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2B65EE" w14:textId="77777777" w:rsidR="001B26AA" w:rsidRPr="00246DEA" w:rsidRDefault="001B26AA" w:rsidP="004E1461">
      <w:pPr>
        <w:tabs>
          <w:tab w:val="left" w:pos="567"/>
        </w:tabs>
        <w:spacing w:line="360" w:lineRule="auto"/>
        <w:jc w:val="center"/>
        <w:rPr>
          <w:rFonts w:ascii="Palatino Linotype" w:eastAsia="Times New Roman" w:hAnsi="Palatino Linotype" w:cs="Times New Roman"/>
          <w:b/>
        </w:rPr>
      </w:pPr>
      <w:r w:rsidRPr="00246DEA">
        <w:rPr>
          <w:rFonts w:ascii="Palatino Linotype" w:eastAsia="Times New Roman" w:hAnsi="Palatino Linotype" w:cs="Times New Roman"/>
          <w:b/>
        </w:rPr>
        <w:t>LÍNEAS ARGUMENTATIVAS</w:t>
      </w:r>
    </w:p>
    <w:p w14:paraId="220F76A5" w14:textId="77777777" w:rsidR="00875FEF" w:rsidRPr="00246DEA" w:rsidRDefault="00875FEF" w:rsidP="00246B5A">
      <w:pPr>
        <w:tabs>
          <w:tab w:val="left" w:pos="567"/>
        </w:tabs>
        <w:spacing w:line="360" w:lineRule="auto"/>
        <w:rPr>
          <w:rFonts w:ascii="Palatino Linotype" w:eastAsia="Times New Roman" w:hAnsi="Palatino Linotype" w:cs="Times New Roman"/>
          <w:b/>
        </w:rPr>
      </w:pPr>
    </w:p>
    <w:p w14:paraId="46476258" w14:textId="77777777" w:rsidR="00875FEF" w:rsidRPr="00246DEA" w:rsidRDefault="00875FEF" w:rsidP="00875FEF">
      <w:pPr>
        <w:tabs>
          <w:tab w:val="left" w:pos="567"/>
        </w:tabs>
        <w:spacing w:line="360" w:lineRule="auto"/>
        <w:jc w:val="both"/>
        <w:rPr>
          <w:rFonts w:ascii="Palatino Linotype" w:hAnsi="Palatino Linotype" w:cs="Arial"/>
        </w:rPr>
      </w:pPr>
      <w:r w:rsidRPr="00246DEA">
        <w:rPr>
          <w:rFonts w:ascii="Palatino Linotype" w:eastAsia="Times New Roman" w:hAnsi="Palatino Linotype" w:cs="Times New Roman"/>
          <w:b/>
        </w:rPr>
        <w:t xml:space="preserve">DE LAVERACIDAD DE LA INFORMACIÓN: </w:t>
      </w:r>
      <w:r w:rsidRPr="00246DEA">
        <w:rPr>
          <w:rFonts w:ascii="Palatino Linotype" w:eastAsia="Times New Roman" w:hAnsi="Palatino Linotype" w:cs="Times New Roman"/>
        </w:rPr>
        <w:t>E</w:t>
      </w:r>
      <w:r w:rsidRPr="00246DEA">
        <w:rPr>
          <w:rFonts w:ascii="Palatino Linotype" w:hAnsi="Palatino Linotype" w:cs="Arial"/>
        </w:rPr>
        <w:t>ste Órgano Garante no está facultado para pronunciarse sobre la veracidad de la información que los Sujetos Obligados ponen a disposición de los solicitantes.</w:t>
      </w:r>
    </w:p>
    <w:p w14:paraId="768BCFD5" w14:textId="77777777" w:rsidR="00552063" w:rsidRPr="00246DEA" w:rsidRDefault="00552063" w:rsidP="00875FEF">
      <w:pPr>
        <w:tabs>
          <w:tab w:val="left" w:pos="567"/>
        </w:tabs>
        <w:spacing w:line="360" w:lineRule="auto"/>
        <w:jc w:val="both"/>
        <w:rPr>
          <w:rFonts w:ascii="Palatino Linotype" w:hAnsi="Palatino Linotype" w:cs="Arial"/>
        </w:rPr>
      </w:pPr>
    </w:p>
    <w:p w14:paraId="650B412C" w14:textId="77777777" w:rsidR="00E353D5" w:rsidRPr="00246DEA" w:rsidRDefault="00E353D5" w:rsidP="00E353D5">
      <w:pPr>
        <w:tabs>
          <w:tab w:val="left" w:pos="567"/>
        </w:tabs>
        <w:spacing w:line="360" w:lineRule="auto"/>
        <w:jc w:val="both"/>
        <w:rPr>
          <w:rFonts w:ascii="Palatino Linotype" w:eastAsia="Calibri" w:hAnsi="Palatino Linotype" w:cs="Times New Roman"/>
        </w:rPr>
      </w:pPr>
      <w:r w:rsidRPr="00246DEA">
        <w:rPr>
          <w:rFonts w:ascii="Palatino Linotype" w:eastAsia="Calibri" w:hAnsi="Palatino Linotype" w:cs="Times New Roman"/>
          <w:b/>
        </w:rPr>
        <w:t xml:space="preserve">SOBRESEIMIENTO, RAZONES PARA SU ACTUALIZACIÓN. </w:t>
      </w:r>
      <w:r w:rsidRPr="00246DEA">
        <w:rPr>
          <w:rFonts w:ascii="Palatino Linotype" w:eastAsia="Calibri" w:hAnsi="Palatino Linotype" w:cs="Times New Roman"/>
        </w:rPr>
        <w:t xml:space="preserve">Para que se actualice el sobreseimiento de un recurso de revisión, el </w:t>
      </w:r>
      <w:r w:rsidRPr="00246DEA">
        <w:rPr>
          <w:rFonts w:ascii="Palatino Linotype" w:eastAsia="Calibri" w:hAnsi="Palatino Linotype" w:cs="Times New Roman"/>
          <w:b/>
        </w:rPr>
        <w:t>SUJETO OBLIGADO</w:t>
      </w:r>
      <w:r w:rsidRPr="00246DEA">
        <w:rPr>
          <w:rFonts w:ascii="Palatino Linotype" w:eastAsia="Calibri" w:hAnsi="Palatino Linotype" w:cs="Times New Roman"/>
        </w:rPr>
        <w:t xml:space="preserve"> puede entregar o completar o precisar la información al momento de rendir su informe justificado o dentro de los siete días previstos para manifestar lo que a su derecho convenga, lo anterior también puede ocurrir si entrega la información después de ese lapso pero antes del cierre de instrucción, resarcido el derecho de acceso a la información pública de la persona y </w:t>
      </w:r>
      <w:r w:rsidRPr="00246DEA">
        <w:rPr>
          <w:rFonts w:ascii="Palatino Linotype" w:eastAsia="Calibri" w:hAnsi="Palatino Linotype" w:cs="Times New Roman"/>
          <w:b/>
          <w:u w:val="single"/>
        </w:rPr>
        <w:t>haciendo cesar toda controversia</w:t>
      </w:r>
      <w:r w:rsidRPr="00246DEA">
        <w:rPr>
          <w:rFonts w:ascii="Palatino Linotype" w:eastAsia="Calibri" w:hAnsi="Palatino Linotype" w:cs="Times New Roman"/>
        </w:rPr>
        <w:t>.</w:t>
      </w:r>
    </w:p>
    <w:p w14:paraId="7BD02107" w14:textId="77777777" w:rsidR="00E353D5" w:rsidRPr="00246DEA" w:rsidRDefault="00E353D5" w:rsidP="00E353D5">
      <w:pPr>
        <w:tabs>
          <w:tab w:val="left" w:pos="567"/>
        </w:tabs>
        <w:spacing w:line="360" w:lineRule="auto"/>
        <w:rPr>
          <w:rFonts w:ascii="Palatino Linotype" w:eastAsia="Times New Roman" w:hAnsi="Palatino Linotype" w:cs="Times New Roman"/>
          <w:b/>
          <w:color w:val="000000" w:themeColor="text1"/>
        </w:rPr>
      </w:pPr>
    </w:p>
    <w:p w14:paraId="7A9006E5" w14:textId="77777777" w:rsidR="00E353D5" w:rsidRPr="00246DEA" w:rsidRDefault="00E353D5" w:rsidP="00E353D5">
      <w:pPr>
        <w:tabs>
          <w:tab w:val="left" w:pos="567"/>
        </w:tabs>
        <w:spacing w:line="360" w:lineRule="auto"/>
        <w:rPr>
          <w:rFonts w:ascii="Palatino Linotype" w:eastAsia="Times New Roman" w:hAnsi="Palatino Linotype" w:cs="Times New Roman"/>
          <w:b/>
          <w:color w:val="000000" w:themeColor="text1"/>
        </w:rPr>
      </w:pPr>
    </w:p>
    <w:p w14:paraId="02657B0D" w14:textId="77777777" w:rsidR="00E353D5" w:rsidRPr="00246DEA" w:rsidRDefault="00E353D5" w:rsidP="00E353D5">
      <w:pPr>
        <w:tabs>
          <w:tab w:val="left" w:pos="567"/>
        </w:tabs>
        <w:spacing w:line="360" w:lineRule="auto"/>
        <w:rPr>
          <w:rFonts w:ascii="Palatino Linotype" w:eastAsia="Times New Roman" w:hAnsi="Palatino Linotype" w:cs="Times New Roman"/>
          <w:b/>
          <w:color w:val="000000" w:themeColor="text1"/>
        </w:rPr>
      </w:pPr>
    </w:p>
    <w:p w14:paraId="0A2E5EF1" w14:textId="77777777" w:rsidR="00E353D5" w:rsidRPr="00246DEA" w:rsidRDefault="00E353D5" w:rsidP="00E353D5">
      <w:pPr>
        <w:tabs>
          <w:tab w:val="left" w:pos="567"/>
        </w:tabs>
        <w:spacing w:line="360" w:lineRule="auto"/>
        <w:rPr>
          <w:rFonts w:ascii="Palatino Linotype" w:eastAsia="Times New Roman" w:hAnsi="Palatino Linotype" w:cs="Times New Roman"/>
          <w:b/>
          <w:color w:val="000000" w:themeColor="text1"/>
        </w:rPr>
      </w:pPr>
    </w:p>
    <w:p w14:paraId="2FFD0664" w14:textId="77777777" w:rsidR="00E353D5" w:rsidRPr="00246DEA" w:rsidRDefault="00E353D5" w:rsidP="00E353D5">
      <w:pPr>
        <w:tabs>
          <w:tab w:val="left" w:pos="567"/>
        </w:tabs>
        <w:spacing w:line="360" w:lineRule="auto"/>
        <w:rPr>
          <w:rFonts w:ascii="Palatino Linotype" w:eastAsia="Times New Roman" w:hAnsi="Palatino Linotype" w:cs="Times New Roman"/>
          <w:b/>
          <w:color w:val="000000" w:themeColor="text1"/>
        </w:rPr>
      </w:pPr>
    </w:p>
    <w:p w14:paraId="18EAF5B3" w14:textId="77777777" w:rsidR="00E353D5" w:rsidRPr="00246DEA" w:rsidRDefault="00E353D5" w:rsidP="00E353D5">
      <w:pPr>
        <w:tabs>
          <w:tab w:val="left" w:pos="567"/>
        </w:tabs>
        <w:spacing w:line="360" w:lineRule="auto"/>
        <w:rPr>
          <w:rFonts w:ascii="Palatino Linotype" w:eastAsia="Times New Roman" w:hAnsi="Palatino Linotype" w:cs="Times New Roman"/>
          <w:b/>
          <w:color w:val="000000" w:themeColor="text1"/>
        </w:rPr>
      </w:pPr>
    </w:p>
    <w:p w14:paraId="08E09448" w14:textId="77777777" w:rsidR="00E353D5" w:rsidRPr="00246DEA" w:rsidRDefault="00E353D5" w:rsidP="00E353D5">
      <w:pPr>
        <w:tabs>
          <w:tab w:val="left" w:pos="567"/>
        </w:tabs>
        <w:spacing w:line="360" w:lineRule="auto"/>
        <w:rPr>
          <w:rFonts w:ascii="Palatino Linotype" w:eastAsia="Times New Roman" w:hAnsi="Palatino Linotype" w:cs="Times New Roman"/>
          <w:b/>
          <w:color w:val="000000" w:themeColor="text1"/>
        </w:rPr>
      </w:pPr>
    </w:p>
    <w:p w14:paraId="2AA54B7D" w14:textId="77777777" w:rsidR="00E353D5" w:rsidRPr="00246DEA" w:rsidRDefault="00E353D5" w:rsidP="00E353D5">
      <w:pPr>
        <w:tabs>
          <w:tab w:val="left" w:pos="567"/>
        </w:tabs>
        <w:spacing w:line="360" w:lineRule="auto"/>
        <w:rPr>
          <w:rFonts w:ascii="Palatino Linotype" w:eastAsia="Times New Roman" w:hAnsi="Palatino Linotype" w:cs="Times New Roman"/>
          <w:b/>
          <w:color w:val="000000" w:themeColor="text1"/>
        </w:rPr>
      </w:pPr>
    </w:p>
    <w:p w14:paraId="0B85B2FB" w14:textId="77777777" w:rsidR="00E353D5" w:rsidRPr="00246DEA" w:rsidRDefault="00E353D5" w:rsidP="00E353D5">
      <w:pPr>
        <w:tabs>
          <w:tab w:val="left" w:pos="567"/>
        </w:tabs>
        <w:spacing w:line="360" w:lineRule="auto"/>
        <w:rPr>
          <w:rFonts w:ascii="Palatino Linotype" w:eastAsia="Times New Roman" w:hAnsi="Palatino Linotype" w:cs="Times New Roman"/>
          <w:b/>
          <w:color w:val="000000" w:themeColor="text1"/>
        </w:rPr>
      </w:pPr>
    </w:p>
    <w:p w14:paraId="42B8E3F2" w14:textId="77777777" w:rsidR="00F95B6A" w:rsidRPr="00246DEA" w:rsidRDefault="00F95B6A" w:rsidP="00875FEF">
      <w:pPr>
        <w:tabs>
          <w:tab w:val="left" w:pos="567"/>
        </w:tabs>
        <w:spacing w:line="360" w:lineRule="auto"/>
        <w:jc w:val="both"/>
        <w:rPr>
          <w:rFonts w:ascii="Palatino Linotype" w:hAnsi="Palatino Linotype" w:cs="Arial"/>
        </w:rPr>
      </w:pPr>
    </w:p>
    <w:sdt>
      <w:sdtPr>
        <w:rPr>
          <w:rFonts w:asciiTheme="minorHAnsi" w:eastAsiaTheme="minorEastAsia" w:hAnsiTheme="minorHAnsi" w:cstheme="minorBidi"/>
          <w:b w:val="0"/>
          <w:color w:val="auto"/>
          <w:sz w:val="20"/>
          <w:szCs w:val="20"/>
          <w:lang w:val="es-ES" w:eastAsia="es-ES"/>
        </w:rPr>
        <w:id w:val="-859809631"/>
        <w:docPartObj>
          <w:docPartGallery w:val="Table of Contents"/>
          <w:docPartUnique/>
        </w:docPartObj>
      </w:sdtPr>
      <w:sdtEndPr>
        <w:rPr>
          <w:bCs/>
        </w:rPr>
      </w:sdtEndPr>
      <w:sdtContent>
        <w:p w14:paraId="6EE6DE38" w14:textId="62FB4572" w:rsidR="0011338C" w:rsidRPr="00246DEA" w:rsidRDefault="0011338C" w:rsidP="0011338C">
          <w:pPr>
            <w:pStyle w:val="TtuloTDC"/>
            <w:jc w:val="center"/>
            <w:rPr>
              <w:szCs w:val="24"/>
              <w:lang w:val="es-ES"/>
            </w:rPr>
          </w:pPr>
          <w:r w:rsidRPr="00246DEA">
            <w:rPr>
              <w:szCs w:val="24"/>
              <w:lang w:val="es-ES"/>
            </w:rPr>
            <w:t>ÍNDICE</w:t>
          </w:r>
        </w:p>
        <w:p w14:paraId="54D7BD84" w14:textId="77777777" w:rsidR="008826F4" w:rsidRPr="00246DEA" w:rsidRDefault="008826F4" w:rsidP="008826F4">
          <w:pPr>
            <w:rPr>
              <w:rFonts w:ascii="Palatino Linotype" w:hAnsi="Palatino Linotype"/>
              <w:lang w:val="es-ES" w:eastAsia="es-MX"/>
            </w:rPr>
          </w:pPr>
        </w:p>
        <w:p w14:paraId="0552C4AA" w14:textId="77777777" w:rsidR="00E353D5" w:rsidRPr="00246DEA" w:rsidRDefault="0011338C">
          <w:pPr>
            <w:pStyle w:val="TDC1"/>
            <w:rPr>
              <w:noProof/>
              <w:sz w:val="22"/>
              <w:szCs w:val="22"/>
              <w:lang w:val="es-MX" w:eastAsia="es-MX"/>
            </w:rPr>
          </w:pPr>
          <w:r w:rsidRPr="00246DEA">
            <w:rPr>
              <w:rFonts w:ascii="Palatino Linotype" w:hAnsi="Palatino Linotype"/>
            </w:rPr>
            <w:fldChar w:fldCharType="begin"/>
          </w:r>
          <w:r w:rsidRPr="00246DEA">
            <w:rPr>
              <w:rFonts w:ascii="Palatino Linotype" w:hAnsi="Palatino Linotype"/>
            </w:rPr>
            <w:instrText xml:space="preserve"> TOC \o "1-3" \h \z \u </w:instrText>
          </w:r>
          <w:r w:rsidRPr="00246DEA">
            <w:rPr>
              <w:rFonts w:ascii="Palatino Linotype" w:hAnsi="Palatino Linotype"/>
            </w:rPr>
            <w:fldChar w:fldCharType="separate"/>
          </w:r>
          <w:hyperlink w:anchor="_Toc48841661" w:history="1">
            <w:r w:rsidR="00E353D5" w:rsidRPr="00246DEA">
              <w:rPr>
                <w:rStyle w:val="Hipervnculo"/>
                <w:noProof/>
              </w:rPr>
              <w:t>ANTECEDENTES</w:t>
            </w:r>
            <w:r w:rsidR="00E353D5" w:rsidRPr="00246DEA">
              <w:rPr>
                <w:noProof/>
                <w:webHidden/>
              </w:rPr>
              <w:tab/>
            </w:r>
            <w:r w:rsidR="00E353D5" w:rsidRPr="00246DEA">
              <w:rPr>
                <w:noProof/>
                <w:webHidden/>
              </w:rPr>
              <w:fldChar w:fldCharType="begin"/>
            </w:r>
            <w:r w:rsidR="00E353D5" w:rsidRPr="00246DEA">
              <w:rPr>
                <w:noProof/>
                <w:webHidden/>
              </w:rPr>
              <w:instrText xml:space="preserve"> PAGEREF _Toc48841661 \h </w:instrText>
            </w:r>
            <w:r w:rsidR="00E353D5" w:rsidRPr="00246DEA">
              <w:rPr>
                <w:noProof/>
                <w:webHidden/>
              </w:rPr>
            </w:r>
            <w:r w:rsidR="00E353D5" w:rsidRPr="00246DEA">
              <w:rPr>
                <w:noProof/>
                <w:webHidden/>
              </w:rPr>
              <w:fldChar w:fldCharType="separate"/>
            </w:r>
            <w:r w:rsidR="00E353D5" w:rsidRPr="00246DEA">
              <w:rPr>
                <w:noProof/>
                <w:webHidden/>
              </w:rPr>
              <w:t>3</w:t>
            </w:r>
            <w:r w:rsidR="00E353D5" w:rsidRPr="00246DEA">
              <w:rPr>
                <w:noProof/>
                <w:webHidden/>
              </w:rPr>
              <w:fldChar w:fldCharType="end"/>
            </w:r>
          </w:hyperlink>
        </w:p>
        <w:p w14:paraId="534F698D" w14:textId="77777777" w:rsidR="00E353D5" w:rsidRPr="00246DEA" w:rsidRDefault="00AD45F1">
          <w:pPr>
            <w:pStyle w:val="TDC2"/>
            <w:rPr>
              <w:noProof/>
              <w:sz w:val="22"/>
              <w:szCs w:val="22"/>
              <w:lang w:val="es-MX" w:eastAsia="es-MX"/>
            </w:rPr>
          </w:pPr>
          <w:hyperlink w:anchor="_Toc48841662" w:history="1">
            <w:r w:rsidR="00E353D5" w:rsidRPr="00246DEA">
              <w:rPr>
                <w:rStyle w:val="Hipervnculo"/>
                <w:i/>
                <w:noProof/>
                <w:lang w:val="es-ES"/>
              </w:rPr>
              <w:t>a) Acto impugnado:</w:t>
            </w:r>
            <w:r w:rsidR="00E353D5" w:rsidRPr="00246DEA">
              <w:rPr>
                <w:noProof/>
                <w:webHidden/>
              </w:rPr>
              <w:tab/>
            </w:r>
            <w:r w:rsidR="00E353D5" w:rsidRPr="00246DEA">
              <w:rPr>
                <w:noProof/>
                <w:webHidden/>
              </w:rPr>
              <w:fldChar w:fldCharType="begin"/>
            </w:r>
            <w:r w:rsidR="00E353D5" w:rsidRPr="00246DEA">
              <w:rPr>
                <w:noProof/>
                <w:webHidden/>
              </w:rPr>
              <w:instrText xml:space="preserve"> PAGEREF _Toc48841662 \h </w:instrText>
            </w:r>
            <w:r w:rsidR="00E353D5" w:rsidRPr="00246DEA">
              <w:rPr>
                <w:noProof/>
                <w:webHidden/>
              </w:rPr>
            </w:r>
            <w:r w:rsidR="00E353D5" w:rsidRPr="00246DEA">
              <w:rPr>
                <w:noProof/>
                <w:webHidden/>
              </w:rPr>
              <w:fldChar w:fldCharType="separate"/>
            </w:r>
            <w:r w:rsidR="00E353D5" w:rsidRPr="00246DEA">
              <w:rPr>
                <w:noProof/>
                <w:webHidden/>
              </w:rPr>
              <w:t>9</w:t>
            </w:r>
            <w:r w:rsidR="00E353D5" w:rsidRPr="00246DEA">
              <w:rPr>
                <w:noProof/>
                <w:webHidden/>
              </w:rPr>
              <w:fldChar w:fldCharType="end"/>
            </w:r>
          </w:hyperlink>
        </w:p>
        <w:p w14:paraId="28911E1E" w14:textId="77777777" w:rsidR="00E353D5" w:rsidRPr="00246DEA" w:rsidRDefault="00AD45F1">
          <w:pPr>
            <w:pStyle w:val="TDC2"/>
            <w:rPr>
              <w:noProof/>
              <w:sz w:val="22"/>
              <w:szCs w:val="22"/>
              <w:lang w:val="es-MX" w:eastAsia="es-MX"/>
            </w:rPr>
          </w:pPr>
          <w:hyperlink w:anchor="_Toc48841663" w:history="1">
            <w:r w:rsidR="00E353D5" w:rsidRPr="00246DEA">
              <w:rPr>
                <w:rStyle w:val="Hipervnculo"/>
                <w:i/>
                <w:noProof/>
                <w:lang w:val="es-ES"/>
              </w:rPr>
              <w:t>b) Razones o Motivos de inconformidad:</w:t>
            </w:r>
            <w:r w:rsidR="00E353D5" w:rsidRPr="00246DEA">
              <w:rPr>
                <w:noProof/>
                <w:webHidden/>
              </w:rPr>
              <w:tab/>
            </w:r>
            <w:r w:rsidR="00E353D5" w:rsidRPr="00246DEA">
              <w:rPr>
                <w:noProof/>
                <w:webHidden/>
              </w:rPr>
              <w:fldChar w:fldCharType="begin"/>
            </w:r>
            <w:r w:rsidR="00E353D5" w:rsidRPr="00246DEA">
              <w:rPr>
                <w:noProof/>
                <w:webHidden/>
              </w:rPr>
              <w:instrText xml:space="preserve"> PAGEREF _Toc48841663 \h </w:instrText>
            </w:r>
            <w:r w:rsidR="00E353D5" w:rsidRPr="00246DEA">
              <w:rPr>
                <w:noProof/>
                <w:webHidden/>
              </w:rPr>
            </w:r>
            <w:r w:rsidR="00E353D5" w:rsidRPr="00246DEA">
              <w:rPr>
                <w:noProof/>
                <w:webHidden/>
              </w:rPr>
              <w:fldChar w:fldCharType="separate"/>
            </w:r>
            <w:r w:rsidR="00E353D5" w:rsidRPr="00246DEA">
              <w:rPr>
                <w:noProof/>
                <w:webHidden/>
              </w:rPr>
              <w:t>10</w:t>
            </w:r>
            <w:r w:rsidR="00E353D5" w:rsidRPr="00246DEA">
              <w:rPr>
                <w:noProof/>
                <w:webHidden/>
              </w:rPr>
              <w:fldChar w:fldCharType="end"/>
            </w:r>
          </w:hyperlink>
        </w:p>
        <w:p w14:paraId="623D1AD8" w14:textId="77777777" w:rsidR="00E353D5" w:rsidRPr="00246DEA" w:rsidRDefault="00AD45F1">
          <w:pPr>
            <w:pStyle w:val="TDC1"/>
            <w:rPr>
              <w:noProof/>
              <w:sz w:val="22"/>
              <w:szCs w:val="22"/>
              <w:lang w:val="es-MX" w:eastAsia="es-MX"/>
            </w:rPr>
          </w:pPr>
          <w:hyperlink w:anchor="_Toc48841664" w:history="1">
            <w:r w:rsidR="00E353D5" w:rsidRPr="00246DEA">
              <w:rPr>
                <w:rStyle w:val="Hipervnculo"/>
                <w:noProof/>
              </w:rPr>
              <w:t>CONSIDERANDO</w:t>
            </w:r>
            <w:r w:rsidR="00E353D5" w:rsidRPr="00246DEA">
              <w:rPr>
                <w:noProof/>
                <w:webHidden/>
              </w:rPr>
              <w:tab/>
            </w:r>
            <w:r w:rsidR="00E353D5" w:rsidRPr="00246DEA">
              <w:rPr>
                <w:noProof/>
                <w:webHidden/>
              </w:rPr>
              <w:fldChar w:fldCharType="begin"/>
            </w:r>
            <w:r w:rsidR="00E353D5" w:rsidRPr="00246DEA">
              <w:rPr>
                <w:noProof/>
                <w:webHidden/>
              </w:rPr>
              <w:instrText xml:space="preserve"> PAGEREF _Toc48841664 \h </w:instrText>
            </w:r>
            <w:r w:rsidR="00E353D5" w:rsidRPr="00246DEA">
              <w:rPr>
                <w:noProof/>
                <w:webHidden/>
              </w:rPr>
            </w:r>
            <w:r w:rsidR="00E353D5" w:rsidRPr="00246DEA">
              <w:rPr>
                <w:noProof/>
                <w:webHidden/>
              </w:rPr>
              <w:fldChar w:fldCharType="separate"/>
            </w:r>
            <w:r w:rsidR="00E353D5" w:rsidRPr="00246DEA">
              <w:rPr>
                <w:noProof/>
                <w:webHidden/>
              </w:rPr>
              <w:t>12</w:t>
            </w:r>
            <w:r w:rsidR="00E353D5" w:rsidRPr="00246DEA">
              <w:rPr>
                <w:noProof/>
                <w:webHidden/>
              </w:rPr>
              <w:fldChar w:fldCharType="end"/>
            </w:r>
          </w:hyperlink>
        </w:p>
        <w:p w14:paraId="5D3BC847" w14:textId="77777777" w:rsidR="00E353D5" w:rsidRPr="00246DEA" w:rsidRDefault="00AD45F1">
          <w:pPr>
            <w:pStyle w:val="TDC1"/>
            <w:rPr>
              <w:noProof/>
              <w:sz w:val="22"/>
              <w:szCs w:val="22"/>
              <w:lang w:val="es-MX" w:eastAsia="es-MX"/>
            </w:rPr>
          </w:pPr>
          <w:hyperlink w:anchor="_Toc48841665" w:history="1">
            <w:r w:rsidR="00E353D5" w:rsidRPr="00246DEA">
              <w:rPr>
                <w:rStyle w:val="Hipervnculo"/>
                <w:noProof/>
              </w:rPr>
              <w:t>PRIMERO. De la competencia</w:t>
            </w:r>
            <w:r w:rsidR="00E353D5" w:rsidRPr="00246DEA">
              <w:rPr>
                <w:noProof/>
                <w:webHidden/>
              </w:rPr>
              <w:tab/>
            </w:r>
            <w:r w:rsidR="00E353D5" w:rsidRPr="00246DEA">
              <w:rPr>
                <w:noProof/>
                <w:webHidden/>
              </w:rPr>
              <w:fldChar w:fldCharType="begin"/>
            </w:r>
            <w:r w:rsidR="00E353D5" w:rsidRPr="00246DEA">
              <w:rPr>
                <w:noProof/>
                <w:webHidden/>
              </w:rPr>
              <w:instrText xml:space="preserve"> PAGEREF _Toc48841665 \h </w:instrText>
            </w:r>
            <w:r w:rsidR="00E353D5" w:rsidRPr="00246DEA">
              <w:rPr>
                <w:noProof/>
                <w:webHidden/>
              </w:rPr>
            </w:r>
            <w:r w:rsidR="00E353D5" w:rsidRPr="00246DEA">
              <w:rPr>
                <w:noProof/>
                <w:webHidden/>
              </w:rPr>
              <w:fldChar w:fldCharType="separate"/>
            </w:r>
            <w:r w:rsidR="00E353D5" w:rsidRPr="00246DEA">
              <w:rPr>
                <w:noProof/>
                <w:webHidden/>
              </w:rPr>
              <w:t>12</w:t>
            </w:r>
            <w:r w:rsidR="00E353D5" w:rsidRPr="00246DEA">
              <w:rPr>
                <w:noProof/>
                <w:webHidden/>
              </w:rPr>
              <w:fldChar w:fldCharType="end"/>
            </w:r>
          </w:hyperlink>
        </w:p>
        <w:p w14:paraId="597F36A4" w14:textId="77777777" w:rsidR="00E353D5" w:rsidRPr="00246DEA" w:rsidRDefault="00AD45F1">
          <w:pPr>
            <w:pStyle w:val="TDC1"/>
            <w:rPr>
              <w:noProof/>
              <w:sz w:val="22"/>
              <w:szCs w:val="22"/>
              <w:lang w:val="es-MX" w:eastAsia="es-MX"/>
            </w:rPr>
          </w:pPr>
          <w:hyperlink w:anchor="_Toc48841666" w:history="1">
            <w:r w:rsidR="00E353D5" w:rsidRPr="00246DEA">
              <w:rPr>
                <w:rStyle w:val="Hipervnculo"/>
                <w:noProof/>
              </w:rPr>
              <w:t>SEGUNDO. De la oportunidad y procedencia.</w:t>
            </w:r>
            <w:r w:rsidR="00E353D5" w:rsidRPr="00246DEA">
              <w:rPr>
                <w:noProof/>
                <w:webHidden/>
              </w:rPr>
              <w:tab/>
            </w:r>
            <w:r w:rsidR="00E353D5" w:rsidRPr="00246DEA">
              <w:rPr>
                <w:noProof/>
                <w:webHidden/>
              </w:rPr>
              <w:fldChar w:fldCharType="begin"/>
            </w:r>
            <w:r w:rsidR="00E353D5" w:rsidRPr="00246DEA">
              <w:rPr>
                <w:noProof/>
                <w:webHidden/>
              </w:rPr>
              <w:instrText xml:space="preserve"> PAGEREF _Toc48841666 \h </w:instrText>
            </w:r>
            <w:r w:rsidR="00E353D5" w:rsidRPr="00246DEA">
              <w:rPr>
                <w:noProof/>
                <w:webHidden/>
              </w:rPr>
            </w:r>
            <w:r w:rsidR="00E353D5" w:rsidRPr="00246DEA">
              <w:rPr>
                <w:noProof/>
                <w:webHidden/>
              </w:rPr>
              <w:fldChar w:fldCharType="separate"/>
            </w:r>
            <w:r w:rsidR="00E353D5" w:rsidRPr="00246DEA">
              <w:rPr>
                <w:noProof/>
                <w:webHidden/>
              </w:rPr>
              <w:t>12</w:t>
            </w:r>
            <w:r w:rsidR="00E353D5" w:rsidRPr="00246DEA">
              <w:rPr>
                <w:noProof/>
                <w:webHidden/>
              </w:rPr>
              <w:fldChar w:fldCharType="end"/>
            </w:r>
          </w:hyperlink>
        </w:p>
        <w:p w14:paraId="00600C2C" w14:textId="77777777" w:rsidR="00E353D5" w:rsidRPr="00246DEA" w:rsidRDefault="00AD45F1">
          <w:pPr>
            <w:pStyle w:val="TDC2"/>
            <w:rPr>
              <w:noProof/>
              <w:sz w:val="22"/>
              <w:szCs w:val="22"/>
              <w:lang w:val="es-MX" w:eastAsia="es-MX"/>
            </w:rPr>
          </w:pPr>
          <w:hyperlink w:anchor="_Toc48841667" w:history="1">
            <w:r w:rsidR="00E353D5" w:rsidRPr="00246DEA">
              <w:rPr>
                <w:rStyle w:val="Hipervnculo"/>
                <w:noProof/>
              </w:rPr>
              <w:t>TERCERO. De las causales del sobreseimiento.</w:t>
            </w:r>
            <w:r w:rsidR="00E353D5" w:rsidRPr="00246DEA">
              <w:rPr>
                <w:noProof/>
                <w:webHidden/>
              </w:rPr>
              <w:tab/>
            </w:r>
            <w:r w:rsidR="00E353D5" w:rsidRPr="00246DEA">
              <w:rPr>
                <w:noProof/>
                <w:webHidden/>
              </w:rPr>
              <w:fldChar w:fldCharType="begin"/>
            </w:r>
            <w:r w:rsidR="00E353D5" w:rsidRPr="00246DEA">
              <w:rPr>
                <w:noProof/>
                <w:webHidden/>
              </w:rPr>
              <w:instrText xml:space="preserve"> PAGEREF _Toc48841667 \h </w:instrText>
            </w:r>
            <w:r w:rsidR="00E353D5" w:rsidRPr="00246DEA">
              <w:rPr>
                <w:noProof/>
                <w:webHidden/>
              </w:rPr>
            </w:r>
            <w:r w:rsidR="00E353D5" w:rsidRPr="00246DEA">
              <w:rPr>
                <w:noProof/>
                <w:webHidden/>
              </w:rPr>
              <w:fldChar w:fldCharType="separate"/>
            </w:r>
            <w:r w:rsidR="00E353D5" w:rsidRPr="00246DEA">
              <w:rPr>
                <w:noProof/>
                <w:webHidden/>
              </w:rPr>
              <w:t>14</w:t>
            </w:r>
            <w:r w:rsidR="00E353D5" w:rsidRPr="00246DEA">
              <w:rPr>
                <w:noProof/>
                <w:webHidden/>
              </w:rPr>
              <w:fldChar w:fldCharType="end"/>
            </w:r>
          </w:hyperlink>
        </w:p>
        <w:p w14:paraId="7FBF983F" w14:textId="77777777" w:rsidR="00E353D5" w:rsidRPr="00246DEA" w:rsidRDefault="00AD45F1">
          <w:pPr>
            <w:pStyle w:val="TDC1"/>
            <w:rPr>
              <w:noProof/>
              <w:sz w:val="22"/>
              <w:szCs w:val="22"/>
              <w:lang w:val="es-MX" w:eastAsia="es-MX"/>
            </w:rPr>
          </w:pPr>
          <w:hyperlink w:anchor="_Toc48841668" w:history="1">
            <w:r w:rsidR="00E353D5" w:rsidRPr="00246DEA">
              <w:rPr>
                <w:rStyle w:val="Hipervnculo"/>
                <w:rFonts w:eastAsia="Calibri"/>
                <w:noProof/>
                <w:lang w:val="es-ES"/>
              </w:rPr>
              <w:t>R E S O L U T I V O S</w:t>
            </w:r>
            <w:r w:rsidR="00E353D5" w:rsidRPr="00246DEA">
              <w:rPr>
                <w:noProof/>
                <w:webHidden/>
              </w:rPr>
              <w:tab/>
            </w:r>
            <w:r w:rsidR="00E353D5" w:rsidRPr="00246DEA">
              <w:rPr>
                <w:noProof/>
                <w:webHidden/>
              </w:rPr>
              <w:fldChar w:fldCharType="begin"/>
            </w:r>
            <w:r w:rsidR="00E353D5" w:rsidRPr="00246DEA">
              <w:rPr>
                <w:noProof/>
                <w:webHidden/>
              </w:rPr>
              <w:instrText xml:space="preserve"> PAGEREF _Toc48841668 \h </w:instrText>
            </w:r>
            <w:r w:rsidR="00E353D5" w:rsidRPr="00246DEA">
              <w:rPr>
                <w:noProof/>
                <w:webHidden/>
              </w:rPr>
            </w:r>
            <w:r w:rsidR="00E353D5" w:rsidRPr="00246DEA">
              <w:rPr>
                <w:noProof/>
                <w:webHidden/>
              </w:rPr>
              <w:fldChar w:fldCharType="separate"/>
            </w:r>
            <w:r w:rsidR="00E353D5" w:rsidRPr="00246DEA">
              <w:rPr>
                <w:noProof/>
                <w:webHidden/>
              </w:rPr>
              <w:t>29</w:t>
            </w:r>
            <w:r w:rsidR="00E353D5" w:rsidRPr="00246DEA">
              <w:rPr>
                <w:noProof/>
                <w:webHidden/>
              </w:rPr>
              <w:fldChar w:fldCharType="end"/>
            </w:r>
          </w:hyperlink>
        </w:p>
        <w:p w14:paraId="31504A6C" w14:textId="2439AEE2" w:rsidR="00B23985" w:rsidRPr="00246DEA" w:rsidRDefault="0011338C" w:rsidP="00AC19BA">
          <w:pPr>
            <w:rPr>
              <w:rFonts w:ascii="Palatino Linotype" w:hAnsi="Palatino Linotype"/>
              <w:bCs/>
              <w:sz w:val="22"/>
              <w:szCs w:val="22"/>
              <w:lang w:val="es-ES"/>
            </w:rPr>
          </w:pPr>
          <w:r w:rsidRPr="00246DEA">
            <w:rPr>
              <w:rFonts w:ascii="Palatino Linotype" w:hAnsi="Palatino Linotype"/>
              <w:bCs/>
              <w:lang w:val="es-ES"/>
            </w:rPr>
            <w:fldChar w:fldCharType="end"/>
          </w:r>
        </w:p>
        <w:p w14:paraId="7598CC5C" w14:textId="77777777" w:rsidR="00B23985" w:rsidRPr="00246DEA" w:rsidRDefault="00B23985" w:rsidP="00AC19BA">
          <w:pPr>
            <w:rPr>
              <w:rFonts w:ascii="Palatino Linotype" w:hAnsi="Palatino Linotype"/>
              <w:bCs/>
              <w:sz w:val="22"/>
              <w:szCs w:val="22"/>
              <w:lang w:val="es-ES"/>
            </w:rPr>
          </w:pPr>
        </w:p>
        <w:p w14:paraId="01E4E148" w14:textId="77777777" w:rsidR="00B23985" w:rsidRPr="00246DEA" w:rsidRDefault="00B23985" w:rsidP="00AC19BA">
          <w:pPr>
            <w:rPr>
              <w:rFonts w:ascii="Palatino Linotype" w:hAnsi="Palatino Linotype"/>
              <w:bCs/>
              <w:sz w:val="22"/>
              <w:szCs w:val="22"/>
              <w:lang w:val="es-ES"/>
            </w:rPr>
          </w:pPr>
        </w:p>
        <w:p w14:paraId="44A3445F" w14:textId="77777777" w:rsidR="00B23985" w:rsidRPr="00246DEA" w:rsidRDefault="00B23985" w:rsidP="00AC19BA">
          <w:pPr>
            <w:rPr>
              <w:rFonts w:ascii="Palatino Linotype" w:hAnsi="Palatino Linotype"/>
              <w:bCs/>
              <w:sz w:val="22"/>
              <w:szCs w:val="22"/>
              <w:lang w:val="es-ES"/>
            </w:rPr>
          </w:pPr>
        </w:p>
        <w:p w14:paraId="4682D9B7" w14:textId="77777777" w:rsidR="00B23985" w:rsidRPr="00246DEA" w:rsidRDefault="00B23985" w:rsidP="00AC19BA">
          <w:pPr>
            <w:rPr>
              <w:rFonts w:ascii="Palatino Linotype" w:hAnsi="Palatino Linotype"/>
              <w:bCs/>
              <w:sz w:val="22"/>
              <w:szCs w:val="22"/>
              <w:lang w:val="es-ES"/>
            </w:rPr>
          </w:pPr>
        </w:p>
        <w:p w14:paraId="24E70CDC" w14:textId="77777777" w:rsidR="00B23985" w:rsidRPr="00246DEA" w:rsidRDefault="00B23985" w:rsidP="00AC19BA">
          <w:pPr>
            <w:rPr>
              <w:rFonts w:ascii="Palatino Linotype" w:hAnsi="Palatino Linotype"/>
              <w:bCs/>
              <w:sz w:val="22"/>
              <w:szCs w:val="22"/>
              <w:lang w:val="es-ES"/>
            </w:rPr>
          </w:pPr>
        </w:p>
        <w:p w14:paraId="4EE5236C" w14:textId="77777777" w:rsidR="00B23985" w:rsidRPr="00246DEA" w:rsidRDefault="00B23985" w:rsidP="00AC19BA">
          <w:pPr>
            <w:rPr>
              <w:rFonts w:ascii="Palatino Linotype" w:hAnsi="Palatino Linotype"/>
              <w:bCs/>
              <w:sz w:val="22"/>
              <w:szCs w:val="22"/>
              <w:lang w:val="es-ES"/>
            </w:rPr>
          </w:pPr>
        </w:p>
        <w:p w14:paraId="430F3A42" w14:textId="77777777" w:rsidR="00B23985" w:rsidRPr="00246DEA" w:rsidRDefault="00B23985" w:rsidP="00AC19BA">
          <w:pPr>
            <w:rPr>
              <w:rFonts w:ascii="Palatino Linotype" w:hAnsi="Palatino Linotype"/>
              <w:bCs/>
              <w:sz w:val="22"/>
              <w:szCs w:val="22"/>
              <w:lang w:val="es-ES"/>
            </w:rPr>
          </w:pPr>
        </w:p>
        <w:p w14:paraId="3A3AC09B" w14:textId="77777777" w:rsidR="00B23985" w:rsidRPr="00246DEA" w:rsidRDefault="00B23985" w:rsidP="00AC19BA">
          <w:pPr>
            <w:rPr>
              <w:rFonts w:ascii="Palatino Linotype" w:hAnsi="Palatino Linotype"/>
              <w:bCs/>
              <w:sz w:val="22"/>
              <w:szCs w:val="22"/>
              <w:lang w:val="es-ES"/>
            </w:rPr>
          </w:pPr>
        </w:p>
        <w:p w14:paraId="63A53B3F" w14:textId="77777777" w:rsidR="00A44C8B" w:rsidRPr="00246DEA" w:rsidRDefault="00A44C8B" w:rsidP="00AC19BA">
          <w:pPr>
            <w:rPr>
              <w:rFonts w:ascii="Palatino Linotype" w:hAnsi="Palatino Linotype"/>
              <w:bCs/>
              <w:lang w:val="es-ES"/>
            </w:rPr>
          </w:pPr>
        </w:p>
        <w:p w14:paraId="54DEC9C2" w14:textId="77777777" w:rsidR="00A44C8B" w:rsidRPr="00246DEA" w:rsidRDefault="00A44C8B" w:rsidP="00AC19BA">
          <w:pPr>
            <w:rPr>
              <w:rFonts w:ascii="Palatino Linotype" w:hAnsi="Palatino Linotype"/>
              <w:bCs/>
              <w:lang w:val="es-ES"/>
            </w:rPr>
          </w:pPr>
        </w:p>
        <w:p w14:paraId="32D2BD27" w14:textId="762764E8" w:rsidR="00F41E88" w:rsidRPr="00246DEA" w:rsidRDefault="007B7426" w:rsidP="00AC19BA">
          <w:pPr>
            <w:rPr>
              <w:rFonts w:ascii="Palatino Linotype" w:hAnsi="Palatino Linotype"/>
              <w:bCs/>
              <w:lang w:val="es-ES"/>
            </w:rPr>
          </w:pPr>
          <w:r w:rsidRPr="00246DEA">
            <w:rPr>
              <w:rFonts w:ascii="Palatino Linotype" w:hAnsi="Palatino Linotype"/>
              <w:bCs/>
              <w:lang w:val="es-ES"/>
            </w:rPr>
            <w:br w:type="page"/>
          </w:r>
        </w:p>
      </w:sdtContent>
    </w:sdt>
    <w:p w14:paraId="7BA9DE57" w14:textId="7D170DCC" w:rsidR="00EB4847" w:rsidRPr="00246DEA" w:rsidRDefault="001B26AA" w:rsidP="004E1461">
      <w:pPr>
        <w:tabs>
          <w:tab w:val="left" w:pos="567"/>
        </w:tabs>
        <w:spacing w:before="240" w:after="240" w:line="360" w:lineRule="auto"/>
        <w:jc w:val="both"/>
        <w:rPr>
          <w:rFonts w:ascii="Palatino Linotype" w:hAnsi="Palatino Linotype"/>
          <w:lang w:val="es-MX"/>
        </w:rPr>
      </w:pPr>
      <w:r w:rsidRPr="00246DEA">
        <w:rPr>
          <w:rFonts w:ascii="Palatino Linotype" w:hAnsi="Palatino Linotype"/>
        </w:rPr>
        <w:lastRenderedPageBreak/>
        <w:t>R</w:t>
      </w:r>
      <w:r w:rsidR="00662C69" w:rsidRPr="00246DEA">
        <w:rPr>
          <w:rFonts w:ascii="Palatino Linotype" w:hAnsi="Palatino Linotype"/>
          <w:lang w:val="es-MX"/>
        </w:rPr>
        <w:t xml:space="preserve">esolución del Pleno del Instituto de Transparencia, Acceso a la Información Pública y Protección de Datos Personales del Estado de México y Municipios, con domicilio en Metepec, Estado de México; de </w:t>
      </w:r>
      <w:r w:rsidR="00246DEA" w:rsidRPr="00246DEA">
        <w:rPr>
          <w:rFonts w:ascii="Palatino Linotype" w:hAnsi="Palatino Linotype"/>
        </w:rPr>
        <w:t>fecha  veintiséis (26) de agosto de dos mil veinte</w:t>
      </w:r>
      <w:r w:rsidR="00662C69" w:rsidRPr="00246DEA">
        <w:rPr>
          <w:rFonts w:ascii="Palatino Linotype" w:hAnsi="Palatino Linotype"/>
          <w:lang w:val="es-MX"/>
        </w:rPr>
        <w:t>.</w:t>
      </w:r>
    </w:p>
    <w:p w14:paraId="678D20AB" w14:textId="0D228591" w:rsidR="009B359D" w:rsidRPr="00246DEA" w:rsidRDefault="00924CEA" w:rsidP="008D6C8D">
      <w:pPr>
        <w:pStyle w:val="Encabezado"/>
        <w:spacing w:line="360" w:lineRule="auto"/>
        <w:jc w:val="both"/>
        <w:rPr>
          <w:rFonts w:ascii="Palatino Linotype" w:eastAsia="Times New Roman" w:hAnsi="Palatino Linotype" w:cs="Times New Roman"/>
        </w:rPr>
      </w:pPr>
      <w:r w:rsidRPr="00246DEA">
        <w:rPr>
          <w:rFonts w:ascii="Palatino Linotype" w:eastAsia="Times New Roman" w:hAnsi="Palatino Linotype" w:cs="Times New Roman"/>
          <w:b/>
        </w:rPr>
        <w:t>VISTO</w:t>
      </w:r>
      <w:r w:rsidR="003122CE" w:rsidRPr="00246DEA">
        <w:rPr>
          <w:rFonts w:ascii="Palatino Linotype" w:eastAsia="Times New Roman" w:hAnsi="Palatino Linotype" w:cs="Times New Roman"/>
        </w:rPr>
        <w:t xml:space="preserve"> </w:t>
      </w:r>
      <w:r w:rsidRPr="00246DEA">
        <w:rPr>
          <w:rFonts w:ascii="Palatino Linotype" w:eastAsia="Times New Roman" w:hAnsi="Palatino Linotype" w:cs="Times New Roman"/>
        </w:rPr>
        <w:t>el expediente</w:t>
      </w:r>
      <w:r w:rsidR="003122CE" w:rsidRPr="00246DEA">
        <w:rPr>
          <w:rFonts w:ascii="Palatino Linotype" w:eastAsia="Times New Roman" w:hAnsi="Palatino Linotype" w:cs="Times New Roman"/>
        </w:rPr>
        <w:t xml:space="preserve"> electrón</w:t>
      </w:r>
      <w:r w:rsidRPr="00246DEA">
        <w:rPr>
          <w:rFonts w:ascii="Palatino Linotype" w:eastAsia="Times New Roman" w:hAnsi="Palatino Linotype" w:cs="Times New Roman"/>
        </w:rPr>
        <w:t>ico formado</w:t>
      </w:r>
      <w:r w:rsidR="00417E0F" w:rsidRPr="00246DEA">
        <w:rPr>
          <w:rFonts w:ascii="Palatino Linotype" w:eastAsia="Times New Roman" w:hAnsi="Palatino Linotype" w:cs="Times New Roman"/>
        </w:rPr>
        <w:t xml:space="preserve"> con motivo del recurso de revisión número</w:t>
      </w:r>
      <w:r w:rsidRPr="00246DEA">
        <w:rPr>
          <w:rFonts w:ascii="Palatino Linotype" w:eastAsia="Times New Roman" w:hAnsi="Palatino Linotype" w:cs="Times New Roman"/>
        </w:rPr>
        <w:t xml:space="preserve"> </w:t>
      </w:r>
      <w:r w:rsidR="008C0BBD" w:rsidRPr="00246DEA">
        <w:rPr>
          <w:rFonts w:ascii="Palatino Linotype" w:eastAsia="Times New Roman" w:hAnsi="Palatino Linotype" w:cs="Times New Roman"/>
          <w:b/>
        </w:rPr>
        <w:t>01133/INFOEM/IP/RR/2020</w:t>
      </w:r>
      <w:r w:rsidR="003122CE" w:rsidRPr="00246DEA">
        <w:rPr>
          <w:rFonts w:ascii="Palatino Linotype" w:eastAsia="Times New Roman" w:hAnsi="Palatino Linotype" w:cs="Arial"/>
          <w:bCs/>
        </w:rPr>
        <w:t xml:space="preserve">, </w:t>
      </w:r>
      <w:r w:rsidR="00417E0F" w:rsidRPr="00246DEA">
        <w:rPr>
          <w:rFonts w:ascii="Palatino Linotype" w:eastAsia="Times New Roman" w:hAnsi="Palatino Linotype" w:cs="Times New Roman"/>
        </w:rPr>
        <w:t>promovido</w:t>
      </w:r>
      <w:r w:rsidR="003122CE" w:rsidRPr="00246DEA">
        <w:rPr>
          <w:rFonts w:ascii="Palatino Linotype" w:eastAsia="Times New Roman" w:hAnsi="Palatino Linotype" w:cs="Times New Roman"/>
        </w:rPr>
        <w:t xml:space="preserve"> por</w:t>
      </w:r>
      <w:r w:rsidR="008D6C8D" w:rsidRPr="00246DEA">
        <w:rPr>
          <w:rFonts w:ascii="Palatino Linotype" w:eastAsia="Times New Roman" w:hAnsi="Palatino Linotype" w:cs="Times New Roman"/>
        </w:rPr>
        <w:t xml:space="preserve"> </w:t>
      </w:r>
      <w:r w:rsidR="005C0AE6" w:rsidRPr="005C0AE6">
        <w:rPr>
          <w:rFonts w:ascii="Palatino Linotype" w:eastAsia="Times New Roman" w:hAnsi="Palatino Linotype" w:cs="Times New Roman"/>
          <w:b/>
          <w:highlight w:val="black"/>
        </w:rPr>
        <w:t>***********************</w:t>
      </w:r>
      <w:r w:rsidR="003122CE" w:rsidRPr="00246DEA">
        <w:rPr>
          <w:rFonts w:ascii="Palatino Linotype" w:eastAsia="Times New Roman" w:hAnsi="Palatino Linotype" w:cs="Times New Roman"/>
        </w:rPr>
        <w:t xml:space="preserve"> </w:t>
      </w:r>
      <w:r w:rsidR="003122CE" w:rsidRPr="00246DEA">
        <w:rPr>
          <w:rFonts w:ascii="Palatino Linotype" w:eastAsia="Times New Roman" w:hAnsi="Palatino Linotype" w:cs="Arial"/>
        </w:rPr>
        <w:t xml:space="preserve">en su calidad de </w:t>
      </w:r>
      <w:r w:rsidR="003122CE" w:rsidRPr="00246DEA">
        <w:rPr>
          <w:rFonts w:ascii="Palatino Linotype" w:eastAsia="Times New Roman" w:hAnsi="Palatino Linotype" w:cs="Arial"/>
          <w:b/>
        </w:rPr>
        <w:t>RECURRENTE</w:t>
      </w:r>
      <w:r w:rsidR="003122CE" w:rsidRPr="00246DEA">
        <w:rPr>
          <w:rFonts w:ascii="Palatino Linotype" w:eastAsia="Times New Roman" w:hAnsi="Palatino Linotype" w:cs="Arial"/>
        </w:rPr>
        <w:t>, en contra de la respuesta</w:t>
      </w:r>
      <w:r w:rsidRPr="00246DEA">
        <w:rPr>
          <w:rFonts w:ascii="Palatino Linotype" w:eastAsia="Times New Roman" w:hAnsi="Palatino Linotype" w:cs="Arial"/>
        </w:rPr>
        <w:t xml:space="preserve"> </w:t>
      </w:r>
      <w:r w:rsidR="005A299D" w:rsidRPr="00246DEA">
        <w:rPr>
          <w:rFonts w:ascii="Palatino Linotype" w:eastAsia="Times New Roman" w:hAnsi="Palatino Linotype" w:cs="Arial"/>
        </w:rPr>
        <w:t xml:space="preserve">del </w:t>
      </w:r>
      <w:r w:rsidR="00246B5A" w:rsidRPr="00246DEA">
        <w:rPr>
          <w:rFonts w:ascii="Palatino Linotype" w:eastAsia="Times New Roman" w:hAnsi="Palatino Linotype" w:cs="Arial"/>
          <w:b/>
        </w:rPr>
        <w:t>Instituto Electoral del Estado de México</w:t>
      </w:r>
      <w:r w:rsidR="003122CE" w:rsidRPr="00246DEA">
        <w:rPr>
          <w:rFonts w:ascii="Palatino Linotype" w:eastAsia="Calibri" w:hAnsi="Palatino Linotype" w:cs="Arial"/>
          <w:lang w:val="es-ES"/>
        </w:rPr>
        <w:t xml:space="preserve">, </w:t>
      </w:r>
      <w:r w:rsidR="003122CE" w:rsidRPr="00246DEA">
        <w:rPr>
          <w:rFonts w:ascii="Palatino Linotype" w:eastAsia="Times New Roman" w:hAnsi="Palatino Linotype" w:cs="Times New Roman"/>
        </w:rPr>
        <w:t>en lo sucesivo el</w:t>
      </w:r>
      <w:r w:rsidR="003122CE" w:rsidRPr="00246DEA">
        <w:rPr>
          <w:rFonts w:ascii="Palatino Linotype" w:eastAsia="Times New Roman" w:hAnsi="Palatino Linotype" w:cs="Times New Roman"/>
          <w:b/>
        </w:rPr>
        <w:t xml:space="preserve"> SUJETO OBLIGADO, </w:t>
      </w:r>
      <w:r w:rsidR="003122CE" w:rsidRPr="00246DEA">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0AFBC269" w14:textId="77777777" w:rsidR="003E6E0C" w:rsidRPr="00246DEA" w:rsidRDefault="003E6E0C" w:rsidP="008D6C8D">
      <w:pPr>
        <w:pStyle w:val="Encabezado"/>
        <w:spacing w:line="360" w:lineRule="auto"/>
        <w:jc w:val="both"/>
        <w:rPr>
          <w:rFonts w:ascii="Palatino Linotype" w:eastAsia="Times New Roman" w:hAnsi="Palatino Linotype" w:cs="Times New Roman"/>
          <w:b/>
        </w:rPr>
      </w:pPr>
    </w:p>
    <w:p w14:paraId="02320B65" w14:textId="77777777" w:rsidR="00F34201" w:rsidRPr="00246DEA" w:rsidRDefault="00F34201" w:rsidP="004E1461">
      <w:pPr>
        <w:pStyle w:val="Ttulo1"/>
        <w:tabs>
          <w:tab w:val="left" w:pos="567"/>
        </w:tabs>
        <w:jc w:val="center"/>
        <w:rPr>
          <w:b w:val="0"/>
          <w:color w:val="auto"/>
        </w:rPr>
      </w:pPr>
      <w:bookmarkStart w:id="2" w:name="_Toc473812222"/>
      <w:bookmarkStart w:id="3" w:name="_Toc495430765"/>
      <w:bookmarkStart w:id="4" w:name="_Toc48841661"/>
      <w:r w:rsidRPr="00246DEA">
        <w:rPr>
          <w:color w:val="auto"/>
        </w:rPr>
        <w:t>ANTECEDENTES</w:t>
      </w:r>
      <w:bookmarkEnd w:id="2"/>
      <w:bookmarkEnd w:id="3"/>
      <w:bookmarkEnd w:id="4"/>
    </w:p>
    <w:p w14:paraId="54EBC941" w14:textId="77777777" w:rsidR="00F34201" w:rsidRPr="00246DEA" w:rsidRDefault="00F34201" w:rsidP="004E1461">
      <w:pPr>
        <w:tabs>
          <w:tab w:val="left" w:pos="567"/>
        </w:tabs>
        <w:rPr>
          <w:rFonts w:ascii="Palatino Linotype" w:hAnsi="Palatino Linotype"/>
          <w:lang w:val="es-MX" w:eastAsia="en-US"/>
        </w:rPr>
      </w:pPr>
    </w:p>
    <w:p w14:paraId="749498DB" w14:textId="10B7D765" w:rsidR="00F34201" w:rsidRPr="00246DEA" w:rsidRDefault="00F34201" w:rsidP="004E1461">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246DEA">
        <w:rPr>
          <w:rFonts w:ascii="Palatino Linotype" w:eastAsia="Calibri" w:hAnsi="Palatino Linotype" w:cs="Arial"/>
          <w:color w:val="000000" w:themeColor="text1"/>
          <w:lang w:val="es-ES"/>
        </w:rPr>
        <w:t xml:space="preserve">El día </w:t>
      </w:r>
      <w:r w:rsidR="00F05A2E" w:rsidRPr="00246DEA">
        <w:rPr>
          <w:rFonts w:ascii="Palatino Linotype" w:eastAsia="Calibri" w:hAnsi="Palatino Linotype" w:cs="Arial"/>
          <w:color w:val="000000" w:themeColor="text1"/>
          <w:lang w:val="es-ES"/>
        </w:rPr>
        <w:t>trece</w:t>
      </w:r>
      <w:r w:rsidR="00D461D5" w:rsidRPr="00246DEA">
        <w:rPr>
          <w:rFonts w:ascii="Palatino Linotype" w:eastAsia="Calibri" w:hAnsi="Palatino Linotype" w:cs="Arial"/>
          <w:color w:val="000000" w:themeColor="text1"/>
          <w:lang w:val="es-ES"/>
        </w:rPr>
        <w:t xml:space="preserve"> </w:t>
      </w:r>
      <w:r w:rsidRPr="00246DEA">
        <w:rPr>
          <w:rFonts w:ascii="Palatino Linotype" w:eastAsia="Calibri" w:hAnsi="Palatino Linotype" w:cs="Arial"/>
          <w:color w:val="000000" w:themeColor="text1"/>
          <w:lang w:val="es-ES"/>
        </w:rPr>
        <w:t>(</w:t>
      </w:r>
      <w:r w:rsidR="00F05A2E" w:rsidRPr="00246DEA">
        <w:rPr>
          <w:rFonts w:ascii="Palatino Linotype" w:eastAsia="Calibri" w:hAnsi="Palatino Linotype" w:cs="Arial"/>
          <w:color w:val="000000" w:themeColor="text1"/>
          <w:lang w:val="es-ES"/>
        </w:rPr>
        <w:t>13</w:t>
      </w:r>
      <w:r w:rsidRPr="00246DEA">
        <w:rPr>
          <w:rFonts w:ascii="Palatino Linotype" w:eastAsia="Calibri" w:hAnsi="Palatino Linotype" w:cs="Arial"/>
          <w:color w:val="000000" w:themeColor="text1"/>
          <w:lang w:val="es-ES"/>
        </w:rPr>
        <w:t xml:space="preserve">) de </w:t>
      </w:r>
      <w:r w:rsidR="00F05A2E" w:rsidRPr="00246DEA">
        <w:rPr>
          <w:rFonts w:ascii="Palatino Linotype" w:eastAsia="Calibri" w:hAnsi="Palatino Linotype" w:cs="Arial"/>
          <w:color w:val="000000" w:themeColor="text1"/>
          <w:lang w:val="es-ES"/>
        </w:rPr>
        <w:t>febrero</w:t>
      </w:r>
      <w:r w:rsidRPr="00246DEA">
        <w:rPr>
          <w:rFonts w:ascii="Palatino Linotype" w:eastAsia="Calibri" w:hAnsi="Palatino Linotype" w:cs="Arial"/>
          <w:color w:val="000000" w:themeColor="text1"/>
          <w:lang w:val="es-ES"/>
        </w:rPr>
        <w:t xml:space="preserve"> de </w:t>
      </w:r>
      <w:r w:rsidR="00E91B4E" w:rsidRPr="00246DEA">
        <w:rPr>
          <w:rFonts w:ascii="Palatino Linotype" w:eastAsia="Calibri" w:hAnsi="Palatino Linotype" w:cs="Arial"/>
          <w:color w:val="000000" w:themeColor="text1"/>
          <w:lang w:val="es-ES"/>
        </w:rPr>
        <w:t xml:space="preserve">dos mil </w:t>
      </w:r>
      <w:r w:rsidR="00D461D5" w:rsidRPr="00246DEA">
        <w:rPr>
          <w:rFonts w:ascii="Palatino Linotype" w:eastAsia="Calibri" w:hAnsi="Palatino Linotype" w:cs="Arial"/>
          <w:color w:val="000000" w:themeColor="text1"/>
          <w:lang w:val="es-ES"/>
        </w:rPr>
        <w:t>veinte</w:t>
      </w:r>
      <w:r w:rsidRPr="00246DEA">
        <w:rPr>
          <w:rFonts w:ascii="Palatino Linotype" w:eastAsia="Calibri" w:hAnsi="Palatino Linotype" w:cs="Arial"/>
          <w:color w:val="000000" w:themeColor="text1"/>
          <w:lang w:val="es-ES"/>
        </w:rPr>
        <w:t>,</w:t>
      </w:r>
      <w:r w:rsidRPr="00246DEA">
        <w:rPr>
          <w:rFonts w:ascii="Palatino Linotype" w:eastAsia="Calibri" w:hAnsi="Palatino Linotype" w:cs="Times New Roman"/>
          <w:color w:val="000000" w:themeColor="text1"/>
          <w:lang w:val="es-ES"/>
        </w:rPr>
        <w:t xml:space="preserve"> </w:t>
      </w:r>
      <w:r w:rsidR="00F523D6" w:rsidRPr="00246DEA">
        <w:rPr>
          <w:rFonts w:ascii="Palatino Linotype" w:eastAsia="Calibri" w:hAnsi="Palatino Linotype" w:cs="Arial"/>
          <w:lang w:val="es-ES"/>
        </w:rPr>
        <w:t>se</w:t>
      </w:r>
      <w:r w:rsidR="002F768F" w:rsidRPr="00246DEA">
        <w:rPr>
          <w:rFonts w:ascii="Palatino Linotype" w:eastAsia="Calibri" w:hAnsi="Palatino Linotype" w:cs="Arial"/>
          <w:b/>
          <w:lang w:val="es-ES"/>
        </w:rPr>
        <w:t xml:space="preserve"> </w:t>
      </w:r>
      <w:r w:rsidRPr="00246DEA">
        <w:rPr>
          <w:rFonts w:ascii="Palatino Linotype" w:hAnsi="Palatino Linotype"/>
          <w:color w:val="000000" w:themeColor="text1"/>
        </w:rPr>
        <w:t>presentó</w:t>
      </w:r>
      <w:r w:rsidRPr="00246DEA">
        <w:rPr>
          <w:rFonts w:ascii="Palatino Linotype" w:hAnsi="Palatino Linotype"/>
          <w:b/>
          <w:color w:val="000000" w:themeColor="text1"/>
        </w:rPr>
        <w:t xml:space="preserve"> </w:t>
      </w:r>
      <w:r w:rsidRPr="00246DEA">
        <w:rPr>
          <w:rFonts w:ascii="Palatino Linotype" w:eastAsia="Calibri" w:hAnsi="Palatino Linotype" w:cs="Arial"/>
          <w:color w:val="000000" w:themeColor="text1"/>
        </w:rPr>
        <w:t xml:space="preserve">vía </w:t>
      </w:r>
      <w:r w:rsidRPr="00246DEA">
        <w:rPr>
          <w:rFonts w:ascii="Palatino Linotype" w:eastAsia="Calibri" w:hAnsi="Palatino Linotype" w:cs="Arial"/>
          <w:color w:val="000000" w:themeColor="text1"/>
          <w:lang w:val="es-ES"/>
        </w:rPr>
        <w:t xml:space="preserve">Sistema de Acceso a la Información Mexiquense </w:t>
      </w:r>
      <w:r w:rsidRPr="00246DEA">
        <w:rPr>
          <w:rFonts w:ascii="Palatino Linotype" w:eastAsia="Calibri" w:hAnsi="Palatino Linotype" w:cs="Arial"/>
          <w:b/>
          <w:color w:val="000000" w:themeColor="text1"/>
          <w:lang w:val="es-ES"/>
        </w:rPr>
        <w:t>(SAIMEX)</w:t>
      </w:r>
      <w:r w:rsidRPr="00246DEA">
        <w:rPr>
          <w:rFonts w:ascii="Palatino Linotype" w:eastAsia="Calibri" w:hAnsi="Palatino Linotype" w:cs="Arial"/>
          <w:color w:val="000000" w:themeColor="text1"/>
          <w:lang w:val="es-ES"/>
        </w:rPr>
        <w:t>, la solicitud de información p</w:t>
      </w:r>
      <w:r w:rsidR="00924CEA" w:rsidRPr="00246DEA">
        <w:rPr>
          <w:rFonts w:ascii="Palatino Linotype" w:eastAsia="Calibri" w:hAnsi="Palatino Linotype" w:cs="Arial"/>
          <w:color w:val="000000" w:themeColor="text1"/>
          <w:lang w:val="es-ES"/>
        </w:rPr>
        <w:t>ública registrada con el número</w:t>
      </w:r>
      <w:r w:rsidR="00C92AD2" w:rsidRPr="00246DEA">
        <w:rPr>
          <w:rFonts w:ascii="Palatino Linotype" w:eastAsia="Calibri" w:hAnsi="Palatino Linotype" w:cs="Arial"/>
          <w:b/>
          <w:color w:val="000000" w:themeColor="text1"/>
          <w:lang w:val="es-ES"/>
        </w:rPr>
        <w:t xml:space="preserve"> </w:t>
      </w:r>
      <w:r w:rsidR="00554368" w:rsidRPr="00246DEA">
        <w:rPr>
          <w:rFonts w:ascii="Palatino Linotype" w:eastAsia="Calibri" w:hAnsi="Palatino Linotype" w:cs="Arial"/>
          <w:b/>
          <w:color w:val="000000" w:themeColor="text1"/>
          <w:lang w:val="es-ES"/>
        </w:rPr>
        <w:t>00046/IEEM/IP/2020</w:t>
      </w:r>
      <w:r w:rsidRPr="00246DEA">
        <w:rPr>
          <w:rFonts w:ascii="Palatino Linotype" w:hAnsi="Palatino Linotype"/>
          <w:b/>
          <w:bCs/>
          <w:color w:val="000000" w:themeColor="text1"/>
        </w:rPr>
        <w:t>,</w:t>
      </w:r>
      <w:r w:rsidRPr="00246DEA">
        <w:rPr>
          <w:rFonts w:ascii="Palatino Linotype" w:eastAsia="Calibri" w:hAnsi="Palatino Linotype" w:cs="Arial"/>
          <w:color w:val="000000" w:themeColor="text1"/>
          <w:lang w:val="es-ES"/>
        </w:rPr>
        <w:t xml:space="preserve"> mediante la cual </w:t>
      </w:r>
      <w:r w:rsidR="00097D8A" w:rsidRPr="00246DEA">
        <w:rPr>
          <w:rFonts w:ascii="Palatino Linotype" w:eastAsia="Calibri" w:hAnsi="Palatino Linotype" w:cs="Arial"/>
          <w:color w:val="000000" w:themeColor="text1"/>
          <w:lang w:val="es-ES"/>
        </w:rPr>
        <w:t xml:space="preserve">se </w:t>
      </w:r>
      <w:r w:rsidR="00924CEA" w:rsidRPr="00246DEA">
        <w:rPr>
          <w:rFonts w:ascii="Palatino Linotype" w:eastAsia="Calibri" w:hAnsi="Palatino Linotype" w:cs="Arial"/>
          <w:color w:val="000000" w:themeColor="text1"/>
          <w:lang w:val="es-ES"/>
        </w:rPr>
        <w:t>requirió</w:t>
      </w:r>
      <w:r w:rsidRPr="00246DEA">
        <w:rPr>
          <w:rFonts w:ascii="Palatino Linotype" w:eastAsia="Calibri" w:hAnsi="Palatino Linotype" w:cs="Arial"/>
          <w:color w:val="000000" w:themeColor="text1"/>
          <w:lang w:val="es-ES"/>
        </w:rPr>
        <w:t>:</w:t>
      </w:r>
    </w:p>
    <w:p w14:paraId="1102FAA0" w14:textId="77777777" w:rsidR="006F7AF2" w:rsidRPr="00246DEA" w:rsidRDefault="006F7AF2" w:rsidP="00554368">
      <w:pPr>
        <w:tabs>
          <w:tab w:val="left" w:pos="567"/>
        </w:tabs>
        <w:spacing w:line="360" w:lineRule="auto"/>
        <w:ind w:right="567"/>
        <w:jc w:val="both"/>
        <w:rPr>
          <w:rFonts w:ascii="Palatino Linotype" w:eastAsia="Calibri" w:hAnsi="Palatino Linotype" w:cs="Arial"/>
          <w:i/>
          <w:color w:val="000000" w:themeColor="text1"/>
          <w:sz w:val="22"/>
          <w:szCs w:val="22"/>
          <w:lang w:val="es-ES"/>
        </w:rPr>
      </w:pPr>
    </w:p>
    <w:p w14:paraId="7F27FE85" w14:textId="2E2DF6F4" w:rsidR="00800647" w:rsidRPr="00246DEA" w:rsidRDefault="00252C4D" w:rsidP="00F05A2E">
      <w:pPr>
        <w:spacing w:line="360" w:lineRule="auto"/>
        <w:ind w:left="567" w:right="567"/>
        <w:jc w:val="both"/>
        <w:rPr>
          <w:rFonts w:ascii="Palatino Linotype" w:eastAsia="Times New Roman" w:hAnsi="Palatino Linotype" w:cs="Times New Roman"/>
          <w:i/>
          <w:sz w:val="22"/>
          <w:szCs w:val="22"/>
        </w:rPr>
      </w:pPr>
      <w:r w:rsidRPr="00246DEA">
        <w:rPr>
          <w:rFonts w:ascii="Palatino Linotype" w:hAnsi="Palatino Linotype"/>
          <w:i/>
          <w:color w:val="000000"/>
          <w:sz w:val="22"/>
          <w:szCs w:val="22"/>
        </w:rPr>
        <w:t>“</w:t>
      </w:r>
      <w:r w:rsidR="00554368" w:rsidRPr="00246DEA">
        <w:rPr>
          <w:rFonts w:ascii="Palatino Linotype" w:eastAsia="Times New Roman" w:hAnsi="Palatino Linotype" w:cs="Times New Roman"/>
          <w:i/>
          <w:color w:val="000000"/>
          <w:sz w:val="22"/>
          <w:szCs w:val="22"/>
        </w:rPr>
        <w:t xml:space="preserve">Derivado de una revisión al manual de organización del instituto y a su programa de actividades 2020 y toda vez que en un entorno de austeridad, y de un falso intento de ahorro por parte del instituto, quisiera que de las siguientes actividades me enviaran la justificación o la causa por la que el instituto las tiene realizadas toda vez que son actividades o que hace el INE, o que caen en la esfera de otras áreas de gobierno (Educación, Deporte, Cultura) o que de plano son tan genéricas que no tienen forma de ser sostenidas, y no tendría caso gastar recursos en ellas: 010505 Seguimiento a estadísticos generados por las Coordinaciones y Subdirecciones de la Secretaría </w:t>
      </w:r>
      <w:r w:rsidR="00554368" w:rsidRPr="00246DEA">
        <w:rPr>
          <w:rFonts w:ascii="Palatino Linotype" w:eastAsia="Times New Roman" w:hAnsi="Palatino Linotype" w:cs="Times New Roman"/>
          <w:i/>
          <w:color w:val="000000"/>
          <w:sz w:val="22"/>
          <w:szCs w:val="22"/>
        </w:rPr>
        <w:lastRenderedPageBreak/>
        <w:t>Ejecutiva. 010801 Celebración de reuniones de trabajo con Órganos Desconcentrados 010802 Análisis y diagnóstico de la problemática de Órganos Desconcentrados 011104 Asesoramiento, capacitación y valoración a las Unidades Administrativas que lo soliciten, en materia archivística 011203 Apoyo a las distintas áreas del Instituto, en acciones encaminadas al uso de tecnologías y medios de comunicación 020109 Diseño de la propuesta del Plan de Contingencia de Riesgos Pluviales y del Plan de Contingencia de Emisiones de Ceniza Volcánica, para el día de la Jornada Electoral, del Primer domingo del mes de junio de 2021. 020201 Diseño de la propuesta de modelo conceptual, de los Sistemas de Consulta “Mapoteca Digital” y “</w:t>
      </w:r>
      <w:proofErr w:type="spellStart"/>
      <w:r w:rsidR="00554368" w:rsidRPr="00246DEA">
        <w:rPr>
          <w:rFonts w:ascii="Palatino Linotype" w:eastAsia="Times New Roman" w:hAnsi="Palatino Linotype" w:cs="Times New Roman"/>
          <w:i/>
          <w:color w:val="000000"/>
          <w:sz w:val="22"/>
          <w:szCs w:val="22"/>
        </w:rPr>
        <w:t>Numeralia</w:t>
      </w:r>
      <w:proofErr w:type="spellEnd"/>
      <w:r w:rsidR="00554368" w:rsidRPr="00246DEA">
        <w:rPr>
          <w:rFonts w:ascii="Palatino Linotype" w:eastAsia="Times New Roman" w:hAnsi="Palatino Linotype" w:cs="Times New Roman"/>
          <w:i/>
          <w:color w:val="000000"/>
          <w:sz w:val="22"/>
          <w:szCs w:val="22"/>
        </w:rPr>
        <w:t xml:space="preserve"> Geográfica Electoral”. 020203 Diseño de la propuesta de actualización de las aplicaciones cartográficas: Sistema de Acompañamiento de Recorridos para la ubicación de Casillas (SARUC); Atlas para Contingencias Pluviales; Página web “Ubica tu Casilla”; Sistema de Apoyo de Recorridos para la Ubicación de Casillas (SADIRE) y rediseño de los módulos de cartografía del mini-sitio de la Dirección de Organización. 020401 Atención de los requerimientos de cartografía y estadística electoral, solicitados por los partidos políticos, organizaciones públicas, sociales y académicas. 030201 Diseño, elaboración, implementación de prueba piloto y presentación de resultados, de la propuesta metodológica y didáctica dirigida a promover la participación ciudadana y el ejercicio de los derechos político-electorales en el Estado de México, mediante la profesionalización de las organizaciones de la sociedad civil y el fortalecimiento de sus redes de colaboración. 030202 Concurso “Por una ciudadanía activa”, para el reconocimiento y estímulo de acciones o programas originales, innovadores, de impacto y replicables, diseñados y ejecutados por organizaciones de la sociedad civil en el Estado de México, en el fomento y promoción de la cultura cívica, la cultura político democrática y la rendición de cuentas. 030905 Promoción de actividades de cultura cívica, basados en la práctica de valores, mediante dinámicas grupales, como parte de las líneas de acción </w:t>
      </w:r>
      <w:r w:rsidR="00554368" w:rsidRPr="00246DEA">
        <w:rPr>
          <w:rFonts w:ascii="Palatino Linotype" w:eastAsia="Times New Roman" w:hAnsi="Palatino Linotype" w:cs="Times New Roman"/>
          <w:i/>
          <w:color w:val="000000"/>
          <w:sz w:val="22"/>
          <w:szCs w:val="22"/>
        </w:rPr>
        <w:lastRenderedPageBreak/>
        <w:t xml:space="preserve">comprometidas con el Sistema de Protección Integral de Niñas, Niños y Adolescentes (SIPINNA). 030907 Ejecución de actividades de fortalecimiento a la cultura política democrática en el territorio del Estado de México, mediante el uso de tecnologías de la información y comunicación 030906 Atención a las acciones que deriven de la implementación y operación del Plan Anual que emita el INE, sobre la ENCCÍVICA 2017-2023. 031001 Edición del Documento “Fundadores de los Municipios del Estado de México”. 031002 Organización y realización del Concurso de Mural “Democracia” IEEM 2020 y elaboración del Mural Institucional 031003 Organización y realización del 9°.Concurso de Pintura Infantil “Pinceladas por la Democracia”. 031004 Organización y realización del “6°.Concurso de Debate IEEM 2020” 031005 Organización y realización del Certamen de Crónicas “¿Cómo eran las elecciones?”, dirigido a adultos mayores. 040102 Estudio de los estatutos y demás reglamentación de los partidos políticos, para conocer la estructura, determinar las instancias competentes y procedimientos necesarios para acreditaciones de representantes ante los distintos Órganos del Instituto y nombramientos del Órgano Interno. 040103 Asistencia del personal de la Dirección de Partidos Políticos, a capacitación en temas especializados en materia político-electoral, así como la creación de sinergias y espacios de interacción con el Instituto Nacional Electoral y con aliados estratégicos que permitan fortalecer el cumplimiento de la obligaciones conferidas a la Dirección. 040104 Conversión de material audiovisual histórico, de análogo a digital, referente a programas especiales conjuntos, debates públicos, cápsulas y promocionales de partidos políticos. 040107 Elaboración y actualización de los contenidos del micro-sitio de la Dirección de Partidos Políticos. 040301 Elaboración del anteproyecto del cálculo anual de la prerrogativa de financiamiento público a que tienen derecho los partidos políticos nacionales o locales con registro, en </w:t>
      </w:r>
      <w:proofErr w:type="spellStart"/>
      <w:r w:rsidR="00554368" w:rsidRPr="00246DEA">
        <w:rPr>
          <w:rFonts w:ascii="Palatino Linotype" w:eastAsia="Times New Roman" w:hAnsi="Palatino Linotype" w:cs="Times New Roman"/>
          <w:i/>
          <w:color w:val="000000"/>
          <w:sz w:val="22"/>
          <w:szCs w:val="22"/>
        </w:rPr>
        <w:t>coadyuvancia</w:t>
      </w:r>
      <w:proofErr w:type="spellEnd"/>
      <w:r w:rsidR="00554368" w:rsidRPr="00246DEA">
        <w:rPr>
          <w:rFonts w:ascii="Palatino Linotype" w:eastAsia="Times New Roman" w:hAnsi="Palatino Linotype" w:cs="Times New Roman"/>
          <w:i/>
          <w:color w:val="000000"/>
          <w:sz w:val="22"/>
          <w:szCs w:val="22"/>
        </w:rPr>
        <w:t xml:space="preserve"> con la Dirección de Administración. 040303 Seguimiento a la entrega de la prerrogativa del financiamiento público, a la que tienen derecho los </w:t>
      </w:r>
      <w:r w:rsidR="00554368" w:rsidRPr="00246DEA">
        <w:rPr>
          <w:rFonts w:ascii="Palatino Linotype" w:eastAsia="Times New Roman" w:hAnsi="Palatino Linotype" w:cs="Times New Roman"/>
          <w:i/>
          <w:color w:val="000000"/>
          <w:sz w:val="22"/>
          <w:szCs w:val="22"/>
        </w:rPr>
        <w:lastRenderedPageBreak/>
        <w:t xml:space="preserve">partidos políticos nacionales o locales, en </w:t>
      </w:r>
      <w:proofErr w:type="spellStart"/>
      <w:r w:rsidR="00554368" w:rsidRPr="00246DEA">
        <w:rPr>
          <w:rFonts w:ascii="Palatino Linotype" w:eastAsia="Times New Roman" w:hAnsi="Palatino Linotype" w:cs="Times New Roman"/>
          <w:i/>
          <w:color w:val="000000"/>
          <w:sz w:val="22"/>
          <w:szCs w:val="22"/>
        </w:rPr>
        <w:t>coadyuvancia</w:t>
      </w:r>
      <w:proofErr w:type="spellEnd"/>
      <w:r w:rsidR="00554368" w:rsidRPr="00246DEA">
        <w:rPr>
          <w:rFonts w:ascii="Palatino Linotype" w:eastAsia="Times New Roman" w:hAnsi="Palatino Linotype" w:cs="Times New Roman"/>
          <w:i/>
          <w:color w:val="000000"/>
          <w:sz w:val="22"/>
          <w:szCs w:val="22"/>
        </w:rPr>
        <w:t xml:space="preserve"> con la Dirección de Administración. 040402 Solicitud de requerimientos a las diferentes áreas del Instituto, para las actividades del Proceso Electoral 2020-2021. 040404 Realización de actividades preparatorias de los </w:t>
      </w:r>
      <w:proofErr w:type="spellStart"/>
      <w:r w:rsidR="00554368" w:rsidRPr="00246DEA">
        <w:rPr>
          <w:rFonts w:ascii="Palatino Linotype" w:eastAsia="Times New Roman" w:hAnsi="Palatino Linotype" w:cs="Times New Roman"/>
          <w:i/>
          <w:color w:val="000000"/>
          <w:sz w:val="22"/>
          <w:szCs w:val="22"/>
        </w:rPr>
        <w:t>monitoreos</w:t>
      </w:r>
      <w:proofErr w:type="spellEnd"/>
      <w:r w:rsidR="00554368" w:rsidRPr="00246DEA">
        <w:rPr>
          <w:rFonts w:ascii="Palatino Linotype" w:eastAsia="Times New Roman" w:hAnsi="Palatino Linotype" w:cs="Times New Roman"/>
          <w:i/>
          <w:color w:val="000000"/>
          <w:sz w:val="22"/>
          <w:szCs w:val="22"/>
        </w:rPr>
        <w:t xml:space="preserve"> en medios de comunicación electrónicos, impresos, internet, alternos y cine, previo al 2021. 040405 Investigación y desarrollo de Tecnologías de la Información y Comunicación, para control y operación de las actividades del monitoreo mediante la innovación, simplificación y calidad de la gestión administrativa. 040406 Elaboración de los requerimientos para la creación o actualización de los sistemas Integral de Monitoreo a Espectaculares y Medios Alternos, Seguimiento al proceso de Selección de </w:t>
      </w:r>
      <w:proofErr w:type="spellStart"/>
      <w:r w:rsidR="00554368" w:rsidRPr="00246DEA">
        <w:rPr>
          <w:rFonts w:ascii="Palatino Linotype" w:eastAsia="Times New Roman" w:hAnsi="Palatino Linotype" w:cs="Times New Roman"/>
          <w:i/>
          <w:color w:val="000000"/>
          <w:sz w:val="22"/>
          <w:szCs w:val="22"/>
        </w:rPr>
        <w:t>Monitoristas</w:t>
      </w:r>
      <w:proofErr w:type="spellEnd"/>
      <w:r w:rsidR="00554368" w:rsidRPr="00246DEA">
        <w:rPr>
          <w:rFonts w:ascii="Palatino Linotype" w:eastAsia="Times New Roman" w:hAnsi="Palatino Linotype" w:cs="Times New Roman"/>
          <w:i/>
          <w:color w:val="000000"/>
          <w:sz w:val="22"/>
          <w:szCs w:val="22"/>
        </w:rPr>
        <w:t xml:space="preserve">, Automatización del Monitoreo de Spots, Automatización de la revisión de Bases de Datos del Monitoreo a Medios Electrónicos, Impreso e Internet y de Seguimiento a los Debates Públicos, mismos que se desarrollarán por la Unidad de Informática y Estadística. 040501 Actualización del plan estratégico para generar los contenidos de difusión sobre la estructura y funcionamiento de los partidos políticos vigentes. 040502 Inscripción en el Libro de Registro de partidos políticos, convenios de coalición y de fusión, integrantes de los órganos directivos de los partidos políticos, representantes, así como de las organizaciones o agrupaciones de ciudadanas/os y candidatas/os a puestos de elección popular, de los partidos políticos, candidatas/os comunes y candidatas/os independientes. 040508 Elaboración del informe sobre la validación del padrón de afiliados de los Partidos Políticos Locales. 040602 Elaboración de la propuesta de Convocatoria para el “Primer Partido Político Local Infantil en el Estado de México”. 040701 Impartición de cursos sobre el procedimiento para el registro de candidaturas independientes. 040702 Elaboración de la propuesta de reforma al Reglamento para el Proceso de Selección de una Candidatura Independiente. 040802 Organización, conservación, transferencia y disponibilidad de los archivos, en el ámbito de su </w:t>
      </w:r>
      <w:r w:rsidR="00554368" w:rsidRPr="00246DEA">
        <w:rPr>
          <w:rFonts w:ascii="Palatino Linotype" w:eastAsia="Times New Roman" w:hAnsi="Palatino Linotype" w:cs="Times New Roman"/>
          <w:i/>
          <w:color w:val="000000"/>
          <w:sz w:val="22"/>
          <w:szCs w:val="22"/>
        </w:rPr>
        <w:lastRenderedPageBreak/>
        <w:t xml:space="preserve">responsabilidad, para la adecuada gestión documental, de conformidad con la Ley General de Archivos. 060401 Suministro a los partidos políticos del financiamiento público para actividades permanentes y actividades específicas. 070102 Desahogo de las consultas y solicitudes de asesoría en el ámbito jurídico, así como de los ordenamientos internos, realizadas por los Órganos o instancias que conforman el Instituto, en </w:t>
      </w:r>
      <w:proofErr w:type="spellStart"/>
      <w:r w:rsidR="00554368" w:rsidRPr="00246DEA">
        <w:rPr>
          <w:rFonts w:ascii="Palatino Linotype" w:eastAsia="Times New Roman" w:hAnsi="Palatino Linotype" w:cs="Times New Roman"/>
          <w:i/>
          <w:color w:val="000000"/>
          <w:sz w:val="22"/>
          <w:szCs w:val="22"/>
        </w:rPr>
        <w:t>coadyuvancia</w:t>
      </w:r>
      <w:proofErr w:type="spellEnd"/>
      <w:r w:rsidR="00554368" w:rsidRPr="00246DEA">
        <w:rPr>
          <w:rFonts w:ascii="Palatino Linotype" w:eastAsia="Times New Roman" w:hAnsi="Palatino Linotype" w:cs="Times New Roman"/>
          <w:i/>
          <w:color w:val="000000"/>
          <w:sz w:val="22"/>
          <w:szCs w:val="22"/>
        </w:rPr>
        <w:t xml:space="preserve"> con las áreas interesadas que lo soliciten, a efecto de ponerlas a consideración del Consejo General, cuando la normativa respectiva lo prevea. 070401 Elaboración o revisión de proyectos de reglamentos, lineamientos, manuales u otros ordenamientos internos o analizar los vigentes con fines de adecuación o actualización, derivado de las reformas al marco constitucional o legal, por sí o a solicitud y </w:t>
      </w:r>
      <w:proofErr w:type="spellStart"/>
      <w:r w:rsidR="00554368" w:rsidRPr="00246DEA">
        <w:rPr>
          <w:rFonts w:ascii="Palatino Linotype" w:eastAsia="Times New Roman" w:hAnsi="Palatino Linotype" w:cs="Times New Roman"/>
          <w:i/>
          <w:color w:val="000000"/>
          <w:sz w:val="22"/>
          <w:szCs w:val="22"/>
        </w:rPr>
        <w:t>coadyuvancia</w:t>
      </w:r>
      <w:proofErr w:type="spellEnd"/>
      <w:r w:rsidR="00554368" w:rsidRPr="00246DEA">
        <w:rPr>
          <w:rFonts w:ascii="Palatino Linotype" w:eastAsia="Times New Roman" w:hAnsi="Palatino Linotype" w:cs="Times New Roman"/>
          <w:i/>
          <w:color w:val="000000"/>
          <w:sz w:val="22"/>
          <w:szCs w:val="22"/>
        </w:rPr>
        <w:t xml:space="preserve"> de las áreas operativas u órgano colegiado competente. 070301 Representación y defensa legal del Instituto, en juicios o procedimientos contenciosos en que sea parte o tenga interés. 080103 Coordinación de investigaciones a solicitud de las diferentes áreas. 080205 Distribución de las publicaciones generadas por el Instituto 080206 Gestión y organización de eventos culturales (presentaciones de libros y eventos especiales). 090301 Elaboración del Plan de Desarrollo Informático Institucional 2021. 100504 Atención de las solicitudes de impresión y acabados de las áreas que integran el Instituto y de las representaciones de los Partidos Políticos con registro ante el mismo. 120101 Actuación de las fases preventiva, de liquidación y, en su caso, la fase de adjudicación, a través de actos de administración y dominio sobre el conjunto de bienes y recursos del partido político local. 130107 Elaboración de investigaciones, diagnósticos y evaluaciones sobre igualdad, no discriminación y derechos político-electorales de las mujeres, con perspectiva de género y enfoque de derechos humanos, a solicitud de las distintas áreas del IEEM. 130204 Asesoría, acompañamiento y canalización para la atención de posibles víctimas de violencia política por razón de género o en contra de grupos en situación de vulnerabilidad. 140106 Capacitación y </w:t>
      </w:r>
      <w:r w:rsidR="00554368" w:rsidRPr="00246DEA">
        <w:rPr>
          <w:rFonts w:ascii="Palatino Linotype" w:eastAsia="Times New Roman" w:hAnsi="Palatino Linotype" w:cs="Times New Roman"/>
          <w:i/>
          <w:color w:val="000000"/>
          <w:sz w:val="22"/>
          <w:szCs w:val="22"/>
        </w:rPr>
        <w:lastRenderedPageBreak/>
        <w:t>asesoría a las áreas en materia de Transparencia, Acceso a la Información Pública y Protección de Datos Personales También requiero se me indique el presupuesto, por partida, rubro, periodicidad, que esta designado para esas actividades y los recursos materiales, financieros, humanos que se invierten o invertirán en las actividades antes enlistadas; en caso de los productos que se generan o generarían saber en donde se publican o se consultan para el publico en general.</w:t>
      </w:r>
      <w:r w:rsidRPr="00246DEA">
        <w:rPr>
          <w:rFonts w:ascii="Palatino Linotype" w:hAnsi="Palatino Linotype"/>
          <w:i/>
          <w:color w:val="000000"/>
          <w:sz w:val="22"/>
          <w:szCs w:val="22"/>
        </w:rPr>
        <w:t>”</w:t>
      </w:r>
      <w:r w:rsidR="00F34201" w:rsidRPr="00246DEA">
        <w:rPr>
          <w:rFonts w:ascii="Palatino Linotype" w:hAnsi="Palatino Linotype"/>
          <w:i/>
          <w:color w:val="000000"/>
          <w:sz w:val="22"/>
          <w:szCs w:val="22"/>
        </w:rPr>
        <w:t xml:space="preserve"> (Sic)</w:t>
      </w:r>
    </w:p>
    <w:p w14:paraId="7410E090" w14:textId="77777777" w:rsidR="007E14CE" w:rsidRPr="00246DEA" w:rsidRDefault="007E14CE" w:rsidP="00AE32E5">
      <w:pPr>
        <w:pStyle w:val="Prrafodelista"/>
        <w:tabs>
          <w:tab w:val="left" w:pos="567"/>
        </w:tabs>
        <w:spacing w:line="360" w:lineRule="auto"/>
        <w:ind w:left="567" w:right="567"/>
        <w:jc w:val="both"/>
        <w:rPr>
          <w:rFonts w:ascii="Palatino Linotype" w:eastAsia="Calibri" w:hAnsi="Palatino Linotype" w:cs="Arial"/>
          <w:i/>
          <w:color w:val="000000" w:themeColor="text1"/>
          <w:sz w:val="22"/>
          <w:szCs w:val="22"/>
          <w:lang w:val="es-ES"/>
        </w:rPr>
      </w:pPr>
    </w:p>
    <w:p w14:paraId="53EAD726" w14:textId="77777777" w:rsidR="00916840" w:rsidRPr="00246DEA" w:rsidRDefault="00916840" w:rsidP="001E4951">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246DEA">
        <w:rPr>
          <w:rFonts w:ascii="Palatino Linotype" w:hAnsi="Palatino Linotype" w:cs="Arial"/>
          <w:color w:val="000000" w:themeColor="text1"/>
        </w:rPr>
        <w:t xml:space="preserve">Se hace constar que </w:t>
      </w:r>
      <w:r w:rsidRPr="00246DEA">
        <w:rPr>
          <w:rFonts w:ascii="Palatino Linotype" w:eastAsia="Times New Roman" w:hAnsi="Palatino Linotype" w:cs="Arial"/>
          <w:color w:val="000000" w:themeColor="text1"/>
          <w:lang w:val="es-ES"/>
        </w:rPr>
        <w:t>se señaló como modalidad de entrega de la información</w:t>
      </w:r>
      <w:r w:rsidRPr="00246DEA">
        <w:rPr>
          <w:rFonts w:ascii="Palatino Linotype" w:eastAsia="Times New Roman" w:hAnsi="Palatino Linotype" w:cs="Arial"/>
          <w:b/>
          <w:color w:val="000000" w:themeColor="text1"/>
          <w:lang w:val="es-ES"/>
        </w:rPr>
        <w:t>:</w:t>
      </w:r>
      <w:r w:rsidRPr="00246DEA">
        <w:rPr>
          <w:rFonts w:ascii="Palatino Linotype" w:eastAsia="Times New Roman" w:hAnsi="Palatino Linotype" w:cs="Arial"/>
          <w:color w:val="000000" w:themeColor="text1"/>
          <w:lang w:val="es-ES"/>
        </w:rPr>
        <w:t xml:space="preserve"> a través </w:t>
      </w:r>
      <w:r w:rsidRPr="00246DEA">
        <w:rPr>
          <w:rFonts w:ascii="Palatino Linotype" w:hAnsi="Palatino Linotype"/>
          <w:color w:val="000000" w:themeColor="text1"/>
        </w:rPr>
        <w:t xml:space="preserve">del </w:t>
      </w:r>
      <w:r w:rsidRPr="00246DEA">
        <w:rPr>
          <w:rFonts w:ascii="Palatino Linotype" w:eastAsia="Calibri" w:hAnsi="Palatino Linotype" w:cs="Arial"/>
          <w:color w:val="000000" w:themeColor="text1"/>
          <w:lang w:val="es-ES"/>
        </w:rPr>
        <w:t xml:space="preserve">Sistema de Acceso a la Información Mexiquense </w:t>
      </w:r>
      <w:r w:rsidRPr="00246DEA">
        <w:rPr>
          <w:rFonts w:ascii="Palatino Linotype" w:eastAsia="Calibri" w:hAnsi="Palatino Linotype" w:cs="Arial"/>
          <w:b/>
          <w:color w:val="000000" w:themeColor="text1"/>
          <w:lang w:val="es-ES"/>
        </w:rPr>
        <w:t>(SAIMEX).</w:t>
      </w:r>
    </w:p>
    <w:p w14:paraId="0E4ED661" w14:textId="77777777" w:rsidR="00074853" w:rsidRPr="00246DEA" w:rsidRDefault="00074853" w:rsidP="00074853">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38850E5C" w14:textId="3BDBB18D" w:rsidR="00F05A2E" w:rsidRPr="00246DEA" w:rsidRDefault="00770B33" w:rsidP="00F05A2E">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246DEA">
        <w:rPr>
          <w:rFonts w:ascii="Palatino Linotype" w:eastAsia="Calibri" w:hAnsi="Palatino Linotype" w:cs="Arial"/>
          <w:lang w:val="es-AR"/>
        </w:rPr>
        <w:t xml:space="preserve">El día </w:t>
      </w:r>
      <w:r w:rsidR="00F05A2E" w:rsidRPr="00246DEA">
        <w:rPr>
          <w:rFonts w:ascii="Palatino Linotype" w:eastAsia="Calibri" w:hAnsi="Palatino Linotype" w:cs="Arial"/>
          <w:lang w:val="es-AR"/>
        </w:rPr>
        <w:t>veinte</w:t>
      </w:r>
      <w:r w:rsidR="004A2F77" w:rsidRPr="00246DEA">
        <w:rPr>
          <w:rFonts w:ascii="Palatino Linotype" w:eastAsia="Calibri" w:hAnsi="Palatino Linotype" w:cs="Arial"/>
          <w:lang w:val="es-AR"/>
        </w:rPr>
        <w:t xml:space="preserve"> </w:t>
      </w:r>
      <w:r w:rsidRPr="00246DEA">
        <w:rPr>
          <w:rFonts w:ascii="Palatino Linotype" w:eastAsia="Calibri" w:hAnsi="Palatino Linotype" w:cs="Arial"/>
          <w:lang w:val="es-AR"/>
        </w:rPr>
        <w:t>(</w:t>
      </w:r>
      <w:r w:rsidR="00F05A2E" w:rsidRPr="00246DEA">
        <w:rPr>
          <w:rFonts w:ascii="Palatino Linotype" w:eastAsia="Calibri" w:hAnsi="Palatino Linotype" w:cs="Arial"/>
          <w:lang w:val="es-AR"/>
        </w:rPr>
        <w:t>20</w:t>
      </w:r>
      <w:r w:rsidRPr="00246DEA">
        <w:rPr>
          <w:rFonts w:ascii="Palatino Linotype" w:hAnsi="Palatino Linotype"/>
          <w:i/>
        </w:rPr>
        <w:t xml:space="preserve">) </w:t>
      </w:r>
      <w:r w:rsidRPr="00246DEA">
        <w:rPr>
          <w:rFonts w:ascii="Palatino Linotype" w:hAnsi="Palatino Linotype"/>
        </w:rPr>
        <w:t xml:space="preserve">de </w:t>
      </w:r>
      <w:r w:rsidR="00A95D11" w:rsidRPr="00246DEA">
        <w:rPr>
          <w:rFonts w:ascii="Palatino Linotype" w:hAnsi="Palatino Linotype"/>
        </w:rPr>
        <w:t>febrero</w:t>
      </w:r>
      <w:r w:rsidRPr="00246DEA">
        <w:rPr>
          <w:rFonts w:ascii="Palatino Linotype" w:hAnsi="Palatino Linotype"/>
        </w:rPr>
        <w:t xml:space="preserve"> de </w:t>
      </w:r>
      <w:r w:rsidR="00E91B4E" w:rsidRPr="00246DEA">
        <w:rPr>
          <w:rFonts w:ascii="Palatino Linotype" w:hAnsi="Palatino Linotype"/>
        </w:rPr>
        <w:t xml:space="preserve">dos mil </w:t>
      </w:r>
      <w:r w:rsidR="00A95D11" w:rsidRPr="00246DEA">
        <w:rPr>
          <w:rFonts w:ascii="Palatino Linotype" w:hAnsi="Palatino Linotype"/>
        </w:rPr>
        <w:t>veinte</w:t>
      </w:r>
      <w:r w:rsidRPr="00246DEA">
        <w:rPr>
          <w:rFonts w:ascii="Palatino Linotype" w:eastAsia="Times New Roman" w:hAnsi="Palatino Linotype" w:cs="Arial"/>
          <w:lang w:val="es-ES"/>
        </w:rPr>
        <w:t xml:space="preserve">, el </w:t>
      </w:r>
      <w:r w:rsidRPr="00246DEA">
        <w:rPr>
          <w:rFonts w:ascii="Palatino Linotype" w:eastAsia="Times New Roman" w:hAnsi="Palatino Linotype" w:cs="Arial"/>
          <w:b/>
          <w:lang w:val="es-ES"/>
        </w:rPr>
        <w:t xml:space="preserve">SUJETO OBLIGADO </w:t>
      </w:r>
      <w:r w:rsidR="00B90D3C" w:rsidRPr="00246DEA">
        <w:rPr>
          <w:rFonts w:ascii="Palatino Linotype" w:eastAsia="Times New Roman" w:hAnsi="Palatino Linotype" w:cs="Arial"/>
          <w:color w:val="000000" w:themeColor="text1"/>
          <w:lang w:val="es-ES"/>
        </w:rPr>
        <w:t>respondi</w:t>
      </w:r>
      <w:r w:rsidR="00EB1460" w:rsidRPr="00246DEA">
        <w:rPr>
          <w:rFonts w:ascii="Palatino Linotype" w:eastAsia="Times New Roman" w:hAnsi="Palatino Linotype" w:cs="Arial"/>
          <w:color w:val="000000" w:themeColor="text1"/>
          <w:lang w:val="es-ES"/>
        </w:rPr>
        <w:t>ó a la solic</w:t>
      </w:r>
      <w:r w:rsidR="001C04DF" w:rsidRPr="00246DEA">
        <w:rPr>
          <w:rFonts w:ascii="Palatino Linotype" w:eastAsia="Times New Roman" w:hAnsi="Palatino Linotype" w:cs="Arial"/>
          <w:color w:val="000000" w:themeColor="text1"/>
          <w:lang w:val="es-ES"/>
        </w:rPr>
        <w:t xml:space="preserve">itud de información </w:t>
      </w:r>
      <w:r w:rsidR="00B954E1" w:rsidRPr="00246DEA">
        <w:rPr>
          <w:rFonts w:ascii="Palatino Linotype" w:eastAsia="Times New Roman" w:hAnsi="Palatino Linotype" w:cs="Arial"/>
          <w:color w:val="000000" w:themeColor="text1"/>
          <w:lang w:val="es-ES"/>
        </w:rPr>
        <w:t xml:space="preserve">a través de los archivos electrónicos </w:t>
      </w:r>
      <w:r w:rsidR="00B954E1" w:rsidRPr="00246DEA">
        <w:rPr>
          <w:rFonts w:ascii="Palatino Linotype" w:eastAsia="Times New Roman" w:hAnsi="Palatino Linotype" w:cs="Arial"/>
          <w:b/>
          <w:i/>
          <w:color w:val="000000" w:themeColor="text1"/>
          <w:lang w:val="es-ES"/>
        </w:rPr>
        <w:t>“</w:t>
      </w:r>
      <w:hyperlink r:id="rId8" w:tgtFrame="_blank" w:history="1">
        <w:r w:rsidR="00F05A2E" w:rsidRPr="00246DEA">
          <w:rPr>
            <w:rFonts w:ascii="Palatino Linotype" w:hAnsi="Palatino Linotype"/>
            <w:b/>
            <w:i/>
          </w:rPr>
          <w:t>RESPUESTA 46-2020 UT.pdf</w:t>
        </w:r>
      </w:hyperlink>
      <w:r w:rsidR="00F05A2E" w:rsidRPr="00246DEA">
        <w:rPr>
          <w:rFonts w:ascii="Palatino Linotype" w:hAnsi="Palatino Linotype"/>
          <w:b/>
          <w:i/>
        </w:rPr>
        <w:t>”</w:t>
      </w:r>
      <w:r w:rsidR="00F05A2E" w:rsidRPr="00246DEA">
        <w:rPr>
          <w:rFonts w:ascii="Palatino Linotype" w:hAnsi="Palatino Linotype" w:cs="Arial"/>
          <w:b/>
          <w:i/>
          <w:color w:val="000000" w:themeColor="text1"/>
        </w:rPr>
        <w:t xml:space="preserve"> </w:t>
      </w:r>
      <w:r w:rsidR="00721247" w:rsidRPr="00246DEA">
        <w:rPr>
          <w:rFonts w:ascii="Palatino Linotype" w:hAnsi="Palatino Linotype"/>
          <w:color w:val="000000" w:themeColor="text1"/>
        </w:rPr>
        <w:t xml:space="preserve">constante en cuatro hojas </w:t>
      </w:r>
      <w:r w:rsidR="00C734D8" w:rsidRPr="00246DEA">
        <w:rPr>
          <w:rFonts w:ascii="Palatino Linotype" w:hAnsi="Palatino Linotype"/>
          <w:color w:val="000000" w:themeColor="text1"/>
        </w:rPr>
        <w:t xml:space="preserve">con el oficio de respuesta </w:t>
      </w:r>
      <w:r w:rsidR="00074853" w:rsidRPr="00246DEA">
        <w:rPr>
          <w:rFonts w:ascii="Palatino Linotype" w:eastAsia="Times New Roman" w:hAnsi="Palatino Linotype" w:cs="Times New Roman"/>
          <w:b/>
          <w:i/>
        </w:rPr>
        <w:t>IEEM/UT/299/2020</w:t>
      </w:r>
      <w:r w:rsidR="00074853" w:rsidRPr="00246DEA">
        <w:rPr>
          <w:rFonts w:ascii="Palatino Linotype" w:hAnsi="Palatino Linotype" w:cs="Arial"/>
          <w:color w:val="000000" w:themeColor="text1"/>
        </w:rPr>
        <w:t xml:space="preserve"> </w:t>
      </w:r>
      <w:r w:rsidR="00C734D8" w:rsidRPr="00246DEA">
        <w:rPr>
          <w:rFonts w:ascii="Palatino Linotype" w:hAnsi="Palatino Linotype"/>
          <w:color w:val="000000" w:themeColor="text1"/>
        </w:rPr>
        <w:t>signado por la Titular d la Unidad de Transparencia.</w:t>
      </w:r>
    </w:p>
    <w:p w14:paraId="40B4EC6B" w14:textId="77777777" w:rsidR="00074853" w:rsidRPr="00246DEA" w:rsidRDefault="00074853" w:rsidP="00074853">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4222123C" w14:textId="6D23BD0D" w:rsidR="00C968E2" w:rsidRPr="00246DEA" w:rsidRDefault="00074853" w:rsidP="00C968E2">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246DEA">
        <w:rPr>
          <w:rFonts w:ascii="Palatino Linotype" w:eastAsia="Calibri" w:hAnsi="Palatino Linotype" w:cs="Arial"/>
          <w:lang w:val="es-AR"/>
        </w:rPr>
        <w:t>El día veinte (20</w:t>
      </w:r>
      <w:r w:rsidRPr="00246DEA">
        <w:rPr>
          <w:rFonts w:ascii="Palatino Linotype" w:hAnsi="Palatino Linotype"/>
          <w:i/>
        </w:rPr>
        <w:t xml:space="preserve">) </w:t>
      </w:r>
      <w:r w:rsidRPr="00246DEA">
        <w:rPr>
          <w:rFonts w:ascii="Palatino Linotype" w:hAnsi="Palatino Linotype"/>
        </w:rPr>
        <w:t xml:space="preserve">de febrero de dos mil veinte, </w:t>
      </w:r>
      <w:r w:rsidR="007C7C24" w:rsidRPr="00246DEA">
        <w:rPr>
          <w:rFonts w:ascii="Palatino Linotype" w:hAnsi="Palatino Linotype"/>
          <w:color w:val="000000"/>
        </w:rPr>
        <w:t xml:space="preserve">se </w:t>
      </w:r>
      <w:r w:rsidR="007C7C24" w:rsidRPr="00246DEA">
        <w:rPr>
          <w:rFonts w:ascii="Palatino Linotype" w:eastAsia="Times New Roman" w:hAnsi="Palatino Linotype" w:cs="Arial"/>
          <w:lang w:val="es-ES"/>
        </w:rPr>
        <w:t xml:space="preserve">interpuso el recurso de revisión, en contra de la respuesta emitida por el </w:t>
      </w:r>
      <w:r w:rsidR="007C7C24" w:rsidRPr="00246DEA">
        <w:rPr>
          <w:rFonts w:ascii="Palatino Linotype" w:eastAsia="Times New Roman" w:hAnsi="Palatino Linotype" w:cs="Arial"/>
          <w:b/>
          <w:lang w:val="es-ES"/>
        </w:rPr>
        <w:t>SUJETO OBLIGADO</w:t>
      </w:r>
      <w:r w:rsidR="007C7C24" w:rsidRPr="00246DEA">
        <w:rPr>
          <w:rFonts w:ascii="Palatino Linotype" w:eastAsia="Times New Roman" w:hAnsi="Palatino Linotype" w:cs="Arial"/>
          <w:lang w:val="es-ES"/>
        </w:rPr>
        <w:t>, señalando como:</w:t>
      </w:r>
    </w:p>
    <w:p w14:paraId="3CE95304" w14:textId="77777777" w:rsidR="00C968E2" w:rsidRPr="00246DEA" w:rsidRDefault="00C968E2" w:rsidP="00C968E2">
      <w:pPr>
        <w:tabs>
          <w:tab w:val="left" w:pos="426"/>
          <w:tab w:val="left" w:pos="567"/>
        </w:tabs>
        <w:spacing w:line="360" w:lineRule="auto"/>
        <w:jc w:val="both"/>
        <w:rPr>
          <w:rFonts w:ascii="Palatino Linotype" w:hAnsi="Palatino Linotype" w:cs="Arial"/>
          <w:color w:val="000000" w:themeColor="text1"/>
        </w:rPr>
      </w:pPr>
    </w:p>
    <w:p w14:paraId="1B0FFA8A" w14:textId="4A0F4B88" w:rsidR="00C968E2" w:rsidRPr="00246DEA" w:rsidRDefault="00C968E2" w:rsidP="00680FD3">
      <w:pPr>
        <w:tabs>
          <w:tab w:val="left" w:pos="567"/>
        </w:tabs>
        <w:spacing w:line="360" w:lineRule="auto"/>
        <w:ind w:left="567" w:right="567"/>
        <w:jc w:val="both"/>
        <w:rPr>
          <w:rFonts w:ascii="Palatino Linotype" w:eastAsia="Times New Roman" w:hAnsi="Palatino Linotype" w:cs="Times New Roman"/>
          <w:i/>
          <w:sz w:val="22"/>
          <w:szCs w:val="22"/>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48841662"/>
      <w:bookmarkStart w:id="24" w:name="_Toc473812223"/>
      <w:bookmarkStart w:id="25" w:name="_Toc477277064"/>
      <w:bookmarkStart w:id="26" w:name="_Toc477279481"/>
      <w:bookmarkStart w:id="27" w:name="_Toc479274980"/>
      <w:bookmarkStart w:id="28" w:name="_Toc479275048"/>
      <w:bookmarkStart w:id="29" w:name="_Toc479275094"/>
      <w:bookmarkStart w:id="30" w:name="_Toc494998348"/>
      <w:bookmarkStart w:id="31" w:name="_Toc495430766"/>
      <w:r w:rsidRPr="00246DEA">
        <w:rPr>
          <w:rStyle w:val="Ttulo2Car"/>
          <w:i/>
          <w:color w:val="auto"/>
          <w:sz w:val="22"/>
          <w:szCs w:val="22"/>
          <w:lang w:val="es-ES"/>
        </w:rPr>
        <w:t>a) 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246DEA">
        <w:rPr>
          <w:rStyle w:val="Ttulo2Car"/>
          <w:i/>
          <w:color w:val="auto"/>
          <w:sz w:val="22"/>
          <w:szCs w:val="22"/>
          <w:lang w:val="es-ES"/>
        </w:rPr>
        <w:t xml:space="preserve">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246DEA">
        <w:rPr>
          <w:rFonts w:ascii="Palatino Linotype" w:hAnsi="Palatino Linotype"/>
          <w:i/>
          <w:sz w:val="22"/>
          <w:szCs w:val="22"/>
        </w:rPr>
        <w:t>“</w:t>
      </w:r>
      <w:r w:rsidRPr="00246DEA">
        <w:rPr>
          <w:rFonts w:ascii="Palatino Linotype" w:eastAsia="Times New Roman" w:hAnsi="Palatino Linotype" w:cs="Times New Roman"/>
          <w:i/>
          <w:color w:val="000000"/>
          <w:sz w:val="22"/>
          <w:szCs w:val="22"/>
        </w:rPr>
        <w:t xml:space="preserve">El área que respondió se refugió en frases y conceptos legaloides al no entrar de fondo en el estudio de mi solicitud, </w:t>
      </w:r>
      <w:proofErr w:type="spellStart"/>
      <w:r w:rsidRPr="00246DEA">
        <w:rPr>
          <w:rFonts w:ascii="Palatino Linotype" w:eastAsia="Times New Roman" w:hAnsi="Palatino Linotype" w:cs="Times New Roman"/>
          <w:i/>
          <w:color w:val="000000"/>
          <w:sz w:val="22"/>
          <w:szCs w:val="22"/>
        </w:rPr>
        <w:t>despues</w:t>
      </w:r>
      <w:proofErr w:type="spellEnd"/>
      <w:r w:rsidRPr="00246DEA">
        <w:rPr>
          <w:rFonts w:ascii="Palatino Linotype" w:eastAsia="Times New Roman" w:hAnsi="Palatino Linotype" w:cs="Times New Roman"/>
          <w:i/>
          <w:color w:val="000000"/>
          <w:sz w:val="22"/>
          <w:szCs w:val="22"/>
        </w:rPr>
        <w:t xml:space="preserve"> de contextualizar que el Instituto programa y supuestamente realiza actividades (todas ellas enlistadas de acuerdo a su propio programa de </w:t>
      </w:r>
      <w:proofErr w:type="spellStart"/>
      <w:r w:rsidRPr="00246DEA">
        <w:rPr>
          <w:rFonts w:ascii="Palatino Linotype" w:eastAsia="Times New Roman" w:hAnsi="Palatino Linotype" w:cs="Times New Roman"/>
          <w:i/>
          <w:color w:val="000000"/>
          <w:sz w:val="22"/>
          <w:szCs w:val="22"/>
        </w:rPr>
        <w:t>actiidades</w:t>
      </w:r>
      <w:proofErr w:type="spellEnd"/>
      <w:r w:rsidRPr="00246DEA">
        <w:rPr>
          <w:rFonts w:ascii="Palatino Linotype" w:eastAsia="Times New Roman" w:hAnsi="Palatino Linotype" w:cs="Times New Roman"/>
          <w:i/>
          <w:color w:val="000000"/>
          <w:sz w:val="22"/>
          <w:szCs w:val="22"/>
        </w:rPr>
        <w:t xml:space="preserve">) solicité, y cito textual (como le gusta al </w:t>
      </w:r>
      <w:proofErr w:type="spellStart"/>
      <w:r w:rsidRPr="00246DEA">
        <w:rPr>
          <w:rFonts w:ascii="Palatino Linotype" w:eastAsia="Times New Roman" w:hAnsi="Palatino Linotype" w:cs="Times New Roman"/>
          <w:i/>
          <w:color w:val="000000"/>
          <w:sz w:val="22"/>
          <w:szCs w:val="22"/>
        </w:rPr>
        <w:t>area</w:t>
      </w:r>
      <w:proofErr w:type="spellEnd"/>
      <w:r w:rsidRPr="00246DEA">
        <w:rPr>
          <w:rFonts w:ascii="Palatino Linotype" w:eastAsia="Times New Roman" w:hAnsi="Palatino Linotype" w:cs="Times New Roman"/>
          <w:i/>
          <w:color w:val="000000"/>
          <w:sz w:val="22"/>
          <w:szCs w:val="22"/>
        </w:rPr>
        <w:t xml:space="preserve"> que contesto): "También requiero se me indique el presupuesto, por partida, rubro, </w:t>
      </w:r>
      <w:r w:rsidRPr="00246DEA">
        <w:rPr>
          <w:rFonts w:ascii="Palatino Linotype" w:eastAsia="Times New Roman" w:hAnsi="Palatino Linotype" w:cs="Times New Roman"/>
          <w:i/>
          <w:color w:val="000000"/>
          <w:sz w:val="22"/>
          <w:szCs w:val="22"/>
        </w:rPr>
        <w:lastRenderedPageBreak/>
        <w:t xml:space="preserve">periodicidad, que esta designado para esas actividades y los recursos materiales, financieros, humanos que se invierten o invertirán en las actividades antes enlistadas; en caso de los productos que se generan o generarían saber en donde se publican o se consultan para el publico en general", sin embargo no se me proporciono información alguna. Por otro lado, no ejercí mi derecho de petición, ejercí mi derecho a información publica. El instituto como ente publico esta obligado a fundar y motivar sus acciones, razón por la cual considero que en el ejercicio de los recursos </w:t>
      </w:r>
      <w:proofErr w:type="spellStart"/>
      <w:r w:rsidRPr="00246DEA">
        <w:rPr>
          <w:rFonts w:ascii="Palatino Linotype" w:eastAsia="Times New Roman" w:hAnsi="Palatino Linotype" w:cs="Times New Roman"/>
          <w:i/>
          <w:color w:val="000000"/>
          <w:sz w:val="22"/>
          <w:szCs w:val="22"/>
        </w:rPr>
        <w:t>publicos</w:t>
      </w:r>
      <w:proofErr w:type="spellEnd"/>
      <w:r w:rsidRPr="00246DEA">
        <w:rPr>
          <w:rFonts w:ascii="Palatino Linotype" w:eastAsia="Times New Roman" w:hAnsi="Palatino Linotype" w:cs="Times New Roman"/>
          <w:i/>
          <w:color w:val="000000"/>
          <w:sz w:val="22"/>
          <w:szCs w:val="22"/>
        </w:rPr>
        <w:t xml:space="preserve"> debe existir el principio de racionalidad </w:t>
      </w:r>
      <w:proofErr w:type="gramStart"/>
      <w:r w:rsidRPr="00246DEA">
        <w:rPr>
          <w:rFonts w:ascii="Palatino Linotype" w:eastAsia="Times New Roman" w:hAnsi="Palatino Linotype" w:cs="Times New Roman"/>
          <w:i/>
          <w:color w:val="000000"/>
          <w:sz w:val="22"/>
          <w:szCs w:val="22"/>
        </w:rPr>
        <w:t>y</w:t>
      </w:r>
      <w:proofErr w:type="gramEnd"/>
      <w:r w:rsidRPr="00246DEA">
        <w:rPr>
          <w:rFonts w:ascii="Palatino Linotype" w:eastAsia="Times New Roman" w:hAnsi="Palatino Linotype" w:cs="Times New Roman"/>
          <w:i/>
          <w:color w:val="000000"/>
          <w:sz w:val="22"/>
          <w:szCs w:val="22"/>
        </w:rPr>
        <w:t xml:space="preserve"> por tanto, las decisiones que se toman deben contener </w:t>
      </w:r>
      <w:proofErr w:type="spellStart"/>
      <w:r w:rsidRPr="00246DEA">
        <w:rPr>
          <w:rFonts w:ascii="Palatino Linotype" w:eastAsia="Times New Roman" w:hAnsi="Palatino Linotype" w:cs="Times New Roman"/>
          <w:i/>
          <w:color w:val="000000"/>
          <w:sz w:val="22"/>
          <w:szCs w:val="22"/>
        </w:rPr>
        <w:t>informacion</w:t>
      </w:r>
      <w:proofErr w:type="spellEnd"/>
      <w:r w:rsidRPr="00246DEA">
        <w:rPr>
          <w:rFonts w:ascii="Palatino Linotype" w:eastAsia="Times New Roman" w:hAnsi="Palatino Linotype" w:cs="Times New Roman"/>
          <w:i/>
          <w:color w:val="000000"/>
          <w:sz w:val="22"/>
          <w:szCs w:val="22"/>
        </w:rPr>
        <w:t xml:space="preserve"> y </w:t>
      </w:r>
      <w:proofErr w:type="spellStart"/>
      <w:r w:rsidRPr="00246DEA">
        <w:rPr>
          <w:rFonts w:ascii="Palatino Linotype" w:eastAsia="Times New Roman" w:hAnsi="Palatino Linotype" w:cs="Times New Roman"/>
          <w:i/>
          <w:color w:val="000000"/>
          <w:sz w:val="22"/>
          <w:szCs w:val="22"/>
        </w:rPr>
        <w:t>documentacion</w:t>
      </w:r>
      <w:proofErr w:type="spellEnd"/>
      <w:r w:rsidRPr="00246DEA">
        <w:rPr>
          <w:rFonts w:ascii="Palatino Linotype" w:eastAsia="Times New Roman" w:hAnsi="Palatino Linotype" w:cs="Times New Roman"/>
          <w:i/>
          <w:color w:val="000000"/>
          <w:sz w:val="22"/>
          <w:szCs w:val="22"/>
        </w:rPr>
        <w:t xml:space="preserve"> que soporte su actuar. Razón por la cual, </w:t>
      </w:r>
      <w:proofErr w:type="spellStart"/>
      <w:r w:rsidRPr="00246DEA">
        <w:rPr>
          <w:rFonts w:ascii="Palatino Linotype" w:eastAsia="Times New Roman" w:hAnsi="Palatino Linotype" w:cs="Times New Roman"/>
          <w:i/>
          <w:color w:val="000000"/>
          <w:sz w:val="22"/>
          <w:szCs w:val="22"/>
        </w:rPr>
        <w:t>requeiro</w:t>
      </w:r>
      <w:proofErr w:type="spellEnd"/>
      <w:r w:rsidRPr="00246DEA">
        <w:rPr>
          <w:rFonts w:ascii="Palatino Linotype" w:eastAsia="Times New Roman" w:hAnsi="Palatino Linotype" w:cs="Times New Roman"/>
          <w:i/>
          <w:color w:val="000000"/>
          <w:sz w:val="22"/>
          <w:szCs w:val="22"/>
        </w:rPr>
        <w:t xml:space="preserve"> que el Instituto Electoral del Estado de México, entregue la </w:t>
      </w:r>
      <w:proofErr w:type="spellStart"/>
      <w:r w:rsidRPr="00246DEA">
        <w:rPr>
          <w:rFonts w:ascii="Palatino Linotype" w:eastAsia="Times New Roman" w:hAnsi="Palatino Linotype" w:cs="Times New Roman"/>
          <w:i/>
          <w:color w:val="000000"/>
          <w:sz w:val="22"/>
          <w:szCs w:val="22"/>
        </w:rPr>
        <w:t>infomrmación</w:t>
      </w:r>
      <w:proofErr w:type="spellEnd"/>
      <w:r w:rsidRPr="00246DEA">
        <w:rPr>
          <w:rFonts w:ascii="Palatino Linotype" w:eastAsia="Times New Roman" w:hAnsi="Palatino Linotype" w:cs="Times New Roman"/>
          <w:i/>
          <w:color w:val="000000"/>
          <w:sz w:val="22"/>
          <w:szCs w:val="22"/>
        </w:rPr>
        <w:t xml:space="preserve"> solicitada, es decir: el presupuesto, por partida, rubro, periodicidad, que esta designado para esas actividades y los recursos materiales, financieros, humanos que se invierten o invertirán en las actividades enlistadas; en caso de los productos que se generan o generarían saber en donde se publican o se consultan para el publico en general; asumiendo que existen una </w:t>
      </w:r>
      <w:proofErr w:type="spellStart"/>
      <w:r w:rsidRPr="00246DEA">
        <w:rPr>
          <w:rFonts w:ascii="Palatino Linotype" w:eastAsia="Times New Roman" w:hAnsi="Palatino Linotype" w:cs="Times New Roman"/>
          <w:i/>
          <w:color w:val="000000"/>
          <w:sz w:val="22"/>
          <w:szCs w:val="22"/>
        </w:rPr>
        <w:t>jusfiticación</w:t>
      </w:r>
      <w:proofErr w:type="spellEnd"/>
      <w:r w:rsidRPr="00246DEA">
        <w:rPr>
          <w:rFonts w:ascii="Palatino Linotype" w:eastAsia="Times New Roman" w:hAnsi="Palatino Linotype" w:cs="Times New Roman"/>
          <w:i/>
          <w:color w:val="000000"/>
          <w:sz w:val="22"/>
          <w:szCs w:val="22"/>
        </w:rPr>
        <w:t xml:space="preserve"> técnica y operativa para que existan dichas actividades y por tanto, </w:t>
      </w:r>
      <w:proofErr w:type="spellStart"/>
      <w:r w:rsidRPr="00246DEA">
        <w:rPr>
          <w:rFonts w:ascii="Palatino Linotype" w:eastAsia="Times New Roman" w:hAnsi="Palatino Linotype" w:cs="Times New Roman"/>
          <w:i/>
          <w:color w:val="000000"/>
          <w:sz w:val="22"/>
          <w:szCs w:val="22"/>
        </w:rPr>
        <w:t>observciones</w:t>
      </w:r>
      <w:proofErr w:type="spellEnd"/>
      <w:r w:rsidRPr="00246DEA">
        <w:rPr>
          <w:rFonts w:ascii="Palatino Linotype" w:eastAsia="Times New Roman" w:hAnsi="Palatino Linotype" w:cs="Times New Roman"/>
          <w:i/>
          <w:color w:val="000000"/>
          <w:sz w:val="22"/>
          <w:szCs w:val="22"/>
        </w:rPr>
        <w:t xml:space="preserve">, </w:t>
      </w:r>
      <w:proofErr w:type="spellStart"/>
      <w:r w:rsidRPr="00246DEA">
        <w:rPr>
          <w:rFonts w:ascii="Palatino Linotype" w:eastAsia="Times New Roman" w:hAnsi="Palatino Linotype" w:cs="Times New Roman"/>
          <w:i/>
          <w:color w:val="000000"/>
          <w:sz w:val="22"/>
          <w:szCs w:val="22"/>
        </w:rPr>
        <w:t>analisis</w:t>
      </w:r>
      <w:proofErr w:type="spellEnd"/>
      <w:r w:rsidRPr="00246DEA">
        <w:rPr>
          <w:rFonts w:ascii="Palatino Linotype" w:eastAsia="Times New Roman" w:hAnsi="Palatino Linotype" w:cs="Times New Roman"/>
          <w:i/>
          <w:color w:val="000000"/>
          <w:sz w:val="22"/>
          <w:szCs w:val="22"/>
        </w:rPr>
        <w:t xml:space="preserve">, documentos que llevaron a </w:t>
      </w:r>
      <w:proofErr w:type="spellStart"/>
      <w:r w:rsidRPr="00246DEA">
        <w:rPr>
          <w:rFonts w:ascii="Palatino Linotype" w:eastAsia="Times New Roman" w:hAnsi="Palatino Linotype" w:cs="Times New Roman"/>
          <w:i/>
          <w:color w:val="000000"/>
          <w:sz w:val="22"/>
          <w:szCs w:val="22"/>
        </w:rPr>
        <w:t>qienes</w:t>
      </w:r>
      <w:proofErr w:type="spellEnd"/>
      <w:r w:rsidRPr="00246DEA">
        <w:rPr>
          <w:rFonts w:ascii="Palatino Linotype" w:eastAsia="Times New Roman" w:hAnsi="Palatino Linotype" w:cs="Times New Roman"/>
          <w:i/>
          <w:color w:val="000000"/>
          <w:sz w:val="22"/>
          <w:szCs w:val="22"/>
        </w:rPr>
        <w:t xml:space="preserve"> realizan la programación, la planeación y la </w:t>
      </w:r>
      <w:proofErr w:type="spellStart"/>
      <w:r w:rsidRPr="00246DEA">
        <w:rPr>
          <w:rFonts w:ascii="Palatino Linotype" w:eastAsia="Times New Roman" w:hAnsi="Palatino Linotype" w:cs="Times New Roman"/>
          <w:i/>
          <w:color w:val="000000"/>
          <w:sz w:val="22"/>
          <w:szCs w:val="22"/>
        </w:rPr>
        <w:t>presupuestación</w:t>
      </w:r>
      <w:proofErr w:type="spellEnd"/>
      <w:r w:rsidRPr="00246DEA">
        <w:rPr>
          <w:rFonts w:ascii="Palatino Linotype" w:eastAsia="Times New Roman" w:hAnsi="Palatino Linotype" w:cs="Times New Roman"/>
          <w:i/>
          <w:color w:val="000000"/>
          <w:sz w:val="22"/>
          <w:szCs w:val="22"/>
        </w:rPr>
        <w:t xml:space="preserve"> respectiva a tomar las decisiones de programar lo que está en su documentos</w:t>
      </w:r>
      <w:r w:rsidRPr="00246DEA">
        <w:rPr>
          <w:rFonts w:ascii="Palatino Linotype" w:hAnsi="Palatino Linotype"/>
          <w:i/>
          <w:color w:val="000000"/>
          <w:sz w:val="22"/>
          <w:szCs w:val="22"/>
        </w:rPr>
        <w:t>.</w:t>
      </w:r>
      <w:r w:rsidRPr="00246DEA">
        <w:rPr>
          <w:rFonts w:ascii="Palatino Linotype" w:eastAsia="Times New Roman" w:hAnsi="Palatino Linotype" w:cs="Times New Roman"/>
          <w:i/>
          <w:sz w:val="22"/>
          <w:szCs w:val="22"/>
          <w:lang w:val="es-MX" w:eastAsia="es-MX"/>
        </w:rPr>
        <w:t>"</w:t>
      </w:r>
      <w:r w:rsidRPr="00246DEA">
        <w:rPr>
          <w:rFonts w:ascii="Palatino Linotype" w:eastAsia="Calibri" w:hAnsi="Palatino Linotype" w:cs="Arial"/>
          <w:i/>
          <w:sz w:val="22"/>
          <w:szCs w:val="22"/>
          <w:lang w:val="es-ES"/>
        </w:rPr>
        <w:t xml:space="preserve"> (Sic)</w:t>
      </w:r>
    </w:p>
    <w:p w14:paraId="0F1893C3" w14:textId="77777777" w:rsidR="00C968E2" w:rsidRPr="00246DEA" w:rsidRDefault="00C968E2" w:rsidP="00C968E2">
      <w:pPr>
        <w:pStyle w:val="Prrafodelista"/>
        <w:tabs>
          <w:tab w:val="left" w:pos="567"/>
        </w:tabs>
        <w:spacing w:line="360" w:lineRule="auto"/>
        <w:ind w:left="0" w:right="567" w:firstLine="567"/>
        <w:jc w:val="both"/>
        <w:rPr>
          <w:rFonts w:ascii="Palatino Linotype" w:hAnsi="Palatino Linotype" w:cs="Arial"/>
          <w:color w:val="000000" w:themeColor="text1"/>
        </w:rPr>
      </w:pPr>
    </w:p>
    <w:p w14:paraId="5D195D9E" w14:textId="73E386DD" w:rsidR="00C15336" w:rsidRPr="00246DEA" w:rsidRDefault="00680FD3" w:rsidP="00373D17">
      <w:pPr>
        <w:spacing w:line="360" w:lineRule="auto"/>
        <w:ind w:left="567" w:right="567"/>
        <w:jc w:val="both"/>
        <w:rPr>
          <w:rFonts w:ascii="Palatino Linotype" w:eastAsia="Times New Roman" w:hAnsi="Palatino Linotype" w:cs="Times New Roman"/>
          <w:i/>
          <w:sz w:val="22"/>
          <w:szCs w:val="22"/>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48841663"/>
      <w:r w:rsidRPr="00246DEA">
        <w:rPr>
          <w:rStyle w:val="Ttulo2Car"/>
          <w:i/>
          <w:color w:val="auto"/>
          <w:sz w:val="22"/>
          <w:szCs w:val="22"/>
          <w:lang w:val="es-ES"/>
        </w:rPr>
        <w:t>b) Razones o Motivos de inconformidad:</w:t>
      </w:r>
      <w:bookmarkEnd w:id="44"/>
      <w:bookmarkEnd w:id="45"/>
      <w:bookmarkEnd w:id="46"/>
      <w:bookmarkEnd w:id="47"/>
      <w:bookmarkEnd w:id="48"/>
      <w:bookmarkEnd w:id="49"/>
      <w:bookmarkEnd w:id="50"/>
      <w:bookmarkEnd w:id="51"/>
      <w:bookmarkEnd w:id="52"/>
      <w:bookmarkEnd w:id="53"/>
      <w:bookmarkEnd w:id="54"/>
      <w:bookmarkEnd w:id="55"/>
      <w:r w:rsidRPr="00246DEA">
        <w:rPr>
          <w:rFonts w:ascii="Palatino Linotype" w:hAnsi="Palatino Linotype"/>
          <w:i/>
          <w:sz w:val="22"/>
          <w:szCs w:val="22"/>
        </w:rPr>
        <w:t xml:space="preserve"> “</w:t>
      </w:r>
      <w:r w:rsidRPr="00246DEA">
        <w:rPr>
          <w:rFonts w:ascii="Palatino Linotype" w:eastAsia="Times New Roman" w:hAnsi="Palatino Linotype" w:cs="Times New Roman"/>
          <w:i/>
          <w:color w:val="000000"/>
          <w:sz w:val="22"/>
          <w:szCs w:val="22"/>
        </w:rPr>
        <w:t xml:space="preserve">El Instituto es opaco, poco transparente, legaloide en su forma, ajeno a la simplicidad de entregar la información como derecho universal de los ciudadanos. Me inconformo porque utilizan recursos </w:t>
      </w:r>
      <w:proofErr w:type="spellStart"/>
      <w:r w:rsidRPr="00246DEA">
        <w:rPr>
          <w:rFonts w:ascii="Palatino Linotype" w:eastAsia="Times New Roman" w:hAnsi="Palatino Linotype" w:cs="Times New Roman"/>
          <w:i/>
          <w:color w:val="000000"/>
          <w:sz w:val="22"/>
          <w:szCs w:val="22"/>
        </w:rPr>
        <w:t>publicos</w:t>
      </w:r>
      <w:proofErr w:type="spellEnd"/>
      <w:r w:rsidRPr="00246DEA">
        <w:rPr>
          <w:rFonts w:ascii="Palatino Linotype" w:eastAsia="Times New Roman" w:hAnsi="Palatino Linotype" w:cs="Times New Roman"/>
          <w:i/>
          <w:color w:val="000000"/>
          <w:sz w:val="22"/>
          <w:szCs w:val="22"/>
        </w:rPr>
        <w:t xml:space="preserve"> y tengo derecho a recibir la información respectiva.</w:t>
      </w:r>
      <w:r w:rsidRPr="00246DEA">
        <w:rPr>
          <w:rFonts w:ascii="Palatino Linotype" w:hAnsi="Palatino Linotype"/>
          <w:i/>
          <w:color w:val="000000"/>
          <w:sz w:val="22"/>
          <w:szCs w:val="22"/>
        </w:rPr>
        <w:t>” (Sic)</w:t>
      </w:r>
    </w:p>
    <w:p w14:paraId="60B108FF" w14:textId="77777777" w:rsidR="008438B1" w:rsidRPr="00246DEA" w:rsidRDefault="008438B1" w:rsidP="008438B1">
      <w:pPr>
        <w:pStyle w:val="Prrafodelista"/>
        <w:tabs>
          <w:tab w:val="left" w:pos="567"/>
        </w:tabs>
        <w:spacing w:line="360" w:lineRule="auto"/>
        <w:ind w:left="0"/>
        <w:jc w:val="both"/>
        <w:rPr>
          <w:rFonts w:ascii="Palatino Linotype" w:hAnsi="Palatino Linotype"/>
        </w:rPr>
      </w:pPr>
    </w:p>
    <w:p w14:paraId="6EAD69D3" w14:textId="0EC2B52E" w:rsidR="00F34201" w:rsidRPr="00246DEA" w:rsidRDefault="00F34201" w:rsidP="0052081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246DEA">
        <w:rPr>
          <w:rFonts w:ascii="Palatino Linotype" w:eastAsia="Times New Roman" w:hAnsi="Palatino Linotype" w:cs="Arial"/>
          <w:lang w:val="es-ES"/>
        </w:rPr>
        <w:lastRenderedPageBreak/>
        <w:t xml:space="preserve">Se registró el recurso de revisión bajo el número de expediente </w:t>
      </w:r>
      <w:r w:rsidRPr="00246DEA">
        <w:rPr>
          <w:rFonts w:ascii="Palatino Linotype" w:hAnsi="Palatino Linotype" w:cs="Arial"/>
          <w:bCs/>
        </w:rPr>
        <w:t xml:space="preserve">al rubro indicado, así mismo con fundamento en lo dispuesto por el </w:t>
      </w:r>
      <w:r w:rsidRPr="00246DEA">
        <w:rPr>
          <w:rFonts w:ascii="Palatino Linotype" w:eastAsia="Calibri" w:hAnsi="Palatino Linotype" w:cs="Arial"/>
          <w:lang w:val="es-ES"/>
        </w:rPr>
        <w:t xml:space="preserve">artículo 185 fracción I de la </w:t>
      </w:r>
      <w:r w:rsidRPr="00246DEA">
        <w:rPr>
          <w:rFonts w:ascii="Palatino Linotype" w:eastAsia="Calibri" w:hAnsi="Palatino Linotype" w:cs="Arial"/>
          <w:b/>
          <w:lang w:val="es-ES"/>
        </w:rPr>
        <w:t xml:space="preserve">Ley de Transparencia y Acceso a la Información Pública del Estado de México y Municipios </w:t>
      </w:r>
      <w:r w:rsidRPr="00246DEA">
        <w:rPr>
          <w:rFonts w:ascii="Palatino Linotype" w:eastAsia="Times New Roman" w:hAnsi="Palatino Linotype" w:cs="Arial"/>
          <w:lang w:val="es-ES"/>
        </w:rPr>
        <w:t xml:space="preserve">se turnó al </w:t>
      </w:r>
      <w:r w:rsidRPr="00246DEA">
        <w:rPr>
          <w:rFonts w:ascii="Palatino Linotype" w:eastAsia="Times New Roman" w:hAnsi="Palatino Linotype" w:cs="Arial"/>
          <w:b/>
          <w:lang w:val="es-ES"/>
        </w:rPr>
        <w:t xml:space="preserve">Comisionado José Guadalupe Luna Hernández, </w:t>
      </w:r>
      <w:r w:rsidRPr="00246DEA">
        <w:rPr>
          <w:rFonts w:ascii="Palatino Linotype" w:eastAsia="Times New Roman" w:hAnsi="Palatino Linotype" w:cs="Arial"/>
          <w:lang w:val="es-ES"/>
        </w:rPr>
        <w:t xml:space="preserve">con el objeto de </w:t>
      </w:r>
      <w:r w:rsidRPr="00246DEA">
        <w:rPr>
          <w:rFonts w:ascii="Palatino Linotype" w:eastAsia="Times New Roman" w:hAnsi="Palatino Linotype" w:cs="Arial"/>
          <w:lang w:val="es-MX"/>
        </w:rPr>
        <w:t>su análisis.</w:t>
      </w:r>
    </w:p>
    <w:p w14:paraId="17513FB7" w14:textId="77777777" w:rsidR="003B7B65" w:rsidRPr="00246DEA" w:rsidRDefault="003B7B65" w:rsidP="003B7B65">
      <w:pPr>
        <w:pStyle w:val="Prrafodelista"/>
        <w:tabs>
          <w:tab w:val="left" w:pos="426"/>
          <w:tab w:val="left" w:pos="567"/>
        </w:tabs>
        <w:spacing w:line="360" w:lineRule="auto"/>
        <w:ind w:left="0"/>
        <w:jc w:val="both"/>
        <w:rPr>
          <w:rFonts w:ascii="Palatino Linotype" w:hAnsi="Palatino Linotype"/>
          <w:color w:val="000000"/>
        </w:rPr>
      </w:pPr>
    </w:p>
    <w:p w14:paraId="27645CCA" w14:textId="128FCB68" w:rsidR="003B187B" w:rsidRPr="00246DEA" w:rsidRDefault="00F34201" w:rsidP="003B7B65">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246DEA">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373D17" w:rsidRPr="00246DEA">
        <w:rPr>
          <w:rFonts w:ascii="Palatino Linotype" w:eastAsia="Calibri" w:hAnsi="Palatino Linotype" w:cs="Arial"/>
          <w:lang w:val="es-ES"/>
        </w:rPr>
        <w:t>veintiséis</w:t>
      </w:r>
      <w:r w:rsidR="008438B1" w:rsidRPr="00246DEA">
        <w:rPr>
          <w:rFonts w:ascii="Palatino Linotype" w:eastAsia="Calibri" w:hAnsi="Palatino Linotype" w:cs="Arial"/>
          <w:lang w:val="es-ES"/>
        </w:rPr>
        <w:t xml:space="preserve"> </w:t>
      </w:r>
      <w:r w:rsidRPr="00246DEA">
        <w:rPr>
          <w:rFonts w:ascii="Palatino Linotype" w:eastAsia="Calibri" w:hAnsi="Palatino Linotype" w:cs="Arial"/>
          <w:lang w:val="es-ES"/>
        </w:rPr>
        <w:t>(</w:t>
      </w:r>
      <w:r w:rsidR="00373D17" w:rsidRPr="00246DEA">
        <w:rPr>
          <w:rFonts w:ascii="Palatino Linotype" w:eastAsia="Calibri" w:hAnsi="Palatino Linotype" w:cs="Arial"/>
          <w:lang w:val="es-ES"/>
        </w:rPr>
        <w:t>26</w:t>
      </w:r>
      <w:r w:rsidRPr="00246DEA">
        <w:rPr>
          <w:rFonts w:ascii="Palatino Linotype" w:eastAsia="Calibri" w:hAnsi="Palatino Linotype" w:cs="Arial"/>
          <w:lang w:val="es-ES"/>
        </w:rPr>
        <w:t xml:space="preserve">) </w:t>
      </w:r>
      <w:r w:rsidR="008455F9" w:rsidRPr="00246DEA">
        <w:rPr>
          <w:rFonts w:ascii="Palatino Linotype" w:eastAsia="Times New Roman" w:hAnsi="Palatino Linotype" w:cs="Arial"/>
          <w:lang w:val="es-ES"/>
        </w:rPr>
        <w:t xml:space="preserve">de </w:t>
      </w:r>
      <w:r w:rsidR="003022DE" w:rsidRPr="00246DEA">
        <w:rPr>
          <w:rFonts w:ascii="Palatino Linotype" w:eastAsia="Times New Roman" w:hAnsi="Palatino Linotype" w:cs="Arial"/>
          <w:lang w:val="es-ES"/>
        </w:rPr>
        <w:t>febrero</w:t>
      </w:r>
      <w:r w:rsidR="008455F9" w:rsidRPr="00246DEA">
        <w:rPr>
          <w:rFonts w:ascii="Palatino Linotype" w:eastAsia="Times New Roman" w:hAnsi="Palatino Linotype" w:cs="Arial"/>
          <w:lang w:val="es-ES"/>
        </w:rPr>
        <w:t xml:space="preserve"> </w:t>
      </w:r>
      <w:r w:rsidR="005508E5" w:rsidRPr="00246DEA">
        <w:rPr>
          <w:rFonts w:ascii="Palatino Linotype" w:eastAsia="Times New Roman" w:hAnsi="Palatino Linotype" w:cs="Arial"/>
          <w:lang w:val="es-ES"/>
        </w:rPr>
        <w:t xml:space="preserve">de dos mil </w:t>
      </w:r>
      <w:r w:rsidR="003022DE" w:rsidRPr="00246DEA">
        <w:rPr>
          <w:rFonts w:ascii="Palatino Linotype" w:eastAsia="Times New Roman" w:hAnsi="Palatino Linotype" w:cs="Arial"/>
          <w:lang w:val="es-ES"/>
        </w:rPr>
        <w:t>veinte</w:t>
      </w:r>
      <w:r w:rsidRPr="00246DEA">
        <w:rPr>
          <w:rFonts w:ascii="Palatino Linotype" w:eastAsia="Calibri" w:hAnsi="Palatino Linotype" w:cs="Arial"/>
          <w:lang w:val="es-ES"/>
        </w:rPr>
        <w:t xml:space="preserve">, puso a disposición de las partes el expediente electrónico </w:t>
      </w:r>
      <w:r w:rsidRPr="00246DEA">
        <w:rPr>
          <w:rFonts w:ascii="Palatino Linotype" w:eastAsia="Calibri" w:hAnsi="Palatino Linotype" w:cs="Arial"/>
        </w:rPr>
        <w:t xml:space="preserve">vía </w:t>
      </w:r>
      <w:r w:rsidRPr="00246DEA">
        <w:rPr>
          <w:rFonts w:ascii="Palatino Linotype" w:eastAsia="Calibri" w:hAnsi="Palatino Linotype" w:cs="Arial"/>
          <w:lang w:val="es-ES"/>
        </w:rPr>
        <w:t xml:space="preserve">Sistema de Acceso a la Información Mexiquense </w:t>
      </w:r>
      <w:r w:rsidRPr="00246DEA">
        <w:rPr>
          <w:rFonts w:ascii="Palatino Linotype" w:eastAsia="Calibri" w:hAnsi="Palatino Linotype" w:cs="Arial"/>
          <w:b/>
          <w:lang w:val="es-ES"/>
        </w:rPr>
        <w:t xml:space="preserve">(SAIMEX) </w:t>
      </w:r>
      <w:r w:rsidRPr="00246DEA">
        <w:rPr>
          <w:rFonts w:ascii="Palatino Linotype" w:eastAsia="Calibri" w:hAnsi="Palatino Linotype" w:cs="Arial"/>
          <w:lang w:val="es-ES"/>
        </w:rPr>
        <w:t>a efecto de que en un plazo máximo de siete días manifestaran lo que a derecho convinieran, ofrecieran pruebas y alegatos según corresponda al caso concreto</w:t>
      </w:r>
      <w:r w:rsidR="004B4396" w:rsidRPr="00246DEA">
        <w:rPr>
          <w:rFonts w:ascii="Palatino Linotype" w:eastAsia="Calibri" w:hAnsi="Palatino Linotype" w:cs="Arial"/>
          <w:lang w:val="es-ES"/>
        </w:rPr>
        <w:t>.</w:t>
      </w:r>
    </w:p>
    <w:p w14:paraId="0AB574B8" w14:textId="77777777" w:rsidR="00F210FE" w:rsidRPr="00246DEA" w:rsidRDefault="00F210FE" w:rsidP="00F210FE">
      <w:pPr>
        <w:pStyle w:val="Prrafodelista"/>
        <w:tabs>
          <w:tab w:val="left" w:pos="426"/>
          <w:tab w:val="left" w:pos="567"/>
        </w:tabs>
        <w:spacing w:line="360" w:lineRule="auto"/>
        <w:ind w:left="0"/>
        <w:jc w:val="both"/>
        <w:rPr>
          <w:rFonts w:ascii="Palatino Linotype" w:hAnsi="Palatino Linotype"/>
          <w:color w:val="000000"/>
        </w:rPr>
      </w:pPr>
    </w:p>
    <w:p w14:paraId="345C1362" w14:textId="0A20B2BD" w:rsidR="00892449" w:rsidRPr="00246DEA" w:rsidRDefault="003B7B65" w:rsidP="00D106F8">
      <w:pPr>
        <w:pStyle w:val="Prrafodelista"/>
        <w:numPr>
          <w:ilvl w:val="0"/>
          <w:numId w:val="1"/>
        </w:numPr>
        <w:tabs>
          <w:tab w:val="left" w:pos="426"/>
          <w:tab w:val="left" w:pos="567"/>
        </w:tabs>
        <w:spacing w:before="240" w:after="240" w:line="360" w:lineRule="auto"/>
        <w:ind w:left="0" w:firstLine="0"/>
        <w:jc w:val="both"/>
        <w:rPr>
          <w:b/>
          <w:bCs/>
          <w:color w:val="000000" w:themeColor="text1"/>
        </w:rPr>
      </w:pPr>
      <w:r w:rsidRPr="00246DEA">
        <w:rPr>
          <w:rFonts w:ascii="Palatino Linotype" w:eastAsia="Calibri" w:hAnsi="Palatino Linotype" w:cs="Arial"/>
          <w:lang w:val="es-ES"/>
        </w:rPr>
        <w:t xml:space="preserve">El </w:t>
      </w:r>
      <w:r w:rsidR="00373D17" w:rsidRPr="00246DEA">
        <w:rPr>
          <w:rFonts w:ascii="Palatino Linotype" w:eastAsia="Calibri" w:hAnsi="Palatino Linotype" w:cs="Arial"/>
          <w:lang w:val="es-ES"/>
        </w:rPr>
        <w:t xml:space="preserve">día seis (06) de marzo de dos mil diecinueve, el </w:t>
      </w:r>
      <w:r w:rsidR="003022DE" w:rsidRPr="00246DEA">
        <w:rPr>
          <w:rFonts w:ascii="Palatino Linotype" w:eastAsia="Calibri" w:hAnsi="Palatino Linotype" w:cs="Arial"/>
          <w:b/>
          <w:lang w:val="es-ES"/>
        </w:rPr>
        <w:t>SUJETO OBLIGADO</w:t>
      </w:r>
      <w:r w:rsidR="00E209B0" w:rsidRPr="00246DEA">
        <w:rPr>
          <w:rFonts w:ascii="Palatino Linotype" w:eastAsia="Calibri" w:hAnsi="Palatino Linotype" w:cs="Arial"/>
          <w:b/>
          <w:lang w:val="es-ES"/>
        </w:rPr>
        <w:t xml:space="preserve"> </w:t>
      </w:r>
      <w:r w:rsidR="00CD3580" w:rsidRPr="00246DEA">
        <w:rPr>
          <w:rFonts w:ascii="Palatino Linotype" w:eastAsia="Calibri" w:hAnsi="Palatino Linotype" w:cs="Arial"/>
          <w:lang w:val="es-ES"/>
        </w:rPr>
        <w:t>rindió su informe justificado para manifestar lo que a su derecho le asistiera y</w:t>
      </w:r>
      <w:r w:rsidR="00BE5F02" w:rsidRPr="00246DEA">
        <w:rPr>
          <w:rFonts w:ascii="Palatino Linotype" w:eastAsia="Calibri" w:hAnsi="Palatino Linotype" w:cs="Arial"/>
          <w:lang w:val="es-ES"/>
        </w:rPr>
        <w:t xml:space="preserve"> </w:t>
      </w:r>
      <w:r w:rsidR="00CD3580" w:rsidRPr="00246DEA">
        <w:rPr>
          <w:rFonts w:ascii="Palatino Linotype" w:eastAsia="Calibri" w:hAnsi="Palatino Linotype" w:cs="Arial"/>
          <w:lang w:val="es-ES"/>
        </w:rPr>
        <w:t>conviniera</w:t>
      </w:r>
      <w:r w:rsidR="00D106F8" w:rsidRPr="00246DEA">
        <w:rPr>
          <w:rFonts w:ascii="Palatino Linotype" w:hAnsi="Palatino Linotype"/>
          <w:color w:val="000000"/>
          <w:shd w:val="clear" w:color="auto" w:fill="FFFFFF"/>
        </w:rPr>
        <w:t xml:space="preserve"> a través de</w:t>
      </w:r>
      <w:r w:rsidR="003022DE" w:rsidRPr="00246DEA">
        <w:rPr>
          <w:rFonts w:ascii="Palatino Linotype" w:hAnsi="Palatino Linotype"/>
          <w:color w:val="000000"/>
          <w:shd w:val="clear" w:color="auto" w:fill="FFFFFF"/>
        </w:rPr>
        <w:t>l</w:t>
      </w:r>
      <w:r w:rsidR="00D106F8" w:rsidRPr="00246DEA">
        <w:rPr>
          <w:rFonts w:ascii="Palatino Linotype" w:hAnsi="Palatino Linotype"/>
          <w:color w:val="000000"/>
          <w:shd w:val="clear" w:color="auto" w:fill="FFFFFF"/>
        </w:rPr>
        <w:t xml:space="preserve"> archivo</w:t>
      </w:r>
      <w:r w:rsidR="003022DE" w:rsidRPr="00246DEA">
        <w:rPr>
          <w:rFonts w:ascii="Palatino Linotype" w:hAnsi="Palatino Linotype"/>
          <w:color w:val="000000"/>
          <w:shd w:val="clear" w:color="auto" w:fill="FFFFFF"/>
        </w:rPr>
        <w:t xml:space="preserve"> electrónico</w:t>
      </w:r>
      <w:r w:rsidR="00D106F8" w:rsidRPr="00246DEA">
        <w:rPr>
          <w:rFonts w:ascii="Palatino Linotype" w:hAnsi="Palatino Linotype"/>
          <w:color w:val="000000"/>
          <w:shd w:val="clear" w:color="auto" w:fill="FFFFFF"/>
        </w:rPr>
        <w:t xml:space="preserve"> </w:t>
      </w:r>
      <w:r w:rsidR="00BC18C0" w:rsidRPr="00246DEA">
        <w:rPr>
          <w:rFonts w:ascii="Palatino Linotype" w:hAnsi="Palatino Linotype" w:cs="Arial"/>
          <w:i/>
          <w:color w:val="000000" w:themeColor="text1"/>
        </w:rPr>
        <w:t>”</w:t>
      </w:r>
      <w:hyperlink r:id="rId9" w:history="1">
        <w:r w:rsidR="00373D17" w:rsidRPr="00246DEA">
          <w:rPr>
            <w:rStyle w:val="Hipervnculo"/>
            <w:rFonts w:ascii="Palatino Linotype" w:hAnsi="Palatino Linotype" w:cs="Arial"/>
            <w:b/>
            <w:bCs/>
            <w:i/>
            <w:color w:val="000000" w:themeColor="text1"/>
            <w:u w:val="none"/>
          </w:rPr>
          <w:t>INFORME JUSTIFICADO 1133-2020 UT.pdf</w:t>
        </w:r>
      </w:hyperlink>
      <w:r w:rsidR="00BC18C0" w:rsidRPr="00246DEA">
        <w:rPr>
          <w:rFonts w:ascii="Palatino Linotype" w:hAnsi="Palatino Linotype" w:cs="Arial"/>
          <w:i/>
          <w:color w:val="000000" w:themeColor="text1"/>
        </w:rPr>
        <w:t xml:space="preserve">” </w:t>
      </w:r>
      <w:r w:rsidR="00D106F8" w:rsidRPr="00246DEA">
        <w:rPr>
          <w:rFonts w:ascii="Palatino Linotype" w:hAnsi="Palatino Linotype" w:cs="Arial"/>
          <w:color w:val="000000" w:themeColor="text1"/>
        </w:rPr>
        <w:t>constante en veintiséis</w:t>
      </w:r>
      <w:r w:rsidR="005D5D10" w:rsidRPr="00246DEA">
        <w:rPr>
          <w:rFonts w:ascii="Palatino Linotype" w:hAnsi="Palatino Linotype" w:cs="Arial"/>
          <w:color w:val="000000" w:themeColor="text1"/>
        </w:rPr>
        <w:t xml:space="preserve"> hojas, emitido por </w:t>
      </w:r>
      <w:r w:rsidR="00D106F8" w:rsidRPr="00246DEA">
        <w:rPr>
          <w:rFonts w:ascii="Palatino Linotype" w:hAnsi="Palatino Linotype" w:cs="Arial"/>
          <w:color w:val="000000" w:themeColor="text1"/>
        </w:rPr>
        <w:t>la Titular de la Unidad de Transparencia</w:t>
      </w:r>
      <w:r w:rsidR="005D5D10" w:rsidRPr="00246DEA">
        <w:rPr>
          <w:rFonts w:ascii="Palatino Linotype" w:hAnsi="Palatino Linotype" w:cs="Arial"/>
          <w:color w:val="000000" w:themeColor="text1"/>
        </w:rPr>
        <w:t>, documen</w:t>
      </w:r>
      <w:r w:rsidR="00D106F8" w:rsidRPr="00246DEA">
        <w:rPr>
          <w:rFonts w:ascii="Palatino Linotype" w:hAnsi="Palatino Linotype" w:cs="Arial"/>
          <w:color w:val="000000" w:themeColor="text1"/>
        </w:rPr>
        <w:t>tos que no se insertan en este apartado en obviedad de repeticiones innecesarias, toda vez que ya son del conocimiento de las partes y serán motivo de análisis en el cuerpo de la presente resolución</w:t>
      </w:r>
      <w:r w:rsidR="005D5D10" w:rsidRPr="00246DEA">
        <w:rPr>
          <w:rFonts w:ascii="Palatino Linotype" w:hAnsi="Palatino Linotype" w:cs="Arial"/>
          <w:color w:val="000000" w:themeColor="text1"/>
        </w:rPr>
        <w:t>.</w:t>
      </w:r>
    </w:p>
    <w:p w14:paraId="4A504680" w14:textId="77777777" w:rsidR="00D26979" w:rsidRPr="00246DEA" w:rsidRDefault="00D26979" w:rsidP="00D26979">
      <w:pPr>
        <w:pStyle w:val="Prrafodelista"/>
        <w:tabs>
          <w:tab w:val="left" w:pos="426"/>
        </w:tabs>
        <w:spacing w:line="360" w:lineRule="auto"/>
        <w:ind w:left="0"/>
        <w:jc w:val="both"/>
        <w:rPr>
          <w:rFonts w:ascii="Palatino Linotype" w:hAnsi="Palatino Linotype"/>
        </w:rPr>
      </w:pPr>
    </w:p>
    <w:p w14:paraId="515C000F" w14:textId="77777777" w:rsidR="0075729C" w:rsidRPr="00246DEA" w:rsidRDefault="0075729C" w:rsidP="0075729C">
      <w:pPr>
        <w:pStyle w:val="Prrafodelista"/>
        <w:numPr>
          <w:ilvl w:val="0"/>
          <w:numId w:val="1"/>
        </w:numPr>
        <w:tabs>
          <w:tab w:val="left" w:pos="426"/>
          <w:tab w:val="left" w:pos="567"/>
        </w:tabs>
        <w:spacing w:after="240" w:line="360" w:lineRule="auto"/>
        <w:ind w:left="0" w:firstLine="0"/>
        <w:jc w:val="both"/>
        <w:rPr>
          <w:rFonts w:ascii="Palatino Linotype" w:hAnsi="Palatino Linotype" w:cs="Arial"/>
          <w:b/>
          <w:bCs/>
          <w:i/>
          <w:color w:val="000000" w:themeColor="text1"/>
        </w:rPr>
      </w:pPr>
      <w:r w:rsidRPr="00246DEA">
        <w:rPr>
          <w:rFonts w:ascii="Palatino Linotype" w:hAnsi="Palatino Linotype"/>
        </w:rPr>
        <w:lastRenderedPageBreak/>
        <w:t xml:space="preserve">El veintitrés (23) de marzo, uno (01) de abril, siete (07) y veintisiete (27) de mayo, cinco (5) y veinticuatro (24) de junio del año en curso se publicaron en el Periódico Oficial “Gaceta del Gobierno” del Estado de México los Acuerdos del Pleno del Instituto derivados de las disposiciones de la autoridad sanitaria Federal y Estatal, en los que se acordó la suspensión de los plazos para el trámite y desahogo de los procedimientos establecidos en la </w:t>
      </w:r>
      <w:r w:rsidRPr="00246DEA">
        <w:rPr>
          <w:rFonts w:ascii="Palatino Linotype" w:hAnsi="Palatino Linotype"/>
          <w:b/>
        </w:rPr>
        <w:t>Ley de Transparencia y Acceso a la Información Pública del Estado de México y Municipios, y la Ley de Protección de Datos Personales en Posesión de Sujetos Obligados del Estado de México y Municipios</w:t>
      </w:r>
      <w:r w:rsidRPr="00246DEA">
        <w:rPr>
          <w:rFonts w:ascii="Palatino Linotype" w:hAnsi="Palatino Linotype"/>
        </w:rPr>
        <w:t>, así como la suspensión de las sesiones ordinarias del Pleno al 17 de julio de 2020.</w:t>
      </w:r>
    </w:p>
    <w:p w14:paraId="517B20C8" w14:textId="77777777" w:rsidR="0075729C" w:rsidRPr="00246DEA" w:rsidRDefault="0075729C" w:rsidP="0075729C">
      <w:pPr>
        <w:spacing w:line="360" w:lineRule="auto"/>
        <w:ind w:right="567"/>
        <w:jc w:val="both"/>
        <w:rPr>
          <w:rFonts w:ascii="Palatino Linotype" w:eastAsia="Times New Roman" w:hAnsi="Palatino Linotype" w:cs="Times New Roman"/>
          <w:lang w:val="es-MX" w:eastAsia="es-MX"/>
        </w:rPr>
      </w:pPr>
    </w:p>
    <w:p w14:paraId="7BA5709E" w14:textId="77777777" w:rsidR="0075729C" w:rsidRPr="00246DEA" w:rsidRDefault="0075729C" w:rsidP="0075729C">
      <w:pPr>
        <w:pStyle w:val="Prrafodelista"/>
        <w:numPr>
          <w:ilvl w:val="0"/>
          <w:numId w:val="1"/>
        </w:numPr>
        <w:tabs>
          <w:tab w:val="left" w:pos="426"/>
        </w:tabs>
        <w:spacing w:line="360" w:lineRule="auto"/>
        <w:ind w:left="0" w:hanging="11"/>
        <w:jc w:val="both"/>
        <w:rPr>
          <w:rFonts w:ascii="Palatino Linotype" w:hAnsi="Palatino Linotype"/>
        </w:rPr>
      </w:pPr>
      <w:r w:rsidRPr="00246DEA">
        <w:rPr>
          <w:rFonts w:ascii="Palatino Linotype" w:hAnsi="Palatino Linotype"/>
        </w:rPr>
        <w:t xml:space="preserve">  El día tres (03) de agosto </w:t>
      </w:r>
      <w:r w:rsidRPr="00246DEA">
        <w:rPr>
          <w:rFonts w:ascii="Palatino Linotype" w:eastAsia="Calibri" w:hAnsi="Palatino Linotype" w:cs="Arial"/>
          <w:lang w:val="es-ES"/>
        </w:rPr>
        <w:t xml:space="preserve">de dos mil veinte, </w:t>
      </w:r>
      <w:r w:rsidRPr="00246DEA">
        <w:rPr>
          <w:rFonts w:ascii="Palatino Linotype" w:hAnsi="Palatino Linotype"/>
        </w:rPr>
        <w:t>con fundamento en el artículo 181 tercer párrafo de la Ley de Transparencia y Acceso a la Información Pública del Estado de México y Municipios, se notificó que plazo de 30 días para resolver cada recurso de revisión, sería ampliado por un periodo de 15 días hábiles adicionales; para un mejor estudio.</w:t>
      </w:r>
    </w:p>
    <w:p w14:paraId="14DE670B" w14:textId="77777777" w:rsidR="0075729C" w:rsidRPr="00246DEA" w:rsidRDefault="0075729C" w:rsidP="0075729C">
      <w:pPr>
        <w:pStyle w:val="Prrafodelista"/>
        <w:tabs>
          <w:tab w:val="left" w:pos="426"/>
        </w:tabs>
        <w:spacing w:before="240" w:after="240" w:line="360" w:lineRule="auto"/>
        <w:ind w:left="0"/>
        <w:jc w:val="both"/>
        <w:rPr>
          <w:rFonts w:ascii="Palatino Linotype" w:hAnsi="Palatino Linotype"/>
        </w:rPr>
      </w:pPr>
    </w:p>
    <w:p w14:paraId="06944D6D" w14:textId="2A1852F2" w:rsidR="00254D94" w:rsidRPr="00246DEA" w:rsidRDefault="0075729C" w:rsidP="00254D94">
      <w:pPr>
        <w:pStyle w:val="Prrafodelista"/>
        <w:numPr>
          <w:ilvl w:val="0"/>
          <w:numId w:val="1"/>
        </w:numPr>
        <w:tabs>
          <w:tab w:val="left" w:pos="426"/>
        </w:tabs>
        <w:spacing w:line="360" w:lineRule="auto"/>
        <w:ind w:left="0" w:hanging="11"/>
        <w:jc w:val="both"/>
        <w:rPr>
          <w:rFonts w:ascii="Palatino Linotype" w:hAnsi="Palatino Linotype"/>
        </w:rPr>
      </w:pPr>
      <w:r w:rsidRPr="00246DEA">
        <w:rPr>
          <w:rFonts w:ascii="Palatino Linotype" w:hAnsi="Palatino Linotype"/>
        </w:rPr>
        <w:t>El Comisionado Ponente decretó el cierre de instrucción</w:t>
      </w:r>
      <w:r w:rsidRPr="00246DEA">
        <w:rPr>
          <w:rFonts w:ascii="Palatino Linotype" w:hAnsi="Palatino Linotype" w:cs="Arial"/>
        </w:rPr>
        <w:t xml:space="preserve"> </w:t>
      </w:r>
      <w:r w:rsidRPr="00246DEA">
        <w:rPr>
          <w:rFonts w:ascii="Palatino Linotype" w:hAnsi="Palatino Linotype"/>
        </w:rPr>
        <w:t xml:space="preserve">mediante acuerdo de fecha dieciocho (18) de agosto </w:t>
      </w:r>
      <w:r w:rsidRPr="00246DEA">
        <w:rPr>
          <w:rFonts w:ascii="Palatino Linotype" w:eastAsia="Calibri" w:hAnsi="Palatino Linotype" w:cs="Arial"/>
          <w:lang w:val="es-ES"/>
        </w:rPr>
        <w:t>de dos mil veinte</w:t>
      </w:r>
      <w:r w:rsidRPr="00246DEA">
        <w:rPr>
          <w:rFonts w:ascii="Palatino Linotype" w:hAnsi="Palatino Linotype"/>
        </w:rPr>
        <w:t xml:space="preserve">, </w:t>
      </w:r>
      <w:r w:rsidRPr="00246DEA">
        <w:rPr>
          <w:rFonts w:ascii="Palatino Linotype" w:hAnsi="Palatino Linotype" w:cs="Arial"/>
        </w:rPr>
        <w:t>por lo que ordenó turnar el expediente a resolución, misma que ahora se pronuncia.</w:t>
      </w:r>
    </w:p>
    <w:p w14:paraId="216E385F" w14:textId="1291F9EE" w:rsidR="00962E79" w:rsidRPr="00246DEA" w:rsidRDefault="00962E79" w:rsidP="004E1461">
      <w:pPr>
        <w:pStyle w:val="Ttulo1"/>
        <w:tabs>
          <w:tab w:val="left" w:pos="567"/>
        </w:tabs>
        <w:jc w:val="center"/>
        <w:rPr>
          <w:b w:val="0"/>
          <w:szCs w:val="24"/>
        </w:rPr>
      </w:pPr>
      <w:bookmarkStart w:id="56" w:name="_Toc495430768"/>
      <w:bookmarkStart w:id="57" w:name="_Toc48841664"/>
      <w:r w:rsidRPr="00246DEA">
        <w:rPr>
          <w:szCs w:val="24"/>
        </w:rPr>
        <w:t>CONSIDERANDO</w:t>
      </w:r>
      <w:bookmarkEnd w:id="56"/>
      <w:bookmarkEnd w:id="57"/>
    </w:p>
    <w:p w14:paraId="1C754B23" w14:textId="77777777" w:rsidR="00962E79" w:rsidRPr="00246DEA" w:rsidRDefault="00962E79" w:rsidP="004E1461">
      <w:pPr>
        <w:pStyle w:val="Ttulo1"/>
        <w:tabs>
          <w:tab w:val="left" w:pos="567"/>
        </w:tabs>
        <w:rPr>
          <w:b w:val="0"/>
          <w:bCs/>
          <w:spacing w:val="60"/>
        </w:rPr>
      </w:pPr>
      <w:bookmarkStart w:id="58" w:name="_Toc473812224"/>
      <w:bookmarkStart w:id="59" w:name="_Toc495430769"/>
      <w:bookmarkStart w:id="60" w:name="_Toc48841665"/>
      <w:r w:rsidRPr="00246DEA">
        <w:t>PRIMERO. De la competencia</w:t>
      </w:r>
      <w:bookmarkEnd w:id="58"/>
      <w:bookmarkEnd w:id="59"/>
      <w:bookmarkEnd w:id="60"/>
    </w:p>
    <w:p w14:paraId="5DFB4714" w14:textId="77777777" w:rsidR="00962E79" w:rsidRPr="00246DEA" w:rsidRDefault="00962E79" w:rsidP="004E1461">
      <w:pPr>
        <w:pStyle w:val="Prrafodelista"/>
        <w:tabs>
          <w:tab w:val="left" w:pos="567"/>
        </w:tabs>
        <w:spacing w:line="360" w:lineRule="auto"/>
        <w:ind w:left="0"/>
        <w:jc w:val="both"/>
        <w:rPr>
          <w:rFonts w:ascii="Palatino Linotype" w:hAnsi="Palatino Linotype"/>
          <w:color w:val="000000"/>
        </w:rPr>
      </w:pPr>
    </w:p>
    <w:p w14:paraId="0873CBF9" w14:textId="4CE72826" w:rsidR="00DA59C7" w:rsidRPr="00246DEA" w:rsidRDefault="00F34201" w:rsidP="00D26979">
      <w:pPr>
        <w:pStyle w:val="Prrafodelista"/>
        <w:numPr>
          <w:ilvl w:val="0"/>
          <w:numId w:val="1"/>
        </w:numPr>
        <w:tabs>
          <w:tab w:val="left" w:pos="426"/>
          <w:tab w:val="left" w:pos="567"/>
        </w:tabs>
        <w:spacing w:line="360" w:lineRule="auto"/>
        <w:ind w:left="0" w:firstLine="0"/>
        <w:jc w:val="both"/>
        <w:rPr>
          <w:rFonts w:ascii="Palatino Linotype" w:hAnsi="Palatino Linotype"/>
          <w:color w:val="000000"/>
          <w:sz w:val="22"/>
          <w:szCs w:val="22"/>
        </w:rPr>
      </w:pPr>
      <w:r w:rsidRPr="00246DEA">
        <w:rPr>
          <w:rFonts w:ascii="Palatino Linotype" w:eastAsia="Calibri" w:hAnsi="Palatino Linotype" w:cs="Times New Roman"/>
          <w:lang w:val="es-ES"/>
        </w:rPr>
        <w:lastRenderedPageBreak/>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46DEA">
        <w:rPr>
          <w:rFonts w:ascii="Palatino Linotype" w:eastAsia="Calibri" w:hAnsi="Palatino Linotype" w:cs="Times New Roman"/>
          <w:b/>
          <w:lang w:val="es-ES"/>
        </w:rPr>
        <w:t>Constitución Política de los Estados Unidos Mexicanos</w:t>
      </w:r>
      <w:r w:rsidRPr="00246DEA">
        <w:rPr>
          <w:rFonts w:ascii="Palatino Linotype" w:eastAsia="Calibri" w:hAnsi="Palatino Linotype" w:cs="Times New Roman"/>
          <w:lang w:val="es-ES"/>
        </w:rPr>
        <w:t xml:space="preserve">; 5, párrafos </w:t>
      </w:r>
      <w:r w:rsidR="00217B09" w:rsidRPr="00246DEA">
        <w:rPr>
          <w:rFonts w:ascii="Palatino Linotype" w:eastAsia="Calibri" w:hAnsi="Palatino Linotype" w:cs="Times New Roman"/>
          <w:color w:val="000000" w:themeColor="text1"/>
          <w:lang w:val="es-ES"/>
        </w:rPr>
        <w:t xml:space="preserve">vigésimo segundo, vigésimo tercero y vigésimo cuarto </w:t>
      </w:r>
      <w:r w:rsidRPr="00246DEA">
        <w:rPr>
          <w:rFonts w:ascii="Palatino Linotype" w:eastAsia="Calibri" w:hAnsi="Palatino Linotype" w:cs="Times New Roman"/>
          <w:lang w:val="es-ES"/>
        </w:rPr>
        <w:t xml:space="preserve">fracciones IV y V de la </w:t>
      </w:r>
      <w:r w:rsidRPr="00246DEA">
        <w:rPr>
          <w:rFonts w:ascii="Palatino Linotype" w:eastAsia="Calibri" w:hAnsi="Palatino Linotype" w:cs="Times New Roman"/>
          <w:b/>
          <w:lang w:val="es-ES"/>
        </w:rPr>
        <w:t>Constitución Política del Estado Libre y Soberano de México</w:t>
      </w:r>
      <w:r w:rsidRPr="00246DEA">
        <w:rPr>
          <w:rFonts w:ascii="Palatino Linotype" w:eastAsia="Calibri" w:hAnsi="Palatino Linotype" w:cs="Times New Roman"/>
          <w:lang w:val="es-ES"/>
        </w:rPr>
        <w:t xml:space="preserve">; artículos 1, 2 fracción II, 13, 29, 36 fracciones I y II, 176, 178, 179, 181 párrafo tercero y 185 </w:t>
      </w:r>
      <w:r w:rsidRPr="00246DEA">
        <w:rPr>
          <w:rFonts w:ascii="Palatino Linotype" w:eastAsia="Calibri" w:hAnsi="Palatino Linotype" w:cs="Arial"/>
          <w:lang w:val="es-ES"/>
        </w:rPr>
        <w:t xml:space="preserve">de la </w:t>
      </w:r>
      <w:r w:rsidRPr="00246DEA">
        <w:rPr>
          <w:rFonts w:ascii="Palatino Linotype" w:eastAsia="Calibri" w:hAnsi="Palatino Linotype" w:cs="Arial"/>
          <w:b/>
          <w:lang w:val="es-ES"/>
        </w:rPr>
        <w:t>Ley de Transparencia y Acceso a la Información Pública del Estado de México y Municipios</w:t>
      </w:r>
      <w:r w:rsidRPr="00246DEA">
        <w:rPr>
          <w:rFonts w:ascii="Palatino Linotype" w:eastAsia="Calibri" w:hAnsi="Palatino Linotype" w:cs="Arial"/>
          <w:lang w:val="es-ES"/>
        </w:rPr>
        <w:t xml:space="preserve">; y </w:t>
      </w:r>
      <w:r w:rsidR="00011036" w:rsidRPr="00246DEA">
        <w:rPr>
          <w:rFonts w:ascii="Palatino Linotype" w:eastAsia="Calibri" w:hAnsi="Palatino Linotype" w:cs="Arial"/>
          <w:lang w:val="es-ES"/>
        </w:rPr>
        <w:t xml:space="preserve">10, </w:t>
      </w:r>
      <w:r w:rsidRPr="00246DEA">
        <w:rPr>
          <w:rFonts w:ascii="Palatino Linotype" w:eastAsia="Calibri" w:hAnsi="Palatino Linotype" w:cs="Arial"/>
          <w:lang w:val="es-ES"/>
        </w:rPr>
        <w:t xml:space="preserve">7, 9 fracciones I y XXIV, y 11 del </w:t>
      </w:r>
      <w:r w:rsidRPr="00246DEA">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246DEA">
        <w:rPr>
          <w:rFonts w:ascii="Palatino Linotype" w:hAnsi="Palatino Linotype"/>
        </w:rPr>
        <w:t>.</w:t>
      </w:r>
    </w:p>
    <w:p w14:paraId="522CEB67" w14:textId="77777777" w:rsidR="002E4871" w:rsidRPr="00246DEA" w:rsidRDefault="002E4871" w:rsidP="002E4871">
      <w:pPr>
        <w:pStyle w:val="Prrafodelista"/>
        <w:tabs>
          <w:tab w:val="left" w:pos="426"/>
          <w:tab w:val="left" w:pos="567"/>
        </w:tabs>
        <w:spacing w:line="360" w:lineRule="auto"/>
        <w:ind w:left="0"/>
        <w:jc w:val="both"/>
        <w:rPr>
          <w:rFonts w:ascii="Palatino Linotype" w:hAnsi="Palatino Linotype"/>
          <w:color w:val="000000"/>
          <w:sz w:val="22"/>
          <w:szCs w:val="22"/>
        </w:rPr>
      </w:pPr>
    </w:p>
    <w:p w14:paraId="59367621" w14:textId="20425F7F" w:rsidR="00F34201" w:rsidRPr="00246DEA" w:rsidRDefault="00F34201" w:rsidP="00CF0074">
      <w:pPr>
        <w:pStyle w:val="Ttulo1"/>
        <w:tabs>
          <w:tab w:val="left" w:pos="567"/>
        </w:tabs>
        <w:spacing w:before="0"/>
      </w:pPr>
      <w:bookmarkStart w:id="61" w:name="_Toc471845444"/>
      <w:bookmarkStart w:id="62" w:name="_Toc473812225"/>
      <w:bookmarkStart w:id="63" w:name="_Toc495430770"/>
      <w:bookmarkStart w:id="64" w:name="_Toc48841666"/>
      <w:r w:rsidRPr="00246DEA">
        <w:t>SEGUNDO. De la oportunidad y proced</w:t>
      </w:r>
      <w:r w:rsidR="00903242" w:rsidRPr="00246DEA">
        <w:t>encia</w:t>
      </w:r>
      <w:r w:rsidRPr="00246DEA">
        <w:t>.</w:t>
      </w:r>
      <w:bookmarkEnd w:id="61"/>
      <w:bookmarkEnd w:id="62"/>
      <w:bookmarkEnd w:id="63"/>
      <w:bookmarkEnd w:id="64"/>
    </w:p>
    <w:p w14:paraId="195EC81A" w14:textId="2891151F" w:rsidR="00F34201" w:rsidRPr="00246DEA" w:rsidRDefault="00F34201" w:rsidP="00CF0074">
      <w:pPr>
        <w:pStyle w:val="Prrafodelista"/>
        <w:tabs>
          <w:tab w:val="left" w:pos="567"/>
        </w:tabs>
        <w:spacing w:line="360" w:lineRule="auto"/>
        <w:ind w:left="0"/>
        <w:jc w:val="both"/>
        <w:rPr>
          <w:rFonts w:ascii="Palatino Linotype" w:hAnsi="Palatino Linotype"/>
          <w:b/>
          <w:color w:val="000000" w:themeColor="text1"/>
        </w:rPr>
      </w:pPr>
    </w:p>
    <w:p w14:paraId="306C0376" w14:textId="77777777" w:rsidR="008D3C28" w:rsidRPr="00246DEA" w:rsidRDefault="00F34201" w:rsidP="008D3C28">
      <w:pPr>
        <w:pStyle w:val="gmail-msolistparagraph"/>
        <w:numPr>
          <w:ilvl w:val="0"/>
          <w:numId w:val="1"/>
        </w:numPr>
        <w:spacing w:before="240" w:beforeAutospacing="0" w:after="240" w:afterAutospacing="0" w:line="360" w:lineRule="auto"/>
        <w:ind w:left="0" w:firstLine="0"/>
        <w:jc w:val="both"/>
        <w:rPr>
          <w:rFonts w:ascii="Cambria" w:hAnsi="Cambria"/>
        </w:rPr>
      </w:pPr>
      <w:bookmarkStart w:id="65" w:name="_Toc463524052"/>
      <w:r w:rsidRPr="00246DEA">
        <w:rPr>
          <w:rFonts w:ascii="Palatino Linotype" w:eastAsia="Calibri" w:hAnsi="Palatino Linotype" w:cs="Arial"/>
        </w:rPr>
        <w:t>El medio de impugnación fue presentado a través del Sistema de Acceso a la Información Mexiquense (SAIMEX)</w:t>
      </w:r>
      <w:r w:rsidRPr="00246DEA">
        <w:rPr>
          <w:rFonts w:ascii="Palatino Linotype" w:eastAsia="Calibri" w:hAnsi="Palatino Linotype" w:cs="Arial"/>
          <w:b/>
        </w:rPr>
        <w:t>,</w:t>
      </w:r>
      <w:r w:rsidRPr="00246DEA">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246DEA">
        <w:rPr>
          <w:rFonts w:ascii="Palatino Linotype" w:eastAsia="Calibri" w:hAnsi="Palatino Linotype" w:cs="Arial"/>
          <w:b/>
        </w:rPr>
        <w:t>SUJETO OBLIGADO</w:t>
      </w:r>
      <w:r w:rsidRPr="00246DEA">
        <w:rPr>
          <w:rFonts w:ascii="Palatino Linotype" w:eastAsia="Calibri" w:hAnsi="Palatino Linotype" w:cs="Arial"/>
        </w:rPr>
        <w:t xml:space="preserve"> entregó respuesta el </w:t>
      </w:r>
      <w:bookmarkStart w:id="66" w:name="_Toc468394898"/>
      <w:r w:rsidR="002E22A4" w:rsidRPr="00246DEA">
        <w:rPr>
          <w:rFonts w:ascii="Palatino Linotype" w:eastAsia="Calibri" w:hAnsi="Palatino Linotype" w:cs="Arial"/>
        </w:rPr>
        <w:t xml:space="preserve">día </w:t>
      </w:r>
      <w:r w:rsidR="0075729C" w:rsidRPr="00246DEA">
        <w:rPr>
          <w:rFonts w:ascii="Palatino Linotype" w:eastAsia="Calibri" w:hAnsi="Palatino Linotype" w:cs="Arial"/>
        </w:rPr>
        <w:t xml:space="preserve">veinte </w:t>
      </w:r>
      <w:r w:rsidR="00807ED7" w:rsidRPr="00246DEA">
        <w:rPr>
          <w:rFonts w:ascii="Palatino Linotype" w:eastAsia="Calibri" w:hAnsi="Palatino Linotype" w:cs="Arial"/>
          <w:lang w:val="es-AR"/>
        </w:rPr>
        <w:t>(</w:t>
      </w:r>
      <w:r w:rsidR="0075729C" w:rsidRPr="00246DEA">
        <w:rPr>
          <w:rFonts w:ascii="Palatino Linotype" w:eastAsia="Calibri" w:hAnsi="Palatino Linotype" w:cs="Arial"/>
          <w:lang w:val="es-AR"/>
        </w:rPr>
        <w:t>20</w:t>
      </w:r>
      <w:r w:rsidR="00807ED7" w:rsidRPr="00246DEA">
        <w:rPr>
          <w:rFonts w:ascii="Palatino Linotype" w:hAnsi="Palatino Linotype"/>
          <w:i/>
        </w:rPr>
        <w:t xml:space="preserve">) </w:t>
      </w:r>
      <w:r w:rsidR="00807ED7" w:rsidRPr="00246DEA">
        <w:rPr>
          <w:rFonts w:ascii="Palatino Linotype" w:hAnsi="Palatino Linotype"/>
        </w:rPr>
        <w:t xml:space="preserve">de </w:t>
      </w:r>
      <w:r w:rsidR="00C81B53" w:rsidRPr="00246DEA">
        <w:rPr>
          <w:rFonts w:ascii="Palatino Linotype" w:hAnsi="Palatino Linotype"/>
        </w:rPr>
        <w:t xml:space="preserve">febrero </w:t>
      </w:r>
      <w:r w:rsidR="00807ED7" w:rsidRPr="00246DEA">
        <w:rPr>
          <w:rFonts w:ascii="Palatino Linotype" w:hAnsi="Palatino Linotype"/>
        </w:rPr>
        <w:t xml:space="preserve">de </w:t>
      </w:r>
      <w:r w:rsidR="00E91B4E" w:rsidRPr="00246DEA">
        <w:rPr>
          <w:rFonts w:ascii="Palatino Linotype" w:hAnsi="Palatino Linotype"/>
        </w:rPr>
        <w:t xml:space="preserve">dos mil </w:t>
      </w:r>
      <w:r w:rsidR="00C81B53" w:rsidRPr="00246DEA">
        <w:rPr>
          <w:rFonts w:ascii="Palatino Linotype" w:hAnsi="Palatino Linotype"/>
        </w:rPr>
        <w:t>veinte</w:t>
      </w:r>
      <w:r w:rsidR="00807ED7" w:rsidRPr="00246DEA">
        <w:rPr>
          <w:rFonts w:ascii="Palatino Linotype" w:eastAsia="Calibri" w:hAnsi="Palatino Linotype" w:cs="Arial"/>
        </w:rPr>
        <w:t xml:space="preserve">, </w:t>
      </w:r>
      <w:r w:rsidR="00807ED7" w:rsidRPr="00246DEA">
        <w:rPr>
          <w:rFonts w:ascii="Palatino Linotype" w:hAnsi="Palatino Linotype" w:cs="Arial"/>
        </w:rPr>
        <w:t xml:space="preserve">de tal forma que el plazo para interponer el recurso de revisión transcurrió del día </w:t>
      </w:r>
      <w:r w:rsidR="0075729C" w:rsidRPr="00246DEA">
        <w:rPr>
          <w:rFonts w:ascii="Palatino Linotype" w:eastAsia="Calibri" w:hAnsi="Palatino Linotype" w:cs="Arial"/>
          <w:lang w:val="es-AR"/>
        </w:rPr>
        <w:t>veintiuno</w:t>
      </w:r>
      <w:r w:rsidR="00C81B53" w:rsidRPr="00246DEA">
        <w:rPr>
          <w:rFonts w:ascii="Palatino Linotype" w:eastAsia="Calibri" w:hAnsi="Palatino Linotype" w:cs="Arial"/>
          <w:lang w:val="es-AR"/>
        </w:rPr>
        <w:t xml:space="preserve"> </w:t>
      </w:r>
      <w:r w:rsidR="006F7C33" w:rsidRPr="00246DEA">
        <w:rPr>
          <w:rFonts w:ascii="Palatino Linotype" w:eastAsia="Calibri" w:hAnsi="Palatino Linotype" w:cs="Arial"/>
          <w:lang w:val="es-AR"/>
        </w:rPr>
        <w:t>(</w:t>
      </w:r>
      <w:r w:rsidR="0075729C" w:rsidRPr="00246DEA">
        <w:rPr>
          <w:rFonts w:ascii="Palatino Linotype" w:eastAsia="Calibri" w:hAnsi="Palatino Linotype" w:cs="Arial"/>
          <w:lang w:val="es-AR"/>
        </w:rPr>
        <w:t>21</w:t>
      </w:r>
      <w:r w:rsidR="006F7C33" w:rsidRPr="00246DEA">
        <w:rPr>
          <w:rFonts w:ascii="Palatino Linotype" w:hAnsi="Palatino Linotype"/>
        </w:rPr>
        <w:t>)</w:t>
      </w:r>
      <w:r w:rsidR="007D19F4" w:rsidRPr="00246DEA">
        <w:rPr>
          <w:rFonts w:ascii="Palatino Linotype" w:hAnsi="Palatino Linotype"/>
        </w:rPr>
        <w:t xml:space="preserve"> de febrero</w:t>
      </w:r>
      <w:r w:rsidR="006F7C33" w:rsidRPr="00246DEA">
        <w:rPr>
          <w:rFonts w:ascii="Palatino Linotype" w:hAnsi="Palatino Linotype"/>
          <w:i/>
        </w:rPr>
        <w:t xml:space="preserve"> </w:t>
      </w:r>
      <w:r w:rsidR="00807ED7" w:rsidRPr="00246DEA">
        <w:rPr>
          <w:rFonts w:ascii="Palatino Linotype" w:hAnsi="Palatino Linotype" w:cs="Arial"/>
        </w:rPr>
        <w:t>al  (</w:t>
      </w:r>
      <w:r w:rsidR="007D19F4" w:rsidRPr="00246DEA">
        <w:rPr>
          <w:rFonts w:ascii="Palatino Linotype" w:hAnsi="Palatino Linotype" w:cs="Arial"/>
        </w:rPr>
        <w:t>13</w:t>
      </w:r>
      <w:r w:rsidR="00807ED7" w:rsidRPr="00246DEA">
        <w:rPr>
          <w:rFonts w:ascii="Palatino Linotype" w:hAnsi="Palatino Linotype" w:cs="Arial"/>
        </w:rPr>
        <w:t xml:space="preserve">) </w:t>
      </w:r>
      <w:r w:rsidR="00101FC0" w:rsidRPr="00246DEA">
        <w:rPr>
          <w:rFonts w:ascii="Palatino Linotype" w:hAnsi="Palatino Linotype"/>
        </w:rPr>
        <w:t xml:space="preserve">de </w:t>
      </w:r>
      <w:r w:rsidR="007D19F4" w:rsidRPr="00246DEA">
        <w:rPr>
          <w:rFonts w:ascii="Palatino Linotype" w:hAnsi="Palatino Linotype"/>
        </w:rPr>
        <w:t>marzo</w:t>
      </w:r>
      <w:r w:rsidR="00101FC0" w:rsidRPr="00246DEA">
        <w:rPr>
          <w:rFonts w:ascii="Palatino Linotype" w:hAnsi="Palatino Linotype"/>
        </w:rPr>
        <w:t xml:space="preserve"> </w:t>
      </w:r>
      <w:r w:rsidR="00807ED7" w:rsidRPr="00246DEA">
        <w:rPr>
          <w:rFonts w:ascii="Palatino Linotype" w:hAnsi="Palatino Linotype" w:cs="Arial"/>
        </w:rPr>
        <w:t xml:space="preserve">de dos mil </w:t>
      </w:r>
      <w:r w:rsidR="007D19F4" w:rsidRPr="00246DEA">
        <w:rPr>
          <w:rFonts w:ascii="Palatino Linotype" w:hAnsi="Palatino Linotype" w:cs="Arial"/>
        </w:rPr>
        <w:t>veinte</w:t>
      </w:r>
      <w:r w:rsidR="00807ED7" w:rsidRPr="00246DEA">
        <w:rPr>
          <w:rFonts w:ascii="Palatino Linotype" w:hAnsi="Palatino Linotype" w:cs="Arial"/>
        </w:rPr>
        <w:t>;</w:t>
      </w:r>
      <w:r w:rsidR="00807ED7" w:rsidRPr="00246DEA">
        <w:rPr>
          <w:rFonts w:ascii="Palatino Linotype" w:eastAsia="Calibri" w:hAnsi="Palatino Linotype" w:cs="Arial"/>
        </w:rPr>
        <w:t xml:space="preserve"> </w:t>
      </w:r>
      <w:r w:rsidR="00807ED7" w:rsidRPr="00246DEA">
        <w:rPr>
          <w:rFonts w:ascii="Palatino Linotype" w:hAnsi="Palatino Linotype" w:cs="Arial"/>
        </w:rPr>
        <w:t xml:space="preserve">por lo que si presentó su inconformidad el día </w:t>
      </w:r>
      <w:r w:rsidR="007D19F4" w:rsidRPr="00246DEA">
        <w:rPr>
          <w:rFonts w:ascii="Palatino Linotype" w:eastAsia="Calibri" w:hAnsi="Palatino Linotype" w:cs="Arial"/>
        </w:rPr>
        <w:t xml:space="preserve">veinte </w:t>
      </w:r>
      <w:r w:rsidR="007D19F4" w:rsidRPr="00246DEA">
        <w:rPr>
          <w:rFonts w:ascii="Palatino Linotype" w:eastAsia="Calibri" w:hAnsi="Palatino Linotype" w:cs="Arial"/>
          <w:lang w:val="es-AR"/>
        </w:rPr>
        <w:t>(20</w:t>
      </w:r>
      <w:r w:rsidR="007D19F4" w:rsidRPr="00246DEA">
        <w:rPr>
          <w:rFonts w:ascii="Palatino Linotype" w:hAnsi="Palatino Linotype"/>
          <w:i/>
        </w:rPr>
        <w:t xml:space="preserve">) </w:t>
      </w:r>
      <w:r w:rsidR="007D19F4" w:rsidRPr="00246DEA">
        <w:rPr>
          <w:rFonts w:ascii="Palatino Linotype" w:hAnsi="Palatino Linotype"/>
        </w:rPr>
        <w:t>de febrero de dos mil veinte</w:t>
      </w:r>
      <w:r w:rsidR="00807ED7" w:rsidRPr="00246DEA">
        <w:rPr>
          <w:rFonts w:ascii="Palatino Linotype" w:hAnsi="Palatino Linotype" w:cs="Arial"/>
        </w:rPr>
        <w:t>,</w:t>
      </w:r>
      <w:bookmarkStart w:id="67" w:name="_Toc495430771"/>
      <w:bookmarkStart w:id="68" w:name="_Toc517976096"/>
      <w:bookmarkStart w:id="69" w:name="_Toc458528990"/>
      <w:bookmarkStart w:id="70" w:name="_Toc473812227"/>
      <w:bookmarkEnd w:id="65"/>
      <w:bookmarkEnd w:id="66"/>
      <w:r w:rsidR="00EE4D5C" w:rsidRPr="00246DEA">
        <w:rPr>
          <w:rFonts w:ascii="Palatino Linotype" w:hAnsi="Palatino Linotype" w:cs="Arial"/>
          <w:color w:val="000000" w:themeColor="text1"/>
        </w:rPr>
        <w:t xml:space="preserve"> </w:t>
      </w:r>
      <w:bookmarkStart w:id="71" w:name="_Toc473812226"/>
      <w:bookmarkStart w:id="72" w:name="_Toc482887019"/>
      <w:bookmarkStart w:id="73" w:name="_Toc490734319"/>
      <w:bookmarkStart w:id="74" w:name="_Toc492468078"/>
      <w:bookmarkStart w:id="75" w:name="_Toc2878591"/>
      <w:bookmarkStart w:id="76" w:name="_Toc3453767"/>
      <w:bookmarkEnd w:id="67"/>
      <w:bookmarkEnd w:id="68"/>
      <w:r w:rsidR="008D3C28" w:rsidRPr="00246DEA">
        <w:rPr>
          <w:rFonts w:ascii="Palatino Linotype" w:hAnsi="Palatino Linotype"/>
          <w:lang w:val="es-ES_tradnl"/>
        </w:rPr>
        <w:t xml:space="preserve">tal circunstancia no es determinante para declararlo extemporáneo, toda </w:t>
      </w:r>
      <w:r w:rsidR="008D3C28" w:rsidRPr="00246DEA">
        <w:rPr>
          <w:rFonts w:ascii="Palatino Linotype" w:hAnsi="Palatino Linotype"/>
          <w:lang w:val="es-ES_tradnl"/>
        </w:rPr>
        <w:lastRenderedPageBreak/>
        <w:t>vez que el tiempo concedido es para delimitar el término en que puede impugnarse la respuesta, lo cual no impide que se presente antes de iniciado el plazo previsto.</w:t>
      </w:r>
    </w:p>
    <w:p w14:paraId="3ACDA33A" w14:textId="77777777" w:rsidR="008D3C28" w:rsidRPr="00246DEA" w:rsidRDefault="008D3C28" w:rsidP="008D3C28">
      <w:pPr>
        <w:pStyle w:val="gmail-msolistparagraph"/>
        <w:numPr>
          <w:ilvl w:val="0"/>
          <w:numId w:val="1"/>
        </w:numPr>
        <w:spacing w:before="240" w:beforeAutospacing="0" w:after="240" w:afterAutospacing="0" w:line="360" w:lineRule="auto"/>
        <w:ind w:left="0" w:firstLine="0"/>
        <w:jc w:val="both"/>
        <w:rPr>
          <w:rFonts w:ascii="Cambria" w:hAnsi="Cambria"/>
        </w:rPr>
      </w:pPr>
      <w:r w:rsidRPr="00246DEA">
        <w:rPr>
          <w:rFonts w:ascii="Palatino Linotype" w:hAnsi="Palatino Linotype"/>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14:paraId="7DFBCE58" w14:textId="77777777" w:rsidR="008D3C28" w:rsidRPr="00246DEA" w:rsidRDefault="008D3C28" w:rsidP="008D3C28">
      <w:pPr>
        <w:spacing w:line="360" w:lineRule="auto"/>
        <w:ind w:left="567" w:right="616"/>
        <w:jc w:val="both"/>
        <w:rPr>
          <w:rFonts w:ascii="Cambria" w:eastAsia="Times New Roman" w:hAnsi="Cambria" w:cs="Times New Roman"/>
          <w:lang w:val="es-MX" w:eastAsia="es-MX"/>
        </w:rPr>
      </w:pPr>
      <w:r w:rsidRPr="00246DEA">
        <w:rPr>
          <w:rFonts w:ascii="Palatino Linotype" w:eastAsia="Times New Roman" w:hAnsi="Palatino Linotype" w:cs="Times New Roman"/>
          <w:b/>
          <w:bCs/>
          <w:i/>
          <w:iCs/>
          <w:sz w:val="22"/>
          <w:szCs w:val="22"/>
          <w:lang w:eastAsia="es-MX"/>
        </w:rPr>
        <w:t>RECURSO DE RECLAMACIÓN. SU INTERPOSICIÓN NO ES EXTEMPORÁNEA SI SE REALIZA ANTES DE QUE INICIE EL PLAZO PARA HACERLO.</w:t>
      </w:r>
      <w:r w:rsidRPr="00246DEA">
        <w:rPr>
          <w:rFonts w:ascii="Palatino Linotype" w:eastAsia="Times New Roman" w:hAnsi="Palatino Linotype" w:cs="Times New Roman"/>
          <w:i/>
          <w:iCs/>
          <w:sz w:val="22"/>
          <w:szCs w:val="22"/>
          <w:lang w:eastAsia="es-MX"/>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402803D9" w14:textId="77777777" w:rsidR="008D3C28" w:rsidRPr="00246DEA" w:rsidRDefault="008D3C28" w:rsidP="008D3C28">
      <w:pPr>
        <w:pStyle w:val="Prrafodelista"/>
        <w:numPr>
          <w:ilvl w:val="0"/>
          <w:numId w:val="1"/>
        </w:numPr>
        <w:spacing w:before="240" w:after="240" w:line="360" w:lineRule="auto"/>
        <w:ind w:left="0" w:right="49" w:firstLine="0"/>
        <w:jc w:val="both"/>
        <w:rPr>
          <w:rFonts w:ascii="Cambria" w:eastAsia="Times New Roman" w:hAnsi="Cambria" w:cs="Times New Roman"/>
          <w:lang w:val="es-MX" w:eastAsia="es-MX"/>
        </w:rPr>
      </w:pPr>
      <w:r w:rsidRPr="00246DEA">
        <w:rPr>
          <w:rFonts w:ascii="Palatino Linotype" w:eastAsia="Times New Roman" w:hAnsi="Palatino Linotype" w:cs="Times New Roman"/>
          <w:lang w:eastAsia="es-MX"/>
        </w:rPr>
        <w:t xml:space="preserve">De lo antes expuesto se concluye que la interposición de los recursos de revisión antes de que inicie el plazo para su presentación no es determinante para declararlo extemporáneo, siempre y cuando ello ocurra de manera posterior a que se ha notificado la respuesta del </w:t>
      </w:r>
      <w:r w:rsidRPr="00246DEA">
        <w:rPr>
          <w:rFonts w:ascii="Palatino Linotype" w:eastAsia="Times New Roman" w:hAnsi="Palatino Linotype" w:cs="Times New Roman"/>
          <w:b/>
          <w:bCs/>
          <w:lang w:eastAsia="es-MX"/>
        </w:rPr>
        <w:t>SUJETO OBLIGADO</w:t>
      </w:r>
      <w:r w:rsidRPr="00246DEA">
        <w:rPr>
          <w:rFonts w:ascii="Palatino Linotype" w:eastAsia="Times New Roman" w:hAnsi="Palatino Linotype" w:cs="Times New Roman"/>
          <w:lang w:eastAsia="es-MX"/>
        </w:rPr>
        <w:t>.</w:t>
      </w:r>
    </w:p>
    <w:p w14:paraId="5A287BAA" w14:textId="77777777" w:rsidR="008D3C28" w:rsidRPr="00246DEA" w:rsidRDefault="008D3C28" w:rsidP="008D3C28">
      <w:pPr>
        <w:pStyle w:val="Prrafodelista"/>
        <w:tabs>
          <w:tab w:val="left" w:pos="567"/>
        </w:tabs>
        <w:spacing w:before="240" w:after="240" w:line="360" w:lineRule="auto"/>
        <w:ind w:left="0"/>
        <w:jc w:val="both"/>
        <w:rPr>
          <w:rFonts w:ascii="Palatino Linotype" w:hAnsi="Palatino Linotype"/>
          <w:b/>
          <w:color w:val="000000" w:themeColor="text1"/>
        </w:rPr>
      </w:pPr>
    </w:p>
    <w:p w14:paraId="5E1D0ECF" w14:textId="77777777" w:rsidR="008D3C28" w:rsidRPr="00246DEA" w:rsidRDefault="008D3C28" w:rsidP="008D3C28">
      <w:pPr>
        <w:pStyle w:val="Prrafodelista"/>
        <w:numPr>
          <w:ilvl w:val="0"/>
          <w:numId w:val="1"/>
        </w:numPr>
        <w:spacing w:before="240" w:line="360" w:lineRule="auto"/>
        <w:ind w:left="0" w:firstLine="0"/>
        <w:jc w:val="both"/>
        <w:rPr>
          <w:rFonts w:ascii="Palatino Linotype" w:eastAsia="Times New Roman" w:hAnsi="Palatino Linotype" w:cs="Arial"/>
          <w:color w:val="000000" w:themeColor="text1"/>
          <w:lang w:val="es-ES" w:eastAsia="es-MX"/>
        </w:rPr>
      </w:pPr>
      <w:r w:rsidRPr="00246DEA">
        <w:rPr>
          <w:rFonts w:ascii="Palatino Linotype" w:eastAsia="Calibri" w:hAnsi="Palatino Linotype" w:cs="Arial"/>
          <w:color w:val="000000" w:themeColor="text1"/>
        </w:rPr>
        <w:t xml:space="preserve">Por otro lado, el escrito contiene las formalidades previstas por el artículo 180 último párrafo de la </w:t>
      </w:r>
      <w:r w:rsidRPr="00246DEA">
        <w:rPr>
          <w:rFonts w:ascii="Palatino Linotype" w:hAnsi="Palatino Linotype" w:cs="Arial"/>
          <w:b/>
          <w:color w:val="000000" w:themeColor="text1"/>
        </w:rPr>
        <w:t xml:space="preserve">Ley de Transparencia y Acceso a la Información Pública del </w:t>
      </w:r>
      <w:r w:rsidRPr="00246DEA">
        <w:rPr>
          <w:rFonts w:ascii="Palatino Linotype" w:hAnsi="Palatino Linotype" w:cs="Arial"/>
          <w:b/>
          <w:color w:val="000000" w:themeColor="text1"/>
        </w:rPr>
        <w:lastRenderedPageBreak/>
        <w:t>Estado de México y Municipios</w:t>
      </w:r>
      <w:r w:rsidRPr="00246DEA">
        <w:rPr>
          <w:rFonts w:ascii="Palatino Linotype" w:eastAsia="Calibri" w:hAnsi="Palatino Linotype" w:cs="Arial"/>
          <w:color w:val="000000" w:themeColor="text1"/>
        </w:rPr>
        <w:t>, por lo que es procedente que este Instituto de Transparencia, Acceso a la Información Pública y Protección de Datos Personales del Estado de México y Municipios, conozca y resuelva el presente recurso.</w:t>
      </w:r>
    </w:p>
    <w:bookmarkEnd w:id="71"/>
    <w:bookmarkEnd w:id="72"/>
    <w:bookmarkEnd w:id="73"/>
    <w:bookmarkEnd w:id="74"/>
    <w:bookmarkEnd w:id="75"/>
    <w:bookmarkEnd w:id="76"/>
    <w:p w14:paraId="017E37FE" w14:textId="77777777" w:rsidR="004455F4" w:rsidRPr="00246DEA" w:rsidRDefault="004455F4" w:rsidP="004455F4">
      <w:pPr>
        <w:pStyle w:val="Prrafodelista"/>
        <w:shd w:val="clear" w:color="auto" w:fill="FFFFFF"/>
        <w:spacing w:before="240" w:after="240" w:line="360" w:lineRule="auto"/>
        <w:ind w:left="0"/>
        <w:jc w:val="both"/>
        <w:rPr>
          <w:rFonts w:ascii="Palatino Linotype" w:hAnsi="Palatino Linotype"/>
        </w:rPr>
      </w:pPr>
    </w:p>
    <w:p w14:paraId="69ED6363" w14:textId="77777777" w:rsidR="0030735F" w:rsidRPr="00246DEA" w:rsidRDefault="0030735F" w:rsidP="0030735F">
      <w:pPr>
        <w:pStyle w:val="Ttulo2"/>
        <w:spacing w:before="0"/>
        <w:rPr>
          <w:color w:val="auto"/>
        </w:rPr>
      </w:pPr>
      <w:bookmarkStart w:id="77" w:name="_Toc17311660"/>
      <w:bookmarkStart w:id="78" w:name="_Toc30620241"/>
      <w:bookmarkStart w:id="79" w:name="_Toc48841667"/>
      <w:r w:rsidRPr="00246DEA">
        <w:rPr>
          <w:szCs w:val="24"/>
        </w:rPr>
        <w:t xml:space="preserve">TERCERO. </w:t>
      </w:r>
      <w:bookmarkStart w:id="80" w:name="_Toc26465755"/>
      <w:bookmarkEnd w:id="77"/>
      <w:bookmarkEnd w:id="78"/>
      <w:r w:rsidRPr="00246DEA">
        <w:rPr>
          <w:color w:val="auto"/>
        </w:rPr>
        <w:t>De las causales del sobreseimiento.</w:t>
      </w:r>
      <w:bookmarkEnd w:id="79"/>
      <w:bookmarkEnd w:id="80"/>
    </w:p>
    <w:p w14:paraId="5434A59A" w14:textId="77777777" w:rsidR="0030735F" w:rsidRPr="00246DEA" w:rsidRDefault="0030735F" w:rsidP="0030735F"/>
    <w:p w14:paraId="4303D736" w14:textId="73C4AC75" w:rsidR="00A241D5" w:rsidRPr="00246DEA" w:rsidRDefault="00055816" w:rsidP="00A241D5">
      <w:pPr>
        <w:pStyle w:val="Prrafodelista"/>
        <w:numPr>
          <w:ilvl w:val="0"/>
          <w:numId w:val="1"/>
        </w:numPr>
        <w:tabs>
          <w:tab w:val="left" w:pos="426"/>
        </w:tabs>
        <w:spacing w:before="240" w:after="240" w:line="360" w:lineRule="auto"/>
        <w:ind w:left="0" w:firstLine="0"/>
        <w:jc w:val="both"/>
        <w:rPr>
          <w:rFonts w:ascii="Palatino Linotype" w:eastAsia="Times New Roman" w:hAnsi="Palatino Linotype" w:cs="Times New Roman"/>
        </w:rPr>
      </w:pPr>
      <w:r w:rsidRPr="00246DEA">
        <w:rPr>
          <w:rFonts w:ascii="Palatino Linotype" w:hAnsi="Palatino Linotype" w:cs="Arial"/>
        </w:rPr>
        <w:t xml:space="preserve">Previo a </w:t>
      </w:r>
      <w:r w:rsidR="003E5E19" w:rsidRPr="00246DEA">
        <w:rPr>
          <w:rFonts w:ascii="Palatino Linotype" w:hAnsi="Palatino Linotype" w:cs="Arial"/>
        </w:rPr>
        <w:t xml:space="preserve">abordar este tema, es preciso reiterar que el particular requirió </w:t>
      </w:r>
      <w:r w:rsidR="005E35E5" w:rsidRPr="00246DEA">
        <w:rPr>
          <w:rFonts w:ascii="Palatino Linotype" w:hAnsi="Palatino Linotype" w:cs="Arial"/>
        </w:rPr>
        <w:t xml:space="preserve">saber la justificación </w:t>
      </w:r>
      <w:r w:rsidR="00BE58EE" w:rsidRPr="00246DEA">
        <w:rPr>
          <w:rFonts w:ascii="Palatino Linotype" w:hAnsi="Palatino Linotype" w:cs="Arial"/>
        </w:rPr>
        <w:t xml:space="preserve">o causa para llevar a cabo las actividades establecidas en el Programa Anual de Trabajo y el Manual de </w:t>
      </w:r>
      <w:r w:rsidR="00C84910" w:rsidRPr="00246DEA">
        <w:rPr>
          <w:rFonts w:ascii="Palatino Linotype" w:hAnsi="Palatino Linotype" w:cs="Arial"/>
        </w:rPr>
        <w:t xml:space="preserve">Organización, por su parte el </w:t>
      </w:r>
      <w:r w:rsidR="00C84910" w:rsidRPr="00246DEA">
        <w:rPr>
          <w:rFonts w:ascii="Palatino Linotype" w:hAnsi="Palatino Linotype" w:cs="Arial"/>
          <w:b/>
        </w:rPr>
        <w:t>SUJETO OBLIGADO</w:t>
      </w:r>
      <w:r w:rsidR="00457BE6" w:rsidRPr="00246DEA">
        <w:rPr>
          <w:rFonts w:ascii="Palatino Linotype" w:hAnsi="Palatino Linotype" w:cs="Arial"/>
        </w:rPr>
        <w:t xml:space="preserve"> al responder</w:t>
      </w:r>
      <w:r w:rsidR="00C84910" w:rsidRPr="00246DEA">
        <w:rPr>
          <w:rFonts w:ascii="Palatino Linotype" w:hAnsi="Palatino Linotype" w:cs="Arial"/>
        </w:rPr>
        <w:t xml:space="preserve"> citó definiciones para hacer distinción entre el Derecho de Acceso a la Información Pública y citó el marco normativo</w:t>
      </w:r>
      <w:r w:rsidR="00A241D5" w:rsidRPr="00246DEA">
        <w:rPr>
          <w:rFonts w:ascii="Palatino Linotype" w:hAnsi="Palatino Linotype" w:cs="Arial"/>
        </w:rPr>
        <w:t xml:space="preserve"> que rige al Instituto Electoral y que faculta </w:t>
      </w:r>
      <w:r w:rsidR="00A241D5" w:rsidRPr="00246DEA">
        <w:rPr>
          <w:rFonts w:ascii="Palatino Linotype" w:eastAsia="Times New Roman" w:hAnsi="Palatino Linotype" w:cs="Times New Roman"/>
        </w:rPr>
        <w:t xml:space="preserve">a la Junta General, proponer al Consejo General las políticas generales, los programas y los procedimientos administrativos del Instituto Electoral del Estado de México, y la </w:t>
      </w:r>
      <w:r w:rsidR="00BF3C5E" w:rsidRPr="00246DEA">
        <w:rPr>
          <w:rFonts w:ascii="Palatino Linotype" w:eastAsia="Times New Roman" w:hAnsi="Palatino Linotype" w:cs="Times New Roman"/>
        </w:rPr>
        <w:t xml:space="preserve">atribución de </w:t>
      </w:r>
      <w:r w:rsidR="00A241D5" w:rsidRPr="00246DEA">
        <w:rPr>
          <w:rFonts w:ascii="Palatino Linotype" w:eastAsia="Times New Roman" w:hAnsi="Palatino Linotype" w:cs="Times New Roman"/>
        </w:rPr>
        <w:t>aprobación de</w:t>
      </w:r>
      <w:r w:rsidR="00CC6310" w:rsidRPr="00246DEA">
        <w:rPr>
          <w:rFonts w:ascii="Palatino Linotype" w:eastAsia="Times New Roman" w:hAnsi="Palatino Linotype" w:cs="Times New Roman"/>
        </w:rPr>
        <w:t>l Consejo General, así mismo proporcionó una liga electrónica para acceder al Programa Anual de actividades.</w:t>
      </w:r>
    </w:p>
    <w:p w14:paraId="5CF2A3BB" w14:textId="77777777" w:rsidR="00A241D5" w:rsidRPr="00246DEA" w:rsidRDefault="00A241D5" w:rsidP="00A241D5">
      <w:pPr>
        <w:pStyle w:val="Prrafodelista"/>
        <w:tabs>
          <w:tab w:val="left" w:pos="426"/>
        </w:tabs>
        <w:spacing w:before="240" w:after="240" w:line="360" w:lineRule="auto"/>
        <w:ind w:left="0"/>
        <w:jc w:val="both"/>
        <w:rPr>
          <w:rFonts w:ascii="Times" w:eastAsia="Times New Roman" w:hAnsi="Times" w:cs="Times New Roman"/>
          <w:sz w:val="20"/>
          <w:szCs w:val="20"/>
        </w:rPr>
      </w:pPr>
    </w:p>
    <w:p w14:paraId="560C7CA6" w14:textId="2DC32EA2" w:rsidR="00BF3C5E" w:rsidRPr="00246DEA" w:rsidRDefault="00E32A91" w:rsidP="00E32A91">
      <w:pPr>
        <w:pStyle w:val="Prrafodelista"/>
        <w:numPr>
          <w:ilvl w:val="0"/>
          <w:numId w:val="1"/>
        </w:numPr>
        <w:tabs>
          <w:tab w:val="left" w:pos="426"/>
        </w:tabs>
        <w:spacing w:before="240" w:after="240" w:line="360" w:lineRule="auto"/>
        <w:ind w:left="0" w:firstLine="0"/>
        <w:jc w:val="both"/>
        <w:rPr>
          <w:rFonts w:ascii="Palatino Linotype" w:hAnsi="Palatino Linotype" w:cs="Arial"/>
        </w:rPr>
      </w:pPr>
      <w:r w:rsidRPr="00246DEA">
        <w:rPr>
          <w:rFonts w:ascii="Palatino Linotype" w:hAnsi="Palatino Linotype" w:cs="Arial"/>
        </w:rPr>
        <w:t>En la misma solicitud</w:t>
      </w:r>
      <w:r w:rsidR="00BF3C5E" w:rsidRPr="00246DEA">
        <w:rPr>
          <w:rFonts w:ascii="Palatino Linotype" w:hAnsi="Palatino Linotype" w:cs="Arial"/>
        </w:rPr>
        <w:t xml:space="preserve"> el particular </w:t>
      </w:r>
      <w:r w:rsidRPr="00246DEA">
        <w:rPr>
          <w:rFonts w:ascii="Palatino Linotype" w:hAnsi="Palatino Linotype" w:cs="Arial"/>
        </w:rPr>
        <w:t>requirió</w:t>
      </w:r>
      <w:r w:rsidR="00BF3C5E" w:rsidRPr="00246DEA">
        <w:rPr>
          <w:rFonts w:ascii="Palatino Linotype" w:hAnsi="Palatino Linotype" w:cs="Arial"/>
        </w:rPr>
        <w:t xml:space="preserve"> que se le indicara el presupuesto </w:t>
      </w:r>
      <w:r w:rsidRPr="00246DEA">
        <w:rPr>
          <w:rFonts w:ascii="Palatino Linotype" w:eastAsia="Times New Roman" w:hAnsi="Palatino Linotype" w:cs="Times New Roman"/>
          <w:color w:val="000000"/>
        </w:rPr>
        <w:t xml:space="preserve">por partida, rubro y </w:t>
      </w:r>
      <w:r w:rsidR="00BF3C5E" w:rsidRPr="00246DEA">
        <w:rPr>
          <w:rFonts w:ascii="Palatino Linotype" w:eastAsia="Times New Roman" w:hAnsi="Palatino Linotype" w:cs="Times New Roman"/>
          <w:color w:val="000000"/>
        </w:rPr>
        <w:t xml:space="preserve">periodicidad, que esta </w:t>
      </w:r>
      <w:r w:rsidR="00457BE6" w:rsidRPr="00246DEA">
        <w:rPr>
          <w:rFonts w:ascii="Palatino Linotype" w:hAnsi="Palatino Linotype" w:cs="Arial"/>
        </w:rPr>
        <w:t>asignado a las actividades</w:t>
      </w:r>
      <w:r w:rsidR="00457BE6" w:rsidRPr="00246DEA">
        <w:rPr>
          <w:rFonts w:ascii="Palatino Linotype" w:eastAsia="Times New Roman" w:hAnsi="Palatino Linotype" w:cs="Times New Roman"/>
          <w:color w:val="000000"/>
        </w:rPr>
        <w:t xml:space="preserve"> programadas, </w:t>
      </w:r>
      <w:r w:rsidRPr="00246DEA">
        <w:rPr>
          <w:rFonts w:ascii="Palatino Linotype" w:hAnsi="Palatino Linotype" w:cs="Arial"/>
        </w:rPr>
        <w:t>así como</w:t>
      </w:r>
      <w:r w:rsidR="00BF3C5E" w:rsidRPr="00246DEA">
        <w:rPr>
          <w:rFonts w:ascii="Palatino Linotype" w:eastAsia="Times New Roman" w:hAnsi="Palatino Linotype" w:cs="Times New Roman"/>
          <w:color w:val="000000"/>
        </w:rPr>
        <w:t xml:space="preserve"> los recursos materiales, financieros, humanos que se invierten o invertirán en las actividades </w:t>
      </w:r>
      <w:r w:rsidRPr="00246DEA">
        <w:rPr>
          <w:rFonts w:ascii="Palatino Linotype" w:eastAsia="Times New Roman" w:hAnsi="Palatino Linotype" w:cs="Times New Roman"/>
          <w:color w:val="000000"/>
        </w:rPr>
        <w:t>señaladas</w:t>
      </w:r>
      <w:r w:rsidR="00BF3C5E" w:rsidRPr="00246DEA">
        <w:rPr>
          <w:rFonts w:ascii="Palatino Linotype" w:eastAsia="Times New Roman" w:hAnsi="Palatino Linotype" w:cs="Times New Roman"/>
          <w:color w:val="000000"/>
        </w:rPr>
        <w:t xml:space="preserve">; </w:t>
      </w:r>
      <w:r w:rsidRPr="00246DEA">
        <w:rPr>
          <w:rFonts w:ascii="Palatino Linotype" w:eastAsia="Times New Roman" w:hAnsi="Palatino Linotype" w:cs="Times New Roman"/>
          <w:color w:val="000000"/>
        </w:rPr>
        <w:t xml:space="preserve">y </w:t>
      </w:r>
      <w:r w:rsidR="00BF3C5E" w:rsidRPr="00246DEA">
        <w:rPr>
          <w:rFonts w:ascii="Palatino Linotype" w:eastAsia="Times New Roman" w:hAnsi="Palatino Linotype" w:cs="Times New Roman"/>
          <w:color w:val="000000"/>
        </w:rPr>
        <w:t>en caso de los productos que se generan o generarían saber en donde se publican o se consultan para el publico en general.</w:t>
      </w:r>
    </w:p>
    <w:p w14:paraId="7470548C" w14:textId="77777777" w:rsidR="00BF3C5E" w:rsidRPr="00246DEA" w:rsidRDefault="00BF3C5E" w:rsidP="00BF3C5E">
      <w:pPr>
        <w:pStyle w:val="Prrafodelista"/>
        <w:tabs>
          <w:tab w:val="left" w:pos="426"/>
        </w:tabs>
        <w:spacing w:before="240" w:after="240" w:line="360" w:lineRule="auto"/>
        <w:ind w:left="0"/>
        <w:jc w:val="both"/>
        <w:rPr>
          <w:rFonts w:ascii="Palatino Linotype" w:hAnsi="Palatino Linotype" w:cs="Arial"/>
        </w:rPr>
      </w:pPr>
    </w:p>
    <w:p w14:paraId="642736CB" w14:textId="6FFEF972" w:rsidR="00F2758F" w:rsidRPr="00246DEA" w:rsidRDefault="00E32A91" w:rsidP="00F2758F">
      <w:pPr>
        <w:pStyle w:val="Prrafodelista"/>
        <w:numPr>
          <w:ilvl w:val="0"/>
          <w:numId w:val="1"/>
        </w:numPr>
        <w:tabs>
          <w:tab w:val="left" w:pos="426"/>
        </w:tabs>
        <w:spacing w:before="240" w:after="240" w:line="360" w:lineRule="auto"/>
        <w:ind w:left="0" w:firstLine="0"/>
        <w:jc w:val="both"/>
        <w:rPr>
          <w:rFonts w:ascii="Palatino Linotype" w:hAnsi="Palatino Linotype" w:cs="Arial"/>
        </w:rPr>
      </w:pPr>
      <w:r w:rsidRPr="00246DEA">
        <w:rPr>
          <w:rFonts w:ascii="Palatino Linotype" w:hAnsi="Palatino Linotype" w:cs="Arial"/>
        </w:rPr>
        <w:lastRenderedPageBreak/>
        <w:t xml:space="preserve">Fue así como derivado del análisis a la solicitud de información y a la respuesta otorgada por el </w:t>
      </w:r>
      <w:r w:rsidRPr="00246DEA">
        <w:rPr>
          <w:rFonts w:ascii="Palatino Linotype" w:hAnsi="Palatino Linotype" w:cs="Arial"/>
          <w:b/>
        </w:rPr>
        <w:t>SUJETO OBLIGADO</w:t>
      </w:r>
      <w:r w:rsidRPr="00246DEA">
        <w:rPr>
          <w:rFonts w:ascii="Palatino Linotype" w:hAnsi="Palatino Linotype" w:cs="Arial"/>
        </w:rPr>
        <w:t xml:space="preserve"> se pudo advertir que </w:t>
      </w:r>
      <w:r w:rsidR="003463A6" w:rsidRPr="00246DEA">
        <w:rPr>
          <w:rFonts w:ascii="Palatino Linotype" w:hAnsi="Palatino Linotype" w:cs="Arial"/>
        </w:rPr>
        <w:t>-en efecto-</w:t>
      </w:r>
      <w:r w:rsidR="008C0A19" w:rsidRPr="00246DEA">
        <w:rPr>
          <w:rFonts w:ascii="Palatino Linotype" w:hAnsi="Palatino Linotype" w:cs="Arial"/>
        </w:rPr>
        <w:t xml:space="preserve">se atendió la solicitud de información al citarse el fundamento legal que otorga al Instituto las facultades para presentar y aprobar el programa anual de actividades, </w:t>
      </w:r>
      <w:r w:rsidR="00F2758F" w:rsidRPr="00246DEA">
        <w:rPr>
          <w:rFonts w:ascii="Palatino Linotype" w:hAnsi="Palatino Linotype" w:cs="Arial"/>
        </w:rPr>
        <w:t>y</w:t>
      </w:r>
      <w:r w:rsidR="008C0A19" w:rsidRPr="00246DEA">
        <w:rPr>
          <w:rFonts w:ascii="Palatino Linotype" w:hAnsi="Palatino Linotype" w:cs="Arial"/>
        </w:rPr>
        <w:t xml:space="preserve"> también se observó que el Instituto Electoral del estado de México </w:t>
      </w:r>
      <w:r w:rsidR="00F2758F" w:rsidRPr="00246DEA">
        <w:rPr>
          <w:rFonts w:ascii="Palatino Linotype" w:hAnsi="Palatino Linotype" w:cs="Arial"/>
        </w:rPr>
        <w:t>señaló</w:t>
      </w:r>
      <w:r w:rsidR="00CC6310" w:rsidRPr="00246DEA">
        <w:rPr>
          <w:rFonts w:ascii="Palatino Linotype" w:hAnsi="Palatino Linotype" w:cs="Arial"/>
        </w:rPr>
        <w:t xml:space="preserve"> la liga electrónica para acceder al Programa Anual de Actividades 2020 tal como se muestra:</w:t>
      </w:r>
    </w:p>
    <w:p w14:paraId="49DE24C6" w14:textId="3867D64C" w:rsidR="00893A81" w:rsidRPr="00246DEA" w:rsidRDefault="00F2758F" w:rsidP="00F2758F">
      <w:pPr>
        <w:tabs>
          <w:tab w:val="left" w:pos="426"/>
        </w:tabs>
        <w:spacing w:before="240" w:after="240" w:line="360" w:lineRule="auto"/>
        <w:ind w:left="567"/>
        <w:jc w:val="both"/>
        <w:rPr>
          <w:rFonts w:ascii="Palatino Linotype" w:hAnsi="Palatino Linotype" w:cs="Arial"/>
        </w:rPr>
      </w:pPr>
      <w:r w:rsidRPr="00246DEA">
        <w:rPr>
          <w:rFonts w:ascii="Palatino Linotype" w:hAnsi="Palatino Linotype" w:cs="Arial"/>
          <w:noProof/>
          <w:lang w:val="es-MX" w:eastAsia="es-MX"/>
        </w:rPr>
        <w:drawing>
          <wp:inline distT="0" distB="0" distL="0" distR="0" wp14:anchorId="6EB7957C" wp14:editId="39E3D7A0">
            <wp:extent cx="4898434" cy="852785"/>
            <wp:effectExtent l="0" t="0" r="3810" b="1143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9351" cy="852945"/>
                    </a:xfrm>
                    <a:prstGeom prst="rect">
                      <a:avLst/>
                    </a:prstGeom>
                    <a:noFill/>
                    <a:ln>
                      <a:noFill/>
                    </a:ln>
                  </pic:spPr>
                </pic:pic>
              </a:graphicData>
            </a:graphic>
          </wp:inline>
        </w:drawing>
      </w:r>
    </w:p>
    <w:p w14:paraId="616DBC50" w14:textId="785876BC" w:rsidR="00893A81" w:rsidRPr="00246DEA" w:rsidRDefault="00F2758F" w:rsidP="00F2758F">
      <w:pPr>
        <w:pStyle w:val="Prrafodelista"/>
        <w:numPr>
          <w:ilvl w:val="0"/>
          <w:numId w:val="1"/>
        </w:numPr>
        <w:tabs>
          <w:tab w:val="left" w:pos="426"/>
        </w:tabs>
        <w:spacing w:before="240" w:after="240" w:line="360" w:lineRule="auto"/>
        <w:ind w:left="0" w:firstLine="0"/>
        <w:jc w:val="both"/>
        <w:rPr>
          <w:rFonts w:ascii="Palatino Linotype" w:hAnsi="Palatino Linotype" w:cs="Arial"/>
        </w:rPr>
      </w:pPr>
      <w:r w:rsidRPr="00246DEA">
        <w:rPr>
          <w:rFonts w:ascii="Palatino Linotype" w:hAnsi="Palatino Linotype" w:cs="Arial"/>
        </w:rPr>
        <w:t>Por lo que</w:t>
      </w:r>
      <w:r w:rsidR="009B032A" w:rsidRPr="00246DEA">
        <w:rPr>
          <w:rFonts w:ascii="Palatino Linotype" w:hAnsi="Palatino Linotype" w:cs="Arial"/>
        </w:rPr>
        <w:t xml:space="preserve"> éste Órgano Garante</w:t>
      </w:r>
      <w:r w:rsidR="00AB744A" w:rsidRPr="00246DEA">
        <w:rPr>
          <w:rFonts w:ascii="Palatino Linotype" w:hAnsi="Palatino Linotype" w:cs="Arial"/>
        </w:rPr>
        <w:t xml:space="preserve"> bajo los principios de objetividad y eficacia que lo rigen procedió a consultar la liga electrónica </w:t>
      </w:r>
      <w:hyperlink r:id="rId11" w:history="1">
        <w:r w:rsidR="00AB744A" w:rsidRPr="00246DEA">
          <w:rPr>
            <w:rStyle w:val="Hipervnculo"/>
            <w:rFonts w:ascii="Palatino Linotype" w:hAnsi="Palatino Linotype" w:cs="Arial"/>
          </w:rPr>
          <w:t>https://www.ieem.org.mx/consejo_general/cg/2019/ac_19/a021_19.pdf</w:t>
        </w:r>
      </w:hyperlink>
      <w:r w:rsidR="00AB744A" w:rsidRPr="00246DEA">
        <w:rPr>
          <w:rFonts w:ascii="Palatino Linotype" w:hAnsi="Palatino Linotype" w:cs="Arial"/>
        </w:rPr>
        <w:t xml:space="preserve"> , siendo ésta la correcta para acceder al Programa Anual de actividad</w:t>
      </w:r>
      <w:r w:rsidRPr="00246DEA">
        <w:rPr>
          <w:rFonts w:ascii="Palatino Linotype" w:hAnsi="Palatino Linotype" w:cs="Arial"/>
        </w:rPr>
        <w:t>es 2020 y en ese sentido no</w:t>
      </w:r>
      <w:r w:rsidR="00F13255" w:rsidRPr="00246DEA">
        <w:rPr>
          <w:rFonts w:ascii="Palatino Linotype" w:hAnsi="Palatino Linotype" w:cs="Arial"/>
        </w:rPr>
        <w:t xml:space="preserve"> se omite mencionar que si bien es cierto que </w:t>
      </w:r>
      <w:r w:rsidR="00075AA1" w:rsidRPr="00246DEA">
        <w:rPr>
          <w:rFonts w:ascii="Palatino Linotype" w:hAnsi="Palatino Linotype" w:cs="Arial"/>
        </w:rPr>
        <w:t xml:space="preserve">el particular no desea acceder al Programa Anual </w:t>
      </w:r>
      <w:r w:rsidR="009B032A" w:rsidRPr="00246DEA">
        <w:rPr>
          <w:rFonts w:ascii="Palatino Linotype" w:hAnsi="Palatino Linotype" w:cs="Arial"/>
        </w:rPr>
        <w:t>señalado</w:t>
      </w:r>
      <w:r w:rsidR="00075AA1" w:rsidRPr="00246DEA">
        <w:rPr>
          <w:rFonts w:ascii="Palatino Linotype" w:hAnsi="Palatino Linotype" w:cs="Arial"/>
        </w:rPr>
        <w:t>, también lo es que dicho programa co</w:t>
      </w:r>
      <w:r w:rsidR="009B032A" w:rsidRPr="00246DEA">
        <w:rPr>
          <w:rFonts w:ascii="Palatino Linotype" w:hAnsi="Palatino Linotype" w:cs="Arial"/>
        </w:rPr>
        <w:t xml:space="preserve">ntiene el fundamento jurídico y </w:t>
      </w:r>
      <w:r w:rsidR="00075AA1" w:rsidRPr="00246DEA">
        <w:rPr>
          <w:rFonts w:ascii="Palatino Linotype" w:hAnsi="Palatino Linotype" w:cs="Arial"/>
        </w:rPr>
        <w:t xml:space="preserve">motivación </w:t>
      </w:r>
      <w:r w:rsidR="00A42CDC" w:rsidRPr="00246DEA">
        <w:rPr>
          <w:rFonts w:ascii="Palatino Linotype" w:hAnsi="Palatino Linotype" w:cs="Arial"/>
        </w:rPr>
        <w:t xml:space="preserve">legal, </w:t>
      </w:r>
      <w:r w:rsidR="009B032A" w:rsidRPr="00246DEA">
        <w:rPr>
          <w:rFonts w:ascii="Palatino Linotype" w:hAnsi="Palatino Linotype" w:cs="Arial"/>
        </w:rPr>
        <w:t>para establecer las actividades</w:t>
      </w:r>
      <w:r w:rsidR="00A42CDC" w:rsidRPr="00246DEA">
        <w:rPr>
          <w:rFonts w:ascii="Palatino Linotype" w:hAnsi="Palatino Linotype" w:cs="Arial"/>
        </w:rPr>
        <w:t xml:space="preserve"> contemplada</w:t>
      </w:r>
      <w:r w:rsidR="009B032A" w:rsidRPr="00246DEA">
        <w:rPr>
          <w:rFonts w:ascii="Palatino Linotype" w:hAnsi="Palatino Linotype" w:cs="Arial"/>
        </w:rPr>
        <w:t>s</w:t>
      </w:r>
      <w:r w:rsidR="00A42CDC" w:rsidRPr="00246DEA">
        <w:rPr>
          <w:rFonts w:ascii="Palatino Linotype" w:hAnsi="Palatino Linotype" w:cs="Arial"/>
        </w:rPr>
        <w:t xml:space="preserve"> en el mismo, información que pudiera explicar </w:t>
      </w:r>
      <w:r w:rsidR="00A42CDC" w:rsidRPr="00246DEA">
        <w:rPr>
          <w:rFonts w:ascii="Palatino Linotype" w:hAnsi="Palatino Linotype" w:cs="Arial"/>
          <w:b/>
          <w:u w:val="single"/>
        </w:rPr>
        <w:t>la justificación</w:t>
      </w:r>
      <w:r w:rsidR="00A42CDC" w:rsidRPr="00246DEA">
        <w:rPr>
          <w:rFonts w:ascii="Palatino Linotype" w:hAnsi="Palatino Linotype" w:cs="Arial"/>
        </w:rPr>
        <w:t xml:space="preserve"> de llevarlas a cabo, tal como se </w:t>
      </w:r>
      <w:r w:rsidRPr="00246DEA">
        <w:rPr>
          <w:rFonts w:ascii="Palatino Linotype" w:hAnsi="Palatino Linotype" w:cs="Arial"/>
        </w:rPr>
        <w:t>muestra</w:t>
      </w:r>
      <w:r w:rsidR="00A42CDC" w:rsidRPr="00246DEA">
        <w:rPr>
          <w:rFonts w:ascii="Palatino Linotype" w:hAnsi="Palatino Linotype" w:cs="Arial"/>
        </w:rPr>
        <w:t xml:space="preserve"> a continuación:</w:t>
      </w:r>
    </w:p>
    <w:p w14:paraId="7A93795A" w14:textId="6F1FBEEC" w:rsidR="00A42CDC" w:rsidRPr="00246DEA" w:rsidRDefault="00CF6BD8" w:rsidP="00C36665">
      <w:pPr>
        <w:tabs>
          <w:tab w:val="left" w:pos="426"/>
        </w:tabs>
        <w:spacing w:before="240" w:after="240" w:line="360" w:lineRule="auto"/>
        <w:ind w:left="567"/>
        <w:jc w:val="both"/>
        <w:rPr>
          <w:rFonts w:ascii="Palatino Linotype" w:hAnsi="Palatino Linotype" w:cs="Arial"/>
        </w:rPr>
      </w:pPr>
      <w:r w:rsidRPr="00246DEA">
        <w:rPr>
          <w:rFonts w:ascii="Palatino Linotype" w:hAnsi="Palatino Linotype" w:cs="Arial"/>
          <w:noProof/>
          <w:lang w:val="es-MX" w:eastAsia="es-MX"/>
        </w:rPr>
        <w:lastRenderedPageBreak/>
        <w:drawing>
          <wp:inline distT="0" distB="0" distL="0" distR="0" wp14:anchorId="68E367C6" wp14:editId="042D708C">
            <wp:extent cx="4838700" cy="5734050"/>
            <wp:effectExtent l="0" t="0" r="0"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r="17931" b="12363"/>
                    <a:stretch/>
                  </pic:blipFill>
                  <pic:spPr bwMode="auto">
                    <a:xfrm>
                      <a:off x="0" y="0"/>
                      <a:ext cx="4839151" cy="5734585"/>
                    </a:xfrm>
                    <a:prstGeom prst="rect">
                      <a:avLst/>
                    </a:prstGeom>
                    <a:noFill/>
                    <a:ln>
                      <a:noFill/>
                    </a:ln>
                    <a:extLst>
                      <a:ext uri="{53640926-AAD7-44D8-BBD7-CCE9431645EC}">
                        <a14:shadowObscured xmlns:a14="http://schemas.microsoft.com/office/drawing/2010/main"/>
                      </a:ext>
                    </a:extLst>
                  </pic:spPr>
                </pic:pic>
              </a:graphicData>
            </a:graphic>
          </wp:inline>
        </w:drawing>
      </w:r>
    </w:p>
    <w:p w14:paraId="409FFED5" w14:textId="77777777" w:rsidR="00A42CDC" w:rsidRPr="00246DEA" w:rsidRDefault="00A42CDC" w:rsidP="00C36665">
      <w:pPr>
        <w:pStyle w:val="Prrafodelista"/>
        <w:tabs>
          <w:tab w:val="left" w:pos="426"/>
        </w:tabs>
        <w:spacing w:before="240" w:after="240" w:line="360" w:lineRule="auto"/>
        <w:ind w:left="0"/>
        <w:jc w:val="both"/>
        <w:rPr>
          <w:rFonts w:ascii="Palatino Linotype" w:hAnsi="Palatino Linotype" w:cs="Arial"/>
        </w:rPr>
      </w:pPr>
    </w:p>
    <w:p w14:paraId="33E0D1BF" w14:textId="12BB1BA5" w:rsidR="00E32A91" w:rsidRPr="00246DEA" w:rsidRDefault="00D76FF4" w:rsidP="00CA64C8">
      <w:pPr>
        <w:pStyle w:val="Prrafodelista"/>
        <w:numPr>
          <w:ilvl w:val="0"/>
          <w:numId w:val="1"/>
        </w:numPr>
        <w:tabs>
          <w:tab w:val="left" w:pos="426"/>
        </w:tabs>
        <w:spacing w:before="240" w:after="240" w:line="360" w:lineRule="auto"/>
        <w:ind w:left="0" w:firstLine="0"/>
        <w:jc w:val="both"/>
        <w:rPr>
          <w:rFonts w:ascii="Palatino Linotype" w:hAnsi="Palatino Linotype" w:cs="Arial"/>
        </w:rPr>
      </w:pPr>
      <w:r w:rsidRPr="00246DEA">
        <w:rPr>
          <w:rFonts w:ascii="Palatino Linotype" w:hAnsi="Palatino Linotype" w:cs="Arial"/>
        </w:rPr>
        <w:t xml:space="preserve">Por otra parte, si bien es cierto que </w:t>
      </w:r>
      <w:r w:rsidR="00C2135C" w:rsidRPr="00246DEA">
        <w:rPr>
          <w:rFonts w:ascii="Palatino Linotype" w:hAnsi="Palatino Linotype" w:cs="Arial"/>
        </w:rPr>
        <w:t xml:space="preserve">el </w:t>
      </w:r>
      <w:r w:rsidR="00C2135C" w:rsidRPr="00246DEA">
        <w:rPr>
          <w:rFonts w:ascii="Palatino Linotype" w:hAnsi="Palatino Linotype"/>
        </w:rPr>
        <w:t>ACUERDO N.° IEEM/CG/02/2020 “</w:t>
      </w:r>
      <w:r w:rsidR="00C2135C" w:rsidRPr="00246DEA">
        <w:rPr>
          <w:rFonts w:ascii="Palatino Linotype" w:hAnsi="Palatino Linotype"/>
          <w:b/>
        </w:rPr>
        <w:t>Adecuaciones al Programa Anual de Actividades del Instituto Electoral del Estado de México, para el año 2020</w:t>
      </w:r>
      <w:r w:rsidR="00C2135C" w:rsidRPr="00246DEA">
        <w:rPr>
          <w:rFonts w:ascii="Palatino Linotype" w:hAnsi="Palatino Linotype"/>
        </w:rPr>
        <w:t xml:space="preserve">” que se encuentra publicado en la página </w:t>
      </w:r>
      <w:hyperlink r:id="rId13" w:history="1">
        <w:r w:rsidR="00C2135C" w:rsidRPr="00246DEA">
          <w:rPr>
            <w:rStyle w:val="Hipervnculo"/>
            <w:rFonts w:ascii="Palatino Linotype" w:hAnsi="Palatino Linotype"/>
          </w:rPr>
          <w:t>https://www.ieem.org.mx/consejo_general/cg/2020/Ac_20/a002_20.pdf</w:t>
        </w:r>
      </w:hyperlink>
      <w:r w:rsidR="00CA64C8" w:rsidRPr="00246DEA">
        <w:rPr>
          <w:rFonts w:ascii="Palatino Linotype" w:hAnsi="Palatino Linotype"/>
        </w:rPr>
        <w:t xml:space="preserve">, señala en el numeral 2 </w:t>
      </w:r>
      <w:r w:rsidR="00C2135C" w:rsidRPr="00246DEA">
        <w:rPr>
          <w:rFonts w:ascii="Palatino Linotype" w:hAnsi="Palatino Linotype"/>
        </w:rPr>
        <w:t>denominado “</w:t>
      </w:r>
      <w:r w:rsidR="00C2135C" w:rsidRPr="00246DEA">
        <w:rPr>
          <w:rFonts w:ascii="Palatino Linotype" w:hAnsi="Palatino Linotype"/>
          <w:b/>
        </w:rPr>
        <w:t>Aprobación del Presupuesto de Egresos del IEEM, para el ejercicio fiscal 2020</w:t>
      </w:r>
      <w:r w:rsidR="00C2135C" w:rsidRPr="00246DEA">
        <w:rPr>
          <w:rFonts w:ascii="Palatino Linotype" w:hAnsi="Palatino Linotype"/>
        </w:rPr>
        <w:t>”</w:t>
      </w:r>
      <w:r w:rsidR="00CA64C8" w:rsidRPr="00246DEA">
        <w:rPr>
          <w:rFonts w:ascii="Palatino Linotype" w:hAnsi="Palatino Linotype"/>
        </w:rPr>
        <w:t xml:space="preserve"> que “</w:t>
      </w:r>
      <w:r w:rsidR="00CA64C8" w:rsidRPr="00246DEA">
        <w:rPr>
          <w:rFonts w:ascii="Palatino Linotype" w:hAnsi="Palatino Linotype"/>
          <w:i/>
        </w:rPr>
        <w:t xml:space="preserve">El veintitrés de diciembre de dos mil diecinueve, se publicó en la Gaceta del Gobierno el Presupuesto de Egresos del Gobierno del Estado de México para el ejercicio fiscal 2020, aprobado por la H. “LX” Legislatura Local mediante Decreto número 119, cuyo artículo 26, párrafo primero, estableció los recursos económicos correspondientes al IEEM para dicho ejercicio fiscal, por la cantidad de </w:t>
      </w:r>
      <w:r w:rsidR="00CA64C8" w:rsidRPr="00246DEA">
        <w:rPr>
          <w:rFonts w:ascii="Palatino Linotype" w:hAnsi="Palatino Linotype"/>
          <w:b/>
          <w:i/>
        </w:rPr>
        <w:t>$1,257,107,393.00 (mil doscientos cincuenta y siete millones, ciento siete mil, trescientos noventa y tres pesos 00/100 M.N.)</w:t>
      </w:r>
      <w:r w:rsidR="00CA64C8" w:rsidRPr="00246DEA">
        <w:rPr>
          <w:rFonts w:ascii="Palatino Linotype" w:hAnsi="Palatino Linotype"/>
        </w:rPr>
        <w:t xml:space="preserve">”, también lo es que dicho acuerdo o la forma de acceder a él no fueron señalados, </w:t>
      </w:r>
      <w:r w:rsidR="00CA64C8" w:rsidRPr="00246DEA">
        <w:rPr>
          <w:rFonts w:ascii="Palatino Linotype" w:hAnsi="Palatino Linotype" w:cs="Arial"/>
        </w:rPr>
        <w:t xml:space="preserve">por lo que el </w:t>
      </w:r>
      <w:r w:rsidR="00CA64C8" w:rsidRPr="00246DEA">
        <w:rPr>
          <w:rFonts w:ascii="Palatino Linotype" w:hAnsi="Palatino Linotype" w:cs="Arial"/>
          <w:b/>
        </w:rPr>
        <w:t>SUJETO OBLIGADO</w:t>
      </w:r>
      <w:r w:rsidR="00CA64C8" w:rsidRPr="00246DEA">
        <w:rPr>
          <w:rFonts w:ascii="Palatino Linotype" w:hAnsi="Palatino Linotype" w:cs="Arial"/>
        </w:rPr>
        <w:t xml:space="preserve"> </w:t>
      </w:r>
      <w:r w:rsidR="00CA64C8" w:rsidRPr="00246DEA">
        <w:rPr>
          <w:rFonts w:ascii="Palatino Linotype" w:hAnsi="Palatino Linotype"/>
        </w:rPr>
        <w:t>en la respuesta primigenia</w:t>
      </w:r>
      <w:r w:rsidR="00CA64C8" w:rsidRPr="00246DEA">
        <w:rPr>
          <w:rFonts w:ascii="Palatino Linotype" w:hAnsi="Palatino Linotype" w:cs="Arial"/>
        </w:rPr>
        <w:t xml:space="preserve"> </w:t>
      </w:r>
      <w:r w:rsidR="008C0A19" w:rsidRPr="00246DEA">
        <w:rPr>
          <w:rFonts w:ascii="Palatino Linotype" w:hAnsi="Palatino Linotype" w:cs="Arial"/>
        </w:rPr>
        <w:t xml:space="preserve">no informó sobre el presupuesto asignado a cada </w:t>
      </w:r>
      <w:r w:rsidR="00CA64C8" w:rsidRPr="00246DEA">
        <w:rPr>
          <w:rFonts w:ascii="Palatino Linotype" w:hAnsi="Palatino Linotype" w:cs="Arial"/>
        </w:rPr>
        <w:t>actividad</w:t>
      </w:r>
      <w:r w:rsidR="008C0A19" w:rsidRPr="00246DEA">
        <w:rPr>
          <w:rFonts w:ascii="Palatino Linotype" w:hAnsi="Palatino Linotype" w:cs="Arial"/>
        </w:rPr>
        <w:t xml:space="preserve"> y el lugar de publicación de los resultados o productos derivados de </w:t>
      </w:r>
      <w:r w:rsidR="00CA64C8" w:rsidRPr="00246DEA">
        <w:rPr>
          <w:rFonts w:ascii="Palatino Linotype" w:hAnsi="Palatino Linotype" w:cs="Arial"/>
        </w:rPr>
        <w:t xml:space="preserve">las mismas, y </w:t>
      </w:r>
      <w:r w:rsidR="00C62E18" w:rsidRPr="00246DEA">
        <w:rPr>
          <w:rFonts w:ascii="Palatino Linotype" w:hAnsi="Palatino Linotype" w:cs="Arial"/>
        </w:rPr>
        <w:t>por ende</w:t>
      </w:r>
      <w:r w:rsidR="00CA64C8" w:rsidRPr="00246DEA">
        <w:rPr>
          <w:rFonts w:ascii="Palatino Linotype" w:hAnsi="Palatino Linotype" w:cs="Arial"/>
        </w:rPr>
        <w:t xml:space="preserve"> la respuesta no colma en todos sus requerimientos la solicitud.</w:t>
      </w:r>
    </w:p>
    <w:p w14:paraId="1ECB8F17" w14:textId="77777777" w:rsidR="00CA64C8" w:rsidRPr="00246DEA" w:rsidRDefault="00CA64C8" w:rsidP="00CA64C8">
      <w:pPr>
        <w:pStyle w:val="Prrafodelista"/>
        <w:tabs>
          <w:tab w:val="left" w:pos="426"/>
        </w:tabs>
        <w:spacing w:before="240" w:after="240" w:line="360" w:lineRule="auto"/>
        <w:ind w:left="0"/>
        <w:jc w:val="both"/>
        <w:rPr>
          <w:rFonts w:ascii="Palatino Linotype" w:hAnsi="Palatino Linotype" w:cs="Arial"/>
        </w:rPr>
      </w:pPr>
    </w:p>
    <w:p w14:paraId="530AAF45" w14:textId="74854D48" w:rsidR="0030735F" w:rsidRPr="00246DEA" w:rsidRDefault="00CA64C8" w:rsidP="00D2758A">
      <w:pPr>
        <w:pStyle w:val="Prrafodelista"/>
        <w:numPr>
          <w:ilvl w:val="0"/>
          <w:numId w:val="1"/>
        </w:numPr>
        <w:tabs>
          <w:tab w:val="left" w:pos="426"/>
        </w:tabs>
        <w:spacing w:before="240" w:after="240" w:line="360" w:lineRule="auto"/>
        <w:ind w:left="0" w:firstLine="0"/>
        <w:jc w:val="both"/>
        <w:rPr>
          <w:rFonts w:ascii="Palatino Linotype" w:hAnsi="Palatino Linotype" w:cs="Arial"/>
          <w:i/>
          <w:sz w:val="22"/>
          <w:szCs w:val="22"/>
        </w:rPr>
      </w:pPr>
      <w:r w:rsidRPr="00246DEA">
        <w:rPr>
          <w:rFonts w:ascii="Palatino Linotype" w:hAnsi="Palatino Linotype" w:cs="Arial"/>
        </w:rPr>
        <w:t>En co</w:t>
      </w:r>
      <w:r w:rsidR="00C62E18" w:rsidRPr="00246DEA">
        <w:rPr>
          <w:rFonts w:ascii="Palatino Linotype" w:hAnsi="Palatino Linotype" w:cs="Arial"/>
        </w:rPr>
        <w:t>nsecuencia se interpuso el recurso de revisión que hoy nos ocupa a través del cual el particular se inconformó porque a su consideración “</w:t>
      </w:r>
      <w:r w:rsidR="00D2758A" w:rsidRPr="00246DEA">
        <w:rPr>
          <w:rFonts w:ascii="Verdana" w:hAnsi="Verdana"/>
          <w:color w:val="000000"/>
          <w:sz w:val="14"/>
          <w:szCs w:val="14"/>
        </w:rPr>
        <w:t>…</w:t>
      </w:r>
      <w:r w:rsidR="00C62E18" w:rsidRPr="00246DEA">
        <w:rPr>
          <w:rFonts w:ascii="Palatino Linotype" w:hAnsi="Palatino Linotype"/>
          <w:i/>
          <w:color w:val="000000"/>
          <w:sz w:val="22"/>
          <w:szCs w:val="22"/>
        </w:rPr>
        <w:t xml:space="preserve">utilizan recursos </w:t>
      </w:r>
      <w:proofErr w:type="spellStart"/>
      <w:r w:rsidR="00C62E18" w:rsidRPr="00246DEA">
        <w:rPr>
          <w:rFonts w:ascii="Palatino Linotype" w:hAnsi="Palatino Linotype"/>
          <w:i/>
          <w:color w:val="000000"/>
          <w:sz w:val="22"/>
          <w:szCs w:val="22"/>
        </w:rPr>
        <w:t>publicos</w:t>
      </w:r>
      <w:proofErr w:type="spellEnd"/>
      <w:r w:rsidR="00C62E18" w:rsidRPr="00246DEA">
        <w:rPr>
          <w:rFonts w:ascii="Palatino Linotype" w:hAnsi="Palatino Linotype"/>
          <w:i/>
          <w:color w:val="000000"/>
          <w:sz w:val="22"/>
          <w:szCs w:val="22"/>
        </w:rPr>
        <w:t xml:space="preserve"> y tengo derecho a recibir la información </w:t>
      </w:r>
      <w:proofErr w:type="gramStart"/>
      <w:r w:rsidR="00C62E18" w:rsidRPr="00246DEA">
        <w:rPr>
          <w:rFonts w:ascii="Palatino Linotype" w:hAnsi="Palatino Linotype"/>
          <w:i/>
          <w:color w:val="000000"/>
          <w:sz w:val="22"/>
          <w:szCs w:val="22"/>
        </w:rPr>
        <w:t>respectiva</w:t>
      </w:r>
      <w:r w:rsidR="00C62E18" w:rsidRPr="00246DEA">
        <w:rPr>
          <w:rFonts w:ascii="Palatino Linotype" w:hAnsi="Palatino Linotype" w:cs="Arial"/>
          <w:i/>
          <w:sz w:val="22"/>
          <w:szCs w:val="22"/>
        </w:rPr>
        <w:t>”</w:t>
      </w:r>
      <w:r w:rsidR="00D2758A" w:rsidRPr="00246DEA">
        <w:rPr>
          <w:rFonts w:ascii="Palatino Linotype" w:hAnsi="Palatino Linotype" w:cs="Arial"/>
          <w:i/>
          <w:sz w:val="22"/>
          <w:szCs w:val="22"/>
        </w:rPr>
        <w:t>(</w:t>
      </w:r>
      <w:proofErr w:type="gramEnd"/>
      <w:r w:rsidR="00D2758A" w:rsidRPr="00246DEA">
        <w:rPr>
          <w:rFonts w:ascii="Palatino Linotype" w:hAnsi="Palatino Linotype" w:cs="Arial"/>
          <w:i/>
          <w:sz w:val="22"/>
          <w:szCs w:val="22"/>
        </w:rPr>
        <w:t xml:space="preserve">Sic). </w:t>
      </w:r>
      <w:r w:rsidR="00D2758A" w:rsidRPr="00246DEA">
        <w:rPr>
          <w:rFonts w:ascii="Palatino Linotype" w:hAnsi="Palatino Linotype" w:cs="Arial"/>
        </w:rPr>
        <w:t>En</w:t>
      </w:r>
      <w:r w:rsidR="0030735F" w:rsidRPr="00246DEA">
        <w:rPr>
          <w:rFonts w:ascii="Palatino Linotype" w:hAnsi="Palatino Linotype" w:cs="Arial"/>
        </w:rPr>
        <w:t xml:space="preserve"> </w:t>
      </w:r>
      <w:r w:rsidR="00D2758A" w:rsidRPr="00246DEA">
        <w:rPr>
          <w:rFonts w:ascii="Palatino Linotype" w:hAnsi="Palatino Linotype" w:cs="Arial"/>
        </w:rPr>
        <w:t xml:space="preserve">atención a ello, cabe destacar que el </w:t>
      </w:r>
      <w:r w:rsidR="0030735F" w:rsidRPr="00246DEA">
        <w:rPr>
          <w:rFonts w:ascii="Palatino Linotype" w:hAnsi="Palatino Linotype" w:cs="Arial"/>
          <w:szCs w:val="23"/>
        </w:rPr>
        <w:t xml:space="preserve">recurso revisión tiene como finalidad reparar cualquier posible afectación al Derecho de Acceso a la Información Pública, y determinar la confirmación; revocación o modificación; </w:t>
      </w:r>
      <w:proofErr w:type="spellStart"/>
      <w:r w:rsidR="0030735F" w:rsidRPr="00246DEA">
        <w:rPr>
          <w:rFonts w:ascii="Palatino Linotype" w:hAnsi="Palatino Linotype" w:cs="Arial"/>
          <w:szCs w:val="23"/>
        </w:rPr>
        <w:t>desechamiento</w:t>
      </w:r>
      <w:proofErr w:type="spellEnd"/>
      <w:r w:rsidR="0030735F" w:rsidRPr="00246DEA">
        <w:rPr>
          <w:rFonts w:ascii="Palatino Linotype" w:hAnsi="Palatino Linotype" w:cs="Arial"/>
          <w:szCs w:val="23"/>
        </w:rPr>
        <w:t xml:space="preserve"> o </w:t>
      </w:r>
      <w:r w:rsidR="0030735F" w:rsidRPr="00246DEA">
        <w:rPr>
          <w:rFonts w:ascii="Palatino Linotype" w:hAnsi="Palatino Linotype" w:cs="Arial"/>
          <w:b/>
          <w:szCs w:val="23"/>
          <w:u w:val="single"/>
        </w:rPr>
        <w:t>sobreseimiento</w:t>
      </w:r>
      <w:r w:rsidR="0030735F" w:rsidRPr="00246DEA">
        <w:rPr>
          <w:rFonts w:ascii="Palatino Linotype" w:hAnsi="Palatino Linotype" w:cs="Arial"/>
          <w:szCs w:val="23"/>
        </w:rPr>
        <w:t xml:space="preserve">; y, en su caso ordenar la entrega de la información respecto a la respuesta emitida por el </w:t>
      </w:r>
      <w:r w:rsidR="0030735F" w:rsidRPr="00246DEA">
        <w:rPr>
          <w:rFonts w:ascii="Palatino Linotype" w:hAnsi="Palatino Linotype" w:cs="Arial"/>
          <w:b/>
          <w:szCs w:val="23"/>
        </w:rPr>
        <w:t>SUJETO</w:t>
      </w:r>
      <w:r w:rsidR="0030735F" w:rsidRPr="00246DEA">
        <w:rPr>
          <w:rFonts w:ascii="Palatino Linotype" w:hAnsi="Palatino Linotype" w:cs="Arial"/>
          <w:szCs w:val="23"/>
        </w:rPr>
        <w:t xml:space="preserve"> </w:t>
      </w:r>
      <w:r w:rsidR="0030735F" w:rsidRPr="00246DEA">
        <w:rPr>
          <w:rFonts w:ascii="Palatino Linotype" w:hAnsi="Palatino Linotype" w:cs="Arial"/>
          <w:b/>
          <w:szCs w:val="23"/>
        </w:rPr>
        <w:t>OBLIGADO</w:t>
      </w:r>
      <w:r w:rsidR="0030735F" w:rsidRPr="00246DEA">
        <w:rPr>
          <w:rFonts w:ascii="Palatino Linotype" w:hAnsi="Palatino Linotype" w:cs="Arial"/>
          <w:szCs w:val="23"/>
        </w:rPr>
        <w:t>.</w:t>
      </w:r>
    </w:p>
    <w:p w14:paraId="5BF2CFE4" w14:textId="77777777" w:rsidR="0030735F" w:rsidRPr="00246DEA" w:rsidRDefault="0030735F" w:rsidP="0030735F">
      <w:pPr>
        <w:pStyle w:val="Prrafodelista"/>
        <w:tabs>
          <w:tab w:val="left" w:pos="426"/>
        </w:tabs>
        <w:spacing w:before="240" w:after="240" w:line="360" w:lineRule="auto"/>
        <w:ind w:left="0"/>
        <w:jc w:val="both"/>
        <w:rPr>
          <w:rFonts w:ascii="Palatino Linotype" w:hAnsi="Palatino Linotype" w:cs="Arial"/>
          <w:sz w:val="28"/>
        </w:rPr>
      </w:pPr>
    </w:p>
    <w:p w14:paraId="0D1E5844" w14:textId="09FB554A" w:rsidR="0030735F" w:rsidRPr="00246DEA" w:rsidRDefault="0030735F" w:rsidP="0030735F">
      <w:pPr>
        <w:pStyle w:val="Prrafodelista"/>
        <w:numPr>
          <w:ilvl w:val="0"/>
          <w:numId w:val="1"/>
        </w:numPr>
        <w:tabs>
          <w:tab w:val="left" w:pos="426"/>
        </w:tabs>
        <w:spacing w:line="360" w:lineRule="auto"/>
        <w:ind w:left="0" w:firstLine="0"/>
        <w:jc w:val="both"/>
        <w:rPr>
          <w:rFonts w:ascii="Palatino Linotype" w:hAnsi="Palatino Linotype" w:cs="Arial"/>
        </w:rPr>
      </w:pPr>
      <w:r w:rsidRPr="00246DEA">
        <w:rPr>
          <w:rFonts w:ascii="Palatino Linotype" w:hAnsi="Palatino Linotype" w:cs="Arial"/>
        </w:rPr>
        <w:lastRenderedPageBreak/>
        <w:t xml:space="preserve">Asimismo, </w:t>
      </w:r>
      <w:r w:rsidRPr="00246DEA">
        <w:rPr>
          <w:rFonts w:ascii="Palatino Linotype" w:eastAsia="Calibri" w:hAnsi="Palatino Linotype" w:cs="Arial"/>
          <w:szCs w:val="22"/>
          <w:lang w:val="es-MX" w:eastAsia="en-US"/>
        </w:rPr>
        <w:t xml:space="preserve">es de señalar que </w:t>
      </w:r>
      <w:r w:rsidRPr="00246DEA">
        <w:rPr>
          <w:rFonts w:ascii="Palatino Linotype" w:eastAsia="MS Mincho" w:hAnsi="Palatino Linotype" w:cs="Times New Roman"/>
        </w:rPr>
        <w:t xml:space="preserve">para actualizar el sobreseimiento de un recurso de revisión, el </w:t>
      </w:r>
      <w:r w:rsidRPr="00246DEA">
        <w:rPr>
          <w:rFonts w:ascii="Palatino Linotype" w:eastAsia="MS Mincho" w:hAnsi="Palatino Linotype" w:cs="Times New Roman"/>
          <w:b/>
        </w:rPr>
        <w:t>SUJETO OBLIGADO</w:t>
      </w:r>
      <w:r w:rsidRPr="00246DEA">
        <w:rPr>
          <w:rFonts w:ascii="Palatino Linotype" w:eastAsia="MS Mincho" w:hAnsi="Palatino Linotype" w:cs="Times New Roman"/>
        </w:rPr>
        <w:t xml:space="preserve"> puede entregar o completar </w:t>
      </w:r>
      <w:r w:rsidR="00A241D5" w:rsidRPr="00246DEA">
        <w:rPr>
          <w:rFonts w:ascii="Palatino Linotype" w:eastAsia="MS Mincho" w:hAnsi="Palatino Linotype" w:cs="Times New Roman"/>
        </w:rPr>
        <w:t>el acceso a la información pú</w:t>
      </w:r>
      <w:r w:rsidR="00055816" w:rsidRPr="00246DEA">
        <w:rPr>
          <w:rFonts w:ascii="Palatino Linotype" w:eastAsia="MS Mincho" w:hAnsi="Palatino Linotype" w:cs="Times New Roman"/>
        </w:rPr>
        <w:t>blica</w:t>
      </w:r>
      <w:r w:rsidRPr="00246DEA">
        <w:rPr>
          <w:rFonts w:ascii="Palatino Linotype" w:eastAsia="MS Mincho" w:hAnsi="Palatino Linotype" w:cs="Times New Roman"/>
        </w:rPr>
        <w:t>, al momento de rendir su informe justificado o, dentro de los siete días previstos para manifestar lo que a su derecho convenga</w:t>
      </w:r>
      <w:r w:rsidRPr="00246DEA">
        <w:rPr>
          <w:rFonts w:ascii="Palatino Linotype" w:eastAsia="Calibri" w:hAnsi="Palatino Linotype" w:cs="Arial"/>
          <w:lang w:val="es-ES"/>
        </w:rPr>
        <w:t>, ofrecer pruebas y alegatos; como se refiriera en párrafos anteriores.</w:t>
      </w:r>
    </w:p>
    <w:p w14:paraId="33DF3225" w14:textId="77777777" w:rsidR="0030735F" w:rsidRPr="00246DEA" w:rsidRDefault="0030735F" w:rsidP="0030735F">
      <w:pPr>
        <w:pStyle w:val="Prrafodelista"/>
        <w:tabs>
          <w:tab w:val="left" w:pos="426"/>
        </w:tabs>
        <w:spacing w:line="360" w:lineRule="auto"/>
        <w:ind w:left="0"/>
        <w:jc w:val="both"/>
        <w:rPr>
          <w:rFonts w:eastAsia="Times New Roman"/>
        </w:rPr>
      </w:pPr>
    </w:p>
    <w:p w14:paraId="78C07956" w14:textId="7A8C51ED" w:rsidR="00D2758A" w:rsidRPr="00246DEA" w:rsidRDefault="0030735F" w:rsidP="00D2758A">
      <w:pPr>
        <w:pStyle w:val="Prrafodelista"/>
        <w:numPr>
          <w:ilvl w:val="0"/>
          <w:numId w:val="1"/>
        </w:numPr>
        <w:tabs>
          <w:tab w:val="left" w:pos="426"/>
        </w:tabs>
        <w:spacing w:line="360" w:lineRule="auto"/>
        <w:ind w:left="0" w:firstLine="0"/>
        <w:jc w:val="both"/>
        <w:rPr>
          <w:rFonts w:ascii="Palatino Linotype" w:eastAsia="Times New Roman" w:hAnsi="Palatino Linotype"/>
          <w:i/>
          <w:sz w:val="22"/>
          <w:szCs w:val="22"/>
        </w:rPr>
      </w:pPr>
      <w:r w:rsidRPr="00246DEA">
        <w:rPr>
          <w:rFonts w:ascii="Palatino Linotype" w:eastAsia="Times New Roman" w:hAnsi="Palatino Linotype"/>
        </w:rPr>
        <w:t xml:space="preserve">Así mismo </w:t>
      </w:r>
      <w:r w:rsidR="00D2758A" w:rsidRPr="00246DEA">
        <w:rPr>
          <w:rFonts w:ascii="Palatino Linotype" w:eastAsia="Times New Roman" w:hAnsi="Palatino Linotype"/>
        </w:rPr>
        <w:t xml:space="preserve">el </w:t>
      </w:r>
      <w:r w:rsidR="00D2758A" w:rsidRPr="00246DEA">
        <w:rPr>
          <w:rFonts w:ascii="Palatino Linotype" w:eastAsia="Times New Roman" w:hAnsi="Palatino Linotype"/>
          <w:b/>
        </w:rPr>
        <w:t>SUJETO OBLIGADO</w:t>
      </w:r>
      <w:r w:rsidR="00D2758A" w:rsidRPr="00246DEA">
        <w:rPr>
          <w:rFonts w:ascii="Palatino Linotype" w:eastAsia="Times New Roman" w:hAnsi="Palatino Linotype"/>
        </w:rPr>
        <w:t xml:space="preserve"> </w:t>
      </w:r>
      <w:r w:rsidRPr="00246DEA">
        <w:rPr>
          <w:rFonts w:ascii="Palatino Linotype" w:eastAsia="Times New Roman" w:hAnsi="Palatino Linotype"/>
        </w:rPr>
        <w:t xml:space="preserve">mediante su informe justificado modificó su respuesta inicial </w:t>
      </w:r>
      <w:r w:rsidR="00D2758A" w:rsidRPr="00246DEA">
        <w:rPr>
          <w:rFonts w:ascii="Palatino Linotype" w:eastAsia="Times New Roman" w:hAnsi="Palatino Linotype"/>
        </w:rPr>
        <w:t xml:space="preserve">toda vez que indicó la liga electrónica de la página de Información Pública de Oficio Mexiquense, </w:t>
      </w:r>
      <w:hyperlink r:id="rId14" w:history="1">
        <w:r w:rsidR="00D2758A" w:rsidRPr="00246DEA">
          <w:rPr>
            <w:rStyle w:val="Hipervnculo"/>
            <w:rFonts w:ascii="Palatino Linotype" w:hAnsi="Palatino Linotype"/>
          </w:rPr>
          <w:t>https://www.ipomex.org.mx/ipo3/lgt/indice/IEEM/art_92_xxv_a.web</w:t>
        </w:r>
      </w:hyperlink>
      <w:r w:rsidR="00D2758A" w:rsidRPr="00246DEA">
        <w:rPr>
          <w:rFonts w:ascii="Palatino Linotype" w:hAnsi="Palatino Linotype"/>
        </w:rPr>
        <w:t xml:space="preserve"> que permite el acceso al presupuesto </w:t>
      </w:r>
      <w:r w:rsidR="00EC4CB4" w:rsidRPr="00246DEA">
        <w:rPr>
          <w:rFonts w:ascii="Palatino Linotype" w:hAnsi="Palatino Linotype"/>
        </w:rPr>
        <w:t>asignado en los años 2018, 2019 y 2020.</w:t>
      </w:r>
    </w:p>
    <w:p w14:paraId="6B74B321" w14:textId="77777777" w:rsidR="00EC4CB4" w:rsidRPr="00246DEA" w:rsidRDefault="00EC4CB4" w:rsidP="00EC4CB4">
      <w:pPr>
        <w:pStyle w:val="Prrafodelista"/>
        <w:rPr>
          <w:rFonts w:ascii="Palatino Linotype" w:eastAsia="Times New Roman" w:hAnsi="Palatino Linotype"/>
        </w:rPr>
      </w:pPr>
    </w:p>
    <w:p w14:paraId="256A006E" w14:textId="0E470CD6" w:rsidR="00EC4CB4" w:rsidRPr="00246DEA" w:rsidRDefault="00EC4CB4" w:rsidP="00EC4CB4">
      <w:pPr>
        <w:pStyle w:val="Prrafodelista"/>
        <w:numPr>
          <w:ilvl w:val="0"/>
          <w:numId w:val="1"/>
        </w:numPr>
        <w:tabs>
          <w:tab w:val="left" w:pos="426"/>
        </w:tabs>
        <w:spacing w:line="360" w:lineRule="auto"/>
        <w:ind w:left="0" w:firstLine="0"/>
        <w:jc w:val="both"/>
        <w:rPr>
          <w:rFonts w:ascii="Palatino Linotype" w:eastAsia="Times New Roman" w:hAnsi="Palatino Linotype"/>
        </w:rPr>
      </w:pPr>
      <w:r w:rsidRPr="00246DEA">
        <w:rPr>
          <w:rFonts w:ascii="Palatino Linotype" w:eastAsia="Times New Roman" w:hAnsi="Palatino Linotype"/>
        </w:rPr>
        <w:t xml:space="preserve">De la misma forma señaló la liga electrónica </w:t>
      </w:r>
      <w:hyperlink r:id="rId15" w:history="1">
        <w:r w:rsidRPr="00246DEA">
          <w:rPr>
            <w:rStyle w:val="Hipervnculo"/>
            <w:rFonts w:ascii="Palatino Linotype" w:hAnsi="Palatino Linotype"/>
          </w:rPr>
          <w:t>https://www.ipomex.org.mx/ipo/lgt/indice/ieem/presAsigInf.web</w:t>
        </w:r>
      </w:hyperlink>
      <w:r w:rsidRPr="00246DEA">
        <w:rPr>
          <w:rFonts w:ascii="Palatino Linotype" w:eastAsia="Times New Roman" w:hAnsi="Palatino Linotype"/>
        </w:rPr>
        <w:t xml:space="preserve"> para consultar el presupuesto asignado anual de los ejercicios 2009 a 2017.</w:t>
      </w:r>
    </w:p>
    <w:p w14:paraId="56C424D0" w14:textId="77777777" w:rsidR="00EC4CB4" w:rsidRPr="00246DEA" w:rsidRDefault="00EC4CB4" w:rsidP="00EC4CB4">
      <w:pPr>
        <w:pStyle w:val="Prrafodelista"/>
        <w:rPr>
          <w:rFonts w:ascii="Palatino Linotype" w:eastAsia="Times New Roman" w:hAnsi="Palatino Linotype"/>
        </w:rPr>
      </w:pPr>
    </w:p>
    <w:p w14:paraId="7A5AF3C7" w14:textId="6D4DA22D" w:rsidR="00EC4CB4" w:rsidRPr="00246DEA" w:rsidRDefault="00F970F5" w:rsidP="00EC4CB4">
      <w:pPr>
        <w:pStyle w:val="Prrafodelista"/>
        <w:numPr>
          <w:ilvl w:val="0"/>
          <w:numId w:val="1"/>
        </w:numPr>
        <w:tabs>
          <w:tab w:val="left" w:pos="426"/>
        </w:tabs>
        <w:spacing w:line="360" w:lineRule="auto"/>
        <w:ind w:left="0" w:firstLine="0"/>
        <w:jc w:val="both"/>
        <w:rPr>
          <w:rFonts w:ascii="Palatino Linotype" w:eastAsia="Times New Roman" w:hAnsi="Palatino Linotype"/>
        </w:rPr>
      </w:pPr>
      <w:r w:rsidRPr="00246DEA">
        <w:rPr>
          <w:rFonts w:ascii="Palatino Linotype" w:eastAsia="Times New Roman" w:hAnsi="Palatino Linotype"/>
        </w:rPr>
        <w:t>Además a través de un cuadro elaborado ad hoc, señaló las ligas electrónicas que permitirían el acceso al presupuesto ejercido, tal como se muestra en el siguiente extracto de imagen:</w:t>
      </w:r>
    </w:p>
    <w:p w14:paraId="0B52279C" w14:textId="77777777" w:rsidR="00F970F5" w:rsidRPr="00246DEA" w:rsidRDefault="00F970F5" w:rsidP="00F970F5">
      <w:pPr>
        <w:pStyle w:val="Prrafodelista"/>
        <w:rPr>
          <w:rFonts w:ascii="Palatino Linotype" w:eastAsia="Times New Roman" w:hAnsi="Palatino Linotype"/>
        </w:rPr>
      </w:pPr>
    </w:p>
    <w:p w14:paraId="05C25561" w14:textId="606E4266" w:rsidR="00F970F5" w:rsidRPr="00246DEA" w:rsidRDefault="00F970F5" w:rsidP="00F970F5">
      <w:pPr>
        <w:pStyle w:val="Prrafodelista"/>
        <w:tabs>
          <w:tab w:val="left" w:pos="426"/>
        </w:tabs>
        <w:spacing w:line="360" w:lineRule="auto"/>
        <w:ind w:left="567"/>
        <w:jc w:val="both"/>
        <w:rPr>
          <w:rFonts w:ascii="Palatino Linotype" w:eastAsia="Times New Roman" w:hAnsi="Palatino Linotype"/>
        </w:rPr>
      </w:pPr>
      <w:r w:rsidRPr="00246DEA">
        <w:rPr>
          <w:noProof/>
          <w:lang w:val="es-MX" w:eastAsia="es-MX"/>
        </w:rPr>
        <w:lastRenderedPageBreak/>
        <w:drawing>
          <wp:inline distT="0" distB="0" distL="0" distR="0" wp14:anchorId="00F62BCF" wp14:editId="23C3E8D0">
            <wp:extent cx="4829175" cy="45529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600" t="15179" r="24906" b="8318"/>
                    <a:stretch/>
                  </pic:blipFill>
                  <pic:spPr bwMode="auto">
                    <a:xfrm>
                      <a:off x="0" y="0"/>
                      <a:ext cx="4829175" cy="4552950"/>
                    </a:xfrm>
                    <a:prstGeom prst="rect">
                      <a:avLst/>
                    </a:prstGeom>
                    <a:ln>
                      <a:noFill/>
                    </a:ln>
                    <a:extLst>
                      <a:ext uri="{53640926-AAD7-44D8-BBD7-CCE9431645EC}">
                        <a14:shadowObscured xmlns:a14="http://schemas.microsoft.com/office/drawing/2010/main"/>
                      </a:ext>
                    </a:extLst>
                  </pic:spPr>
                </pic:pic>
              </a:graphicData>
            </a:graphic>
          </wp:inline>
        </w:drawing>
      </w:r>
    </w:p>
    <w:p w14:paraId="7A34C29D" w14:textId="4D2FD909" w:rsidR="0030735F" w:rsidRPr="00246DEA" w:rsidRDefault="0030735F" w:rsidP="0030735F">
      <w:pPr>
        <w:pStyle w:val="Prrafodelista"/>
        <w:tabs>
          <w:tab w:val="left" w:pos="426"/>
        </w:tabs>
        <w:spacing w:line="360" w:lineRule="auto"/>
        <w:ind w:left="0"/>
        <w:jc w:val="both"/>
        <w:rPr>
          <w:rFonts w:ascii="Palatino Linotype" w:eastAsia="Times New Roman" w:hAnsi="Palatino Linotype"/>
          <w:i/>
        </w:rPr>
      </w:pPr>
    </w:p>
    <w:p w14:paraId="3FA61406" w14:textId="6142CD7E" w:rsidR="00F970F5" w:rsidRPr="00246DEA" w:rsidRDefault="00237667" w:rsidP="00237667">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246DEA">
        <w:rPr>
          <w:rFonts w:ascii="Palatino Linotype" w:eastAsia="Arial Unicode MS" w:hAnsi="Palatino Linotype" w:cs="Arial"/>
          <w:color w:val="000000" w:themeColor="text1"/>
        </w:rPr>
        <w:t>También</w:t>
      </w:r>
      <w:r w:rsidR="00F970F5" w:rsidRPr="00246DEA">
        <w:rPr>
          <w:rFonts w:ascii="Palatino Linotype" w:eastAsia="Arial Unicode MS" w:hAnsi="Palatino Linotype" w:cs="Arial"/>
          <w:color w:val="000000" w:themeColor="text1"/>
        </w:rPr>
        <w:t xml:space="preserve"> indicó la liga electrónica </w:t>
      </w:r>
      <w:hyperlink r:id="rId17" w:history="1">
        <w:r w:rsidR="00F970F5" w:rsidRPr="00246DEA">
          <w:rPr>
            <w:rStyle w:val="Hipervnculo"/>
            <w:rFonts w:ascii="Palatino Linotype" w:hAnsi="Palatino Linotype"/>
          </w:rPr>
          <w:t>https://www.ieem.org.mx/consejo_general/cg/2020/Ac_20/a001_20.pdf</w:t>
        </w:r>
      </w:hyperlink>
      <w:r w:rsidR="00F970F5" w:rsidRPr="00246DEA">
        <w:rPr>
          <w:rFonts w:ascii="Palatino Linotype" w:hAnsi="Palatino Linotype"/>
        </w:rPr>
        <w:t xml:space="preserve">, que permite el acceso al </w:t>
      </w:r>
      <w:r w:rsidRPr="00246DEA">
        <w:rPr>
          <w:rFonts w:ascii="Palatino Linotype" w:hAnsi="Palatino Linotype"/>
          <w:b/>
          <w:i/>
        </w:rPr>
        <w:t>ACUERDO N.° IEEM/CG/01/2020 “Ajuste al Presupuesto de Egresos del Instituto Electoral del Estado de México, para el ejercicio fiscal del año 2020”</w:t>
      </w:r>
      <w:r w:rsidRPr="00246DEA">
        <w:rPr>
          <w:rFonts w:ascii="Palatino Linotype" w:hAnsi="Palatino Linotype"/>
        </w:rPr>
        <w:t xml:space="preserve"> y a su vez al </w:t>
      </w:r>
      <w:r w:rsidR="00F970F5" w:rsidRPr="00246DEA">
        <w:rPr>
          <w:rFonts w:ascii="Palatino Linotype" w:hAnsi="Palatino Linotype"/>
        </w:rPr>
        <w:t xml:space="preserve">presupuesto de egresos por partida genérica y específica, tal como se </w:t>
      </w:r>
      <w:r w:rsidRPr="00246DEA">
        <w:rPr>
          <w:rFonts w:ascii="Palatino Linotype" w:hAnsi="Palatino Linotype"/>
        </w:rPr>
        <w:t>ejemplifica con las siguientes imágenes</w:t>
      </w:r>
      <w:r w:rsidR="00F970F5" w:rsidRPr="00246DEA">
        <w:rPr>
          <w:rFonts w:ascii="Palatino Linotype" w:hAnsi="Palatino Linotype"/>
        </w:rPr>
        <w:t>:</w:t>
      </w:r>
    </w:p>
    <w:p w14:paraId="5E3830B4" w14:textId="77777777" w:rsidR="00F970F5" w:rsidRPr="00246DEA" w:rsidRDefault="00F970F5" w:rsidP="00F970F5">
      <w:pPr>
        <w:pStyle w:val="NormalWeb"/>
        <w:shd w:val="clear" w:color="auto" w:fill="FFFFFF"/>
        <w:autoSpaceDE w:val="0"/>
        <w:autoSpaceDN w:val="0"/>
        <w:adjustRightInd w:val="0"/>
        <w:spacing w:before="0" w:beforeAutospacing="0" w:after="0" w:afterAutospacing="0" w:line="360" w:lineRule="auto"/>
        <w:jc w:val="both"/>
        <w:rPr>
          <w:rFonts w:ascii="Palatino Linotype" w:eastAsia="Arial Unicode MS" w:hAnsi="Palatino Linotype" w:cs="Arial"/>
          <w:color w:val="000000" w:themeColor="text1"/>
        </w:rPr>
      </w:pPr>
    </w:p>
    <w:p w14:paraId="390510AD" w14:textId="67A3F22A" w:rsidR="00F970F5" w:rsidRPr="00246DEA" w:rsidRDefault="00F970F5" w:rsidP="00237667">
      <w:pPr>
        <w:pStyle w:val="NormalWeb"/>
        <w:shd w:val="clear" w:color="auto" w:fill="FFFFFF"/>
        <w:autoSpaceDE w:val="0"/>
        <w:autoSpaceDN w:val="0"/>
        <w:adjustRightInd w:val="0"/>
        <w:spacing w:before="0" w:beforeAutospacing="0" w:after="0" w:afterAutospacing="0" w:line="360" w:lineRule="auto"/>
        <w:ind w:left="709"/>
        <w:jc w:val="both"/>
        <w:rPr>
          <w:rFonts w:ascii="Palatino Linotype" w:eastAsia="Arial Unicode MS" w:hAnsi="Palatino Linotype" w:cs="Arial"/>
          <w:color w:val="000000" w:themeColor="text1"/>
        </w:rPr>
      </w:pPr>
      <w:r w:rsidRPr="00246DEA">
        <w:rPr>
          <w:noProof/>
          <w:lang w:val="es-MX" w:eastAsia="es-MX"/>
        </w:rPr>
        <w:lastRenderedPageBreak/>
        <w:drawing>
          <wp:inline distT="0" distB="0" distL="0" distR="0" wp14:anchorId="178E310B" wp14:editId="5231BF66">
            <wp:extent cx="4762500" cy="1847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141" t="21858" r="15008" b="41712"/>
                    <a:stretch/>
                  </pic:blipFill>
                  <pic:spPr bwMode="auto">
                    <a:xfrm>
                      <a:off x="0" y="0"/>
                      <a:ext cx="4762500" cy="1847850"/>
                    </a:xfrm>
                    <a:prstGeom prst="rect">
                      <a:avLst/>
                    </a:prstGeom>
                    <a:ln>
                      <a:noFill/>
                    </a:ln>
                    <a:extLst>
                      <a:ext uri="{53640926-AAD7-44D8-BBD7-CCE9431645EC}">
                        <a14:shadowObscured xmlns:a14="http://schemas.microsoft.com/office/drawing/2010/main"/>
                      </a:ext>
                    </a:extLst>
                  </pic:spPr>
                </pic:pic>
              </a:graphicData>
            </a:graphic>
          </wp:inline>
        </w:drawing>
      </w:r>
    </w:p>
    <w:p w14:paraId="08770516" w14:textId="77777777" w:rsidR="00237667" w:rsidRPr="00246DEA" w:rsidRDefault="00237667" w:rsidP="00F970F5">
      <w:pPr>
        <w:pStyle w:val="NormalWeb"/>
        <w:shd w:val="clear" w:color="auto" w:fill="FFFFFF"/>
        <w:autoSpaceDE w:val="0"/>
        <w:autoSpaceDN w:val="0"/>
        <w:adjustRightInd w:val="0"/>
        <w:spacing w:before="0" w:beforeAutospacing="0" w:after="0" w:afterAutospacing="0" w:line="360" w:lineRule="auto"/>
        <w:jc w:val="both"/>
        <w:rPr>
          <w:rFonts w:ascii="Palatino Linotype" w:eastAsia="Arial Unicode MS" w:hAnsi="Palatino Linotype" w:cs="Arial"/>
          <w:color w:val="000000" w:themeColor="text1"/>
        </w:rPr>
      </w:pPr>
    </w:p>
    <w:p w14:paraId="37E8AFC5" w14:textId="49B0BE0D" w:rsidR="00F970F5" w:rsidRPr="00246DEA" w:rsidRDefault="00F970F5" w:rsidP="00237667">
      <w:pPr>
        <w:pStyle w:val="NormalWeb"/>
        <w:shd w:val="clear" w:color="auto" w:fill="FFFFFF"/>
        <w:autoSpaceDE w:val="0"/>
        <w:autoSpaceDN w:val="0"/>
        <w:adjustRightInd w:val="0"/>
        <w:spacing w:before="0" w:beforeAutospacing="0" w:after="0" w:afterAutospacing="0" w:line="360" w:lineRule="auto"/>
        <w:ind w:left="567"/>
        <w:jc w:val="both"/>
        <w:rPr>
          <w:rFonts w:ascii="Palatino Linotype" w:eastAsia="Arial Unicode MS" w:hAnsi="Palatino Linotype" w:cs="Arial"/>
          <w:color w:val="000000" w:themeColor="text1"/>
        </w:rPr>
      </w:pPr>
      <w:r w:rsidRPr="00246DEA">
        <w:rPr>
          <w:noProof/>
          <w:lang w:val="es-MX" w:eastAsia="es-MX"/>
        </w:rPr>
        <w:drawing>
          <wp:inline distT="0" distB="0" distL="0" distR="0" wp14:anchorId="1C77D796" wp14:editId="380E4AB1">
            <wp:extent cx="4886325" cy="33432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800" t="11536" r="13301" b="7711"/>
                    <a:stretch/>
                  </pic:blipFill>
                  <pic:spPr bwMode="auto">
                    <a:xfrm>
                      <a:off x="0" y="0"/>
                      <a:ext cx="4886325" cy="3343275"/>
                    </a:xfrm>
                    <a:prstGeom prst="rect">
                      <a:avLst/>
                    </a:prstGeom>
                    <a:ln>
                      <a:noFill/>
                    </a:ln>
                    <a:extLst>
                      <a:ext uri="{53640926-AAD7-44D8-BBD7-CCE9431645EC}">
                        <a14:shadowObscured xmlns:a14="http://schemas.microsoft.com/office/drawing/2010/main"/>
                      </a:ext>
                    </a:extLst>
                  </pic:spPr>
                </pic:pic>
              </a:graphicData>
            </a:graphic>
          </wp:inline>
        </w:drawing>
      </w:r>
    </w:p>
    <w:p w14:paraId="17544B83" w14:textId="77777777" w:rsidR="00237667" w:rsidRPr="00246DEA" w:rsidRDefault="00237667" w:rsidP="00237667">
      <w:pPr>
        <w:pStyle w:val="NormalWeb"/>
        <w:shd w:val="clear" w:color="auto" w:fill="FFFFFF"/>
        <w:autoSpaceDE w:val="0"/>
        <w:autoSpaceDN w:val="0"/>
        <w:adjustRightInd w:val="0"/>
        <w:spacing w:before="0" w:beforeAutospacing="0" w:after="0" w:afterAutospacing="0" w:line="360" w:lineRule="auto"/>
        <w:ind w:left="567"/>
        <w:jc w:val="both"/>
        <w:rPr>
          <w:rFonts w:ascii="Palatino Linotype" w:eastAsia="Arial Unicode MS" w:hAnsi="Palatino Linotype" w:cs="Arial"/>
          <w:color w:val="000000" w:themeColor="text1"/>
        </w:rPr>
      </w:pPr>
    </w:p>
    <w:p w14:paraId="17E19797" w14:textId="279AD5E0" w:rsidR="00552063" w:rsidRPr="00246DEA" w:rsidRDefault="00552063" w:rsidP="00552063">
      <w:pPr>
        <w:pStyle w:val="NormalWeb"/>
        <w:shd w:val="clear" w:color="auto" w:fill="FFFFFF"/>
        <w:autoSpaceDE w:val="0"/>
        <w:autoSpaceDN w:val="0"/>
        <w:adjustRightInd w:val="0"/>
        <w:spacing w:before="0" w:beforeAutospacing="0" w:after="0" w:afterAutospacing="0" w:line="360" w:lineRule="auto"/>
        <w:jc w:val="both"/>
        <w:rPr>
          <w:rFonts w:ascii="Palatino Linotype" w:eastAsia="Arial Unicode MS" w:hAnsi="Palatino Linotype" w:cs="Arial"/>
          <w:color w:val="000000" w:themeColor="text1"/>
        </w:rPr>
      </w:pPr>
      <w:r w:rsidRPr="00246DEA">
        <w:rPr>
          <w:rFonts w:ascii="Palatino Linotype" w:eastAsia="Arial Unicode MS" w:hAnsi="Palatino Linotype" w:cs="Arial"/>
          <w:color w:val="000000" w:themeColor="text1"/>
        </w:rPr>
        <w:t xml:space="preserve">Finalmente para colmar el último punto de la solicitud señaló la página institucional </w:t>
      </w:r>
      <w:hyperlink r:id="rId20" w:history="1">
        <w:r w:rsidRPr="00246DEA">
          <w:rPr>
            <w:rStyle w:val="Hipervnculo"/>
          </w:rPr>
          <w:t>https://www.ieem.org.mx/transparencia2/fraccionVII.php</w:t>
        </w:r>
      </w:hyperlink>
      <w:r w:rsidRPr="00246DEA">
        <w:t xml:space="preserve"> </w:t>
      </w:r>
      <w:r w:rsidRPr="00246DEA">
        <w:rPr>
          <w:rFonts w:ascii="Palatino Linotype" w:eastAsia="Arial Unicode MS" w:hAnsi="Palatino Linotype" w:cs="Arial"/>
          <w:color w:val="000000" w:themeColor="text1"/>
        </w:rPr>
        <w:t>en donde se encuentra publicada la información presupuestal, como se demuestra:</w:t>
      </w:r>
    </w:p>
    <w:p w14:paraId="01CB9149" w14:textId="77777777" w:rsidR="00552063" w:rsidRPr="00246DEA" w:rsidRDefault="00552063" w:rsidP="00552063">
      <w:pPr>
        <w:pStyle w:val="NormalWeb"/>
        <w:shd w:val="clear" w:color="auto" w:fill="FFFFFF"/>
        <w:autoSpaceDE w:val="0"/>
        <w:autoSpaceDN w:val="0"/>
        <w:adjustRightInd w:val="0"/>
        <w:spacing w:before="0" w:beforeAutospacing="0" w:after="0" w:afterAutospacing="0" w:line="360" w:lineRule="auto"/>
        <w:jc w:val="both"/>
        <w:rPr>
          <w:rFonts w:ascii="Palatino Linotype" w:eastAsia="Arial Unicode MS" w:hAnsi="Palatino Linotype" w:cs="Arial"/>
          <w:color w:val="000000" w:themeColor="text1"/>
        </w:rPr>
      </w:pPr>
    </w:p>
    <w:p w14:paraId="79913CD6" w14:textId="0BFE24CE" w:rsidR="00552063" w:rsidRPr="00246DEA" w:rsidRDefault="00552063" w:rsidP="00552063">
      <w:pPr>
        <w:pStyle w:val="NormalWeb"/>
        <w:shd w:val="clear" w:color="auto" w:fill="FFFFFF"/>
        <w:autoSpaceDE w:val="0"/>
        <w:autoSpaceDN w:val="0"/>
        <w:adjustRightInd w:val="0"/>
        <w:spacing w:before="0" w:beforeAutospacing="0" w:after="0" w:afterAutospacing="0" w:line="360" w:lineRule="auto"/>
        <w:ind w:left="567"/>
        <w:jc w:val="both"/>
      </w:pPr>
      <w:r w:rsidRPr="00246DEA">
        <w:rPr>
          <w:noProof/>
          <w:lang w:val="es-MX" w:eastAsia="es-MX"/>
        </w:rPr>
        <w:lastRenderedPageBreak/>
        <w:drawing>
          <wp:inline distT="0" distB="0" distL="0" distR="0" wp14:anchorId="2FD6A411" wp14:editId="67C9D635">
            <wp:extent cx="4914900" cy="54197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630" t="4250" r="18933" b="7408"/>
                    <a:stretch/>
                  </pic:blipFill>
                  <pic:spPr bwMode="auto">
                    <a:xfrm>
                      <a:off x="0" y="0"/>
                      <a:ext cx="4914900" cy="5419725"/>
                    </a:xfrm>
                    <a:prstGeom prst="rect">
                      <a:avLst/>
                    </a:prstGeom>
                    <a:ln>
                      <a:noFill/>
                    </a:ln>
                    <a:extLst>
                      <a:ext uri="{53640926-AAD7-44D8-BBD7-CCE9431645EC}">
                        <a14:shadowObscured xmlns:a14="http://schemas.microsoft.com/office/drawing/2010/main"/>
                      </a:ext>
                    </a:extLst>
                  </pic:spPr>
                </pic:pic>
              </a:graphicData>
            </a:graphic>
          </wp:inline>
        </w:drawing>
      </w:r>
    </w:p>
    <w:p w14:paraId="1DFE5A6E" w14:textId="77777777" w:rsidR="00552063" w:rsidRPr="00246DEA" w:rsidRDefault="00552063" w:rsidP="00552063">
      <w:pPr>
        <w:pStyle w:val="NormalWeb"/>
        <w:shd w:val="clear" w:color="auto" w:fill="FFFFFF"/>
        <w:autoSpaceDE w:val="0"/>
        <w:autoSpaceDN w:val="0"/>
        <w:adjustRightInd w:val="0"/>
        <w:spacing w:before="0" w:beforeAutospacing="0" w:after="0" w:afterAutospacing="0" w:line="360" w:lineRule="auto"/>
        <w:ind w:left="567"/>
        <w:jc w:val="both"/>
      </w:pPr>
    </w:p>
    <w:p w14:paraId="551AEB22" w14:textId="77777777" w:rsidR="0030735F" w:rsidRPr="00246DEA" w:rsidRDefault="0030735F" w:rsidP="0030735F">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246DEA">
        <w:rPr>
          <w:rFonts w:ascii="Palatino Linotype" w:hAnsi="Palatino Linotype"/>
          <w:bCs/>
          <w:lang w:eastAsia="es-MX"/>
        </w:rPr>
        <w:t xml:space="preserve">En ese sentido, cabe señalar que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w:t>
      </w:r>
      <w:r w:rsidRPr="00246DEA">
        <w:rPr>
          <w:rFonts w:ascii="Palatino Linotype" w:hAnsi="Palatino Linotype"/>
          <w:bCs/>
          <w:lang w:eastAsia="es-MX"/>
        </w:rPr>
        <w:lastRenderedPageBreak/>
        <w:t>carácter oficial y se presume veraz, tan es así que la misma queda registrada en el Sistema de Acceso a la Información Mexiquense (SAIMEX).</w:t>
      </w:r>
    </w:p>
    <w:p w14:paraId="04BB58FD" w14:textId="77777777" w:rsidR="0030735F" w:rsidRPr="00246DEA" w:rsidRDefault="0030735F" w:rsidP="0030735F">
      <w:pPr>
        <w:pStyle w:val="NormalWeb"/>
        <w:shd w:val="clear" w:color="auto" w:fill="FFFFFF"/>
        <w:autoSpaceDE w:val="0"/>
        <w:autoSpaceDN w:val="0"/>
        <w:adjustRightInd w:val="0"/>
        <w:spacing w:before="0" w:beforeAutospacing="0" w:after="0" w:afterAutospacing="0" w:line="360" w:lineRule="auto"/>
        <w:jc w:val="both"/>
        <w:rPr>
          <w:rFonts w:ascii="Palatino Linotype" w:eastAsia="Arial Unicode MS" w:hAnsi="Palatino Linotype" w:cs="Arial"/>
          <w:color w:val="000000" w:themeColor="text1"/>
        </w:rPr>
      </w:pPr>
    </w:p>
    <w:p w14:paraId="22518906" w14:textId="77777777" w:rsidR="0030735F" w:rsidRPr="00246DEA" w:rsidRDefault="0030735F" w:rsidP="0030735F">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246DEA">
        <w:rPr>
          <w:rFonts w:ascii="Palatino Linotype" w:hAnsi="Palatino Linotype" w:cs="Arial"/>
          <w:bCs/>
          <w:lang w:eastAsia="es-MX"/>
        </w:rPr>
        <w:t>Sirve de apoyo a lo anterior por analogía, el criterio 31-10 emitido por el ahora Instituto Nacional de Transparencia, Acceso a la Información y Protección de Datos Personales, que a la letra dice:</w:t>
      </w:r>
    </w:p>
    <w:p w14:paraId="2D027DFA" w14:textId="77777777" w:rsidR="0030735F" w:rsidRPr="00246DEA" w:rsidRDefault="0030735F" w:rsidP="0030735F">
      <w:pPr>
        <w:spacing w:before="240" w:after="360" w:line="360" w:lineRule="auto"/>
        <w:ind w:left="567" w:right="616"/>
        <w:jc w:val="both"/>
        <w:rPr>
          <w:rFonts w:ascii="Palatino Linotype" w:eastAsia="Times New Roman" w:hAnsi="Palatino Linotype" w:cs="Arial"/>
          <w:bCs/>
          <w:i/>
          <w:iCs/>
          <w:sz w:val="22"/>
          <w:szCs w:val="22"/>
          <w:lang w:eastAsia="es-MX"/>
        </w:rPr>
      </w:pPr>
      <w:r w:rsidRPr="00246DEA">
        <w:rPr>
          <w:rFonts w:ascii="Palatino Linotype" w:eastAsia="Times New Roman" w:hAnsi="Palatino Linotype" w:cs="Arial"/>
          <w:bCs/>
          <w:i/>
          <w:iCs/>
          <w:sz w:val="22"/>
          <w:szCs w:val="22"/>
          <w:lang w:eastAsia="es-MX"/>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3A7AEA5" w14:textId="77777777" w:rsidR="0030735F" w:rsidRPr="00246DEA" w:rsidRDefault="0030735F" w:rsidP="0030735F">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246DEA">
        <w:rPr>
          <w:rFonts w:ascii="Palatino Linotype" w:hAnsi="Palatino Linotype"/>
          <w:color w:val="000000" w:themeColor="text1"/>
          <w:shd w:val="clear" w:color="auto" w:fill="FFFFFF"/>
        </w:rPr>
        <w:t xml:space="preserve">Además, </w:t>
      </w:r>
      <w:r w:rsidRPr="00246DEA">
        <w:rPr>
          <w:rFonts w:ascii="Palatino Linotype" w:eastAsia="Arial Unicode MS" w:hAnsi="Palatino Linotype" w:cs="Arial"/>
          <w:color w:val="000000" w:themeColor="text1"/>
        </w:rPr>
        <w:t>e</w:t>
      </w:r>
      <w:r w:rsidRPr="00246DEA">
        <w:rPr>
          <w:rFonts w:ascii="Palatino Linotype" w:hAnsi="Palatino Linotype"/>
          <w:color w:val="000000" w:themeColor="text1"/>
          <w:shd w:val="clear" w:color="auto" w:fill="FFFFFF"/>
        </w:rPr>
        <w:t>s menester señalar que la manifestación hecha por el</w:t>
      </w:r>
      <w:r w:rsidRPr="00246DEA">
        <w:rPr>
          <w:rStyle w:val="apple-converted-space"/>
          <w:rFonts w:ascii="Palatino Linotype" w:eastAsiaTheme="minorHAnsi" w:hAnsi="Palatino Linotype"/>
          <w:color w:val="000000" w:themeColor="text1"/>
          <w:shd w:val="clear" w:color="auto" w:fill="FFFFFF"/>
        </w:rPr>
        <w:t xml:space="preserve"> </w:t>
      </w:r>
      <w:r w:rsidRPr="00246DEA">
        <w:rPr>
          <w:rFonts w:ascii="Palatino Linotype" w:hAnsi="Palatino Linotype"/>
          <w:b/>
          <w:bCs/>
          <w:color w:val="000000" w:themeColor="text1"/>
          <w:shd w:val="clear" w:color="auto" w:fill="FFFFFF"/>
        </w:rPr>
        <w:t>SUJETO OBLIGADO</w:t>
      </w:r>
      <w:r w:rsidRPr="00246DEA">
        <w:rPr>
          <w:rStyle w:val="apple-converted-space"/>
          <w:rFonts w:ascii="Palatino Linotype" w:eastAsiaTheme="minorHAnsi" w:hAnsi="Palatino Linotype"/>
          <w:b/>
          <w:bCs/>
          <w:color w:val="000000" w:themeColor="text1"/>
          <w:shd w:val="clear" w:color="auto" w:fill="FFFFFF"/>
        </w:rPr>
        <w:t xml:space="preserve"> </w:t>
      </w:r>
      <w:r w:rsidRPr="00246DEA">
        <w:rPr>
          <w:rFonts w:ascii="Palatino Linotype" w:hAnsi="Palatino Linotype"/>
          <w:color w:val="000000" w:themeColor="text1"/>
          <w:shd w:val="clear" w:color="auto" w:fill="FFFFFF"/>
        </w:rPr>
        <w:t>en el informe justificado</w:t>
      </w:r>
      <w:r w:rsidRPr="00246DEA">
        <w:rPr>
          <w:rStyle w:val="apple-converted-space"/>
          <w:rFonts w:ascii="Palatino Linotype" w:eastAsiaTheme="minorHAnsi" w:hAnsi="Palatino Linotype"/>
          <w:color w:val="000000" w:themeColor="text1"/>
          <w:shd w:val="clear" w:color="auto" w:fill="FFFFFF"/>
        </w:rPr>
        <w:t xml:space="preserve"> </w:t>
      </w:r>
      <w:r w:rsidRPr="00246DEA">
        <w:rPr>
          <w:rFonts w:ascii="Palatino Linotype" w:hAnsi="Palatino Linotype"/>
          <w:color w:val="000000" w:themeColor="text1"/>
          <w:shd w:val="clear" w:color="auto" w:fill="FFFFFF"/>
          <w:lang w:val="es-ES_tradnl"/>
        </w:rPr>
        <w:t xml:space="preserve">constituye una confesión expresa en virtud de que concurren las circunstancias dispuestas en el numeral 97 del </w:t>
      </w:r>
      <w:r w:rsidRPr="00246DEA">
        <w:rPr>
          <w:rFonts w:ascii="Palatino Linotype" w:hAnsi="Palatino Linotype"/>
          <w:b/>
          <w:color w:val="000000" w:themeColor="text1"/>
          <w:shd w:val="clear" w:color="auto" w:fill="FFFFFF"/>
          <w:lang w:val="es-ES_tradnl"/>
        </w:rPr>
        <w:t>Código de Procedimientos Administrativos del Estado de México</w:t>
      </w:r>
      <w:r w:rsidRPr="00246DEA">
        <w:rPr>
          <w:rFonts w:ascii="Palatino Linotype" w:hAnsi="Palatino Linotype"/>
          <w:color w:val="000000" w:themeColor="text1"/>
          <w:shd w:val="clear" w:color="auto" w:fill="FFFFFF"/>
          <w:lang w:val="es-ES_tradnl"/>
        </w:rPr>
        <w:t xml:space="preserve">, consistentes en que fue </w:t>
      </w:r>
      <w:r w:rsidRPr="00246DEA">
        <w:rPr>
          <w:rFonts w:ascii="Palatino Linotype" w:hAnsi="Palatino Linotype"/>
          <w:color w:val="000000" w:themeColor="text1"/>
          <w:shd w:val="clear" w:color="auto" w:fill="FFFFFF"/>
          <w:lang w:val="es-ES_tradnl"/>
        </w:rPr>
        <w:lastRenderedPageBreak/>
        <w:t>realizada por persona capacitada para obligarse, con pleno conocimiento, sin coacción ni violencia y respecto de un hecho propio.</w:t>
      </w:r>
    </w:p>
    <w:p w14:paraId="62E3CD13" w14:textId="77777777" w:rsidR="0030735F" w:rsidRPr="00246DEA" w:rsidRDefault="0030735F" w:rsidP="0030735F">
      <w:pPr>
        <w:rPr>
          <w:rFonts w:eastAsia="Times New Roman"/>
        </w:rPr>
      </w:pPr>
    </w:p>
    <w:p w14:paraId="583F49A3" w14:textId="77777777" w:rsidR="0030735F" w:rsidRPr="00246DEA" w:rsidRDefault="0030735F" w:rsidP="0030735F">
      <w:pPr>
        <w:pStyle w:val="Prrafodelista"/>
        <w:numPr>
          <w:ilvl w:val="0"/>
          <w:numId w:val="1"/>
        </w:numPr>
        <w:tabs>
          <w:tab w:val="left" w:pos="426"/>
        </w:tabs>
        <w:spacing w:line="360" w:lineRule="auto"/>
        <w:ind w:left="0" w:firstLine="0"/>
        <w:jc w:val="both"/>
        <w:rPr>
          <w:rFonts w:ascii="Palatino Linotype" w:eastAsia="Times New Roman" w:hAnsi="Palatino Linotype"/>
        </w:rPr>
      </w:pPr>
      <w:r w:rsidRPr="00246DEA">
        <w:rPr>
          <w:rFonts w:ascii="Palatino Linotype" w:eastAsia="Times New Roman" w:hAnsi="Palatino Linotype"/>
        </w:rPr>
        <w:t>Sin embargo se dejan a salvo sus derechos del particular, para presentar nuevamente su solicitud ante los SUJETOS OBLIGADOS correspondientes.</w:t>
      </w:r>
    </w:p>
    <w:p w14:paraId="0EF8D619" w14:textId="77777777" w:rsidR="0030735F" w:rsidRPr="00246DEA" w:rsidRDefault="0030735F" w:rsidP="0030735F">
      <w:pPr>
        <w:pStyle w:val="Prrafodelista"/>
        <w:rPr>
          <w:rFonts w:ascii="Palatino Linotype" w:eastAsia="Times New Roman" w:hAnsi="Palatino Linotype"/>
        </w:rPr>
      </w:pPr>
    </w:p>
    <w:p w14:paraId="7B3A356D" w14:textId="77777777" w:rsidR="0030735F" w:rsidRPr="00246DEA" w:rsidRDefault="0030735F" w:rsidP="0030735F">
      <w:pPr>
        <w:pStyle w:val="Prrafodelista"/>
        <w:numPr>
          <w:ilvl w:val="0"/>
          <w:numId w:val="1"/>
        </w:numPr>
        <w:tabs>
          <w:tab w:val="left" w:pos="426"/>
        </w:tabs>
        <w:spacing w:line="360" w:lineRule="auto"/>
        <w:ind w:left="0" w:firstLine="0"/>
        <w:jc w:val="both"/>
        <w:rPr>
          <w:rFonts w:ascii="Palatino Linotype" w:eastAsia="Times New Roman" w:hAnsi="Palatino Linotype"/>
        </w:rPr>
      </w:pPr>
      <w:r w:rsidRPr="00246DEA">
        <w:rPr>
          <w:rFonts w:ascii="Palatino Linotype" w:eastAsia="Times New Roman" w:hAnsi="Palatino Linotype"/>
          <w:lang w:val="es-MX" w:eastAsia="en-US"/>
        </w:rPr>
        <w:t xml:space="preserve">Una vez precisado lo anterior, </w:t>
      </w:r>
      <w:r w:rsidRPr="00246DEA">
        <w:rPr>
          <w:rFonts w:ascii="Palatino Linotype" w:eastAsia="Batang" w:hAnsi="Palatino Linotype" w:cs="Arial"/>
        </w:rPr>
        <w:t xml:space="preserve">por lo que hace a las causas de sobreseimiento contenidas en </w:t>
      </w:r>
      <w:r w:rsidRPr="00246DEA">
        <w:rPr>
          <w:rFonts w:ascii="Palatino Linotype" w:hAnsi="Palatino Linotype" w:cs="Arial"/>
        </w:rPr>
        <w:t xml:space="preserve">la fracción III del artículo 192 </w:t>
      </w:r>
      <w:r w:rsidRPr="00246DEA">
        <w:rPr>
          <w:rFonts w:ascii="Palatino Linotype" w:eastAsia="Batang" w:hAnsi="Palatino Linotype" w:cs="Arial"/>
        </w:rPr>
        <w:t xml:space="preserve">de la </w:t>
      </w:r>
      <w:r w:rsidRPr="00246DEA">
        <w:rPr>
          <w:rFonts w:ascii="Palatino Linotype" w:eastAsia="Batang" w:hAnsi="Palatino Linotype" w:cs="Arial"/>
          <w:b/>
        </w:rPr>
        <w:t>Ley de Transparencia y Acceso a la Información Pública del Estado de México y Municipios</w:t>
      </w:r>
      <w:r w:rsidRPr="00246DEA">
        <w:rPr>
          <w:rFonts w:ascii="Palatino Linotype" w:eastAsia="Batang" w:hAnsi="Palatino Linotype" w:cs="Arial"/>
        </w:rPr>
        <w:t xml:space="preserve">, es oportuno señalar que estos requisitos privilegian la existencia de elementos de fondo, tales como el desistimiento o fallecimiento del </w:t>
      </w:r>
      <w:r w:rsidRPr="00246DEA">
        <w:rPr>
          <w:rFonts w:ascii="Palatino Linotype" w:eastAsia="Batang" w:hAnsi="Palatino Linotype" w:cs="Arial"/>
          <w:b/>
        </w:rPr>
        <w:t>RECURRENTE</w:t>
      </w:r>
      <w:r w:rsidRPr="00246DEA">
        <w:rPr>
          <w:rFonts w:ascii="Palatino Linotype" w:eastAsia="Batang" w:hAnsi="Palatino Linotype" w:cs="Arial"/>
        </w:rPr>
        <w:t xml:space="preserve"> o que el </w:t>
      </w:r>
      <w:r w:rsidRPr="00246DEA">
        <w:rPr>
          <w:rFonts w:ascii="Palatino Linotype" w:eastAsia="Batang" w:hAnsi="Palatino Linotype" w:cs="Arial"/>
          <w:b/>
        </w:rPr>
        <w:t>SUJETO OBLIGADO</w:t>
      </w:r>
      <w:r w:rsidRPr="00246DEA">
        <w:rPr>
          <w:rFonts w:ascii="Palatino Linotype" w:eastAsia="Batang" w:hAnsi="Palatino Linotype" w:cs="Arial"/>
        </w:rPr>
        <w:t xml:space="preserve"> </w:t>
      </w:r>
      <w:r w:rsidRPr="00246DEA">
        <w:rPr>
          <w:rFonts w:ascii="Palatino Linotype" w:eastAsia="Batang" w:hAnsi="Palatino Linotype" w:cs="Arial"/>
          <w:b/>
          <w:u w:val="single"/>
        </w:rPr>
        <w:t>modifique o revoque el acto</w:t>
      </w:r>
      <w:r w:rsidRPr="00246DEA">
        <w:rPr>
          <w:rFonts w:ascii="Palatino Linotype" w:eastAsia="Batang" w:hAnsi="Palatino Linotype" w:cs="Arial"/>
        </w:rPr>
        <w:t>; de ahí que la actualización de alguno de éstos trae como consecuencia que el medio de impugnación se concluya sin que se analice el objeto de estudio planteado, es decir se sobresea.</w:t>
      </w:r>
    </w:p>
    <w:p w14:paraId="03208738" w14:textId="77777777" w:rsidR="0030735F" w:rsidRPr="00246DEA" w:rsidRDefault="0030735F" w:rsidP="0030735F">
      <w:pPr>
        <w:pStyle w:val="Prrafodelista"/>
        <w:rPr>
          <w:rFonts w:ascii="Palatino Linotype" w:eastAsia="Times New Roman" w:hAnsi="Palatino Linotype"/>
        </w:rPr>
      </w:pPr>
    </w:p>
    <w:p w14:paraId="11F0231F" w14:textId="77777777" w:rsidR="0030735F" w:rsidRPr="00246DEA" w:rsidRDefault="0030735F" w:rsidP="0030735F">
      <w:pPr>
        <w:pStyle w:val="Prrafodelista"/>
        <w:numPr>
          <w:ilvl w:val="0"/>
          <w:numId w:val="1"/>
        </w:numPr>
        <w:tabs>
          <w:tab w:val="left" w:pos="426"/>
        </w:tabs>
        <w:spacing w:line="360" w:lineRule="auto"/>
        <w:ind w:left="0" w:firstLine="0"/>
        <w:jc w:val="both"/>
        <w:rPr>
          <w:rFonts w:ascii="Palatino Linotype" w:eastAsia="Times New Roman" w:hAnsi="Palatino Linotype"/>
        </w:rPr>
      </w:pPr>
      <w:r w:rsidRPr="00246DEA">
        <w:rPr>
          <w:rFonts w:ascii="Palatino Linotype" w:hAnsi="Palatino Linotype" w:cs="Arial"/>
        </w:rPr>
        <w:t xml:space="preserve">Para los efectos de esta resolución, es oportuno precisar los alcances jurídicos de la fracción III de la disposición legal transcrita. Así, procede el sobreseimiento del recurso de revisión cuando el </w:t>
      </w:r>
      <w:r w:rsidRPr="00246DEA">
        <w:rPr>
          <w:rFonts w:ascii="Palatino Linotype" w:hAnsi="Palatino Linotype" w:cs="Arial"/>
          <w:b/>
        </w:rPr>
        <w:t>SUJETO OBLIGADO</w:t>
      </w:r>
      <w:r w:rsidRPr="00246DEA">
        <w:rPr>
          <w:rFonts w:ascii="Palatino Linotype" w:hAnsi="Palatino Linotype" w:cs="Arial"/>
        </w:rPr>
        <w:t>:</w:t>
      </w:r>
    </w:p>
    <w:p w14:paraId="44802372" w14:textId="77777777" w:rsidR="0030735F" w:rsidRPr="00246DEA" w:rsidRDefault="0030735F" w:rsidP="0030735F">
      <w:pPr>
        <w:pStyle w:val="Prrafodelista"/>
        <w:spacing w:before="240" w:after="240" w:line="360" w:lineRule="auto"/>
        <w:ind w:left="0"/>
        <w:jc w:val="both"/>
        <w:rPr>
          <w:rFonts w:ascii="Palatino Linotype" w:eastAsia="Calibri" w:hAnsi="Palatino Linotype" w:cs="Arial"/>
          <w:lang w:val="es-ES"/>
        </w:rPr>
      </w:pPr>
    </w:p>
    <w:p w14:paraId="02DCAC54" w14:textId="77777777" w:rsidR="0030735F" w:rsidRPr="00246DEA" w:rsidRDefault="0030735F" w:rsidP="0030735F">
      <w:pPr>
        <w:pStyle w:val="Prrafodelista"/>
        <w:numPr>
          <w:ilvl w:val="0"/>
          <w:numId w:val="23"/>
        </w:numPr>
        <w:spacing w:before="240" w:after="240" w:line="360" w:lineRule="auto"/>
        <w:ind w:left="567" w:right="567" w:firstLine="0"/>
        <w:jc w:val="both"/>
        <w:rPr>
          <w:rFonts w:ascii="Palatino Linotype" w:hAnsi="Palatino Linotype" w:cs="Arial"/>
        </w:rPr>
      </w:pPr>
      <w:r w:rsidRPr="00246DEA">
        <w:rPr>
          <w:rFonts w:ascii="Palatino Linotype" w:hAnsi="Palatino Linotype" w:cs="Arial"/>
          <w:b/>
        </w:rPr>
        <w:t>Modifique el acto impugnado:</w:t>
      </w:r>
      <w:r w:rsidRPr="00246DEA">
        <w:rPr>
          <w:rFonts w:ascii="Palatino Linotype" w:hAnsi="Palatino Linotype" w:cs="Arial"/>
        </w:rPr>
        <w:t xml:space="preserve"> Se actualiza cuando el </w:t>
      </w:r>
      <w:r w:rsidRPr="00246DEA">
        <w:rPr>
          <w:rFonts w:ascii="Palatino Linotype" w:hAnsi="Palatino Linotype" w:cs="Arial"/>
          <w:b/>
        </w:rPr>
        <w:t>SUJETO OBLIGADO</w:t>
      </w:r>
      <w:r w:rsidRPr="00246DEA">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14:paraId="66CBB2CF" w14:textId="77777777" w:rsidR="0030735F" w:rsidRPr="00246DEA" w:rsidRDefault="0030735F" w:rsidP="0030735F">
      <w:pPr>
        <w:pStyle w:val="Prrafodelista"/>
        <w:numPr>
          <w:ilvl w:val="0"/>
          <w:numId w:val="23"/>
        </w:numPr>
        <w:spacing w:before="240" w:after="240" w:line="360" w:lineRule="auto"/>
        <w:ind w:left="567" w:right="616" w:firstLine="0"/>
        <w:jc w:val="both"/>
        <w:rPr>
          <w:rFonts w:ascii="Palatino Linotype" w:hAnsi="Palatino Linotype" w:cs="Arial"/>
        </w:rPr>
      </w:pPr>
      <w:r w:rsidRPr="00246DEA">
        <w:rPr>
          <w:rFonts w:ascii="Palatino Linotype" w:hAnsi="Palatino Linotype" w:cs="Arial"/>
          <w:b/>
        </w:rPr>
        <w:lastRenderedPageBreak/>
        <w:t>Revoque el acto impugnado:</w:t>
      </w:r>
      <w:r w:rsidRPr="00246DEA">
        <w:rPr>
          <w:rFonts w:ascii="Palatino Linotype" w:hAnsi="Palatino Linotype" w:cs="Arial"/>
        </w:rPr>
        <w:t xml:space="preserve"> En este supuesto, el </w:t>
      </w:r>
      <w:r w:rsidRPr="00246DEA">
        <w:rPr>
          <w:rFonts w:ascii="Palatino Linotype" w:hAnsi="Palatino Linotype" w:cs="Arial"/>
          <w:b/>
        </w:rPr>
        <w:t>SUJETO OBLIGADO</w:t>
      </w:r>
      <w:r w:rsidRPr="00246DEA">
        <w:rPr>
          <w:rFonts w:ascii="Palatino Linotype" w:hAnsi="Palatino Linotype" w:cs="Arial"/>
        </w:rPr>
        <w:t xml:space="preserve"> deja sin efectos la primera respuesta y en su lugar emite otra que satisfaga lo solicitado por el particular en un primer momento.</w:t>
      </w:r>
    </w:p>
    <w:p w14:paraId="2F97940E" w14:textId="77777777" w:rsidR="0030735F" w:rsidRPr="00246DEA" w:rsidRDefault="0030735F" w:rsidP="0030735F">
      <w:pPr>
        <w:pStyle w:val="Prrafodelista"/>
        <w:spacing w:before="240" w:after="240" w:line="360" w:lineRule="auto"/>
        <w:ind w:left="567" w:right="616"/>
        <w:jc w:val="both"/>
        <w:rPr>
          <w:rFonts w:ascii="Palatino Linotype" w:hAnsi="Palatino Linotype" w:cs="Arial"/>
        </w:rPr>
      </w:pPr>
    </w:p>
    <w:p w14:paraId="6517BA4B" w14:textId="77777777" w:rsidR="0030735F" w:rsidRPr="00246DEA" w:rsidRDefault="0030735F" w:rsidP="0030735F">
      <w:pPr>
        <w:pStyle w:val="Prrafodelista"/>
        <w:numPr>
          <w:ilvl w:val="0"/>
          <w:numId w:val="1"/>
        </w:numPr>
        <w:spacing w:before="240" w:after="240" w:line="360" w:lineRule="auto"/>
        <w:ind w:left="0" w:right="49" w:firstLine="0"/>
        <w:jc w:val="both"/>
        <w:rPr>
          <w:rFonts w:ascii="Palatino Linotype" w:hAnsi="Palatino Linotype"/>
        </w:rPr>
      </w:pPr>
      <w:r w:rsidRPr="00246DEA">
        <w:rPr>
          <w:rFonts w:ascii="Palatino Linotype" w:hAnsi="Palatino Linotype" w:cs="Arial"/>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14:paraId="5A52CDF3" w14:textId="77777777" w:rsidR="0030735F" w:rsidRPr="00246DEA" w:rsidRDefault="0030735F" w:rsidP="0030735F">
      <w:pPr>
        <w:pStyle w:val="Prrafodelista"/>
        <w:spacing w:before="240" w:after="240" w:line="360" w:lineRule="auto"/>
        <w:ind w:left="0" w:right="49"/>
        <w:jc w:val="both"/>
        <w:rPr>
          <w:rFonts w:ascii="Palatino Linotype" w:hAnsi="Palatino Linotype"/>
        </w:rPr>
      </w:pPr>
    </w:p>
    <w:p w14:paraId="35B3C309" w14:textId="77777777" w:rsidR="0030735F" w:rsidRPr="00246DEA" w:rsidRDefault="0030735F" w:rsidP="0030735F">
      <w:pPr>
        <w:pStyle w:val="Prrafodelista"/>
        <w:numPr>
          <w:ilvl w:val="0"/>
          <w:numId w:val="1"/>
        </w:numPr>
        <w:spacing w:before="240" w:after="240" w:line="360" w:lineRule="auto"/>
        <w:ind w:left="0" w:right="49" w:firstLine="0"/>
        <w:jc w:val="both"/>
        <w:rPr>
          <w:rFonts w:ascii="Palatino Linotype" w:hAnsi="Palatino Linotype"/>
        </w:rPr>
      </w:pPr>
      <w:r w:rsidRPr="00246DEA">
        <w:rPr>
          <w:rFonts w:ascii="Palatino Linotype" w:hAnsi="Palatino Linotype" w:cs="Arial"/>
        </w:rPr>
        <w:t xml:space="preserve">En el presente asunto, este Pleno advierte que el </w:t>
      </w:r>
      <w:r w:rsidRPr="00246DEA">
        <w:rPr>
          <w:rFonts w:ascii="Palatino Linotype" w:eastAsia="Times New Roman" w:hAnsi="Palatino Linotype" w:cs="Arial"/>
          <w:b/>
        </w:rPr>
        <w:t>SUJETO OBLIGADO</w:t>
      </w:r>
      <w:r w:rsidRPr="00246DEA">
        <w:rPr>
          <w:rFonts w:ascii="Palatino Linotype" w:hAnsi="Palatino Linotype" w:cs="Arial"/>
        </w:rPr>
        <w:t xml:space="preserve"> con la información enviada a través del informe de justificación, </w:t>
      </w:r>
      <w:r w:rsidRPr="00246DEA">
        <w:rPr>
          <w:rFonts w:ascii="Palatino Linotype" w:hAnsi="Palatino Linotype" w:cs="Arial"/>
          <w:b/>
        </w:rPr>
        <w:t>modifica</w:t>
      </w:r>
      <w:r w:rsidRPr="00246DEA">
        <w:rPr>
          <w:rFonts w:ascii="Palatino Linotype" w:hAnsi="Palatino Linotype" w:cs="Arial"/>
        </w:rPr>
        <w:t xml:space="preserve"> el acto que le dio origen al recurso de revisión, lo que trae como consecuencia que el mismo quede sin materia, actualizándose de este modo, la hipótesis jurídica contenida en la fracción III del citado artículo.</w:t>
      </w:r>
    </w:p>
    <w:p w14:paraId="4C4E0F5A" w14:textId="77777777" w:rsidR="0030735F" w:rsidRPr="00246DEA" w:rsidRDefault="0030735F" w:rsidP="0030735F">
      <w:pPr>
        <w:pStyle w:val="Prrafodelista"/>
        <w:rPr>
          <w:rFonts w:ascii="Palatino Linotype" w:hAnsi="Palatino Linotype"/>
        </w:rPr>
      </w:pPr>
    </w:p>
    <w:p w14:paraId="69AFDCCA" w14:textId="77777777" w:rsidR="0030735F" w:rsidRPr="00246DEA" w:rsidRDefault="0030735F" w:rsidP="0030735F">
      <w:pPr>
        <w:pStyle w:val="Prrafodelista"/>
        <w:numPr>
          <w:ilvl w:val="0"/>
          <w:numId w:val="1"/>
        </w:numPr>
        <w:spacing w:before="240" w:after="240" w:line="360" w:lineRule="auto"/>
        <w:ind w:left="0" w:right="49" w:firstLine="0"/>
        <w:jc w:val="both"/>
        <w:rPr>
          <w:rFonts w:ascii="Palatino Linotype" w:hAnsi="Palatino Linotype"/>
        </w:rPr>
      </w:pPr>
      <w:r w:rsidRPr="00246DEA">
        <w:rPr>
          <w:rFonts w:ascii="Palatino Linotype" w:hAnsi="Palatino Linotype" w:cs="Arial"/>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246DEA">
        <w:rPr>
          <w:rFonts w:ascii="Palatino Linotype" w:hAnsi="Palatino Linotype" w:cs="Arial"/>
          <w:b/>
        </w:rPr>
        <w:t>SUJETOS OBLIGADOS</w:t>
      </w:r>
      <w:r w:rsidRPr="00246DEA">
        <w:rPr>
          <w:rFonts w:ascii="Palatino Linotype" w:hAnsi="Palatino Linotype" w:cs="Arial"/>
        </w:rPr>
        <w:t xml:space="preserve"> o la negativa de entrega de la misma, derivada de la solicitud de información pública.</w:t>
      </w:r>
    </w:p>
    <w:p w14:paraId="1AB61D35" w14:textId="77777777" w:rsidR="0030735F" w:rsidRPr="00246DEA" w:rsidRDefault="0030735F" w:rsidP="0030735F">
      <w:pPr>
        <w:pStyle w:val="Prrafodelista"/>
        <w:rPr>
          <w:rFonts w:ascii="Palatino Linotype" w:hAnsi="Palatino Linotype"/>
        </w:rPr>
      </w:pPr>
    </w:p>
    <w:p w14:paraId="578B3C57" w14:textId="77777777" w:rsidR="0030735F" w:rsidRPr="00246DEA" w:rsidRDefault="0030735F" w:rsidP="0030735F">
      <w:pPr>
        <w:pStyle w:val="Prrafodelista"/>
        <w:numPr>
          <w:ilvl w:val="0"/>
          <w:numId w:val="1"/>
        </w:numPr>
        <w:spacing w:before="240" w:after="240" w:line="360" w:lineRule="auto"/>
        <w:ind w:left="0" w:right="49" w:firstLine="0"/>
        <w:jc w:val="both"/>
        <w:rPr>
          <w:rFonts w:ascii="Palatino Linotype" w:hAnsi="Palatino Linotype"/>
        </w:rPr>
      </w:pPr>
      <w:r w:rsidRPr="00246DEA">
        <w:rPr>
          <w:rFonts w:ascii="Palatino Linotype" w:hAnsi="Palatino Linotype" w:cs="Arial"/>
        </w:rPr>
        <w:lastRenderedPageBreak/>
        <w:t xml:space="preserve">De este modo, cuando el </w:t>
      </w:r>
      <w:r w:rsidRPr="00246DEA">
        <w:rPr>
          <w:rFonts w:ascii="Palatino Linotype" w:hAnsi="Palatino Linotype" w:cs="Arial"/>
          <w:b/>
        </w:rPr>
        <w:t xml:space="preserve">SUJETO OBLIGADO, </w:t>
      </w:r>
      <w:r w:rsidRPr="00246DEA">
        <w:rPr>
          <w:rFonts w:ascii="Palatino Linotype" w:hAnsi="Palatino Linotype" w:cs="Arial"/>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proofErr w:type="spellStart"/>
      <w:r w:rsidRPr="00246DEA">
        <w:rPr>
          <w:rFonts w:ascii="Palatino Linotype" w:hAnsi="Palatino Linotype" w:cs="Arial"/>
          <w:i/>
        </w:rPr>
        <w:t>litis</w:t>
      </w:r>
      <w:proofErr w:type="spellEnd"/>
      <w:r w:rsidRPr="00246DEA">
        <w:rPr>
          <w:rFonts w:ascii="Palatino Linotype" w:hAnsi="Palatino Linotype" w:cs="Arial"/>
        </w:rPr>
        <w:t xml:space="preserve"> planteada, debido a que la afectación en su esfera de derechos fue restituida por la propia autoridad que emitió el acto motivo de impugnación.</w:t>
      </w:r>
    </w:p>
    <w:p w14:paraId="1396B764" w14:textId="77777777" w:rsidR="0030735F" w:rsidRPr="00246DEA" w:rsidRDefault="0030735F" w:rsidP="0030735F">
      <w:pPr>
        <w:pStyle w:val="Prrafodelista"/>
        <w:rPr>
          <w:rFonts w:ascii="Palatino Linotype" w:hAnsi="Palatino Linotype"/>
        </w:rPr>
      </w:pPr>
    </w:p>
    <w:p w14:paraId="18062C61" w14:textId="77777777" w:rsidR="0030735F" w:rsidRPr="00246DEA" w:rsidRDefault="0030735F" w:rsidP="0030735F">
      <w:pPr>
        <w:pStyle w:val="Prrafodelista"/>
        <w:numPr>
          <w:ilvl w:val="0"/>
          <w:numId w:val="1"/>
        </w:numPr>
        <w:spacing w:before="240" w:after="240" w:line="360" w:lineRule="auto"/>
        <w:ind w:left="0" w:right="49" w:firstLine="0"/>
        <w:jc w:val="both"/>
        <w:rPr>
          <w:rFonts w:ascii="Palatino Linotype" w:hAnsi="Palatino Linotype"/>
        </w:rPr>
      </w:pPr>
      <w:r w:rsidRPr="00246DEA">
        <w:rPr>
          <w:rFonts w:ascii="Palatino Linotype" w:hAnsi="Palatino Linotype" w:cs="Arial"/>
        </w:rPr>
        <w:t>Sirve de sustento a lo anterior la siguiente jurisprudencia por contradicción, cuyo rubro, texto y datos de identificación son los siguientes:</w:t>
      </w:r>
    </w:p>
    <w:p w14:paraId="3FE14FCB" w14:textId="77777777" w:rsidR="0030735F" w:rsidRPr="00246DEA" w:rsidRDefault="0030735F" w:rsidP="0030735F">
      <w:pPr>
        <w:spacing w:before="240" w:after="240" w:line="360" w:lineRule="auto"/>
        <w:ind w:left="567" w:right="618"/>
        <w:jc w:val="both"/>
        <w:rPr>
          <w:rFonts w:ascii="Palatino Linotype" w:hAnsi="Palatino Linotype" w:cs="Arial"/>
          <w:i/>
          <w:sz w:val="22"/>
          <w:szCs w:val="22"/>
        </w:rPr>
      </w:pPr>
      <w:r w:rsidRPr="00246DEA">
        <w:rPr>
          <w:rFonts w:ascii="Palatino Linotype" w:hAnsi="Palatino Linotype" w:cs="Arial"/>
          <w:b/>
          <w:i/>
          <w:sz w:val="22"/>
          <w:szCs w:val="22"/>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246DEA">
        <w:rPr>
          <w:rFonts w:ascii="Palatino Linotype" w:hAnsi="Palatino Linotype" w:cs="Arial"/>
          <w:i/>
          <w:sz w:val="22"/>
          <w:szCs w:val="22"/>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w:t>
      </w:r>
      <w:r w:rsidRPr="00246DEA">
        <w:rPr>
          <w:rFonts w:ascii="Palatino Linotype" w:hAnsi="Palatino Linotype" w:cs="Arial"/>
          <w:i/>
          <w:sz w:val="22"/>
          <w:szCs w:val="22"/>
        </w:rPr>
        <w:lastRenderedPageBreak/>
        <w:t>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41BEEE52" w14:textId="77777777" w:rsidR="0030735F" w:rsidRPr="00246DEA" w:rsidRDefault="0030735F" w:rsidP="0030735F">
      <w:pPr>
        <w:pStyle w:val="Prrafodelista"/>
        <w:numPr>
          <w:ilvl w:val="0"/>
          <w:numId w:val="1"/>
        </w:numPr>
        <w:spacing w:before="240" w:after="240" w:line="360" w:lineRule="auto"/>
        <w:ind w:left="0" w:right="49" w:firstLine="0"/>
        <w:jc w:val="both"/>
        <w:rPr>
          <w:rFonts w:ascii="Palatino Linotype" w:hAnsi="Palatino Linotype"/>
        </w:rPr>
      </w:pPr>
      <w:r w:rsidRPr="00246DEA">
        <w:rPr>
          <w:rFonts w:ascii="Palatino Linotype" w:hAnsi="Palatino Linotype" w:cs="Arial"/>
        </w:rPr>
        <w:t>La anterior jurisprudencia resulta aplicable al presente asunto, en dos aspectos:</w:t>
      </w:r>
    </w:p>
    <w:p w14:paraId="54C995E1" w14:textId="77777777" w:rsidR="0030735F" w:rsidRPr="00246DEA" w:rsidRDefault="0030735F" w:rsidP="0030735F">
      <w:pPr>
        <w:pStyle w:val="Prrafodelista"/>
        <w:spacing w:before="240" w:after="240" w:line="360" w:lineRule="auto"/>
        <w:ind w:left="0" w:right="49"/>
        <w:jc w:val="both"/>
        <w:rPr>
          <w:rFonts w:ascii="Palatino Linotype" w:hAnsi="Palatino Linotype"/>
        </w:rPr>
      </w:pPr>
    </w:p>
    <w:p w14:paraId="5487CDA0" w14:textId="77777777" w:rsidR="0030735F" w:rsidRPr="00246DEA" w:rsidRDefault="0030735F" w:rsidP="0030735F">
      <w:pPr>
        <w:pStyle w:val="Prrafodelista"/>
        <w:numPr>
          <w:ilvl w:val="0"/>
          <w:numId w:val="24"/>
        </w:numPr>
        <w:spacing w:before="240" w:after="240" w:line="360" w:lineRule="auto"/>
        <w:ind w:left="567" w:right="567" w:firstLine="0"/>
        <w:jc w:val="both"/>
        <w:rPr>
          <w:rFonts w:ascii="Palatino Linotype" w:hAnsi="Palatino Linotype" w:cs="Arial"/>
        </w:rPr>
      </w:pPr>
      <w:r w:rsidRPr="00246DEA">
        <w:rPr>
          <w:rFonts w:ascii="Palatino Linotype" w:hAnsi="Palatino Linotype" w:cs="Arial"/>
          <w:b/>
        </w:rPr>
        <w:t>La cesación de los efectos perniciosos del acto de autoridad:</w:t>
      </w:r>
      <w:r w:rsidRPr="00246DEA">
        <w:rPr>
          <w:rFonts w:ascii="Palatino Linotype" w:hAnsi="Palatino Linotype" w:cs="Arial"/>
        </w:rPr>
        <w:t xml:space="preserve"> Al respecto, la Ley de Transparencia contempla la figura jurídica del sobreseimiento cuando el </w:t>
      </w:r>
      <w:r w:rsidRPr="00246DEA">
        <w:rPr>
          <w:rFonts w:ascii="Palatino Linotype" w:hAnsi="Palatino Linotype" w:cs="Arial"/>
          <w:b/>
        </w:rPr>
        <w:t>SUJETO OBLIGADO</w:t>
      </w:r>
      <w:r w:rsidRPr="00246DEA">
        <w:rPr>
          <w:rFonts w:ascii="Palatino Linotype" w:hAnsi="Palatino Linotype" w:cs="Arial"/>
        </w:rPr>
        <w:t xml:space="preserve"> de </w:t>
      </w:r>
      <w:r w:rsidRPr="00246DEA">
        <w:rPr>
          <w:rFonts w:ascii="Palatino Linotype" w:hAnsi="Palatino Linotype" w:cs="Arial"/>
          <w:i/>
        </w:rPr>
        <w:t>motu proprio</w:t>
      </w:r>
      <w:r w:rsidRPr="00246DEA">
        <w:rPr>
          <w:rFonts w:ascii="Palatino Linotype" w:hAnsi="Palatino Linotype" w:cs="Arial"/>
        </w:rPr>
        <w:t xml:space="preserve"> modifica o revoca de tal manera el acto motivo de la impugnación que lo deja sin materia; es decir, cesan los efectos de éste y el derecho de acceso a la información pública se encuentra satisfecho.</w:t>
      </w:r>
    </w:p>
    <w:p w14:paraId="78E85ABF" w14:textId="77777777" w:rsidR="0030735F" w:rsidRPr="00246DEA" w:rsidRDefault="0030735F" w:rsidP="0030735F">
      <w:pPr>
        <w:pStyle w:val="Prrafodelista"/>
        <w:spacing w:before="240" w:after="240" w:line="360" w:lineRule="auto"/>
        <w:ind w:left="567" w:right="567"/>
        <w:jc w:val="both"/>
        <w:rPr>
          <w:rFonts w:ascii="Palatino Linotype" w:hAnsi="Palatino Linotype" w:cs="Arial"/>
        </w:rPr>
      </w:pPr>
    </w:p>
    <w:p w14:paraId="04EE599C" w14:textId="77777777" w:rsidR="0030735F" w:rsidRPr="00246DEA" w:rsidRDefault="0030735F" w:rsidP="0030735F">
      <w:pPr>
        <w:pStyle w:val="Prrafodelista"/>
        <w:numPr>
          <w:ilvl w:val="0"/>
          <w:numId w:val="24"/>
        </w:numPr>
        <w:spacing w:before="240" w:after="240" w:line="360" w:lineRule="auto"/>
        <w:ind w:left="567" w:right="616" w:firstLine="0"/>
        <w:jc w:val="both"/>
        <w:rPr>
          <w:rFonts w:ascii="Palatino Linotype" w:hAnsi="Palatino Linotype" w:cs="Arial"/>
        </w:rPr>
      </w:pPr>
      <w:r w:rsidRPr="00246DEA">
        <w:rPr>
          <w:rFonts w:ascii="Palatino Linotype" w:hAnsi="Palatino Linotype" w:cs="Arial"/>
          <w:b/>
        </w:rPr>
        <w:t>El momento procesal para modificar el acto impugnado:</w:t>
      </w:r>
      <w:r w:rsidRPr="00246DEA">
        <w:rPr>
          <w:rFonts w:ascii="Palatino Linotype" w:hAnsi="Palatino Linotype" w:cs="Arial"/>
        </w:rPr>
        <w:t xml:space="preserve"> Para que se actualice el sobreseimiento de un recurso de revisión, el </w:t>
      </w:r>
      <w:r w:rsidRPr="00246DEA">
        <w:rPr>
          <w:rFonts w:ascii="Palatino Linotype" w:hAnsi="Palatino Linotype" w:cs="Arial"/>
          <w:b/>
        </w:rPr>
        <w:t>SUJETO OBLIGADO</w:t>
      </w:r>
      <w:r w:rsidRPr="00246DEA">
        <w:rPr>
          <w:rFonts w:ascii="Palatino Linotype" w:hAnsi="Palatino Linotype" w:cs="Arial"/>
        </w:rPr>
        <w:t xml:space="preserve"> puede entregar o completar la información al momento de rendir su informe de justificación o </w:t>
      </w:r>
      <w:r w:rsidRPr="00246DEA">
        <w:rPr>
          <w:rFonts w:ascii="Palatino Linotype" w:hAnsi="Palatino Linotype" w:cs="Arial"/>
          <w:b/>
          <w:u w:val="single"/>
        </w:rPr>
        <w:t>posteriormente</w:t>
      </w:r>
      <w:r w:rsidRPr="00246DEA">
        <w:rPr>
          <w:rFonts w:ascii="Palatino Linotype" w:hAnsi="Palatino Linotype" w:cs="Arial"/>
        </w:rPr>
        <w:t xml:space="preserve"> a éste, siempre y cuando el Pleno del Instituto no haya dictado resolución definitiva.</w:t>
      </w:r>
    </w:p>
    <w:p w14:paraId="46F071D7" w14:textId="77777777" w:rsidR="0030735F" w:rsidRPr="00246DEA" w:rsidRDefault="0030735F" w:rsidP="0030735F">
      <w:pPr>
        <w:pStyle w:val="Prrafodelista"/>
        <w:spacing w:before="240" w:after="240" w:line="360" w:lineRule="auto"/>
        <w:ind w:left="567" w:right="616"/>
        <w:jc w:val="both"/>
        <w:rPr>
          <w:rFonts w:ascii="Palatino Linotype" w:hAnsi="Palatino Linotype" w:cs="Arial"/>
        </w:rPr>
      </w:pPr>
    </w:p>
    <w:p w14:paraId="114C197A" w14:textId="77777777" w:rsidR="0030735F" w:rsidRPr="00246DEA" w:rsidRDefault="0030735F" w:rsidP="0030735F">
      <w:pPr>
        <w:pStyle w:val="Prrafodelista"/>
        <w:numPr>
          <w:ilvl w:val="0"/>
          <w:numId w:val="1"/>
        </w:numPr>
        <w:spacing w:before="240" w:after="240" w:line="360" w:lineRule="auto"/>
        <w:ind w:left="0" w:right="49" w:firstLine="0"/>
        <w:jc w:val="both"/>
        <w:rPr>
          <w:rFonts w:ascii="Palatino Linotype" w:hAnsi="Palatino Linotype"/>
        </w:rPr>
      </w:pPr>
      <w:r w:rsidRPr="00246DEA">
        <w:rPr>
          <w:rFonts w:ascii="Palatino Linotype" w:eastAsia="Batang" w:hAnsi="Palatino Linotype" w:cs="Arial"/>
        </w:rPr>
        <w:lastRenderedPageBreak/>
        <w:t xml:space="preserve">Además, de acuerdo con el procesalista Niceto Alcalá-Zamora y Castillo en su obra </w:t>
      </w:r>
      <w:r w:rsidRPr="00246DEA">
        <w:rPr>
          <w:rFonts w:ascii="Palatino Linotype" w:eastAsia="Batang" w:hAnsi="Palatino Linotype" w:cs="Arial"/>
          <w:i/>
        </w:rPr>
        <w:t>“Cuestiones de Terminología Procesal”</w:t>
      </w:r>
      <w:r w:rsidRPr="00246DEA">
        <w:rPr>
          <w:rFonts w:ascii="Palatino Linotype" w:eastAsia="Batang" w:hAnsi="Palatino Linotype" w:cs="Arial"/>
        </w:rPr>
        <w:t xml:space="preserve">, el sobreseimiento es </w:t>
      </w:r>
      <w:r w:rsidRPr="00246DEA">
        <w:rPr>
          <w:rFonts w:ascii="Palatino Linotype" w:eastAsia="Batang" w:hAnsi="Palatino Linotype" w:cs="Arial"/>
          <w:i/>
        </w:rPr>
        <w:t>“... una resolución en forma de auto, que produce la suspensión indefinida del procedimiento penal, o que pone fin al proceso, impidiendo en ambos casos, mientras subsista, la apertura del plenario o que en él se pronuncie sentencia...”.</w:t>
      </w:r>
    </w:p>
    <w:p w14:paraId="2F7A2507" w14:textId="77777777" w:rsidR="0030735F" w:rsidRPr="00246DEA" w:rsidRDefault="0030735F" w:rsidP="0030735F">
      <w:pPr>
        <w:pStyle w:val="Prrafodelista"/>
        <w:spacing w:before="240" w:after="240" w:line="360" w:lineRule="auto"/>
        <w:ind w:left="0" w:right="49"/>
        <w:jc w:val="both"/>
        <w:rPr>
          <w:rFonts w:ascii="Palatino Linotype" w:hAnsi="Palatino Linotype"/>
        </w:rPr>
      </w:pPr>
    </w:p>
    <w:p w14:paraId="7BEB50DC" w14:textId="77777777" w:rsidR="0030735F" w:rsidRPr="00246DEA" w:rsidRDefault="0030735F" w:rsidP="0030735F">
      <w:pPr>
        <w:pStyle w:val="Prrafodelista"/>
        <w:numPr>
          <w:ilvl w:val="0"/>
          <w:numId w:val="1"/>
        </w:numPr>
        <w:spacing w:before="240" w:after="240" w:line="360" w:lineRule="auto"/>
        <w:ind w:left="0" w:right="49" w:firstLine="0"/>
        <w:jc w:val="both"/>
        <w:rPr>
          <w:rFonts w:ascii="Palatino Linotype" w:hAnsi="Palatino Linotype"/>
        </w:rPr>
      </w:pPr>
      <w:r w:rsidRPr="00246DEA">
        <w:rPr>
          <w:rFonts w:ascii="Palatino Linotype" w:eastAsia="Batang" w:hAnsi="Palatino Linotype" w:cs="Arial"/>
        </w:rPr>
        <w:t xml:space="preserve">Eduardo Pallares, en su artículo </w:t>
      </w:r>
      <w:r w:rsidRPr="00246DEA">
        <w:rPr>
          <w:rFonts w:ascii="Palatino Linotype" w:eastAsia="Batang" w:hAnsi="Palatino Linotype" w:cs="Arial"/>
          <w:i/>
        </w:rPr>
        <w:t>“La caducidad y el sobreseimiento en el amparo”</w:t>
      </w:r>
      <w:r w:rsidRPr="00246DEA">
        <w:rPr>
          <w:rFonts w:ascii="Palatino Linotype" w:eastAsia="Batang" w:hAnsi="Palatino Linotype" w:cs="Arial"/>
        </w:rPr>
        <w:t xml:space="preserve">, cita la definición de Aguilera Paz, aduciendo que se </w:t>
      </w:r>
      <w:r w:rsidRPr="00246DEA">
        <w:rPr>
          <w:rFonts w:ascii="Palatino Linotype" w:eastAsia="Batang" w:hAnsi="Palatino Linotype" w:cs="Arial"/>
          <w:i/>
        </w:rPr>
        <w:t>“...entiende por sobreseimiento en el tecnicismo forense, el hecho de cesar en el procedimiento o curso de la causa, por no existir méritos bastantes para entrar en un juicio o para entablar la contienda judicial que debe ser objeto del mismo...”</w:t>
      </w:r>
      <w:r w:rsidRPr="00246DEA">
        <w:rPr>
          <w:rFonts w:ascii="Palatino Linotype" w:eastAsia="Batang" w:hAnsi="Palatino Linotype" w:cs="Arial"/>
        </w:rPr>
        <w:t>. Asimismo señala que existe el sobreseimiento provisional y el definitivo</w:t>
      </w:r>
      <w:r w:rsidRPr="00246DEA">
        <w:rPr>
          <w:rFonts w:ascii="Palatino Linotype" w:eastAsia="Batang" w:hAnsi="Palatino Linotype" w:cs="Arial"/>
          <w:i/>
        </w:rPr>
        <w:t>: “...el definitivo es una verdadera sentencia que pone fin al juicio, y que una vez dictada, produce cosa juzgada, mientras que el provisorio tiene por efectos suspender la prosecución de la causa...”</w:t>
      </w:r>
    </w:p>
    <w:p w14:paraId="0D8A0787" w14:textId="77777777" w:rsidR="0030735F" w:rsidRPr="00246DEA" w:rsidRDefault="0030735F" w:rsidP="0030735F">
      <w:pPr>
        <w:pStyle w:val="Prrafodelista"/>
        <w:spacing w:before="240" w:after="240" w:line="360" w:lineRule="auto"/>
        <w:ind w:left="0" w:right="49"/>
        <w:jc w:val="both"/>
        <w:rPr>
          <w:rFonts w:ascii="Palatino Linotype" w:hAnsi="Palatino Linotype"/>
        </w:rPr>
      </w:pPr>
    </w:p>
    <w:p w14:paraId="034F8669" w14:textId="77777777" w:rsidR="0030735F" w:rsidRPr="00246DEA" w:rsidRDefault="0030735F" w:rsidP="0030735F">
      <w:pPr>
        <w:pStyle w:val="Prrafodelista"/>
        <w:numPr>
          <w:ilvl w:val="0"/>
          <w:numId w:val="1"/>
        </w:numPr>
        <w:spacing w:before="240" w:after="240" w:line="360" w:lineRule="auto"/>
        <w:ind w:left="0" w:right="49" w:firstLine="0"/>
        <w:jc w:val="both"/>
        <w:rPr>
          <w:rFonts w:ascii="Palatino Linotype" w:hAnsi="Palatino Linotype"/>
        </w:rPr>
      </w:pPr>
      <w:r w:rsidRPr="00246DEA">
        <w:rPr>
          <w:rFonts w:ascii="Palatino Linotype" w:eastAsia="Batang" w:hAnsi="Palatino Linotype" w:cs="Arial"/>
        </w:rPr>
        <w:t xml:space="preserve">Así, para la doctrina el sobreseimiento provoca que un procedimiento se suspenda o se resuelva en definitiva </w:t>
      </w:r>
      <w:r w:rsidRPr="00246DEA">
        <w:rPr>
          <w:rFonts w:ascii="Palatino Linotype" w:eastAsia="Batang" w:hAnsi="Palatino Linotype" w:cs="Arial"/>
          <w:b/>
          <w:u w:val="single"/>
        </w:rPr>
        <w:t xml:space="preserve">sin que se entre al estudio de los agravios o motivos de inconformidad. </w:t>
      </w:r>
      <w:r w:rsidRPr="00246DEA">
        <w:rPr>
          <w:rFonts w:ascii="Palatino Linotype" w:eastAsia="Batang" w:hAnsi="Palatino Linotype" w:cs="Arial"/>
        </w:rPr>
        <w:t>Este mismo criterio es compartido por el más alto tribunal del país en múltiples jurisprudencias, por lo que a continuación se agrega una de ellas que sirve como orientador en esta resolución:</w:t>
      </w:r>
    </w:p>
    <w:p w14:paraId="1CE41EBF" w14:textId="77777777" w:rsidR="0030735F" w:rsidRPr="00246DEA" w:rsidRDefault="0030735F" w:rsidP="0030735F">
      <w:pPr>
        <w:pStyle w:val="Prrafodelista"/>
        <w:spacing w:before="240" w:after="240" w:line="360" w:lineRule="auto"/>
        <w:ind w:left="0" w:right="49"/>
        <w:jc w:val="both"/>
        <w:rPr>
          <w:rFonts w:ascii="Palatino Linotype" w:hAnsi="Palatino Linotype"/>
        </w:rPr>
      </w:pPr>
    </w:p>
    <w:p w14:paraId="767C4C7E" w14:textId="77777777" w:rsidR="0030735F" w:rsidRPr="00246DEA" w:rsidRDefault="0030735F" w:rsidP="0030735F">
      <w:pPr>
        <w:spacing w:line="360" w:lineRule="auto"/>
        <w:ind w:left="567" w:right="616"/>
        <w:jc w:val="both"/>
        <w:rPr>
          <w:rFonts w:ascii="Palatino Linotype" w:hAnsi="Palatino Linotype"/>
        </w:rPr>
      </w:pPr>
      <w:r w:rsidRPr="00246DEA">
        <w:rPr>
          <w:rFonts w:ascii="Palatino Linotype" w:eastAsia="Batang" w:hAnsi="Palatino Linotype" w:cs="Arial"/>
          <w:b/>
          <w:i/>
          <w:sz w:val="22"/>
          <w:szCs w:val="22"/>
          <w:lang w:val="es-AR"/>
        </w:rPr>
        <w:lastRenderedPageBreak/>
        <w:t>SOBRESEIMIENTO EN EL JUICIO DE AMPARO DIRECTO. IMPIDE EL ESTUDIO DE LAS VIOLACIONES PROCESALES PLANTEADAS EN LOS CONCEPTOS DE VIOLACIÓN.</w:t>
      </w:r>
    </w:p>
    <w:p w14:paraId="198F7D14" w14:textId="77777777" w:rsidR="0030735F" w:rsidRPr="00246DEA" w:rsidRDefault="0030735F" w:rsidP="0030735F">
      <w:pPr>
        <w:autoSpaceDE w:val="0"/>
        <w:autoSpaceDN w:val="0"/>
        <w:adjustRightInd w:val="0"/>
        <w:spacing w:before="240" w:after="240" w:line="360" w:lineRule="auto"/>
        <w:ind w:left="567" w:right="616"/>
        <w:jc w:val="both"/>
        <w:rPr>
          <w:rFonts w:ascii="Palatino Linotype" w:eastAsia="Batang" w:hAnsi="Palatino Linotype" w:cs="Arial"/>
          <w:i/>
          <w:sz w:val="22"/>
          <w:szCs w:val="22"/>
          <w:lang w:val="es-AR"/>
        </w:rPr>
      </w:pPr>
      <w:r w:rsidRPr="00246DEA">
        <w:rPr>
          <w:rFonts w:ascii="Palatino Linotype" w:eastAsia="Batang" w:hAnsi="Palatino Linotype" w:cs="Arial"/>
          <w:b/>
          <w:i/>
          <w:sz w:val="22"/>
          <w:szCs w:val="22"/>
          <w:lang w:val="es-AR"/>
        </w:rPr>
        <w:t>El sobreseimiento</w:t>
      </w:r>
      <w:r w:rsidRPr="00246DEA">
        <w:rPr>
          <w:rFonts w:ascii="Palatino Linotype" w:eastAsia="Batang" w:hAnsi="Palatino Linotype" w:cs="Arial"/>
          <w:i/>
          <w:sz w:val="22"/>
          <w:szCs w:val="22"/>
          <w:lang w:val="es-AR"/>
        </w:rPr>
        <w:t xml:space="preserve"> en el juicio de amparo directo </w:t>
      </w:r>
      <w:r w:rsidRPr="00246DEA">
        <w:rPr>
          <w:rFonts w:ascii="Palatino Linotype" w:eastAsia="Batang" w:hAnsi="Palatino Linotype" w:cs="Arial"/>
          <w:b/>
          <w:i/>
          <w:sz w:val="22"/>
          <w:szCs w:val="22"/>
          <w:lang w:val="es-AR"/>
        </w:rPr>
        <w:t>provoca la terminación de la controversia planteada</w:t>
      </w:r>
      <w:r w:rsidRPr="00246DEA">
        <w:rPr>
          <w:rFonts w:ascii="Palatino Linotype" w:eastAsia="Batang" w:hAnsi="Palatino Linotype" w:cs="Arial"/>
          <w:i/>
          <w:sz w:val="22"/>
          <w:szCs w:val="22"/>
          <w:lang w:val="es-AR"/>
        </w:rPr>
        <w:t xml:space="preserve"> por el quejoso en la demanda de amparo</w:t>
      </w:r>
      <w:r w:rsidRPr="00246DEA">
        <w:rPr>
          <w:rFonts w:ascii="Palatino Linotype" w:eastAsia="Batang" w:hAnsi="Palatino Linotype" w:cs="Arial"/>
          <w:b/>
          <w:i/>
          <w:sz w:val="22"/>
          <w:szCs w:val="22"/>
          <w:lang w:val="es-AR"/>
        </w:rPr>
        <w:t>, sin hacer un pronunciamiento de fondo sobre la legalidad o ilegalidad de la sentencia reclamada</w:t>
      </w:r>
      <w:r w:rsidRPr="00246DEA">
        <w:rPr>
          <w:rFonts w:ascii="Palatino Linotype" w:eastAsia="Batang" w:hAnsi="Palatino Linotype" w:cs="Arial"/>
          <w:i/>
          <w:sz w:val="22"/>
          <w:szCs w:val="22"/>
          <w:lang w:val="es-AR"/>
        </w:rPr>
        <w:t xml:space="preserve">. </w:t>
      </w:r>
      <w:r w:rsidRPr="00246DEA">
        <w:rPr>
          <w:rFonts w:ascii="Palatino Linotype" w:eastAsia="Batang" w:hAnsi="Palatino Linotype" w:cs="Arial"/>
          <w:b/>
          <w:i/>
          <w:sz w:val="22"/>
          <w:szCs w:val="22"/>
          <w:lang w:val="es-AR"/>
        </w:rPr>
        <w:t xml:space="preserve">Por consiguiente, si al sobreseerse en el juicio de amparo </w:t>
      </w:r>
      <w:r w:rsidRPr="00246DEA">
        <w:rPr>
          <w:rFonts w:ascii="Palatino Linotype" w:eastAsia="Batang" w:hAnsi="Palatino Linotype" w:cs="Arial"/>
          <w:b/>
          <w:i/>
          <w:sz w:val="22"/>
          <w:szCs w:val="22"/>
          <w:u w:val="single"/>
          <w:lang w:val="es-AR"/>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246DEA">
        <w:rPr>
          <w:rFonts w:ascii="Palatino Linotype" w:eastAsia="Batang" w:hAnsi="Palatino Linotype" w:cs="Arial"/>
          <w:i/>
          <w:sz w:val="22"/>
          <w:szCs w:val="22"/>
          <w:lang w:val="es-AR"/>
        </w:rPr>
        <w:t>.</w:t>
      </w:r>
    </w:p>
    <w:p w14:paraId="30BE331F" w14:textId="77777777" w:rsidR="0030735F" w:rsidRPr="00246DEA" w:rsidRDefault="0030735F" w:rsidP="0030735F">
      <w:pPr>
        <w:autoSpaceDE w:val="0"/>
        <w:autoSpaceDN w:val="0"/>
        <w:adjustRightInd w:val="0"/>
        <w:spacing w:before="240" w:after="240" w:line="360" w:lineRule="auto"/>
        <w:ind w:left="567" w:right="616"/>
        <w:jc w:val="both"/>
        <w:rPr>
          <w:rFonts w:ascii="Palatino Linotype" w:eastAsia="Batang" w:hAnsi="Palatino Linotype" w:cs="Arial"/>
          <w:i/>
          <w:sz w:val="22"/>
          <w:szCs w:val="22"/>
          <w:lang w:val="es-AR"/>
        </w:rPr>
      </w:pPr>
      <w:r w:rsidRPr="00246DEA">
        <w:rPr>
          <w:rFonts w:ascii="Palatino Linotype" w:eastAsia="Batang" w:hAnsi="Palatino Linotype" w:cs="Arial"/>
          <w:i/>
          <w:sz w:val="22"/>
          <w:szCs w:val="22"/>
          <w:lang w:val="es-AR"/>
        </w:rPr>
        <w:t>SÉPTIMO TRIBUNAL COLEGIADO EN MATERIA CIVIL DEL PRIMER CIRCUITO.</w:t>
      </w:r>
    </w:p>
    <w:p w14:paraId="0BBBF159" w14:textId="77777777" w:rsidR="0030735F" w:rsidRPr="00246DEA" w:rsidRDefault="0030735F" w:rsidP="0030735F">
      <w:pPr>
        <w:autoSpaceDE w:val="0"/>
        <w:autoSpaceDN w:val="0"/>
        <w:adjustRightInd w:val="0"/>
        <w:spacing w:before="240" w:after="240" w:line="360" w:lineRule="auto"/>
        <w:ind w:left="567" w:right="616"/>
        <w:jc w:val="both"/>
        <w:rPr>
          <w:rFonts w:ascii="Palatino Linotype" w:eastAsia="Batang" w:hAnsi="Palatino Linotype" w:cs="Arial"/>
          <w:i/>
          <w:sz w:val="22"/>
          <w:szCs w:val="22"/>
          <w:lang w:val="es-AR"/>
        </w:rPr>
      </w:pPr>
      <w:r w:rsidRPr="00246DEA">
        <w:rPr>
          <w:rFonts w:ascii="Palatino Linotype" w:eastAsia="Batang" w:hAnsi="Palatino Linotype" w:cs="Arial"/>
          <w:i/>
          <w:sz w:val="22"/>
          <w:szCs w:val="22"/>
          <w:lang w:val="es-AR"/>
        </w:rPr>
        <w:t>Amparo directo 699/2008. Mariana Leticia González Steele. 13 de noviembre de 2008. Unanimidad de votos. Ponente: Sara Judith Montalvo Trejo. Secretario: Arnulfo Mateos García.</w:t>
      </w:r>
    </w:p>
    <w:p w14:paraId="4426A8F1" w14:textId="77777777" w:rsidR="0030735F" w:rsidRPr="00246DEA" w:rsidRDefault="0030735F" w:rsidP="0030735F">
      <w:pPr>
        <w:pStyle w:val="Prrafodelista"/>
        <w:numPr>
          <w:ilvl w:val="0"/>
          <w:numId w:val="1"/>
        </w:numPr>
        <w:spacing w:before="240" w:after="240" w:line="360" w:lineRule="auto"/>
        <w:ind w:left="0" w:right="49" w:firstLine="0"/>
        <w:jc w:val="both"/>
        <w:rPr>
          <w:rFonts w:ascii="Palatino Linotype" w:hAnsi="Palatino Linotype"/>
        </w:rPr>
      </w:pPr>
      <w:r w:rsidRPr="00246DEA">
        <w:rPr>
          <w:rFonts w:ascii="Palatino Linotype" w:hAnsi="Palatino Linotype" w:cs="Arial"/>
          <w:lang w:val="es-CO"/>
        </w:rPr>
        <w:t xml:space="preserve">Bajo ese tenor y en términos del artículo 137 fracción I este Pleno determina el </w:t>
      </w:r>
      <w:r w:rsidRPr="00246DEA">
        <w:rPr>
          <w:rFonts w:ascii="Palatino Linotype" w:hAnsi="Palatino Linotype" w:cs="Arial"/>
          <w:b/>
          <w:lang w:val="es-CO"/>
        </w:rPr>
        <w:t xml:space="preserve">SOBRESEIMIENTO </w:t>
      </w:r>
      <w:r w:rsidRPr="00246DEA">
        <w:rPr>
          <w:rFonts w:ascii="Palatino Linotype" w:hAnsi="Palatino Linotype" w:cs="Arial"/>
          <w:lang w:val="es-CO"/>
        </w:rPr>
        <w:t>del presente recurso de revisión, toda vez que con el informe que modifica la respuesta inicial, el mismo ha quedado sin materia.</w:t>
      </w:r>
    </w:p>
    <w:p w14:paraId="1A2BF594" w14:textId="77777777" w:rsidR="0030735F" w:rsidRPr="00246DEA" w:rsidRDefault="0030735F" w:rsidP="0030735F">
      <w:pPr>
        <w:pStyle w:val="Prrafodelista"/>
        <w:spacing w:before="240" w:after="240" w:line="360" w:lineRule="auto"/>
        <w:ind w:left="0" w:right="49"/>
        <w:jc w:val="both"/>
        <w:rPr>
          <w:rFonts w:ascii="Palatino Linotype" w:hAnsi="Palatino Linotype"/>
        </w:rPr>
      </w:pPr>
    </w:p>
    <w:p w14:paraId="2378E1F2" w14:textId="77777777" w:rsidR="0030735F" w:rsidRPr="00246DEA" w:rsidRDefault="0030735F" w:rsidP="0030735F">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246DEA">
        <w:rPr>
          <w:rFonts w:ascii="Palatino Linotype" w:eastAsia="Times New Roman" w:hAnsi="Palatino Linotype" w:cs="Arial"/>
          <w:color w:val="000000" w:themeColor="text1"/>
          <w:lang w:eastAsia="es-MX"/>
        </w:rPr>
        <w:t xml:space="preserve">Por lo anteriormente expuesto y fundado, este </w:t>
      </w:r>
      <w:r w:rsidRPr="00246DEA">
        <w:rPr>
          <w:rFonts w:ascii="Palatino Linotype" w:eastAsia="Times New Roman" w:hAnsi="Palatino Linotype" w:cs="Arial"/>
          <w:b/>
          <w:bCs/>
          <w:color w:val="000000" w:themeColor="text1"/>
          <w:lang w:eastAsia="es-MX"/>
        </w:rPr>
        <w:t>ÓRGANO GARANTE</w:t>
      </w:r>
      <w:r w:rsidRPr="00246DEA">
        <w:rPr>
          <w:rFonts w:ascii="Palatino Linotype" w:eastAsia="Times New Roman" w:hAnsi="Palatino Linotype" w:cs="Arial"/>
          <w:color w:val="000000" w:themeColor="text1"/>
          <w:lang w:eastAsia="es-MX"/>
        </w:rPr>
        <w:t xml:space="preserve"> emite los siguientes:</w:t>
      </w:r>
    </w:p>
    <w:p w14:paraId="37EE4DFE" w14:textId="77777777" w:rsidR="0030735F" w:rsidRPr="00246DEA" w:rsidRDefault="0030735F" w:rsidP="0030735F">
      <w:pPr>
        <w:pStyle w:val="Ttulo1"/>
        <w:spacing w:line="360" w:lineRule="auto"/>
        <w:ind w:left="2912"/>
        <w:rPr>
          <w:rFonts w:eastAsia="Calibri"/>
          <w:szCs w:val="24"/>
          <w:lang w:val="es-ES" w:eastAsia="es-ES"/>
        </w:rPr>
      </w:pPr>
      <w:bookmarkStart w:id="81" w:name="_Toc475014715"/>
      <w:bookmarkStart w:id="82" w:name="_Toc475381194"/>
      <w:bookmarkStart w:id="83" w:name="_Toc490155969"/>
      <w:bookmarkStart w:id="84" w:name="_Toc490734332"/>
      <w:bookmarkStart w:id="85" w:name="_Toc491854740"/>
      <w:bookmarkStart w:id="86" w:name="_Toc494991893"/>
      <w:bookmarkStart w:id="87" w:name="_Toc513664628"/>
      <w:bookmarkStart w:id="88" w:name="_Toc30620247"/>
      <w:bookmarkStart w:id="89" w:name="_Toc48841668"/>
      <w:r w:rsidRPr="00246DEA">
        <w:rPr>
          <w:rFonts w:eastAsia="Calibri"/>
          <w:szCs w:val="24"/>
          <w:lang w:val="es-ES" w:eastAsia="es-ES"/>
        </w:rPr>
        <w:lastRenderedPageBreak/>
        <w:t>R E S O L U T I V O S</w:t>
      </w:r>
      <w:bookmarkEnd w:id="81"/>
      <w:bookmarkEnd w:id="82"/>
      <w:bookmarkEnd w:id="83"/>
      <w:bookmarkEnd w:id="84"/>
      <w:bookmarkEnd w:id="85"/>
      <w:bookmarkEnd w:id="86"/>
      <w:bookmarkEnd w:id="87"/>
      <w:bookmarkEnd w:id="88"/>
      <w:bookmarkEnd w:id="89"/>
    </w:p>
    <w:p w14:paraId="4C32D613" w14:textId="77777777" w:rsidR="0030735F" w:rsidRPr="00246DEA" w:rsidRDefault="0030735F" w:rsidP="0030735F">
      <w:pPr>
        <w:rPr>
          <w:lang w:val="es-ES"/>
        </w:rPr>
      </w:pPr>
    </w:p>
    <w:p w14:paraId="554B77B5" w14:textId="162340E1" w:rsidR="0030735F" w:rsidRPr="00246DEA" w:rsidRDefault="00D26694" w:rsidP="0030735F">
      <w:pPr>
        <w:shd w:val="clear" w:color="auto" w:fill="FFFFFF"/>
        <w:spacing w:line="360" w:lineRule="auto"/>
        <w:jc w:val="both"/>
        <w:rPr>
          <w:rFonts w:ascii="Palatino Linotype" w:eastAsia="Times New Roman" w:hAnsi="Palatino Linotype" w:cs="Calibri"/>
          <w:color w:val="222222"/>
          <w:lang w:val="es-MX" w:eastAsia="es-MX"/>
        </w:rPr>
      </w:pPr>
      <w:r w:rsidRPr="00246DEA">
        <w:rPr>
          <w:rFonts w:ascii="Palatino Linotype" w:eastAsia="Times New Roman" w:hAnsi="Palatino Linotype" w:cs="Calibri"/>
          <w:b/>
          <w:bCs/>
          <w:color w:val="222222"/>
          <w:lang w:val="es-MX" w:eastAsia="es-MX"/>
        </w:rPr>
        <w:t>P</w:t>
      </w:r>
      <w:r w:rsidR="0030735F" w:rsidRPr="00246DEA">
        <w:rPr>
          <w:rFonts w:ascii="Palatino Linotype" w:eastAsia="Times New Roman" w:hAnsi="Palatino Linotype" w:cs="Calibri"/>
          <w:b/>
          <w:bCs/>
          <w:color w:val="222222"/>
          <w:lang w:val="es-MX" w:eastAsia="es-MX"/>
        </w:rPr>
        <w:t xml:space="preserve">RIMERO. </w:t>
      </w:r>
      <w:r w:rsidR="00246DEA" w:rsidRPr="00246DEA">
        <w:rPr>
          <w:rFonts w:ascii="Palatino Linotype" w:eastAsia="Times New Roman" w:hAnsi="Palatino Linotype" w:cs="Calibri"/>
          <w:b/>
          <w:bCs/>
          <w:color w:val="222222"/>
          <w:lang w:val="es-MX" w:eastAsia="es-MX"/>
        </w:rPr>
        <w:t xml:space="preserve">Se SOBRESEE </w:t>
      </w:r>
      <w:r w:rsidR="00246DEA" w:rsidRPr="00246DEA">
        <w:rPr>
          <w:rFonts w:ascii="Palatino Linotype" w:eastAsia="Times New Roman" w:hAnsi="Palatino Linotype" w:cs="Calibri"/>
          <w:bCs/>
          <w:color w:val="222222"/>
          <w:lang w:val="es-MX" w:eastAsia="es-MX"/>
        </w:rPr>
        <w:t>el recurso de revisión número 01133/INFOEM/IP/RR/2020,</w:t>
      </w:r>
      <w:r w:rsidR="00246DEA" w:rsidRPr="00246DEA">
        <w:rPr>
          <w:rFonts w:ascii="Palatino Linotype" w:eastAsia="Times New Roman" w:hAnsi="Palatino Linotype" w:cs="Calibri"/>
          <w:b/>
          <w:bCs/>
          <w:color w:val="222222"/>
          <w:lang w:val="es-MX" w:eastAsia="es-MX"/>
        </w:rPr>
        <w:t xml:space="preserve"> porque al modificar respuesta a través del informe justificado, </w:t>
      </w:r>
      <w:r w:rsidR="00246DEA" w:rsidRPr="00246DEA">
        <w:rPr>
          <w:rFonts w:ascii="Palatino Linotype" w:eastAsia="Times New Roman" w:hAnsi="Palatino Linotype" w:cs="Calibri"/>
          <w:bCs/>
          <w:color w:val="222222"/>
          <w:lang w:val="es-MX" w:eastAsia="es-MX"/>
        </w:rPr>
        <w:t xml:space="preserve">el recurso de revisión quedó sin materia en términos del </w:t>
      </w:r>
      <w:r w:rsidR="00246DEA" w:rsidRPr="00246DEA">
        <w:rPr>
          <w:rFonts w:ascii="Palatino Linotype" w:eastAsia="Times New Roman" w:hAnsi="Palatino Linotype" w:cs="Calibri"/>
          <w:b/>
          <w:bCs/>
          <w:color w:val="222222"/>
          <w:lang w:val="es-MX" w:eastAsia="es-MX"/>
        </w:rPr>
        <w:t xml:space="preserve">Considerando TERCERO </w:t>
      </w:r>
      <w:r w:rsidR="00246DEA" w:rsidRPr="00246DEA">
        <w:rPr>
          <w:rFonts w:ascii="Palatino Linotype" w:eastAsia="Times New Roman" w:hAnsi="Palatino Linotype" w:cs="Calibri"/>
          <w:bCs/>
          <w:color w:val="222222"/>
          <w:lang w:val="es-MX" w:eastAsia="es-MX"/>
        </w:rPr>
        <w:t>de la presente resolución.</w:t>
      </w:r>
    </w:p>
    <w:p w14:paraId="4B3C4EAB" w14:textId="77777777" w:rsidR="0030735F" w:rsidRPr="00246DEA" w:rsidRDefault="0030735F" w:rsidP="0030735F">
      <w:pPr>
        <w:shd w:val="clear" w:color="auto" w:fill="FFFFFF"/>
        <w:spacing w:line="360" w:lineRule="auto"/>
        <w:jc w:val="both"/>
        <w:rPr>
          <w:rFonts w:ascii="Palatino Linotype" w:eastAsia="Times New Roman" w:hAnsi="Palatino Linotype" w:cs="Calibri"/>
          <w:color w:val="222222"/>
          <w:lang w:val="es-MX" w:eastAsia="es-MX"/>
        </w:rPr>
      </w:pPr>
    </w:p>
    <w:p w14:paraId="63A2CFE2" w14:textId="77777777" w:rsidR="0030735F" w:rsidRPr="00246DEA" w:rsidRDefault="0030735F" w:rsidP="0030735F">
      <w:pPr>
        <w:shd w:val="clear" w:color="auto" w:fill="FFFFFF"/>
        <w:spacing w:line="360" w:lineRule="auto"/>
        <w:jc w:val="both"/>
        <w:rPr>
          <w:rFonts w:ascii="Palatino Linotype" w:eastAsia="Times New Roman" w:hAnsi="Palatino Linotype" w:cs="Calibri"/>
          <w:color w:val="222222"/>
          <w:lang w:val="es-MX" w:eastAsia="es-MX"/>
        </w:rPr>
      </w:pPr>
      <w:r w:rsidRPr="00246DEA">
        <w:rPr>
          <w:rFonts w:ascii="Palatino Linotype" w:eastAsia="Times New Roman" w:hAnsi="Palatino Linotype" w:cs="Calibri"/>
          <w:b/>
          <w:bCs/>
          <w:color w:val="222222"/>
          <w:lang w:val="es-ES" w:eastAsia="es-MX"/>
        </w:rPr>
        <w:t xml:space="preserve">SEGUNDO. REMÍTASE </w:t>
      </w:r>
      <w:r w:rsidRPr="00246DEA">
        <w:rPr>
          <w:rFonts w:ascii="Palatino Linotype" w:eastAsia="Times New Roman" w:hAnsi="Palatino Linotype" w:cs="Calibri"/>
          <w:color w:val="222222"/>
          <w:lang w:val="es-ES" w:eastAsia="es-MX"/>
        </w:rPr>
        <w:t xml:space="preserve">a través del Sistema de Acceso a la Información Mexiquense </w:t>
      </w:r>
      <w:r w:rsidRPr="00246DEA">
        <w:rPr>
          <w:rFonts w:ascii="Palatino Linotype" w:eastAsia="Times New Roman" w:hAnsi="Palatino Linotype" w:cs="Calibri"/>
          <w:b/>
          <w:bCs/>
          <w:color w:val="222222"/>
          <w:lang w:val="es-ES" w:eastAsia="es-MX"/>
        </w:rPr>
        <w:t xml:space="preserve">(SAIMEX) </w:t>
      </w:r>
      <w:r w:rsidRPr="00246DEA">
        <w:rPr>
          <w:rFonts w:ascii="Palatino Linotype" w:eastAsia="Times New Roman" w:hAnsi="Palatino Linotype" w:cs="Calibri"/>
          <w:color w:val="222222"/>
          <w:lang w:val="es-ES" w:eastAsia="es-MX"/>
        </w:rPr>
        <w:t>la presente resolución al Titular de la Unidad de Transparencia del</w:t>
      </w:r>
      <w:r w:rsidRPr="00246DEA">
        <w:rPr>
          <w:rFonts w:ascii="Palatino Linotype" w:eastAsia="Times New Roman" w:hAnsi="Palatino Linotype" w:cs="Calibri"/>
          <w:b/>
          <w:bCs/>
          <w:color w:val="222222"/>
          <w:lang w:val="es-ES" w:eastAsia="es-MX"/>
        </w:rPr>
        <w:t xml:space="preserve"> SUJETO OBLIGADO.</w:t>
      </w:r>
    </w:p>
    <w:p w14:paraId="780E022A" w14:textId="77777777" w:rsidR="0030735F" w:rsidRPr="00246DEA" w:rsidRDefault="0030735F" w:rsidP="0030735F">
      <w:pPr>
        <w:shd w:val="clear" w:color="auto" w:fill="FFFFFF"/>
        <w:spacing w:line="360" w:lineRule="auto"/>
        <w:jc w:val="both"/>
        <w:rPr>
          <w:rFonts w:ascii="Palatino Linotype" w:eastAsia="Times New Roman" w:hAnsi="Palatino Linotype" w:cs="Calibri"/>
          <w:color w:val="222222"/>
          <w:lang w:val="es-MX" w:eastAsia="es-MX"/>
        </w:rPr>
      </w:pPr>
    </w:p>
    <w:p w14:paraId="4C760922" w14:textId="2B0C2C67" w:rsidR="0030735F" w:rsidRPr="00246DEA" w:rsidRDefault="0030735F" w:rsidP="0030735F">
      <w:pPr>
        <w:shd w:val="clear" w:color="auto" w:fill="FFFFFF"/>
        <w:spacing w:line="360" w:lineRule="auto"/>
        <w:jc w:val="both"/>
        <w:rPr>
          <w:rFonts w:ascii="Palatino Linotype" w:eastAsia="Times New Roman" w:hAnsi="Palatino Linotype" w:cs="Calibri"/>
          <w:color w:val="222222"/>
          <w:lang w:val="es-MX" w:eastAsia="es-MX"/>
        </w:rPr>
      </w:pPr>
      <w:r w:rsidRPr="00246DEA">
        <w:rPr>
          <w:rFonts w:ascii="Palatino Linotype" w:eastAsia="Times New Roman" w:hAnsi="Palatino Linotype" w:cs="Calibri"/>
          <w:b/>
          <w:bCs/>
          <w:color w:val="222222"/>
          <w:lang w:val="es-MX" w:eastAsia="es-MX"/>
        </w:rPr>
        <w:t xml:space="preserve">TERCERO. </w:t>
      </w:r>
      <w:r w:rsidRPr="00246DEA">
        <w:rPr>
          <w:rFonts w:ascii="Palatino Linotype" w:eastAsia="Times New Roman" w:hAnsi="Palatino Linotype" w:cs="Calibri"/>
          <w:b/>
          <w:bCs/>
          <w:color w:val="222222"/>
          <w:lang w:val="es-ES" w:eastAsia="es-MX"/>
        </w:rPr>
        <w:t xml:space="preserve">Notifíquese </w:t>
      </w:r>
      <w:r w:rsidRPr="00246DEA">
        <w:rPr>
          <w:rFonts w:ascii="Palatino Linotype" w:eastAsia="Times New Roman" w:hAnsi="Palatino Linotype" w:cs="Calibri"/>
          <w:color w:val="222222"/>
          <w:lang w:val="es-ES" w:eastAsia="es-MX"/>
        </w:rPr>
        <w:t xml:space="preserve">a </w:t>
      </w:r>
      <w:r w:rsidR="005C0AE6" w:rsidRPr="005C0AE6">
        <w:rPr>
          <w:rFonts w:ascii="Palatino Linotype" w:eastAsia="Times New Roman" w:hAnsi="Palatino Linotype" w:cs="Times New Roman"/>
          <w:b/>
          <w:highlight w:val="black"/>
        </w:rPr>
        <w:t>***********************</w:t>
      </w:r>
      <w:r w:rsidR="005C0AE6" w:rsidRPr="00246DEA">
        <w:rPr>
          <w:rFonts w:ascii="Palatino Linotype" w:eastAsia="Times New Roman" w:hAnsi="Palatino Linotype" w:cs="Times New Roman"/>
        </w:rPr>
        <w:t xml:space="preserve"> </w:t>
      </w:r>
      <w:bookmarkStart w:id="90" w:name="_GoBack"/>
      <w:bookmarkEnd w:id="90"/>
      <w:r w:rsidRPr="00246DEA">
        <w:rPr>
          <w:rFonts w:ascii="Palatino Linotype" w:eastAsia="Times New Roman" w:hAnsi="Palatino Linotype" w:cs="Calibri"/>
          <w:color w:val="222222"/>
          <w:lang w:val="es-ES" w:eastAsia="es-MX"/>
        </w:rPr>
        <w:t>la presente resolución.</w:t>
      </w:r>
    </w:p>
    <w:p w14:paraId="67492B33" w14:textId="77777777" w:rsidR="0030735F" w:rsidRPr="00246DEA" w:rsidRDefault="0030735F" w:rsidP="0030735F">
      <w:pPr>
        <w:shd w:val="clear" w:color="auto" w:fill="FFFFFF"/>
        <w:spacing w:line="360" w:lineRule="auto"/>
        <w:jc w:val="both"/>
        <w:rPr>
          <w:rFonts w:ascii="Palatino Linotype" w:eastAsia="Times New Roman" w:hAnsi="Palatino Linotype" w:cs="Calibri"/>
          <w:color w:val="222222"/>
          <w:lang w:val="es-MX" w:eastAsia="es-MX"/>
        </w:rPr>
      </w:pPr>
    </w:p>
    <w:p w14:paraId="61753D92" w14:textId="71071744" w:rsidR="0030735F" w:rsidRPr="00246DEA" w:rsidRDefault="0030735F" w:rsidP="0030735F">
      <w:pPr>
        <w:shd w:val="clear" w:color="auto" w:fill="FFFFFF"/>
        <w:spacing w:line="360" w:lineRule="auto"/>
        <w:jc w:val="both"/>
        <w:rPr>
          <w:rFonts w:ascii="Palatino Linotype" w:eastAsia="Times New Roman" w:hAnsi="Palatino Linotype" w:cs="Calibri"/>
          <w:color w:val="222222"/>
          <w:lang w:val="es-ES" w:eastAsia="es-MX"/>
        </w:rPr>
      </w:pPr>
      <w:r w:rsidRPr="00246DEA">
        <w:rPr>
          <w:rFonts w:ascii="Palatino Linotype" w:eastAsia="Times New Roman" w:hAnsi="Palatino Linotype" w:cs="Calibri"/>
          <w:b/>
          <w:bCs/>
          <w:color w:val="222222"/>
          <w:lang w:val="es-MX" w:eastAsia="es-MX"/>
        </w:rPr>
        <w:t>CUARTO.</w:t>
      </w:r>
      <w:r w:rsidRPr="00246DEA">
        <w:rPr>
          <w:rFonts w:ascii="Palatino Linotype" w:eastAsia="Times New Roman" w:hAnsi="Palatino Linotype" w:cs="Calibri"/>
          <w:color w:val="222222"/>
          <w:lang w:val="es-MX" w:eastAsia="es-MX"/>
        </w:rPr>
        <w:t xml:space="preserve"> </w:t>
      </w:r>
      <w:r w:rsidRPr="00246DEA">
        <w:rPr>
          <w:rFonts w:ascii="Palatino Linotype" w:eastAsia="Times New Roman" w:hAnsi="Palatino Linotype" w:cs="Calibri"/>
          <w:color w:val="222222"/>
          <w:lang w:val="es-ES" w:eastAsia="es-MX"/>
        </w:rPr>
        <w:t xml:space="preserve">Se hace del conocimiento de </w:t>
      </w:r>
      <w:r w:rsidR="005C0AE6" w:rsidRPr="005C0AE6">
        <w:rPr>
          <w:rFonts w:ascii="Palatino Linotype" w:eastAsia="Times New Roman" w:hAnsi="Palatino Linotype" w:cs="Times New Roman"/>
          <w:b/>
          <w:highlight w:val="black"/>
        </w:rPr>
        <w:t>***********************</w:t>
      </w:r>
      <w:r w:rsidR="005C0AE6" w:rsidRPr="00246DEA">
        <w:rPr>
          <w:rFonts w:ascii="Palatino Linotype" w:eastAsia="Times New Roman" w:hAnsi="Palatino Linotype" w:cs="Times New Roman"/>
        </w:rPr>
        <w:t xml:space="preserve"> </w:t>
      </w:r>
      <w:r w:rsidRPr="00246DEA">
        <w:rPr>
          <w:rFonts w:ascii="Palatino Linotype" w:eastAsia="Times New Roman" w:hAnsi="Palatino Linotype" w:cs="Calibri"/>
          <w:color w:val="222222"/>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6356A23A" w14:textId="77777777" w:rsidR="0030735F" w:rsidRPr="00246DEA" w:rsidRDefault="0030735F" w:rsidP="0030735F">
      <w:pPr>
        <w:shd w:val="clear" w:color="auto" w:fill="FFFFFF"/>
        <w:spacing w:line="360" w:lineRule="auto"/>
        <w:jc w:val="both"/>
        <w:rPr>
          <w:rFonts w:ascii="Palatino Linotype" w:eastAsia="Times New Roman" w:hAnsi="Palatino Linotype" w:cs="Calibri"/>
          <w:color w:val="222222"/>
          <w:lang w:val="es-MX" w:eastAsia="es-MX"/>
        </w:rPr>
      </w:pPr>
    </w:p>
    <w:bookmarkEnd w:id="0"/>
    <w:bookmarkEnd w:id="1"/>
    <w:bookmarkEnd w:id="69"/>
    <w:bookmarkEnd w:id="70"/>
    <w:p w14:paraId="11846E65" w14:textId="4852C2A2" w:rsidR="00151FD7" w:rsidRPr="00246DEA" w:rsidRDefault="00151FD7" w:rsidP="00151FD7">
      <w:pPr>
        <w:spacing w:line="360" w:lineRule="auto"/>
        <w:jc w:val="both"/>
        <w:rPr>
          <w:rFonts w:ascii="Palatino Linotype" w:hAnsi="Palatino Linotype"/>
        </w:rPr>
      </w:pPr>
      <w:r w:rsidRPr="00246DEA">
        <w:rPr>
          <w:rFonts w:ascii="Palatino Linotype" w:hAnsi="Palatino Linotype" w:cs="Arial"/>
        </w:rPr>
        <w:t>ASÍ LO RESUELVE, POR UNANIMIDAD DE VOTOS, EL PLENO DEL</w:t>
      </w:r>
      <w:r w:rsidRPr="00246DEA">
        <w:rPr>
          <w:rFonts w:ascii="Palatino Linotype" w:eastAsia="Arial Unicode MS" w:hAnsi="Palatino Linotype" w:cs="Arial"/>
        </w:rPr>
        <w:t xml:space="preserve"> INSTITUTO DE TRANSPARENCIA, ACCESO A LA INFORMACIÓN PÚBLICA Y PROTECCIÓN DE DATOS PERSONALES DEL ESTADO DE MÉXICO Y MUNICIPIOS</w:t>
      </w:r>
      <w:r w:rsidRPr="00246DEA">
        <w:rPr>
          <w:rFonts w:ascii="Palatino Linotype" w:hAnsi="Palatino Linotype" w:cs="Arial"/>
        </w:rPr>
        <w:t xml:space="preserve">, CONFORMADO POR LOS COMISIONADOS ZULEMA MARTÍNEZ SÁNCHEZ, EVA ABAID YAPUR, JOSÉ GUADALUPE LUNA </w:t>
      </w:r>
      <w:r w:rsidRPr="00246DEA">
        <w:rPr>
          <w:rFonts w:ascii="Palatino Linotype" w:hAnsi="Palatino Linotype" w:cs="Arial"/>
        </w:rPr>
        <w:lastRenderedPageBreak/>
        <w:t xml:space="preserve">HERNÁNDEZ, JAVIER MARTÍNEZ CRUZ Y LUIS GUSTAVO PARRA NORIEGA, EN LA </w:t>
      </w:r>
      <w:r w:rsidR="00246DEA">
        <w:rPr>
          <w:rFonts w:ascii="Palatino Linotype" w:hAnsi="Palatino Linotype" w:cs="Arial"/>
        </w:rPr>
        <w:t>DÉCIMO QUINTA</w:t>
      </w:r>
      <w:r w:rsidRPr="00246DEA">
        <w:rPr>
          <w:rFonts w:ascii="Palatino Linotype" w:hAnsi="Palatino Linotype" w:cs="Arial"/>
        </w:rPr>
        <w:t xml:space="preserve"> SESIÓN ORDINARIA CELEBRADA EL </w:t>
      </w:r>
      <w:r w:rsidR="00246DEA">
        <w:rPr>
          <w:rFonts w:ascii="Palatino Linotype" w:eastAsia="Times New Roman" w:hAnsi="Palatino Linotype" w:cs="Arial"/>
          <w:color w:val="000000"/>
          <w:lang w:eastAsia="es-MX"/>
        </w:rPr>
        <w:t xml:space="preserve">VEINTISÉIS DE AGOSTO </w:t>
      </w:r>
      <w:r w:rsidRPr="00246DEA">
        <w:rPr>
          <w:rFonts w:ascii="Palatino Linotype" w:eastAsia="Times New Roman" w:hAnsi="Palatino Linotype" w:cs="Arial"/>
          <w:color w:val="000000"/>
          <w:lang w:eastAsia="es-MX"/>
        </w:rPr>
        <w:t xml:space="preserve"> </w:t>
      </w:r>
      <w:r w:rsidR="00246DEA">
        <w:rPr>
          <w:rFonts w:ascii="Palatino Linotype" w:eastAsia="Times New Roman" w:hAnsi="Palatino Linotype" w:cs="Arial"/>
          <w:color w:val="000000"/>
          <w:lang w:eastAsia="es-MX"/>
        </w:rPr>
        <w:t xml:space="preserve">DE  </w:t>
      </w:r>
      <w:r w:rsidRPr="00246DEA">
        <w:rPr>
          <w:rFonts w:ascii="Palatino Linotype" w:hAnsi="Palatino Linotype" w:cs="Arial"/>
        </w:rPr>
        <w:t xml:space="preserve">DOS MIL </w:t>
      </w:r>
      <w:r w:rsidR="006030D8" w:rsidRPr="00246DEA">
        <w:rPr>
          <w:rFonts w:ascii="Palatino Linotype" w:hAnsi="Palatino Linotype" w:cs="Arial"/>
        </w:rPr>
        <w:t>VEINTE</w:t>
      </w:r>
      <w:r w:rsidRPr="00246DEA">
        <w:rPr>
          <w:rFonts w:ascii="Palatino Linotype" w:hAnsi="Palatino Linotype" w:cs="Arial"/>
        </w:rPr>
        <w:t>, ANTE EL SECRETARIO TÉCNICO DEL PLENO, ALEXIS TAPIA RAMÍREZ.</w:t>
      </w:r>
    </w:p>
    <w:p w14:paraId="44323424" w14:textId="280BF87A" w:rsidR="00273B0A" w:rsidRPr="00246DEA" w:rsidRDefault="00273B0A" w:rsidP="00273B0A">
      <w:pPr>
        <w:tabs>
          <w:tab w:val="left" w:pos="0"/>
        </w:tabs>
        <w:spacing w:line="360" w:lineRule="auto"/>
        <w:ind w:firstLine="1"/>
        <w:jc w:val="both"/>
        <w:rPr>
          <w:rFonts w:ascii="Palatino Linotype" w:hAnsi="Palatino Linotype"/>
        </w:rPr>
      </w:pPr>
    </w:p>
    <w:tbl>
      <w:tblPr>
        <w:tblW w:w="10368" w:type="dxa"/>
        <w:jc w:val="center"/>
        <w:tblLayout w:type="fixed"/>
        <w:tblLook w:val="04A0" w:firstRow="1" w:lastRow="0" w:firstColumn="1" w:lastColumn="0" w:noHBand="0" w:noVBand="1"/>
      </w:tblPr>
      <w:tblGrid>
        <w:gridCol w:w="5184"/>
        <w:gridCol w:w="5184"/>
      </w:tblGrid>
      <w:tr w:rsidR="00273B0A" w:rsidRPr="00246DEA" w14:paraId="281526A4" w14:textId="77777777" w:rsidTr="00551D75">
        <w:trPr>
          <w:jc w:val="center"/>
        </w:trPr>
        <w:tc>
          <w:tcPr>
            <w:tcW w:w="10368" w:type="dxa"/>
            <w:gridSpan w:val="2"/>
          </w:tcPr>
          <w:p w14:paraId="550712F5" w14:textId="77777777" w:rsidR="00273B0A" w:rsidRPr="00246DEA" w:rsidRDefault="00273B0A" w:rsidP="00551D75">
            <w:pPr>
              <w:rPr>
                <w:rFonts w:ascii="Palatino Linotype" w:hAnsi="Palatino Linotype"/>
              </w:rPr>
            </w:pPr>
          </w:p>
          <w:tbl>
            <w:tblPr>
              <w:tblW w:w="10240" w:type="dxa"/>
              <w:jc w:val="center"/>
              <w:tblLayout w:type="fixed"/>
              <w:tblLook w:val="04A0" w:firstRow="1" w:lastRow="0" w:firstColumn="1" w:lastColumn="0" w:noHBand="0" w:noVBand="1"/>
            </w:tblPr>
            <w:tblGrid>
              <w:gridCol w:w="5182"/>
              <w:gridCol w:w="5058"/>
            </w:tblGrid>
            <w:tr w:rsidR="00273B0A" w:rsidRPr="00246DEA" w14:paraId="45B7804C" w14:textId="77777777" w:rsidTr="00273B0A">
              <w:trPr>
                <w:jc w:val="center"/>
              </w:trPr>
              <w:tc>
                <w:tcPr>
                  <w:tcW w:w="10240" w:type="dxa"/>
                  <w:gridSpan w:val="2"/>
                  <w:shd w:val="clear" w:color="auto" w:fill="auto"/>
                </w:tcPr>
                <w:p w14:paraId="1FCAC701" w14:textId="77777777" w:rsidR="00273B0A" w:rsidRPr="00246DEA" w:rsidRDefault="00273B0A" w:rsidP="00551D75">
                  <w:pPr>
                    <w:spacing w:line="0" w:lineRule="atLeast"/>
                    <w:jc w:val="center"/>
                    <w:rPr>
                      <w:rFonts w:ascii="Palatino Linotype" w:hAnsi="Palatino Linotype" w:cs="Arial"/>
                      <w:b/>
                    </w:rPr>
                  </w:pPr>
                  <w:r w:rsidRPr="00246DEA">
                    <w:rPr>
                      <w:rFonts w:ascii="Palatino Linotype" w:hAnsi="Palatino Linotype" w:cs="Arial"/>
                      <w:b/>
                    </w:rPr>
                    <w:t>Zulema Martínez Sánchez</w:t>
                  </w:r>
                </w:p>
                <w:p w14:paraId="41412BF5" w14:textId="77777777" w:rsidR="00273B0A" w:rsidRPr="00246DEA" w:rsidRDefault="00273B0A" w:rsidP="00551D75">
                  <w:pPr>
                    <w:spacing w:line="0" w:lineRule="atLeast"/>
                    <w:jc w:val="center"/>
                    <w:rPr>
                      <w:rFonts w:ascii="Palatino Linotype" w:hAnsi="Palatino Linotype" w:cs="Arial"/>
                      <w:b/>
                    </w:rPr>
                  </w:pPr>
                  <w:r w:rsidRPr="00246DEA">
                    <w:rPr>
                      <w:rFonts w:ascii="Palatino Linotype" w:hAnsi="Palatino Linotype" w:cs="Arial"/>
                    </w:rPr>
                    <w:t>Comisionada Presidenta</w:t>
                  </w:r>
                </w:p>
                <w:p w14:paraId="7C40317D" w14:textId="77777777" w:rsidR="00273B0A" w:rsidRPr="00246DEA" w:rsidRDefault="00273B0A" w:rsidP="00551D75">
                  <w:pPr>
                    <w:spacing w:line="0" w:lineRule="atLeast"/>
                    <w:jc w:val="center"/>
                    <w:rPr>
                      <w:rFonts w:ascii="Palatino Linotype" w:hAnsi="Palatino Linotype" w:cs="Arial"/>
                      <w:b/>
                    </w:rPr>
                  </w:pPr>
                  <w:r w:rsidRPr="00246DEA">
                    <w:rPr>
                      <w:rFonts w:ascii="Palatino Linotype" w:hAnsi="Palatino Linotype" w:cs="Arial"/>
                      <w:b/>
                    </w:rPr>
                    <w:t xml:space="preserve">(RÚBRICA) </w:t>
                  </w:r>
                </w:p>
              </w:tc>
            </w:tr>
            <w:tr w:rsidR="00273B0A" w:rsidRPr="00246DEA" w14:paraId="0B6282FF" w14:textId="77777777" w:rsidTr="00273B0A">
              <w:trPr>
                <w:jc w:val="center"/>
              </w:trPr>
              <w:tc>
                <w:tcPr>
                  <w:tcW w:w="5182" w:type="dxa"/>
                  <w:shd w:val="clear" w:color="auto" w:fill="auto"/>
                </w:tcPr>
                <w:p w14:paraId="2BC1AF10" w14:textId="77777777" w:rsidR="00273B0A" w:rsidRPr="00246DEA" w:rsidRDefault="00273B0A" w:rsidP="00551D75">
                  <w:pPr>
                    <w:spacing w:line="0" w:lineRule="atLeast"/>
                    <w:jc w:val="center"/>
                    <w:rPr>
                      <w:rFonts w:ascii="Palatino Linotype" w:hAnsi="Palatino Linotype" w:cs="Arial"/>
                      <w:b/>
                    </w:rPr>
                  </w:pPr>
                </w:p>
                <w:p w14:paraId="4065CF48" w14:textId="77777777" w:rsidR="00273B0A" w:rsidRPr="00246DEA" w:rsidRDefault="00273B0A" w:rsidP="00551D75">
                  <w:pPr>
                    <w:spacing w:line="0" w:lineRule="atLeast"/>
                    <w:rPr>
                      <w:rFonts w:ascii="Palatino Linotype" w:hAnsi="Palatino Linotype" w:cs="Arial"/>
                      <w:b/>
                    </w:rPr>
                  </w:pPr>
                </w:p>
                <w:p w14:paraId="1CCDC829" w14:textId="77777777" w:rsidR="00273B0A" w:rsidRPr="00246DEA" w:rsidRDefault="00273B0A" w:rsidP="00551D75">
                  <w:pPr>
                    <w:spacing w:line="0" w:lineRule="atLeast"/>
                    <w:jc w:val="center"/>
                    <w:rPr>
                      <w:rFonts w:ascii="Palatino Linotype" w:hAnsi="Palatino Linotype" w:cs="Arial"/>
                      <w:b/>
                    </w:rPr>
                  </w:pPr>
                </w:p>
                <w:p w14:paraId="1D849FEB" w14:textId="77777777" w:rsidR="00273B0A" w:rsidRPr="00246DEA" w:rsidRDefault="00273B0A" w:rsidP="00551D75">
                  <w:pPr>
                    <w:spacing w:line="0" w:lineRule="atLeast"/>
                    <w:jc w:val="center"/>
                    <w:rPr>
                      <w:rFonts w:ascii="Palatino Linotype" w:hAnsi="Palatino Linotype" w:cs="Arial"/>
                      <w:b/>
                    </w:rPr>
                  </w:pPr>
                  <w:r w:rsidRPr="00246DEA">
                    <w:rPr>
                      <w:rFonts w:ascii="Palatino Linotype" w:hAnsi="Palatino Linotype" w:cs="Arial"/>
                      <w:b/>
                    </w:rPr>
                    <w:t xml:space="preserve">Eva </w:t>
                  </w:r>
                  <w:proofErr w:type="spellStart"/>
                  <w:r w:rsidRPr="00246DEA">
                    <w:rPr>
                      <w:rFonts w:ascii="Palatino Linotype" w:hAnsi="Palatino Linotype" w:cs="Arial"/>
                      <w:b/>
                    </w:rPr>
                    <w:t>Abaid</w:t>
                  </w:r>
                  <w:proofErr w:type="spellEnd"/>
                  <w:r w:rsidRPr="00246DEA">
                    <w:rPr>
                      <w:rFonts w:ascii="Palatino Linotype" w:hAnsi="Palatino Linotype" w:cs="Arial"/>
                      <w:b/>
                    </w:rPr>
                    <w:t xml:space="preserve"> </w:t>
                  </w:r>
                  <w:proofErr w:type="spellStart"/>
                  <w:r w:rsidRPr="00246DEA">
                    <w:rPr>
                      <w:rFonts w:ascii="Palatino Linotype" w:hAnsi="Palatino Linotype" w:cs="Arial"/>
                      <w:b/>
                    </w:rPr>
                    <w:t>Yapur</w:t>
                  </w:r>
                  <w:proofErr w:type="spellEnd"/>
                </w:p>
                <w:p w14:paraId="03F7B7BE" w14:textId="77777777" w:rsidR="00273B0A" w:rsidRPr="00246DEA" w:rsidRDefault="00273B0A" w:rsidP="00551D75">
                  <w:pPr>
                    <w:spacing w:line="0" w:lineRule="atLeast"/>
                    <w:jc w:val="center"/>
                    <w:rPr>
                      <w:rFonts w:ascii="Palatino Linotype" w:hAnsi="Palatino Linotype" w:cs="Arial"/>
                    </w:rPr>
                  </w:pPr>
                  <w:r w:rsidRPr="00246DEA">
                    <w:rPr>
                      <w:rFonts w:ascii="Palatino Linotype" w:hAnsi="Palatino Linotype" w:cs="Arial"/>
                    </w:rPr>
                    <w:t>Comisionada</w:t>
                  </w:r>
                </w:p>
                <w:p w14:paraId="51509E6F" w14:textId="77777777" w:rsidR="00273B0A" w:rsidRPr="00246DEA" w:rsidRDefault="00273B0A" w:rsidP="00551D75">
                  <w:pPr>
                    <w:spacing w:line="0" w:lineRule="atLeast"/>
                    <w:jc w:val="center"/>
                    <w:rPr>
                      <w:rFonts w:ascii="Palatino Linotype" w:hAnsi="Palatino Linotype" w:cs="Arial"/>
                      <w:b/>
                    </w:rPr>
                  </w:pPr>
                  <w:r w:rsidRPr="00246DEA">
                    <w:rPr>
                      <w:rFonts w:ascii="Palatino Linotype" w:hAnsi="Palatino Linotype" w:cs="Arial"/>
                      <w:b/>
                    </w:rPr>
                    <w:t>(RÚBRICA)</w:t>
                  </w:r>
                </w:p>
              </w:tc>
              <w:tc>
                <w:tcPr>
                  <w:tcW w:w="5058" w:type="dxa"/>
                  <w:shd w:val="clear" w:color="auto" w:fill="auto"/>
                </w:tcPr>
                <w:p w14:paraId="1CDADAD3" w14:textId="77777777" w:rsidR="00273B0A" w:rsidRPr="00246DEA" w:rsidRDefault="00273B0A" w:rsidP="00551D75">
                  <w:pPr>
                    <w:spacing w:line="0" w:lineRule="atLeast"/>
                    <w:jc w:val="center"/>
                    <w:rPr>
                      <w:rFonts w:ascii="Palatino Linotype" w:hAnsi="Palatino Linotype" w:cs="Arial"/>
                      <w:b/>
                    </w:rPr>
                  </w:pPr>
                </w:p>
                <w:p w14:paraId="1309839B" w14:textId="77777777" w:rsidR="00273B0A" w:rsidRPr="00246DEA" w:rsidRDefault="00273B0A" w:rsidP="00551D75">
                  <w:pPr>
                    <w:spacing w:line="0" w:lineRule="atLeast"/>
                    <w:rPr>
                      <w:rFonts w:ascii="Palatino Linotype" w:hAnsi="Palatino Linotype" w:cs="Arial"/>
                      <w:b/>
                    </w:rPr>
                  </w:pPr>
                </w:p>
                <w:p w14:paraId="6F0A9890" w14:textId="77777777" w:rsidR="00273B0A" w:rsidRPr="00246DEA" w:rsidRDefault="00273B0A" w:rsidP="00551D75">
                  <w:pPr>
                    <w:spacing w:line="0" w:lineRule="atLeast"/>
                    <w:jc w:val="center"/>
                    <w:rPr>
                      <w:rFonts w:ascii="Palatino Linotype" w:hAnsi="Palatino Linotype" w:cs="Arial"/>
                      <w:b/>
                    </w:rPr>
                  </w:pPr>
                </w:p>
                <w:p w14:paraId="048BC28E" w14:textId="77777777" w:rsidR="00273B0A" w:rsidRPr="00246DEA" w:rsidRDefault="00273B0A" w:rsidP="00551D75">
                  <w:pPr>
                    <w:spacing w:line="0" w:lineRule="atLeast"/>
                    <w:jc w:val="center"/>
                    <w:rPr>
                      <w:rFonts w:ascii="Palatino Linotype" w:hAnsi="Palatino Linotype" w:cs="Arial"/>
                      <w:b/>
                    </w:rPr>
                  </w:pPr>
                  <w:r w:rsidRPr="00246DEA">
                    <w:rPr>
                      <w:rFonts w:ascii="Palatino Linotype" w:hAnsi="Palatino Linotype" w:cs="Arial"/>
                      <w:b/>
                    </w:rPr>
                    <w:t>José Guadalupe Luna Hernández</w:t>
                  </w:r>
                </w:p>
                <w:p w14:paraId="00B366FB" w14:textId="77777777" w:rsidR="00273B0A" w:rsidRPr="00246DEA" w:rsidRDefault="00273B0A" w:rsidP="00551D75">
                  <w:pPr>
                    <w:spacing w:line="0" w:lineRule="atLeast"/>
                    <w:jc w:val="center"/>
                    <w:rPr>
                      <w:rFonts w:ascii="Palatino Linotype" w:hAnsi="Palatino Linotype" w:cs="Arial"/>
                    </w:rPr>
                  </w:pPr>
                  <w:r w:rsidRPr="00246DEA">
                    <w:rPr>
                      <w:rFonts w:ascii="Palatino Linotype" w:hAnsi="Palatino Linotype" w:cs="Arial"/>
                    </w:rPr>
                    <w:t>Comisionado</w:t>
                  </w:r>
                </w:p>
                <w:p w14:paraId="7D8250CB" w14:textId="77777777" w:rsidR="00273B0A" w:rsidRPr="00246DEA" w:rsidRDefault="00273B0A" w:rsidP="00551D75">
                  <w:pPr>
                    <w:spacing w:line="0" w:lineRule="atLeast"/>
                    <w:jc w:val="center"/>
                    <w:rPr>
                      <w:rFonts w:ascii="Palatino Linotype" w:hAnsi="Palatino Linotype" w:cs="Arial"/>
                      <w:b/>
                    </w:rPr>
                  </w:pPr>
                  <w:r w:rsidRPr="00246DEA">
                    <w:rPr>
                      <w:rFonts w:ascii="Palatino Linotype" w:hAnsi="Palatino Linotype" w:cs="Arial"/>
                      <w:b/>
                    </w:rPr>
                    <w:t>(RÚBRICA)</w:t>
                  </w:r>
                </w:p>
              </w:tc>
            </w:tr>
            <w:tr w:rsidR="00273B0A" w:rsidRPr="00246DEA" w14:paraId="79CD4A7F" w14:textId="77777777" w:rsidTr="00273B0A">
              <w:trPr>
                <w:jc w:val="center"/>
              </w:trPr>
              <w:tc>
                <w:tcPr>
                  <w:tcW w:w="5182" w:type="dxa"/>
                  <w:shd w:val="clear" w:color="auto" w:fill="auto"/>
                </w:tcPr>
                <w:p w14:paraId="5D482A68" w14:textId="77777777" w:rsidR="00273B0A" w:rsidRPr="00246DEA" w:rsidRDefault="00273B0A" w:rsidP="00551D75">
                  <w:pPr>
                    <w:spacing w:line="0" w:lineRule="atLeast"/>
                    <w:jc w:val="center"/>
                    <w:rPr>
                      <w:rFonts w:ascii="Palatino Linotype" w:hAnsi="Palatino Linotype" w:cs="Arial"/>
                      <w:b/>
                    </w:rPr>
                  </w:pPr>
                </w:p>
                <w:p w14:paraId="348FB358" w14:textId="77777777" w:rsidR="00273B0A" w:rsidRPr="00246DEA" w:rsidRDefault="00273B0A" w:rsidP="00273B0A">
                  <w:pPr>
                    <w:spacing w:line="0" w:lineRule="atLeast"/>
                    <w:ind w:left="635"/>
                    <w:rPr>
                      <w:rFonts w:ascii="Palatino Linotype" w:hAnsi="Palatino Linotype" w:cs="Arial"/>
                      <w:b/>
                    </w:rPr>
                  </w:pPr>
                </w:p>
                <w:p w14:paraId="07E00F76" w14:textId="77777777" w:rsidR="00273B0A" w:rsidRPr="00246DEA" w:rsidRDefault="00273B0A" w:rsidP="00551D75">
                  <w:pPr>
                    <w:spacing w:line="0" w:lineRule="atLeast"/>
                    <w:jc w:val="center"/>
                    <w:rPr>
                      <w:rFonts w:ascii="Palatino Linotype" w:hAnsi="Palatino Linotype" w:cs="Arial"/>
                      <w:b/>
                    </w:rPr>
                  </w:pPr>
                </w:p>
                <w:p w14:paraId="39BDE933" w14:textId="77777777" w:rsidR="00273B0A" w:rsidRPr="00246DEA" w:rsidRDefault="00273B0A" w:rsidP="00551D75">
                  <w:pPr>
                    <w:spacing w:line="0" w:lineRule="atLeast"/>
                    <w:jc w:val="center"/>
                    <w:rPr>
                      <w:rFonts w:ascii="Palatino Linotype" w:hAnsi="Palatino Linotype" w:cs="Arial"/>
                      <w:b/>
                    </w:rPr>
                  </w:pPr>
                  <w:r w:rsidRPr="00246DEA">
                    <w:rPr>
                      <w:rFonts w:ascii="Palatino Linotype" w:hAnsi="Palatino Linotype" w:cs="Arial"/>
                      <w:b/>
                    </w:rPr>
                    <w:t>Javier Martínez Cruz</w:t>
                  </w:r>
                </w:p>
                <w:p w14:paraId="45A8205F" w14:textId="77777777" w:rsidR="00273B0A" w:rsidRPr="00246DEA" w:rsidRDefault="00273B0A" w:rsidP="00551D75">
                  <w:pPr>
                    <w:spacing w:line="0" w:lineRule="atLeast"/>
                    <w:jc w:val="center"/>
                    <w:rPr>
                      <w:rFonts w:ascii="Palatino Linotype" w:hAnsi="Palatino Linotype" w:cs="Arial"/>
                    </w:rPr>
                  </w:pPr>
                  <w:r w:rsidRPr="00246DEA">
                    <w:rPr>
                      <w:rFonts w:ascii="Palatino Linotype" w:hAnsi="Palatino Linotype" w:cs="Arial"/>
                    </w:rPr>
                    <w:t>Comisionado</w:t>
                  </w:r>
                </w:p>
                <w:p w14:paraId="5DEEA3FE" w14:textId="77777777" w:rsidR="00273B0A" w:rsidRPr="00246DEA" w:rsidRDefault="00273B0A" w:rsidP="00551D75">
                  <w:pPr>
                    <w:spacing w:line="0" w:lineRule="atLeast"/>
                    <w:jc w:val="center"/>
                    <w:rPr>
                      <w:rFonts w:ascii="Palatino Linotype" w:hAnsi="Palatino Linotype" w:cs="Arial"/>
                    </w:rPr>
                  </w:pPr>
                  <w:r w:rsidRPr="00246DEA">
                    <w:rPr>
                      <w:rFonts w:ascii="Palatino Linotype" w:hAnsi="Palatino Linotype" w:cs="Arial"/>
                      <w:b/>
                    </w:rPr>
                    <w:t>(RÚBRICA)</w:t>
                  </w:r>
                </w:p>
              </w:tc>
              <w:tc>
                <w:tcPr>
                  <w:tcW w:w="5058" w:type="dxa"/>
                  <w:shd w:val="clear" w:color="auto" w:fill="auto"/>
                </w:tcPr>
                <w:p w14:paraId="27162C0E" w14:textId="77777777" w:rsidR="00273B0A" w:rsidRPr="00246DEA" w:rsidRDefault="00273B0A" w:rsidP="00551D75">
                  <w:pPr>
                    <w:spacing w:line="0" w:lineRule="atLeast"/>
                    <w:jc w:val="center"/>
                    <w:rPr>
                      <w:rFonts w:ascii="Palatino Linotype" w:hAnsi="Palatino Linotype" w:cs="Arial"/>
                      <w:b/>
                    </w:rPr>
                  </w:pPr>
                </w:p>
                <w:p w14:paraId="18A4D454" w14:textId="77777777" w:rsidR="00273B0A" w:rsidRPr="00246DEA" w:rsidRDefault="00273B0A" w:rsidP="00551D75">
                  <w:pPr>
                    <w:spacing w:line="0" w:lineRule="atLeast"/>
                    <w:jc w:val="center"/>
                    <w:rPr>
                      <w:rFonts w:ascii="Palatino Linotype" w:hAnsi="Palatino Linotype" w:cs="Arial"/>
                      <w:b/>
                    </w:rPr>
                  </w:pPr>
                </w:p>
                <w:p w14:paraId="067259AF" w14:textId="77777777" w:rsidR="00273B0A" w:rsidRPr="00246DEA" w:rsidRDefault="00273B0A" w:rsidP="00551D75">
                  <w:pPr>
                    <w:spacing w:line="0" w:lineRule="atLeast"/>
                    <w:rPr>
                      <w:rFonts w:ascii="Palatino Linotype" w:hAnsi="Palatino Linotype" w:cs="Arial"/>
                      <w:b/>
                    </w:rPr>
                  </w:pPr>
                </w:p>
                <w:p w14:paraId="6BE746C5" w14:textId="77777777" w:rsidR="00273B0A" w:rsidRPr="00246DEA" w:rsidRDefault="00273B0A" w:rsidP="00551D75">
                  <w:pPr>
                    <w:spacing w:line="0" w:lineRule="atLeast"/>
                    <w:jc w:val="center"/>
                    <w:rPr>
                      <w:rFonts w:ascii="Palatino Linotype" w:hAnsi="Palatino Linotype" w:cs="Arial"/>
                      <w:b/>
                    </w:rPr>
                  </w:pPr>
                  <w:r w:rsidRPr="00246DEA">
                    <w:rPr>
                      <w:rFonts w:ascii="Palatino Linotype" w:hAnsi="Palatino Linotype" w:cs="Arial"/>
                      <w:b/>
                    </w:rPr>
                    <w:t>Luis Gustavo Parra Noriega</w:t>
                  </w:r>
                </w:p>
                <w:p w14:paraId="2292D640" w14:textId="77777777" w:rsidR="00273B0A" w:rsidRPr="00246DEA" w:rsidRDefault="00273B0A" w:rsidP="00551D75">
                  <w:pPr>
                    <w:spacing w:line="0" w:lineRule="atLeast"/>
                    <w:jc w:val="center"/>
                    <w:rPr>
                      <w:rFonts w:ascii="Palatino Linotype" w:hAnsi="Palatino Linotype" w:cs="Arial"/>
                    </w:rPr>
                  </w:pPr>
                  <w:r w:rsidRPr="00246DEA">
                    <w:rPr>
                      <w:rFonts w:ascii="Palatino Linotype" w:hAnsi="Palatino Linotype" w:cs="Arial"/>
                    </w:rPr>
                    <w:t>Comisionado</w:t>
                  </w:r>
                </w:p>
                <w:p w14:paraId="76321144" w14:textId="77777777" w:rsidR="00273B0A" w:rsidRPr="00246DEA" w:rsidRDefault="00273B0A" w:rsidP="00551D75">
                  <w:pPr>
                    <w:spacing w:line="0" w:lineRule="atLeast"/>
                    <w:jc w:val="center"/>
                    <w:rPr>
                      <w:rFonts w:ascii="Palatino Linotype" w:hAnsi="Palatino Linotype" w:cs="Arial"/>
                      <w:b/>
                    </w:rPr>
                  </w:pPr>
                  <w:r w:rsidRPr="00246DEA">
                    <w:rPr>
                      <w:rFonts w:ascii="Palatino Linotype" w:hAnsi="Palatino Linotype" w:cs="Arial"/>
                      <w:b/>
                    </w:rPr>
                    <w:t>(RÚBRICA)</w:t>
                  </w:r>
                </w:p>
              </w:tc>
            </w:tr>
            <w:tr w:rsidR="00273B0A" w:rsidRPr="00246DEA" w14:paraId="2B4DC956" w14:textId="77777777" w:rsidTr="00273B0A">
              <w:trPr>
                <w:jc w:val="center"/>
              </w:trPr>
              <w:tc>
                <w:tcPr>
                  <w:tcW w:w="10240" w:type="dxa"/>
                  <w:gridSpan w:val="2"/>
                  <w:shd w:val="clear" w:color="auto" w:fill="auto"/>
                </w:tcPr>
                <w:p w14:paraId="53AFE073" w14:textId="77777777" w:rsidR="00273B0A" w:rsidRPr="00246DEA" w:rsidRDefault="00273B0A" w:rsidP="00551D75">
                  <w:pPr>
                    <w:tabs>
                      <w:tab w:val="left" w:pos="3720"/>
                    </w:tabs>
                    <w:spacing w:line="0" w:lineRule="atLeast"/>
                    <w:rPr>
                      <w:rFonts w:ascii="Palatino Linotype" w:hAnsi="Palatino Linotype" w:cs="Arial"/>
                      <w:b/>
                    </w:rPr>
                  </w:pPr>
                  <w:r w:rsidRPr="00246DEA">
                    <w:rPr>
                      <w:rFonts w:ascii="Palatino Linotype" w:hAnsi="Palatino Linotype" w:cs="Arial"/>
                      <w:b/>
                    </w:rPr>
                    <w:tab/>
                  </w:r>
                </w:p>
                <w:p w14:paraId="1D426E6D" w14:textId="77777777" w:rsidR="00273B0A" w:rsidRPr="00246DEA" w:rsidRDefault="00273B0A" w:rsidP="00273B0A">
                  <w:pPr>
                    <w:spacing w:line="0" w:lineRule="atLeast"/>
                    <w:ind w:left="635"/>
                    <w:rPr>
                      <w:rFonts w:ascii="Palatino Linotype" w:hAnsi="Palatino Linotype" w:cs="Arial"/>
                      <w:b/>
                    </w:rPr>
                  </w:pPr>
                </w:p>
                <w:p w14:paraId="18930C7D" w14:textId="77777777" w:rsidR="00273B0A" w:rsidRPr="00246DEA" w:rsidRDefault="00273B0A" w:rsidP="00551D75">
                  <w:pPr>
                    <w:spacing w:line="0" w:lineRule="atLeast"/>
                    <w:jc w:val="center"/>
                    <w:rPr>
                      <w:rFonts w:ascii="Palatino Linotype" w:hAnsi="Palatino Linotype" w:cs="Arial"/>
                      <w:b/>
                    </w:rPr>
                  </w:pPr>
                </w:p>
                <w:p w14:paraId="5C52D66C" w14:textId="77777777" w:rsidR="00273B0A" w:rsidRPr="00246DEA" w:rsidRDefault="00273B0A" w:rsidP="00551D75">
                  <w:pPr>
                    <w:spacing w:line="0" w:lineRule="atLeast"/>
                    <w:jc w:val="center"/>
                    <w:rPr>
                      <w:rFonts w:ascii="Palatino Linotype" w:hAnsi="Palatino Linotype" w:cs="Arial"/>
                      <w:b/>
                    </w:rPr>
                  </w:pPr>
                  <w:r w:rsidRPr="00246DEA">
                    <w:rPr>
                      <w:rFonts w:ascii="Palatino Linotype" w:hAnsi="Palatino Linotype" w:cs="Arial"/>
                      <w:b/>
                    </w:rPr>
                    <w:t>Alexis Tapia Ramírez</w:t>
                  </w:r>
                </w:p>
                <w:p w14:paraId="70F8E438" w14:textId="77777777" w:rsidR="00273B0A" w:rsidRPr="00246DEA" w:rsidRDefault="00273B0A" w:rsidP="00551D75">
                  <w:pPr>
                    <w:spacing w:line="0" w:lineRule="atLeast"/>
                    <w:jc w:val="center"/>
                    <w:rPr>
                      <w:rFonts w:ascii="Palatino Linotype" w:hAnsi="Palatino Linotype" w:cs="Arial"/>
                    </w:rPr>
                  </w:pPr>
                  <w:r w:rsidRPr="00246DEA">
                    <w:rPr>
                      <w:rFonts w:ascii="Palatino Linotype" w:hAnsi="Palatino Linotype" w:cs="Arial"/>
                    </w:rPr>
                    <w:t>Secretario Técnico del Pleno</w:t>
                  </w:r>
                </w:p>
                <w:p w14:paraId="17582345" w14:textId="77777777" w:rsidR="00273B0A" w:rsidRPr="00246DEA" w:rsidRDefault="00273B0A" w:rsidP="00551D75">
                  <w:pPr>
                    <w:spacing w:line="0" w:lineRule="atLeast"/>
                    <w:jc w:val="center"/>
                    <w:rPr>
                      <w:rFonts w:ascii="Palatino Linotype" w:hAnsi="Palatino Linotype" w:cs="Arial"/>
                    </w:rPr>
                  </w:pPr>
                  <w:r w:rsidRPr="00246DEA">
                    <w:rPr>
                      <w:rFonts w:ascii="Palatino Linotype" w:hAnsi="Palatino Linotype" w:cs="Arial"/>
                      <w:b/>
                    </w:rPr>
                    <w:t>(RÚBRICA)</w:t>
                  </w:r>
                  <w:r w:rsidRPr="00246DEA">
                    <w:rPr>
                      <w:rFonts w:ascii="Palatino Linotype" w:hAnsi="Palatino Linotype" w:cs="Arial"/>
                    </w:rPr>
                    <w:t xml:space="preserve"> </w:t>
                  </w:r>
                </w:p>
              </w:tc>
            </w:tr>
          </w:tbl>
          <w:p w14:paraId="6231B5B7" w14:textId="77777777" w:rsidR="00273B0A" w:rsidRPr="00246DEA" w:rsidRDefault="00273B0A" w:rsidP="00551D75">
            <w:pPr>
              <w:jc w:val="both"/>
              <w:rPr>
                <w:rFonts w:ascii="Palatino Linotype" w:hAnsi="Palatino Linotype" w:cs="Arial"/>
                <w:lang w:val="es-ES"/>
              </w:rPr>
            </w:pPr>
          </w:p>
        </w:tc>
      </w:tr>
      <w:tr w:rsidR="00273B0A" w:rsidRPr="00246DEA" w14:paraId="4F7F64F5" w14:textId="77777777" w:rsidTr="00551D75">
        <w:trPr>
          <w:jc w:val="center"/>
        </w:trPr>
        <w:tc>
          <w:tcPr>
            <w:tcW w:w="5184" w:type="dxa"/>
            <w:hideMark/>
          </w:tcPr>
          <w:p w14:paraId="4E783067" w14:textId="77777777" w:rsidR="00273B0A" w:rsidRPr="00246DEA" w:rsidRDefault="00273B0A" w:rsidP="00551D75">
            <w:pPr>
              <w:jc w:val="both"/>
              <w:rPr>
                <w:rFonts w:ascii="Palatino Linotype" w:hAnsi="Palatino Linotype" w:cs="Arial"/>
                <w:lang w:val="es-ES"/>
              </w:rPr>
            </w:pPr>
          </w:p>
        </w:tc>
        <w:tc>
          <w:tcPr>
            <w:tcW w:w="5184" w:type="dxa"/>
          </w:tcPr>
          <w:p w14:paraId="73E5BC8D" w14:textId="77777777" w:rsidR="00273B0A" w:rsidRPr="00246DEA" w:rsidRDefault="00273B0A" w:rsidP="00551D75">
            <w:pPr>
              <w:jc w:val="center"/>
              <w:rPr>
                <w:rFonts w:ascii="Palatino Linotype" w:hAnsi="Palatino Linotype" w:cs="Arial"/>
                <w:b/>
              </w:rPr>
            </w:pPr>
          </w:p>
        </w:tc>
      </w:tr>
    </w:tbl>
    <w:p w14:paraId="0CFE34E2" w14:textId="2F541F35" w:rsidR="007914E4" w:rsidRPr="00964322" w:rsidRDefault="00273B0A" w:rsidP="004E1461">
      <w:pPr>
        <w:tabs>
          <w:tab w:val="left" w:pos="567"/>
        </w:tabs>
        <w:spacing w:before="240" w:after="240" w:line="360" w:lineRule="auto"/>
        <w:jc w:val="both"/>
        <w:rPr>
          <w:rFonts w:ascii="Palatino Linotype" w:hAnsi="Palatino Linotype" w:cs="Arial"/>
          <w:sz w:val="22"/>
          <w:szCs w:val="22"/>
          <w:lang w:val="es-MX"/>
        </w:rPr>
      </w:pPr>
      <w:r w:rsidRPr="00246DEA">
        <w:rPr>
          <w:rFonts w:ascii="Palatino Linotype" w:eastAsia="Times New Roman" w:hAnsi="Palatino Linotype" w:cs="Arial"/>
          <w:sz w:val="22"/>
          <w:szCs w:val="22"/>
          <w:lang w:val="es-MX"/>
        </w:rPr>
        <w:t xml:space="preserve">Esta hoja corresponde a la resolución </w:t>
      </w:r>
      <w:r w:rsidR="00246DEA">
        <w:rPr>
          <w:rFonts w:ascii="Palatino Linotype" w:hAnsi="Palatino Linotype"/>
        </w:rPr>
        <w:t>fecha  veintiséis (26) de agosto de dos mil veinte</w:t>
      </w:r>
      <w:r w:rsidRPr="00246DEA">
        <w:rPr>
          <w:rFonts w:ascii="Palatino Linotype" w:eastAsia="Times New Roman" w:hAnsi="Palatino Linotype" w:cs="Arial"/>
          <w:sz w:val="22"/>
          <w:szCs w:val="22"/>
          <w:lang w:val="es-MX"/>
        </w:rPr>
        <w:t xml:space="preserve">emitida en el recurso de revisión </w:t>
      </w:r>
      <w:r w:rsidR="00552063" w:rsidRPr="00246DEA">
        <w:rPr>
          <w:rFonts w:ascii="Palatino Linotype" w:hAnsi="Palatino Linotype" w:cs="Arial"/>
          <w:b/>
          <w:bCs/>
          <w:sz w:val="22"/>
          <w:szCs w:val="22"/>
          <w:lang w:val="es-MX" w:eastAsia="es-MX"/>
        </w:rPr>
        <w:t>01133</w:t>
      </w:r>
      <w:r w:rsidR="00246B5A" w:rsidRPr="00246DEA">
        <w:rPr>
          <w:rFonts w:ascii="Palatino Linotype" w:hAnsi="Palatino Linotype" w:cs="Arial"/>
          <w:b/>
          <w:bCs/>
          <w:sz w:val="22"/>
          <w:szCs w:val="22"/>
          <w:lang w:val="es-MX" w:eastAsia="es-MX"/>
        </w:rPr>
        <w:t>/INFOEM/IP/RR</w:t>
      </w:r>
      <w:r w:rsidR="00E32429" w:rsidRPr="00246DEA">
        <w:rPr>
          <w:rFonts w:ascii="Palatino Linotype" w:hAnsi="Palatino Linotype" w:cs="Arial"/>
          <w:b/>
          <w:bCs/>
          <w:sz w:val="22"/>
          <w:szCs w:val="22"/>
          <w:lang w:val="es-MX" w:eastAsia="es-MX"/>
        </w:rPr>
        <w:t>/2020</w:t>
      </w:r>
      <w:r w:rsidR="00417E0F" w:rsidRPr="00246DEA">
        <w:rPr>
          <w:rFonts w:ascii="Palatino Linotype" w:hAnsi="Palatino Linotype" w:cs="Arial"/>
          <w:b/>
          <w:bCs/>
          <w:sz w:val="22"/>
          <w:szCs w:val="22"/>
          <w:lang w:val="es-MX" w:eastAsia="es-MX"/>
        </w:rPr>
        <w:t>.</w:t>
      </w:r>
    </w:p>
    <w:sectPr w:rsidR="007914E4" w:rsidRPr="00964322" w:rsidSect="00F801DD">
      <w:headerReference w:type="even" r:id="rId22"/>
      <w:headerReference w:type="default" r:id="rId23"/>
      <w:footerReference w:type="default" r:id="rId24"/>
      <w:headerReference w:type="first" r:id="rId25"/>
      <w:footerReference w:type="first" r:id="rId26"/>
      <w:pgSz w:w="12240" w:h="15840"/>
      <w:pgMar w:top="1417" w:right="1750" w:bottom="1417" w:left="1701"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37CEF" w16cex:dateUtc="2020-06-04T19:0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4DFC2F" w14:textId="77777777" w:rsidR="00AD45F1" w:rsidRDefault="00AD45F1" w:rsidP="00587366">
      <w:r>
        <w:separator/>
      </w:r>
    </w:p>
    <w:p w14:paraId="02D04768" w14:textId="77777777" w:rsidR="00AD45F1" w:rsidRDefault="00AD45F1"/>
  </w:endnote>
  <w:endnote w:type="continuationSeparator" w:id="0">
    <w:p w14:paraId="1B0ECF2E" w14:textId="77777777" w:rsidR="00AD45F1" w:rsidRDefault="00AD45F1" w:rsidP="00587366">
      <w:r>
        <w:continuationSeparator/>
      </w:r>
    </w:p>
    <w:p w14:paraId="222EC6D5" w14:textId="77777777" w:rsidR="00AD45F1" w:rsidRDefault="00AD45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F2758F" w:rsidRDefault="00F2758F" w:rsidP="0057438B">
            <w:pPr>
              <w:pStyle w:val="Piedepgina"/>
              <w:jc w:val="center"/>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46DEA">
              <w:rPr>
                <w:rFonts w:ascii="Palatino Linotype" w:hAnsi="Palatino Linotype"/>
                <w:b/>
                <w:bCs/>
                <w:noProof/>
                <w:sz w:val="22"/>
                <w:szCs w:val="20"/>
              </w:rPr>
              <w:t>30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46DEA">
              <w:rPr>
                <w:rFonts w:ascii="Palatino Linotype" w:hAnsi="Palatino Linotype"/>
                <w:b/>
                <w:bCs/>
                <w:noProof/>
                <w:sz w:val="22"/>
                <w:szCs w:val="20"/>
              </w:rPr>
              <w:t>30</w:t>
            </w:r>
            <w:r w:rsidRPr="00883450">
              <w:rPr>
                <w:rFonts w:ascii="Palatino Linotype" w:hAnsi="Palatino Linotype"/>
                <w:b/>
                <w:bCs/>
                <w:sz w:val="22"/>
                <w:szCs w:val="20"/>
              </w:rPr>
              <w:fldChar w:fldCharType="end"/>
            </w:r>
          </w:p>
          <w:p w14:paraId="187818B4" w14:textId="42E0FFCB" w:rsidR="00F2758F" w:rsidRDefault="00AD45F1" w:rsidP="00985DA6">
            <w:pPr>
              <w:pStyle w:val="Piedepgina"/>
              <w:rPr>
                <w:rFonts w:ascii="Palatino Linotype" w:hAnsi="Palatino Linotype"/>
                <w:sz w:val="28"/>
              </w:rPr>
            </w:pPr>
          </w:p>
        </w:sdtContent>
      </w:sdt>
    </w:sdtContent>
  </w:sdt>
  <w:p w14:paraId="1AED78E8" w14:textId="77777777" w:rsidR="00F2758F" w:rsidRDefault="00F2758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882B7" w14:textId="77777777" w:rsidR="00F2758F" w:rsidRPr="00883450" w:rsidRDefault="00F2758F"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46DEA" w:rsidRPr="00246DEA">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46DEA" w:rsidRPr="00246DEA">
      <w:rPr>
        <w:rFonts w:ascii="Palatino Linotype" w:hAnsi="Palatino Linotype"/>
        <w:noProof/>
        <w:sz w:val="22"/>
        <w:szCs w:val="22"/>
        <w:lang w:val="es-ES"/>
      </w:rPr>
      <w:t>31</w:t>
    </w:r>
    <w:r w:rsidRPr="00883450">
      <w:rPr>
        <w:rFonts w:ascii="Palatino Linotype" w:hAnsi="Palatino Linotype"/>
        <w:sz w:val="22"/>
        <w:szCs w:val="22"/>
      </w:rPr>
      <w:fldChar w:fldCharType="end"/>
    </w:r>
  </w:p>
  <w:p w14:paraId="5F5C4865" w14:textId="77777777" w:rsidR="00F2758F" w:rsidRPr="00883450" w:rsidRDefault="00F2758F">
    <w:pPr>
      <w:pStyle w:val="Piedepgina"/>
      <w:rPr>
        <w:rFonts w:ascii="Palatino Linotype" w:hAnsi="Palatino Linotype"/>
        <w:sz w:val="22"/>
        <w:szCs w:val="22"/>
      </w:rPr>
    </w:pPr>
  </w:p>
  <w:p w14:paraId="2E09EA83" w14:textId="77777777" w:rsidR="00F2758F" w:rsidRDefault="00F2758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CD3630" w14:textId="77777777" w:rsidR="00AD45F1" w:rsidRDefault="00AD45F1" w:rsidP="00587366">
      <w:r>
        <w:separator/>
      </w:r>
    </w:p>
    <w:p w14:paraId="0BA4C275" w14:textId="77777777" w:rsidR="00AD45F1" w:rsidRDefault="00AD45F1"/>
  </w:footnote>
  <w:footnote w:type="continuationSeparator" w:id="0">
    <w:p w14:paraId="6F0E47A2" w14:textId="77777777" w:rsidR="00AD45F1" w:rsidRDefault="00AD45F1" w:rsidP="00587366">
      <w:r>
        <w:continuationSeparator/>
      </w:r>
    </w:p>
    <w:p w14:paraId="11DEF50F" w14:textId="77777777" w:rsidR="00AD45F1" w:rsidRDefault="00AD45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8BD00" w14:textId="7989915C" w:rsidR="00246DEA" w:rsidRDefault="00AD45F1">
    <w:pPr>
      <w:pStyle w:val="Encabezado"/>
    </w:pPr>
    <w:r>
      <w:rPr>
        <w:noProof/>
        <w:lang w:val="es-MX" w:eastAsia="es-MX"/>
      </w:rPr>
      <w:pict w14:anchorId="2D9A6F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8488688" o:spid="_x0000_s2051" type="#_x0000_t75" alt="resolución" style="position:absolute;margin-left:0;margin-top:0;width:609.4pt;height:793.75pt;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5F23E" w14:textId="18C5D576" w:rsidR="00F2758F" w:rsidRDefault="00AD45F1">
    <w:pPr>
      <w:pStyle w:val="Encabezado"/>
    </w:pPr>
    <w:r>
      <w:rPr>
        <w:noProof/>
        <w:lang w:val="es-MX" w:eastAsia="es-MX"/>
      </w:rPr>
      <w:pict w14:anchorId="789ABF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8488689" o:spid="_x0000_s2050" type="#_x0000_t75" alt="resolución" style="position:absolute;margin-left:0;margin-top:0;width:609.4pt;height:793.75pt;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F2758F" w:rsidRPr="00E84957" w14:paraId="07F2896E" w14:textId="77777777" w:rsidTr="003116A6">
      <w:trPr>
        <w:trHeight w:val="138"/>
        <w:jc w:val="right"/>
      </w:trPr>
      <w:tc>
        <w:tcPr>
          <w:tcW w:w="2552" w:type="dxa"/>
          <w:vAlign w:val="center"/>
        </w:tcPr>
        <w:p w14:paraId="4A5B1974" w14:textId="77777777" w:rsidR="00F2758F" w:rsidRPr="00E84957" w:rsidRDefault="00F2758F"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59609166" w:rsidR="00F2758F" w:rsidRPr="002D0ECC" w:rsidRDefault="00F2758F" w:rsidP="00246B5A">
          <w:pPr>
            <w:pStyle w:val="Encabezado"/>
            <w:jc w:val="right"/>
            <w:rPr>
              <w:rFonts w:ascii="Palatino Linotype" w:hAnsi="Palatino Linotype"/>
              <w:b/>
              <w:sz w:val="20"/>
              <w:szCs w:val="20"/>
            </w:rPr>
          </w:pPr>
          <w:r>
            <w:rPr>
              <w:rFonts w:ascii="Palatino Linotype" w:hAnsi="Palatino Linotype" w:cs="Arial"/>
              <w:b/>
              <w:bCs/>
              <w:sz w:val="20"/>
              <w:szCs w:val="20"/>
              <w:lang w:eastAsia="es-MX"/>
            </w:rPr>
            <w:t>01133/INFOEM/IP/RR/2020</w:t>
          </w:r>
        </w:p>
      </w:tc>
    </w:tr>
    <w:tr w:rsidR="00F2758F" w:rsidRPr="00E84957" w14:paraId="095EB01B" w14:textId="77777777" w:rsidTr="003116A6">
      <w:trPr>
        <w:trHeight w:val="321"/>
        <w:jc w:val="right"/>
      </w:trPr>
      <w:tc>
        <w:tcPr>
          <w:tcW w:w="2552" w:type="dxa"/>
          <w:vAlign w:val="center"/>
        </w:tcPr>
        <w:p w14:paraId="6E000A51" w14:textId="4DA3E277" w:rsidR="00F2758F" w:rsidRPr="00E84957" w:rsidRDefault="00F2758F"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5D66239D" w14:textId="77777777" w:rsidR="00F2758F" w:rsidRDefault="00F2758F" w:rsidP="00E33060">
          <w:pPr>
            <w:pStyle w:val="Encabezado"/>
            <w:jc w:val="right"/>
            <w:rPr>
              <w:rFonts w:ascii="Palatino Linotype" w:hAnsi="Palatino Linotype"/>
              <w:b/>
              <w:sz w:val="20"/>
              <w:szCs w:val="20"/>
            </w:rPr>
          </w:pPr>
          <w:r>
            <w:rPr>
              <w:rFonts w:ascii="Palatino Linotype" w:hAnsi="Palatino Linotype"/>
              <w:b/>
              <w:sz w:val="20"/>
              <w:szCs w:val="20"/>
            </w:rPr>
            <w:t xml:space="preserve">Instituto Electoral del </w:t>
          </w:r>
        </w:p>
        <w:p w14:paraId="07560085" w14:textId="32712CEE" w:rsidR="00F2758F" w:rsidRPr="00A44C8B" w:rsidRDefault="00F2758F" w:rsidP="00E33060">
          <w:pPr>
            <w:pStyle w:val="Encabezado"/>
            <w:jc w:val="right"/>
            <w:rPr>
              <w:rFonts w:ascii="Palatino Linotype" w:hAnsi="Palatino Linotype"/>
              <w:b/>
              <w:sz w:val="20"/>
              <w:szCs w:val="20"/>
            </w:rPr>
          </w:pPr>
          <w:r>
            <w:rPr>
              <w:rFonts w:ascii="Palatino Linotype" w:hAnsi="Palatino Linotype"/>
              <w:b/>
              <w:sz w:val="20"/>
              <w:szCs w:val="20"/>
            </w:rPr>
            <w:t>Estado de México</w:t>
          </w:r>
        </w:p>
      </w:tc>
    </w:tr>
    <w:tr w:rsidR="00F2758F" w:rsidRPr="00E84957" w14:paraId="14F3CE0D" w14:textId="77777777" w:rsidTr="003116A6">
      <w:trPr>
        <w:trHeight w:val="321"/>
        <w:jc w:val="right"/>
      </w:trPr>
      <w:tc>
        <w:tcPr>
          <w:tcW w:w="2552" w:type="dxa"/>
          <w:vAlign w:val="center"/>
        </w:tcPr>
        <w:p w14:paraId="12248485" w14:textId="081B3348" w:rsidR="00F2758F" w:rsidRPr="00E84957" w:rsidRDefault="00F2758F"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F2758F" w:rsidRPr="002D0ECC" w:rsidRDefault="00F2758F"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F2758F" w:rsidRDefault="00F2758F" w:rsidP="00587366">
    <w:pPr>
      <w:pStyle w:val="Encabezado"/>
    </w:pPr>
  </w:p>
  <w:p w14:paraId="01FCACBC" w14:textId="77777777" w:rsidR="00F2758F" w:rsidRDefault="00F2758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7C796" w14:textId="2A0ED391" w:rsidR="00F2758F" w:rsidRDefault="00AD45F1" w:rsidP="000B5D79">
    <w:pPr>
      <w:pStyle w:val="Encabezado"/>
      <w:tabs>
        <w:tab w:val="clear" w:pos="4252"/>
        <w:tab w:val="clear" w:pos="8504"/>
        <w:tab w:val="left" w:pos="3103"/>
      </w:tabs>
    </w:pPr>
    <w:r>
      <w:rPr>
        <w:noProof/>
        <w:lang w:val="es-MX" w:eastAsia="es-MX"/>
      </w:rPr>
      <w:pict w14:anchorId="15D723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8488687" o:spid="_x0000_s2049" type="#_x0000_t75" alt="resolución" style="position:absolute;margin-left:-85.15pt;margin-top:-152.8pt;width:609.4pt;height:793.75pt;z-index:-251658240;mso-wrap-edited:f;mso-width-percent:0;mso-height-percent:0;mso-position-horizontal-relative:margin;mso-position-vertical-relative:margin;mso-width-percent:0;mso-height-percent:0" o:allowincell="f">
          <v:imagedata r:id="rId1" o:title="resolución"/>
          <w10:wrap anchorx="margin" anchory="margin"/>
        </v:shape>
      </w:pict>
    </w:r>
    <w:r w:rsidR="00F2758F">
      <w:tab/>
    </w:r>
    <w:r w:rsidR="00F2758F">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F2758F" w:rsidRPr="00182113" w14:paraId="665387B4" w14:textId="77777777" w:rsidTr="000B5D79">
      <w:trPr>
        <w:trHeight w:val="138"/>
      </w:trPr>
      <w:tc>
        <w:tcPr>
          <w:tcW w:w="2532" w:type="dxa"/>
          <w:vAlign w:val="center"/>
        </w:tcPr>
        <w:p w14:paraId="01509DD6" w14:textId="77777777" w:rsidR="00F2758F" w:rsidRPr="00182113" w:rsidRDefault="00F2758F"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F2758F" w:rsidRPr="00182113" w:rsidRDefault="00F2758F" w:rsidP="000B5D79">
          <w:pPr>
            <w:pStyle w:val="Encabezado"/>
            <w:jc w:val="center"/>
            <w:rPr>
              <w:rFonts w:ascii="Palatino Linotype" w:hAnsi="Palatino Linotype"/>
              <w:b/>
              <w:sz w:val="22"/>
              <w:szCs w:val="22"/>
            </w:rPr>
          </w:pPr>
        </w:p>
      </w:tc>
      <w:tc>
        <w:tcPr>
          <w:tcW w:w="3261" w:type="dxa"/>
          <w:vAlign w:val="center"/>
        </w:tcPr>
        <w:p w14:paraId="4FAE21CD" w14:textId="52B1183E" w:rsidR="00F2758F" w:rsidRPr="00182113" w:rsidRDefault="00F2758F" w:rsidP="00246B5A">
          <w:pPr>
            <w:pStyle w:val="Encabezado"/>
            <w:rPr>
              <w:rFonts w:ascii="Palatino Linotype" w:hAnsi="Palatino Linotype"/>
              <w:b/>
              <w:sz w:val="22"/>
              <w:szCs w:val="22"/>
            </w:rPr>
          </w:pPr>
          <w:r>
            <w:rPr>
              <w:rFonts w:ascii="Palatino Linotype" w:hAnsi="Palatino Linotype" w:cs="Arial"/>
              <w:b/>
              <w:bCs/>
              <w:sz w:val="20"/>
              <w:szCs w:val="20"/>
              <w:lang w:eastAsia="es-MX"/>
            </w:rPr>
            <w:t>01133/INFOEM/IP/RR/2020</w:t>
          </w:r>
        </w:p>
      </w:tc>
    </w:tr>
    <w:tr w:rsidR="00F2758F" w:rsidRPr="00182113" w14:paraId="78C9F2F4" w14:textId="77777777" w:rsidTr="000B5D79">
      <w:trPr>
        <w:trHeight w:val="227"/>
      </w:trPr>
      <w:tc>
        <w:tcPr>
          <w:tcW w:w="2532" w:type="dxa"/>
          <w:vAlign w:val="center"/>
        </w:tcPr>
        <w:p w14:paraId="2D89FED3" w14:textId="77777777" w:rsidR="00F2758F" w:rsidRPr="00182113" w:rsidRDefault="00F2758F"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F2758F" w:rsidRPr="00182113" w:rsidRDefault="00F2758F" w:rsidP="000B5D79">
          <w:pPr>
            <w:pStyle w:val="Encabezado"/>
            <w:jc w:val="center"/>
            <w:rPr>
              <w:rFonts w:ascii="Palatino Linotype" w:hAnsi="Palatino Linotype"/>
              <w:b/>
              <w:sz w:val="22"/>
              <w:szCs w:val="22"/>
            </w:rPr>
          </w:pPr>
        </w:p>
      </w:tc>
      <w:tc>
        <w:tcPr>
          <w:tcW w:w="3261" w:type="dxa"/>
          <w:vAlign w:val="center"/>
        </w:tcPr>
        <w:p w14:paraId="36D086A3" w14:textId="4F380B5D" w:rsidR="00F2758F" w:rsidRPr="00F801DD" w:rsidRDefault="005C0AE6" w:rsidP="000B5D79">
          <w:pPr>
            <w:pStyle w:val="Encabezado"/>
            <w:rPr>
              <w:rFonts w:ascii="Palatino Linotype" w:hAnsi="Palatino Linotype"/>
              <w:b/>
              <w:sz w:val="20"/>
              <w:szCs w:val="20"/>
            </w:rPr>
          </w:pPr>
          <w:r w:rsidRPr="005C0AE6">
            <w:rPr>
              <w:rFonts w:ascii="Palatino Linotype" w:hAnsi="Palatino Linotype"/>
              <w:b/>
              <w:sz w:val="20"/>
              <w:szCs w:val="20"/>
              <w:highlight w:val="black"/>
            </w:rPr>
            <w:t>***********************</w:t>
          </w:r>
        </w:p>
      </w:tc>
    </w:tr>
    <w:tr w:rsidR="00F2758F" w:rsidRPr="00182113" w14:paraId="1A862673" w14:textId="77777777" w:rsidTr="000B5D79">
      <w:trPr>
        <w:trHeight w:val="232"/>
      </w:trPr>
      <w:tc>
        <w:tcPr>
          <w:tcW w:w="2532" w:type="dxa"/>
          <w:vAlign w:val="center"/>
        </w:tcPr>
        <w:p w14:paraId="767A6F60" w14:textId="77777777" w:rsidR="00F2758F" w:rsidRPr="00182113" w:rsidRDefault="00F2758F"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F2758F" w:rsidRPr="00182113" w:rsidRDefault="00F2758F" w:rsidP="000B5D79">
          <w:pPr>
            <w:pStyle w:val="Encabezado"/>
            <w:jc w:val="center"/>
            <w:rPr>
              <w:rFonts w:ascii="Palatino Linotype" w:hAnsi="Palatino Linotype"/>
              <w:b/>
              <w:sz w:val="22"/>
              <w:szCs w:val="22"/>
            </w:rPr>
          </w:pPr>
        </w:p>
      </w:tc>
      <w:tc>
        <w:tcPr>
          <w:tcW w:w="3261" w:type="dxa"/>
          <w:vAlign w:val="center"/>
        </w:tcPr>
        <w:p w14:paraId="47FBA804" w14:textId="77777777" w:rsidR="00F2758F" w:rsidRDefault="00F2758F" w:rsidP="00E33060">
          <w:pPr>
            <w:pStyle w:val="Encabezado"/>
            <w:rPr>
              <w:rFonts w:ascii="Palatino Linotype" w:hAnsi="Palatino Linotype"/>
              <w:b/>
              <w:sz w:val="20"/>
              <w:szCs w:val="20"/>
            </w:rPr>
          </w:pPr>
          <w:r>
            <w:rPr>
              <w:rFonts w:ascii="Palatino Linotype" w:hAnsi="Palatino Linotype"/>
              <w:b/>
              <w:sz w:val="20"/>
              <w:szCs w:val="20"/>
            </w:rPr>
            <w:t xml:space="preserve">Instituto Electoral del </w:t>
          </w:r>
        </w:p>
        <w:p w14:paraId="3FC8EF03" w14:textId="1C698543" w:rsidR="00F2758F" w:rsidRPr="00114C6B" w:rsidRDefault="00F2758F" w:rsidP="00E33060">
          <w:pPr>
            <w:pStyle w:val="Encabezado"/>
            <w:rPr>
              <w:rFonts w:ascii="Palatino Linotype" w:hAnsi="Palatino Linotype"/>
              <w:b/>
              <w:sz w:val="20"/>
              <w:szCs w:val="20"/>
            </w:rPr>
          </w:pPr>
          <w:r>
            <w:rPr>
              <w:rFonts w:ascii="Palatino Linotype" w:hAnsi="Palatino Linotype"/>
              <w:b/>
              <w:sz w:val="20"/>
              <w:szCs w:val="20"/>
            </w:rPr>
            <w:t>Estado de México</w:t>
          </w:r>
        </w:p>
      </w:tc>
    </w:tr>
    <w:tr w:rsidR="00F2758F" w:rsidRPr="00182113" w14:paraId="4416531B" w14:textId="77777777" w:rsidTr="000B5D79">
      <w:trPr>
        <w:trHeight w:val="320"/>
      </w:trPr>
      <w:tc>
        <w:tcPr>
          <w:tcW w:w="2532" w:type="dxa"/>
          <w:vAlign w:val="center"/>
        </w:tcPr>
        <w:p w14:paraId="277DD3E2" w14:textId="4C90BB0A" w:rsidR="00F2758F" w:rsidRPr="00182113" w:rsidRDefault="00F2758F"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F2758F" w:rsidRPr="00182113" w:rsidRDefault="00F2758F" w:rsidP="000B5D79">
          <w:pPr>
            <w:pStyle w:val="Encabezado"/>
            <w:jc w:val="center"/>
            <w:rPr>
              <w:rFonts w:ascii="Palatino Linotype" w:hAnsi="Palatino Linotype"/>
              <w:b/>
              <w:sz w:val="22"/>
              <w:szCs w:val="22"/>
            </w:rPr>
          </w:pPr>
        </w:p>
      </w:tc>
      <w:tc>
        <w:tcPr>
          <w:tcW w:w="3261" w:type="dxa"/>
          <w:vAlign w:val="center"/>
        </w:tcPr>
        <w:p w14:paraId="3BD70CE4" w14:textId="61A13249" w:rsidR="00F2758F" w:rsidRPr="00182113" w:rsidRDefault="00F2758F"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F2758F" w:rsidRDefault="00F2758F">
    <w:pPr>
      <w:pStyle w:val="Encabezado"/>
    </w:pPr>
  </w:p>
  <w:p w14:paraId="2C496126" w14:textId="77777777" w:rsidR="00F2758F" w:rsidRDefault="00F2758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026FA"/>
    <w:multiLevelType w:val="hybridMultilevel"/>
    <w:tmpl w:val="F72013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01559B"/>
    <w:multiLevelType w:val="hybridMultilevel"/>
    <w:tmpl w:val="C1684346"/>
    <w:lvl w:ilvl="0" w:tplc="0C60429C">
      <w:start w:val="6"/>
      <w:numFmt w:val="lowerLetter"/>
      <w:lvlText w:val="%1)"/>
      <w:lvlJc w:val="left"/>
      <w:pPr>
        <w:ind w:left="389" w:hanging="360"/>
      </w:pPr>
      <w:rPr>
        <w:rFonts w:hint="default"/>
      </w:rPr>
    </w:lvl>
    <w:lvl w:ilvl="1" w:tplc="080A0019" w:tentative="1">
      <w:start w:val="1"/>
      <w:numFmt w:val="lowerLetter"/>
      <w:lvlText w:val="%2."/>
      <w:lvlJc w:val="left"/>
      <w:pPr>
        <w:ind w:left="1109" w:hanging="360"/>
      </w:pPr>
    </w:lvl>
    <w:lvl w:ilvl="2" w:tplc="080A001B" w:tentative="1">
      <w:start w:val="1"/>
      <w:numFmt w:val="lowerRoman"/>
      <w:lvlText w:val="%3."/>
      <w:lvlJc w:val="right"/>
      <w:pPr>
        <w:ind w:left="1829" w:hanging="180"/>
      </w:pPr>
    </w:lvl>
    <w:lvl w:ilvl="3" w:tplc="080A000F">
      <w:start w:val="1"/>
      <w:numFmt w:val="decimal"/>
      <w:lvlText w:val="%4."/>
      <w:lvlJc w:val="left"/>
      <w:pPr>
        <w:ind w:left="2549" w:hanging="360"/>
      </w:pPr>
    </w:lvl>
    <w:lvl w:ilvl="4" w:tplc="080A0019" w:tentative="1">
      <w:start w:val="1"/>
      <w:numFmt w:val="lowerLetter"/>
      <w:lvlText w:val="%5."/>
      <w:lvlJc w:val="left"/>
      <w:pPr>
        <w:ind w:left="3269" w:hanging="360"/>
      </w:pPr>
    </w:lvl>
    <w:lvl w:ilvl="5" w:tplc="080A001B" w:tentative="1">
      <w:start w:val="1"/>
      <w:numFmt w:val="lowerRoman"/>
      <w:lvlText w:val="%6."/>
      <w:lvlJc w:val="right"/>
      <w:pPr>
        <w:ind w:left="3989" w:hanging="180"/>
      </w:pPr>
    </w:lvl>
    <w:lvl w:ilvl="6" w:tplc="080A000F" w:tentative="1">
      <w:start w:val="1"/>
      <w:numFmt w:val="decimal"/>
      <w:lvlText w:val="%7."/>
      <w:lvlJc w:val="left"/>
      <w:pPr>
        <w:ind w:left="4709" w:hanging="360"/>
      </w:pPr>
    </w:lvl>
    <w:lvl w:ilvl="7" w:tplc="080A0019" w:tentative="1">
      <w:start w:val="1"/>
      <w:numFmt w:val="lowerLetter"/>
      <w:lvlText w:val="%8."/>
      <w:lvlJc w:val="left"/>
      <w:pPr>
        <w:ind w:left="5429" w:hanging="360"/>
      </w:pPr>
    </w:lvl>
    <w:lvl w:ilvl="8" w:tplc="080A001B" w:tentative="1">
      <w:start w:val="1"/>
      <w:numFmt w:val="lowerRoman"/>
      <w:lvlText w:val="%9."/>
      <w:lvlJc w:val="right"/>
      <w:pPr>
        <w:ind w:left="6149" w:hanging="180"/>
      </w:pPr>
    </w:lvl>
  </w:abstractNum>
  <w:abstractNum w:abstractNumId="2" w15:restartNumberingAfterBreak="0">
    <w:nsid w:val="145E0F2E"/>
    <w:multiLevelType w:val="hybridMultilevel"/>
    <w:tmpl w:val="FC642830"/>
    <w:lvl w:ilvl="0" w:tplc="E5D851DA">
      <w:start w:val="1"/>
      <w:numFmt w:val="lowerLetter"/>
      <w:lvlText w:val="%1)"/>
      <w:lvlJc w:val="left"/>
      <w:pPr>
        <w:ind w:left="2895" w:hanging="375"/>
      </w:pPr>
      <w:rPr>
        <w:rFonts w:ascii="Palatino Linotype" w:eastAsiaTheme="minorEastAsia" w:hAnsi="Palatino Linotype" w:cstheme="minorBidi"/>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AD6434A"/>
    <w:multiLevelType w:val="hybridMultilevel"/>
    <w:tmpl w:val="82461C5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A9D76F4"/>
    <w:multiLevelType w:val="hybridMultilevel"/>
    <w:tmpl w:val="64326734"/>
    <w:lvl w:ilvl="0" w:tplc="E5D851DA">
      <w:start w:val="1"/>
      <w:numFmt w:val="lowerLetter"/>
      <w:lvlText w:val="%1)"/>
      <w:lvlJc w:val="left"/>
      <w:pPr>
        <w:ind w:left="2895" w:hanging="375"/>
      </w:pPr>
      <w:rPr>
        <w:rFonts w:ascii="Palatino Linotype" w:eastAsiaTheme="minorEastAsia" w:hAnsi="Palatino Linotype" w:cstheme="minorBidi"/>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F107F6D"/>
    <w:multiLevelType w:val="hybridMultilevel"/>
    <w:tmpl w:val="801E6BB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8"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D811E58"/>
    <w:multiLevelType w:val="hybridMultilevel"/>
    <w:tmpl w:val="45BCA56C"/>
    <w:lvl w:ilvl="0" w:tplc="D76A93CA">
      <w:start w:val="5"/>
      <w:numFmt w:val="lowerLetter"/>
      <w:lvlText w:val="%1)"/>
      <w:lvlJc w:val="left"/>
      <w:pPr>
        <w:ind w:left="749" w:hanging="360"/>
      </w:pPr>
      <w:rPr>
        <w:rFonts w:hint="default"/>
      </w:rPr>
    </w:lvl>
    <w:lvl w:ilvl="1" w:tplc="080A0019" w:tentative="1">
      <w:start w:val="1"/>
      <w:numFmt w:val="lowerLetter"/>
      <w:lvlText w:val="%2."/>
      <w:lvlJc w:val="left"/>
      <w:pPr>
        <w:ind w:left="1469" w:hanging="360"/>
      </w:pPr>
    </w:lvl>
    <w:lvl w:ilvl="2" w:tplc="080A001B" w:tentative="1">
      <w:start w:val="1"/>
      <w:numFmt w:val="lowerRoman"/>
      <w:lvlText w:val="%3."/>
      <w:lvlJc w:val="right"/>
      <w:pPr>
        <w:ind w:left="2189" w:hanging="180"/>
      </w:pPr>
    </w:lvl>
    <w:lvl w:ilvl="3" w:tplc="080A000F" w:tentative="1">
      <w:start w:val="1"/>
      <w:numFmt w:val="decimal"/>
      <w:lvlText w:val="%4."/>
      <w:lvlJc w:val="left"/>
      <w:pPr>
        <w:ind w:left="2909" w:hanging="360"/>
      </w:pPr>
    </w:lvl>
    <w:lvl w:ilvl="4" w:tplc="080A0019" w:tentative="1">
      <w:start w:val="1"/>
      <w:numFmt w:val="lowerLetter"/>
      <w:lvlText w:val="%5."/>
      <w:lvlJc w:val="left"/>
      <w:pPr>
        <w:ind w:left="3629" w:hanging="360"/>
      </w:pPr>
    </w:lvl>
    <w:lvl w:ilvl="5" w:tplc="080A001B" w:tentative="1">
      <w:start w:val="1"/>
      <w:numFmt w:val="lowerRoman"/>
      <w:lvlText w:val="%6."/>
      <w:lvlJc w:val="right"/>
      <w:pPr>
        <w:ind w:left="4349" w:hanging="180"/>
      </w:pPr>
    </w:lvl>
    <w:lvl w:ilvl="6" w:tplc="080A000F" w:tentative="1">
      <w:start w:val="1"/>
      <w:numFmt w:val="decimal"/>
      <w:lvlText w:val="%7."/>
      <w:lvlJc w:val="left"/>
      <w:pPr>
        <w:ind w:left="5069" w:hanging="360"/>
      </w:pPr>
    </w:lvl>
    <w:lvl w:ilvl="7" w:tplc="080A0019" w:tentative="1">
      <w:start w:val="1"/>
      <w:numFmt w:val="lowerLetter"/>
      <w:lvlText w:val="%8."/>
      <w:lvlJc w:val="left"/>
      <w:pPr>
        <w:ind w:left="5789" w:hanging="360"/>
      </w:pPr>
    </w:lvl>
    <w:lvl w:ilvl="8" w:tplc="080A001B" w:tentative="1">
      <w:start w:val="1"/>
      <w:numFmt w:val="lowerRoman"/>
      <w:lvlText w:val="%9."/>
      <w:lvlJc w:val="right"/>
      <w:pPr>
        <w:ind w:left="6509" w:hanging="180"/>
      </w:pPr>
    </w:lvl>
  </w:abstractNum>
  <w:abstractNum w:abstractNumId="10" w15:restartNumberingAfterBreak="0">
    <w:nsid w:val="578B2937"/>
    <w:multiLevelType w:val="hybridMultilevel"/>
    <w:tmpl w:val="B0BE1A20"/>
    <w:lvl w:ilvl="0" w:tplc="080A000F">
      <w:start w:val="1"/>
      <w:numFmt w:val="decimal"/>
      <w:lvlText w:val="%1."/>
      <w:lvlJc w:val="left"/>
      <w:pPr>
        <w:ind w:left="2138" w:hanging="360"/>
      </w:p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11" w15:restartNumberingAfterBreak="0">
    <w:nsid w:val="5D111F0A"/>
    <w:multiLevelType w:val="hybridMultilevel"/>
    <w:tmpl w:val="EAD0D9A0"/>
    <w:lvl w:ilvl="0" w:tplc="8F4AA762">
      <w:start w:val="5"/>
      <w:numFmt w:val="lowerLetter"/>
      <w:lvlText w:val="%1)"/>
      <w:lvlJc w:val="left"/>
      <w:pPr>
        <w:ind w:left="389" w:hanging="360"/>
      </w:pPr>
      <w:rPr>
        <w:rFonts w:hint="default"/>
      </w:rPr>
    </w:lvl>
    <w:lvl w:ilvl="1" w:tplc="080A0019" w:tentative="1">
      <w:start w:val="1"/>
      <w:numFmt w:val="lowerLetter"/>
      <w:lvlText w:val="%2."/>
      <w:lvlJc w:val="left"/>
      <w:pPr>
        <w:ind w:left="1109" w:hanging="360"/>
      </w:pPr>
    </w:lvl>
    <w:lvl w:ilvl="2" w:tplc="080A001B" w:tentative="1">
      <w:start w:val="1"/>
      <w:numFmt w:val="lowerRoman"/>
      <w:lvlText w:val="%3."/>
      <w:lvlJc w:val="right"/>
      <w:pPr>
        <w:ind w:left="1829" w:hanging="180"/>
      </w:pPr>
    </w:lvl>
    <w:lvl w:ilvl="3" w:tplc="080A000F">
      <w:start w:val="1"/>
      <w:numFmt w:val="decimal"/>
      <w:lvlText w:val="%4."/>
      <w:lvlJc w:val="left"/>
      <w:pPr>
        <w:ind w:left="2549" w:hanging="360"/>
      </w:pPr>
    </w:lvl>
    <w:lvl w:ilvl="4" w:tplc="080A0019" w:tentative="1">
      <w:start w:val="1"/>
      <w:numFmt w:val="lowerLetter"/>
      <w:lvlText w:val="%5."/>
      <w:lvlJc w:val="left"/>
      <w:pPr>
        <w:ind w:left="3269" w:hanging="360"/>
      </w:pPr>
    </w:lvl>
    <w:lvl w:ilvl="5" w:tplc="080A001B" w:tentative="1">
      <w:start w:val="1"/>
      <w:numFmt w:val="lowerRoman"/>
      <w:lvlText w:val="%6."/>
      <w:lvlJc w:val="right"/>
      <w:pPr>
        <w:ind w:left="3989" w:hanging="180"/>
      </w:pPr>
    </w:lvl>
    <w:lvl w:ilvl="6" w:tplc="080A000F" w:tentative="1">
      <w:start w:val="1"/>
      <w:numFmt w:val="decimal"/>
      <w:lvlText w:val="%7."/>
      <w:lvlJc w:val="left"/>
      <w:pPr>
        <w:ind w:left="4709" w:hanging="360"/>
      </w:pPr>
    </w:lvl>
    <w:lvl w:ilvl="7" w:tplc="080A0019" w:tentative="1">
      <w:start w:val="1"/>
      <w:numFmt w:val="lowerLetter"/>
      <w:lvlText w:val="%8."/>
      <w:lvlJc w:val="left"/>
      <w:pPr>
        <w:ind w:left="5429" w:hanging="360"/>
      </w:pPr>
    </w:lvl>
    <w:lvl w:ilvl="8" w:tplc="080A001B" w:tentative="1">
      <w:start w:val="1"/>
      <w:numFmt w:val="lowerRoman"/>
      <w:lvlText w:val="%9."/>
      <w:lvlJc w:val="right"/>
      <w:pPr>
        <w:ind w:left="6149" w:hanging="180"/>
      </w:pPr>
    </w:lvl>
  </w:abstractNum>
  <w:abstractNum w:abstractNumId="12" w15:restartNumberingAfterBreak="0">
    <w:nsid w:val="61425B63"/>
    <w:multiLevelType w:val="hybridMultilevel"/>
    <w:tmpl w:val="A7644830"/>
    <w:lvl w:ilvl="0" w:tplc="080A0017">
      <w:start w:val="1"/>
      <w:numFmt w:val="lowerLetter"/>
      <w:lvlText w:val="%1)"/>
      <w:lvlJc w:val="left"/>
      <w:pPr>
        <w:ind w:left="363" w:hanging="360"/>
      </w:pPr>
    </w:lvl>
    <w:lvl w:ilvl="1" w:tplc="080A0019">
      <w:start w:val="1"/>
      <w:numFmt w:val="lowerLetter"/>
      <w:lvlText w:val="%2."/>
      <w:lvlJc w:val="left"/>
      <w:pPr>
        <w:ind w:left="1083" w:hanging="360"/>
      </w:pPr>
    </w:lvl>
    <w:lvl w:ilvl="2" w:tplc="080A001B">
      <w:start w:val="1"/>
      <w:numFmt w:val="lowerRoman"/>
      <w:lvlText w:val="%3."/>
      <w:lvlJc w:val="right"/>
      <w:pPr>
        <w:ind w:left="1803" w:hanging="180"/>
      </w:pPr>
    </w:lvl>
    <w:lvl w:ilvl="3" w:tplc="080A000F">
      <w:start w:val="1"/>
      <w:numFmt w:val="decimal"/>
      <w:lvlText w:val="%4."/>
      <w:lvlJc w:val="left"/>
      <w:pPr>
        <w:ind w:left="2523" w:hanging="360"/>
      </w:pPr>
    </w:lvl>
    <w:lvl w:ilvl="4" w:tplc="080A0019">
      <w:start w:val="1"/>
      <w:numFmt w:val="lowerLetter"/>
      <w:lvlText w:val="%5."/>
      <w:lvlJc w:val="left"/>
      <w:pPr>
        <w:ind w:left="3243" w:hanging="360"/>
      </w:pPr>
    </w:lvl>
    <w:lvl w:ilvl="5" w:tplc="080A001B">
      <w:start w:val="1"/>
      <w:numFmt w:val="lowerRoman"/>
      <w:lvlText w:val="%6."/>
      <w:lvlJc w:val="right"/>
      <w:pPr>
        <w:ind w:left="3963" w:hanging="180"/>
      </w:pPr>
    </w:lvl>
    <w:lvl w:ilvl="6" w:tplc="080A000F">
      <w:start w:val="1"/>
      <w:numFmt w:val="decimal"/>
      <w:lvlText w:val="%7."/>
      <w:lvlJc w:val="left"/>
      <w:pPr>
        <w:ind w:left="4683" w:hanging="360"/>
      </w:pPr>
    </w:lvl>
    <w:lvl w:ilvl="7" w:tplc="080A0019">
      <w:start w:val="1"/>
      <w:numFmt w:val="lowerLetter"/>
      <w:lvlText w:val="%8."/>
      <w:lvlJc w:val="left"/>
      <w:pPr>
        <w:ind w:left="5403" w:hanging="360"/>
      </w:pPr>
    </w:lvl>
    <w:lvl w:ilvl="8" w:tplc="080A001B">
      <w:start w:val="1"/>
      <w:numFmt w:val="lowerRoman"/>
      <w:lvlText w:val="%9."/>
      <w:lvlJc w:val="right"/>
      <w:pPr>
        <w:ind w:left="6123" w:hanging="180"/>
      </w:pPr>
    </w:lvl>
  </w:abstractNum>
  <w:abstractNum w:abstractNumId="13" w15:restartNumberingAfterBreak="0">
    <w:nsid w:val="667F52E9"/>
    <w:multiLevelType w:val="hybridMultilevel"/>
    <w:tmpl w:val="FFEC874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683207B2"/>
    <w:multiLevelType w:val="hybridMultilevel"/>
    <w:tmpl w:val="D4AC87D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15" w15:restartNumberingAfterBreak="0">
    <w:nsid w:val="68B529D4"/>
    <w:multiLevelType w:val="hybridMultilevel"/>
    <w:tmpl w:val="81E6D324"/>
    <w:lvl w:ilvl="0" w:tplc="BAE451E4">
      <w:start w:val="1"/>
      <w:numFmt w:val="lowerLetter"/>
      <w:lvlText w:val="%1)"/>
      <w:lvlJc w:val="left"/>
      <w:pPr>
        <w:ind w:left="720" w:hanging="360"/>
      </w:pPr>
      <w:rPr>
        <w:rFonts w:ascii="Palatino Linotype" w:eastAsiaTheme="minorEastAsia" w:hAnsi="Palatino Linotype" w:cs="Aria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90826BC"/>
    <w:multiLevelType w:val="hybridMultilevel"/>
    <w:tmpl w:val="3F76FD2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DC74AB1"/>
    <w:multiLevelType w:val="hybridMultilevel"/>
    <w:tmpl w:val="8064F1A0"/>
    <w:lvl w:ilvl="0" w:tplc="B7282B00">
      <w:start w:val="1"/>
      <w:numFmt w:val="upperRoman"/>
      <w:lvlText w:val="%1."/>
      <w:lvlJc w:val="left"/>
      <w:pPr>
        <w:ind w:left="6958"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0955487"/>
    <w:multiLevelType w:val="hybridMultilevel"/>
    <w:tmpl w:val="D9FC201E"/>
    <w:lvl w:ilvl="0" w:tplc="5FCC92A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15:restartNumberingAfterBreak="0">
    <w:nsid w:val="770136A0"/>
    <w:multiLevelType w:val="hybridMultilevel"/>
    <w:tmpl w:val="CA14F720"/>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19"/>
  </w:num>
  <w:num w:numId="2">
    <w:abstractNumId w:val="16"/>
  </w:num>
  <w:num w:numId="3">
    <w:abstractNumId w:val="17"/>
  </w:num>
  <w:num w:numId="4">
    <w:abstractNumId w:val="8"/>
  </w:num>
  <w:num w:numId="5">
    <w:abstractNumId w:val="7"/>
  </w:num>
  <w:num w:numId="6">
    <w:abstractNumId w:val="14"/>
  </w:num>
  <w:num w:numId="7">
    <w:abstractNumId w:val="15"/>
  </w:num>
  <w:num w:numId="8">
    <w:abstractNumId w:val="18"/>
  </w:num>
  <w:num w:numId="9">
    <w:abstractNumId w:val="10"/>
  </w:num>
  <w:num w:numId="10">
    <w:abstractNumId w:val="12"/>
  </w:num>
  <w:num w:numId="11">
    <w:abstractNumId w:val="3"/>
  </w:num>
  <w:num w:numId="12">
    <w:abstractNumId w:val="0"/>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11"/>
  </w:num>
  <w:num w:numId="19">
    <w:abstractNumId w:val="1"/>
  </w:num>
  <w:num w:numId="20">
    <w:abstractNumId w:val="9"/>
  </w:num>
  <w:num w:numId="21">
    <w:abstractNumId w:val="2"/>
  </w:num>
  <w:num w:numId="22">
    <w:abstractNumId w:val="13"/>
  </w:num>
  <w:num w:numId="23">
    <w:abstractNumId w:val="20"/>
  </w:num>
  <w:num w:numId="24">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92F"/>
    <w:rsid w:val="00000ABA"/>
    <w:rsid w:val="0000198C"/>
    <w:rsid w:val="00002AB3"/>
    <w:rsid w:val="00002C66"/>
    <w:rsid w:val="00002D13"/>
    <w:rsid w:val="0000315A"/>
    <w:rsid w:val="00004069"/>
    <w:rsid w:val="00007057"/>
    <w:rsid w:val="00007A8A"/>
    <w:rsid w:val="00011036"/>
    <w:rsid w:val="00011251"/>
    <w:rsid w:val="00011719"/>
    <w:rsid w:val="00012472"/>
    <w:rsid w:val="000135F5"/>
    <w:rsid w:val="00014154"/>
    <w:rsid w:val="00015690"/>
    <w:rsid w:val="000163B0"/>
    <w:rsid w:val="000164E7"/>
    <w:rsid w:val="00016A29"/>
    <w:rsid w:val="00020D45"/>
    <w:rsid w:val="0002117A"/>
    <w:rsid w:val="0002135B"/>
    <w:rsid w:val="000217BC"/>
    <w:rsid w:val="000218D7"/>
    <w:rsid w:val="0002264E"/>
    <w:rsid w:val="00022868"/>
    <w:rsid w:val="00022A48"/>
    <w:rsid w:val="00022E10"/>
    <w:rsid w:val="00022EEF"/>
    <w:rsid w:val="00023547"/>
    <w:rsid w:val="0002372A"/>
    <w:rsid w:val="0002392C"/>
    <w:rsid w:val="000240A5"/>
    <w:rsid w:val="00024548"/>
    <w:rsid w:val="0002623B"/>
    <w:rsid w:val="00027153"/>
    <w:rsid w:val="0003063D"/>
    <w:rsid w:val="00030C43"/>
    <w:rsid w:val="00031C89"/>
    <w:rsid w:val="00032493"/>
    <w:rsid w:val="00032B32"/>
    <w:rsid w:val="00034578"/>
    <w:rsid w:val="000348AB"/>
    <w:rsid w:val="00034AEC"/>
    <w:rsid w:val="00035959"/>
    <w:rsid w:val="00036AC3"/>
    <w:rsid w:val="000370C1"/>
    <w:rsid w:val="00037177"/>
    <w:rsid w:val="00037B3F"/>
    <w:rsid w:val="00041206"/>
    <w:rsid w:val="0004133B"/>
    <w:rsid w:val="00041C72"/>
    <w:rsid w:val="0004277D"/>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A7C"/>
    <w:rsid w:val="00055816"/>
    <w:rsid w:val="00055B29"/>
    <w:rsid w:val="00055FF9"/>
    <w:rsid w:val="00056A79"/>
    <w:rsid w:val="000616D2"/>
    <w:rsid w:val="00061822"/>
    <w:rsid w:val="00062AC3"/>
    <w:rsid w:val="000634AC"/>
    <w:rsid w:val="00064750"/>
    <w:rsid w:val="00064822"/>
    <w:rsid w:val="00064B95"/>
    <w:rsid w:val="00067459"/>
    <w:rsid w:val="0007139C"/>
    <w:rsid w:val="000725E7"/>
    <w:rsid w:val="00072D85"/>
    <w:rsid w:val="00073D21"/>
    <w:rsid w:val="00074853"/>
    <w:rsid w:val="00075505"/>
    <w:rsid w:val="00075AA1"/>
    <w:rsid w:val="000769BB"/>
    <w:rsid w:val="00076F07"/>
    <w:rsid w:val="00077456"/>
    <w:rsid w:val="000800AC"/>
    <w:rsid w:val="000802B8"/>
    <w:rsid w:val="00080AE2"/>
    <w:rsid w:val="00080FB9"/>
    <w:rsid w:val="000820A1"/>
    <w:rsid w:val="00082B75"/>
    <w:rsid w:val="00084133"/>
    <w:rsid w:val="00084B83"/>
    <w:rsid w:val="00084FD5"/>
    <w:rsid w:val="0008542A"/>
    <w:rsid w:val="00085FE0"/>
    <w:rsid w:val="00086A19"/>
    <w:rsid w:val="000877FD"/>
    <w:rsid w:val="00087F83"/>
    <w:rsid w:val="00091EC6"/>
    <w:rsid w:val="000935ED"/>
    <w:rsid w:val="00094279"/>
    <w:rsid w:val="000946B6"/>
    <w:rsid w:val="00094CAC"/>
    <w:rsid w:val="000957B1"/>
    <w:rsid w:val="0009723C"/>
    <w:rsid w:val="00097D8A"/>
    <w:rsid w:val="000A09F5"/>
    <w:rsid w:val="000A0D7B"/>
    <w:rsid w:val="000A13A2"/>
    <w:rsid w:val="000A149C"/>
    <w:rsid w:val="000A175B"/>
    <w:rsid w:val="000A1909"/>
    <w:rsid w:val="000A379E"/>
    <w:rsid w:val="000A5102"/>
    <w:rsid w:val="000A69FC"/>
    <w:rsid w:val="000A6A59"/>
    <w:rsid w:val="000A736A"/>
    <w:rsid w:val="000A748D"/>
    <w:rsid w:val="000A77ED"/>
    <w:rsid w:val="000B1010"/>
    <w:rsid w:val="000B20A9"/>
    <w:rsid w:val="000B48D4"/>
    <w:rsid w:val="000B503E"/>
    <w:rsid w:val="000B5D79"/>
    <w:rsid w:val="000B62CA"/>
    <w:rsid w:val="000C05FA"/>
    <w:rsid w:val="000C09CB"/>
    <w:rsid w:val="000C0DC5"/>
    <w:rsid w:val="000C0FB1"/>
    <w:rsid w:val="000C10B9"/>
    <w:rsid w:val="000C210B"/>
    <w:rsid w:val="000C4A8E"/>
    <w:rsid w:val="000C555C"/>
    <w:rsid w:val="000C5A04"/>
    <w:rsid w:val="000C7734"/>
    <w:rsid w:val="000C7957"/>
    <w:rsid w:val="000D020C"/>
    <w:rsid w:val="000D0C47"/>
    <w:rsid w:val="000D0CA8"/>
    <w:rsid w:val="000D151D"/>
    <w:rsid w:val="000D17AB"/>
    <w:rsid w:val="000D264C"/>
    <w:rsid w:val="000D466E"/>
    <w:rsid w:val="000D5248"/>
    <w:rsid w:val="000D5B08"/>
    <w:rsid w:val="000D5C91"/>
    <w:rsid w:val="000D5C96"/>
    <w:rsid w:val="000D5CC0"/>
    <w:rsid w:val="000D6DCB"/>
    <w:rsid w:val="000E2013"/>
    <w:rsid w:val="000E41A9"/>
    <w:rsid w:val="000E48E7"/>
    <w:rsid w:val="000E5A4F"/>
    <w:rsid w:val="000E6945"/>
    <w:rsid w:val="000E6BDE"/>
    <w:rsid w:val="000E7F64"/>
    <w:rsid w:val="000F1EFE"/>
    <w:rsid w:val="000F214D"/>
    <w:rsid w:val="000F2D38"/>
    <w:rsid w:val="000F366D"/>
    <w:rsid w:val="000F483B"/>
    <w:rsid w:val="000F6621"/>
    <w:rsid w:val="000F675E"/>
    <w:rsid w:val="000F760A"/>
    <w:rsid w:val="000F773F"/>
    <w:rsid w:val="00100767"/>
    <w:rsid w:val="00100A1D"/>
    <w:rsid w:val="001012FE"/>
    <w:rsid w:val="00101FC0"/>
    <w:rsid w:val="00102ADC"/>
    <w:rsid w:val="00103B78"/>
    <w:rsid w:val="00105039"/>
    <w:rsid w:val="0010528C"/>
    <w:rsid w:val="001054A7"/>
    <w:rsid w:val="001064DB"/>
    <w:rsid w:val="0010722C"/>
    <w:rsid w:val="001101CF"/>
    <w:rsid w:val="00110238"/>
    <w:rsid w:val="00110A12"/>
    <w:rsid w:val="0011102B"/>
    <w:rsid w:val="00112711"/>
    <w:rsid w:val="00112B02"/>
    <w:rsid w:val="00112B9A"/>
    <w:rsid w:val="0011338C"/>
    <w:rsid w:val="00114C6B"/>
    <w:rsid w:val="0011537F"/>
    <w:rsid w:val="0011644C"/>
    <w:rsid w:val="0011671E"/>
    <w:rsid w:val="001174EC"/>
    <w:rsid w:val="00117A22"/>
    <w:rsid w:val="00117C43"/>
    <w:rsid w:val="00117E42"/>
    <w:rsid w:val="0012006D"/>
    <w:rsid w:val="00121EBE"/>
    <w:rsid w:val="00122C7C"/>
    <w:rsid w:val="00122D83"/>
    <w:rsid w:val="00123BAB"/>
    <w:rsid w:val="00123DF6"/>
    <w:rsid w:val="001248A0"/>
    <w:rsid w:val="0012592B"/>
    <w:rsid w:val="0012670D"/>
    <w:rsid w:val="001267F8"/>
    <w:rsid w:val="00127D56"/>
    <w:rsid w:val="00130C63"/>
    <w:rsid w:val="001318D2"/>
    <w:rsid w:val="00132306"/>
    <w:rsid w:val="00132899"/>
    <w:rsid w:val="0013327A"/>
    <w:rsid w:val="00133B79"/>
    <w:rsid w:val="0013492B"/>
    <w:rsid w:val="0013583D"/>
    <w:rsid w:val="001358E8"/>
    <w:rsid w:val="00136014"/>
    <w:rsid w:val="001365A4"/>
    <w:rsid w:val="001374A0"/>
    <w:rsid w:val="00140070"/>
    <w:rsid w:val="00140A4D"/>
    <w:rsid w:val="00140D44"/>
    <w:rsid w:val="001415F8"/>
    <w:rsid w:val="0014188A"/>
    <w:rsid w:val="0014190B"/>
    <w:rsid w:val="00143222"/>
    <w:rsid w:val="00143783"/>
    <w:rsid w:val="00144239"/>
    <w:rsid w:val="00144537"/>
    <w:rsid w:val="00145FFA"/>
    <w:rsid w:val="00146524"/>
    <w:rsid w:val="00146A0A"/>
    <w:rsid w:val="00146E2E"/>
    <w:rsid w:val="00147163"/>
    <w:rsid w:val="00147864"/>
    <w:rsid w:val="0015179D"/>
    <w:rsid w:val="00151FD7"/>
    <w:rsid w:val="00152EE8"/>
    <w:rsid w:val="0015466E"/>
    <w:rsid w:val="001565C9"/>
    <w:rsid w:val="00157464"/>
    <w:rsid w:val="0015798B"/>
    <w:rsid w:val="00157C5A"/>
    <w:rsid w:val="00162712"/>
    <w:rsid w:val="001632E2"/>
    <w:rsid w:val="0016332D"/>
    <w:rsid w:val="00163D29"/>
    <w:rsid w:val="00164833"/>
    <w:rsid w:val="001648EE"/>
    <w:rsid w:val="00164B65"/>
    <w:rsid w:val="0016539F"/>
    <w:rsid w:val="00165C02"/>
    <w:rsid w:val="00166794"/>
    <w:rsid w:val="001669E6"/>
    <w:rsid w:val="00166E88"/>
    <w:rsid w:val="00167CCF"/>
    <w:rsid w:val="00170323"/>
    <w:rsid w:val="0017146D"/>
    <w:rsid w:val="00171A4E"/>
    <w:rsid w:val="001721C4"/>
    <w:rsid w:val="00172689"/>
    <w:rsid w:val="00172B01"/>
    <w:rsid w:val="00173B92"/>
    <w:rsid w:val="00174F63"/>
    <w:rsid w:val="00175585"/>
    <w:rsid w:val="00176DE7"/>
    <w:rsid w:val="001775DF"/>
    <w:rsid w:val="00181DC0"/>
    <w:rsid w:val="001850D6"/>
    <w:rsid w:val="00186391"/>
    <w:rsid w:val="00186971"/>
    <w:rsid w:val="0018788D"/>
    <w:rsid w:val="001878A8"/>
    <w:rsid w:val="0019076C"/>
    <w:rsid w:val="0019358B"/>
    <w:rsid w:val="0019484F"/>
    <w:rsid w:val="001964AF"/>
    <w:rsid w:val="00196F89"/>
    <w:rsid w:val="00197168"/>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6360"/>
    <w:rsid w:val="001B0EFF"/>
    <w:rsid w:val="001B26AA"/>
    <w:rsid w:val="001B53A0"/>
    <w:rsid w:val="001B57F2"/>
    <w:rsid w:val="001B5E8D"/>
    <w:rsid w:val="001B5F70"/>
    <w:rsid w:val="001B6C18"/>
    <w:rsid w:val="001B79C3"/>
    <w:rsid w:val="001C04DF"/>
    <w:rsid w:val="001C0C2E"/>
    <w:rsid w:val="001C13B1"/>
    <w:rsid w:val="001C16B6"/>
    <w:rsid w:val="001C1C2A"/>
    <w:rsid w:val="001C1FFF"/>
    <w:rsid w:val="001C4087"/>
    <w:rsid w:val="001C53A0"/>
    <w:rsid w:val="001C572C"/>
    <w:rsid w:val="001C5D12"/>
    <w:rsid w:val="001C67B0"/>
    <w:rsid w:val="001C6FD7"/>
    <w:rsid w:val="001C79FA"/>
    <w:rsid w:val="001D2662"/>
    <w:rsid w:val="001D3EEA"/>
    <w:rsid w:val="001D64F6"/>
    <w:rsid w:val="001E0EE9"/>
    <w:rsid w:val="001E1659"/>
    <w:rsid w:val="001E18B8"/>
    <w:rsid w:val="001E2813"/>
    <w:rsid w:val="001E4951"/>
    <w:rsid w:val="001E69E2"/>
    <w:rsid w:val="001E6C2C"/>
    <w:rsid w:val="001E71B9"/>
    <w:rsid w:val="001E7B9E"/>
    <w:rsid w:val="001E7EE1"/>
    <w:rsid w:val="001F0B43"/>
    <w:rsid w:val="001F206F"/>
    <w:rsid w:val="001F2F13"/>
    <w:rsid w:val="001F3293"/>
    <w:rsid w:val="001F33D2"/>
    <w:rsid w:val="001F3453"/>
    <w:rsid w:val="001F39CE"/>
    <w:rsid w:val="001F3B5D"/>
    <w:rsid w:val="001F4083"/>
    <w:rsid w:val="001F4366"/>
    <w:rsid w:val="001F4EA5"/>
    <w:rsid w:val="001F61FC"/>
    <w:rsid w:val="00200562"/>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66B4"/>
    <w:rsid w:val="0021700D"/>
    <w:rsid w:val="002179AC"/>
    <w:rsid w:val="00217B09"/>
    <w:rsid w:val="00217BF5"/>
    <w:rsid w:val="002210A4"/>
    <w:rsid w:val="002217BA"/>
    <w:rsid w:val="00222D9F"/>
    <w:rsid w:val="0022359C"/>
    <w:rsid w:val="00225357"/>
    <w:rsid w:val="0022540B"/>
    <w:rsid w:val="00225CEA"/>
    <w:rsid w:val="00225D53"/>
    <w:rsid w:val="00225EA5"/>
    <w:rsid w:val="00225EEA"/>
    <w:rsid w:val="00226E61"/>
    <w:rsid w:val="002278AA"/>
    <w:rsid w:val="002310A0"/>
    <w:rsid w:val="00231ACF"/>
    <w:rsid w:val="00231B40"/>
    <w:rsid w:val="002324E9"/>
    <w:rsid w:val="00232983"/>
    <w:rsid w:val="00232A8D"/>
    <w:rsid w:val="002345FF"/>
    <w:rsid w:val="00234D76"/>
    <w:rsid w:val="00235620"/>
    <w:rsid w:val="00236108"/>
    <w:rsid w:val="002366A2"/>
    <w:rsid w:val="002371F6"/>
    <w:rsid w:val="00237428"/>
    <w:rsid w:val="00237667"/>
    <w:rsid w:val="0023784D"/>
    <w:rsid w:val="0023797E"/>
    <w:rsid w:val="00237F61"/>
    <w:rsid w:val="002419CB"/>
    <w:rsid w:val="00241C95"/>
    <w:rsid w:val="00241CB1"/>
    <w:rsid w:val="00242056"/>
    <w:rsid w:val="00243063"/>
    <w:rsid w:val="00243AA0"/>
    <w:rsid w:val="00243E9C"/>
    <w:rsid w:val="00244FB1"/>
    <w:rsid w:val="0024535A"/>
    <w:rsid w:val="002466A2"/>
    <w:rsid w:val="00246B5A"/>
    <w:rsid w:val="00246DEA"/>
    <w:rsid w:val="0024739F"/>
    <w:rsid w:val="002478D5"/>
    <w:rsid w:val="002479E3"/>
    <w:rsid w:val="00247DB1"/>
    <w:rsid w:val="00250DF8"/>
    <w:rsid w:val="002519B8"/>
    <w:rsid w:val="00252174"/>
    <w:rsid w:val="00252877"/>
    <w:rsid w:val="00252BD0"/>
    <w:rsid w:val="00252C4D"/>
    <w:rsid w:val="002545BF"/>
    <w:rsid w:val="00254D94"/>
    <w:rsid w:val="00260323"/>
    <w:rsid w:val="00261001"/>
    <w:rsid w:val="00261BB3"/>
    <w:rsid w:val="00261DA1"/>
    <w:rsid w:val="002632B3"/>
    <w:rsid w:val="00264510"/>
    <w:rsid w:val="002651CA"/>
    <w:rsid w:val="00265381"/>
    <w:rsid w:val="00265A4A"/>
    <w:rsid w:val="002665BD"/>
    <w:rsid w:val="00267441"/>
    <w:rsid w:val="00267487"/>
    <w:rsid w:val="00267710"/>
    <w:rsid w:val="00267B3D"/>
    <w:rsid w:val="00270AB9"/>
    <w:rsid w:val="00271318"/>
    <w:rsid w:val="00271563"/>
    <w:rsid w:val="00273B0A"/>
    <w:rsid w:val="0027430D"/>
    <w:rsid w:val="0027468C"/>
    <w:rsid w:val="0027482D"/>
    <w:rsid w:val="00274BE9"/>
    <w:rsid w:val="0027645C"/>
    <w:rsid w:val="00277D3D"/>
    <w:rsid w:val="00280260"/>
    <w:rsid w:val="002802AC"/>
    <w:rsid w:val="00281389"/>
    <w:rsid w:val="002823A0"/>
    <w:rsid w:val="0028429B"/>
    <w:rsid w:val="00286BCA"/>
    <w:rsid w:val="0028727E"/>
    <w:rsid w:val="0029059C"/>
    <w:rsid w:val="00292CBE"/>
    <w:rsid w:val="00293DE8"/>
    <w:rsid w:val="00295595"/>
    <w:rsid w:val="00295CAC"/>
    <w:rsid w:val="002979D7"/>
    <w:rsid w:val="002A00A2"/>
    <w:rsid w:val="002A0A97"/>
    <w:rsid w:val="002A0C6D"/>
    <w:rsid w:val="002A11FD"/>
    <w:rsid w:val="002A13C4"/>
    <w:rsid w:val="002A2FBF"/>
    <w:rsid w:val="002A48BE"/>
    <w:rsid w:val="002A65F6"/>
    <w:rsid w:val="002A6A1F"/>
    <w:rsid w:val="002A6CC3"/>
    <w:rsid w:val="002A7E83"/>
    <w:rsid w:val="002A7F74"/>
    <w:rsid w:val="002B07E8"/>
    <w:rsid w:val="002B085C"/>
    <w:rsid w:val="002B2A2E"/>
    <w:rsid w:val="002B3141"/>
    <w:rsid w:val="002B3565"/>
    <w:rsid w:val="002B45B9"/>
    <w:rsid w:val="002B4B37"/>
    <w:rsid w:val="002B55D1"/>
    <w:rsid w:val="002B7DDA"/>
    <w:rsid w:val="002C125D"/>
    <w:rsid w:val="002C27C1"/>
    <w:rsid w:val="002C30ED"/>
    <w:rsid w:val="002C38C9"/>
    <w:rsid w:val="002C42B6"/>
    <w:rsid w:val="002C47ED"/>
    <w:rsid w:val="002C6CCC"/>
    <w:rsid w:val="002C6E84"/>
    <w:rsid w:val="002C7827"/>
    <w:rsid w:val="002C7942"/>
    <w:rsid w:val="002C7CC7"/>
    <w:rsid w:val="002D0ECC"/>
    <w:rsid w:val="002D1360"/>
    <w:rsid w:val="002D141D"/>
    <w:rsid w:val="002D15ED"/>
    <w:rsid w:val="002D1A38"/>
    <w:rsid w:val="002D2284"/>
    <w:rsid w:val="002D28FF"/>
    <w:rsid w:val="002D2A33"/>
    <w:rsid w:val="002D3714"/>
    <w:rsid w:val="002D373C"/>
    <w:rsid w:val="002D3CCB"/>
    <w:rsid w:val="002D4559"/>
    <w:rsid w:val="002D5424"/>
    <w:rsid w:val="002D59A8"/>
    <w:rsid w:val="002D6DB3"/>
    <w:rsid w:val="002D6F04"/>
    <w:rsid w:val="002D7363"/>
    <w:rsid w:val="002D77C8"/>
    <w:rsid w:val="002E21E5"/>
    <w:rsid w:val="002E22A4"/>
    <w:rsid w:val="002E2E98"/>
    <w:rsid w:val="002E3C8D"/>
    <w:rsid w:val="002E41F0"/>
    <w:rsid w:val="002E4871"/>
    <w:rsid w:val="002E5B3F"/>
    <w:rsid w:val="002E6A53"/>
    <w:rsid w:val="002E6E73"/>
    <w:rsid w:val="002E74CE"/>
    <w:rsid w:val="002E7D78"/>
    <w:rsid w:val="002F0536"/>
    <w:rsid w:val="002F14DE"/>
    <w:rsid w:val="002F3672"/>
    <w:rsid w:val="002F3693"/>
    <w:rsid w:val="002F397F"/>
    <w:rsid w:val="002F5BD8"/>
    <w:rsid w:val="002F5F94"/>
    <w:rsid w:val="002F6123"/>
    <w:rsid w:val="002F62A4"/>
    <w:rsid w:val="002F6F9C"/>
    <w:rsid w:val="002F75F2"/>
    <w:rsid w:val="002F768F"/>
    <w:rsid w:val="002F7E3E"/>
    <w:rsid w:val="00300E89"/>
    <w:rsid w:val="00300FA7"/>
    <w:rsid w:val="0030150B"/>
    <w:rsid w:val="003022DE"/>
    <w:rsid w:val="0030255D"/>
    <w:rsid w:val="00302998"/>
    <w:rsid w:val="0030302B"/>
    <w:rsid w:val="00303717"/>
    <w:rsid w:val="00305279"/>
    <w:rsid w:val="003071F9"/>
    <w:rsid w:val="00307227"/>
    <w:rsid w:val="0030735F"/>
    <w:rsid w:val="00307E34"/>
    <w:rsid w:val="003102A6"/>
    <w:rsid w:val="0031044F"/>
    <w:rsid w:val="0031056C"/>
    <w:rsid w:val="003105D0"/>
    <w:rsid w:val="00310962"/>
    <w:rsid w:val="003116A6"/>
    <w:rsid w:val="003118CB"/>
    <w:rsid w:val="00311C06"/>
    <w:rsid w:val="003122CE"/>
    <w:rsid w:val="0031421F"/>
    <w:rsid w:val="00314295"/>
    <w:rsid w:val="00314AE4"/>
    <w:rsid w:val="00315002"/>
    <w:rsid w:val="00316FED"/>
    <w:rsid w:val="00317266"/>
    <w:rsid w:val="00317391"/>
    <w:rsid w:val="00317CE0"/>
    <w:rsid w:val="00320D05"/>
    <w:rsid w:val="003210EB"/>
    <w:rsid w:val="00321AA3"/>
    <w:rsid w:val="00321CF1"/>
    <w:rsid w:val="00322C0C"/>
    <w:rsid w:val="00322E7D"/>
    <w:rsid w:val="00323478"/>
    <w:rsid w:val="00323895"/>
    <w:rsid w:val="00326450"/>
    <w:rsid w:val="003264BE"/>
    <w:rsid w:val="00326714"/>
    <w:rsid w:val="00330170"/>
    <w:rsid w:val="003306A9"/>
    <w:rsid w:val="003306E2"/>
    <w:rsid w:val="00330C9F"/>
    <w:rsid w:val="00330E0C"/>
    <w:rsid w:val="003311D6"/>
    <w:rsid w:val="00331A87"/>
    <w:rsid w:val="003326D1"/>
    <w:rsid w:val="00333BE8"/>
    <w:rsid w:val="0033477F"/>
    <w:rsid w:val="00334B20"/>
    <w:rsid w:val="00335541"/>
    <w:rsid w:val="0033557D"/>
    <w:rsid w:val="00337364"/>
    <w:rsid w:val="0034052A"/>
    <w:rsid w:val="003411ED"/>
    <w:rsid w:val="00341748"/>
    <w:rsid w:val="003429D1"/>
    <w:rsid w:val="00343990"/>
    <w:rsid w:val="00343B0D"/>
    <w:rsid w:val="003441A6"/>
    <w:rsid w:val="003457AF"/>
    <w:rsid w:val="00345D0F"/>
    <w:rsid w:val="003463A6"/>
    <w:rsid w:val="00347058"/>
    <w:rsid w:val="003472B3"/>
    <w:rsid w:val="003474AE"/>
    <w:rsid w:val="00350E15"/>
    <w:rsid w:val="00351895"/>
    <w:rsid w:val="003528EB"/>
    <w:rsid w:val="003532D0"/>
    <w:rsid w:val="003549F5"/>
    <w:rsid w:val="00356B99"/>
    <w:rsid w:val="003577BB"/>
    <w:rsid w:val="0036054B"/>
    <w:rsid w:val="0036073F"/>
    <w:rsid w:val="00360A7E"/>
    <w:rsid w:val="00361EC5"/>
    <w:rsid w:val="00362D92"/>
    <w:rsid w:val="00362F9C"/>
    <w:rsid w:val="00362FE6"/>
    <w:rsid w:val="00363F05"/>
    <w:rsid w:val="003645D3"/>
    <w:rsid w:val="003645F1"/>
    <w:rsid w:val="00364627"/>
    <w:rsid w:val="00365E82"/>
    <w:rsid w:val="00370D40"/>
    <w:rsid w:val="003713DA"/>
    <w:rsid w:val="003718D7"/>
    <w:rsid w:val="003721B2"/>
    <w:rsid w:val="00373D17"/>
    <w:rsid w:val="0037475B"/>
    <w:rsid w:val="00375C69"/>
    <w:rsid w:val="00375EF7"/>
    <w:rsid w:val="00376B35"/>
    <w:rsid w:val="003773A4"/>
    <w:rsid w:val="00377556"/>
    <w:rsid w:val="0037781C"/>
    <w:rsid w:val="00380950"/>
    <w:rsid w:val="003819B3"/>
    <w:rsid w:val="00381A79"/>
    <w:rsid w:val="003830A0"/>
    <w:rsid w:val="0038315E"/>
    <w:rsid w:val="00383318"/>
    <w:rsid w:val="0038394F"/>
    <w:rsid w:val="00383C5E"/>
    <w:rsid w:val="003848C2"/>
    <w:rsid w:val="003851DF"/>
    <w:rsid w:val="00387B0E"/>
    <w:rsid w:val="00387DC9"/>
    <w:rsid w:val="0039214C"/>
    <w:rsid w:val="00392447"/>
    <w:rsid w:val="00393859"/>
    <w:rsid w:val="00393B71"/>
    <w:rsid w:val="003947DD"/>
    <w:rsid w:val="00394886"/>
    <w:rsid w:val="003958D9"/>
    <w:rsid w:val="00395C0B"/>
    <w:rsid w:val="00395D7D"/>
    <w:rsid w:val="00396732"/>
    <w:rsid w:val="00396885"/>
    <w:rsid w:val="003A00C8"/>
    <w:rsid w:val="003A11ED"/>
    <w:rsid w:val="003A1261"/>
    <w:rsid w:val="003A23A4"/>
    <w:rsid w:val="003A23D8"/>
    <w:rsid w:val="003A2508"/>
    <w:rsid w:val="003A2811"/>
    <w:rsid w:val="003A320E"/>
    <w:rsid w:val="003A3B6F"/>
    <w:rsid w:val="003A3E6E"/>
    <w:rsid w:val="003A46C7"/>
    <w:rsid w:val="003A4A94"/>
    <w:rsid w:val="003A4B9D"/>
    <w:rsid w:val="003A4C79"/>
    <w:rsid w:val="003A4DFA"/>
    <w:rsid w:val="003A5572"/>
    <w:rsid w:val="003A60AD"/>
    <w:rsid w:val="003A6367"/>
    <w:rsid w:val="003A6A5A"/>
    <w:rsid w:val="003A6BAD"/>
    <w:rsid w:val="003A7153"/>
    <w:rsid w:val="003A75F1"/>
    <w:rsid w:val="003B0860"/>
    <w:rsid w:val="003B1589"/>
    <w:rsid w:val="003B187B"/>
    <w:rsid w:val="003B200A"/>
    <w:rsid w:val="003B4D2C"/>
    <w:rsid w:val="003B52C9"/>
    <w:rsid w:val="003B54D5"/>
    <w:rsid w:val="003B55AD"/>
    <w:rsid w:val="003B59CC"/>
    <w:rsid w:val="003B5E27"/>
    <w:rsid w:val="003B66CB"/>
    <w:rsid w:val="003B6D26"/>
    <w:rsid w:val="003B7403"/>
    <w:rsid w:val="003B7A7B"/>
    <w:rsid w:val="003B7B09"/>
    <w:rsid w:val="003B7B65"/>
    <w:rsid w:val="003C0117"/>
    <w:rsid w:val="003C06C5"/>
    <w:rsid w:val="003C0E06"/>
    <w:rsid w:val="003C2FC2"/>
    <w:rsid w:val="003C31E8"/>
    <w:rsid w:val="003C665B"/>
    <w:rsid w:val="003C66EF"/>
    <w:rsid w:val="003C7282"/>
    <w:rsid w:val="003D04B3"/>
    <w:rsid w:val="003D1343"/>
    <w:rsid w:val="003D1971"/>
    <w:rsid w:val="003D210D"/>
    <w:rsid w:val="003D2BDA"/>
    <w:rsid w:val="003D4544"/>
    <w:rsid w:val="003D46D0"/>
    <w:rsid w:val="003D5EE4"/>
    <w:rsid w:val="003D7850"/>
    <w:rsid w:val="003E0B0F"/>
    <w:rsid w:val="003E167A"/>
    <w:rsid w:val="003E1C5B"/>
    <w:rsid w:val="003E1DF9"/>
    <w:rsid w:val="003E2043"/>
    <w:rsid w:val="003E2871"/>
    <w:rsid w:val="003E3BCD"/>
    <w:rsid w:val="003E3DB3"/>
    <w:rsid w:val="003E466F"/>
    <w:rsid w:val="003E4742"/>
    <w:rsid w:val="003E562F"/>
    <w:rsid w:val="003E5E19"/>
    <w:rsid w:val="003E64F3"/>
    <w:rsid w:val="003E6C90"/>
    <w:rsid w:val="003E6E0C"/>
    <w:rsid w:val="003E720E"/>
    <w:rsid w:val="003F1143"/>
    <w:rsid w:val="003F11BF"/>
    <w:rsid w:val="003F15DB"/>
    <w:rsid w:val="003F2702"/>
    <w:rsid w:val="003F3245"/>
    <w:rsid w:val="003F380A"/>
    <w:rsid w:val="003F3908"/>
    <w:rsid w:val="003F4B66"/>
    <w:rsid w:val="003F5EF4"/>
    <w:rsid w:val="003F6762"/>
    <w:rsid w:val="003F70CA"/>
    <w:rsid w:val="00401147"/>
    <w:rsid w:val="004016EF"/>
    <w:rsid w:val="00401963"/>
    <w:rsid w:val="00401B8A"/>
    <w:rsid w:val="00401E22"/>
    <w:rsid w:val="0040278D"/>
    <w:rsid w:val="00402AAD"/>
    <w:rsid w:val="00402AB0"/>
    <w:rsid w:val="00402BF1"/>
    <w:rsid w:val="00402C25"/>
    <w:rsid w:val="00403031"/>
    <w:rsid w:val="004043EF"/>
    <w:rsid w:val="0040489F"/>
    <w:rsid w:val="00407CCB"/>
    <w:rsid w:val="00410B83"/>
    <w:rsid w:val="00410CA2"/>
    <w:rsid w:val="00411936"/>
    <w:rsid w:val="004119DC"/>
    <w:rsid w:val="00413416"/>
    <w:rsid w:val="00415336"/>
    <w:rsid w:val="00415FDC"/>
    <w:rsid w:val="0041620D"/>
    <w:rsid w:val="00416BDB"/>
    <w:rsid w:val="0041703D"/>
    <w:rsid w:val="00417E0F"/>
    <w:rsid w:val="004205DB"/>
    <w:rsid w:val="00420646"/>
    <w:rsid w:val="0042068A"/>
    <w:rsid w:val="004211BA"/>
    <w:rsid w:val="00421799"/>
    <w:rsid w:val="00421F72"/>
    <w:rsid w:val="00422367"/>
    <w:rsid w:val="00424901"/>
    <w:rsid w:val="00424E37"/>
    <w:rsid w:val="00424F11"/>
    <w:rsid w:val="00425956"/>
    <w:rsid w:val="00426D2C"/>
    <w:rsid w:val="00426D7C"/>
    <w:rsid w:val="004301F6"/>
    <w:rsid w:val="00430B2E"/>
    <w:rsid w:val="00431A2B"/>
    <w:rsid w:val="00432621"/>
    <w:rsid w:val="00432B72"/>
    <w:rsid w:val="00433016"/>
    <w:rsid w:val="00433C27"/>
    <w:rsid w:val="004342F1"/>
    <w:rsid w:val="00434710"/>
    <w:rsid w:val="00434EB9"/>
    <w:rsid w:val="00435C67"/>
    <w:rsid w:val="00440010"/>
    <w:rsid w:val="00441015"/>
    <w:rsid w:val="00441468"/>
    <w:rsid w:val="0044162C"/>
    <w:rsid w:val="00441E3B"/>
    <w:rsid w:val="00442835"/>
    <w:rsid w:val="0044394C"/>
    <w:rsid w:val="00444435"/>
    <w:rsid w:val="00444CFD"/>
    <w:rsid w:val="00444F82"/>
    <w:rsid w:val="004455F4"/>
    <w:rsid w:val="00446A9D"/>
    <w:rsid w:val="00447A56"/>
    <w:rsid w:val="004502A6"/>
    <w:rsid w:val="004507DB"/>
    <w:rsid w:val="00450A5F"/>
    <w:rsid w:val="00450AA0"/>
    <w:rsid w:val="00451514"/>
    <w:rsid w:val="00451CED"/>
    <w:rsid w:val="00451DA9"/>
    <w:rsid w:val="00451EB6"/>
    <w:rsid w:val="00452DF9"/>
    <w:rsid w:val="0045300D"/>
    <w:rsid w:val="00453214"/>
    <w:rsid w:val="00454C45"/>
    <w:rsid w:val="004554F7"/>
    <w:rsid w:val="00455FA4"/>
    <w:rsid w:val="004564AD"/>
    <w:rsid w:val="004567D6"/>
    <w:rsid w:val="00456A74"/>
    <w:rsid w:val="00456D61"/>
    <w:rsid w:val="00456F66"/>
    <w:rsid w:val="00457B29"/>
    <w:rsid w:val="00457BE6"/>
    <w:rsid w:val="00457CAE"/>
    <w:rsid w:val="00460E8A"/>
    <w:rsid w:val="004617F0"/>
    <w:rsid w:val="00461B98"/>
    <w:rsid w:val="00463308"/>
    <w:rsid w:val="00464131"/>
    <w:rsid w:val="00464ED0"/>
    <w:rsid w:val="004655C4"/>
    <w:rsid w:val="0046566E"/>
    <w:rsid w:val="004658E6"/>
    <w:rsid w:val="00466B5A"/>
    <w:rsid w:val="00466C21"/>
    <w:rsid w:val="0046701A"/>
    <w:rsid w:val="00467EB5"/>
    <w:rsid w:val="0047025A"/>
    <w:rsid w:val="0047055A"/>
    <w:rsid w:val="00471F17"/>
    <w:rsid w:val="0047344D"/>
    <w:rsid w:val="00473924"/>
    <w:rsid w:val="004739E8"/>
    <w:rsid w:val="00473D11"/>
    <w:rsid w:val="00477411"/>
    <w:rsid w:val="00477932"/>
    <w:rsid w:val="00480009"/>
    <w:rsid w:val="00480BA2"/>
    <w:rsid w:val="00481835"/>
    <w:rsid w:val="00481A7B"/>
    <w:rsid w:val="00481D42"/>
    <w:rsid w:val="0048344A"/>
    <w:rsid w:val="00483DB3"/>
    <w:rsid w:val="00483EB0"/>
    <w:rsid w:val="0048517E"/>
    <w:rsid w:val="00485348"/>
    <w:rsid w:val="00485C71"/>
    <w:rsid w:val="00486806"/>
    <w:rsid w:val="00486EDD"/>
    <w:rsid w:val="00487AF6"/>
    <w:rsid w:val="004908CE"/>
    <w:rsid w:val="0049100C"/>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2F77"/>
    <w:rsid w:val="004A4862"/>
    <w:rsid w:val="004A5B12"/>
    <w:rsid w:val="004A6B0A"/>
    <w:rsid w:val="004B1113"/>
    <w:rsid w:val="004B1D5D"/>
    <w:rsid w:val="004B293C"/>
    <w:rsid w:val="004B2AEB"/>
    <w:rsid w:val="004B31A6"/>
    <w:rsid w:val="004B3B1A"/>
    <w:rsid w:val="004B40BF"/>
    <w:rsid w:val="004B4396"/>
    <w:rsid w:val="004B4A7B"/>
    <w:rsid w:val="004B57A3"/>
    <w:rsid w:val="004B5AC8"/>
    <w:rsid w:val="004B607D"/>
    <w:rsid w:val="004B64D1"/>
    <w:rsid w:val="004B6F5C"/>
    <w:rsid w:val="004B7861"/>
    <w:rsid w:val="004B7B21"/>
    <w:rsid w:val="004C00C8"/>
    <w:rsid w:val="004C324B"/>
    <w:rsid w:val="004C3779"/>
    <w:rsid w:val="004C3A91"/>
    <w:rsid w:val="004C3FBD"/>
    <w:rsid w:val="004C412C"/>
    <w:rsid w:val="004C494D"/>
    <w:rsid w:val="004C4A44"/>
    <w:rsid w:val="004C51CE"/>
    <w:rsid w:val="004C6780"/>
    <w:rsid w:val="004C6EFC"/>
    <w:rsid w:val="004C7579"/>
    <w:rsid w:val="004C75EE"/>
    <w:rsid w:val="004C78C3"/>
    <w:rsid w:val="004D00B3"/>
    <w:rsid w:val="004D11B8"/>
    <w:rsid w:val="004D1287"/>
    <w:rsid w:val="004D12B8"/>
    <w:rsid w:val="004D1332"/>
    <w:rsid w:val="004D215D"/>
    <w:rsid w:val="004D257A"/>
    <w:rsid w:val="004D3026"/>
    <w:rsid w:val="004D4DAD"/>
    <w:rsid w:val="004D5AE8"/>
    <w:rsid w:val="004D5BF4"/>
    <w:rsid w:val="004D5E35"/>
    <w:rsid w:val="004D60AB"/>
    <w:rsid w:val="004E0333"/>
    <w:rsid w:val="004E0B2B"/>
    <w:rsid w:val="004E1166"/>
    <w:rsid w:val="004E1461"/>
    <w:rsid w:val="004E158B"/>
    <w:rsid w:val="004E17C2"/>
    <w:rsid w:val="004E1BAF"/>
    <w:rsid w:val="004E2185"/>
    <w:rsid w:val="004E21A7"/>
    <w:rsid w:val="004E3E76"/>
    <w:rsid w:val="004E3E79"/>
    <w:rsid w:val="004E49CF"/>
    <w:rsid w:val="004E51D7"/>
    <w:rsid w:val="004E5482"/>
    <w:rsid w:val="004E6834"/>
    <w:rsid w:val="004E78AF"/>
    <w:rsid w:val="004E7AF3"/>
    <w:rsid w:val="004F19A6"/>
    <w:rsid w:val="004F3C08"/>
    <w:rsid w:val="004F44C7"/>
    <w:rsid w:val="004F489F"/>
    <w:rsid w:val="004F48F8"/>
    <w:rsid w:val="004F4915"/>
    <w:rsid w:val="004F6261"/>
    <w:rsid w:val="004F65D2"/>
    <w:rsid w:val="004F766F"/>
    <w:rsid w:val="004F7944"/>
    <w:rsid w:val="004F7BF5"/>
    <w:rsid w:val="00500E25"/>
    <w:rsid w:val="005010B6"/>
    <w:rsid w:val="0050190F"/>
    <w:rsid w:val="005019F7"/>
    <w:rsid w:val="00501BB6"/>
    <w:rsid w:val="005037B4"/>
    <w:rsid w:val="00504811"/>
    <w:rsid w:val="00504B5E"/>
    <w:rsid w:val="00505B93"/>
    <w:rsid w:val="00505CFF"/>
    <w:rsid w:val="0051069C"/>
    <w:rsid w:val="005114D1"/>
    <w:rsid w:val="00511BD2"/>
    <w:rsid w:val="00511DF4"/>
    <w:rsid w:val="00512A47"/>
    <w:rsid w:val="00512F22"/>
    <w:rsid w:val="00513165"/>
    <w:rsid w:val="00514311"/>
    <w:rsid w:val="00514404"/>
    <w:rsid w:val="005147B2"/>
    <w:rsid w:val="00515872"/>
    <w:rsid w:val="005167B1"/>
    <w:rsid w:val="0052064D"/>
    <w:rsid w:val="0052081F"/>
    <w:rsid w:val="00520B44"/>
    <w:rsid w:val="0052151F"/>
    <w:rsid w:val="005215EE"/>
    <w:rsid w:val="00521EBC"/>
    <w:rsid w:val="005221FA"/>
    <w:rsid w:val="00522396"/>
    <w:rsid w:val="00522BDB"/>
    <w:rsid w:val="00524CC5"/>
    <w:rsid w:val="00524ED7"/>
    <w:rsid w:val="005250C9"/>
    <w:rsid w:val="005255F2"/>
    <w:rsid w:val="00525B47"/>
    <w:rsid w:val="00525F9D"/>
    <w:rsid w:val="00526172"/>
    <w:rsid w:val="00526369"/>
    <w:rsid w:val="005263C4"/>
    <w:rsid w:val="00526E75"/>
    <w:rsid w:val="005273EF"/>
    <w:rsid w:val="00530E3B"/>
    <w:rsid w:val="00531016"/>
    <w:rsid w:val="005311FA"/>
    <w:rsid w:val="00532097"/>
    <w:rsid w:val="00532551"/>
    <w:rsid w:val="00534E9A"/>
    <w:rsid w:val="0053513D"/>
    <w:rsid w:val="00535B85"/>
    <w:rsid w:val="00540029"/>
    <w:rsid w:val="005409D5"/>
    <w:rsid w:val="00540F3C"/>
    <w:rsid w:val="005419B4"/>
    <w:rsid w:val="00542B3A"/>
    <w:rsid w:val="00544842"/>
    <w:rsid w:val="00544EC9"/>
    <w:rsid w:val="00545E6A"/>
    <w:rsid w:val="0054730C"/>
    <w:rsid w:val="005508E5"/>
    <w:rsid w:val="00550F81"/>
    <w:rsid w:val="00551714"/>
    <w:rsid w:val="00551D75"/>
    <w:rsid w:val="00552063"/>
    <w:rsid w:val="005520BF"/>
    <w:rsid w:val="005527B6"/>
    <w:rsid w:val="00554368"/>
    <w:rsid w:val="00554431"/>
    <w:rsid w:val="00555C32"/>
    <w:rsid w:val="00556814"/>
    <w:rsid w:val="00556938"/>
    <w:rsid w:val="00557D6A"/>
    <w:rsid w:val="00562474"/>
    <w:rsid w:val="00563BDC"/>
    <w:rsid w:val="00563FE5"/>
    <w:rsid w:val="00564582"/>
    <w:rsid w:val="00564721"/>
    <w:rsid w:val="00564779"/>
    <w:rsid w:val="0056598A"/>
    <w:rsid w:val="005660F0"/>
    <w:rsid w:val="005663B6"/>
    <w:rsid w:val="0056692A"/>
    <w:rsid w:val="00566997"/>
    <w:rsid w:val="00566F85"/>
    <w:rsid w:val="00567154"/>
    <w:rsid w:val="00570139"/>
    <w:rsid w:val="00570A27"/>
    <w:rsid w:val="00570A2E"/>
    <w:rsid w:val="00571235"/>
    <w:rsid w:val="005720DF"/>
    <w:rsid w:val="00572195"/>
    <w:rsid w:val="00572B55"/>
    <w:rsid w:val="00573665"/>
    <w:rsid w:val="0057438B"/>
    <w:rsid w:val="00574B70"/>
    <w:rsid w:val="00575BB2"/>
    <w:rsid w:val="005774AF"/>
    <w:rsid w:val="00577B42"/>
    <w:rsid w:val="00580FC0"/>
    <w:rsid w:val="00581C0F"/>
    <w:rsid w:val="00581D99"/>
    <w:rsid w:val="00582919"/>
    <w:rsid w:val="005833AC"/>
    <w:rsid w:val="0058547C"/>
    <w:rsid w:val="00585902"/>
    <w:rsid w:val="00585A8F"/>
    <w:rsid w:val="00586760"/>
    <w:rsid w:val="00587366"/>
    <w:rsid w:val="005876AF"/>
    <w:rsid w:val="005878DD"/>
    <w:rsid w:val="00587A7A"/>
    <w:rsid w:val="00590BB3"/>
    <w:rsid w:val="00592B9F"/>
    <w:rsid w:val="00594258"/>
    <w:rsid w:val="00594593"/>
    <w:rsid w:val="00595511"/>
    <w:rsid w:val="00597448"/>
    <w:rsid w:val="00597A82"/>
    <w:rsid w:val="00597DB8"/>
    <w:rsid w:val="00597DE4"/>
    <w:rsid w:val="005A0F1D"/>
    <w:rsid w:val="005A113A"/>
    <w:rsid w:val="005A299D"/>
    <w:rsid w:val="005A2A65"/>
    <w:rsid w:val="005A350D"/>
    <w:rsid w:val="005A3513"/>
    <w:rsid w:val="005A3BD7"/>
    <w:rsid w:val="005A51E1"/>
    <w:rsid w:val="005A60BC"/>
    <w:rsid w:val="005A6B67"/>
    <w:rsid w:val="005A7720"/>
    <w:rsid w:val="005A7C7B"/>
    <w:rsid w:val="005B0ABA"/>
    <w:rsid w:val="005B0EC2"/>
    <w:rsid w:val="005B1979"/>
    <w:rsid w:val="005B2738"/>
    <w:rsid w:val="005B39B6"/>
    <w:rsid w:val="005B4711"/>
    <w:rsid w:val="005B4F63"/>
    <w:rsid w:val="005B5275"/>
    <w:rsid w:val="005B5C5D"/>
    <w:rsid w:val="005B7C5D"/>
    <w:rsid w:val="005C0175"/>
    <w:rsid w:val="005C02E9"/>
    <w:rsid w:val="005C0AE6"/>
    <w:rsid w:val="005C1A74"/>
    <w:rsid w:val="005C1BFB"/>
    <w:rsid w:val="005C1D14"/>
    <w:rsid w:val="005C22B5"/>
    <w:rsid w:val="005C2C8B"/>
    <w:rsid w:val="005C2D78"/>
    <w:rsid w:val="005C3294"/>
    <w:rsid w:val="005C4072"/>
    <w:rsid w:val="005C4817"/>
    <w:rsid w:val="005C4EEC"/>
    <w:rsid w:val="005C5379"/>
    <w:rsid w:val="005C540C"/>
    <w:rsid w:val="005C54EF"/>
    <w:rsid w:val="005C637A"/>
    <w:rsid w:val="005C6F55"/>
    <w:rsid w:val="005C74E1"/>
    <w:rsid w:val="005C7B7B"/>
    <w:rsid w:val="005C7CFF"/>
    <w:rsid w:val="005C7FE0"/>
    <w:rsid w:val="005D0083"/>
    <w:rsid w:val="005D00C9"/>
    <w:rsid w:val="005D0487"/>
    <w:rsid w:val="005D06E1"/>
    <w:rsid w:val="005D08AC"/>
    <w:rsid w:val="005D115F"/>
    <w:rsid w:val="005D2757"/>
    <w:rsid w:val="005D27DD"/>
    <w:rsid w:val="005D3493"/>
    <w:rsid w:val="005D3845"/>
    <w:rsid w:val="005D3D76"/>
    <w:rsid w:val="005D524A"/>
    <w:rsid w:val="005D534D"/>
    <w:rsid w:val="005D5658"/>
    <w:rsid w:val="005D5D10"/>
    <w:rsid w:val="005D6604"/>
    <w:rsid w:val="005D665B"/>
    <w:rsid w:val="005D78CD"/>
    <w:rsid w:val="005D7EC6"/>
    <w:rsid w:val="005E00EF"/>
    <w:rsid w:val="005E066A"/>
    <w:rsid w:val="005E079B"/>
    <w:rsid w:val="005E1A25"/>
    <w:rsid w:val="005E24A3"/>
    <w:rsid w:val="005E2776"/>
    <w:rsid w:val="005E29F2"/>
    <w:rsid w:val="005E338F"/>
    <w:rsid w:val="005E35E5"/>
    <w:rsid w:val="005E4710"/>
    <w:rsid w:val="005E4B46"/>
    <w:rsid w:val="005E6F79"/>
    <w:rsid w:val="005E7DF7"/>
    <w:rsid w:val="005F0812"/>
    <w:rsid w:val="005F0B21"/>
    <w:rsid w:val="005F1310"/>
    <w:rsid w:val="005F34C9"/>
    <w:rsid w:val="005F35E6"/>
    <w:rsid w:val="005F37F3"/>
    <w:rsid w:val="005F403D"/>
    <w:rsid w:val="005F4118"/>
    <w:rsid w:val="005F4746"/>
    <w:rsid w:val="005F5EB5"/>
    <w:rsid w:val="005F62B2"/>
    <w:rsid w:val="005F715E"/>
    <w:rsid w:val="005F7A58"/>
    <w:rsid w:val="006012DC"/>
    <w:rsid w:val="00601BAE"/>
    <w:rsid w:val="00601F5E"/>
    <w:rsid w:val="0060204C"/>
    <w:rsid w:val="006027AA"/>
    <w:rsid w:val="006030D8"/>
    <w:rsid w:val="006037DA"/>
    <w:rsid w:val="00604626"/>
    <w:rsid w:val="00604AC3"/>
    <w:rsid w:val="0060585E"/>
    <w:rsid w:val="00605D3E"/>
    <w:rsid w:val="0060655B"/>
    <w:rsid w:val="00606FE5"/>
    <w:rsid w:val="006071D8"/>
    <w:rsid w:val="0060753C"/>
    <w:rsid w:val="00611107"/>
    <w:rsid w:val="006116DE"/>
    <w:rsid w:val="00611921"/>
    <w:rsid w:val="00611FB6"/>
    <w:rsid w:val="006127AB"/>
    <w:rsid w:val="0061287F"/>
    <w:rsid w:val="00612ADE"/>
    <w:rsid w:val="00612CB2"/>
    <w:rsid w:val="00612E6D"/>
    <w:rsid w:val="00613297"/>
    <w:rsid w:val="00613980"/>
    <w:rsid w:val="00613B9E"/>
    <w:rsid w:val="0061446D"/>
    <w:rsid w:val="00616B24"/>
    <w:rsid w:val="006174EC"/>
    <w:rsid w:val="00620179"/>
    <w:rsid w:val="006216F4"/>
    <w:rsid w:val="006228BC"/>
    <w:rsid w:val="00622B06"/>
    <w:rsid w:val="0062357F"/>
    <w:rsid w:val="0062365A"/>
    <w:rsid w:val="006238D2"/>
    <w:rsid w:val="0062416F"/>
    <w:rsid w:val="00625557"/>
    <w:rsid w:val="0062622B"/>
    <w:rsid w:val="00627DF5"/>
    <w:rsid w:val="00630609"/>
    <w:rsid w:val="00631337"/>
    <w:rsid w:val="00631A28"/>
    <w:rsid w:val="00632B31"/>
    <w:rsid w:val="00633171"/>
    <w:rsid w:val="0063422F"/>
    <w:rsid w:val="00637311"/>
    <w:rsid w:val="006402EE"/>
    <w:rsid w:val="006412FD"/>
    <w:rsid w:val="00641AB0"/>
    <w:rsid w:val="00642B18"/>
    <w:rsid w:val="00643B42"/>
    <w:rsid w:val="00643D5D"/>
    <w:rsid w:val="00644C6E"/>
    <w:rsid w:val="006460B5"/>
    <w:rsid w:val="00646A08"/>
    <w:rsid w:val="00646A35"/>
    <w:rsid w:val="006508C1"/>
    <w:rsid w:val="00651B1B"/>
    <w:rsid w:val="0065212B"/>
    <w:rsid w:val="00654AB8"/>
    <w:rsid w:val="00656B81"/>
    <w:rsid w:val="00656FD8"/>
    <w:rsid w:val="00657347"/>
    <w:rsid w:val="00657974"/>
    <w:rsid w:val="0066068C"/>
    <w:rsid w:val="00660ADD"/>
    <w:rsid w:val="00661C3C"/>
    <w:rsid w:val="006624DB"/>
    <w:rsid w:val="00662A48"/>
    <w:rsid w:val="00662C69"/>
    <w:rsid w:val="006635D8"/>
    <w:rsid w:val="006638FD"/>
    <w:rsid w:val="00664A70"/>
    <w:rsid w:val="00664F7B"/>
    <w:rsid w:val="006657E8"/>
    <w:rsid w:val="00667011"/>
    <w:rsid w:val="00670087"/>
    <w:rsid w:val="006711DB"/>
    <w:rsid w:val="0067245D"/>
    <w:rsid w:val="006751CA"/>
    <w:rsid w:val="00675AC5"/>
    <w:rsid w:val="00675D22"/>
    <w:rsid w:val="006770E9"/>
    <w:rsid w:val="00677556"/>
    <w:rsid w:val="006803E4"/>
    <w:rsid w:val="00680FD3"/>
    <w:rsid w:val="0068178C"/>
    <w:rsid w:val="00682B40"/>
    <w:rsid w:val="00684F0B"/>
    <w:rsid w:val="00685D21"/>
    <w:rsid w:val="00686CD7"/>
    <w:rsid w:val="006870BD"/>
    <w:rsid w:val="00687BB0"/>
    <w:rsid w:val="00692B64"/>
    <w:rsid w:val="0069302E"/>
    <w:rsid w:val="00693427"/>
    <w:rsid w:val="00693495"/>
    <w:rsid w:val="00693EF3"/>
    <w:rsid w:val="00694432"/>
    <w:rsid w:val="00694CAC"/>
    <w:rsid w:val="006950EE"/>
    <w:rsid w:val="0069518A"/>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B0198"/>
    <w:rsid w:val="006B12E8"/>
    <w:rsid w:val="006B19DE"/>
    <w:rsid w:val="006B27E5"/>
    <w:rsid w:val="006B290F"/>
    <w:rsid w:val="006B2FD1"/>
    <w:rsid w:val="006B30A8"/>
    <w:rsid w:val="006B4A1C"/>
    <w:rsid w:val="006B52EC"/>
    <w:rsid w:val="006B5917"/>
    <w:rsid w:val="006B5BB9"/>
    <w:rsid w:val="006B6E7D"/>
    <w:rsid w:val="006B76FD"/>
    <w:rsid w:val="006C0017"/>
    <w:rsid w:val="006C078E"/>
    <w:rsid w:val="006C2A0E"/>
    <w:rsid w:val="006C341B"/>
    <w:rsid w:val="006C34A4"/>
    <w:rsid w:val="006C3B64"/>
    <w:rsid w:val="006C49B4"/>
    <w:rsid w:val="006C50C2"/>
    <w:rsid w:val="006C563A"/>
    <w:rsid w:val="006C6868"/>
    <w:rsid w:val="006C7573"/>
    <w:rsid w:val="006C7A33"/>
    <w:rsid w:val="006C7BFE"/>
    <w:rsid w:val="006D0309"/>
    <w:rsid w:val="006D158E"/>
    <w:rsid w:val="006D223D"/>
    <w:rsid w:val="006D27EF"/>
    <w:rsid w:val="006D3F32"/>
    <w:rsid w:val="006D453F"/>
    <w:rsid w:val="006D45A3"/>
    <w:rsid w:val="006D473F"/>
    <w:rsid w:val="006D4B87"/>
    <w:rsid w:val="006D52D1"/>
    <w:rsid w:val="006D7A2F"/>
    <w:rsid w:val="006E1056"/>
    <w:rsid w:val="006E21D4"/>
    <w:rsid w:val="006E27CA"/>
    <w:rsid w:val="006E4010"/>
    <w:rsid w:val="006E47E7"/>
    <w:rsid w:val="006E54D3"/>
    <w:rsid w:val="006E694E"/>
    <w:rsid w:val="006F07F8"/>
    <w:rsid w:val="006F1CC5"/>
    <w:rsid w:val="006F24D3"/>
    <w:rsid w:val="006F27F3"/>
    <w:rsid w:val="006F2894"/>
    <w:rsid w:val="006F2AE2"/>
    <w:rsid w:val="006F2C12"/>
    <w:rsid w:val="006F2F92"/>
    <w:rsid w:val="006F639B"/>
    <w:rsid w:val="006F648B"/>
    <w:rsid w:val="006F673D"/>
    <w:rsid w:val="006F6E1A"/>
    <w:rsid w:val="006F6FE0"/>
    <w:rsid w:val="006F7AF2"/>
    <w:rsid w:val="006F7C33"/>
    <w:rsid w:val="00700173"/>
    <w:rsid w:val="00701F2C"/>
    <w:rsid w:val="007025D1"/>
    <w:rsid w:val="00702F7F"/>
    <w:rsid w:val="00703B76"/>
    <w:rsid w:val="0070401B"/>
    <w:rsid w:val="0070525F"/>
    <w:rsid w:val="00705544"/>
    <w:rsid w:val="00706175"/>
    <w:rsid w:val="00707096"/>
    <w:rsid w:val="007073D4"/>
    <w:rsid w:val="007076FF"/>
    <w:rsid w:val="00707731"/>
    <w:rsid w:val="00707B6F"/>
    <w:rsid w:val="0071011B"/>
    <w:rsid w:val="007114F2"/>
    <w:rsid w:val="0071231D"/>
    <w:rsid w:val="007127CA"/>
    <w:rsid w:val="007127D3"/>
    <w:rsid w:val="007129CF"/>
    <w:rsid w:val="0071459F"/>
    <w:rsid w:val="007150D6"/>
    <w:rsid w:val="00715525"/>
    <w:rsid w:val="00716D44"/>
    <w:rsid w:val="007179E1"/>
    <w:rsid w:val="00717B59"/>
    <w:rsid w:val="00717EDE"/>
    <w:rsid w:val="007207BB"/>
    <w:rsid w:val="00720926"/>
    <w:rsid w:val="00721247"/>
    <w:rsid w:val="00721767"/>
    <w:rsid w:val="00721F66"/>
    <w:rsid w:val="00722530"/>
    <w:rsid w:val="00723247"/>
    <w:rsid w:val="007237BF"/>
    <w:rsid w:val="00724054"/>
    <w:rsid w:val="0072483C"/>
    <w:rsid w:val="007251A0"/>
    <w:rsid w:val="00725463"/>
    <w:rsid w:val="007301D7"/>
    <w:rsid w:val="00730D94"/>
    <w:rsid w:val="00731194"/>
    <w:rsid w:val="00731C85"/>
    <w:rsid w:val="00732469"/>
    <w:rsid w:val="00732EA5"/>
    <w:rsid w:val="007335A2"/>
    <w:rsid w:val="00735205"/>
    <w:rsid w:val="0073540B"/>
    <w:rsid w:val="00735965"/>
    <w:rsid w:val="00736B9E"/>
    <w:rsid w:val="00736D69"/>
    <w:rsid w:val="00736E0A"/>
    <w:rsid w:val="007377E3"/>
    <w:rsid w:val="00740719"/>
    <w:rsid w:val="007408CD"/>
    <w:rsid w:val="00740A75"/>
    <w:rsid w:val="00741C5B"/>
    <w:rsid w:val="007422EF"/>
    <w:rsid w:val="00742974"/>
    <w:rsid w:val="00743C9C"/>
    <w:rsid w:val="00744FE0"/>
    <w:rsid w:val="00746D8D"/>
    <w:rsid w:val="0074727C"/>
    <w:rsid w:val="007472FC"/>
    <w:rsid w:val="00747727"/>
    <w:rsid w:val="0074796B"/>
    <w:rsid w:val="007479C2"/>
    <w:rsid w:val="00747F0B"/>
    <w:rsid w:val="00750A80"/>
    <w:rsid w:val="0075151E"/>
    <w:rsid w:val="007518F2"/>
    <w:rsid w:val="0075265E"/>
    <w:rsid w:val="00752C5E"/>
    <w:rsid w:val="00753D43"/>
    <w:rsid w:val="00753E8F"/>
    <w:rsid w:val="0075440D"/>
    <w:rsid w:val="00755DFC"/>
    <w:rsid w:val="0075650E"/>
    <w:rsid w:val="00756F43"/>
    <w:rsid w:val="0075729C"/>
    <w:rsid w:val="00757995"/>
    <w:rsid w:val="0076000F"/>
    <w:rsid w:val="0076072C"/>
    <w:rsid w:val="00760CCF"/>
    <w:rsid w:val="0076130D"/>
    <w:rsid w:val="007617AE"/>
    <w:rsid w:val="00761A6A"/>
    <w:rsid w:val="00761FF2"/>
    <w:rsid w:val="00762542"/>
    <w:rsid w:val="00762E88"/>
    <w:rsid w:val="00765686"/>
    <w:rsid w:val="00765D83"/>
    <w:rsid w:val="00766A89"/>
    <w:rsid w:val="007671BB"/>
    <w:rsid w:val="007674CB"/>
    <w:rsid w:val="00767703"/>
    <w:rsid w:val="00770454"/>
    <w:rsid w:val="00770A64"/>
    <w:rsid w:val="00770B33"/>
    <w:rsid w:val="00771243"/>
    <w:rsid w:val="00771337"/>
    <w:rsid w:val="00771FED"/>
    <w:rsid w:val="00772095"/>
    <w:rsid w:val="00774459"/>
    <w:rsid w:val="00774DFD"/>
    <w:rsid w:val="00775353"/>
    <w:rsid w:val="007760C8"/>
    <w:rsid w:val="00776C3A"/>
    <w:rsid w:val="007805E0"/>
    <w:rsid w:val="0078099A"/>
    <w:rsid w:val="00780DDE"/>
    <w:rsid w:val="0078136D"/>
    <w:rsid w:val="00783320"/>
    <w:rsid w:val="007839E7"/>
    <w:rsid w:val="00784F9C"/>
    <w:rsid w:val="00785E0C"/>
    <w:rsid w:val="0078619D"/>
    <w:rsid w:val="00786828"/>
    <w:rsid w:val="00786841"/>
    <w:rsid w:val="00787364"/>
    <w:rsid w:val="00790520"/>
    <w:rsid w:val="00790804"/>
    <w:rsid w:val="007908A0"/>
    <w:rsid w:val="007914E4"/>
    <w:rsid w:val="007918F9"/>
    <w:rsid w:val="0079378F"/>
    <w:rsid w:val="007940E8"/>
    <w:rsid w:val="00795745"/>
    <w:rsid w:val="00797148"/>
    <w:rsid w:val="007A1118"/>
    <w:rsid w:val="007A1303"/>
    <w:rsid w:val="007A1FD6"/>
    <w:rsid w:val="007A2C34"/>
    <w:rsid w:val="007A52D0"/>
    <w:rsid w:val="007A6016"/>
    <w:rsid w:val="007A6979"/>
    <w:rsid w:val="007A77F5"/>
    <w:rsid w:val="007A7B06"/>
    <w:rsid w:val="007B0020"/>
    <w:rsid w:val="007B0864"/>
    <w:rsid w:val="007B173E"/>
    <w:rsid w:val="007B215C"/>
    <w:rsid w:val="007B2228"/>
    <w:rsid w:val="007B2CFF"/>
    <w:rsid w:val="007B30F3"/>
    <w:rsid w:val="007B3846"/>
    <w:rsid w:val="007B3C8F"/>
    <w:rsid w:val="007B7426"/>
    <w:rsid w:val="007C0013"/>
    <w:rsid w:val="007C23C4"/>
    <w:rsid w:val="007C37D2"/>
    <w:rsid w:val="007C393A"/>
    <w:rsid w:val="007C3B22"/>
    <w:rsid w:val="007C6C5A"/>
    <w:rsid w:val="007C7C24"/>
    <w:rsid w:val="007D1669"/>
    <w:rsid w:val="007D19F4"/>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2E2"/>
    <w:rsid w:val="007E4EB2"/>
    <w:rsid w:val="007E5278"/>
    <w:rsid w:val="007E5A18"/>
    <w:rsid w:val="007E6158"/>
    <w:rsid w:val="007E659D"/>
    <w:rsid w:val="007E6643"/>
    <w:rsid w:val="007E68E3"/>
    <w:rsid w:val="007E70D8"/>
    <w:rsid w:val="007F06FB"/>
    <w:rsid w:val="007F0734"/>
    <w:rsid w:val="007F1FB3"/>
    <w:rsid w:val="007F283E"/>
    <w:rsid w:val="007F3166"/>
    <w:rsid w:val="007F3B89"/>
    <w:rsid w:val="007F42D7"/>
    <w:rsid w:val="007F4490"/>
    <w:rsid w:val="007F4937"/>
    <w:rsid w:val="007F4BCC"/>
    <w:rsid w:val="007F5F5B"/>
    <w:rsid w:val="007F6CB3"/>
    <w:rsid w:val="007F7690"/>
    <w:rsid w:val="00800647"/>
    <w:rsid w:val="008006A4"/>
    <w:rsid w:val="00801802"/>
    <w:rsid w:val="00804680"/>
    <w:rsid w:val="008053A5"/>
    <w:rsid w:val="00806236"/>
    <w:rsid w:val="0080776C"/>
    <w:rsid w:val="00807C99"/>
    <w:rsid w:val="00807ED7"/>
    <w:rsid w:val="00807FF3"/>
    <w:rsid w:val="0081045B"/>
    <w:rsid w:val="00810C87"/>
    <w:rsid w:val="0081173D"/>
    <w:rsid w:val="0081184B"/>
    <w:rsid w:val="00814548"/>
    <w:rsid w:val="008157CA"/>
    <w:rsid w:val="00815CCC"/>
    <w:rsid w:val="008164E8"/>
    <w:rsid w:val="008167F5"/>
    <w:rsid w:val="00816819"/>
    <w:rsid w:val="008200A3"/>
    <w:rsid w:val="0082054B"/>
    <w:rsid w:val="0082247A"/>
    <w:rsid w:val="00822C7A"/>
    <w:rsid w:val="00822F85"/>
    <w:rsid w:val="008231BF"/>
    <w:rsid w:val="008231DD"/>
    <w:rsid w:val="008231F8"/>
    <w:rsid w:val="00824F28"/>
    <w:rsid w:val="008251B8"/>
    <w:rsid w:val="00825EAD"/>
    <w:rsid w:val="00826130"/>
    <w:rsid w:val="0082653B"/>
    <w:rsid w:val="0082700E"/>
    <w:rsid w:val="00827015"/>
    <w:rsid w:val="00830431"/>
    <w:rsid w:val="0083049F"/>
    <w:rsid w:val="00830EF8"/>
    <w:rsid w:val="008314DC"/>
    <w:rsid w:val="0083273C"/>
    <w:rsid w:val="0083332B"/>
    <w:rsid w:val="008334FD"/>
    <w:rsid w:val="008346D3"/>
    <w:rsid w:val="00835FC5"/>
    <w:rsid w:val="00836F8A"/>
    <w:rsid w:val="00837056"/>
    <w:rsid w:val="00837EFE"/>
    <w:rsid w:val="008403BB"/>
    <w:rsid w:val="00840559"/>
    <w:rsid w:val="00840DFB"/>
    <w:rsid w:val="00840F2C"/>
    <w:rsid w:val="008422B8"/>
    <w:rsid w:val="008424CA"/>
    <w:rsid w:val="00842B90"/>
    <w:rsid w:val="00843238"/>
    <w:rsid w:val="008438B1"/>
    <w:rsid w:val="00843FEB"/>
    <w:rsid w:val="008440CB"/>
    <w:rsid w:val="008440D7"/>
    <w:rsid w:val="008442D9"/>
    <w:rsid w:val="008455F9"/>
    <w:rsid w:val="00846689"/>
    <w:rsid w:val="008467A4"/>
    <w:rsid w:val="00846EF6"/>
    <w:rsid w:val="008473FA"/>
    <w:rsid w:val="008478DB"/>
    <w:rsid w:val="00847AE4"/>
    <w:rsid w:val="008505AC"/>
    <w:rsid w:val="008517E3"/>
    <w:rsid w:val="0085214E"/>
    <w:rsid w:val="008523BA"/>
    <w:rsid w:val="00852BB9"/>
    <w:rsid w:val="00854F1E"/>
    <w:rsid w:val="00855747"/>
    <w:rsid w:val="008560F4"/>
    <w:rsid w:val="0085624E"/>
    <w:rsid w:val="0085625E"/>
    <w:rsid w:val="00856E44"/>
    <w:rsid w:val="00857422"/>
    <w:rsid w:val="008601A5"/>
    <w:rsid w:val="008615F9"/>
    <w:rsid w:val="00862B5A"/>
    <w:rsid w:val="00862DB1"/>
    <w:rsid w:val="008637BA"/>
    <w:rsid w:val="00864B22"/>
    <w:rsid w:val="00866DE8"/>
    <w:rsid w:val="00866F1B"/>
    <w:rsid w:val="00867D0D"/>
    <w:rsid w:val="00870C2F"/>
    <w:rsid w:val="00870D08"/>
    <w:rsid w:val="0087111F"/>
    <w:rsid w:val="00872A7B"/>
    <w:rsid w:val="0087356C"/>
    <w:rsid w:val="00875167"/>
    <w:rsid w:val="00875FEF"/>
    <w:rsid w:val="00877472"/>
    <w:rsid w:val="00880095"/>
    <w:rsid w:val="00880236"/>
    <w:rsid w:val="00880BA5"/>
    <w:rsid w:val="00881753"/>
    <w:rsid w:val="008826F4"/>
    <w:rsid w:val="008827C1"/>
    <w:rsid w:val="00882DE1"/>
    <w:rsid w:val="00883450"/>
    <w:rsid w:val="008835C6"/>
    <w:rsid w:val="00883659"/>
    <w:rsid w:val="00884511"/>
    <w:rsid w:val="00891563"/>
    <w:rsid w:val="00892281"/>
    <w:rsid w:val="00892282"/>
    <w:rsid w:val="00892449"/>
    <w:rsid w:val="008929DD"/>
    <w:rsid w:val="0089358F"/>
    <w:rsid w:val="00893A81"/>
    <w:rsid w:val="00893B85"/>
    <w:rsid w:val="00894303"/>
    <w:rsid w:val="00895D34"/>
    <w:rsid w:val="00896EE5"/>
    <w:rsid w:val="008A0E02"/>
    <w:rsid w:val="008A154E"/>
    <w:rsid w:val="008A2809"/>
    <w:rsid w:val="008A334C"/>
    <w:rsid w:val="008A4B5C"/>
    <w:rsid w:val="008A4B68"/>
    <w:rsid w:val="008A5473"/>
    <w:rsid w:val="008A6BCB"/>
    <w:rsid w:val="008A74C2"/>
    <w:rsid w:val="008A79BE"/>
    <w:rsid w:val="008B012D"/>
    <w:rsid w:val="008B2F14"/>
    <w:rsid w:val="008B3B06"/>
    <w:rsid w:val="008B533D"/>
    <w:rsid w:val="008B6281"/>
    <w:rsid w:val="008B649A"/>
    <w:rsid w:val="008B6DE0"/>
    <w:rsid w:val="008B7BC8"/>
    <w:rsid w:val="008C0A19"/>
    <w:rsid w:val="008C0BBD"/>
    <w:rsid w:val="008C2B3C"/>
    <w:rsid w:val="008C3449"/>
    <w:rsid w:val="008C41A7"/>
    <w:rsid w:val="008C46F3"/>
    <w:rsid w:val="008C48EB"/>
    <w:rsid w:val="008C4C23"/>
    <w:rsid w:val="008C52BE"/>
    <w:rsid w:val="008C57F7"/>
    <w:rsid w:val="008C61EB"/>
    <w:rsid w:val="008C67D3"/>
    <w:rsid w:val="008C6F4D"/>
    <w:rsid w:val="008C715D"/>
    <w:rsid w:val="008D02A3"/>
    <w:rsid w:val="008D062F"/>
    <w:rsid w:val="008D106F"/>
    <w:rsid w:val="008D1384"/>
    <w:rsid w:val="008D3591"/>
    <w:rsid w:val="008D3C28"/>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55D"/>
    <w:rsid w:val="008E4A9E"/>
    <w:rsid w:val="008E4D9D"/>
    <w:rsid w:val="008E6986"/>
    <w:rsid w:val="008E6C1A"/>
    <w:rsid w:val="008E6D05"/>
    <w:rsid w:val="008E7A93"/>
    <w:rsid w:val="008F12E6"/>
    <w:rsid w:val="008F1B10"/>
    <w:rsid w:val="008F375A"/>
    <w:rsid w:val="008F4404"/>
    <w:rsid w:val="008F4921"/>
    <w:rsid w:val="008F5D01"/>
    <w:rsid w:val="008F6458"/>
    <w:rsid w:val="009017D1"/>
    <w:rsid w:val="00902959"/>
    <w:rsid w:val="00902E5A"/>
    <w:rsid w:val="00903058"/>
    <w:rsid w:val="00903242"/>
    <w:rsid w:val="00903BBA"/>
    <w:rsid w:val="009055FD"/>
    <w:rsid w:val="009061D3"/>
    <w:rsid w:val="009062C0"/>
    <w:rsid w:val="009071FE"/>
    <w:rsid w:val="0091079B"/>
    <w:rsid w:val="00910A8B"/>
    <w:rsid w:val="0091154D"/>
    <w:rsid w:val="0091369F"/>
    <w:rsid w:val="009145A9"/>
    <w:rsid w:val="00915245"/>
    <w:rsid w:val="00915778"/>
    <w:rsid w:val="00915C84"/>
    <w:rsid w:val="009164D0"/>
    <w:rsid w:val="009164DD"/>
    <w:rsid w:val="00916840"/>
    <w:rsid w:val="00917B05"/>
    <w:rsid w:val="009204FF"/>
    <w:rsid w:val="00920F93"/>
    <w:rsid w:val="0092262C"/>
    <w:rsid w:val="00924CEA"/>
    <w:rsid w:val="009256FF"/>
    <w:rsid w:val="00925ED1"/>
    <w:rsid w:val="00925F38"/>
    <w:rsid w:val="00926D5D"/>
    <w:rsid w:val="009316E9"/>
    <w:rsid w:val="009337EC"/>
    <w:rsid w:val="00933835"/>
    <w:rsid w:val="00934F4D"/>
    <w:rsid w:val="00935B80"/>
    <w:rsid w:val="00935DA0"/>
    <w:rsid w:val="0093734D"/>
    <w:rsid w:val="00937767"/>
    <w:rsid w:val="00940F1B"/>
    <w:rsid w:val="0094124E"/>
    <w:rsid w:val="00941637"/>
    <w:rsid w:val="009416A5"/>
    <w:rsid w:val="00941B55"/>
    <w:rsid w:val="009434D9"/>
    <w:rsid w:val="00943598"/>
    <w:rsid w:val="00943C67"/>
    <w:rsid w:val="00943E93"/>
    <w:rsid w:val="00944729"/>
    <w:rsid w:val="00944E99"/>
    <w:rsid w:val="00946F09"/>
    <w:rsid w:val="009470B9"/>
    <w:rsid w:val="0094711A"/>
    <w:rsid w:val="009479FB"/>
    <w:rsid w:val="00947B51"/>
    <w:rsid w:val="00947C76"/>
    <w:rsid w:val="00950D1D"/>
    <w:rsid w:val="00951412"/>
    <w:rsid w:val="00951E3A"/>
    <w:rsid w:val="00952DAB"/>
    <w:rsid w:val="00953CDB"/>
    <w:rsid w:val="00953D92"/>
    <w:rsid w:val="0095407C"/>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35F"/>
    <w:rsid w:val="00967CE6"/>
    <w:rsid w:val="00967CF8"/>
    <w:rsid w:val="00970865"/>
    <w:rsid w:val="0097117E"/>
    <w:rsid w:val="00971509"/>
    <w:rsid w:val="00971DDF"/>
    <w:rsid w:val="00971ED1"/>
    <w:rsid w:val="0097236F"/>
    <w:rsid w:val="00972668"/>
    <w:rsid w:val="009727B4"/>
    <w:rsid w:val="0097394F"/>
    <w:rsid w:val="00975AA1"/>
    <w:rsid w:val="00976FF9"/>
    <w:rsid w:val="0098098A"/>
    <w:rsid w:val="00981A0B"/>
    <w:rsid w:val="00981AAC"/>
    <w:rsid w:val="009824EC"/>
    <w:rsid w:val="00985DA6"/>
    <w:rsid w:val="00985FD8"/>
    <w:rsid w:val="00986102"/>
    <w:rsid w:val="00991076"/>
    <w:rsid w:val="009924D5"/>
    <w:rsid w:val="0099409F"/>
    <w:rsid w:val="0099482D"/>
    <w:rsid w:val="00994E5A"/>
    <w:rsid w:val="00995311"/>
    <w:rsid w:val="0099752D"/>
    <w:rsid w:val="009A11F0"/>
    <w:rsid w:val="009A1E1D"/>
    <w:rsid w:val="009A5191"/>
    <w:rsid w:val="009A6008"/>
    <w:rsid w:val="009A60DD"/>
    <w:rsid w:val="009A624F"/>
    <w:rsid w:val="009A6CF3"/>
    <w:rsid w:val="009A6DF4"/>
    <w:rsid w:val="009A7623"/>
    <w:rsid w:val="009A7C0D"/>
    <w:rsid w:val="009A7F6A"/>
    <w:rsid w:val="009B032A"/>
    <w:rsid w:val="009B0A52"/>
    <w:rsid w:val="009B0F5C"/>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501E"/>
    <w:rsid w:val="009C5324"/>
    <w:rsid w:val="009C5511"/>
    <w:rsid w:val="009C5718"/>
    <w:rsid w:val="009C573B"/>
    <w:rsid w:val="009C5C6B"/>
    <w:rsid w:val="009C661B"/>
    <w:rsid w:val="009C69B3"/>
    <w:rsid w:val="009C77B3"/>
    <w:rsid w:val="009D12E0"/>
    <w:rsid w:val="009D1BD9"/>
    <w:rsid w:val="009D340E"/>
    <w:rsid w:val="009D4727"/>
    <w:rsid w:val="009D4D4F"/>
    <w:rsid w:val="009D542A"/>
    <w:rsid w:val="009D61D9"/>
    <w:rsid w:val="009D667E"/>
    <w:rsid w:val="009D76F0"/>
    <w:rsid w:val="009E011D"/>
    <w:rsid w:val="009E1584"/>
    <w:rsid w:val="009E1C30"/>
    <w:rsid w:val="009E4942"/>
    <w:rsid w:val="009E5D70"/>
    <w:rsid w:val="009F124C"/>
    <w:rsid w:val="009F1480"/>
    <w:rsid w:val="009F1E4C"/>
    <w:rsid w:val="009F1F30"/>
    <w:rsid w:val="009F263F"/>
    <w:rsid w:val="009F50DE"/>
    <w:rsid w:val="009F5506"/>
    <w:rsid w:val="009F65DD"/>
    <w:rsid w:val="009F6F6A"/>
    <w:rsid w:val="009F7BB0"/>
    <w:rsid w:val="00A00BCF"/>
    <w:rsid w:val="00A02044"/>
    <w:rsid w:val="00A02593"/>
    <w:rsid w:val="00A02659"/>
    <w:rsid w:val="00A03005"/>
    <w:rsid w:val="00A03173"/>
    <w:rsid w:val="00A03FF9"/>
    <w:rsid w:val="00A050C0"/>
    <w:rsid w:val="00A0510D"/>
    <w:rsid w:val="00A05DE8"/>
    <w:rsid w:val="00A05E8C"/>
    <w:rsid w:val="00A07D84"/>
    <w:rsid w:val="00A1023E"/>
    <w:rsid w:val="00A11773"/>
    <w:rsid w:val="00A13811"/>
    <w:rsid w:val="00A14CAD"/>
    <w:rsid w:val="00A14F46"/>
    <w:rsid w:val="00A1734A"/>
    <w:rsid w:val="00A1758C"/>
    <w:rsid w:val="00A17BE8"/>
    <w:rsid w:val="00A218E5"/>
    <w:rsid w:val="00A219DA"/>
    <w:rsid w:val="00A22284"/>
    <w:rsid w:val="00A235D0"/>
    <w:rsid w:val="00A237F8"/>
    <w:rsid w:val="00A238F6"/>
    <w:rsid w:val="00A23AB7"/>
    <w:rsid w:val="00A23B93"/>
    <w:rsid w:val="00A241D5"/>
    <w:rsid w:val="00A2445C"/>
    <w:rsid w:val="00A24E9E"/>
    <w:rsid w:val="00A26D40"/>
    <w:rsid w:val="00A270BA"/>
    <w:rsid w:val="00A274FA"/>
    <w:rsid w:val="00A2783A"/>
    <w:rsid w:val="00A30136"/>
    <w:rsid w:val="00A305AB"/>
    <w:rsid w:val="00A31FB2"/>
    <w:rsid w:val="00A325D3"/>
    <w:rsid w:val="00A3276A"/>
    <w:rsid w:val="00A32959"/>
    <w:rsid w:val="00A3313A"/>
    <w:rsid w:val="00A34054"/>
    <w:rsid w:val="00A3443E"/>
    <w:rsid w:val="00A349D2"/>
    <w:rsid w:val="00A3543C"/>
    <w:rsid w:val="00A355AC"/>
    <w:rsid w:val="00A35DAF"/>
    <w:rsid w:val="00A3629E"/>
    <w:rsid w:val="00A37925"/>
    <w:rsid w:val="00A40ACB"/>
    <w:rsid w:val="00A41E4A"/>
    <w:rsid w:val="00A42506"/>
    <w:rsid w:val="00A42BC6"/>
    <w:rsid w:val="00A42CDC"/>
    <w:rsid w:val="00A4327F"/>
    <w:rsid w:val="00A43392"/>
    <w:rsid w:val="00A442C4"/>
    <w:rsid w:val="00A443C1"/>
    <w:rsid w:val="00A44C8B"/>
    <w:rsid w:val="00A45CFF"/>
    <w:rsid w:val="00A462D5"/>
    <w:rsid w:val="00A46F7A"/>
    <w:rsid w:val="00A474C0"/>
    <w:rsid w:val="00A477D0"/>
    <w:rsid w:val="00A50234"/>
    <w:rsid w:val="00A50953"/>
    <w:rsid w:val="00A51747"/>
    <w:rsid w:val="00A518CE"/>
    <w:rsid w:val="00A537A8"/>
    <w:rsid w:val="00A547F4"/>
    <w:rsid w:val="00A558E6"/>
    <w:rsid w:val="00A572BC"/>
    <w:rsid w:val="00A575AA"/>
    <w:rsid w:val="00A5798D"/>
    <w:rsid w:val="00A57F5F"/>
    <w:rsid w:val="00A60016"/>
    <w:rsid w:val="00A607ED"/>
    <w:rsid w:val="00A60F1F"/>
    <w:rsid w:val="00A60FB9"/>
    <w:rsid w:val="00A61E11"/>
    <w:rsid w:val="00A62A60"/>
    <w:rsid w:val="00A63B88"/>
    <w:rsid w:val="00A6461E"/>
    <w:rsid w:val="00A64EE3"/>
    <w:rsid w:val="00A6564B"/>
    <w:rsid w:val="00A67D28"/>
    <w:rsid w:val="00A70CF3"/>
    <w:rsid w:val="00A715B0"/>
    <w:rsid w:val="00A716C2"/>
    <w:rsid w:val="00A719DE"/>
    <w:rsid w:val="00A72690"/>
    <w:rsid w:val="00A72857"/>
    <w:rsid w:val="00A72A35"/>
    <w:rsid w:val="00A73AB4"/>
    <w:rsid w:val="00A73F54"/>
    <w:rsid w:val="00A743FB"/>
    <w:rsid w:val="00A74E9D"/>
    <w:rsid w:val="00A7582E"/>
    <w:rsid w:val="00A75EE4"/>
    <w:rsid w:val="00A76BEE"/>
    <w:rsid w:val="00A770CD"/>
    <w:rsid w:val="00A77CCE"/>
    <w:rsid w:val="00A77E4A"/>
    <w:rsid w:val="00A77ED8"/>
    <w:rsid w:val="00A8029E"/>
    <w:rsid w:val="00A80550"/>
    <w:rsid w:val="00A80EF4"/>
    <w:rsid w:val="00A81509"/>
    <w:rsid w:val="00A82724"/>
    <w:rsid w:val="00A85A3A"/>
    <w:rsid w:val="00A85DD3"/>
    <w:rsid w:val="00A86004"/>
    <w:rsid w:val="00A8620F"/>
    <w:rsid w:val="00A86F66"/>
    <w:rsid w:val="00A8769A"/>
    <w:rsid w:val="00A87F72"/>
    <w:rsid w:val="00A90030"/>
    <w:rsid w:val="00A9005D"/>
    <w:rsid w:val="00A90873"/>
    <w:rsid w:val="00A90C0A"/>
    <w:rsid w:val="00A90D6B"/>
    <w:rsid w:val="00A91D16"/>
    <w:rsid w:val="00A92889"/>
    <w:rsid w:val="00A92D7D"/>
    <w:rsid w:val="00A941F5"/>
    <w:rsid w:val="00A94982"/>
    <w:rsid w:val="00A94D69"/>
    <w:rsid w:val="00A9576E"/>
    <w:rsid w:val="00A95D11"/>
    <w:rsid w:val="00A97EE2"/>
    <w:rsid w:val="00AA0660"/>
    <w:rsid w:val="00AA0C1B"/>
    <w:rsid w:val="00AA13C2"/>
    <w:rsid w:val="00AA218B"/>
    <w:rsid w:val="00AA223A"/>
    <w:rsid w:val="00AA22A7"/>
    <w:rsid w:val="00AA23F6"/>
    <w:rsid w:val="00AA2A0A"/>
    <w:rsid w:val="00AA384F"/>
    <w:rsid w:val="00AA41CF"/>
    <w:rsid w:val="00AA590E"/>
    <w:rsid w:val="00AA60EE"/>
    <w:rsid w:val="00AA6228"/>
    <w:rsid w:val="00AA69A4"/>
    <w:rsid w:val="00AA736D"/>
    <w:rsid w:val="00AA7CC5"/>
    <w:rsid w:val="00AB1761"/>
    <w:rsid w:val="00AB258C"/>
    <w:rsid w:val="00AB274F"/>
    <w:rsid w:val="00AB5092"/>
    <w:rsid w:val="00AB6358"/>
    <w:rsid w:val="00AB63F4"/>
    <w:rsid w:val="00AB6BE3"/>
    <w:rsid w:val="00AB744A"/>
    <w:rsid w:val="00AC07E5"/>
    <w:rsid w:val="00AC10C7"/>
    <w:rsid w:val="00AC13B7"/>
    <w:rsid w:val="00AC1518"/>
    <w:rsid w:val="00AC19BA"/>
    <w:rsid w:val="00AC36D2"/>
    <w:rsid w:val="00AC3F55"/>
    <w:rsid w:val="00AC3F60"/>
    <w:rsid w:val="00AC4137"/>
    <w:rsid w:val="00AC4933"/>
    <w:rsid w:val="00AC547F"/>
    <w:rsid w:val="00AC61A6"/>
    <w:rsid w:val="00AC6585"/>
    <w:rsid w:val="00AC6747"/>
    <w:rsid w:val="00AC6FA5"/>
    <w:rsid w:val="00AC7118"/>
    <w:rsid w:val="00AD070E"/>
    <w:rsid w:val="00AD0B3C"/>
    <w:rsid w:val="00AD0E08"/>
    <w:rsid w:val="00AD1BA6"/>
    <w:rsid w:val="00AD4561"/>
    <w:rsid w:val="00AD45F1"/>
    <w:rsid w:val="00AD4FD5"/>
    <w:rsid w:val="00AD51A1"/>
    <w:rsid w:val="00AD528A"/>
    <w:rsid w:val="00AD59D3"/>
    <w:rsid w:val="00AD5BC8"/>
    <w:rsid w:val="00AD623D"/>
    <w:rsid w:val="00AD6463"/>
    <w:rsid w:val="00AD7076"/>
    <w:rsid w:val="00AD712F"/>
    <w:rsid w:val="00AE1504"/>
    <w:rsid w:val="00AE28FE"/>
    <w:rsid w:val="00AE32E5"/>
    <w:rsid w:val="00AF1048"/>
    <w:rsid w:val="00AF1979"/>
    <w:rsid w:val="00AF1F04"/>
    <w:rsid w:val="00AF1FE0"/>
    <w:rsid w:val="00AF21E7"/>
    <w:rsid w:val="00AF2904"/>
    <w:rsid w:val="00AF2E4E"/>
    <w:rsid w:val="00AF3778"/>
    <w:rsid w:val="00AF389E"/>
    <w:rsid w:val="00AF51AD"/>
    <w:rsid w:val="00AF54AD"/>
    <w:rsid w:val="00AF5838"/>
    <w:rsid w:val="00AF5900"/>
    <w:rsid w:val="00AF62E8"/>
    <w:rsid w:val="00AF6A1C"/>
    <w:rsid w:val="00AF6D87"/>
    <w:rsid w:val="00AF71BA"/>
    <w:rsid w:val="00AF7720"/>
    <w:rsid w:val="00AF77BD"/>
    <w:rsid w:val="00AF78EA"/>
    <w:rsid w:val="00B00E7A"/>
    <w:rsid w:val="00B016F7"/>
    <w:rsid w:val="00B02514"/>
    <w:rsid w:val="00B030C5"/>
    <w:rsid w:val="00B03918"/>
    <w:rsid w:val="00B03B3A"/>
    <w:rsid w:val="00B04F6A"/>
    <w:rsid w:val="00B055B9"/>
    <w:rsid w:val="00B05C57"/>
    <w:rsid w:val="00B05CF2"/>
    <w:rsid w:val="00B10987"/>
    <w:rsid w:val="00B10BAD"/>
    <w:rsid w:val="00B114CD"/>
    <w:rsid w:val="00B119B6"/>
    <w:rsid w:val="00B11A97"/>
    <w:rsid w:val="00B124B4"/>
    <w:rsid w:val="00B13D85"/>
    <w:rsid w:val="00B1481E"/>
    <w:rsid w:val="00B14CBB"/>
    <w:rsid w:val="00B14D80"/>
    <w:rsid w:val="00B14E74"/>
    <w:rsid w:val="00B16108"/>
    <w:rsid w:val="00B1764D"/>
    <w:rsid w:val="00B1786A"/>
    <w:rsid w:val="00B206D8"/>
    <w:rsid w:val="00B20975"/>
    <w:rsid w:val="00B2133E"/>
    <w:rsid w:val="00B21FEA"/>
    <w:rsid w:val="00B235B5"/>
    <w:rsid w:val="00B23985"/>
    <w:rsid w:val="00B23A7C"/>
    <w:rsid w:val="00B23CBF"/>
    <w:rsid w:val="00B242B3"/>
    <w:rsid w:val="00B2441C"/>
    <w:rsid w:val="00B25275"/>
    <w:rsid w:val="00B25407"/>
    <w:rsid w:val="00B263B2"/>
    <w:rsid w:val="00B27684"/>
    <w:rsid w:val="00B27805"/>
    <w:rsid w:val="00B30A40"/>
    <w:rsid w:val="00B30B2D"/>
    <w:rsid w:val="00B312C7"/>
    <w:rsid w:val="00B314D6"/>
    <w:rsid w:val="00B315EE"/>
    <w:rsid w:val="00B31E3B"/>
    <w:rsid w:val="00B32044"/>
    <w:rsid w:val="00B3289B"/>
    <w:rsid w:val="00B330C8"/>
    <w:rsid w:val="00B33884"/>
    <w:rsid w:val="00B33D48"/>
    <w:rsid w:val="00B34922"/>
    <w:rsid w:val="00B34A5E"/>
    <w:rsid w:val="00B34BEC"/>
    <w:rsid w:val="00B35C18"/>
    <w:rsid w:val="00B36C00"/>
    <w:rsid w:val="00B37007"/>
    <w:rsid w:val="00B37405"/>
    <w:rsid w:val="00B375CA"/>
    <w:rsid w:val="00B379A0"/>
    <w:rsid w:val="00B37D77"/>
    <w:rsid w:val="00B401FC"/>
    <w:rsid w:val="00B4182C"/>
    <w:rsid w:val="00B41B33"/>
    <w:rsid w:val="00B42CA6"/>
    <w:rsid w:val="00B438F0"/>
    <w:rsid w:val="00B443A3"/>
    <w:rsid w:val="00B44755"/>
    <w:rsid w:val="00B45356"/>
    <w:rsid w:val="00B453A8"/>
    <w:rsid w:val="00B4563D"/>
    <w:rsid w:val="00B470F5"/>
    <w:rsid w:val="00B477D1"/>
    <w:rsid w:val="00B5126B"/>
    <w:rsid w:val="00B51FEE"/>
    <w:rsid w:val="00B541AE"/>
    <w:rsid w:val="00B549E4"/>
    <w:rsid w:val="00B54A5F"/>
    <w:rsid w:val="00B54D52"/>
    <w:rsid w:val="00B570AB"/>
    <w:rsid w:val="00B606B7"/>
    <w:rsid w:val="00B60E95"/>
    <w:rsid w:val="00B62B87"/>
    <w:rsid w:val="00B6322D"/>
    <w:rsid w:val="00B63502"/>
    <w:rsid w:val="00B63636"/>
    <w:rsid w:val="00B644C2"/>
    <w:rsid w:val="00B648D0"/>
    <w:rsid w:val="00B64D8A"/>
    <w:rsid w:val="00B64EF9"/>
    <w:rsid w:val="00B66075"/>
    <w:rsid w:val="00B678B4"/>
    <w:rsid w:val="00B70791"/>
    <w:rsid w:val="00B71632"/>
    <w:rsid w:val="00B72A61"/>
    <w:rsid w:val="00B73838"/>
    <w:rsid w:val="00B74C84"/>
    <w:rsid w:val="00B74D9D"/>
    <w:rsid w:val="00B75548"/>
    <w:rsid w:val="00B75C1C"/>
    <w:rsid w:val="00B76E3F"/>
    <w:rsid w:val="00B77623"/>
    <w:rsid w:val="00B81371"/>
    <w:rsid w:val="00B8193E"/>
    <w:rsid w:val="00B8335E"/>
    <w:rsid w:val="00B83900"/>
    <w:rsid w:val="00B84FED"/>
    <w:rsid w:val="00B85B1C"/>
    <w:rsid w:val="00B8601B"/>
    <w:rsid w:val="00B86C2C"/>
    <w:rsid w:val="00B86D4B"/>
    <w:rsid w:val="00B86E90"/>
    <w:rsid w:val="00B90D3C"/>
    <w:rsid w:val="00B91835"/>
    <w:rsid w:val="00B91FA8"/>
    <w:rsid w:val="00B91FAB"/>
    <w:rsid w:val="00B91FF6"/>
    <w:rsid w:val="00B924C9"/>
    <w:rsid w:val="00B92825"/>
    <w:rsid w:val="00B941D0"/>
    <w:rsid w:val="00B954E1"/>
    <w:rsid w:val="00B9556A"/>
    <w:rsid w:val="00B95CD2"/>
    <w:rsid w:val="00B95D84"/>
    <w:rsid w:val="00B96464"/>
    <w:rsid w:val="00B96A20"/>
    <w:rsid w:val="00B96A5B"/>
    <w:rsid w:val="00B974B4"/>
    <w:rsid w:val="00B97578"/>
    <w:rsid w:val="00B97C08"/>
    <w:rsid w:val="00BA0169"/>
    <w:rsid w:val="00BA069C"/>
    <w:rsid w:val="00BA0821"/>
    <w:rsid w:val="00BA0AD4"/>
    <w:rsid w:val="00BA10F4"/>
    <w:rsid w:val="00BA1666"/>
    <w:rsid w:val="00BA22E0"/>
    <w:rsid w:val="00BA34F9"/>
    <w:rsid w:val="00BA3F66"/>
    <w:rsid w:val="00BA4A54"/>
    <w:rsid w:val="00BA56A8"/>
    <w:rsid w:val="00BA61BB"/>
    <w:rsid w:val="00BA62CB"/>
    <w:rsid w:val="00BA75C1"/>
    <w:rsid w:val="00BB15A6"/>
    <w:rsid w:val="00BB17BF"/>
    <w:rsid w:val="00BB2B24"/>
    <w:rsid w:val="00BB30F0"/>
    <w:rsid w:val="00BB3156"/>
    <w:rsid w:val="00BB3E82"/>
    <w:rsid w:val="00BB56F5"/>
    <w:rsid w:val="00BB6662"/>
    <w:rsid w:val="00BB68DC"/>
    <w:rsid w:val="00BC09E5"/>
    <w:rsid w:val="00BC0DA6"/>
    <w:rsid w:val="00BC13F7"/>
    <w:rsid w:val="00BC18C0"/>
    <w:rsid w:val="00BC25C5"/>
    <w:rsid w:val="00BC2826"/>
    <w:rsid w:val="00BC2AAB"/>
    <w:rsid w:val="00BC3150"/>
    <w:rsid w:val="00BC4E4B"/>
    <w:rsid w:val="00BC5BA0"/>
    <w:rsid w:val="00BC69B7"/>
    <w:rsid w:val="00BC755B"/>
    <w:rsid w:val="00BD1B67"/>
    <w:rsid w:val="00BD3BA2"/>
    <w:rsid w:val="00BD3FFB"/>
    <w:rsid w:val="00BD4B18"/>
    <w:rsid w:val="00BD5ACF"/>
    <w:rsid w:val="00BD5FC4"/>
    <w:rsid w:val="00BE00FA"/>
    <w:rsid w:val="00BE0B1A"/>
    <w:rsid w:val="00BE0C95"/>
    <w:rsid w:val="00BE1152"/>
    <w:rsid w:val="00BE15C4"/>
    <w:rsid w:val="00BE203D"/>
    <w:rsid w:val="00BE26B9"/>
    <w:rsid w:val="00BE38BC"/>
    <w:rsid w:val="00BE430D"/>
    <w:rsid w:val="00BE58EE"/>
    <w:rsid w:val="00BE5B14"/>
    <w:rsid w:val="00BE5F02"/>
    <w:rsid w:val="00BE63DC"/>
    <w:rsid w:val="00BE7363"/>
    <w:rsid w:val="00BF01CB"/>
    <w:rsid w:val="00BF0848"/>
    <w:rsid w:val="00BF0D16"/>
    <w:rsid w:val="00BF2854"/>
    <w:rsid w:val="00BF2E2C"/>
    <w:rsid w:val="00BF310D"/>
    <w:rsid w:val="00BF3C5E"/>
    <w:rsid w:val="00BF5B19"/>
    <w:rsid w:val="00BF5B55"/>
    <w:rsid w:val="00BF5EF4"/>
    <w:rsid w:val="00BF6D83"/>
    <w:rsid w:val="00C00017"/>
    <w:rsid w:val="00C0138A"/>
    <w:rsid w:val="00C020B9"/>
    <w:rsid w:val="00C0217D"/>
    <w:rsid w:val="00C023F8"/>
    <w:rsid w:val="00C02746"/>
    <w:rsid w:val="00C02AAB"/>
    <w:rsid w:val="00C03887"/>
    <w:rsid w:val="00C0515E"/>
    <w:rsid w:val="00C0577F"/>
    <w:rsid w:val="00C05C75"/>
    <w:rsid w:val="00C06DE1"/>
    <w:rsid w:val="00C10372"/>
    <w:rsid w:val="00C126E3"/>
    <w:rsid w:val="00C12D36"/>
    <w:rsid w:val="00C13B9F"/>
    <w:rsid w:val="00C14291"/>
    <w:rsid w:val="00C14542"/>
    <w:rsid w:val="00C15336"/>
    <w:rsid w:val="00C16AA8"/>
    <w:rsid w:val="00C16BBA"/>
    <w:rsid w:val="00C201C1"/>
    <w:rsid w:val="00C20722"/>
    <w:rsid w:val="00C21141"/>
    <w:rsid w:val="00C2135C"/>
    <w:rsid w:val="00C2139F"/>
    <w:rsid w:val="00C2181B"/>
    <w:rsid w:val="00C22F9F"/>
    <w:rsid w:val="00C23941"/>
    <w:rsid w:val="00C24339"/>
    <w:rsid w:val="00C24682"/>
    <w:rsid w:val="00C26954"/>
    <w:rsid w:val="00C271AA"/>
    <w:rsid w:val="00C279AD"/>
    <w:rsid w:val="00C27CBC"/>
    <w:rsid w:val="00C3089B"/>
    <w:rsid w:val="00C30F98"/>
    <w:rsid w:val="00C3112A"/>
    <w:rsid w:val="00C318B7"/>
    <w:rsid w:val="00C31C9D"/>
    <w:rsid w:val="00C31CF1"/>
    <w:rsid w:val="00C34285"/>
    <w:rsid w:val="00C35103"/>
    <w:rsid w:val="00C35483"/>
    <w:rsid w:val="00C3585D"/>
    <w:rsid w:val="00C36665"/>
    <w:rsid w:val="00C378D3"/>
    <w:rsid w:val="00C40C91"/>
    <w:rsid w:val="00C42FBB"/>
    <w:rsid w:val="00C43270"/>
    <w:rsid w:val="00C43B2C"/>
    <w:rsid w:val="00C440BE"/>
    <w:rsid w:val="00C44212"/>
    <w:rsid w:val="00C45BF0"/>
    <w:rsid w:val="00C45FA0"/>
    <w:rsid w:val="00C46026"/>
    <w:rsid w:val="00C46471"/>
    <w:rsid w:val="00C504D1"/>
    <w:rsid w:val="00C50D78"/>
    <w:rsid w:val="00C5279D"/>
    <w:rsid w:val="00C5394F"/>
    <w:rsid w:val="00C53F0C"/>
    <w:rsid w:val="00C5487B"/>
    <w:rsid w:val="00C55302"/>
    <w:rsid w:val="00C559EF"/>
    <w:rsid w:val="00C55E7B"/>
    <w:rsid w:val="00C56C71"/>
    <w:rsid w:val="00C56FDA"/>
    <w:rsid w:val="00C571C2"/>
    <w:rsid w:val="00C57782"/>
    <w:rsid w:val="00C6051A"/>
    <w:rsid w:val="00C616EE"/>
    <w:rsid w:val="00C61E8D"/>
    <w:rsid w:val="00C6220B"/>
    <w:rsid w:val="00C62E18"/>
    <w:rsid w:val="00C6469C"/>
    <w:rsid w:val="00C6548E"/>
    <w:rsid w:val="00C6595D"/>
    <w:rsid w:val="00C66059"/>
    <w:rsid w:val="00C66443"/>
    <w:rsid w:val="00C66506"/>
    <w:rsid w:val="00C66C67"/>
    <w:rsid w:val="00C67920"/>
    <w:rsid w:val="00C7024C"/>
    <w:rsid w:val="00C71E96"/>
    <w:rsid w:val="00C71FF4"/>
    <w:rsid w:val="00C733E9"/>
    <w:rsid w:val="00C734D8"/>
    <w:rsid w:val="00C7354D"/>
    <w:rsid w:val="00C73C25"/>
    <w:rsid w:val="00C74F56"/>
    <w:rsid w:val="00C750A0"/>
    <w:rsid w:val="00C75E38"/>
    <w:rsid w:val="00C76080"/>
    <w:rsid w:val="00C76498"/>
    <w:rsid w:val="00C76908"/>
    <w:rsid w:val="00C776E5"/>
    <w:rsid w:val="00C80542"/>
    <w:rsid w:val="00C80991"/>
    <w:rsid w:val="00C80BE8"/>
    <w:rsid w:val="00C80EFB"/>
    <w:rsid w:val="00C80F61"/>
    <w:rsid w:val="00C81097"/>
    <w:rsid w:val="00C81B53"/>
    <w:rsid w:val="00C82422"/>
    <w:rsid w:val="00C83A91"/>
    <w:rsid w:val="00C84896"/>
    <w:rsid w:val="00C84910"/>
    <w:rsid w:val="00C84A05"/>
    <w:rsid w:val="00C851D9"/>
    <w:rsid w:val="00C86964"/>
    <w:rsid w:val="00C87160"/>
    <w:rsid w:val="00C87D78"/>
    <w:rsid w:val="00C90BE5"/>
    <w:rsid w:val="00C90C75"/>
    <w:rsid w:val="00C910AC"/>
    <w:rsid w:val="00C92AD2"/>
    <w:rsid w:val="00C9357D"/>
    <w:rsid w:val="00C9486B"/>
    <w:rsid w:val="00C9545D"/>
    <w:rsid w:val="00C968E2"/>
    <w:rsid w:val="00C978B2"/>
    <w:rsid w:val="00CA063C"/>
    <w:rsid w:val="00CA06D5"/>
    <w:rsid w:val="00CA18ED"/>
    <w:rsid w:val="00CA1D49"/>
    <w:rsid w:val="00CA2180"/>
    <w:rsid w:val="00CA2A54"/>
    <w:rsid w:val="00CA2D3F"/>
    <w:rsid w:val="00CA316E"/>
    <w:rsid w:val="00CA414B"/>
    <w:rsid w:val="00CA4910"/>
    <w:rsid w:val="00CA5074"/>
    <w:rsid w:val="00CA5844"/>
    <w:rsid w:val="00CA5A42"/>
    <w:rsid w:val="00CA5B37"/>
    <w:rsid w:val="00CA64C8"/>
    <w:rsid w:val="00CA6AD4"/>
    <w:rsid w:val="00CA7507"/>
    <w:rsid w:val="00CB00F7"/>
    <w:rsid w:val="00CB10EB"/>
    <w:rsid w:val="00CB1899"/>
    <w:rsid w:val="00CB1A83"/>
    <w:rsid w:val="00CB1FB3"/>
    <w:rsid w:val="00CB2B6B"/>
    <w:rsid w:val="00CB3600"/>
    <w:rsid w:val="00CB44F3"/>
    <w:rsid w:val="00CB4A46"/>
    <w:rsid w:val="00CB4AB4"/>
    <w:rsid w:val="00CB4C1C"/>
    <w:rsid w:val="00CB55FC"/>
    <w:rsid w:val="00CB6AAB"/>
    <w:rsid w:val="00CB7A22"/>
    <w:rsid w:val="00CB7EB2"/>
    <w:rsid w:val="00CC0815"/>
    <w:rsid w:val="00CC0EA9"/>
    <w:rsid w:val="00CC360E"/>
    <w:rsid w:val="00CC3656"/>
    <w:rsid w:val="00CC41A7"/>
    <w:rsid w:val="00CC41EC"/>
    <w:rsid w:val="00CC5686"/>
    <w:rsid w:val="00CC5FB0"/>
    <w:rsid w:val="00CC6310"/>
    <w:rsid w:val="00CC6748"/>
    <w:rsid w:val="00CC717C"/>
    <w:rsid w:val="00CC75C5"/>
    <w:rsid w:val="00CC7863"/>
    <w:rsid w:val="00CD10E5"/>
    <w:rsid w:val="00CD1D4E"/>
    <w:rsid w:val="00CD23E8"/>
    <w:rsid w:val="00CD3360"/>
    <w:rsid w:val="00CD3580"/>
    <w:rsid w:val="00CD39B5"/>
    <w:rsid w:val="00CD4082"/>
    <w:rsid w:val="00CD5B84"/>
    <w:rsid w:val="00CD5C1E"/>
    <w:rsid w:val="00CD641E"/>
    <w:rsid w:val="00CD76D4"/>
    <w:rsid w:val="00CD7893"/>
    <w:rsid w:val="00CD79C0"/>
    <w:rsid w:val="00CD7DDD"/>
    <w:rsid w:val="00CE270B"/>
    <w:rsid w:val="00CE3922"/>
    <w:rsid w:val="00CE3ACB"/>
    <w:rsid w:val="00CE57DE"/>
    <w:rsid w:val="00CE5FF9"/>
    <w:rsid w:val="00CE630A"/>
    <w:rsid w:val="00CE7E6A"/>
    <w:rsid w:val="00CF0074"/>
    <w:rsid w:val="00CF1291"/>
    <w:rsid w:val="00CF1ADD"/>
    <w:rsid w:val="00CF1F77"/>
    <w:rsid w:val="00CF26CB"/>
    <w:rsid w:val="00CF377E"/>
    <w:rsid w:val="00CF3B06"/>
    <w:rsid w:val="00CF6781"/>
    <w:rsid w:val="00CF6BD8"/>
    <w:rsid w:val="00CF6D7A"/>
    <w:rsid w:val="00D0063D"/>
    <w:rsid w:val="00D00672"/>
    <w:rsid w:val="00D0201A"/>
    <w:rsid w:val="00D02A31"/>
    <w:rsid w:val="00D0365A"/>
    <w:rsid w:val="00D03FEC"/>
    <w:rsid w:val="00D04A95"/>
    <w:rsid w:val="00D054ED"/>
    <w:rsid w:val="00D062B8"/>
    <w:rsid w:val="00D0686D"/>
    <w:rsid w:val="00D06C36"/>
    <w:rsid w:val="00D10089"/>
    <w:rsid w:val="00D106F8"/>
    <w:rsid w:val="00D11B56"/>
    <w:rsid w:val="00D12A22"/>
    <w:rsid w:val="00D13690"/>
    <w:rsid w:val="00D13CD2"/>
    <w:rsid w:val="00D13D64"/>
    <w:rsid w:val="00D143D7"/>
    <w:rsid w:val="00D1644D"/>
    <w:rsid w:val="00D16490"/>
    <w:rsid w:val="00D16EEC"/>
    <w:rsid w:val="00D170A6"/>
    <w:rsid w:val="00D1727F"/>
    <w:rsid w:val="00D172C0"/>
    <w:rsid w:val="00D216FA"/>
    <w:rsid w:val="00D23509"/>
    <w:rsid w:val="00D24E56"/>
    <w:rsid w:val="00D250C4"/>
    <w:rsid w:val="00D25359"/>
    <w:rsid w:val="00D25E71"/>
    <w:rsid w:val="00D25EAF"/>
    <w:rsid w:val="00D26694"/>
    <w:rsid w:val="00D26979"/>
    <w:rsid w:val="00D26A4E"/>
    <w:rsid w:val="00D270E2"/>
    <w:rsid w:val="00D2734A"/>
    <w:rsid w:val="00D273F8"/>
    <w:rsid w:val="00D2758A"/>
    <w:rsid w:val="00D27A79"/>
    <w:rsid w:val="00D32A2E"/>
    <w:rsid w:val="00D33726"/>
    <w:rsid w:val="00D341E6"/>
    <w:rsid w:val="00D3451C"/>
    <w:rsid w:val="00D3541F"/>
    <w:rsid w:val="00D3572E"/>
    <w:rsid w:val="00D35986"/>
    <w:rsid w:val="00D35E27"/>
    <w:rsid w:val="00D36173"/>
    <w:rsid w:val="00D36631"/>
    <w:rsid w:val="00D3789A"/>
    <w:rsid w:val="00D41301"/>
    <w:rsid w:val="00D41E2D"/>
    <w:rsid w:val="00D43146"/>
    <w:rsid w:val="00D4338A"/>
    <w:rsid w:val="00D43578"/>
    <w:rsid w:val="00D43AAD"/>
    <w:rsid w:val="00D451D1"/>
    <w:rsid w:val="00D45B8C"/>
    <w:rsid w:val="00D461D5"/>
    <w:rsid w:val="00D468C3"/>
    <w:rsid w:val="00D46D9C"/>
    <w:rsid w:val="00D4793C"/>
    <w:rsid w:val="00D50842"/>
    <w:rsid w:val="00D521BF"/>
    <w:rsid w:val="00D524EB"/>
    <w:rsid w:val="00D5273B"/>
    <w:rsid w:val="00D53A58"/>
    <w:rsid w:val="00D53DA0"/>
    <w:rsid w:val="00D547D2"/>
    <w:rsid w:val="00D5594A"/>
    <w:rsid w:val="00D55B7A"/>
    <w:rsid w:val="00D573A8"/>
    <w:rsid w:val="00D57969"/>
    <w:rsid w:val="00D57990"/>
    <w:rsid w:val="00D6024B"/>
    <w:rsid w:val="00D60281"/>
    <w:rsid w:val="00D608A1"/>
    <w:rsid w:val="00D60E1C"/>
    <w:rsid w:val="00D6131A"/>
    <w:rsid w:val="00D622AB"/>
    <w:rsid w:val="00D624E8"/>
    <w:rsid w:val="00D628B1"/>
    <w:rsid w:val="00D62A2E"/>
    <w:rsid w:val="00D6497C"/>
    <w:rsid w:val="00D64B5C"/>
    <w:rsid w:val="00D65068"/>
    <w:rsid w:val="00D67455"/>
    <w:rsid w:val="00D70D53"/>
    <w:rsid w:val="00D7234D"/>
    <w:rsid w:val="00D732AE"/>
    <w:rsid w:val="00D732D4"/>
    <w:rsid w:val="00D74208"/>
    <w:rsid w:val="00D74CC9"/>
    <w:rsid w:val="00D751F4"/>
    <w:rsid w:val="00D755D6"/>
    <w:rsid w:val="00D76A91"/>
    <w:rsid w:val="00D76FF4"/>
    <w:rsid w:val="00D779DF"/>
    <w:rsid w:val="00D808C3"/>
    <w:rsid w:val="00D809C7"/>
    <w:rsid w:val="00D8144C"/>
    <w:rsid w:val="00D8246A"/>
    <w:rsid w:val="00D830A4"/>
    <w:rsid w:val="00D83C17"/>
    <w:rsid w:val="00D847AA"/>
    <w:rsid w:val="00D84CDE"/>
    <w:rsid w:val="00D85016"/>
    <w:rsid w:val="00D85797"/>
    <w:rsid w:val="00D85885"/>
    <w:rsid w:val="00D87652"/>
    <w:rsid w:val="00D9132D"/>
    <w:rsid w:val="00D91522"/>
    <w:rsid w:val="00D9298F"/>
    <w:rsid w:val="00D92AAF"/>
    <w:rsid w:val="00D954C6"/>
    <w:rsid w:val="00D9554E"/>
    <w:rsid w:val="00D9641E"/>
    <w:rsid w:val="00D96DB8"/>
    <w:rsid w:val="00D97019"/>
    <w:rsid w:val="00DA00B7"/>
    <w:rsid w:val="00DA13A4"/>
    <w:rsid w:val="00DA2BD5"/>
    <w:rsid w:val="00DA2F08"/>
    <w:rsid w:val="00DA3F70"/>
    <w:rsid w:val="00DA4776"/>
    <w:rsid w:val="00DA52E1"/>
    <w:rsid w:val="00DA5697"/>
    <w:rsid w:val="00DA59C7"/>
    <w:rsid w:val="00DA70CC"/>
    <w:rsid w:val="00DA7126"/>
    <w:rsid w:val="00DA71F2"/>
    <w:rsid w:val="00DB1B7B"/>
    <w:rsid w:val="00DB22B7"/>
    <w:rsid w:val="00DB372E"/>
    <w:rsid w:val="00DB39BF"/>
    <w:rsid w:val="00DB4BEF"/>
    <w:rsid w:val="00DB6CC6"/>
    <w:rsid w:val="00DB75A1"/>
    <w:rsid w:val="00DB7EEC"/>
    <w:rsid w:val="00DC0C55"/>
    <w:rsid w:val="00DC0C9A"/>
    <w:rsid w:val="00DC1000"/>
    <w:rsid w:val="00DC10FA"/>
    <w:rsid w:val="00DC121D"/>
    <w:rsid w:val="00DC171D"/>
    <w:rsid w:val="00DC2347"/>
    <w:rsid w:val="00DC255A"/>
    <w:rsid w:val="00DC3181"/>
    <w:rsid w:val="00DC34B2"/>
    <w:rsid w:val="00DC38AC"/>
    <w:rsid w:val="00DC4246"/>
    <w:rsid w:val="00DC4550"/>
    <w:rsid w:val="00DC4FE1"/>
    <w:rsid w:val="00DC54C4"/>
    <w:rsid w:val="00DC62F6"/>
    <w:rsid w:val="00DC6AEA"/>
    <w:rsid w:val="00DC6FF3"/>
    <w:rsid w:val="00DC77CE"/>
    <w:rsid w:val="00DD03D3"/>
    <w:rsid w:val="00DD11C6"/>
    <w:rsid w:val="00DD16BF"/>
    <w:rsid w:val="00DD25E2"/>
    <w:rsid w:val="00DD2628"/>
    <w:rsid w:val="00DD45C1"/>
    <w:rsid w:val="00DD5EC6"/>
    <w:rsid w:val="00DD6E22"/>
    <w:rsid w:val="00DE00D7"/>
    <w:rsid w:val="00DE015A"/>
    <w:rsid w:val="00DE156E"/>
    <w:rsid w:val="00DE236C"/>
    <w:rsid w:val="00DE28A7"/>
    <w:rsid w:val="00DE329E"/>
    <w:rsid w:val="00DE3ABB"/>
    <w:rsid w:val="00DE3D8D"/>
    <w:rsid w:val="00DE5DB4"/>
    <w:rsid w:val="00DE70DC"/>
    <w:rsid w:val="00DE74C8"/>
    <w:rsid w:val="00DF0935"/>
    <w:rsid w:val="00DF2328"/>
    <w:rsid w:val="00DF241E"/>
    <w:rsid w:val="00DF2421"/>
    <w:rsid w:val="00DF265C"/>
    <w:rsid w:val="00DF32B0"/>
    <w:rsid w:val="00DF3FA2"/>
    <w:rsid w:val="00DF64E7"/>
    <w:rsid w:val="00DF6625"/>
    <w:rsid w:val="00DF6687"/>
    <w:rsid w:val="00DF7384"/>
    <w:rsid w:val="00E00510"/>
    <w:rsid w:val="00E0068A"/>
    <w:rsid w:val="00E007C2"/>
    <w:rsid w:val="00E00812"/>
    <w:rsid w:val="00E016A3"/>
    <w:rsid w:val="00E01739"/>
    <w:rsid w:val="00E01CE3"/>
    <w:rsid w:val="00E02777"/>
    <w:rsid w:val="00E028C6"/>
    <w:rsid w:val="00E03246"/>
    <w:rsid w:val="00E03C0E"/>
    <w:rsid w:val="00E04848"/>
    <w:rsid w:val="00E05D8B"/>
    <w:rsid w:val="00E10B02"/>
    <w:rsid w:val="00E12D1C"/>
    <w:rsid w:val="00E140CC"/>
    <w:rsid w:val="00E15453"/>
    <w:rsid w:val="00E15875"/>
    <w:rsid w:val="00E15B5E"/>
    <w:rsid w:val="00E1688C"/>
    <w:rsid w:val="00E16A8F"/>
    <w:rsid w:val="00E16EE5"/>
    <w:rsid w:val="00E209B0"/>
    <w:rsid w:val="00E229C8"/>
    <w:rsid w:val="00E2316B"/>
    <w:rsid w:val="00E239DF"/>
    <w:rsid w:val="00E25E9A"/>
    <w:rsid w:val="00E26DF5"/>
    <w:rsid w:val="00E276BA"/>
    <w:rsid w:val="00E30BDE"/>
    <w:rsid w:val="00E3130C"/>
    <w:rsid w:val="00E31ED5"/>
    <w:rsid w:val="00E32429"/>
    <w:rsid w:val="00E32A4E"/>
    <w:rsid w:val="00E32A91"/>
    <w:rsid w:val="00E32DDF"/>
    <w:rsid w:val="00E33060"/>
    <w:rsid w:val="00E336A7"/>
    <w:rsid w:val="00E3446C"/>
    <w:rsid w:val="00E3447E"/>
    <w:rsid w:val="00E348A7"/>
    <w:rsid w:val="00E349A0"/>
    <w:rsid w:val="00E34C57"/>
    <w:rsid w:val="00E34CE5"/>
    <w:rsid w:val="00E353D5"/>
    <w:rsid w:val="00E37DA6"/>
    <w:rsid w:val="00E4023F"/>
    <w:rsid w:val="00E41154"/>
    <w:rsid w:val="00E412B2"/>
    <w:rsid w:val="00E41937"/>
    <w:rsid w:val="00E41B88"/>
    <w:rsid w:val="00E43ABE"/>
    <w:rsid w:val="00E44129"/>
    <w:rsid w:val="00E44326"/>
    <w:rsid w:val="00E445BD"/>
    <w:rsid w:val="00E4515A"/>
    <w:rsid w:val="00E4515C"/>
    <w:rsid w:val="00E46D50"/>
    <w:rsid w:val="00E46F12"/>
    <w:rsid w:val="00E479A1"/>
    <w:rsid w:val="00E47F13"/>
    <w:rsid w:val="00E50804"/>
    <w:rsid w:val="00E51942"/>
    <w:rsid w:val="00E519E1"/>
    <w:rsid w:val="00E53122"/>
    <w:rsid w:val="00E531DF"/>
    <w:rsid w:val="00E53334"/>
    <w:rsid w:val="00E53654"/>
    <w:rsid w:val="00E5461E"/>
    <w:rsid w:val="00E549F5"/>
    <w:rsid w:val="00E54E43"/>
    <w:rsid w:val="00E563A0"/>
    <w:rsid w:val="00E5713E"/>
    <w:rsid w:val="00E573EE"/>
    <w:rsid w:val="00E609BA"/>
    <w:rsid w:val="00E6120E"/>
    <w:rsid w:val="00E61CB9"/>
    <w:rsid w:val="00E62066"/>
    <w:rsid w:val="00E627D0"/>
    <w:rsid w:val="00E62DAE"/>
    <w:rsid w:val="00E63062"/>
    <w:rsid w:val="00E63879"/>
    <w:rsid w:val="00E65E2E"/>
    <w:rsid w:val="00E67D5F"/>
    <w:rsid w:val="00E67EB7"/>
    <w:rsid w:val="00E70E9E"/>
    <w:rsid w:val="00E70F06"/>
    <w:rsid w:val="00E70FF1"/>
    <w:rsid w:val="00E727B7"/>
    <w:rsid w:val="00E730AA"/>
    <w:rsid w:val="00E74768"/>
    <w:rsid w:val="00E74B72"/>
    <w:rsid w:val="00E7543C"/>
    <w:rsid w:val="00E7683D"/>
    <w:rsid w:val="00E76CD1"/>
    <w:rsid w:val="00E76F52"/>
    <w:rsid w:val="00E76FF6"/>
    <w:rsid w:val="00E77894"/>
    <w:rsid w:val="00E80A23"/>
    <w:rsid w:val="00E829E3"/>
    <w:rsid w:val="00E82C38"/>
    <w:rsid w:val="00E83D40"/>
    <w:rsid w:val="00E83F4A"/>
    <w:rsid w:val="00E84957"/>
    <w:rsid w:val="00E850FE"/>
    <w:rsid w:val="00E863D2"/>
    <w:rsid w:val="00E866E1"/>
    <w:rsid w:val="00E86EF4"/>
    <w:rsid w:val="00E875D4"/>
    <w:rsid w:val="00E87C8A"/>
    <w:rsid w:val="00E90F63"/>
    <w:rsid w:val="00E916C4"/>
    <w:rsid w:val="00E91722"/>
    <w:rsid w:val="00E91B4E"/>
    <w:rsid w:val="00E92247"/>
    <w:rsid w:val="00E92503"/>
    <w:rsid w:val="00E9259B"/>
    <w:rsid w:val="00E933E5"/>
    <w:rsid w:val="00E9344C"/>
    <w:rsid w:val="00E93AF1"/>
    <w:rsid w:val="00E93E0F"/>
    <w:rsid w:val="00E94AB9"/>
    <w:rsid w:val="00E96CC9"/>
    <w:rsid w:val="00E96ECF"/>
    <w:rsid w:val="00E9707E"/>
    <w:rsid w:val="00E97EFB"/>
    <w:rsid w:val="00EA07CD"/>
    <w:rsid w:val="00EA0983"/>
    <w:rsid w:val="00EA3DBA"/>
    <w:rsid w:val="00EA3E0B"/>
    <w:rsid w:val="00EA3FDE"/>
    <w:rsid w:val="00EA4144"/>
    <w:rsid w:val="00EA465D"/>
    <w:rsid w:val="00EA5392"/>
    <w:rsid w:val="00EA5A2F"/>
    <w:rsid w:val="00EA5A8E"/>
    <w:rsid w:val="00EA6454"/>
    <w:rsid w:val="00EA6C23"/>
    <w:rsid w:val="00EA70A8"/>
    <w:rsid w:val="00EA7936"/>
    <w:rsid w:val="00EA795F"/>
    <w:rsid w:val="00EB00DC"/>
    <w:rsid w:val="00EB10A3"/>
    <w:rsid w:val="00EB1460"/>
    <w:rsid w:val="00EB1559"/>
    <w:rsid w:val="00EB1B46"/>
    <w:rsid w:val="00EB1EF0"/>
    <w:rsid w:val="00EB249B"/>
    <w:rsid w:val="00EB291A"/>
    <w:rsid w:val="00EB407D"/>
    <w:rsid w:val="00EB40DC"/>
    <w:rsid w:val="00EB4847"/>
    <w:rsid w:val="00EC02B8"/>
    <w:rsid w:val="00EC1BBC"/>
    <w:rsid w:val="00EC2B2B"/>
    <w:rsid w:val="00EC336C"/>
    <w:rsid w:val="00EC3605"/>
    <w:rsid w:val="00EC3934"/>
    <w:rsid w:val="00EC393C"/>
    <w:rsid w:val="00EC3A5F"/>
    <w:rsid w:val="00EC45D5"/>
    <w:rsid w:val="00EC4C3A"/>
    <w:rsid w:val="00EC4CB4"/>
    <w:rsid w:val="00EC5429"/>
    <w:rsid w:val="00EC55D0"/>
    <w:rsid w:val="00EC5B7B"/>
    <w:rsid w:val="00EC65FD"/>
    <w:rsid w:val="00EC6B26"/>
    <w:rsid w:val="00EC6B99"/>
    <w:rsid w:val="00EC7352"/>
    <w:rsid w:val="00EC7553"/>
    <w:rsid w:val="00ED03B7"/>
    <w:rsid w:val="00ED188B"/>
    <w:rsid w:val="00ED1E03"/>
    <w:rsid w:val="00ED24E7"/>
    <w:rsid w:val="00ED25C2"/>
    <w:rsid w:val="00ED27E8"/>
    <w:rsid w:val="00ED3AE9"/>
    <w:rsid w:val="00ED3F83"/>
    <w:rsid w:val="00ED49B6"/>
    <w:rsid w:val="00EE107C"/>
    <w:rsid w:val="00EE272C"/>
    <w:rsid w:val="00EE36EB"/>
    <w:rsid w:val="00EE38DA"/>
    <w:rsid w:val="00EE3E9C"/>
    <w:rsid w:val="00EE42CA"/>
    <w:rsid w:val="00EE4760"/>
    <w:rsid w:val="00EE4D5C"/>
    <w:rsid w:val="00EE4F6A"/>
    <w:rsid w:val="00EE5A21"/>
    <w:rsid w:val="00EE6E2F"/>
    <w:rsid w:val="00EE73B4"/>
    <w:rsid w:val="00EE7F91"/>
    <w:rsid w:val="00EF026E"/>
    <w:rsid w:val="00EF13C1"/>
    <w:rsid w:val="00EF151B"/>
    <w:rsid w:val="00EF18EF"/>
    <w:rsid w:val="00EF1BA3"/>
    <w:rsid w:val="00EF285F"/>
    <w:rsid w:val="00EF58D4"/>
    <w:rsid w:val="00EF5E91"/>
    <w:rsid w:val="00EF6658"/>
    <w:rsid w:val="00EF6A22"/>
    <w:rsid w:val="00EF740B"/>
    <w:rsid w:val="00EF74B6"/>
    <w:rsid w:val="00EF7758"/>
    <w:rsid w:val="00F00988"/>
    <w:rsid w:val="00F01C37"/>
    <w:rsid w:val="00F01EEC"/>
    <w:rsid w:val="00F03378"/>
    <w:rsid w:val="00F03619"/>
    <w:rsid w:val="00F03EAB"/>
    <w:rsid w:val="00F04044"/>
    <w:rsid w:val="00F0417B"/>
    <w:rsid w:val="00F042F9"/>
    <w:rsid w:val="00F046C8"/>
    <w:rsid w:val="00F05A2E"/>
    <w:rsid w:val="00F05EAC"/>
    <w:rsid w:val="00F06AF6"/>
    <w:rsid w:val="00F0752D"/>
    <w:rsid w:val="00F076C4"/>
    <w:rsid w:val="00F0788E"/>
    <w:rsid w:val="00F079FA"/>
    <w:rsid w:val="00F07DFB"/>
    <w:rsid w:val="00F1111B"/>
    <w:rsid w:val="00F1131A"/>
    <w:rsid w:val="00F11BDE"/>
    <w:rsid w:val="00F13255"/>
    <w:rsid w:val="00F147C6"/>
    <w:rsid w:val="00F16C21"/>
    <w:rsid w:val="00F17FF1"/>
    <w:rsid w:val="00F20251"/>
    <w:rsid w:val="00F202D6"/>
    <w:rsid w:val="00F2045B"/>
    <w:rsid w:val="00F210FE"/>
    <w:rsid w:val="00F214E5"/>
    <w:rsid w:val="00F21DBF"/>
    <w:rsid w:val="00F21F44"/>
    <w:rsid w:val="00F22806"/>
    <w:rsid w:val="00F22F84"/>
    <w:rsid w:val="00F23C7C"/>
    <w:rsid w:val="00F2474A"/>
    <w:rsid w:val="00F24BC3"/>
    <w:rsid w:val="00F25266"/>
    <w:rsid w:val="00F26CAB"/>
    <w:rsid w:val="00F2706D"/>
    <w:rsid w:val="00F2758F"/>
    <w:rsid w:val="00F27C1E"/>
    <w:rsid w:val="00F27E74"/>
    <w:rsid w:val="00F30690"/>
    <w:rsid w:val="00F3166D"/>
    <w:rsid w:val="00F323E5"/>
    <w:rsid w:val="00F3265B"/>
    <w:rsid w:val="00F32666"/>
    <w:rsid w:val="00F336C8"/>
    <w:rsid w:val="00F34201"/>
    <w:rsid w:val="00F34622"/>
    <w:rsid w:val="00F34BB7"/>
    <w:rsid w:val="00F36247"/>
    <w:rsid w:val="00F366EA"/>
    <w:rsid w:val="00F3693F"/>
    <w:rsid w:val="00F36B6B"/>
    <w:rsid w:val="00F37C94"/>
    <w:rsid w:val="00F41CC3"/>
    <w:rsid w:val="00F41E88"/>
    <w:rsid w:val="00F42D31"/>
    <w:rsid w:val="00F42FB3"/>
    <w:rsid w:val="00F452A0"/>
    <w:rsid w:val="00F458B2"/>
    <w:rsid w:val="00F468DB"/>
    <w:rsid w:val="00F469F5"/>
    <w:rsid w:val="00F46E03"/>
    <w:rsid w:val="00F474F9"/>
    <w:rsid w:val="00F51118"/>
    <w:rsid w:val="00F51D89"/>
    <w:rsid w:val="00F523D6"/>
    <w:rsid w:val="00F52DE5"/>
    <w:rsid w:val="00F5370B"/>
    <w:rsid w:val="00F53DA1"/>
    <w:rsid w:val="00F54C8D"/>
    <w:rsid w:val="00F56189"/>
    <w:rsid w:val="00F5623F"/>
    <w:rsid w:val="00F56F2D"/>
    <w:rsid w:val="00F57112"/>
    <w:rsid w:val="00F5759B"/>
    <w:rsid w:val="00F6079C"/>
    <w:rsid w:val="00F60C62"/>
    <w:rsid w:val="00F62B08"/>
    <w:rsid w:val="00F62E76"/>
    <w:rsid w:val="00F64B1D"/>
    <w:rsid w:val="00F67946"/>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D39"/>
    <w:rsid w:val="00F834C1"/>
    <w:rsid w:val="00F83DD3"/>
    <w:rsid w:val="00F85205"/>
    <w:rsid w:val="00F85237"/>
    <w:rsid w:val="00F86951"/>
    <w:rsid w:val="00F8702D"/>
    <w:rsid w:val="00F876BB"/>
    <w:rsid w:val="00F878C9"/>
    <w:rsid w:val="00F9000A"/>
    <w:rsid w:val="00F936ED"/>
    <w:rsid w:val="00F93EBF"/>
    <w:rsid w:val="00F95826"/>
    <w:rsid w:val="00F959DA"/>
    <w:rsid w:val="00F95B6A"/>
    <w:rsid w:val="00F96857"/>
    <w:rsid w:val="00F970F5"/>
    <w:rsid w:val="00F97457"/>
    <w:rsid w:val="00F97ABA"/>
    <w:rsid w:val="00FA03E6"/>
    <w:rsid w:val="00FA11F7"/>
    <w:rsid w:val="00FA32A8"/>
    <w:rsid w:val="00FA5AE3"/>
    <w:rsid w:val="00FA6568"/>
    <w:rsid w:val="00FA71CA"/>
    <w:rsid w:val="00FA73DD"/>
    <w:rsid w:val="00FB095B"/>
    <w:rsid w:val="00FB104E"/>
    <w:rsid w:val="00FB13C2"/>
    <w:rsid w:val="00FB1EFB"/>
    <w:rsid w:val="00FB2637"/>
    <w:rsid w:val="00FB26A1"/>
    <w:rsid w:val="00FB3261"/>
    <w:rsid w:val="00FB33E4"/>
    <w:rsid w:val="00FB38D2"/>
    <w:rsid w:val="00FB650F"/>
    <w:rsid w:val="00FB68AC"/>
    <w:rsid w:val="00FC03B8"/>
    <w:rsid w:val="00FC0874"/>
    <w:rsid w:val="00FC1719"/>
    <w:rsid w:val="00FC4A20"/>
    <w:rsid w:val="00FC5DF8"/>
    <w:rsid w:val="00FC7E40"/>
    <w:rsid w:val="00FD0568"/>
    <w:rsid w:val="00FD09AE"/>
    <w:rsid w:val="00FD0F3D"/>
    <w:rsid w:val="00FD2612"/>
    <w:rsid w:val="00FD2EDF"/>
    <w:rsid w:val="00FD323A"/>
    <w:rsid w:val="00FD365C"/>
    <w:rsid w:val="00FD37D4"/>
    <w:rsid w:val="00FD42D6"/>
    <w:rsid w:val="00FD60A6"/>
    <w:rsid w:val="00FE2025"/>
    <w:rsid w:val="00FE2651"/>
    <w:rsid w:val="00FE2E18"/>
    <w:rsid w:val="00FE3061"/>
    <w:rsid w:val="00FE3472"/>
    <w:rsid w:val="00FE4107"/>
    <w:rsid w:val="00FE43FB"/>
    <w:rsid w:val="00FE4473"/>
    <w:rsid w:val="00FE49E3"/>
    <w:rsid w:val="00FE6020"/>
    <w:rsid w:val="00FE64CC"/>
    <w:rsid w:val="00FE676C"/>
    <w:rsid w:val="00FE6F5E"/>
    <w:rsid w:val="00FE7BB2"/>
    <w:rsid w:val="00FE7E0D"/>
    <w:rsid w:val="00FF0101"/>
    <w:rsid w:val="00FF03C2"/>
    <w:rsid w:val="00FF0B66"/>
    <w:rsid w:val="00FF21D2"/>
    <w:rsid w:val="00FF3615"/>
    <w:rsid w:val="00FF502B"/>
    <w:rsid w:val="00FF5310"/>
    <w:rsid w:val="00FF5374"/>
    <w:rsid w:val="00FF5C73"/>
    <w:rsid w:val="00FF5EE9"/>
    <w:rsid w:val="00FF69AB"/>
    <w:rsid w:val="00FF79D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30C13B12-DC6E-4160-B46A-DDE3B96B6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0E6945"/>
    <w:pPr>
      <w:tabs>
        <w:tab w:val="right" w:leader="dot" w:pos="8779"/>
      </w:tabs>
      <w:spacing w:after="100" w:line="276"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customStyle="1" w:styleId="Tablanormal11">
    <w:name w:val="Tabla normal 1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uiPriority w:val="99"/>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eastAsia="es-MX"/>
    </w:rPr>
  </w:style>
  <w:style w:type="paragraph" w:customStyle="1" w:styleId="gmail-msolistparagraph">
    <w:name w:val="gmail-msolistparagraph"/>
    <w:basedOn w:val="Normal"/>
    <w:rsid w:val="008D3C28"/>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335816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17918900">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48135532">
      <w:bodyDiv w:val="1"/>
      <w:marLeft w:val="0"/>
      <w:marRight w:val="0"/>
      <w:marTop w:val="0"/>
      <w:marBottom w:val="0"/>
      <w:divBdr>
        <w:top w:val="none" w:sz="0" w:space="0" w:color="auto"/>
        <w:left w:val="none" w:sz="0" w:space="0" w:color="auto"/>
        <w:bottom w:val="none" w:sz="0" w:space="0" w:color="auto"/>
        <w:right w:val="none" w:sz="0" w:space="0" w:color="auto"/>
      </w:divBdr>
    </w:div>
    <w:div w:id="149369034">
      <w:bodyDiv w:val="1"/>
      <w:marLeft w:val="0"/>
      <w:marRight w:val="0"/>
      <w:marTop w:val="0"/>
      <w:marBottom w:val="0"/>
      <w:divBdr>
        <w:top w:val="none" w:sz="0" w:space="0" w:color="auto"/>
        <w:left w:val="none" w:sz="0" w:space="0" w:color="auto"/>
        <w:bottom w:val="none" w:sz="0" w:space="0" w:color="auto"/>
        <w:right w:val="none" w:sz="0" w:space="0" w:color="auto"/>
      </w:divBdr>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66480105">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54411393">
      <w:bodyDiv w:val="1"/>
      <w:marLeft w:val="0"/>
      <w:marRight w:val="0"/>
      <w:marTop w:val="0"/>
      <w:marBottom w:val="0"/>
      <w:divBdr>
        <w:top w:val="none" w:sz="0" w:space="0" w:color="auto"/>
        <w:left w:val="none" w:sz="0" w:space="0" w:color="auto"/>
        <w:bottom w:val="none" w:sz="0" w:space="0" w:color="auto"/>
        <w:right w:val="none" w:sz="0" w:space="0" w:color="auto"/>
      </w:divBdr>
    </w:div>
    <w:div w:id="266276702">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07168356">
      <w:bodyDiv w:val="1"/>
      <w:marLeft w:val="0"/>
      <w:marRight w:val="0"/>
      <w:marTop w:val="0"/>
      <w:marBottom w:val="0"/>
      <w:divBdr>
        <w:top w:val="none" w:sz="0" w:space="0" w:color="auto"/>
        <w:left w:val="none" w:sz="0" w:space="0" w:color="auto"/>
        <w:bottom w:val="none" w:sz="0" w:space="0" w:color="auto"/>
        <w:right w:val="none" w:sz="0" w:space="0" w:color="auto"/>
      </w:divBdr>
    </w:div>
    <w:div w:id="337731912">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2460394">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45655607">
      <w:bodyDiv w:val="1"/>
      <w:marLeft w:val="0"/>
      <w:marRight w:val="0"/>
      <w:marTop w:val="0"/>
      <w:marBottom w:val="0"/>
      <w:divBdr>
        <w:top w:val="none" w:sz="0" w:space="0" w:color="auto"/>
        <w:left w:val="none" w:sz="0" w:space="0" w:color="auto"/>
        <w:bottom w:val="none" w:sz="0" w:space="0" w:color="auto"/>
        <w:right w:val="none" w:sz="0" w:space="0" w:color="auto"/>
      </w:divBdr>
    </w:div>
    <w:div w:id="462887794">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496774343">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50576839">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7281143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78990111">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12678477">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876433375">
      <w:bodyDiv w:val="1"/>
      <w:marLeft w:val="0"/>
      <w:marRight w:val="0"/>
      <w:marTop w:val="0"/>
      <w:marBottom w:val="0"/>
      <w:divBdr>
        <w:top w:val="none" w:sz="0" w:space="0" w:color="auto"/>
        <w:left w:val="none" w:sz="0" w:space="0" w:color="auto"/>
        <w:bottom w:val="none" w:sz="0" w:space="0" w:color="auto"/>
        <w:right w:val="none" w:sz="0" w:space="0" w:color="auto"/>
      </w:divBdr>
    </w:div>
    <w:div w:id="885291986">
      <w:bodyDiv w:val="1"/>
      <w:marLeft w:val="0"/>
      <w:marRight w:val="0"/>
      <w:marTop w:val="0"/>
      <w:marBottom w:val="0"/>
      <w:divBdr>
        <w:top w:val="none" w:sz="0" w:space="0" w:color="auto"/>
        <w:left w:val="none" w:sz="0" w:space="0" w:color="auto"/>
        <w:bottom w:val="none" w:sz="0" w:space="0" w:color="auto"/>
        <w:right w:val="none" w:sz="0" w:space="0" w:color="auto"/>
      </w:divBdr>
    </w:div>
    <w:div w:id="887497086">
      <w:bodyDiv w:val="1"/>
      <w:marLeft w:val="0"/>
      <w:marRight w:val="0"/>
      <w:marTop w:val="0"/>
      <w:marBottom w:val="0"/>
      <w:divBdr>
        <w:top w:val="none" w:sz="0" w:space="0" w:color="auto"/>
        <w:left w:val="none" w:sz="0" w:space="0" w:color="auto"/>
        <w:bottom w:val="none" w:sz="0" w:space="0" w:color="auto"/>
        <w:right w:val="none" w:sz="0" w:space="0" w:color="auto"/>
      </w:divBdr>
    </w:div>
    <w:div w:id="90618299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8947766">
      <w:bodyDiv w:val="1"/>
      <w:marLeft w:val="0"/>
      <w:marRight w:val="0"/>
      <w:marTop w:val="0"/>
      <w:marBottom w:val="0"/>
      <w:divBdr>
        <w:top w:val="none" w:sz="0" w:space="0" w:color="auto"/>
        <w:left w:val="none" w:sz="0" w:space="0" w:color="auto"/>
        <w:bottom w:val="none" w:sz="0" w:space="0" w:color="auto"/>
        <w:right w:val="none" w:sz="0" w:space="0" w:color="auto"/>
      </w:divBdr>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74524601">
      <w:bodyDiv w:val="1"/>
      <w:marLeft w:val="0"/>
      <w:marRight w:val="0"/>
      <w:marTop w:val="0"/>
      <w:marBottom w:val="0"/>
      <w:divBdr>
        <w:top w:val="none" w:sz="0" w:space="0" w:color="auto"/>
        <w:left w:val="none" w:sz="0" w:space="0" w:color="auto"/>
        <w:bottom w:val="none" w:sz="0" w:space="0" w:color="auto"/>
        <w:right w:val="none" w:sz="0" w:space="0" w:color="auto"/>
      </w:divBdr>
      <w:divsChild>
        <w:div w:id="2010669381">
          <w:marLeft w:val="0"/>
          <w:marRight w:val="0"/>
          <w:marTop w:val="0"/>
          <w:marBottom w:val="0"/>
          <w:divBdr>
            <w:top w:val="none" w:sz="0" w:space="0" w:color="auto"/>
            <w:left w:val="none" w:sz="0" w:space="0" w:color="auto"/>
            <w:bottom w:val="none" w:sz="0" w:space="0" w:color="auto"/>
            <w:right w:val="none" w:sz="0" w:space="0" w:color="auto"/>
          </w:divBdr>
          <w:divsChild>
            <w:div w:id="157305307">
              <w:marLeft w:val="0"/>
              <w:marRight w:val="0"/>
              <w:marTop w:val="0"/>
              <w:marBottom w:val="0"/>
              <w:divBdr>
                <w:top w:val="none" w:sz="0" w:space="0" w:color="auto"/>
                <w:left w:val="none" w:sz="0" w:space="0" w:color="auto"/>
                <w:bottom w:val="none" w:sz="0" w:space="0" w:color="auto"/>
                <w:right w:val="none" w:sz="0" w:space="0" w:color="auto"/>
              </w:divBdr>
              <w:divsChild>
                <w:div w:id="4532073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06636648">
      <w:bodyDiv w:val="1"/>
      <w:marLeft w:val="0"/>
      <w:marRight w:val="0"/>
      <w:marTop w:val="0"/>
      <w:marBottom w:val="0"/>
      <w:divBdr>
        <w:top w:val="none" w:sz="0" w:space="0" w:color="auto"/>
        <w:left w:val="none" w:sz="0" w:space="0" w:color="auto"/>
        <w:bottom w:val="none" w:sz="0" w:space="0" w:color="auto"/>
        <w:right w:val="none" w:sz="0" w:space="0" w:color="auto"/>
      </w:divBdr>
    </w:div>
    <w:div w:id="1013193240">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0226434">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06464401">
      <w:bodyDiv w:val="1"/>
      <w:marLeft w:val="0"/>
      <w:marRight w:val="0"/>
      <w:marTop w:val="0"/>
      <w:marBottom w:val="0"/>
      <w:divBdr>
        <w:top w:val="none" w:sz="0" w:space="0" w:color="auto"/>
        <w:left w:val="none" w:sz="0" w:space="0" w:color="auto"/>
        <w:bottom w:val="none" w:sz="0" w:space="0" w:color="auto"/>
        <w:right w:val="none" w:sz="0" w:space="0" w:color="auto"/>
      </w:divBdr>
    </w:div>
    <w:div w:id="1114137740">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74224370">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17859701">
      <w:bodyDiv w:val="1"/>
      <w:marLeft w:val="0"/>
      <w:marRight w:val="0"/>
      <w:marTop w:val="0"/>
      <w:marBottom w:val="0"/>
      <w:divBdr>
        <w:top w:val="none" w:sz="0" w:space="0" w:color="auto"/>
        <w:left w:val="none" w:sz="0" w:space="0" w:color="auto"/>
        <w:bottom w:val="none" w:sz="0" w:space="0" w:color="auto"/>
        <w:right w:val="none" w:sz="0" w:space="0" w:color="auto"/>
      </w:divBdr>
    </w:div>
    <w:div w:id="1256549523">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288509902">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17028096">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48966001">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18539139">
      <w:bodyDiv w:val="1"/>
      <w:marLeft w:val="0"/>
      <w:marRight w:val="0"/>
      <w:marTop w:val="0"/>
      <w:marBottom w:val="0"/>
      <w:divBdr>
        <w:top w:val="none" w:sz="0" w:space="0" w:color="auto"/>
        <w:left w:val="none" w:sz="0" w:space="0" w:color="auto"/>
        <w:bottom w:val="none" w:sz="0" w:space="0" w:color="auto"/>
        <w:right w:val="none" w:sz="0" w:space="0" w:color="auto"/>
      </w:divBdr>
    </w:div>
    <w:div w:id="1527526933">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06305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40332530">
      <w:bodyDiv w:val="1"/>
      <w:marLeft w:val="0"/>
      <w:marRight w:val="0"/>
      <w:marTop w:val="0"/>
      <w:marBottom w:val="0"/>
      <w:divBdr>
        <w:top w:val="none" w:sz="0" w:space="0" w:color="auto"/>
        <w:left w:val="none" w:sz="0" w:space="0" w:color="auto"/>
        <w:bottom w:val="none" w:sz="0" w:space="0" w:color="auto"/>
        <w:right w:val="none" w:sz="0" w:space="0" w:color="auto"/>
      </w:divBdr>
    </w:div>
    <w:div w:id="1640720267">
      <w:bodyDiv w:val="1"/>
      <w:marLeft w:val="0"/>
      <w:marRight w:val="0"/>
      <w:marTop w:val="0"/>
      <w:marBottom w:val="0"/>
      <w:divBdr>
        <w:top w:val="none" w:sz="0" w:space="0" w:color="auto"/>
        <w:left w:val="none" w:sz="0" w:space="0" w:color="auto"/>
        <w:bottom w:val="none" w:sz="0" w:space="0" w:color="auto"/>
        <w:right w:val="none" w:sz="0" w:space="0" w:color="auto"/>
      </w:divBdr>
    </w:div>
    <w:div w:id="1645233685">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2509905">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26455584">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47620121">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5410191">
      <w:bodyDiv w:val="1"/>
      <w:marLeft w:val="0"/>
      <w:marRight w:val="0"/>
      <w:marTop w:val="0"/>
      <w:marBottom w:val="0"/>
      <w:divBdr>
        <w:top w:val="none" w:sz="0" w:space="0" w:color="auto"/>
        <w:left w:val="none" w:sz="0" w:space="0" w:color="auto"/>
        <w:bottom w:val="none" w:sz="0" w:space="0" w:color="auto"/>
        <w:right w:val="none" w:sz="0" w:space="0" w:color="auto"/>
      </w:divBdr>
      <w:divsChild>
        <w:div w:id="897517288">
          <w:marLeft w:val="0"/>
          <w:marRight w:val="0"/>
          <w:marTop w:val="0"/>
          <w:marBottom w:val="0"/>
          <w:divBdr>
            <w:top w:val="none" w:sz="0" w:space="0" w:color="auto"/>
            <w:left w:val="none" w:sz="0" w:space="0" w:color="auto"/>
            <w:bottom w:val="none" w:sz="0" w:space="0" w:color="auto"/>
            <w:right w:val="none" w:sz="0" w:space="0" w:color="auto"/>
          </w:divBdr>
        </w:div>
      </w:divsChild>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1993366971">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5826810">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886111.page" TargetMode="External"/><Relationship Id="rId13" Type="http://schemas.openxmlformats.org/officeDocument/2006/relationships/hyperlink" Target="https://www.ieem.org.mx/consejo_general/cg/2020/Ac_20/a002_20.pdf" TargetMode="External"/><Relationship Id="rId18" Type="http://schemas.openxmlformats.org/officeDocument/2006/relationships/image" Target="media/image4.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ieem.org.mx/consejo_general/cg/2020/Ac_20/a001_20.pdf" TargetMode="External"/><Relationship Id="rId25" Type="http://schemas.openxmlformats.org/officeDocument/2006/relationships/header" Target="header3.xml"/><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ieem.org.mx/transparencia2/fraccionVII.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eem.org.mx/consejo_general/cg/2019/ac_19/a021_19.pdf"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ipomex.org.mx/ipo/lgt/indice/ieem/presAsigInf.web"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saimex.org.mx/saimex/solicitud/downloadAttach/901232.page" TargetMode="External"/><Relationship Id="rId14" Type="http://schemas.openxmlformats.org/officeDocument/2006/relationships/hyperlink" Target="https://www.ipomex.org.mx/ipo3/lgt/indice/IEEM/art_92_xxv_a.web" TargetMode="External"/><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1EC249-9DF3-A342-9EEE-D607B800F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6350</Words>
  <Characters>33723</Characters>
  <Application>Microsoft Office Word</Application>
  <DocSecurity>0</DocSecurity>
  <Lines>802</Lines>
  <Paragraphs>222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Microsoft Office User</cp:lastModifiedBy>
  <cp:revision>2</cp:revision>
  <cp:lastPrinted>2017-12-19T23:23:00Z</cp:lastPrinted>
  <dcterms:created xsi:type="dcterms:W3CDTF">2020-10-13T05:09:00Z</dcterms:created>
  <dcterms:modified xsi:type="dcterms:W3CDTF">2020-10-13T05:09:00Z</dcterms:modified>
</cp:coreProperties>
</file>