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BB8" w:rsidRPr="007F5A7C" w:rsidRDefault="00457BB8" w:rsidP="008F6701">
      <w:pPr>
        <w:spacing w:line="360" w:lineRule="auto"/>
        <w:jc w:val="both"/>
        <w:rPr>
          <w:rFonts w:ascii="Palatino Linotype" w:hAnsi="Palatino Linotype"/>
          <w:color w:val="000000" w:themeColor="text1"/>
        </w:rPr>
      </w:pPr>
      <w:r w:rsidRPr="007F5A7C">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5B64C0" w:rsidRPr="007F5A7C">
        <w:rPr>
          <w:rFonts w:ascii="Palatino Linotype" w:hAnsi="Palatino Linotype"/>
          <w:color w:val="000000" w:themeColor="text1"/>
        </w:rPr>
        <w:t xml:space="preserve">veintitrés </w:t>
      </w:r>
      <w:r w:rsidR="00F621F3" w:rsidRPr="007F5A7C">
        <w:rPr>
          <w:rFonts w:ascii="Palatino Linotype" w:hAnsi="Palatino Linotype"/>
          <w:color w:val="000000" w:themeColor="text1"/>
        </w:rPr>
        <w:t xml:space="preserve">de septiembre </w:t>
      </w:r>
      <w:r w:rsidRPr="007F5A7C">
        <w:rPr>
          <w:rFonts w:ascii="Palatino Linotype" w:hAnsi="Palatino Linotype"/>
          <w:color w:val="000000" w:themeColor="text1"/>
        </w:rPr>
        <w:t>de dos mil veinte.</w:t>
      </w:r>
    </w:p>
    <w:p w:rsidR="00457BB8" w:rsidRPr="007F5A7C" w:rsidRDefault="00457BB8" w:rsidP="008F6701">
      <w:pPr>
        <w:spacing w:line="360" w:lineRule="auto"/>
        <w:jc w:val="both"/>
        <w:rPr>
          <w:rFonts w:ascii="Palatino Linotype" w:hAnsi="Palatino Linotype"/>
          <w:color w:val="000000" w:themeColor="text1"/>
        </w:rPr>
      </w:pPr>
    </w:p>
    <w:p w:rsidR="00457BB8" w:rsidRPr="007F5A7C" w:rsidRDefault="00457BB8" w:rsidP="008F6701">
      <w:pPr>
        <w:spacing w:line="360" w:lineRule="auto"/>
        <w:jc w:val="both"/>
        <w:rPr>
          <w:rFonts w:ascii="Palatino Linotype" w:hAnsi="Palatino Linotype"/>
          <w:b/>
          <w:color w:val="000000" w:themeColor="text1"/>
        </w:rPr>
      </w:pPr>
      <w:r w:rsidRPr="007F5A7C">
        <w:rPr>
          <w:rFonts w:ascii="Palatino Linotype" w:hAnsi="Palatino Linotype"/>
          <w:b/>
          <w:color w:val="000000" w:themeColor="text1"/>
        </w:rPr>
        <w:t>VISTO</w:t>
      </w:r>
      <w:r w:rsidRPr="007F5A7C">
        <w:rPr>
          <w:rFonts w:ascii="Palatino Linotype" w:hAnsi="Palatino Linotype"/>
          <w:color w:val="000000" w:themeColor="text1"/>
        </w:rPr>
        <w:t xml:space="preserve"> el expediente formado con motivo del recurso de revisión </w:t>
      </w:r>
      <w:r w:rsidR="00F621F3" w:rsidRPr="007F5A7C">
        <w:rPr>
          <w:rFonts w:ascii="Palatino Linotype" w:hAnsi="Palatino Linotype"/>
          <w:b/>
          <w:color w:val="000000" w:themeColor="text1"/>
        </w:rPr>
        <w:t>0</w:t>
      </w:r>
      <w:r w:rsidR="0038382C" w:rsidRPr="007F5A7C">
        <w:rPr>
          <w:rFonts w:ascii="Palatino Linotype" w:hAnsi="Palatino Linotype"/>
          <w:b/>
          <w:color w:val="000000" w:themeColor="text1"/>
        </w:rPr>
        <w:t>3467</w:t>
      </w:r>
      <w:r w:rsidRPr="007F5A7C">
        <w:rPr>
          <w:rFonts w:ascii="Palatino Linotype" w:hAnsi="Palatino Linotype"/>
          <w:b/>
          <w:color w:val="000000" w:themeColor="text1"/>
        </w:rPr>
        <w:t>/INFOEM/IP/RR/2020</w:t>
      </w:r>
      <w:r w:rsidRPr="007F5A7C">
        <w:rPr>
          <w:rFonts w:ascii="Palatino Linotype" w:hAnsi="Palatino Linotype"/>
          <w:color w:val="000000" w:themeColor="text1"/>
        </w:rPr>
        <w:t xml:space="preserve">, </w:t>
      </w:r>
      <w:r w:rsidR="005B64C0" w:rsidRPr="007F5A7C">
        <w:rPr>
          <w:rFonts w:ascii="Palatino Linotype" w:hAnsi="Palatino Linotype"/>
          <w:color w:val="000000" w:themeColor="text1"/>
        </w:rPr>
        <w:t xml:space="preserve">promovido por el C. </w:t>
      </w:r>
      <w:bookmarkStart w:id="0" w:name="_GoBack"/>
      <w:proofErr w:type="spellStart"/>
      <w:r w:rsidR="00124F2E" w:rsidRPr="00124F2E">
        <w:rPr>
          <w:rFonts w:ascii="Palatino Linotype" w:hAnsi="Palatino Linotype"/>
          <w:b/>
          <w:color w:val="000000" w:themeColor="text1"/>
        </w:rPr>
        <w:t>Xxxxxxx</w:t>
      </w:r>
      <w:proofErr w:type="spellEnd"/>
      <w:r w:rsidR="00124F2E" w:rsidRPr="00124F2E">
        <w:rPr>
          <w:rFonts w:ascii="Palatino Linotype" w:hAnsi="Palatino Linotype"/>
          <w:b/>
          <w:color w:val="000000" w:themeColor="text1"/>
        </w:rPr>
        <w:t xml:space="preserve"> </w:t>
      </w:r>
      <w:proofErr w:type="spellStart"/>
      <w:r w:rsidR="00124F2E" w:rsidRPr="00124F2E">
        <w:rPr>
          <w:rFonts w:ascii="Palatino Linotype" w:hAnsi="Palatino Linotype"/>
          <w:b/>
          <w:color w:val="000000" w:themeColor="text1"/>
        </w:rPr>
        <w:t>Xxxxxxxxx</w:t>
      </w:r>
      <w:proofErr w:type="spellEnd"/>
      <w:r w:rsidR="00124F2E" w:rsidRPr="00124F2E">
        <w:rPr>
          <w:rFonts w:ascii="Palatino Linotype" w:hAnsi="Palatino Linotype"/>
          <w:b/>
          <w:color w:val="000000" w:themeColor="text1"/>
        </w:rPr>
        <w:t xml:space="preserve"> </w:t>
      </w:r>
      <w:proofErr w:type="spellStart"/>
      <w:r w:rsidR="00124F2E" w:rsidRPr="00124F2E">
        <w:rPr>
          <w:rFonts w:ascii="Palatino Linotype" w:hAnsi="Palatino Linotype"/>
          <w:b/>
          <w:color w:val="000000" w:themeColor="text1"/>
        </w:rPr>
        <w:t>Xxxx</w:t>
      </w:r>
      <w:bookmarkEnd w:id="0"/>
      <w:proofErr w:type="spellEnd"/>
      <w:r w:rsidR="005B64C0" w:rsidRPr="007F5A7C">
        <w:rPr>
          <w:rFonts w:ascii="Palatino Linotype" w:hAnsi="Palatino Linotype"/>
          <w:color w:val="000000" w:themeColor="text1"/>
        </w:rPr>
        <w:t xml:space="preserve">, </w:t>
      </w:r>
      <w:r w:rsidR="005B64C0" w:rsidRPr="007F5A7C">
        <w:rPr>
          <w:rFonts w:ascii="Palatino Linotype" w:hAnsi="Palatino Linotype" w:cs="Arial"/>
          <w:color w:val="000000" w:themeColor="text1"/>
        </w:rPr>
        <w:t>en lo sucesivo</w:t>
      </w:r>
      <w:r w:rsidR="005B64C0" w:rsidRPr="007F5A7C">
        <w:rPr>
          <w:rFonts w:ascii="Palatino Linotype" w:hAnsi="Palatino Linotype" w:cs="Arial"/>
          <w:b/>
          <w:color w:val="000000" w:themeColor="text1"/>
        </w:rPr>
        <w:t xml:space="preserve"> EL RECURRENTE</w:t>
      </w:r>
      <w:r w:rsidRPr="007F5A7C">
        <w:rPr>
          <w:rFonts w:ascii="Palatino Linotype" w:hAnsi="Palatino Linotype" w:cs="Arial"/>
          <w:b/>
          <w:color w:val="000000" w:themeColor="text1"/>
        </w:rPr>
        <w:t>,</w:t>
      </w:r>
      <w:r w:rsidRPr="007F5A7C">
        <w:rPr>
          <w:rFonts w:ascii="Palatino Linotype" w:hAnsi="Palatino Linotype"/>
          <w:color w:val="000000" w:themeColor="text1"/>
        </w:rPr>
        <w:t xml:space="preserve"> en contra de la respuesta emitida por el </w:t>
      </w:r>
      <w:r w:rsidRPr="007F5A7C">
        <w:rPr>
          <w:rFonts w:ascii="Palatino Linotype" w:hAnsi="Palatino Linotype"/>
          <w:b/>
          <w:color w:val="000000" w:themeColor="text1"/>
        </w:rPr>
        <w:t xml:space="preserve">Ayuntamiento de </w:t>
      </w:r>
      <w:r w:rsidR="0038382C" w:rsidRPr="007F5A7C">
        <w:rPr>
          <w:rFonts w:ascii="Palatino Linotype" w:hAnsi="Palatino Linotype"/>
          <w:b/>
          <w:color w:val="000000" w:themeColor="text1"/>
        </w:rPr>
        <w:t>Toluca</w:t>
      </w:r>
      <w:r w:rsidRPr="007F5A7C">
        <w:rPr>
          <w:rFonts w:ascii="Palatino Linotype" w:hAnsi="Palatino Linotype"/>
          <w:b/>
          <w:color w:val="000000" w:themeColor="text1"/>
        </w:rPr>
        <w:t xml:space="preserve">, </w:t>
      </w:r>
      <w:r w:rsidRPr="007F5A7C">
        <w:rPr>
          <w:rFonts w:ascii="Palatino Linotype" w:hAnsi="Palatino Linotype"/>
          <w:color w:val="000000" w:themeColor="text1"/>
        </w:rPr>
        <w:t xml:space="preserve">en lo sucesivo </w:t>
      </w:r>
      <w:r w:rsidRPr="007F5A7C">
        <w:rPr>
          <w:rFonts w:ascii="Palatino Linotype" w:hAnsi="Palatino Linotype"/>
          <w:b/>
          <w:color w:val="000000" w:themeColor="text1"/>
        </w:rPr>
        <w:t>EL SUJETO OBLIGADO</w:t>
      </w:r>
      <w:r w:rsidRPr="007F5A7C">
        <w:rPr>
          <w:rFonts w:ascii="Palatino Linotype" w:hAnsi="Palatino Linotype"/>
          <w:color w:val="000000" w:themeColor="text1"/>
        </w:rPr>
        <w:t xml:space="preserve">, se procede a dictar la presente resolución con base en lo siguiente: </w:t>
      </w:r>
    </w:p>
    <w:p w:rsidR="00457BB8" w:rsidRPr="007F5A7C" w:rsidRDefault="00457BB8" w:rsidP="008F6701">
      <w:pPr>
        <w:jc w:val="center"/>
        <w:rPr>
          <w:rFonts w:ascii="Palatino Linotype" w:hAnsi="Palatino Linotype"/>
          <w:color w:val="000000" w:themeColor="text1"/>
        </w:rPr>
      </w:pPr>
    </w:p>
    <w:p w:rsidR="00457BB8" w:rsidRPr="007F5A7C" w:rsidRDefault="00457BB8" w:rsidP="008F6701">
      <w:pPr>
        <w:jc w:val="center"/>
        <w:rPr>
          <w:rFonts w:ascii="Palatino Linotype" w:hAnsi="Palatino Linotype"/>
          <w:b/>
          <w:bCs/>
          <w:color w:val="000000" w:themeColor="text1"/>
          <w:spacing w:val="40"/>
          <w:sz w:val="28"/>
        </w:rPr>
      </w:pPr>
      <w:r w:rsidRPr="007F5A7C">
        <w:rPr>
          <w:rFonts w:ascii="Palatino Linotype" w:hAnsi="Palatino Linotype"/>
          <w:b/>
          <w:bCs/>
          <w:color w:val="000000" w:themeColor="text1"/>
          <w:spacing w:val="40"/>
          <w:sz w:val="28"/>
        </w:rPr>
        <w:t>RESULTANDO</w:t>
      </w:r>
    </w:p>
    <w:p w:rsidR="00457BB8" w:rsidRPr="007F5A7C" w:rsidRDefault="00457BB8" w:rsidP="008F6701">
      <w:pPr>
        <w:jc w:val="center"/>
        <w:rPr>
          <w:rFonts w:ascii="Palatino Linotype" w:hAnsi="Palatino Linotype"/>
          <w:b/>
          <w:bCs/>
          <w:color w:val="000000" w:themeColor="text1"/>
          <w:spacing w:val="40"/>
        </w:rPr>
      </w:pPr>
    </w:p>
    <w:p w:rsidR="00457BB8" w:rsidRPr="007F5A7C" w:rsidRDefault="00457BB8" w:rsidP="008F6701">
      <w:pPr>
        <w:spacing w:line="360" w:lineRule="auto"/>
        <w:jc w:val="both"/>
        <w:rPr>
          <w:rFonts w:ascii="Palatino Linotype" w:hAnsi="Palatino Linotype" w:cs="Arial"/>
          <w:color w:val="000000" w:themeColor="text1"/>
          <w:lang w:val="es-ES"/>
        </w:rPr>
      </w:pPr>
      <w:r w:rsidRPr="007F5A7C">
        <w:rPr>
          <w:rFonts w:ascii="Palatino Linotype" w:hAnsi="Palatino Linotype"/>
          <w:b/>
          <w:color w:val="000000" w:themeColor="text1"/>
          <w:sz w:val="28"/>
          <w:szCs w:val="28"/>
        </w:rPr>
        <w:t xml:space="preserve">I. </w:t>
      </w:r>
      <w:r w:rsidRPr="007F5A7C">
        <w:rPr>
          <w:rFonts w:ascii="Palatino Linotype" w:hAnsi="Palatino Linotype" w:cs="Arial"/>
          <w:color w:val="000000" w:themeColor="text1"/>
        </w:rPr>
        <w:t xml:space="preserve">En </w:t>
      </w:r>
      <w:r w:rsidRPr="007F5A7C">
        <w:rPr>
          <w:rFonts w:ascii="Palatino Linotype" w:hAnsi="Palatino Linotype" w:cs="Arial"/>
          <w:color w:val="000000" w:themeColor="text1"/>
          <w:lang w:val="es-ES"/>
        </w:rPr>
        <w:t>fecha</w:t>
      </w:r>
      <w:r w:rsidRPr="007F5A7C">
        <w:rPr>
          <w:rFonts w:ascii="Palatino Linotype" w:hAnsi="Palatino Linotype"/>
          <w:color w:val="000000" w:themeColor="text1"/>
          <w:lang w:val="es-ES"/>
        </w:rPr>
        <w:t xml:space="preserve"> </w:t>
      </w:r>
      <w:r w:rsidR="0038382C" w:rsidRPr="007F5A7C">
        <w:rPr>
          <w:rFonts w:ascii="Palatino Linotype" w:hAnsi="Palatino Linotype" w:cs="Arial"/>
          <w:color w:val="000000" w:themeColor="text1"/>
          <w:lang w:val="es-ES"/>
        </w:rPr>
        <w:t xml:space="preserve">veinticuatro </w:t>
      </w:r>
      <w:r w:rsidR="00914ADB" w:rsidRPr="007F5A7C">
        <w:rPr>
          <w:rFonts w:ascii="Palatino Linotype" w:hAnsi="Palatino Linotype" w:cs="Arial"/>
          <w:color w:val="000000" w:themeColor="text1"/>
          <w:lang w:val="es-ES"/>
        </w:rPr>
        <w:t xml:space="preserve">de </w:t>
      </w:r>
      <w:r w:rsidR="0038382C" w:rsidRPr="007F5A7C">
        <w:rPr>
          <w:rFonts w:ascii="Palatino Linotype" w:hAnsi="Palatino Linotype" w:cs="Arial"/>
          <w:color w:val="000000" w:themeColor="text1"/>
          <w:lang w:val="es-ES"/>
        </w:rPr>
        <w:t>agosto d</w:t>
      </w:r>
      <w:r w:rsidR="005B64C0" w:rsidRPr="007F5A7C">
        <w:rPr>
          <w:rFonts w:ascii="Palatino Linotype" w:hAnsi="Palatino Linotype" w:cs="Arial"/>
          <w:color w:val="000000" w:themeColor="text1"/>
          <w:lang w:val="es-ES"/>
        </w:rPr>
        <w:t>e dos mil veinte</w:t>
      </w:r>
      <w:r w:rsidRPr="007F5A7C">
        <w:rPr>
          <w:rFonts w:ascii="Palatino Linotype" w:hAnsi="Palatino Linotype"/>
          <w:color w:val="000000" w:themeColor="text1"/>
          <w:lang w:val="es-ES"/>
        </w:rPr>
        <w:t xml:space="preserve">, </w:t>
      </w:r>
      <w:r w:rsidRPr="007F5A7C">
        <w:rPr>
          <w:rFonts w:ascii="Palatino Linotype" w:hAnsi="Palatino Linotype"/>
          <w:b/>
          <w:color w:val="000000" w:themeColor="text1"/>
          <w:lang w:val="es-ES"/>
        </w:rPr>
        <w:t>EL RECURRENTE</w:t>
      </w:r>
      <w:r w:rsidRPr="007F5A7C">
        <w:rPr>
          <w:rFonts w:ascii="Palatino Linotype" w:hAnsi="Palatino Linotype" w:cs="Arial"/>
          <w:color w:val="000000" w:themeColor="text1"/>
          <w:lang w:val="es-ES"/>
        </w:rPr>
        <w:t xml:space="preserve"> </w:t>
      </w:r>
      <w:r w:rsidRPr="007F5A7C">
        <w:rPr>
          <w:rFonts w:ascii="Palatino Linotype" w:hAnsi="Palatino Linotype" w:cs="Arial"/>
          <w:color w:val="000000" w:themeColor="text1"/>
        </w:rPr>
        <w:t xml:space="preserve">presentó a través del Sistema de Acceso a la Información Mexiquense, en lo subsecuente </w:t>
      </w:r>
      <w:r w:rsidRPr="007F5A7C">
        <w:rPr>
          <w:rFonts w:ascii="Palatino Linotype" w:hAnsi="Palatino Linotype" w:cs="Arial"/>
          <w:b/>
          <w:color w:val="000000" w:themeColor="text1"/>
        </w:rPr>
        <w:t>EL SAIMEX</w:t>
      </w:r>
      <w:r w:rsidRPr="007F5A7C">
        <w:rPr>
          <w:rFonts w:ascii="Palatino Linotype" w:hAnsi="Palatino Linotype" w:cs="Arial"/>
          <w:color w:val="000000" w:themeColor="text1"/>
        </w:rPr>
        <w:t xml:space="preserve"> ante </w:t>
      </w:r>
      <w:r w:rsidRPr="007F5A7C">
        <w:rPr>
          <w:rFonts w:ascii="Palatino Linotype" w:hAnsi="Palatino Linotype" w:cs="Arial"/>
          <w:b/>
          <w:color w:val="000000" w:themeColor="text1"/>
        </w:rPr>
        <w:t>EL SUJETO OBLIGADO</w:t>
      </w:r>
      <w:r w:rsidRPr="007F5A7C">
        <w:rPr>
          <w:rFonts w:ascii="Palatino Linotype" w:hAnsi="Palatino Linotype" w:cs="Arial"/>
          <w:color w:val="000000" w:themeColor="text1"/>
          <w:lang w:val="es-ES"/>
        </w:rPr>
        <w:t xml:space="preserve">, la solicitud de acceso a la información pública, a la que se le asignó el número de expediente </w:t>
      </w:r>
      <w:r w:rsidRPr="007F5A7C">
        <w:rPr>
          <w:rFonts w:ascii="Palatino Linotype" w:hAnsi="Palatino Linotype" w:cs="Arial"/>
          <w:b/>
          <w:color w:val="000000" w:themeColor="text1"/>
        </w:rPr>
        <w:t>00</w:t>
      </w:r>
      <w:r w:rsidR="0038382C" w:rsidRPr="007F5A7C">
        <w:rPr>
          <w:rFonts w:ascii="Palatino Linotype" w:hAnsi="Palatino Linotype" w:cs="Arial"/>
          <w:b/>
          <w:color w:val="000000" w:themeColor="text1"/>
        </w:rPr>
        <w:t>650</w:t>
      </w:r>
      <w:r w:rsidRPr="007F5A7C">
        <w:rPr>
          <w:rFonts w:ascii="Palatino Linotype" w:hAnsi="Palatino Linotype" w:cs="Arial"/>
          <w:b/>
          <w:color w:val="000000" w:themeColor="text1"/>
        </w:rPr>
        <w:t>/</w:t>
      </w:r>
      <w:r w:rsidR="0038382C" w:rsidRPr="007F5A7C">
        <w:rPr>
          <w:rFonts w:ascii="Palatino Linotype" w:hAnsi="Palatino Linotype" w:cs="Arial"/>
          <w:b/>
          <w:color w:val="000000" w:themeColor="text1"/>
        </w:rPr>
        <w:t>TOLUCA</w:t>
      </w:r>
      <w:r w:rsidRPr="007F5A7C">
        <w:rPr>
          <w:rFonts w:ascii="Palatino Linotype" w:hAnsi="Palatino Linotype" w:cs="Arial"/>
          <w:b/>
          <w:color w:val="000000" w:themeColor="text1"/>
        </w:rPr>
        <w:t>/IP/2020</w:t>
      </w:r>
      <w:r w:rsidRPr="007F5A7C">
        <w:rPr>
          <w:rFonts w:ascii="Palatino Linotype" w:hAnsi="Palatino Linotype" w:cs="Arial"/>
          <w:color w:val="000000" w:themeColor="text1"/>
          <w:lang w:val="es-ES"/>
        </w:rPr>
        <w:t>, mediante la cual solicitó:</w:t>
      </w:r>
    </w:p>
    <w:p w:rsidR="00457BB8" w:rsidRPr="007F5A7C" w:rsidRDefault="00457BB8" w:rsidP="008F6701">
      <w:pPr>
        <w:tabs>
          <w:tab w:val="left" w:pos="851"/>
        </w:tabs>
        <w:ind w:left="851" w:right="901"/>
        <w:jc w:val="both"/>
        <w:rPr>
          <w:rFonts w:ascii="Palatino Linotype" w:hAnsi="Palatino Linotype" w:cs="Arial"/>
          <w:i/>
          <w:color w:val="000000" w:themeColor="text1"/>
          <w:sz w:val="22"/>
          <w:szCs w:val="22"/>
        </w:rPr>
      </w:pPr>
    </w:p>
    <w:p w:rsidR="00457BB8" w:rsidRPr="007F5A7C" w:rsidRDefault="00457BB8" w:rsidP="008F6701">
      <w:pPr>
        <w:tabs>
          <w:tab w:val="left" w:pos="851"/>
        </w:tabs>
        <w:ind w:left="851" w:right="901"/>
        <w:jc w:val="both"/>
        <w:rPr>
          <w:rFonts w:ascii="Palatino Linotype" w:hAnsi="Palatino Linotype" w:cs="Arial"/>
          <w:i/>
          <w:color w:val="000000" w:themeColor="text1"/>
          <w:sz w:val="22"/>
          <w:szCs w:val="22"/>
        </w:rPr>
      </w:pPr>
      <w:r w:rsidRPr="007F5A7C">
        <w:rPr>
          <w:rFonts w:ascii="Palatino Linotype" w:hAnsi="Palatino Linotype" w:cs="Arial"/>
          <w:i/>
          <w:color w:val="000000" w:themeColor="text1"/>
          <w:sz w:val="22"/>
          <w:szCs w:val="22"/>
        </w:rPr>
        <w:t>“</w:t>
      </w:r>
      <w:r w:rsidR="0038382C" w:rsidRPr="007F5A7C">
        <w:rPr>
          <w:rFonts w:ascii="Palatino Linotype" w:hAnsi="Palatino Linotype" w:cs="Arial"/>
          <w:i/>
          <w:color w:val="000000" w:themeColor="text1"/>
          <w:sz w:val="22"/>
          <w:szCs w:val="22"/>
        </w:rPr>
        <w:t xml:space="preserve">Por este conducto de acceso a la información solicito que se me proporcione el dinero recaudado por las entradas al </w:t>
      </w:r>
      <w:proofErr w:type="spellStart"/>
      <w:r w:rsidR="0038382C" w:rsidRPr="007F5A7C">
        <w:rPr>
          <w:rFonts w:ascii="Palatino Linotype" w:hAnsi="Palatino Linotype" w:cs="Arial"/>
          <w:i/>
          <w:color w:val="000000" w:themeColor="text1"/>
          <w:sz w:val="22"/>
          <w:szCs w:val="22"/>
        </w:rPr>
        <w:t>Cosmovitral</w:t>
      </w:r>
      <w:proofErr w:type="spellEnd"/>
      <w:r w:rsidRPr="007F5A7C">
        <w:rPr>
          <w:rFonts w:ascii="Palatino Linotype" w:hAnsi="Palatino Linotype" w:cs="Arial"/>
          <w:i/>
          <w:color w:val="000000" w:themeColor="text1"/>
          <w:sz w:val="22"/>
          <w:szCs w:val="22"/>
        </w:rPr>
        <w:t>” (Sic)</w:t>
      </w:r>
    </w:p>
    <w:p w:rsidR="00457BB8" w:rsidRPr="007F5A7C" w:rsidRDefault="00457BB8" w:rsidP="008F6701">
      <w:pPr>
        <w:tabs>
          <w:tab w:val="left" w:pos="851"/>
        </w:tabs>
        <w:ind w:left="851" w:right="901"/>
        <w:jc w:val="both"/>
        <w:rPr>
          <w:rFonts w:ascii="Palatino Linotype" w:hAnsi="Palatino Linotype" w:cs="Arial"/>
          <w:i/>
          <w:color w:val="000000" w:themeColor="text1"/>
          <w:sz w:val="22"/>
          <w:szCs w:val="22"/>
        </w:rPr>
      </w:pPr>
    </w:p>
    <w:p w:rsidR="00914ADB" w:rsidRPr="007F5A7C" w:rsidRDefault="00914ADB" w:rsidP="00914ADB">
      <w:pPr>
        <w:spacing w:line="360" w:lineRule="auto"/>
        <w:jc w:val="both"/>
        <w:rPr>
          <w:rFonts w:ascii="Palatino Linotype" w:hAnsi="Palatino Linotype" w:cs="Arial"/>
          <w:b/>
        </w:rPr>
      </w:pPr>
      <w:r w:rsidRPr="007F5A7C">
        <w:rPr>
          <w:rFonts w:ascii="Palatino Linotype" w:hAnsi="Palatino Linotype" w:cs="Arial"/>
          <w:b/>
        </w:rPr>
        <w:t>MODALIDAD DE ENTREGA:</w:t>
      </w:r>
      <w:r w:rsidRPr="007F5A7C">
        <w:rPr>
          <w:rFonts w:ascii="Palatino Linotype" w:hAnsi="Palatino Linotype" w:cs="Arial"/>
        </w:rPr>
        <w:t xml:space="preserve"> Vía </w:t>
      </w:r>
      <w:r w:rsidRPr="007F5A7C">
        <w:rPr>
          <w:rFonts w:ascii="Palatino Linotype" w:hAnsi="Palatino Linotype" w:cs="Arial"/>
          <w:b/>
        </w:rPr>
        <w:t>SAIMEX.</w:t>
      </w:r>
    </w:p>
    <w:p w:rsidR="00914ADB" w:rsidRPr="007F5A7C" w:rsidRDefault="00914ADB" w:rsidP="000649C9">
      <w:pPr>
        <w:spacing w:line="360" w:lineRule="auto"/>
        <w:jc w:val="both"/>
        <w:rPr>
          <w:rFonts w:ascii="Palatino Linotype" w:hAnsi="Palatino Linotype"/>
          <w:b/>
          <w:color w:val="000000" w:themeColor="text1"/>
        </w:rPr>
      </w:pPr>
    </w:p>
    <w:p w:rsidR="00457BB8" w:rsidRPr="007F5A7C" w:rsidRDefault="00914ADB" w:rsidP="008F6701">
      <w:pPr>
        <w:spacing w:line="360" w:lineRule="auto"/>
        <w:jc w:val="both"/>
        <w:rPr>
          <w:rFonts w:ascii="Palatino Linotype" w:hAnsi="Palatino Linotype" w:cs="Arial"/>
          <w:color w:val="000000" w:themeColor="text1"/>
          <w:lang w:val="es-ES_tradnl"/>
        </w:rPr>
      </w:pPr>
      <w:r w:rsidRPr="007F5A7C">
        <w:rPr>
          <w:rFonts w:ascii="Palatino Linotype" w:hAnsi="Palatino Linotype"/>
          <w:b/>
          <w:sz w:val="28"/>
          <w:szCs w:val="28"/>
        </w:rPr>
        <w:t xml:space="preserve">II. </w:t>
      </w:r>
      <w:r w:rsidR="00457BB8" w:rsidRPr="007F5A7C">
        <w:rPr>
          <w:rFonts w:ascii="Palatino Linotype" w:hAnsi="Palatino Linotype"/>
          <w:color w:val="000000" w:themeColor="text1"/>
        </w:rPr>
        <w:t xml:space="preserve">De las constancias que obran en </w:t>
      </w:r>
      <w:r w:rsidR="00457BB8" w:rsidRPr="007F5A7C">
        <w:rPr>
          <w:rFonts w:ascii="Palatino Linotype" w:hAnsi="Palatino Linotype"/>
          <w:b/>
          <w:color w:val="000000" w:themeColor="text1"/>
        </w:rPr>
        <w:t>EL SAIMEX,</w:t>
      </w:r>
      <w:r w:rsidR="00457BB8" w:rsidRPr="007F5A7C">
        <w:rPr>
          <w:rFonts w:ascii="Palatino Linotype" w:hAnsi="Palatino Linotype"/>
          <w:color w:val="000000" w:themeColor="text1"/>
        </w:rPr>
        <w:t xml:space="preserve"> se advierte que el </w:t>
      </w:r>
      <w:r w:rsidR="0038382C" w:rsidRPr="007F5A7C">
        <w:rPr>
          <w:rFonts w:ascii="Palatino Linotype" w:hAnsi="Palatino Linotype"/>
          <w:color w:val="000000" w:themeColor="text1"/>
        </w:rPr>
        <w:t xml:space="preserve">veintiséis de agosto de dos mil </w:t>
      </w:r>
      <w:r w:rsidR="00457BB8" w:rsidRPr="007F5A7C">
        <w:rPr>
          <w:rFonts w:ascii="Palatino Linotype" w:hAnsi="Palatino Linotype"/>
          <w:color w:val="000000" w:themeColor="text1"/>
        </w:rPr>
        <w:t xml:space="preserve">veinte, </w:t>
      </w:r>
      <w:r w:rsidR="00457BB8" w:rsidRPr="007F5A7C">
        <w:rPr>
          <w:rFonts w:ascii="Palatino Linotype" w:hAnsi="Palatino Linotype" w:cs="Arial"/>
          <w:color w:val="000000" w:themeColor="text1"/>
          <w:lang w:val="es-ES_tradnl"/>
        </w:rPr>
        <w:t>el Responsable de la Unidad de Transparencia del</w:t>
      </w:r>
      <w:r w:rsidR="00457BB8" w:rsidRPr="007F5A7C">
        <w:rPr>
          <w:rFonts w:ascii="Palatino Linotype" w:hAnsi="Palatino Linotype" w:cs="Arial"/>
          <w:b/>
          <w:color w:val="000000" w:themeColor="text1"/>
          <w:lang w:val="es-ES_tradnl"/>
        </w:rPr>
        <w:t xml:space="preserve"> SUJETO OBLIGADO</w:t>
      </w:r>
      <w:r w:rsidR="00457BB8" w:rsidRPr="007F5A7C">
        <w:rPr>
          <w:rFonts w:ascii="Palatino Linotype" w:hAnsi="Palatino Linotype" w:cs="Arial"/>
          <w:color w:val="000000" w:themeColor="text1"/>
          <w:lang w:val="es-ES_tradnl"/>
        </w:rPr>
        <w:t xml:space="preserve"> dio respuesta a la solicitud de información, en los siguientes términos:</w:t>
      </w:r>
    </w:p>
    <w:p w:rsidR="00457BB8" w:rsidRPr="007F5A7C" w:rsidRDefault="00457BB8" w:rsidP="00914ADB">
      <w:pPr>
        <w:ind w:left="851" w:right="901"/>
        <w:jc w:val="both"/>
        <w:rPr>
          <w:rFonts w:ascii="Palatino Linotype" w:hAnsi="Palatino Linotype" w:cs="Arial"/>
          <w:i/>
          <w:color w:val="000000" w:themeColor="text1"/>
          <w:sz w:val="22"/>
          <w:szCs w:val="22"/>
          <w:lang w:eastAsia="es-MX"/>
        </w:rPr>
      </w:pPr>
    </w:p>
    <w:p w:rsidR="0038382C" w:rsidRPr="007F5A7C" w:rsidRDefault="00914ADB" w:rsidP="00914ADB">
      <w:pPr>
        <w:ind w:left="851" w:right="901"/>
        <w:jc w:val="both"/>
        <w:rPr>
          <w:rFonts w:ascii="Palatino Linotype" w:hAnsi="Palatino Linotype" w:cs="Arial"/>
          <w:i/>
          <w:color w:val="000000" w:themeColor="text1"/>
          <w:sz w:val="22"/>
          <w:szCs w:val="22"/>
          <w:lang w:eastAsia="es-MX"/>
        </w:rPr>
      </w:pPr>
      <w:r w:rsidRPr="007F5A7C">
        <w:rPr>
          <w:rFonts w:ascii="Palatino Linotype" w:hAnsi="Palatino Linotype" w:cs="Arial"/>
          <w:i/>
          <w:color w:val="000000" w:themeColor="text1"/>
          <w:sz w:val="22"/>
          <w:szCs w:val="22"/>
          <w:lang w:eastAsia="es-MX"/>
        </w:rPr>
        <w:t>“</w:t>
      </w:r>
      <w:r w:rsidR="0038382C" w:rsidRPr="007F5A7C">
        <w:rPr>
          <w:rFonts w:ascii="Palatino Linotype" w:hAnsi="Palatino Linotype" w:cs="Arial"/>
          <w:i/>
          <w:color w:val="000000" w:themeColor="text1"/>
          <w:sz w:val="22"/>
          <w:szCs w:val="22"/>
          <w:lang w:eastAsia="es-MX"/>
        </w:rPr>
        <w:t>Al respecto, se adjunta Acuerdo de Incompetencia.</w:t>
      </w:r>
    </w:p>
    <w:p w:rsidR="0038382C" w:rsidRPr="007F5A7C" w:rsidRDefault="0038382C" w:rsidP="00914ADB">
      <w:pPr>
        <w:ind w:left="851" w:right="901"/>
        <w:jc w:val="both"/>
        <w:rPr>
          <w:rFonts w:ascii="Palatino Linotype" w:hAnsi="Palatino Linotype" w:cs="Arial"/>
          <w:i/>
          <w:color w:val="000000" w:themeColor="text1"/>
          <w:sz w:val="22"/>
          <w:szCs w:val="22"/>
          <w:lang w:eastAsia="es-MX"/>
        </w:rPr>
      </w:pPr>
    </w:p>
    <w:p w:rsidR="0038382C" w:rsidRPr="007F5A7C" w:rsidRDefault="0038382C" w:rsidP="00914ADB">
      <w:pPr>
        <w:ind w:left="851" w:right="901"/>
        <w:jc w:val="both"/>
        <w:rPr>
          <w:rFonts w:ascii="Palatino Linotype" w:hAnsi="Palatino Linotype" w:cs="Arial"/>
          <w:i/>
          <w:color w:val="000000" w:themeColor="text1"/>
          <w:sz w:val="22"/>
          <w:szCs w:val="22"/>
          <w:lang w:eastAsia="es-MX"/>
        </w:rPr>
      </w:pPr>
      <w:r w:rsidRPr="007F5A7C">
        <w:rPr>
          <w:rFonts w:ascii="Palatino Linotype" w:hAnsi="Palatino Linotype" w:cs="Arial"/>
          <w:i/>
          <w:color w:val="000000" w:themeColor="text1"/>
          <w:sz w:val="22"/>
          <w:szCs w:val="22"/>
          <w:lang w:eastAsia="es-MX"/>
        </w:rPr>
        <w:t>ATENTAMENTE</w:t>
      </w:r>
    </w:p>
    <w:p w:rsidR="0038382C" w:rsidRPr="007F5A7C" w:rsidRDefault="0038382C" w:rsidP="00914ADB">
      <w:pPr>
        <w:ind w:left="851" w:right="901"/>
        <w:jc w:val="both"/>
        <w:rPr>
          <w:rFonts w:ascii="Palatino Linotype" w:hAnsi="Palatino Linotype" w:cs="Arial"/>
          <w:i/>
          <w:color w:val="000000" w:themeColor="text1"/>
          <w:sz w:val="22"/>
          <w:szCs w:val="22"/>
          <w:lang w:eastAsia="es-MX"/>
        </w:rPr>
      </w:pPr>
    </w:p>
    <w:p w:rsidR="00457BB8" w:rsidRPr="007F5A7C" w:rsidRDefault="0038382C" w:rsidP="008F6701">
      <w:pPr>
        <w:ind w:left="851" w:right="901"/>
        <w:jc w:val="both"/>
        <w:rPr>
          <w:rFonts w:ascii="Palatino Linotype" w:hAnsi="Palatino Linotype" w:cs="Arial"/>
          <w:i/>
          <w:color w:val="000000" w:themeColor="text1"/>
          <w:sz w:val="22"/>
          <w:szCs w:val="22"/>
          <w:lang w:eastAsia="es-MX"/>
        </w:rPr>
      </w:pPr>
      <w:r w:rsidRPr="007F5A7C">
        <w:rPr>
          <w:rFonts w:ascii="Palatino Linotype" w:hAnsi="Palatino Linotype" w:cs="Arial"/>
          <w:i/>
          <w:color w:val="000000" w:themeColor="text1"/>
          <w:sz w:val="22"/>
          <w:szCs w:val="22"/>
          <w:lang w:eastAsia="es-MX"/>
        </w:rPr>
        <w:t>MTRA. LORENA NAVARRETE CASTAÑEDA</w:t>
      </w:r>
      <w:r w:rsidR="00457BB8" w:rsidRPr="007F5A7C">
        <w:rPr>
          <w:rFonts w:ascii="Palatino Linotype" w:hAnsi="Palatino Linotype" w:cs="Arial"/>
          <w:i/>
          <w:color w:val="000000" w:themeColor="text1"/>
          <w:sz w:val="22"/>
          <w:szCs w:val="22"/>
          <w:lang w:eastAsia="es-MX"/>
        </w:rPr>
        <w:t>” (Sic)</w:t>
      </w:r>
    </w:p>
    <w:p w:rsidR="00F621F3" w:rsidRPr="007F5A7C" w:rsidRDefault="00F621F3" w:rsidP="00F621F3">
      <w:pPr>
        <w:ind w:right="899"/>
        <w:jc w:val="both"/>
        <w:rPr>
          <w:rFonts w:ascii="Palatino Linotype" w:hAnsi="Palatino Linotype" w:cs="Arial"/>
          <w:i/>
          <w:color w:val="000000" w:themeColor="text1"/>
          <w:sz w:val="22"/>
          <w:szCs w:val="22"/>
        </w:rPr>
      </w:pPr>
    </w:p>
    <w:p w:rsidR="0038382C" w:rsidRPr="007F5A7C" w:rsidRDefault="00914ADB" w:rsidP="0038382C">
      <w:pPr>
        <w:spacing w:line="360" w:lineRule="auto"/>
        <w:jc w:val="both"/>
        <w:rPr>
          <w:rFonts w:ascii="Palatino Linotype" w:hAnsi="Palatino Linotype"/>
          <w:color w:val="000000" w:themeColor="text1"/>
        </w:rPr>
      </w:pPr>
      <w:r w:rsidRPr="007F5A7C">
        <w:rPr>
          <w:rFonts w:ascii="Palatino Linotype" w:hAnsi="Palatino Linotype"/>
          <w:color w:val="000000" w:themeColor="text1"/>
        </w:rPr>
        <w:t xml:space="preserve">Advirtiendo de dicha respuesta, que </w:t>
      </w:r>
      <w:r w:rsidRPr="007F5A7C">
        <w:rPr>
          <w:rFonts w:ascii="Palatino Linotype" w:hAnsi="Palatino Linotype" w:cs="Arial"/>
          <w:b/>
          <w:color w:val="000000" w:themeColor="text1"/>
        </w:rPr>
        <w:t>EL SUJETO OBLIGADO</w:t>
      </w:r>
      <w:r w:rsidRPr="007F5A7C">
        <w:rPr>
          <w:rFonts w:ascii="Palatino Linotype" w:hAnsi="Palatino Linotype"/>
          <w:color w:val="000000" w:themeColor="text1"/>
        </w:rPr>
        <w:t xml:space="preserve"> acompañó el archivo electrónico </w:t>
      </w:r>
      <w:hyperlink r:id="rId8" w:tgtFrame="_blank" w:history="1">
        <w:r w:rsidR="0038382C" w:rsidRPr="007F5A7C">
          <w:rPr>
            <w:rFonts w:ascii="Palatino Linotype" w:hAnsi="Palatino Linotype" w:cs="Arial"/>
            <w:b/>
            <w:color w:val="000000" w:themeColor="text1"/>
          </w:rPr>
          <w:t>650_ INCOMPETENCIA.docx</w:t>
        </w:r>
      </w:hyperlink>
      <w:r w:rsidRPr="007F5A7C">
        <w:rPr>
          <w:rFonts w:ascii="Palatino Linotype" w:hAnsi="Palatino Linotype" w:cs="Arial"/>
          <w:color w:val="000000" w:themeColor="text1"/>
        </w:rPr>
        <w:t xml:space="preserve">, el </w:t>
      </w:r>
      <w:r w:rsidRPr="007F5A7C">
        <w:rPr>
          <w:rFonts w:ascii="Palatino Linotype" w:hAnsi="Palatino Linotype"/>
          <w:color w:val="000000" w:themeColor="text1"/>
        </w:rPr>
        <w:t xml:space="preserve">cual de su contenido se advierte </w:t>
      </w:r>
      <w:r w:rsidR="0038382C" w:rsidRPr="007F5A7C">
        <w:rPr>
          <w:rFonts w:ascii="Palatino Linotype" w:hAnsi="Palatino Linotype"/>
          <w:color w:val="000000" w:themeColor="text1"/>
        </w:rPr>
        <w:t xml:space="preserve">Oficio a través del cual el Titular de la Unidad de Transparencia informa al particular que no era la autoridad competente para hacer entrega de la información requerida, ya que la misma podría estar en poder de otro Sujeto Obligado, es decir del </w:t>
      </w:r>
      <w:r w:rsidR="006D6E63" w:rsidRPr="007F5A7C">
        <w:rPr>
          <w:rFonts w:ascii="Palatino Linotype" w:hAnsi="Palatino Linotype"/>
          <w:color w:val="000000" w:themeColor="text1"/>
        </w:rPr>
        <w:t>Gobierno</w:t>
      </w:r>
      <w:r w:rsidR="0038382C" w:rsidRPr="007F5A7C">
        <w:rPr>
          <w:rFonts w:ascii="Palatino Linotype" w:hAnsi="Palatino Linotype"/>
          <w:color w:val="000000" w:themeColor="text1"/>
        </w:rPr>
        <w:t xml:space="preserve"> del Estado de México, específicamente en la Secretaría de Cultura y Deporte, motivo por el cual recomendaba al particular hacer su solicitud de información mediante el SAIMEX, proporcionado para ello la liga electrónica; así como, los pasos a seguir para presentar la misma. </w:t>
      </w:r>
    </w:p>
    <w:p w:rsidR="0038382C" w:rsidRPr="007F5A7C" w:rsidRDefault="0038382C" w:rsidP="008F6701">
      <w:pPr>
        <w:spacing w:line="360" w:lineRule="auto"/>
        <w:jc w:val="both"/>
        <w:rPr>
          <w:rFonts w:ascii="Palatino Linotype" w:hAnsi="Palatino Linotype"/>
          <w:b/>
          <w:color w:val="000000" w:themeColor="text1"/>
          <w:sz w:val="28"/>
          <w:szCs w:val="28"/>
        </w:rPr>
      </w:pPr>
    </w:p>
    <w:p w:rsidR="00457BB8" w:rsidRPr="007F5A7C" w:rsidRDefault="0038382C" w:rsidP="008F6701">
      <w:pPr>
        <w:spacing w:line="360" w:lineRule="auto"/>
        <w:jc w:val="both"/>
        <w:rPr>
          <w:rFonts w:ascii="Palatino Linotype" w:hAnsi="Palatino Linotype" w:cs="Arial"/>
          <w:color w:val="000000" w:themeColor="text1"/>
        </w:rPr>
      </w:pPr>
      <w:r w:rsidRPr="007F5A7C">
        <w:rPr>
          <w:rFonts w:ascii="Palatino Linotype" w:hAnsi="Palatino Linotype"/>
          <w:b/>
          <w:color w:val="000000" w:themeColor="text1"/>
          <w:sz w:val="28"/>
          <w:szCs w:val="28"/>
        </w:rPr>
        <w:t>III</w:t>
      </w:r>
      <w:r w:rsidR="00457BB8" w:rsidRPr="007F5A7C">
        <w:rPr>
          <w:rFonts w:ascii="Palatino Linotype" w:hAnsi="Palatino Linotype"/>
          <w:b/>
          <w:color w:val="000000" w:themeColor="text1"/>
          <w:sz w:val="28"/>
          <w:szCs w:val="28"/>
        </w:rPr>
        <w:t>.</w:t>
      </w:r>
      <w:r w:rsidR="00457BB8" w:rsidRPr="007F5A7C">
        <w:rPr>
          <w:rFonts w:ascii="Palatino Linotype" w:hAnsi="Palatino Linotype"/>
          <w:b/>
          <w:color w:val="000000" w:themeColor="text1"/>
        </w:rPr>
        <w:t xml:space="preserve"> </w:t>
      </w:r>
      <w:r w:rsidR="00BD7CF0" w:rsidRPr="007F5A7C">
        <w:rPr>
          <w:rFonts w:ascii="Palatino Linotype" w:hAnsi="Palatino Linotype"/>
          <w:color w:val="000000" w:themeColor="text1"/>
        </w:rPr>
        <w:t xml:space="preserve">Inconforme con la </w:t>
      </w:r>
      <w:r w:rsidR="00BD7CF0" w:rsidRPr="007F5A7C">
        <w:rPr>
          <w:rFonts w:ascii="Palatino Linotype" w:hAnsi="Palatino Linotype" w:cs="Arial"/>
          <w:color w:val="000000" w:themeColor="text1"/>
        </w:rPr>
        <w:t xml:space="preserve">respuesta, el </w:t>
      </w:r>
      <w:r w:rsidRPr="007F5A7C">
        <w:rPr>
          <w:rFonts w:ascii="Palatino Linotype" w:hAnsi="Palatino Linotype" w:cs="Arial"/>
          <w:color w:val="000000" w:themeColor="text1"/>
        </w:rPr>
        <w:t xml:space="preserve">veintisiete </w:t>
      </w:r>
      <w:r w:rsidR="00914ADB" w:rsidRPr="007F5A7C">
        <w:rPr>
          <w:rFonts w:ascii="Palatino Linotype" w:hAnsi="Palatino Linotype" w:cs="Arial"/>
          <w:color w:val="000000" w:themeColor="text1"/>
        </w:rPr>
        <w:t>de a</w:t>
      </w:r>
      <w:r w:rsidR="00FE2EE3" w:rsidRPr="007F5A7C">
        <w:rPr>
          <w:rFonts w:ascii="Palatino Linotype" w:hAnsi="Palatino Linotype" w:cs="Arial"/>
          <w:color w:val="000000" w:themeColor="text1"/>
        </w:rPr>
        <w:t xml:space="preserve">gosto </w:t>
      </w:r>
      <w:r w:rsidR="00BD7CF0" w:rsidRPr="007F5A7C">
        <w:rPr>
          <w:rFonts w:ascii="Palatino Linotype" w:hAnsi="Palatino Linotype" w:cs="Arial"/>
          <w:color w:val="000000" w:themeColor="text1"/>
        </w:rPr>
        <w:t xml:space="preserve">de dos mil veinte </w:t>
      </w:r>
      <w:r w:rsidR="00BD7CF0" w:rsidRPr="007F5A7C">
        <w:rPr>
          <w:rFonts w:ascii="Palatino Linotype" w:hAnsi="Palatino Linotype"/>
          <w:b/>
          <w:color w:val="000000" w:themeColor="text1"/>
        </w:rPr>
        <w:t>EL RECURRENTE</w:t>
      </w:r>
      <w:r w:rsidR="00BD7CF0" w:rsidRPr="007F5A7C">
        <w:rPr>
          <w:rFonts w:ascii="Palatino Linotype" w:hAnsi="Palatino Linotype"/>
          <w:color w:val="000000" w:themeColor="text1"/>
        </w:rPr>
        <w:t xml:space="preserve"> interpuso el recurso de revisión objeto del presente estudio, el cual fue registrado en </w:t>
      </w:r>
      <w:r w:rsidR="00BD7CF0" w:rsidRPr="007F5A7C">
        <w:rPr>
          <w:rFonts w:ascii="Palatino Linotype" w:hAnsi="Palatino Linotype"/>
          <w:b/>
          <w:color w:val="000000" w:themeColor="text1"/>
        </w:rPr>
        <w:t>EL SAIMEX</w:t>
      </w:r>
      <w:r w:rsidR="00BD7CF0" w:rsidRPr="007F5A7C">
        <w:rPr>
          <w:rFonts w:ascii="Palatino Linotype" w:hAnsi="Palatino Linotype"/>
          <w:color w:val="000000" w:themeColor="text1"/>
        </w:rPr>
        <w:t xml:space="preserve"> y se le asignó el número de </w:t>
      </w:r>
      <w:r w:rsidR="00457BB8" w:rsidRPr="007F5A7C">
        <w:rPr>
          <w:rFonts w:ascii="Palatino Linotype" w:hAnsi="Palatino Linotype" w:cs="Arial"/>
          <w:b/>
          <w:bCs/>
          <w:color w:val="000000" w:themeColor="text1"/>
        </w:rPr>
        <w:t>0</w:t>
      </w:r>
      <w:r w:rsidRPr="007F5A7C">
        <w:rPr>
          <w:rFonts w:ascii="Palatino Linotype" w:hAnsi="Palatino Linotype" w:cs="Arial"/>
          <w:b/>
          <w:bCs/>
          <w:color w:val="000000" w:themeColor="text1"/>
        </w:rPr>
        <w:t>3467</w:t>
      </w:r>
      <w:r w:rsidR="00457BB8" w:rsidRPr="007F5A7C">
        <w:rPr>
          <w:rFonts w:ascii="Palatino Linotype" w:hAnsi="Palatino Linotype" w:cs="Arial"/>
          <w:b/>
          <w:bCs/>
          <w:color w:val="000000" w:themeColor="text1"/>
        </w:rPr>
        <w:t>/INFOEM/IP/RR/2020</w:t>
      </w:r>
      <w:r w:rsidR="00457BB8" w:rsidRPr="007F5A7C">
        <w:rPr>
          <w:rFonts w:ascii="Palatino Linotype" w:hAnsi="Palatino Linotype" w:cs="Arial"/>
          <w:color w:val="000000" w:themeColor="text1"/>
        </w:rPr>
        <w:t xml:space="preserve">, en el que señaló como acto impugnado: </w:t>
      </w:r>
    </w:p>
    <w:p w:rsidR="00457BB8" w:rsidRPr="007F5A7C" w:rsidRDefault="00457BB8" w:rsidP="008F6701">
      <w:pPr>
        <w:ind w:left="851" w:right="899"/>
        <w:jc w:val="both"/>
        <w:rPr>
          <w:rFonts w:ascii="Palatino Linotype" w:hAnsi="Palatino Linotype" w:cs="Arial"/>
          <w:i/>
          <w:color w:val="000000" w:themeColor="text1"/>
          <w:sz w:val="22"/>
          <w:szCs w:val="22"/>
        </w:rPr>
      </w:pPr>
    </w:p>
    <w:p w:rsidR="00457BB8" w:rsidRPr="007F5A7C" w:rsidRDefault="00457BB8" w:rsidP="008F6701">
      <w:pPr>
        <w:ind w:left="851" w:right="899"/>
        <w:jc w:val="both"/>
        <w:rPr>
          <w:rFonts w:ascii="Palatino Linotype" w:hAnsi="Palatino Linotype" w:cs="Arial"/>
          <w:i/>
          <w:color w:val="000000" w:themeColor="text1"/>
          <w:sz w:val="22"/>
          <w:szCs w:val="22"/>
        </w:rPr>
      </w:pPr>
      <w:r w:rsidRPr="007F5A7C">
        <w:rPr>
          <w:rFonts w:ascii="Palatino Linotype" w:hAnsi="Palatino Linotype" w:cs="Arial"/>
          <w:i/>
          <w:color w:val="000000" w:themeColor="text1"/>
          <w:sz w:val="22"/>
          <w:szCs w:val="22"/>
        </w:rPr>
        <w:t>“</w:t>
      </w:r>
      <w:r w:rsidR="0038382C" w:rsidRPr="007F5A7C">
        <w:rPr>
          <w:rFonts w:ascii="Palatino Linotype" w:hAnsi="Palatino Linotype" w:cs="Arial"/>
          <w:i/>
          <w:color w:val="000000" w:themeColor="text1"/>
          <w:sz w:val="22"/>
          <w:szCs w:val="22"/>
        </w:rPr>
        <w:t xml:space="preserve">El sujeto Obligado se ha declarado incompetente en </w:t>
      </w:r>
      <w:proofErr w:type="spellStart"/>
      <w:r w:rsidR="0038382C" w:rsidRPr="007F5A7C">
        <w:rPr>
          <w:rFonts w:ascii="Palatino Linotype" w:hAnsi="Palatino Linotype" w:cs="Arial"/>
          <w:i/>
          <w:color w:val="000000" w:themeColor="text1"/>
          <w:sz w:val="22"/>
          <w:szCs w:val="22"/>
        </w:rPr>
        <w:t>poseción</w:t>
      </w:r>
      <w:proofErr w:type="spellEnd"/>
      <w:r w:rsidR="0038382C" w:rsidRPr="007F5A7C">
        <w:rPr>
          <w:rFonts w:ascii="Palatino Linotype" w:hAnsi="Palatino Linotype" w:cs="Arial"/>
          <w:i/>
          <w:color w:val="000000" w:themeColor="text1"/>
          <w:sz w:val="22"/>
          <w:szCs w:val="22"/>
        </w:rPr>
        <w:t xml:space="preserve"> de la información</w:t>
      </w:r>
      <w:r w:rsidRPr="007F5A7C">
        <w:rPr>
          <w:rFonts w:ascii="Palatino Linotype" w:hAnsi="Palatino Linotype" w:cs="Arial"/>
          <w:i/>
          <w:color w:val="000000" w:themeColor="text1"/>
          <w:sz w:val="22"/>
          <w:szCs w:val="22"/>
        </w:rPr>
        <w:t>” (sic)</w:t>
      </w:r>
    </w:p>
    <w:p w:rsidR="00457BB8" w:rsidRPr="007F5A7C" w:rsidRDefault="00457BB8" w:rsidP="008F6701">
      <w:pPr>
        <w:ind w:left="851" w:right="899"/>
        <w:jc w:val="both"/>
        <w:rPr>
          <w:rFonts w:ascii="Palatino Linotype" w:hAnsi="Palatino Linotype" w:cs="Arial"/>
          <w:i/>
          <w:color w:val="000000" w:themeColor="text1"/>
          <w:sz w:val="22"/>
          <w:szCs w:val="22"/>
        </w:rPr>
      </w:pPr>
    </w:p>
    <w:p w:rsidR="00457BB8" w:rsidRPr="007F5A7C" w:rsidRDefault="00457BB8" w:rsidP="008F6701">
      <w:pPr>
        <w:spacing w:line="360" w:lineRule="auto"/>
        <w:jc w:val="both"/>
        <w:rPr>
          <w:rFonts w:ascii="Palatino Linotype" w:hAnsi="Palatino Linotype" w:cs="Arial"/>
          <w:color w:val="000000" w:themeColor="text1"/>
        </w:rPr>
      </w:pPr>
      <w:r w:rsidRPr="007F5A7C">
        <w:rPr>
          <w:rFonts w:ascii="Palatino Linotype" w:hAnsi="Palatino Linotype" w:cs="Arial"/>
          <w:color w:val="000000" w:themeColor="text1"/>
        </w:rPr>
        <w:t xml:space="preserve">Así como, razones o motivos de inconformidad, lo siguiente: </w:t>
      </w:r>
    </w:p>
    <w:p w:rsidR="00457BB8" w:rsidRPr="007F5A7C" w:rsidRDefault="00457BB8" w:rsidP="008F6701">
      <w:pPr>
        <w:ind w:left="851" w:right="899"/>
        <w:jc w:val="both"/>
        <w:rPr>
          <w:rFonts w:ascii="Palatino Linotype" w:hAnsi="Palatino Linotype" w:cs="Arial"/>
          <w:i/>
          <w:color w:val="000000" w:themeColor="text1"/>
          <w:sz w:val="22"/>
          <w:szCs w:val="22"/>
        </w:rPr>
      </w:pPr>
    </w:p>
    <w:p w:rsidR="00457BB8" w:rsidRPr="007F5A7C" w:rsidRDefault="00457BB8" w:rsidP="008F6701">
      <w:pPr>
        <w:ind w:left="851" w:right="899"/>
        <w:jc w:val="both"/>
        <w:rPr>
          <w:rFonts w:ascii="Palatino Linotype" w:hAnsi="Palatino Linotype" w:cs="Arial"/>
          <w:i/>
          <w:color w:val="000000" w:themeColor="text1"/>
          <w:sz w:val="22"/>
          <w:szCs w:val="22"/>
        </w:rPr>
      </w:pPr>
      <w:r w:rsidRPr="007F5A7C">
        <w:rPr>
          <w:rFonts w:ascii="Palatino Linotype" w:hAnsi="Palatino Linotype" w:cs="Arial"/>
          <w:i/>
          <w:color w:val="000000" w:themeColor="text1"/>
          <w:sz w:val="22"/>
          <w:szCs w:val="22"/>
        </w:rPr>
        <w:t>“</w:t>
      </w:r>
      <w:r w:rsidR="0038382C" w:rsidRPr="007F5A7C">
        <w:rPr>
          <w:rFonts w:ascii="Palatino Linotype" w:hAnsi="Palatino Linotype" w:cs="Arial"/>
          <w:i/>
          <w:color w:val="000000" w:themeColor="text1"/>
          <w:sz w:val="22"/>
          <w:szCs w:val="22"/>
        </w:rPr>
        <w:t xml:space="preserve">El Sujeto obligado del municipio de Toluca ha declarado incompetencia de no tener la información de lo recaudado por entradas al </w:t>
      </w:r>
      <w:proofErr w:type="spellStart"/>
      <w:r w:rsidR="0038382C" w:rsidRPr="007F5A7C">
        <w:rPr>
          <w:rFonts w:ascii="Palatino Linotype" w:hAnsi="Palatino Linotype" w:cs="Arial"/>
          <w:i/>
          <w:color w:val="000000" w:themeColor="text1"/>
          <w:sz w:val="22"/>
          <w:szCs w:val="22"/>
        </w:rPr>
        <w:t>cosmovitral</w:t>
      </w:r>
      <w:proofErr w:type="spellEnd"/>
      <w:r w:rsidR="0038382C" w:rsidRPr="007F5A7C">
        <w:rPr>
          <w:rFonts w:ascii="Palatino Linotype" w:hAnsi="Palatino Linotype" w:cs="Arial"/>
          <w:i/>
          <w:color w:val="000000" w:themeColor="text1"/>
          <w:sz w:val="22"/>
          <w:szCs w:val="22"/>
        </w:rPr>
        <w:t xml:space="preserve">, sin </w:t>
      </w:r>
      <w:proofErr w:type="spellStart"/>
      <w:r w:rsidR="0038382C" w:rsidRPr="007F5A7C">
        <w:rPr>
          <w:rFonts w:ascii="Palatino Linotype" w:hAnsi="Palatino Linotype" w:cs="Arial"/>
          <w:i/>
          <w:color w:val="000000" w:themeColor="text1"/>
          <w:sz w:val="22"/>
          <w:szCs w:val="22"/>
        </w:rPr>
        <w:t>emabrgo</w:t>
      </w:r>
      <w:proofErr w:type="spellEnd"/>
      <w:r w:rsidR="0038382C" w:rsidRPr="007F5A7C">
        <w:rPr>
          <w:rFonts w:ascii="Palatino Linotype" w:hAnsi="Palatino Linotype" w:cs="Arial"/>
          <w:i/>
          <w:color w:val="000000" w:themeColor="text1"/>
          <w:sz w:val="22"/>
          <w:szCs w:val="22"/>
        </w:rPr>
        <w:t xml:space="preserve"> este </w:t>
      </w:r>
      <w:r w:rsidR="0038382C" w:rsidRPr="007F5A7C">
        <w:rPr>
          <w:rFonts w:ascii="Palatino Linotype" w:hAnsi="Palatino Linotype" w:cs="Arial"/>
          <w:i/>
          <w:color w:val="000000" w:themeColor="text1"/>
          <w:sz w:val="22"/>
          <w:szCs w:val="22"/>
        </w:rPr>
        <w:lastRenderedPageBreak/>
        <w:t xml:space="preserve">es turismo exclusivo del municipio de </w:t>
      </w:r>
      <w:proofErr w:type="spellStart"/>
      <w:r w:rsidR="0038382C" w:rsidRPr="007F5A7C">
        <w:rPr>
          <w:rFonts w:ascii="Palatino Linotype" w:hAnsi="Palatino Linotype" w:cs="Arial"/>
          <w:i/>
          <w:color w:val="000000" w:themeColor="text1"/>
          <w:sz w:val="22"/>
          <w:szCs w:val="22"/>
        </w:rPr>
        <w:t>toluca</w:t>
      </w:r>
      <w:proofErr w:type="spellEnd"/>
      <w:r w:rsidR="0038382C" w:rsidRPr="007F5A7C">
        <w:rPr>
          <w:rFonts w:ascii="Palatino Linotype" w:hAnsi="Palatino Linotype" w:cs="Arial"/>
          <w:i/>
          <w:color w:val="000000" w:themeColor="text1"/>
          <w:sz w:val="22"/>
          <w:szCs w:val="22"/>
        </w:rPr>
        <w:t xml:space="preserve"> a tal punto que el palacio municipal </w:t>
      </w:r>
      <w:proofErr w:type="spellStart"/>
      <w:r w:rsidR="0038382C" w:rsidRPr="007F5A7C">
        <w:rPr>
          <w:rFonts w:ascii="Palatino Linotype" w:hAnsi="Palatino Linotype" w:cs="Arial"/>
          <w:i/>
          <w:color w:val="000000" w:themeColor="text1"/>
          <w:sz w:val="22"/>
          <w:szCs w:val="22"/>
        </w:rPr>
        <w:t>esta</w:t>
      </w:r>
      <w:proofErr w:type="spellEnd"/>
      <w:r w:rsidR="0038382C" w:rsidRPr="007F5A7C">
        <w:rPr>
          <w:rFonts w:ascii="Palatino Linotype" w:hAnsi="Palatino Linotype" w:cs="Arial"/>
          <w:i/>
          <w:color w:val="000000" w:themeColor="text1"/>
          <w:sz w:val="22"/>
          <w:szCs w:val="22"/>
        </w:rPr>
        <w:t xml:space="preserve"> a unas cuadras del inmueble gracias.</w:t>
      </w:r>
      <w:r w:rsidRPr="007F5A7C">
        <w:rPr>
          <w:rFonts w:ascii="Palatino Linotype" w:hAnsi="Palatino Linotype" w:cs="Arial"/>
          <w:i/>
          <w:color w:val="000000" w:themeColor="text1"/>
          <w:sz w:val="22"/>
          <w:szCs w:val="22"/>
        </w:rPr>
        <w:t xml:space="preserve">” (sic) </w:t>
      </w:r>
    </w:p>
    <w:p w:rsidR="00457BB8" w:rsidRPr="007F5A7C" w:rsidRDefault="00457BB8" w:rsidP="008F6701">
      <w:pPr>
        <w:ind w:left="851" w:right="899"/>
        <w:jc w:val="both"/>
        <w:rPr>
          <w:rFonts w:ascii="Palatino Linotype" w:hAnsi="Palatino Linotype" w:cs="Arial"/>
          <w:i/>
          <w:color w:val="000000" w:themeColor="text1"/>
          <w:sz w:val="22"/>
          <w:szCs w:val="22"/>
        </w:rPr>
      </w:pPr>
    </w:p>
    <w:p w:rsidR="00457BB8" w:rsidRPr="007F5A7C" w:rsidRDefault="0038382C" w:rsidP="008F6701">
      <w:pPr>
        <w:pStyle w:val="Default"/>
        <w:spacing w:line="360" w:lineRule="auto"/>
        <w:ind w:right="49"/>
        <w:jc w:val="both"/>
        <w:rPr>
          <w:rFonts w:ascii="Palatino Linotype" w:hAnsi="Palatino Linotype"/>
          <w:color w:val="000000" w:themeColor="text1"/>
          <w:lang w:val="es-ES_tradnl"/>
        </w:rPr>
      </w:pPr>
      <w:r w:rsidRPr="007F5A7C">
        <w:rPr>
          <w:rFonts w:ascii="Palatino Linotype" w:hAnsi="Palatino Linotype"/>
          <w:b/>
          <w:color w:val="000000" w:themeColor="text1"/>
          <w:sz w:val="28"/>
          <w:szCs w:val="28"/>
        </w:rPr>
        <w:t>I</w:t>
      </w:r>
      <w:r w:rsidR="00457BB8" w:rsidRPr="007F5A7C">
        <w:rPr>
          <w:rFonts w:ascii="Palatino Linotype" w:hAnsi="Palatino Linotype"/>
          <w:b/>
          <w:color w:val="000000" w:themeColor="text1"/>
          <w:sz w:val="28"/>
          <w:szCs w:val="28"/>
        </w:rPr>
        <w:t xml:space="preserve">V. </w:t>
      </w:r>
      <w:r w:rsidR="00457BB8" w:rsidRPr="007F5A7C">
        <w:rPr>
          <w:rFonts w:ascii="Palatino Linotype" w:hAnsi="Palatino Linotype"/>
          <w:color w:val="000000" w:themeColor="text1"/>
        </w:rPr>
        <w:t>El</w:t>
      </w:r>
      <w:r w:rsidR="00457BB8" w:rsidRPr="007F5A7C">
        <w:rPr>
          <w:rFonts w:ascii="Palatino Linotype" w:hAnsi="Palatino Linotype"/>
          <w:b/>
          <w:color w:val="000000" w:themeColor="text1"/>
          <w:sz w:val="28"/>
          <w:szCs w:val="28"/>
        </w:rPr>
        <w:t xml:space="preserve"> </w:t>
      </w:r>
      <w:r w:rsidRPr="007F5A7C">
        <w:rPr>
          <w:rFonts w:ascii="Palatino Linotype" w:hAnsi="Palatino Linotype"/>
          <w:color w:val="000000" w:themeColor="text1"/>
        </w:rPr>
        <w:t xml:space="preserve">veintisiete </w:t>
      </w:r>
      <w:r w:rsidR="00090DA5" w:rsidRPr="007F5A7C">
        <w:rPr>
          <w:rFonts w:ascii="Palatino Linotype" w:hAnsi="Palatino Linotype"/>
          <w:color w:val="000000" w:themeColor="text1"/>
        </w:rPr>
        <w:t xml:space="preserve">de agosto </w:t>
      </w:r>
      <w:r w:rsidR="00457BB8" w:rsidRPr="007F5A7C">
        <w:rPr>
          <w:rFonts w:ascii="Palatino Linotype" w:hAnsi="Palatino Linotype"/>
          <w:color w:val="000000" w:themeColor="text1"/>
        </w:rPr>
        <w:t xml:space="preserve">de dos mil veinte, el </w:t>
      </w:r>
      <w:r w:rsidR="00457BB8" w:rsidRPr="007F5A7C">
        <w:rPr>
          <w:rFonts w:ascii="Palatino Linotype" w:hAnsi="Palatino Linotype"/>
          <w:color w:val="000000" w:themeColor="text1"/>
          <w:lang w:val="es-ES_tradnl"/>
        </w:rPr>
        <w:t>recurso de que</w:t>
      </w:r>
      <w:r w:rsidR="00457BB8" w:rsidRPr="007F5A7C">
        <w:rPr>
          <w:rFonts w:ascii="Palatino Linotype" w:hAnsi="Palatino Linotype"/>
          <w:color w:val="000000" w:themeColor="text1"/>
        </w:rPr>
        <w:t xml:space="preserve"> se trata</w:t>
      </w:r>
      <w:r w:rsidR="00457BB8" w:rsidRPr="007F5A7C">
        <w:rPr>
          <w:rFonts w:ascii="Palatino Linotype" w:hAnsi="Palatino Linotype"/>
          <w:color w:val="000000" w:themeColor="text1"/>
          <w:lang w:val="es-ES_tradnl"/>
        </w:rPr>
        <w:t xml:space="preserve"> se envió electrónicamente al Instituto de </w:t>
      </w:r>
      <w:r w:rsidR="00457BB8" w:rsidRPr="007F5A7C">
        <w:rPr>
          <w:rFonts w:ascii="Palatino Linotype" w:eastAsia="Arial Unicode MS" w:hAnsi="Palatino Linotype"/>
          <w:color w:val="000000" w:themeColor="text1"/>
        </w:rPr>
        <w:t>Transparencia</w:t>
      </w:r>
      <w:r w:rsidR="00457BB8" w:rsidRPr="007F5A7C">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00457BB8" w:rsidRPr="007F5A7C">
        <w:rPr>
          <w:rFonts w:ascii="Palatino Linotype" w:hAnsi="Palatino Linotype"/>
          <w:color w:val="000000" w:themeColor="text1"/>
        </w:rPr>
        <w:t>Ley de Transparencia y Acceso a la Información Pública del Estado de México y Municipios</w:t>
      </w:r>
      <w:r w:rsidR="00457BB8" w:rsidRPr="007F5A7C">
        <w:rPr>
          <w:rFonts w:ascii="Palatino Linotype" w:hAnsi="Palatino Linotype"/>
          <w:color w:val="000000" w:themeColor="text1"/>
          <w:lang w:val="es-ES_tradnl"/>
        </w:rPr>
        <w:t>, se turnó, a través del</w:t>
      </w:r>
      <w:r w:rsidR="00457BB8" w:rsidRPr="007F5A7C">
        <w:rPr>
          <w:rFonts w:ascii="Palatino Linotype" w:eastAsia="Arial Unicode MS" w:hAnsi="Palatino Linotype"/>
          <w:color w:val="000000" w:themeColor="text1"/>
          <w:lang w:val="es-ES_tradnl"/>
        </w:rPr>
        <w:t xml:space="preserve"> </w:t>
      </w:r>
      <w:r w:rsidR="00457BB8" w:rsidRPr="007F5A7C">
        <w:rPr>
          <w:rFonts w:ascii="Palatino Linotype" w:eastAsia="Arial Unicode MS" w:hAnsi="Palatino Linotype"/>
          <w:b/>
          <w:color w:val="000000" w:themeColor="text1"/>
          <w:lang w:val="es-ES_tradnl"/>
        </w:rPr>
        <w:t>SAIMEX</w:t>
      </w:r>
      <w:r w:rsidR="00457BB8" w:rsidRPr="007F5A7C">
        <w:rPr>
          <w:rFonts w:ascii="Palatino Linotype" w:hAnsi="Palatino Linotype"/>
          <w:color w:val="000000" w:themeColor="text1"/>
        </w:rPr>
        <w:t xml:space="preserve">, a la </w:t>
      </w:r>
      <w:r w:rsidR="00457BB8" w:rsidRPr="007F5A7C">
        <w:rPr>
          <w:rFonts w:ascii="Palatino Linotype" w:hAnsi="Palatino Linotype"/>
          <w:color w:val="000000" w:themeColor="text1"/>
          <w:lang w:val="es-ES_tradnl"/>
        </w:rPr>
        <w:t xml:space="preserve">Comisionada </w:t>
      </w:r>
      <w:r w:rsidR="00457BB8" w:rsidRPr="007F5A7C">
        <w:rPr>
          <w:rFonts w:ascii="Palatino Linotype" w:hAnsi="Palatino Linotype"/>
          <w:b/>
          <w:color w:val="000000" w:themeColor="text1"/>
          <w:lang w:val="es-ES_tradnl"/>
        </w:rPr>
        <w:t>EVA ABAID YAPUR</w:t>
      </w:r>
      <w:r w:rsidR="00457BB8" w:rsidRPr="007F5A7C">
        <w:rPr>
          <w:rFonts w:ascii="Palatino Linotype" w:hAnsi="Palatino Linotype"/>
          <w:color w:val="000000" w:themeColor="text1"/>
        </w:rPr>
        <w:t>,</w:t>
      </w:r>
      <w:r w:rsidR="00457BB8" w:rsidRPr="007F5A7C">
        <w:rPr>
          <w:rFonts w:ascii="Palatino Linotype" w:hAnsi="Palatino Linotype"/>
          <w:color w:val="000000" w:themeColor="text1"/>
          <w:lang w:val="es-ES_tradnl"/>
        </w:rPr>
        <w:t xml:space="preserve"> a efecto de decretar su admisión o </w:t>
      </w:r>
      <w:proofErr w:type="spellStart"/>
      <w:r w:rsidR="00457BB8" w:rsidRPr="007F5A7C">
        <w:rPr>
          <w:rFonts w:ascii="Palatino Linotype" w:hAnsi="Palatino Linotype"/>
          <w:color w:val="000000" w:themeColor="text1"/>
          <w:lang w:val="es-ES_tradnl"/>
        </w:rPr>
        <w:t>desechamiento</w:t>
      </w:r>
      <w:proofErr w:type="spellEnd"/>
      <w:r w:rsidR="00457BB8" w:rsidRPr="007F5A7C">
        <w:rPr>
          <w:rFonts w:ascii="Palatino Linotype" w:hAnsi="Palatino Linotype"/>
          <w:color w:val="000000" w:themeColor="text1"/>
          <w:lang w:val="es-ES_tradnl"/>
        </w:rPr>
        <w:t>.</w:t>
      </w:r>
    </w:p>
    <w:p w:rsidR="00457BB8" w:rsidRPr="007F5A7C" w:rsidRDefault="00457BB8" w:rsidP="008F6701">
      <w:pPr>
        <w:pStyle w:val="Default"/>
        <w:spacing w:line="360" w:lineRule="auto"/>
        <w:ind w:right="49"/>
        <w:jc w:val="both"/>
        <w:rPr>
          <w:rFonts w:ascii="Palatino Linotype" w:hAnsi="Palatino Linotype"/>
          <w:color w:val="000000" w:themeColor="text1"/>
          <w:lang w:val="es-ES_tradnl"/>
        </w:rPr>
      </w:pPr>
    </w:p>
    <w:p w:rsidR="00457BB8" w:rsidRPr="007F5A7C" w:rsidRDefault="00457BB8" w:rsidP="008F6701">
      <w:pPr>
        <w:pStyle w:val="Piedepgina"/>
        <w:spacing w:line="360" w:lineRule="auto"/>
        <w:jc w:val="both"/>
        <w:rPr>
          <w:rFonts w:ascii="Palatino Linotype" w:hAnsi="Palatino Linotype" w:cs="Arial"/>
          <w:color w:val="000000" w:themeColor="text1"/>
        </w:rPr>
      </w:pPr>
      <w:r w:rsidRPr="007F5A7C">
        <w:rPr>
          <w:rFonts w:ascii="Palatino Linotype" w:hAnsi="Palatino Linotype" w:cs="Arial"/>
          <w:b/>
          <w:color w:val="000000" w:themeColor="text1"/>
          <w:sz w:val="28"/>
        </w:rPr>
        <w:t xml:space="preserve">V. </w:t>
      </w:r>
      <w:r w:rsidRPr="007F5A7C">
        <w:rPr>
          <w:rFonts w:ascii="Palatino Linotype" w:hAnsi="Palatino Linotype" w:cs="Arial"/>
          <w:color w:val="000000" w:themeColor="text1"/>
        </w:rPr>
        <w:t>De las constancias del expediente electrónico del</w:t>
      </w:r>
      <w:r w:rsidRPr="007F5A7C">
        <w:rPr>
          <w:rFonts w:ascii="Palatino Linotype" w:hAnsi="Palatino Linotype" w:cs="Arial"/>
          <w:b/>
          <w:color w:val="000000" w:themeColor="text1"/>
        </w:rPr>
        <w:t xml:space="preserve"> SAIMEX</w:t>
      </w:r>
      <w:r w:rsidRPr="007F5A7C">
        <w:rPr>
          <w:rFonts w:ascii="Palatino Linotype" w:hAnsi="Palatino Linotype" w:cs="Arial"/>
          <w:color w:val="000000" w:themeColor="text1"/>
        </w:rPr>
        <w:t xml:space="preserve">, se advierte que en fecha </w:t>
      </w:r>
      <w:r w:rsidR="0038382C" w:rsidRPr="007F5A7C">
        <w:rPr>
          <w:rFonts w:ascii="Palatino Linotype" w:hAnsi="Palatino Linotype" w:cs="Arial"/>
          <w:color w:val="000000" w:themeColor="text1"/>
        </w:rPr>
        <w:t xml:space="preserve">dos de septiembre </w:t>
      </w:r>
      <w:r w:rsidRPr="007F5A7C">
        <w:rPr>
          <w:rFonts w:ascii="Palatino Linotype" w:hAnsi="Palatino Linotype" w:cs="Arial"/>
          <w:color w:val="000000" w:themeColor="text1"/>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7F5A7C">
        <w:rPr>
          <w:rFonts w:ascii="Palatino Linotype" w:hAnsi="Palatino Linotype" w:cs="Arial"/>
          <w:b/>
          <w:color w:val="000000" w:themeColor="text1"/>
        </w:rPr>
        <w:t xml:space="preserve">EL SUJETO OBLIGADO </w:t>
      </w:r>
      <w:r w:rsidRPr="007F5A7C">
        <w:rPr>
          <w:rFonts w:ascii="Palatino Linotype" w:hAnsi="Palatino Linotype" w:cs="Arial"/>
          <w:color w:val="000000" w:themeColor="text1"/>
        </w:rPr>
        <w:t>rindiera su</w:t>
      </w:r>
      <w:r w:rsidRPr="007F5A7C">
        <w:rPr>
          <w:rFonts w:ascii="Palatino Linotype" w:hAnsi="Palatino Linotype" w:cs="Arial"/>
          <w:b/>
          <w:color w:val="000000" w:themeColor="text1"/>
        </w:rPr>
        <w:t xml:space="preserve"> </w:t>
      </w:r>
      <w:r w:rsidRPr="007F5A7C">
        <w:rPr>
          <w:rFonts w:ascii="Palatino Linotype" w:hAnsi="Palatino Linotype" w:cs="Arial"/>
          <w:color w:val="000000" w:themeColor="text1"/>
        </w:rPr>
        <w:t>Informe Justificado.</w:t>
      </w:r>
    </w:p>
    <w:p w:rsidR="00457BB8" w:rsidRPr="007F5A7C" w:rsidRDefault="00457BB8" w:rsidP="008F6701">
      <w:pPr>
        <w:pStyle w:val="Piedepgina"/>
        <w:spacing w:line="360" w:lineRule="auto"/>
        <w:jc w:val="both"/>
        <w:rPr>
          <w:rFonts w:ascii="Palatino Linotype" w:hAnsi="Palatino Linotype" w:cs="Arial"/>
          <w:color w:val="000000" w:themeColor="text1"/>
        </w:rPr>
      </w:pPr>
    </w:p>
    <w:p w:rsidR="0038382C" w:rsidRPr="007F5A7C" w:rsidRDefault="00457BB8" w:rsidP="0038382C">
      <w:pPr>
        <w:spacing w:line="360" w:lineRule="auto"/>
        <w:jc w:val="both"/>
        <w:rPr>
          <w:rFonts w:ascii="Palatino Linotype" w:hAnsi="Palatino Linotype" w:cs="Arial"/>
          <w:noProof/>
          <w:color w:val="000000"/>
          <w:lang w:eastAsia="es-MX"/>
        </w:rPr>
      </w:pPr>
      <w:r w:rsidRPr="007F5A7C">
        <w:rPr>
          <w:rFonts w:ascii="Palatino Linotype" w:eastAsia="Arial Unicode MS" w:hAnsi="Palatino Linotype" w:cs="Arial"/>
          <w:b/>
          <w:color w:val="000000" w:themeColor="text1"/>
          <w:sz w:val="28"/>
          <w:szCs w:val="28"/>
        </w:rPr>
        <w:t>V</w:t>
      </w:r>
      <w:r w:rsidR="004847D8" w:rsidRPr="007F5A7C">
        <w:rPr>
          <w:rFonts w:ascii="Palatino Linotype" w:eastAsia="Arial Unicode MS" w:hAnsi="Palatino Linotype" w:cs="Arial"/>
          <w:b/>
          <w:color w:val="000000" w:themeColor="text1"/>
          <w:sz w:val="28"/>
          <w:szCs w:val="28"/>
        </w:rPr>
        <w:t>I</w:t>
      </w:r>
      <w:r w:rsidRPr="007F5A7C">
        <w:rPr>
          <w:rFonts w:ascii="Palatino Linotype" w:eastAsia="Arial Unicode MS" w:hAnsi="Palatino Linotype" w:cs="Arial"/>
          <w:b/>
          <w:color w:val="000000" w:themeColor="text1"/>
          <w:sz w:val="28"/>
          <w:szCs w:val="28"/>
        </w:rPr>
        <w:t>.</w:t>
      </w:r>
      <w:r w:rsidR="0038382C" w:rsidRPr="007F5A7C">
        <w:rPr>
          <w:rFonts w:ascii="Palatino Linotype" w:eastAsia="Arial Unicode MS" w:hAnsi="Palatino Linotype" w:cs="Arial"/>
          <w:b/>
          <w:color w:val="000000" w:themeColor="text1"/>
          <w:sz w:val="28"/>
          <w:szCs w:val="28"/>
        </w:rPr>
        <w:t xml:space="preserve"> </w:t>
      </w:r>
      <w:r w:rsidR="0038382C" w:rsidRPr="007F5A7C">
        <w:rPr>
          <w:rFonts w:ascii="Palatino Linotype" w:hAnsi="Palatino Linotype" w:cs="Arial"/>
          <w:color w:val="000000"/>
        </w:rPr>
        <w:t>En cumplimiento a lo anterior, de las constancias del expediente electrónico del</w:t>
      </w:r>
      <w:r w:rsidR="0038382C" w:rsidRPr="007F5A7C">
        <w:rPr>
          <w:rFonts w:ascii="Palatino Linotype" w:hAnsi="Palatino Linotype" w:cs="Arial"/>
          <w:b/>
          <w:color w:val="000000"/>
        </w:rPr>
        <w:t xml:space="preserve"> SAIMEX</w:t>
      </w:r>
      <w:r w:rsidR="0038382C" w:rsidRPr="007F5A7C">
        <w:rPr>
          <w:rFonts w:ascii="Palatino Linotype" w:hAnsi="Palatino Linotype" w:cs="Arial"/>
          <w:color w:val="000000"/>
        </w:rPr>
        <w:t xml:space="preserve">, se advierte que el </w:t>
      </w:r>
      <w:r w:rsidR="00122525" w:rsidRPr="007F5A7C">
        <w:rPr>
          <w:rFonts w:ascii="Palatino Linotype" w:hAnsi="Palatino Linotype" w:cs="Arial"/>
          <w:color w:val="000000"/>
        </w:rPr>
        <w:t xml:space="preserve">once de septiembre </w:t>
      </w:r>
      <w:r w:rsidR="0038382C" w:rsidRPr="007F5A7C">
        <w:rPr>
          <w:rFonts w:ascii="Palatino Linotype" w:hAnsi="Palatino Linotype" w:cs="Arial"/>
          <w:color w:val="000000"/>
        </w:rPr>
        <w:t xml:space="preserve">de dos mil veinte, </w:t>
      </w:r>
      <w:r w:rsidR="0038382C" w:rsidRPr="007F5A7C">
        <w:rPr>
          <w:rFonts w:ascii="Palatino Linotype" w:hAnsi="Palatino Linotype" w:cs="Arial"/>
          <w:b/>
          <w:color w:val="000000"/>
        </w:rPr>
        <w:t>EL SUJETO OBLIGADO</w:t>
      </w:r>
      <w:r w:rsidR="0038382C" w:rsidRPr="007F5A7C">
        <w:rPr>
          <w:rFonts w:ascii="Palatino Linotype" w:hAnsi="Palatino Linotype" w:cs="Arial"/>
          <w:color w:val="000000"/>
        </w:rPr>
        <w:t xml:space="preserve"> </w:t>
      </w:r>
      <w:r w:rsidR="0038382C" w:rsidRPr="007F5A7C">
        <w:rPr>
          <w:rFonts w:ascii="Palatino Linotype" w:hAnsi="Palatino Linotype" w:cs="Arial"/>
          <w:color w:val="000000"/>
          <w:lang w:val="es-ES"/>
        </w:rPr>
        <w:t>envió el Informe Justificado, como se desprende a continuación</w:t>
      </w:r>
      <w:r w:rsidR="0038382C" w:rsidRPr="007F5A7C">
        <w:rPr>
          <w:rFonts w:ascii="Palatino Linotype" w:hAnsi="Palatino Linotype" w:cs="Arial"/>
          <w:noProof/>
          <w:color w:val="000000"/>
          <w:lang w:eastAsia="es-MX"/>
        </w:rPr>
        <w:t xml:space="preserve">: </w:t>
      </w:r>
    </w:p>
    <w:p w:rsidR="00122525" w:rsidRPr="007F5A7C" w:rsidRDefault="00122525" w:rsidP="0038382C">
      <w:pPr>
        <w:spacing w:line="360" w:lineRule="auto"/>
        <w:jc w:val="both"/>
        <w:rPr>
          <w:rFonts w:ascii="Palatino Linotype" w:hAnsi="Palatino Linotype" w:cs="Arial"/>
          <w:noProof/>
          <w:color w:val="000000"/>
          <w:lang w:eastAsia="es-MX"/>
        </w:rPr>
      </w:pPr>
    </w:p>
    <w:p w:rsidR="00122525" w:rsidRPr="007F5A7C" w:rsidRDefault="00124F2E" w:rsidP="00122525">
      <w:pPr>
        <w:spacing w:line="360" w:lineRule="auto"/>
        <w:jc w:val="center"/>
        <w:rPr>
          <w:rFonts w:ascii="Palatino Linotype" w:hAnsi="Palatino Linotype" w:cs="Arial"/>
          <w:noProof/>
          <w:color w:val="000000"/>
          <w:lang w:eastAsia="es-MX"/>
        </w:rPr>
      </w:pPr>
      <w:r>
        <w:rPr>
          <w:noProof/>
          <w:lang w:eastAsia="es-MX"/>
        </w:rPr>
        <w:lastRenderedPageBreak/>
        <w:pict>
          <v:roundrect id="Rectángulo redondeado 27" o:spid="_x0000_s1026" style="position:absolute;left:0;text-align:left;margin-left:0;margin-top:89.5pt;width:437.8pt;height:61.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39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" filled="f" strokecolor="red" strokeweight="3pt">
            <v:shadow on="t" opacity="22937f" origin=",.5" offset="0,.63889mm"/>
            <v:path arrowok="t"/>
            <w10:wrap anchorx="margin"/>
          </v:roundrect>
        </w:pict>
      </w:r>
      <w:r w:rsidR="00122525" w:rsidRPr="007F5A7C">
        <w:rPr>
          <w:rFonts w:ascii="Palatino Linotype" w:hAnsi="Palatino Linotype" w:cs="Arial"/>
          <w:noProof/>
          <w:color w:val="000000"/>
          <w:lang w:eastAsia="es-MX"/>
        </w:rPr>
        <w:drawing>
          <wp:inline distT="0" distB="0" distL="0" distR="0">
            <wp:extent cx="5743575" cy="20669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5744075" cy="2067105"/>
                    </a:xfrm>
                    <a:prstGeom prst="rect">
                      <a:avLst/>
                    </a:prstGeom>
                  </pic:spPr>
                </pic:pic>
              </a:graphicData>
            </a:graphic>
          </wp:inline>
        </w:drawing>
      </w:r>
    </w:p>
    <w:p w:rsidR="0038382C" w:rsidRPr="007F5A7C" w:rsidRDefault="0038382C" w:rsidP="0038382C">
      <w:pPr>
        <w:spacing w:line="360" w:lineRule="auto"/>
        <w:jc w:val="center"/>
        <w:rPr>
          <w:rFonts w:ascii="Palatino Linotype" w:hAnsi="Palatino Linotype" w:cs="Arial"/>
          <w:noProof/>
          <w:color w:val="000000"/>
          <w:lang w:eastAsia="es-MX"/>
        </w:rPr>
      </w:pPr>
    </w:p>
    <w:p w:rsidR="0038382C" w:rsidRPr="007F5A7C" w:rsidRDefault="0038382C" w:rsidP="0038382C">
      <w:pPr>
        <w:spacing w:line="360" w:lineRule="auto"/>
        <w:jc w:val="both"/>
        <w:rPr>
          <w:rFonts w:ascii="Palatino Linotype" w:hAnsi="Palatino Linotype" w:cs="Arial"/>
          <w:noProof/>
          <w:color w:val="000000"/>
          <w:lang w:eastAsia="es-MX"/>
        </w:rPr>
      </w:pPr>
      <w:r w:rsidRPr="007F5A7C">
        <w:rPr>
          <w:rFonts w:ascii="Palatino Linotype" w:hAnsi="Palatino Linotype" w:cs="Arial"/>
          <w:noProof/>
          <w:color w:val="000000"/>
          <w:lang w:eastAsia="es-MX"/>
        </w:rPr>
        <w:t xml:space="preserve">Advirtiendo que en </w:t>
      </w:r>
      <w:r w:rsidRPr="007F5A7C">
        <w:rPr>
          <w:rFonts w:ascii="Palatino Linotype" w:hAnsi="Palatino Linotype" w:cs="Arial"/>
          <w:color w:val="000000"/>
        </w:rPr>
        <w:t>dicho</w:t>
      </w:r>
      <w:r w:rsidRPr="007F5A7C">
        <w:rPr>
          <w:rFonts w:ascii="Palatino Linotype" w:hAnsi="Palatino Linotype" w:cs="Arial"/>
          <w:noProof/>
          <w:color w:val="000000"/>
          <w:lang w:eastAsia="es-MX"/>
        </w:rPr>
        <w:t xml:space="preserve"> informe, que </w:t>
      </w:r>
      <w:r w:rsidRPr="007F5A7C">
        <w:rPr>
          <w:rFonts w:ascii="Palatino Linotype" w:hAnsi="Palatino Linotype" w:cs="Arial"/>
          <w:b/>
          <w:noProof/>
          <w:color w:val="000000"/>
          <w:lang w:eastAsia="es-MX"/>
        </w:rPr>
        <w:t>EL SUJETO OBLIGADO</w:t>
      </w:r>
      <w:r w:rsidRPr="007F5A7C">
        <w:rPr>
          <w:rFonts w:ascii="Palatino Linotype" w:hAnsi="Palatino Linotype" w:cs="Arial"/>
          <w:noProof/>
          <w:color w:val="000000"/>
          <w:lang w:eastAsia="es-MX"/>
        </w:rPr>
        <w:t xml:space="preserve"> anexó </w:t>
      </w:r>
      <w:r w:rsidR="00122525" w:rsidRPr="007F5A7C">
        <w:rPr>
          <w:rFonts w:ascii="Palatino Linotype" w:hAnsi="Palatino Linotype" w:cs="Arial"/>
          <w:noProof/>
          <w:color w:val="000000"/>
          <w:lang w:eastAsia="es-MX"/>
        </w:rPr>
        <w:t>el</w:t>
      </w:r>
      <w:r w:rsidRPr="007F5A7C">
        <w:rPr>
          <w:rFonts w:ascii="Palatino Linotype" w:hAnsi="Palatino Linotype" w:cs="Arial"/>
          <w:noProof/>
          <w:color w:val="000000"/>
          <w:lang w:eastAsia="es-MX"/>
        </w:rPr>
        <w:t xml:space="preserve"> archivo</w:t>
      </w:r>
      <w:hyperlink r:id="rId10" w:history="1">
        <w:r w:rsidR="00122525" w:rsidRPr="007F5A7C">
          <w:rPr>
            <w:rFonts w:ascii="Palatino Linotype" w:hAnsi="Palatino Linotype" w:cs="Arial"/>
            <w:b/>
            <w:noProof/>
            <w:color w:val="000000"/>
            <w:lang w:eastAsia="es-MX"/>
          </w:rPr>
          <w:t xml:space="preserve"> INFOEM RR 03467.pdf</w:t>
        </w:r>
      </w:hyperlink>
      <w:r w:rsidR="00122525" w:rsidRPr="007F5A7C">
        <w:rPr>
          <w:rFonts w:ascii="Palatino Linotype" w:hAnsi="Palatino Linotype" w:cs="Arial"/>
          <w:b/>
          <w:noProof/>
          <w:color w:val="000000"/>
          <w:lang w:eastAsia="es-MX"/>
        </w:rPr>
        <w:t xml:space="preserve">, </w:t>
      </w:r>
      <w:r w:rsidR="00122525" w:rsidRPr="007F5A7C">
        <w:rPr>
          <w:rFonts w:ascii="Palatino Linotype" w:hAnsi="Palatino Linotype" w:cs="Arial"/>
          <w:noProof/>
          <w:color w:val="000000"/>
          <w:lang w:eastAsia="es-MX"/>
        </w:rPr>
        <w:t>el</w:t>
      </w:r>
      <w:r w:rsidRPr="007F5A7C">
        <w:rPr>
          <w:rFonts w:ascii="Palatino Linotype" w:hAnsi="Palatino Linotype" w:cs="Arial"/>
          <w:noProof/>
          <w:color w:val="000000"/>
          <w:lang w:eastAsia="es-MX"/>
        </w:rPr>
        <w:t xml:space="preserve"> cual no fue puesto a disposición del </w:t>
      </w:r>
      <w:r w:rsidRPr="007F5A7C">
        <w:rPr>
          <w:rFonts w:ascii="Palatino Linotype" w:hAnsi="Palatino Linotype" w:cs="Arial"/>
          <w:b/>
          <w:noProof/>
          <w:color w:val="000000"/>
          <w:lang w:eastAsia="es-MX"/>
        </w:rPr>
        <w:t>RECURRENTE</w:t>
      </w:r>
      <w:r w:rsidRPr="007F5A7C">
        <w:rPr>
          <w:rFonts w:ascii="Palatino Linotype" w:hAnsi="Palatino Linotype" w:cs="Arial"/>
          <w:noProof/>
          <w:color w:val="000000"/>
          <w:lang w:eastAsia="es-MX"/>
        </w:rPr>
        <w:t xml:space="preserve">, en razón de que no se actualizó el supuesto de la fracción III del artículo 185 de la Ley de Transparencia y Acceso a la Información Pública del Estado de México y Municipios; </w:t>
      </w:r>
      <w:r w:rsidRPr="007F5A7C">
        <w:rPr>
          <w:rFonts w:ascii="Palatino Linotype" w:hAnsi="Palatino Linotype" w:cs="Arial"/>
          <w:bCs/>
          <w:color w:val="000000"/>
        </w:rPr>
        <w:t xml:space="preserve">sin embargo, se hará del conocimiento </w:t>
      </w:r>
      <w:r w:rsidRPr="007F5A7C">
        <w:rPr>
          <w:rFonts w:ascii="Palatino Linotype" w:eastAsia="Arial Unicode MS" w:hAnsi="Palatino Linotype" w:cs="Arial"/>
          <w:color w:val="000000"/>
        </w:rPr>
        <w:t xml:space="preserve">al momento de notificar la presente resolución al </w:t>
      </w:r>
      <w:r w:rsidRPr="007F5A7C">
        <w:rPr>
          <w:rFonts w:ascii="Palatino Linotype" w:eastAsia="Arial Unicode MS" w:hAnsi="Palatino Linotype" w:cs="Arial"/>
          <w:b/>
          <w:color w:val="000000"/>
        </w:rPr>
        <w:t>RECURRENTE</w:t>
      </w:r>
      <w:r w:rsidRPr="007F5A7C">
        <w:rPr>
          <w:rFonts w:ascii="Palatino Linotype" w:eastAsia="Arial Unicode MS" w:hAnsi="Palatino Linotype" w:cs="Arial"/>
          <w:color w:val="000000"/>
        </w:rPr>
        <w:t xml:space="preserve">. </w:t>
      </w:r>
    </w:p>
    <w:p w:rsidR="0038382C" w:rsidRPr="007F5A7C" w:rsidRDefault="0038382C" w:rsidP="0038382C">
      <w:pPr>
        <w:spacing w:line="360" w:lineRule="auto"/>
        <w:jc w:val="both"/>
        <w:rPr>
          <w:rFonts w:ascii="Palatino Linotype" w:hAnsi="Palatino Linotype" w:cs="Arial"/>
          <w:noProof/>
          <w:color w:val="000000"/>
          <w:lang w:eastAsia="es-MX"/>
        </w:rPr>
      </w:pPr>
    </w:p>
    <w:p w:rsidR="0038382C" w:rsidRPr="007F5A7C" w:rsidRDefault="0038382C" w:rsidP="0038382C">
      <w:pPr>
        <w:spacing w:line="360" w:lineRule="auto"/>
        <w:jc w:val="both"/>
        <w:rPr>
          <w:rFonts w:ascii="Palatino Linotype" w:eastAsia="Arial Unicode MS" w:hAnsi="Palatino Linotype" w:cs="Arial"/>
          <w:b/>
          <w:color w:val="000000" w:themeColor="text1"/>
          <w:sz w:val="28"/>
          <w:szCs w:val="28"/>
        </w:rPr>
      </w:pPr>
      <w:r w:rsidRPr="007F5A7C">
        <w:rPr>
          <w:rFonts w:ascii="Palatino Linotype" w:hAnsi="Palatino Linotype"/>
          <w:noProof/>
          <w:color w:val="000000"/>
          <w:lang w:eastAsia="es-MX"/>
        </w:rPr>
        <w:t>Por su parte, el particular no realizó manifiestación alguna, ni presentó pruebas o alegatos.</w:t>
      </w:r>
    </w:p>
    <w:p w:rsidR="00122525" w:rsidRPr="007F5A7C" w:rsidRDefault="00122525" w:rsidP="008F6701">
      <w:pPr>
        <w:spacing w:line="360" w:lineRule="auto"/>
        <w:jc w:val="both"/>
        <w:rPr>
          <w:rFonts w:ascii="Palatino Linotype" w:hAnsi="Palatino Linotype"/>
          <w:b/>
          <w:color w:val="000000" w:themeColor="text1"/>
          <w:sz w:val="28"/>
          <w:szCs w:val="28"/>
        </w:rPr>
      </w:pPr>
    </w:p>
    <w:p w:rsidR="00457BB8" w:rsidRPr="007F5A7C" w:rsidRDefault="00457BB8" w:rsidP="008F6701">
      <w:pPr>
        <w:spacing w:line="360" w:lineRule="auto"/>
        <w:jc w:val="both"/>
        <w:rPr>
          <w:rFonts w:ascii="Palatino Linotype" w:hAnsi="Palatino Linotype"/>
          <w:b/>
          <w:color w:val="000000" w:themeColor="text1"/>
          <w:sz w:val="28"/>
          <w:szCs w:val="28"/>
        </w:rPr>
      </w:pPr>
      <w:r w:rsidRPr="007F5A7C">
        <w:rPr>
          <w:rFonts w:ascii="Palatino Linotype" w:hAnsi="Palatino Linotype"/>
          <w:b/>
          <w:color w:val="000000" w:themeColor="text1"/>
          <w:sz w:val="28"/>
          <w:szCs w:val="28"/>
        </w:rPr>
        <w:t>V</w:t>
      </w:r>
      <w:r w:rsidR="004847D8" w:rsidRPr="007F5A7C">
        <w:rPr>
          <w:rFonts w:ascii="Palatino Linotype" w:hAnsi="Palatino Linotype"/>
          <w:b/>
          <w:color w:val="000000" w:themeColor="text1"/>
          <w:sz w:val="28"/>
          <w:szCs w:val="28"/>
        </w:rPr>
        <w:t>I</w:t>
      </w:r>
      <w:r w:rsidRPr="007F5A7C">
        <w:rPr>
          <w:rFonts w:ascii="Palatino Linotype" w:hAnsi="Palatino Linotype"/>
          <w:b/>
          <w:color w:val="000000" w:themeColor="text1"/>
          <w:sz w:val="28"/>
          <w:szCs w:val="28"/>
        </w:rPr>
        <w:t xml:space="preserve">I. </w:t>
      </w:r>
      <w:r w:rsidRPr="007F5A7C">
        <w:rPr>
          <w:rFonts w:ascii="Palatino Linotype" w:hAnsi="Palatino Linotype" w:cs="Arial"/>
          <w:color w:val="000000" w:themeColor="text1"/>
        </w:rPr>
        <w:t xml:space="preserve">En fecha </w:t>
      </w:r>
      <w:r w:rsidR="00122525" w:rsidRPr="007F5A7C">
        <w:rPr>
          <w:rFonts w:ascii="Palatino Linotype" w:hAnsi="Palatino Linotype" w:cs="Arial"/>
          <w:color w:val="000000" w:themeColor="text1"/>
        </w:rPr>
        <w:t xml:space="preserve">dieciséis </w:t>
      </w:r>
      <w:r w:rsidRPr="007F5A7C">
        <w:rPr>
          <w:rFonts w:ascii="Palatino Linotype" w:hAnsi="Palatino Linotype" w:cs="Arial"/>
          <w:color w:val="000000" w:themeColor="text1"/>
        </w:rPr>
        <w:t xml:space="preserve">de </w:t>
      </w:r>
      <w:r w:rsidR="00FE2EE3" w:rsidRPr="007F5A7C">
        <w:rPr>
          <w:rFonts w:ascii="Palatino Linotype" w:hAnsi="Palatino Linotype" w:cs="Arial"/>
          <w:color w:val="000000" w:themeColor="text1"/>
        </w:rPr>
        <w:t xml:space="preserve">septiembre </w:t>
      </w:r>
      <w:r w:rsidRPr="007F5A7C">
        <w:rPr>
          <w:rFonts w:ascii="Palatino Linotype" w:hAnsi="Palatino Linotype" w:cs="Arial"/>
          <w:color w:val="000000" w:themeColor="text1"/>
        </w:rPr>
        <w:t xml:space="preserve">de dos mil veinte, la Comisionada Ponente acordó el cierre de instrucción, así como la remisión del mismo a efecto de ser resuelto, de conformidad con lo establecido en el artículo 185 fracción VIII de la Ley de Transparencia y Acceso a la Información Pública del Estado de México y Municipios; y </w:t>
      </w:r>
    </w:p>
    <w:p w:rsidR="00457BB8" w:rsidRPr="007F5A7C" w:rsidRDefault="00457BB8" w:rsidP="008F6701">
      <w:pPr>
        <w:jc w:val="both"/>
        <w:rPr>
          <w:rFonts w:ascii="Palatino Linotype" w:hAnsi="Palatino Linotype"/>
          <w:b/>
          <w:color w:val="000000" w:themeColor="text1"/>
          <w:sz w:val="28"/>
          <w:szCs w:val="28"/>
        </w:rPr>
      </w:pPr>
    </w:p>
    <w:p w:rsidR="00457BB8" w:rsidRPr="007F5A7C" w:rsidRDefault="00457BB8" w:rsidP="008F6701">
      <w:pPr>
        <w:jc w:val="center"/>
        <w:rPr>
          <w:rFonts w:ascii="Palatino Linotype" w:hAnsi="Palatino Linotype"/>
          <w:b/>
          <w:bCs/>
          <w:color w:val="000000" w:themeColor="text1"/>
          <w:spacing w:val="40"/>
          <w:sz w:val="28"/>
        </w:rPr>
      </w:pPr>
      <w:r w:rsidRPr="007F5A7C">
        <w:rPr>
          <w:rFonts w:ascii="Palatino Linotype" w:hAnsi="Palatino Linotype"/>
          <w:b/>
          <w:bCs/>
          <w:color w:val="000000" w:themeColor="text1"/>
          <w:spacing w:val="40"/>
          <w:sz w:val="28"/>
        </w:rPr>
        <w:t>CONSIDERANDO</w:t>
      </w:r>
    </w:p>
    <w:p w:rsidR="00457BB8" w:rsidRPr="007F5A7C" w:rsidRDefault="00457BB8" w:rsidP="008F6701">
      <w:pPr>
        <w:jc w:val="center"/>
        <w:rPr>
          <w:rFonts w:ascii="Palatino Linotype" w:hAnsi="Palatino Linotype"/>
          <w:b/>
          <w:bCs/>
          <w:color w:val="000000" w:themeColor="text1"/>
          <w:spacing w:val="40"/>
          <w:sz w:val="28"/>
        </w:rPr>
      </w:pPr>
    </w:p>
    <w:p w:rsidR="00457BB8" w:rsidRPr="007F5A7C" w:rsidRDefault="00457BB8" w:rsidP="008F6701">
      <w:pPr>
        <w:spacing w:line="360" w:lineRule="auto"/>
        <w:ind w:right="50"/>
        <w:jc w:val="both"/>
        <w:rPr>
          <w:rFonts w:ascii="Palatino Linotype" w:hAnsi="Palatino Linotype" w:cs="Arial"/>
          <w:color w:val="000000" w:themeColor="text1"/>
        </w:rPr>
      </w:pPr>
      <w:r w:rsidRPr="007F5A7C">
        <w:rPr>
          <w:rFonts w:ascii="Palatino Linotype" w:hAnsi="Palatino Linotype"/>
          <w:b/>
          <w:color w:val="000000" w:themeColor="text1"/>
          <w:sz w:val="28"/>
          <w:szCs w:val="28"/>
        </w:rPr>
        <w:t>PRIMERO</w:t>
      </w:r>
      <w:r w:rsidRPr="007F5A7C">
        <w:rPr>
          <w:rFonts w:ascii="Palatino Linotype" w:hAnsi="Palatino Linotype"/>
          <w:b/>
          <w:color w:val="000000" w:themeColor="text1"/>
        </w:rPr>
        <w:t>.</w:t>
      </w:r>
      <w:r w:rsidRPr="007F5A7C">
        <w:rPr>
          <w:rFonts w:ascii="Palatino Linotype" w:hAnsi="Palatino Linotype"/>
          <w:color w:val="000000" w:themeColor="text1"/>
        </w:rPr>
        <w:t xml:space="preserve"> </w:t>
      </w:r>
      <w:r w:rsidRPr="007F5A7C">
        <w:rPr>
          <w:rFonts w:ascii="Palatino Linotype" w:hAnsi="Palatino Linotype"/>
          <w:b/>
          <w:color w:val="000000" w:themeColor="text1"/>
        </w:rPr>
        <w:t>Competencia</w:t>
      </w:r>
      <w:r w:rsidRPr="007F5A7C">
        <w:rPr>
          <w:rFonts w:ascii="Palatino Linotype" w:hAnsi="Palatino Linotype"/>
          <w:color w:val="000000" w:themeColor="text1"/>
        </w:rPr>
        <w:t>.</w:t>
      </w:r>
      <w:r w:rsidRPr="007F5A7C">
        <w:rPr>
          <w:rFonts w:ascii="Palatino Linotype" w:hAnsi="Palatino Linotype"/>
          <w:b/>
          <w:color w:val="000000" w:themeColor="text1"/>
        </w:rPr>
        <w:t xml:space="preserve"> </w:t>
      </w:r>
      <w:r w:rsidRPr="007F5A7C">
        <w:rPr>
          <w:rFonts w:ascii="Palatino Linotype" w:hAnsi="Palatino Linotype"/>
          <w:color w:val="000000" w:themeColor="text1"/>
        </w:rPr>
        <w:t xml:space="preserve">Este Instituto de </w:t>
      </w:r>
      <w:r w:rsidRPr="007F5A7C">
        <w:rPr>
          <w:rFonts w:ascii="Palatino Linotype" w:hAnsi="Palatino Linotype" w:cs="Arial"/>
          <w:color w:val="000000" w:themeColor="text1"/>
        </w:rPr>
        <w:t>Transparencia</w:t>
      </w:r>
      <w:r w:rsidRPr="007F5A7C">
        <w:rPr>
          <w:rFonts w:ascii="Palatino Linotype" w:hAnsi="Palatino Linotype"/>
          <w:color w:val="000000" w:themeColor="text1"/>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Pr="007F5A7C">
        <w:rPr>
          <w:rFonts w:ascii="Palatino Linotype" w:eastAsia="Calibri" w:hAnsi="Palatino Linotype" w:cs="Arial"/>
          <w:color w:val="000000" w:themeColor="text1"/>
        </w:rPr>
        <w:t xml:space="preserve">párrafos </w:t>
      </w:r>
      <w:r w:rsidRPr="007F5A7C">
        <w:rPr>
          <w:rFonts w:ascii="Palatino Linotype" w:hAnsi="Palatino Linotype"/>
          <w:color w:val="000000" w:themeColor="text1"/>
        </w:rPr>
        <w:t xml:space="preserve">vigésimo </w:t>
      </w:r>
      <w:r w:rsidRPr="007F5A7C">
        <w:rPr>
          <w:rFonts w:ascii="Palatino Linotype" w:hAnsi="Palatino Linotype" w:cs="Arial"/>
          <w:color w:val="000000" w:themeColor="text1"/>
        </w:rPr>
        <w:t>segundo,</w:t>
      </w:r>
      <w:r w:rsidRPr="007F5A7C">
        <w:rPr>
          <w:rFonts w:ascii="Palatino Linotype" w:hAnsi="Palatino Linotype"/>
          <w:color w:val="000000" w:themeColor="text1"/>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7F5A7C">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 toda vez que se trata de un recurso de revisión interpuesto en términos de la Ley de la materia.</w:t>
      </w:r>
    </w:p>
    <w:p w:rsidR="00457BB8" w:rsidRPr="007F5A7C" w:rsidRDefault="00457BB8" w:rsidP="008F6701">
      <w:pPr>
        <w:spacing w:line="360" w:lineRule="auto"/>
        <w:ind w:right="50"/>
        <w:jc w:val="both"/>
        <w:rPr>
          <w:rFonts w:ascii="Palatino Linotype" w:hAnsi="Palatino Linotype" w:cs="Arial"/>
          <w:b/>
          <w:color w:val="000000" w:themeColor="text1"/>
        </w:rPr>
      </w:pPr>
    </w:p>
    <w:p w:rsidR="00457BB8" w:rsidRPr="007F5A7C" w:rsidRDefault="00457BB8" w:rsidP="008F6701">
      <w:pPr>
        <w:spacing w:line="360" w:lineRule="auto"/>
        <w:jc w:val="both"/>
        <w:rPr>
          <w:rFonts w:ascii="Palatino Linotype" w:hAnsi="Palatino Linotype" w:cs="Arial"/>
          <w:b/>
          <w:snapToGrid w:val="0"/>
          <w:color w:val="000000" w:themeColor="text1"/>
        </w:rPr>
      </w:pPr>
      <w:r w:rsidRPr="007F5A7C">
        <w:rPr>
          <w:rFonts w:ascii="Palatino Linotype" w:hAnsi="Palatino Linotype" w:cs="Arial"/>
          <w:b/>
          <w:color w:val="000000" w:themeColor="text1"/>
          <w:sz w:val="28"/>
        </w:rPr>
        <w:t>SEGUNDO</w:t>
      </w:r>
      <w:r w:rsidRPr="007F5A7C">
        <w:rPr>
          <w:rFonts w:ascii="Palatino Linotype" w:hAnsi="Palatino Linotype" w:cs="Arial"/>
          <w:b/>
          <w:color w:val="000000" w:themeColor="text1"/>
        </w:rPr>
        <w:t xml:space="preserve">. Interés. </w:t>
      </w:r>
      <w:r w:rsidRPr="007F5A7C">
        <w:rPr>
          <w:rFonts w:ascii="Palatino Linotype" w:hAnsi="Palatino Linotype" w:cs="Arial"/>
          <w:bCs/>
          <w:color w:val="000000" w:themeColor="text1"/>
        </w:rPr>
        <w:t xml:space="preserve">El recurso de revisión fue interpuesto por parte legítima, en atención a que se presentó por </w:t>
      </w:r>
      <w:r w:rsidR="00554D15" w:rsidRPr="007F5A7C">
        <w:rPr>
          <w:rFonts w:ascii="Palatino Linotype" w:hAnsi="Palatino Linotype" w:cs="Arial"/>
          <w:b/>
          <w:bCs/>
          <w:color w:val="000000" w:themeColor="text1"/>
        </w:rPr>
        <w:t>EL</w:t>
      </w:r>
      <w:r w:rsidRPr="007F5A7C">
        <w:rPr>
          <w:rFonts w:ascii="Palatino Linotype" w:hAnsi="Palatino Linotype" w:cs="Arial"/>
          <w:b/>
          <w:bCs/>
          <w:color w:val="000000" w:themeColor="text1"/>
        </w:rPr>
        <w:t xml:space="preserve"> RECURRENTE,</w:t>
      </w:r>
      <w:r w:rsidRPr="007F5A7C">
        <w:rPr>
          <w:rFonts w:ascii="Palatino Linotype" w:hAnsi="Palatino Linotype" w:cs="Arial"/>
          <w:bCs/>
          <w:color w:val="000000" w:themeColor="text1"/>
        </w:rPr>
        <w:t xml:space="preserve"> quien es la misma persona que formuló la solicitud de acceso a la información pública al </w:t>
      </w:r>
      <w:r w:rsidRPr="007F5A7C">
        <w:rPr>
          <w:rFonts w:ascii="Palatino Linotype" w:hAnsi="Palatino Linotype" w:cs="Arial"/>
          <w:b/>
          <w:bCs/>
          <w:color w:val="000000" w:themeColor="text1"/>
        </w:rPr>
        <w:t>SUJETO OBLIGADO.</w:t>
      </w:r>
    </w:p>
    <w:p w:rsidR="00457BB8" w:rsidRPr="007F5A7C" w:rsidRDefault="00457BB8" w:rsidP="008F6701">
      <w:pPr>
        <w:spacing w:line="360" w:lineRule="auto"/>
        <w:jc w:val="both"/>
        <w:rPr>
          <w:rFonts w:ascii="Palatino Linotype" w:hAnsi="Palatino Linotype" w:cs="Arial"/>
          <w:b/>
          <w:color w:val="000000" w:themeColor="text1"/>
          <w:szCs w:val="28"/>
        </w:rPr>
      </w:pPr>
    </w:p>
    <w:p w:rsidR="00457BB8" w:rsidRPr="007F5A7C" w:rsidRDefault="00457BB8" w:rsidP="008F6701">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7F5A7C">
        <w:rPr>
          <w:rFonts w:ascii="Palatino Linotype" w:hAnsi="Palatino Linotype" w:cs="Arial"/>
          <w:b/>
          <w:color w:val="000000" w:themeColor="text1"/>
          <w:sz w:val="28"/>
          <w:szCs w:val="28"/>
        </w:rPr>
        <w:t xml:space="preserve">TERCERO. </w:t>
      </w:r>
      <w:r w:rsidRPr="007F5A7C">
        <w:rPr>
          <w:rFonts w:ascii="Palatino Linotype" w:hAnsi="Palatino Linotype" w:cs="Arial"/>
          <w:b/>
          <w:color w:val="000000" w:themeColor="text1"/>
        </w:rPr>
        <w:t xml:space="preserve">Oportunidad. </w:t>
      </w:r>
      <w:r w:rsidRPr="007F5A7C">
        <w:rPr>
          <w:rFonts w:ascii="Palatino Linotype" w:hAnsi="Palatino Linotype" w:cs="Arial"/>
          <w:color w:val="000000" w:themeColor="text1"/>
        </w:rPr>
        <w:t xml:space="preserve">El recurso de revisión fue interpuesto dentro del plazo de quince días hábiles contados a partir del día siguiente al en que </w:t>
      </w:r>
      <w:r w:rsidR="00FE4DFB" w:rsidRPr="007F5A7C">
        <w:rPr>
          <w:rFonts w:ascii="Palatino Linotype" w:hAnsi="Palatino Linotype" w:cs="Arial"/>
          <w:b/>
          <w:color w:val="000000" w:themeColor="text1"/>
        </w:rPr>
        <w:t>EL</w:t>
      </w:r>
      <w:r w:rsidRPr="007F5A7C">
        <w:rPr>
          <w:rFonts w:ascii="Palatino Linotype" w:hAnsi="Palatino Linotype" w:cs="Arial"/>
          <w:b/>
          <w:color w:val="000000" w:themeColor="text1"/>
        </w:rPr>
        <w:t xml:space="preserve"> RECURRENTE </w:t>
      </w:r>
      <w:r w:rsidRPr="007F5A7C">
        <w:rPr>
          <w:rFonts w:ascii="Palatino Linotype" w:hAnsi="Palatino Linotype" w:cs="Arial"/>
          <w:color w:val="000000" w:themeColor="text1"/>
        </w:rPr>
        <w:t xml:space="preserve">tuvo conocimiento de la respuesta impugnada, tal y como lo prevé el </w:t>
      </w:r>
      <w:r w:rsidRPr="007F5A7C">
        <w:rPr>
          <w:rFonts w:ascii="Palatino Linotype" w:hAnsi="Palatino Linotype" w:cs="Arial"/>
          <w:color w:val="000000" w:themeColor="text1"/>
        </w:rPr>
        <w:lastRenderedPageBreak/>
        <w:t xml:space="preserve">artículo 178 de la Ley de Transparencia y Acceso a la Información Pública del Estado de México y Municipios, que establece: </w:t>
      </w:r>
    </w:p>
    <w:p w:rsidR="00457BB8" w:rsidRPr="007F5A7C" w:rsidRDefault="00457BB8" w:rsidP="008F6701">
      <w:pPr>
        <w:ind w:left="851" w:right="902"/>
        <w:jc w:val="both"/>
        <w:rPr>
          <w:rFonts w:ascii="Palatino Linotype" w:eastAsiaTheme="minorEastAsia" w:hAnsi="Palatino Linotype" w:cs="Arial"/>
          <w:color w:val="000000" w:themeColor="text1"/>
          <w:szCs w:val="20"/>
          <w:lang w:val="es-ES_tradnl"/>
        </w:rPr>
      </w:pPr>
    </w:p>
    <w:p w:rsidR="00457BB8" w:rsidRPr="007F5A7C" w:rsidRDefault="00457BB8" w:rsidP="008F670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7F5A7C">
        <w:rPr>
          <w:rFonts w:ascii="Palatino Linotype" w:eastAsiaTheme="minorEastAsia" w:hAnsi="Palatino Linotype" w:cs="Arial"/>
          <w:b/>
          <w:i/>
          <w:color w:val="000000" w:themeColor="text1"/>
          <w:sz w:val="22"/>
          <w:szCs w:val="22"/>
          <w:lang w:val="es-ES_tradnl"/>
        </w:rPr>
        <w:t>“Artículo 178.</w:t>
      </w:r>
      <w:r w:rsidRPr="007F5A7C">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57BB8" w:rsidRPr="007F5A7C" w:rsidRDefault="00457BB8" w:rsidP="008F670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7F5A7C">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57BB8" w:rsidRPr="007F5A7C" w:rsidRDefault="00457BB8" w:rsidP="008F670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7F5A7C">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7F5A7C">
        <w:rPr>
          <w:rFonts w:ascii="Palatino Linotype" w:eastAsiaTheme="minorEastAsia" w:hAnsi="Palatino Linotype" w:cs="Arial"/>
          <w:b/>
          <w:i/>
          <w:color w:val="000000" w:themeColor="text1"/>
          <w:sz w:val="22"/>
          <w:szCs w:val="22"/>
          <w:lang w:val="es-ES_tradnl"/>
        </w:rPr>
        <w:t>”</w:t>
      </w:r>
    </w:p>
    <w:p w:rsidR="00457BB8" w:rsidRPr="007F5A7C" w:rsidRDefault="00457BB8" w:rsidP="008F6701">
      <w:pPr>
        <w:ind w:left="851" w:right="902"/>
        <w:jc w:val="both"/>
        <w:rPr>
          <w:rFonts w:ascii="Palatino Linotype" w:eastAsiaTheme="minorEastAsia" w:hAnsi="Palatino Linotype" w:cs="Arial"/>
          <w:color w:val="000000" w:themeColor="text1"/>
          <w:szCs w:val="20"/>
          <w:lang w:val="es-ES_tradnl"/>
        </w:rPr>
      </w:pPr>
    </w:p>
    <w:p w:rsidR="00122525" w:rsidRPr="007F5A7C" w:rsidRDefault="00457BB8" w:rsidP="00122525">
      <w:pPr>
        <w:spacing w:line="360" w:lineRule="auto"/>
        <w:jc w:val="both"/>
        <w:rPr>
          <w:rFonts w:ascii="Palatino Linotype" w:hAnsi="Palatino Linotype"/>
        </w:rPr>
      </w:pPr>
      <w:r w:rsidRPr="007F5A7C">
        <w:rPr>
          <w:rFonts w:ascii="Palatino Linotype" w:eastAsiaTheme="minorEastAsia" w:hAnsi="Palatino Linotype" w:cs="Arial"/>
          <w:color w:val="000000" w:themeColor="text1"/>
          <w:lang w:val="es-ES_tradnl"/>
        </w:rPr>
        <w:t xml:space="preserve">En efecto, atendiendo a que </w:t>
      </w:r>
      <w:r w:rsidRPr="007F5A7C">
        <w:rPr>
          <w:rFonts w:ascii="Palatino Linotype" w:eastAsiaTheme="minorEastAsia" w:hAnsi="Palatino Linotype" w:cs="Arial"/>
          <w:b/>
          <w:color w:val="000000" w:themeColor="text1"/>
          <w:lang w:val="es-ES_tradnl"/>
        </w:rPr>
        <w:t>EL SUJETO OBLIGADO</w:t>
      </w:r>
      <w:r w:rsidRPr="007F5A7C">
        <w:rPr>
          <w:rFonts w:ascii="Palatino Linotype" w:eastAsiaTheme="minorEastAsia" w:hAnsi="Palatino Linotype" w:cs="Arial"/>
          <w:color w:val="000000" w:themeColor="text1"/>
          <w:lang w:val="es-ES_tradnl"/>
        </w:rPr>
        <w:t xml:space="preserve"> notificó la respuesta a la solicitud de información pública el </w:t>
      </w:r>
      <w:r w:rsidR="00122525" w:rsidRPr="007F5A7C">
        <w:rPr>
          <w:rFonts w:ascii="Palatino Linotype" w:eastAsiaTheme="minorEastAsia" w:hAnsi="Palatino Linotype" w:cs="Arial"/>
          <w:b/>
          <w:color w:val="000000" w:themeColor="text1"/>
          <w:lang w:val="es-ES_tradnl"/>
        </w:rPr>
        <w:t>veintiséis de agosto de</w:t>
      </w:r>
      <w:r w:rsidR="00FE2EE3" w:rsidRPr="007F5A7C">
        <w:rPr>
          <w:rFonts w:ascii="Palatino Linotype" w:eastAsiaTheme="minorEastAsia" w:hAnsi="Palatino Linotype" w:cs="Arial"/>
          <w:b/>
          <w:color w:val="000000" w:themeColor="text1"/>
          <w:lang w:val="es-ES_tradnl"/>
        </w:rPr>
        <w:t xml:space="preserve"> dos mil veinte</w:t>
      </w:r>
      <w:r w:rsidRPr="007F5A7C">
        <w:rPr>
          <w:rFonts w:ascii="Palatino Linotype" w:eastAsiaTheme="minorEastAsia" w:hAnsi="Palatino Linotype" w:cs="Arial"/>
          <w:b/>
          <w:color w:val="000000" w:themeColor="text1"/>
          <w:lang w:val="es-ES_tradnl"/>
        </w:rPr>
        <w:t xml:space="preserve">; </w:t>
      </w:r>
      <w:r w:rsidRPr="007F5A7C">
        <w:rPr>
          <w:rFonts w:ascii="Palatino Linotype" w:hAnsi="Palatino Linotype" w:cs="Arial"/>
          <w:color w:val="000000" w:themeColor="text1"/>
        </w:rPr>
        <w:t>en consecuencia, el plazo de quince días hábiles que el artículo 178 de la ley de la materia otorga al</w:t>
      </w:r>
      <w:r w:rsidRPr="007F5A7C">
        <w:rPr>
          <w:rFonts w:ascii="Palatino Linotype" w:hAnsi="Palatino Linotype" w:cs="Arial"/>
          <w:b/>
          <w:color w:val="000000" w:themeColor="text1"/>
        </w:rPr>
        <w:t xml:space="preserve"> RECURRENTE</w:t>
      </w:r>
      <w:r w:rsidRPr="007F5A7C">
        <w:rPr>
          <w:rFonts w:ascii="Palatino Linotype" w:hAnsi="Palatino Linotype" w:cs="Arial"/>
          <w:color w:val="000000" w:themeColor="text1"/>
        </w:rPr>
        <w:t xml:space="preserve"> para presentar el recurso de revisión, transcurrió del</w:t>
      </w:r>
      <w:r w:rsidRPr="007F5A7C">
        <w:rPr>
          <w:rFonts w:ascii="Palatino Linotype" w:hAnsi="Palatino Linotype" w:cs="Arial"/>
          <w:b/>
          <w:color w:val="000000" w:themeColor="text1"/>
        </w:rPr>
        <w:t xml:space="preserve"> </w:t>
      </w:r>
      <w:r w:rsidR="00122525" w:rsidRPr="007F5A7C">
        <w:rPr>
          <w:rFonts w:ascii="Palatino Linotype" w:hAnsi="Palatino Linotype" w:cs="Arial"/>
          <w:b/>
          <w:color w:val="000000" w:themeColor="text1"/>
        </w:rPr>
        <w:t>veintisiete de agosto al diecisiete de septiembre de dos mil veinte</w:t>
      </w:r>
      <w:r w:rsidRPr="007F5A7C">
        <w:rPr>
          <w:rFonts w:ascii="Palatino Linotype" w:hAnsi="Palatino Linotype" w:cs="Arial"/>
          <w:color w:val="000000" w:themeColor="text1"/>
        </w:rPr>
        <w:t xml:space="preserve">, </w:t>
      </w:r>
      <w:r w:rsidR="00FE4DFB" w:rsidRPr="007F5A7C">
        <w:rPr>
          <w:rFonts w:ascii="Palatino Linotype" w:hAnsi="Palatino Linotype" w:cs="Arial"/>
          <w:color w:val="000000" w:themeColor="text1"/>
        </w:rPr>
        <w:t xml:space="preserve">sin contemplar en el cómputo los días </w:t>
      </w:r>
      <w:r w:rsidR="00122525" w:rsidRPr="007F5A7C">
        <w:rPr>
          <w:rFonts w:ascii="Palatino Linotype" w:hAnsi="Palatino Linotype" w:cs="Arial"/>
          <w:color w:val="000000" w:themeColor="text1"/>
        </w:rPr>
        <w:t>veintinueve y treinta de agosto; así como, cinco, seis, doce y trece de septiembre de dos mil veinte</w:t>
      </w:r>
      <w:r w:rsidR="00FE4DFB" w:rsidRPr="007F5A7C">
        <w:rPr>
          <w:rFonts w:ascii="Palatino Linotype" w:hAnsi="Palatino Linotype" w:cs="Arial"/>
          <w:color w:val="000000" w:themeColor="text1"/>
        </w:rPr>
        <w:t xml:space="preserve">, por corresponder a sábados y domingos, considerados como días inhábiles, en términos del artículo 3, fracción X de la Ley de Transparencia y Acceso a la Información Pública del Estado de México y Municipios; así como, </w:t>
      </w:r>
      <w:r w:rsidR="00122525" w:rsidRPr="007F5A7C">
        <w:rPr>
          <w:rFonts w:ascii="Palatino Linotype" w:hAnsi="Palatino Linotype" w:cs="Arial"/>
          <w:color w:val="000000" w:themeColor="text1"/>
        </w:rPr>
        <w:t>e</w:t>
      </w:r>
      <w:r w:rsidR="00FE4DFB" w:rsidRPr="007F5A7C">
        <w:rPr>
          <w:rFonts w:ascii="Palatino Linotype" w:hAnsi="Palatino Linotype"/>
          <w:color w:val="000000" w:themeColor="text1"/>
        </w:rPr>
        <w:t xml:space="preserve">l días </w:t>
      </w:r>
      <w:r w:rsidR="00122525" w:rsidRPr="007F5A7C">
        <w:rPr>
          <w:rFonts w:ascii="Palatino Linotype" w:hAnsi="Palatino Linotype"/>
          <w:color w:val="000000" w:themeColor="text1"/>
        </w:rPr>
        <w:t>dieciséis de septiembre de dos mil veinte</w:t>
      </w:r>
      <w:r w:rsidR="00122525" w:rsidRPr="007F5A7C">
        <w:rPr>
          <w:rFonts w:ascii="Palatino Linotype" w:hAnsi="Palatino Linotype"/>
        </w:rPr>
        <w:t xml:space="preserve">, por ser considerado como día inhábil por suspensión de labores, en términos del </w:t>
      </w:r>
      <w:r w:rsidR="00122525" w:rsidRPr="007F5A7C">
        <w:rPr>
          <w:rFonts w:ascii="Palatino Linotype" w:hAnsi="Palatino Linotype" w:cs="Arial"/>
        </w:rPr>
        <w:t xml:space="preserve">Calendario Oficial en Materia de Transparencia, Acceso a la Información Pública y Protección de Datos Personales del Estado de México y Municipios; así como de labores del </w:t>
      </w:r>
      <w:r w:rsidR="00122525" w:rsidRPr="007F5A7C">
        <w:rPr>
          <w:rFonts w:ascii="Palatino Linotype" w:hAnsi="Palatino Linotype" w:cs="Arial"/>
        </w:rPr>
        <w:lastRenderedPageBreak/>
        <w:t>Instituto para el año dos mil veinte y enero de dos mil veintiuno, publicado en el Periódico Oficial “Gaceta del Gobierno”, el diecinueve de diciembre de dos mil diecinueve.</w:t>
      </w:r>
    </w:p>
    <w:p w:rsidR="00FE4DFB" w:rsidRPr="007F5A7C" w:rsidRDefault="00FE4DFB" w:rsidP="00FE4DFB">
      <w:pPr>
        <w:spacing w:line="360" w:lineRule="auto"/>
        <w:jc w:val="both"/>
        <w:rPr>
          <w:rFonts w:ascii="Palatino Linotype" w:eastAsiaTheme="minorEastAsia" w:hAnsi="Palatino Linotype" w:cs="Arial"/>
          <w:lang w:val="es-ES_tradnl"/>
        </w:rPr>
      </w:pPr>
    </w:p>
    <w:p w:rsidR="00457BB8" w:rsidRPr="007F5A7C" w:rsidRDefault="00457BB8" w:rsidP="008F6701">
      <w:pPr>
        <w:spacing w:line="360" w:lineRule="auto"/>
        <w:jc w:val="both"/>
        <w:rPr>
          <w:rFonts w:ascii="Palatino Linotype" w:eastAsiaTheme="minorEastAsia" w:hAnsi="Palatino Linotype" w:cs="Arial"/>
          <w:color w:val="000000" w:themeColor="text1"/>
          <w:lang w:val="es-ES_tradnl"/>
        </w:rPr>
      </w:pPr>
      <w:r w:rsidRPr="007F5A7C">
        <w:rPr>
          <w:rFonts w:ascii="Palatino Linotype" w:eastAsiaTheme="minorEastAsia" w:hAnsi="Palatino Linotype" w:cs="Arial"/>
          <w:color w:val="000000" w:themeColor="text1"/>
          <w:lang w:val="es-ES_tradnl"/>
        </w:rPr>
        <w:t>En ese tenor, si el recurso de revisión que nos ocupa, se interpuso el</w:t>
      </w:r>
      <w:r w:rsidRPr="007F5A7C">
        <w:rPr>
          <w:rFonts w:ascii="Palatino Linotype" w:eastAsiaTheme="minorEastAsia" w:hAnsi="Palatino Linotype" w:cs="Arial"/>
          <w:b/>
          <w:color w:val="000000" w:themeColor="text1"/>
          <w:lang w:val="es-ES_tradnl"/>
        </w:rPr>
        <w:t xml:space="preserve"> </w:t>
      </w:r>
      <w:r w:rsidR="00122525" w:rsidRPr="007F5A7C">
        <w:rPr>
          <w:rFonts w:ascii="Palatino Linotype" w:eastAsiaTheme="minorEastAsia" w:hAnsi="Palatino Linotype" w:cs="Arial"/>
          <w:b/>
          <w:color w:val="000000" w:themeColor="text1"/>
          <w:lang w:val="es-ES_tradnl"/>
        </w:rPr>
        <w:t xml:space="preserve">veintisiete </w:t>
      </w:r>
      <w:r w:rsidR="00FE4DFB" w:rsidRPr="007F5A7C">
        <w:rPr>
          <w:rFonts w:ascii="Palatino Linotype" w:eastAsiaTheme="minorEastAsia" w:hAnsi="Palatino Linotype" w:cs="Arial"/>
          <w:b/>
          <w:color w:val="000000" w:themeColor="text1"/>
          <w:lang w:val="es-ES_tradnl"/>
        </w:rPr>
        <w:t xml:space="preserve">de </w:t>
      </w:r>
      <w:r w:rsidR="00BD7CF0" w:rsidRPr="007F5A7C">
        <w:rPr>
          <w:rFonts w:ascii="Palatino Linotype" w:eastAsiaTheme="minorEastAsia" w:hAnsi="Palatino Linotype" w:cs="Arial"/>
          <w:b/>
          <w:color w:val="000000" w:themeColor="text1"/>
          <w:lang w:val="es-ES_tradnl"/>
        </w:rPr>
        <w:t xml:space="preserve">agosto </w:t>
      </w:r>
      <w:r w:rsidRPr="007F5A7C">
        <w:rPr>
          <w:rFonts w:ascii="Palatino Linotype" w:eastAsiaTheme="minorEastAsia" w:hAnsi="Palatino Linotype" w:cs="Arial"/>
          <w:b/>
          <w:color w:val="000000" w:themeColor="text1"/>
          <w:lang w:val="es-ES_tradnl"/>
        </w:rPr>
        <w:t>de dos mil veinte,</w:t>
      </w:r>
      <w:r w:rsidRPr="007F5A7C">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rsidR="00554D15" w:rsidRPr="007F5A7C" w:rsidRDefault="00554D15" w:rsidP="008F6701">
      <w:pPr>
        <w:spacing w:line="360" w:lineRule="auto"/>
        <w:jc w:val="both"/>
        <w:rPr>
          <w:rFonts w:ascii="Palatino Linotype" w:eastAsiaTheme="minorEastAsia" w:hAnsi="Palatino Linotype" w:cs="Arial"/>
          <w:color w:val="000000" w:themeColor="text1"/>
          <w:lang w:val="es-ES_tradnl"/>
        </w:rPr>
      </w:pPr>
    </w:p>
    <w:p w:rsidR="00BD7CF0" w:rsidRPr="007F5A7C" w:rsidRDefault="00BD7CF0" w:rsidP="00BD7CF0">
      <w:pPr>
        <w:autoSpaceDE w:val="0"/>
        <w:autoSpaceDN w:val="0"/>
        <w:adjustRightInd w:val="0"/>
        <w:spacing w:line="360" w:lineRule="auto"/>
        <w:ind w:right="49"/>
        <w:jc w:val="both"/>
        <w:rPr>
          <w:rFonts w:ascii="Palatino Linotype" w:hAnsi="Palatino Linotype" w:cs="Arial"/>
          <w:b/>
          <w:color w:val="000000" w:themeColor="text1"/>
        </w:rPr>
      </w:pPr>
      <w:r w:rsidRPr="007F5A7C">
        <w:rPr>
          <w:rFonts w:ascii="Palatino Linotype" w:hAnsi="Palatino Linotype" w:cs="Arial"/>
          <w:b/>
          <w:color w:val="000000" w:themeColor="text1"/>
          <w:sz w:val="28"/>
          <w:szCs w:val="28"/>
        </w:rPr>
        <w:t>CUARTO</w:t>
      </w:r>
      <w:r w:rsidRPr="007F5A7C">
        <w:rPr>
          <w:rFonts w:ascii="Palatino Linotype" w:hAnsi="Palatino Linotype"/>
          <w:b/>
          <w:color w:val="000000" w:themeColor="text1"/>
          <w:sz w:val="28"/>
          <w:szCs w:val="28"/>
        </w:rPr>
        <w:t>.</w:t>
      </w:r>
      <w:r w:rsidRPr="007F5A7C">
        <w:rPr>
          <w:rFonts w:ascii="Palatino Linotype" w:hAnsi="Palatino Linotype"/>
          <w:b/>
          <w:color w:val="000000" w:themeColor="text1"/>
        </w:rPr>
        <w:t xml:space="preserve"> </w:t>
      </w:r>
      <w:proofErr w:type="spellStart"/>
      <w:r w:rsidRPr="007F5A7C">
        <w:rPr>
          <w:rFonts w:ascii="Palatino Linotype" w:hAnsi="Palatino Linotype"/>
          <w:b/>
          <w:color w:val="000000" w:themeColor="text1"/>
        </w:rPr>
        <w:t>Procedibilidad</w:t>
      </w:r>
      <w:proofErr w:type="spellEnd"/>
      <w:r w:rsidRPr="007F5A7C">
        <w:rPr>
          <w:rFonts w:ascii="Palatino Linotype" w:hAnsi="Palatino Linotype"/>
          <w:b/>
          <w:color w:val="000000" w:themeColor="text1"/>
        </w:rPr>
        <w:t xml:space="preserve">. </w:t>
      </w:r>
      <w:r w:rsidRPr="007F5A7C">
        <w:rPr>
          <w:rFonts w:ascii="Palatino Linotype" w:hAnsi="Palatino Linotype" w:cs="Arial"/>
          <w:color w:val="000000" w:themeColor="text1"/>
        </w:rPr>
        <w:t>Del análisis efectuado se advierte que resulta procedente la interposición del recurs</w:t>
      </w:r>
      <w:r w:rsidR="005D6F5C" w:rsidRPr="007F5A7C">
        <w:rPr>
          <w:rFonts w:ascii="Palatino Linotype" w:hAnsi="Palatino Linotype" w:cs="Arial"/>
          <w:color w:val="000000" w:themeColor="text1"/>
        </w:rPr>
        <w:t>o</w:t>
      </w:r>
      <w:r w:rsidRPr="007F5A7C">
        <w:rPr>
          <w:rFonts w:ascii="Palatino Linotype" w:hAnsi="Palatino Linotype" w:cs="Arial"/>
          <w:color w:val="000000" w:themeColor="text1"/>
        </w:rPr>
        <w:t xml:space="preserve"> y se concluye la acreditación plena de todos y cada uno de los elementos formales exigidos por el artículo 180 de la </w:t>
      </w:r>
      <w:r w:rsidRPr="007F5A7C">
        <w:rPr>
          <w:rFonts w:ascii="Palatino Linotype" w:hAnsi="Palatino Linotype"/>
          <w:color w:val="000000" w:themeColor="text1"/>
        </w:rPr>
        <w:t xml:space="preserve">Ley de Transparencia y Acceso a la Información Pública del Estado de México y Municipios, en atención a que fueron presentados mediante el formato visible en </w:t>
      </w:r>
      <w:r w:rsidRPr="007F5A7C">
        <w:rPr>
          <w:rFonts w:ascii="Palatino Linotype" w:hAnsi="Palatino Linotype"/>
          <w:b/>
          <w:color w:val="000000" w:themeColor="text1"/>
        </w:rPr>
        <w:t>EL SAIMEX.</w:t>
      </w:r>
    </w:p>
    <w:p w:rsidR="00457BB8" w:rsidRPr="007F5A7C" w:rsidRDefault="00457BB8" w:rsidP="008F6701">
      <w:pPr>
        <w:autoSpaceDE w:val="0"/>
        <w:autoSpaceDN w:val="0"/>
        <w:adjustRightInd w:val="0"/>
        <w:spacing w:line="360" w:lineRule="auto"/>
        <w:ind w:right="49"/>
        <w:jc w:val="both"/>
        <w:rPr>
          <w:rFonts w:ascii="Palatino Linotype" w:eastAsiaTheme="minorEastAsia" w:hAnsi="Palatino Linotype" w:cs="Arial"/>
          <w:b/>
          <w:color w:val="000000" w:themeColor="text1"/>
          <w:lang w:val="es-ES_tradnl"/>
        </w:rPr>
      </w:pPr>
    </w:p>
    <w:p w:rsidR="00457BB8" w:rsidRPr="007F5A7C" w:rsidRDefault="00457BB8" w:rsidP="008F6701">
      <w:pPr>
        <w:spacing w:line="360" w:lineRule="auto"/>
        <w:jc w:val="both"/>
        <w:rPr>
          <w:rFonts w:ascii="Palatino Linotype" w:hAnsi="Palatino Linotype" w:cs="Arial"/>
          <w:color w:val="000000" w:themeColor="text1"/>
        </w:rPr>
      </w:pPr>
      <w:r w:rsidRPr="007F5A7C">
        <w:rPr>
          <w:rFonts w:ascii="Palatino Linotype" w:hAnsi="Palatino Linotype" w:cs="Arial"/>
          <w:b/>
          <w:color w:val="000000" w:themeColor="text1"/>
          <w:sz w:val="28"/>
          <w:szCs w:val="28"/>
        </w:rPr>
        <w:t>QUINTO</w:t>
      </w:r>
      <w:r w:rsidRPr="007F5A7C">
        <w:rPr>
          <w:rFonts w:ascii="Palatino Linotype" w:hAnsi="Palatino Linotype" w:cs="Arial"/>
          <w:b/>
          <w:color w:val="000000" w:themeColor="text1"/>
        </w:rPr>
        <w:t xml:space="preserve">. </w:t>
      </w:r>
      <w:r w:rsidRPr="007F5A7C">
        <w:rPr>
          <w:rFonts w:ascii="Palatino Linotype" w:eastAsiaTheme="minorEastAsia" w:hAnsi="Palatino Linotype" w:cs="Arial"/>
          <w:b/>
          <w:color w:val="000000" w:themeColor="text1"/>
          <w:lang w:val="es-ES_tradnl"/>
        </w:rPr>
        <w:t>Estudio y resolución del asunto</w:t>
      </w:r>
      <w:r w:rsidRPr="007F5A7C">
        <w:rPr>
          <w:rFonts w:ascii="Palatino Linotype" w:eastAsiaTheme="minorEastAsia" w:hAnsi="Palatino Linotype" w:cstheme="minorBidi"/>
          <w:b/>
          <w:color w:val="000000" w:themeColor="text1"/>
          <w:lang w:val="es-ES_tradnl"/>
        </w:rPr>
        <w:t xml:space="preserve">. </w:t>
      </w:r>
      <w:r w:rsidRPr="007F5A7C">
        <w:rPr>
          <w:rFonts w:ascii="Palatino Linotype" w:hAnsi="Palatino Linotype" w:cs="Arial"/>
          <w:color w:val="000000" w:themeColor="text1"/>
        </w:rPr>
        <w:t xml:space="preserve">Una vez determinada la vía sobre la que versará el presente recurso, y previa revisión del expediente electrónico formado en </w:t>
      </w:r>
      <w:r w:rsidRPr="007F5A7C">
        <w:rPr>
          <w:rFonts w:ascii="Palatino Linotype" w:hAnsi="Palatino Linotype" w:cs="Arial"/>
          <w:b/>
          <w:color w:val="000000" w:themeColor="text1"/>
        </w:rPr>
        <w:t>EL SAIMEX</w:t>
      </w:r>
      <w:r w:rsidRPr="007F5A7C">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w:t>
      </w:r>
      <w:r w:rsidRPr="007F5A7C">
        <w:rPr>
          <w:rFonts w:ascii="Palatino Linotype" w:hAnsi="Palatino Linotype" w:cs="Arial"/>
          <w:color w:val="000000" w:themeColor="text1"/>
        </w:rPr>
        <w:lastRenderedPageBreak/>
        <w:t>Tratados Internacionales en los que el Estado Mexicano sea parte, en concordancia con el párrafo tercero del artículo 1 de la Constitución Federal y diversos 8 y 9 de la Ley de Transparencia local.</w:t>
      </w:r>
    </w:p>
    <w:p w:rsidR="00701E0E" w:rsidRPr="007F5A7C" w:rsidRDefault="00701E0E" w:rsidP="008F6701">
      <w:pPr>
        <w:spacing w:line="360" w:lineRule="auto"/>
        <w:jc w:val="both"/>
        <w:rPr>
          <w:rFonts w:ascii="Palatino Linotype" w:hAnsi="Palatino Linotype" w:cs="Arial"/>
          <w:color w:val="000000" w:themeColor="text1"/>
        </w:rPr>
      </w:pPr>
    </w:p>
    <w:p w:rsidR="006D6E63" w:rsidRPr="007F5A7C" w:rsidRDefault="00122525" w:rsidP="006D6E63">
      <w:pPr>
        <w:spacing w:line="360" w:lineRule="auto"/>
        <w:jc w:val="both"/>
        <w:rPr>
          <w:rFonts w:ascii="Palatino Linotype" w:hAnsi="Palatino Linotype"/>
          <w:color w:val="000000" w:themeColor="text1"/>
        </w:rPr>
      </w:pPr>
      <w:r w:rsidRPr="007F5A7C">
        <w:rPr>
          <w:rFonts w:ascii="Palatino Linotype" w:hAnsi="Palatino Linotype" w:cs="Arial"/>
        </w:rPr>
        <w:t xml:space="preserve">Atento a ello, </w:t>
      </w:r>
      <w:r w:rsidRPr="007F5A7C">
        <w:rPr>
          <w:rFonts w:ascii="Palatino Linotype" w:hAnsi="Palatino Linotype"/>
          <w:bCs/>
          <w:lang w:val="es-ES"/>
        </w:rPr>
        <w:t xml:space="preserve">es conveniente recordar que el particular requirió del </w:t>
      </w:r>
      <w:r w:rsidRPr="007F5A7C">
        <w:rPr>
          <w:rFonts w:ascii="Palatino Linotype" w:hAnsi="Palatino Linotype"/>
          <w:b/>
          <w:bCs/>
          <w:lang w:val="es-ES"/>
        </w:rPr>
        <w:t xml:space="preserve">SUJETO OBLIGADO </w:t>
      </w:r>
      <w:r w:rsidRPr="007F5A7C">
        <w:rPr>
          <w:rFonts w:ascii="Palatino Linotype" w:hAnsi="Palatino Linotype"/>
          <w:bCs/>
          <w:lang w:val="es-ES"/>
        </w:rPr>
        <w:t xml:space="preserve">medularmente lo recaudado por concepto de entradas al </w:t>
      </w:r>
      <w:proofErr w:type="spellStart"/>
      <w:r w:rsidRPr="007F5A7C">
        <w:rPr>
          <w:rFonts w:ascii="Palatino Linotype" w:hAnsi="Palatino Linotype"/>
          <w:bCs/>
          <w:lang w:val="es-ES"/>
        </w:rPr>
        <w:t>Cosmovitral</w:t>
      </w:r>
      <w:proofErr w:type="spellEnd"/>
      <w:r w:rsidRPr="007F5A7C">
        <w:rPr>
          <w:rFonts w:ascii="Verdana" w:hAnsi="Verdana"/>
          <w:sz w:val="14"/>
          <w:szCs w:val="14"/>
          <w:lang w:eastAsia="es-MX"/>
        </w:rPr>
        <w:t xml:space="preserve">; </w:t>
      </w:r>
      <w:r w:rsidRPr="007F5A7C">
        <w:rPr>
          <w:rFonts w:ascii="Palatino Linotype" w:hAnsi="Palatino Linotype" w:cs="Arial"/>
        </w:rPr>
        <w:t xml:space="preserve">al respecto, </w:t>
      </w:r>
      <w:r w:rsidRPr="007F5A7C">
        <w:rPr>
          <w:rFonts w:ascii="Palatino Linotype" w:hAnsi="Palatino Linotype" w:cs="Arial"/>
          <w:b/>
        </w:rPr>
        <w:t xml:space="preserve">EL </w:t>
      </w:r>
      <w:r w:rsidRPr="007F5A7C">
        <w:rPr>
          <w:rFonts w:ascii="Palatino Linotype" w:hAnsi="Palatino Linotype"/>
          <w:b/>
          <w:lang w:val="es-ES"/>
        </w:rPr>
        <w:t>SUJETO OBLIGADO</w:t>
      </w:r>
      <w:r w:rsidRPr="007F5A7C">
        <w:rPr>
          <w:rFonts w:ascii="Palatino Linotype" w:hAnsi="Palatino Linotype"/>
          <w:lang w:val="es-ES"/>
        </w:rPr>
        <w:t xml:space="preserve"> mediante respuesta</w:t>
      </w:r>
      <w:r w:rsidR="006D6E63" w:rsidRPr="007F5A7C">
        <w:rPr>
          <w:rFonts w:ascii="Palatino Linotype" w:hAnsi="Palatino Linotype"/>
          <w:lang w:val="es-ES"/>
        </w:rPr>
        <w:t xml:space="preserve"> informó </w:t>
      </w:r>
      <w:r w:rsidR="006D6E63" w:rsidRPr="007F5A7C">
        <w:rPr>
          <w:rFonts w:ascii="Palatino Linotype" w:hAnsi="Palatino Linotype"/>
          <w:color w:val="000000" w:themeColor="text1"/>
        </w:rPr>
        <w:t xml:space="preserve">que no era la autoridad competente para hacer entrega de la información requerida, ya que la misma podría estar en poder de otro Sujeto Obligado, es decir del Gobierno del Estado de México, específicamente en la Secretaría de Cultura y Deporte, motivo por el cual orientó al particular a realizar su solicitud de información mediante el SAIMEX, proporcionado para ello la liga electrónica; así como, los pasos a seguir para presentar la misma. </w:t>
      </w:r>
    </w:p>
    <w:p w:rsidR="006D6E63" w:rsidRPr="007F5A7C" w:rsidRDefault="006D6E63" w:rsidP="00122525">
      <w:pPr>
        <w:spacing w:line="360" w:lineRule="auto"/>
        <w:jc w:val="both"/>
        <w:rPr>
          <w:rFonts w:ascii="Palatino Linotype" w:hAnsi="Palatino Linotype"/>
          <w:lang w:val="es-ES"/>
        </w:rPr>
      </w:pPr>
    </w:p>
    <w:p w:rsidR="00122525" w:rsidRPr="007F5A7C" w:rsidRDefault="00122525" w:rsidP="00122525">
      <w:pPr>
        <w:spacing w:line="360" w:lineRule="auto"/>
        <w:jc w:val="both"/>
        <w:rPr>
          <w:rFonts w:ascii="Palatino Linotype" w:hAnsi="Palatino Linotype"/>
          <w:lang w:val="es-ES"/>
        </w:rPr>
      </w:pPr>
      <w:r w:rsidRPr="007F5A7C">
        <w:rPr>
          <w:rFonts w:ascii="Palatino Linotype" w:hAnsi="Palatino Linotype"/>
          <w:lang w:val="es-ES"/>
        </w:rPr>
        <w:t>Ante tal</w:t>
      </w:r>
      <w:r w:rsidR="006D6E63" w:rsidRPr="007F5A7C">
        <w:rPr>
          <w:rFonts w:ascii="Palatino Linotype" w:hAnsi="Palatino Linotype"/>
          <w:lang w:val="es-ES"/>
        </w:rPr>
        <w:t xml:space="preserve"> respuesta</w:t>
      </w:r>
      <w:r w:rsidRPr="007F5A7C">
        <w:rPr>
          <w:rFonts w:ascii="Palatino Linotype" w:hAnsi="Palatino Linotype"/>
          <w:lang w:val="es-ES"/>
        </w:rPr>
        <w:t xml:space="preserve">, el particular presentó los respectivos recursos de revisión en los que de manera sustancial </w:t>
      </w:r>
      <w:r w:rsidR="006D6E63" w:rsidRPr="007F5A7C">
        <w:rPr>
          <w:rFonts w:ascii="Palatino Linotype" w:hAnsi="Palatino Linotype"/>
          <w:lang w:val="es-ES"/>
        </w:rPr>
        <w:t>la declaración de incompetencia</w:t>
      </w:r>
      <w:r w:rsidRPr="007F5A7C">
        <w:rPr>
          <w:rFonts w:ascii="Palatino Linotype" w:hAnsi="Palatino Linotype"/>
          <w:lang w:val="es-ES"/>
        </w:rPr>
        <w:t xml:space="preserve">. </w:t>
      </w:r>
    </w:p>
    <w:p w:rsidR="00122525" w:rsidRPr="007F5A7C" w:rsidRDefault="00122525" w:rsidP="00122525">
      <w:pPr>
        <w:spacing w:line="360" w:lineRule="auto"/>
        <w:jc w:val="both"/>
        <w:rPr>
          <w:rFonts w:ascii="Palatino Linotype" w:hAnsi="Palatino Linotype"/>
          <w:lang w:val="es-ES"/>
        </w:rPr>
      </w:pPr>
    </w:p>
    <w:p w:rsidR="00122525" w:rsidRPr="007F5A7C" w:rsidRDefault="00122525" w:rsidP="00122525">
      <w:pPr>
        <w:spacing w:line="360" w:lineRule="auto"/>
        <w:jc w:val="both"/>
        <w:rPr>
          <w:rFonts w:ascii="Palatino Linotype" w:hAnsi="Palatino Linotype"/>
          <w:lang w:val="es-ES"/>
        </w:rPr>
      </w:pPr>
      <w:r w:rsidRPr="007F5A7C">
        <w:rPr>
          <w:rFonts w:ascii="Palatino Linotype" w:hAnsi="Palatino Linotype"/>
          <w:lang w:val="es-ES"/>
        </w:rPr>
        <w:t xml:space="preserve">Siento importante señalar que, </w:t>
      </w:r>
      <w:r w:rsidRPr="007F5A7C">
        <w:rPr>
          <w:rFonts w:ascii="Palatino Linotype" w:hAnsi="Palatino Linotype"/>
          <w:b/>
          <w:lang w:val="es-ES"/>
        </w:rPr>
        <w:t>EL</w:t>
      </w:r>
      <w:r w:rsidRPr="007F5A7C">
        <w:rPr>
          <w:rFonts w:ascii="Palatino Linotype" w:hAnsi="Palatino Linotype"/>
          <w:lang w:val="es-ES"/>
        </w:rPr>
        <w:t xml:space="preserve"> </w:t>
      </w:r>
      <w:r w:rsidRPr="007F5A7C">
        <w:rPr>
          <w:rFonts w:ascii="Palatino Linotype" w:hAnsi="Palatino Linotype"/>
          <w:b/>
          <w:lang w:val="es-ES"/>
        </w:rPr>
        <w:t>SUJETO OBLIGADO</w:t>
      </w:r>
      <w:r w:rsidRPr="007F5A7C">
        <w:rPr>
          <w:rFonts w:ascii="Palatino Linotype" w:hAnsi="Palatino Linotype"/>
          <w:lang w:val="es-ES"/>
        </w:rPr>
        <w:t xml:space="preserve"> </w:t>
      </w:r>
      <w:r w:rsidR="006D6E63" w:rsidRPr="007F5A7C">
        <w:rPr>
          <w:rFonts w:ascii="Palatino Linotype" w:hAnsi="Palatino Linotype"/>
          <w:lang w:val="es-ES"/>
        </w:rPr>
        <w:t xml:space="preserve">mediante Informe Justificado, medularmente reiteró su respuesta. </w:t>
      </w:r>
    </w:p>
    <w:p w:rsidR="005C6C60" w:rsidRPr="007F5A7C" w:rsidRDefault="005C6C60" w:rsidP="00122525">
      <w:pPr>
        <w:spacing w:line="360" w:lineRule="auto"/>
        <w:jc w:val="both"/>
        <w:rPr>
          <w:rFonts w:ascii="Palatino Linotype" w:hAnsi="Palatino Linotype"/>
          <w:lang w:val="es-ES"/>
        </w:rPr>
      </w:pPr>
    </w:p>
    <w:p w:rsidR="00333AD7" w:rsidRPr="007F5A7C" w:rsidRDefault="005C6C60" w:rsidP="00122525">
      <w:pPr>
        <w:spacing w:line="360" w:lineRule="auto"/>
        <w:jc w:val="both"/>
        <w:rPr>
          <w:rFonts w:ascii="Palatino Linotype" w:hAnsi="Palatino Linotype"/>
          <w:lang w:val="es-ES"/>
        </w:rPr>
      </w:pPr>
      <w:r w:rsidRPr="007F5A7C">
        <w:rPr>
          <w:rFonts w:ascii="Palatino Linotype" w:hAnsi="Palatino Linotype"/>
          <w:lang w:val="es-ES"/>
        </w:rPr>
        <w:t xml:space="preserve">Por lo anterior, este Órgano Garante procedió a consultar la página electrónica de la Secretaría de Cultura y Deporte, en la que se pudo advertir que el </w:t>
      </w:r>
      <w:proofErr w:type="spellStart"/>
      <w:r w:rsidRPr="007F5A7C">
        <w:rPr>
          <w:rFonts w:ascii="Palatino Linotype" w:hAnsi="Palatino Linotype"/>
          <w:lang w:val="es-ES"/>
        </w:rPr>
        <w:t>Cosmovitral</w:t>
      </w:r>
      <w:proofErr w:type="spellEnd"/>
      <w:r w:rsidRPr="007F5A7C">
        <w:rPr>
          <w:rFonts w:ascii="Palatino Linotype" w:hAnsi="Palatino Linotype"/>
          <w:lang w:val="es-ES"/>
        </w:rPr>
        <w:t xml:space="preserve"> es considerado como patrimonio del Estado el cual</w:t>
      </w:r>
      <w:r w:rsidR="00333AD7" w:rsidRPr="007F5A7C">
        <w:rPr>
          <w:rFonts w:ascii="Palatino Linotype" w:hAnsi="Palatino Linotype"/>
          <w:lang w:val="es-ES"/>
        </w:rPr>
        <w:t xml:space="preserve"> </w:t>
      </w:r>
      <w:r w:rsidR="006F5146" w:rsidRPr="007F5A7C">
        <w:rPr>
          <w:rFonts w:ascii="Palatino Linotype" w:hAnsi="Palatino Linotype"/>
          <w:lang w:val="es-ES"/>
        </w:rPr>
        <w:t xml:space="preserve">si bien se encuentra en el Municipio de Toluca, también lo es que </w:t>
      </w:r>
      <w:r w:rsidR="00333AD7" w:rsidRPr="007F5A7C">
        <w:rPr>
          <w:rFonts w:ascii="Palatino Linotype" w:hAnsi="Palatino Linotype"/>
          <w:lang w:val="es-ES"/>
        </w:rPr>
        <w:t xml:space="preserve">se encuentra bajo la administración de la Secretaría de </w:t>
      </w:r>
      <w:r w:rsidR="00333AD7" w:rsidRPr="007F5A7C">
        <w:rPr>
          <w:rFonts w:ascii="Palatino Linotype" w:hAnsi="Palatino Linotype"/>
          <w:lang w:val="es-ES"/>
        </w:rPr>
        <w:lastRenderedPageBreak/>
        <w:t xml:space="preserve">Cultura y Deporte; </w:t>
      </w:r>
      <w:r w:rsidR="006F5146" w:rsidRPr="007F5A7C">
        <w:rPr>
          <w:rFonts w:ascii="Palatino Linotype" w:hAnsi="Palatino Linotype"/>
          <w:lang w:val="es-ES"/>
        </w:rPr>
        <w:t xml:space="preserve">pues del mismo se advierte </w:t>
      </w:r>
      <w:r w:rsidR="00333AD7" w:rsidRPr="007F5A7C">
        <w:rPr>
          <w:rFonts w:ascii="Palatino Linotype" w:hAnsi="Palatino Linotype"/>
          <w:lang w:val="es-ES"/>
        </w:rPr>
        <w:t xml:space="preserve">la ubicación y el costo para acceder al mismo, para mayor referencia se insertan las siguientes imagen: </w:t>
      </w:r>
    </w:p>
    <w:p w:rsidR="00333AD7" w:rsidRPr="007F5A7C" w:rsidRDefault="00124F2E" w:rsidP="00122525">
      <w:pPr>
        <w:spacing w:line="360" w:lineRule="auto"/>
        <w:jc w:val="both"/>
        <w:rPr>
          <w:rFonts w:ascii="Palatino Linotype" w:hAnsi="Palatino Linotype"/>
          <w:lang w:val="es-ES"/>
        </w:rPr>
      </w:pPr>
      <w:r>
        <w:rPr>
          <w:rFonts w:ascii="Palatino Linotype" w:hAnsi="Palatino Linotype"/>
          <w:noProof/>
          <w:lang w:eastAsia="es-MX"/>
        </w:rPr>
        <w:pict>
          <v:roundrect id="Rectángulo redondeado 14" o:spid="_x0000_s1028" style="position:absolute;left:0;text-align:left;margin-left:-.5pt;margin-top:489.9pt;width:210.75pt;height:40.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" filled="f" strokecolor="red" strokeweight="3pt">
            <v:shadow on="t" opacity="22937f" origin=",.5" offset="0,.63889mm"/>
          </v:roundrect>
        </w:pict>
      </w:r>
      <w:r>
        <w:rPr>
          <w:rFonts w:ascii="Palatino Linotype" w:hAnsi="Palatino Linotype"/>
          <w:noProof/>
          <w:lang w:eastAsia="es-MX"/>
        </w:rPr>
        <w:pict>
          <v:oval id="Elipse 15" o:spid="_x0000_s1027" style="position:absolute;left:0;text-align:left;margin-left:91.15pt;margin-top:18.95pt;width:162.75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" filled="f" strokecolor="red" strokeweight="2.25pt">
            <v:shadow on="t" opacity="22937f" origin=",.5" offset="0,.63889mm"/>
          </v:oval>
        </w:pict>
      </w:r>
      <w:r w:rsidR="00333AD7" w:rsidRPr="007F5A7C">
        <w:rPr>
          <w:rFonts w:ascii="Palatino Linotype" w:hAnsi="Palatino Linotype"/>
          <w:noProof/>
          <w:lang w:eastAsia="es-MX"/>
        </w:rPr>
        <w:drawing>
          <wp:inline distT="0" distB="0" distL="0" distR="0">
            <wp:extent cx="5433060" cy="400396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11">
                      <a:extLst>
                        <a:ext uri="{28A0092B-C50C-407E-A947-70E740481C1C}">
                          <a14:useLocalDpi xmlns:a14="http://schemas.microsoft.com/office/drawing/2010/main" val="0"/>
                        </a:ext>
                      </a:extLst>
                    </a:blip>
                    <a:stretch>
                      <a:fillRect/>
                    </a:stretch>
                  </pic:blipFill>
                  <pic:spPr>
                    <a:xfrm>
                      <a:off x="0" y="0"/>
                      <a:ext cx="5434672" cy="4005151"/>
                    </a:xfrm>
                    <a:prstGeom prst="rect">
                      <a:avLst/>
                    </a:prstGeom>
                  </pic:spPr>
                </pic:pic>
              </a:graphicData>
            </a:graphic>
          </wp:inline>
        </w:drawing>
      </w:r>
      <w:r w:rsidR="00333AD7" w:rsidRPr="007F5A7C">
        <w:rPr>
          <w:rFonts w:ascii="Palatino Linotype" w:hAnsi="Palatino Linotype"/>
          <w:noProof/>
          <w:lang w:eastAsia="es-MX"/>
        </w:rPr>
        <w:drawing>
          <wp:inline distT="0" distB="0" distL="0" distR="0">
            <wp:extent cx="5381625" cy="2535382"/>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PNG"/>
                    <pic:cNvPicPr/>
                  </pic:nvPicPr>
                  <pic:blipFill>
                    <a:blip r:embed="rId12">
                      <a:extLst>
                        <a:ext uri="{28A0092B-C50C-407E-A947-70E740481C1C}">
                          <a14:useLocalDpi xmlns:a14="http://schemas.microsoft.com/office/drawing/2010/main" val="0"/>
                        </a:ext>
                      </a:extLst>
                    </a:blip>
                    <a:stretch>
                      <a:fillRect/>
                    </a:stretch>
                  </pic:blipFill>
                  <pic:spPr>
                    <a:xfrm>
                      <a:off x="0" y="0"/>
                      <a:ext cx="5385166" cy="2537050"/>
                    </a:xfrm>
                    <a:prstGeom prst="rect">
                      <a:avLst/>
                    </a:prstGeom>
                  </pic:spPr>
                </pic:pic>
              </a:graphicData>
            </a:graphic>
          </wp:inline>
        </w:drawing>
      </w:r>
    </w:p>
    <w:p w:rsidR="00E21C75" w:rsidRPr="007F5A7C" w:rsidRDefault="00E21C75" w:rsidP="00122525">
      <w:pPr>
        <w:spacing w:line="360" w:lineRule="auto"/>
        <w:jc w:val="both"/>
        <w:rPr>
          <w:rFonts w:ascii="Palatino Linotype" w:hAnsi="Palatino Linotype"/>
          <w:lang w:val="es-ES"/>
        </w:rPr>
      </w:pPr>
      <w:r w:rsidRPr="007F5A7C">
        <w:rPr>
          <w:rFonts w:ascii="Palatino Linotype" w:hAnsi="Palatino Linotype"/>
          <w:lang w:val="es-ES"/>
        </w:rPr>
        <w:lastRenderedPageBreak/>
        <w:t xml:space="preserve">Aunado a lo anterior, es importante destacar que conforme al artículo 38, fracción X, de la Ley Orgánica de la Administración Pública del Estado de México; así como, artículo 10, fracción VII del Reglamento Interior de la Secretaría de Cultura y Deporte, le corresponde a dicha Secretaría a través de la Dirección General de Patrimonio y Servicios Culturales la administración eficaz a fin de cumplir con objetivos para los que fueron creados los museos; para mayor referencia se insertan dichos dispositivos legales: </w:t>
      </w:r>
    </w:p>
    <w:p w:rsidR="00E21C75" w:rsidRPr="007F5A7C" w:rsidRDefault="00E21C75" w:rsidP="00E21C75">
      <w:pPr>
        <w:tabs>
          <w:tab w:val="left" w:pos="851"/>
        </w:tabs>
        <w:ind w:left="851" w:right="901"/>
        <w:jc w:val="center"/>
        <w:rPr>
          <w:rFonts w:ascii="Palatino Linotype" w:eastAsiaTheme="minorEastAsia" w:hAnsi="Palatino Linotype" w:cs="Arial"/>
          <w:b/>
          <w:i/>
          <w:color w:val="000000" w:themeColor="text1"/>
          <w:sz w:val="22"/>
          <w:szCs w:val="22"/>
          <w:lang w:val="es-ES_tradnl"/>
        </w:rPr>
      </w:pPr>
      <w:r w:rsidRPr="007F5A7C">
        <w:rPr>
          <w:rFonts w:ascii="Palatino Linotype" w:eastAsiaTheme="minorEastAsia" w:hAnsi="Palatino Linotype" w:cs="Arial"/>
          <w:b/>
          <w:i/>
          <w:color w:val="000000" w:themeColor="text1"/>
          <w:sz w:val="22"/>
          <w:szCs w:val="22"/>
          <w:lang w:val="es-ES_tradnl"/>
        </w:rPr>
        <w:t>LEY ORGÁNICA DE LA ADMINISTRACIÓN PÚBLICA</w:t>
      </w:r>
    </w:p>
    <w:p w:rsidR="00E21C75" w:rsidRPr="007F5A7C" w:rsidRDefault="00E21C75" w:rsidP="00E21C75">
      <w:pPr>
        <w:tabs>
          <w:tab w:val="left" w:pos="851"/>
        </w:tabs>
        <w:ind w:left="851" w:right="901"/>
        <w:jc w:val="center"/>
        <w:rPr>
          <w:rFonts w:ascii="Palatino Linotype" w:eastAsiaTheme="minorEastAsia" w:hAnsi="Palatino Linotype" w:cs="Arial"/>
          <w:b/>
          <w:i/>
          <w:color w:val="000000" w:themeColor="text1"/>
          <w:sz w:val="22"/>
          <w:szCs w:val="22"/>
          <w:lang w:val="es-ES_tradnl"/>
        </w:rPr>
      </w:pPr>
      <w:r w:rsidRPr="007F5A7C">
        <w:rPr>
          <w:rFonts w:ascii="Palatino Linotype" w:eastAsiaTheme="minorEastAsia" w:hAnsi="Palatino Linotype" w:cs="Arial"/>
          <w:b/>
          <w:i/>
          <w:color w:val="000000" w:themeColor="text1"/>
          <w:sz w:val="22"/>
          <w:szCs w:val="22"/>
          <w:lang w:val="es-ES_tradnl"/>
        </w:rPr>
        <w:t xml:space="preserve"> DEL ESTADO DE MÉXICO</w:t>
      </w:r>
    </w:p>
    <w:p w:rsidR="00E21C75" w:rsidRPr="007F5A7C" w:rsidRDefault="00395BEB" w:rsidP="00E21C75">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7F5A7C">
        <w:rPr>
          <w:rFonts w:ascii="Palatino Linotype" w:eastAsiaTheme="minorEastAsia" w:hAnsi="Palatino Linotype" w:cs="Arial"/>
          <w:b/>
          <w:i/>
          <w:color w:val="000000" w:themeColor="text1"/>
          <w:sz w:val="22"/>
          <w:szCs w:val="22"/>
          <w:lang w:val="es-ES_tradnl"/>
        </w:rPr>
        <w:t>“</w:t>
      </w:r>
      <w:r w:rsidR="00E21C75" w:rsidRPr="007F5A7C">
        <w:rPr>
          <w:rFonts w:ascii="Palatino Linotype" w:eastAsiaTheme="minorEastAsia" w:hAnsi="Palatino Linotype" w:cs="Arial"/>
          <w:b/>
          <w:i/>
          <w:color w:val="000000" w:themeColor="text1"/>
          <w:sz w:val="22"/>
          <w:szCs w:val="22"/>
          <w:lang w:val="es-ES_tradnl"/>
        </w:rPr>
        <w:t>Artículo 38.-</w:t>
      </w:r>
      <w:r w:rsidR="00E21C75" w:rsidRPr="007F5A7C">
        <w:rPr>
          <w:rFonts w:ascii="Palatino Linotype" w:eastAsiaTheme="minorEastAsia" w:hAnsi="Palatino Linotype" w:cs="Arial"/>
          <w:i/>
          <w:color w:val="000000" w:themeColor="text1"/>
          <w:sz w:val="22"/>
          <w:szCs w:val="22"/>
          <w:lang w:val="es-ES_tradnl"/>
        </w:rPr>
        <w:t xml:space="preserve"> La </w:t>
      </w:r>
      <w:r w:rsidR="00E21C75" w:rsidRPr="007F5A7C">
        <w:rPr>
          <w:rFonts w:ascii="Palatino Linotype" w:eastAsiaTheme="minorEastAsia" w:hAnsi="Palatino Linotype" w:cs="Arial"/>
          <w:b/>
          <w:i/>
          <w:color w:val="000000" w:themeColor="text1"/>
          <w:sz w:val="22"/>
          <w:szCs w:val="22"/>
          <w:lang w:val="es-ES_tradnl"/>
        </w:rPr>
        <w:t>Secretaría de Cultura y Deporte</w:t>
      </w:r>
      <w:r w:rsidR="00E21C75" w:rsidRPr="007F5A7C">
        <w:rPr>
          <w:rFonts w:ascii="Palatino Linotype" w:eastAsiaTheme="minorEastAsia" w:hAnsi="Palatino Linotype" w:cs="Arial"/>
          <w:i/>
          <w:color w:val="000000" w:themeColor="text1"/>
          <w:sz w:val="22"/>
          <w:szCs w:val="22"/>
          <w:lang w:val="es-ES_tradnl"/>
        </w:rPr>
        <w:t xml:space="preserve"> tiene las siguientes </w:t>
      </w:r>
      <w:r w:rsidR="00E21C75" w:rsidRPr="007F5A7C">
        <w:rPr>
          <w:rFonts w:ascii="Palatino Linotype" w:eastAsiaTheme="minorEastAsia" w:hAnsi="Palatino Linotype" w:cs="Arial"/>
          <w:b/>
          <w:i/>
          <w:color w:val="000000" w:themeColor="text1"/>
          <w:sz w:val="22"/>
          <w:szCs w:val="22"/>
          <w:lang w:val="es-ES_tradnl"/>
        </w:rPr>
        <w:t>atribuciones</w:t>
      </w:r>
      <w:r w:rsidR="00E21C75" w:rsidRPr="007F5A7C">
        <w:rPr>
          <w:rFonts w:ascii="Palatino Linotype" w:eastAsiaTheme="minorEastAsia" w:hAnsi="Palatino Linotype" w:cs="Arial"/>
          <w:i/>
          <w:color w:val="000000" w:themeColor="text1"/>
          <w:sz w:val="22"/>
          <w:szCs w:val="22"/>
          <w:lang w:val="es-ES_tradnl"/>
        </w:rPr>
        <w:t>:</w:t>
      </w:r>
    </w:p>
    <w:p w:rsidR="00E21C75" w:rsidRPr="007F5A7C" w:rsidRDefault="00E21C75" w:rsidP="00E21C75">
      <w:pPr>
        <w:tabs>
          <w:tab w:val="left" w:pos="851"/>
        </w:tabs>
        <w:ind w:left="851" w:right="901"/>
        <w:jc w:val="both"/>
        <w:rPr>
          <w:rFonts w:ascii="Palatino Linotype" w:eastAsiaTheme="minorEastAsia" w:hAnsi="Palatino Linotype" w:cs="Arial"/>
          <w:b/>
          <w:i/>
          <w:color w:val="000000" w:themeColor="text1"/>
          <w:sz w:val="22"/>
          <w:szCs w:val="22"/>
          <w:lang w:val="es-ES_tradnl"/>
        </w:rPr>
      </w:pPr>
      <w:r w:rsidRPr="007F5A7C">
        <w:rPr>
          <w:rFonts w:ascii="Palatino Linotype" w:eastAsiaTheme="minorEastAsia" w:hAnsi="Palatino Linotype" w:cs="Arial"/>
          <w:b/>
          <w:i/>
          <w:color w:val="000000" w:themeColor="text1"/>
          <w:sz w:val="22"/>
          <w:szCs w:val="22"/>
          <w:lang w:val="es-ES_tradnl"/>
        </w:rPr>
        <w:t>…</w:t>
      </w:r>
    </w:p>
    <w:p w:rsidR="00122525" w:rsidRPr="007F5A7C" w:rsidRDefault="00E21C75" w:rsidP="00E21C75">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7F5A7C">
        <w:rPr>
          <w:rFonts w:ascii="Palatino Linotype" w:eastAsiaTheme="minorEastAsia" w:hAnsi="Palatino Linotype" w:cs="Arial"/>
          <w:b/>
          <w:i/>
          <w:color w:val="000000" w:themeColor="text1"/>
          <w:sz w:val="22"/>
          <w:szCs w:val="22"/>
          <w:lang w:val="es-ES_tradnl"/>
        </w:rPr>
        <w:t>X</w:t>
      </w:r>
      <w:r w:rsidRPr="007F5A7C">
        <w:rPr>
          <w:rFonts w:ascii="Palatino Linotype" w:eastAsiaTheme="minorEastAsia" w:hAnsi="Palatino Linotype" w:cs="Arial"/>
          <w:i/>
          <w:color w:val="000000" w:themeColor="text1"/>
          <w:sz w:val="22"/>
          <w:szCs w:val="22"/>
          <w:lang w:val="es-ES_tradnl"/>
        </w:rPr>
        <w:t xml:space="preserve">. Crear, fomentar, </w:t>
      </w:r>
      <w:r w:rsidRPr="007F5A7C">
        <w:rPr>
          <w:rFonts w:ascii="Palatino Linotype" w:eastAsiaTheme="minorEastAsia" w:hAnsi="Palatino Linotype" w:cs="Arial"/>
          <w:b/>
          <w:i/>
          <w:color w:val="000000" w:themeColor="text1"/>
          <w:sz w:val="22"/>
          <w:szCs w:val="22"/>
          <w:lang w:val="es-ES_tradnl"/>
        </w:rPr>
        <w:t>coordinar, organizar y dirigir</w:t>
      </w:r>
      <w:r w:rsidRPr="007F5A7C">
        <w:rPr>
          <w:rFonts w:ascii="Palatino Linotype" w:eastAsiaTheme="minorEastAsia" w:hAnsi="Palatino Linotype" w:cs="Arial"/>
          <w:i/>
          <w:color w:val="000000" w:themeColor="text1"/>
          <w:sz w:val="22"/>
          <w:szCs w:val="22"/>
          <w:lang w:val="es-ES_tradnl"/>
        </w:rPr>
        <w:t xml:space="preserve"> bibliotecas, hemerotecas, casas de cultura y </w:t>
      </w:r>
      <w:r w:rsidRPr="007F5A7C">
        <w:rPr>
          <w:rFonts w:ascii="Palatino Linotype" w:eastAsiaTheme="minorEastAsia" w:hAnsi="Palatino Linotype" w:cs="Arial"/>
          <w:b/>
          <w:i/>
          <w:color w:val="000000" w:themeColor="text1"/>
          <w:sz w:val="22"/>
          <w:szCs w:val="22"/>
          <w:lang w:val="es-ES_tradnl"/>
        </w:rPr>
        <w:t>museos</w:t>
      </w:r>
      <w:r w:rsidRPr="007F5A7C">
        <w:rPr>
          <w:rFonts w:ascii="Palatino Linotype" w:eastAsiaTheme="minorEastAsia" w:hAnsi="Palatino Linotype" w:cs="Arial"/>
          <w:i/>
          <w:color w:val="000000" w:themeColor="text1"/>
          <w:sz w:val="22"/>
          <w:szCs w:val="22"/>
          <w:lang w:val="es-ES_tradnl"/>
        </w:rPr>
        <w:t>, y orientar sus actividades;</w:t>
      </w:r>
      <w:r w:rsidR="00395BEB" w:rsidRPr="007F5A7C">
        <w:rPr>
          <w:rFonts w:ascii="Palatino Linotype" w:eastAsiaTheme="minorEastAsia" w:hAnsi="Palatino Linotype" w:cs="Arial"/>
          <w:i/>
          <w:color w:val="000000" w:themeColor="text1"/>
          <w:sz w:val="22"/>
          <w:szCs w:val="22"/>
          <w:lang w:val="es-ES_tradnl"/>
        </w:rPr>
        <w:t>”</w:t>
      </w:r>
    </w:p>
    <w:p w:rsidR="00E21C75" w:rsidRPr="007F5A7C" w:rsidRDefault="00E21C75" w:rsidP="00E21C75">
      <w:pPr>
        <w:tabs>
          <w:tab w:val="left" w:pos="851"/>
        </w:tabs>
        <w:ind w:left="851" w:right="901"/>
        <w:jc w:val="both"/>
        <w:rPr>
          <w:rFonts w:ascii="Palatino Linotype" w:eastAsiaTheme="minorEastAsia" w:hAnsi="Palatino Linotype" w:cs="Arial"/>
          <w:i/>
          <w:color w:val="000000" w:themeColor="text1"/>
          <w:sz w:val="22"/>
          <w:szCs w:val="22"/>
          <w:lang w:val="es-ES_tradnl"/>
        </w:rPr>
      </w:pPr>
    </w:p>
    <w:p w:rsidR="00E21C75" w:rsidRPr="007F5A7C" w:rsidRDefault="00E21C75" w:rsidP="00E21C75">
      <w:pPr>
        <w:tabs>
          <w:tab w:val="left" w:pos="851"/>
        </w:tabs>
        <w:ind w:left="851" w:right="901"/>
        <w:jc w:val="center"/>
        <w:rPr>
          <w:rFonts w:ascii="Palatino Linotype" w:eastAsiaTheme="minorEastAsia" w:hAnsi="Palatino Linotype" w:cs="Arial"/>
          <w:b/>
          <w:i/>
          <w:color w:val="000000" w:themeColor="text1"/>
          <w:sz w:val="22"/>
          <w:szCs w:val="22"/>
          <w:lang w:val="es-ES_tradnl"/>
        </w:rPr>
      </w:pPr>
      <w:r w:rsidRPr="007F5A7C">
        <w:rPr>
          <w:rFonts w:ascii="Palatino Linotype" w:eastAsiaTheme="minorEastAsia" w:hAnsi="Palatino Linotype" w:cs="Arial"/>
          <w:b/>
          <w:i/>
          <w:color w:val="000000" w:themeColor="text1"/>
          <w:sz w:val="22"/>
          <w:szCs w:val="22"/>
          <w:lang w:val="es-ES_tradnl"/>
        </w:rPr>
        <w:t>Reglamento Interior de la Secretaría de Cultura y Deporte</w:t>
      </w:r>
    </w:p>
    <w:p w:rsidR="00395BEB" w:rsidRPr="007F5A7C" w:rsidRDefault="00395BEB" w:rsidP="00E21C75">
      <w:pPr>
        <w:tabs>
          <w:tab w:val="left" w:pos="851"/>
        </w:tabs>
        <w:ind w:left="851" w:right="901"/>
        <w:jc w:val="center"/>
        <w:rPr>
          <w:rFonts w:ascii="Palatino Linotype" w:eastAsiaTheme="minorEastAsia" w:hAnsi="Palatino Linotype" w:cs="Arial"/>
          <w:b/>
          <w:i/>
          <w:color w:val="000000" w:themeColor="text1"/>
          <w:sz w:val="22"/>
          <w:szCs w:val="22"/>
          <w:lang w:val="es-ES_tradnl"/>
        </w:rPr>
      </w:pPr>
    </w:p>
    <w:p w:rsidR="00395BEB" w:rsidRPr="007F5A7C" w:rsidRDefault="00395BEB" w:rsidP="00E21C75">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7F5A7C">
        <w:rPr>
          <w:rFonts w:ascii="Palatino Linotype" w:eastAsiaTheme="minorEastAsia" w:hAnsi="Palatino Linotype" w:cs="Arial"/>
          <w:i/>
          <w:color w:val="000000" w:themeColor="text1"/>
          <w:sz w:val="22"/>
          <w:szCs w:val="22"/>
          <w:lang w:val="es-ES_tradnl"/>
        </w:rPr>
        <w:t xml:space="preserve">Artículo 10. Corresponde a la </w:t>
      </w:r>
      <w:r w:rsidRPr="007F5A7C">
        <w:rPr>
          <w:rFonts w:ascii="Palatino Linotype" w:eastAsiaTheme="minorEastAsia" w:hAnsi="Palatino Linotype" w:cs="Arial"/>
          <w:b/>
          <w:i/>
          <w:color w:val="000000" w:themeColor="text1"/>
          <w:sz w:val="22"/>
          <w:szCs w:val="22"/>
          <w:lang w:val="es-ES_tradnl"/>
        </w:rPr>
        <w:t>Dirección General de Patrimonio y Servicios</w:t>
      </w:r>
      <w:r w:rsidRPr="007F5A7C">
        <w:rPr>
          <w:rFonts w:ascii="Palatino Linotype" w:eastAsiaTheme="minorEastAsia" w:hAnsi="Palatino Linotype" w:cs="Arial"/>
          <w:i/>
          <w:color w:val="000000" w:themeColor="text1"/>
          <w:sz w:val="22"/>
          <w:szCs w:val="22"/>
          <w:lang w:val="es-ES_tradnl"/>
        </w:rPr>
        <w:t xml:space="preserve"> </w:t>
      </w:r>
      <w:r w:rsidRPr="007F5A7C">
        <w:rPr>
          <w:rFonts w:ascii="Palatino Linotype" w:eastAsiaTheme="minorEastAsia" w:hAnsi="Palatino Linotype" w:cs="Arial"/>
          <w:b/>
          <w:i/>
          <w:color w:val="000000" w:themeColor="text1"/>
          <w:sz w:val="22"/>
          <w:szCs w:val="22"/>
          <w:lang w:val="es-ES_tradnl"/>
        </w:rPr>
        <w:t>Culturales</w:t>
      </w:r>
      <w:r w:rsidRPr="007F5A7C">
        <w:rPr>
          <w:rFonts w:ascii="Palatino Linotype" w:eastAsiaTheme="minorEastAsia" w:hAnsi="Palatino Linotype" w:cs="Arial"/>
          <w:i/>
          <w:color w:val="000000" w:themeColor="text1"/>
          <w:sz w:val="22"/>
          <w:szCs w:val="22"/>
          <w:lang w:val="es-ES_tradnl"/>
        </w:rPr>
        <w:t xml:space="preserve"> las siguientes atribuciones:</w:t>
      </w:r>
    </w:p>
    <w:p w:rsidR="00395BEB" w:rsidRPr="007F5A7C" w:rsidRDefault="00395BEB" w:rsidP="00E21C75">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7F5A7C">
        <w:rPr>
          <w:rFonts w:ascii="Palatino Linotype" w:eastAsiaTheme="minorEastAsia" w:hAnsi="Palatino Linotype" w:cs="Arial"/>
          <w:i/>
          <w:color w:val="000000" w:themeColor="text1"/>
          <w:sz w:val="22"/>
          <w:szCs w:val="22"/>
          <w:lang w:val="es-ES_tradnl"/>
        </w:rPr>
        <w:t>…</w:t>
      </w:r>
    </w:p>
    <w:p w:rsidR="00E21C75" w:rsidRPr="007F5A7C" w:rsidRDefault="00E21C75" w:rsidP="00E21C75">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7F5A7C">
        <w:rPr>
          <w:rFonts w:ascii="Palatino Linotype" w:eastAsiaTheme="minorEastAsia" w:hAnsi="Palatino Linotype" w:cs="Arial"/>
          <w:i/>
          <w:color w:val="000000" w:themeColor="text1"/>
          <w:sz w:val="22"/>
          <w:szCs w:val="22"/>
          <w:lang w:val="es-ES_tradnl"/>
        </w:rPr>
        <w:t xml:space="preserve">VII. </w:t>
      </w:r>
      <w:r w:rsidRPr="007F5A7C">
        <w:rPr>
          <w:rFonts w:ascii="Palatino Linotype" w:eastAsiaTheme="minorEastAsia" w:hAnsi="Palatino Linotype" w:cs="Arial"/>
          <w:b/>
          <w:i/>
          <w:color w:val="000000" w:themeColor="text1"/>
          <w:sz w:val="22"/>
          <w:szCs w:val="22"/>
          <w:lang w:val="es-ES_tradnl"/>
        </w:rPr>
        <w:t>Promover</w:t>
      </w:r>
      <w:r w:rsidRPr="007F5A7C">
        <w:rPr>
          <w:rFonts w:ascii="Palatino Linotype" w:eastAsiaTheme="minorEastAsia" w:hAnsi="Palatino Linotype" w:cs="Arial"/>
          <w:i/>
          <w:color w:val="000000" w:themeColor="text1"/>
          <w:sz w:val="22"/>
          <w:szCs w:val="22"/>
          <w:lang w:val="es-ES_tradnl"/>
        </w:rPr>
        <w:t xml:space="preserve"> que las bibliotecas, hemerotecas, cineteca y </w:t>
      </w:r>
      <w:r w:rsidRPr="007F5A7C">
        <w:rPr>
          <w:rFonts w:ascii="Palatino Linotype" w:eastAsiaTheme="minorEastAsia" w:hAnsi="Palatino Linotype" w:cs="Arial"/>
          <w:b/>
          <w:i/>
          <w:color w:val="000000" w:themeColor="text1"/>
          <w:sz w:val="22"/>
          <w:szCs w:val="22"/>
          <w:lang w:val="es-ES_tradnl"/>
        </w:rPr>
        <w:t>museos establecidos sean administrados eficazmente, a fin de cumplir con los objetivos para los cuales fueron creados.</w:t>
      </w:r>
      <w:r w:rsidR="00395BEB" w:rsidRPr="007F5A7C">
        <w:rPr>
          <w:rFonts w:ascii="Palatino Linotype" w:eastAsiaTheme="minorEastAsia" w:hAnsi="Palatino Linotype" w:cs="Arial"/>
          <w:i/>
          <w:color w:val="000000" w:themeColor="text1"/>
          <w:sz w:val="22"/>
          <w:szCs w:val="22"/>
          <w:lang w:val="es-ES_tradnl"/>
        </w:rPr>
        <w:t>”</w:t>
      </w:r>
    </w:p>
    <w:p w:rsidR="00E21C75" w:rsidRPr="007F5A7C" w:rsidRDefault="00E21C75" w:rsidP="00E21C75">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7F5A7C">
        <w:rPr>
          <w:rFonts w:ascii="Palatino Linotype" w:eastAsiaTheme="minorEastAsia" w:hAnsi="Palatino Linotype" w:cs="Arial"/>
          <w:i/>
          <w:color w:val="000000" w:themeColor="text1"/>
          <w:sz w:val="22"/>
          <w:szCs w:val="22"/>
          <w:lang w:val="es-ES_tradnl"/>
        </w:rPr>
        <w:t>(Énfasis añadido)</w:t>
      </w:r>
    </w:p>
    <w:p w:rsidR="00395BEB" w:rsidRPr="007F5A7C" w:rsidRDefault="00395BEB" w:rsidP="00E21C75">
      <w:pPr>
        <w:tabs>
          <w:tab w:val="left" w:pos="851"/>
        </w:tabs>
        <w:ind w:left="851" w:right="901"/>
        <w:jc w:val="both"/>
        <w:rPr>
          <w:rFonts w:ascii="Palatino Linotype" w:eastAsiaTheme="minorEastAsia" w:hAnsi="Palatino Linotype" w:cs="Arial"/>
          <w:i/>
          <w:color w:val="000000" w:themeColor="text1"/>
          <w:sz w:val="22"/>
          <w:szCs w:val="22"/>
          <w:lang w:val="es-ES_tradnl"/>
        </w:rPr>
      </w:pPr>
    </w:p>
    <w:p w:rsidR="00122525" w:rsidRPr="007F5A7C" w:rsidRDefault="00122525" w:rsidP="00122525">
      <w:pPr>
        <w:spacing w:line="360" w:lineRule="auto"/>
        <w:jc w:val="both"/>
        <w:rPr>
          <w:rFonts w:ascii="Palatino Linotype" w:hAnsi="Palatino Linotype"/>
          <w:lang w:val="es-ES"/>
        </w:rPr>
      </w:pPr>
      <w:r w:rsidRPr="007F5A7C">
        <w:rPr>
          <w:rFonts w:ascii="Palatino Linotype" w:hAnsi="Palatino Linotype"/>
          <w:lang w:val="es-ES"/>
        </w:rPr>
        <w:t xml:space="preserve">De lo expuesto, se advierte que el </w:t>
      </w:r>
      <w:r w:rsidRPr="007F5A7C">
        <w:rPr>
          <w:rFonts w:ascii="Palatino Linotype" w:hAnsi="Palatino Linotype"/>
          <w:b/>
          <w:lang w:val="es-ES"/>
        </w:rPr>
        <w:t>SUJETO OBLIGADO</w:t>
      </w:r>
      <w:r w:rsidRPr="007F5A7C">
        <w:rPr>
          <w:rFonts w:ascii="Palatino Linotype" w:hAnsi="Palatino Linotype"/>
          <w:lang w:val="es-ES"/>
        </w:rPr>
        <w:t xml:space="preserve"> atendió y otorgó respuesta a </w:t>
      </w:r>
      <w:r w:rsidR="006D6E63" w:rsidRPr="007F5A7C">
        <w:rPr>
          <w:rFonts w:ascii="Palatino Linotype" w:hAnsi="Palatino Linotype"/>
          <w:lang w:val="es-ES"/>
        </w:rPr>
        <w:t xml:space="preserve">la </w:t>
      </w:r>
      <w:r w:rsidRPr="007F5A7C">
        <w:rPr>
          <w:rFonts w:ascii="Palatino Linotype" w:hAnsi="Palatino Linotype"/>
          <w:lang w:val="es-ES"/>
        </w:rPr>
        <w:t xml:space="preserve">información presentada por el particular, dentro de la temporalidad concedida, toda vez que dentro del plazo de quince días hábiles previsto en la Ley de Transparencia aplicable en la materia, notificó la respuesta conducente conforme a lo previsto en los artículos 4, párrafo segundo; 12, segundo párrafo; 163, párrafo </w:t>
      </w:r>
      <w:r w:rsidRPr="007F5A7C">
        <w:rPr>
          <w:rFonts w:ascii="Palatino Linotype" w:hAnsi="Palatino Linotype"/>
          <w:lang w:val="es-ES"/>
        </w:rPr>
        <w:lastRenderedPageBreak/>
        <w:t xml:space="preserve">primero y 166 primer párrafo; de la Ley de Transparencia y Acceso a la Información Pública de la entidad, que ordenan: </w:t>
      </w:r>
    </w:p>
    <w:p w:rsidR="00122525" w:rsidRPr="007F5A7C" w:rsidRDefault="00122525" w:rsidP="00122525">
      <w:pPr>
        <w:jc w:val="both"/>
        <w:rPr>
          <w:rFonts w:ascii="Palatino Linotype" w:hAnsi="Palatino Linotype"/>
          <w:lang w:eastAsia="es-MX"/>
        </w:rPr>
      </w:pPr>
    </w:p>
    <w:p w:rsidR="00122525" w:rsidRPr="007F5A7C" w:rsidRDefault="00122525" w:rsidP="00122525">
      <w:pPr>
        <w:autoSpaceDE w:val="0"/>
        <w:autoSpaceDN w:val="0"/>
        <w:adjustRightInd w:val="0"/>
        <w:ind w:left="851" w:right="900"/>
        <w:jc w:val="both"/>
        <w:rPr>
          <w:rFonts w:ascii="Palatino Linotype" w:eastAsia="MS Mincho" w:hAnsi="Palatino Linotype" w:cs="Bookman Old Style,Bold"/>
          <w:b/>
          <w:bCs/>
          <w:i/>
          <w:sz w:val="22"/>
          <w:szCs w:val="22"/>
          <w:lang w:eastAsia="es-MX"/>
        </w:rPr>
      </w:pPr>
      <w:r w:rsidRPr="007F5A7C">
        <w:rPr>
          <w:rFonts w:ascii="Palatino Linotype" w:eastAsia="MS Mincho" w:hAnsi="Palatino Linotype" w:cs="Bookman Old Style,Bold"/>
          <w:bCs/>
          <w:i/>
          <w:sz w:val="22"/>
          <w:szCs w:val="22"/>
          <w:lang w:eastAsia="es-MX"/>
        </w:rPr>
        <w:t>“</w:t>
      </w:r>
      <w:r w:rsidRPr="007F5A7C">
        <w:rPr>
          <w:rFonts w:ascii="Palatino Linotype" w:eastAsia="MS Mincho" w:hAnsi="Palatino Linotype" w:cs="Bookman Old Style,Bold"/>
          <w:b/>
          <w:bCs/>
          <w:i/>
          <w:sz w:val="22"/>
          <w:szCs w:val="22"/>
          <w:lang w:eastAsia="es-MX"/>
        </w:rPr>
        <w:t xml:space="preserve">Artículo 4. </w:t>
      </w:r>
      <w:r w:rsidRPr="007F5A7C">
        <w:rPr>
          <w:rFonts w:ascii="Palatino Linotype" w:eastAsia="MS Mincho" w:hAnsi="Palatino Linotype" w:cs="Bookman Old Style,Bold"/>
          <w:bCs/>
          <w:i/>
          <w:sz w:val="22"/>
          <w:szCs w:val="22"/>
          <w:lang w:eastAsia="es-MX"/>
        </w:rPr>
        <w:t>…</w:t>
      </w:r>
    </w:p>
    <w:p w:rsidR="00122525" w:rsidRPr="007F5A7C" w:rsidRDefault="00122525" w:rsidP="00122525">
      <w:pPr>
        <w:autoSpaceDE w:val="0"/>
        <w:autoSpaceDN w:val="0"/>
        <w:adjustRightInd w:val="0"/>
        <w:ind w:left="851" w:right="900"/>
        <w:jc w:val="both"/>
        <w:rPr>
          <w:rFonts w:ascii="Palatino Linotype" w:eastAsia="MS Mincho" w:hAnsi="Palatino Linotype" w:cs="Bookman Old Style"/>
          <w:i/>
          <w:sz w:val="22"/>
          <w:szCs w:val="22"/>
          <w:lang w:eastAsia="es-MX"/>
        </w:rPr>
      </w:pPr>
    </w:p>
    <w:p w:rsidR="00122525" w:rsidRPr="007F5A7C" w:rsidRDefault="00122525" w:rsidP="00122525">
      <w:pPr>
        <w:autoSpaceDE w:val="0"/>
        <w:autoSpaceDN w:val="0"/>
        <w:adjustRightInd w:val="0"/>
        <w:ind w:left="851" w:right="900"/>
        <w:jc w:val="both"/>
        <w:rPr>
          <w:rFonts w:ascii="Palatino Linotype" w:eastAsia="MS Mincho" w:hAnsi="Palatino Linotype" w:cs="Bookman Old Style"/>
          <w:i/>
          <w:sz w:val="22"/>
          <w:szCs w:val="22"/>
          <w:lang w:eastAsia="es-MX"/>
        </w:rPr>
      </w:pPr>
      <w:r w:rsidRPr="007F5A7C">
        <w:rPr>
          <w:rFonts w:ascii="Palatino Linotype" w:eastAsia="MS Mincho" w:hAnsi="Palatino Linotype" w:cs="Bookman Old Style"/>
          <w:i/>
          <w:sz w:val="22"/>
          <w:szCs w:val="22"/>
          <w:u w:val="single"/>
          <w:lang w:eastAsia="es-MX"/>
        </w:rPr>
        <w:t>Toda la información generada, obtenida, adquirida, transformada, administrada o en posesión de los sujetos obligados es pública y accesible de manera permanente a cualquier persona</w:t>
      </w:r>
      <w:r w:rsidRPr="007F5A7C">
        <w:rPr>
          <w:rFonts w:ascii="Palatino Linotype" w:eastAsia="MS Mincho" w:hAnsi="Palatino Linotype" w:cs="Bookman Old Style"/>
          <w:i/>
          <w:sz w:val="22"/>
          <w:szCs w:val="22"/>
          <w:lang w:eastAsia="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22525" w:rsidRPr="007F5A7C" w:rsidRDefault="00122525" w:rsidP="00122525">
      <w:pPr>
        <w:autoSpaceDE w:val="0"/>
        <w:autoSpaceDN w:val="0"/>
        <w:adjustRightInd w:val="0"/>
        <w:ind w:left="851" w:right="900"/>
        <w:jc w:val="both"/>
        <w:rPr>
          <w:rFonts w:ascii="Palatino Linotype" w:eastAsia="MS Mincho" w:hAnsi="Palatino Linotype" w:cs="Bookman Old Style"/>
          <w:i/>
          <w:sz w:val="22"/>
          <w:szCs w:val="22"/>
          <w:lang w:eastAsia="es-MX"/>
        </w:rPr>
      </w:pPr>
      <w:r w:rsidRPr="007F5A7C">
        <w:rPr>
          <w:rFonts w:ascii="Palatino Linotype" w:eastAsia="MS Mincho" w:hAnsi="Palatino Linotype" w:cs="Bookman Old Style"/>
          <w:i/>
          <w:sz w:val="22"/>
          <w:szCs w:val="22"/>
          <w:lang w:eastAsia="es-MX"/>
        </w:rPr>
        <w:t>…”</w:t>
      </w:r>
    </w:p>
    <w:p w:rsidR="00122525" w:rsidRPr="007F5A7C" w:rsidRDefault="00122525" w:rsidP="00122525">
      <w:pPr>
        <w:autoSpaceDE w:val="0"/>
        <w:autoSpaceDN w:val="0"/>
        <w:adjustRightInd w:val="0"/>
        <w:ind w:left="851" w:right="900"/>
        <w:jc w:val="both"/>
        <w:rPr>
          <w:rFonts w:ascii="Palatino Linotype" w:eastAsia="MS Mincho" w:hAnsi="Palatino Linotype" w:cs="Bookman Old Style,Bold"/>
          <w:bCs/>
          <w:i/>
          <w:sz w:val="22"/>
          <w:szCs w:val="22"/>
          <w:lang w:eastAsia="es-MX"/>
        </w:rPr>
      </w:pPr>
    </w:p>
    <w:p w:rsidR="00122525" w:rsidRPr="007F5A7C" w:rsidRDefault="00122525" w:rsidP="00122525">
      <w:pPr>
        <w:autoSpaceDE w:val="0"/>
        <w:autoSpaceDN w:val="0"/>
        <w:adjustRightInd w:val="0"/>
        <w:ind w:left="851" w:right="900"/>
        <w:jc w:val="both"/>
        <w:rPr>
          <w:rFonts w:ascii="Palatino Linotype" w:eastAsia="MS Mincho" w:hAnsi="Palatino Linotype" w:cs="Bookman Old Style"/>
          <w:i/>
          <w:sz w:val="22"/>
          <w:szCs w:val="22"/>
          <w:lang w:eastAsia="es-MX"/>
        </w:rPr>
      </w:pPr>
      <w:r w:rsidRPr="007F5A7C">
        <w:rPr>
          <w:rFonts w:ascii="Palatino Linotype" w:eastAsia="MS Mincho" w:hAnsi="Palatino Linotype" w:cs="Bookman Old Style,Bold"/>
          <w:bCs/>
          <w:i/>
          <w:sz w:val="22"/>
          <w:szCs w:val="22"/>
          <w:lang w:eastAsia="es-MX"/>
        </w:rPr>
        <w:t>“</w:t>
      </w:r>
      <w:r w:rsidRPr="007F5A7C">
        <w:rPr>
          <w:rFonts w:ascii="Palatino Linotype" w:eastAsia="MS Mincho" w:hAnsi="Palatino Linotype" w:cs="Bookman Old Style,Bold"/>
          <w:b/>
          <w:bCs/>
          <w:i/>
          <w:sz w:val="22"/>
          <w:szCs w:val="22"/>
          <w:lang w:eastAsia="es-MX"/>
        </w:rPr>
        <w:t xml:space="preserve">Artículo 12. </w:t>
      </w:r>
      <w:r w:rsidRPr="007F5A7C">
        <w:rPr>
          <w:rFonts w:ascii="Palatino Linotype" w:eastAsia="MS Mincho" w:hAnsi="Palatino Linotype" w:cs="Bookman Old Style"/>
          <w:i/>
          <w:sz w:val="22"/>
          <w:szCs w:val="22"/>
          <w:lang w:eastAsia="es-MX"/>
        </w:rPr>
        <w:t>(…)</w:t>
      </w:r>
    </w:p>
    <w:p w:rsidR="00122525" w:rsidRPr="007F5A7C" w:rsidRDefault="00122525" w:rsidP="00122525">
      <w:pPr>
        <w:autoSpaceDE w:val="0"/>
        <w:autoSpaceDN w:val="0"/>
        <w:adjustRightInd w:val="0"/>
        <w:ind w:left="851" w:right="900"/>
        <w:jc w:val="both"/>
        <w:rPr>
          <w:rFonts w:ascii="Palatino Linotype" w:eastAsia="MS Mincho" w:hAnsi="Palatino Linotype" w:cs="Bookman Old Style"/>
          <w:i/>
          <w:sz w:val="22"/>
          <w:szCs w:val="22"/>
          <w:lang w:eastAsia="es-MX"/>
        </w:rPr>
      </w:pPr>
    </w:p>
    <w:p w:rsidR="00122525" w:rsidRPr="007F5A7C" w:rsidRDefault="00122525" w:rsidP="00122525">
      <w:pPr>
        <w:autoSpaceDE w:val="0"/>
        <w:autoSpaceDN w:val="0"/>
        <w:adjustRightInd w:val="0"/>
        <w:ind w:left="851" w:right="900"/>
        <w:jc w:val="both"/>
        <w:rPr>
          <w:rFonts w:ascii="Palatino Linotype" w:eastAsia="MS Mincho" w:hAnsi="Palatino Linotype" w:cs="Bookman Old Style"/>
          <w:i/>
          <w:sz w:val="22"/>
          <w:szCs w:val="22"/>
          <w:lang w:eastAsia="es-MX"/>
        </w:rPr>
      </w:pPr>
      <w:r w:rsidRPr="007F5A7C">
        <w:rPr>
          <w:rFonts w:ascii="Palatino Linotype" w:eastAsia="MS Mincho" w:hAnsi="Palatino Linotype" w:cs="Bookman Old Style"/>
          <w:i/>
          <w:sz w:val="22"/>
          <w:szCs w:val="22"/>
          <w:u w:val="single"/>
          <w:lang w:eastAsia="es-MX"/>
        </w:rPr>
        <w:t>Los sujetos obligados sólo proporcionarán la información pública que se les requiera y que obre en sus archivos</w:t>
      </w:r>
      <w:r w:rsidRPr="007F5A7C">
        <w:rPr>
          <w:rFonts w:ascii="Palatino Linotype" w:eastAsia="MS Mincho" w:hAnsi="Palatino Linotype" w:cs="Bookman Old Style"/>
          <w:i/>
          <w:sz w:val="22"/>
          <w:szCs w:val="22"/>
          <w:lang w:eastAsia="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122525" w:rsidRPr="007F5A7C" w:rsidRDefault="00122525" w:rsidP="00122525">
      <w:pPr>
        <w:autoSpaceDE w:val="0"/>
        <w:autoSpaceDN w:val="0"/>
        <w:adjustRightInd w:val="0"/>
        <w:ind w:left="851" w:right="900"/>
        <w:jc w:val="both"/>
        <w:rPr>
          <w:rFonts w:ascii="Palatino Linotype" w:eastAsia="MS Mincho" w:hAnsi="Palatino Linotype" w:cs="Bookman Old Style,Bold"/>
          <w:b/>
          <w:bCs/>
          <w:i/>
          <w:sz w:val="22"/>
          <w:szCs w:val="22"/>
          <w:lang w:eastAsia="es-MX"/>
        </w:rPr>
      </w:pPr>
    </w:p>
    <w:p w:rsidR="00122525" w:rsidRPr="007F5A7C" w:rsidRDefault="00122525" w:rsidP="00122525">
      <w:pPr>
        <w:autoSpaceDE w:val="0"/>
        <w:autoSpaceDN w:val="0"/>
        <w:adjustRightInd w:val="0"/>
        <w:ind w:left="851" w:right="900"/>
        <w:jc w:val="both"/>
        <w:rPr>
          <w:rFonts w:ascii="Palatino Linotype" w:eastAsia="MS Mincho" w:hAnsi="Palatino Linotype" w:cs="Bookman Old Style"/>
          <w:i/>
          <w:sz w:val="22"/>
          <w:szCs w:val="22"/>
          <w:lang w:eastAsia="es-MX"/>
        </w:rPr>
      </w:pPr>
      <w:r w:rsidRPr="007F5A7C">
        <w:rPr>
          <w:rFonts w:ascii="Palatino Linotype" w:eastAsia="MS Mincho" w:hAnsi="Palatino Linotype" w:cs="Bookman Old Style,Bold"/>
          <w:bCs/>
          <w:i/>
          <w:sz w:val="22"/>
          <w:szCs w:val="22"/>
          <w:lang w:eastAsia="es-MX"/>
        </w:rPr>
        <w:t>“</w:t>
      </w:r>
      <w:r w:rsidRPr="007F5A7C">
        <w:rPr>
          <w:rFonts w:ascii="Palatino Linotype" w:eastAsia="MS Mincho" w:hAnsi="Palatino Linotype" w:cs="Bookman Old Style,Bold"/>
          <w:b/>
          <w:bCs/>
          <w:i/>
          <w:sz w:val="22"/>
          <w:szCs w:val="22"/>
          <w:lang w:eastAsia="es-MX"/>
        </w:rPr>
        <w:t xml:space="preserve">Artículo 163. </w:t>
      </w:r>
      <w:r w:rsidRPr="007F5A7C">
        <w:rPr>
          <w:rFonts w:ascii="Palatino Linotype" w:eastAsia="MS Mincho" w:hAnsi="Palatino Linotype" w:cs="Bookman Old Style"/>
          <w:i/>
          <w:sz w:val="22"/>
          <w:szCs w:val="22"/>
          <w:u w:val="single"/>
          <w:lang w:eastAsia="es-MX"/>
        </w:rPr>
        <w:t>La Unidad de Transparencia deberá notificar la respuesta a la solicitud al interesado en el menor tiempo posible</w:t>
      </w:r>
      <w:r w:rsidRPr="007F5A7C">
        <w:rPr>
          <w:rFonts w:ascii="Palatino Linotype" w:eastAsia="MS Mincho" w:hAnsi="Palatino Linotype" w:cs="Bookman Old Style"/>
          <w:i/>
          <w:sz w:val="22"/>
          <w:szCs w:val="22"/>
          <w:lang w:eastAsia="es-MX"/>
        </w:rPr>
        <w:t xml:space="preserve">, que </w:t>
      </w:r>
      <w:r w:rsidRPr="007F5A7C">
        <w:rPr>
          <w:rFonts w:ascii="Palatino Linotype" w:eastAsia="MS Mincho" w:hAnsi="Palatino Linotype" w:cs="Bookman Old Style"/>
          <w:i/>
          <w:sz w:val="22"/>
          <w:szCs w:val="22"/>
          <w:u w:val="single"/>
          <w:lang w:eastAsia="es-MX"/>
        </w:rPr>
        <w:t>no podrá exceder de quince días hábiles</w:t>
      </w:r>
      <w:r w:rsidRPr="007F5A7C">
        <w:rPr>
          <w:rFonts w:ascii="Palatino Linotype" w:eastAsia="MS Mincho" w:hAnsi="Palatino Linotype" w:cs="Bookman Old Style"/>
          <w:i/>
          <w:sz w:val="22"/>
          <w:szCs w:val="22"/>
          <w:lang w:eastAsia="es-MX"/>
        </w:rPr>
        <w:t>, contados a partir del día siguiente a la presentación de aquélla. “</w:t>
      </w:r>
    </w:p>
    <w:p w:rsidR="00122525" w:rsidRPr="007F5A7C" w:rsidRDefault="00122525" w:rsidP="00122525">
      <w:pPr>
        <w:autoSpaceDE w:val="0"/>
        <w:autoSpaceDN w:val="0"/>
        <w:adjustRightInd w:val="0"/>
        <w:ind w:left="851" w:right="900"/>
        <w:jc w:val="both"/>
        <w:rPr>
          <w:rFonts w:ascii="Palatino Linotype" w:hAnsi="Palatino Linotype"/>
          <w:i/>
          <w:sz w:val="22"/>
          <w:szCs w:val="22"/>
          <w:lang w:val="es-ES"/>
        </w:rPr>
      </w:pPr>
      <w:r w:rsidRPr="007F5A7C">
        <w:rPr>
          <w:rFonts w:ascii="Palatino Linotype" w:hAnsi="Palatino Linotype"/>
          <w:i/>
          <w:sz w:val="22"/>
          <w:szCs w:val="22"/>
          <w:lang w:val="es-ES"/>
        </w:rPr>
        <w:t>“</w:t>
      </w:r>
      <w:r w:rsidRPr="007F5A7C">
        <w:rPr>
          <w:rFonts w:ascii="Palatino Linotype" w:hAnsi="Palatino Linotype"/>
          <w:b/>
          <w:i/>
          <w:sz w:val="22"/>
          <w:szCs w:val="22"/>
          <w:lang w:val="es-ES"/>
        </w:rPr>
        <w:t>Artículo 166</w:t>
      </w:r>
      <w:r w:rsidRPr="007F5A7C">
        <w:rPr>
          <w:rFonts w:ascii="Palatino Linotype" w:hAnsi="Palatino Linotype"/>
          <w:i/>
          <w:sz w:val="22"/>
          <w:szCs w:val="22"/>
          <w:lang w:val="es-ES"/>
        </w:rPr>
        <w:t xml:space="preserve">. </w:t>
      </w:r>
      <w:r w:rsidRPr="007F5A7C">
        <w:rPr>
          <w:rFonts w:ascii="Palatino Linotype" w:hAnsi="Palatino Linotype"/>
          <w:i/>
          <w:sz w:val="22"/>
          <w:szCs w:val="22"/>
          <w:u w:val="single"/>
          <w:lang w:val="es-ES"/>
        </w:rPr>
        <w:t>La obligación de acceso a la información pública se tendrá por cumplida cuando el solicitante tenga a su disposición la información requerida</w:t>
      </w:r>
      <w:r w:rsidRPr="007F5A7C">
        <w:rPr>
          <w:rFonts w:ascii="Palatino Linotype" w:hAnsi="Palatino Linotype"/>
          <w:i/>
          <w:sz w:val="22"/>
          <w:szCs w:val="22"/>
          <w:lang w:val="es-ES"/>
        </w:rPr>
        <w:t>, o cuando realice la consulta de la misma en el lugar en el que ésta se localice.</w:t>
      </w:r>
    </w:p>
    <w:p w:rsidR="00122525" w:rsidRPr="007F5A7C" w:rsidRDefault="00122525" w:rsidP="00122525">
      <w:pPr>
        <w:autoSpaceDE w:val="0"/>
        <w:autoSpaceDN w:val="0"/>
        <w:adjustRightInd w:val="0"/>
        <w:ind w:left="851" w:right="900"/>
        <w:jc w:val="both"/>
        <w:rPr>
          <w:rFonts w:ascii="Palatino Linotype" w:hAnsi="Palatino Linotype"/>
          <w:i/>
          <w:sz w:val="22"/>
          <w:szCs w:val="22"/>
          <w:lang w:val="es-ES"/>
        </w:rPr>
      </w:pPr>
      <w:r w:rsidRPr="007F5A7C">
        <w:rPr>
          <w:rFonts w:ascii="Palatino Linotype" w:hAnsi="Palatino Linotype"/>
          <w:i/>
          <w:sz w:val="22"/>
          <w:szCs w:val="22"/>
          <w:lang w:val="es-ES"/>
        </w:rPr>
        <w:t>…”</w:t>
      </w:r>
    </w:p>
    <w:p w:rsidR="00122525" w:rsidRPr="007F5A7C" w:rsidRDefault="00122525" w:rsidP="00122525">
      <w:pPr>
        <w:autoSpaceDE w:val="0"/>
        <w:autoSpaceDN w:val="0"/>
        <w:adjustRightInd w:val="0"/>
        <w:ind w:left="851" w:right="900"/>
        <w:jc w:val="both"/>
        <w:rPr>
          <w:rFonts w:ascii="Palatino Linotype" w:hAnsi="Palatino Linotype"/>
          <w:i/>
          <w:sz w:val="22"/>
          <w:szCs w:val="22"/>
          <w:lang w:val="es-ES"/>
        </w:rPr>
      </w:pPr>
      <w:r w:rsidRPr="007F5A7C">
        <w:rPr>
          <w:rFonts w:ascii="Palatino Linotype" w:hAnsi="Palatino Linotype"/>
          <w:i/>
          <w:sz w:val="22"/>
          <w:szCs w:val="22"/>
          <w:lang w:val="es-ES"/>
        </w:rPr>
        <w:t>(Énfasis añadido)</w:t>
      </w:r>
    </w:p>
    <w:p w:rsidR="00122525" w:rsidRPr="007F5A7C" w:rsidRDefault="00122525" w:rsidP="00122525">
      <w:pPr>
        <w:autoSpaceDE w:val="0"/>
        <w:autoSpaceDN w:val="0"/>
        <w:adjustRightInd w:val="0"/>
        <w:ind w:right="49"/>
        <w:jc w:val="both"/>
        <w:rPr>
          <w:rFonts w:ascii="Palatino Linotype" w:hAnsi="Palatino Linotype"/>
          <w:sz w:val="22"/>
          <w:szCs w:val="22"/>
          <w:lang w:val="es-ES"/>
        </w:rPr>
      </w:pPr>
    </w:p>
    <w:p w:rsidR="00122525" w:rsidRPr="007F5A7C" w:rsidRDefault="00122525" w:rsidP="00122525">
      <w:pPr>
        <w:autoSpaceDE w:val="0"/>
        <w:autoSpaceDN w:val="0"/>
        <w:adjustRightInd w:val="0"/>
        <w:spacing w:line="360" w:lineRule="auto"/>
        <w:ind w:right="49"/>
        <w:jc w:val="both"/>
        <w:rPr>
          <w:rFonts w:ascii="Palatino Linotype" w:eastAsia="MS Mincho" w:hAnsi="Palatino Linotype" w:cs="Bookman Old Style"/>
          <w:lang w:eastAsia="es-MX"/>
        </w:rPr>
      </w:pPr>
      <w:r w:rsidRPr="007F5A7C">
        <w:rPr>
          <w:rFonts w:ascii="Palatino Linotype" w:hAnsi="Palatino Linotype"/>
          <w:lang w:val="es-ES"/>
        </w:rPr>
        <w:t xml:space="preserve">De los numerales transcritos se colige que la respuesta de todo Sujeto Obligado deberá emitirse en el menor tiempo posible y no podrá exceder de quince días hábiles, plazo dentro del cual deberá expedir la información que se les requiera y </w:t>
      </w:r>
      <w:r w:rsidRPr="007F5A7C">
        <w:rPr>
          <w:rFonts w:ascii="Palatino Linotype" w:hAnsi="Palatino Linotype"/>
          <w:lang w:val="es-ES"/>
        </w:rPr>
        <w:lastRenderedPageBreak/>
        <w:t xml:space="preserve">obre en sus archivos, </w:t>
      </w:r>
      <w:r w:rsidRPr="007F5A7C">
        <w:rPr>
          <w:rFonts w:ascii="Palatino Linotype" w:hAnsi="Palatino Linotype"/>
          <w:b/>
          <w:lang w:val="es-ES"/>
        </w:rPr>
        <w:t>siempre y cuando haya sido generada, obtenida, adquirida, transformada, administrada se encuentre en posesión de éstos</w:t>
      </w:r>
      <w:r w:rsidRPr="007F5A7C">
        <w:rPr>
          <w:rFonts w:ascii="Palatino Linotype" w:hAnsi="Palatino Linotype"/>
          <w:lang w:val="es-ES"/>
        </w:rPr>
        <w:t xml:space="preserve">, la cual es pública y accesible de manera permanente a cualquier persona, información que </w:t>
      </w:r>
      <w:r w:rsidRPr="007F5A7C">
        <w:rPr>
          <w:rFonts w:ascii="Palatino Linotype" w:eastAsia="MS Mincho" w:hAnsi="Palatino Linotype" w:cs="Bookman Old Style"/>
          <w:lang w:eastAsia="es-MX"/>
        </w:rPr>
        <w:t>podrá ser clasificada excepcionalmente como reservada temporalmente por razones de interés público en los términos de las causas legítimas y estrictamente necesarias previstas por la Ley de Transparencia y Acceso a la Información Pública vigente en la entidad.</w:t>
      </w:r>
    </w:p>
    <w:p w:rsidR="00122525" w:rsidRPr="007F5A7C" w:rsidRDefault="00122525" w:rsidP="00122525">
      <w:pPr>
        <w:autoSpaceDE w:val="0"/>
        <w:autoSpaceDN w:val="0"/>
        <w:adjustRightInd w:val="0"/>
        <w:spacing w:line="360" w:lineRule="auto"/>
        <w:ind w:right="49"/>
        <w:jc w:val="both"/>
        <w:rPr>
          <w:rFonts w:ascii="Palatino Linotype" w:eastAsia="MS Mincho" w:hAnsi="Palatino Linotype" w:cs="Bookman Old Style"/>
          <w:lang w:eastAsia="es-MX"/>
        </w:rPr>
      </w:pPr>
    </w:p>
    <w:p w:rsidR="00122525" w:rsidRPr="007F5A7C" w:rsidRDefault="00122525" w:rsidP="00122525">
      <w:pPr>
        <w:autoSpaceDE w:val="0"/>
        <w:autoSpaceDN w:val="0"/>
        <w:adjustRightInd w:val="0"/>
        <w:spacing w:line="360" w:lineRule="auto"/>
        <w:ind w:right="49"/>
        <w:jc w:val="both"/>
        <w:rPr>
          <w:rFonts w:ascii="Palatino Linotype" w:hAnsi="Palatino Linotype"/>
          <w:lang w:val="es-ES"/>
        </w:rPr>
      </w:pPr>
      <w:r w:rsidRPr="007F5A7C">
        <w:rPr>
          <w:rFonts w:ascii="Palatino Linotype" w:eastAsia="MS Mincho" w:hAnsi="Palatino Linotype" w:cs="Bookman Old Style"/>
          <w:lang w:eastAsia="es-MX"/>
        </w:rPr>
        <w:t xml:space="preserve">Es así que, en el presente asunto </w:t>
      </w:r>
      <w:r w:rsidRPr="007F5A7C">
        <w:rPr>
          <w:rFonts w:ascii="Palatino Linotype" w:eastAsia="MS Mincho" w:hAnsi="Palatino Linotype" w:cs="Bookman Old Style"/>
          <w:b/>
          <w:lang w:eastAsia="es-MX"/>
        </w:rPr>
        <w:t>EL</w:t>
      </w:r>
      <w:r w:rsidRPr="007F5A7C">
        <w:rPr>
          <w:rFonts w:ascii="Palatino Linotype" w:eastAsia="MS Mincho" w:hAnsi="Palatino Linotype" w:cs="Bookman Old Style"/>
          <w:lang w:eastAsia="es-MX"/>
        </w:rPr>
        <w:t xml:space="preserve"> </w:t>
      </w:r>
      <w:r w:rsidRPr="007F5A7C">
        <w:rPr>
          <w:rFonts w:ascii="Palatino Linotype" w:eastAsia="MS Mincho" w:hAnsi="Palatino Linotype" w:cs="Bookman Old Style"/>
          <w:b/>
          <w:lang w:eastAsia="es-MX"/>
        </w:rPr>
        <w:t xml:space="preserve">SUJETO OBLIGADO </w:t>
      </w:r>
      <w:r w:rsidRPr="007F5A7C">
        <w:rPr>
          <w:rFonts w:ascii="Palatino Linotype" w:eastAsia="MS Mincho" w:hAnsi="Palatino Linotype" w:cs="Bookman Old Style"/>
          <w:lang w:eastAsia="es-MX"/>
        </w:rPr>
        <w:t xml:space="preserve">otorgó respuesta al </w:t>
      </w:r>
      <w:r w:rsidRPr="006B30CE">
        <w:rPr>
          <w:rFonts w:ascii="Palatino Linotype" w:eastAsia="MS Mincho" w:hAnsi="Palatino Linotype" w:cs="Bookman Old Style"/>
          <w:b/>
          <w:lang w:eastAsia="es-MX"/>
        </w:rPr>
        <w:t>segundo día hábil posterior al ingreso de la solicitud</w:t>
      </w:r>
      <w:r w:rsidRPr="007F5A7C">
        <w:rPr>
          <w:rFonts w:ascii="Palatino Linotype" w:eastAsia="MS Mincho" w:hAnsi="Palatino Linotype" w:cs="Bookman Old Style"/>
          <w:lang w:eastAsia="es-MX"/>
        </w:rPr>
        <w:t>, en la que refirió su incompetencia para conocer de la información solicitada</w:t>
      </w:r>
      <w:r w:rsidRPr="007F5A7C">
        <w:rPr>
          <w:rFonts w:ascii="Palatino Linotype" w:hAnsi="Palatino Linotype"/>
          <w:lang w:val="es-ES"/>
        </w:rPr>
        <w:t xml:space="preserve">, atendiendo con ello </w:t>
      </w:r>
      <w:r w:rsidR="006D6E63" w:rsidRPr="007F5A7C">
        <w:rPr>
          <w:rFonts w:ascii="Palatino Linotype" w:hAnsi="Palatino Linotype"/>
          <w:lang w:val="es-ES"/>
        </w:rPr>
        <w:t>l</w:t>
      </w:r>
      <w:r w:rsidRPr="007F5A7C">
        <w:rPr>
          <w:rFonts w:ascii="Palatino Linotype" w:hAnsi="Palatino Linotype"/>
          <w:lang w:val="es-ES"/>
        </w:rPr>
        <w:t>o solicitud requerida por el particular.</w:t>
      </w:r>
    </w:p>
    <w:p w:rsidR="00122525" w:rsidRPr="007F5A7C" w:rsidRDefault="00122525" w:rsidP="00122525">
      <w:pPr>
        <w:autoSpaceDE w:val="0"/>
        <w:autoSpaceDN w:val="0"/>
        <w:adjustRightInd w:val="0"/>
        <w:spacing w:line="360" w:lineRule="auto"/>
        <w:ind w:right="49"/>
        <w:jc w:val="both"/>
        <w:rPr>
          <w:rFonts w:ascii="Palatino Linotype" w:hAnsi="Palatino Linotype"/>
          <w:lang w:val="es-ES"/>
        </w:rPr>
      </w:pPr>
    </w:p>
    <w:p w:rsidR="00122525" w:rsidRPr="007F5A7C" w:rsidRDefault="00122525" w:rsidP="00122525">
      <w:pPr>
        <w:autoSpaceDE w:val="0"/>
        <w:autoSpaceDN w:val="0"/>
        <w:adjustRightInd w:val="0"/>
        <w:spacing w:line="360" w:lineRule="auto"/>
        <w:ind w:right="49"/>
        <w:jc w:val="both"/>
        <w:rPr>
          <w:rFonts w:ascii="Palatino Linotype" w:eastAsia="MS Mincho" w:hAnsi="Palatino Linotype" w:cs="Bookman Old Style"/>
          <w:lang w:eastAsia="es-MX"/>
        </w:rPr>
      </w:pPr>
      <w:r w:rsidRPr="007F5A7C">
        <w:rPr>
          <w:rFonts w:ascii="Palatino Linotype" w:eastAsia="MS Mincho" w:hAnsi="Palatino Linotype" w:cs="Bookman Old Style"/>
          <w:lang w:eastAsia="es-MX"/>
        </w:rPr>
        <w:t xml:space="preserve">Adicional a lo expuesto, se destaca que la respuesta aludida fue hecha del conocimiento de la hoy inconforme, fue puesta a su disposición y finalmente fue recurrida a través del presente medio de impugnación materia del presente análisis. </w:t>
      </w:r>
    </w:p>
    <w:p w:rsidR="00122525" w:rsidRPr="007F5A7C" w:rsidRDefault="00122525" w:rsidP="00122525">
      <w:pPr>
        <w:autoSpaceDE w:val="0"/>
        <w:autoSpaceDN w:val="0"/>
        <w:adjustRightInd w:val="0"/>
        <w:spacing w:line="360" w:lineRule="auto"/>
        <w:ind w:right="49"/>
        <w:jc w:val="both"/>
        <w:rPr>
          <w:rFonts w:ascii="Palatino Linotype" w:eastAsia="MS Mincho" w:hAnsi="Palatino Linotype" w:cs="Bookman Old Style"/>
          <w:lang w:eastAsia="es-MX"/>
        </w:rPr>
      </w:pPr>
    </w:p>
    <w:p w:rsidR="00122525" w:rsidRPr="007F5A7C" w:rsidRDefault="00122525" w:rsidP="00122525">
      <w:pPr>
        <w:autoSpaceDE w:val="0"/>
        <w:autoSpaceDN w:val="0"/>
        <w:adjustRightInd w:val="0"/>
        <w:spacing w:line="360" w:lineRule="auto"/>
        <w:jc w:val="both"/>
        <w:rPr>
          <w:rFonts w:ascii="Palatino Linotype" w:hAnsi="Palatino Linotype" w:cs="Arial"/>
          <w:lang w:val="es-ES"/>
        </w:rPr>
      </w:pPr>
      <w:r w:rsidRPr="007F5A7C">
        <w:rPr>
          <w:rFonts w:ascii="Palatino Linotype" w:hAnsi="Palatino Linotype" w:cs="Arial"/>
          <w:lang w:val="es-ES"/>
        </w:rPr>
        <w:t xml:space="preserve">En ese tenor, se resalta que la respuesta consistente en la incompetencia del </w:t>
      </w:r>
      <w:r w:rsidR="006D6E63" w:rsidRPr="007F5A7C">
        <w:rPr>
          <w:rFonts w:ascii="Palatino Linotype" w:hAnsi="Palatino Linotype" w:cs="Arial"/>
          <w:b/>
          <w:lang w:val="es-ES"/>
        </w:rPr>
        <w:t>SUJETO OBLIGADO</w:t>
      </w:r>
      <w:r w:rsidRPr="007F5A7C">
        <w:rPr>
          <w:rFonts w:ascii="Palatino Linotype" w:hAnsi="Palatino Linotype" w:cs="Arial"/>
          <w:lang w:val="es-ES"/>
        </w:rPr>
        <w:t xml:space="preserve">, fue notificada al particular dentro de los tres días hábiles siguientes a la fecha de ingreso de la solicitud de información y orientó al particular </w:t>
      </w:r>
      <w:r w:rsidR="006D6E63" w:rsidRPr="007F5A7C">
        <w:rPr>
          <w:rFonts w:ascii="Palatino Linotype" w:hAnsi="Palatino Linotype" w:cs="Arial"/>
          <w:lang w:val="es-ES"/>
        </w:rPr>
        <w:t>par que realizar su petición a la Secretaría de Cultura y Deporte</w:t>
      </w:r>
      <w:r w:rsidRPr="007F5A7C">
        <w:rPr>
          <w:rFonts w:ascii="Palatino Linotype" w:hAnsi="Palatino Linotype" w:cs="Arial"/>
          <w:lang w:val="es-ES"/>
        </w:rPr>
        <w:t>, cumpliendo con lo establecido en el artículo 167, párrafo primero de la Ley de Transparencia y Acceso a la Información Pública de la Entidad que ordena:</w:t>
      </w:r>
    </w:p>
    <w:p w:rsidR="00122525" w:rsidRPr="007F5A7C" w:rsidRDefault="00122525" w:rsidP="00122525">
      <w:pPr>
        <w:autoSpaceDE w:val="0"/>
        <w:autoSpaceDN w:val="0"/>
        <w:adjustRightInd w:val="0"/>
        <w:jc w:val="both"/>
        <w:rPr>
          <w:rFonts w:ascii="Palatino Linotype" w:hAnsi="Palatino Linotype" w:cs="Arial"/>
          <w:lang w:val="es-ES"/>
        </w:rPr>
      </w:pPr>
    </w:p>
    <w:p w:rsidR="00122525" w:rsidRPr="007F5A7C" w:rsidRDefault="00122525" w:rsidP="00122525">
      <w:pPr>
        <w:autoSpaceDE w:val="0"/>
        <w:autoSpaceDN w:val="0"/>
        <w:adjustRightInd w:val="0"/>
        <w:ind w:left="851" w:right="900"/>
        <w:jc w:val="both"/>
        <w:rPr>
          <w:rFonts w:ascii="Palatino Linotype" w:hAnsi="Palatino Linotype" w:cs="Arial"/>
          <w:b/>
          <w:i/>
          <w:lang w:val="es-ES"/>
        </w:rPr>
      </w:pPr>
      <w:r w:rsidRPr="007F5A7C">
        <w:rPr>
          <w:rFonts w:ascii="Palatino Linotype" w:hAnsi="Palatino Linotype" w:cs="Arial"/>
          <w:i/>
          <w:lang w:val="es-ES"/>
        </w:rPr>
        <w:lastRenderedPageBreak/>
        <w:t>“</w:t>
      </w:r>
      <w:r w:rsidRPr="007F5A7C">
        <w:rPr>
          <w:rFonts w:ascii="Palatino Linotype" w:hAnsi="Palatino Linotype" w:cs="Arial"/>
          <w:b/>
          <w:i/>
          <w:lang w:val="es-ES"/>
        </w:rPr>
        <w:t>Artículo 167</w:t>
      </w:r>
      <w:r w:rsidRPr="007F5A7C">
        <w:rPr>
          <w:rFonts w:ascii="Palatino Linotype" w:hAnsi="Palatino Linotype" w:cs="Arial"/>
          <w:i/>
          <w:lang w:val="es-ES"/>
        </w:rPr>
        <w:t xml:space="preserve">. </w:t>
      </w:r>
      <w:r w:rsidRPr="007F5A7C">
        <w:rPr>
          <w:rFonts w:ascii="Palatino Linotype" w:hAnsi="Palatino Linotype" w:cs="Arial"/>
          <w:b/>
          <w:i/>
          <w:lang w:val="es-ES"/>
        </w:rPr>
        <w:t xml:space="preserve">Cuando las unidades de transparencia determinen la notoria incompetencia </w:t>
      </w:r>
      <w:r w:rsidRPr="007F5A7C">
        <w:rPr>
          <w:rFonts w:ascii="Palatino Linotype" w:hAnsi="Palatino Linotype" w:cs="Arial"/>
          <w:i/>
          <w:lang w:val="es-ES"/>
        </w:rPr>
        <w:t xml:space="preserve">por parte de los sujetos obligados, dentro del ámbito de aplicación, para atender la solicitud de acceso a la información, </w:t>
      </w:r>
      <w:r w:rsidRPr="007F5A7C">
        <w:rPr>
          <w:rFonts w:ascii="Palatino Linotype" w:hAnsi="Palatino Linotype" w:cs="Arial"/>
          <w:b/>
          <w:i/>
          <w:lang w:val="es-ES"/>
        </w:rPr>
        <w:t>deberán comunicarlo al solicitante, dentro de los tres días hábiles posteriores a la recepción de la solicitud y, en su caso orientar al solicitante, el o los sujetos obligados competentes.</w:t>
      </w:r>
    </w:p>
    <w:p w:rsidR="00122525" w:rsidRPr="007F5A7C" w:rsidRDefault="00122525" w:rsidP="00122525">
      <w:pPr>
        <w:autoSpaceDE w:val="0"/>
        <w:autoSpaceDN w:val="0"/>
        <w:adjustRightInd w:val="0"/>
        <w:ind w:left="851" w:right="900"/>
        <w:jc w:val="both"/>
        <w:rPr>
          <w:rFonts w:ascii="Palatino Linotype" w:hAnsi="Palatino Linotype" w:cs="Arial"/>
          <w:b/>
          <w:i/>
          <w:lang w:val="es-ES"/>
        </w:rPr>
      </w:pPr>
      <w:r w:rsidRPr="007F5A7C">
        <w:rPr>
          <w:rFonts w:ascii="Palatino Linotype" w:hAnsi="Palatino Linotype" w:cs="Arial"/>
          <w:i/>
          <w:lang w:val="es-ES"/>
        </w:rPr>
        <w:t>…</w:t>
      </w:r>
      <w:r w:rsidRPr="007F5A7C">
        <w:rPr>
          <w:rFonts w:ascii="Palatino Linotype" w:hAnsi="Palatino Linotype" w:cs="Arial"/>
          <w:b/>
          <w:i/>
          <w:lang w:val="es-ES"/>
        </w:rPr>
        <w:t>”</w:t>
      </w:r>
    </w:p>
    <w:p w:rsidR="00122525" w:rsidRPr="007F5A7C" w:rsidRDefault="00122525" w:rsidP="00122525">
      <w:pPr>
        <w:autoSpaceDE w:val="0"/>
        <w:autoSpaceDN w:val="0"/>
        <w:adjustRightInd w:val="0"/>
        <w:ind w:left="851" w:right="900"/>
        <w:jc w:val="both"/>
        <w:rPr>
          <w:rFonts w:ascii="Palatino Linotype" w:hAnsi="Palatino Linotype" w:cs="Arial"/>
          <w:b/>
          <w:i/>
          <w:lang w:val="es-ES"/>
        </w:rPr>
      </w:pPr>
      <w:r w:rsidRPr="007F5A7C">
        <w:rPr>
          <w:rFonts w:ascii="Palatino Linotype" w:hAnsi="Palatino Linotype" w:cs="Arial"/>
          <w:i/>
          <w:lang w:val="es-ES"/>
        </w:rPr>
        <w:t>(Énfasis añadido)</w:t>
      </w:r>
    </w:p>
    <w:p w:rsidR="00122525" w:rsidRPr="007F5A7C" w:rsidRDefault="00122525" w:rsidP="00122525">
      <w:pPr>
        <w:jc w:val="both"/>
        <w:rPr>
          <w:rFonts w:ascii="Palatino Linotype" w:hAnsi="Palatino Linotype" w:cs="Arial"/>
          <w:bCs/>
          <w:szCs w:val="22"/>
          <w:lang w:val="es-ES"/>
        </w:rPr>
      </w:pPr>
    </w:p>
    <w:p w:rsidR="00122525" w:rsidRPr="007F5A7C" w:rsidRDefault="00122525" w:rsidP="00122525">
      <w:pPr>
        <w:spacing w:line="360" w:lineRule="auto"/>
        <w:jc w:val="both"/>
        <w:rPr>
          <w:rFonts w:ascii="Palatino Linotype" w:hAnsi="Palatino Linotype" w:cs="Arial"/>
          <w:bCs/>
          <w:szCs w:val="22"/>
          <w:lang w:val="es-ES"/>
        </w:rPr>
      </w:pPr>
      <w:r w:rsidRPr="007F5A7C">
        <w:rPr>
          <w:rFonts w:ascii="Palatino Linotype" w:hAnsi="Palatino Linotype" w:cs="Arial"/>
          <w:bCs/>
          <w:szCs w:val="22"/>
          <w:lang w:val="es-ES"/>
        </w:rPr>
        <w:t xml:space="preserve">Aunado a lo anterior, es importante señalar que este Instituto considera que al haber existido un pronunciamiento por parte del </w:t>
      </w:r>
      <w:r w:rsidRPr="007F5A7C">
        <w:rPr>
          <w:rFonts w:ascii="Palatino Linotype" w:hAnsi="Palatino Linotype" w:cs="Arial"/>
          <w:b/>
          <w:bCs/>
          <w:szCs w:val="22"/>
          <w:lang w:val="es-ES"/>
        </w:rPr>
        <w:t>SUJETO OBLIGADO</w:t>
      </w:r>
      <w:r w:rsidRPr="007F5A7C">
        <w:rPr>
          <w:rFonts w:ascii="Palatino Linotype" w:hAnsi="Palatino Linotype" w:cs="Arial"/>
          <w:bCs/>
          <w:szCs w:val="22"/>
          <w:lang w:val="es-ES"/>
        </w:rPr>
        <w:t xml:space="preserve">, </w:t>
      </w:r>
      <w:r w:rsidR="006D6E63" w:rsidRPr="007F5A7C">
        <w:rPr>
          <w:rFonts w:ascii="Palatino Linotype" w:hAnsi="Palatino Linotype"/>
        </w:rPr>
        <w:t>a fin de dar respuesta a la solicitud planteada,</w:t>
      </w:r>
      <w:r w:rsidRPr="007F5A7C">
        <w:rPr>
          <w:rFonts w:ascii="Palatino Linotype" w:hAnsi="Palatino Linotype" w:cs="Arial"/>
          <w:bCs/>
          <w:szCs w:val="22"/>
          <w:lang w:val="es-ES"/>
        </w:rPr>
        <w:t xml:space="preserve"> no está facultado para manif</w:t>
      </w:r>
      <w:r w:rsidR="006D6E63" w:rsidRPr="007F5A7C">
        <w:rPr>
          <w:rFonts w:ascii="Palatino Linotype" w:hAnsi="Palatino Linotype" w:cs="Arial"/>
          <w:bCs/>
          <w:szCs w:val="22"/>
          <w:lang w:val="es-ES"/>
        </w:rPr>
        <w:t>estarse sobre la veracidad de la misma</w:t>
      </w:r>
      <w:r w:rsidRPr="007F5A7C">
        <w:rPr>
          <w:rFonts w:ascii="Palatino Linotype" w:hAnsi="Palatino Linotype" w:cs="Arial"/>
          <w:bCs/>
          <w:szCs w:val="22"/>
          <w:lang w:val="es-ES"/>
        </w:rPr>
        <w:t xml:space="preserve">, pues no existe precepto legal alguno en la Ley de la materia que lo faculte para que vía recurso de revisión pueda pronunciarse al respecto. </w:t>
      </w:r>
    </w:p>
    <w:p w:rsidR="00122525" w:rsidRPr="007F5A7C" w:rsidRDefault="00122525" w:rsidP="00122525">
      <w:pPr>
        <w:spacing w:line="360" w:lineRule="auto"/>
        <w:jc w:val="both"/>
        <w:rPr>
          <w:rFonts w:ascii="Palatino Linotype" w:hAnsi="Palatino Linotype" w:cs="Arial"/>
          <w:bCs/>
          <w:sz w:val="16"/>
          <w:szCs w:val="16"/>
          <w:lang w:val="es-ES"/>
        </w:rPr>
      </w:pPr>
    </w:p>
    <w:p w:rsidR="00122525" w:rsidRPr="007F5A7C" w:rsidRDefault="00122525" w:rsidP="00122525">
      <w:pPr>
        <w:spacing w:line="360" w:lineRule="auto"/>
        <w:jc w:val="both"/>
        <w:rPr>
          <w:rFonts w:ascii="Palatino Linotype" w:hAnsi="Palatino Linotype" w:cs="Arial"/>
          <w:bCs/>
          <w:szCs w:val="22"/>
          <w:lang w:val="es-ES"/>
        </w:rPr>
      </w:pPr>
      <w:r w:rsidRPr="007F5A7C">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rsidR="00122525" w:rsidRPr="007F5A7C" w:rsidRDefault="00122525" w:rsidP="00122525">
      <w:pPr>
        <w:tabs>
          <w:tab w:val="left" w:pos="1140"/>
        </w:tabs>
        <w:jc w:val="both"/>
        <w:rPr>
          <w:rFonts w:ascii="Palatino Linotype" w:hAnsi="Palatino Linotype" w:cs="Arial"/>
          <w:bCs/>
          <w:szCs w:val="22"/>
          <w:lang w:val="es-ES"/>
        </w:rPr>
      </w:pPr>
      <w:r w:rsidRPr="007F5A7C">
        <w:rPr>
          <w:rFonts w:ascii="Palatino Linotype" w:hAnsi="Palatino Linotype" w:cs="Arial"/>
          <w:bCs/>
          <w:szCs w:val="22"/>
          <w:lang w:val="es-ES"/>
        </w:rPr>
        <w:tab/>
      </w:r>
    </w:p>
    <w:p w:rsidR="00122525" w:rsidRPr="007F5A7C" w:rsidRDefault="00122525" w:rsidP="00122525">
      <w:pPr>
        <w:tabs>
          <w:tab w:val="left" w:pos="709"/>
        </w:tabs>
        <w:ind w:left="851" w:right="899"/>
        <w:jc w:val="both"/>
        <w:rPr>
          <w:rFonts w:ascii="Palatino Linotype" w:hAnsi="Palatino Linotype" w:cs="Arial"/>
          <w:b/>
          <w:bCs/>
          <w:i/>
          <w:sz w:val="22"/>
          <w:szCs w:val="22"/>
          <w:lang w:val="es-ES"/>
        </w:rPr>
      </w:pPr>
      <w:r w:rsidRPr="007F5A7C">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7F5A7C">
        <w:rPr>
          <w:rFonts w:ascii="Palatino Linotype" w:hAnsi="Palatino Linotype" w:cs="Arial"/>
          <w:bCs/>
          <w:i/>
          <w:sz w:val="22"/>
          <w:szCs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sidRPr="007F5A7C">
        <w:rPr>
          <w:rFonts w:ascii="Palatino Linotype" w:hAnsi="Palatino Linotype" w:cs="Arial"/>
          <w:bCs/>
          <w:i/>
          <w:sz w:val="22"/>
          <w:szCs w:val="22"/>
          <w:lang w:val="es-ES"/>
        </w:rPr>
        <w:lastRenderedPageBreak/>
        <w:t>causal que permita al Instituto Federal de Acceso a la Información y Protección de Datos conocer, vía recurso revisión, al respecto.</w:t>
      </w:r>
      <w:r w:rsidRPr="007F5A7C">
        <w:rPr>
          <w:rFonts w:ascii="Palatino Linotype" w:hAnsi="Palatino Linotype" w:cs="Arial"/>
          <w:b/>
          <w:bCs/>
          <w:i/>
          <w:sz w:val="22"/>
          <w:szCs w:val="22"/>
          <w:lang w:val="es-ES"/>
        </w:rPr>
        <w:t>”</w:t>
      </w:r>
    </w:p>
    <w:p w:rsidR="00122525" w:rsidRPr="007F5A7C" w:rsidRDefault="00122525" w:rsidP="00122525">
      <w:pPr>
        <w:tabs>
          <w:tab w:val="left" w:pos="1140"/>
        </w:tabs>
        <w:jc w:val="both"/>
        <w:rPr>
          <w:rFonts w:ascii="Palatino Linotype" w:hAnsi="Palatino Linotype" w:cs="Arial"/>
          <w:bCs/>
          <w:szCs w:val="22"/>
          <w:lang w:val="es-ES"/>
        </w:rPr>
      </w:pPr>
    </w:p>
    <w:p w:rsidR="00122525" w:rsidRPr="007F5A7C" w:rsidRDefault="00122525" w:rsidP="00122525">
      <w:pPr>
        <w:spacing w:line="360" w:lineRule="auto"/>
        <w:jc w:val="both"/>
        <w:rPr>
          <w:rFonts w:ascii="Palatino Linotype" w:eastAsia="Arial Unicode MS" w:hAnsi="Palatino Linotype" w:cs="Arial"/>
          <w:lang w:val="es-ES"/>
        </w:rPr>
      </w:pPr>
      <w:r w:rsidRPr="007F5A7C">
        <w:rPr>
          <w:rFonts w:ascii="Palatino Linotype" w:hAnsi="Palatino Linotype" w:cs="Arial"/>
          <w:lang w:val="es-ES" w:eastAsia="es-MX"/>
        </w:rPr>
        <w:t>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w:t>
      </w:r>
      <w:r w:rsidR="00333AD7" w:rsidRPr="007F5A7C">
        <w:rPr>
          <w:rFonts w:ascii="Palatino Linotype" w:hAnsi="Palatino Linotype" w:cs="Arial"/>
          <w:lang w:val="es-ES" w:eastAsia="es-MX"/>
        </w:rPr>
        <w:t>e dejan a salvo los derechos del</w:t>
      </w:r>
      <w:r w:rsidRPr="007F5A7C">
        <w:rPr>
          <w:rFonts w:ascii="Palatino Linotype" w:hAnsi="Palatino Linotype" w:cs="Arial"/>
          <w:b/>
          <w:lang w:val="es-ES" w:eastAsia="es-MX"/>
        </w:rPr>
        <w:t xml:space="preserve"> RECURRENTE</w:t>
      </w:r>
      <w:r w:rsidRPr="007F5A7C">
        <w:rPr>
          <w:rFonts w:ascii="Palatino Linotype" w:hAnsi="Palatino Linotype" w:cs="Arial"/>
          <w:lang w:val="es-ES" w:eastAsia="es-MX"/>
        </w:rPr>
        <w:t xml:space="preserve"> para que pueda realizar la solicitud de información ante el Sujeto Obligado correspondiente.</w:t>
      </w:r>
    </w:p>
    <w:p w:rsidR="00122525" w:rsidRPr="007F5A7C" w:rsidRDefault="00122525" w:rsidP="00122525">
      <w:pPr>
        <w:widowControl w:val="0"/>
        <w:autoSpaceDE w:val="0"/>
        <w:autoSpaceDN w:val="0"/>
        <w:adjustRightInd w:val="0"/>
        <w:spacing w:line="360" w:lineRule="auto"/>
        <w:ind w:right="49"/>
        <w:jc w:val="both"/>
        <w:rPr>
          <w:rFonts w:ascii="Palatino Linotype" w:eastAsia="Arial Unicode MS" w:hAnsi="Palatino Linotype" w:cs="Arial"/>
          <w:lang w:val="es-ES"/>
        </w:rPr>
      </w:pPr>
    </w:p>
    <w:p w:rsidR="00122525" w:rsidRPr="007F5A7C" w:rsidRDefault="00122525" w:rsidP="00122525">
      <w:pPr>
        <w:spacing w:line="360" w:lineRule="auto"/>
        <w:jc w:val="both"/>
        <w:rPr>
          <w:rFonts w:ascii="Palatino Linotype" w:eastAsia="Calibri" w:hAnsi="Palatino Linotype"/>
          <w:b/>
          <w:lang w:val="es-ES"/>
        </w:rPr>
      </w:pPr>
      <w:r w:rsidRPr="007F5A7C">
        <w:rPr>
          <w:rFonts w:ascii="Palatino Linotype" w:eastAsia="Calibri" w:hAnsi="Palatino Linotype"/>
          <w:lang w:val="es-ES"/>
        </w:rPr>
        <w:t xml:space="preserve">Por lo anterior, se considera que las </w:t>
      </w:r>
      <w:r w:rsidRPr="007F5A7C">
        <w:rPr>
          <w:rFonts w:ascii="Palatino Linotype" w:hAnsi="Palatino Linotype" w:cs="Arial"/>
          <w:lang w:val="es-ES"/>
        </w:rPr>
        <w:t xml:space="preserve">razones o motivos de inconformidad planteadas por </w:t>
      </w:r>
      <w:r w:rsidRPr="007F5A7C">
        <w:rPr>
          <w:rFonts w:ascii="Palatino Linotype" w:hAnsi="Palatino Linotype" w:cs="Arial"/>
          <w:b/>
          <w:lang w:val="es-ES"/>
        </w:rPr>
        <w:t>EL RECURRENTE,</w:t>
      </w:r>
      <w:r w:rsidRPr="007F5A7C">
        <w:rPr>
          <w:rFonts w:ascii="Palatino Linotype" w:hAnsi="Palatino Linotype"/>
          <w:b/>
          <w:lang w:val="es-ES"/>
        </w:rPr>
        <w:t xml:space="preserve"> </w:t>
      </w:r>
      <w:r w:rsidRPr="007F5A7C">
        <w:rPr>
          <w:rFonts w:ascii="Palatino Linotype" w:hAnsi="Palatino Linotype" w:cs="Arial"/>
          <w:lang w:val="es-ES"/>
        </w:rPr>
        <w:t>resultan infundadas;</w:t>
      </w:r>
      <w:r w:rsidRPr="007F5A7C">
        <w:rPr>
          <w:rFonts w:ascii="Palatino Linotype" w:eastAsia="Calibri" w:hAnsi="Palatino Linotype"/>
          <w:lang w:val="es-ES"/>
        </w:rPr>
        <w:t xml:space="preserve"> en consecuencia este Órgano Garante determina </w:t>
      </w:r>
      <w:r w:rsidRPr="007F5A7C">
        <w:rPr>
          <w:rFonts w:ascii="Palatino Linotype" w:eastAsia="Calibri" w:hAnsi="Palatino Linotype"/>
          <w:b/>
          <w:lang w:val="es-ES"/>
        </w:rPr>
        <w:t xml:space="preserve">CONFIRMAR </w:t>
      </w:r>
      <w:r w:rsidRPr="007F5A7C">
        <w:rPr>
          <w:rFonts w:ascii="Palatino Linotype" w:eastAsia="Calibri" w:hAnsi="Palatino Linotype"/>
          <w:lang w:val="es-ES"/>
        </w:rPr>
        <w:t xml:space="preserve">la respuesta otorgada por el </w:t>
      </w:r>
      <w:r w:rsidRPr="007F5A7C">
        <w:rPr>
          <w:rFonts w:ascii="Palatino Linotype" w:eastAsia="Calibri" w:hAnsi="Palatino Linotype"/>
          <w:b/>
          <w:lang w:val="es-ES"/>
        </w:rPr>
        <w:t xml:space="preserve">SUJETO OBLIGADO </w:t>
      </w:r>
      <w:r w:rsidRPr="007F5A7C">
        <w:rPr>
          <w:rFonts w:ascii="Palatino Linotype" w:eastAsia="Calibri" w:hAnsi="Palatino Linotype"/>
          <w:lang w:val="es-ES"/>
        </w:rPr>
        <w:t xml:space="preserve">en la solicitud </w:t>
      </w:r>
      <w:r w:rsidR="00333AD7" w:rsidRPr="007F5A7C">
        <w:rPr>
          <w:rFonts w:ascii="Palatino Linotype" w:hAnsi="Palatino Linotype"/>
          <w:b/>
          <w:bCs/>
          <w:lang w:val="es-ES"/>
        </w:rPr>
        <w:t>00650/TOLUCA/IP/2020</w:t>
      </w:r>
      <w:r w:rsidRPr="007F5A7C">
        <w:rPr>
          <w:rFonts w:ascii="Palatino Linotype" w:eastAsia="Calibri" w:hAnsi="Palatino Linotype"/>
          <w:b/>
          <w:lang w:val="es-ES"/>
        </w:rPr>
        <w:t>.</w:t>
      </w:r>
    </w:p>
    <w:p w:rsidR="00122525" w:rsidRPr="007F5A7C" w:rsidRDefault="00122525" w:rsidP="00122525">
      <w:pPr>
        <w:autoSpaceDE w:val="0"/>
        <w:autoSpaceDN w:val="0"/>
        <w:adjustRightInd w:val="0"/>
        <w:spacing w:line="360" w:lineRule="auto"/>
        <w:ind w:right="-91"/>
        <w:jc w:val="both"/>
        <w:rPr>
          <w:rFonts w:ascii="Palatino Linotype" w:eastAsia="Cambria" w:hAnsi="Palatino Linotype" w:cs="Arial"/>
          <w:color w:val="000000"/>
          <w:lang w:val="es-ES" w:eastAsia="en-US"/>
        </w:rPr>
      </w:pPr>
    </w:p>
    <w:p w:rsidR="00E75068" w:rsidRPr="007F5A7C" w:rsidRDefault="00E75068" w:rsidP="008F6701">
      <w:pPr>
        <w:widowControl w:val="0"/>
        <w:autoSpaceDE w:val="0"/>
        <w:autoSpaceDN w:val="0"/>
        <w:adjustRightInd w:val="0"/>
        <w:spacing w:line="360" w:lineRule="auto"/>
        <w:jc w:val="both"/>
        <w:rPr>
          <w:rFonts w:ascii="Palatino Linotype" w:eastAsia="Calibri" w:hAnsi="Palatino Linotype" w:cs="Arial"/>
          <w:color w:val="000000" w:themeColor="text1"/>
        </w:rPr>
      </w:pPr>
      <w:r w:rsidRPr="007F5A7C">
        <w:rPr>
          <w:rFonts w:ascii="Palatino Linotype" w:eastAsia="Calibri" w:hAnsi="Palatino Linotype" w:cs="Arial"/>
          <w:color w:val="000000" w:themeColor="text1"/>
        </w:rPr>
        <w:t xml:space="preserve">Así, con </w:t>
      </w:r>
      <w:r w:rsidRPr="007F5A7C">
        <w:rPr>
          <w:rFonts w:ascii="Palatino Linotype" w:hAnsi="Palatino Linotype" w:cs="Arial"/>
          <w:color w:val="000000" w:themeColor="text1"/>
        </w:rPr>
        <w:t>fundamento</w:t>
      </w:r>
      <w:r w:rsidRPr="007F5A7C">
        <w:rPr>
          <w:rFonts w:ascii="Palatino Linotype" w:eastAsia="Calibri" w:hAnsi="Palatino Linotype" w:cs="Arial"/>
          <w:color w:val="000000" w:themeColor="text1"/>
        </w:rPr>
        <w:t xml:space="preserve"> en lo prescrito en los artículos 5, párrafos </w:t>
      </w:r>
      <w:r w:rsidRPr="007F5A7C">
        <w:rPr>
          <w:rFonts w:ascii="Palatino Linotype" w:hAnsi="Palatino Linotype"/>
          <w:color w:val="000000" w:themeColor="text1"/>
        </w:rPr>
        <w:t xml:space="preserve">vigésimo </w:t>
      </w:r>
      <w:r w:rsidRPr="007F5A7C">
        <w:rPr>
          <w:rFonts w:ascii="Palatino Linotype" w:hAnsi="Palatino Linotype" w:cs="Arial"/>
          <w:color w:val="000000" w:themeColor="text1"/>
        </w:rPr>
        <w:t>segundo,</w:t>
      </w:r>
      <w:r w:rsidRPr="007F5A7C">
        <w:rPr>
          <w:rFonts w:ascii="Palatino Linotype" w:hAnsi="Palatino Linotype"/>
          <w:color w:val="000000" w:themeColor="text1"/>
        </w:rPr>
        <w:t xml:space="preserve"> vigésimo tercero y vigésimo cuarto</w:t>
      </w:r>
      <w:r w:rsidRPr="007F5A7C">
        <w:rPr>
          <w:rFonts w:ascii="Palatino Linotype" w:hAnsi="Palatino Linotype" w:cs="Arial"/>
          <w:color w:val="000000" w:themeColor="text1"/>
        </w:rPr>
        <w:t>,</w:t>
      </w:r>
      <w:r w:rsidRPr="007F5A7C">
        <w:rPr>
          <w:rFonts w:ascii="Palatino Linotype" w:hAnsi="Palatino Linotype"/>
          <w:color w:val="000000" w:themeColor="text1"/>
        </w:rPr>
        <w:t xml:space="preserve"> fracciones IV y V,</w:t>
      </w:r>
      <w:r w:rsidRPr="007F5A7C">
        <w:rPr>
          <w:rFonts w:ascii="Palatino Linotype" w:eastAsia="Calibri" w:hAnsi="Palatino Linotype" w:cs="Arial"/>
          <w:color w:val="000000" w:themeColor="text1"/>
        </w:rPr>
        <w:t xml:space="preserve"> de la Constitución Política del Estado Libre y Soberano de </w:t>
      </w:r>
      <w:r w:rsidRPr="007F5A7C">
        <w:rPr>
          <w:rFonts w:ascii="Palatino Linotype" w:hAnsi="Palatino Linotype" w:cs="Arial"/>
          <w:color w:val="000000" w:themeColor="text1"/>
          <w:lang w:val="es-ES_tradnl"/>
        </w:rPr>
        <w:t>México</w:t>
      </w:r>
      <w:r w:rsidRPr="007F5A7C">
        <w:rPr>
          <w:rFonts w:ascii="Palatino Linotype" w:eastAsia="Calibri" w:hAnsi="Palatino Linotype" w:cs="Arial"/>
          <w:color w:val="000000" w:themeColor="text1"/>
        </w:rPr>
        <w:t xml:space="preserve">, y los artículos </w:t>
      </w:r>
      <w:r w:rsidRPr="007F5A7C">
        <w:rPr>
          <w:rFonts w:ascii="Palatino Linotype" w:hAnsi="Palatino Linotype"/>
          <w:color w:val="000000" w:themeColor="text1"/>
        </w:rPr>
        <w:t xml:space="preserve">2, </w:t>
      </w:r>
      <w:r w:rsidRPr="007F5A7C">
        <w:rPr>
          <w:rFonts w:ascii="Palatino Linotype" w:hAnsi="Palatino Linotype" w:cs="Arial"/>
          <w:color w:val="000000" w:themeColor="text1"/>
        </w:rPr>
        <w:t>fracción</w:t>
      </w:r>
      <w:r w:rsidRPr="007F5A7C">
        <w:rPr>
          <w:rFonts w:ascii="Palatino Linotype" w:hAnsi="Palatino Linotype"/>
          <w:color w:val="000000" w:themeColor="text1"/>
        </w:rPr>
        <w:t xml:space="preserve"> II, 9, </w:t>
      </w:r>
      <w:r w:rsidRPr="007F5A7C">
        <w:rPr>
          <w:rFonts w:ascii="Palatino Linotype" w:hAnsi="Palatino Linotype" w:cs="Arial"/>
          <w:color w:val="000000" w:themeColor="text1"/>
          <w:lang w:val="es-ES_tradnl"/>
        </w:rPr>
        <w:t>29</w:t>
      </w:r>
      <w:r w:rsidRPr="007F5A7C">
        <w:rPr>
          <w:rFonts w:ascii="Palatino Linotype" w:hAnsi="Palatino Linotype"/>
          <w:color w:val="000000" w:themeColor="text1"/>
        </w:rPr>
        <w:t>, 36, fracciones I y II, 176, 178, 179, 181, 185, fracción I, 186 y 188,</w:t>
      </w:r>
      <w:r w:rsidRPr="007F5A7C">
        <w:rPr>
          <w:rFonts w:ascii="Palatino Linotype" w:eastAsia="Calibri" w:hAnsi="Palatino Linotype" w:cs="Arial"/>
          <w:color w:val="000000" w:themeColor="text1"/>
        </w:rPr>
        <w:t xml:space="preserve"> de la Ley de Transparencia y Acceso a la Información Pública del Estado de México y </w:t>
      </w:r>
      <w:r w:rsidRPr="007F5A7C">
        <w:rPr>
          <w:rFonts w:ascii="Palatino Linotype" w:hAnsi="Palatino Linotype" w:cs="Arial"/>
          <w:color w:val="000000" w:themeColor="text1"/>
        </w:rPr>
        <w:t>Municipios</w:t>
      </w:r>
      <w:r w:rsidRPr="007F5A7C">
        <w:rPr>
          <w:rFonts w:ascii="Palatino Linotype" w:eastAsia="Calibri" w:hAnsi="Palatino Linotype" w:cs="Arial"/>
          <w:color w:val="000000" w:themeColor="text1"/>
        </w:rPr>
        <w:t xml:space="preserve">, </w:t>
      </w:r>
      <w:r w:rsidRPr="007F5A7C">
        <w:rPr>
          <w:rFonts w:ascii="Palatino Linotype" w:hAnsi="Palatino Linotype"/>
          <w:color w:val="000000" w:themeColor="text1"/>
        </w:rPr>
        <w:t>este</w:t>
      </w:r>
      <w:r w:rsidRPr="007F5A7C">
        <w:rPr>
          <w:rFonts w:ascii="Palatino Linotype" w:eastAsia="Calibri" w:hAnsi="Palatino Linotype" w:cs="Arial"/>
          <w:color w:val="000000" w:themeColor="text1"/>
        </w:rPr>
        <w:t xml:space="preserve"> Pleno:</w:t>
      </w:r>
    </w:p>
    <w:p w:rsidR="00E75068" w:rsidRPr="007F5A7C" w:rsidRDefault="00E75068" w:rsidP="008F6701">
      <w:pPr>
        <w:jc w:val="center"/>
        <w:rPr>
          <w:rFonts w:ascii="Palatino Linotype" w:hAnsi="Palatino Linotype"/>
          <w:b/>
          <w:bCs/>
          <w:color w:val="000000" w:themeColor="text1"/>
          <w:spacing w:val="40"/>
          <w:sz w:val="28"/>
        </w:rPr>
      </w:pPr>
    </w:p>
    <w:p w:rsidR="001E7D52" w:rsidRDefault="001E7D52" w:rsidP="008F6701">
      <w:pPr>
        <w:jc w:val="center"/>
        <w:rPr>
          <w:rFonts w:ascii="Palatino Linotype" w:hAnsi="Palatino Linotype"/>
          <w:b/>
          <w:bCs/>
          <w:color w:val="000000" w:themeColor="text1"/>
          <w:spacing w:val="40"/>
          <w:sz w:val="28"/>
        </w:rPr>
      </w:pPr>
    </w:p>
    <w:p w:rsidR="001E7D52" w:rsidRDefault="001E7D52" w:rsidP="008F6701">
      <w:pPr>
        <w:jc w:val="center"/>
        <w:rPr>
          <w:rFonts w:ascii="Palatino Linotype" w:hAnsi="Palatino Linotype"/>
          <w:b/>
          <w:bCs/>
          <w:color w:val="000000" w:themeColor="text1"/>
          <w:spacing w:val="40"/>
          <w:sz w:val="28"/>
        </w:rPr>
      </w:pPr>
    </w:p>
    <w:p w:rsidR="001E7D52" w:rsidRDefault="001E7D52" w:rsidP="008F6701">
      <w:pPr>
        <w:jc w:val="center"/>
        <w:rPr>
          <w:rFonts w:ascii="Palatino Linotype" w:hAnsi="Palatino Linotype"/>
          <w:b/>
          <w:bCs/>
          <w:color w:val="000000" w:themeColor="text1"/>
          <w:spacing w:val="40"/>
          <w:sz w:val="28"/>
        </w:rPr>
      </w:pPr>
    </w:p>
    <w:p w:rsidR="001E7D52" w:rsidRDefault="001E7D52" w:rsidP="008F6701">
      <w:pPr>
        <w:jc w:val="center"/>
        <w:rPr>
          <w:rFonts w:ascii="Palatino Linotype" w:hAnsi="Palatino Linotype"/>
          <w:b/>
          <w:bCs/>
          <w:color w:val="000000" w:themeColor="text1"/>
          <w:spacing w:val="40"/>
          <w:sz w:val="28"/>
        </w:rPr>
      </w:pPr>
    </w:p>
    <w:p w:rsidR="00E75068" w:rsidRPr="007F5A7C" w:rsidRDefault="00E75068" w:rsidP="008F6701">
      <w:pPr>
        <w:jc w:val="center"/>
        <w:rPr>
          <w:rFonts w:ascii="Palatino Linotype" w:hAnsi="Palatino Linotype"/>
          <w:b/>
          <w:bCs/>
          <w:color w:val="000000" w:themeColor="text1"/>
          <w:spacing w:val="40"/>
          <w:sz w:val="28"/>
        </w:rPr>
      </w:pPr>
      <w:r w:rsidRPr="007F5A7C">
        <w:rPr>
          <w:rFonts w:ascii="Palatino Linotype" w:hAnsi="Palatino Linotype"/>
          <w:b/>
          <w:bCs/>
          <w:color w:val="000000" w:themeColor="text1"/>
          <w:spacing w:val="40"/>
          <w:sz w:val="28"/>
        </w:rPr>
        <w:lastRenderedPageBreak/>
        <w:t>RESUELVE</w:t>
      </w:r>
    </w:p>
    <w:p w:rsidR="00E75068" w:rsidRPr="007F5A7C" w:rsidRDefault="00E75068" w:rsidP="008F6701">
      <w:pPr>
        <w:jc w:val="center"/>
        <w:rPr>
          <w:rFonts w:ascii="Palatino Linotype" w:hAnsi="Palatino Linotype"/>
          <w:b/>
          <w:bCs/>
          <w:color w:val="000000" w:themeColor="text1"/>
          <w:spacing w:val="40"/>
          <w:sz w:val="28"/>
        </w:rPr>
      </w:pPr>
    </w:p>
    <w:p w:rsidR="00517284" w:rsidRPr="007F5A7C" w:rsidRDefault="00517284" w:rsidP="00517284">
      <w:pPr>
        <w:widowControl w:val="0"/>
        <w:autoSpaceDE w:val="0"/>
        <w:autoSpaceDN w:val="0"/>
        <w:adjustRightInd w:val="0"/>
        <w:spacing w:line="360" w:lineRule="auto"/>
        <w:jc w:val="both"/>
        <w:rPr>
          <w:rFonts w:ascii="Palatino Linotype" w:hAnsi="Palatino Linotype" w:cs="Arial"/>
          <w:color w:val="000000" w:themeColor="text1"/>
        </w:rPr>
      </w:pPr>
      <w:r w:rsidRPr="007F5A7C">
        <w:rPr>
          <w:rFonts w:ascii="Palatino Linotype" w:hAnsi="Palatino Linotype" w:cs="Arial"/>
          <w:b/>
          <w:color w:val="000000" w:themeColor="text1"/>
          <w:sz w:val="28"/>
          <w:szCs w:val="28"/>
        </w:rPr>
        <w:t>PRIMERO.</w:t>
      </w:r>
      <w:r w:rsidRPr="007F5A7C">
        <w:rPr>
          <w:rFonts w:ascii="Palatino Linotype" w:hAnsi="Palatino Linotype" w:cs="Arial"/>
          <w:color w:val="000000" w:themeColor="text1"/>
        </w:rPr>
        <w:t xml:space="preserve"> Resultan </w:t>
      </w:r>
      <w:r w:rsidRPr="007F5A7C">
        <w:rPr>
          <w:rFonts w:ascii="Palatino Linotype" w:hAnsi="Palatino Linotype" w:cs="Arial"/>
          <w:b/>
          <w:color w:val="000000" w:themeColor="text1"/>
        </w:rPr>
        <w:t xml:space="preserve">infundadas </w:t>
      </w:r>
      <w:r w:rsidRPr="007F5A7C">
        <w:rPr>
          <w:rFonts w:ascii="Palatino Linotype" w:hAnsi="Palatino Linotype" w:cs="Arial"/>
          <w:color w:val="000000" w:themeColor="text1"/>
        </w:rPr>
        <w:t xml:space="preserve">las razones o motivos de inconformidad planteadas por </w:t>
      </w:r>
      <w:r w:rsidRPr="007F5A7C">
        <w:rPr>
          <w:rFonts w:ascii="Palatino Linotype" w:hAnsi="Palatino Linotype" w:cs="Arial"/>
          <w:b/>
          <w:color w:val="000000" w:themeColor="text1"/>
          <w:lang w:eastAsia="es-MX"/>
        </w:rPr>
        <w:t>EL RECURRENTE</w:t>
      </w:r>
      <w:r w:rsidRPr="007F5A7C">
        <w:rPr>
          <w:rFonts w:ascii="Palatino Linotype" w:hAnsi="Palatino Linotype" w:cs="Arial"/>
          <w:color w:val="000000" w:themeColor="text1"/>
        </w:rPr>
        <w:t xml:space="preserve"> y analizadas en el Considerando </w:t>
      </w:r>
      <w:r w:rsidRPr="007F5A7C">
        <w:rPr>
          <w:rFonts w:ascii="Palatino Linotype" w:hAnsi="Palatino Linotype" w:cs="Arial"/>
          <w:b/>
          <w:color w:val="000000" w:themeColor="text1"/>
        </w:rPr>
        <w:t>QUINTO</w:t>
      </w:r>
      <w:r w:rsidRPr="007F5A7C">
        <w:rPr>
          <w:rFonts w:ascii="Palatino Linotype" w:hAnsi="Palatino Linotype" w:cs="Arial"/>
          <w:color w:val="000000" w:themeColor="text1"/>
        </w:rPr>
        <w:t xml:space="preserve"> de esta resolución.</w:t>
      </w:r>
    </w:p>
    <w:p w:rsidR="00517284" w:rsidRPr="007F5A7C" w:rsidRDefault="00517284" w:rsidP="00517284">
      <w:pPr>
        <w:widowControl w:val="0"/>
        <w:autoSpaceDE w:val="0"/>
        <w:autoSpaceDN w:val="0"/>
        <w:adjustRightInd w:val="0"/>
        <w:spacing w:line="360" w:lineRule="auto"/>
        <w:jc w:val="both"/>
        <w:rPr>
          <w:rFonts w:ascii="Palatino Linotype" w:hAnsi="Palatino Linotype"/>
          <w:b/>
          <w:color w:val="000000" w:themeColor="text1"/>
        </w:rPr>
      </w:pPr>
    </w:p>
    <w:p w:rsidR="00517284" w:rsidRPr="007F5A7C" w:rsidRDefault="00517284" w:rsidP="00517284">
      <w:pPr>
        <w:spacing w:line="360" w:lineRule="auto"/>
        <w:jc w:val="both"/>
        <w:rPr>
          <w:rFonts w:ascii="Palatino Linotype" w:hAnsi="Palatino Linotype" w:cs="Arial"/>
          <w:color w:val="000000" w:themeColor="text1"/>
        </w:rPr>
      </w:pPr>
      <w:r w:rsidRPr="007F5A7C">
        <w:rPr>
          <w:rFonts w:ascii="Palatino Linotype" w:hAnsi="Palatino Linotype" w:cs="Arial"/>
          <w:b/>
          <w:color w:val="000000" w:themeColor="text1"/>
          <w:sz w:val="28"/>
          <w:szCs w:val="28"/>
        </w:rPr>
        <w:t>SEGUNDO.</w:t>
      </w:r>
      <w:r w:rsidRPr="007F5A7C">
        <w:rPr>
          <w:rFonts w:ascii="Palatino Linotype" w:hAnsi="Palatino Linotype" w:cs="Arial"/>
          <w:color w:val="000000" w:themeColor="text1"/>
        </w:rPr>
        <w:t xml:space="preserve"> Se </w:t>
      </w:r>
      <w:r w:rsidRPr="007F5A7C">
        <w:rPr>
          <w:rFonts w:ascii="Palatino Linotype" w:hAnsi="Palatino Linotype" w:cs="Arial"/>
          <w:b/>
          <w:color w:val="000000" w:themeColor="text1"/>
        </w:rPr>
        <w:t>CONFIRMA</w:t>
      </w:r>
      <w:r w:rsidRPr="007F5A7C">
        <w:rPr>
          <w:rFonts w:ascii="Palatino Linotype" w:hAnsi="Palatino Linotype" w:cs="Arial"/>
          <w:color w:val="000000" w:themeColor="text1"/>
        </w:rPr>
        <w:t xml:space="preserve"> la respuesta otorgada por </w:t>
      </w:r>
      <w:r w:rsidRPr="007F5A7C">
        <w:rPr>
          <w:rFonts w:ascii="Palatino Linotype" w:hAnsi="Palatino Linotype" w:cs="Arial"/>
          <w:b/>
          <w:color w:val="000000" w:themeColor="text1"/>
        </w:rPr>
        <w:t xml:space="preserve">EL SUJETO OBLIGADO </w:t>
      </w:r>
      <w:r w:rsidRPr="007F5A7C">
        <w:rPr>
          <w:rFonts w:ascii="Palatino Linotype" w:hAnsi="Palatino Linotype" w:cs="Arial"/>
          <w:color w:val="000000" w:themeColor="text1"/>
        </w:rPr>
        <w:t>a la</w:t>
      </w:r>
      <w:r w:rsidRPr="007F5A7C">
        <w:rPr>
          <w:rFonts w:ascii="Palatino Linotype" w:hAnsi="Palatino Linotype" w:cs="Arial"/>
          <w:b/>
          <w:color w:val="000000" w:themeColor="text1"/>
        </w:rPr>
        <w:t xml:space="preserve"> </w:t>
      </w:r>
      <w:r w:rsidRPr="007F5A7C">
        <w:rPr>
          <w:rFonts w:ascii="Palatino Linotype" w:hAnsi="Palatino Linotype" w:cs="Arial"/>
          <w:color w:val="000000" w:themeColor="text1"/>
        </w:rPr>
        <w:t xml:space="preserve">solicitud de información </w:t>
      </w:r>
      <w:r w:rsidR="00333AD7" w:rsidRPr="007F5A7C">
        <w:rPr>
          <w:rFonts w:ascii="Palatino Linotype" w:hAnsi="Palatino Linotype"/>
          <w:b/>
          <w:bCs/>
          <w:lang w:val="es-ES"/>
        </w:rPr>
        <w:t>00650/TOLUCA/IP/2020</w:t>
      </w:r>
      <w:r w:rsidRPr="007F5A7C">
        <w:rPr>
          <w:rFonts w:ascii="Palatino Linotype" w:hAnsi="Palatino Linotype" w:cs="Arial"/>
          <w:color w:val="000000" w:themeColor="text1"/>
        </w:rPr>
        <w:t>.</w:t>
      </w:r>
    </w:p>
    <w:p w:rsidR="00517284" w:rsidRPr="007F5A7C" w:rsidRDefault="00517284" w:rsidP="00517284">
      <w:pPr>
        <w:widowControl w:val="0"/>
        <w:autoSpaceDE w:val="0"/>
        <w:autoSpaceDN w:val="0"/>
        <w:adjustRightInd w:val="0"/>
        <w:spacing w:line="360" w:lineRule="auto"/>
        <w:jc w:val="both"/>
        <w:rPr>
          <w:rFonts w:ascii="Palatino Linotype" w:hAnsi="Palatino Linotype"/>
          <w:b/>
          <w:color w:val="000000" w:themeColor="text1"/>
        </w:rPr>
      </w:pPr>
    </w:p>
    <w:p w:rsidR="00517284" w:rsidRPr="007F5A7C" w:rsidRDefault="00517284" w:rsidP="00517284">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7F5A7C">
        <w:rPr>
          <w:rFonts w:ascii="Palatino Linotype" w:hAnsi="Palatino Linotype" w:cs="Arial"/>
          <w:b/>
          <w:color w:val="000000" w:themeColor="text1"/>
          <w:sz w:val="28"/>
          <w:szCs w:val="28"/>
        </w:rPr>
        <w:t xml:space="preserve">TERCERO. </w:t>
      </w:r>
      <w:r w:rsidRPr="007F5A7C">
        <w:rPr>
          <w:rFonts w:ascii="Palatino Linotype" w:hAnsi="Palatino Linotype" w:cs="Arial"/>
          <w:b/>
          <w:color w:val="000000" w:themeColor="text1"/>
          <w:lang w:val="es-ES_tradnl"/>
        </w:rPr>
        <w:t xml:space="preserve">Notifíquese </w:t>
      </w:r>
      <w:r w:rsidRPr="007F5A7C">
        <w:rPr>
          <w:rFonts w:ascii="Palatino Linotype" w:hAnsi="Palatino Linotype" w:cs="Arial"/>
          <w:color w:val="000000" w:themeColor="text1"/>
          <w:lang w:val="es-ES_tradnl"/>
        </w:rPr>
        <w:t xml:space="preserve">la presente resolución al Titular de la Unidad de Transparencia del </w:t>
      </w:r>
      <w:r w:rsidRPr="007F5A7C">
        <w:rPr>
          <w:rFonts w:ascii="Palatino Linotype" w:hAnsi="Palatino Linotype" w:cs="Arial"/>
          <w:b/>
          <w:color w:val="000000" w:themeColor="text1"/>
          <w:lang w:val="es-ES_tradnl"/>
        </w:rPr>
        <w:t>SUJETO OBLIGADO</w:t>
      </w:r>
      <w:r w:rsidRPr="007F5A7C">
        <w:rPr>
          <w:rFonts w:ascii="Palatino Linotype" w:hAnsi="Palatino Linotype" w:cs="Arial"/>
          <w:color w:val="000000" w:themeColor="text1"/>
          <w:lang w:val="es-ES_tradnl"/>
        </w:rPr>
        <w:t xml:space="preserve"> para su conocimiento</w:t>
      </w:r>
      <w:r w:rsidRPr="007F5A7C">
        <w:rPr>
          <w:rFonts w:ascii="Palatino Linotype" w:hAnsi="Palatino Linotype" w:cs="Arial"/>
          <w:b/>
          <w:color w:val="000000" w:themeColor="text1"/>
          <w:lang w:val="es-ES_tradnl"/>
        </w:rPr>
        <w:t>.</w:t>
      </w:r>
    </w:p>
    <w:p w:rsidR="00517284" w:rsidRPr="007F5A7C" w:rsidRDefault="00517284" w:rsidP="00517284">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rsidR="00517284" w:rsidRPr="007F5A7C" w:rsidRDefault="00517284" w:rsidP="00517284">
      <w:pPr>
        <w:spacing w:line="360" w:lineRule="auto"/>
        <w:jc w:val="both"/>
        <w:rPr>
          <w:rFonts w:ascii="Palatino Linotype" w:hAnsi="Palatino Linotype"/>
          <w:color w:val="000000" w:themeColor="text1"/>
        </w:rPr>
      </w:pPr>
      <w:r w:rsidRPr="007F5A7C">
        <w:rPr>
          <w:rFonts w:ascii="Palatino Linotype" w:hAnsi="Palatino Linotype" w:cs="Arial"/>
          <w:b/>
          <w:color w:val="000000" w:themeColor="text1"/>
          <w:sz w:val="28"/>
          <w:szCs w:val="28"/>
        </w:rPr>
        <w:t>CUARTO.</w:t>
      </w:r>
      <w:r w:rsidRPr="007F5A7C">
        <w:rPr>
          <w:rFonts w:ascii="Palatino Linotype" w:eastAsiaTheme="minorEastAsia" w:hAnsi="Palatino Linotype"/>
          <w:b/>
          <w:color w:val="000000" w:themeColor="text1"/>
          <w:szCs w:val="17"/>
          <w:lang w:eastAsia="es-ES_tradnl"/>
        </w:rPr>
        <w:t xml:space="preserve"> Notifíquese</w:t>
      </w:r>
      <w:r w:rsidRPr="007F5A7C">
        <w:rPr>
          <w:rFonts w:ascii="Palatino Linotype" w:eastAsiaTheme="minorEastAsia" w:hAnsi="Palatino Linotype"/>
          <w:color w:val="000000" w:themeColor="text1"/>
          <w:szCs w:val="17"/>
          <w:lang w:eastAsia="es-ES_tradnl"/>
        </w:rPr>
        <w:t xml:space="preserve"> al </w:t>
      </w:r>
      <w:r w:rsidRPr="007F5A7C">
        <w:rPr>
          <w:rFonts w:ascii="Palatino Linotype" w:eastAsiaTheme="minorEastAsia" w:hAnsi="Palatino Linotype"/>
          <w:b/>
          <w:color w:val="000000" w:themeColor="text1"/>
          <w:szCs w:val="17"/>
          <w:lang w:eastAsia="es-ES_tradnl"/>
        </w:rPr>
        <w:t>RECURRENTE</w:t>
      </w:r>
      <w:r w:rsidRPr="007F5A7C">
        <w:rPr>
          <w:rFonts w:ascii="Palatino Linotype" w:eastAsiaTheme="minorEastAsia" w:hAnsi="Palatino Linotype"/>
          <w:color w:val="000000" w:themeColor="text1"/>
          <w:szCs w:val="17"/>
          <w:lang w:eastAsia="es-ES_tradnl"/>
        </w:rPr>
        <w:t xml:space="preserve"> la presente resolución</w:t>
      </w:r>
      <w:r w:rsidR="007F5A7C" w:rsidRPr="007F5A7C">
        <w:rPr>
          <w:rFonts w:ascii="Palatino Linotype" w:eastAsiaTheme="minorEastAsia" w:hAnsi="Palatino Linotype"/>
          <w:color w:val="000000" w:themeColor="text1"/>
          <w:szCs w:val="17"/>
          <w:lang w:eastAsia="es-ES_tradnl"/>
        </w:rPr>
        <w:t>, así como el contenido del informe justificado</w:t>
      </w:r>
      <w:r w:rsidRPr="007F5A7C">
        <w:rPr>
          <w:rFonts w:ascii="Palatino Linotype" w:hAnsi="Palatino Linotype"/>
          <w:color w:val="000000" w:themeColor="text1"/>
        </w:rPr>
        <w:t>.</w:t>
      </w:r>
    </w:p>
    <w:p w:rsidR="00517284" w:rsidRPr="007F5A7C" w:rsidRDefault="00517284" w:rsidP="00517284">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rsidR="00517284" w:rsidRPr="004847D8" w:rsidRDefault="00517284" w:rsidP="00517284">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r w:rsidRPr="007F5A7C">
        <w:rPr>
          <w:rFonts w:ascii="Palatino Linotype" w:hAnsi="Palatino Linotype" w:cs="Arial"/>
          <w:b/>
          <w:color w:val="000000" w:themeColor="text1"/>
          <w:sz w:val="28"/>
          <w:szCs w:val="28"/>
        </w:rPr>
        <w:t xml:space="preserve">QUINTO. </w:t>
      </w:r>
      <w:r w:rsidRPr="007F5A7C">
        <w:rPr>
          <w:rFonts w:ascii="Palatino Linotype" w:eastAsiaTheme="minorEastAsia" w:hAnsi="Palatino Linotype"/>
          <w:b/>
          <w:color w:val="000000" w:themeColor="text1"/>
          <w:szCs w:val="17"/>
          <w:lang w:eastAsia="es-ES_tradnl"/>
        </w:rPr>
        <w:t>Hágase del conocimiento</w:t>
      </w:r>
      <w:r w:rsidRPr="007F5A7C">
        <w:rPr>
          <w:rFonts w:ascii="Palatino Linotype" w:eastAsiaTheme="minorEastAsia" w:hAnsi="Palatino Linotype"/>
          <w:color w:val="000000" w:themeColor="text1"/>
          <w:szCs w:val="17"/>
          <w:lang w:eastAsia="es-ES_tradnl"/>
        </w:rPr>
        <w:t xml:space="preserve"> del </w:t>
      </w:r>
      <w:r w:rsidRPr="007F5A7C">
        <w:rPr>
          <w:rFonts w:ascii="Palatino Linotype" w:eastAsiaTheme="minorEastAsia" w:hAnsi="Palatino Linotype"/>
          <w:b/>
          <w:color w:val="000000" w:themeColor="text1"/>
          <w:szCs w:val="17"/>
          <w:lang w:eastAsia="es-ES_tradnl"/>
        </w:rPr>
        <w:t>RECURRENTE</w:t>
      </w:r>
      <w:r w:rsidRPr="007F5A7C">
        <w:rPr>
          <w:rFonts w:ascii="Palatino Linotype" w:eastAsiaTheme="minorEastAsia"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F27D1B" w:rsidRPr="004847D8" w:rsidRDefault="00F27D1B" w:rsidP="008F6701">
      <w:pPr>
        <w:spacing w:line="360" w:lineRule="auto"/>
        <w:ind w:right="49"/>
        <w:jc w:val="both"/>
        <w:rPr>
          <w:rFonts w:ascii="Palatino Linotype" w:hAnsi="Palatino Linotype"/>
          <w:color w:val="000000" w:themeColor="text1"/>
          <w:szCs w:val="17"/>
          <w:lang w:eastAsia="es-ES_tradnl"/>
        </w:rPr>
      </w:pPr>
    </w:p>
    <w:p w:rsidR="00E75068" w:rsidRPr="004847D8" w:rsidRDefault="001E7D52" w:rsidP="008F6701">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ASÍ LO RESUELVE, POR UNANIMIDAD </w:t>
      </w:r>
      <w:r w:rsidR="00E75068" w:rsidRPr="004847D8">
        <w:rPr>
          <w:rFonts w:ascii="Palatino Linotype" w:hAnsi="Palatino Linotype" w:cs="Arial"/>
          <w:color w:val="000000" w:themeColor="text1"/>
          <w:lang w:val="es-ES"/>
        </w:rPr>
        <w:t>DE VOTOS EL PLENO DEL</w:t>
      </w:r>
      <w:r w:rsidR="00E75068" w:rsidRPr="004847D8">
        <w:rPr>
          <w:rFonts w:ascii="Palatino Linotype" w:eastAsia="Arial Unicode MS" w:hAnsi="Palatino Linotype" w:cs="Arial"/>
          <w:color w:val="000000" w:themeColor="text1"/>
          <w:lang w:val="es-ES"/>
        </w:rPr>
        <w:t xml:space="preserve"> INSTITUTO DE </w:t>
      </w:r>
      <w:r w:rsidR="00E75068" w:rsidRPr="004847D8">
        <w:rPr>
          <w:rFonts w:ascii="Palatino Linotype" w:hAnsi="Palatino Linotype"/>
          <w:color w:val="000000" w:themeColor="text1"/>
          <w:lang w:val="es-ES" w:eastAsia="en-US"/>
        </w:rPr>
        <w:t>TRANSPARENCIA</w:t>
      </w:r>
      <w:r w:rsidR="00E75068" w:rsidRPr="004847D8">
        <w:rPr>
          <w:rFonts w:ascii="Palatino Linotype" w:eastAsia="Arial Unicode MS" w:hAnsi="Palatino Linotype" w:cs="Arial"/>
          <w:color w:val="000000" w:themeColor="text1"/>
          <w:lang w:val="es-ES"/>
        </w:rPr>
        <w:t>, ACCESO A LA INFORMACIÓN PÚBLICA Y PROTECCIÓN DE DATOS PERSONALES DEL ESTADO DE MÉXICO Y MUNICIPIOS</w:t>
      </w:r>
      <w:r w:rsidR="00E75068" w:rsidRPr="004847D8">
        <w:rPr>
          <w:rFonts w:ascii="Palatino Linotype" w:hAnsi="Palatino Linotype" w:cs="Arial"/>
          <w:color w:val="000000" w:themeColor="text1"/>
          <w:lang w:val="es-ES"/>
        </w:rPr>
        <w:t xml:space="preserve">, </w:t>
      </w:r>
      <w:r w:rsidR="00E75068" w:rsidRPr="004847D8">
        <w:rPr>
          <w:rFonts w:ascii="Palatino Linotype" w:hAnsi="Palatino Linotype" w:cs="Arial"/>
          <w:color w:val="000000" w:themeColor="text1"/>
          <w:lang w:val="es-ES"/>
        </w:rPr>
        <w:lastRenderedPageBreak/>
        <w:t>CONFORMADO POR LOS COMISIONADOS ZULEMA MARTÍNEZ SÁNCHEZ; EVA ABAID YAPUR; JOSÉ GUADALUPE LUNA HERNÁNDEZ, JAVIER MARTÍNEZ CRUZ Y LUIS GUSTAVO PARR</w:t>
      </w:r>
      <w:r w:rsidR="00E75068" w:rsidRPr="001E7D52">
        <w:rPr>
          <w:rFonts w:ascii="Palatino Linotype" w:hAnsi="Palatino Linotype" w:cs="Arial"/>
          <w:color w:val="000000" w:themeColor="text1"/>
          <w:lang w:val="es-ES"/>
        </w:rPr>
        <w:t xml:space="preserve">A NORIEGA; </w:t>
      </w:r>
      <w:r w:rsidR="00E75068" w:rsidRPr="001E7D52">
        <w:rPr>
          <w:rFonts w:ascii="Palatino Linotype" w:hAnsi="Palatino Linotype" w:cs="Arial"/>
          <w:color w:val="000000" w:themeColor="text1"/>
          <w:shd w:val="clear" w:color="auto" w:fill="FFFFFF" w:themeFill="background1"/>
          <w:lang w:val="es-ES"/>
        </w:rPr>
        <w:t xml:space="preserve">EN LA DÉCIMA </w:t>
      </w:r>
      <w:r w:rsidR="00517284" w:rsidRPr="001E7D52">
        <w:rPr>
          <w:rFonts w:ascii="Palatino Linotype" w:hAnsi="Palatino Linotype" w:cs="Arial"/>
          <w:color w:val="000000" w:themeColor="text1"/>
          <w:shd w:val="clear" w:color="auto" w:fill="FFFFFF" w:themeFill="background1"/>
          <w:lang w:val="es-ES"/>
        </w:rPr>
        <w:t>NOVENA</w:t>
      </w:r>
      <w:r w:rsidR="00E75068" w:rsidRPr="001E7D52">
        <w:rPr>
          <w:rFonts w:ascii="Palatino Linotype" w:hAnsi="Palatino Linotype" w:cs="Arial"/>
          <w:color w:val="000000" w:themeColor="text1"/>
          <w:shd w:val="clear" w:color="auto" w:fill="FFFFFF" w:themeFill="background1"/>
          <w:lang w:val="es-ES"/>
        </w:rPr>
        <w:t xml:space="preserve"> </w:t>
      </w:r>
      <w:r w:rsidR="00E75068" w:rsidRPr="001E7D52">
        <w:rPr>
          <w:rFonts w:ascii="Palatino Linotype" w:hAnsi="Palatino Linotype" w:cs="Arial"/>
          <w:color w:val="000000" w:themeColor="text1"/>
          <w:lang w:val="es-ES"/>
        </w:rPr>
        <w:t xml:space="preserve">SESIÓN ORDINARIA CELEBRADA EL </w:t>
      </w:r>
      <w:r w:rsidR="00517284" w:rsidRPr="001E7D52">
        <w:rPr>
          <w:rFonts w:ascii="Palatino Linotype" w:hAnsi="Palatino Linotype" w:cs="Arial"/>
          <w:color w:val="000000" w:themeColor="text1"/>
          <w:lang w:val="es-ES"/>
        </w:rPr>
        <w:t xml:space="preserve">VEINTITRÉS </w:t>
      </w:r>
      <w:r w:rsidR="00012A8B">
        <w:rPr>
          <w:rFonts w:ascii="Palatino Linotype" w:hAnsi="Palatino Linotype" w:cs="Arial"/>
          <w:color w:val="000000" w:themeColor="text1"/>
          <w:lang w:val="es-ES"/>
        </w:rPr>
        <w:t>D</w:t>
      </w:r>
      <w:r w:rsidR="003F7A46" w:rsidRPr="001E7D52">
        <w:rPr>
          <w:rFonts w:ascii="Palatino Linotype" w:hAnsi="Palatino Linotype" w:cs="Arial"/>
          <w:color w:val="000000" w:themeColor="text1"/>
          <w:lang w:val="es-ES"/>
        </w:rPr>
        <w:t>E SEPTIEMBRE D</w:t>
      </w:r>
      <w:r w:rsidR="00E75068" w:rsidRPr="001E7D52">
        <w:rPr>
          <w:rFonts w:ascii="Palatino Linotype" w:hAnsi="Palatino Linotype" w:cs="Arial"/>
          <w:color w:val="000000" w:themeColor="text1"/>
          <w:lang w:val="es-ES"/>
        </w:rPr>
        <w:t>E DOS MIL VEINTE, ANTE EL SECRETARIO</w:t>
      </w:r>
      <w:r w:rsidR="00E75068" w:rsidRPr="004847D8">
        <w:rPr>
          <w:rFonts w:ascii="Palatino Linotype" w:hAnsi="Palatino Linotype" w:cs="Arial"/>
          <w:color w:val="000000" w:themeColor="text1"/>
          <w:lang w:val="es-ES"/>
        </w:rPr>
        <w:t xml:space="preserve"> TÉCNICO DEL PLENO, </w:t>
      </w:r>
      <w:r w:rsidR="00E75068" w:rsidRPr="004847D8">
        <w:rPr>
          <w:rFonts w:ascii="Palatino Linotype" w:eastAsia="Arial Unicode MS" w:hAnsi="Palatino Linotype" w:cs="Arial"/>
          <w:color w:val="000000" w:themeColor="text1"/>
          <w:lang w:val="es-ES"/>
        </w:rPr>
        <w:t>ALEXIS</w:t>
      </w:r>
      <w:r w:rsidR="00E75068" w:rsidRPr="004847D8">
        <w:rPr>
          <w:rFonts w:ascii="Palatino Linotype" w:hAnsi="Palatino Linotype" w:cs="Arial"/>
          <w:color w:val="000000" w:themeColor="text1"/>
          <w:lang w:val="es-ES"/>
        </w:rPr>
        <w:t xml:space="preserve"> TAPIA RAMÍREZ.</w:t>
      </w:r>
    </w:p>
    <w:tbl>
      <w:tblPr>
        <w:tblW w:w="10368" w:type="dxa"/>
        <w:jc w:val="center"/>
        <w:tblLayout w:type="fixed"/>
        <w:tblLook w:val="04A0" w:firstRow="1" w:lastRow="0" w:firstColumn="1" w:lastColumn="0" w:noHBand="0" w:noVBand="1"/>
      </w:tblPr>
      <w:tblGrid>
        <w:gridCol w:w="10368"/>
      </w:tblGrid>
      <w:tr w:rsidR="002067AA" w:rsidRPr="004847D8">
        <w:trPr>
          <w:jc w:val="center"/>
        </w:trPr>
        <w:tc>
          <w:tcPr>
            <w:tcW w:w="10368" w:type="dxa"/>
          </w:tcPr>
          <w:p w:rsidR="00395BEB" w:rsidRPr="004847D8" w:rsidRDefault="00395BEB"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tbl>
            <w:tblPr>
              <w:tblW w:w="10365" w:type="dxa"/>
              <w:jc w:val="center"/>
              <w:tblLayout w:type="fixed"/>
              <w:tblLook w:val="04A0" w:firstRow="1" w:lastRow="0" w:firstColumn="1" w:lastColumn="0" w:noHBand="0" w:noVBand="1"/>
            </w:tblPr>
            <w:tblGrid>
              <w:gridCol w:w="5182"/>
              <w:gridCol w:w="5183"/>
            </w:tblGrid>
            <w:tr w:rsidR="002067AA" w:rsidRPr="004847D8">
              <w:trPr>
                <w:jc w:val="center"/>
              </w:trPr>
              <w:tc>
                <w:tcPr>
                  <w:tcW w:w="10365" w:type="dxa"/>
                  <w:gridSpan w:val="2"/>
                  <w:shd w:val="clear" w:color="auto" w:fill="auto"/>
                </w:tcPr>
                <w:p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Zulema Martínez Sánchez</w:t>
                  </w:r>
                </w:p>
                <w:p w:rsidR="00E75068" w:rsidRPr="001E7D52" w:rsidRDefault="00E75068" w:rsidP="008F6701">
                  <w:pPr>
                    <w:jc w:val="center"/>
                    <w:rPr>
                      <w:rFonts w:ascii="Palatino Linotype" w:eastAsiaTheme="minorEastAsia" w:hAnsi="Palatino Linotype" w:cs="Arial"/>
                      <w:color w:val="000000" w:themeColor="text1"/>
                      <w:lang w:val="es-ES_tradnl"/>
                    </w:rPr>
                  </w:pPr>
                  <w:r w:rsidRPr="001E7D52">
                    <w:rPr>
                      <w:rFonts w:ascii="Palatino Linotype" w:eastAsiaTheme="minorEastAsia" w:hAnsi="Palatino Linotype" w:cs="Arial"/>
                      <w:color w:val="000000" w:themeColor="text1"/>
                      <w:lang w:val="es-ES_tradnl"/>
                    </w:rPr>
                    <w:t>Comisionada Presidenta</w:t>
                  </w:r>
                </w:p>
                <w:p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 xml:space="preserve">(RÚBRICA) </w:t>
                  </w:r>
                </w:p>
              </w:tc>
            </w:tr>
            <w:tr w:rsidR="002067AA" w:rsidRPr="004847D8">
              <w:trPr>
                <w:jc w:val="center"/>
              </w:trPr>
              <w:tc>
                <w:tcPr>
                  <w:tcW w:w="5182" w:type="dxa"/>
                  <w:shd w:val="clear" w:color="auto" w:fill="auto"/>
                </w:tcPr>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 xml:space="preserve">Eva </w:t>
                  </w:r>
                  <w:proofErr w:type="spellStart"/>
                  <w:r w:rsidRPr="004847D8">
                    <w:rPr>
                      <w:rFonts w:ascii="Palatino Linotype" w:eastAsiaTheme="minorEastAsia" w:hAnsi="Palatino Linotype" w:cs="Arial"/>
                      <w:b/>
                      <w:color w:val="000000" w:themeColor="text1"/>
                      <w:lang w:val="es-ES_tradnl"/>
                    </w:rPr>
                    <w:t>Abaid</w:t>
                  </w:r>
                  <w:proofErr w:type="spellEnd"/>
                  <w:r w:rsidRPr="004847D8">
                    <w:rPr>
                      <w:rFonts w:ascii="Palatino Linotype" w:eastAsiaTheme="minorEastAsia" w:hAnsi="Palatino Linotype" w:cs="Arial"/>
                      <w:b/>
                      <w:color w:val="000000" w:themeColor="text1"/>
                      <w:lang w:val="es-ES_tradnl"/>
                    </w:rPr>
                    <w:t xml:space="preserve"> </w:t>
                  </w:r>
                  <w:proofErr w:type="spellStart"/>
                  <w:r w:rsidRPr="004847D8">
                    <w:rPr>
                      <w:rFonts w:ascii="Palatino Linotype" w:eastAsiaTheme="minorEastAsia" w:hAnsi="Palatino Linotype" w:cs="Arial"/>
                      <w:b/>
                      <w:color w:val="000000" w:themeColor="text1"/>
                      <w:lang w:val="es-ES_tradnl"/>
                    </w:rPr>
                    <w:t>Yapur</w:t>
                  </w:r>
                  <w:proofErr w:type="spellEnd"/>
                </w:p>
                <w:p w:rsidR="00E75068" w:rsidRPr="001E7D52" w:rsidRDefault="00E75068" w:rsidP="008F6701">
                  <w:pPr>
                    <w:jc w:val="center"/>
                    <w:rPr>
                      <w:rFonts w:ascii="Palatino Linotype" w:eastAsiaTheme="minorEastAsia" w:hAnsi="Palatino Linotype" w:cs="Arial"/>
                      <w:color w:val="000000" w:themeColor="text1"/>
                      <w:lang w:val="es-ES_tradnl"/>
                    </w:rPr>
                  </w:pPr>
                  <w:r w:rsidRPr="001E7D52">
                    <w:rPr>
                      <w:rFonts w:ascii="Palatino Linotype" w:eastAsiaTheme="minorEastAsia" w:hAnsi="Palatino Linotype" w:cs="Arial"/>
                      <w:color w:val="000000" w:themeColor="text1"/>
                      <w:lang w:val="es-ES_tradnl"/>
                    </w:rPr>
                    <w:t>Comisionada</w:t>
                  </w:r>
                </w:p>
                <w:p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(RÚBRICA)</w:t>
                  </w:r>
                </w:p>
              </w:tc>
              <w:tc>
                <w:tcPr>
                  <w:tcW w:w="5183" w:type="dxa"/>
                  <w:shd w:val="clear" w:color="auto" w:fill="auto"/>
                </w:tcPr>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José Guadalupe Luna Hernández</w:t>
                  </w:r>
                </w:p>
                <w:p w:rsidR="00E75068" w:rsidRPr="001E7D52" w:rsidRDefault="00E75068" w:rsidP="008F6701">
                  <w:pPr>
                    <w:jc w:val="center"/>
                    <w:rPr>
                      <w:rFonts w:ascii="Palatino Linotype" w:eastAsiaTheme="minorEastAsia" w:hAnsi="Palatino Linotype" w:cs="Arial"/>
                      <w:color w:val="000000" w:themeColor="text1"/>
                      <w:lang w:val="es-ES_tradnl"/>
                    </w:rPr>
                  </w:pPr>
                  <w:r w:rsidRPr="001E7D52">
                    <w:rPr>
                      <w:rFonts w:ascii="Palatino Linotype" w:eastAsiaTheme="minorEastAsia" w:hAnsi="Palatino Linotype" w:cs="Arial"/>
                      <w:color w:val="000000" w:themeColor="text1"/>
                      <w:lang w:val="es-ES_tradnl"/>
                    </w:rPr>
                    <w:t>Comisionado</w:t>
                  </w:r>
                </w:p>
                <w:p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(RÚBRICA)</w:t>
                  </w:r>
                </w:p>
              </w:tc>
            </w:tr>
            <w:tr w:rsidR="002067AA" w:rsidRPr="004847D8">
              <w:trPr>
                <w:jc w:val="center"/>
              </w:trPr>
              <w:tc>
                <w:tcPr>
                  <w:tcW w:w="5182" w:type="dxa"/>
                  <w:shd w:val="clear" w:color="auto" w:fill="auto"/>
                </w:tcPr>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Javier Martínez Cruz</w:t>
                  </w:r>
                </w:p>
                <w:p w:rsidR="00E75068" w:rsidRPr="001E7D52" w:rsidRDefault="00E75068" w:rsidP="008F6701">
                  <w:pPr>
                    <w:jc w:val="center"/>
                    <w:rPr>
                      <w:rFonts w:ascii="Palatino Linotype" w:eastAsiaTheme="minorEastAsia" w:hAnsi="Palatino Linotype" w:cs="Arial"/>
                      <w:color w:val="000000" w:themeColor="text1"/>
                      <w:lang w:val="es-ES_tradnl"/>
                    </w:rPr>
                  </w:pPr>
                  <w:r w:rsidRPr="001E7D52">
                    <w:rPr>
                      <w:rFonts w:ascii="Palatino Linotype" w:eastAsiaTheme="minorEastAsia" w:hAnsi="Palatino Linotype" w:cs="Arial"/>
                      <w:color w:val="000000" w:themeColor="text1"/>
                      <w:lang w:val="es-ES_tradnl"/>
                    </w:rPr>
                    <w:t>Comisionado</w:t>
                  </w:r>
                </w:p>
                <w:p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(RÚBRICA)</w:t>
                  </w:r>
                </w:p>
              </w:tc>
              <w:tc>
                <w:tcPr>
                  <w:tcW w:w="5183" w:type="dxa"/>
                  <w:shd w:val="clear" w:color="auto" w:fill="auto"/>
                </w:tcPr>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Luis Gustavo Parra Noriega</w:t>
                  </w:r>
                </w:p>
                <w:p w:rsidR="00E75068" w:rsidRPr="001E7D52" w:rsidRDefault="00E75068" w:rsidP="008F6701">
                  <w:pPr>
                    <w:jc w:val="center"/>
                    <w:rPr>
                      <w:rFonts w:ascii="Palatino Linotype" w:eastAsiaTheme="minorEastAsia" w:hAnsi="Palatino Linotype" w:cs="Arial"/>
                      <w:color w:val="000000" w:themeColor="text1"/>
                      <w:lang w:val="es-ES_tradnl"/>
                    </w:rPr>
                  </w:pPr>
                  <w:r w:rsidRPr="001E7D52">
                    <w:rPr>
                      <w:rFonts w:ascii="Palatino Linotype" w:eastAsiaTheme="minorEastAsia" w:hAnsi="Palatino Linotype" w:cs="Arial"/>
                      <w:color w:val="000000" w:themeColor="text1"/>
                      <w:lang w:val="es-ES_tradnl"/>
                    </w:rPr>
                    <w:t>Comisionado</w:t>
                  </w:r>
                </w:p>
                <w:p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(RÚBRICA)</w:t>
                  </w:r>
                </w:p>
              </w:tc>
            </w:tr>
            <w:tr w:rsidR="002067AA" w:rsidRPr="004847D8">
              <w:trPr>
                <w:jc w:val="center"/>
              </w:trPr>
              <w:tc>
                <w:tcPr>
                  <w:tcW w:w="10365" w:type="dxa"/>
                  <w:gridSpan w:val="2"/>
                  <w:shd w:val="clear" w:color="auto" w:fill="auto"/>
                </w:tcPr>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p w:rsidR="006F5146" w:rsidRDefault="006F5146" w:rsidP="008F6701">
                  <w:pPr>
                    <w:jc w:val="center"/>
                    <w:rPr>
                      <w:rFonts w:ascii="Palatino Linotype" w:eastAsiaTheme="minorEastAsia" w:hAnsi="Palatino Linotype" w:cs="Arial"/>
                      <w:b/>
                      <w:color w:val="000000" w:themeColor="text1"/>
                      <w:lang w:val="es-ES_tradnl"/>
                    </w:rPr>
                  </w:pPr>
                </w:p>
                <w:p w:rsidR="006F5146" w:rsidRPr="004847D8" w:rsidRDefault="006F5146"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Alexis Tapia Ramírez</w:t>
                  </w:r>
                </w:p>
                <w:p w:rsidR="00E75068" w:rsidRPr="001E7D52" w:rsidRDefault="00E75068" w:rsidP="008F6701">
                  <w:pPr>
                    <w:jc w:val="center"/>
                    <w:rPr>
                      <w:rFonts w:ascii="Palatino Linotype" w:eastAsiaTheme="minorEastAsia" w:hAnsi="Palatino Linotype" w:cs="Arial"/>
                      <w:color w:val="000000" w:themeColor="text1"/>
                      <w:lang w:val="es-ES_tradnl"/>
                    </w:rPr>
                  </w:pPr>
                  <w:r w:rsidRPr="001E7D52">
                    <w:rPr>
                      <w:rFonts w:ascii="Palatino Linotype" w:eastAsiaTheme="minorEastAsia" w:hAnsi="Palatino Linotype" w:cs="Arial"/>
                      <w:color w:val="000000" w:themeColor="text1"/>
                      <w:lang w:val="es-ES_tradnl"/>
                    </w:rPr>
                    <w:t>Secretario Técnico del Pleno</w:t>
                  </w:r>
                </w:p>
                <w:p w:rsidR="008F6701" w:rsidRPr="004847D8" w:rsidRDefault="00E75068" w:rsidP="001E7D52">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 xml:space="preserve">(RÚBRICA) </w:t>
                  </w:r>
                </w:p>
              </w:tc>
            </w:tr>
          </w:tbl>
          <w:p w:rsidR="00E75068" w:rsidRPr="004847D8" w:rsidRDefault="00E75068" w:rsidP="008F6701">
            <w:pPr>
              <w:jc w:val="center"/>
              <w:rPr>
                <w:rFonts w:ascii="Palatino Linotype" w:eastAsiaTheme="minorEastAsia" w:hAnsi="Palatino Linotype" w:cs="Arial"/>
                <w:b/>
                <w:color w:val="000000" w:themeColor="text1"/>
                <w:lang w:val="es-ES_tradnl"/>
              </w:rPr>
            </w:pPr>
          </w:p>
        </w:tc>
      </w:tr>
    </w:tbl>
    <w:p w:rsidR="00E75068" w:rsidRPr="004847D8" w:rsidRDefault="00E75068" w:rsidP="008F6701">
      <w:pPr>
        <w:jc w:val="both"/>
        <w:rPr>
          <w:rFonts w:ascii="Palatino Linotype" w:eastAsiaTheme="minorEastAsia" w:hAnsi="Palatino Linotype" w:cs="Arial"/>
          <w:color w:val="000000" w:themeColor="text1"/>
          <w:sz w:val="20"/>
          <w:szCs w:val="20"/>
          <w:lang w:val="es-ES_tradnl"/>
        </w:rPr>
      </w:pPr>
      <w:r w:rsidRPr="004847D8">
        <w:rPr>
          <w:rFonts w:ascii="Palatino Linotype" w:eastAsiaTheme="minorEastAsia" w:hAnsi="Palatino Linotype" w:cs="Arial"/>
          <w:color w:val="000000" w:themeColor="text1"/>
          <w:sz w:val="20"/>
          <w:szCs w:val="20"/>
          <w:lang w:val="es-ES_tradnl"/>
        </w:rPr>
        <w:t xml:space="preserve">Esta hoja corresponde a la resolución de </w:t>
      </w:r>
      <w:r w:rsidR="00517284" w:rsidRPr="004847D8">
        <w:rPr>
          <w:rFonts w:ascii="Palatino Linotype" w:eastAsiaTheme="minorEastAsia" w:hAnsi="Palatino Linotype" w:cs="Arial"/>
          <w:color w:val="000000" w:themeColor="text1"/>
          <w:sz w:val="20"/>
          <w:szCs w:val="20"/>
          <w:lang w:val="es-ES_tradnl"/>
        </w:rPr>
        <w:t xml:space="preserve">veintitrés de </w:t>
      </w:r>
      <w:r w:rsidR="003F7A46" w:rsidRPr="004847D8">
        <w:rPr>
          <w:rFonts w:ascii="Palatino Linotype" w:eastAsiaTheme="minorEastAsia" w:hAnsi="Palatino Linotype" w:cs="Arial"/>
          <w:color w:val="000000" w:themeColor="text1"/>
          <w:sz w:val="20"/>
          <w:szCs w:val="20"/>
          <w:lang w:val="es-ES_tradnl"/>
        </w:rPr>
        <w:t xml:space="preserve">septiembre </w:t>
      </w:r>
      <w:r w:rsidRPr="004847D8">
        <w:rPr>
          <w:rFonts w:ascii="Palatino Linotype" w:eastAsiaTheme="minorEastAsia" w:hAnsi="Palatino Linotype" w:cs="Arial"/>
          <w:color w:val="000000" w:themeColor="text1"/>
          <w:sz w:val="20"/>
          <w:szCs w:val="20"/>
          <w:lang w:val="es-ES_tradnl"/>
        </w:rPr>
        <w:t>de dos mil veinte, emitida en el recurso de revisión número 0</w:t>
      </w:r>
      <w:r w:rsidR="00333AD7">
        <w:rPr>
          <w:rFonts w:ascii="Palatino Linotype" w:eastAsiaTheme="minorEastAsia" w:hAnsi="Palatino Linotype" w:cs="Arial"/>
          <w:color w:val="000000" w:themeColor="text1"/>
          <w:sz w:val="20"/>
          <w:szCs w:val="20"/>
          <w:lang w:val="es-ES_tradnl"/>
        </w:rPr>
        <w:t>3467</w:t>
      </w:r>
      <w:r w:rsidR="00517284" w:rsidRPr="004847D8">
        <w:rPr>
          <w:rFonts w:ascii="Palatino Linotype" w:eastAsiaTheme="minorEastAsia" w:hAnsi="Palatino Linotype" w:cs="Arial"/>
          <w:color w:val="000000" w:themeColor="text1"/>
          <w:sz w:val="20"/>
          <w:szCs w:val="20"/>
          <w:lang w:val="es-ES_tradnl"/>
        </w:rPr>
        <w:t>/</w:t>
      </w:r>
      <w:r w:rsidRPr="004847D8">
        <w:rPr>
          <w:rFonts w:ascii="Palatino Linotype" w:eastAsiaTheme="minorEastAsia" w:hAnsi="Palatino Linotype" w:cs="Arial"/>
          <w:color w:val="000000" w:themeColor="text1"/>
          <w:sz w:val="20"/>
          <w:szCs w:val="20"/>
          <w:lang w:val="es-ES_tradnl"/>
        </w:rPr>
        <w:t>INFOEM/IP/RR/2020.</w:t>
      </w:r>
    </w:p>
    <w:p w:rsidR="00C34EFF" w:rsidRPr="004847D8" w:rsidRDefault="00E75068" w:rsidP="008F6701">
      <w:pPr>
        <w:jc w:val="both"/>
        <w:rPr>
          <w:rFonts w:ascii="Palatino Linotype" w:hAnsi="Palatino Linotype"/>
          <w:color w:val="000000" w:themeColor="text1"/>
        </w:rPr>
      </w:pPr>
      <w:r w:rsidRPr="004847D8">
        <w:rPr>
          <w:rFonts w:ascii="Palatino Linotype" w:eastAsiaTheme="minorEastAsia" w:hAnsi="Palatino Linotype" w:cs="Arial"/>
          <w:color w:val="000000" w:themeColor="text1"/>
          <w:sz w:val="20"/>
          <w:szCs w:val="20"/>
          <w:lang w:val="es-ES_tradnl"/>
        </w:rPr>
        <w:t xml:space="preserve">YSM/RPG </w:t>
      </w:r>
    </w:p>
    <w:sectPr w:rsidR="00C34EFF" w:rsidRPr="004847D8"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B76" w:rsidRDefault="00201B76" w:rsidP="00C80F8C">
      <w:r>
        <w:separator/>
      </w:r>
    </w:p>
  </w:endnote>
  <w:endnote w:type="continuationSeparator" w:id="0">
    <w:p w:rsidR="00201B76" w:rsidRDefault="00201B7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altName w:val="Palatino"/>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Bookman Old Style,Bold">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AA" w:rsidRPr="0010196A" w:rsidRDefault="002067A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B13C46"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B13C46" w:rsidRPr="0010196A">
      <w:rPr>
        <w:rFonts w:ascii="Palatino Linotype" w:hAnsi="Palatino Linotype" w:cs="Arial"/>
        <w:bCs/>
        <w:sz w:val="22"/>
        <w:szCs w:val="22"/>
      </w:rPr>
      <w:fldChar w:fldCharType="separate"/>
    </w:r>
    <w:r w:rsidR="00124F2E">
      <w:rPr>
        <w:rFonts w:ascii="Palatino Linotype" w:hAnsi="Palatino Linotype" w:cs="Arial"/>
        <w:bCs/>
        <w:noProof/>
        <w:sz w:val="22"/>
        <w:szCs w:val="22"/>
      </w:rPr>
      <w:t>16</w:t>
    </w:r>
    <w:r w:rsidR="00B13C46"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00B13C46"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B13C46" w:rsidRPr="0010196A">
      <w:rPr>
        <w:rFonts w:ascii="Palatino Linotype" w:hAnsi="Palatino Linotype" w:cs="Arial"/>
        <w:bCs/>
        <w:sz w:val="22"/>
        <w:szCs w:val="22"/>
      </w:rPr>
      <w:fldChar w:fldCharType="separate"/>
    </w:r>
    <w:r w:rsidR="00124F2E">
      <w:rPr>
        <w:rFonts w:ascii="Palatino Linotype" w:hAnsi="Palatino Linotype" w:cs="Arial"/>
        <w:bCs/>
        <w:noProof/>
        <w:sz w:val="22"/>
        <w:szCs w:val="22"/>
      </w:rPr>
      <w:t>16</w:t>
    </w:r>
    <w:r w:rsidR="00B13C46"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AA" w:rsidRPr="0010196A" w:rsidRDefault="002067A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B13C46"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B13C46" w:rsidRPr="0010196A">
      <w:rPr>
        <w:rFonts w:ascii="Palatino Linotype" w:hAnsi="Palatino Linotype" w:cs="Arial"/>
        <w:bCs/>
        <w:sz w:val="22"/>
        <w:szCs w:val="22"/>
      </w:rPr>
      <w:fldChar w:fldCharType="separate"/>
    </w:r>
    <w:r w:rsidR="00124F2E">
      <w:rPr>
        <w:rFonts w:ascii="Palatino Linotype" w:hAnsi="Palatino Linotype" w:cs="Arial"/>
        <w:bCs/>
        <w:noProof/>
        <w:sz w:val="22"/>
        <w:szCs w:val="22"/>
      </w:rPr>
      <w:t>1</w:t>
    </w:r>
    <w:r w:rsidR="00B13C46"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00B13C46"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B13C46" w:rsidRPr="0010196A">
      <w:rPr>
        <w:rFonts w:ascii="Palatino Linotype" w:hAnsi="Palatino Linotype" w:cs="Arial"/>
        <w:bCs/>
        <w:sz w:val="22"/>
        <w:szCs w:val="22"/>
      </w:rPr>
      <w:fldChar w:fldCharType="separate"/>
    </w:r>
    <w:r w:rsidR="00124F2E">
      <w:rPr>
        <w:rFonts w:ascii="Palatino Linotype" w:hAnsi="Palatino Linotype" w:cs="Arial"/>
        <w:bCs/>
        <w:noProof/>
        <w:sz w:val="22"/>
        <w:szCs w:val="22"/>
      </w:rPr>
      <w:t>16</w:t>
    </w:r>
    <w:r w:rsidR="00B13C46"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B76" w:rsidRDefault="00201B76" w:rsidP="00C80F8C">
      <w:r>
        <w:separator/>
      </w:r>
    </w:p>
  </w:footnote>
  <w:footnote w:type="continuationSeparator" w:id="0">
    <w:p w:rsidR="00201B76" w:rsidRDefault="00201B7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AA" w:rsidRDefault="00124F2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AA" w:rsidRPr="0010196A" w:rsidRDefault="00124F2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119"/>
      <w:gridCol w:w="2552"/>
      <w:gridCol w:w="3863"/>
    </w:tblGrid>
    <w:tr w:rsidR="002067AA" w:rsidRPr="008F2CCC">
      <w:tc>
        <w:tcPr>
          <w:tcW w:w="3119" w:type="dxa"/>
          <w:vMerge w:val="restart"/>
        </w:tcPr>
        <w:p w:rsidR="002067AA" w:rsidRPr="008F2CCC" w:rsidRDefault="002067A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2067AA" w:rsidRPr="00664658" w:rsidRDefault="002067A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863" w:type="dxa"/>
          <w:shd w:val="clear" w:color="auto" w:fill="auto"/>
          <w:vAlign w:val="center"/>
        </w:tcPr>
        <w:p w:rsidR="002067AA" w:rsidRPr="00664658" w:rsidRDefault="002067AA" w:rsidP="0038382C">
          <w:pPr>
            <w:jc w:val="both"/>
            <w:rPr>
              <w:rFonts w:ascii="Palatino Linotype" w:hAnsi="Palatino Linotype"/>
              <w:b/>
              <w:sz w:val="22"/>
              <w:szCs w:val="22"/>
              <w:lang w:val="es-ES_tradnl"/>
            </w:rPr>
          </w:pPr>
          <w:r>
            <w:rPr>
              <w:rFonts w:ascii="Palatino Linotype" w:hAnsi="Palatino Linotype"/>
              <w:b/>
              <w:sz w:val="22"/>
              <w:szCs w:val="22"/>
              <w:lang w:val="es-ES_tradnl"/>
            </w:rPr>
            <w:t>0</w:t>
          </w:r>
          <w:r w:rsidR="0038382C">
            <w:rPr>
              <w:rFonts w:ascii="Palatino Linotype" w:hAnsi="Palatino Linotype"/>
              <w:b/>
              <w:sz w:val="22"/>
              <w:szCs w:val="22"/>
              <w:lang w:val="es-ES_tradnl"/>
            </w:rPr>
            <w:t>3467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2067AA" w:rsidRPr="008F2CCC">
      <w:tc>
        <w:tcPr>
          <w:tcW w:w="3119" w:type="dxa"/>
          <w:vMerge/>
        </w:tcPr>
        <w:p w:rsidR="002067AA" w:rsidRPr="008F2CCC" w:rsidRDefault="002067AA" w:rsidP="00D41D47">
          <w:pPr>
            <w:rPr>
              <w:rFonts w:ascii="Palatino Linotype" w:hAnsi="Palatino Linotype"/>
              <w:b/>
              <w:sz w:val="22"/>
              <w:szCs w:val="22"/>
              <w:lang w:val="es-ES_tradnl"/>
            </w:rPr>
          </w:pPr>
        </w:p>
      </w:tc>
      <w:tc>
        <w:tcPr>
          <w:tcW w:w="2552" w:type="dxa"/>
          <w:shd w:val="clear" w:color="auto" w:fill="auto"/>
        </w:tcPr>
        <w:p w:rsidR="002067AA" w:rsidRPr="00664658" w:rsidRDefault="002067A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3" w:type="dxa"/>
          <w:shd w:val="clear" w:color="auto" w:fill="auto"/>
          <w:vAlign w:val="center"/>
        </w:tcPr>
        <w:p w:rsidR="002067AA" w:rsidRPr="00D41D47" w:rsidRDefault="002067AA" w:rsidP="0038382C">
          <w:pPr>
            <w:jc w:val="both"/>
            <w:rPr>
              <w:rFonts w:ascii="Palatino Linotype" w:hAnsi="Palatino Linotype"/>
              <w:b/>
              <w:sz w:val="22"/>
              <w:szCs w:val="22"/>
              <w:lang w:val="es-ES_tradnl"/>
            </w:rPr>
          </w:pPr>
          <w:r w:rsidRPr="00457BB8">
            <w:rPr>
              <w:rFonts w:ascii="Palatino Linotype" w:hAnsi="Palatino Linotype"/>
              <w:b/>
              <w:sz w:val="22"/>
              <w:szCs w:val="22"/>
              <w:lang w:val="es-ES_tradnl"/>
            </w:rPr>
            <w:t xml:space="preserve">Ayuntamiento de </w:t>
          </w:r>
          <w:r w:rsidR="0038382C">
            <w:rPr>
              <w:rFonts w:ascii="Palatino Linotype" w:hAnsi="Palatino Linotype"/>
              <w:b/>
              <w:sz w:val="22"/>
              <w:szCs w:val="22"/>
              <w:lang w:val="es-ES_tradnl"/>
            </w:rPr>
            <w:t>Toluca</w:t>
          </w:r>
          <w:r w:rsidR="00914ADB">
            <w:rPr>
              <w:rFonts w:ascii="Palatino Linotype" w:hAnsi="Palatino Linotype"/>
              <w:b/>
              <w:sz w:val="22"/>
              <w:szCs w:val="22"/>
              <w:lang w:val="es-ES_tradnl"/>
            </w:rPr>
            <w:t xml:space="preserve"> </w:t>
          </w:r>
        </w:p>
      </w:tc>
    </w:tr>
    <w:tr w:rsidR="002067AA" w:rsidRPr="008F2CCC">
      <w:trPr>
        <w:trHeight w:val="228"/>
      </w:trPr>
      <w:tc>
        <w:tcPr>
          <w:tcW w:w="3119" w:type="dxa"/>
          <w:vMerge/>
        </w:tcPr>
        <w:p w:rsidR="002067AA" w:rsidRPr="008F2CCC" w:rsidRDefault="002067AA" w:rsidP="00070856">
          <w:pPr>
            <w:rPr>
              <w:rFonts w:ascii="Palatino Linotype" w:hAnsi="Palatino Linotype"/>
              <w:b/>
              <w:sz w:val="22"/>
              <w:szCs w:val="22"/>
              <w:lang w:val="es-ES_tradnl"/>
            </w:rPr>
          </w:pPr>
        </w:p>
      </w:tc>
      <w:tc>
        <w:tcPr>
          <w:tcW w:w="2552" w:type="dxa"/>
          <w:shd w:val="clear" w:color="auto" w:fill="auto"/>
        </w:tcPr>
        <w:p w:rsidR="002067AA" w:rsidRPr="00664658" w:rsidRDefault="002067AA"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863" w:type="dxa"/>
          <w:shd w:val="clear" w:color="auto" w:fill="auto"/>
        </w:tcPr>
        <w:p w:rsidR="002067AA" w:rsidRPr="00664658" w:rsidRDefault="002067AA"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2067AA" w:rsidRPr="0010196A" w:rsidRDefault="002067A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AA" w:rsidRPr="0010196A" w:rsidRDefault="002067AA">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111"/>
      <w:gridCol w:w="2552"/>
      <w:gridCol w:w="3827"/>
    </w:tblGrid>
    <w:tr w:rsidR="002067AA" w:rsidRPr="008F2CCC">
      <w:tc>
        <w:tcPr>
          <w:tcW w:w="4111" w:type="dxa"/>
          <w:vMerge w:val="restart"/>
          <w:shd w:val="clear" w:color="auto" w:fill="auto"/>
        </w:tcPr>
        <w:p w:rsidR="002067AA" w:rsidRPr="008F2CCC" w:rsidRDefault="002067AA"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2067AA" w:rsidRPr="008F2CCC" w:rsidRDefault="002067A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827" w:type="dxa"/>
          <w:shd w:val="clear" w:color="auto" w:fill="auto"/>
          <w:vAlign w:val="center"/>
        </w:tcPr>
        <w:p w:rsidR="002067AA" w:rsidRPr="008F2CCC" w:rsidRDefault="002067AA" w:rsidP="0038382C">
          <w:pPr>
            <w:jc w:val="both"/>
            <w:rPr>
              <w:rFonts w:ascii="Palatino Linotype" w:hAnsi="Palatino Linotype"/>
              <w:b/>
              <w:sz w:val="22"/>
              <w:szCs w:val="22"/>
              <w:lang w:val="es-ES_tradnl"/>
            </w:rPr>
          </w:pPr>
          <w:r>
            <w:rPr>
              <w:rFonts w:ascii="Palatino Linotype" w:hAnsi="Palatino Linotype"/>
              <w:b/>
              <w:sz w:val="22"/>
              <w:szCs w:val="22"/>
              <w:lang w:val="es-ES_tradnl"/>
            </w:rPr>
            <w:t>0</w:t>
          </w:r>
          <w:r w:rsidR="0038382C">
            <w:rPr>
              <w:rFonts w:ascii="Palatino Linotype" w:hAnsi="Palatino Linotype"/>
              <w:b/>
              <w:sz w:val="22"/>
              <w:szCs w:val="22"/>
              <w:lang w:val="es-ES_tradnl"/>
            </w:rPr>
            <w:t>3467</w:t>
          </w:r>
          <w:r>
            <w:rPr>
              <w:rFonts w:ascii="Palatino Linotype" w:hAnsi="Palatino Linotype"/>
              <w:b/>
              <w:sz w:val="22"/>
              <w:szCs w:val="22"/>
              <w:lang w:val="es-ES_tradnl"/>
            </w:rPr>
            <w:t>/INFOEM/IP/RR/2020</w:t>
          </w:r>
        </w:p>
      </w:tc>
    </w:tr>
    <w:tr w:rsidR="002067AA" w:rsidRPr="008F2CCC">
      <w:tc>
        <w:tcPr>
          <w:tcW w:w="4111" w:type="dxa"/>
          <w:vMerge/>
          <w:shd w:val="clear" w:color="auto" w:fill="auto"/>
        </w:tcPr>
        <w:p w:rsidR="002067AA" w:rsidRPr="008F2CCC" w:rsidRDefault="002067AA" w:rsidP="00A2780F">
          <w:pPr>
            <w:rPr>
              <w:rFonts w:ascii="Palatino Linotype" w:hAnsi="Palatino Linotype"/>
              <w:b/>
              <w:sz w:val="22"/>
              <w:szCs w:val="22"/>
              <w:lang w:val="es-ES_tradnl"/>
            </w:rPr>
          </w:pPr>
        </w:p>
      </w:tc>
      <w:tc>
        <w:tcPr>
          <w:tcW w:w="2552" w:type="dxa"/>
          <w:shd w:val="clear" w:color="auto" w:fill="auto"/>
        </w:tcPr>
        <w:p w:rsidR="002067AA" w:rsidRPr="008F2CCC" w:rsidRDefault="002067A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rsidR="002067AA" w:rsidRPr="008F2CCC" w:rsidRDefault="00124F2E" w:rsidP="00124F2E">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w:t>
          </w:r>
          <w:proofErr w:type="spellEnd"/>
          <w:r w:rsidR="0038382C">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w:t>
          </w:r>
          <w:proofErr w:type="spellEnd"/>
          <w:r w:rsidR="0038382C">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p>
      </w:tc>
    </w:tr>
    <w:tr w:rsidR="002067AA" w:rsidRPr="008F2CCC">
      <w:trPr>
        <w:trHeight w:val="228"/>
      </w:trPr>
      <w:tc>
        <w:tcPr>
          <w:tcW w:w="4111" w:type="dxa"/>
          <w:vMerge/>
          <w:shd w:val="clear" w:color="auto" w:fill="auto"/>
        </w:tcPr>
        <w:p w:rsidR="002067AA" w:rsidRPr="008F2CCC" w:rsidRDefault="002067AA" w:rsidP="00E37C88">
          <w:pPr>
            <w:rPr>
              <w:rFonts w:ascii="Palatino Linotype" w:hAnsi="Palatino Linotype"/>
              <w:b/>
              <w:sz w:val="22"/>
              <w:szCs w:val="22"/>
              <w:lang w:val="es-ES_tradnl"/>
            </w:rPr>
          </w:pPr>
        </w:p>
      </w:tc>
      <w:tc>
        <w:tcPr>
          <w:tcW w:w="2552" w:type="dxa"/>
          <w:shd w:val="clear" w:color="auto" w:fill="auto"/>
        </w:tcPr>
        <w:p w:rsidR="002067AA" w:rsidRPr="008F2CCC" w:rsidRDefault="002067A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rsidR="002067AA" w:rsidRPr="00DC41C8" w:rsidRDefault="002067AA" w:rsidP="0038382C">
          <w:pPr>
            <w:jc w:val="both"/>
            <w:rPr>
              <w:rFonts w:ascii="Palatino Linotype" w:hAnsi="Palatino Linotype"/>
              <w:b/>
              <w:sz w:val="22"/>
              <w:szCs w:val="22"/>
            </w:rPr>
          </w:pPr>
          <w:r w:rsidRPr="00457BB8">
            <w:rPr>
              <w:rFonts w:ascii="Palatino Linotype" w:hAnsi="Palatino Linotype"/>
              <w:b/>
              <w:sz w:val="22"/>
              <w:szCs w:val="22"/>
              <w:lang w:val="es-ES_tradnl"/>
            </w:rPr>
            <w:t xml:space="preserve">Ayuntamiento de </w:t>
          </w:r>
          <w:r w:rsidR="0038382C">
            <w:rPr>
              <w:rFonts w:ascii="Palatino Linotype" w:hAnsi="Palatino Linotype"/>
              <w:b/>
              <w:sz w:val="22"/>
              <w:szCs w:val="22"/>
              <w:lang w:val="es-ES_tradnl"/>
            </w:rPr>
            <w:t>Toluca</w:t>
          </w:r>
        </w:p>
      </w:tc>
    </w:tr>
    <w:tr w:rsidR="002067AA" w:rsidRPr="008F2CCC">
      <w:tc>
        <w:tcPr>
          <w:tcW w:w="4111" w:type="dxa"/>
          <w:vMerge/>
          <w:shd w:val="clear" w:color="auto" w:fill="auto"/>
        </w:tcPr>
        <w:p w:rsidR="002067AA" w:rsidRPr="008F2CCC" w:rsidRDefault="002067AA" w:rsidP="00A2780F">
          <w:pPr>
            <w:rPr>
              <w:rFonts w:ascii="Palatino Linotype" w:hAnsi="Palatino Linotype"/>
              <w:b/>
              <w:sz w:val="22"/>
              <w:szCs w:val="22"/>
              <w:lang w:val="es-ES_tradnl"/>
            </w:rPr>
          </w:pPr>
        </w:p>
      </w:tc>
      <w:tc>
        <w:tcPr>
          <w:tcW w:w="2552" w:type="dxa"/>
          <w:shd w:val="clear" w:color="auto" w:fill="auto"/>
        </w:tcPr>
        <w:p w:rsidR="002067AA" w:rsidRPr="008F2CCC" w:rsidRDefault="002067AA"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827" w:type="dxa"/>
          <w:shd w:val="clear" w:color="auto" w:fill="auto"/>
        </w:tcPr>
        <w:p w:rsidR="002067AA" w:rsidRPr="008F2CCC" w:rsidRDefault="002067AA"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2067AA" w:rsidRPr="0010196A" w:rsidRDefault="00124F2E" w:rsidP="00B8513C">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C9C1E38"/>
    <w:multiLevelType w:val="hybridMultilevel"/>
    <w:tmpl w:val="FE6AB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7">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9">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19"/>
  </w:num>
  <w:num w:numId="5">
    <w:abstractNumId w:val="24"/>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1"/>
  </w:num>
  <w:num w:numId="10">
    <w:abstractNumId w:val="8"/>
  </w:num>
  <w:num w:numId="11">
    <w:abstractNumId w:val="6"/>
  </w:num>
  <w:num w:numId="12">
    <w:abstractNumId w:val="0"/>
  </w:num>
  <w:num w:numId="13">
    <w:abstractNumId w:val="27"/>
  </w:num>
  <w:num w:numId="14">
    <w:abstractNumId w:val="2"/>
  </w:num>
  <w:num w:numId="15">
    <w:abstractNumId w:val="3"/>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1"/>
  </w:num>
  <w:num w:numId="19">
    <w:abstractNumId w:val="4"/>
  </w:num>
  <w:num w:numId="20">
    <w:abstractNumId w:val="18"/>
  </w:num>
  <w:num w:numId="21">
    <w:abstractNumId w:val="16"/>
  </w:num>
  <w:num w:numId="22">
    <w:abstractNumId w:val="22"/>
  </w:num>
  <w:num w:numId="23">
    <w:abstractNumId w:val="25"/>
  </w:num>
  <w:num w:numId="24">
    <w:abstractNumId w:val="23"/>
  </w:num>
  <w:num w:numId="25">
    <w:abstractNumId w:val="17"/>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8"/>
  </w:num>
  <w:num w:numId="29">
    <w:abstractNumId w:val="12"/>
  </w:num>
  <w:num w:numId="30">
    <w:abstractNumId w:val="26"/>
  </w:num>
  <w:num w:numId="31">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oNotTrackMoves/>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A8B"/>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C9"/>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0DA5"/>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525"/>
    <w:rsid w:val="00122866"/>
    <w:rsid w:val="00124065"/>
    <w:rsid w:val="00124622"/>
    <w:rsid w:val="001246A7"/>
    <w:rsid w:val="001246D6"/>
    <w:rsid w:val="001247E8"/>
    <w:rsid w:val="00124F2E"/>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D52"/>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B76"/>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7AA"/>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75C"/>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3AD7"/>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2C"/>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EB"/>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B97"/>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7D8"/>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284"/>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4D15"/>
    <w:rsid w:val="00554F4F"/>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4C0"/>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6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6F5C"/>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8E5"/>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0CE"/>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6E63"/>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146"/>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586"/>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A8B"/>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BC2"/>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5A7C"/>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5D6"/>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E7BE3"/>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ADB"/>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6BD9"/>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1E5"/>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3C46"/>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2A6"/>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1C75"/>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0FCF"/>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EA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613"/>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DFB"/>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36E9F32B-BC15-4498-8399-31F562CC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2A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073372">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964445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14262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7605153">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2167203">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6958825">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64607.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imex.org.mx/saimex/solicitud/downloadAttach/977596.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5D474-CE78-4C74-84A6-104F28911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3383</Words>
  <Characters>18607</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5</cp:revision>
  <cp:lastPrinted>2020-01-22T19:55:00Z</cp:lastPrinted>
  <dcterms:created xsi:type="dcterms:W3CDTF">2020-09-18T01:00:00Z</dcterms:created>
  <dcterms:modified xsi:type="dcterms:W3CDTF">2020-10-30T02:10:00Z</dcterms:modified>
</cp:coreProperties>
</file>