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7466C8" w14:textId="0D0CBDFD" w:rsidR="00B433C9" w:rsidRDefault="00B433C9" w:rsidP="00B433C9">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230EC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0F5115">
        <w:rPr>
          <w:rFonts w:ascii="Palatino Linotype" w:eastAsia="Times New Roman" w:hAnsi="Palatino Linotype" w:cs="Arial"/>
          <w:color w:val="000000"/>
          <w:sz w:val="24"/>
          <w:szCs w:val="24"/>
          <w:lang w:eastAsia="es-MX"/>
        </w:rPr>
        <w:t>veintiuno</w:t>
      </w:r>
      <w:r w:rsidR="000F64A9">
        <w:rPr>
          <w:rFonts w:ascii="Palatino Linotype" w:eastAsia="Times New Roman" w:hAnsi="Palatino Linotype" w:cs="Arial"/>
          <w:color w:val="000000"/>
          <w:sz w:val="24"/>
          <w:szCs w:val="24"/>
          <w:lang w:eastAsia="es-MX"/>
        </w:rPr>
        <w:t xml:space="preserve"> de </w:t>
      </w:r>
      <w:r w:rsidR="000F5115">
        <w:rPr>
          <w:rFonts w:ascii="Palatino Linotype" w:eastAsia="Times New Roman" w:hAnsi="Palatino Linotype" w:cs="Arial"/>
          <w:color w:val="000000"/>
          <w:sz w:val="24"/>
          <w:szCs w:val="24"/>
          <w:lang w:eastAsia="es-MX"/>
        </w:rPr>
        <w:t>octubre</w:t>
      </w:r>
      <w:r w:rsidR="000F13C3" w:rsidRPr="00230EC8">
        <w:rPr>
          <w:rFonts w:ascii="Palatino Linotype" w:eastAsia="Times New Roman" w:hAnsi="Palatino Linotype" w:cs="Arial"/>
          <w:color w:val="000000"/>
          <w:sz w:val="24"/>
          <w:szCs w:val="24"/>
          <w:lang w:eastAsia="es-MX"/>
        </w:rPr>
        <w:t xml:space="preserve"> de dos mil veinte.</w:t>
      </w:r>
      <w:r w:rsidR="000F13C3">
        <w:rPr>
          <w:rFonts w:ascii="Palatino Linotype" w:eastAsia="Times New Roman" w:hAnsi="Palatino Linotype" w:cs="Arial"/>
          <w:color w:val="000000"/>
          <w:sz w:val="24"/>
          <w:szCs w:val="24"/>
          <w:lang w:eastAsia="es-MX"/>
        </w:rPr>
        <w:t xml:space="preserve"> </w:t>
      </w:r>
      <w:r w:rsidR="008112F7">
        <w:rPr>
          <w:rFonts w:ascii="Palatino Linotype" w:eastAsia="Times New Roman" w:hAnsi="Palatino Linotype" w:cs="Arial"/>
          <w:color w:val="000000"/>
          <w:sz w:val="24"/>
          <w:szCs w:val="24"/>
          <w:lang w:eastAsia="es-MX"/>
        </w:rPr>
        <w:t xml:space="preserve"> </w:t>
      </w:r>
      <w:r w:rsidR="008D34AC">
        <w:rPr>
          <w:rFonts w:ascii="Palatino Linotype" w:eastAsia="Times New Roman" w:hAnsi="Palatino Linotype" w:cs="Arial"/>
          <w:color w:val="000000"/>
          <w:sz w:val="24"/>
          <w:szCs w:val="24"/>
          <w:lang w:eastAsia="es-MX"/>
        </w:rPr>
        <w:t xml:space="preserve"> </w:t>
      </w:r>
      <w:r w:rsidR="002E076A">
        <w:rPr>
          <w:rFonts w:ascii="Palatino Linotype" w:eastAsia="Times New Roman" w:hAnsi="Palatino Linotype" w:cs="Arial"/>
          <w:color w:val="000000"/>
          <w:sz w:val="24"/>
          <w:szCs w:val="24"/>
          <w:lang w:eastAsia="es-MX"/>
        </w:rPr>
        <w:t xml:space="preserve"> </w:t>
      </w:r>
      <w:r w:rsidR="006300AF">
        <w:rPr>
          <w:rFonts w:ascii="Palatino Linotype" w:eastAsia="Times New Roman" w:hAnsi="Palatino Linotype" w:cs="Arial"/>
          <w:color w:val="000000"/>
          <w:sz w:val="24"/>
          <w:szCs w:val="24"/>
          <w:lang w:eastAsia="es-MX"/>
        </w:rPr>
        <w:t xml:space="preserve"> </w:t>
      </w:r>
      <w:r w:rsidR="008B1AD9">
        <w:rPr>
          <w:rFonts w:ascii="Palatino Linotype" w:eastAsia="Times New Roman" w:hAnsi="Palatino Linotype" w:cs="Arial"/>
          <w:color w:val="000000"/>
          <w:sz w:val="24"/>
          <w:szCs w:val="24"/>
          <w:lang w:eastAsia="es-MX"/>
        </w:rPr>
        <w:t xml:space="preserve"> </w:t>
      </w:r>
      <w:r w:rsidR="003E78B7">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       </w:t>
      </w:r>
    </w:p>
    <w:p w14:paraId="1C39B9E7" w14:textId="4EFE7036" w:rsidR="000F13C3" w:rsidRPr="008112F7" w:rsidRDefault="002E076A" w:rsidP="000F13C3">
      <w:pPr>
        <w:tabs>
          <w:tab w:val="left" w:pos="1701"/>
        </w:tabs>
        <w:spacing w:before="240" w:line="360" w:lineRule="auto"/>
        <w:jc w:val="both"/>
        <w:rPr>
          <w:rFonts w:ascii="Palatino Linotype" w:hAnsi="Palatino Linotype" w:cs="Arial"/>
          <w:sz w:val="24"/>
          <w:szCs w:val="24"/>
        </w:rPr>
      </w:pPr>
      <w:r w:rsidRPr="00F403EA">
        <w:rPr>
          <w:rFonts w:ascii="Palatino Linotype" w:hAnsi="Palatino Linotype" w:cs="Arial"/>
          <w:b/>
          <w:sz w:val="24"/>
        </w:rPr>
        <w:t>VISTO</w:t>
      </w:r>
      <w:r w:rsidRPr="00F403EA">
        <w:rPr>
          <w:rFonts w:ascii="Palatino Linotype" w:hAnsi="Palatino Linotype" w:cs="Arial"/>
          <w:sz w:val="24"/>
        </w:rPr>
        <w:t xml:space="preserve"> el expediente electrónico formado con motivo del recurso de revisión número </w:t>
      </w:r>
      <w:r w:rsidR="008B5E7D" w:rsidRPr="008B5E7D">
        <w:rPr>
          <w:rFonts w:ascii="Palatino Linotype" w:hAnsi="Palatino Linotype" w:cs="Arial"/>
          <w:b/>
          <w:bCs/>
          <w:sz w:val="24"/>
          <w:lang w:eastAsia="es-MX"/>
        </w:rPr>
        <w:t>02885/INFOEM/IP/RR/2020</w:t>
      </w:r>
      <w:r w:rsidRPr="00F403EA">
        <w:rPr>
          <w:rFonts w:ascii="Palatino Linotype" w:hAnsi="Palatino Linotype" w:cs="Arial"/>
          <w:sz w:val="24"/>
        </w:rPr>
        <w:t xml:space="preserve">, </w:t>
      </w:r>
      <w:r w:rsidRPr="00F403EA">
        <w:rPr>
          <w:rFonts w:ascii="Palatino Linotype" w:hAnsi="Palatino Linotype" w:cs="Arial"/>
          <w:sz w:val="24"/>
          <w:szCs w:val="24"/>
        </w:rPr>
        <w:t xml:space="preserve">interpuesto por </w:t>
      </w:r>
      <w:r w:rsidR="008B5E7D">
        <w:rPr>
          <w:rFonts w:ascii="Palatino Linotype" w:hAnsi="Palatino Linotype" w:cs="Arial"/>
          <w:sz w:val="24"/>
          <w:szCs w:val="24"/>
        </w:rPr>
        <w:t>La</w:t>
      </w:r>
      <w:r w:rsidR="000F13C3">
        <w:rPr>
          <w:rFonts w:ascii="Palatino Linotype" w:hAnsi="Palatino Linotype" w:cs="Arial"/>
          <w:sz w:val="24"/>
          <w:szCs w:val="24"/>
        </w:rPr>
        <w:t xml:space="preserve"> </w:t>
      </w:r>
      <w:r w:rsidR="000F13C3">
        <w:rPr>
          <w:rFonts w:ascii="Palatino Linotype" w:hAnsi="Palatino Linotype" w:cs="Arial"/>
          <w:b/>
          <w:bCs/>
          <w:sz w:val="24"/>
          <w:szCs w:val="24"/>
        </w:rPr>
        <w:t xml:space="preserve">C. </w:t>
      </w:r>
      <w:proofErr w:type="spellStart"/>
      <w:r w:rsidR="000F6D76">
        <w:rPr>
          <w:rFonts w:ascii="Palatino Linotype" w:hAnsi="Palatino Linotype" w:cs="Arial"/>
          <w:b/>
          <w:bCs/>
          <w:sz w:val="24"/>
          <w:szCs w:val="24"/>
        </w:rPr>
        <w:t>xxxxxxxxxxxxxxxxxxxxxxxxxxxxxx</w:t>
      </w:r>
      <w:proofErr w:type="spellEnd"/>
      <w:r w:rsidR="007B7F66">
        <w:rPr>
          <w:rFonts w:ascii="Palatino Linotype" w:hAnsi="Palatino Linotype" w:cs="Arial"/>
          <w:b/>
          <w:bCs/>
          <w:sz w:val="24"/>
          <w:szCs w:val="24"/>
        </w:rPr>
        <w:t>,</w:t>
      </w:r>
      <w:r w:rsidR="000F13C3">
        <w:rPr>
          <w:rFonts w:ascii="Palatino Linotype" w:hAnsi="Palatino Linotype" w:cs="Arial"/>
          <w:b/>
          <w:bCs/>
          <w:sz w:val="24"/>
          <w:szCs w:val="24"/>
        </w:rPr>
        <w:t xml:space="preserve"> </w:t>
      </w:r>
      <w:r w:rsidR="000F13C3">
        <w:rPr>
          <w:rFonts w:ascii="Palatino Linotype" w:hAnsi="Palatino Linotype" w:cs="Arial"/>
          <w:sz w:val="24"/>
          <w:szCs w:val="24"/>
        </w:rPr>
        <w:t xml:space="preserve">en lo subsecuente </w:t>
      </w:r>
      <w:r w:rsidR="000F13C3">
        <w:rPr>
          <w:rFonts w:ascii="Palatino Linotype" w:hAnsi="Palatino Linotype" w:cs="Arial"/>
          <w:b/>
          <w:bCs/>
          <w:sz w:val="24"/>
          <w:szCs w:val="24"/>
        </w:rPr>
        <w:t xml:space="preserve">El </w:t>
      </w:r>
      <w:r w:rsidR="00650CFA">
        <w:rPr>
          <w:rFonts w:ascii="Palatino Linotype" w:hAnsi="Palatino Linotype" w:cs="Arial"/>
          <w:b/>
          <w:bCs/>
          <w:sz w:val="24"/>
          <w:szCs w:val="24"/>
        </w:rPr>
        <w:t xml:space="preserve">Recurrente, </w:t>
      </w:r>
      <w:r w:rsidR="00650CFA" w:rsidRPr="00650CFA">
        <w:rPr>
          <w:rFonts w:ascii="Palatino Linotype" w:hAnsi="Palatino Linotype" w:cs="Arial"/>
          <w:sz w:val="24"/>
          <w:szCs w:val="24"/>
        </w:rPr>
        <w:t>en</w:t>
      </w:r>
      <w:r w:rsidR="000F13C3">
        <w:rPr>
          <w:rFonts w:ascii="Palatino Linotype" w:hAnsi="Palatino Linotype" w:cs="Arial"/>
          <w:sz w:val="24"/>
          <w:szCs w:val="24"/>
        </w:rPr>
        <w:t xml:space="preserve"> contra de la respuesta del </w:t>
      </w:r>
      <w:r w:rsidR="008B5E7D" w:rsidRPr="008B5E7D">
        <w:rPr>
          <w:rFonts w:ascii="Palatino Linotype" w:hAnsi="Palatino Linotype" w:cs="Arial"/>
          <w:b/>
          <w:bCs/>
          <w:sz w:val="24"/>
          <w:szCs w:val="24"/>
        </w:rPr>
        <w:t>Ayuntamiento de Tecámac</w:t>
      </w:r>
      <w:r w:rsidR="000F13C3">
        <w:rPr>
          <w:rFonts w:ascii="Palatino Linotype" w:hAnsi="Palatino Linotype" w:cs="Arial"/>
          <w:b/>
          <w:bCs/>
          <w:sz w:val="24"/>
          <w:szCs w:val="24"/>
        </w:rPr>
        <w:t xml:space="preserve">, </w:t>
      </w:r>
      <w:r w:rsidR="000F13C3">
        <w:rPr>
          <w:rFonts w:ascii="Palatino Linotype" w:hAnsi="Palatino Linotype" w:cs="Arial"/>
          <w:sz w:val="24"/>
          <w:szCs w:val="24"/>
        </w:rPr>
        <w:t xml:space="preserve">en lo subsecuente </w:t>
      </w:r>
      <w:r w:rsidR="000F13C3">
        <w:rPr>
          <w:rFonts w:ascii="Palatino Linotype" w:hAnsi="Palatino Linotype" w:cs="Arial"/>
          <w:b/>
          <w:sz w:val="24"/>
          <w:szCs w:val="24"/>
        </w:rPr>
        <w:t xml:space="preserve">El Sujeto Obligado, </w:t>
      </w:r>
      <w:r w:rsidR="000F13C3">
        <w:rPr>
          <w:rFonts w:ascii="Palatino Linotype" w:hAnsi="Palatino Linotype" w:cs="Arial"/>
          <w:sz w:val="24"/>
          <w:szCs w:val="24"/>
        </w:rPr>
        <w:t xml:space="preserve">se procede a dictar la presente resolución. </w:t>
      </w:r>
    </w:p>
    <w:p w14:paraId="0B3BBD6F" w14:textId="77777777" w:rsidR="008112F7" w:rsidRDefault="008112F7" w:rsidP="00C20A86">
      <w:pPr>
        <w:tabs>
          <w:tab w:val="left" w:pos="1701"/>
        </w:tabs>
        <w:spacing w:before="240" w:line="360" w:lineRule="auto"/>
        <w:jc w:val="both"/>
        <w:rPr>
          <w:rFonts w:ascii="Palatino Linotype" w:hAnsi="Palatino Linotype" w:cs="Arial"/>
          <w:sz w:val="24"/>
          <w:szCs w:val="24"/>
        </w:rPr>
      </w:pPr>
    </w:p>
    <w:p w14:paraId="0DDEFEA7" w14:textId="77777777" w:rsidR="00B433C9" w:rsidRPr="00F205B9" w:rsidRDefault="00B433C9" w:rsidP="00B433C9">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3EDC1067" w14:textId="77777777" w:rsidR="00B433C9" w:rsidRDefault="00B433C9" w:rsidP="00B433C9">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492296C8" w14:textId="72267345" w:rsidR="000F13C3" w:rsidRDefault="00B433C9" w:rsidP="00C20A86">
      <w:pPr>
        <w:spacing w:before="240" w:line="360" w:lineRule="auto"/>
        <w:jc w:val="both"/>
        <w:rPr>
          <w:rFonts w:ascii="Palatino Linotype" w:hAnsi="Palatino Linotype" w:cs="Arial"/>
          <w:sz w:val="24"/>
        </w:rPr>
      </w:pPr>
      <w:r>
        <w:rPr>
          <w:rFonts w:ascii="Palatino Linotype" w:hAnsi="Palatino Linotype" w:cs="Arial"/>
          <w:sz w:val="24"/>
        </w:rPr>
        <w:t xml:space="preserve">Con fecha </w:t>
      </w:r>
      <w:r w:rsidR="008B5E7D">
        <w:rPr>
          <w:rFonts w:ascii="Palatino Linotype" w:hAnsi="Palatino Linotype" w:cs="Arial"/>
          <w:sz w:val="24"/>
        </w:rPr>
        <w:t>cinco</w:t>
      </w:r>
      <w:r w:rsidR="000F13C3">
        <w:rPr>
          <w:rFonts w:ascii="Palatino Linotype" w:hAnsi="Palatino Linotype" w:cs="Arial"/>
          <w:sz w:val="24"/>
        </w:rPr>
        <w:t xml:space="preserve"> de </w:t>
      </w:r>
      <w:r w:rsidR="008B5E7D">
        <w:rPr>
          <w:rFonts w:ascii="Palatino Linotype" w:hAnsi="Palatino Linotype" w:cs="Arial"/>
          <w:sz w:val="24"/>
        </w:rPr>
        <w:t>agosto</w:t>
      </w:r>
      <w:r w:rsidR="000F13C3">
        <w:rPr>
          <w:rFonts w:ascii="Palatino Linotype" w:hAnsi="Palatino Linotype" w:cs="Arial"/>
          <w:sz w:val="24"/>
        </w:rPr>
        <w:t xml:space="preserve"> de dos mil veinte, </w:t>
      </w:r>
      <w:r w:rsidR="00FA7BBD">
        <w:rPr>
          <w:rFonts w:ascii="Palatino Linotype" w:hAnsi="Palatino Linotype" w:cs="Arial"/>
          <w:b/>
          <w:bCs/>
          <w:sz w:val="24"/>
        </w:rPr>
        <w:t>La</w:t>
      </w:r>
      <w:r w:rsidR="000F13C3">
        <w:rPr>
          <w:rFonts w:ascii="Palatino Linotype" w:hAnsi="Palatino Linotype" w:cs="Arial"/>
          <w:b/>
          <w:bCs/>
          <w:sz w:val="24"/>
        </w:rPr>
        <w:t xml:space="preserve"> Recurrente, </w:t>
      </w:r>
      <w:r w:rsidR="00406203">
        <w:rPr>
          <w:rFonts w:ascii="Palatino Linotype" w:hAnsi="Palatino Linotype" w:cs="Arial"/>
          <w:sz w:val="24"/>
        </w:rPr>
        <w:t xml:space="preserve">presentó a través </w:t>
      </w:r>
      <w:r w:rsidR="00646C9A" w:rsidRPr="00BE6C5D">
        <w:rPr>
          <w:rFonts w:ascii="Palatino Linotype" w:hAnsi="Palatino Linotype" w:cs="Arial"/>
          <w:sz w:val="24"/>
          <w:szCs w:val="24"/>
        </w:rPr>
        <w:t xml:space="preserve">de </w:t>
      </w:r>
      <w:r w:rsidR="00646C9A" w:rsidRPr="00BB7716">
        <w:rPr>
          <w:rFonts w:ascii="Palatino Linotype" w:hAnsi="Palatino Linotype" w:cs="Arial"/>
          <w:sz w:val="24"/>
          <w:szCs w:val="24"/>
        </w:rPr>
        <w:t xml:space="preserve">la Plataforma Nacional de Transparencia </w:t>
      </w:r>
      <w:r w:rsidR="00646C9A" w:rsidRPr="00BB7716">
        <w:rPr>
          <w:rFonts w:ascii="Palatino Linotype" w:hAnsi="Palatino Linotype" w:cs="Arial"/>
          <w:b/>
          <w:bCs/>
          <w:sz w:val="24"/>
          <w:szCs w:val="24"/>
        </w:rPr>
        <w:t>(PNT)</w:t>
      </w:r>
      <w:r w:rsidR="00646C9A" w:rsidRPr="00C35F18">
        <w:rPr>
          <w:rFonts w:ascii="Palatino Linotype" w:hAnsi="Palatino Linotype"/>
          <w:sz w:val="24"/>
          <w:szCs w:val="24"/>
        </w:rPr>
        <w:t xml:space="preserve"> </w:t>
      </w:r>
      <w:r w:rsidR="00406203">
        <w:rPr>
          <w:rFonts w:ascii="Palatino Linotype" w:hAnsi="Palatino Linotype" w:cs="Arial"/>
          <w:sz w:val="24"/>
        </w:rPr>
        <w:t xml:space="preserve">ante </w:t>
      </w:r>
      <w:r w:rsidR="00406203">
        <w:rPr>
          <w:rFonts w:ascii="Palatino Linotype" w:hAnsi="Palatino Linotype" w:cs="Arial"/>
          <w:b/>
          <w:sz w:val="24"/>
        </w:rPr>
        <w:t>El Sujeto Obligado</w:t>
      </w:r>
      <w:r w:rsidR="00406203">
        <w:rPr>
          <w:rFonts w:ascii="Palatino Linotype" w:hAnsi="Palatino Linotype" w:cs="Arial"/>
          <w:sz w:val="24"/>
        </w:rPr>
        <w:t xml:space="preserve">, solicitud de acceso a la información pública, registrada bajo el número de expediente </w:t>
      </w:r>
      <w:r w:rsidR="008B5E7D" w:rsidRPr="008B5E7D">
        <w:rPr>
          <w:rFonts w:ascii="Palatino Linotype" w:hAnsi="Palatino Linotype" w:cs="Arial"/>
          <w:b/>
          <w:bCs/>
          <w:sz w:val="24"/>
        </w:rPr>
        <w:t>00289/TECAMAC/IP/2020</w:t>
      </w:r>
      <w:r w:rsidR="00406203">
        <w:rPr>
          <w:rFonts w:ascii="Palatino Linotype" w:hAnsi="Palatino Linotype" w:cs="Arial"/>
          <w:b/>
          <w:bCs/>
          <w:sz w:val="24"/>
        </w:rPr>
        <w:t xml:space="preserve">, </w:t>
      </w:r>
      <w:r w:rsidR="00406203">
        <w:rPr>
          <w:rFonts w:ascii="Palatino Linotype" w:hAnsi="Palatino Linotype" w:cs="Arial"/>
          <w:sz w:val="24"/>
        </w:rPr>
        <w:t xml:space="preserve">mediante la cual solicitó información en el tenor siguiente: </w:t>
      </w:r>
    </w:p>
    <w:p w14:paraId="5591F2AF" w14:textId="05998751" w:rsidR="00646C9A" w:rsidRPr="00646C9A" w:rsidRDefault="00646C9A" w:rsidP="00646C9A">
      <w:pPr>
        <w:spacing w:before="240" w:line="360" w:lineRule="auto"/>
        <w:jc w:val="both"/>
        <w:rPr>
          <w:rFonts w:ascii="Palatino Linotype" w:hAnsi="Palatino Linotype" w:cs="Arial"/>
          <w:sz w:val="24"/>
        </w:rPr>
      </w:pPr>
      <w:r>
        <w:rPr>
          <w:rFonts w:ascii="Palatino Linotype" w:hAnsi="Palatino Linotype" w:cs="Arial"/>
          <w:b/>
          <w:bCs/>
          <w:i/>
          <w:iCs/>
          <w:noProof/>
          <w:lang w:eastAsia="es-MX"/>
        </w:rPr>
        <w:drawing>
          <wp:inline distT="0" distB="0" distL="0" distR="0" wp14:anchorId="3DF240F1" wp14:editId="03844D63">
            <wp:extent cx="5760720" cy="1350498"/>
            <wp:effectExtent l="0" t="0" r="0" b="254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78860" cy="1354751"/>
                    </a:xfrm>
                    <a:prstGeom prst="rect">
                      <a:avLst/>
                    </a:prstGeom>
                    <a:noFill/>
                    <a:ln>
                      <a:noFill/>
                    </a:ln>
                  </pic:spPr>
                </pic:pic>
              </a:graphicData>
            </a:graphic>
          </wp:inline>
        </w:drawing>
      </w:r>
    </w:p>
    <w:p w14:paraId="4AB31BA9" w14:textId="01AC29AC" w:rsidR="00AD5359" w:rsidRDefault="00AD5359" w:rsidP="00AD5359">
      <w:pPr>
        <w:spacing w:before="240" w:after="240" w:line="360" w:lineRule="auto"/>
        <w:jc w:val="both"/>
        <w:rPr>
          <w:rFonts w:ascii="Palatino Linotype" w:eastAsia="Calibri" w:hAnsi="Palatino Linotype" w:cs="Arial"/>
          <w:sz w:val="24"/>
        </w:rPr>
      </w:pPr>
      <w:r w:rsidRPr="008C56E7">
        <w:rPr>
          <w:rFonts w:ascii="Palatino Linotype" w:eastAsia="Calibri" w:hAnsi="Palatino Linotype" w:cs="Arial"/>
          <w:sz w:val="24"/>
        </w:rPr>
        <w:lastRenderedPageBreak/>
        <w:t>Haciéndose constar que, de</w:t>
      </w:r>
      <w:r>
        <w:rPr>
          <w:rFonts w:ascii="Palatino Linotype" w:eastAsia="Calibri" w:hAnsi="Palatino Linotype" w:cs="Arial"/>
          <w:sz w:val="24"/>
        </w:rPr>
        <w:t>l</w:t>
      </w:r>
      <w:r w:rsidRPr="008C56E7">
        <w:rPr>
          <w:rFonts w:ascii="Palatino Linotype" w:eastAsia="Calibri" w:hAnsi="Palatino Linotype" w:cs="Arial"/>
          <w:sz w:val="24"/>
        </w:rPr>
        <w:t xml:space="preserve"> acuse de la solicitud</w:t>
      </w:r>
      <w:r>
        <w:rPr>
          <w:rFonts w:ascii="Palatino Linotype" w:eastAsia="Calibri" w:hAnsi="Palatino Linotype" w:cs="Arial"/>
          <w:sz w:val="24"/>
        </w:rPr>
        <w:t xml:space="preserve"> </w:t>
      </w:r>
      <w:r w:rsidRPr="008C56E7">
        <w:rPr>
          <w:rFonts w:ascii="Palatino Linotype" w:eastAsia="Calibri" w:hAnsi="Palatino Linotype" w:cs="Arial"/>
          <w:sz w:val="24"/>
        </w:rPr>
        <w:t xml:space="preserve">de información contenida en </w:t>
      </w:r>
      <w:r>
        <w:rPr>
          <w:rFonts w:ascii="Palatino Linotype" w:eastAsia="Calibri" w:hAnsi="Palatino Linotype" w:cs="Arial"/>
          <w:sz w:val="24"/>
        </w:rPr>
        <w:t>el</w:t>
      </w:r>
      <w:r w:rsidRPr="008C56E7">
        <w:rPr>
          <w:rFonts w:ascii="Palatino Linotype" w:eastAsia="Calibri" w:hAnsi="Palatino Linotype" w:cs="Arial"/>
          <w:sz w:val="24"/>
        </w:rPr>
        <w:t xml:space="preserve"> expediente electrónico del Sistema de Acceso a la Información Mexiquense</w:t>
      </w:r>
      <w:r>
        <w:rPr>
          <w:rFonts w:ascii="Palatino Linotype" w:eastAsia="Calibri" w:hAnsi="Palatino Linotype" w:cs="Arial"/>
          <w:sz w:val="24"/>
        </w:rPr>
        <w:t>,</w:t>
      </w:r>
      <w:r w:rsidRPr="008C56E7">
        <w:rPr>
          <w:rFonts w:ascii="Palatino Linotype" w:eastAsia="Calibri" w:hAnsi="Palatino Linotype" w:cs="Arial"/>
          <w:sz w:val="24"/>
        </w:rPr>
        <w:t xml:space="preserve"> se observa que </w:t>
      </w:r>
      <w:r w:rsidR="00FA7BBD">
        <w:rPr>
          <w:rFonts w:ascii="Palatino Linotype" w:eastAsia="Calibri" w:hAnsi="Palatino Linotype" w:cs="Arial"/>
          <w:b/>
          <w:bCs/>
          <w:sz w:val="24"/>
        </w:rPr>
        <w:t>la</w:t>
      </w:r>
      <w:r w:rsidRPr="008C56E7">
        <w:rPr>
          <w:rFonts w:ascii="Palatino Linotype" w:eastAsia="Calibri" w:hAnsi="Palatino Linotype" w:cs="Arial"/>
          <w:b/>
          <w:bCs/>
          <w:sz w:val="24"/>
        </w:rPr>
        <w:t xml:space="preserve"> Recurrente</w:t>
      </w:r>
      <w:r w:rsidRPr="008C56E7">
        <w:rPr>
          <w:rFonts w:ascii="Palatino Linotype" w:eastAsia="Calibri" w:hAnsi="Palatino Linotype" w:cs="Arial"/>
          <w:sz w:val="24"/>
        </w:rPr>
        <w:t xml:space="preserve"> eligió como modalidad de entrega de la información, a través del sistema de solicitudes de acceso a la información de la </w:t>
      </w:r>
      <w:r w:rsidRPr="008C56E7">
        <w:rPr>
          <w:rFonts w:ascii="Palatino Linotype" w:eastAsia="Calibri" w:hAnsi="Palatino Linotype" w:cs="Arial"/>
          <w:b/>
          <w:bCs/>
          <w:sz w:val="24"/>
        </w:rPr>
        <w:t>PNT</w:t>
      </w:r>
      <w:r w:rsidRPr="008C56E7">
        <w:rPr>
          <w:rFonts w:ascii="Palatino Linotype" w:eastAsia="Calibri" w:hAnsi="Palatino Linotype" w:cs="Arial"/>
          <w:sz w:val="24"/>
        </w:rPr>
        <w:t xml:space="preserve"> y mediante correo electrónico, como se observa a continuación:</w:t>
      </w:r>
    </w:p>
    <w:p w14:paraId="5D84CCD6" w14:textId="6D774C00" w:rsidR="00AD5359" w:rsidRDefault="0020379C" w:rsidP="00B433C9">
      <w:pPr>
        <w:spacing w:before="240" w:line="360" w:lineRule="auto"/>
        <w:jc w:val="both"/>
        <w:rPr>
          <w:rFonts w:ascii="Palatino Linotype" w:hAnsi="Palatino Linotype" w:cs="Arial"/>
          <w:b/>
          <w:sz w:val="24"/>
        </w:rPr>
      </w:pPr>
      <w:r>
        <w:rPr>
          <w:rFonts w:ascii="Palatino Linotype" w:hAnsi="Palatino Linotype" w:cs="Arial"/>
          <w:b/>
          <w:noProof/>
          <w:sz w:val="24"/>
          <w:lang w:eastAsia="es-MX"/>
        </w:rPr>
        <w:drawing>
          <wp:inline distT="0" distB="0" distL="0" distR="0" wp14:anchorId="53538ED1" wp14:editId="179BFE91">
            <wp:extent cx="5704477" cy="601980"/>
            <wp:effectExtent l="0" t="0" r="0" b="762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25400" cy="604188"/>
                    </a:xfrm>
                    <a:prstGeom prst="rect">
                      <a:avLst/>
                    </a:prstGeom>
                    <a:noFill/>
                    <a:ln>
                      <a:noFill/>
                    </a:ln>
                  </pic:spPr>
                </pic:pic>
              </a:graphicData>
            </a:graphic>
          </wp:inline>
        </w:drawing>
      </w:r>
    </w:p>
    <w:p w14:paraId="2C91F359" w14:textId="77777777" w:rsidR="00D52215" w:rsidRDefault="00850E9C" w:rsidP="00B433C9">
      <w:pPr>
        <w:spacing w:before="240" w:line="360" w:lineRule="auto"/>
        <w:jc w:val="both"/>
        <w:rPr>
          <w:rFonts w:ascii="Palatino Linotype" w:hAnsi="Palatino Linotype" w:cs="Arial"/>
          <w:sz w:val="24"/>
        </w:rPr>
      </w:pPr>
      <w:r>
        <w:rPr>
          <w:rFonts w:ascii="Palatino Linotype" w:hAnsi="Palatino Linotype" w:cs="Arial"/>
          <w:sz w:val="24"/>
        </w:rPr>
        <w:t>La Recurrente en su solicitud adjunto un documento denominado</w:t>
      </w:r>
    </w:p>
    <w:p w14:paraId="5FCD2626" w14:textId="77777777" w:rsidR="00D52215" w:rsidRDefault="00D52215" w:rsidP="00B433C9">
      <w:pPr>
        <w:spacing w:before="240" w:line="360" w:lineRule="auto"/>
        <w:jc w:val="both"/>
        <w:rPr>
          <w:rFonts w:ascii="Palatino Linotype" w:hAnsi="Palatino Linotype" w:cs="Arial"/>
          <w:sz w:val="24"/>
        </w:rPr>
      </w:pPr>
    </w:p>
    <w:p w14:paraId="5C3D78D0" w14:textId="77777777" w:rsidR="00D52215" w:rsidRDefault="00D52215" w:rsidP="00B433C9">
      <w:pPr>
        <w:spacing w:before="240" w:line="360" w:lineRule="auto"/>
        <w:jc w:val="both"/>
        <w:rPr>
          <w:rFonts w:ascii="Palatino Linotype" w:hAnsi="Palatino Linotype" w:cs="Arial"/>
          <w:sz w:val="24"/>
        </w:rPr>
      </w:pPr>
    </w:p>
    <w:p w14:paraId="61836744" w14:textId="763163C3" w:rsidR="006300AF" w:rsidRDefault="00850E9C" w:rsidP="00B433C9">
      <w:pPr>
        <w:spacing w:before="240" w:line="360" w:lineRule="auto"/>
        <w:jc w:val="both"/>
        <w:rPr>
          <w:rFonts w:ascii="Palatino Linotype" w:hAnsi="Palatino Linotype" w:cs="Arial"/>
          <w:sz w:val="24"/>
        </w:rPr>
      </w:pPr>
      <w:r>
        <w:rPr>
          <w:rFonts w:ascii="Palatino Linotype" w:hAnsi="Palatino Linotype" w:cs="Arial"/>
          <w:sz w:val="24"/>
        </w:rPr>
        <w:t xml:space="preserve"> </w:t>
      </w:r>
      <w:r w:rsidRPr="00850E9C">
        <w:rPr>
          <w:rFonts w:ascii="Palatino Linotype" w:hAnsi="Palatino Linotype" w:cs="Arial"/>
          <w:b/>
          <w:bCs/>
          <w:sz w:val="24"/>
        </w:rPr>
        <w:t>“Archivo1596651213632”</w:t>
      </w:r>
      <w:r>
        <w:rPr>
          <w:rFonts w:ascii="Palatino Linotype" w:hAnsi="Palatino Linotype" w:cs="Arial"/>
          <w:b/>
          <w:bCs/>
          <w:sz w:val="24"/>
        </w:rPr>
        <w:t xml:space="preserve"> </w:t>
      </w:r>
      <w:r w:rsidRPr="009716E9">
        <w:rPr>
          <w:rFonts w:ascii="Palatino Linotype" w:hAnsi="Palatino Linotype" w:cs="Arial"/>
          <w:sz w:val="24"/>
        </w:rPr>
        <w:t xml:space="preserve">en el cual emite </w:t>
      </w:r>
      <w:r w:rsidR="009716E9" w:rsidRPr="009716E9">
        <w:rPr>
          <w:rFonts w:ascii="Palatino Linotype" w:hAnsi="Palatino Linotype" w:cs="Arial"/>
          <w:sz w:val="24"/>
        </w:rPr>
        <w:t>una constancia de regularización de obra sirve de apoyo la siguiente imagen.</w:t>
      </w:r>
    </w:p>
    <w:p w14:paraId="1208AD13" w14:textId="5F859858" w:rsidR="009716E9" w:rsidRDefault="009716E9" w:rsidP="00B433C9">
      <w:pPr>
        <w:spacing w:before="240" w:line="360" w:lineRule="auto"/>
        <w:jc w:val="both"/>
        <w:rPr>
          <w:rFonts w:ascii="Palatino Linotype" w:hAnsi="Palatino Linotype" w:cs="Arial"/>
          <w:sz w:val="24"/>
        </w:rPr>
      </w:pPr>
      <w:r>
        <w:rPr>
          <w:rFonts w:ascii="Palatino Linotype" w:hAnsi="Palatino Linotype" w:cs="Arial"/>
          <w:noProof/>
          <w:sz w:val="24"/>
          <w:lang w:eastAsia="es-MX"/>
        </w:rPr>
        <w:drawing>
          <wp:inline distT="0" distB="0" distL="0" distR="0" wp14:anchorId="79ABC350" wp14:editId="74F1137D">
            <wp:extent cx="5753100" cy="107632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3100" cy="1076325"/>
                    </a:xfrm>
                    <a:prstGeom prst="rect">
                      <a:avLst/>
                    </a:prstGeom>
                    <a:noFill/>
                    <a:ln>
                      <a:noFill/>
                    </a:ln>
                  </pic:spPr>
                </pic:pic>
              </a:graphicData>
            </a:graphic>
          </wp:inline>
        </w:drawing>
      </w:r>
    </w:p>
    <w:p w14:paraId="091D8009" w14:textId="77777777" w:rsidR="00B433C9" w:rsidRDefault="008112F7" w:rsidP="00B433C9">
      <w:pPr>
        <w:spacing w:before="240" w:line="360" w:lineRule="auto"/>
        <w:jc w:val="both"/>
        <w:rPr>
          <w:rFonts w:ascii="Palatino Linotype" w:hAnsi="Palatino Linotype" w:cs="Arial"/>
          <w:b/>
          <w:sz w:val="28"/>
        </w:rPr>
      </w:pPr>
      <w:r>
        <w:rPr>
          <w:rFonts w:ascii="Palatino Linotype" w:hAnsi="Palatino Linotype" w:cs="Arial"/>
          <w:b/>
          <w:sz w:val="28"/>
        </w:rPr>
        <w:t>SEGUNDO</w:t>
      </w:r>
      <w:r w:rsidR="00B433C9">
        <w:rPr>
          <w:rFonts w:ascii="Palatino Linotype" w:hAnsi="Palatino Linotype" w:cs="Arial"/>
          <w:b/>
          <w:sz w:val="28"/>
        </w:rPr>
        <w:t xml:space="preserve">. </w:t>
      </w:r>
      <w:r w:rsidR="00B433C9" w:rsidRPr="00165D6E">
        <w:rPr>
          <w:rFonts w:ascii="Palatino Linotype" w:hAnsi="Palatino Linotype" w:cs="Arial"/>
          <w:b/>
          <w:sz w:val="28"/>
          <w:szCs w:val="20"/>
        </w:rPr>
        <w:t xml:space="preserve">De la respuesta </w:t>
      </w:r>
      <w:r w:rsidR="00B433C9">
        <w:rPr>
          <w:rFonts w:ascii="Palatino Linotype" w:hAnsi="Palatino Linotype" w:cs="Arial"/>
          <w:b/>
          <w:sz w:val="28"/>
          <w:szCs w:val="20"/>
        </w:rPr>
        <w:t>del Sujeto Obligado</w:t>
      </w:r>
      <w:r w:rsidR="00B433C9" w:rsidRPr="00165D6E">
        <w:rPr>
          <w:rFonts w:ascii="Palatino Linotype" w:hAnsi="Palatino Linotype" w:cs="Arial"/>
          <w:b/>
          <w:sz w:val="28"/>
          <w:szCs w:val="20"/>
        </w:rPr>
        <w:t>.</w:t>
      </w:r>
    </w:p>
    <w:p w14:paraId="38BAF5CA" w14:textId="73B26B1E" w:rsidR="00406203" w:rsidRDefault="00B433C9" w:rsidP="00406203">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En el expediente electrónico </w:t>
      </w:r>
      <w:r>
        <w:rPr>
          <w:rFonts w:ascii="Palatino Linotype" w:hAnsi="Palatino Linotype" w:cs="Arial"/>
          <w:b/>
          <w:sz w:val="24"/>
          <w:szCs w:val="24"/>
        </w:rPr>
        <w:t xml:space="preserve">SAIMEX, </w:t>
      </w:r>
      <w:r>
        <w:rPr>
          <w:rFonts w:ascii="Palatino Linotype" w:hAnsi="Palatino Linotype" w:cs="Arial"/>
          <w:sz w:val="24"/>
          <w:szCs w:val="24"/>
        </w:rPr>
        <w:t xml:space="preserve">se aprecia que </w:t>
      </w:r>
      <w:r w:rsidR="008B1AD9">
        <w:rPr>
          <w:rFonts w:ascii="Palatino Linotype" w:hAnsi="Palatino Linotype" w:cs="Arial"/>
          <w:sz w:val="24"/>
          <w:szCs w:val="24"/>
        </w:rPr>
        <w:t>el</w:t>
      </w:r>
      <w:r w:rsidR="00732985">
        <w:rPr>
          <w:rFonts w:ascii="Palatino Linotype" w:hAnsi="Palatino Linotype" w:cs="Arial"/>
          <w:sz w:val="24"/>
          <w:szCs w:val="24"/>
        </w:rPr>
        <w:t xml:space="preserve"> </w:t>
      </w:r>
      <w:r w:rsidR="009716E9">
        <w:rPr>
          <w:rFonts w:ascii="Palatino Linotype" w:hAnsi="Palatino Linotype" w:cs="Arial"/>
          <w:sz w:val="24"/>
          <w:szCs w:val="24"/>
        </w:rPr>
        <w:t>catorce de agosto</w:t>
      </w:r>
      <w:r w:rsidR="00406203">
        <w:rPr>
          <w:rFonts w:ascii="Palatino Linotype" w:hAnsi="Palatino Linotype" w:cs="Arial"/>
          <w:sz w:val="24"/>
          <w:szCs w:val="24"/>
        </w:rPr>
        <w:t xml:space="preserve"> de dos mil veinte, </w:t>
      </w:r>
      <w:r w:rsidR="00406203">
        <w:rPr>
          <w:rFonts w:ascii="Palatino Linotype" w:hAnsi="Palatino Linotype" w:cs="Arial"/>
          <w:b/>
          <w:bCs/>
          <w:sz w:val="24"/>
          <w:szCs w:val="24"/>
        </w:rPr>
        <w:t xml:space="preserve">El Sujeto Obligado </w:t>
      </w:r>
      <w:r w:rsidR="00406203">
        <w:rPr>
          <w:rFonts w:ascii="Palatino Linotype" w:hAnsi="Palatino Linotype" w:cs="Arial"/>
          <w:sz w:val="24"/>
          <w:szCs w:val="24"/>
        </w:rPr>
        <w:t xml:space="preserve">dio respuesta a la solicitud de información en los siguientes términos: </w:t>
      </w:r>
      <w:bookmarkStart w:id="0" w:name="_GoBack"/>
      <w:bookmarkEnd w:id="0"/>
    </w:p>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9716E9" w:rsidRPr="009716E9" w14:paraId="76809259" w14:textId="77777777" w:rsidTr="009716E9">
        <w:trPr>
          <w:trHeight w:val="300"/>
          <w:tblCellSpacing w:w="0" w:type="dxa"/>
          <w:jc w:val="center"/>
        </w:trPr>
        <w:tc>
          <w:tcPr>
            <w:tcW w:w="0" w:type="auto"/>
            <w:vAlign w:val="center"/>
            <w:hideMark/>
          </w:tcPr>
          <w:p w14:paraId="04601E8C" w14:textId="77777777" w:rsidR="009716E9" w:rsidRPr="009716E9" w:rsidRDefault="009716E9" w:rsidP="009716E9">
            <w:pPr>
              <w:spacing w:after="0" w:line="240" w:lineRule="auto"/>
              <w:ind w:left="907" w:right="624"/>
              <w:jc w:val="right"/>
              <w:rPr>
                <w:rFonts w:ascii="Times New Roman" w:eastAsia="Times New Roman" w:hAnsi="Times New Roman" w:cs="Times New Roman"/>
                <w:sz w:val="24"/>
                <w:szCs w:val="24"/>
                <w:lang w:eastAsia="es-MX"/>
              </w:rPr>
            </w:pPr>
            <w:r w:rsidRPr="009716E9">
              <w:rPr>
                <w:rFonts w:ascii="Verdana" w:eastAsia="Times New Roman" w:hAnsi="Verdana" w:cs="Times New Roman"/>
                <w:sz w:val="18"/>
                <w:szCs w:val="18"/>
                <w:lang w:eastAsia="es-MX"/>
              </w:rPr>
              <w:lastRenderedPageBreak/>
              <w:t>Tecámac, México a 14 de Agosto de 2020</w:t>
            </w:r>
          </w:p>
        </w:tc>
      </w:tr>
      <w:tr w:rsidR="009716E9" w:rsidRPr="009716E9" w14:paraId="3E2C8C55" w14:textId="77777777" w:rsidTr="009716E9">
        <w:trPr>
          <w:trHeight w:val="300"/>
          <w:tblCellSpacing w:w="0" w:type="dxa"/>
          <w:jc w:val="center"/>
        </w:trPr>
        <w:tc>
          <w:tcPr>
            <w:tcW w:w="0" w:type="auto"/>
            <w:vAlign w:val="center"/>
            <w:hideMark/>
          </w:tcPr>
          <w:p w14:paraId="3D7B4C57" w14:textId="0C6A382D" w:rsidR="009716E9" w:rsidRPr="009716E9" w:rsidRDefault="009716E9" w:rsidP="00D52215">
            <w:pPr>
              <w:spacing w:after="0" w:line="240" w:lineRule="auto"/>
              <w:ind w:left="907" w:right="624"/>
              <w:jc w:val="right"/>
              <w:rPr>
                <w:rFonts w:ascii="Times New Roman" w:eastAsia="Times New Roman" w:hAnsi="Times New Roman" w:cs="Times New Roman"/>
                <w:sz w:val="24"/>
                <w:szCs w:val="24"/>
                <w:lang w:eastAsia="es-MX"/>
              </w:rPr>
            </w:pPr>
            <w:r w:rsidRPr="009716E9">
              <w:rPr>
                <w:rFonts w:ascii="Verdana" w:eastAsia="Times New Roman" w:hAnsi="Verdana" w:cs="Times New Roman"/>
                <w:sz w:val="18"/>
                <w:szCs w:val="18"/>
                <w:lang w:eastAsia="es-MX"/>
              </w:rPr>
              <w:t xml:space="preserve">Nombre del solicitante: </w:t>
            </w:r>
            <w:proofErr w:type="spellStart"/>
            <w:r w:rsidR="00D52215">
              <w:rPr>
                <w:rFonts w:ascii="Verdana" w:eastAsia="Times New Roman" w:hAnsi="Verdana" w:cs="Times New Roman"/>
                <w:sz w:val="18"/>
                <w:szCs w:val="18"/>
                <w:lang w:eastAsia="es-MX"/>
              </w:rPr>
              <w:t>xxxxxxxxxxxxxxxxxxxxxxxxxxxxxxx</w:t>
            </w:r>
            <w:proofErr w:type="spellEnd"/>
          </w:p>
        </w:tc>
      </w:tr>
      <w:tr w:rsidR="009716E9" w:rsidRPr="009716E9" w14:paraId="6838EC93" w14:textId="77777777" w:rsidTr="009716E9">
        <w:trPr>
          <w:trHeight w:val="300"/>
          <w:tblCellSpacing w:w="0" w:type="dxa"/>
          <w:jc w:val="center"/>
        </w:trPr>
        <w:tc>
          <w:tcPr>
            <w:tcW w:w="0" w:type="auto"/>
            <w:vAlign w:val="center"/>
            <w:hideMark/>
          </w:tcPr>
          <w:p w14:paraId="4E1073D7" w14:textId="77777777" w:rsidR="009716E9" w:rsidRPr="009716E9" w:rsidRDefault="009716E9" w:rsidP="009716E9">
            <w:pPr>
              <w:spacing w:after="0" w:line="240" w:lineRule="auto"/>
              <w:ind w:left="907" w:right="624"/>
              <w:jc w:val="right"/>
              <w:rPr>
                <w:rFonts w:ascii="Times New Roman" w:eastAsia="Times New Roman" w:hAnsi="Times New Roman" w:cs="Times New Roman"/>
                <w:sz w:val="24"/>
                <w:szCs w:val="24"/>
                <w:lang w:eastAsia="es-MX"/>
              </w:rPr>
            </w:pPr>
            <w:r w:rsidRPr="009716E9">
              <w:rPr>
                <w:rFonts w:ascii="Verdana" w:eastAsia="Times New Roman" w:hAnsi="Verdana" w:cs="Times New Roman"/>
                <w:sz w:val="18"/>
                <w:szCs w:val="18"/>
                <w:lang w:eastAsia="es-MX"/>
              </w:rPr>
              <w:t>Folio de la solicitud: 00289/TECAMAC/IP/2020</w:t>
            </w:r>
          </w:p>
        </w:tc>
      </w:tr>
      <w:tr w:rsidR="009716E9" w:rsidRPr="009716E9" w14:paraId="153FEC3D" w14:textId="77777777" w:rsidTr="009716E9">
        <w:trPr>
          <w:trHeight w:val="450"/>
          <w:tblCellSpacing w:w="0" w:type="dxa"/>
          <w:jc w:val="center"/>
        </w:trPr>
        <w:tc>
          <w:tcPr>
            <w:tcW w:w="0" w:type="auto"/>
            <w:vAlign w:val="center"/>
            <w:hideMark/>
          </w:tcPr>
          <w:p w14:paraId="6AD8ABB3" w14:textId="77777777" w:rsidR="009716E9" w:rsidRPr="009716E9" w:rsidRDefault="009716E9" w:rsidP="009716E9">
            <w:pPr>
              <w:spacing w:after="0" w:line="240" w:lineRule="auto"/>
              <w:ind w:left="907" w:right="624"/>
              <w:jc w:val="right"/>
              <w:rPr>
                <w:rFonts w:ascii="Times New Roman" w:eastAsia="Times New Roman" w:hAnsi="Times New Roman" w:cs="Times New Roman"/>
                <w:sz w:val="24"/>
                <w:szCs w:val="24"/>
                <w:lang w:eastAsia="es-MX"/>
              </w:rPr>
            </w:pPr>
          </w:p>
        </w:tc>
      </w:tr>
      <w:tr w:rsidR="009716E9" w:rsidRPr="009716E9" w14:paraId="25E614D1" w14:textId="77777777" w:rsidTr="009716E9">
        <w:trPr>
          <w:trHeight w:val="150"/>
          <w:tblCellSpacing w:w="0" w:type="dxa"/>
          <w:jc w:val="center"/>
        </w:trPr>
        <w:tc>
          <w:tcPr>
            <w:tcW w:w="0" w:type="auto"/>
            <w:vAlign w:val="center"/>
            <w:hideMark/>
          </w:tcPr>
          <w:p w14:paraId="50569D87" w14:textId="77777777" w:rsidR="009716E9" w:rsidRPr="009716E9" w:rsidRDefault="009716E9" w:rsidP="009716E9">
            <w:pPr>
              <w:spacing w:after="0" w:line="240" w:lineRule="auto"/>
              <w:ind w:left="907" w:right="624"/>
              <w:rPr>
                <w:rFonts w:ascii="Times New Roman" w:eastAsia="Times New Roman" w:hAnsi="Times New Roman" w:cs="Times New Roman"/>
                <w:sz w:val="24"/>
                <w:szCs w:val="24"/>
                <w:lang w:eastAsia="es-MX"/>
              </w:rPr>
            </w:pPr>
            <w:r w:rsidRPr="009716E9">
              <w:rPr>
                <w:rFonts w:ascii="Verdana" w:eastAsia="Times New Roman" w:hAnsi="Verdana" w:cs="Times New Roman"/>
                <w:sz w:val="18"/>
                <w:szCs w:val="18"/>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9716E9" w:rsidRPr="009716E9" w14:paraId="11E7D08D" w14:textId="77777777" w:rsidTr="009716E9">
        <w:trPr>
          <w:trHeight w:val="375"/>
          <w:tblCellSpacing w:w="0" w:type="dxa"/>
          <w:jc w:val="center"/>
        </w:trPr>
        <w:tc>
          <w:tcPr>
            <w:tcW w:w="0" w:type="auto"/>
            <w:vAlign w:val="center"/>
            <w:hideMark/>
          </w:tcPr>
          <w:p w14:paraId="06B9686D" w14:textId="77777777" w:rsidR="009716E9" w:rsidRPr="009716E9" w:rsidRDefault="009716E9" w:rsidP="009716E9">
            <w:pPr>
              <w:spacing w:after="0" w:line="240" w:lineRule="auto"/>
              <w:ind w:left="907" w:right="624"/>
              <w:rPr>
                <w:rFonts w:ascii="Times New Roman" w:eastAsia="Times New Roman" w:hAnsi="Times New Roman" w:cs="Times New Roman"/>
                <w:sz w:val="24"/>
                <w:szCs w:val="24"/>
                <w:lang w:eastAsia="es-MX"/>
              </w:rPr>
            </w:pPr>
          </w:p>
        </w:tc>
      </w:tr>
      <w:tr w:rsidR="009716E9" w:rsidRPr="009716E9" w14:paraId="6272D68E" w14:textId="77777777" w:rsidTr="009716E9">
        <w:trPr>
          <w:trHeight w:val="150"/>
          <w:tblCellSpacing w:w="0" w:type="dxa"/>
          <w:jc w:val="center"/>
        </w:trPr>
        <w:tc>
          <w:tcPr>
            <w:tcW w:w="0" w:type="auto"/>
            <w:vAlign w:val="center"/>
            <w:hideMark/>
          </w:tcPr>
          <w:p w14:paraId="0538787C" w14:textId="77777777" w:rsidR="009716E9" w:rsidRPr="009716E9" w:rsidRDefault="009716E9" w:rsidP="009716E9">
            <w:pPr>
              <w:spacing w:after="0" w:line="240" w:lineRule="auto"/>
              <w:ind w:left="907" w:right="624"/>
              <w:rPr>
                <w:rFonts w:ascii="Times New Roman" w:eastAsia="Times New Roman" w:hAnsi="Times New Roman" w:cs="Times New Roman"/>
                <w:sz w:val="24"/>
                <w:szCs w:val="24"/>
                <w:lang w:eastAsia="es-MX"/>
              </w:rPr>
            </w:pPr>
            <w:r w:rsidRPr="009716E9">
              <w:rPr>
                <w:rFonts w:ascii="Verdana" w:eastAsia="Times New Roman" w:hAnsi="Verdana" w:cs="Times New Roman"/>
                <w:sz w:val="18"/>
                <w:szCs w:val="18"/>
                <w:lang w:eastAsia="es-MX"/>
              </w:rPr>
              <w:t>CONTESTACIÓN A SOLICITUD</w:t>
            </w:r>
          </w:p>
        </w:tc>
      </w:tr>
      <w:tr w:rsidR="009716E9" w:rsidRPr="009716E9" w14:paraId="492EC0A0" w14:textId="77777777" w:rsidTr="009716E9">
        <w:trPr>
          <w:trHeight w:val="375"/>
          <w:tblCellSpacing w:w="0" w:type="dxa"/>
          <w:jc w:val="center"/>
        </w:trPr>
        <w:tc>
          <w:tcPr>
            <w:tcW w:w="0" w:type="auto"/>
            <w:vAlign w:val="center"/>
            <w:hideMark/>
          </w:tcPr>
          <w:p w14:paraId="6A9DF78D" w14:textId="77777777" w:rsidR="009716E9" w:rsidRPr="009716E9" w:rsidRDefault="009716E9" w:rsidP="009716E9">
            <w:pPr>
              <w:spacing w:after="0" w:line="240" w:lineRule="auto"/>
              <w:ind w:left="907" w:right="624"/>
              <w:rPr>
                <w:rFonts w:ascii="Times New Roman" w:eastAsia="Times New Roman" w:hAnsi="Times New Roman" w:cs="Times New Roman"/>
                <w:sz w:val="24"/>
                <w:szCs w:val="24"/>
                <w:lang w:eastAsia="es-MX"/>
              </w:rPr>
            </w:pPr>
          </w:p>
        </w:tc>
      </w:tr>
      <w:tr w:rsidR="009716E9" w:rsidRPr="009716E9" w14:paraId="2AA3A205" w14:textId="77777777" w:rsidTr="009716E9">
        <w:trPr>
          <w:trHeight w:val="150"/>
          <w:tblCellSpacing w:w="0" w:type="dxa"/>
          <w:jc w:val="center"/>
        </w:trPr>
        <w:tc>
          <w:tcPr>
            <w:tcW w:w="0" w:type="auto"/>
            <w:vAlign w:val="center"/>
            <w:hideMark/>
          </w:tcPr>
          <w:p w14:paraId="21A0A340" w14:textId="77777777" w:rsidR="009716E9" w:rsidRPr="009716E9" w:rsidRDefault="009716E9" w:rsidP="009716E9">
            <w:pPr>
              <w:spacing w:after="0" w:line="240" w:lineRule="auto"/>
              <w:ind w:left="907" w:right="624"/>
              <w:jc w:val="center"/>
              <w:rPr>
                <w:rFonts w:ascii="Times New Roman" w:eastAsia="Times New Roman" w:hAnsi="Times New Roman" w:cs="Times New Roman"/>
                <w:sz w:val="20"/>
                <w:szCs w:val="20"/>
                <w:lang w:eastAsia="es-MX"/>
              </w:rPr>
            </w:pPr>
          </w:p>
        </w:tc>
      </w:tr>
      <w:tr w:rsidR="009716E9" w:rsidRPr="009716E9" w14:paraId="1B4E00CB" w14:textId="77777777" w:rsidTr="009716E9">
        <w:trPr>
          <w:trHeight w:val="150"/>
          <w:tblCellSpacing w:w="0" w:type="dxa"/>
          <w:jc w:val="center"/>
        </w:trPr>
        <w:tc>
          <w:tcPr>
            <w:tcW w:w="0" w:type="auto"/>
            <w:vAlign w:val="center"/>
            <w:hideMark/>
          </w:tcPr>
          <w:p w14:paraId="628B7680" w14:textId="77777777" w:rsidR="009716E9" w:rsidRPr="009716E9" w:rsidRDefault="009716E9" w:rsidP="009716E9">
            <w:pPr>
              <w:spacing w:after="0" w:line="240" w:lineRule="auto"/>
              <w:ind w:left="907" w:right="624"/>
              <w:rPr>
                <w:rFonts w:ascii="Times New Roman" w:eastAsia="Times New Roman" w:hAnsi="Times New Roman" w:cs="Times New Roman"/>
                <w:sz w:val="20"/>
                <w:szCs w:val="20"/>
                <w:lang w:eastAsia="es-MX"/>
              </w:rPr>
            </w:pPr>
          </w:p>
        </w:tc>
      </w:tr>
      <w:tr w:rsidR="009716E9" w:rsidRPr="009716E9" w14:paraId="660DA596" w14:textId="77777777" w:rsidTr="009716E9">
        <w:trPr>
          <w:trHeight w:val="150"/>
          <w:tblCellSpacing w:w="0" w:type="dxa"/>
          <w:jc w:val="center"/>
        </w:trPr>
        <w:tc>
          <w:tcPr>
            <w:tcW w:w="0" w:type="auto"/>
            <w:vAlign w:val="center"/>
            <w:hideMark/>
          </w:tcPr>
          <w:p w14:paraId="1A811BA1" w14:textId="77777777" w:rsidR="009716E9" w:rsidRPr="009716E9" w:rsidRDefault="009716E9" w:rsidP="009716E9">
            <w:pPr>
              <w:spacing w:after="0" w:line="240" w:lineRule="auto"/>
              <w:ind w:left="907" w:right="624"/>
              <w:rPr>
                <w:rFonts w:ascii="Times New Roman" w:eastAsia="Times New Roman" w:hAnsi="Times New Roman" w:cs="Times New Roman"/>
                <w:sz w:val="24"/>
                <w:szCs w:val="24"/>
                <w:lang w:eastAsia="es-MX"/>
              </w:rPr>
            </w:pPr>
            <w:r w:rsidRPr="009716E9">
              <w:rPr>
                <w:rFonts w:ascii="Verdana" w:eastAsia="Times New Roman" w:hAnsi="Verdana" w:cs="Times New Roman"/>
                <w:sz w:val="18"/>
                <w:szCs w:val="18"/>
                <w:lang w:eastAsia="es-MX"/>
              </w:rPr>
              <w:t>ATENTAMENTE</w:t>
            </w:r>
          </w:p>
        </w:tc>
      </w:tr>
      <w:tr w:rsidR="009716E9" w:rsidRPr="009716E9" w14:paraId="04C355FC" w14:textId="77777777" w:rsidTr="009716E9">
        <w:trPr>
          <w:trHeight w:val="225"/>
          <w:tblCellSpacing w:w="0" w:type="dxa"/>
          <w:jc w:val="center"/>
        </w:trPr>
        <w:tc>
          <w:tcPr>
            <w:tcW w:w="0" w:type="auto"/>
            <w:vAlign w:val="center"/>
            <w:hideMark/>
          </w:tcPr>
          <w:p w14:paraId="34964AE0" w14:textId="77777777" w:rsidR="009716E9" w:rsidRPr="009716E9" w:rsidRDefault="009716E9" w:rsidP="009716E9">
            <w:pPr>
              <w:spacing w:after="0" w:line="240" w:lineRule="auto"/>
              <w:ind w:left="907" w:right="624"/>
              <w:rPr>
                <w:rFonts w:ascii="Times New Roman" w:eastAsia="Times New Roman" w:hAnsi="Times New Roman" w:cs="Times New Roman"/>
                <w:sz w:val="24"/>
                <w:szCs w:val="24"/>
                <w:lang w:eastAsia="es-MX"/>
              </w:rPr>
            </w:pPr>
          </w:p>
        </w:tc>
      </w:tr>
      <w:tr w:rsidR="009716E9" w:rsidRPr="009716E9" w14:paraId="58652D44" w14:textId="77777777" w:rsidTr="009716E9">
        <w:trPr>
          <w:trHeight w:val="150"/>
          <w:tblCellSpacing w:w="0" w:type="dxa"/>
          <w:jc w:val="center"/>
        </w:trPr>
        <w:tc>
          <w:tcPr>
            <w:tcW w:w="0" w:type="auto"/>
            <w:vAlign w:val="center"/>
            <w:hideMark/>
          </w:tcPr>
          <w:p w14:paraId="54C65985" w14:textId="77777777" w:rsidR="009716E9" w:rsidRPr="009716E9" w:rsidRDefault="009716E9" w:rsidP="009716E9">
            <w:pPr>
              <w:spacing w:after="0" w:line="240" w:lineRule="auto"/>
              <w:ind w:left="907" w:right="624"/>
              <w:rPr>
                <w:rFonts w:ascii="Times New Roman" w:eastAsia="Times New Roman" w:hAnsi="Times New Roman" w:cs="Times New Roman"/>
                <w:sz w:val="24"/>
                <w:szCs w:val="24"/>
                <w:lang w:eastAsia="es-MX"/>
              </w:rPr>
            </w:pPr>
            <w:r w:rsidRPr="009716E9">
              <w:rPr>
                <w:rFonts w:ascii="Verdana" w:eastAsia="Times New Roman" w:hAnsi="Verdana" w:cs="Times New Roman"/>
                <w:sz w:val="18"/>
                <w:szCs w:val="18"/>
                <w:lang w:eastAsia="es-MX"/>
              </w:rPr>
              <w:t>C. CARLOS ALONSO HERNÁNDEZ PELÁEZ</w:t>
            </w:r>
          </w:p>
        </w:tc>
      </w:tr>
    </w:tbl>
    <w:p w14:paraId="1E97889C" w14:textId="29548D59" w:rsidR="00406203" w:rsidRPr="00406203" w:rsidRDefault="00406203" w:rsidP="00B433C9">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De manera complementaria,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remitió el documento electrónico </w:t>
      </w:r>
      <w:r>
        <w:rPr>
          <w:rFonts w:ascii="Palatino Linotype" w:hAnsi="Palatino Linotype" w:cs="Arial"/>
          <w:b/>
          <w:bCs/>
          <w:sz w:val="24"/>
          <w:szCs w:val="24"/>
        </w:rPr>
        <w:t>“</w:t>
      </w:r>
      <w:r w:rsidR="009716E9" w:rsidRPr="009716E9">
        <w:rPr>
          <w:rFonts w:ascii="Palatino Linotype" w:hAnsi="Palatino Linotype" w:cs="Arial"/>
          <w:b/>
          <w:bCs/>
          <w:sz w:val="24"/>
          <w:szCs w:val="24"/>
        </w:rPr>
        <w:t>289.pdf</w:t>
      </w:r>
      <w:r>
        <w:rPr>
          <w:rFonts w:ascii="Palatino Linotype" w:hAnsi="Palatino Linotype" w:cs="Arial"/>
          <w:b/>
          <w:bCs/>
          <w:sz w:val="24"/>
          <w:szCs w:val="24"/>
        </w:rPr>
        <w:t xml:space="preserve">”, </w:t>
      </w:r>
      <w:r>
        <w:rPr>
          <w:rFonts w:ascii="Palatino Linotype" w:hAnsi="Palatino Linotype" w:cs="Arial"/>
          <w:sz w:val="24"/>
          <w:szCs w:val="24"/>
        </w:rPr>
        <w:t xml:space="preserve">mismo que se tiene por reproducido en virtud de que será materia de análisis en el considerando respectivo. </w:t>
      </w:r>
    </w:p>
    <w:p w14:paraId="23C48872" w14:textId="77777777" w:rsidR="008112F7" w:rsidRDefault="008112F7" w:rsidP="008112F7">
      <w:pPr>
        <w:spacing w:before="240" w:line="360" w:lineRule="auto"/>
        <w:jc w:val="both"/>
        <w:rPr>
          <w:rFonts w:ascii="Palatino Linotype" w:hAnsi="Palatino Linotype" w:cs="Arial"/>
          <w:b/>
          <w:sz w:val="24"/>
          <w:szCs w:val="24"/>
        </w:rPr>
      </w:pPr>
    </w:p>
    <w:p w14:paraId="45B3480B" w14:textId="77777777" w:rsidR="00B433C9" w:rsidRDefault="008112F7" w:rsidP="00B433C9">
      <w:pPr>
        <w:spacing w:before="240" w:line="360" w:lineRule="auto"/>
        <w:jc w:val="both"/>
        <w:rPr>
          <w:rFonts w:ascii="Palatino Linotype" w:hAnsi="Palatino Linotype" w:cs="Arial"/>
          <w:b/>
          <w:sz w:val="28"/>
        </w:rPr>
      </w:pPr>
      <w:r>
        <w:rPr>
          <w:rFonts w:ascii="Palatino Linotype" w:hAnsi="Palatino Linotype" w:cs="Arial"/>
          <w:b/>
          <w:sz w:val="28"/>
        </w:rPr>
        <w:t>TERCERO</w:t>
      </w:r>
      <w:r w:rsidR="00B433C9">
        <w:rPr>
          <w:rFonts w:ascii="Palatino Linotype" w:hAnsi="Palatino Linotype" w:cs="Arial"/>
          <w:b/>
          <w:sz w:val="28"/>
        </w:rPr>
        <w:t xml:space="preserve">. </w:t>
      </w:r>
      <w:r w:rsidR="00B433C9">
        <w:rPr>
          <w:rFonts w:ascii="Palatino Linotype" w:hAnsi="Palatino Linotype"/>
          <w:b/>
          <w:sz w:val="28"/>
        </w:rPr>
        <w:t>Del recurso de revisión.</w:t>
      </w:r>
    </w:p>
    <w:p w14:paraId="176D9DED" w14:textId="4DFC9C8F" w:rsidR="00406203" w:rsidRPr="00406203" w:rsidRDefault="00B433C9" w:rsidP="00C20A86">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 respuesta por </w:t>
      </w:r>
      <w:r w:rsidR="006300AF">
        <w:rPr>
          <w:rFonts w:ascii="Palatino Linotype" w:hAnsi="Palatino Linotype" w:cs="Arial"/>
          <w:b/>
          <w:sz w:val="24"/>
          <w:szCs w:val="24"/>
        </w:rPr>
        <w:t>El Sujeto Obligado, El</w:t>
      </w:r>
      <w:r>
        <w:rPr>
          <w:rFonts w:ascii="Palatino Linotype" w:hAnsi="Palatino Linotype" w:cs="Arial"/>
          <w:b/>
          <w:sz w:val="24"/>
          <w:szCs w:val="24"/>
        </w:rPr>
        <w:t xml:space="preserve"> Recurrente </w:t>
      </w:r>
      <w:r>
        <w:rPr>
          <w:rFonts w:ascii="Palatino Linotype" w:hAnsi="Palatino Linotype" w:cs="Arial"/>
          <w:sz w:val="24"/>
          <w:szCs w:val="24"/>
        </w:rPr>
        <w:t>interpuso recurso de revisión, en fecha</w:t>
      </w:r>
      <w:r w:rsidR="005A51F9">
        <w:rPr>
          <w:rFonts w:ascii="Palatino Linotype" w:hAnsi="Palatino Linotype" w:cs="Arial"/>
          <w:sz w:val="24"/>
          <w:szCs w:val="24"/>
        </w:rPr>
        <w:t xml:space="preserve"> </w:t>
      </w:r>
      <w:r w:rsidR="005F58D8">
        <w:rPr>
          <w:rFonts w:ascii="Palatino Linotype" w:hAnsi="Palatino Linotype" w:cs="Arial"/>
          <w:sz w:val="24"/>
          <w:szCs w:val="24"/>
        </w:rPr>
        <w:t>diecinueve</w:t>
      </w:r>
      <w:r w:rsidR="00406203">
        <w:rPr>
          <w:rFonts w:ascii="Palatino Linotype" w:hAnsi="Palatino Linotype" w:cs="Arial"/>
          <w:sz w:val="24"/>
          <w:szCs w:val="24"/>
        </w:rPr>
        <w:t xml:space="preserve"> de </w:t>
      </w:r>
      <w:r w:rsidR="005F58D8">
        <w:rPr>
          <w:rFonts w:ascii="Palatino Linotype" w:hAnsi="Palatino Linotype" w:cs="Arial"/>
          <w:sz w:val="24"/>
          <w:szCs w:val="24"/>
        </w:rPr>
        <w:t>agosto</w:t>
      </w:r>
      <w:r w:rsidR="00406203">
        <w:rPr>
          <w:rFonts w:ascii="Palatino Linotype" w:hAnsi="Palatino Linotype" w:cs="Arial"/>
          <w:sz w:val="24"/>
          <w:szCs w:val="24"/>
        </w:rPr>
        <w:t xml:space="preserve"> del presente, el cual fue registrado en el sistema electrónico con el expediente número </w:t>
      </w:r>
      <w:r w:rsidR="00406203">
        <w:rPr>
          <w:rFonts w:ascii="Palatino Linotype" w:hAnsi="Palatino Linotype" w:cs="Arial"/>
          <w:b/>
          <w:bCs/>
          <w:sz w:val="24"/>
          <w:szCs w:val="24"/>
        </w:rPr>
        <w:t>0</w:t>
      </w:r>
      <w:r w:rsidR="005F58D8">
        <w:rPr>
          <w:rFonts w:ascii="Palatino Linotype" w:hAnsi="Palatino Linotype" w:cs="Arial"/>
          <w:b/>
          <w:bCs/>
          <w:sz w:val="24"/>
          <w:szCs w:val="24"/>
        </w:rPr>
        <w:t>2885</w:t>
      </w:r>
      <w:r w:rsidR="00406203">
        <w:rPr>
          <w:rFonts w:ascii="Palatino Linotype" w:hAnsi="Palatino Linotype" w:cs="Arial"/>
          <w:b/>
          <w:bCs/>
          <w:sz w:val="24"/>
          <w:szCs w:val="24"/>
        </w:rPr>
        <w:t xml:space="preserve">/INFOEM/IP/RR/2020, </w:t>
      </w:r>
      <w:r w:rsidR="00406203">
        <w:rPr>
          <w:rFonts w:ascii="Palatino Linotype" w:hAnsi="Palatino Linotype" w:cs="Arial"/>
          <w:sz w:val="24"/>
          <w:szCs w:val="24"/>
        </w:rPr>
        <w:t xml:space="preserve">en el cual arguye las siguientes manifestaciones: </w:t>
      </w:r>
    </w:p>
    <w:p w14:paraId="63B8141A" w14:textId="77777777" w:rsidR="0053191B" w:rsidRPr="0053191B" w:rsidRDefault="0053191B" w:rsidP="00C20A86">
      <w:pPr>
        <w:spacing w:before="240" w:line="360" w:lineRule="auto"/>
        <w:jc w:val="both"/>
        <w:rPr>
          <w:rFonts w:ascii="Palatino Linotype" w:hAnsi="Palatino Linotype" w:cs="Arial"/>
          <w:b/>
          <w:sz w:val="24"/>
          <w:szCs w:val="24"/>
        </w:rPr>
      </w:pPr>
      <w:r>
        <w:rPr>
          <w:rFonts w:ascii="Palatino Linotype" w:hAnsi="Palatino Linotype" w:cs="Arial"/>
          <w:b/>
          <w:sz w:val="24"/>
          <w:szCs w:val="24"/>
        </w:rPr>
        <w:t xml:space="preserve">Acto Impugnado: </w:t>
      </w:r>
    </w:p>
    <w:p w14:paraId="27E81EB6" w14:textId="279E1AB9" w:rsidR="0053191B" w:rsidRPr="00406203" w:rsidRDefault="001E14F4" w:rsidP="0053191B">
      <w:pPr>
        <w:spacing w:before="240" w:line="360" w:lineRule="auto"/>
        <w:ind w:left="851" w:right="851"/>
        <w:jc w:val="both"/>
        <w:rPr>
          <w:rFonts w:ascii="Palatino Linotype" w:hAnsi="Palatino Linotype"/>
          <w:b/>
          <w:i/>
          <w:color w:val="000000"/>
        </w:rPr>
      </w:pPr>
      <w:r w:rsidRPr="00406203">
        <w:rPr>
          <w:rFonts w:ascii="Palatino Linotype" w:hAnsi="Palatino Linotype"/>
          <w:i/>
          <w:color w:val="000000"/>
        </w:rPr>
        <w:t>“</w:t>
      </w:r>
      <w:r w:rsidR="005F58D8" w:rsidRPr="005F58D8">
        <w:rPr>
          <w:rFonts w:ascii="Palatino Linotype" w:hAnsi="Palatino Linotype"/>
          <w:i/>
        </w:rPr>
        <w:t xml:space="preserve">La resolución signada bajo el oficio TEC/DGPART/352/2020 de fecha 10 de agosto de 2020, en la cual niega la exhibición de las licencias de Uso de Suelo, Cedula informativa de Zonificación, Licencia de Construcción, Constancia de Numero </w:t>
      </w:r>
      <w:r w:rsidR="005F58D8" w:rsidRPr="005F58D8">
        <w:rPr>
          <w:rFonts w:ascii="Palatino Linotype" w:hAnsi="Palatino Linotype"/>
          <w:i/>
        </w:rPr>
        <w:lastRenderedPageBreak/>
        <w:t xml:space="preserve">Oficial, Acta de retiro de sellos, Comprobante de Pago de Derechos que dieron origen a las constancias anteriormente escritas en el sitio de Telecomunicaciones, ubicado en Carretera México Pachuca Kilometro 40.5 numero S/M, S/L, predio denominado Rancho la Luz (Rancho la Redonda)., en la cual se </w:t>
      </w:r>
      <w:proofErr w:type="spellStart"/>
      <w:r w:rsidR="005F58D8" w:rsidRPr="005F58D8">
        <w:rPr>
          <w:rFonts w:ascii="Palatino Linotype" w:hAnsi="Palatino Linotype"/>
          <w:i/>
        </w:rPr>
        <w:t>alego</w:t>
      </w:r>
      <w:proofErr w:type="spellEnd"/>
      <w:r w:rsidR="005F58D8" w:rsidRPr="005F58D8">
        <w:rPr>
          <w:rFonts w:ascii="Palatino Linotype" w:hAnsi="Palatino Linotype"/>
          <w:i/>
        </w:rPr>
        <w:t xml:space="preserve"> que es necesario acreditar el interés jurídico del bien inmueble en mención con la intención de no trastocar derechos de terceros.</w:t>
      </w:r>
      <w:r w:rsidR="0053191B" w:rsidRPr="00406203">
        <w:rPr>
          <w:rFonts w:ascii="Palatino Linotype" w:hAnsi="Palatino Linotype"/>
          <w:i/>
          <w:color w:val="000000"/>
        </w:rPr>
        <w:t xml:space="preserve">” </w:t>
      </w:r>
      <w:r w:rsidR="0053191B" w:rsidRPr="00406203">
        <w:rPr>
          <w:rFonts w:ascii="Palatino Linotype" w:hAnsi="Palatino Linotype"/>
          <w:b/>
          <w:i/>
          <w:color w:val="000000"/>
        </w:rPr>
        <w:t>[Sic]</w:t>
      </w:r>
    </w:p>
    <w:p w14:paraId="0EEEE9DD" w14:textId="77777777" w:rsidR="005A760E" w:rsidRPr="001E14F4" w:rsidRDefault="005A760E" w:rsidP="0053191B">
      <w:pPr>
        <w:spacing w:before="240" w:line="360" w:lineRule="auto"/>
        <w:ind w:left="851" w:right="851"/>
        <w:jc w:val="both"/>
        <w:rPr>
          <w:rFonts w:ascii="Palatino Linotype" w:hAnsi="Palatino Linotype" w:cs="Arial"/>
          <w:b/>
          <w:i/>
        </w:rPr>
      </w:pPr>
    </w:p>
    <w:p w14:paraId="7E8E6A2B" w14:textId="77777777" w:rsidR="00B433C9" w:rsidRDefault="00B433C9" w:rsidP="00B433C9">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388BFE3D" w14:textId="0C9F68B0" w:rsidR="00B433C9" w:rsidRPr="00406203" w:rsidRDefault="00B433C9" w:rsidP="001E14F4">
      <w:pPr>
        <w:spacing w:before="240" w:line="360" w:lineRule="auto"/>
        <w:ind w:left="851" w:right="851"/>
        <w:jc w:val="both"/>
        <w:rPr>
          <w:rFonts w:ascii="Palatino Linotype" w:hAnsi="Palatino Linotype" w:cs="Arial"/>
          <w:i/>
        </w:rPr>
      </w:pPr>
      <w:r w:rsidRPr="00406203">
        <w:rPr>
          <w:rFonts w:ascii="Palatino Linotype" w:hAnsi="Palatino Linotype" w:cs="Arial"/>
          <w:i/>
        </w:rPr>
        <w:t>“</w:t>
      </w:r>
      <w:r w:rsidR="005F58D8" w:rsidRPr="005F58D8">
        <w:rPr>
          <w:rFonts w:ascii="Palatino Linotype" w:hAnsi="Palatino Linotype"/>
          <w:i/>
        </w:rPr>
        <w:t xml:space="preserve">Sin embargo no se </w:t>
      </w:r>
      <w:proofErr w:type="spellStart"/>
      <w:r w:rsidR="005F58D8" w:rsidRPr="005F58D8">
        <w:rPr>
          <w:rFonts w:ascii="Palatino Linotype" w:hAnsi="Palatino Linotype"/>
          <w:i/>
        </w:rPr>
        <w:t>observo</w:t>
      </w:r>
      <w:proofErr w:type="spellEnd"/>
      <w:r w:rsidR="005F58D8" w:rsidRPr="005F58D8">
        <w:rPr>
          <w:rFonts w:ascii="Palatino Linotype" w:hAnsi="Palatino Linotype"/>
          <w:i/>
        </w:rPr>
        <w:t xml:space="preserve"> que la información solicitada es de carácter </w:t>
      </w:r>
      <w:proofErr w:type="spellStart"/>
      <w:r w:rsidR="005F58D8" w:rsidRPr="005F58D8">
        <w:rPr>
          <w:rFonts w:ascii="Palatino Linotype" w:hAnsi="Palatino Linotype"/>
          <w:i/>
        </w:rPr>
        <w:t>publico</w:t>
      </w:r>
      <w:proofErr w:type="spellEnd"/>
      <w:r w:rsidR="005F58D8" w:rsidRPr="005F58D8">
        <w:rPr>
          <w:rFonts w:ascii="Palatino Linotype" w:hAnsi="Palatino Linotype"/>
          <w:i/>
        </w:rPr>
        <w:t xml:space="preserve"> y se negó el derechos de acceso a la Información Pública en posesión de cualquier autoridad, entidad, órgano y organismo de los poderes Legislativo, Ejecutivo y Judicial, órganos autónomos, partidos políticos, fideicomisos y fondos públicos, así como de cualquier persona física, moral o sindicato que reciba y ejerza recursos públicos federales o realice actos de autoridad, en los términos previstos por la Constitución Política de los Estados Unidos Mexicanos y la Ley General de Transparencia y Acceso a la Información Pública. Clasificando dicha información contraviniendo lo previsto por el numeral 97 de la Ley Federal de Transparencia y acceso a la Información </w:t>
      </w:r>
      <w:proofErr w:type="spellStart"/>
      <w:r w:rsidR="005F58D8" w:rsidRPr="005F58D8">
        <w:rPr>
          <w:rFonts w:ascii="Palatino Linotype" w:hAnsi="Palatino Linotype"/>
          <w:i/>
        </w:rPr>
        <w:t>Publica</w:t>
      </w:r>
      <w:proofErr w:type="spellEnd"/>
      <w:r w:rsidR="005F58D8" w:rsidRPr="005F58D8">
        <w:rPr>
          <w:rFonts w:ascii="Palatino Linotype" w:hAnsi="Palatino Linotype"/>
          <w:i/>
        </w:rPr>
        <w:t xml:space="preserve">, sin que la misma se considere confidencial por no encontrarse dentro de los supuestos de las fracciones I, II y III del </w:t>
      </w:r>
      <w:proofErr w:type="spellStart"/>
      <w:r w:rsidR="005F58D8" w:rsidRPr="005F58D8">
        <w:rPr>
          <w:rFonts w:ascii="Palatino Linotype" w:hAnsi="Palatino Linotype"/>
          <w:i/>
        </w:rPr>
        <w:t>articulo</w:t>
      </w:r>
      <w:proofErr w:type="spellEnd"/>
      <w:r w:rsidR="005F58D8" w:rsidRPr="005F58D8">
        <w:rPr>
          <w:rFonts w:ascii="Palatino Linotype" w:hAnsi="Palatino Linotype"/>
          <w:i/>
        </w:rPr>
        <w:t xml:space="preserve"> 113 de la misma Ley, Es de observarse que la exhibición de dichos documentos no vulnera derechos de terceros, ya que todos los ciudadanos tienen el derechos de conocer si los actos de autoridad como la tramitación de licencias han sido realizadas conforme a la normatividad aplicable y si cada uno de las actividades económicas son desarrolladas bajo el amparo de la legalidad nacional, estatal o municipal.</w:t>
      </w:r>
      <w:r w:rsidR="00406203" w:rsidRPr="00406203">
        <w:rPr>
          <w:rFonts w:ascii="Palatino Linotype" w:hAnsi="Palatino Linotype"/>
          <w:i/>
        </w:rPr>
        <w:t>"</w:t>
      </w:r>
      <w:r w:rsidRPr="00406203">
        <w:rPr>
          <w:rFonts w:ascii="Palatino Linotype" w:hAnsi="Palatino Linotype" w:cs="Arial"/>
          <w:i/>
        </w:rPr>
        <w:t xml:space="preserve">” </w:t>
      </w:r>
      <w:r w:rsidRPr="00406203">
        <w:rPr>
          <w:rFonts w:ascii="Palatino Linotype" w:hAnsi="Palatino Linotype" w:cs="Arial"/>
          <w:b/>
          <w:i/>
        </w:rPr>
        <w:t>[Sic]</w:t>
      </w:r>
    </w:p>
    <w:p w14:paraId="6DA5457F" w14:textId="77777777" w:rsidR="001E14F4" w:rsidRDefault="001E14F4" w:rsidP="001E14F4">
      <w:pPr>
        <w:spacing w:before="240" w:line="360" w:lineRule="auto"/>
        <w:ind w:right="851"/>
        <w:jc w:val="both"/>
        <w:rPr>
          <w:rFonts w:ascii="Palatino Linotype" w:hAnsi="Palatino Linotype" w:cs="Arial"/>
          <w:i/>
        </w:rPr>
      </w:pPr>
    </w:p>
    <w:p w14:paraId="65839378" w14:textId="77777777" w:rsidR="00B433C9" w:rsidRDefault="001E14F4" w:rsidP="00B433C9">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00B433C9" w:rsidRPr="008551ED">
        <w:rPr>
          <w:rFonts w:ascii="Palatino Linotype" w:hAnsi="Palatino Linotype" w:cs="Arial"/>
          <w:b/>
          <w:sz w:val="24"/>
          <w:szCs w:val="24"/>
        </w:rPr>
        <w:t xml:space="preserve">. </w:t>
      </w:r>
      <w:r w:rsidR="00B433C9" w:rsidRPr="0087163A">
        <w:rPr>
          <w:rFonts w:ascii="Palatino Linotype" w:hAnsi="Palatino Linotype" w:cs="Arial"/>
          <w:b/>
          <w:sz w:val="28"/>
          <w:szCs w:val="28"/>
        </w:rPr>
        <w:t>Del turno del recurso de revisión.</w:t>
      </w:r>
    </w:p>
    <w:p w14:paraId="03BD59BC" w14:textId="58A5271D" w:rsidR="00712E3A" w:rsidRDefault="00B433C9" w:rsidP="00712E3A">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w:t>
      </w:r>
      <w:r w:rsidRPr="00CB3FD7">
        <w:rPr>
          <w:rFonts w:ascii="Palatino Linotype" w:hAnsi="Palatino Linotype" w:cs="Arial"/>
          <w:b/>
          <w:sz w:val="24"/>
          <w:szCs w:val="24"/>
        </w:rPr>
        <w:t xml:space="preserve">Comisionada </w:t>
      </w:r>
      <w:r>
        <w:rPr>
          <w:rFonts w:ascii="Palatino Linotype" w:hAnsi="Palatino Linotype" w:cs="Arial"/>
          <w:b/>
          <w:sz w:val="24"/>
          <w:szCs w:val="24"/>
        </w:rPr>
        <w:t>Zulema Martínez Sánchez</w:t>
      </w:r>
      <w:r>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88251C">
        <w:rPr>
          <w:rFonts w:ascii="Palatino Linotype" w:hAnsi="Palatino Linotype" w:cs="Arial"/>
          <w:sz w:val="24"/>
          <w:szCs w:val="24"/>
        </w:rPr>
        <w:t>veinti</w:t>
      </w:r>
      <w:r w:rsidR="00471AC0">
        <w:rPr>
          <w:rFonts w:ascii="Palatino Linotype" w:hAnsi="Palatino Linotype" w:cs="Arial"/>
          <w:sz w:val="24"/>
          <w:szCs w:val="24"/>
        </w:rPr>
        <w:t xml:space="preserve">cinco </w:t>
      </w:r>
      <w:r w:rsidR="0088251C">
        <w:rPr>
          <w:rFonts w:ascii="Palatino Linotype" w:hAnsi="Palatino Linotype" w:cs="Arial"/>
          <w:sz w:val="24"/>
          <w:szCs w:val="24"/>
        </w:rPr>
        <w:t xml:space="preserve">de </w:t>
      </w:r>
      <w:r w:rsidR="00471AC0">
        <w:rPr>
          <w:rFonts w:ascii="Palatino Linotype" w:hAnsi="Palatino Linotype" w:cs="Arial"/>
          <w:sz w:val="24"/>
          <w:szCs w:val="24"/>
        </w:rPr>
        <w:t>agosto</w:t>
      </w:r>
      <w:r w:rsidR="001E14F4">
        <w:rPr>
          <w:rFonts w:ascii="Palatino Linotype" w:hAnsi="Palatino Linotype" w:cs="Arial"/>
          <w:sz w:val="24"/>
          <w:szCs w:val="24"/>
        </w:rPr>
        <w:t xml:space="preserve"> del presente</w:t>
      </w:r>
      <w:r w:rsidR="00712E3A">
        <w:rPr>
          <w:rFonts w:ascii="Palatino Linotype" w:hAnsi="Palatino Linotype" w:cs="Arial"/>
          <w:sz w:val="24"/>
          <w:szCs w:val="24"/>
        </w:rPr>
        <w:t>, determinándose en él, un plazo de siete días para que las partes manifestaran lo que a su derecho corresponda en términos del numeral ya citado.</w:t>
      </w:r>
    </w:p>
    <w:p w14:paraId="12282D6F" w14:textId="77777777" w:rsidR="00CE6269" w:rsidRDefault="00CE6269" w:rsidP="00712E3A">
      <w:pPr>
        <w:spacing w:before="240" w:line="360" w:lineRule="auto"/>
        <w:jc w:val="both"/>
        <w:rPr>
          <w:rFonts w:ascii="Palatino Linotype" w:hAnsi="Palatino Linotype" w:cs="Arial"/>
          <w:sz w:val="24"/>
          <w:szCs w:val="24"/>
        </w:rPr>
      </w:pPr>
    </w:p>
    <w:p w14:paraId="2A63AE47" w14:textId="77777777" w:rsidR="00B433C9" w:rsidRDefault="001E14F4" w:rsidP="00B433C9">
      <w:pPr>
        <w:pStyle w:val="Prrafodelista"/>
        <w:spacing w:line="360" w:lineRule="auto"/>
        <w:ind w:left="0"/>
        <w:jc w:val="both"/>
        <w:rPr>
          <w:rFonts w:ascii="Palatino Linotype" w:hAnsi="Palatino Linotype" w:cs="Arial"/>
          <w:b/>
        </w:rPr>
      </w:pPr>
      <w:r>
        <w:rPr>
          <w:rFonts w:ascii="Palatino Linotype" w:hAnsi="Palatino Linotype" w:cs="Arial"/>
          <w:b/>
          <w:sz w:val="28"/>
        </w:rPr>
        <w:t>QUINTO</w:t>
      </w:r>
      <w:r w:rsidR="00B433C9" w:rsidRPr="00AC0CCC">
        <w:rPr>
          <w:rFonts w:ascii="Palatino Linotype" w:hAnsi="Palatino Linotype" w:cs="Arial"/>
          <w:b/>
          <w:sz w:val="28"/>
          <w:szCs w:val="28"/>
        </w:rPr>
        <w:t xml:space="preserve">. </w:t>
      </w:r>
      <w:r w:rsidR="00B433C9" w:rsidRPr="0087163A">
        <w:rPr>
          <w:rFonts w:ascii="Palatino Linotype" w:hAnsi="Palatino Linotype" w:cs="Arial"/>
          <w:b/>
          <w:sz w:val="28"/>
          <w:szCs w:val="28"/>
        </w:rPr>
        <w:t>De la etapa de instrucción.</w:t>
      </w:r>
    </w:p>
    <w:p w14:paraId="5F39E394" w14:textId="4209B0C6" w:rsidR="0088251C" w:rsidRPr="0088251C" w:rsidRDefault="0053191B" w:rsidP="0053191B">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t>Así, una vez transcurr</w:t>
      </w:r>
      <w:r>
        <w:rPr>
          <w:rFonts w:ascii="Palatino Linotype" w:hAnsi="Palatino Linotype" w:cs="Arial"/>
          <w:sz w:val="24"/>
          <w:szCs w:val="24"/>
        </w:rPr>
        <w:t xml:space="preserve">ido el término legal referido, se advierte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rindió su informe justificado el </w:t>
      </w:r>
      <w:r w:rsidR="00471AC0">
        <w:rPr>
          <w:rFonts w:ascii="Palatino Linotype" w:hAnsi="Palatino Linotype" w:cs="Arial"/>
          <w:sz w:val="24"/>
          <w:szCs w:val="24"/>
        </w:rPr>
        <w:t xml:space="preserve">diez de </w:t>
      </w:r>
      <w:r w:rsidR="00DD70B5">
        <w:rPr>
          <w:rFonts w:ascii="Palatino Linotype" w:hAnsi="Palatino Linotype" w:cs="Arial"/>
          <w:sz w:val="24"/>
          <w:szCs w:val="24"/>
        </w:rPr>
        <w:t>septiembre del</w:t>
      </w:r>
      <w:r w:rsidR="001E14F4">
        <w:rPr>
          <w:rFonts w:ascii="Palatino Linotype" w:hAnsi="Palatino Linotype" w:cs="Arial"/>
          <w:sz w:val="24"/>
          <w:szCs w:val="24"/>
        </w:rPr>
        <w:t xml:space="preserve"> presente, mismo que fue puesto a la vista de</w:t>
      </w:r>
      <w:r w:rsidR="0088251C">
        <w:rPr>
          <w:rFonts w:ascii="Palatino Linotype" w:hAnsi="Palatino Linotype" w:cs="Arial"/>
          <w:sz w:val="24"/>
          <w:szCs w:val="24"/>
        </w:rPr>
        <w:t>l</w:t>
      </w:r>
      <w:r w:rsidR="001E14F4">
        <w:rPr>
          <w:rFonts w:ascii="Palatino Linotype" w:hAnsi="Palatino Linotype" w:cs="Arial"/>
          <w:b/>
          <w:sz w:val="24"/>
          <w:szCs w:val="24"/>
        </w:rPr>
        <w:t xml:space="preserve"> Recurrente</w:t>
      </w:r>
      <w:r w:rsidR="0088251C">
        <w:rPr>
          <w:rFonts w:ascii="Palatino Linotype" w:hAnsi="Palatino Linotype" w:cs="Arial"/>
          <w:sz w:val="24"/>
          <w:szCs w:val="24"/>
        </w:rPr>
        <w:t xml:space="preserve">. Por su parte, </w:t>
      </w:r>
      <w:r w:rsidR="0088251C">
        <w:rPr>
          <w:rFonts w:ascii="Palatino Linotype" w:hAnsi="Palatino Linotype" w:cs="Arial"/>
          <w:b/>
          <w:bCs/>
          <w:sz w:val="24"/>
          <w:szCs w:val="24"/>
        </w:rPr>
        <w:t xml:space="preserve">El Recurrente </w:t>
      </w:r>
      <w:r w:rsidR="00471AC0">
        <w:rPr>
          <w:rFonts w:ascii="Palatino Linotype" w:hAnsi="Palatino Linotype" w:cs="Arial"/>
          <w:b/>
          <w:bCs/>
          <w:sz w:val="24"/>
          <w:szCs w:val="24"/>
        </w:rPr>
        <w:t xml:space="preserve">no </w:t>
      </w:r>
      <w:r w:rsidR="0088251C">
        <w:rPr>
          <w:rFonts w:ascii="Palatino Linotype" w:hAnsi="Palatino Linotype" w:cs="Arial"/>
          <w:sz w:val="24"/>
          <w:szCs w:val="24"/>
        </w:rPr>
        <w:t>rindió las manifestaciones estimadas pertinentes</w:t>
      </w:r>
      <w:r w:rsidR="00DD70B5">
        <w:rPr>
          <w:rFonts w:ascii="Palatino Linotype" w:hAnsi="Palatino Linotype" w:cs="Arial"/>
          <w:sz w:val="24"/>
          <w:szCs w:val="24"/>
        </w:rPr>
        <w:t>.</w:t>
      </w:r>
      <w:r w:rsidR="0088251C">
        <w:rPr>
          <w:rFonts w:ascii="Palatino Linotype" w:hAnsi="Palatino Linotype" w:cs="Arial"/>
          <w:sz w:val="24"/>
          <w:szCs w:val="24"/>
        </w:rPr>
        <w:t xml:space="preserve"> </w:t>
      </w:r>
    </w:p>
    <w:p w14:paraId="1E2C3F99" w14:textId="5359B14C" w:rsidR="0053191B" w:rsidRDefault="0053191B" w:rsidP="0053191B">
      <w:pPr>
        <w:spacing w:before="240" w:line="360" w:lineRule="auto"/>
        <w:jc w:val="both"/>
        <w:rPr>
          <w:rFonts w:ascii="Palatino Linotype" w:hAnsi="Palatino Linotype" w:cs="Arial"/>
          <w:sz w:val="24"/>
          <w:szCs w:val="24"/>
        </w:rPr>
      </w:pPr>
      <w:r w:rsidRPr="003D0B57">
        <w:rPr>
          <w:rFonts w:ascii="Palatino Linotype" w:hAnsi="Palatino Linotype" w:cs="Arial"/>
          <w:sz w:val="24"/>
          <w:szCs w:val="24"/>
        </w:rPr>
        <w:t>Por</w:t>
      </w:r>
      <w:r w:rsidRPr="00D05C83">
        <w:rPr>
          <w:rFonts w:ascii="Palatino Linotype" w:hAnsi="Palatino Linotype" w:cs="Arial"/>
          <w:sz w:val="24"/>
          <w:szCs w:val="24"/>
        </w:rPr>
        <w:t xml:space="preserve"> lo cual se decretó el cierre de </w:t>
      </w:r>
      <w:r w:rsidRPr="006A6A8E">
        <w:rPr>
          <w:rFonts w:ascii="Palatino Linotype" w:hAnsi="Palatino Linotype" w:cs="Arial"/>
          <w:sz w:val="24"/>
          <w:szCs w:val="24"/>
        </w:rPr>
        <w:t xml:space="preserve">instrucción con fecha </w:t>
      </w:r>
      <w:r w:rsidR="00DD70B5">
        <w:rPr>
          <w:rFonts w:ascii="Palatino Linotype" w:hAnsi="Palatino Linotype" w:cs="Arial"/>
          <w:b/>
          <w:sz w:val="24"/>
          <w:szCs w:val="24"/>
        </w:rPr>
        <w:t xml:space="preserve">cinco de septiembre </w:t>
      </w:r>
      <w:r w:rsidRPr="003D0B57">
        <w:rPr>
          <w:rFonts w:ascii="Palatino Linotype" w:hAnsi="Palatino Linotype" w:cs="Arial"/>
          <w:b/>
          <w:sz w:val="24"/>
          <w:szCs w:val="24"/>
        </w:rPr>
        <w:t>de los corrientes,</w:t>
      </w:r>
      <w:r w:rsidRPr="00D05C83">
        <w:rPr>
          <w:rFonts w:ascii="Palatino Linotype" w:hAnsi="Palatino Linotype" w:cs="Arial"/>
          <w:sz w:val="24"/>
          <w:szCs w:val="24"/>
        </w:rPr>
        <w:t xml:space="preserve"> en términos del artículo 185 Fracción VI de la Ley de Transparencia y Acceso a la Información Pública del Estado de México y Municipios, iniciando el término legal para dictar resolución definitiva del asunto.</w:t>
      </w:r>
      <w:r>
        <w:rPr>
          <w:rFonts w:ascii="Palatino Linotype" w:hAnsi="Palatino Linotype" w:cs="Arial"/>
          <w:sz w:val="24"/>
          <w:szCs w:val="24"/>
        </w:rPr>
        <w:t xml:space="preserve"> </w:t>
      </w:r>
    </w:p>
    <w:p w14:paraId="2B49D775" w14:textId="77777777" w:rsidR="008A2631" w:rsidRPr="001D3382" w:rsidRDefault="008A2631" w:rsidP="008A2631">
      <w:pPr>
        <w:pStyle w:val="Sinespaciado"/>
        <w:spacing w:line="360" w:lineRule="auto"/>
        <w:jc w:val="both"/>
        <w:rPr>
          <w:rFonts w:ascii="Palatino Linotype" w:hAnsi="Palatino Linotype" w:cs="Arial"/>
          <w:b/>
          <w:sz w:val="26"/>
          <w:szCs w:val="26"/>
        </w:rPr>
      </w:pPr>
      <w:r>
        <w:rPr>
          <w:rFonts w:ascii="Palatino Linotype" w:hAnsi="Palatino Linotype" w:cs="Arial"/>
          <w:b/>
          <w:sz w:val="26"/>
          <w:szCs w:val="26"/>
        </w:rPr>
        <w:t>SEXTO</w:t>
      </w:r>
      <w:r w:rsidRPr="001D3382">
        <w:rPr>
          <w:rFonts w:ascii="Palatino Linotype" w:hAnsi="Palatino Linotype" w:cs="Arial"/>
          <w:b/>
          <w:sz w:val="26"/>
          <w:szCs w:val="26"/>
        </w:rPr>
        <w:t>. De la ampliación del término para resolver.</w:t>
      </w:r>
    </w:p>
    <w:p w14:paraId="4ADB7181" w14:textId="25B1B760" w:rsidR="008A2631" w:rsidRDefault="008A2631" w:rsidP="008A2631">
      <w:pPr>
        <w:pStyle w:val="Sinespaciado"/>
        <w:spacing w:line="360" w:lineRule="auto"/>
        <w:jc w:val="both"/>
        <w:rPr>
          <w:rFonts w:ascii="Palatino Linotype" w:hAnsi="Palatino Linotype" w:cs="Arial"/>
        </w:rPr>
      </w:pPr>
      <w:r>
        <w:rPr>
          <w:rFonts w:ascii="Palatino Linotype" w:hAnsi="Palatino Linotype" w:cs="Arial"/>
        </w:rPr>
        <w:t xml:space="preserve">En fecha </w:t>
      </w:r>
      <w:r w:rsidR="00FA7BBD">
        <w:rPr>
          <w:rFonts w:ascii="Palatino Linotype" w:hAnsi="Palatino Linotype" w:cs="Arial"/>
        </w:rPr>
        <w:t>siete</w:t>
      </w:r>
      <w:r>
        <w:rPr>
          <w:rFonts w:ascii="Palatino Linotype" w:hAnsi="Palatino Linotype" w:cs="Arial"/>
        </w:rPr>
        <w:t xml:space="preserve"> de octubre de dos mil veinte</w:t>
      </w:r>
      <w:r w:rsidRPr="001D3382">
        <w:rPr>
          <w:rFonts w:ascii="Palatino Linotype" w:hAnsi="Palatino Linotype" w:cs="Arial"/>
        </w:rPr>
        <w:t xml:space="preserve">, se amplió el término para resolver el recurso de revisión en términos del artículo 181 párrafo tercero de la Ley de </w:t>
      </w:r>
      <w:r w:rsidRPr="001D3382">
        <w:rPr>
          <w:rFonts w:ascii="Palatino Linotype" w:hAnsi="Palatino Linotype" w:cs="Arial"/>
        </w:rPr>
        <w:lastRenderedPageBreak/>
        <w:t>Transparencia y Acceso a la Información Pública del Estado de México y Municipios por un plazo de quince días hábiles.</w:t>
      </w:r>
    </w:p>
    <w:p w14:paraId="7DF442B5" w14:textId="1EB020C7" w:rsidR="008A2631" w:rsidRDefault="008A2631" w:rsidP="008A2631">
      <w:pPr>
        <w:pStyle w:val="Sinespaciado"/>
        <w:spacing w:line="360" w:lineRule="auto"/>
        <w:jc w:val="both"/>
        <w:rPr>
          <w:rFonts w:ascii="Palatino Linotype" w:hAnsi="Palatino Linotype" w:cs="Arial"/>
        </w:rPr>
      </w:pPr>
    </w:p>
    <w:p w14:paraId="65E6320E" w14:textId="77777777" w:rsidR="008A2631" w:rsidRDefault="008A2631" w:rsidP="008A2631">
      <w:pPr>
        <w:pStyle w:val="Sinespaciado"/>
        <w:spacing w:line="360" w:lineRule="auto"/>
        <w:jc w:val="both"/>
        <w:rPr>
          <w:rFonts w:ascii="Palatino Linotype" w:hAnsi="Palatino Linotype" w:cs="Arial"/>
        </w:rPr>
      </w:pPr>
    </w:p>
    <w:p w14:paraId="318D8072" w14:textId="77777777" w:rsidR="006168E4" w:rsidRDefault="00FC16E9" w:rsidP="00844569">
      <w:pPr>
        <w:spacing w:before="240" w:line="360" w:lineRule="auto"/>
        <w:jc w:val="center"/>
        <w:rPr>
          <w:rFonts w:ascii="Palatino Linotype" w:hAnsi="Palatino Linotype" w:cs="Arial"/>
          <w:b/>
          <w:sz w:val="24"/>
        </w:rPr>
      </w:pPr>
      <w:r>
        <w:rPr>
          <w:rFonts w:ascii="Palatino Linotype" w:hAnsi="Palatino Linotype" w:cs="Arial"/>
          <w:b/>
          <w:sz w:val="24"/>
        </w:rPr>
        <w:t>C</w:t>
      </w:r>
      <w:r w:rsidR="006168E4" w:rsidRPr="001B1519">
        <w:rPr>
          <w:rFonts w:ascii="Palatino Linotype" w:hAnsi="Palatino Linotype" w:cs="Arial"/>
          <w:b/>
          <w:sz w:val="24"/>
        </w:rPr>
        <w:t xml:space="preserve"> O N S I D E R A N D O</w:t>
      </w:r>
      <w:r w:rsidR="006168E4" w:rsidRPr="00311A15">
        <w:rPr>
          <w:rFonts w:ascii="Palatino Linotype" w:hAnsi="Palatino Linotype" w:cs="Arial"/>
          <w:b/>
          <w:sz w:val="24"/>
        </w:rPr>
        <w:t xml:space="preserve"> </w:t>
      </w:r>
    </w:p>
    <w:p w14:paraId="1C856930" w14:textId="77777777" w:rsidR="006168E4" w:rsidRDefault="006168E4" w:rsidP="00844569">
      <w:pPr>
        <w:spacing w:before="240" w:line="360" w:lineRule="auto"/>
        <w:jc w:val="both"/>
        <w:rPr>
          <w:rFonts w:ascii="Palatino Linotype" w:hAnsi="Palatino Linotype" w:cs="Arial"/>
          <w:sz w:val="24"/>
        </w:rPr>
      </w:pPr>
      <w:r w:rsidRPr="00C43323">
        <w:rPr>
          <w:rFonts w:ascii="Palatino Linotype" w:hAnsi="Palatino Linotype" w:cs="Arial"/>
          <w:b/>
          <w:sz w:val="28"/>
        </w:rPr>
        <w:t>PRIMERO.</w:t>
      </w:r>
      <w:r w:rsidRPr="00D24A52">
        <w:rPr>
          <w:rFonts w:ascii="Palatino Linotype" w:hAnsi="Palatino Linotype" w:cs="Arial"/>
          <w:b/>
        </w:rPr>
        <w:t xml:space="preserve"> </w:t>
      </w:r>
      <w:r w:rsidRPr="0087163A">
        <w:rPr>
          <w:rFonts w:ascii="Palatino Linotype" w:hAnsi="Palatino Linotype" w:cs="Arial"/>
          <w:b/>
          <w:sz w:val="28"/>
          <w:szCs w:val="28"/>
        </w:rPr>
        <w:t>De la competencia</w:t>
      </w:r>
      <w:r w:rsidRPr="0087163A">
        <w:rPr>
          <w:rFonts w:ascii="Palatino Linotype" w:hAnsi="Palatino Linotype" w:cs="Arial"/>
          <w:sz w:val="28"/>
          <w:szCs w:val="28"/>
        </w:rPr>
        <w:t>.</w:t>
      </w:r>
    </w:p>
    <w:p w14:paraId="45210CC3" w14:textId="37D7B9B9" w:rsidR="000020BC" w:rsidRPr="008F797B" w:rsidRDefault="000020BC" w:rsidP="000020BC">
      <w:pPr>
        <w:spacing w:before="240" w:line="360" w:lineRule="auto"/>
        <w:jc w:val="both"/>
        <w:rPr>
          <w:rFonts w:ascii="Palatino Linotype" w:hAnsi="Palatino Linotype" w:cs="Arial"/>
          <w:sz w:val="24"/>
          <w:szCs w:val="24"/>
        </w:rPr>
      </w:pPr>
      <w:r w:rsidRPr="008F797B">
        <w:rPr>
          <w:rFonts w:ascii="Palatino Linotype" w:hAnsi="Palatino Linotype" w:cs="Arial"/>
          <w:sz w:val="24"/>
          <w:szCs w:val="24"/>
        </w:rPr>
        <w:t xml:space="preserve">Este Instituto de Transparencia, Acceso a la Información Pública y Protección de Datos Personales del Estado de México, es competente para conocer y resolver </w:t>
      </w:r>
      <w:r w:rsidR="001E14F4">
        <w:rPr>
          <w:rFonts w:ascii="Palatino Linotype" w:hAnsi="Palatino Linotype" w:cs="Arial"/>
          <w:sz w:val="24"/>
          <w:szCs w:val="24"/>
        </w:rPr>
        <w:t>el presente recurso de revisión interpuesto</w:t>
      </w:r>
      <w:r w:rsidRPr="008F797B">
        <w:rPr>
          <w:rFonts w:ascii="Palatino Linotype" w:hAnsi="Palatino Linotype" w:cs="Arial"/>
          <w:sz w:val="24"/>
          <w:szCs w:val="24"/>
        </w:rPr>
        <w:t xml:space="preserve"> por </w:t>
      </w:r>
      <w:r w:rsidR="00A0553E">
        <w:rPr>
          <w:rFonts w:ascii="Palatino Linotype" w:hAnsi="Palatino Linotype" w:cs="Arial"/>
          <w:b/>
          <w:sz w:val="24"/>
          <w:szCs w:val="24"/>
        </w:rPr>
        <w:t>El</w:t>
      </w:r>
      <w:r w:rsidRPr="008F797B">
        <w:rPr>
          <w:rFonts w:ascii="Palatino Linotype" w:hAnsi="Palatino Linotype" w:cs="Arial"/>
          <w:b/>
          <w:sz w:val="24"/>
          <w:szCs w:val="24"/>
        </w:rPr>
        <w:t xml:space="preserve"> Recurrente </w:t>
      </w:r>
      <w:r w:rsidRPr="008F797B">
        <w:rPr>
          <w:rFonts w:ascii="Palatino Linotype" w:hAnsi="Palatino Linotype" w:cs="Arial"/>
          <w:sz w:val="24"/>
          <w:szCs w:val="24"/>
        </w:rPr>
        <w:t>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1FF362C4" w14:textId="77777777" w:rsidR="003D53AD" w:rsidRPr="008F797B" w:rsidRDefault="003D53AD" w:rsidP="00D51B89">
      <w:pPr>
        <w:spacing w:before="240" w:line="360" w:lineRule="auto"/>
        <w:jc w:val="both"/>
        <w:rPr>
          <w:rFonts w:ascii="Palatino Linotype" w:hAnsi="Palatino Linotype" w:cs="Arial"/>
          <w:sz w:val="24"/>
          <w:szCs w:val="24"/>
        </w:rPr>
      </w:pPr>
    </w:p>
    <w:p w14:paraId="5720CF72" w14:textId="77777777" w:rsidR="006168E4" w:rsidRDefault="00266AE6" w:rsidP="00844569">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 xml:space="preserve"> </w:t>
      </w:r>
      <w:r w:rsidR="006168E4" w:rsidRPr="00C43323">
        <w:rPr>
          <w:rFonts w:ascii="Palatino Linotype" w:hAnsi="Palatino Linotype" w:cs="Arial"/>
          <w:b/>
          <w:sz w:val="28"/>
        </w:rPr>
        <w:t>SEGUNDO</w:t>
      </w:r>
      <w:r w:rsidR="006168E4" w:rsidRPr="00D24A52">
        <w:rPr>
          <w:rFonts w:ascii="Palatino Linotype" w:hAnsi="Palatino Linotype" w:cs="Arial"/>
          <w:b/>
        </w:rPr>
        <w:t xml:space="preserve">. </w:t>
      </w:r>
      <w:r w:rsidR="006168E4" w:rsidRPr="0087163A">
        <w:rPr>
          <w:rFonts w:ascii="Palatino Linotype" w:hAnsi="Palatino Linotype" w:cs="Arial"/>
          <w:b/>
          <w:sz w:val="28"/>
          <w:szCs w:val="28"/>
        </w:rPr>
        <w:t>Sobre los alcances del recurso de revisión.</w:t>
      </w:r>
      <w:r w:rsidR="006168E4">
        <w:rPr>
          <w:rFonts w:ascii="Palatino Linotype" w:hAnsi="Palatino Linotype" w:cs="Arial"/>
          <w:b/>
        </w:rPr>
        <w:t xml:space="preserve"> </w:t>
      </w:r>
    </w:p>
    <w:p w14:paraId="20C324E1"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 xml:space="preserve">tiene el fin y </w:t>
      </w:r>
      <w:r w:rsidRPr="00B10F60">
        <w:rPr>
          <w:rFonts w:ascii="Palatino Linotype" w:hAnsi="Palatino Linotype" w:cs="Arial"/>
        </w:rPr>
        <w:lastRenderedPageBreak/>
        <w:t>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w:t>
      </w:r>
      <w:r w:rsidR="007216DB">
        <w:rPr>
          <w:rFonts w:ascii="Palatino Linotype" w:hAnsi="Palatino Linotype" w:cs="Arial"/>
        </w:rPr>
        <w:t>los</w:t>
      </w:r>
      <w:r>
        <w:rPr>
          <w:rFonts w:ascii="Palatino Linotype" w:hAnsi="Palatino Linotype" w:cs="Arial"/>
        </w:rPr>
        <w:t xml:space="preserve"> expediente</w:t>
      </w:r>
      <w:r w:rsidR="007216DB">
        <w:rPr>
          <w:rFonts w:ascii="Palatino Linotype" w:hAnsi="Palatino Linotype" w:cs="Arial"/>
        </w:rPr>
        <w:t>s</w:t>
      </w:r>
      <w:r>
        <w:rPr>
          <w:rFonts w:ascii="Palatino Linotype" w:hAnsi="Palatino Linotype" w:cs="Arial"/>
        </w:rPr>
        <w:t xml:space="preserve"> electrónico</w:t>
      </w:r>
      <w:r w:rsidR="007216DB">
        <w:rPr>
          <w:rFonts w:ascii="Palatino Linotype" w:hAnsi="Palatino Linotype" w:cs="Arial"/>
        </w:rPr>
        <w:t>s</w:t>
      </w:r>
      <w:r>
        <w:rPr>
          <w:rFonts w:ascii="Palatino Linotype" w:hAnsi="Palatino Linotype" w:cs="Arial"/>
        </w:rPr>
        <w:t xml:space="preserve">,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796A84C1" w14:textId="77777777" w:rsidR="0023373D" w:rsidRDefault="0023373D" w:rsidP="00844569">
      <w:pPr>
        <w:pStyle w:val="Prrafodelista"/>
        <w:autoSpaceDE w:val="0"/>
        <w:autoSpaceDN w:val="0"/>
        <w:adjustRightInd w:val="0"/>
        <w:spacing w:before="240" w:after="160" w:line="360" w:lineRule="auto"/>
        <w:ind w:left="0"/>
        <w:jc w:val="both"/>
        <w:rPr>
          <w:rFonts w:ascii="Palatino Linotype" w:hAnsi="Palatino Linotype" w:cs="Arial"/>
        </w:rPr>
      </w:pPr>
    </w:p>
    <w:p w14:paraId="0673E916" w14:textId="77777777" w:rsidR="002C498D" w:rsidRDefault="007216DB" w:rsidP="002C498D">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b/>
          <w:sz w:val="28"/>
          <w:szCs w:val="28"/>
        </w:rPr>
        <w:t xml:space="preserve">TERCERO. </w:t>
      </w:r>
      <w:r w:rsidR="002C498D" w:rsidRPr="0087163A">
        <w:rPr>
          <w:rFonts w:ascii="Palatino Linotype" w:hAnsi="Palatino Linotype" w:cs="Arial"/>
          <w:b/>
          <w:sz w:val="28"/>
          <w:szCs w:val="28"/>
        </w:rPr>
        <w:t>De las causas de improcedencia.</w:t>
      </w:r>
    </w:p>
    <w:p w14:paraId="27C1A5F8" w14:textId="77777777" w:rsidR="001E14F4" w:rsidRPr="00514E66" w:rsidRDefault="001E14F4" w:rsidP="001E14F4">
      <w:pPr>
        <w:pStyle w:val="Prrafodelista"/>
        <w:autoSpaceDE w:val="0"/>
        <w:autoSpaceDN w:val="0"/>
        <w:adjustRightInd w:val="0"/>
        <w:spacing w:before="240" w:after="160" w:line="360" w:lineRule="auto"/>
        <w:ind w:left="0"/>
        <w:jc w:val="both"/>
        <w:rPr>
          <w:rFonts w:ascii="Palatino Linotype" w:hAnsi="Palatino Linotype" w:cs="Arial"/>
        </w:rPr>
      </w:pPr>
      <w:r w:rsidRPr="00514E66">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4B08DEAE" w14:textId="77777777" w:rsidR="001E14F4" w:rsidRDefault="001E14F4" w:rsidP="001E14F4">
      <w:pPr>
        <w:pStyle w:val="Prrafodelista"/>
        <w:autoSpaceDE w:val="0"/>
        <w:autoSpaceDN w:val="0"/>
        <w:adjustRightInd w:val="0"/>
        <w:spacing w:line="360" w:lineRule="auto"/>
        <w:ind w:left="0"/>
        <w:jc w:val="both"/>
        <w:rPr>
          <w:rFonts w:ascii="Palatino Linotype" w:hAnsi="Palatino Linotype" w:cs="Arial"/>
        </w:rPr>
      </w:pPr>
      <w:r w:rsidRPr="00514E66">
        <w:rPr>
          <w:rFonts w:ascii="Palatino Linotype" w:hAnsi="Palatino Linotype" w:cs="Arial"/>
        </w:rPr>
        <w:t xml:space="preserve">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w:t>
      </w:r>
      <w:r w:rsidRPr="00514E66">
        <w:rPr>
          <w:rFonts w:ascii="Palatino Linotype" w:hAnsi="Palatino Linotype" w:cs="Arial"/>
        </w:rPr>
        <w:lastRenderedPageBreak/>
        <w:t>el derecho de acceso a la justicia, ya que éste no se coarta por regular causas de improcedencia y sobreseimiento con tales fines</w:t>
      </w:r>
      <w:r w:rsidRPr="00514E66">
        <w:rPr>
          <w:rStyle w:val="Refdenotaalpie"/>
          <w:rFonts w:ascii="Palatino Linotype" w:hAnsi="Palatino Linotype" w:cs="Arial"/>
        </w:rPr>
        <w:footnoteReference w:id="1"/>
      </w:r>
      <w:r w:rsidRPr="00514E66">
        <w:rPr>
          <w:rFonts w:ascii="Palatino Linotype" w:hAnsi="Palatino Linotype" w:cs="Arial"/>
        </w:rPr>
        <w:t>.</w:t>
      </w:r>
      <w:r>
        <w:rPr>
          <w:rFonts w:ascii="Palatino Linotype" w:hAnsi="Palatino Linotype" w:cs="Arial"/>
        </w:rPr>
        <w:t xml:space="preserve"> Así las cosas, del análisis de los</w:t>
      </w:r>
      <w:r w:rsidRPr="00514E66">
        <w:rPr>
          <w:rFonts w:ascii="Palatino Linotype" w:hAnsi="Palatino Linotype" w:cs="Arial"/>
        </w:rPr>
        <w:t xml:space="preserve"> expediente</w:t>
      </w:r>
      <w:r>
        <w:rPr>
          <w:rFonts w:ascii="Palatino Linotype" w:hAnsi="Palatino Linotype" w:cs="Arial"/>
        </w:rPr>
        <w:t>s</w:t>
      </w:r>
      <w:r w:rsidRPr="00514E66">
        <w:rPr>
          <w:rFonts w:ascii="Palatino Linotype" w:hAnsi="Palatino Linotype" w:cs="Arial"/>
        </w:rPr>
        <w:t xml:space="preserve"> electrónico</w:t>
      </w:r>
      <w:r>
        <w:rPr>
          <w:rFonts w:ascii="Palatino Linotype" w:hAnsi="Palatino Linotype" w:cs="Arial"/>
        </w:rPr>
        <w:t>s</w:t>
      </w:r>
      <w:r w:rsidRPr="00514E66">
        <w:rPr>
          <w:rFonts w:ascii="Palatino Linotype" w:hAnsi="Palatino Linotype" w:cs="Arial"/>
        </w:rPr>
        <w:t xml:space="preserve"> no se advierte ninguna causa de improcedencia que se actualice ni mucho menos alguna hecha valer por alguna de las partes, procediendo al estudio del fondo del asunto, en los siguientes términos.</w:t>
      </w:r>
    </w:p>
    <w:p w14:paraId="2E538CE8" w14:textId="77777777" w:rsidR="00CE6269" w:rsidRDefault="00CE6269" w:rsidP="001E14F4">
      <w:pPr>
        <w:pStyle w:val="Prrafodelista"/>
        <w:autoSpaceDE w:val="0"/>
        <w:autoSpaceDN w:val="0"/>
        <w:adjustRightInd w:val="0"/>
        <w:spacing w:line="360" w:lineRule="auto"/>
        <w:ind w:left="0"/>
        <w:jc w:val="both"/>
        <w:rPr>
          <w:rFonts w:ascii="Palatino Linotype" w:hAnsi="Palatino Linotype" w:cs="Arial"/>
        </w:rPr>
      </w:pPr>
    </w:p>
    <w:p w14:paraId="56517600" w14:textId="77777777" w:rsidR="002C498D" w:rsidRPr="009A0D0A" w:rsidRDefault="002C498D" w:rsidP="002C498D">
      <w:pPr>
        <w:tabs>
          <w:tab w:val="left" w:pos="709"/>
        </w:tabs>
        <w:spacing w:before="240" w:line="360" w:lineRule="auto"/>
        <w:ind w:right="51"/>
        <w:jc w:val="both"/>
        <w:rPr>
          <w:rFonts w:ascii="Palatino Linotype" w:hAnsi="Palatino Linotype"/>
          <w:b/>
          <w:sz w:val="28"/>
          <w:szCs w:val="28"/>
        </w:rPr>
      </w:pPr>
      <w:r w:rsidRPr="009A0D0A">
        <w:rPr>
          <w:rFonts w:ascii="Palatino Linotype" w:hAnsi="Palatino Linotype"/>
          <w:b/>
          <w:sz w:val="28"/>
          <w:szCs w:val="28"/>
        </w:rPr>
        <w:t xml:space="preserve">CUARTO. Estudio y resolución del asunto </w:t>
      </w:r>
    </w:p>
    <w:p w14:paraId="0E28B00D" w14:textId="77777777" w:rsidR="002C498D" w:rsidRDefault="002C498D" w:rsidP="002C498D">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 xml:space="preserve">y demás leyes aplicables en la materia, así como en los tratados internacionales en los </w:t>
      </w:r>
      <w:r w:rsidR="00E13C83">
        <w:rPr>
          <w:rFonts w:ascii="Palatino Linotype" w:hAnsi="Palatino Linotype" w:cs="Arial"/>
        </w:rPr>
        <w:lastRenderedPageBreak/>
        <w:t>q</w:t>
      </w:r>
      <w:r w:rsidRPr="00AE4E9C">
        <w:rPr>
          <w:rFonts w:ascii="Palatino Linotype" w:hAnsi="Palatino Linotype" w:cs="Arial"/>
        </w:rPr>
        <w:t>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49F6923A" w14:textId="77777777" w:rsidR="0062497C" w:rsidRPr="002869E1" w:rsidRDefault="0062497C" w:rsidP="0062497C">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t xml:space="preserve">En este tenor, es necesario subrayar que </w:t>
      </w:r>
      <w:r w:rsidRPr="002869E1">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13549B0E" w14:textId="77777777" w:rsidR="0062497C" w:rsidRPr="006010FE" w:rsidRDefault="0062497C" w:rsidP="0062497C">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2FCD35B7" w14:textId="77777777" w:rsidR="0062497C" w:rsidRPr="006010FE" w:rsidRDefault="0062497C" w:rsidP="0062497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E9267D9" w14:textId="77777777" w:rsidR="0062497C" w:rsidRPr="006010FE" w:rsidRDefault="0062497C" w:rsidP="0062497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01A6DCC8" w14:textId="77777777" w:rsidR="0062497C" w:rsidRPr="006010FE" w:rsidRDefault="0062497C" w:rsidP="0062497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79709C53" w14:textId="77777777" w:rsidR="0062497C" w:rsidRPr="006010FE" w:rsidRDefault="0062497C" w:rsidP="0062497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lastRenderedPageBreak/>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702A1AC8" w14:textId="77777777" w:rsidR="0062497C" w:rsidRPr="006010FE" w:rsidRDefault="0062497C" w:rsidP="0062497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1A524EFD" w14:textId="77777777" w:rsidR="0062497C" w:rsidRPr="006010FE" w:rsidRDefault="0062497C" w:rsidP="0062497C">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62ACFBC7" w14:textId="77777777" w:rsidR="0062497C" w:rsidRPr="006010FE" w:rsidRDefault="0062497C" w:rsidP="0062497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2143E028" w14:textId="77777777" w:rsidR="0062497C" w:rsidRPr="006010FE" w:rsidRDefault="0062497C" w:rsidP="0062497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43FB105C" w14:textId="77777777" w:rsidR="0062497C" w:rsidRPr="006010FE" w:rsidRDefault="0062497C" w:rsidP="0062497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11AF6B3F" w14:textId="77777777" w:rsidR="0062497C" w:rsidRPr="006010FE" w:rsidRDefault="0062497C" w:rsidP="0062497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11B210DA" w14:textId="77777777" w:rsidR="0062497C" w:rsidRPr="006E4CCA" w:rsidRDefault="0062497C" w:rsidP="0062497C">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[Sic]</w:t>
      </w:r>
    </w:p>
    <w:p w14:paraId="773D412D" w14:textId="77777777" w:rsidR="0062497C" w:rsidRDefault="0062497C" w:rsidP="0062497C">
      <w:pPr>
        <w:spacing w:after="0" w:line="360" w:lineRule="auto"/>
        <w:jc w:val="both"/>
        <w:rPr>
          <w:rFonts w:ascii="Palatino Linotype" w:eastAsia="Times New Roman" w:hAnsi="Palatino Linotype" w:cs="Times New Roman"/>
          <w:sz w:val="24"/>
          <w:szCs w:val="24"/>
          <w:lang w:eastAsia="es-ES"/>
        </w:rPr>
      </w:pPr>
    </w:p>
    <w:p w14:paraId="03FA4E37" w14:textId="77777777" w:rsidR="0062497C" w:rsidRPr="006010FE" w:rsidRDefault="0062497C" w:rsidP="0062497C">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w:t>
      </w:r>
      <w:r w:rsidRPr="006010FE">
        <w:rPr>
          <w:rFonts w:ascii="Palatino Linotype" w:eastAsia="Times New Roman" w:hAnsi="Palatino Linotype" w:cs="Times New Roman"/>
          <w:sz w:val="24"/>
          <w:szCs w:val="24"/>
          <w:lang w:eastAsia="es-ES"/>
        </w:rPr>
        <w:lastRenderedPageBreak/>
        <w:t xml:space="preserve">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349758FE" w14:textId="77777777" w:rsidR="0062497C" w:rsidRDefault="0062497C" w:rsidP="0062497C">
      <w:pPr>
        <w:spacing w:before="240" w:line="360" w:lineRule="auto"/>
        <w:ind w:left="851" w:right="851"/>
        <w:jc w:val="both"/>
        <w:rPr>
          <w:rFonts w:ascii="Palatino Linotype" w:eastAsia="Times New Roman" w:hAnsi="Palatino Linotype" w:cs="Arial"/>
          <w:b/>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705CC9E6" w14:textId="77777777" w:rsidR="001A6AAB" w:rsidRDefault="001A6AAB" w:rsidP="005A51F9">
      <w:pPr>
        <w:pStyle w:val="Sinespaciado"/>
        <w:spacing w:line="360" w:lineRule="auto"/>
        <w:jc w:val="both"/>
        <w:rPr>
          <w:rFonts w:ascii="Palatino Linotype" w:hAnsi="Palatino Linotype"/>
        </w:rPr>
      </w:pPr>
    </w:p>
    <w:p w14:paraId="32BA6F6C" w14:textId="505987AE" w:rsidR="00B46B3D" w:rsidRDefault="001A6AAB" w:rsidP="005A51F9">
      <w:pPr>
        <w:pStyle w:val="Sinespaciado"/>
        <w:spacing w:line="360" w:lineRule="auto"/>
        <w:jc w:val="both"/>
        <w:rPr>
          <w:rFonts w:ascii="Palatino Linotype" w:hAnsi="Palatino Linotype"/>
        </w:rPr>
      </w:pPr>
      <w:r>
        <w:rPr>
          <w:rFonts w:ascii="Palatino Linotype" w:hAnsi="Palatino Linotype"/>
        </w:rPr>
        <w:t xml:space="preserve">Bajo estas líneas argumentativas, al retomar y delimitar </w:t>
      </w:r>
      <w:r w:rsidR="00B46B3D">
        <w:rPr>
          <w:rFonts w:ascii="Palatino Linotype" w:hAnsi="Palatino Linotype"/>
        </w:rPr>
        <w:t xml:space="preserve">los requerimientos de la ahora </w:t>
      </w:r>
      <w:r w:rsidR="00B46B3D">
        <w:rPr>
          <w:rFonts w:ascii="Palatino Linotype" w:hAnsi="Palatino Linotype"/>
          <w:b/>
        </w:rPr>
        <w:t xml:space="preserve">Recurrente, </w:t>
      </w:r>
      <w:r w:rsidR="00B46B3D">
        <w:rPr>
          <w:rFonts w:ascii="Palatino Linotype" w:hAnsi="Palatino Linotype"/>
        </w:rPr>
        <w:t xml:space="preserve">de manera objetiva se precisa que versa en conocer </w:t>
      </w:r>
      <w:r w:rsidR="00B6795E">
        <w:rPr>
          <w:rFonts w:ascii="Palatino Linotype" w:hAnsi="Palatino Linotype"/>
        </w:rPr>
        <w:t xml:space="preserve">del predio referido en la solicitud número </w:t>
      </w:r>
      <w:r w:rsidR="00B6795E" w:rsidRPr="00C36DEA">
        <w:rPr>
          <w:rFonts w:ascii="Palatino Linotype" w:hAnsi="Palatino Linotype" w:cs="Arial"/>
          <w:b/>
        </w:rPr>
        <w:t>00289/TECAMAC/IP/2020</w:t>
      </w:r>
      <w:r w:rsidR="00B6795E">
        <w:rPr>
          <w:rFonts w:ascii="Palatino Linotype" w:hAnsi="Palatino Linotype" w:cs="Arial"/>
          <w:b/>
        </w:rPr>
        <w:t xml:space="preserve"> </w:t>
      </w:r>
      <w:r w:rsidR="00B46B3D">
        <w:rPr>
          <w:rFonts w:ascii="Palatino Linotype" w:hAnsi="Palatino Linotype"/>
        </w:rPr>
        <w:t xml:space="preserve">la siguiente información: </w:t>
      </w:r>
    </w:p>
    <w:p w14:paraId="15B70085" w14:textId="77777777" w:rsidR="00B6795E" w:rsidRDefault="00B6795E" w:rsidP="005A51F9">
      <w:pPr>
        <w:pStyle w:val="Sinespaciado"/>
        <w:spacing w:line="360" w:lineRule="auto"/>
        <w:jc w:val="both"/>
        <w:rPr>
          <w:rFonts w:ascii="Palatino Linotype" w:hAnsi="Palatino Linotype"/>
        </w:rPr>
      </w:pPr>
    </w:p>
    <w:p w14:paraId="1465E131" w14:textId="66865C49" w:rsidR="001A6AAB" w:rsidRPr="00753A43" w:rsidRDefault="00C95180" w:rsidP="00EE7822">
      <w:pPr>
        <w:pStyle w:val="Sinespaciado"/>
        <w:numPr>
          <w:ilvl w:val="0"/>
          <w:numId w:val="20"/>
        </w:numPr>
        <w:spacing w:line="360" w:lineRule="auto"/>
        <w:jc w:val="both"/>
        <w:rPr>
          <w:rFonts w:ascii="Palatino Linotype" w:hAnsi="Palatino Linotype"/>
        </w:rPr>
      </w:pPr>
      <w:r w:rsidRPr="00C95180">
        <w:rPr>
          <w:rFonts w:ascii="Palatino Linotype" w:hAnsi="Palatino Linotype"/>
        </w:rPr>
        <w:t>Licencia de Uso de Suelo</w:t>
      </w:r>
      <w:r w:rsidR="00CB5A4D">
        <w:rPr>
          <w:rFonts w:ascii="Palatino Linotype" w:hAnsi="Palatino Linotype"/>
        </w:rPr>
        <w:t>.</w:t>
      </w:r>
      <w:r w:rsidR="006F5C01" w:rsidRPr="00753A43">
        <w:rPr>
          <w:rFonts w:ascii="Palatino Linotype" w:hAnsi="Palatino Linotype"/>
        </w:rPr>
        <w:t xml:space="preserve"> </w:t>
      </w:r>
    </w:p>
    <w:p w14:paraId="378F3F77" w14:textId="4B8F414C" w:rsidR="006611C1" w:rsidRPr="00753A43" w:rsidRDefault="00C95180" w:rsidP="006611C1">
      <w:pPr>
        <w:pStyle w:val="Sinespaciado"/>
        <w:numPr>
          <w:ilvl w:val="0"/>
          <w:numId w:val="20"/>
        </w:numPr>
        <w:spacing w:line="360" w:lineRule="auto"/>
        <w:jc w:val="both"/>
        <w:rPr>
          <w:rFonts w:ascii="Palatino Linotype" w:hAnsi="Palatino Linotype"/>
        </w:rPr>
      </w:pPr>
      <w:r w:rsidRPr="00C95180">
        <w:rPr>
          <w:rFonts w:ascii="Palatino Linotype" w:hAnsi="Palatino Linotype"/>
        </w:rPr>
        <w:t>Cédula Informativa de Zonificación</w:t>
      </w:r>
      <w:r w:rsidR="00CB5A4D">
        <w:rPr>
          <w:rFonts w:ascii="Palatino Linotype" w:hAnsi="Palatino Linotype"/>
        </w:rPr>
        <w:t>.</w:t>
      </w:r>
    </w:p>
    <w:p w14:paraId="1A9116AE" w14:textId="51C8E636" w:rsidR="006611C1" w:rsidRDefault="00C95180" w:rsidP="006611C1">
      <w:pPr>
        <w:pStyle w:val="Sinespaciado"/>
        <w:numPr>
          <w:ilvl w:val="0"/>
          <w:numId w:val="20"/>
        </w:numPr>
        <w:spacing w:line="360" w:lineRule="auto"/>
        <w:jc w:val="both"/>
        <w:rPr>
          <w:rFonts w:ascii="Palatino Linotype" w:hAnsi="Palatino Linotype"/>
        </w:rPr>
      </w:pPr>
      <w:r w:rsidRPr="00C95180">
        <w:rPr>
          <w:rFonts w:ascii="Palatino Linotype" w:hAnsi="Palatino Linotype"/>
        </w:rPr>
        <w:t>Licencia de Construcción</w:t>
      </w:r>
      <w:r w:rsidR="00CB5A4D">
        <w:rPr>
          <w:rFonts w:ascii="Palatino Linotype" w:hAnsi="Palatino Linotype"/>
        </w:rPr>
        <w:t>.</w:t>
      </w:r>
    </w:p>
    <w:p w14:paraId="769F2893" w14:textId="23348B26" w:rsidR="001A6AAB" w:rsidRDefault="00C95180" w:rsidP="00C95180">
      <w:pPr>
        <w:pStyle w:val="Sinespaciado"/>
        <w:numPr>
          <w:ilvl w:val="0"/>
          <w:numId w:val="20"/>
        </w:numPr>
        <w:spacing w:line="360" w:lineRule="auto"/>
        <w:jc w:val="both"/>
        <w:rPr>
          <w:rFonts w:ascii="Palatino Linotype" w:hAnsi="Palatino Linotype"/>
        </w:rPr>
      </w:pPr>
      <w:r w:rsidRPr="00C95180">
        <w:rPr>
          <w:rFonts w:ascii="Palatino Linotype" w:hAnsi="Palatino Linotype"/>
        </w:rPr>
        <w:t>Constancia de número</w:t>
      </w:r>
      <w:r w:rsidR="00CB5A4D">
        <w:rPr>
          <w:rFonts w:ascii="Palatino Linotype" w:hAnsi="Palatino Linotype"/>
        </w:rPr>
        <w:t>.</w:t>
      </w:r>
    </w:p>
    <w:p w14:paraId="6DB32BD4" w14:textId="31CAE901" w:rsidR="00C95180" w:rsidRPr="00C95180" w:rsidRDefault="00C95180" w:rsidP="00C95180">
      <w:pPr>
        <w:pStyle w:val="Sinespaciado"/>
        <w:numPr>
          <w:ilvl w:val="0"/>
          <w:numId w:val="20"/>
        </w:numPr>
        <w:spacing w:line="360" w:lineRule="auto"/>
        <w:jc w:val="both"/>
        <w:rPr>
          <w:rFonts w:ascii="Palatino Linotype" w:hAnsi="Palatino Linotype"/>
        </w:rPr>
      </w:pPr>
      <w:r w:rsidRPr="00C95180">
        <w:rPr>
          <w:rFonts w:ascii="Palatino Linotype" w:hAnsi="Palatino Linotype"/>
          <w:color w:val="000000"/>
        </w:rPr>
        <w:t>Acta de retiro de sellos</w:t>
      </w:r>
      <w:r w:rsidR="00CB5A4D">
        <w:rPr>
          <w:rFonts w:ascii="Palatino Linotype" w:hAnsi="Palatino Linotype"/>
        </w:rPr>
        <w:t>.</w:t>
      </w:r>
    </w:p>
    <w:p w14:paraId="7C1CDAF1" w14:textId="571E9E27" w:rsidR="00C95180" w:rsidRPr="00CB5A4D" w:rsidRDefault="00C95180" w:rsidP="0094453A">
      <w:pPr>
        <w:pStyle w:val="Sinespaciado"/>
        <w:numPr>
          <w:ilvl w:val="0"/>
          <w:numId w:val="20"/>
        </w:numPr>
        <w:spacing w:line="360" w:lineRule="auto"/>
        <w:jc w:val="both"/>
        <w:rPr>
          <w:rFonts w:ascii="Palatino Linotype" w:hAnsi="Palatino Linotype"/>
        </w:rPr>
      </w:pPr>
      <w:r w:rsidRPr="00CB5A4D">
        <w:rPr>
          <w:rFonts w:ascii="Palatino Linotype" w:hAnsi="Palatino Linotype"/>
          <w:color w:val="000000"/>
        </w:rPr>
        <w:t xml:space="preserve">comprobantes del pago de derechos que dieron origen a las constancias anteriormente escritas, </w:t>
      </w:r>
      <w:r w:rsidR="00CB5A4D">
        <w:rPr>
          <w:rFonts w:ascii="Palatino Linotype" w:hAnsi="Palatino Linotype"/>
        </w:rPr>
        <w:t>del domicilio referido en la solicitud.</w:t>
      </w:r>
    </w:p>
    <w:p w14:paraId="46D2D898" w14:textId="7F5E1233" w:rsidR="00C67F50" w:rsidRDefault="001144CB" w:rsidP="00DD7C82">
      <w:pPr>
        <w:spacing w:after="0" w:line="360" w:lineRule="auto"/>
        <w:jc w:val="both"/>
        <w:rPr>
          <w:rFonts w:ascii="Palatino Linotype" w:eastAsia="Times New Roman" w:hAnsi="Palatino Linotype" w:cs="Times New Roman"/>
          <w:sz w:val="24"/>
          <w:szCs w:val="24"/>
          <w:lang w:val="es-ES"/>
        </w:rPr>
      </w:pPr>
      <w:r w:rsidRPr="00DB2D8A">
        <w:rPr>
          <w:rFonts w:ascii="Palatino Linotype" w:eastAsia="Times New Roman" w:hAnsi="Palatino Linotype" w:cs="Times New Roman"/>
          <w:noProof/>
          <w:sz w:val="24"/>
          <w:szCs w:val="24"/>
          <w:lang w:eastAsia="es-MX"/>
        </w:rPr>
        <mc:AlternateContent>
          <mc:Choice Requires="wps">
            <w:drawing>
              <wp:anchor distT="0" distB="0" distL="114300" distR="114300" simplePos="0" relativeHeight="251708416" behindDoc="0" locked="0" layoutInCell="1" allowOverlap="1" wp14:anchorId="56ED249D" wp14:editId="43D31F8D">
                <wp:simplePos x="0" y="0"/>
                <wp:positionH relativeFrom="column">
                  <wp:posOffset>167639</wp:posOffset>
                </wp:positionH>
                <wp:positionV relativeFrom="paragraph">
                  <wp:posOffset>884554</wp:posOffset>
                </wp:positionV>
                <wp:extent cx="5457825" cy="2505075"/>
                <wp:effectExtent l="0" t="0" r="47625" b="66675"/>
                <wp:wrapNone/>
                <wp:docPr id="2" name="Conector recto de flecha 2"/>
                <wp:cNvGraphicFramePr/>
                <a:graphic xmlns:a="http://schemas.openxmlformats.org/drawingml/2006/main">
                  <a:graphicData uri="http://schemas.microsoft.com/office/word/2010/wordprocessingShape">
                    <wps:wsp>
                      <wps:cNvCnPr/>
                      <wps:spPr>
                        <a:xfrm>
                          <a:off x="0" y="0"/>
                          <a:ext cx="5457825" cy="25050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type w14:anchorId="2B01C976" id="_x0000_t32" coordsize="21600,21600" o:spt="32" o:oned="t" path="m,l21600,21600e" filled="f">
                <v:path arrowok="t" fillok="f" o:connecttype="none"/>
                <o:lock v:ext="edit" shapetype="t"/>
              </v:shapetype>
              <v:shape id="Conector recto de flecha 2" o:spid="_x0000_s1026" type="#_x0000_t32" style="position:absolute;margin-left:13.2pt;margin-top:69.65pt;width:429.75pt;height:197.25pt;z-index:251708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" strokecolor="#5b9bd5 [3204]" strokeweight=".5pt">
                <v:stroke endarrow="block" joinstyle="miter"/>
              </v:shape>
            </w:pict>
          </mc:Fallback>
        </mc:AlternateContent>
      </w:r>
      <w:r w:rsidR="00C67F50" w:rsidRPr="00DB2D8A">
        <w:rPr>
          <w:rFonts w:ascii="Palatino Linotype" w:eastAsia="Times New Roman" w:hAnsi="Palatino Linotype" w:cs="Times New Roman"/>
          <w:sz w:val="24"/>
          <w:szCs w:val="24"/>
          <w:lang w:val="es-ES"/>
        </w:rPr>
        <w:t xml:space="preserve">Al respecto, </w:t>
      </w:r>
      <w:r w:rsidR="00C67F50" w:rsidRPr="00DB2D8A">
        <w:rPr>
          <w:rFonts w:ascii="Palatino Linotype" w:eastAsia="Times New Roman" w:hAnsi="Palatino Linotype" w:cs="Times New Roman"/>
          <w:b/>
          <w:sz w:val="24"/>
          <w:szCs w:val="24"/>
          <w:lang w:val="es-ES"/>
        </w:rPr>
        <w:t>EL SUJETO OBLIGADO</w:t>
      </w:r>
      <w:r w:rsidR="00C67F50" w:rsidRPr="00DB2D8A">
        <w:rPr>
          <w:rFonts w:ascii="Palatino Linotype" w:eastAsia="Times New Roman" w:hAnsi="Palatino Linotype" w:cs="Times New Roman"/>
          <w:sz w:val="24"/>
          <w:szCs w:val="24"/>
          <w:lang w:val="es-ES"/>
        </w:rPr>
        <w:t xml:space="preserve"> respondió al particular que la información </w:t>
      </w:r>
      <w:r w:rsidR="00780BF7" w:rsidRPr="00DB2D8A">
        <w:rPr>
          <w:rFonts w:ascii="Palatino Linotype" w:eastAsia="Times New Roman" w:hAnsi="Palatino Linotype" w:cs="Times New Roman"/>
          <w:sz w:val="24"/>
          <w:szCs w:val="24"/>
          <w:lang w:val="es-ES"/>
        </w:rPr>
        <w:t>sírvase</w:t>
      </w:r>
      <w:r w:rsidR="00C67F50" w:rsidRPr="00DB2D8A">
        <w:rPr>
          <w:rFonts w:ascii="Palatino Linotype" w:eastAsia="Times New Roman" w:hAnsi="Palatino Linotype" w:cs="Times New Roman"/>
          <w:sz w:val="24"/>
          <w:szCs w:val="24"/>
          <w:lang w:val="es-ES"/>
        </w:rPr>
        <w:t xml:space="preserve"> de ayuda la siguiente imagen</w:t>
      </w:r>
      <w:r w:rsidR="00C67F50">
        <w:rPr>
          <w:rFonts w:ascii="Palatino Linotype" w:eastAsia="Times New Roman" w:hAnsi="Palatino Linotype" w:cs="Times New Roman"/>
          <w:sz w:val="24"/>
          <w:szCs w:val="24"/>
          <w:lang w:val="es-ES"/>
        </w:rPr>
        <w:t>.</w:t>
      </w:r>
    </w:p>
    <w:p w14:paraId="44271B2F" w14:textId="19B65C45" w:rsidR="00C67F50" w:rsidRDefault="00C67F50" w:rsidP="00DD7C82">
      <w:pPr>
        <w:spacing w:after="0" w:line="360" w:lineRule="auto"/>
        <w:jc w:val="both"/>
        <w:rPr>
          <w:rFonts w:ascii="Palatino Linotype" w:eastAsia="Times New Roman" w:hAnsi="Palatino Linotype" w:cs="Times New Roman"/>
          <w:sz w:val="24"/>
          <w:szCs w:val="24"/>
          <w:lang w:val="es-ES"/>
        </w:rPr>
      </w:pPr>
      <w:r>
        <w:rPr>
          <w:rFonts w:ascii="Palatino Linotype" w:eastAsia="Times New Roman" w:hAnsi="Palatino Linotype" w:cs="Times New Roman"/>
          <w:noProof/>
          <w:sz w:val="24"/>
          <w:szCs w:val="24"/>
          <w:lang w:eastAsia="es-MX"/>
        </w:rPr>
        <w:lastRenderedPageBreak/>
        <w:drawing>
          <wp:inline distT="0" distB="0" distL="0" distR="0" wp14:anchorId="4CB591FA" wp14:editId="036D83C3">
            <wp:extent cx="5753100" cy="5629275"/>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3100" cy="5629275"/>
                    </a:xfrm>
                    <a:prstGeom prst="rect">
                      <a:avLst/>
                    </a:prstGeom>
                    <a:noFill/>
                    <a:ln>
                      <a:noFill/>
                    </a:ln>
                  </pic:spPr>
                </pic:pic>
              </a:graphicData>
            </a:graphic>
          </wp:inline>
        </w:drawing>
      </w:r>
    </w:p>
    <w:p w14:paraId="6A9B2BA1" w14:textId="77777777" w:rsidR="0042510C" w:rsidRPr="00DB56A8" w:rsidRDefault="0042510C" w:rsidP="0042510C">
      <w:pPr>
        <w:autoSpaceDE w:val="0"/>
        <w:autoSpaceDN w:val="0"/>
        <w:adjustRightInd w:val="0"/>
        <w:spacing w:before="240" w:after="240" w:line="360" w:lineRule="auto"/>
        <w:ind w:right="50"/>
        <w:jc w:val="both"/>
        <w:rPr>
          <w:rFonts w:ascii="Palatino Linotype" w:hAnsi="Palatino Linotype" w:cs="Arial"/>
        </w:rPr>
      </w:pPr>
      <w:r w:rsidRPr="00DB56A8">
        <w:rPr>
          <w:rFonts w:ascii="Palatino Linotype" w:hAnsi="Palatino Linotype" w:cs="Arial"/>
        </w:rPr>
        <w:t xml:space="preserve">Sin embargo, notificada la respuesta, el particular interpuso el presente medio de impugnación bajo el argumento de que el Sujeto Obligado había omitido cumplir con su obligación de permitir el acceso a las documentales públicas que fueron peticionadas y que obran en los archivos de este. </w:t>
      </w:r>
    </w:p>
    <w:p w14:paraId="03FE7F2A" w14:textId="0846B28C" w:rsidR="0042510C" w:rsidRDefault="00C7215D" w:rsidP="00DD7C82">
      <w:pPr>
        <w:spacing w:after="0" w:line="360" w:lineRule="auto"/>
        <w:jc w:val="both"/>
        <w:rPr>
          <w:rFonts w:ascii="Palatino Linotype" w:hAnsi="Palatino Linotype" w:cs="Arial"/>
        </w:rPr>
      </w:pPr>
      <w:r w:rsidRPr="00DB56A8">
        <w:rPr>
          <w:rFonts w:ascii="Palatino Linotype" w:hAnsi="Palatino Linotype" w:cs="Arial"/>
        </w:rPr>
        <w:lastRenderedPageBreak/>
        <w:t xml:space="preserve">Por lo anterior, el Sujeto Obligado fue remitido el informe justificado, a </w:t>
      </w:r>
      <w:proofErr w:type="spellStart"/>
      <w:r w:rsidRPr="00DB56A8">
        <w:rPr>
          <w:rFonts w:ascii="Palatino Linotype" w:hAnsi="Palatino Linotype" w:cs="Arial"/>
        </w:rPr>
        <w:t>treves</w:t>
      </w:r>
      <w:proofErr w:type="spellEnd"/>
      <w:r w:rsidRPr="00DB56A8">
        <w:rPr>
          <w:rFonts w:ascii="Palatino Linotype" w:hAnsi="Palatino Linotype" w:cs="Arial"/>
        </w:rPr>
        <w:t xml:space="preserve"> del cual refirió en lo medular la ratificación de</w:t>
      </w:r>
      <w:r>
        <w:rPr>
          <w:rFonts w:ascii="Palatino Linotype" w:hAnsi="Palatino Linotype" w:cs="Arial"/>
        </w:rPr>
        <w:t xml:space="preserve"> su respuesta como se muestra</w:t>
      </w:r>
      <w:r w:rsidR="009602F6">
        <w:rPr>
          <w:rFonts w:ascii="Palatino Linotype" w:hAnsi="Palatino Linotype" w:cs="Arial"/>
        </w:rPr>
        <w:t xml:space="preserve"> en las siguientes imágenes:</w:t>
      </w:r>
    </w:p>
    <w:p w14:paraId="1B3C5C62" w14:textId="77777777" w:rsidR="00780BF7" w:rsidRDefault="00780BF7" w:rsidP="00DD7C82">
      <w:pPr>
        <w:spacing w:after="0" w:line="360" w:lineRule="auto"/>
        <w:jc w:val="both"/>
        <w:rPr>
          <w:rFonts w:ascii="Palatino Linotype" w:hAnsi="Palatino Linotype" w:cs="Arial"/>
        </w:rPr>
      </w:pPr>
    </w:p>
    <w:p w14:paraId="22A4F7C6" w14:textId="5B41F6E7" w:rsidR="009602F6" w:rsidRDefault="009602F6" w:rsidP="00DD7C82">
      <w:pPr>
        <w:spacing w:after="0" w:line="360" w:lineRule="auto"/>
        <w:jc w:val="both"/>
        <w:rPr>
          <w:rFonts w:ascii="Palatino Linotype" w:eastAsia="Times New Roman" w:hAnsi="Palatino Linotype" w:cs="Times New Roman"/>
          <w:sz w:val="24"/>
          <w:szCs w:val="24"/>
          <w:lang w:val="es-ES"/>
        </w:rPr>
      </w:pPr>
      <w:r>
        <w:rPr>
          <w:rFonts w:ascii="Palatino Linotype" w:eastAsia="Times New Roman" w:hAnsi="Palatino Linotype" w:cs="Times New Roman"/>
          <w:noProof/>
          <w:sz w:val="24"/>
          <w:szCs w:val="24"/>
          <w:lang w:eastAsia="es-MX"/>
        </w:rPr>
        <w:drawing>
          <wp:inline distT="0" distB="0" distL="0" distR="0" wp14:anchorId="37BB76F9" wp14:editId="56B790FC">
            <wp:extent cx="5734050" cy="4829175"/>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4050" cy="4829175"/>
                    </a:xfrm>
                    <a:prstGeom prst="rect">
                      <a:avLst/>
                    </a:prstGeom>
                    <a:noFill/>
                    <a:ln>
                      <a:noFill/>
                    </a:ln>
                  </pic:spPr>
                </pic:pic>
              </a:graphicData>
            </a:graphic>
          </wp:inline>
        </w:drawing>
      </w:r>
    </w:p>
    <w:p w14:paraId="0CA9D037" w14:textId="05BBF01F" w:rsidR="009602F6" w:rsidRDefault="009602F6" w:rsidP="00DD7C82">
      <w:pPr>
        <w:spacing w:after="0" w:line="360" w:lineRule="auto"/>
        <w:jc w:val="both"/>
        <w:rPr>
          <w:rFonts w:ascii="Palatino Linotype" w:eastAsia="Times New Roman" w:hAnsi="Palatino Linotype" w:cs="Times New Roman"/>
          <w:sz w:val="24"/>
          <w:szCs w:val="24"/>
          <w:lang w:val="es-ES"/>
        </w:rPr>
      </w:pPr>
      <w:r>
        <w:rPr>
          <w:rFonts w:ascii="Palatino Linotype" w:eastAsia="Times New Roman" w:hAnsi="Palatino Linotype" w:cs="Times New Roman"/>
          <w:noProof/>
          <w:sz w:val="24"/>
          <w:szCs w:val="24"/>
          <w:lang w:eastAsia="es-MX"/>
        </w:rPr>
        <w:lastRenderedPageBreak/>
        <w:drawing>
          <wp:inline distT="0" distB="0" distL="0" distR="0" wp14:anchorId="7A5D25D7" wp14:editId="23BF9640">
            <wp:extent cx="5924550" cy="501015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24550" cy="5010150"/>
                    </a:xfrm>
                    <a:prstGeom prst="rect">
                      <a:avLst/>
                    </a:prstGeom>
                    <a:noFill/>
                    <a:ln>
                      <a:noFill/>
                    </a:ln>
                  </pic:spPr>
                </pic:pic>
              </a:graphicData>
            </a:graphic>
          </wp:inline>
        </w:drawing>
      </w:r>
    </w:p>
    <w:p w14:paraId="15F78837" w14:textId="77777777" w:rsidR="00B45BE7" w:rsidRDefault="00B45BE7" w:rsidP="00DD7C82">
      <w:pPr>
        <w:spacing w:after="0" w:line="360" w:lineRule="auto"/>
        <w:jc w:val="both"/>
        <w:rPr>
          <w:rFonts w:ascii="Palatino Linotype" w:eastAsia="Times New Roman" w:hAnsi="Palatino Linotype" w:cs="Times New Roman"/>
          <w:sz w:val="24"/>
          <w:szCs w:val="24"/>
          <w:lang w:val="es-ES"/>
        </w:rPr>
      </w:pPr>
    </w:p>
    <w:p w14:paraId="6CB6A76D" w14:textId="2DC23648" w:rsidR="00C67F50" w:rsidRDefault="00C67F50" w:rsidP="00C67F50">
      <w:pPr>
        <w:spacing w:before="240" w:line="360" w:lineRule="auto"/>
        <w:jc w:val="both"/>
        <w:rPr>
          <w:rFonts w:ascii="Palatino Linotype" w:hAnsi="Palatino Linotype"/>
          <w:sz w:val="24"/>
          <w:szCs w:val="24"/>
        </w:rPr>
      </w:pPr>
      <w:r w:rsidRPr="002A2BE8">
        <w:rPr>
          <w:rFonts w:ascii="Palatino Linotype" w:hAnsi="Palatino Linotype"/>
          <w:sz w:val="24"/>
          <w:szCs w:val="24"/>
        </w:rPr>
        <w:t>Ahora bien, es necesario entrar al estudio del análisis del marco normativo del sujeto obligado para verificar si tiene la obligación de generar, administrar o poseer la información solicitada, ya que</w:t>
      </w:r>
      <w:r>
        <w:rPr>
          <w:rFonts w:ascii="Palatino Linotype" w:hAnsi="Palatino Linotype"/>
          <w:sz w:val="24"/>
          <w:szCs w:val="24"/>
        </w:rPr>
        <w:t xml:space="preserve"> no</w:t>
      </w:r>
      <w:r w:rsidRPr="002A2BE8">
        <w:rPr>
          <w:rFonts w:ascii="Palatino Linotype" w:hAnsi="Palatino Linotype"/>
          <w:sz w:val="24"/>
          <w:szCs w:val="24"/>
        </w:rPr>
        <w:t xml:space="preserve"> ha</w:t>
      </w:r>
      <w:r>
        <w:rPr>
          <w:rFonts w:ascii="Palatino Linotype" w:hAnsi="Palatino Linotype"/>
          <w:sz w:val="24"/>
          <w:szCs w:val="24"/>
        </w:rPr>
        <w:t xml:space="preserve"> negado contar con la información </w:t>
      </w:r>
      <w:r w:rsidRPr="002A2BE8">
        <w:rPr>
          <w:rFonts w:ascii="Palatino Linotype" w:hAnsi="Palatino Linotype"/>
          <w:sz w:val="24"/>
          <w:szCs w:val="24"/>
        </w:rPr>
        <w:t>vertid</w:t>
      </w:r>
      <w:r w:rsidR="005908AF">
        <w:rPr>
          <w:rFonts w:ascii="Palatino Linotype" w:hAnsi="Palatino Linotype"/>
          <w:sz w:val="24"/>
          <w:szCs w:val="24"/>
        </w:rPr>
        <w:t>a</w:t>
      </w:r>
      <w:r w:rsidRPr="002A2BE8">
        <w:rPr>
          <w:rFonts w:ascii="Palatino Linotype" w:hAnsi="Palatino Linotype"/>
          <w:sz w:val="24"/>
          <w:szCs w:val="24"/>
        </w:rPr>
        <w:t xml:space="preserve"> por el particular en su solicitud de información.</w:t>
      </w:r>
    </w:p>
    <w:p w14:paraId="3641FB68" w14:textId="77777777" w:rsidR="00C67F50" w:rsidRPr="00525565" w:rsidRDefault="00C67F50" w:rsidP="00C67F50">
      <w:pPr>
        <w:spacing w:before="240" w:line="360" w:lineRule="auto"/>
        <w:jc w:val="both"/>
        <w:rPr>
          <w:rFonts w:ascii="Palatino Linotype" w:hAnsi="Palatino Linotype" w:cs="Arial"/>
          <w:sz w:val="24"/>
          <w:szCs w:val="24"/>
        </w:rPr>
      </w:pPr>
      <w:r w:rsidRPr="00525565">
        <w:rPr>
          <w:rFonts w:ascii="Palatino Linotype" w:hAnsi="Palatino Linotype"/>
          <w:sz w:val="24"/>
          <w:szCs w:val="24"/>
        </w:rPr>
        <w:t xml:space="preserve">Así, de conformidad con lo establecido en el artículo 12 de la Ley de Transparencia y Acceso a la Información Pública del Estado de México y Municipios, EL SUJETO </w:t>
      </w:r>
      <w:r w:rsidRPr="00525565">
        <w:rPr>
          <w:rFonts w:ascii="Palatino Linotype" w:hAnsi="Palatino Linotype"/>
          <w:sz w:val="24"/>
          <w:szCs w:val="24"/>
        </w:rPr>
        <w:lastRenderedPageBreak/>
        <w:t>OBLIGADO sólo proporcionará la información que obra en sus archivos, lo que a</w:t>
      </w:r>
      <w:r w:rsidRPr="00525565">
        <w:rPr>
          <w:rFonts w:ascii="Palatino Linotype" w:hAnsi="Palatino Linotype"/>
          <w:i/>
          <w:sz w:val="24"/>
          <w:szCs w:val="24"/>
        </w:rPr>
        <w:t xml:space="preserve"> contrario sensu</w:t>
      </w:r>
      <w:r w:rsidRPr="00525565">
        <w:rPr>
          <w:rFonts w:ascii="Palatino Linotype" w:hAnsi="Palatino Linotype"/>
          <w:sz w:val="24"/>
          <w:szCs w:val="24"/>
        </w:rPr>
        <w:t xml:space="preserve"> significa que no se está obligado a proporcionar lo que no obre en los mismos; </w:t>
      </w:r>
      <w:r w:rsidRPr="00525565">
        <w:rPr>
          <w:rFonts w:ascii="Palatino Linotype" w:hAnsi="Palatino Linotype" w:cs="Arial"/>
          <w:sz w:val="24"/>
          <w:szCs w:val="24"/>
        </w:rPr>
        <w:t>ello con relación al artículo 143 de la Constitución Política del Estado Libre y Soberano de México, pues las autoridades sólo están facultadas para realizar lo que expresamente les faculta la Ley u ordenamientos jurídicos.</w:t>
      </w:r>
    </w:p>
    <w:p w14:paraId="1C569389" w14:textId="77777777" w:rsidR="00C67F50" w:rsidRPr="008A5D92" w:rsidRDefault="00C67F50" w:rsidP="00C67F50">
      <w:pPr>
        <w:spacing w:before="240" w:line="360" w:lineRule="auto"/>
        <w:jc w:val="both"/>
        <w:rPr>
          <w:rFonts w:ascii="Palatino Linotype" w:hAnsi="Palatino Linotype" w:cs="Arial"/>
          <w:color w:val="000000" w:themeColor="text1"/>
          <w:sz w:val="24"/>
        </w:rPr>
      </w:pPr>
      <w:r w:rsidRPr="008A5D92">
        <w:rPr>
          <w:rFonts w:ascii="Palatino Linotype" w:hAnsi="Palatino Linotype" w:cs="Arial"/>
          <w:color w:val="000000" w:themeColor="text1"/>
          <w:sz w:val="24"/>
        </w:rPr>
        <w:t xml:space="preserve">En esta misma tesitura, es de subrayar que el derecho de acceso a la información pública, consiste en que la información solicitada conste en un soporte documental en cualquiera de sus formas, a saber: </w:t>
      </w:r>
      <w:r w:rsidRPr="008A5D92">
        <w:rPr>
          <w:rFonts w:ascii="Palatino Linotype" w:hAnsi="Palatino Linotype" w:cs="Arial"/>
          <w:sz w:val="24"/>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8A5D92">
        <w:rPr>
          <w:rFonts w:ascii="Palatino Linotype" w:hAnsi="Palatino Linotype" w:cs="Arial"/>
          <w:color w:val="000000" w:themeColor="text1"/>
          <w:sz w:val="24"/>
        </w:rPr>
        <w:t xml:space="preserve">; los que, </w:t>
      </w:r>
      <w:r w:rsidRPr="008A5D92">
        <w:rPr>
          <w:rFonts w:ascii="Palatino Linotype" w:hAnsi="Palatino Linotype" w:cs="Arial"/>
          <w:sz w:val="24"/>
        </w:rPr>
        <w:t>podrán estar en cualquier medio, sea escrito, impreso, sonoro, visual, electrónico, informático u holográfico</w:t>
      </w:r>
      <w:r w:rsidRPr="008A5D92">
        <w:rPr>
          <w:rFonts w:ascii="Palatino Linotype" w:hAnsi="Palatino Linotype" w:cs="Arial"/>
          <w:color w:val="000000" w:themeColor="text1"/>
          <w:sz w:val="24"/>
        </w:rPr>
        <w:t xml:space="preserve">, de conformidad con el artículo 3, fracción XI de la Ley de la materia, el cual dispone lo siguiente: </w:t>
      </w:r>
    </w:p>
    <w:p w14:paraId="40669E93" w14:textId="77777777" w:rsidR="00C67F50" w:rsidRPr="008A5D92" w:rsidRDefault="00C67F50" w:rsidP="00C67F50">
      <w:pPr>
        <w:spacing w:before="240" w:line="360" w:lineRule="auto"/>
        <w:ind w:left="567" w:right="567"/>
        <w:jc w:val="both"/>
        <w:rPr>
          <w:rFonts w:ascii="Palatino Linotype" w:hAnsi="Palatino Linotype" w:cs="Arial"/>
          <w:i/>
          <w:color w:val="000000"/>
        </w:rPr>
      </w:pPr>
      <w:r w:rsidRPr="008A5D92">
        <w:rPr>
          <w:rFonts w:ascii="Palatino Linotype" w:hAnsi="Palatino Linotype" w:cs="Arial"/>
          <w:i/>
          <w:color w:val="000000"/>
        </w:rPr>
        <w:t>“</w:t>
      </w:r>
      <w:r w:rsidRPr="008A5D92">
        <w:rPr>
          <w:rFonts w:ascii="Palatino Linotype" w:hAnsi="Palatino Linotype" w:cs="Arial"/>
          <w:b/>
          <w:i/>
          <w:color w:val="000000"/>
        </w:rPr>
        <w:t xml:space="preserve">Artículo 3. </w:t>
      </w:r>
      <w:r w:rsidRPr="008A5D92">
        <w:rPr>
          <w:rFonts w:ascii="Palatino Linotype" w:hAnsi="Palatino Linotype" w:cs="Arial"/>
          <w:i/>
          <w:color w:val="000000"/>
        </w:rPr>
        <w:t>Para los efectos de la presente Ley se entenderá por:</w:t>
      </w:r>
    </w:p>
    <w:p w14:paraId="3BDE42E5" w14:textId="77777777" w:rsidR="00C67F50" w:rsidRPr="008A5D92" w:rsidRDefault="00C67F50" w:rsidP="00C67F50">
      <w:pPr>
        <w:spacing w:before="240" w:line="360" w:lineRule="auto"/>
        <w:ind w:left="567" w:right="567"/>
        <w:jc w:val="both"/>
        <w:rPr>
          <w:rFonts w:ascii="Palatino Linotype" w:hAnsi="Palatino Linotype" w:cs="Arial"/>
          <w:i/>
          <w:color w:val="000000"/>
        </w:rPr>
      </w:pPr>
      <w:r w:rsidRPr="008A5D92">
        <w:rPr>
          <w:rFonts w:ascii="Palatino Linotype" w:hAnsi="Palatino Linotype" w:cs="Arial"/>
          <w:i/>
          <w:color w:val="000000"/>
        </w:rPr>
        <w:t>(…)</w:t>
      </w:r>
    </w:p>
    <w:p w14:paraId="58B92EB2" w14:textId="77777777" w:rsidR="00C67F50" w:rsidRPr="008A5D92" w:rsidRDefault="00C67F50" w:rsidP="00C67F50">
      <w:pPr>
        <w:spacing w:before="240" w:line="360" w:lineRule="auto"/>
        <w:ind w:left="567" w:right="567"/>
        <w:jc w:val="both"/>
        <w:rPr>
          <w:rFonts w:ascii="Palatino Linotype" w:hAnsi="Palatino Linotype" w:cs="Arial"/>
          <w:i/>
          <w:color w:val="000000"/>
        </w:rPr>
      </w:pPr>
      <w:r w:rsidRPr="008A5D92">
        <w:rPr>
          <w:rFonts w:ascii="Palatino Linotype" w:hAnsi="Palatino Linotype" w:cs="Arial"/>
          <w:b/>
          <w:i/>
          <w:color w:val="000000"/>
        </w:rPr>
        <w:t>XI. Documento:</w:t>
      </w:r>
      <w:r w:rsidRPr="008A5D92">
        <w:rPr>
          <w:rFonts w:ascii="Palatino Linotype" w:hAnsi="Palatino Linotype" w:cs="Arial"/>
          <w:i/>
          <w:color w:val="000000"/>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534144E5" w14:textId="77777777" w:rsidR="00C67F50" w:rsidRPr="008A5D92" w:rsidRDefault="00C67F50" w:rsidP="00C67F50">
      <w:pPr>
        <w:spacing w:before="240" w:line="360" w:lineRule="auto"/>
        <w:ind w:left="567" w:right="567"/>
        <w:jc w:val="both"/>
        <w:rPr>
          <w:rFonts w:ascii="Palatino Linotype" w:hAnsi="Palatino Linotype" w:cs="Arial"/>
          <w:i/>
          <w:color w:val="000000"/>
        </w:rPr>
      </w:pPr>
      <w:r w:rsidRPr="008A5D92">
        <w:rPr>
          <w:rFonts w:ascii="Palatino Linotype" w:hAnsi="Palatino Linotype" w:cs="Arial"/>
          <w:i/>
          <w:color w:val="000000"/>
        </w:rPr>
        <w:lastRenderedPageBreak/>
        <w:t>(…)”</w:t>
      </w:r>
    </w:p>
    <w:p w14:paraId="09FCE40E" w14:textId="77777777" w:rsidR="00C67F50" w:rsidRDefault="00C67F50" w:rsidP="00C67F50">
      <w:pPr>
        <w:autoSpaceDE w:val="0"/>
        <w:autoSpaceDN w:val="0"/>
        <w:adjustRightInd w:val="0"/>
        <w:spacing w:before="240" w:line="360" w:lineRule="auto"/>
        <w:jc w:val="both"/>
        <w:rPr>
          <w:rFonts w:ascii="Palatino Linotype" w:hAnsi="Palatino Linotype" w:cs="Arial"/>
          <w:sz w:val="24"/>
        </w:rPr>
      </w:pPr>
      <w:r w:rsidRPr="008A5D92">
        <w:rPr>
          <w:rFonts w:ascii="Palatino Linotype" w:hAnsi="Palatino Linotype" w:cs="Arial"/>
          <w:sz w:val="24"/>
        </w:rPr>
        <w:t xml:space="preserve">Siendo aplicable el Criterio </w:t>
      </w:r>
      <w:r w:rsidRPr="008A5D92">
        <w:rPr>
          <w:rFonts w:ascii="Palatino Linotype" w:hAnsi="Palatino Linotype" w:cs="Arial"/>
          <w:bCs/>
          <w:sz w:val="24"/>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8A5D92">
        <w:rPr>
          <w:rFonts w:ascii="Palatino Linotype" w:hAnsi="Palatino Linotype" w:cs="Arial"/>
          <w:sz w:val="24"/>
        </w:rPr>
        <w:t>cuyo rubro y texto dispone:</w:t>
      </w:r>
    </w:p>
    <w:p w14:paraId="45C59EEA" w14:textId="77777777" w:rsidR="00C67F50" w:rsidRPr="008A5D92" w:rsidRDefault="00C67F50" w:rsidP="00C67F50">
      <w:pPr>
        <w:spacing w:before="240" w:line="360" w:lineRule="auto"/>
        <w:ind w:left="567" w:right="567"/>
        <w:jc w:val="center"/>
        <w:rPr>
          <w:rFonts w:ascii="Palatino Linotype" w:hAnsi="Palatino Linotype" w:cs="Arial"/>
          <w:b/>
          <w:i/>
          <w:lang w:eastAsia="es-MX"/>
        </w:rPr>
      </w:pPr>
      <w:r w:rsidRPr="008A5D92">
        <w:rPr>
          <w:rFonts w:ascii="Palatino Linotype" w:hAnsi="Palatino Linotype" w:cs="Arial"/>
          <w:b/>
          <w:lang w:eastAsia="es-MX"/>
        </w:rPr>
        <w:t>“</w:t>
      </w:r>
      <w:r w:rsidRPr="008A5D92">
        <w:rPr>
          <w:rFonts w:ascii="Palatino Linotype" w:hAnsi="Palatino Linotype" w:cs="Arial"/>
          <w:b/>
          <w:i/>
          <w:lang w:eastAsia="es-MX"/>
        </w:rPr>
        <w:t>CRITERIO 0002-11</w:t>
      </w:r>
    </w:p>
    <w:p w14:paraId="496E48D4" w14:textId="77777777" w:rsidR="00C67F50" w:rsidRPr="008A5D92" w:rsidRDefault="00C67F50" w:rsidP="00C67F50">
      <w:pPr>
        <w:spacing w:before="240" w:line="360" w:lineRule="auto"/>
        <w:ind w:left="567" w:right="567"/>
        <w:jc w:val="both"/>
        <w:rPr>
          <w:rFonts w:ascii="Palatino Linotype" w:hAnsi="Palatino Linotype" w:cs="Arial"/>
          <w:i/>
          <w:lang w:eastAsia="es-MX"/>
        </w:rPr>
      </w:pPr>
      <w:r w:rsidRPr="008A5D92">
        <w:rPr>
          <w:rFonts w:ascii="Palatino Linotype" w:hAnsi="Palatino Linotype" w:cs="Arial"/>
          <w:b/>
          <w:i/>
          <w:lang w:eastAsia="es-MX"/>
        </w:rPr>
        <w:t xml:space="preserve">INFORMACIÓN PÚBLICA, CONCEPTO DE, EN MATERIA DE TRANSPARENCIA. INTERPRETACIÓN SISTEMÁTICA DE LOS ARTÍCULOS 2°, FRACCIÓN </w:t>
      </w:r>
      <w:r w:rsidRPr="008A5D92">
        <w:rPr>
          <w:rFonts w:ascii="Palatino Linotype" w:hAnsi="Palatino Linotype" w:cs="Arial"/>
          <w:b/>
          <w:bCs/>
          <w:i/>
          <w:lang w:eastAsia="es-MX"/>
        </w:rPr>
        <w:t xml:space="preserve">V, XV, Y XVI, </w:t>
      </w:r>
      <w:r w:rsidRPr="008A5D92">
        <w:rPr>
          <w:rFonts w:ascii="Palatino Linotype" w:hAnsi="Palatino Linotype" w:cs="Arial"/>
          <w:b/>
          <w:i/>
          <w:lang w:eastAsia="es-MX"/>
        </w:rPr>
        <w:t>3°, 4°, 11 Y 41.</w:t>
      </w:r>
      <w:r w:rsidRPr="008A5D92">
        <w:rPr>
          <w:rFonts w:ascii="Palatino Linotype"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6ECD458" w14:textId="77777777" w:rsidR="00C67F50" w:rsidRPr="008A5D92" w:rsidRDefault="00C67F50" w:rsidP="00C67F50">
      <w:pPr>
        <w:spacing w:before="240" w:line="360" w:lineRule="auto"/>
        <w:ind w:left="567" w:right="567"/>
        <w:jc w:val="both"/>
        <w:rPr>
          <w:rFonts w:ascii="Palatino Linotype" w:hAnsi="Palatino Linotype" w:cs="Arial"/>
          <w:i/>
          <w:lang w:eastAsia="es-MX"/>
        </w:rPr>
      </w:pPr>
      <w:r w:rsidRPr="008A5D92">
        <w:rPr>
          <w:rFonts w:ascii="Palatino Linotype" w:hAnsi="Palatino Linotype" w:cs="Arial"/>
          <w:i/>
          <w:lang w:eastAsia="es-MX"/>
        </w:rPr>
        <w:t>En consecuencia el acceso a la información se refiere a que se cumplan cualquiera de los siguientes tres supuestos:</w:t>
      </w:r>
    </w:p>
    <w:p w14:paraId="669AF9F3" w14:textId="77777777" w:rsidR="00C67F50" w:rsidRPr="008A5D92" w:rsidRDefault="00C67F50" w:rsidP="00C67F50">
      <w:pPr>
        <w:spacing w:before="240" w:line="360" w:lineRule="auto"/>
        <w:ind w:left="567" w:right="567"/>
        <w:jc w:val="both"/>
        <w:rPr>
          <w:rFonts w:ascii="Palatino Linotype" w:hAnsi="Palatino Linotype" w:cs="Arial"/>
          <w:b/>
          <w:i/>
          <w:lang w:eastAsia="es-MX"/>
        </w:rPr>
      </w:pPr>
      <w:r w:rsidRPr="008A5D92">
        <w:rPr>
          <w:rFonts w:ascii="Palatino Linotype" w:hAnsi="Palatino Linotype" w:cs="Arial"/>
          <w:b/>
          <w:i/>
          <w:lang w:eastAsia="es-MX"/>
        </w:rPr>
        <w:t>1) Que se trate de información registrada en cualquier soporte documental, que en ejercicio de las atribuciones conferidas, sea generada por los Sujetos Obligados;</w:t>
      </w:r>
    </w:p>
    <w:p w14:paraId="6273D224" w14:textId="77777777" w:rsidR="00C67F50" w:rsidRPr="008A5D92" w:rsidRDefault="00C67F50" w:rsidP="00C67F50">
      <w:pPr>
        <w:spacing w:before="240" w:line="360" w:lineRule="auto"/>
        <w:ind w:left="567" w:right="567"/>
        <w:jc w:val="both"/>
        <w:rPr>
          <w:rFonts w:ascii="Palatino Linotype" w:hAnsi="Palatino Linotype" w:cs="Arial"/>
          <w:i/>
          <w:lang w:eastAsia="es-MX"/>
        </w:rPr>
      </w:pPr>
      <w:r w:rsidRPr="008A5D92">
        <w:rPr>
          <w:rFonts w:ascii="Palatino Linotype" w:hAnsi="Palatino Linotype" w:cs="Arial"/>
          <w:i/>
          <w:lang w:eastAsia="es-MX"/>
        </w:rPr>
        <w:t>2) Que se trate de información registrada en cualquier soporte documental, que en ejercicio de las atribuciones conferidas, sea administrada por los Sujetos Obligados, y</w:t>
      </w:r>
    </w:p>
    <w:p w14:paraId="10519A61" w14:textId="77777777" w:rsidR="00C67F50" w:rsidRPr="008A5D92" w:rsidRDefault="00C67F50" w:rsidP="00C67F50">
      <w:pPr>
        <w:spacing w:before="240" w:line="360" w:lineRule="auto"/>
        <w:ind w:left="567" w:right="567"/>
        <w:jc w:val="both"/>
        <w:rPr>
          <w:rFonts w:ascii="Palatino Linotype" w:hAnsi="Palatino Linotype" w:cs="Arial"/>
          <w:i/>
          <w:lang w:eastAsia="es-MX"/>
        </w:rPr>
      </w:pPr>
      <w:r w:rsidRPr="008A5D92">
        <w:rPr>
          <w:rFonts w:ascii="Palatino Linotype" w:hAnsi="Palatino Linotype" w:cs="Arial"/>
          <w:i/>
          <w:lang w:eastAsia="es-MX"/>
        </w:rPr>
        <w:t>3) Que se trate de información registrada en cualquier soporte documental, que en ejercicio de las atribuciones conferidas, se encuentre en posesión de los Sujetos Obligados.” (SIC)</w:t>
      </w:r>
    </w:p>
    <w:p w14:paraId="259C32E9" w14:textId="77777777" w:rsidR="00C67F50" w:rsidRDefault="00C67F50" w:rsidP="00C67F50">
      <w:pPr>
        <w:tabs>
          <w:tab w:val="left" w:pos="851"/>
        </w:tabs>
        <w:spacing w:before="240" w:line="360" w:lineRule="auto"/>
        <w:ind w:left="567" w:right="567"/>
        <w:jc w:val="right"/>
        <w:rPr>
          <w:rFonts w:ascii="Palatino Linotype" w:hAnsi="Palatino Linotype" w:cs="Arial"/>
          <w:i/>
          <w:lang w:eastAsia="es-MX"/>
        </w:rPr>
      </w:pPr>
      <w:r w:rsidRPr="008A5D92">
        <w:rPr>
          <w:rFonts w:ascii="Palatino Linotype" w:hAnsi="Palatino Linotype" w:cs="Arial"/>
          <w:lang w:eastAsia="es-MX"/>
        </w:rPr>
        <w:lastRenderedPageBreak/>
        <w:tab/>
      </w:r>
      <w:r w:rsidRPr="008A5D92">
        <w:rPr>
          <w:rFonts w:ascii="Palatino Linotype" w:hAnsi="Palatino Linotype" w:cs="Arial"/>
          <w:i/>
          <w:lang w:eastAsia="es-MX"/>
        </w:rPr>
        <w:t>(Énfasis Añadido)</w:t>
      </w:r>
    </w:p>
    <w:p w14:paraId="7459ECE8" w14:textId="77777777" w:rsidR="00C67F50" w:rsidRPr="00161217" w:rsidRDefault="00C67F50" w:rsidP="00C67F50">
      <w:pPr>
        <w:spacing w:before="100" w:beforeAutospacing="1" w:after="100" w:afterAutospacing="1"/>
        <w:ind w:right="902"/>
        <w:contextualSpacing/>
        <w:jc w:val="both"/>
        <w:rPr>
          <w:rFonts w:ascii="Palatino Linotype" w:hAnsi="Palatino Linotype"/>
        </w:rPr>
      </w:pPr>
    </w:p>
    <w:p w14:paraId="655C8103" w14:textId="77777777" w:rsidR="005908AF" w:rsidRDefault="005908AF" w:rsidP="00DD7C82">
      <w:pPr>
        <w:spacing w:after="0" w:line="360" w:lineRule="auto"/>
        <w:jc w:val="both"/>
        <w:rPr>
          <w:rFonts w:ascii="Palatino Linotype" w:eastAsia="Times New Roman" w:hAnsi="Palatino Linotype" w:cs="Times New Roman"/>
          <w:sz w:val="24"/>
          <w:szCs w:val="24"/>
          <w:lang w:val="es-ES"/>
        </w:rPr>
      </w:pPr>
    </w:p>
    <w:p w14:paraId="2D0B1A69" w14:textId="22BF4FBF" w:rsidR="005908AF" w:rsidRDefault="00813FE7" w:rsidP="00DD7C82">
      <w:pPr>
        <w:spacing w:after="0" w:line="360" w:lineRule="auto"/>
        <w:jc w:val="both"/>
        <w:rPr>
          <w:rFonts w:ascii="Palatino Linotype" w:hAnsi="Palatino Linotype" w:cs="Arial"/>
          <w:sz w:val="24"/>
          <w:szCs w:val="24"/>
        </w:rPr>
      </w:pPr>
      <w:r w:rsidRPr="002C07E7">
        <w:rPr>
          <w:rFonts w:ascii="Palatino Linotype" w:hAnsi="Palatino Linotype" w:cs="Arial"/>
          <w:sz w:val="24"/>
          <w:szCs w:val="24"/>
        </w:rPr>
        <w:t>Una vez sentado lo anterior, resulta oportuno</w:t>
      </w:r>
      <w:r w:rsidR="005908AF">
        <w:rPr>
          <w:rFonts w:ascii="Palatino Linotype" w:hAnsi="Palatino Linotype" w:cs="Arial"/>
          <w:sz w:val="24"/>
          <w:szCs w:val="24"/>
        </w:rPr>
        <w:t xml:space="preserve"> </w:t>
      </w:r>
      <w:r w:rsidR="005D4AB5">
        <w:rPr>
          <w:rFonts w:ascii="Palatino Linotype" w:hAnsi="Palatino Linotype" w:cs="Arial"/>
          <w:sz w:val="24"/>
          <w:szCs w:val="24"/>
        </w:rPr>
        <w:t xml:space="preserve">analizar que la solicitud fue turnada a </w:t>
      </w:r>
      <w:r w:rsidR="005D4AB5" w:rsidRPr="005D4AB5">
        <w:rPr>
          <w:rFonts w:ascii="Palatino Linotype" w:hAnsi="Palatino Linotype" w:cs="Arial"/>
          <w:sz w:val="24"/>
          <w:szCs w:val="24"/>
        </w:rPr>
        <w:t>área administrativa competente se hace alusión de conformidad con lo establecido en el artículo 3</w:t>
      </w:r>
      <w:r w:rsidR="005D4AB5">
        <w:rPr>
          <w:rFonts w:ascii="Palatino Linotype" w:hAnsi="Palatino Linotype" w:cs="Arial"/>
          <w:sz w:val="24"/>
          <w:szCs w:val="24"/>
        </w:rPr>
        <w:t>9</w:t>
      </w:r>
      <w:r w:rsidR="005D4AB5" w:rsidRPr="005D4AB5">
        <w:rPr>
          <w:rFonts w:ascii="Palatino Linotype" w:hAnsi="Palatino Linotype" w:cs="Arial"/>
          <w:sz w:val="24"/>
          <w:szCs w:val="24"/>
        </w:rPr>
        <w:t xml:space="preserve"> fracción</w:t>
      </w:r>
      <w:r w:rsidR="005D4AB5">
        <w:rPr>
          <w:rFonts w:ascii="Palatino Linotype" w:hAnsi="Palatino Linotype" w:cs="Arial"/>
          <w:sz w:val="24"/>
          <w:szCs w:val="24"/>
        </w:rPr>
        <w:t xml:space="preserve"> XI</w:t>
      </w:r>
      <w:r w:rsidR="005D4AB5" w:rsidRPr="005D4AB5">
        <w:rPr>
          <w:rFonts w:ascii="Palatino Linotype" w:hAnsi="Palatino Linotype" w:cs="Arial"/>
          <w:sz w:val="24"/>
          <w:szCs w:val="24"/>
        </w:rPr>
        <w:t>,</w:t>
      </w:r>
      <w:r w:rsidR="005D4AB5">
        <w:rPr>
          <w:rFonts w:ascii="Palatino Linotype" w:hAnsi="Palatino Linotype" w:cs="Arial"/>
          <w:sz w:val="24"/>
          <w:szCs w:val="24"/>
        </w:rPr>
        <w:t xml:space="preserve"> y de tal manera sus atribuciones </w:t>
      </w:r>
      <w:r w:rsidR="00C771E3">
        <w:rPr>
          <w:rFonts w:ascii="Palatino Linotype" w:hAnsi="Palatino Linotype" w:cs="Arial"/>
          <w:sz w:val="24"/>
          <w:szCs w:val="24"/>
        </w:rPr>
        <w:t>articulo 51 y 52</w:t>
      </w:r>
      <w:r w:rsidR="005D4AB5" w:rsidRPr="005D4AB5">
        <w:rPr>
          <w:rFonts w:ascii="Palatino Linotype" w:hAnsi="Palatino Linotype" w:cs="Arial"/>
          <w:sz w:val="24"/>
          <w:szCs w:val="24"/>
        </w:rPr>
        <w:t xml:space="preserve"> del </w:t>
      </w:r>
      <w:r w:rsidR="005D4AB5">
        <w:rPr>
          <w:rFonts w:ascii="Palatino Linotype" w:hAnsi="Palatino Linotype" w:cs="Arial"/>
          <w:sz w:val="24"/>
          <w:szCs w:val="24"/>
        </w:rPr>
        <w:t>B</w:t>
      </w:r>
      <w:r w:rsidR="005D4AB5" w:rsidRPr="005D4AB5">
        <w:rPr>
          <w:rFonts w:ascii="Palatino Linotype" w:hAnsi="Palatino Linotype" w:cs="Arial"/>
          <w:sz w:val="24"/>
          <w:szCs w:val="24"/>
        </w:rPr>
        <w:t xml:space="preserve">ando </w:t>
      </w:r>
      <w:r w:rsidR="005D4AB5">
        <w:rPr>
          <w:rFonts w:ascii="Palatino Linotype" w:hAnsi="Palatino Linotype" w:cs="Arial"/>
          <w:sz w:val="24"/>
          <w:szCs w:val="24"/>
        </w:rPr>
        <w:t>M</w:t>
      </w:r>
      <w:r w:rsidR="005D4AB5" w:rsidRPr="005D4AB5">
        <w:rPr>
          <w:rFonts w:ascii="Palatino Linotype" w:hAnsi="Palatino Linotype" w:cs="Arial"/>
          <w:sz w:val="24"/>
          <w:szCs w:val="24"/>
        </w:rPr>
        <w:t xml:space="preserve">unicipal del Ayuntamiento de </w:t>
      </w:r>
      <w:r w:rsidR="00C771E3">
        <w:rPr>
          <w:rFonts w:ascii="Palatino Linotype" w:hAnsi="Palatino Linotype" w:cs="Arial"/>
          <w:sz w:val="24"/>
          <w:szCs w:val="24"/>
        </w:rPr>
        <w:t>Tecámac</w:t>
      </w:r>
      <w:r w:rsidR="005D4AB5" w:rsidRPr="005D4AB5">
        <w:rPr>
          <w:rFonts w:ascii="Palatino Linotype" w:hAnsi="Palatino Linotype" w:cs="Arial"/>
          <w:sz w:val="24"/>
          <w:szCs w:val="24"/>
        </w:rPr>
        <w:t xml:space="preserve"> de conformidad con lo siguiente</w:t>
      </w:r>
      <w:r w:rsidR="00C771E3">
        <w:rPr>
          <w:rFonts w:ascii="Palatino Linotype" w:hAnsi="Palatino Linotype" w:cs="Arial"/>
          <w:sz w:val="24"/>
          <w:szCs w:val="24"/>
        </w:rPr>
        <w:t>.</w:t>
      </w:r>
    </w:p>
    <w:p w14:paraId="20630DE2" w14:textId="77777777" w:rsidR="00C771E3" w:rsidRDefault="00C771E3" w:rsidP="00DD7C82">
      <w:pPr>
        <w:spacing w:after="0" w:line="360" w:lineRule="auto"/>
        <w:jc w:val="both"/>
        <w:rPr>
          <w:rFonts w:ascii="Palatino Linotype" w:hAnsi="Palatino Linotype" w:cs="Arial"/>
          <w:sz w:val="24"/>
          <w:szCs w:val="24"/>
        </w:rPr>
      </w:pPr>
    </w:p>
    <w:p w14:paraId="295519C2" w14:textId="77777777" w:rsidR="00C771E3" w:rsidRPr="00C771E3" w:rsidRDefault="00C771E3" w:rsidP="00C771E3">
      <w:pPr>
        <w:spacing w:after="0" w:line="360" w:lineRule="auto"/>
        <w:ind w:left="1020" w:right="624"/>
        <w:jc w:val="both"/>
        <w:rPr>
          <w:rFonts w:ascii="Palatino Linotype" w:hAnsi="Palatino Linotype"/>
          <w:i/>
          <w:iCs/>
        </w:rPr>
      </w:pPr>
      <w:r w:rsidRPr="00C771E3">
        <w:rPr>
          <w:rFonts w:ascii="Palatino Linotype" w:hAnsi="Palatino Linotype"/>
          <w:b/>
          <w:bCs/>
          <w:i/>
          <w:iCs/>
          <w:u w:val="single"/>
        </w:rPr>
        <w:t>Artículo 39</w:t>
      </w:r>
      <w:r w:rsidRPr="00C771E3">
        <w:rPr>
          <w:rFonts w:ascii="Palatino Linotype" w:hAnsi="Palatino Linotype"/>
          <w:i/>
          <w:iCs/>
        </w:rPr>
        <w:t>. Para el cumplimiento de sus funciones la Presidencia Municipal se auxiliará de los demás integrantes del Ayuntamiento, las Comisiones Edilicias y tendrá bajo su mando las siguientes dependencias de la administración pública municipal centralizada:</w:t>
      </w:r>
    </w:p>
    <w:p w14:paraId="20BE10CE" w14:textId="77777777" w:rsidR="00C771E3" w:rsidRPr="00C771E3" w:rsidRDefault="00C771E3" w:rsidP="00C771E3">
      <w:pPr>
        <w:spacing w:after="0" w:line="360" w:lineRule="auto"/>
        <w:ind w:left="1247" w:right="624"/>
        <w:jc w:val="both"/>
        <w:rPr>
          <w:rFonts w:ascii="Palatino Linotype" w:hAnsi="Palatino Linotype"/>
          <w:i/>
          <w:iCs/>
        </w:rPr>
      </w:pPr>
      <w:r w:rsidRPr="00C771E3">
        <w:rPr>
          <w:rFonts w:ascii="Palatino Linotype" w:hAnsi="Palatino Linotype"/>
          <w:i/>
          <w:iCs/>
        </w:rPr>
        <w:t xml:space="preserve"> I. Presidencia Municipal; </w:t>
      </w:r>
    </w:p>
    <w:p w14:paraId="6DE4AC35" w14:textId="77777777" w:rsidR="00C771E3" w:rsidRPr="00C771E3" w:rsidRDefault="00C771E3" w:rsidP="00C771E3">
      <w:pPr>
        <w:spacing w:after="0" w:line="360" w:lineRule="auto"/>
        <w:ind w:left="1247" w:right="624"/>
        <w:jc w:val="both"/>
        <w:rPr>
          <w:rFonts w:ascii="Palatino Linotype" w:hAnsi="Palatino Linotype"/>
          <w:i/>
          <w:iCs/>
        </w:rPr>
      </w:pPr>
      <w:r w:rsidRPr="00C771E3">
        <w:rPr>
          <w:rFonts w:ascii="Palatino Linotype" w:hAnsi="Palatino Linotype"/>
          <w:i/>
          <w:iCs/>
        </w:rPr>
        <w:t xml:space="preserve">I.1 Secretaría Técnica de la Presidencia Municipal </w:t>
      </w:r>
    </w:p>
    <w:p w14:paraId="7B634621" w14:textId="77777777" w:rsidR="00C771E3" w:rsidRPr="00C771E3" w:rsidRDefault="00C771E3" w:rsidP="00C771E3">
      <w:pPr>
        <w:spacing w:after="0" w:line="360" w:lineRule="auto"/>
        <w:ind w:left="1247" w:right="624"/>
        <w:jc w:val="both"/>
        <w:rPr>
          <w:rFonts w:ascii="Palatino Linotype" w:hAnsi="Palatino Linotype"/>
          <w:i/>
          <w:iCs/>
        </w:rPr>
      </w:pPr>
      <w:r w:rsidRPr="00C771E3">
        <w:rPr>
          <w:rFonts w:ascii="Palatino Linotype" w:hAnsi="Palatino Linotype"/>
          <w:i/>
          <w:iCs/>
        </w:rPr>
        <w:t xml:space="preserve">II. Secretaría del Ayuntamiento; </w:t>
      </w:r>
    </w:p>
    <w:p w14:paraId="7F50531D" w14:textId="77777777" w:rsidR="00C771E3" w:rsidRPr="00C771E3" w:rsidRDefault="00C771E3" w:rsidP="00C771E3">
      <w:pPr>
        <w:spacing w:after="0" w:line="360" w:lineRule="auto"/>
        <w:ind w:left="1247" w:right="624"/>
        <w:jc w:val="both"/>
        <w:rPr>
          <w:rFonts w:ascii="Palatino Linotype" w:hAnsi="Palatino Linotype"/>
          <w:i/>
          <w:iCs/>
        </w:rPr>
      </w:pPr>
      <w:r w:rsidRPr="00C771E3">
        <w:rPr>
          <w:rFonts w:ascii="Palatino Linotype" w:hAnsi="Palatino Linotype"/>
          <w:i/>
          <w:iCs/>
        </w:rPr>
        <w:t xml:space="preserve">III. Tesorería Municipal </w:t>
      </w:r>
    </w:p>
    <w:p w14:paraId="348D9F72" w14:textId="77777777" w:rsidR="00C771E3" w:rsidRPr="00C771E3" w:rsidRDefault="00C771E3" w:rsidP="00C771E3">
      <w:pPr>
        <w:spacing w:after="0" w:line="360" w:lineRule="auto"/>
        <w:ind w:left="1247" w:right="624"/>
        <w:jc w:val="both"/>
        <w:rPr>
          <w:rFonts w:ascii="Palatino Linotype" w:hAnsi="Palatino Linotype"/>
          <w:i/>
          <w:iCs/>
        </w:rPr>
      </w:pPr>
      <w:r w:rsidRPr="00C771E3">
        <w:rPr>
          <w:rFonts w:ascii="Palatino Linotype" w:hAnsi="Palatino Linotype"/>
          <w:i/>
          <w:iCs/>
        </w:rPr>
        <w:t>IV. Contraloría Municipal;</w:t>
      </w:r>
    </w:p>
    <w:p w14:paraId="55C67EA9" w14:textId="77777777" w:rsidR="00C771E3" w:rsidRPr="00C771E3" w:rsidRDefault="00C771E3" w:rsidP="00C771E3">
      <w:pPr>
        <w:spacing w:after="0" w:line="360" w:lineRule="auto"/>
        <w:ind w:left="1247" w:right="624"/>
        <w:jc w:val="both"/>
        <w:rPr>
          <w:rFonts w:ascii="Palatino Linotype" w:hAnsi="Palatino Linotype"/>
          <w:i/>
          <w:iCs/>
        </w:rPr>
      </w:pPr>
      <w:r w:rsidRPr="00C771E3">
        <w:rPr>
          <w:rFonts w:ascii="Palatino Linotype" w:hAnsi="Palatino Linotype"/>
          <w:i/>
          <w:iCs/>
        </w:rPr>
        <w:t xml:space="preserve"> V. Dirección General Jurídica y Consultiva;</w:t>
      </w:r>
    </w:p>
    <w:p w14:paraId="08B1F446" w14:textId="77777777" w:rsidR="00C771E3" w:rsidRPr="00C771E3" w:rsidRDefault="00C771E3" w:rsidP="00C771E3">
      <w:pPr>
        <w:spacing w:after="0" w:line="360" w:lineRule="auto"/>
        <w:ind w:left="1247" w:right="624"/>
        <w:jc w:val="both"/>
        <w:rPr>
          <w:rFonts w:ascii="Palatino Linotype" w:hAnsi="Palatino Linotype"/>
          <w:i/>
          <w:iCs/>
        </w:rPr>
      </w:pPr>
      <w:r w:rsidRPr="00C771E3">
        <w:rPr>
          <w:rFonts w:ascii="Palatino Linotype" w:hAnsi="Palatino Linotype"/>
          <w:i/>
          <w:iCs/>
        </w:rPr>
        <w:t xml:space="preserve"> VI. Dirección General de Obras Públicas; </w:t>
      </w:r>
    </w:p>
    <w:p w14:paraId="25872F39" w14:textId="77777777" w:rsidR="00C771E3" w:rsidRPr="00C771E3" w:rsidRDefault="00C771E3" w:rsidP="00C771E3">
      <w:pPr>
        <w:spacing w:after="0" w:line="360" w:lineRule="auto"/>
        <w:ind w:left="1247" w:right="624"/>
        <w:jc w:val="both"/>
        <w:rPr>
          <w:rFonts w:ascii="Palatino Linotype" w:hAnsi="Palatino Linotype"/>
          <w:i/>
          <w:iCs/>
        </w:rPr>
      </w:pPr>
      <w:r w:rsidRPr="00C771E3">
        <w:rPr>
          <w:rFonts w:ascii="Palatino Linotype" w:hAnsi="Palatino Linotype"/>
          <w:i/>
          <w:iCs/>
        </w:rPr>
        <w:t>VII. Dirección General de Educación y Cultura;</w:t>
      </w:r>
    </w:p>
    <w:p w14:paraId="6F40A4F5" w14:textId="77777777" w:rsidR="00C771E3" w:rsidRPr="00C771E3" w:rsidRDefault="00C771E3" w:rsidP="00C771E3">
      <w:pPr>
        <w:spacing w:after="0" w:line="360" w:lineRule="auto"/>
        <w:ind w:left="907" w:right="624"/>
        <w:jc w:val="both"/>
        <w:rPr>
          <w:rFonts w:ascii="Palatino Linotype" w:hAnsi="Palatino Linotype"/>
          <w:i/>
          <w:iCs/>
        </w:rPr>
      </w:pPr>
      <w:r w:rsidRPr="00C771E3">
        <w:rPr>
          <w:rFonts w:ascii="Palatino Linotype" w:hAnsi="Palatino Linotype"/>
          <w:i/>
          <w:iCs/>
        </w:rPr>
        <w:t xml:space="preserve"> VIII. Dirección General de Desarrollo Económico;</w:t>
      </w:r>
    </w:p>
    <w:p w14:paraId="7B5B20D5" w14:textId="77777777" w:rsidR="00C771E3" w:rsidRPr="00C771E3" w:rsidRDefault="00C771E3" w:rsidP="00C771E3">
      <w:pPr>
        <w:spacing w:after="0" w:line="360" w:lineRule="auto"/>
        <w:ind w:left="907" w:right="624"/>
        <w:jc w:val="both"/>
        <w:rPr>
          <w:rFonts w:ascii="Palatino Linotype" w:hAnsi="Palatino Linotype"/>
          <w:i/>
          <w:iCs/>
        </w:rPr>
      </w:pPr>
      <w:r w:rsidRPr="00C771E3">
        <w:rPr>
          <w:rFonts w:ascii="Palatino Linotype" w:hAnsi="Palatino Linotype"/>
          <w:i/>
          <w:iCs/>
        </w:rPr>
        <w:t xml:space="preserve"> IX. Comisaría General de Seguridad y Tránsito Municipal; </w:t>
      </w:r>
    </w:p>
    <w:p w14:paraId="12A28128" w14:textId="77777777" w:rsidR="00C771E3" w:rsidRPr="00C771E3" w:rsidRDefault="00C771E3" w:rsidP="00C771E3">
      <w:pPr>
        <w:spacing w:after="0" w:line="360" w:lineRule="auto"/>
        <w:ind w:left="907" w:right="624"/>
        <w:jc w:val="both"/>
        <w:rPr>
          <w:rFonts w:ascii="Palatino Linotype" w:hAnsi="Palatino Linotype"/>
          <w:i/>
          <w:iCs/>
        </w:rPr>
      </w:pPr>
      <w:r w:rsidRPr="00C771E3">
        <w:rPr>
          <w:rFonts w:ascii="Palatino Linotype" w:hAnsi="Palatino Linotype"/>
          <w:i/>
          <w:iCs/>
        </w:rPr>
        <w:t xml:space="preserve">X. Dirección General de Ecología y Administración del Medio Ambiente; </w:t>
      </w:r>
    </w:p>
    <w:p w14:paraId="0C6FAFFE" w14:textId="5EA9B1E3" w:rsidR="005908AF" w:rsidRDefault="00C771E3" w:rsidP="00C771E3">
      <w:pPr>
        <w:spacing w:after="0" w:line="360" w:lineRule="auto"/>
        <w:ind w:left="907" w:right="624"/>
        <w:jc w:val="both"/>
        <w:rPr>
          <w:rFonts w:ascii="Palatino Linotype" w:hAnsi="Palatino Linotype"/>
          <w:b/>
          <w:bCs/>
          <w:i/>
          <w:iCs/>
          <w:u w:val="single"/>
        </w:rPr>
      </w:pPr>
      <w:r w:rsidRPr="00C771E3">
        <w:rPr>
          <w:rFonts w:ascii="Palatino Linotype" w:hAnsi="Palatino Linotype"/>
          <w:i/>
          <w:iCs/>
        </w:rPr>
        <w:t xml:space="preserve"> </w:t>
      </w:r>
      <w:r w:rsidRPr="00C771E3">
        <w:rPr>
          <w:rFonts w:ascii="Palatino Linotype" w:hAnsi="Palatino Linotype"/>
          <w:b/>
          <w:bCs/>
          <w:i/>
          <w:iCs/>
          <w:u w:val="single"/>
        </w:rPr>
        <w:t>XI. Dirección General de Planeación, Administración y Regulación del Territorio.</w:t>
      </w:r>
    </w:p>
    <w:p w14:paraId="2F1A3233" w14:textId="77777777" w:rsidR="00534F12" w:rsidRPr="00C771E3" w:rsidRDefault="00534F12" w:rsidP="00C771E3">
      <w:pPr>
        <w:spacing w:after="0" w:line="360" w:lineRule="auto"/>
        <w:ind w:left="907" w:right="624"/>
        <w:jc w:val="both"/>
        <w:rPr>
          <w:rFonts w:ascii="Palatino Linotype" w:hAnsi="Palatino Linotype"/>
          <w:b/>
          <w:bCs/>
          <w:i/>
          <w:iCs/>
          <w:u w:val="single"/>
        </w:rPr>
      </w:pPr>
    </w:p>
    <w:p w14:paraId="42F3A7E6" w14:textId="77777777" w:rsidR="00C771E3" w:rsidRPr="00534F12" w:rsidRDefault="00C771E3" w:rsidP="00C771E3">
      <w:pPr>
        <w:spacing w:after="0" w:line="360" w:lineRule="auto"/>
        <w:ind w:left="907"/>
        <w:jc w:val="both"/>
        <w:rPr>
          <w:rFonts w:ascii="Palatino Linotype" w:hAnsi="Palatino Linotype"/>
          <w:i/>
          <w:iCs/>
        </w:rPr>
      </w:pPr>
      <w:r w:rsidRPr="00534F12">
        <w:rPr>
          <w:rFonts w:ascii="Palatino Linotype" w:hAnsi="Palatino Linotype"/>
          <w:b/>
          <w:bCs/>
          <w:i/>
          <w:iCs/>
          <w:u w:val="single"/>
        </w:rPr>
        <w:lastRenderedPageBreak/>
        <w:t>Artículo 51</w:t>
      </w:r>
      <w:r w:rsidRPr="00534F12">
        <w:rPr>
          <w:rFonts w:ascii="Palatino Linotype" w:hAnsi="Palatino Linotype"/>
          <w:i/>
          <w:iCs/>
        </w:rPr>
        <w:t xml:space="preserve">. </w:t>
      </w:r>
      <w:r w:rsidRPr="00534F12">
        <w:rPr>
          <w:rFonts w:ascii="Palatino Linotype" w:hAnsi="Palatino Linotype"/>
          <w:b/>
          <w:bCs/>
          <w:i/>
          <w:iCs/>
          <w:u w:val="single"/>
        </w:rPr>
        <w:t xml:space="preserve">La Dirección General de Planeación, Administración y Regulación del Territorio, </w:t>
      </w:r>
      <w:r w:rsidRPr="00534F12">
        <w:rPr>
          <w:rFonts w:ascii="Palatino Linotype" w:hAnsi="Palatino Linotype"/>
          <w:i/>
          <w:iCs/>
        </w:rPr>
        <w:t>tiene bajo su responsabilidad las funciones y atribuciones municipales en materia de desarrollo urbano, planeación, regulación y regularización de la tenencia de la tierra urbana, transporte público y movilidad. Su titular será denominado "Directora o Director General de Planeación, Administración y Regulación del Territorio" y tendrá a su cargo las siguientes áreas administrativas:</w:t>
      </w:r>
    </w:p>
    <w:p w14:paraId="0D4D677B" w14:textId="5D47E657" w:rsidR="00C771E3" w:rsidRPr="00B57654" w:rsidRDefault="00C771E3" w:rsidP="00C771E3">
      <w:pPr>
        <w:spacing w:after="0" w:line="360" w:lineRule="auto"/>
        <w:ind w:left="907"/>
        <w:jc w:val="both"/>
        <w:rPr>
          <w:rFonts w:ascii="Palatino Linotype" w:hAnsi="Palatino Linotype"/>
          <w:b/>
          <w:bCs/>
          <w:i/>
          <w:iCs/>
        </w:rPr>
      </w:pPr>
      <w:r w:rsidRPr="00534F12">
        <w:rPr>
          <w:rFonts w:ascii="Palatino Linotype" w:hAnsi="Palatino Linotype"/>
          <w:i/>
          <w:iCs/>
        </w:rPr>
        <w:t xml:space="preserve"> </w:t>
      </w:r>
      <w:r w:rsidR="00534F12" w:rsidRPr="00534F12">
        <w:rPr>
          <w:rFonts w:ascii="Palatino Linotype" w:hAnsi="Palatino Linotype"/>
          <w:i/>
          <w:iCs/>
        </w:rPr>
        <w:t>I</w:t>
      </w:r>
      <w:r w:rsidR="00534F12" w:rsidRPr="00B57654">
        <w:rPr>
          <w:rFonts w:ascii="Palatino Linotype" w:hAnsi="Palatino Linotype"/>
          <w:b/>
          <w:bCs/>
          <w:i/>
          <w:iCs/>
        </w:rPr>
        <w:t xml:space="preserve">. </w:t>
      </w:r>
      <w:r w:rsidRPr="00B57654">
        <w:rPr>
          <w:rFonts w:ascii="Palatino Linotype" w:hAnsi="Palatino Linotype"/>
          <w:b/>
          <w:bCs/>
          <w:i/>
          <w:iCs/>
        </w:rPr>
        <w:t xml:space="preserve"> Dirección de Desarrollo Urbano.</w:t>
      </w:r>
    </w:p>
    <w:p w14:paraId="7C8C48A3" w14:textId="77777777" w:rsidR="00C771E3" w:rsidRPr="00534F12" w:rsidRDefault="00C771E3" w:rsidP="00C771E3">
      <w:pPr>
        <w:spacing w:after="0" w:line="360" w:lineRule="auto"/>
        <w:ind w:left="907"/>
        <w:jc w:val="both"/>
        <w:rPr>
          <w:rFonts w:ascii="Palatino Linotype" w:hAnsi="Palatino Linotype"/>
          <w:i/>
          <w:iCs/>
        </w:rPr>
      </w:pPr>
      <w:r w:rsidRPr="00534F12">
        <w:rPr>
          <w:rFonts w:ascii="Palatino Linotype" w:hAnsi="Palatino Linotype"/>
          <w:i/>
          <w:iCs/>
        </w:rPr>
        <w:t xml:space="preserve">       a. Subdirección de Anuncios Publicitarios.</w:t>
      </w:r>
    </w:p>
    <w:p w14:paraId="4E4FAA56" w14:textId="63A693CD" w:rsidR="00534F12" w:rsidRPr="00534F12" w:rsidRDefault="00C771E3" w:rsidP="00C771E3">
      <w:pPr>
        <w:spacing w:after="0" w:line="360" w:lineRule="auto"/>
        <w:ind w:left="907"/>
        <w:jc w:val="both"/>
        <w:rPr>
          <w:rFonts w:ascii="Palatino Linotype" w:hAnsi="Palatino Linotype"/>
          <w:i/>
          <w:iCs/>
        </w:rPr>
      </w:pPr>
      <w:r w:rsidRPr="00534F12">
        <w:rPr>
          <w:rFonts w:ascii="Palatino Linotype" w:hAnsi="Palatino Linotype"/>
          <w:i/>
          <w:iCs/>
        </w:rPr>
        <w:t xml:space="preserve">       b. Subdirección de Régimen </w:t>
      </w:r>
      <w:proofErr w:type="spellStart"/>
      <w:r w:rsidRPr="00534F12">
        <w:rPr>
          <w:rFonts w:ascii="Palatino Linotype" w:hAnsi="Palatino Linotype"/>
          <w:i/>
          <w:iCs/>
        </w:rPr>
        <w:t>Condominal</w:t>
      </w:r>
      <w:proofErr w:type="spellEnd"/>
      <w:r w:rsidRPr="00534F12">
        <w:rPr>
          <w:rFonts w:ascii="Palatino Linotype" w:hAnsi="Palatino Linotype"/>
          <w:i/>
          <w:iCs/>
        </w:rPr>
        <w:t xml:space="preserve"> y Regulación de Tenencia de la Tierra Urbana. </w:t>
      </w:r>
      <w:r w:rsidR="00534F12" w:rsidRPr="00534F12">
        <w:rPr>
          <w:rFonts w:ascii="Palatino Linotype" w:hAnsi="Palatino Linotype"/>
          <w:i/>
          <w:iCs/>
        </w:rPr>
        <w:t xml:space="preserve">        </w:t>
      </w:r>
      <w:r w:rsidRPr="00534F12">
        <w:rPr>
          <w:rFonts w:ascii="Palatino Linotype" w:hAnsi="Palatino Linotype"/>
          <w:i/>
          <w:iCs/>
        </w:rPr>
        <w:t>c. Departamento de Normatividad.</w:t>
      </w:r>
    </w:p>
    <w:p w14:paraId="3AF12C20" w14:textId="77777777" w:rsidR="00534F12" w:rsidRPr="00B57654" w:rsidRDefault="00C771E3" w:rsidP="00C771E3">
      <w:pPr>
        <w:spacing w:after="0" w:line="360" w:lineRule="auto"/>
        <w:ind w:left="907"/>
        <w:jc w:val="both"/>
        <w:rPr>
          <w:rFonts w:ascii="Palatino Linotype" w:hAnsi="Palatino Linotype"/>
          <w:b/>
          <w:bCs/>
          <w:i/>
          <w:iCs/>
          <w:u w:val="single"/>
        </w:rPr>
      </w:pPr>
      <w:r w:rsidRPr="00534F12">
        <w:rPr>
          <w:rFonts w:ascii="Palatino Linotype" w:hAnsi="Palatino Linotype"/>
          <w:i/>
          <w:iCs/>
        </w:rPr>
        <w:t xml:space="preserve"> </w:t>
      </w:r>
      <w:r w:rsidRPr="00B57654">
        <w:rPr>
          <w:rFonts w:ascii="Palatino Linotype" w:hAnsi="Palatino Linotype"/>
          <w:b/>
          <w:bCs/>
          <w:i/>
          <w:iCs/>
          <w:u w:val="single"/>
        </w:rPr>
        <w:t xml:space="preserve">II. Dirección de Catastro. </w:t>
      </w:r>
    </w:p>
    <w:p w14:paraId="36AF517B" w14:textId="77777777" w:rsidR="00534F12" w:rsidRPr="00534F12" w:rsidRDefault="00C771E3" w:rsidP="00C771E3">
      <w:pPr>
        <w:spacing w:after="0" w:line="360" w:lineRule="auto"/>
        <w:ind w:left="907"/>
        <w:jc w:val="both"/>
        <w:rPr>
          <w:rFonts w:ascii="Palatino Linotype" w:hAnsi="Palatino Linotype"/>
          <w:i/>
          <w:iCs/>
        </w:rPr>
      </w:pPr>
      <w:r w:rsidRPr="00534F12">
        <w:rPr>
          <w:rFonts w:ascii="Palatino Linotype" w:hAnsi="Palatino Linotype"/>
          <w:i/>
          <w:iCs/>
        </w:rPr>
        <w:t xml:space="preserve">a. Departamento de Cartografía y Topografía; </w:t>
      </w:r>
    </w:p>
    <w:p w14:paraId="692B75A2" w14:textId="77777777" w:rsidR="00534F12" w:rsidRPr="00534F12" w:rsidRDefault="00C771E3" w:rsidP="00C771E3">
      <w:pPr>
        <w:spacing w:after="0" w:line="360" w:lineRule="auto"/>
        <w:ind w:left="907"/>
        <w:jc w:val="both"/>
        <w:rPr>
          <w:rFonts w:ascii="Palatino Linotype" w:hAnsi="Palatino Linotype"/>
          <w:i/>
          <w:iCs/>
        </w:rPr>
      </w:pPr>
      <w:r w:rsidRPr="00534F12">
        <w:rPr>
          <w:rFonts w:ascii="Palatino Linotype" w:hAnsi="Palatino Linotype"/>
          <w:i/>
          <w:iCs/>
        </w:rPr>
        <w:t>b. Departamento de Gestión Catastral.</w:t>
      </w:r>
    </w:p>
    <w:p w14:paraId="6F7642DD" w14:textId="77777777" w:rsidR="00534F12" w:rsidRPr="00534F12" w:rsidRDefault="00C771E3" w:rsidP="00C771E3">
      <w:pPr>
        <w:spacing w:after="0" w:line="360" w:lineRule="auto"/>
        <w:ind w:left="907"/>
        <w:jc w:val="both"/>
        <w:rPr>
          <w:rFonts w:ascii="Palatino Linotype" w:hAnsi="Palatino Linotype"/>
          <w:i/>
          <w:iCs/>
        </w:rPr>
      </w:pPr>
      <w:r w:rsidRPr="00534F12">
        <w:rPr>
          <w:rFonts w:ascii="Palatino Linotype" w:hAnsi="Palatino Linotype"/>
          <w:i/>
          <w:iCs/>
        </w:rPr>
        <w:t xml:space="preserve"> III. Dirección de Transporte Público y Movilidad</w:t>
      </w:r>
    </w:p>
    <w:p w14:paraId="639D8884" w14:textId="77777777" w:rsidR="00534F12" w:rsidRPr="00534F12" w:rsidRDefault="00C771E3" w:rsidP="00C771E3">
      <w:pPr>
        <w:spacing w:after="0" w:line="360" w:lineRule="auto"/>
        <w:ind w:left="907"/>
        <w:jc w:val="both"/>
        <w:rPr>
          <w:rFonts w:ascii="Palatino Linotype" w:hAnsi="Palatino Linotype"/>
          <w:i/>
          <w:iCs/>
        </w:rPr>
      </w:pPr>
      <w:r w:rsidRPr="00534F12">
        <w:rPr>
          <w:rFonts w:ascii="Palatino Linotype" w:hAnsi="Palatino Linotype"/>
          <w:i/>
          <w:iCs/>
        </w:rPr>
        <w:t xml:space="preserve"> IV. Unidad del Sistema de Información Geodésica Municipal.</w:t>
      </w:r>
    </w:p>
    <w:p w14:paraId="4F8CA2A9" w14:textId="77777777" w:rsidR="00534F12" w:rsidRPr="00534F12" w:rsidRDefault="00C771E3" w:rsidP="00C771E3">
      <w:pPr>
        <w:spacing w:after="0" w:line="360" w:lineRule="auto"/>
        <w:ind w:left="907"/>
        <w:jc w:val="both"/>
        <w:rPr>
          <w:rFonts w:ascii="Palatino Linotype" w:hAnsi="Palatino Linotype"/>
          <w:i/>
          <w:iCs/>
        </w:rPr>
      </w:pPr>
      <w:r w:rsidRPr="00534F12">
        <w:rPr>
          <w:rFonts w:ascii="Palatino Linotype" w:hAnsi="Palatino Linotype"/>
          <w:i/>
          <w:iCs/>
        </w:rPr>
        <w:t xml:space="preserve"> V. Unidad de Planeación Urbana y Normatividad Vial. </w:t>
      </w:r>
    </w:p>
    <w:p w14:paraId="49D27887" w14:textId="77777777" w:rsidR="00534F12" w:rsidRPr="00534F12" w:rsidRDefault="00534F12" w:rsidP="00C771E3">
      <w:pPr>
        <w:spacing w:after="0" w:line="360" w:lineRule="auto"/>
        <w:ind w:left="907"/>
        <w:jc w:val="both"/>
        <w:rPr>
          <w:rFonts w:ascii="Palatino Linotype" w:hAnsi="Palatino Linotype"/>
          <w:i/>
          <w:iCs/>
        </w:rPr>
      </w:pPr>
    </w:p>
    <w:p w14:paraId="101DFCA7" w14:textId="5D97E1FD" w:rsidR="00C771E3" w:rsidRDefault="00C771E3" w:rsidP="00C771E3">
      <w:pPr>
        <w:spacing w:after="0" w:line="360" w:lineRule="auto"/>
        <w:ind w:left="907"/>
        <w:jc w:val="both"/>
        <w:rPr>
          <w:rFonts w:ascii="Palatino Linotype" w:hAnsi="Palatino Linotype"/>
          <w:i/>
          <w:iCs/>
        </w:rPr>
      </w:pPr>
      <w:r w:rsidRPr="00534F12">
        <w:rPr>
          <w:rFonts w:ascii="Palatino Linotype" w:hAnsi="Palatino Linotype"/>
          <w:b/>
          <w:bCs/>
          <w:i/>
          <w:iCs/>
          <w:u w:val="single"/>
        </w:rPr>
        <w:t>Artículo 52</w:t>
      </w:r>
      <w:r w:rsidRPr="00534F12">
        <w:rPr>
          <w:rFonts w:ascii="Palatino Linotype" w:hAnsi="Palatino Linotype"/>
          <w:i/>
          <w:iCs/>
        </w:rPr>
        <w:t>. Las facultades originarias del Titular de la Dirección General de Planeación, Administración y Regulación del Territorio serán de seguimiento, supervisión y coordinación de los trabajos de las áreas adscritas a la Dirección General</w:t>
      </w:r>
    </w:p>
    <w:p w14:paraId="26C59E33" w14:textId="77777777" w:rsidR="008C385E" w:rsidRPr="00534F12" w:rsidRDefault="008C385E" w:rsidP="00C771E3">
      <w:pPr>
        <w:spacing w:after="0" w:line="360" w:lineRule="auto"/>
        <w:ind w:left="907"/>
        <w:jc w:val="both"/>
        <w:rPr>
          <w:rFonts w:ascii="Palatino Linotype" w:hAnsi="Palatino Linotype" w:cs="Arial"/>
          <w:i/>
          <w:iCs/>
          <w:sz w:val="24"/>
          <w:szCs w:val="24"/>
        </w:rPr>
      </w:pPr>
    </w:p>
    <w:p w14:paraId="28451368" w14:textId="502C5FD2" w:rsidR="00E107BE" w:rsidRDefault="00E107BE" w:rsidP="00DD7C82">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De conformidad con lo anterior sírvase de ejemplo las siguientes imágenes donde consta </w:t>
      </w:r>
      <w:r w:rsidR="005B39D9">
        <w:rPr>
          <w:rFonts w:ascii="Palatino Linotype" w:hAnsi="Palatino Linotype" w:cs="Arial"/>
          <w:sz w:val="24"/>
          <w:szCs w:val="24"/>
        </w:rPr>
        <w:t>las atribuciones de</w:t>
      </w:r>
      <w:r>
        <w:rPr>
          <w:rFonts w:ascii="Palatino Linotype" w:hAnsi="Palatino Linotype" w:cs="Arial"/>
          <w:sz w:val="24"/>
          <w:szCs w:val="24"/>
        </w:rPr>
        <w:t xml:space="preserve"> </w:t>
      </w:r>
      <w:proofErr w:type="spellStart"/>
      <w:proofErr w:type="gramStart"/>
      <w:r>
        <w:rPr>
          <w:rFonts w:ascii="Palatino Linotype" w:hAnsi="Palatino Linotype" w:cs="Arial"/>
          <w:sz w:val="24"/>
          <w:szCs w:val="24"/>
        </w:rPr>
        <w:t>tramites</w:t>
      </w:r>
      <w:proofErr w:type="spellEnd"/>
      <w:proofErr w:type="gramEnd"/>
      <w:r>
        <w:rPr>
          <w:rFonts w:ascii="Palatino Linotype" w:hAnsi="Palatino Linotype" w:cs="Arial"/>
          <w:sz w:val="24"/>
          <w:szCs w:val="24"/>
        </w:rPr>
        <w:t xml:space="preserve"> que se realiza el área administrativa competente.</w:t>
      </w:r>
    </w:p>
    <w:p w14:paraId="3C9F877A" w14:textId="18FDC7E5" w:rsidR="00E107BE" w:rsidRDefault="00E107BE" w:rsidP="00DD7C82">
      <w:pPr>
        <w:spacing w:after="0" w:line="360" w:lineRule="auto"/>
        <w:jc w:val="both"/>
        <w:rPr>
          <w:rFonts w:ascii="Palatino Linotype" w:hAnsi="Palatino Linotype" w:cs="Arial"/>
          <w:sz w:val="24"/>
          <w:szCs w:val="24"/>
        </w:rPr>
      </w:pPr>
      <w:r>
        <w:rPr>
          <w:rFonts w:ascii="Palatino Linotype" w:hAnsi="Palatino Linotype" w:cs="Arial"/>
          <w:noProof/>
          <w:sz w:val="24"/>
          <w:szCs w:val="24"/>
          <w:lang w:eastAsia="es-MX"/>
        </w:rPr>
        <w:lastRenderedPageBreak/>
        <w:drawing>
          <wp:inline distT="0" distB="0" distL="0" distR="0" wp14:anchorId="13D709CA" wp14:editId="7E4A5AF4">
            <wp:extent cx="5747385" cy="1697990"/>
            <wp:effectExtent l="0" t="0" r="571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47385" cy="1697990"/>
                    </a:xfrm>
                    <a:prstGeom prst="rect">
                      <a:avLst/>
                    </a:prstGeom>
                    <a:noFill/>
                    <a:ln>
                      <a:noFill/>
                    </a:ln>
                  </pic:spPr>
                </pic:pic>
              </a:graphicData>
            </a:graphic>
          </wp:inline>
        </w:drawing>
      </w:r>
    </w:p>
    <w:p w14:paraId="5AEA68EB" w14:textId="611BB069" w:rsidR="00E107BE" w:rsidRDefault="00C36DEA" w:rsidP="00DD7C82">
      <w:pPr>
        <w:spacing w:after="0" w:line="360" w:lineRule="auto"/>
        <w:jc w:val="both"/>
        <w:rPr>
          <w:rFonts w:ascii="Palatino Linotype" w:hAnsi="Palatino Linotype" w:cs="Arial"/>
          <w:sz w:val="24"/>
          <w:szCs w:val="24"/>
        </w:rPr>
      </w:pPr>
      <w:r>
        <w:rPr>
          <w:rFonts w:ascii="Palatino Linotype" w:hAnsi="Palatino Linotype" w:cs="Arial"/>
          <w:noProof/>
          <w:sz w:val="24"/>
          <w:szCs w:val="24"/>
          <w:lang w:eastAsia="es-MX"/>
        </w:rPr>
        <w:drawing>
          <wp:inline distT="0" distB="0" distL="0" distR="0" wp14:anchorId="0F21839F" wp14:editId="3D939082">
            <wp:extent cx="5759450" cy="2434590"/>
            <wp:effectExtent l="0" t="0" r="0" b="381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9450" cy="2434590"/>
                    </a:xfrm>
                    <a:prstGeom prst="rect">
                      <a:avLst/>
                    </a:prstGeom>
                    <a:noFill/>
                    <a:ln>
                      <a:noFill/>
                    </a:ln>
                  </pic:spPr>
                </pic:pic>
              </a:graphicData>
            </a:graphic>
          </wp:inline>
        </w:drawing>
      </w:r>
    </w:p>
    <w:p w14:paraId="5A36E6B8" w14:textId="28F709F0" w:rsidR="000417AA" w:rsidRPr="002C07E7" w:rsidRDefault="00B45BE7" w:rsidP="00DD7C82">
      <w:pPr>
        <w:spacing w:after="0" w:line="360" w:lineRule="auto"/>
        <w:jc w:val="both"/>
        <w:rPr>
          <w:rFonts w:ascii="Palatino Linotype" w:hAnsi="Palatino Linotype" w:cs="Arial"/>
          <w:b/>
          <w:bCs/>
          <w:sz w:val="24"/>
          <w:szCs w:val="24"/>
        </w:rPr>
      </w:pPr>
      <w:r>
        <w:rPr>
          <w:rFonts w:ascii="Palatino Linotype" w:hAnsi="Palatino Linotype" w:cs="Arial"/>
          <w:sz w:val="24"/>
          <w:szCs w:val="24"/>
        </w:rPr>
        <w:t xml:space="preserve">Una vez precisado lo </w:t>
      </w:r>
      <w:r w:rsidR="00C74D09">
        <w:rPr>
          <w:rFonts w:ascii="Palatino Linotype" w:hAnsi="Palatino Linotype" w:cs="Arial"/>
          <w:sz w:val="24"/>
          <w:szCs w:val="24"/>
        </w:rPr>
        <w:t>anterior se</w:t>
      </w:r>
      <w:r w:rsidR="008E52EB">
        <w:rPr>
          <w:rFonts w:ascii="Palatino Linotype" w:hAnsi="Palatino Linotype" w:cs="Arial"/>
          <w:sz w:val="24"/>
          <w:szCs w:val="24"/>
        </w:rPr>
        <w:t xml:space="preserve"> comprende que dicha área administrativa es competente para conocer del tema</w:t>
      </w:r>
      <w:r w:rsidR="000070B2">
        <w:rPr>
          <w:rFonts w:ascii="Palatino Linotype" w:hAnsi="Palatino Linotype" w:cs="Arial"/>
          <w:sz w:val="24"/>
          <w:szCs w:val="24"/>
        </w:rPr>
        <w:t xml:space="preserve">, aunando lo anterior es de precisar que dicha información recae en el sujeto obligado de conformidad </w:t>
      </w:r>
      <w:r w:rsidR="009F6C6D">
        <w:rPr>
          <w:rFonts w:ascii="Palatino Linotype" w:hAnsi="Palatino Linotype" w:cs="Arial"/>
          <w:sz w:val="24"/>
          <w:szCs w:val="24"/>
        </w:rPr>
        <w:t xml:space="preserve">en lo establecido </w:t>
      </w:r>
      <w:r w:rsidR="000070B2">
        <w:rPr>
          <w:rFonts w:ascii="Palatino Linotype" w:hAnsi="Palatino Linotype" w:cs="Arial"/>
          <w:sz w:val="24"/>
          <w:szCs w:val="24"/>
        </w:rPr>
        <w:t xml:space="preserve">con </w:t>
      </w:r>
      <w:r w:rsidR="009F6C6D">
        <w:rPr>
          <w:rFonts w:ascii="Palatino Linotype" w:hAnsi="Palatino Linotype" w:cs="Arial"/>
          <w:sz w:val="24"/>
          <w:szCs w:val="24"/>
        </w:rPr>
        <w:t>el artículo</w:t>
      </w:r>
      <w:r w:rsidR="000070B2">
        <w:rPr>
          <w:rFonts w:ascii="Palatino Linotype" w:hAnsi="Palatino Linotype" w:cs="Arial"/>
          <w:sz w:val="24"/>
          <w:szCs w:val="24"/>
        </w:rPr>
        <w:t xml:space="preserve"> 11, 12 </w:t>
      </w:r>
      <w:r w:rsidR="00512978">
        <w:rPr>
          <w:rFonts w:ascii="Palatino Linotype" w:hAnsi="Palatino Linotype" w:cs="Arial"/>
          <w:sz w:val="24"/>
          <w:szCs w:val="24"/>
        </w:rPr>
        <w:t>artículo 57</w:t>
      </w:r>
      <w:r w:rsidR="000070B2">
        <w:rPr>
          <w:rFonts w:ascii="Palatino Linotype" w:hAnsi="Palatino Linotype" w:cs="Arial"/>
          <w:sz w:val="24"/>
          <w:szCs w:val="24"/>
        </w:rPr>
        <w:t xml:space="preserve"> fracción I</w:t>
      </w:r>
      <w:r w:rsidR="000A7ED7" w:rsidRPr="002C07E7">
        <w:rPr>
          <w:rFonts w:ascii="Palatino Linotype" w:hAnsi="Palatino Linotype" w:cs="Arial"/>
          <w:sz w:val="24"/>
          <w:szCs w:val="24"/>
        </w:rPr>
        <w:t xml:space="preserve">, </w:t>
      </w:r>
      <w:r w:rsidR="000070B2" w:rsidRPr="000070B2">
        <w:rPr>
          <w:rFonts w:ascii="Palatino Linotype" w:hAnsi="Palatino Linotype" w:cs="Arial"/>
          <w:sz w:val="24"/>
          <w:szCs w:val="24"/>
        </w:rPr>
        <w:t xml:space="preserve">Artículo 96. </w:t>
      </w:r>
      <w:proofErr w:type="spellStart"/>
      <w:r w:rsidR="009F6C6D" w:rsidRPr="000070B2">
        <w:rPr>
          <w:rFonts w:ascii="Palatino Linotype" w:hAnsi="Palatino Linotype" w:cs="Arial"/>
          <w:sz w:val="24"/>
          <w:szCs w:val="24"/>
        </w:rPr>
        <w:t>Sexies</w:t>
      </w:r>
      <w:proofErr w:type="spellEnd"/>
      <w:r w:rsidR="009F6C6D">
        <w:rPr>
          <w:rFonts w:ascii="Palatino Linotype" w:hAnsi="Palatino Linotype" w:cs="Arial"/>
          <w:sz w:val="24"/>
          <w:szCs w:val="24"/>
        </w:rPr>
        <w:t xml:space="preserve"> fracción </w:t>
      </w:r>
      <w:r w:rsidR="009F6C6D" w:rsidRPr="002C07E7">
        <w:rPr>
          <w:rFonts w:ascii="Palatino Linotype" w:hAnsi="Palatino Linotype" w:cs="Arial"/>
          <w:sz w:val="24"/>
          <w:szCs w:val="24"/>
        </w:rPr>
        <w:t>VI</w:t>
      </w:r>
      <w:r w:rsidR="00C74D09">
        <w:rPr>
          <w:rFonts w:ascii="Palatino Linotype" w:hAnsi="Palatino Linotype" w:cs="Arial"/>
          <w:sz w:val="24"/>
          <w:szCs w:val="24"/>
        </w:rPr>
        <w:t>, VII</w:t>
      </w:r>
      <w:r w:rsidR="000417AA" w:rsidRPr="002C07E7">
        <w:rPr>
          <w:rFonts w:ascii="Palatino Linotype" w:hAnsi="Palatino Linotype" w:cs="Arial"/>
          <w:b/>
          <w:bCs/>
          <w:sz w:val="24"/>
          <w:szCs w:val="24"/>
        </w:rPr>
        <w:t xml:space="preserve"> </w:t>
      </w:r>
      <w:r w:rsidR="000417AA" w:rsidRPr="002C07E7">
        <w:rPr>
          <w:rFonts w:ascii="Palatino Linotype" w:hAnsi="Palatino Linotype" w:cs="Arial"/>
          <w:sz w:val="24"/>
          <w:szCs w:val="24"/>
        </w:rPr>
        <w:t xml:space="preserve">de la Ley Orgánica Municipal del Estado de </w:t>
      </w:r>
      <w:r w:rsidR="002C07E7" w:rsidRPr="002C07E7">
        <w:rPr>
          <w:rFonts w:ascii="Palatino Linotype" w:hAnsi="Palatino Linotype" w:cs="Arial"/>
          <w:sz w:val="24"/>
          <w:szCs w:val="24"/>
        </w:rPr>
        <w:t xml:space="preserve">México que disponen a la literalidad lo siguiente: </w:t>
      </w:r>
      <w:r w:rsidR="00973EAE" w:rsidRPr="002C07E7">
        <w:rPr>
          <w:rFonts w:ascii="Palatino Linotype" w:hAnsi="Palatino Linotype" w:cs="Arial"/>
          <w:sz w:val="24"/>
          <w:szCs w:val="24"/>
        </w:rPr>
        <w:t xml:space="preserve"> </w:t>
      </w:r>
    </w:p>
    <w:p w14:paraId="667B4D31" w14:textId="77777777" w:rsidR="000A7ED7" w:rsidRPr="002C07E7" w:rsidRDefault="000A7ED7" w:rsidP="000A7ED7">
      <w:pPr>
        <w:pStyle w:val="Prrafodelista"/>
        <w:spacing w:before="240" w:after="160" w:line="360" w:lineRule="auto"/>
        <w:ind w:left="851" w:right="851"/>
        <w:jc w:val="center"/>
        <w:rPr>
          <w:rFonts w:ascii="Palatino Linotype" w:hAnsi="Palatino Linotype"/>
          <w:b/>
          <w:i/>
          <w:sz w:val="22"/>
          <w:szCs w:val="22"/>
        </w:rPr>
      </w:pPr>
      <w:r w:rsidRPr="002C07E7">
        <w:rPr>
          <w:rFonts w:ascii="Palatino Linotype" w:hAnsi="Palatino Linotype"/>
          <w:b/>
          <w:i/>
          <w:sz w:val="22"/>
          <w:szCs w:val="22"/>
        </w:rPr>
        <w:t>Ley Orgánica Municipal del Estado de México</w:t>
      </w:r>
    </w:p>
    <w:p w14:paraId="3A52A897" w14:textId="770E0772" w:rsidR="009F6C6D" w:rsidRPr="009F6C6D" w:rsidRDefault="009F6C6D" w:rsidP="009F6C6D">
      <w:pPr>
        <w:pStyle w:val="Prrafodelista"/>
        <w:spacing w:before="240" w:line="360" w:lineRule="auto"/>
        <w:ind w:left="851" w:right="851"/>
        <w:jc w:val="both"/>
        <w:rPr>
          <w:rFonts w:ascii="Palatino Linotype" w:hAnsi="Palatino Linotype"/>
          <w:i/>
          <w:sz w:val="22"/>
          <w:szCs w:val="22"/>
        </w:rPr>
      </w:pPr>
      <w:r w:rsidRPr="009F6C6D">
        <w:rPr>
          <w:rFonts w:ascii="Palatino Linotype" w:hAnsi="Palatino Linotype"/>
          <w:b/>
          <w:bCs/>
          <w:i/>
          <w:sz w:val="22"/>
          <w:szCs w:val="22"/>
          <w:u w:val="single"/>
        </w:rPr>
        <w:t>Artículo 11</w:t>
      </w:r>
      <w:r w:rsidRPr="009F6C6D">
        <w:rPr>
          <w:rFonts w:ascii="Palatino Linotype" w:hAnsi="Palatino Linotype"/>
          <w:i/>
          <w:sz w:val="22"/>
          <w:szCs w:val="22"/>
        </w:rPr>
        <w:t xml:space="preserve">.- </w:t>
      </w:r>
      <w:r w:rsidRPr="009F6C6D">
        <w:rPr>
          <w:rFonts w:ascii="Palatino Linotype" w:hAnsi="Palatino Linotype"/>
          <w:b/>
          <w:bCs/>
          <w:i/>
          <w:sz w:val="22"/>
          <w:szCs w:val="22"/>
          <w:u w:val="single"/>
        </w:rPr>
        <w:t>Los municipios estarán facultados para aprobar y administrar la zonificación de su municipio,</w:t>
      </w:r>
      <w:r w:rsidRPr="009F6C6D">
        <w:rPr>
          <w:rFonts w:ascii="Palatino Linotype" w:hAnsi="Palatino Linotype"/>
          <w:i/>
          <w:sz w:val="22"/>
          <w:szCs w:val="22"/>
        </w:rPr>
        <w:t xml:space="preserve"> así como para participar en la creación y administración de sus reservas</w:t>
      </w:r>
      <w:r>
        <w:rPr>
          <w:rFonts w:ascii="Palatino Linotype" w:hAnsi="Palatino Linotype"/>
          <w:i/>
          <w:sz w:val="22"/>
          <w:szCs w:val="22"/>
        </w:rPr>
        <w:t xml:space="preserve"> </w:t>
      </w:r>
      <w:r w:rsidRPr="009F6C6D">
        <w:rPr>
          <w:rFonts w:ascii="Palatino Linotype" w:hAnsi="Palatino Linotype"/>
          <w:i/>
          <w:sz w:val="22"/>
          <w:szCs w:val="22"/>
        </w:rPr>
        <w:t>territoriales y ecológicas.</w:t>
      </w:r>
    </w:p>
    <w:p w14:paraId="63234333" w14:textId="795AEBA1" w:rsidR="009F6C6D" w:rsidRPr="009F6C6D" w:rsidRDefault="009F6C6D" w:rsidP="009F6C6D">
      <w:pPr>
        <w:pStyle w:val="Prrafodelista"/>
        <w:spacing w:before="240" w:line="360" w:lineRule="auto"/>
        <w:ind w:left="851" w:right="851"/>
        <w:jc w:val="both"/>
        <w:rPr>
          <w:rFonts w:ascii="Palatino Linotype" w:hAnsi="Palatino Linotype"/>
          <w:i/>
          <w:sz w:val="22"/>
          <w:szCs w:val="22"/>
        </w:rPr>
      </w:pPr>
      <w:r w:rsidRPr="009F6C6D">
        <w:rPr>
          <w:rFonts w:ascii="Palatino Linotype" w:hAnsi="Palatino Linotype"/>
          <w:b/>
          <w:bCs/>
          <w:i/>
          <w:sz w:val="22"/>
          <w:szCs w:val="22"/>
          <w:u w:val="single"/>
        </w:rPr>
        <w:lastRenderedPageBreak/>
        <w:t>Artículo 12</w:t>
      </w:r>
      <w:r w:rsidRPr="009F6C6D">
        <w:rPr>
          <w:rFonts w:ascii="Palatino Linotype" w:hAnsi="Palatino Linotype"/>
          <w:i/>
          <w:sz w:val="22"/>
          <w:szCs w:val="22"/>
        </w:rPr>
        <w:t>.- Los municipios controlarán y vigilarán, coordinada y concurrentemente con el</w:t>
      </w:r>
      <w:r>
        <w:rPr>
          <w:rFonts w:ascii="Palatino Linotype" w:hAnsi="Palatino Linotype"/>
          <w:i/>
          <w:sz w:val="22"/>
          <w:szCs w:val="22"/>
        </w:rPr>
        <w:t xml:space="preserve"> </w:t>
      </w:r>
      <w:r w:rsidRPr="009F6C6D">
        <w:rPr>
          <w:rFonts w:ascii="Palatino Linotype" w:hAnsi="Palatino Linotype"/>
          <w:i/>
          <w:sz w:val="22"/>
          <w:szCs w:val="22"/>
        </w:rPr>
        <w:t>Gobierno del Estado, la utilización del suelo en sus jurisdicciones territoriales, en los términos</w:t>
      </w:r>
    </w:p>
    <w:p w14:paraId="4E2AE8D1" w14:textId="01145FCE" w:rsidR="009F6C6D" w:rsidRPr="009F6C6D" w:rsidRDefault="009F6C6D" w:rsidP="009F6C6D">
      <w:pPr>
        <w:pStyle w:val="Prrafodelista"/>
        <w:spacing w:before="240" w:line="360" w:lineRule="auto"/>
        <w:ind w:left="851" w:right="851"/>
        <w:jc w:val="both"/>
        <w:rPr>
          <w:rFonts w:ascii="Palatino Linotype" w:hAnsi="Palatino Linotype"/>
          <w:i/>
          <w:sz w:val="22"/>
          <w:szCs w:val="22"/>
        </w:rPr>
      </w:pPr>
      <w:r w:rsidRPr="009F6C6D">
        <w:rPr>
          <w:rFonts w:ascii="Palatino Linotype" w:hAnsi="Palatino Linotype"/>
          <w:b/>
          <w:bCs/>
          <w:i/>
          <w:sz w:val="22"/>
          <w:szCs w:val="22"/>
          <w:u w:val="single"/>
        </w:rPr>
        <w:t>Artículo 57</w:t>
      </w:r>
      <w:r w:rsidRPr="009F6C6D">
        <w:rPr>
          <w:rFonts w:ascii="Palatino Linotype" w:hAnsi="Palatino Linotype"/>
          <w:i/>
          <w:sz w:val="22"/>
          <w:szCs w:val="22"/>
        </w:rPr>
        <w:t>.- Las autoridades auxiliares municipales ejercerán, en sus respectivas</w:t>
      </w:r>
      <w:r>
        <w:rPr>
          <w:rFonts w:ascii="Palatino Linotype" w:hAnsi="Palatino Linotype"/>
          <w:i/>
          <w:sz w:val="22"/>
          <w:szCs w:val="22"/>
        </w:rPr>
        <w:t xml:space="preserve"> </w:t>
      </w:r>
      <w:r w:rsidRPr="009F6C6D">
        <w:rPr>
          <w:rFonts w:ascii="Palatino Linotype" w:hAnsi="Palatino Linotype"/>
          <w:i/>
          <w:sz w:val="22"/>
          <w:szCs w:val="22"/>
        </w:rPr>
        <w:t>jurisdicciones, las atribuciones que les delegue el ayuntamiento, para mantener el orden, la</w:t>
      </w:r>
      <w:r>
        <w:rPr>
          <w:rFonts w:ascii="Palatino Linotype" w:hAnsi="Palatino Linotype"/>
          <w:i/>
          <w:sz w:val="22"/>
          <w:szCs w:val="22"/>
        </w:rPr>
        <w:t xml:space="preserve"> </w:t>
      </w:r>
      <w:r w:rsidRPr="009F6C6D">
        <w:rPr>
          <w:rFonts w:ascii="Palatino Linotype" w:hAnsi="Palatino Linotype"/>
          <w:i/>
          <w:sz w:val="22"/>
          <w:szCs w:val="22"/>
        </w:rPr>
        <w:t>tranquilidad, la paz social, la seguridad y la protección de los vecinos, conforme a lo establecido</w:t>
      </w:r>
      <w:r>
        <w:rPr>
          <w:rFonts w:ascii="Palatino Linotype" w:hAnsi="Palatino Linotype"/>
          <w:i/>
          <w:sz w:val="22"/>
          <w:szCs w:val="22"/>
        </w:rPr>
        <w:t xml:space="preserve"> </w:t>
      </w:r>
      <w:r w:rsidRPr="009F6C6D">
        <w:rPr>
          <w:rFonts w:ascii="Palatino Linotype" w:hAnsi="Palatino Linotype"/>
          <w:i/>
          <w:sz w:val="22"/>
          <w:szCs w:val="22"/>
        </w:rPr>
        <w:t>en esta Ley, el Bando Municipal y los reglamentos respectivos.</w:t>
      </w:r>
    </w:p>
    <w:p w14:paraId="338FA8B2" w14:textId="29478F49" w:rsidR="009F6C6D" w:rsidRDefault="009F6C6D" w:rsidP="009F6C6D">
      <w:pPr>
        <w:pStyle w:val="Prrafodelista"/>
        <w:numPr>
          <w:ilvl w:val="0"/>
          <w:numId w:val="46"/>
        </w:numPr>
        <w:spacing w:before="240" w:after="160" w:line="360" w:lineRule="auto"/>
        <w:ind w:right="851"/>
        <w:jc w:val="both"/>
        <w:rPr>
          <w:rFonts w:ascii="Palatino Linotype" w:hAnsi="Palatino Linotype"/>
          <w:i/>
          <w:sz w:val="22"/>
          <w:szCs w:val="22"/>
        </w:rPr>
      </w:pPr>
      <w:r w:rsidRPr="009F6C6D">
        <w:rPr>
          <w:rFonts w:ascii="Palatino Linotype" w:hAnsi="Palatino Linotype"/>
          <w:i/>
          <w:sz w:val="22"/>
          <w:szCs w:val="22"/>
        </w:rPr>
        <w:t>Corresponde a los delegados y subdelegados</w:t>
      </w:r>
      <w:proofErr w:type="gramStart"/>
      <w:r w:rsidRPr="009F6C6D">
        <w:rPr>
          <w:rFonts w:ascii="Palatino Linotype" w:hAnsi="Palatino Linotype"/>
          <w:i/>
          <w:sz w:val="22"/>
          <w:szCs w:val="22"/>
        </w:rPr>
        <w:t>:.</w:t>
      </w:r>
      <w:proofErr w:type="gramEnd"/>
      <w:r w:rsidRPr="009F6C6D">
        <w:rPr>
          <w:rFonts w:ascii="Palatino Linotype" w:hAnsi="Palatino Linotype"/>
          <w:i/>
          <w:sz w:val="22"/>
          <w:szCs w:val="22"/>
        </w:rPr>
        <w:cr/>
      </w:r>
    </w:p>
    <w:p w14:paraId="168AD9D2" w14:textId="77777777" w:rsidR="009F6C6D" w:rsidRPr="009F6C6D" w:rsidRDefault="009F6C6D" w:rsidP="009F6C6D">
      <w:pPr>
        <w:pStyle w:val="Prrafodelista"/>
        <w:spacing w:before="240" w:line="360" w:lineRule="auto"/>
        <w:ind w:left="851" w:right="851"/>
        <w:jc w:val="both"/>
        <w:rPr>
          <w:rFonts w:ascii="Palatino Linotype" w:eastAsiaTheme="minorHAnsi" w:hAnsi="Palatino Linotype" w:cstheme="minorBidi"/>
          <w:b/>
          <w:i/>
          <w:sz w:val="22"/>
          <w:szCs w:val="22"/>
          <w:u w:val="single"/>
          <w:lang w:val="es-MX" w:eastAsia="en-US"/>
        </w:rPr>
      </w:pPr>
      <w:r w:rsidRPr="009F6C6D">
        <w:rPr>
          <w:rFonts w:ascii="Palatino Linotype" w:eastAsiaTheme="minorHAnsi" w:hAnsi="Palatino Linotype" w:cstheme="minorBidi"/>
          <w:b/>
          <w:i/>
          <w:sz w:val="22"/>
          <w:szCs w:val="22"/>
          <w:u w:val="single"/>
          <w:lang w:val="es-MX" w:eastAsia="en-US"/>
        </w:rPr>
        <w:t>g) Emitir opinión motivada no vinculante, respecto a la autorización de la instalación de nuevos</w:t>
      </w:r>
    </w:p>
    <w:p w14:paraId="35066491" w14:textId="7F30272E" w:rsidR="00C74D09" w:rsidRPr="00C74D09" w:rsidRDefault="009F6C6D" w:rsidP="00C74D09">
      <w:pPr>
        <w:pStyle w:val="Prrafodelista"/>
        <w:spacing w:before="240" w:line="360" w:lineRule="auto"/>
        <w:ind w:left="851" w:right="851"/>
        <w:jc w:val="both"/>
        <w:rPr>
          <w:rFonts w:ascii="Palatino Linotype" w:eastAsiaTheme="minorHAnsi" w:hAnsi="Palatino Linotype" w:cstheme="minorBidi"/>
          <w:b/>
          <w:i/>
          <w:sz w:val="22"/>
          <w:szCs w:val="22"/>
          <w:u w:val="single"/>
          <w:lang w:val="es-MX" w:eastAsia="en-US"/>
        </w:rPr>
      </w:pPr>
      <w:proofErr w:type="gramStart"/>
      <w:r w:rsidRPr="009F6C6D">
        <w:rPr>
          <w:rFonts w:ascii="Palatino Linotype" w:eastAsiaTheme="minorHAnsi" w:hAnsi="Palatino Linotype" w:cstheme="minorBidi"/>
          <w:b/>
          <w:i/>
          <w:sz w:val="22"/>
          <w:szCs w:val="22"/>
          <w:u w:val="single"/>
          <w:lang w:val="es-MX" w:eastAsia="en-US"/>
        </w:rPr>
        <w:t>establecimientos</w:t>
      </w:r>
      <w:proofErr w:type="gramEnd"/>
      <w:r w:rsidRPr="009F6C6D">
        <w:rPr>
          <w:rFonts w:ascii="Palatino Linotype" w:eastAsiaTheme="minorHAnsi" w:hAnsi="Palatino Linotype" w:cstheme="minorBidi"/>
          <w:b/>
          <w:i/>
          <w:sz w:val="22"/>
          <w:szCs w:val="22"/>
          <w:u w:val="single"/>
          <w:lang w:val="es-MX" w:eastAsia="en-US"/>
        </w:rPr>
        <w:t xml:space="preserve"> comerciales, licencias de construcción y cambios de uso de suelo en sus</w:t>
      </w:r>
      <w:r w:rsidR="00C74D09">
        <w:rPr>
          <w:rFonts w:ascii="Palatino Linotype" w:eastAsiaTheme="minorHAnsi" w:hAnsi="Palatino Linotype" w:cstheme="minorBidi"/>
          <w:b/>
          <w:i/>
          <w:sz w:val="22"/>
          <w:szCs w:val="22"/>
          <w:u w:val="single"/>
          <w:lang w:val="es-MX" w:eastAsia="en-US"/>
        </w:rPr>
        <w:t xml:space="preserve"> </w:t>
      </w:r>
      <w:r w:rsidRPr="00C74D09">
        <w:rPr>
          <w:rFonts w:ascii="Palatino Linotype" w:eastAsiaTheme="minorHAnsi" w:hAnsi="Palatino Linotype" w:cstheme="minorBidi"/>
          <w:b/>
          <w:i/>
          <w:sz w:val="22"/>
          <w:szCs w:val="22"/>
          <w:u w:val="single"/>
          <w:lang w:val="es-MX" w:eastAsia="en-US"/>
        </w:rPr>
        <w:t>comunidades</w:t>
      </w:r>
      <w:r w:rsidRPr="00C74D09">
        <w:rPr>
          <w:rFonts w:ascii="Palatino Linotype" w:eastAsiaTheme="minorHAnsi" w:hAnsi="Palatino Linotype" w:cstheme="minorBidi"/>
          <w:b/>
          <w:bCs/>
          <w:i/>
          <w:sz w:val="22"/>
          <w:szCs w:val="22"/>
          <w:u w:val="single"/>
          <w:lang w:val="es-MX" w:eastAsia="en-US"/>
        </w:rPr>
        <w:t xml:space="preserve"> </w:t>
      </w:r>
    </w:p>
    <w:p w14:paraId="10633811" w14:textId="77777777" w:rsidR="00C74D09" w:rsidRDefault="00C74D09" w:rsidP="00C74D09">
      <w:pPr>
        <w:pStyle w:val="Prrafodelista"/>
        <w:spacing w:before="240" w:line="360" w:lineRule="auto"/>
        <w:ind w:left="851" w:right="851"/>
        <w:jc w:val="both"/>
        <w:rPr>
          <w:rFonts w:ascii="Palatino Linotype" w:hAnsi="Palatino Linotype"/>
          <w:bCs/>
          <w:i/>
          <w:sz w:val="22"/>
          <w:szCs w:val="22"/>
        </w:rPr>
      </w:pPr>
      <w:r w:rsidRPr="00C74D09">
        <w:rPr>
          <w:rFonts w:ascii="Palatino Linotype" w:hAnsi="Palatino Linotype"/>
          <w:bCs/>
          <w:i/>
          <w:sz w:val="22"/>
          <w:szCs w:val="22"/>
        </w:rPr>
        <w:t xml:space="preserve">Artículo 96. </w:t>
      </w:r>
      <w:proofErr w:type="spellStart"/>
      <w:r w:rsidRPr="00C74D09">
        <w:rPr>
          <w:rFonts w:ascii="Palatino Linotype" w:hAnsi="Palatino Linotype"/>
          <w:bCs/>
          <w:i/>
          <w:sz w:val="22"/>
          <w:szCs w:val="22"/>
        </w:rPr>
        <w:t>Sexies</w:t>
      </w:r>
      <w:proofErr w:type="spellEnd"/>
      <w:r w:rsidRPr="00C74D09">
        <w:rPr>
          <w:rFonts w:ascii="Palatino Linotype" w:hAnsi="Palatino Linotype"/>
          <w:bCs/>
          <w:i/>
          <w:sz w:val="22"/>
          <w:szCs w:val="22"/>
        </w:rPr>
        <w:t>. El Director de Desarrollo Urbano o el Titular de la Unidad Administrativa</w:t>
      </w:r>
      <w:r>
        <w:rPr>
          <w:rFonts w:ascii="Palatino Linotype" w:hAnsi="Palatino Linotype"/>
          <w:bCs/>
          <w:i/>
          <w:sz w:val="22"/>
          <w:szCs w:val="22"/>
        </w:rPr>
        <w:t xml:space="preserve"> </w:t>
      </w:r>
      <w:r w:rsidRPr="00C74D09">
        <w:rPr>
          <w:rFonts w:ascii="Palatino Linotype" w:hAnsi="Palatino Linotype"/>
          <w:bCs/>
          <w:i/>
          <w:sz w:val="22"/>
          <w:szCs w:val="22"/>
        </w:rPr>
        <w:t>equivalente, tiene las atribuciones siguientes:</w:t>
      </w:r>
    </w:p>
    <w:p w14:paraId="7A094733" w14:textId="72917CAB" w:rsidR="00C74D09" w:rsidRPr="00C74D09" w:rsidRDefault="00C74D09" w:rsidP="00C74D09">
      <w:pPr>
        <w:pStyle w:val="Prrafodelista"/>
        <w:spacing w:before="240" w:line="360" w:lineRule="auto"/>
        <w:ind w:left="851" w:right="851"/>
        <w:jc w:val="both"/>
        <w:rPr>
          <w:rFonts w:ascii="Palatino Linotype" w:hAnsi="Palatino Linotype"/>
          <w:bCs/>
          <w:i/>
          <w:sz w:val="22"/>
          <w:szCs w:val="22"/>
        </w:rPr>
      </w:pPr>
      <w:r w:rsidRPr="00C74D09">
        <w:rPr>
          <w:rFonts w:ascii="Palatino Linotype" w:hAnsi="Palatino Linotype"/>
          <w:b/>
          <w:i/>
          <w:sz w:val="22"/>
          <w:szCs w:val="22"/>
          <w:u w:val="single"/>
        </w:rPr>
        <w:t>VI. Analizar las cédulas informativas de zonificación, licencias de uso de suelo y licencias de construcción</w:t>
      </w:r>
      <w:r w:rsidRPr="00C74D09">
        <w:rPr>
          <w:rFonts w:ascii="Palatino Linotype" w:hAnsi="Palatino Linotype"/>
          <w:bCs/>
          <w:i/>
          <w:sz w:val="22"/>
          <w:szCs w:val="22"/>
        </w:rPr>
        <w:t>;</w:t>
      </w:r>
    </w:p>
    <w:p w14:paraId="73D12EBB" w14:textId="6D8FED54" w:rsidR="000417AA" w:rsidRDefault="00C74D09" w:rsidP="00C74D09">
      <w:pPr>
        <w:pStyle w:val="Prrafodelista"/>
        <w:spacing w:before="240" w:line="360" w:lineRule="auto"/>
        <w:ind w:left="851" w:right="851"/>
        <w:jc w:val="both"/>
        <w:rPr>
          <w:rFonts w:ascii="Palatino Linotype" w:hAnsi="Palatino Linotype"/>
          <w:i/>
          <w:sz w:val="22"/>
          <w:szCs w:val="22"/>
        </w:rPr>
      </w:pPr>
      <w:r w:rsidRPr="00C74D09">
        <w:rPr>
          <w:rFonts w:ascii="Palatino Linotype" w:hAnsi="Palatino Linotype"/>
          <w:bCs/>
          <w:i/>
          <w:sz w:val="22"/>
          <w:szCs w:val="22"/>
        </w:rPr>
        <w:t>VII. Vigilar la utilización y aprovechamiento del suelo con fines urbanos, en su circunscripción</w:t>
      </w:r>
      <w:r>
        <w:rPr>
          <w:rFonts w:ascii="Palatino Linotype" w:hAnsi="Palatino Linotype"/>
          <w:bCs/>
          <w:i/>
          <w:sz w:val="22"/>
          <w:szCs w:val="22"/>
        </w:rPr>
        <w:t xml:space="preserve"> </w:t>
      </w:r>
      <w:r w:rsidRPr="00C74D09">
        <w:rPr>
          <w:rFonts w:ascii="Palatino Linotype" w:hAnsi="Palatino Linotype"/>
          <w:bCs/>
          <w:i/>
          <w:sz w:val="22"/>
          <w:szCs w:val="22"/>
        </w:rPr>
        <w:t xml:space="preserve">territorial; </w:t>
      </w:r>
      <w:r w:rsidR="000A7ED7" w:rsidRPr="00C74D09">
        <w:rPr>
          <w:rFonts w:ascii="Palatino Linotype" w:hAnsi="Palatino Linotype"/>
          <w:i/>
          <w:sz w:val="22"/>
          <w:szCs w:val="22"/>
        </w:rPr>
        <w:t>(…)</w:t>
      </w:r>
    </w:p>
    <w:p w14:paraId="459095F1" w14:textId="77777777" w:rsidR="003705FC" w:rsidRPr="00C74D09" w:rsidRDefault="003705FC" w:rsidP="00C74D09">
      <w:pPr>
        <w:pStyle w:val="Prrafodelista"/>
        <w:spacing w:before="240" w:line="360" w:lineRule="auto"/>
        <w:ind w:left="851" w:right="851"/>
        <w:jc w:val="both"/>
        <w:rPr>
          <w:rFonts w:ascii="Palatino Linotype" w:hAnsi="Palatino Linotype"/>
          <w:bCs/>
          <w:i/>
          <w:sz w:val="22"/>
          <w:szCs w:val="22"/>
        </w:rPr>
      </w:pPr>
    </w:p>
    <w:p w14:paraId="102345D9" w14:textId="77777777" w:rsidR="004E0742" w:rsidRPr="001E35F3" w:rsidRDefault="004E0742" w:rsidP="004E0742">
      <w:pPr>
        <w:spacing w:after="0" w:line="360" w:lineRule="auto"/>
        <w:jc w:val="both"/>
        <w:rPr>
          <w:rFonts w:ascii="Palatino Linotype" w:eastAsia="Times New Roman" w:hAnsi="Palatino Linotype" w:cs="Arial"/>
          <w:sz w:val="24"/>
          <w:lang w:eastAsia="es-ES"/>
        </w:rPr>
      </w:pPr>
      <w:r w:rsidRPr="001E35F3">
        <w:rPr>
          <w:rFonts w:ascii="Palatino Linotype" w:eastAsia="Times New Roman" w:hAnsi="Palatino Linotype" w:cs="Arial"/>
          <w:sz w:val="24"/>
          <w:lang w:eastAsia="es-ES"/>
        </w:rPr>
        <w:lastRenderedPageBreak/>
        <w:t xml:space="preserve">Aunado a lo anterior, el ordenamiento legal en cita instituye que todas las construcciones requieren para su ejecución de la correspondiente licencia de uso de suelo, salvo algunos casos excepcionales que el propio Código establece, y reitera la facultad del Municipio para expedir licencias, adicionando la obligación de contar con personal especializado para tal efecto. </w:t>
      </w:r>
    </w:p>
    <w:p w14:paraId="343B57FF" w14:textId="77777777" w:rsidR="004E0742" w:rsidRPr="001E35F3" w:rsidRDefault="004E0742" w:rsidP="004E0742">
      <w:pPr>
        <w:spacing w:after="0" w:line="360" w:lineRule="auto"/>
        <w:jc w:val="both"/>
        <w:rPr>
          <w:rFonts w:ascii="Palatino Linotype" w:eastAsia="Times New Roman" w:hAnsi="Palatino Linotype" w:cs="Arial"/>
          <w:sz w:val="24"/>
          <w:lang w:eastAsia="es-ES"/>
        </w:rPr>
      </w:pPr>
    </w:p>
    <w:p w14:paraId="63AB9405" w14:textId="77777777" w:rsidR="004E0742" w:rsidRPr="001E35F3" w:rsidRDefault="004E0742" w:rsidP="004E0742">
      <w:pPr>
        <w:spacing w:after="0" w:line="360" w:lineRule="auto"/>
        <w:jc w:val="both"/>
        <w:rPr>
          <w:rFonts w:ascii="Palatino Linotype" w:eastAsia="Times New Roman" w:hAnsi="Palatino Linotype" w:cs="Arial"/>
          <w:sz w:val="24"/>
          <w:lang w:eastAsia="es-ES"/>
        </w:rPr>
      </w:pPr>
      <w:r w:rsidRPr="001E35F3">
        <w:rPr>
          <w:rFonts w:ascii="Palatino Linotype" w:eastAsia="Times New Roman" w:hAnsi="Palatino Linotype" w:cs="Arial"/>
          <w:sz w:val="24"/>
          <w:lang w:eastAsia="es-ES"/>
        </w:rPr>
        <w:t>Sirven de apoyo a lo anterior, los artículos 18.6, fracción II y 18.7 del multicitado Código Administrativo.</w:t>
      </w:r>
    </w:p>
    <w:p w14:paraId="485A8179" w14:textId="77777777" w:rsidR="004E0742" w:rsidRPr="001E35F3" w:rsidRDefault="004E0742" w:rsidP="004E0742">
      <w:pPr>
        <w:spacing w:after="0" w:line="240" w:lineRule="auto"/>
        <w:rPr>
          <w:rFonts w:ascii="Times New Roman" w:eastAsia="Times New Roman" w:hAnsi="Times New Roman" w:cs="Times New Roman"/>
          <w:sz w:val="24"/>
          <w:szCs w:val="24"/>
          <w:lang w:eastAsia="es-ES"/>
        </w:rPr>
      </w:pPr>
    </w:p>
    <w:p w14:paraId="5325C9E2" w14:textId="77777777" w:rsidR="004E0742" w:rsidRPr="001E35F3" w:rsidRDefault="004E0742" w:rsidP="004E0742">
      <w:pPr>
        <w:spacing w:after="0" w:line="240" w:lineRule="auto"/>
        <w:ind w:left="851" w:right="851"/>
        <w:jc w:val="both"/>
        <w:rPr>
          <w:rFonts w:ascii="Palatino Linotype" w:eastAsia="Calibri" w:hAnsi="Palatino Linotype" w:cs="Arial"/>
          <w:i/>
        </w:rPr>
      </w:pPr>
      <w:r w:rsidRPr="001E35F3">
        <w:rPr>
          <w:rFonts w:ascii="Palatino Linotype" w:eastAsia="Calibri" w:hAnsi="Palatino Linotype" w:cs="Arial"/>
          <w:i/>
        </w:rPr>
        <w:t xml:space="preserve">“Artículo 18.6.- Son </w:t>
      </w:r>
      <w:r w:rsidRPr="001E35F3">
        <w:rPr>
          <w:rFonts w:ascii="Palatino Linotype" w:eastAsia="Calibri" w:hAnsi="Palatino Linotype" w:cs="Arial"/>
          <w:b/>
          <w:i/>
        </w:rPr>
        <w:t>atribuciones de los Municipios</w:t>
      </w:r>
      <w:r w:rsidRPr="001E35F3">
        <w:rPr>
          <w:rFonts w:ascii="Palatino Linotype" w:eastAsia="Calibri" w:hAnsi="Palatino Linotype" w:cs="Arial"/>
          <w:i/>
        </w:rPr>
        <w:t>:</w:t>
      </w:r>
    </w:p>
    <w:p w14:paraId="6BBED584" w14:textId="77777777" w:rsidR="004E0742" w:rsidRPr="001E35F3" w:rsidRDefault="004E0742" w:rsidP="004E0742">
      <w:pPr>
        <w:spacing w:after="0" w:line="240" w:lineRule="auto"/>
        <w:ind w:left="851" w:right="851"/>
        <w:jc w:val="both"/>
        <w:rPr>
          <w:rFonts w:ascii="Palatino Linotype" w:eastAsia="Calibri" w:hAnsi="Palatino Linotype" w:cs="Arial"/>
          <w:i/>
        </w:rPr>
      </w:pPr>
      <w:r w:rsidRPr="001E35F3">
        <w:rPr>
          <w:rFonts w:ascii="Palatino Linotype" w:eastAsia="Calibri" w:hAnsi="Palatino Linotype" w:cs="Arial"/>
          <w:i/>
        </w:rPr>
        <w:t>(…)</w:t>
      </w:r>
    </w:p>
    <w:p w14:paraId="131210CF" w14:textId="77777777" w:rsidR="004E0742" w:rsidRPr="001E35F3" w:rsidRDefault="004E0742" w:rsidP="004E0742">
      <w:pPr>
        <w:spacing w:after="0" w:line="240" w:lineRule="auto"/>
        <w:ind w:left="851" w:right="851"/>
        <w:jc w:val="both"/>
        <w:rPr>
          <w:rFonts w:ascii="Palatino Linotype" w:eastAsia="Calibri" w:hAnsi="Palatino Linotype" w:cs="Arial"/>
          <w:i/>
        </w:rPr>
      </w:pPr>
      <w:r w:rsidRPr="001E35F3">
        <w:rPr>
          <w:rFonts w:ascii="Palatino Linotype" w:eastAsia="Calibri" w:hAnsi="Palatino Linotype" w:cs="Arial"/>
          <w:i/>
        </w:rPr>
        <w:t xml:space="preserve">II. </w:t>
      </w:r>
      <w:r w:rsidRPr="001E35F3">
        <w:rPr>
          <w:rFonts w:ascii="Palatino Linotype" w:eastAsia="Calibri" w:hAnsi="Palatino Linotype" w:cs="Arial"/>
          <w:b/>
          <w:i/>
        </w:rPr>
        <w:t>Expedir licencias, permisos y constancias en materia de construcción</w:t>
      </w:r>
      <w:r w:rsidRPr="001E35F3">
        <w:rPr>
          <w:rFonts w:ascii="Palatino Linotype" w:eastAsia="Calibri" w:hAnsi="Palatino Linotype" w:cs="Arial"/>
          <w:i/>
        </w:rPr>
        <w:t>, de conformidad con lo dispuesto por este Libro, las Normas Técnicas, los planes municipales de desarrollo urbano y demás normatividad aplicable (…)”</w:t>
      </w:r>
    </w:p>
    <w:p w14:paraId="371B7F62" w14:textId="77777777" w:rsidR="004E0742" w:rsidRPr="001E35F3" w:rsidRDefault="004E0742" w:rsidP="004E0742">
      <w:pPr>
        <w:spacing w:after="0" w:line="240" w:lineRule="auto"/>
        <w:ind w:left="851" w:right="851"/>
        <w:jc w:val="both"/>
        <w:rPr>
          <w:rFonts w:ascii="Palatino Linotype" w:eastAsia="Calibri" w:hAnsi="Palatino Linotype" w:cs="Arial"/>
          <w:i/>
        </w:rPr>
      </w:pPr>
    </w:p>
    <w:p w14:paraId="34F2B68F" w14:textId="77777777" w:rsidR="004E0742" w:rsidRPr="001E35F3" w:rsidRDefault="004E0742" w:rsidP="004E0742">
      <w:pPr>
        <w:spacing w:after="0" w:line="240" w:lineRule="auto"/>
        <w:ind w:left="851" w:right="851"/>
        <w:jc w:val="both"/>
        <w:rPr>
          <w:rFonts w:ascii="Palatino Linotype" w:eastAsia="Calibri" w:hAnsi="Palatino Linotype" w:cs="Arial"/>
          <w:i/>
        </w:rPr>
      </w:pPr>
      <w:r w:rsidRPr="001E35F3">
        <w:rPr>
          <w:rFonts w:ascii="Palatino Linotype" w:eastAsia="Calibri" w:hAnsi="Palatino Linotype" w:cs="Arial"/>
          <w:b/>
          <w:i/>
        </w:rPr>
        <w:t>“Artículo 18.7.-</w:t>
      </w:r>
      <w:r w:rsidRPr="001E35F3">
        <w:rPr>
          <w:rFonts w:ascii="Palatino Linotype" w:eastAsia="Calibri" w:hAnsi="Palatino Linotype" w:cs="Arial"/>
          <w:i/>
        </w:rPr>
        <w:t xml:space="preserve"> </w:t>
      </w:r>
      <w:r w:rsidRPr="001E35F3">
        <w:rPr>
          <w:rFonts w:ascii="Palatino Linotype" w:eastAsia="Calibri" w:hAnsi="Palatino Linotype" w:cs="Arial"/>
          <w:b/>
          <w:i/>
        </w:rPr>
        <w:t>Para la emisión de las licencias, permisos y constancias de que trata este Libro, los Municipios deberán contar con servidores públicos especializados</w:t>
      </w:r>
      <w:r w:rsidRPr="001E35F3">
        <w:rPr>
          <w:rFonts w:ascii="Palatino Linotype" w:eastAsia="Calibri" w:hAnsi="Palatino Linotype" w:cs="Arial"/>
          <w:i/>
        </w:rPr>
        <w:t xml:space="preserve"> en la materia.”</w:t>
      </w:r>
    </w:p>
    <w:p w14:paraId="5E524B43" w14:textId="77777777" w:rsidR="004E0742" w:rsidRPr="001E35F3" w:rsidRDefault="004E0742" w:rsidP="004E0742">
      <w:pPr>
        <w:spacing w:after="0" w:line="240" w:lineRule="auto"/>
        <w:ind w:left="851" w:right="851"/>
        <w:jc w:val="right"/>
        <w:rPr>
          <w:rFonts w:ascii="Palatino Linotype" w:eastAsia="Calibri" w:hAnsi="Palatino Linotype" w:cs="Arial"/>
          <w:i/>
          <w:sz w:val="18"/>
        </w:rPr>
      </w:pPr>
      <w:r w:rsidRPr="001E35F3">
        <w:rPr>
          <w:rFonts w:ascii="Palatino Linotype" w:eastAsia="Calibri" w:hAnsi="Palatino Linotype" w:cs="Arial"/>
          <w:i/>
          <w:sz w:val="18"/>
        </w:rPr>
        <w:t>(Énfasis añadido.)</w:t>
      </w:r>
    </w:p>
    <w:p w14:paraId="0E8B46AE" w14:textId="77777777" w:rsidR="004E0742" w:rsidRDefault="004E0742" w:rsidP="003705FC">
      <w:pPr>
        <w:pStyle w:val="Sinespaciado"/>
        <w:spacing w:line="360" w:lineRule="auto"/>
        <w:jc w:val="both"/>
        <w:rPr>
          <w:rFonts w:ascii="Palatino Linotype" w:hAnsi="Palatino Linotype"/>
        </w:rPr>
      </w:pPr>
    </w:p>
    <w:p w14:paraId="53834236" w14:textId="23690255" w:rsidR="003705FC" w:rsidRPr="00AA7EDD" w:rsidRDefault="003705FC" w:rsidP="003705FC">
      <w:pPr>
        <w:pStyle w:val="Sinespaciado"/>
        <w:spacing w:line="360" w:lineRule="auto"/>
        <w:jc w:val="both"/>
        <w:rPr>
          <w:rFonts w:ascii="Palatino Linotype" w:hAnsi="Palatino Linotype"/>
        </w:rPr>
      </w:pPr>
      <w:r>
        <w:rPr>
          <w:rFonts w:ascii="Palatino Linotype" w:hAnsi="Palatino Linotype"/>
        </w:rPr>
        <w:t xml:space="preserve">De ahí que deba arribarse a la premisa de que la información requerida es susceptible de ser generada, poseída y administrada por </w:t>
      </w:r>
      <w:r>
        <w:rPr>
          <w:rFonts w:ascii="Palatino Linotype" w:hAnsi="Palatino Linotype"/>
          <w:b/>
        </w:rPr>
        <w:t xml:space="preserve">El Sujeto Obligado. </w:t>
      </w:r>
      <w:r>
        <w:rPr>
          <w:rFonts w:ascii="Palatino Linotype" w:hAnsi="Palatino Linotype"/>
        </w:rPr>
        <w:t xml:space="preserve">Así las cosas, es óbice mencionar que la información requerida estriba dentro de las fronteras conceptuales del interés general y el alcance público, robustece lo anterior </w:t>
      </w:r>
      <w:r w:rsidR="00512978">
        <w:rPr>
          <w:rFonts w:ascii="Palatino Linotype" w:hAnsi="Palatino Linotype"/>
        </w:rPr>
        <w:t xml:space="preserve">el </w:t>
      </w:r>
      <w:r w:rsidR="00893DC2">
        <w:rPr>
          <w:rFonts w:ascii="Palatino Linotype" w:hAnsi="Palatino Linotype"/>
        </w:rPr>
        <w:t>artículo</w:t>
      </w:r>
      <w:r w:rsidR="00512978">
        <w:rPr>
          <w:rFonts w:ascii="Palatino Linotype" w:hAnsi="Palatino Linotype"/>
        </w:rPr>
        <w:t xml:space="preserve"> 81 fracción III</w:t>
      </w:r>
      <w:r w:rsidR="00893DC2">
        <w:rPr>
          <w:rFonts w:ascii="Palatino Linotype" w:hAnsi="Palatino Linotype"/>
        </w:rPr>
        <w:t xml:space="preserve"> del Bando municipal del Ayuntamiento de Tecámac</w:t>
      </w:r>
      <w:r>
        <w:rPr>
          <w:rFonts w:ascii="Palatino Linotype" w:hAnsi="Palatino Linotype"/>
        </w:rPr>
        <w:t xml:space="preserve">, normatividad invocada cuyo contenido literal es el siguiente: </w:t>
      </w:r>
    </w:p>
    <w:p w14:paraId="3B3B486B" w14:textId="43C127E3" w:rsidR="00AA7EDD" w:rsidRDefault="00AA7EDD" w:rsidP="000A7ED7">
      <w:pPr>
        <w:spacing w:before="240" w:line="360" w:lineRule="auto"/>
        <w:ind w:left="851" w:right="851"/>
        <w:jc w:val="center"/>
        <w:rPr>
          <w:rFonts w:ascii="Palatino Linotype" w:hAnsi="Palatino Linotype" w:cs="Arial"/>
          <w:b/>
          <w:i/>
        </w:rPr>
      </w:pPr>
    </w:p>
    <w:p w14:paraId="642403E8" w14:textId="77777777" w:rsidR="00DB2D8A" w:rsidRDefault="00DB2D8A" w:rsidP="000A7ED7">
      <w:pPr>
        <w:spacing w:before="240" w:line="360" w:lineRule="auto"/>
        <w:ind w:left="851" w:right="851"/>
        <w:jc w:val="center"/>
        <w:rPr>
          <w:rFonts w:ascii="Palatino Linotype" w:hAnsi="Palatino Linotype" w:cs="Arial"/>
          <w:b/>
          <w:i/>
        </w:rPr>
      </w:pPr>
    </w:p>
    <w:p w14:paraId="4EEE5E82" w14:textId="0FE337AC" w:rsidR="0050572A" w:rsidRPr="00893DC2" w:rsidRDefault="0050572A" w:rsidP="000A7ED7">
      <w:pPr>
        <w:spacing w:before="240" w:line="360" w:lineRule="auto"/>
        <w:ind w:left="851" w:right="851"/>
        <w:jc w:val="center"/>
        <w:rPr>
          <w:rFonts w:ascii="Palatino Linotype" w:hAnsi="Palatino Linotype" w:cs="Arial"/>
          <w:b/>
          <w:i/>
        </w:rPr>
      </w:pPr>
      <w:r w:rsidRPr="00893DC2">
        <w:rPr>
          <w:rFonts w:ascii="Palatino Linotype" w:hAnsi="Palatino Linotype" w:cs="Arial"/>
          <w:b/>
          <w:i/>
        </w:rPr>
        <w:lastRenderedPageBreak/>
        <w:t xml:space="preserve">Bando Municipal de </w:t>
      </w:r>
      <w:r w:rsidR="003705FC" w:rsidRPr="00893DC2">
        <w:rPr>
          <w:rFonts w:ascii="Palatino Linotype" w:hAnsi="Palatino Linotype" w:cs="Arial"/>
          <w:b/>
          <w:i/>
        </w:rPr>
        <w:t>Tecámac</w:t>
      </w:r>
    </w:p>
    <w:p w14:paraId="601741B9" w14:textId="44BF47A4" w:rsidR="00893DC2" w:rsidRDefault="00512978" w:rsidP="00893DC2">
      <w:pPr>
        <w:spacing w:before="240" w:line="360" w:lineRule="auto"/>
        <w:ind w:left="851" w:right="851"/>
        <w:jc w:val="both"/>
        <w:rPr>
          <w:rFonts w:ascii="Palatino Linotype" w:hAnsi="Palatino Linotype" w:cs="Arial"/>
          <w:i/>
          <w:iCs/>
        </w:rPr>
      </w:pPr>
      <w:r w:rsidRPr="00893DC2">
        <w:rPr>
          <w:rFonts w:ascii="Palatino Linotype" w:hAnsi="Palatino Linotype" w:cs="Arial"/>
          <w:b/>
          <w:bCs/>
          <w:i/>
          <w:iCs/>
          <w:u w:val="single"/>
        </w:rPr>
        <w:t>Artículo 81.</w:t>
      </w:r>
      <w:r w:rsidRPr="00512978">
        <w:rPr>
          <w:rFonts w:ascii="Palatino Linotype" w:hAnsi="Palatino Linotype" w:cs="Arial"/>
          <w:i/>
          <w:iCs/>
        </w:rPr>
        <w:t xml:space="preserve"> La Presidencia Municipal, a través de las áreas administrativas que</w:t>
      </w:r>
      <w:r w:rsidR="00893DC2">
        <w:rPr>
          <w:rFonts w:ascii="Palatino Linotype" w:hAnsi="Palatino Linotype" w:cs="Arial"/>
          <w:i/>
          <w:iCs/>
        </w:rPr>
        <w:t xml:space="preserve"> </w:t>
      </w:r>
      <w:r w:rsidRPr="00512978">
        <w:rPr>
          <w:rFonts w:ascii="Palatino Linotype" w:hAnsi="Palatino Linotype" w:cs="Arial"/>
          <w:i/>
          <w:iCs/>
        </w:rPr>
        <w:t>integran la Administración Pública, regulará de manera enunciativa y no</w:t>
      </w:r>
      <w:r w:rsidR="00893DC2">
        <w:rPr>
          <w:rFonts w:ascii="Palatino Linotype" w:hAnsi="Palatino Linotype" w:cs="Arial"/>
          <w:i/>
          <w:iCs/>
        </w:rPr>
        <w:t xml:space="preserve"> </w:t>
      </w:r>
      <w:r w:rsidRPr="00512978">
        <w:rPr>
          <w:rFonts w:ascii="Palatino Linotype" w:hAnsi="Palatino Linotype" w:cs="Arial"/>
          <w:i/>
          <w:iCs/>
        </w:rPr>
        <w:t>limitativa la realización de las siguientes actividades a cargo de los particulares,</w:t>
      </w:r>
      <w:r w:rsidR="00893DC2">
        <w:rPr>
          <w:rFonts w:ascii="Palatino Linotype" w:hAnsi="Palatino Linotype" w:cs="Arial"/>
          <w:i/>
          <w:iCs/>
        </w:rPr>
        <w:t xml:space="preserve"> </w:t>
      </w:r>
      <w:r w:rsidRPr="00512978">
        <w:rPr>
          <w:rFonts w:ascii="Palatino Linotype" w:hAnsi="Palatino Linotype" w:cs="Arial"/>
          <w:i/>
          <w:iCs/>
        </w:rPr>
        <w:t>a través del Código Reglamentario:</w:t>
      </w:r>
    </w:p>
    <w:p w14:paraId="792C2E73" w14:textId="77777777" w:rsidR="00893DC2" w:rsidRPr="00893DC2" w:rsidRDefault="00893DC2" w:rsidP="00893DC2">
      <w:pPr>
        <w:spacing w:before="240" w:line="360" w:lineRule="auto"/>
        <w:ind w:left="851" w:right="851"/>
        <w:jc w:val="both"/>
        <w:rPr>
          <w:rFonts w:ascii="Palatino Linotype" w:hAnsi="Palatino Linotype" w:cs="Arial"/>
          <w:b/>
          <w:bCs/>
          <w:i/>
          <w:iCs/>
          <w:u w:val="single"/>
        </w:rPr>
      </w:pPr>
    </w:p>
    <w:p w14:paraId="1FB7F0DF" w14:textId="39D61F41" w:rsidR="00893DC2" w:rsidRPr="00893DC2" w:rsidRDefault="00893DC2" w:rsidP="00893DC2">
      <w:pPr>
        <w:spacing w:before="240" w:line="360" w:lineRule="auto"/>
        <w:ind w:left="851" w:right="851"/>
        <w:jc w:val="both"/>
        <w:rPr>
          <w:rFonts w:ascii="Palatino Linotype" w:hAnsi="Palatino Linotype" w:cs="Arial"/>
          <w:b/>
          <w:bCs/>
          <w:i/>
          <w:iCs/>
          <w:u w:val="single"/>
        </w:rPr>
      </w:pPr>
      <w:r w:rsidRPr="00893DC2">
        <w:rPr>
          <w:rFonts w:ascii="Palatino Linotype" w:hAnsi="Palatino Linotype" w:cs="Arial"/>
          <w:b/>
          <w:bCs/>
          <w:i/>
          <w:iCs/>
          <w:u w:val="single"/>
        </w:rPr>
        <w:t>III. Actividades vinculadas con el uso de suelo y tenencia de la tierra urbana, como las catastrales, licencias de construcción, ampliación, demolición, permisos de uso de suelo y demás relativas;</w:t>
      </w:r>
    </w:p>
    <w:p w14:paraId="4B52E633" w14:textId="77777777" w:rsidR="00AA7EDD" w:rsidRDefault="00AA7EDD" w:rsidP="005A51F9">
      <w:pPr>
        <w:pStyle w:val="Sinespaciado"/>
        <w:spacing w:line="360" w:lineRule="auto"/>
        <w:jc w:val="both"/>
        <w:rPr>
          <w:rFonts w:ascii="Palatino Linotype" w:hAnsi="Palatino Linotype" w:cs="Arial"/>
          <w:color w:val="000000"/>
          <w:lang w:val="es-ES_tradnl"/>
        </w:rPr>
      </w:pPr>
    </w:p>
    <w:p w14:paraId="46560DB7" w14:textId="51F987E1" w:rsidR="00AA7EDD" w:rsidRPr="00AA7EDD" w:rsidRDefault="00AA7EDD" w:rsidP="005A51F9">
      <w:pPr>
        <w:pStyle w:val="Sinespaciado"/>
        <w:spacing w:line="360" w:lineRule="auto"/>
        <w:jc w:val="both"/>
        <w:rPr>
          <w:rFonts w:ascii="Palatino Linotype" w:hAnsi="Palatino Linotype"/>
        </w:rPr>
      </w:pPr>
      <w:r>
        <w:rPr>
          <w:rFonts w:ascii="Palatino Linotype" w:hAnsi="Palatino Linotype"/>
        </w:rPr>
        <w:t xml:space="preserve">De ahí que deba arribarse a la premisa de que la información requerida es susceptible de ser generada, poseída y administrada por </w:t>
      </w:r>
      <w:r>
        <w:rPr>
          <w:rFonts w:ascii="Palatino Linotype" w:hAnsi="Palatino Linotype"/>
          <w:b/>
        </w:rPr>
        <w:t xml:space="preserve">El Sujeto Obligado. </w:t>
      </w:r>
      <w:r>
        <w:rPr>
          <w:rFonts w:ascii="Palatino Linotype" w:hAnsi="Palatino Linotype"/>
        </w:rPr>
        <w:t xml:space="preserve">Así las cosas, es óbice mencionar que la información requerida estriba dentro de las fronteras conceptuales del interés general y el alcance público, robustece lo anterior los artículos 24, fracción XII y 92, fracción </w:t>
      </w:r>
      <w:r w:rsidR="003C5878">
        <w:rPr>
          <w:rFonts w:ascii="Palatino Linotype" w:hAnsi="Palatino Linotype"/>
        </w:rPr>
        <w:t>XXIV, XXIX XXXII</w:t>
      </w:r>
      <w:r w:rsidR="00741223">
        <w:rPr>
          <w:rFonts w:ascii="Palatino Linotype" w:hAnsi="Palatino Linotype"/>
        </w:rPr>
        <w:t xml:space="preserve"> y 94</w:t>
      </w:r>
      <w:r>
        <w:rPr>
          <w:rFonts w:ascii="Palatino Linotype" w:hAnsi="Palatino Linotype"/>
        </w:rPr>
        <w:t xml:space="preserve"> de la Ley de Transparencia y Acceso a la Información Pública del Estado de México y Municipios,</w:t>
      </w:r>
      <w:r w:rsidR="00AE6F16">
        <w:rPr>
          <w:rFonts w:ascii="Palatino Linotype" w:hAnsi="Palatino Linotype"/>
        </w:rPr>
        <w:t xml:space="preserve"> y en alusión a las actas de levantamiento de sellos se establece en el artículo 2.558 III fracción de </w:t>
      </w:r>
      <w:r w:rsidR="00C53EEB">
        <w:rPr>
          <w:rFonts w:ascii="Palatino Linotype" w:hAnsi="Palatino Linotype"/>
        </w:rPr>
        <w:t>Código Reglamentario de Tecámac</w:t>
      </w:r>
      <w:r>
        <w:rPr>
          <w:rFonts w:ascii="Palatino Linotype" w:hAnsi="Palatino Linotype"/>
        </w:rPr>
        <w:t xml:space="preserve"> normatividad invocada cuyo contenido literal es el siguiente: </w:t>
      </w:r>
    </w:p>
    <w:p w14:paraId="6E59017D" w14:textId="77777777" w:rsidR="009719BF" w:rsidRPr="00E66BD3" w:rsidRDefault="009719BF" w:rsidP="009719BF">
      <w:pPr>
        <w:spacing w:before="240" w:line="360" w:lineRule="auto"/>
        <w:ind w:left="851" w:right="851"/>
        <w:jc w:val="both"/>
        <w:rPr>
          <w:rFonts w:ascii="Palatino Linotype" w:hAnsi="Palatino Linotype"/>
          <w:i/>
        </w:rPr>
      </w:pPr>
      <w:r w:rsidRPr="00E66BD3">
        <w:rPr>
          <w:rFonts w:ascii="Palatino Linotype" w:hAnsi="Palatino Linotype"/>
          <w:i/>
        </w:rPr>
        <w:t xml:space="preserve"> “Artículo 24. Para el cumplimiento de los objetivos de esta Ley, los sujetos obligados deberán cumplir con las siguientes obligaciones, según corresponda, de acuerdo a su naturaleza:</w:t>
      </w:r>
    </w:p>
    <w:p w14:paraId="679B1AB5" w14:textId="77777777" w:rsidR="009719BF" w:rsidRPr="00E66BD3" w:rsidRDefault="009719BF" w:rsidP="009719BF">
      <w:pPr>
        <w:spacing w:before="240" w:line="360" w:lineRule="auto"/>
        <w:ind w:left="851" w:right="851"/>
        <w:jc w:val="both"/>
        <w:rPr>
          <w:rFonts w:ascii="Palatino Linotype" w:hAnsi="Palatino Linotype"/>
          <w:b/>
          <w:i/>
          <w:u w:val="single"/>
        </w:rPr>
      </w:pPr>
      <w:r w:rsidRPr="00E66BD3">
        <w:rPr>
          <w:rFonts w:ascii="Palatino Linotype" w:hAnsi="Palatino Linotype"/>
          <w:b/>
          <w:i/>
          <w:u w:val="single"/>
        </w:rPr>
        <w:lastRenderedPageBreak/>
        <w:t>XII. Publicar y mantener actualizada la información relativa a las obligaciones generales de transparencia previstas en la presente Ley o determinadas así por el Instituto, y en general aquella que sea de interés público;</w:t>
      </w:r>
    </w:p>
    <w:p w14:paraId="445C8D29" w14:textId="77777777" w:rsidR="009719BF" w:rsidRPr="00E66BD3" w:rsidRDefault="009719BF" w:rsidP="009719BF">
      <w:pPr>
        <w:spacing w:before="240" w:line="360" w:lineRule="auto"/>
        <w:ind w:left="851" w:right="851"/>
        <w:jc w:val="both"/>
        <w:rPr>
          <w:rFonts w:ascii="Palatino Linotype" w:hAnsi="Palatino Linotype"/>
          <w:i/>
        </w:rPr>
      </w:pPr>
      <w:r w:rsidRPr="00E66BD3">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CBB855A" w14:textId="77777777" w:rsidR="003C5878" w:rsidRDefault="003C5878" w:rsidP="00B57654">
      <w:pPr>
        <w:spacing w:before="240" w:line="360" w:lineRule="auto"/>
        <w:ind w:left="851" w:right="851"/>
        <w:jc w:val="both"/>
        <w:rPr>
          <w:rFonts w:ascii="Palatino Linotype" w:hAnsi="Palatino Linotype"/>
          <w:b/>
          <w:i/>
          <w:u w:val="single"/>
        </w:rPr>
      </w:pPr>
      <w:r w:rsidRPr="003C5878">
        <w:rPr>
          <w:rFonts w:ascii="Palatino Linotype" w:hAnsi="Palatino Linotype"/>
          <w:b/>
          <w:i/>
          <w:u w:val="single"/>
        </w:rPr>
        <w:t>XXIV. Los trámites, requisitos y formatos que ofrecen, así como los tiempos de respuesta;</w:t>
      </w:r>
    </w:p>
    <w:p w14:paraId="1DA323FC" w14:textId="4778E824" w:rsidR="003C5878" w:rsidRPr="003C5878" w:rsidRDefault="003C5878" w:rsidP="003C5878">
      <w:pPr>
        <w:spacing w:before="240" w:line="360" w:lineRule="auto"/>
        <w:ind w:left="851" w:right="851"/>
        <w:jc w:val="both"/>
        <w:rPr>
          <w:rFonts w:ascii="Palatino Linotype" w:hAnsi="Palatino Linotype"/>
          <w:b/>
          <w:i/>
          <w:u w:val="single"/>
        </w:rPr>
      </w:pPr>
      <w:r w:rsidRPr="003C5878">
        <w:rPr>
          <w:rFonts w:ascii="Palatino Linotype" w:hAnsi="Palatino Linotype"/>
          <w:b/>
          <w:i/>
          <w:u w:val="single"/>
        </w:rPr>
        <w:t>XXIX. La información sobre los procesos y resultados sobre procedimientos de adjudicación directa, invitación restringida y</w:t>
      </w:r>
      <w:r>
        <w:rPr>
          <w:rFonts w:ascii="Palatino Linotype" w:hAnsi="Palatino Linotype"/>
          <w:b/>
          <w:i/>
          <w:u w:val="single"/>
        </w:rPr>
        <w:t xml:space="preserve"> </w:t>
      </w:r>
      <w:r w:rsidRPr="003C5878">
        <w:rPr>
          <w:rFonts w:ascii="Palatino Linotype" w:hAnsi="Palatino Linotype"/>
          <w:b/>
          <w:i/>
          <w:u w:val="single"/>
        </w:rPr>
        <w:t>licitación de cualquier naturaleza, incluyendo la versión pública del expediente respectivo y de los contratos celebrados, que</w:t>
      </w:r>
      <w:r>
        <w:rPr>
          <w:rFonts w:ascii="Palatino Linotype" w:hAnsi="Palatino Linotype"/>
          <w:b/>
          <w:i/>
          <w:u w:val="single"/>
        </w:rPr>
        <w:t xml:space="preserve"> </w:t>
      </w:r>
      <w:r w:rsidRPr="003C5878">
        <w:rPr>
          <w:rFonts w:ascii="Palatino Linotype" w:hAnsi="Palatino Linotype"/>
          <w:b/>
          <w:i/>
          <w:u w:val="single"/>
        </w:rPr>
        <w:t>deberán contener, por los menos, lo siguiente:</w:t>
      </w:r>
    </w:p>
    <w:p w14:paraId="345A2B5A" w14:textId="13A0AD7B" w:rsidR="003C5878" w:rsidRDefault="003C5878" w:rsidP="003C5878">
      <w:pPr>
        <w:pStyle w:val="Sinespaciado"/>
        <w:spacing w:line="360" w:lineRule="auto"/>
        <w:jc w:val="both"/>
        <w:rPr>
          <w:rFonts w:ascii="Palatino Linotype" w:eastAsiaTheme="minorHAnsi" w:hAnsi="Palatino Linotype" w:cstheme="minorBidi"/>
          <w:b/>
          <w:i/>
          <w:sz w:val="22"/>
          <w:szCs w:val="22"/>
          <w:u w:val="single"/>
          <w:lang w:eastAsia="en-US"/>
        </w:rPr>
      </w:pPr>
      <w:r w:rsidRPr="003C5878">
        <w:rPr>
          <w:rFonts w:ascii="Palatino Linotype" w:eastAsiaTheme="minorHAnsi" w:hAnsi="Palatino Linotype" w:cstheme="minorBidi"/>
          <w:b/>
          <w:i/>
          <w:sz w:val="22"/>
          <w:szCs w:val="22"/>
          <w:u w:val="single"/>
          <w:lang w:eastAsia="en-US"/>
        </w:rPr>
        <w:t>XXXII. Las concesiones, contratos, convenios, permisos, licencias o autorizaciones otorgados, especificando los titulares de</w:t>
      </w:r>
      <w:r>
        <w:rPr>
          <w:rFonts w:ascii="Palatino Linotype" w:eastAsiaTheme="minorHAnsi" w:hAnsi="Palatino Linotype" w:cstheme="minorBidi"/>
          <w:b/>
          <w:i/>
          <w:sz w:val="22"/>
          <w:szCs w:val="22"/>
          <w:u w:val="single"/>
          <w:lang w:eastAsia="en-US"/>
        </w:rPr>
        <w:t xml:space="preserve"> </w:t>
      </w:r>
      <w:r w:rsidRPr="003C5878">
        <w:rPr>
          <w:rFonts w:ascii="Palatino Linotype" w:eastAsiaTheme="minorHAnsi" w:hAnsi="Palatino Linotype" w:cstheme="minorBidi"/>
          <w:b/>
          <w:i/>
          <w:sz w:val="22"/>
          <w:szCs w:val="22"/>
          <w:u w:val="single"/>
          <w:lang w:eastAsia="en-US"/>
        </w:rPr>
        <w:t>aquéllos, debiendo publicarse su objeto, nombre o razón social del titular, vigencia, tipo, términos, condiciones, monto y</w:t>
      </w:r>
      <w:r>
        <w:rPr>
          <w:rFonts w:ascii="Palatino Linotype" w:eastAsiaTheme="minorHAnsi" w:hAnsi="Palatino Linotype" w:cstheme="minorBidi"/>
          <w:b/>
          <w:i/>
          <w:sz w:val="22"/>
          <w:szCs w:val="22"/>
          <w:u w:val="single"/>
          <w:lang w:eastAsia="en-US"/>
        </w:rPr>
        <w:t xml:space="preserve"> </w:t>
      </w:r>
      <w:r w:rsidRPr="003C5878">
        <w:rPr>
          <w:rFonts w:ascii="Palatino Linotype" w:eastAsiaTheme="minorHAnsi" w:hAnsi="Palatino Linotype" w:cstheme="minorBidi"/>
          <w:b/>
          <w:i/>
          <w:sz w:val="22"/>
          <w:szCs w:val="22"/>
          <w:u w:val="single"/>
          <w:lang w:eastAsia="en-US"/>
        </w:rPr>
        <w:t>modificaciones, así como si el procedimiento involucra el aprovechamiento de bienes, servicios y/o recursos públicos;</w:t>
      </w:r>
    </w:p>
    <w:p w14:paraId="162BF937" w14:textId="3A615B3C" w:rsidR="00741223" w:rsidRPr="00FA7BBD" w:rsidRDefault="00741223" w:rsidP="00FA7BBD">
      <w:pPr>
        <w:pStyle w:val="Sinespaciado"/>
        <w:spacing w:line="360" w:lineRule="auto"/>
        <w:ind w:left="567" w:right="964"/>
        <w:jc w:val="both"/>
        <w:rPr>
          <w:rFonts w:ascii="Palatino Linotype" w:eastAsiaTheme="minorHAnsi" w:hAnsi="Palatino Linotype" w:cstheme="minorBidi"/>
          <w:b/>
          <w:i/>
          <w:iCs/>
          <w:sz w:val="22"/>
          <w:szCs w:val="22"/>
          <w:u w:val="single"/>
          <w:lang w:eastAsia="en-US"/>
        </w:rPr>
      </w:pPr>
      <w:r w:rsidRPr="00FA7BBD">
        <w:rPr>
          <w:rFonts w:ascii="Palatino Linotype" w:hAnsi="Palatino Linotype"/>
          <w:b/>
          <w:bCs/>
          <w:i/>
          <w:iCs/>
          <w:u w:val="single"/>
        </w:rPr>
        <w:t>Artículo 94.</w:t>
      </w:r>
      <w:r w:rsidRPr="00FA7BBD">
        <w:rPr>
          <w:rFonts w:ascii="Palatino Linotype" w:hAnsi="Palatino Linotype"/>
          <w:i/>
          <w:iCs/>
        </w:rPr>
        <w:t xml:space="preserve"> Además de las obligaciones de transparencia común a que se refiere el Capítulo II de este Título, los sujetos obligados del Poder Ejecutivo Local y municipales, deberán poner a disposición del público y actualizar la siguiente información:</w:t>
      </w:r>
    </w:p>
    <w:p w14:paraId="3357A95F" w14:textId="77777777" w:rsidR="00741223" w:rsidRPr="00FA7BBD" w:rsidRDefault="00741223" w:rsidP="00FA7BBD">
      <w:pPr>
        <w:pStyle w:val="Sinespaciado"/>
        <w:spacing w:line="360" w:lineRule="auto"/>
        <w:ind w:left="567" w:right="964"/>
        <w:jc w:val="both"/>
        <w:rPr>
          <w:rFonts w:ascii="Palatino Linotype" w:eastAsiaTheme="minorHAnsi" w:hAnsi="Palatino Linotype" w:cstheme="minorBidi"/>
          <w:b/>
          <w:i/>
          <w:iCs/>
          <w:sz w:val="22"/>
          <w:szCs w:val="22"/>
          <w:u w:val="single"/>
          <w:lang w:eastAsia="en-US"/>
        </w:rPr>
      </w:pPr>
    </w:p>
    <w:p w14:paraId="1EADD2AF" w14:textId="5647F4D8" w:rsidR="003C5878" w:rsidRDefault="00FA7BBD" w:rsidP="00FA7BBD">
      <w:pPr>
        <w:pStyle w:val="Sinespaciado"/>
        <w:spacing w:line="360" w:lineRule="auto"/>
        <w:ind w:left="737" w:right="510"/>
        <w:jc w:val="both"/>
        <w:rPr>
          <w:rFonts w:ascii="Palatino Linotype" w:hAnsi="Palatino Linotype"/>
          <w:b/>
          <w:bCs/>
          <w:i/>
          <w:iCs/>
          <w:u w:val="single"/>
        </w:rPr>
      </w:pPr>
      <w:r w:rsidRPr="00FA7BBD">
        <w:rPr>
          <w:rFonts w:ascii="Palatino Linotype" w:hAnsi="Palatino Linotype"/>
          <w:b/>
          <w:bCs/>
          <w:i/>
          <w:iCs/>
          <w:u w:val="single"/>
        </w:rPr>
        <w:t>f) La información detallada que contengan los planes de desarrollo urbano, ordenamiento territorial y ecológico, los tipos y usos de suelo, licencias de uso y construcción otorgadas por los gobiernos municipales;</w:t>
      </w:r>
    </w:p>
    <w:p w14:paraId="2188E9B9" w14:textId="77777777" w:rsidR="00FA7BBD" w:rsidRPr="00FA7BBD" w:rsidRDefault="00FA7BBD" w:rsidP="00FA7BBD">
      <w:pPr>
        <w:pStyle w:val="Sinespaciado"/>
        <w:spacing w:line="360" w:lineRule="auto"/>
        <w:ind w:left="737" w:right="510"/>
        <w:jc w:val="both"/>
        <w:rPr>
          <w:rFonts w:ascii="Palatino Linotype" w:eastAsiaTheme="minorHAnsi" w:hAnsi="Palatino Linotype" w:cstheme="minorBidi"/>
          <w:b/>
          <w:bCs/>
          <w:i/>
          <w:iCs/>
          <w:sz w:val="22"/>
          <w:szCs w:val="22"/>
          <w:u w:val="single"/>
          <w:lang w:eastAsia="en-US"/>
        </w:rPr>
      </w:pPr>
    </w:p>
    <w:p w14:paraId="64474FCD" w14:textId="4E94F074" w:rsidR="00ED1F7E" w:rsidRPr="003C5878" w:rsidRDefault="003501D5" w:rsidP="003C5878">
      <w:pPr>
        <w:pStyle w:val="Sinespaciado"/>
        <w:spacing w:line="360" w:lineRule="auto"/>
        <w:jc w:val="both"/>
        <w:rPr>
          <w:rFonts w:ascii="Palatino Linotype" w:eastAsiaTheme="minorHAnsi" w:hAnsi="Palatino Linotype" w:cstheme="minorBidi"/>
          <w:b/>
          <w:i/>
          <w:sz w:val="22"/>
          <w:szCs w:val="22"/>
          <w:u w:val="single"/>
          <w:lang w:eastAsia="en-US"/>
        </w:rPr>
      </w:pPr>
      <w:r w:rsidRPr="003501D5">
        <w:rPr>
          <w:rFonts w:ascii="Palatino Linotype" w:hAnsi="Palatino Linotype"/>
        </w:rPr>
        <w:t xml:space="preserve">De lo referido previamente, resulta necesario señalar que mediante respuesta </w:t>
      </w:r>
      <w:r w:rsidRPr="003501D5">
        <w:rPr>
          <w:rFonts w:ascii="Palatino Linotype" w:hAnsi="Palatino Linotype"/>
          <w:b/>
          <w:bCs/>
        </w:rPr>
        <w:t xml:space="preserve">El Sujeto Obligado </w:t>
      </w:r>
      <w:r w:rsidRPr="003501D5">
        <w:rPr>
          <w:rFonts w:ascii="Palatino Linotype" w:hAnsi="Palatino Linotype"/>
        </w:rPr>
        <w:t xml:space="preserve">hizo del conocimiento del </w:t>
      </w:r>
      <w:r w:rsidRPr="003501D5">
        <w:rPr>
          <w:rFonts w:ascii="Palatino Linotype" w:hAnsi="Palatino Linotype"/>
          <w:b/>
          <w:bCs/>
        </w:rPr>
        <w:t xml:space="preserve">Recurrente </w:t>
      </w:r>
      <w:r w:rsidRPr="003501D5">
        <w:rPr>
          <w:rFonts w:ascii="Palatino Linotype" w:hAnsi="Palatino Linotype"/>
        </w:rPr>
        <w:t xml:space="preserve">que </w:t>
      </w:r>
      <w:r w:rsidR="00F4568C">
        <w:rPr>
          <w:rFonts w:ascii="Palatino Linotype" w:hAnsi="Palatino Linotype"/>
        </w:rPr>
        <w:t xml:space="preserve">tal información no podrá ser entregada </w:t>
      </w:r>
      <w:r w:rsidR="00865548">
        <w:rPr>
          <w:rFonts w:ascii="Palatino Linotype" w:hAnsi="Palatino Linotype"/>
        </w:rPr>
        <w:t xml:space="preserve">por contener información que trasgrede a terceros </w:t>
      </w:r>
      <w:r w:rsidRPr="003501D5">
        <w:rPr>
          <w:rFonts w:ascii="Palatino Linotype" w:hAnsi="Palatino Linotype"/>
          <w:b/>
          <w:bCs/>
        </w:rPr>
        <w:t xml:space="preserve">; </w:t>
      </w:r>
      <w:r w:rsidR="00ED1F7E">
        <w:rPr>
          <w:rFonts w:ascii="Palatino Linotype" w:hAnsi="Palatino Linotype"/>
        </w:rPr>
        <w:t xml:space="preserve">en este sentido, si bien es cierto que el Pleno de este Organismo Garante ha sostenido que los hechos negativos no son susceptibles de demostración, lo cierto también es que </w:t>
      </w:r>
      <w:r w:rsidR="00ED1F7E">
        <w:rPr>
          <w:rFonts w:ascii="Palatino Linotype" w:hAnsi="Palatino Linotype"/>
          <w:b/>
          <w:bCs/>
        </w:rPr>
        <w:t xml:space="preserve">El Sujeto Obligado </w:t>
      </w:r>
      <w:r w:rsidR="00ED1F7E">
        <w:rPr>
          <w:rFonts w:ascii="Palatino Linotype" w:hAnsi="Palatino Linotype"/>
        </w:rPr>
        <w:t>inobservó el contenido del artículo 162 de la Ley de Transparencia y Acceso a la Información Pública del Estado de México y Municipios. Aunado a lo anterior, en alusión a los requerimientos identificados con los numerales</w:t>
      </w:r>
      <w:r w:rsidR="00865548">
        <w:rPr>
          <w:rFonts w:ascii="Palatino Linotype" w:hAnsi="Palatino Linotype"/>
          <w:b/>
          <w:bCs/>
        </w:rPr>
        <w:t xml:space="preserve"> </w:t>
      </w:r>
      <w:r w:rsidR="00865548" w:rsidRPr="00865548">
        <w:rPr>
          <w:rFonts w:ascii="Palatino Linotype" w:hAnsi="Palatino Linotype"/>
        </w:rPr>
        <w:t>ya escritos</w:t>
      </w:r>
      <w:r w:rsidR="00ED1F7E">
        <w:rPr>
          <w:rFonts w:ascii="Palatino Linotype" w:hAnsi="Palatino Linotype"/>
          <w:b/>
          <w:bCs/>
        </w:rPr>
        <w:t xml:space="preserve">, </w:t>
      </w:r>
      <w:r w:rsidR="00ED1F7E">
        <w:rPr>
          <w:rFonts w:ascii="Palatino Linotype" w:hAnsi="Palatino Linotype"/>
        </w:rPr>
        <w:t>resulta aplicable el contenido del artículo 179, fracción II del ordenamiento legal en cita, porciones normativas que disponen a la literalidad lo siguiente:</w:t>
      </w:r>
    </w:p>
    <w:p w14:paraId="6F0A9C22" w14:textId="42A150C7" w:rsidR="00ED1F7E" w:rsidRPr="00ED1F7E" w:rsidRDefault="00ED1F7E" w:rsidP="00ED1F7E">
      <w:pPr>
        <w:tabs>
          <w:tab w:val="left" w:pos="709"/>
        </w:tabs>
        <w:spacing w:before="240" w:line="360" w:lineRule="auto"/>
        <w:ind w:left="851" w:right="851"/>
        <w:jc w:val="both"/>
        <w:rPr>
          <w:rFonts w:ascii="Palatino Linotype" w:hAnsi="Palatino Linotype"/>
          <w:b/>
          <w:bCs/>
          <w:i/>
          <w:iCs/>
        </w:rPr>
      </w:pPr>
      <w:r w:rsidRPr="00ED1F7E">
        <w:rPr>
          <w:rFonts w:ascii="Palatino Linotype" w:hAnsi="Palatino Linotype"/>
          <w:i/>
          <w:iCs/>
        </w:rPr>
        <w:t xml:space="preserve"> “Artículo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222DFE50" w14:textId="41A4C174" w:rsidR="003501D5" w:rsidRPr="003501D5" w:rsidRDefault="00ED1F7E" w:rsidP="003501D5">
      <w:pPr>
        <w:pStyle w:val="Sinespaciado"/>
        <w:spacing w:before="240" w:after="160" w:line="360" w:lineRule="auto"/>
        <w:ind w:left="851" w:right="851"/>
        <w:jc w:val="both"/>
        <w:rPr>
          <w:rFonts w:ascii="Palatino Linotype" w:hAnsi="Palatino Linotype" w:cs="Arial"/>
          <w:i/>
          <w:iCs/>
          <w:sz w:val="22"/>
          <w:szCs w:val="22"/>
        </w:rPr>
      </w:pPr>
      <w:r w:rsidRPr="003501D5">
        <w:rPr>
          <w:rFonts w:ascii="Palatino Linotype" w:hAnsi="Palatino Linotype" w:cs="Arial"/>
          <w:i/>
          <w:iCs/>
          <w:sz w:val="22"/>
          <w:szCs w:val="22"/>
        </w:rPr>
        <w:t xml:space="preserve"> </w:t>
      </w:r>
      <w:r w:rsidR="003501D5" w:rsidRPr="003501D5">
        <w:rPr>
          <w:rFonts w:ascii="Palatino Linotype" w:hAnsi="Palatino Linotype" w:cs="Arial"/>
          <w:i/>
          <w:iCs/>
          <w:sz w:val="22"/>
          <w:szCs w:val="22"/>
        </w:rPr>
        <w:t>Artículo 179. El recurso de revisión es un medio de protección que la Ley otorga a los particulares, para hacer valer su derecho de acceso a la información pública, y procederá en contra de las siguientes causas:</w:t>
      </w:r>
    </w:p>
    <w:p w14:paraId="6C799FAB" w14:textId="0A1EEDED" w:rsidR="003501D5" w:rsidRPr="003501D5" w:rsidRDefault="003501D5" w:rsidP="003501D5">
      <w:pPr>
        <w:pStyle w:val="Sinespaciado"/>
        <w:spacing w:before="240" w:after="160" w:line="360" w:lineRule="auto"/>
        <w:ind w:left="851" w:right="851"/>
        <w:jc w:val="both"/>
        <w:rPr>
          <w:rFonts w:ascii="Palatino Linotype" w:hAnsi="Palatino Linotype" w:cs="Arial"/>
          <w:i/>
          <w:iCs/>
          <w:sz w:val="22"/>
          <w:szCs w:val="22"/>
        </w:rPr>
      </w:pPr>
      <w:r w:rsidRPr="003501D5">
        <w:rPr>
          <w:rFonts w:ascii="Palatino Linotype" w:hAnsi="Palatino Linotype" w:cs="Arial"/>
          <w:i/>
          <w:iCs/>
          <w:sz w:val="22"/>
          <w:szCs w:val="22"/>
        </w:rPr>
        <w:t>(…)</w:t>
      </w:r>
    </w:p>
    <w:p w14:paraId="1BBF28BA" w14:textId="655FE7A7" w:rsidR="003501D5" w:rsidRDefault="003501D5" w:rsidP="00C53EEB">
      <w:pPr>
        <w:pStyle w:val="Sinespaciado"/>
        <w:numPr>
          <w:ilvl w:val="0"/>
          <w:numId w:val="46"/>
        </w:numPr>
        <w:spacing w:before="240" w:after="160" w:line="360" w:lineRule="auto"/>
        <w:ind w:right="851"/>
        <w:jc w:val="both"/>
        <w:rPr>
          <w:rFonts w:ascii="Palatino Linotype" w:hAnsi="Palatino Linotype" w:cs="Arial"/>
          <w:b/>
          <w:bCs/>
          <w:i/>
          <w:iCs/>
          <w:sz w:val="22"/>
          <w:szCs w:val="22"/>
          <w:u w:val="single"/>
        </w:rPr>
      </w:pPr>
      <w:r w:rsidRPr="003501D5">
        <w:rPr>
          <w:rFonts w:ascii="Palatino Linotype" w:hAnsi="Palatino Linotype" w:cs="Arial"/>
          <w:b/>
          <w:bCs/>
          <w:i/>
          <w:iCs/>
          <w:sz w:val="22"/>
          <w:szCs w:val="22"/>
          <w:u w:val="single"/>
        </w:rPr>
        <w:lastRenderedPageBreak/>
        <w:t>La clasificación de la información;</w:t>
      </w:r>
    </w:p>
    <w:p w14:paraId="5992875D" w14:textId="77777777" w:rsidR="00C53EEB" w:rsidRPr="003501D5" w:rsidRDefault="00C53EEB" w:rsidP="00C53EEB">
      <w:pPr>
        <w:pStyle w:val="Sinespaciado"/>
        <w:spacing w:before="240" w:after="160" w:line="360" w:lineRule="auto"/>
        <w:ind w:left="1571" w:right="851"/>
        <w:jc w:val="both"/>
        <w:rPr>
          <w:rFonts w:ascii="Palatino Linotype" w:hAnsi="Palatino Linotype" w:cs="Arial"/>
          <w:b/>
          <w:bCs/>
          <w:i/>
          <w:iCs/>
          <w:sz w:val="22"/>
          <w:szCs w:val="22"/>
          <w:u w:val="single"/>
        </w:rPr>
      </w:pPr>
    </w:p>
    <w:p w14:paraId="559F03AB" w14:textId="75D24B91" w:rsidR="007C1D20" w:rsidRDefault="0048279E" w:rsidP="00601D64">
      <w:pPr>
        <w:pStyle w:val="Prrafodelista"/>
        <w:spacing w:line="360" w:lineRule="auto"/>
        <w:ind w:left="0" w:right="34"/>
        <w:contextualSpacing/>
        <w:jc w:val="both"/>
        <w:rPr>
          <w:rFonts w:ascii="Palatino Linotype" w:hAnsi="Palatino Linotype"/>
          <w:color w:val="000000"/>
        </w:rPr>
      </w:pPr>
      <w:r>
        <w:rPr>
          <w:rFonts w:ascii="Palatino Linotype" w:hAnsi="Palatino Linotype"/>
          <w:color w:val="000000"/>
        </w:rPr>
        <w:t xml:space="preserve">Con base en lo anteriormente expuesto, este Órgano Garante arriba a la conclusión de que </w:t>
      </w:r>
      <w:r>
        <w:rPr>
          <w:rFonts w:ascii="Palatino Linotype" w:hAnsi="Palatino Linotype"/>
          <w:b/>
          <w:color w:val="000000"/>
        </w:rPr>
        <w:t xml:space="preserve">El Sujeto Obligado </w:t>
      </w:r>
      <w:r w:rsidR="002968B6">
        <w:rPr>
          <w:rFonts w:ascii="Palatino Linotype" w:hAnsi="Palatino Linotype"/>
          <w:color w:val="000000"/>
        </w:rPr>
        <w:t>no colmó ni total ni parcialmente</w:t>
      </w:r>
      <w:r>
        <w:rPr>
          <w:rFonts w:ascii="Palatino Linotype" w:hAnsi="Palatino Linotype"/>
          <w:color w:val="000000"/>
        </w:rPr>
        <w:t xml:space="preserve"> el derecho de </w:t>
      </w:r>
      <w:r w:rsidR="002968B6">
        <w:rPr>
          <w:rFonts w:ascii="Palatino Linotype" w:hAnsi="Palatino Linotype"/>
          <w:color w:val="000000"/>
        </w:rPr>
        <w:t>acceso a la información pública, lo anterior bajo la</w:t>
      </w:r>
      <w:r w:rsidR="007C1D20">
        <w:rPr>
          <w:rFonts w:ascii="Palatino Linotype" w:hAnsi="Palatino Linotype"/>
          <w:color w:val="000000"/>
        </w:rPr>
        <w:t xml:space="preserve"> premisa de qu</w:t>
      </w:r>
      <w:r w:rsidR="005C2A0E">
        <w:rPr>
          <w:rFonts w:ascii="Palatino Linotype" w:hAnsi="Palatino Linotype"/>
          <w:color w:val="000000"/>
        </w:rPr>
        <w:t>e es confidencial</w:t>
      </w:r>
      <w:r w:rsidR="007C1D20">
        <w:rPr>
          <w:rFonts w:ascii="Palatino Linotype" w:hAnsi="Palatino Linotype"/>
          <w:color w:val="000000"/>
        </w:rPr>
        <w:t xml:space="preserve">, Por otra parte, si bien es cierto que la información requerida estriba dentro de las fronteras conceptuales de la información pública y el interés general, mediante respuesta e informe justificado </w:t>
      </w:r>
      <w:r w:rsidR="007C1D20">
        <w:rPr>
          <w:rFonts w:ascii="Palatino Linotype" w:hAnsi="Palatino Linotype"/>
          <w:b/>
          <w:bCs/>
          <w:color w:val="000000"/>
        </w:rPr>
        <w:t xml:space="preserve">El Sujeto Obligado </w:t>
      </w:r>
      <w:r w:rsidR="007C1D20">
        <w:rPr>
          <w:rFonts w:ascii="Palatino Linotype" w:hAnsi="Palatino Linotype"/>
          <w:color w:val="000000"/>
        </w:rPr>
        <w:t>manifestó que está</w:t>
      </w:r>
      <w:r w:rsidR="00C331BF">
        <w:rPr>
          <w:rFonts w:ascii="Palatino Linotype" w:hAnsi="Palatino Linotype"/>
          <w:color w:val="000000"/>
        </w:rPr>
        <w:t xml:space="preserve"> información no se podrá entregar por el motivo</w:t>
      </w:r>
      <w:r w:rsidR="00865548">
        <w:rPr>
          <w:rFonts w:ascii="Palatino Linotype" w:hAnsi="Palatino Linotype"/>
          <w:color w:val="000000"/>
        </w:rPr>
        <w:t xml:space="preserve"> de establecerse en el artículo  143 reacción III </w:t>
      </w:r>
      <w:r w:rsidR="00E854B7">
        <w:rPr>
          <w:rFonts w:ascii="Palatino Linotype" w:hAnsi="Palatino Linotype"/>
          <w:color w:val="000000"/>
        </w:rPr>
        <w:t>de la ley de Transparencia y Acceso a la Información Pública del Estado de México y Municipios</w:t>
      </w:r>
      <w:r w:rsidR="007C1D20">
        <w:rPr>
          <w:rFonts w:ascii="Palatino Linotype" w:hAnsi="Palatino Linotype"/>
          <w:color w:val="000000"/>
        </w:rPr>
        <w:t>, siendo omiso en remitir el acuerdo de clasificación correspondiente</w:t>
      </w:r>
      <w:r w:rsidR="006611C1">
        <w:rPr>
          <w:rFonts w:ascii="Palatino Linotype" w:hAnsi="Palatino Linotype"/>
          <w:color w:val="000000"/>
        </w:rPr>
        <w:t xml:space="preserve">, </w:t>
      </w:r>
      <w:r w:rsidR="006611C1" w:rsidRPr="00E854B7">
        <w:rPr>
          <w:rFonts w:ascii="Palatino Linotype" w:hAnsi="Palatino Linotype"/>
          <w:color w:val="000000"/>
        </w:rPr>
        <w:t>por otra parte, es menester precisar que la información requerida no actualiza ninguna de</w:t>
      </w:r>
      <w:r w:rsidR="006611C1">
        <w:rPr>
          <w:rFonts w:ascii="Palatino Linotype" w:hAnsi="Palatino Linotype"/>
          <w:color w:val="000000"/>
        </w:rPr>
        <w:t xml:space="preserve"> las hipótesis del artículo 1</w:t>
      </w:r>
      <w:r w:rsidR="00E854B7">
        <w:rPr>
          <w:rFonts w:ascii="Palatino Linotype" w:hAnsi="Palatino Linotype"/>
          <w:color w:val="000000"/>
        </w:rPr>
        <w:t>32</w:t>
      </w:r>
      <w:r w:rsidR="006611C1">
        <w:rPr>
          <w:rFonts w:ascii="Palatino Linotype" w:hAnsi="Palatino Linotype"/>
          <w:color w:val="000000"/>
        </w:rPr>
        <w:t xml:space="preserve">, </w:t>
      </w:r>
      <w:r w:rsidR="00E854B7">
        <w:rPr>
          <w:rFonts w:ascii="Palatino Linotype" w:hAnsi="Palatino Linotype"/>
          <w:color w:val="000000"/>
        </w:rPr>
        <w:t>clasificación de la información.</w:t>
      </w:r>
    </w:p>
    <w:p w14:paraId="0EAB73F1" w14:textId="77777777" w:rsidR="003A24B0" w:rsidRDefault="003A24B0" w:rsidP="00601D64">
      <w:pPr>
        <w:pStyle w:val="Prrafodelista"/>
        <w:spacing w:line="360" w:lineRule="auto"/>
        <w:ind w:left="0" w:right="34"/>
        <w:contextualSpacing/>
        <w:jc w:val="both"/>
        <w:rPr>
          <w:rFonts w:ascii="Palatino Linotype" w:hAnsi="Palatino Linotype"/>
          <w:color w:val="000000"/>
        </w:rPr>
      </w:pPr>
    </w:p>
    <w:p w14:paraId="2812DB8B" w14:textId="3A1CE455" w:rsidR="00EF6C52" w:rsidRDefault="003A24B0" w:rsidP="00741223">
      <w:pPr>
        <w:pStyle w:val="Sinespaciado"/>
        <w:spacing w:line="360" w:lineRule="auto"/>
        <w:jc w:val="both"/>
        <w:rPr>
          <w:rFonts w:ascii="Palatino Linotype" w:hAnsi="Palatino Linotype"/>
        </w:rPr>
      </w:pPr>
      <w:r>
        <w:rPr>
          <w:rFonts w:ascii="Palatino Linotype" w:hAnsi="Palatino Linotype"/>
        </w:rPr>
        <w:t xml:space="preserve">En conclusión, este Instituto estima que los motivos de inconformidad expresados por el Recurrente son fundados por lo que es procedente revocar la respuesta del Sujeto Obligado y ordenar la entrega de los documentos </w:t>
      </w:r>
      <w:r w:rsidR="00741223">
        <w:rPr>
          <w:rFonts w:ascii="Palatino Linotype" w:hAnsi="Palatino Linotype"/>
        </w:rPr>
        <w:t>solicitados</w:t>
      </w:r>
      <w:r>
        <w:rPr>
          <w:rFonts w:ascii="Palatino Linotype" w:hAnsi="Palatino Linotype"/>
        </w:rPr>
        <w:t xml:space="preserve"> y Acceso a la Información Pública del Estado de México y Municipios que se hayan brindado, en versión pública </w:t>
      </w:r>
    </w:p>
    <w:p w14:paraId="2B005D12" w14:textId="77777777" w:rsidR="00732C94" w:rsidRDefault="00732C94" w:rsidP="007C1D20">
      <w:pPr>
        <w:pStyle w:val="Sinespaciado"/>
        <w:spacing w:line="360" w:lineRule="auto"/>
        <w:jc w:val="both"/>
        <w:rPr>
          <w:rFonts w:ascii="Palatino Linotype" w:hAnsi="Palatino Linotype"/>
          <w:bCs/>
        </w:rPr>
      </w:pPr>
    </w:p>
    <w:p w14:paraId="58361130" w14:textId="77777777" w:rsidR="00732C94" w:rsidRPr="001E35F3" w:rsidRDefault="00732C94" w:rsidP="00732C94">
      <w:pPr>
        <w:spacing w:after="0" w:line="360" w:lineRule="auto"/>
        <w:jc w:val="both"/>
        <w:rPr>
          <w:rFonts w:ascii="Palatino Linotype" w:eastAsia="Calibri" w:hAnsi="Palatino Linotype" w:cs="Arial"/>
          <w:sz w:val="24"/>
        </w:rPr>
      </w:pPr>
      <w:r w:rsidRPr="001E35F3">
        <w:rPr>
          <w:rFonts w:ascii="Palatino Linotype" w:eastAsia="Calibri" w:hAnsi="Palatino Linotype" w:cs="Arial"/>
          <w:sz w:val="24"/>
        </w:rPr>
        <w:t xml:space="preserve">Ahora bien, el </w:t>
      </w:r>
      <w:r w:rsidRPr="001E35F3">
        <w:rPr>
          <w:rFonts w:ascii="Palatino Linotype" w:eastAsia="Calibri" w:hAnsi="Palatino Linotype" w:cs="Arial"/>
          <w:b/>
          <w:sz w:val="24"/>
        </w:rPr>
        <w:t>Sujeto Obligado</w:t>
      </w:r>
      <w:r w:rsidRPr="001E35F3">
        <w:rPr>
          <w:rFonts w:ascii="Palatino Linotype" w:eastAsia="Calibri" w:hAnsi="Palatino Linotype" w:cs="Arial"/>
          <w:sz w:val="24"/>
        </w:rPr>
        <w:t xml:space="preserve"> </w:t>
      </w:r>
      <w:r>
        <w:rPr>
          <w:rFonts w:ascii="Palatino Linotype" w:eastAsia="Calibri" w:hAnsi="Palatino Linotype" w:cs="Arial"/>
          <w:sz w:val="24"/>
        </w:rPr>
        <w:t>deberá clasificar</w:t>
      </w:r>
      <w:r w:rsidRPr="001E35F3">
        <w:rPr>
          <w:rFonts w:ascii="Palatino Linotype" w:eastAsia="Calibri" w:hAnsi="Palatino Linotype" w:cs="Arial"/>
          <w:sz w:val="24"/>
        </w:rPr>
        <w:t xml:space="preserve"> como </w:t>
      </w:r>
      <w:r w:rsidRPr="001E35F3">
        <w:rPr>
          <w:rFonts w:ascii="Palatino Linotype" w:eastAsia="Calibri" w:hAnsi="Palatino Linotype" w:cs="Arial"/>
          <w:b/>
          <w:sz w:val="24"/>
        </w:rPr>
        <w:t>CONFIDENCIAL</w:t>
      </w:r>
      <w:r w:rsidRPr="001E35F3">
        <w:rPr>
          <w:rFonts w:ascii="Palatino Linotype" w:eastAsia="Calibri" w:hAnsi="Palatino Linotype" w:cs="Arial"/>
          <w:sz w:val="24"/>
        </w:rPr>
        <w:t xml:space="preserve"> ciertos datos en las licencias de construcción referidas en la solicitud de origen</w:t>
      </w:r>
      <w:r>
        <w:rPr>
          <w:rFonts w:ascii="Palatino Linotype" w:eastAsia="Calibri" w:hAnsi="Palatino Linotype" w:cs="Arial"/>
          <w:sz w:val="24"/>
        </w:rPr>
        <w:t xml:space="preserve">, los cual </w:t>
      </w:r>
      <w:r w:rsidRPr="001E35F3">
        <w:rPr>
          <w:rFonts w:ascii="Palatino Linotype" w:eastAsia="Calibri" w:hAnsi="Palatino Linotype" w:cs="Arial"/>
          <w:sz w:val="24"/>
        </w:rPr>
        <w:t>puede ser plenamente advertido mediante el siguiente cuadro comparativo:</w:t>
      </w:r>
    </w:p>
    <w:p w14:paraId="2D3E4EAE" w14:textId="77777777" w:rsidR="00732C94" w:rsidRPr="001E35F3" w:rsidRDefault="00732C94" w:rsidP="00732C94">
      <w:pPr>
        <w:spacing w:line="360" w:lineRule="auto"/>
        <w:jc w:val="both"/>
        <w:rPr>
          <w:rFonts w:ascii="Palatino Linotype" w:eastAsia="Calibri" w:hAnsi="Palatino Linotype" w:cs="Arial"/>
          <w:sz w:val="16"/>
        </w:rPr>
      </w:pPr>
    </w:p>
    <w:tbl>
      <w:tblPr>
        <w:tblStyle w:val="Tablaconcuadrcula2"/>
        <w:tblW w:w="0" w:type="auto"/>
        <w:tblLook w:val="04A0" w:firstRow="1" w:lastRow="0" w:firstColumn="1" w:lastColumn="0" w:noHBand="0" w:noVBand="1"/>
      </w:tblPr>
      <w:tblGrid>
        <w:gridCol w:w="3099"/>
        <w:gridCol w:w="5963"/>
      </w:tblGrid>
      <w:tr w:rsidR="00732C94" w:rsidRPr="001E35F3" w14:paraId="6493A4D2" w14:textId="77777777" w:rsidTr="000F5115">
        <w:tc>
          <w:tcPr>
            <w:tcW w:w="3099" w:type="dxa"/>
            <w:tcBorders>
              <w:top w:val="single" w:sz="4" w:space="0" w:color="auto"/>
              <w:left w:val="single" w:sz="4" w:space="0" w:color="auto"/>
              <w:bottom w:val="single" w:sz="4" w:space="0" w:color="auto"/>
              <w:right w:val="single" w:sz="4" w:space="0" w:color="auto"/>
            </w:tcBorders>
            <w:vAlign w:val="center"/>
            <w:hideMark/>
          </w:tcPr>
          <w:p w14:paraId="268602AB" w14:textId="77777777" w:rsidR="00732C94" w:rsidRPr="001E35F3" w:rsidRDefault="00732C94" w:rsidP="00F837F3">
            <w:pPr>
              <w:jc w:val="both"/>
              <w:rPr>
                <w:rFonts w:ascii="Palatino Linotype" w:hAnsi="Palatino Linotype" w:cs="Arial"/>
                <w:sz w:val="20"/>
                <w:szCs w:val="20"/>
              </w:rPr>
            </w:pPr>
            <w:r w:rsidRPr="001E35F3">
              <w:rPr>
                <w:rFonts w:ascii="Palatino Linotype" w:hAnsi="Palatino Linotype" w:cs="Arial"/>
                <w:sz w:val="20"/>
                <w:szCs w:val="20"/>
              </w:rPr>
              <w:lastRenderedPageBreak/>
              <w:t>Destino de la Obra.</w:t>
            </w:r>
          </w:p>
        </w:tc>
        <w:tc>
          <w:tcPr>
            <w:tcW w:w="5963" w:type="dxa"/>
            <w:tcBorders>
              <w:top w:val="single" w:sz="4" w:space="0" w:color="auto"/>
              <w:left w:val="single" w:sz="4" w:space="0" w:color="auto"/>
              <w:bottom w:val="single" w:sz="4" w:space="0" w:color="auto"/>
              <w:right w:val="single" w:sz="4" w:space="0" w:color="auto"/>
            </w:tcBorders>
            <w:vAlign w:val="center"/>
          </w:tcPr>
          <w:p w14:paraId="7E212439" w14:textId="77777777" w:rsidR="00732C94" w:rsidRPr="001E35F3" w:rsidRDefault="00732C94" w:rsidP="00F837F3">
            <w:pPr>
              <w:jc w:val="both"/>
              <w:rPr>
                <w:rFonts w:ascii="Palatino Linotype" w:hAnsi="Palatino Linotype" w:cs="Arial"/>
                <w:sz w:val="20"/>
                <w:szCs w:val="20"/>
              </w:rPr>
            </w:pPr>
            <w:r w:rsidRPr="001E35F3">
              <w:rPr>
                <w:rFonts w:ascii="Palatino Linotype" w:hAnsi="Palatino Linotype" w:cs="Arial"/>
                <w:sz w:val="20"/>
                <w:szCs w:val="20"/>
              </w:rPr>
              <w:t>Se considera información de interés público, puesto que atiende a la naturaleza del trámite a realizar y abona en la rendición de cuentas.</w:t>
            </w:r>
          </w:p>
          <w:p w14:paraId="58779132" w14:textId="77777777" w:rsidR="00732C94" w:rsidRPr="001E35F3" w:rsidRDefault="00732C94" w:rsidP="00F837F3">
            <w:pPr>
              <w:jc w:val="both"/>
              <w:rPr>
                <w:rFonts w:ascii="Palatino Linotype" w:hAnsi="Palatino Linotype" w:cs="Arial"/>
                <w:sz w:val="20"/>
                <w:szCs w:val="20"/>
              </w:rPr>
            </w:pPr>
          </w:p>
          <w:p w14:paraId="7E0A19FB" w14:textId="77777777" w:rsidR="00732C94" w:rsidRPr="001E35F3" w:rsidRDefault="00732C94" w:rsidP="00F837F3">
            <w:pPr>
              <w:jc w:val="both"/>
              <w:rPr>
                <w:rFonts w:ascii="Palatino Linotype" w:hAnsi="Palatino Linotype" w:cs="Arial"/>
                <w:sz w:val="20"/>
                <w:szCs w:val="20"/>
              </w:rPr>
            </w:pPr>
            <w:r w:rsidRPr="001E35F3">
              <w:rPr>
                <w:rFonts w:ascii="Palatino Linotype" w:hAnsi="Palatino Linotype" w:cs="Arial"/>
                <w:sz w:val="20"/>
                <w:szCs w:val="20"/>
              </w:rPr>
              <w:t>En términos de lo dispuesto por los artículos 3, fracción XXII, 12, 18 y 19 de la Ley de Transparencia y Acceso a la Información Pública del Estado de México y Municipios.</w:t>
            </w:r>
          </w:p>
        </w:tc>
      </w:tr>
      <w:tr w:rsidR="00732C94" w:rsidRPr="001E35F3" w14:paraId="1BBF8DC6" w14:textId="77777777" w:rsidTr="000F5115">
        <w:tc>
          <w:tcPr>
            <w:tcW w:w="3099" w:type="dxa"/>
            <w:tcBorders>
              <w:top w:val="single" w:sz="4" w:space="0" w:color="auto"/>
              <w:left w:val="single" w:sz="4" w:space="0" w:color="auto"/>
              <w:bottom w:val="single" w:sz="4" w:space="0" w:color="auto"/>
              <w:right w:val="single" w:sz="4" w:space="0" w:color="auto"/>
            </w:tcBorders>
            <w:vAlign w:val="center"/>
          </w:tcPr>
          <w:p w14:paraId="0F270933" w14:textId="77777777" w:rsidR="00732C94" w:rsidRPr="001E35F3" w:rsidRDefault="00732C94" w:rsidP="00F837F3">
            <w:pPr>
              <w:jc w:val="both"/>
              <w:rPr>
                <w:rFonts w:ascii="Palatino Linotype" w:hAnsi="Palatino Linotype" w:cs="Arial"/>
                <w:sz w:val="20"/>
                <w:szCs w:val="20"/>
              </w:rPr>
            </w:pPr>
            <w:r w:rsidRPr="001E35F3">
              <w:rPr>
                <w:rFonts w:ascii="Palatino Linotype" w:hAnsi="Palatino Linotype" w:cs="Arial"/>
                <w:sz w:val="20"/>
                <w:szCs w:val="20"/>
              </w:rPr>
              <w:t>Datos del Predio: (calle, delegación, superficie prevista a construir, número, manzana, lote y unidad territorial básica).</w:t>
            </w:r>
          </w:p>
          <w:p w14:paraId="67989522" w14:textId="77777777" w:rsidR="00732C94" w:rsidRPr="001E35F3" w:rsidRDefault="00732C94" w:rsidP="00F837F3">
            <w:pPr>
              <w:jc w:val="both"/>
              <w:rPr>
                <w:rFonts w:ascii="Palatino Linotype" w:hAnsi="Palatino Linotype" w:cs="Arial"/>
                <w:sz w:val="20"/>
                <w:szCs w:val="20"/>
              </w:rPr>
            </w:pPr>
          </w:p>
        </w:tc>
        <w:tc>
          <w:tcPr>
            <w:tcW w:w="5963" w:type="dxa"/>
            <w:tcBorders>
              <w:top w:val="single" w:sz="4" w:space="0" w:color="auto"/>
              <w:left w:val="single" w:sz="4" w:space="0" w:color="auto"/>
              <w:bottom w:val="single" w:sz="4" w:space="0" w:color="auto"/>
              <w:right w:val="single" w:sz="4" w:space="0" w:color="auto"/>
            </w:tcBorders>
            <w:vAlign w:val="center"/>
          </w:tcPr>
          <w:p w14:paraId="639E2E9D" w14:textId="77777777" w:rsidR="00732C94" w:rsidRPr="001E35F3" w:rsidRDefault="00732C94" w:rsidP="00F837F3">
            <w:pPr>
              <w:jc w:val="both"/>
              <w:rPr>
                <w:rFonts w:ascii="Palatino Linotype" w:hAnsi="Palatino Linotype" w:cs="Arial"/>
                <w:sz w:val="20"/>
                <w:szCs w:val="20"/>
              </w:rPr>
            </w:pPr>
            <w:r w:rsidRPr="001E35F3">
              <w:rPr>
                <w:rFonts w:ascii="Palatino Linotype" w:hAnsi="Palatino Linotype" w:cs="Arial"/>
                <w:sz w:val="20"/>
                <w:szCs w:val="20"/>
              </w:rPr>
              <w:t>Se considera información de interés público, puesto que atiende a la naturaleza del trámite a realizar y abona en la rendición de cuentas.</w:t>
            </w:r>
          </w:p>
          <w:p w14:paraId="466F2124" w14:textId="77777777" w:rsidR="00732C94" w:rsidRPr="001E35F3" w:rsidRDefault="00732C94" w:rsidP="00F837F3">
            <w:pPr>
              <w:jc w:val="both"/>
              <w:rPr>
                <w:rFonts w:ascii="Palatino Linotype" w:hAnsi="Palatino Linotype" w:cs="Arial"/>
                <w:sz w:val="20"/>
                <w:szCs w:val="20"/>
              </w:rPr>
            </w:pPr>
          </w:p>
          <w:p w14:paraId="30572F55" w14:textId="77777777" w:rsidR="00732C94" w:rsidRPr="001E35F3" w:rsidRDefault="00732C94" w:rsidP="00F837F3">
            <w:pPr>
              <w:jc w:val="both"/>
              <w:rPr>
                <w:rFonts w:ascii="Palatino Linotype" w:hAnsi="Palatino Linotype" w:cs="Arial"/>
                <w:sz w:val="20"/>
                <w:szCs w:val="20"/>
              </w:rPr>
            </w:pPr>
            <w:r w:rsidRPr="001E35F3">
              <w:rPr>
                <w:rFonts w:ascii="Palatino Linotype" w:hAnsi="Palatino Linotype" w:cs="Arial"/>
                <w:sz w:val="20"/>
                <w:szCs w:val="20"/>
              </w:rPr>
              <w:t>En términos de lo dispuesto por los artículos 3, fracción XXII, 12, 18 y 19 de la Ley de Transparencia y Acceso a la Información Pública del Estado de México y Municipios.</w:t>
            </w:r>
          </w:p>
        </w:tc>
      </w:tr>
      <w:tr w:rsidR="00732C94" w:rsidRPr="001E35F3" w14:paraId="647FB83E" w14:textId="77777777" w:rsidTr="000F5115">
        <w:tc>
          <w:tcPr>
            <w:tcW w:w="3099" w:type="dxa"/>
            <w:tcBorders>
              <w:top w:val="single" w:sz="4" w:space="0" w:color="auto"/>
              <w:left w:val="single" w:sz="4" w:space="0" w:color="auto"/>
              <w:bottom w:val="single" w:sz="4" w:space="0" w:color="auto"/>
              <w:right w:val="single" w:sz="4" w:space="0" w:color="auto"/>
            </w:tcBorders>
            <w:vAlign w:val="center"/>
            <w:hideMark/>
          </w:tcPr>
          <w:p w14:paraId="1EAE99C2" w14:textId="77777777" w:rsidR="00732C94" w:rsidRPr="001E35F3" w:rsidRDefault="00732C94" w:rsidP="00F837F3">
            <w:pPr>
              <w:jc w:val="both"/>
              <w:rPr>
                <w:rFonts w:ascii="Palatino Linotype" w:hAnsi="Palatino Linotype" w:cs="Arial"/>
                <w:sz w:val="20"/>
                <w:szCs w:val="20"/>
              </w:rPr>
            </w:pPr>
            <w:r w:rsidRPr="001E35F3">
              <w:rPr>
                <w:rFonts w:ascii="Palatino Linotype" w:hAnsi="Palatino Linotype" w:cs="Arial"/>
                <w:sz w:val="20"/>
                <w:szCs w:val="20"/>
              </w:rPr>
              <w:t>Datos del Predio: (superficie del predio y superficie de construcción existente).</w:t>
            </w:r>
          </w:p>
        </w:tc>
        <w:tc>
          <w:tcPr>
            <w:tcW w:w="5963" w:type="dxa"/>
            <w:tcBorders>
              <w:top w:val="single" w:sz="4" w:space="0" w:color="auto"/>
              <w:left w:val="single" w:sz="4" w:space="0" w:color="auto"/>
              <w:bottom w:val="single" w:sz="4" w:space="0" w:color="auto"/>
              <w:right w:val="single" w:sz="4" w:space="0" w:color="auto"/>
            </w:tcBorders>
            <w:vAlign w:val="center"/>
          </w:tcPr>
          <w:p w14:paraId="2B4D5D20" w14:textId="77777777" w:rsidR="00732C94" w:rsidRPr="001E35F3" w:rsidRDefault="00732C94" w:rsidP="00F837F3">
            <w:pPr>
              <w:jc w:val="both"/>
              <w:rPr>
                <w:rFonts w:ascii="Palatino Linotype" w:hAnsi="Palatino Linotype" w:cs="Arial"/>
                <w:sz w:val="20"/>
                <w:szCs w:val="20"/>
              </w:rPr>
            </w:pPr>
            <w:r w:rsidRPr="001E35F3">
              <w:rPr>
                <w:rFonts w:ascii="Palatino Linotype" w:hAnsi="Palatino Linotype" w:cs="Arial"/>
                <w:sz w:val="20"/>
                <w:szCs w:val="20"/>
              </w:rPr>
              <w:t xml:space="preserve">Se trata de información privada que sólo le atañe a sus titulares, máxime que se trata de información que no es referente a </w:t>
            </w:r>
            <w:r w:rsidRPr="001E35F3">
              <w:rPr>
                <w:rFonts w:ascii="Palatino Linotype" w:hAnsi="Palatino Linotype" w:cs="Arial"/>
                <w:bCs/>
                <w:sz w:val="20"/>
                <w:szCs w:val="20"/>
              </w:rPr>
              <w:t>servidores públicos sino de particulares</w:t>
            </w:r>
            <w:r w:rsidRPr="001E35F3">
              <w:rPr>
                <w:rFonts w:ascii="Palatino Linotype" w:hAnsi="Palatino Linotype" w:cs="Arial"/>
                <w:sz w:val="20"/>
                <w:szCs w:val="20"/>
              </w:rPr>
              <w:t>. Se considera que puede ser testada al momento de la elaboración de una versión pública.</w:t>
            </w:r>
          </w:p>
          <w:p w14:paraId="51FA7090" w14:textId="77777777" w:rsidR="00732C94" w:rsidRPr="001E35F3" w:rsidRDefault="00732C94" w:rsidP="00F837F3">
            <w:pPr>
              <w:jc w:val="both"/>
              <w:rPr>
                <w:rFonts w:ascii="Palatino Linotype" w:hAnsi="Palatino Linotype" w:cs="Arial"/>
                <w:sz w:val="20"/>
                <w:szCs w:val="20"/>
              </w:rPr>
            </w:pPr>
          </w:p>
          <w:p w14:paraId="0FBD1949" w14:textId="77777777" w:rsidR="00732C94" w:rsidRPr="001E35F3" w:rsidRDefault="00732C94" w:rsidP="00F837F3">
            <w:pPr>
              <w:jc w:val="both"/>
              <w:rPr>
                <w:rFonts w:ascii="Palatino Linotype" w:hAnsi="Palatino Linotype" w:cs="Arial"/>
                <w:sz w:val="20"/>
                <w:szCs w:val="20"/>
              </w:rPr>
            </w:pPr>
            <w:r w:rsidRPr="001E35F3">
              <w:rPr>
                <w:rFonts w:ascii="Palatino Linotype" w:hAnsi="Palatino Linotype" w:cs="Arial"/>
                <w:sz w:val="20"/>
                <w:szCs w:val="20"/>
              </w:rPr>
              <w:t>En términos de lo dispuesto en los artículos 3, fracción XXIII y 143, fracción I de la Ley de Transparencia y Acceso a la Información Pública del Estado de México y Municipios; así como, en el artículo 4, fracción XI de la Ley de Protección de Datos Personales en Posesión de Sujetos Obligados del Estado de México y Municipios.</w:t>
            </w:r>
          </w:p>
        </w:tc>
      </w:tr>
      <w:tr w:rsidR="00732C94" w:rsidRPr="001E35F3" w14:paraId="55208631" w14:textId="77777777" w:rsidTr="000F5115">
        <w:tc>
          <w:tcPr>
            <w:tcW w:w="3099" w:type="dxa"/>
            <w:tcBorders>
              <w:top w:val="single" w:sz="4" w:space="0" w:color="auto"/>
              <w:left w:val="single" w:sz="4" w:space="0" w:color="auto"/>
              <w:bottom w:val="single" w:sz="4" w:space="0" w:color="auto"/>
              <w:right w:val="single" w:sz="4" w:space="0" w:color="auto"/>
            </w:tcBorders>
            <w:vAlign w:val="center"/>
            <w:hideMark/>
          </w:tcPr>
          <w:p w14:paraId="12CC219B" w14:textId="77777777" w:rsidR="00732C94" w:rsidRPr="001E35F3" w:rsidRDefault="00732C94" w:rsidP="00F837F3">
            <w:pPr>
              <w:jc w:val="both"/>
              <w:rPr>
                <w:rFonts w:ascii="Palatino Linotype" w:hAnsi="Palatino Linotype" w:cs="Arial"/>
                <w:sz w:val="20"/>
                <w:szCs w:val="20"/>
              </w:rPr>
            </w:pPr>
            <w:r w:rsidRPr="001E35F3">
              <w:rPr>
                <w:rFonts w:ascii="Palatino Linotype" w:hAnsi="Palatino Linotype" w:cs="Arial"/>
                <w:sz w:val="20"/>
                <w:szCs w:val="20"/>
              </w:rPr>
              <w:t>Valor estimado de la obra.</w:t>
            </w:r>
          </w:p>
        </w:tc>
        <w:tc>
          <w:tcPr>
            <w:tcW w:w="5963" w:type="dxa"/>
            <w:tcBorders>
              <w:top w:val="single" w:sz="4" w:space="0" w:color="auto"/>
              <w:left w:val="single" w:sz="4" w:space="0" w:color="auto"/>
              <w:bottom w:val="single" w:sz="4" w:space="0" w:color="auto"/>
              <w:right w:val="single" w:sz="4" w:space="0" w:color="auto"/>
            </w:tcBorders>
            <w:vAlign w:val="center"/>
            <w:hideMark/>
          </w:tcPr>
          <w:p w14:paraId="3C31ED2F" w14:textId="77777777" w:rsidR="00732C94" w:rsidRPr="001E35F3" w:rsidRDefault="00732C94" w:rsidP="00F837F3">
            <w:pPr>
              <w:jc w:val="both"/>
              <w:rPr>
                <w:rFonts w:ascii="Palatino Linotype" w:hAnsi="Palatino Linotype" w:cs="Arial"/>
                <w:sz w:val="20"/>
                <w:szCs w:val="20"/>
              </w:rPr>
            </w:pPr>
            <w:r w:rsidRPr="001E35F3">
              <w:rPr>
                <w:rFonts w:ascii="Palatino Linotype" w:hAnsi="Palatino Linotype" w:cs="Arial"/>
                <w:sz w:val="20"/>
                <w:szCs w:val="20"/>
              </w:rPr>
              <w:t xml:space="preserve">Se trata de información privada que sólo le atañe a sus titulares, máxime que se trata de información que no es referente a </w:t>
            </w:r>
            <w:r w:rsidRPr="001E35F3">
              <w:rPr>
                <w:rFonts w:ascii="Palatino Linotype" w:hAnsi="Palatino Linotype" w:cs="Arial"/>
                <w:bCs/>
                <w:sz w:val="20"/>
                <w:szCs w:val="20"/>
              </w:rPr>
              <w:t>servidores públicos sino de particulares</w:t>
            </w:r>
            <w:r w:rsidRPr="001E35F3">
              <w:rPr>
                <w:rFonts w:ascii="Palatino Linotype" w:hAnsi="Palatino Linotype" w:cs="Arial"/>
                <w:sz w:val="20"/>
                <w:szCs w:val="20"/>
              </w:rPr>
              <w:t>. Se considera que puede ser testada al momento de la elaboración de una versión pública.</w:t>
            </w:r>
          </w:p>
          <w:p w14:paraId="6264EE8D" w14:textId="77777777" w:rsidR="00732C94" w:rsidRPr="001E35F3" w:rsidRDefault="00732C94" w:rsidP="00F837F3">
            <w:pPr>
              <w:jc w:val="both"/>
              <w:rPr>
                <w:rFonts w:ascii="Palatino Linotype" w:hAnsi="Palatino Linotype" w:cs="Arial"/>
                <w:sz w:val="20"/>
                <w:szCs w:val="20"/>
              </w:rPr>
            </w:pPr>
            <w:r w:rsidRPr="001E35F3">
              <w:rPr>
                <w:rFonts w:ascii="Palatino Linotype" w:hAnsi="Palatino Linotype" w:cs="Arial"/>
                <w:sz w:val="20"/>
                <w:szCs w:val="20"/>
              </w:rPr>
              <w:t>En términos de lo dispuesto en los artículos 3, fracción XXIII y 143, fracción I de la Ley de Transparencia y Acceso a la Información Pública del Estado de México y Municipios; así como, en el artículo 4, fracción XI de la Ley de Protección de Datos Personales en Posesión de Sujetos Obligados del Estado de México y Municipios.</w:t>
            </w:r>
          </w:p>
        </w:tc>
      </w:tr>
      <w:tr w:rsidR="00732C94" w:rsidRPr="001E35F3" w14:paraId="28F2146F" w14:textId="77777777" w:rsidTr="000F5115">
        <w:tc>
          <w:tcPr>
            <w:tcW w:w="3099" w:type="dxa"/>
            <w:tcBorders>
              <w:top w:val="single" w:sz="4" w:space="0" w:color="auto"/>
              <w:left w:val="single" w:sz="4" w:space="0" w:color="auto"/>
              <w:bottom w:val="single" w:sz="4" w:space="0" w:color="auto"/>
              <w:right w:val="single" w:sz="4" w:space="0" w:color="auto"/>
            </w:tcBorders>
            <w:vAlign w:val="center"/>
            <w:hideMark/>
          </w:tcPr>
          <w:p w14:paraId="5BC8E003" w14:textId="77777777" w:rsidR="00732C94" w:rsidRPr="001E35F3" w:rsidRDefault="00732C94" w:rsidP="00F837F3">
            <w:pPr>
              <w:jc w:val="both"/>
              <w:rPr>
                <w:rFonts w:ascii="Palatino Linotype" w:hAnsi="Palatino Linotype" w:cs="Arial"/>
                <w:sz w:val="20"/>
                <w:szCs w:val="20"/>
              </w:rPr>
            </w:pPr>
            <w:r w:rsidRPr="001E35F3">
              <w:rPr>
                <w:rFonts w:ascii="Palatino Linotype" w:hAnsi="Palatino Linotype" w:cs="Arial"/>
                <w:sz w:val="20"/>
                <w:szCs w:val="20"/>
              </w:rPr>
              <w:t>Clave catastral</w:t>
            </w:r>
          </w:p>
        </w:tc>
        <w:tc>
          <w:tcPr>
            <w:tcW w:w="5963" w:type="dxa"/>
            <w:tcBorders>
              <w:top w:val="single" w:sz="4" w:space="0" w:color="auto"/>
              <w:left w:val="single" w:sz="4" w:space="0" w:color="auto"/>
              <w:bottom w:val="single" w:sz="4" w:space="0" w:color="auto"/>
              <w:right w:val="single" w:sz="4" w:space="0" w:color="auto"/>
            </w:tcBorders>
            <w:vAlign w:val="center"/>
          </w:tcPr>
          <w:p w14:paraId="4446C79A" w14:textId="77777777" w:rsidR="00732C94" w:rsidRPr="001E35F3" w:rsidRDefault="00732C94" w:rsidP="00F837F3">
            <w:pPr>
              <w:jc w:val="both"/>
              <w:rPr>
                <w:rFonts w:ascii="Palatino Linotype" w:hAnsi="Palatino Linotype" w:cs="Arial"/>
                <w:sz w:val="20"/>
                <w:szCs w:val="20"/>
              </w:rPr>
            </w:pPr>
            <w:r w:rsidRPr="001E35F3">
              <w:rPr>
                <w:rFonts w:ascii="Palatino Linotype" w:hAnsi="Palatino Linotype" w:cs="Arial"/>
                <w:sz w:val="20"/>
                <w:szCs w:val="20"/>
              </w:rPr>
              <w:t xml:space="preserve">Se trata de información privada que sólo le atañe a sus titulares, máxime que se trata de información que no es referente a </w:t>
            </w:r>
            <w:r w:rsidRPr="001E35F3">
              <w:rPr>
                <w:rFonts w:ascii="Palatino Linotype" w:hAnsi="Palatino Linotype" w:cs="Arial"/>
                <w:bCs/>
                <w:sz w:val="20"/>
                <w:szCs w:val="20"/>
              </w:rPr>
              <w:t>servidores públicos sino de particulares</w:t>
            </w:r>
            <w:r w:rsidRPr="001E35F3">
              <w:rPr>
                <w:rFonts w:ascii="Palatino Linotype" w:hAnsi="Palatino Linotype" w:cs="Arial"/>
                <w:sz w:val="20"/>
                <w:szCs w:val="20"/>
              </w:rPr>
              <w:t>. Se considera que puede ser testada al momento de la elaboración de una versión pública.</w:t>
            </w:r>
          </w:p>
          <w:p w14:paraId="6A644A17" w14:textId="77777777" w:rsidR="00732C94" w:rsidRPr="001E35F3" w:rsidRDefault="00732C94" w:rsidP="00F837F3">
            <w:pPr>
              <w:jc w:val="both"/>
              <w:rPr>
                <w:rFonts w:ascii="Palatino Linotype" w:hAnsi="Palatino Linotype" w:cs="Arial"/>
                <w:sz w:val="20"/>
                <w:szCs w:val="20"/>
              </w:rPr>
            </w:pPr>
          </w:p>
          <w:p w14:paraId="247B4AD2" w14:textId="77777777" w:rsidR="00732C94" w:rsidRPr="001E35F3" w:rsidRDefault="00732C94" w:rsidP="00F837F3">
            <w:pPr>
              <w:jc w:val="both"/>
              <w:rPr>
                <w:rFonts w:ascii="Palatino Linotype" w:hAnsi="Palatino Linotype" w:cs="Arial"/>
                <w:sz w:val="20"/>
                <w:szCs w:val="20"/>
              </w:rPr>
            </w:pPr>
            <w:r w:rsidRPr="001E35F3">
              <w:rPr>
                <w:rFonts w:ascii="Palatino Linotype" w:hAnsi="Palatino Linotype" w:cs="Arial"/>
                <w:sz w:val="20"/>
                <w:szCs w:val="20"/>
              </w:rPr>
              <w:t xml:space="preserve">En términos de lo dispuesto en los artículos 3, fracción XXIII y 143, fracción I de la Ley de Transparencia y Acceso a la Información Pública del Estado de México y Municipios; así como, en el </w:t>
            </w:r>
            <w:r w:rsidRPr="001E35F3">
              <w:rPr>
                <w:rFonts w:ascii="Palatino Linotype" w:hAnsi="Palatino Linotype" w:cs="Arial"/>
                <w:sz w:val="20"/>
                <w:szCs w:val="20"/>
              </w:rPr>
              <w:lastRenderedPageBreak/>
              <w:t>artículo 4, fracción XI de la Ley de Protección de Datos Personales en Posesión de Sujetos Obligados del Estado de México y Municipios.</w:t>
            </w:r>
          </w:p>
        </w:tc>
      </w:tr>
      <w:tr w:rsidR="00732C94" w:rsidRPr="001E35F3" w14:paraId="5253E621" w14:textId="77777777" w:rsidTr="000F5115">
        <w:tc>
          <w:tcPr>
            <w:tcW w:w="3099" w:type="dxa"/>
            <w:tcBorders>
              <w:top w:val="single" w:sz="4" w:space="0" w:color="auto"/>
              <w:left w:val="single" w:sz="4" w:space="0" w:color="auto"/>
              <w:bottom w:val="single" w:sz="4" w:space="0" w:color="auto"/>
              <w:right w:val="single" w:sz="4" w:space="0" w:color="auto"/>
            </w:tcBorders>
            <w:vAlign w:val="center"/>
            <w:hideMark/>
          </w:tcPr>
          <w:p w14:paraId="6A06BE5D" w14:textId="77777777" w:rsidR="00732C94" w:rsidRPr="001E35F3" w:rsidRDefault="00732C94" w:rsidP="00F837F3">
            <w:pPr>
              <w:jc w:val="both"/>
              <w:rPr>
                <w:rFonts w:ascii="Palatino Linotype" w:hAnsi="Palatino Linotype" w:cs="Arial"/>
                <w:sz w:val="20"/>
                <w:szCs w:val="20"/>
              </w:rPr>
            </w:pPr>
            <w:r w:rsidRPr="001E35F3">
              <w:rPr>
                <w:rFonts w:ascii="Palatino Linotype" w:hAnsi="Palatino Linotype" w:cs="Arial"/>
                <w:sz w:val="20"/>
                <w:szCs w:val="20"/>
              </w:rPr>
              <w:lastRenderedPageBreak/>
              <w:t>Datos del Perito Responsable de Obra: nombre y registro.</w:t>
            </w:r>
          </w:p>
        </w:tc>
        <w:tc>
          <w:tcPr>
            <w:tcW w:w="5963" w:type="dxa"/>
            <w:tcBorders>
              <w:top w:val="single" w:sz="4" w:space="0" w:color="auto"/>
              <w:left w:val="single" w:sz="4" w:space="0" w:color="auto"/>
              <w:bottom w:val="single" w:sz="4" w:space="0" w:color="auto"/>
              <w:right w:val="single" w:sz="4" w:space="0" w:color="auto"/>
            </w:tcBorders>
            <w:vAlign w:val="center"/>
          </w:tcPr>
          <w:p w14:paraId="1FC1E009" w14:textId="77777777" w:rsidR="00732C94" w:rsidRPr="001E35F3" w:rsidRDefault="00732C94" w:rsidP="00F837F3">
            <w:pPr>
              <w:jc w:val="both"/>
              <w:rPr>
                <w:rFonts w:ascii="Palatino Linotype" w:hAnsi="Palatino Linotype" w:cs="Arial"/>
                <w:sz w:val="20"/>
                <w:szCs w:val="20"/>
              </w:rPr>
            </w:pPr>
            <w:r w:rsidRPr="001E35F3">
              <w:rPr>
                <w:rFonts w:ascii="Palatino Linotype" w:hAnsi="Palatino Linotype" w:cs="Arial"/>
                <w:sz w:val="20"/>
                <w:szCs w:val="20"/>
              </w:rPr>
              <w:t xml:space="preserve">Se considera información </w:t>
            </w:r>
            <w:r w:rsidRPr="001E35F3">
              <w:rPr>
                <w:rFonts w:ascii="Palatino Linotype" w:hAnsi="Palatino Linotype" w:cs="Arial"/>
                <w:b/>
                <w:sz w:val="20"/>
                <w:szCs w:val="20"/>
              </w:rPr>
              <w:t>CONFIDENCIAL</w:t>
            </w:r>
            <w:r w:rsidRPr="001E35F3">
              <w:rPr>
                <w:rFonts w:ascii="Palatino Linotype" w:hAnsi="Palatino Linotype" w:cs="Arial"/>
                <w:sz w:val="20"/>
                <w:szCs w:val="20"/>
              </w:rPr>
              <w:t>, que puede ser testada al momento de la elaboración de una versión pública.</w:t>
            </w:r>
          </w:p>
          <w:p w14:paraId="6BBC8279" w14:textId="77777777" w:rsidR="00732C94" w:rsidRPr="001E35F3" w:rsidRDefault="00732C94" w:rsidP="00F837F3">
            <w:pPr>
              <w:jc w:val="both"/>
              <w:rPr>
                <w:rFonts w:ascii="Palatino Linotype" w:hAnsi="Palatino Linotype" w:cs="Arial"/>
                <w:sz w:val="20"/>
                <w:szCs w:val="20"/>
              </w:rPr>
            </w:pPr>
          </w:p>
          <w:p w14:paraId="39E6478E" w14:textId="77777777" w:rsidR="00732C94" w:rsidRPr="001E35F3" w:rsidRDefault="00732C94" w:rsidP="00F837F3">
            <w:pPr>
              <w:jc w:val="both"/>
              <w:rPr>
                <w:rFonts w:ascii="Palatino Linotype" w:hAnsi="Palatino Linotype" w:cs="Arial"/>
                <w:sz w:val="20"/>
                <w:szCs w:val="20"/>
              </w:rPr>
            </w:pPr>
            <w:r w:rsidRPr="001E35F3">
              <w:rPr>
                <w:rFonts w:ascii="Palatino Linotype" w:hAnsi="Palatino Linotype" w:cs="Arial"/>
                <w:sz w:val="20"/>
                <w:szCs w:val="20"/>
              </w:rPr>
              <w:t>En términos de lo dispuesto en los artículos 3, fracción IX y 143, fracción I de la Ley de Transparencia y Acceso a la Información Pública del Estado de México y Municipios; así como, en el artículo 4, fracción XI de la Ley de Protección de Datos Personales en Posesión de Sujetos Obligados del Estado de México y Municipios.</w:t>
            </w:r>
          </w:p>
        </w:tc>
      </w:tr>
      <w:tr w:rsidR="00732C94" w:rsidRPr="001E35F3" w14:paraId="427C57AA" w14:textId="77777777" w:rsidTr="000F5115">
        <w:tc>
          <w:tcPr>
            <w:tcW w:w="3099" w:type="dxa"/>
            <w:tcBorders>
              <w:top w:val="single" w:sz="4" w:space="0" w:color="auto"/>
              <w:left w:val="single" w:sz="4" w:space="0" w:color="auto"/>
              <w:bottom w:val="single" w:sz="4" w:space="0" w:color="auto"/>
              <w:right w:val="single" w:sz="4" w:space="0" w:color="auto"/>
            </w:tcBorders>
            <w:vAlign w:val="center"/>
            <w:hideMark/>
          </w:tcPr>
          <w:p w14:paraId="77B06E21" w14:textId="77777777" w:rsidR="00732C94" w:rsidRPr="001E35F3" w:rsidRDefault="00732C94" w:rsidP="00F837F3">
            <w:pPr>
              <w:jc w:val="both"/>
              <w:rPr>
                <w:rFonts w:ascii="Palatino Linotype" w:hAnsi="Palatino Linotype" w:cs="Arial"/>
                <w:sz w:val="20"/>
                <w:szCs w:val="20"/>
              </w:rPr>
            </w:pPr>
            <w:r w:rsidRPr="001E35F3">
              <w:rPr>
                <w:rFonts w:ascii="Palatino Linotype" w:hAnsi="Palatino Linotype" w:cs="Arial"/>
                <w:sz w:val="20"/>
                <w:szCs w:val="20"/>
              </w:rPr>
              <w:t>Firma de quien recibe la licencia.</w:t>
            </w:r>
          </w:p>
        </w:tc>
        <w:tc>
          <w:tcPr>
            <w:tcW w:w="5963" w:type="dxa"/>
            <w:tcBorders>
              <w:top w:val="single" w:sz="4" w:space="0" w:color="auto"/>
              <w:left w:val="single" w:sz="4" w:space="0" w:color="auto"/>
              <w:bottom w:val="single" w:sz="4" w:space="0" w:color="auto"/>
              <w:right w:val="single" w:sz="4" w:space="0" w:color="auto"/>
            </w:tcBorders>
            <w:vAlign w:val="center"/>
          </w:tcPr>
          <w:p w14:paraId="467DE8A4" w14:textId="77777777" w:rsidR="00732C94" w:rsidRPr="001E35F3" w:rsidRDefault="00732C94" w:rsidP="00F837F3">
            <w:pPr>
              <w:jc w:val="both"/>
              <w:rPr>
                <w:rFonts w:ascii="Palatino Linotype" w:hAnsi="Palatino Linotype" w:cs="Arial"/>
                <w:sz w:val="20"/>
                <w:szCs w:val="20"/>
              </w:rPr>
            </w:pPr>
            <w:r w:rsidRPr="001E35F3">
              <w:rPr>
                <w:rFonts w:ascii="Palatino Linotype" w:hAnsi="Palatino Linotype" w:cs="Arial"/>
                <w:sz w:val="20"/>
                <w:szCs w:val="20"/>
              </w:rPr>
              <w:t xml:space="preserve">Se trata de información privada que sólo le atañe a sus titulares, máxime que se trata de información que no es referente a </w:t>
            </w:r>
            <w:r w:rsidRPr="001E35F3">
              <w:rPr>
                <w:rFonts w:ascii="Palatino Linotype" w:hAnsi="Palatino Linotype" w:cs="Arial"/>
                <w:bCs/>
                <w:sz w:val="20"/>
                <w:szCs w:val="20"/>
              </w:rPr>
              <w:t>servidores públicos sino de particulares</w:t>
            </w:r>
            <w:r w:rsidRPr="001E35F3">
              <w:rPr>
                <w:rFonts w:ascii="Palatino Linotype" w:hAnsi="Palatino Linotype" w:cs="Arial"/>
                <w:sz w:val="20"/>
                <w:szCs w:val="20"/>
              </w:rPr>
              <w:t>. Se considera que puede ser testada al momento de la elaboración de una versión pública.</w:t>
            </w:r>
          </w:p>
          <w:p w14:paraId="6752B0C5" w14:textId="77777777" w:rsidR="00732C94" w:rsidRPr="001E35F3" w:rsidRDefault="00732C94" w:rsidP="00F837F3">
            <w:pPr>
              <w:jc w:val="both"/>
              <w:rPr>
                <w:rFonts w:ascii="Palatino Linotype" w:hAnsi="Palatino Linotype" w:cs="Arial"/>
                <w:sz w:val="20"/>
                <w:szCs w:val="20"/>
              </w:rPr>
            </w:pPr>
          </w:p>
          <w:p w14:paraId="6A54638F" w14:textId="77777777" w:rsidR="00732C94" w:rsidRPr="001E35F3" w:rsidRDefault="00732C94" w:rsidP="00F837F3">
            <w:pPr>
              <w:jc w:val="both"/>
              <w:rPr>
                <w:rFonts w:ascii="Palatino Linotype" w:hAnsi="Palatino Linotype" w:cs="Arial"/>
                <w:sz w:val="20"/>
                <w:szCs w:val="20"/>
              </w:rPr>
            </w:pPr>
            <w:r w:rsidRPr="001E35F3">
              <w:rPr>
                <w:rFonts w:ascii="Palatino Linotype" w:hAnsi="Palatino Linotype" w:cs="Arial"/>
                <w:sz w:val="20"/>
                <w:szCs w:val="20"/>
              </w:rPr>
              <w:t>En términos de lo dispuesto en los artículos 3, fracción XXIII y 143, fracción I de la Ley de Transparencia y Acceso a la Información Pública del Estado de México y Municipios; así como, en el artículo 4, fracción XI de la Ley de Protección de Datos Personales en Posesión de Sujetos Obligados del Estado de México y Municipios.</w:t>
            </w:r>
          </w:p>
        </w:tc>
      </w:tr>
    </w:tbl>
    <w:p w14:paraId="17B44ADB" w14:textId="77777777" w:rsidR="000F5115" w:rsidRDefault="000F5115" w:rsidP="000F5115">
      <w:pPr>
        <w:spacing w:after="0" w:line="360" w:lineRule="auto"/>
        <w:jc w:val="both"/>
        <w:rPr>
          <w:rFonts w:ascii="Palatino Linotype" w:eastAsia="Calibri" w:hAnsi="Palatino Linotype" w:cs="Arial"/>
          <w:sz w:val="24"/>
        </w:rPr>
      </w:pPr>
    </w:p>
    <w:p w14:paraId="67B60A1E" w14:textId="1444350F" w:rsidR="000F5115" w:rsidRPr="001E35F3" w:rsidRDefault="000F5115" w:rsidP="000F5115">
      <w:pPr>
        <w:spacing w:after="0" w:line="360" w:lineRule="auto"/>
        <w:jc w:val="both"/>
        <w:rPr>
          <w:rFonts w:ascii="Palatino Linotype" w:eastAsia="Calibri" w:hAnsi="Palatino Linotype" w:cs="Arial"/>
          <w:sz w:val="24"/>
          <w:lang w:val="es-ES_tradnl"/>
        </w:rPr>
      </w:pPr>
      <w:r w:rsidRPr="001E35F3">
        <w:rPr>
          <w:rFonts w:ascii="Palatino Linotype" w:eastAsia="Calibri" w:hAnsi="Palatino Linotype" w:cs="Arial"/>
          <w:sz w:val="24"/>
        </w:rPr>
        <w:t xml:space="preserve">Derivado de lo anterior, es claro que el </w:t>
      </w:r>
      <w:r w:rsidRPr="001E35F3">
        <w:rPr>
          <w:rFonts w:ascii="Palatino Linotype" w:eastAsia="Calibri" w:hAnsi="Palatino Linotype" w:cs="Arial"/>
          <w:b/>
          <w:sz w:val="24"/>
        </w:rPr>
        <w:t>Sujeto Obligado</w:t>
      </w:r>
      <w:r w:rsidRPr="001E35F3">
        <w:rPr>
          <w:rFonts w:ascii="Palatino Linotype" w:eastAsia="Calibri" w:hAnsi="Palatino Linotype" w:cs="Arial"/>
          <w:sz w:val="24"/>
        </w:rPr>
        <w:t xml:space="preserve"> </w:t>
      </w:r>
      <w:r>
        <w:rPr>
          <w:rFonts w:ascii="Palatino Linotype" w:eastAsia="Calibri" w:hAnsi="Palatino Linotype" w:cs="Arial"/>
          <w:sz w:val="24"/>
        </w:rPr>
        <w:t xml:space="preserve">deberá hacer entrega de las Licencias solicitadas por el particular, en visión pública y acompañado </w:t>
      </w:r>
      <w:r w:rsidRPr="001E35F3">
        <w:rPr>
          <w:rFonts w:ascii="Palatino Linotype" w:eastAsia="Calibri" w:hAnsi="Palatino Linotype" w:cs="Arial"/>
          <w:b/>
          <w:sz w:val="24"/>
          <w:lang w:val="es-ES_tradnl"/>
        </w:rPr>
        <w:t xml:space="preserve"> </w:t>
      </w:r>
      <w:r>
        <w:rPr>
          <w:rFonts w:ascii="Palatino Linotype" w:eastAsia="Calibri" w:hAnsi="Palatino Linotype" w:cs="Arial"/>
          <w:b/>
          <w:sz w:val="24"/>
          <w:lang w:val="es-ES_tradnl"/>
        </w:rPr>
        <w:t>d</w:t>
      </w:r>
      <w:r w:rsidRPr="001E35F3">
        <w:rPr>
          <w:rFonts w:ascii="Palatino Linotype" w:eastAsia="Calibri" w:hAnsi="Palatino Linotype" w:cs="Arial"/>
          <w:b/>
          <w:sz w:val="24"/>
          <w:lang w:val="es-ES_tradnl"/>
        </w:rPr>
        <w:t>el Acuerdo del Comité de Transparencia que la sustente</w:t>
      </w:r>
      <w:r w:rsidRPr="001E35F3">
        <w:rPr>
          <w:rFonts w:ascii="Palatino Linotype" w:eastAsia="Calibri" w:hAnsi="Palatino Linotype" w:cs="Arial"/>
          <w:sz w:val="24"/>
          <w:lang w:val="es-ES_tradnl"/>
        </w:rPr>
        <w:t xml:space="preserve">, en el que se expongan los fundamentos y razonamientos que llevaron al </w:t>
      </w:r>
      <w:r w:rsidRPr="001E35F3">
        <w:rPr>
          <w:rFonts w:ascii="Palatino Linotype" w:eastAsia="Calibri" w:hAnsi="Palatino Linotype" w:cs="Arial"/>
          <w:b/>
          <w:sz w:val="24"/>
          <w:lang w:val="es-ES_tradnl"/>
        </w:rPr>
        <w:t>Sujeto Obligado</w:t>
      </w:r>
      <w:r w:rsidRPr="001E35F3">
        <w:rPr>
          <w:rFonts w:ascii="Palatino Linotype" w:eastAsia="Calibri" w:hAnsi="Palatino Linotype" w:cs="Arial"/>
          <w:sz w:val="24"/>
          <w:lang w:val="es-ES_tradnl"/>
        </w:rPr>
        <w:t xml:space="preserve"> a testar, suprimir o eliminar datos de dicho soporte documental, </w:t>
      </w:r>
      <w:r w:rsidRPr="001E35F3">
        <w:rPr>
          <w:rFonts w:ascii="Palatino Linotype" w:eastAsia="Calibri" w:hAnsi="Palatino Linotype" w:cs="Arial"/>
          <w:b/>
          <w:sz w:val="24"/>
          <w:lang w:val="es-ES_tradnl"/>
        </w:rPr>
        <w:t>ya que no hacerlo implica que lo entregado no es legal ni formalmente una versión pública, sino más bien una documentación ilegible, incompleta o tachada</w:t>
      </w:r>
      <w:r w:rsidRPr="001E35F3">
        <w:rPr>
          <w:rFonts w:ascii="Palatino Linotype" w:eastAsia="Calibri" w:hAnsi="Palatino Linotype" w:cs="Arial"/>
          <w:sz w:val="24"/>
          <w:lang w:val="es-ES_tradnl"/>
        </w:rPr>
        <w:t xml:space="preserve">;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w:t>
      </w:r>
      <w:r w:rsidRPr="001E35F3">
        <w:rPr>
          <w:rFonts w:ascii="Palatino Linotype" w:eastAsia="Calibri" w:hAnsi="Palatino Linotype" w:cs="Arial"/>
          <w:sz w:val="24"/>
          <w:lang w:val="es-ES_tradnl"/>
        </w:rPr>
        <w:lastRenderedPageBreak/>
        <w:t>de ello se estaría violentando desde un inicio el derecho de acceso a la información del solicitante.</w:t>
      </w:r>
    </w:p>
    <w:p w14:paraId="4DAF0C92" w14:textId="77777777" w:rsidR="000F5115" w:rsidRPr="001E35F3" w:rsidRDefault="000F5115" w:rsidP="000F5115">
      <w:pPr>
        <w:spacing w:after="0" w:line="240" w:lineRule="auto"/>
        <w:ind w:right="567"/>
        <w:jc w:val="both"/>
        <w:outlineLvl w:val="0"/>
        <w:rPr>
          <w:rFonts w:ascii="Palatino Linotype" w:eastAsia="Calibri" w:hAnsi="Palatino Linotype" w:cs="Arial"/>
          <w:i/>
          <w:lang w:eastAsia="es-MX"/>
        </w:rPr>
      </w:pPr>
    </w:p>
    <w:p w14:paraId="4F82178D" w14:textId="77777777" w:rsidR="000F5115" w:rsidRPr="001E35F3" w:rsidRDefault="000F5115" w:rsidP="000F5115">
      <w:pPr>
        <w:spacing w:after="0" w:line="360" w:lineRule="auto"/>
        <w:jc w:val="both"/>
        <w:rPr>
          <w:rFonts w:ascii="Palatino Linotype" w:eastAsia="Times New Roman" w:hAnsi="Palatino Linotype" w:cs="Times New Roman"/>
          <w:sz w:val="24"/>
          <w:szCs w:val="24"/>
          <w:lang w:eastAsia="es-ES"/>
        </w:rPr>
      </w:pPr>
    </w:p>
    <w:p w14:paraId="4CCE663F" w14:textId="77777777" w:rsidR="000F5115" w:rsidRPr="001E35F3" w:rsidRDefault="000F5115" w:rsidP="000F5115">
      <w:pPr>
        <w:spacing w:after="0" w:line="360" w:lineRule="auto"/>
        <w:jc w:val="both"/>
        <w:rPr>
          <w:rFonts w:ascii="Palatino Linotype" w:eastAsia="Times New Roman" w:hAnsi="Palatino Linotype" w:cs="Arial"/>
          <w:sz w:val="24"/>
          <w:szCs w:val="24"/>
          <w:lang w:eastAsia="es-ES"/>
        </w:rPr>
      </w:pPr>
      <w:r>
        <w:rPr>
          <w:rFonts w:ascii="Palatino Linotype" w:eastAsia="Times New Roman" w:hAnsi="Palatino Linotype" w:cs="Arial"/>
          <w:sz w:val="24"/>
          <w:szCs w:val="24"/>
          <w:lang w:eastAsia="es-ES"/>
        </w:rPr>
        <w:t>Sirve a manera de robustecer lo anteriormente expuesto, lo establecido en</w:t>
      </w:r>
      <w:r w:rsidRPr="001E35F3">
        <w:rPr>
          <w:rFonts w:ascii="Palatino Linotype" w:eastAsia="Times New Roman" w:hAnsi="Palatino Linotype" w:cs="Arial"/>
          <w:sz w:val="24"/>
          <w:szCs w:val="24"/>
          <w:lang w:eastAsia="es-ES"/>
        </w:rPr>
        <w:t xml:space="preserve"> los artículos 5.6 y 5.10, fracciones VI, IX y XIX, del Libro Quinto del Código Administrativo del Estado de México, </w:t>
      </w:r>
      <w:r>
        <w:rPr>
          <w:rFonts w:ascii="Palatino Linotype" w:eastAsia="Times New Roman" w:hAnsi="Palatino Linotype" w:cs="Arial"/>
          <w:sz w:val="24"/>
          <w:szCs w:val="24"/>
          <w:lang w:eastAsia="es-ES"/>
        </w:rPr>
        <w:t xml:space="preserve">con forme a lo </w:t>
      </w:r>
      <w:proofErr w:type="spellStart"/>
      <w:r>
        <w:rPr>
          <w:rFonts w:ascii="Palatino Linotype" w:eastAsia="Times New Roman" w:hAnsi="Palatino Linotype" w:cs="Arial"/>
          <w:sz w:val="24"/>
          <w:szCs w:val="24"/>
          <w:lang w:eastAsia="es-ES"/>
        </w:rPr>
        <w:t>siguinete</w:t>
      </w:r>
      <w:proofErr w:type="spellEnd"/>
      <w:r>
        <w:rPr>
          <w:rFonts w:ascii="Palatino Linotype" w:eastAsia="Times New Roman" w:hAnsi="Palatino Linotype" w:cs="Arial"/>
          <w:sz w:val="24"/>
          <w:szCs w:val="24"/>
          <w:lang w:eastAsia="es-ES"/>
        </w:rPr>
        <w:t>:</w:t>
      </w:r>
    </w:p>
    <w:p w14:paraId="2535598D" w14:textId="77777777" w:rsidR="000F5115" w:rsidRPr="001E35F3" w:rsidRDefault="000F5115" w:rsidP="000F5115">
      <w:pPr>
        <w:spacing w:after="0" w:line="240" w:lineRule="auto"/>
        <w:rPr>
          <w:rFonts w:ascii="Times New Roman" w:eastAsia="Times New Roman" w:hAnsi="Times New Roman" w:cs="Times New Roman"/>
          <w:sz w:val="24"/>
          <w:szCs w:val="24"/>
          <w:lang w:eastAsia="es-ES"/>
        </w:rPr>
      </w:pPr>
    </w:p>
    <w:p w14:paraId="0AB947D3" w14:textId="77777777" w:rsidR="000F5115" w:rsidRPr="001E35F3" w:rsidRDefault="000F5115" w:rsidP="000F5115">
      <w:pPr>
        <w:spacing w:after="0" w:line="240" w:lineRule="auto"/>
        <w:ind w:left="851" w:right="708"/>
        <w:jc w:val="both"/>
        <w:rPr>
          <w:rFonts w:ascii="Palatino Linotype" w:eastAsia="Calibri" w:hAnsi="Palatino Linotype" w:cs="Arial"/>
          <w:i/>
          <w:szCs w:val="20"/>
        </w:rPr>
      </w:pPr>
      <w:r w:rsidRPr="001E35F3">
        <w:rPr>
          <w:rFonts w:ascii="Palatino Linotype" w:eastAsia="Calibri" w:hAnsi="Palatino Linotype" w:cs="Arial"/>
          <w:i/>
          <w:szCs w:val="20"/>
        </w:rPr>
        <w:t xml:space="preserve">“Artículo 5.6.- </w:t>
      </w:r>
      <w:r w:rsidRPr="001E35F3">
        <w:rPr>
          <w:rFonts w:ascii="Palatino Linotype" w:eastAsia="Calibri" w:hAnsi="Palatino Linotype" w:cs="Arial"/>
          <w:b/>
          <w:i/>
          <w:szCs w:val="20"/>
        </w:rPr>
        <w:t>El uso y aprovechamiento del suelo con fines urbanos, así como la construcción de edificaciones</w:t>
      </w:r>
      <w:r w:rsidRPr="001E35F3">
        <w:rPr>
          <w:rFonts w:ascii="Palatino Linotype" w:eastAsia="Calibri" w:hAnsi="Palatino Linotype" w:cs="Arial"/>
          <w:i/>
          <w:szCs w:val="20"/>
        </w:rPr>
        <w:t xml:space="preserve">, cualquiera que sea su régimen jurídico de propiedad, se sujetará a lo dispuesto en este Libro, su reglamentación, los planes de desarrollo urbano y las autorizaciones y </w:t>
      </w:r>
      <w:r w:rsidRPr="001E35F3">
        <w:rPr>
          <w:rFonts w:ascii="Palatino Linotype" w:eastAsia="Calibri" w:hAnsi="Palatino Linotype" w:cs="Arial"/>
          <w:b/>
          <w:i/>
          <w:szCs w:val="20"/>
        </w:rPr>
        <w:t>licencias expedidas</w:t>
      </w:r>
      <w:r w:rsidRPr="001E35F3">
        <w:rPr>
          <w:rFonts w:ascii="Palatino Linotype" w:eastAsia="Calibri" w:hAnsi="Palatino Linotype" w:cs="Arial"/>
          <w:i/>
          <w:szCs w:val="20"/>
        </w:rPr>
        <w:t xml:space="preserve"> por las autoridades competentes en materia urbana …”</w:t>
      </w:r>
    </w:p>
    <w:p w14:paraId="010515B7" w14:textId="77777777" w:rsidR="000F5115" w:rsidRPr="001E35F3" w:rsidRDefault="000F5115" w:rsidP="000F5115">
      <w:pPr>
        <w:spacing w:after="0" w:line="240" w:lineRule="auto"/>
        <w:ind w:left="851" w:right="708"/>
        <w:jc w:val="both"/>
        <w:rPr>
          <w:rFonts w:ascii="Palatino Linotype" w:eastAsia="Calibri" w:hAnsi="Palatino Linotype" w:cs="Arial"/>
          <w:i/>
          <w:szCs w:val="20"/>
        </w:rPr>
      </w:pPr>
    </w:p>
    <w:p w14:paraId="3B1EB977" w14:textId="77777777" w:rsidR="000F5115" w:rsidRPr="001E35F3" w:rsidRDefault="000F5115" w:rsidP="000F5115">
      <w:pPr>
        <w:spacing w:after="0" w:line="240" w:lineRule="auto"/>
        <w:ind w:left="851" w:right="708"/>
        <w:jc w:val="both"/>
        <w:rPr>
          <w:rFonts w:ascii="Palatino Linotype" w:eastAsia="Calibri" w:hAnsi="Palatino Linotype" w:cs="Arial"/>
          <w:i/>
          <w:szCs w:val="20"/>
        </w:rPr>
      </w:pPr>
      <w:r w:rsidRPr="001E35F3">
        <w:rPr>
          <w:rFonts w:ascii="Palatino Linotype" w:eastAsia="Calibri" w:hAnsi="Palatino Linotype" w:cs="Arial"/>
          <w:i/>
          <w:szCs w:val="20"/>
        </w:rPr>
        <w:t xml:space="preserve">“Artículo 5.10.- Los </w:t>
      </w:r>
      <w:r w:rsidRPr="001E35F3">
        <w:rPr>
          <w:rFonts w:ascii="Palatino Linotype" w:eastAsia="Calibri" w:hAnsi="Palatino Linotype" w:cs="Arial"/>
          <w:b/>
          <w:i/>
          <w:szCs w:val="20"/>
        </w:rPr>
        <w:t>municipios</w:t>
      </w:r>
      <w:r w:rsidRPr="001E35F3">
        <w:rPr>
          <w:rFonts w:ascii="Palatino Linotype" w:eastAsia="Calibri" w:hAnsi="Palatino Linotype" w:cs="Arial"/>
          <w:i/>
          <w:szCs w:val="20"/>
        </w:rPr>
        <w:t xml:space="preserve"> tendrán las atribuciones siguientes:</w:t>
      </w:r>
    </w:p>
    <w:p w14:paraId="24BDD59D" w14:textId="77777777" w:rsidR="000F5115" w:rsidRPr="001E35F3" w:rsidRDefault="000F5115" w:rsidP="000F5115">
      <w:pPr>
        <w:spacing w:after="0" w:line="240" w:lineRule="auto"/>
        <w:ind w:left="851" w:right="708"/>
        <w:jc w:val="both"/>
        <w:rPr>
          <w:rFonts w:ascii="Palatino Linotype" w:eastAsia="Calibri" w:hAnsi="Palatino Linotype" w:cs="Arial"/>
          <w:i/>
          <w:szCs w:val="20"/>
        </w:rPr>
      </w:pPr>
      <w:r w:rsidRPr="001E35F3">
        <w:rPr>
          <w:rFonts w:ascii="Palatino Linotype" w:eastAsia="Calibri" w:hAnsi="Palatino Linotype" w:cs="Arial"/>
          <w:i/>
          <w:szCs w:val="20"/>
        </w:rPr>
        <w:t>(…)</w:t>
      </w:r>
    </w:p>
    <w:p w14:paraId="21B89CA3" w14:textId="77777777" w:rsidR="000F5115" w:rsidRPr="001E35F3" w:rsidRDefault="000F5115" w:rsidP="000F5115">
      <w:pPr>
        <w:spacing w:after="0" w:line="240" w:lineRule="auto"/>
        <w:ind w:left="851" w:right="708"/>
        <w:jc w:val="both"/>
        <w:rPr>
          <w:rFonts w:ascii="Palatino Linotype" w:eastAsia="Calibri" w:hAnsi="Palatino Linotype" w:cs="Arial"/>
          <w:b/>
          <w:i/>
          <w:szCs w:val="20"/>
        </w:rPr>
      </w:pPr>
      <w:r w:rsidRPr="001E35F3">
        <w:rPr>
          <w:rFonts w:ascii="Palatino Linotype" w:eastAsia="Calibri" w:hAnsi="Palatino Linotype" w:cs="Arial"/>
          <w:b/>
          <w:i/>
          <w:szCs w:val="20"/>
        </w:rPr>
        <w:t>VI. Expedir cédulas informativas de zonificación, licencias de uso de suelo y licencias de construcción</w:t>
      </w:r>
    </w:p>
    <w:p w14:paraId="425DE052" w14:textId="77777777" w:rsidR="000F5115" w:rsidRPr="001E35F3" w:rsidRDefault="000F5115" w:rsidP="000F5115">
      <w:pPr>
        <w:spacing w:after="0" w:line="240" w:lineRule="auto"/>
        <w:ind w:left="851" w:right="708"/>
        <w:jc w:val="both"/>
        <w:rPr>
          <w:rFonts w:ascii="Palatino Linotype" w:eastAsia="Calibri" w:hAnsi="Palatino Linotype" w:cs="Arial"/>
          <w:i/>
          <w:szCs w:val="20"/>
        </w:rPr>
      </w:pPr>
      <w:r w:rsidRPr="001E35F3">
        <w:rPr>
          <w:rFonts w:ascii="Palatino Linotype" w:eastAsia="Calibri" w:hAnsi="Palatino Linotype" w:cs="Arial"/>
          <w:i/>
          <w:szCs w:val="20"/>
        </w:rPr>
        <w:t>(…)</w:t>
      </w:r>
    </w:p>
    <w:p w14:paraId="26739217" w14:textId="77777777" w:rsidR="000F5115" w:rsidRPr="001E35F3" w:rsidRDefault="000F5115" w:rsidP="000F5115">
      <w:pPr>
        <w:spacing w:after="0" w:line="240" w:lineRule="auto"/>
        <w:ind w:left="851" w:right="708"/>
        <w:jc w:val="both"/>
        <w:rPr>
          <w:rFonts w:ascii="Palatino Linotype" w:eastAsia="Calibri" w:hAnsi="Palatino Linotype" w:cs="Arial"/>
          <w:b/>
          <w:i/>
          <w:szCs w:val="20"/>
        </w:rPr>
      </w:pPr>
      <w:r w:rsidRPr="001E35F3">
        <w:rPr>
          <w:rFonts w:ascii="Palatino Linotype" w:eastAsia="Calibri" w:hAnsi="Palatino Linotype" w:cs="Arial"/>
          <w:b/>
          <w:i/>
          <w:szCs w:val="20"/>
        </w:rPr>
        <w:t>IX. Difundir los planes de desarrollo urbano, así como los trámites para obtener las autorizaciones y licencias de su competencia</w:t>
      </w:r>
    </w:p>
    <w:p w14:paraId="3AB85033" w14:textId="77777777" w:rsidR="000F5115" w:rsidRPr="001E35F3" w:rsidRDefault="000F5115" w:rsidP="000F5115">
      <w:pPr>
        <w:spacing w:after="0" w:line="240" w:lineRule="auto"/>
        <w:ind w:left="851" w:right="708"/>
        <w:jc w:val="both"/>
        <w:rPr>
          <w:rFonts w:ascii="Palatino Linotype" w:eastAsia="Calibri" w:hAnsi="Palatino Linotype" w:cs="Arial"/>
          <w:i/>
          <w:szCs w:val="20"/>
        </w:rPr>
      </w:pPr>
      <w:r w:rsidRPr="001E35F3">
        <w:rPr>
          <w:rFonts w:ascii="Palatino Linotype" w:eastAsia="Calibri" w:hAnsi="Palatino Linotype" w:cs="Arial"/>
          <w:i/>
          <w:szCs w:val="20"/>
        </w:rPr>
        <w:t>(…)</w:t>
      </w:r>
    </w:p>
    <w:p w14:paraId="4BE9982E" w14:textId="77777777" w:rsidR="000F5115" w:rsidRPr="001E35F3" w:rsidRDefault="000F5115" w:rsidP="000F5115">
      <w:pPr>
        <w:spacing w:after="0" w:line="240" w:lineRule="auto"/>
        <w:ind w:left="851" w:right="708"/>
        <w:jc w:val="both"/>
        <w:rPr>
          <w:rFonts w:ascii="Palatino Linotype" w:eastAsia="Calibri" w:hAnsi="Palatino Linotype" w:cs="Arial"/>
          <w:b/>
          <w:i/>
          <w:szCs w:val="20"/>
        </w:rPr>
      </w:pPr>
      <w:r w:rsidRPr="001E35F3">
        <w:rPr>
          <w:rFonts w:ascii="Palatino Linotype" w:eastAsia="Calibri" w:hAnsi="Palatino Linotype" w:cs="Arial"/>
          <w:b/>
          <w:i/>
          <w:szCs w:val="20"/>
        </w:rPr>
        <w:t>XIX. Vigilar, conforme a su competencia, el cumplimiento de este Libro y sus disposiciones reglamentarias, de los planes de desarrollo urbano, de las disposiciones administrativas y reglamentarias que emita en la materia y de las autorizaciones y licencias que otorgue…”</w:t>
      </w:r>
    </w:p>
    <w:p w14:paraId="5B800CE1" w14:textId="77777777" w:rsidR="000F5115" w:rsidRPr="001E35F3" w:rsidRDefault="000F5115" w:rsidP="000F5115">
      <w:pPr>
        <w:spacing w:after="0" w:line="240" w:lineRule="auto"/>
        <w:ind w:left="851" w:right="708"/>
        <w:jc w:val="right"/>
        <w:rPr>
          <w:rFonts w:ascii="Palatino Linotype" w:eastAsia="Calibri" w:hAnsi="Palatino Linotype" w:cs="Arial"/>
          <w:i/>
          <w:sz w:val="20"/>
          <w:szCs w:val="20"/>
        </w:rPr>
      </w:pPr>
      <w:r w:rsidRPr="001E35F3">
        <w:rPr>
          <w:rFonts w:ascii="Palatino Linotype" w:eastAsia="Calibri" w:hAnsi="Palatino Linotype" w:cs="Arial"/>
          <w:i/>
          <w:sz w:val="20"/>
          <w:szCs w:val="20"/>
        </w:rPr>
        <w:t>(Énfasis añadido)</w:t>
      </w:r>
    </w:p>
    <w:p w14:paraId="5A7AEA5B" w14:textId="77777777" w:rsidR="000F5115" w:rsidRPr="001E35F3" w:rsidRDefault="000F5115" w:rsidP="000F5115">
      <w:pPr>
        <w:spacing w:after="0" w:line="240" w:lineRule="auto"/>
        <w:ind w:left="851" w:right="708"/>
        <w:jc w:val="both"/>
        <w:rPr>
          <w:rFonts w:ascii="Palatino Linotype" w:eastAsia="Calibri" w:hAnsi="Palatino Linotype" w:cs="Arial"/>
          <w:sz w:val="16"/>
          <w:szCs w:val="20"/>
        </w:rPr>
      </w:pPr>
    </w:p>
    <w:p w14:paraId="387D7E00" w14:textId="77777777" w:rsidR="000F5115" w:rsidRPr="001E35F3" w:rsidRDefault="000F5115" w:rsidP="000F5115">
      <w:pPr>
        <w:spacing w:after="0" w:line="360" w:lineRule="auto"/>
        <w:jc w:val="both"/>
        <w:rPr>
          <w:rFonts w:ascii="Palatino Linotype" w:eastAsia="Times New Roman" w:hAnsi="Palatino Linotype" w:cs="Arial"/>
          <w:sz w:val="24"/>
          <w:lang w:eastAsia="es-ES"/>
        </w:rPr>
      </w:pPr>
    </w:p>
    <w:p w14:paraId="415790C7" w14:textId="77777777" w:rsidR="000F5115" w:rsidRPr="001E35F3" w:rsidRDefault="000F5115" w:rsidP="000F5115">
      <w:pPr>
        <w:spacing w:after="0" w:line="360" w:lineRule="auto"/>
        <w:jc w:val="both"/>
        <w:rPr>
          <w:rFonts w:ascii="Palatino Linotype" w:eastAsia="Times New Roman" w:hAnsi="Palatino Linotype" w:cs="Arial"/>
          <w:sz w:val="24"/>
          <w:lang w:eastAsia="es-ES"/>
        </w:rPr>
      </w:pPr>
      <w:r w:rsidRPr="001E35F3">
        <w:rPr>
          <w:rFonts w:ascii="Palatino Linotype" w:eastAsia="Times New Roman" w:hAnsi="Palatino Linotype" w:cs="Arial"/>
          <w:sz w:val="24"/>
          <w:lang w:eastAsia="es-ES"/>
        </w:rPr>
        <w:t xml:space="preserve">Aunado a lo anterior, el ordenamiento legal en cita instituye que todas las construcciones requieren para su ejecución de la correspondiente licencia de uso de suelo, salvo algunos casos excepcionales que el propio Código establece, y reitera la </w:t>
      </w:r>
      <w:r w:rsidRPr="001E35F3">
        <w:rPr>
          <w:rFonts w:ascii="Palatino Linotype" w:eastAsia="Times New Roman" w:hAnsi="Palatino Linotype" w:cs="Arial"/>
          <w:sz w:val="24"/>
          <w:lang w:eastAsia="es-ES"/>
        </w:rPr>
        <w:lastRenderedPageBreak/>
        <w:t xml:space="preserve">facultad del Municipio para expedir licencias, adicionando la obligación de contar con personal especializado para tal efecto. </w:t>
      </w:r>
    </w:p>
    <w:p w14:paraId="373BF21F" w14:textId="77777777" w:rsidR="00732C94" w:rsidRPr="001E35F3" w:rsidRDefault="00732C94" w:rsidP="00732C94">
      <w:pPr>
        <w:spacing w:before="100" w:beforeAutospacing="1" w:after="100" w:afterAutospacing="1" w:line="360" w:lineRule="auto"/>
        <w:jc w:val="both"/>
        <w:rPr>
          <w:rFonts w:ascii="Palatino Linotype" w:eastAsia="Calibri" w:hAnsi="Palatino Linotype" w:cs="Arial"/>
          <w:sz w:val="10"/>
        </w:rPr>
      </w:pPr>
    </w:p>
    <w:p w14:paraId="4FF60045" w14:textId="77777777" w:rsidR="002E72C2" w:rsidRDefault="002E72C2" w:rsidP="002E72C2">
      <w:pPr>
        <w:pStyle w:val="Prrafodelista"/>
        <w:numPr>
          <w:ilvl w:val="0"/>
          <w:numId w:val="13"/>
        </w:numPr>
        <w:autoSpaceDE w:val="0"/>
        <w:autoSpaceDN w:val="0"/>
        <w:adjustRightInd w:val="0"/>
        <w:spacing w:before="240" w:line="360" w:lineRule="auto"/>
        <w:jc w:val="both"/>
        <w:rPr>
          <w:rFonts w:ascii="Palatino Linotype" w:hAnsi="Palatino Linotype"/>
          <w:b/>
          <w:sz w:val="28"/>
          <w:szCs w:val="28"/>
        </w:rPr>
      </w:pPr>
      <w:r w:rsidRPr="003F3322">
        <w:rPr>
          <w:rFonts w:ascii="Palatino Linotype" w:hAnsi="Palatino Linotype"/>
          <w:b/>
          <w:sz w:val="28"/>
          <w:szCs w:val="28"/>
        </w:rPr>
        <w:t xml:space="preserve">Versión Pública </w:t>
      </w:r>
    </w:p>
    <w:p w14:paraId="2B752AD6" w14:textId="77777777" w:rsidR="002E72C2" w:rsidRPr="001571EB" w:rsidRDefault="002E72C2" w:rsidP="002E72C2">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48F9306E" w14:textId="77777777" w:rsidR="002E72C2" w:rsidRPr="00E60DEF" w:rsidRDefault="002E72C2" w:rsidP="002E72C2">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1AC3B9E4" w14:textId="77777777" w:rsidR="002E72C2" w:rsidRPr="00E60DEF" w:rsidRDefault="002E72C2" w:rsidP="002E72C2">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61BF0FB5" w14:textId="77777777" w:rsidR="002E72C2" w:rsidRPr="001571EB" w:rsidRDefault="002E72C2" w:rsidP="002E72C2">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79CA6F36" w14:textId="77777777" w:rsidR="002E72C2" w:rsidRPr="001571EB" w:rsidRDefault="002E72C2" w:rsidP="002E72C2">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6619705D" w14:textId="77777777" w:rsidR="002E72C2" w:rsidRPr="001571EB" w:rsidRDefault="002E72C2" w:rsidP="002E72C2">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78F88276" w14:textId="77777777" w:rsidR="002E72C2" w:rsidRPr="001571EB" w:rsidRDefault="002E72C2" w:rsidP="002E72C2">
      <w:pPr>
        <w:spacing w:before="240" w:line="360" w:lineRule="auto"/>
        <w:ind w:left="851" w:right="851"/>
        <w:jc w:val="both"/>
        <w:rPr>
          <w:rFonts w:ascii="Palatino Linotype" w:hAnsi="Palatino Linotype" w:cs="Arial"/>
          <w:b/>
          <w:i/>
        </w:rPr>
      </w:pPr>
      <w:r w:rsidRPr="001571EB">
        <w:rPr>
          <w:rFonts w:ascii="Palatino Linotype" w:hAnsi="Palatino Linotype" w:cs="Arial"/>
          <w:i/>
        </w:rPr>
        <w:lastRenderedPageBreak/>
        <w:t xml:space="preserve">Artículo 122. </w:t>
      </w:r>
      <w:r w:rsidRPr="00E60DEF">
        <w:rPr>
          <w:rFonts w:ascii="Palatino Linotype" w:hAnsi="Palatino Linotype" w:cs="Arial"/>
          <w:b/>
          <w:i/>
          <w:u w:val="single"/>
        </w:rPr>
        <w:t xml:space="preserve">La clasificación es el proceso mediante el cual el sujeto obligado determina que la información en su poder </w:t>
      </w:r>
      <w:proofErr w:type="spellStart"/>
      <w:r w:rsidRPr="00E60DEF">
        <w:rPr>
          <w:rFonts w:ascii="Palatino Linotype" w:hAnsi="Palatino Linotype" w:cs="Arial"/>
          <w:b/>
          <w:i/>
          <w:u w:val="single"/>
        </w:rPr>
        <w:t>actualiza</w:t>
      </w:r>
      <w:proofErr w:type="spellEnd"/>
      <w:r w:rsidRPr="00E60DEF">
        <w:rPr>
          <w:rFonts w:ascii="Palatino Linotype" w:hAnsi="Palatino Linotype" w:cs="Arial"/>
          <w:b/>
          <w:i/>
          <w:u w:val="single"/>
        </w:rPr>
        <w:t xml:space="preserve"> alguno de los supuestos de reserva o confidencialidad, de conformidad con lo dispuesto en el presente título.</w:t>
      </w:r>
    </w:p>
    <w:p w14:paraId="70B1F189" w14:textId="77777777" w:rsidR="002E72C2" w:rsidRPr="001571EB" w:rsidRDefault="002E72C2" w:rsidP="002E72C2">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758BFA98" w14:textId="77777777" w:rsidR="002E72C2" w:rsidRPr="001571EB" w:rsidRDefault="002E72C2" w:rsidP="002E72C2">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161993BB" w14:textId="77777777" w:rsidR="002E72C2" w:rsidRPr="001571EB" w:rsidRDefault="002E72C2" w:rsidP="002E72C2">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6E451FCF" w14:textId="77777777" w:rsidR="002E72C2" w:rsidRPr="00E60DEF" w:rsidRDefault="002E72C2" w:rsidP="002E72C2">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6CE22ED9" w14:textId="77777777" w:rsidR="002E72C2" w:rsidRPr="001571EB" w:rsidRDefault="002E72C2" w:rsidP="002E72C2">
      <w:pPr>
        <w:spacing w:before="240" w:line="360" w:lineRule="auto"/>
        <w:ind w:left="851" w:right="851"/>
        <w:jc w:val="both"/>
        <w:rPr>
          <w:rFonts w:ascii="Palatino Linotype" w:hAnsi="Palatino Linotype" w:cs="Arial"/>
          <w:b/>
          <w:i/>
        </w:rPr>
      </w:pPr>
      <w:r>
        <w:rPr>
          <w:rFonts w:ascii="Palatino Linotype" w:hAnsi="Palatino Linotype" w:cs="Arial"/>
          <w:b/>
          <w:i/>
        </w:rPr>
        <w:t>(…)</w:t>
      </w:r>
    </w:p>
    <w:p w14:paraId="3C2C3557" w14:textId="77777777" w:rsidR="002E72C2" w:rsidRPr="00E60DEF" w:rsidRDefault="002E72C2" w:rsidP="002E72C2">
      <w:pPr>
        <w:spacing w:before="240" w:line="360" w:lineRule="auto"/>
        <w:ind w:left="851" w:right="851"/>
        <w:jc w:val="both"/>
        <w:rPr>
          <w:rFonts w:ascii="Palatino Linotype" w:hAnsi="Palatino Linotype" w:cs="Arial"/>
          <w:b/>
          <w:i/>
        </w:rPr>
      </w:pPr>
      <w:r w:rsidRPr="00E60DE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070723D9" w14:textId="77777777" w:rsidR="002E72C2" w:rsidRPr="001571EB" w:rsidRDefault="002E72C2" w:rsidP="002E72C2">
      <w:pPr>
        <w:spacing w:line="240" w:lineRule="auto"/>
        <w:ind w:left="851" w:right="851"/>
        <w:jc w:val="both"/>
        <w:rPr>
          <w:rFonts w:ascii="Palatino Linotype" w:hAnsi="Palatino Linotype" w:cs="Arial"/>
          <w:b/>
          <w:i/>
          <w:u w:val="single"/>
        </w:rPr>
      </w:pPr>
    </w:p>
    <w:p w14:paraId="37F6FC1F" w14:textId="77777777" w:rsidR="002E72C2" w:rsidRPr="001571EB" w:rsidRDefault="002E72C2" w:rsidP="002E72C2">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 xml:space="preserve">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w:t>
      </w:r>
      <w:r w:rsidRPr="001571EB">
        <w:rPr>
          <w:rFonts w:ascii="Palatino Linotype" w:hAnsi="Palatino Linotype" w:cs="Arial"/>
          <w:sz w:val="24"/>
          <w:szCs w:val="24"/>
        </w:rPr>
        <w:lastRenderedPageBreak/>
        <w:t>públicos, entre otros considerados como datos personales en términos de la normatividad aplicable.</w:t>
      </w:r>
    </w:p>
    <w:p w14:paraId="19330542" w14:textId="77777777" w:rsidR="002E72C2" w:rsidRPr="001571EB" w:rsidRDefault="002E72C2" w:rsidP="002E72C2">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555D8034" w14:textId="77777777" w:rsidR="002E72C2" w:rsidRPr="001571EB" w:rsidRDefault="002E72C2" w:rsidP="002E72C2">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7F0C32D0" w14:textId="77777777" w:rsidR="002E72C2" w:rsidRDefault="002E72C2" w:rsidP="002E72C2">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1206534C" w14:textId="77777777" w:rsidR="002E72C2" w:rsidRDefault="002E72C2" w:rsidP="002E72C2">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REGISTRO FEDERAL DE CONTRIBUYENTES (RFC) DE PERSONAS FÍSICAS.</w:t>
      </w:r>
    </w:p>
    <w:p w14:paraId="17B6364C" w14:textId="77777777" w:rsidR="002E72C2" w:rsidRPr="001571EB" w:rsidRDefault="002E72C2" w:rsidP="002E72C2">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 xml:space="preserve">El RFC es una clave de carácter fiscal, </w:t>
      </w:r>
      <w:proofErr w:type="gramStart"/>
      <w:r w:rsidRPr="001571EB">
        <w:rPr>
          <w:rFonts w:ascii="Palatino Linotype" w:eastAsia="Times New Roman" w:hAnsi="Palatino Linotype" w:cs="Arial"/>
          <w:bCs/>
          <w:i/>
        </w:rPr>
        <w:t>única</w:t>
      </w:r>
      <w:proofErr w:type="gramEnd"/>
      <w:r w:rsidRPr="001571EB">
        <w:rPr>
          <w:rFonts w:ascii="Palatino Linotype" w:eastAsia="Times New Roman" w:hAnsi="Palatino Linotype" w:cs="Arial"/>
          <w:bCs/>
          <w:i/>
        </w:rPr>
        <w:t xml:space="preserve"> e irrepetible, que permite identificar al titular, su edad y fecha de nacimiento, por lo que es un dato personal de carácter confidencial.</w:t>
      </w:r>
    </w:p>
    <w:p w14:paraId="444DB11D" w14:textId="77777777" w:rsidR="002E72C2" w:rsidRPr="001571EB" w:rsidRDefault="002E72C2" w:rsidP="002E72C2">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73908584" w14:textId="77777777" w:rsidR="002E72C2" w:rsidRPr="001571EB" w:rsidRDefault="002E72C2" w:rsidP="002E72C2">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0A5F0CF2" w14:textId="77777777" w:rsidR="002E72C2" w:rsidRPr="001571EB" w:rsidRDefault="002E72C2" w:rsidP="002E72C2">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lastRenderedPageBreak/>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 xml:space="preserve">Universidad Nacional Autónoma de México. 08 de marzo de 2017. Por unanimidad. Comisionado Ponente </w:t>
      </w:r>
      <w:proofErr w:type="spellStart"/>
      <w:r w:rsidRPr="001571EB">
        <w:rPr>
          <w:rFonts w:ascii="Palatino Linotype" w:eastAsia="Times New Roman" w:hAnsi="Palatino Linotype" w:cs="Arial"/>
          <w:i/>
          <w:lang w:val="es-ES"/>
        </w:rPr>
        <w:t>Rosendoevgueni</w:t>
      </w:r>
      <w:proofErr w:type="spellEnd"/>
      <w:r w:rsidRPr="001571EB">
        <w:rPr>
          <w:rFonts w:ascii="Palatino Linotype" w:eastAsia="Times New Roman" w:hAnsi="Palatino Linotype" w:cs="Arial"/>
          <w:i/>
          <w:lang w:val="es-ES"/>
        </w:rPr>
        <w:t xml:space="preserve"> Monterrey </w:t>
      </w:r>
      <w:proofErr w:type="spellStart"/>
      <w:r w:rsidRPr="001571EB">
        <w:rPr>
          <w:rFonts w:ascii="Palatino Linotype" w:eastAsia="Times New Roman" w:hAnsi="Palatino Linotype" w:cs="Arial"/>
          <w:i/>
          <w:lang w:val="es-ES"/>
        </w:rPr>
        <w:t>Chepov</w:t>
      </w:r>
      <w:proofErr w:type="spellEnd"/>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7B805A48" w14:textId="77777777" w:rsidR="002E72C2" w:rsidRPr="00EE0180" w:rsidRDefault="002E72C2" w:rsidP="002E72C2">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14:paraId="0614691B" w14:textId="77777777" w:rsidR="002E72C2" w:rsidRPr="001571EB" w:rsidRDefault="002E72C2" w:rsidP="002E72C2">
      <w:pPr>
        <w:autoSpaceDE w:val="0"/>
        <w:autoSpaceDN w:val="0"/>
        <w:adjustRightInd w:val="0"/>
        <w:spacing w:before="120" w:after="120"/>
        <w:ind w:left="567" w:right="850"/>
        <w:jc w:val="both"/>
        <w:rPr>
          <w:rFonts w:ascii="Palatino Linotype" w:eastAsia="Times New Roman" w:hAnsi="Palatino Linotype" w:cs="Arial"/>
          <w:i/>
        </w:rPr>
      </w:pPr>
    </w:p>
    <w:p w14:paraId="5810E87B" w14:textId="77777777" w:rsidR="002E72C2" w:rsidRPr="001571EB" w:rsidRDefault="002E72C2" w:rsidP="002E72C2">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 xml:space="preserve">Así, el RFC se vincula al nombre de su titular, permite identificar la edad de la persona, su fecha de nacimiento, así como su </w:t>
      </w:r>
      <w:proofErr w:type="spellStart"/>
      <w:r w:rsidRPr="001571EB">
        <w:rPr>
          <w:rFonts w:ascii="Palatino Linotype" w:hAnsi="Palatino Linotype" w:cs="Arial"/>
          <w:sz w:val="24"/>
          <w:szCs w:val="24"/>
          <w:lang w:eastAsia="es-MX"/>
        </w:rPr>
        <w:t>homoclave</w:t>
      </w:r>
      <w:proofErr w:type="spellEnd"/>
      <w:r w:rsidRPr="001571EB">
        <w:rPr>
          <w:rFonts w:ascii="Palatino Linotype" w:hAnsi="Palatino Linotype" w:cs="Arial"/>
          <w:sz w:val="24"/>
          <w:szCs w:val="24"/>
          <w:lang w:eastAsia="es-MX"/>
        </w:rPr>
        <w:t>, la cual es única e irrepetible y determina justamente la identificación de dicha persona para efectos fiscales, por lo éste constituye un dato personal que concierne a una persona física identificada e identificable.</w:t>
      </w:r>
    </w:p>
    <w:p w14:paraId="1BB38EF4" w14:textId="77777777" w:rsidR="002E72C2" w:rsidRPr="001571EB" w:rsidRDefault="002E72C2" w:rsidP="002E72C2">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527FD911" w14:textId="1438EB6B" w:rsidR="002E72C2" w:rsidRDefault="002E72C2" w:rsidP="002E72C2">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0DB74462" w14:textId="77777777" w:rsidR="002E72C2" w:rsidRDefault="002E72C2" w:rsidP="002E72C2">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CLAVE ÚNICA DE REGISTRO DE POBLACIÓN (CURP).</w:t>
      </w:r>
    </w:p>
    <w:p w14:paraId="4AC729F5" w14:textId="77777777" w:rsidR="002E72C2" w:rsidRPr="001571EB" w:rsidRDefault="002E72C2" w:rsidP="002E72C2">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w:t>
      </w:r>
      <w:r w:rsidRPr="001571EB">
        <w:rPr>
          <w:rFonts w:ascii="Palatino Linotype" w:eastAsia="Times New Roman" w:hAnsi="Palatino Linotype" w:cs="Arial"/>
          <w:bCs/>
          <w:i/>
          <w:lang w:eastAsia="es-MX"/>
        </w:rPr>
        <w:lastRenderedPageBreak/>
        <w:t xml:space="preserve">que distingue plenamente a una persona física del resto de los habitantes del país, por lo que la CURP está considerada como información confidencial”. </w:t>
      </w:r>
    </w:p>
    <w:p w14:paraId="55A18B59" w14:textId="77777777" w:rsidR="002E72C2" w:rsidRPr="001571EB" w:rsidRDefault="002E72C2" w:rsidP="002E72C2">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t xml:space="preserve"> </w:t>
      </w:r>
      <w:r w:rsidRPr="001571EB">
        <w:rPr>
          <w:rFonts w:ascii="Palatino Linotype" w:eastAsia="Times New Roman" w:hAnsi="Palatino Linotype" w:cs="Arial"/>
          <w:b/>
          <w:i/>
          <w:lang w:eastAsia="es-MX"/>
        </w:rPr>
        <w:t>Resoluciones:</w:t>
      </w:r>
    </w:p>
    <w:p w14:paraId="316BAC06" w14:textId="77777777" w:rsidR="002E72C2" w:rsidRPr="001571EB" w:rsidRDefault="002E72C2" w:rsidP="002E72C2">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 xml:space="preserve">Secretaría de la Defensa Nacional. 1 de febrero de 2017. Por unanimidad. Comisionado Ponente </w:t>
      </w:r>
      <w:proofErr w:type="spellStart"/>
      <w:r w:rsidRPr="001571EB">
        <w:rPr>
          <w:rFonts w:ascii="Palatino Linotype" w:eastAsia="Times New Roman" w:hAnsi="Palatino Linotype" w:cs="Arial"/>
          <w:i/>
          <w:lang w:eastAsia="es-MX"/>
        </w:rPr>
        <w:t>Rosendoevgueni</w:t>
      </w:r>
      <w:proofErr w:type="spellEnd"/>
      <w:r w:rsidRPr="001571EB">
        <w:rPr>
          <w:rFonts w:ascii="Palatino Linotype" w:eastAsia="Times New Roman" w:hAnsi="Palatino Linotype" w:cs="Arial"/>
          <w:i/>
          <w:lang w:eastAsia="es-MX"/>
        </w:rPr>
        <w:t xml:space="preserve"> Monterrey </w:t>
      </w:r>
      <w:proofErr w:type="spellStart"/>
      <w:r w:rsidRPr="001571EB">
        <w:rPr>
          <w:rFonts w:ascii="Palatino Linotype" w:eastAsia="Times New Roman" w:hAnsi="Palatino Linotype" w:cs="Arial"/>
          <w:i/>
          <w:lang w:eastAsia="es-MX"/>
        </w:rPr>
        <w:t>Chepov</w:t>
      </w:r>
      <w:proofErr w:type="spellEnd"/>
      <w:r w:rsidRPr="001571EB">
        <w:rPr>
          <w:rFonts w:ascii="Palatino Linotype" w:eastAsia="Times New Roman" w:hAnsi="Palatino Linotype" w:cs="Arial"/>
          <w:i/>
          <w:lang w:eastAsia="es-MX"/>
        </w:rPr>
        <w:t>.</w:t>
      </w:r>
    </w:p>
    <w:p w14:paraId="0AB34217" w14:textId="77777777" w:rsidR="002E72C2" w:rsidRPr="001571EB" w:rsidRDefault="002E72C2" w:rsidP="002E72C2">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19FB3304" w14:textId="77777777" w:rsidR="002E72C2" w:rsidRPr="00EE0180" w:rsidRDefault="002E72C2" w:rsidP="002E72C2">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 xml:space="preserve">” </w:t>
      </w:r>
      <w:r>
        <w:rPr>
          <w:rFonts w:ascii="Palatino Linotype" w:eastAsia="Times New Roman" w:hAnsi="Palatino Linotype" w:cs="Arial"/>
          <w:b/>
          <w:i/>
          <w:lang w:eastAsia="es-MX"/>
        </w:rPr>
        <w:t>[Sic]</w:t>
      </w:r>
    </w:p>
    <w:p w14:paraId="54E0DEF1" w14:textId="77777777" w:rsidR="002E72C2" w:rsidRPr="001571EB" w:rsidRDefault="002E72C2" w:rsidP="002E72C2">
      <w:pPr>
        <w:spacing w:after="0" w:line="360" w:lineRule="auto"/>
        <w:jc w:val="both"/>
        <w:rPr>
          <w:rFonts w:ascii="Palatino Linotype" w:hAnsi="Palatino Linotype" w:cs="Arial"/>
        </w:rPr>
      </w:pPr>
    </w:p>
    <w:p w14:paraId="1D79D7BC" w14:textId="77777777" w:rsidR="0016136B" w:rsidRDefault="0016136B" w:rsidP="0016136B">
      <w:pPr>
        <w:spacing w:before="240" w:line="360" w:lineRule="auto"/>
        <w:jc w:val="both"/>
        <w:rPr>
          <w:rFonts w:ascii="Palatino Linotype" w:eastAsia="Times New Roman" w:hAnsi="Palatino Linotype" w:cs="Times New Roman"/>
          <w:sz w:val="24"/>
          <w:szCs w:val="24"/>
          <w:lang w:val="es-ES" w:eastAsia="es-ES"/>
        </w:rPr>
      </w:pPr>
      <w:r>
        <w:rPr>
          <w:rFonts w:ascii="Palatino Linotype" w:eastAsia="Times New Roman" w:hAnsi="Palatino Linotype" w:cs="Times New Roman"/>
          <w:sz w:val="24"/>
          <w:szCs w:val="24"/>
          <w:lang w:val="es-ES" w:eastAsia="es-ES"/>
        </w:rPr>
        <w:t>Por lo tanto, la entrega de documentos en su versión pública debe acompañarse necesariamente del Acuerdo del Comité de Transparencia del Sujeto Obligado</w:t>
      </w:r>
      <w:r>
        <w:rPr>
          <w:rFonts w:ascii="Palatino Linotype" w:eastAsia="Times New Roman" w:hAnsi="Palatino Linotype" w:cs="Times New Roman"/>
          <w:b/>
          <w:sz w:val="24"/>
          <w:szCs w:val="24"/>
          <w:lang w:val="es-ES" w:eastAsia="es-ES"/>
        </w:rPr>
        <w:t xml:space="preserve"> </w:t>
      </w:r>
      <w:r>
        <w:rPr>
          <w:rFonts w:ascii="Palatino Linotype" w:eastAsia="Times New Roman" w:hAnsi="Palatino Linotype" w:cs="Times New Roman"/>
          <w:sz w:val="24"/>
          <w:szCs w:val="24"/>
          <w:lang w:val="es-ES" w:eastAsia="es-ES"/>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6655F7A0" w14:textId="77777777" w:rsidR="0016136B" w:rsidRPr="0033061E" w:rsidRDefault="0016136B" w:rsidP="0016136B">
      <w:pPr>
        <w:spacing w:before="240" w:line="360" w:lineRule="auto"/>
        <w:jc w:val="both"/>
        <w:rPr>
          <w:rFonts w:ascii="Palatino Linotype" w:hAnsi="Palatino Linotype"/>
          <w:sz w:val="24"/>
        </w:rPr>
      </w:pPr>
      <w:r>
        <w:rPr>
          <w:rFonts w:ascii="Palatino Linotype" w:eastAsia="Times New Roman" w:hAnsi="Palatino Linotype" w:cs="Arial"/>
          <w:bCs/>
          <w:sz w:val="24"/>
          <w:szCs w:val="24"/>
          <w:lang w:eastAsia="es-ES"/>
        </w:rPr>
        <w:lastRenderedPageBreak/>
        <w:t xml:space="preserve">En ese tenor y de acuerdo a la interpretación en el orden administrativo que le da la Ley de la materia a este Instituto específicamente, en términos de su artículo 36, fracción I, </w:t>
      </w:r>
      <w:r>
        <w:rPr>
          <w:rFonts w:ascii="Palatino Linotype" w:eastAsia="Times New Roman" w:hAnsi="Palatino Linotype" w:cs="Arial"/>
          <w:sz w:val="24"/>
          <w:szCs w:val="24"/>
          <w:lang w:eastAsia="es-ES"/>
        </w:rPr>
        <w:t xml:space="preserve">de la Ley de Transparencia y Acceso a la Información Pública del Estado de México y Municipios, </w:t>
      </w:r>
      <w:r>
        <w:rPr>
          <w:rFonts w:ascii="Palatino Linotype" w:eastAsia="Times New Roman" w:hAnsi="Palatino Linotype" w:cs="Arial"/>
          <w:bCs/>
          <w:sz w:val="24"/>
          <w:szCs w:val="24"/>
          <w:lang w:eastAsia="es-ES"/>
        </w:rPr>
        <w:t>a efecto de salvaguardar el derecho de acceso a la información pública consignado a favor del Recurrente.</w:t>
      </w:r>
    </w:p>
    <w:p w14:paraId="0B099509" w14:textId="6E7F480D" w:rsidR="0016136B" w:rsidRDefault="0016136B" w:rsidP="0016136B">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Por lo tanto, en consecuencia y en mérito de lo expuesto en líneas anteriores, resultan  fundadas las razones o motivos de inconformidad que arguye El Recurrente en su medio de impugnación que fue materia de estudio, por ello </w:t>
      </w:r>
      <w:r>
        <w:rPr>
          <w:rFonts w:ascii="Palatino Linotype" w:hAnsi="Palatino Linotype" w:cs="Arial"/>
          <w:b/>
          <w:sz w:val="24"/>
        </w:rPr>
        <w:t xml:space="preserve">con fundamento en la segunda hipótesis de la fracción III del artículo 186, </w:t>
      </w:r>
      <w:r>
        <w:rPr>
          <w:rFonts w:ascii="Palatino Linotype" w:hAnsi="Palatino Linotype" w:cs="Arial"/>
          <w:sz w:val="24"/>
        </w:rPr>
        <w:t xml:space="preserve">de la Ley de Transparencia y Acceso a la Información Pública del Estado de México y Municipios, se </w:t>
      </w:r>
      <w:r>
        <w:rPr>
          <w:rFonts w:ascii="Palatino Linotype" w:hAnsi="Palatino Linotype" w:cs="Arial"/>
          <w:b/>
          <w:sz w:val="24"/>
        </w:rPr>
        <w:t>Revoca</w:t>
      </w:r>
      <w:r>
        <w:rPr>
          <w:rFonts w:ascii="Palatino Linotype" w:hAnsi="Palatino Linotype"/>
          <w:sz w:val="24"/>
          <w:szCs w:val="24"/>
        </w:rPr>
        <w:t xml:space="preserve">, la respuesta a la solicitud de información número </w:t>
      </w:r>
      <w:r w:rsidRPr="004326C2">
        <w:rPr>
          <w:rFonts w:ascii="Palatino Linotype" w:hAnsi="Palatino Linotype" w:cs="Arial"/>
          <w:b/>
          <w:bCs/>
          <w:sz w:val="24"/>
          <w:szCs w:val="24"/>
        </w:rPr>
        <w:t xml:space="preserve"> </w:t>
      </w:r>
      <w:r w:rsidR="00C36DEA" w:rsidRPr="00C36DEA">
        <w:rPr>
          <w:rFonts w:ascii="Palatino Linotype" w:hAnsi="Palatino Linotype" w:cs="Arial"/>
          <w:b/>
          <w:bCs/>
          <w:sz w:val="24"/>
          <w:szCs w:val="24"/>
        </w:rPr>
        <w:t>00289/TECAMAC/IP/2020</w:t>
      </w:r>
      <w:r>
        <w:rPr>
          <w:rFonts w:ascii="Palatino Linotype" w:hAnsi="Palatino Linotype"/>
          <w:sz w:val="24"/>
          <w:szCs w:val="24"/>
        </w:rPr>
        <w:t>, que ha sido materia del presente fallo.</w:t>
      </w:r>
    </w:p>
    <w:p w14:paraId="677D4B2F" w14:textId="31FD8949" w:rsidR="008F1393" w:rsidRDefault="002968B6" w:rsidP="00B34DDC">
      <w:pPr>
        <w:pStyle w:val="Prrafodelista"/>
        <w:spacing w:before="240" w:after="240" w:line="360" w:lineRule="auto"/>
        <w:ind w:left="0"/>
        <w:jc w:val="both"/>
        <w:rPr>
          <w:rFonts w:ascii="Palatino Linotype" w:hAnsi="Palatino Linotype"/>
        </w:rPr>
      </w:pPr>
      <w:r>
        <w:rPr>
          <w:rFonts w:ascii="Palatino Linotype" w:hAnsi="Palatino Linotype"/>
        </w:rPr>
        <w:t>Por lo antes expuesto y fundado es de resolverse y;</w:t>
      </w:r>
    </w:p>
    <w:p w14:paraId="11897145" w14:textId="77777777" w:rsidR="00B34DDC" w:rsidRPr="00413327" w:rsidRDefault="00B34DDC" w:rsidP="00B34DDC">
      <w:pPr>
        <w:spacing w:before="240" w:after="240" w:line="360" w:lineRule="auto"/>
        <w:jc w:val="center"/>
        <w:rPr>
          <w:rFonts w:ascii="Palatino Linotype" w:hAnsi="Palatino Linotype"/>
          <w:b/>
          <w:spacing w:val="60"/>
          <w:sz w:val="24"/>
          <w:szCs w:val="24"/>
        </w:rPr>
      </w:pPr>
      <w:r>
        <w:rPr>
          <w:rFonts w:ascii="Palatino Linotype" w:hAnsi="Palatino Linotype"/>
          <w:b/>
          <w:spacing w:val="60"/>
          <w:sz w:val="24"/>
          <w:szCs w:val="24"/>
        </w:rPr>
        <w:t>S E RESUELVE</w:t>
      </w:r>
    </w:p>
    <w:p w14:paraId="60CB2D7F" w14:textId="7F5DFDA3" w:rsidR="002968B6" w:rsidRDefault="002968B6" w:rsidP="002968B6">
      <w:pPr>
        <w:spacing w:before="240" w:line="360" w:lineRule="auto"/>
        <w:jc w:val="both"/>
        <w:rPr>
          <w:rFonts w:ascii="Palatino Linotype" w:hAnsi="Palatino Linotype" w:cs="Arial"/>
          <w:sz w:val="24"/>
          <w:szCs w:val="24"/>
        </w:rPr>
      </w:pPr>
      <w:r w:rsidRPr="00413327">
        <w:rPr>
          <w:rFonts w:ascii="Palatino Linotype" w:hAnsi="Palatino Linotype" w:cs="Arial"/>
          <w:b/>
          <w:sz w:val="24"/>
          <w:szCs w:val="24"/>
          <w:lang w:val="es-ES_tradnl"/>
        </w:rPr>
        <w:t>PRIMERO.</w:t>
      </w:r>
      <w:r w:rsidRPr="00413327">
        <w:rPr>
          <w:rFonts w:ascii="Palatino Linotype" w:hAnsi="Palatino Linotype" w:cs="Arial"/>
          <w:sz w:val="24"/>
          <w:szCs w:val="24"/>
          <w:lang w:val="es-ES_tradnl"/>
        </w:rPr>
        <w:t xml:space="preserve"> </w:t>
      </w:r>
      <w:r w:rsidRPr="00413327">
        <w:rPr>
          <w:rFonts w:ascii="Palatino Linotype" w:hAnsi="Palatino Linotype" w:cs="Arial"/>
          <w:sz w:val="24"/>
          <w:szCs w:val="24"/>
        </w:rPr>
        <w:t xml:space="preserve">Se </w:t>
      </w:r>
      <w:r w:rsidRPr="00413327">
        <w:rPr>
          <w:rFonts w:ascii="Palatino Linotype" w:hAnsi="Palatino Linotype" w:cs="Arial"/>
          <w:b/>
          <w:sz w:val="24"/>
          <w:szCs w:val="24"/>
        </w:rPr>
        <w:t xml:space="preserve">REVOCA </w:t>
      </w:r>
      <w:r w:rsidRPr="00413327">
        <w:rPr>
          <w:rFonts w:ascii="Palatino Linotype" w:hAnsi="Palatino Linotype" w:cs="Arial"/>
          <w:sz w:val="24"/>
          <w:szCs w:val="24"/>
        </w:rPr>
        <w:t xml:space="preserve">la respuesta entregada por </w:t>
      </w:r>
      <w:r w:rsidRPr="00413327">
        <w:rPr>
          <w:rFonts w:ascii="Palatino Linotype" w:hAnsi="Palatino Linotype" w:cs="Arial"/>
          <w:b/>
          <w:sz w:val="24"/>
          <w:szCs w:val="24"/>
        </w:rPr>
        <w:t xml:space="preserve">EL SUJETO OBLIGADO, </w:t>
      </w:r>
      <w:r>
        <w:rPr>
          <w:rFonts w:ascii="Palatino Linotype" w:hAnsi="Palatino Linotype" w:cs="Arial"/>
          <w:sz w:val="24"/>
          <w:szCs w:val="24"/>
        </w:rPr>
        <w:t xml:space="preserve">a la solicitud de información número </w:t>
      </w:r>
      <w:r w:rsidR="00C36DEA" w:rsidRPr="00C36DEA">
        <w:rPr>
          <w:rFonts w:ascii="Palatino Linotype" w:hAnsi="Palatino Linotype" w:cs="Arial"/>
          <w:b/>
          <w:sz w:val="24"/>
          <w:szCs w:val="24"/>
        </w:rPr>
        <w:t>00289/TECAMAC/IP/2020</w:t>
      </w:r>
      <w:r>
        <w:rPr>
          <w:rFonts w:ascii="Palatino Linotype" w:hAnsi="Palatino Linotype" w:cs="Arial"/>
          <w:b/>
          <w:sz w:val="24"/>
          <w:szCs w:val="24"/>
        </w:rPr>
        <w:t xml:space="preserve">, </w:t>
      </w:r>
      <w:r>
        <w:rPr>
          <w:rFonts w:ascii="Palatino Linotype" w:hAnsi="Palatino Linotype" w:cs="Arial"/>
          <w:sz w:val="24"/>
          <w:szCs w:val="24"/>
        </w:rPr>
        <w:t xml:space="preserve">por resultar fundados los motivos de inconformidad que arguye </w:t>
      </w:r>
      <w:r w:rsidR="000D6A1F">
        <w:rPr>
          <w:rFonts w:ascii="Palatino Linotype" w:hAnsi="Palatino Linotype" w:cs="Arial"/>
          <w:b/>
          <w:sz w:val="24"/>
          <w:szCs w:val="24"/>
        </w:rPr>
        <w:t>EL</w:t>
      </w:r>
      <w:r>
        <w:rPr>
          <w:rFonts w:ascii="Palatino Linotype" w:hAnsi="Palatino Linotype" w:cs="Arial"/>
          <w:b/>
          <w:sz w:val="24"/>
          <w:szCs w:val="24"/>
        </w:rPr>
        <w:t xml:space="preserve"> RECURRENTE, </w:t>
      </w:r>
      <w:r>
        <w:rPr>
          <w:rFonts w:ascii="Palatino Linotype" w:hAnsi="Palatino Linotype" w:cs="Arial"/>
          <w:sz w:val="24"/>
          <w:szCs w:val="24"/>
        </w:rPr>
        <w:t xml:space="preserve">en términos del considerando </w:t>
      </w:r>
      <w:r>
        <w:rPr>
          <w:rFonts w:ascii="Palatino Linotype" w:hAnsi="Palatino Linotype" w:cs="Arial"/>
          <w:b/>
          <w:sz w:val="24"/>
          <w:szCs w:val="24"/>
        </w:rPr>
        <w:t xml:space="preserve">CUARTO </w:t>
      </w:r>
      <w:r>
        <w:rPr>
          <w:rFonts w:ascii="Palatino Linotype" w:hAnsi="Palatino Linotype" w:cs="Arial"/>
          <w:sz w:val="24"/>
          <w:szCs w:val="24"/>
        </w:rPr>
        <w:t xml:space="preserve">de la presente resolución. </w:t>
      </w:r>
    </w:p>
    <w:p w14:paraId="6D9D3B46" w14:textId="77777777" w:rsidR="00425AED" w:rsidRDefault="00425AED" w:rsidP="00425AED">
      <w:pPr>
        <w:spacing w:before="240" w:line="360" w:lineRule="auto"/>
        <w:jc w:val="both"/>
        <w:rPr>
          <w:rFonts w:ascii="Palatino Linotype" w:hAnsi="Palatino Linotype" w:cs="Arial"/>
          <w:sz w:val="24"/>
          <w:szCs w:val="24"/>
        </w:rPr>
      </w:pPr>
    </w:p>
    <w:p w14:paraId="38986E6C" w14:textId="5FB15EE0" w:rsidR="000D6A1F" w:rsidRPr="0016136B" w:rsidRDefault="0016136B" w:rsidP="00425AED">
      <w:pPr>
        <w:autoSpaceDE w:val="0"/>
        <w:autoSpaceDN w:val="0"/>
        <w:adjustRightInd w:val="0"/>
        <w:spacing w:before="240" w:line="360" w:lineRule="auto"/>
        <w:ind w:right="49"/>
        <w:jc w:val="both"/>
        <w:rPr>
          <w:rFonts w:ascii="Palatino Linotype" w:hAnsi="Palatino Linotype" w:cs="Arial"/>
          <w:sz w:val="24"/>
          <w:szCs w:val="24"/>
        </w:rPr>
      </w:pPr>
      <w:r w:rsidRPr="0016136B">
        <w:rPr>
          <w:rFonts w:ascii="Palatino Linotype" w:hAnsi="Palatino Linotype" w:cs="Arial"/>
          <w:b/>
          <w:sz w:val="24"/>
          <w:szCs w:val="24"/>
          <w:lang w:val="es-ES_tradnl"/>
        </w:rPr>
        <w:t xml:space="preserve">SEGUNDO. </w:t>
      </w:r>
      <w:r w:rsidRPr="0016136B">
        <w:rPr>
          <w:rFonts w:ascii="Palatino Linotype" w:hAnsi="Palatino Linotype" w:cs="Arial"/>
          <w:bCs/>
          <w:sz w:val="24"/>
          <w:szCs w:val="24"/>
          <w:lang w:val="es-ES_tradnl"/>
        </w:rPr>
        <w:t xml:space="preserve">Se ordena al </w:t>
      </w:r>
      <w:r w:rsidRPr="0016136B">
        <w:rPr>
          <w:rFonts w:ascii="Palatino Linotype" w:hAnsi="Palatino Linotype" w:cs="Arial"/>
          <w:b/>
          <w:sz w:val="24"/>
          <w:szCs w:val="24"/>
          <w:lang w:val="es-ES_tradnl"/>
        </w:rPr>
        <w:t>Sujeto Obligado</w:t>
      </w:r>
      <w:r w:rsidRPr="0016136B">
        <w:rPr>
          <w:rFonts w:ascii="Palatino Linotype" w:hAnsi="Palatino Linotype" w:cs="Arial"/>
          <w:bCs/>
          <w:sz w:val="24"/>
          <w:szCs w:val="24"/>
          <w:lang w:val="es-ES_tradnl"/>
        </w:rPr>
        <w:t xml:space="preserve">, haga entrega al recurrente en términos del Considerando Cuarto de la presente resolución, a través del </w:t>
      </w:r>
      <w:r w:rsidRPr="0016136B">
        <w:rPr>
          <w:rFonts w:ascii="Palatino Linotype" w:hAnsi="Palatino Linotype" w:cs="Arial"/>
          <w:b/>
          <w:sz w:val="24"/>
          <w:szCs w:val="24"/>
          <w:lang w:val="es-ES_tradnl"/>
        </w:rPr>
        <w:t>SAIMEX</w:t>
      </w:r>
      <w:r w:rsidR="005B39D9">
        <w:rPr>
          <w:rFonts w:ascii="Palatino Linotype" w:hAnsi="Palatino Linotype" w:cs="Arial"/>
          <w:b/>
          <w:sz w:val="24"/>
          <w:szCs w:val="24"/>
          <w:lang w:val="es-ES_tradnl"/>
        </w:rPr>
        <w:t xml:space="preserve"> </w:t>
      </w:r>
      <w:r w:rsidR="005B39D9" w:rsidRPr="006846BF">
        <w:rPr>
          <w:rFonts w:ascii="Palatino Linotype" w:hAnsi="Palatino Linotype"/>
          <w:b/>
          <w:sz w:val="24"/>
          <w:szCs w:val="24"/>
        </w:rPr>
        <w:t xml:space="preserve">y Correo </w:t>
      </w:r>
      <w:r w:rsidR="005B39D9" w:rsidRPr="006846BF">
        <w:rPr>
          <w:rFonts w:ascii="Palatino Linotype" w:hAnsi="Palatino Linotype"/>
          <w:b/>
          <w:sz w:val="24"/>
          <w:szCs w:val="24"/>
        </w:rPr>
        <w:lastRenderedPageBreak/>
        <w:t>Electrónico</w:t>
      </w:r>
      <w:r w:rsidRPr="0016136B">
        <w:rPr>
          <w:rFonts w:ascii="Palatino Linotype" w:hAnsi="Palatino Linotype" w:cs="Arial"/>
          <w:bCs/>
          <w:sz w:val="24"/>
          <w:szCs w:val="24"/>
          <w:lang w:val="es-ES_tradnl"/>
        </w:rPr>
        <w:t xml:space="preserve">, de ser </w:t>
      </w:r>
      <w:r w:rsidR="00187D64" w:rsidRPr="0016136B">
        <w:rPr>
          <w:rFonts w:ascii="Palatino Linotype" w:hAnsi="Palatino Linotype" w:cs="Arial"/>
          <w:bCs/>
          <w:sz w:val="24"/>
          <w:szCs w:val="24"/>
          <w:lang w:val="es-ES_tradnl"/>
        </w:rPr>
        <w:t>procedente</w:t>
      </w:r>
      <w:r w:rsidR="00187D64" w:rsidRPr="00187D64">
        <w:rPr>
          <w:rFonts w:ascii="Palatino Linotype" w:hAnsi="Palatino Linotype" w:cs="Arial"/>
          <w:bCs/>
          <w:sz w:val="24"/>
          <w:szCs w:val="24"/>
          <w:lang w:val="es-ES_tradnl"/>
        </w:rPr>
        <w:t xml:space="preserve"> </w:t>
      </w:r>
      <w:r w:rsidR="00187D64" w:rsidRPr="0016136B">
        <w:rPr>
          <w:rFonts w:ascii="Palatino Linotype" w:hAnsi="Palatino Linotype" w:cs="Arial"/>
          <w:bCs/>
          <w:sz w:val="24"/>
          <w:szCs w:val="24"/>
          <w:lang w:val="es-ES_tradnl"/>
        </w:rPr>
        <w:t>en versión pública,</w:t>
      </w:r>
      <w:r w:rsidR="00187D64">
        <w:rPr>
          <w:rFonts w:ascii="Palatino Linotype" w:hAnsi="Palatino Linotype" w:cs="Arial"/>
          <w:bCs/>
          <w:sz w:val="24"/>
          <w:szCs w:val="24"/>
          <w:lang w:val="es-ES_tradnl"/>
        </w:rPr>
        <w:t xml:space="preserve"> del predio referido en la solicitud de información numero </w:t>
      </w:r>
      <w:r w:rsidR="00187D64" w:rsidRPr="00C36DEA">
        <w:rPr>
          <w:rFonts w:ascii="Palatino Linotype" w:hAnsi="Palatino Linotype" w:cs="Arial"/>
          <w:b/>
          <w:sz w:val="24"/>
          <w:szCs w:val="24"/>
        </w:rPr>
        <w:t>00289/TECAMAC/IP/2020</w:t>
      </w:r>
      <w:r w:rsidR="00187D64">
        <w:rPr>
          <w:rFonts w:ascii="Palatino Linotype" w:hAnsi="Palatino Linotype" w:cs="Arial"/>
          <w:bCs/>
          <w:sz w:val="24"/>
          <w:szCs w:val="24"/>
          <w:lang w:val="es-ES_tradnl"/>
        </w:rPr>
        <w:t xml:space="preserve">, </w:t>
      </w:r>
      <w:r w:rsidRPr="0016136B">
        <w:rPr>
          <w:rFonts w:ascii="Palatino Linotype" w:hAnsi="Palatino Linotype" w:cs="Arial"/>
          <w:bCs/>
          <w:sz w:val="24"/>
          <w:szCs w:val="24"/>
          <w:lang w:val="es-ES_tradnl"/>
        </w:rPr>
        <w:t>siguiente</w:t>
      </w:r>
      <w:r w:rsidR="00425AED">
        <w:rPr>
          <w:rFonts w:ascii="Palatino Linotype" w:hAnsi="Palatino Linotype" w:cs="Arial"/>
          <w:sz w:val="24"/>
          <w:szCs w:val="24"/>
        </w:rPr>
        <w:t xml:space="preserve">: </w:t>
      </w:r>
    </w:p>
    <w:p w14:paraId="4CEB67C5" w14:textId="7291E7DE" w:rsidR="005B39D9" w:rsidRPr="005B39D9" w:rsidRDefault="005B39D9" w:rsidP="005B39D9">
      <w:pPr>
        <w:pStyle w:val="Sinespaciado"/>
        <w:numPr>
          <w:ilvl w:val="0"/>
          <w:numId w:val="48"/>
        </w:numPr>
        <w:spacing w:line="360" w:lineRule="auto"/>
        <w:jc w:val="both"/>
        <w:rPr>
          <w:rFonts w:ascii="Palatino Linotype" w:hAnsi="Palatino Linotype"/>
          <w:i/>
          <w:iCs/>
        </w:rPr>
      </w:pPr>
      <w:r w:rsidRPr="005B39D9">
        <w:rPr>
          <w:rFonts w:ascii="Palatino Linotype" w:hAnsi="Palatino Linotype"/>
          <w:i/>
          <w:iCs/>
        </w:rPr>
        <w:t xml:space="preserve">Licencia de Uso de Suelo </w:t>
      </w:r>
    </w:p>
    <w:p w14:paraId="7DF8D7F7" w14:textId="5A48AE4E" w:rsidR="005B39D9" w:rsidRPr="005B39D9" w:rsidRDefault="005B39D9" w:rsidP="005B39D9">
      <w:pPr>
        <w:pStyle w:val="Sinespaciado"/>
        <w:numPr>
          <w:ilvl w:val="0"/>
          <w:numId w:val="48"/>
        </w:numPr>
        <w:spacing w:line="360" w:lineRule="auto"/>
        <w:jc w:val="both"/>
        <w:rPr>
          <w:rFonts w:ascii="Palatino Linotype" w:hAnsi="Palatino Linotype"/>
          <w:i/>
          <w:iCs/>
        </w:rPr>
      </w:pPr>
      <w:r w:rsidRPr="005B39D9">
        <w:rPr>
          <w:rFonts w:ascii="Palatino Linotype" w:hAnsi="Palatino Linotype"/>
          <w:i/>
          <w:iCs/>
        </w:rPr>
        <w:t>Cédula Informativa de Zonificación.</w:t>
      </w:r>
    </w:p>
    <w:p w14:paraId="4E82120B" w14:textId="3153BE14" w:rsidR="005B39D9" w:rsidRPr="005B39D9" w:rsidRDefault="005B39D9" w:rsidP="005B39D9">
      <w:pPr>
        <w:pStyle w:val="Sinespaciado"/>
        <w:numPr>
          <w:ilvl w:val="0"/>
          <w:numId w:val="48"/>
        </w:numPr>
        <w:spacing w:line="360" w:lineRule="auto"/>
        <w:jc w:val="both"/>
        <w:rPr>
          <w:rFonts w:ascii="Palatino Linotype" w:hAnsi="Palatino Linotype"/>
          <w:i/>
          <w:iCs/>
        </w:rPr>
      </w:pPr>
      <w:r w:rsidRPr="005B39D9">
        <w:rPr>
          <w:rFonts w:ascii="Palatino Linotype" w:hAnsi="Palatino Linotype"/>
          <w:i/>
          <w:iCs/>
        </w:rPr>
        <w:t>Licencia de Construcción.</w:t>
      </w:r>
    </w:p>
    <w:p w14:paraId="6EFB1ED0" w14:textId="74AFD3A3" w:rsidR="005B39D9" w:rsidRPr="005B39D9" w:rsidRDefault="005B39D9" w:rsidP="005B39D9">
      <w:pPr>
        <w:pStyle w:val="Sinespaciado"/>
        <w:numPr>
          <w:ilvl w:val="0"/>
          <w:numId w:val="48"/>
        </w:numPr>
        <w:spacing w:line="360" w:lineRule="auto"/>
        <w:jc w:val="both"/>
        <w:rPr>
          <w:rFonts w:ascii="Palatino Linotype" w:hAnsi="Palatino Linotype"/>
          <w:i/>
          <w:iCs/>
        </w:rPr>
      </w:pPr>
      <w:r w:rsidRPr="005B39D9">
        <w:rPr>
          <w:rFonts w:ascii="Palatino Linotype" w:hAnsi="Palatino Linotype"/>
          <w:i/>
          <w:iCs/>
        </w:rPr>
        <w:t>Constancia de número oficial.</w:t>
      </w:r>
    </w:p>
    <w:p w14:paraId="32DA0434" w14:textId="18571445" w:rsidR="005B39D9" w:rsidRPr="005B39D9" w:rsidRDefault="005B39D9" w:rsidP="005B39D9">
      <w:pPr>
        <w:pStyle w:val="Sinespaciado"/>
        <w:numPr>
          <w:ilvl w:val="0"/>
          <w:numId w:val="48"/>
        </w:numPr>
        <w:spacing w:line="360" w:lineRule="auto"/>
        <w:jc w:val="both"/>
        <w:rPr>
          <w:rFonts w:ascii="Palatino Linotype" w:hAnsi="Palatino Linotype"/>
          <w:i/>
          <w:iCs/>
        </w:rPr>
      </w:pPr>
      <w:r w:rsidRPr="005B39D9">
        <w:rPr>
          <w:rFonts w:ascii="Palatino Linotype" w:hAnsi="Palatino Linotype"/>
          <w:i/>
          <w:iCs/>
          <w:color w:val="000000"/>
        </w:rPr>
        <w:t>Acta de retiro de sellos</w:t>
      </w:r>
      <w:r w:rsidRPr="005B39D9">
        <w:rPr>
          <w:rFonts w:ascii="Palatino Linotype" w:hAnsi="Palatino Linotype"/>
          <w:i/>
          <w:iCs/>
        </w:rPr>
        <w:t>.</w:t>
      </w:r>
    </w:p>
    <w:p w14:paraId="70E0156E" w14:textId="777AB14F" w:rsidR="005B39D9" w:rsidRPr="00CB5A4D" w:rsidRDefault="00187D64" w:rsidP="005B39D9">
      <w:pPr>
        <w:pStyle w:val="Sinespaciado"/>
        <w:numPr>
          <w:ilvl w:val="0"/>
          <w:numId w:val="48"/>
        </w:numPr>
        <w:spacing w:line="360" w:lineRule="auto"/>
        <w:jc w:val="both"/>
        <w:rPr>
          <w:rFonts w:ascii="Palatino Linotype" w:hAnsi="Palatino Linotype"/>
        </w:rPr>
      </w:pPr>
      <w:r>
        <w:rPr>
          <w:rFonts w:ascii="Palatino Linotype" w:hAnsi="Palatino Linotype"/>
          <w:i/>
          <w:iCs/>
          <w:color w:val="000000"/>
        </w:rPr>
        <w:t xml:space="preserve">Documento donde conste los </w:t>
      </w:r>
      <w:r w:rsidR="005B39D9" w:rsidRPr="005B39D9">
        <w:rPr>
          <w:rFonts w:ascii="Palatino Linotype" w:hAnsi="Palatino Linotype"/>
          <w:i/>
          <w:iCs/>
          <w:color w:val="000000"/>
        </w:rPr>
        <w:t xml:space="preserve">comprobantes del pago de derechos que dieron origen a </w:t>
      </w:r>
      <w:r w:rsidR="003B4179">
        <w:rPr>
          <w:rFonts w:ascii="Palatino Linotype" w:hAnsi="Palatino Linotype"/>
          <w:i/>
          <w:iCs/>
          <w:color w:val="000000"/>
        </w:rPr>
        <w:t>los documento</w:t>
      </w:r>
      <w:r w:rsidR="005B39D9" w:rsidRPr="005B39D9">
        <w:rPr>
          <w:rFonts w:ascii="Palatino Linotype" w:hAnsi="Palatino Linotype"/>
          <w:i/>
          <w:iCs/>
          <w:color w:val="000000"/>
        </w:rPr>
        <w:t xml:space="preserve">s anteriormente escritas, </w:t>
      </w:r>
      <w:r w:rsidR="002A539B">
        <w:rPr>
          <w:rFonts w:ascii="Palatino Linotype" w:hAnsi="Palatino Linotype"/>
          <w:i/>
          <w:iCs/>
        </w:rPr>
        <w:t>en</w:t>
      </w:r>
      <w:r w:rsidR="00C46E38">
        <w:rPr>
          <w:rFonts w:ascii="Palatino Linotype" w:hAnsi="Palatino Linotype"/>
          <w:i/>
          <w:iCs/>
        </w:rPr>
        <w:t xml:space="preserve"> los casos</w:t>
      </w:r>
      <w:r w:rsidR="002A539B">
        <w:rPr>
          <w:rFonts w:ascii="Palatino Linotype" w:hAnsi="Palatino Linotype"/>
        </w:rPr>
        <w:t xml:space="preserve"> </w:t>
      </w:r>
      <w:r w:rsidR="00C46E38">
        <w:rPr>
          <w:rFonts w:ascii="Palatino Linotype" w:hAnsi="Palatino Linotype"/>
          <w:i/>
          <w:iCs/>
        </w:rPr>
        <w:t>en</w:t>
      </w:r>
      <w:r w:rsidR="002A539B" w:rsidRPr="002A539B">
        <w:rPr>
          <w:rFonts w:ascii="Palatino Linotype" w:hAnsi="Palatino Linotype"/>
          <w:i/>
          <w:iCs/>
        </w:rPr>
        <w:t xml:space="preserve"> que se genere algún cobro</w:t>
      </w:r>
      <w:r w:rsidR="002A539B">
        <w:rPr>
          <w:rFonts w:ascii="Palatino Linotype" w:hAnsi="Palatino Linotype"/>
          <w:i/>
          <w:iCs/>
        </w:rPr>
        <w:t>.</w:t>
      </w:r>
    </w:p>
    <w:p w14:paraId="3703157A" w14:textId="68597BE7" w:rsidR="006611C1" w:rsidRPr="00D2334E" w:rsidRDefault="002968B6" w:rsidP="00D2334E">
      <w:pPr>
        <w:pStyle w:val="Prrafodelista"/>
        <w:spacing w:before="240" w:line="360" w:lineRule="auto"/>
        <w:ind w:left="720"/>
        <w:jc w:val="both"/>
        <w:rPr>
          <w:rFonts w:ascii="Palatino Linotype" w:hAnsi="Palatino Linotype" w:cs="Arial"/>
          <w:i/>
        </w:rPr>
      </w:pPr>
      <w:r>
        <w:rPr>
          <w:rFonts w:ascii="Palatino Linotype" w:hAnsi="Palatino Linotype" w:cs="Arial"/>
          <w:i/>
        </w:rPr>
        <w:t>Para</w:t>
      </w:r>
      <w:r w:rsidR="00425AED">
        <w:rPr>
          <w:rFonts w:ascii="Palatino Linotype" w:hAnsi="Palatino Linotype" w:cs="Arial"/>
          <w:i/>
        </w:rPr>
        <w:t xml:space="preserve">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0758D27C" w14:textId="79F673FB" w:rsidR="00425AED" w:rsidRDefault="00425AED" w:rsidP="00425AED">
      <w:pPr>
        <w:autoSpaceDE w:val="0"/>
        <w:autoSpaceDN w:val="0"/>
        <w:adjustRightInd w:val="0"/>
        <w:spacing w:before="240" w:line="360" w:lineRule="auto"/>
        <w:jc w:val="both"/>
        <w:rPr>
          <w:rFonts w:ascii="Palatino Linotype" w:hAnsi="Palatino Linotype" w:cs="Arial"/>
          <w:sz w:val="24"/>
          <w:szCs w:val="24"/>
        </w:rPr>
      </w:pPr>
      <w:r w:rsidRPr="00D05C83">
        <w:rPr>
          <w:rFonts w:ascii="Palatino Linotype" w:hAnsi="Palatino Linotype" w:cs="Arial"/>
          <w:b/>
          <w:sz w:val="24"/>
          <w:szCs w:val="24"/>
        </w:rPr>
        <w:t>TERCERO. Notifíquese</w:t>
      </w:r>
      <w:r w:rsidRPr="00D05C83">
        <w:rPr>
          <w:rFonts w:ascii="Palatino Linotype" w:hAnsi="Palatino Linotype" w:cs="Arial"/>
          <w:b/>
          <w:i/>
          <w:sz w:val="24"/>
          <w:szCs w:val="24"/>
        </w:rPr>
        <w:t xml:space="preserve"> </w:t>
      </w:r>
      <w:r>
        <w:rPr>
          <w:rFonts w:ascii="Palatino Linotype" w:hAnsi="Palatino Linotype" w:cs="Arial"/>
          <w:sz w:val="24"/>
          <w:szCs w:val="24"/>
        </w:rPr>
        <w:t>al</w:t>
      </w:r>
      <w:r w:rsidRPr="00D05C83">
        <w:rPr>
          <w:rFonts w:ascii="Palatino Linotype" w:hAnsi="Palatino Linotype" w:cs="Arial"/>
          <w:sz w:val="24"/>
          <w:szCs w:val="24"/>
        </w:rPr>
        <w:t xml:space="preserve"> Titular de la Unidad de Transparencia del</w:t>
      </w:r>
      <w:r w:rsidRPr="00D05C83">
        <w:rPr>
          <w:rFonts w:ascii="Palatino Linotype" w:hAnsi="Palatino Linotype" w:cs="Arial"/>
          <w:b/>
          <w:sz w:val="24"/>
          <w:szCs w:val="24"/>
        </w:rPr>
        <w:t xml:space="preserve"> SUJETO OBLIGADO</w:t>
      </w:r>
      <w:r w:rsidRPr="00D05C83">
        <w:rPr>
          <w:rFonts w:ascii="Palatino Linotype" w:hAnsi="Palatino Linotype" w:cs="Arial"/>
          <w:sz w:val="24"/>
          <w:szCs w:val="24"/>
        </w:rPr>
        <w:t xml:space="preserve">, para que conforme al artículo 186 último párrafo, 189 segundo párrafo y 194 de la Ley de Transparencia y Acceso a la Información Pública del Estado de México y Municipios; dé cumplimiento a lo ordenado dentro del plazo de </w:t>
      </w:r>
      <w:r w:rsidR="00D83F41">
        <w:rPr>
          <w:rFonts w:ascii="Palatino Linotype" w:hAnsi="Palatino Linotype" w:cs="Arial"/>
          <w:sz w:val="24"/>
          <w:szCs w:val="24"/>
        </w:rPr>
        <w:t>diez</w:t>
      </w:r>
      <w:r w:rsidR="008F1393">
        <w:rPr>
          <w:rFonts w:ascii="Palatino Linotype" w:hAnsi="Palatino Linotype" w:cs="Arial"/>
          <w:sz w:val="24"/>
          <w:szCs w:val="24"/>
        </w:rPr>
        <w:t xml:space="preserve"> </w:t>
      </w:r>
      <w:r w:rsidRPr="00D05C83">
        <w:rPr>
          <w:rFonts w:ascii="Palatino Linotype" w:hAnsi="Palatino Linotype" w:cs="Arial"/>
          <w:sz w:val="24"/>
          <w:szCs w:val="24"/>
        </w:rPr>
        <w:t>días hábiles, debiendo informar a este Instituto en un plazo de tres días hábiles siguientes sobre el cumplimiento dado a la presente resolución.</w:t>
      </w:r>
    </w:p>
    <w:p w14:paraId="758F9A03" w14:textId="77777777" w:rsidR="00425AED" w:rsidRDefault="00425AED" w:rsidP="00425AED">
      <w:pPr>
        <w:autoSpaceDE w:val="0"/>
        <w:autoSpaceDN w:val="0"/>
        <w:adjustRightInd w:val="0"/>
        <w:spacing w:before="240" w:line="360" w:lineRule="auto"/>
        <w:jc w:val="both"/>
        <w:rPr>
          <w:rFonts w:ascii="Palatino Linotype" w:hAnsi="Palatino Linotype" w:cs="Arial"/>
          <w:sz w:val="24"/>
          <w:szCs w:val="24"/>
        </w:rPr>
      </w:pPr>
    </w:p>
    <w:p w14:paraId="2114636C" w14:textId="3E8EB6F1" w:rsidR="00827063" w:rsidRPr="00827063" w:rsidRDefault="00425AED" w:rsidP="00425AED">
      <w:pPr>
        <w:autoSpaceDE w:val="0"/>
        <w:autoSpaceDN w:val="0"/>
        <w:adjustRightInd w:val="0"/>
        <w:spacing w:before="240" w:line="360" w:lineRule="auto"/>
        <w:jc w:val="both"/>
        <w:rPr>
          <w:rFonts w:ascii="Palatino Linotype" w:hAnsi="Palatino Linotype" w:cs="Arial"/>
          <w:sz w:val="24"/>
          <w:szCs w:val="24"/>
        </w:rPr>
      </w:pPr>
      <w:r w:rsidRPr="00475990">
        <w:rPr>
          <w:rFonts w:ascii="Palatino Linotype" w:hAnsi="Palatino Linotype" w:cs="Arial"/>
          <w:b/>
          <w:sz w:val="24"/>
          <w:szCs w:val="24"/>
        </w:rPr>
        <w:lastRenderedPageBreak/>
        <w:t>CUARTO</w:t>
      </w:r>
      <w:r w:rsidRPr="00475990">
        <w:rPr>
          <w:rFonts w:ascii="Palatino Linotype" w:hAnsi="Palatino Linotype" w:cs="Arial"/>
          <w:sz w:val="24"/>
          <w:szCs w:val="24"/>
        </w:rPr>
        <w:t>.</w:t>
      </w:r>
      <w:r w:rsidRPr="00AF6553">
        <w:rPr>
          <w:rFonts w:ascii="Palatino Linotype" w:hAnsi="Palatino Linotype" w:cs="Arial"/>
          <w:sz w:val="24"/>
          <w:szCs w:val="24"/>
        </w:rPr>
        <w:t xml:space="preserve"> </w:t>
      </w:r>
      <w:r w:rsidRPr="00AF6553">
        <w:rPr>
          <w:rFonts w:ascii="Palatino Linotype" w:hAnsi="Palatino Linotype" w:cs="Arial"/>
          <w:b/>
          <w:bCs/>
          <w:color w:val="222222"/>
          <w:sz w:val="24"/>
          <w:szCs w:val="24"/>
          <w:shd w:val="clear" w:color="auto" w:fill="FFFFFF"/>
          <w:lang w:val="es-ES"/>
        </w:rPr>
        <w:t>Notifíquese</w:t>
      </w:r>
      <w:r w:rsidR="000A3DFD">
        <w:rPr>
          <w:rFonts w:ascii="Palatino Linotype" w:hAnsi="Palatino Linotype" w:cs="Arial"/>
          <w:sz w:val="24"/>
          <w:szCs w:val="24"/>
        </w:rPr>
        <w:t xml:space="preserve"> la presente resolución a</w:t>
      </w:r>
      <w:r w:rsidR="000D6A1F">
        <w:rPr>
          <w:rFonts w:ascii="Palatino Linotype" w:hAnsi="Palatino Linotype" w:cs="Arial"/>
          <w:sz w:val="24"/>
          <w:szCs w:val="24"/>
        </w:rPr>
        <w:t>l</w:t>
      </w:r>
      <w:r>
        <w:rPr>
          <w:rFonts w:ascii="Palatino Linotype" w:hAnsi="Palatino Linotype" w:cs="Arial"/>
          <w:b/>
          <w:sz w:val="24"/>
          <w:szCs w:val="24"/>
        </w:rPr>
        <w:t xml:space="preserve"> </w:t>
      </w:r>
      <w:r w:rsidR="0006349C" w:rsidRPr="00AF6553">
        <w:rPr>
          <w:rFonts w:ascii="Palatino Linotype" w:hAnsi="Palatino Linotype" w:cs="Arial"/>
          <w:b/>
          <w:sz w:val="24"/>
          <w:szCs w:val="24"/>
        </w:rPr>
        <w:t>RECURRENTE</w:t>
      </w:r>
      <w:r w:rsidR="0006349C">
        <w:rPr>
          <w:rFonts w:ascii="Palatino Linotype" w:hAnsi="Palatino Linotype" w:cs="Arial"/>
          <w:b/>
          <w:sz w:val="24"/>
          <w:szCs w:val="24"/>
        </w:rPr>
        <w:t xml:space="preserve"> </w:t>
      </w:r>
      <w:r w:rsidR="0006349C" w:rsidRPr="00AF6553">
        <w:rPr>
          <w:rFonts w:ascii="Palatino Linotype" w:hAnsi="Palatino Linotype" w:cs="Arial"/>
          <w:b/>
          <w:sz w:val="24"/>
          <w:szCs w:val="24"/>
        </w:rPr>
        <w:t>a</w:t>
      </w:r>
      <w:r w:rsidR="00827063" w:rsidRPr="00AF6553">
        <w:rPr>
          <w:rFonts w:ascii="Palatino Linotype" w:hAnsi="Palatino Linotype" w:cs="Arial"/>
          <w:sz w:val="24"/>
          <w:szCs w:val="24"/>
        </w:rPr>
        <w:t xml:space="preserve"> través del Sistema de Acceso a la Información Mexiquense </w:t>
      </w:r>
      <w:r w:rsidR="00827063">
        <w:rPr>
          <w:rFonts w:ascii="Palatino Linotype" w:hAnsi="Palatino Linotype" w:cs="Arial"/>
          <w:b/>
          <w:sz w:val="24"/>
          <w:szCs w:val="24"/>
        </w:rPr>
        <w:t>(SAIMEX</w:t>
      </w:r>
      <w:r w:rsidR="0006349C">
        <w:rPr>
          <w:rFonts w:ascii="Palatino Linotype" w:hAnsi="Palatino Linotype" w:cs="Arial"/>
          <w:b/>
          <w:sz w:val="24"/>
          <w:szCs w:val="24"/>
        </w:rPr>
        <w:t>)</w:t>
      </w:r>
      <w:r w:rsidR="005B39D9" w:rsidRPr="005B39D9">
        <w:rPr>
          <w:rFonts w:ascii="Palatino Linotype" w:hAnsi="Palatino Linotype"/>
          <w:b/>
          <w:sz w:val="24"/>
          <w:szCs w:val="24"/>
        </w:rPr>
        <w:t xml:space="preserve"> </w:t>
      </w:r>
      <w:r w:rsidR="005B39D9" w:rsidRPr="006846BF">
        <w:rPr>
          <w:rFonts w:ascii="Palatino Linotype" w:hAnsi="Palatino Linotype"/>
          <w:b/>
          <w:sz w:val="24"/>
          <w:szCs w:val="24"/>
        </w:rPr>
        <w:t>y Correo Electrónico</w:t>
      </w:r>
      <w:r w:rsidR="0006349C">
        <w:rPr>
          <w:rFonts w:ascii="Palatino Linotype" w:hAnsi="Palatino Linotype" w:cs="Arial"/>
          <w:b/>
          <w:sz w:val="24"/>
          <w:szCs w:val="24"/>
        </w:rPr>
        <w:t xml:space="preserve">. </w:t>
      </w:r>
      <w:r w:rsidR="00827063">
        <w:rPr>
          <w:rFonts w:ascii="Palatino Linotype" w:hAnsi="Palatino Linotype" w:cs="Arial"/>
          <w:sz w:val="24"/>
          <w:szCs w:val="24"/>
        </w:rPr>
        <w:t xml:space="preserve"> </w:t>
      </w:r>
    </w:p>
    <w:p w14:paraId="2636E34E" w14:textId="77777777" w:rsidR="00827063" w:rsidRDefault="00827063" w:rsidP="00425AED">
      <w:pPr>
        <w:autoSpaceDE w:val="0"/>
        <w:autoSpaceDN w:val="0"/>
        <w:adjustRightInd w:val="0"/>
        <w:spacing w:before="240" w:line="360" w:lineRule="auto"/>
        <w:jc w:val="both"/>
        <w:rPr>
          <w:rFonts w:ascii="Palatino Linotype" w:hAnsi="Palatino Linotype" w:cs="Arial"/>
          <w:b/>
          <w:sz w:val="24"/>
          <w:szCs w:val="24"/>
        </w:rPr>
      </w:pPr>
    </w:p>
    <w:p w14:paraId="22BADC3D" w14:textId="72B490A0" w:rsidR="00425AED" w:rsidRDefault="00425AED" w:rsidP="00425AED">
      <w:pPr>
        <w:autoSpaceDE w:val="0"/>
        <w:autoSpaceDN w:val="0"/>
        <w:adjustRightInd w:val="0"/>
        <w:spacing w:before="240" w:line="360" w:lineRule="auto"/>
        <w:jc w:val="both"/>
        <w:rPr>
          <w:rFonts w:ascii="Palatino Linotype" w:hAnsi="Palatino Linotype" w:cs="Arial"/>
          <w:sz w:val="24"/>
          <w:szCs w:val="24"/>
        </w:rPr>
      </w:pPr>
      <w:r w:rsidRPr="00475990">
        <w:rPr>
          <w:rFonts w:ascii="Palatino Linotype" w:hAnsi="Palatino Linotype" w:cs="Arial"/>
          <w:b/>
          <w:sz w:val="24"/>
          <w:szCs w:val="24"/>
        </w:rPr>
        <w:t>QUINTO.</w:t>
      </w:r>
      <w:r>
        <w:rPr>
          <w:rFonts w:ascii="Palatino Linotype" w:hAnsi="Palatino Linotype" w:cs="Arial"/>
          <w:b/>
          <w:sz w:val="28"/>
          <w:szCs w:val="28"/>
        </w:rPr>
        <w:t xml:space="preserve"> </w:t>
      </w:r>
      <w:r w:rsidR="000A3DFD">
        <w:rPr>
          <w:rFonts w:ascii="Palatino Linotype" w:hAnsi="Palatino Linotype" w:cs="Arial"/>
          <w:sz w:val="24"/>
          <w:szCs w:val="24"/>
        </w:rPr>
        <w:t>Se hace del conocimiento de</w:t>
      </w:r>
      <w:r w:rsidR="000D6A1F">
        <w:rPr>
          <w:rFonts w:ascii="Palatino Linotype" w:hAnsi="Palatino Linotype" w:cs="Arial"/>
          <w:sz w:val="24"/>
          <w:szCs w:val="24"/>
        </w:rPr>
        <w:t>l</w:t>
      </w:r>
      <w:r w:rsidR="000A3DFD">
        <w:rPr>
          <w:rFonts w:ascii="Palatino Linotype" w:hAnsi="Palatino Linotype" w:cs="Arial"/>
          <w:b/>
          <w:sz w:val="24"/>
          <w:szCs w:val="24"/>
        </w:rPr>
        <w:t xml:space="preserve"> </w:t>
      </w:r>
      <w:r>
        <w:rPr>
          <w:rFonts w:ascii="Palatino Linotype" w:hAnsi="Palatino Linotype" w:cs="Arial"/>
          <w:b/>
          <w:sz w:val="24"/>
          <w:szCs w:val="24"/>
        </w:rPr>
        <w:t xml:space="preserve">RECURRENTE </w:t>
      </w:r>
      <w:r>
        <w:rPr>
          <w:rFonts w:ascii="Palatino Linotype" w:hAnsi="Palatino Linotype" w:cs="Arial"/>
          <w:sz w:val="24"/>
          <w:szCs w:val="24"/>
        </w:rPr>
        <w:t xml:space="preserve">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 </w:t>
      </w:r>
    </w:p>
    <w:p w14:paraId="759FCCC6" w14:textId="6D3EA136" w:rsidR="00827063" w:rsidRDefault="00827063" w:rsidP="00425AED">
      <w:pPr>
        <w:autoSpaceDE w:val="0"/>
        <w:autoSpaceDN w:val="0"/>
        <w:adjustRightInd w:val="0"/>
        <w:spacing w:before="240" w:line="360" w:lineRule="auto"/>
        <w:jc w:val="both"/>
        <w:rPr>
          <w:rFonts w:ascii="Palatino Linotype" w:hAnsi="Palatino Linotype" w:cs="Arial"/>
          <w:sz w:val="24"/>
          <w:szCs w:val="24"/>
        </w:rPr>
      </w:pPr>
    </w:p>
    <w:p w14:paraId="5B4BA6B1" w14:textId="043526DA" w:rsidR="005064FF" w:rsidRDefault="000D6A1F" w:rsidP="000D6A1F">
      <w:pPr>
        <w:spacing w:before="240" w:line="360" w:lineRule="auto"/>
        <w:jc w:val="both"/>
        <w:rPr>
          <w:rFonts w:ascii="Palatino Linotype" w:hAnsi="Palatino Linotype" w:cs="Arial"/>
          <w:sz w:val="24"/>
          <w:szCs w:val="24"/>
        </w:rPr>
      </w:pPr>
      <w:r w:rsidRPr="00C91103">
        <w:rPr>
          <w:rFonts w:ascii="Palatino Linotype" w:hAnsi="Palatino Linotype" w:cs="Arial"/>
          <w:sz w:val="24"/>
          <w:szCs w:val="24"/>
        </w:rPr>
        <w:t xml:space="preserve">ASÍ LO RESUELVE, POR UNANIMIDAD DE </w:t>
      </w:r>
      <w:r>
        <w:rPr>
          <w:rFonts w:ascii="Palatino Linotype" w:hAnsi="Palatino Linotype" w:cs="Arial"/>
          <w:sz w:val="24"/>
          <w:szCs w:val="24"/>
        </w:rPr>
        <w:t>VOTOS,</w:t>
      </w:r>
      <w:r w:rsidRPr="00C91103">
        <w:rPr>
          <w:rFonts w:ascii="Palatino Linotype" w:hAnsi="Palatino Linotype" w:cs="Arial"/>
          <w:sz w:val="24"/>
          <w:szCs w:val="24"/>
        </w:rPr>
        <w:t xml:space="preserve"> EL PLENO DEL</w:t>
      </w:r>
      <w:r w:rsidRPr="00C91103">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C91103">
        <w:rPr>
          <w:rFonts w:ascii="Palatino Linotype" w:hAnsi="Palatino Linotype" w:cs="Arial"/>
          <w:sz w:val="24"/>
          <w:szCs w:val="24"/>
        </w:rPr>
        <w:t xml:space="preserve">, CONFORMADO POR LOS COMISIONADOS ZULEMA MARTÍNEZ </w:t>
      </w:r>
      <w:r w:rsidRPr="000F64A9">
        <w:rPr>
          <w:rFonts w:ascii="Palatino Linotype" w:hAnsi="Palatino Linotype" w:cs="Arial"/>
          <w:sz w:val="24"/>
          <w:szCs w:val="24"/>
        </w:rPr>
        <w:t>SÁNCHEZ, EVA ABAID YAPUR, JOSÉ GUADALUPE LUNA HERNÁNDEZ, JAVIER MARTÍNEZ CRUZ Y LUIS GUSTAVO PARRA NORIEGA</w:t>
      </w:r>
      <w:r w:rsidR="001951F3">
        <w:rPr>
          <w:rFonts w:ascii="Palatino Linotype" w:hAnsi="Palatino Linotype" w:cs="Arial"/>
          <w:sz w:val="24"/>
          <w:szCs w:val="24"/>
        </w:rPr>
        <w:t xml:space="preserve"> </w:t>
      </w:r>
      <w:r w:rsidR="007B7F66">
        <w:rPr>
          <w:rFonts w:ascii="Palatino Linotype" w:hAnsi="Palatino Linotype" w:cs="Arial"/>
          <w:sz w:val="24"/>
          <w:szCs w:val="24"/>
        </w:rPr>
        <w:t>EN LA VIGÉSIMA T</w:t>
      </w:r>
      <w:r w:rsidR="000F64A9" w:rsidRPr="000F64A9">
        <w:rPr>
          <w:rFonts w:ascii="Palatino Linotype" w:hAnsi="Palatino Linotype" w:cs="Arial"/>
          <w:sz w:val="24"/>
          <w:szCs w:val="24"/>
        </w:rPr>
        <w:t>ERCERA</w:t>
      </w:r>
      <w:r w:rsidRPr="000F64A9">
        <w:rPr>
          <w:rFonts w:ascii="Palatino Linotype" w:hAnsi="Palatino Linotype" w:cs="Arial"/>
          <w:sz w:val="24"/>
          <w:szCs w:val="24"/>
        </w:rPr>
        <w:t xml:space="preserve"> SESIÓN ORDINARIA CELEBRADA EL </w:t>
      </w:r>
      <w:r w:rsidR="005064FF">
        <w:rPr>
          <w:rFonts w:ascii="Palatino Linotype" w:hAnsi="Palatino Linotype" w:cs="Arial"/>
          <w:sz w:val="24"/>
          <w:szCs w:val="24"/>
        </w:rPr>
        <w:t>VEINTIUNO DE OCTUBRE</w:t>
      </w:r>
      <w:r w:rsidRPr="000F64A9">
        <w:rPr>
          <w:rFonts w:ascii="Palatino Linotype" w:hAnsi="Palatino Linotype" w:cs="Arial"/>
          <w:sz w:val="24"/>
          <w:szCs w:val="24"/>
        </w:rPr>
        <w:t xml:space="preserve"> DE DOS</w:t>
      </w:r>
      <w:r>
        <w:rPr>
          <w:rFonts w:ascii="Palatino Linotype" w:hAnsi="Palatino Linotype" w:cs="Arial"/>
          <w:sz w:val="24"/>
          <w:szCs w:val="24"/>
        </w:rPr>
        <w:t xml:space="preserve"> MIL VEINTE, ANTE EL </w:t>
      </w:r>
      <w:r w:rsidRPr="006C6A05">
        <w:rPr>
          <w:rFonts w:ascii="Palatino Linotype" w:hAnsi="Palatino Linotype" w:cs="Arial"/>
          <w:sz w:val="24"/>
          <w:szCs w:val="24"/>
        </w:rPr>
        <w:t>SECRETARIO TÉCNICO DEL PLENO, ALEXIS TAPIA RAMÍREZ.</w:t>
      </w:r>
      <w:r>
        <w:rPr>
          <w:rFonts w:ascii="Palatino Linotype" w:hAnsi="Palatino Linotype" w:cs="Arial"/>
          <w:sz w:val="24"/>
          <w:szCs w:val="24"/>
        </w:rPr>
        <w:t xml:space="preserve">  </w:t>
      </w:r>
      <w:r w:rsidR="005064FF">
        <w:rPr>
          <w:rFonts w:ascii="Palatino Linotype" w:hAnsi="Palatino Linotype" w:cs="Arial"/>
          <w:sz w:val="24"/>
          <w:szCs w:val="24"/>
        </w:rPr>
        <w:t>--------------------------------------------------------------------------------------------------------------</w:t>
      </w:r>
      <w:r w:rsidR="007B7F66">
        <w:rPr>
          <w:rFonts w:ascii="Palatino Linotype" w:hAnsi="Palatino Linotype" w:cs="Arial"/>
          <w:sz w:val="24"/>
          <w:szCs w:val="24"/>
        </w:rPr>
        <w:t>-----------------------------------------------------------------------------------------------------------------------------------------------------------------------------------------------------------------------------------------------------------------------------------------------------------------------------------</w:t>
      </w:r>
      <w:r w:rsidR="005064FF">
        <w:rPr>
          <w:rFonts w:ascii="Palatino Linotype" w:hAnsi="Palatino Linotype" w:cs="Arial"/>
          <w:sz w:val="24"/>
          <w:szCs w:val="24"/>
        </w:rPr>
        <w:t>--------------------------------------------------------------------------------------------------------------------</w:t>
      </w:r>
    </w:p>
    <w:p w14:paraId="0F4C2AF0" w14:textId="77777777" w:rsidR="008A451C" w:rsidRDefault="008A451C" w:rsidP="000D6A1F">
      <w:pPr>
        <w:spacing w:before="240" w:line="360" w:lineRule="auto"/>
        <w:jc w:val="both"/>
        <w:rPr>
          <w:rFonts w:ascii="Palatino Linotype" w:hAnsi="Palatino Linotype" w:cs="Arial"/>
          <w:sz w:val="24"/>
          <w:szCs w:val="24"/>
        </w:rPr>
      </w:pPr>
    </w:p>
    <w:p w14:paraId="4A505D97" w14:textId="77777777" w:rsidR="000D6A1F" w:rsidRPr="00D05C83" w:rsidRDefault="000D6A1F" w:rsidP="000D6A1F">
      <w:pPr>
        <w:spacing w:before="240" w:line="360" w:lineRule="auto"/>
        <w:jc w:val="both"/>
        <w:rPr>
          <w:rFonts w:ascii="Palatino Linotype" w:hAnsi="Palatino Linotype" w:cs="Arial"/>
          <w:sz w:val="24"/>
          <w:szCs w:val="24"/>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702272" behindDoc="0" locked="0" layoutInCell="1" allowOverlap="1" wp14:anchorId="78B1FAD1" wp14:editId="5EF01225">
                <wp:simplePos x="0" y="0"/>
                <wp:positionH relativeFrom="page">
                  <wp:posOffset>2600325</wp:posOffset>
                </wp:positionH>
                <wp:positionV relativeFrom="paragraph">
                  <wp:posOffset>178435</wp:posOffset>
                </wp:positionV>
                <wp:extent cx="2551430" cy="971550"/>
                <wp:effectExtent l="0" t="0" r="20320" b="19050"/>
                <wp:wrapNone/>
                <wp:docPr id="28" name="Cuadro de texto 28"/>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7832687" w14:textId="77777777" w:rsidR="00C74D09" w:rsidRPr="00EF2FC0" w:rsidRDefault="00C74D09" w:rsidP="000D6A1F">
                            <w:pPr>
                              <w:jc w:val="center"/>
                              <w:rPr>
                                <w:rFonts w:ascii="Palatino Linotype" w:hAnsi="Palatino Linotype"/>
                              </w:rPr>
                            </w:pPr>
                            <w:r w:rsidRPr="00EF2FC0">
                              <w:rPr>
                                <w:rFonts w:ascii="Palatino Linotype" w:hAnsi="Palatino Linotype"/>
                                <w:b/>
                              </w:rPr>
                              <w:t>Zulema Martínez Sánchez</w:t>
                            </w:r>
                          </w:p>
                          <w:p w14:paraId="1D69BBD9" w14:textId="77777777" w:rsidR="00C74D09" w:rsidRDefault="00C74D09" w:rsidP="000D6A1F">
                            <w:pPr>
                              <w:jc w:val="center"/>
                              <w:rPr>
                                <w:rFonts w:ascii="Palatino Linotype" w:hAnsi="Palatino Linotype"/>
                              </w:rPr>
                            </w:pPr>
                            <w:r>
                              <w:rPr>
                                <w:rFonts w:ascii="Palatino Linotype" w:hAnsi="Palatino Linotype"/>
                              </w:rPr>
                              <w:t>Comisionada Presidenta</w:t>
                            </w:r>
                          </w:p>
                          <w:p w14:paraId="7C582D26" w14:textId="77777777" w:rsidR="00C74D09" w:rsidRDefault="00C74D09" w:rsidP="000D6A1F">
                            <w:pPr>
                              <w:jc w:val="center"/>
                              <w:rPr>
                                <w:rFonts w:ascii="Palatino Linotype" w:hAnsi="Palatino Linotype"/>
                                <w:b/>
                              </w:rPr>
                            </w:pPr>
                            <w:r>
                              <w:rPr>
                                <w:rFonts w:ascii="Palatino Linotype" w:hAnsi="Palatino Linotype"/>
                                <w:b/>
                              </w:rPr>
                              <w:t>(Rúbrica).</w:t>
                            </w:r>
                          </w:p>
                          <w:p w14:paraId="5DC90948" w14:textId="77777777" w:rsidR="00C74D09" w:rsidRPr="00016AF3" w:rsidRDefault="00C74D09" w:rsidP="000D6A1F">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type w14:anchorId="78B1FAD1" id="_x0000_t202" coordsize="21600,21600" o:spt="202" path="m,l,21600r21600,l21600,xe">
                <v:stroke joinstyle="miter"/>
                <v:path gradientshapeok="t" o:connecttype="rect"/>
              </v:shapetype>
              <v:shape id="Cuadro de texto 28" o:spid="_x0000_s1026" type="#_x0000_t202" style="position:absolute;left:0;text-align:left;margin-left:204.75pt;margin-top:14.05pt;width:200.9pt;height:76.5pt;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" fillcolor="white [3201]" strokecolor="white [3212]" strokeweight=".5pt">
                <v:textbox>
                  <w:txbxContent>
                    <w:p w14:paraId="17832687" w14:textId="77777777" w:rsidR="00C74D09" w:rsidRPr="00EF2FC0" w:rsidRDefault="00C74D09" w:rsidP="000D6A1F">
                      <w:pPr>
                        <w:jc w:val="center"/>
                        <w:rPr>
                          <w:rFonts w:ascii="Palatino Linotype" w:hAnsi="Palatino Linotype"/>
                        </w:rPr>
                      </w:pPr>
                      <w:r w:rsidRPr="00EF2FC0">
                        <w:rPr>
                          <w:rFonts w:ascii="Palatino Linotype" w:hAnsi="Palatino Linotype"/>
                          <w:b/>
                        </w:rPr>
                        <w:t>Zulema Martínez Sánchez</w:t>
                      </w:r>
                    </w:p>
                    <w:p w14:paraId="1D69BBD9" w14:textId="77777777" w:rsidR="00C74D09" w:rsidRDefault="00C74D09" w:rsidP="000D6A1F">
                      <w:pPr>
                        <w:jc w:val="center"/>
                        <w:rPr>
                          <w:rFonts w:ascii="Palatino Linotype" w:hAnsi="Palatino Linotype"/>
                        </w:rPr>
                      </w:pPr>
                      <w:r>
                        <w:rPr>
                          <w:rFonts w:ascii="Palatino Linotype" w:hAnsi="Palatino Linotype"/>
                        </w:rPr>
                        <w:t xml:space="preserve">Comisionada </w:t>
                      </w:r>
                      <w:proofErr w:type="gramStart"/>
                      <w:r>
                        <w:rPr>
                          <w:rFonts w:ascii="Palatino Linotype" w:hAnsi="Palatino Linotype"/>
                        </w:rPr>
                        <w:t>Presidenta</w:t>
                      </w:r>
                      <w:proofErr w:type="gramEnd"/>
                    </w:p>
                    <w:p w14:paraId="7C582D26" w14:textId="77777777" w:rsidR="00C74D09" w:rsidRDefault="00C74D09" w:rsidP="000D6A1F">
                      <w:pPr>
                        <w:jc w:val="center"/>
                        <w:rPr>
                          <w:rFonts w:ascii="Palatino Linotype" w:hAnsi="Palatino Linotype"/>
                          <w:b/>
                        </w:rPr>
                      </w:pPr>
                      <w:r>
                        <w:rPr>
                          <w:rFonts w:ascii="Palatino Linotype" w:hAnsi="Palatino Linotype"/>
                          <w:b/>
                        </w:rPr>
                        <w:t>(Rúbrica).</w:t>
                      </w:r>
                    </w:p>
                    <w:p w14:paraId="5DC90948" w14:textId="77777777" w:rsidR="00C74D09" w:rsidRPr="00016AF3" w:rsidRDefault="00C74D09" w:rsidP="000D6A1F">
                      <w:pPr>
                        <w:jc w:val="center"/>
                        <w:rPr>
                          <w:rFonts w:ascii="Palatino Linotype" w:hAnsi="Palatino Linotype"/>
                          <w:b/>
                        </w:rPr>
                      </w:pPr>
                    </w:p>
                  </w:txbxContent>
                </v:textbox>
                <w10:wrap anchorx="page"/>
              </v:shape>
            </w:pict>
          </mc:Fallback>
        </mc:AlternateContent>
      </w:r>
    </w:p>
    <w:p w14:paraId="08234DD0" w14:textId="77777777" w:rsidR="000D6A1F" w:rsidRDefault="000D6A1F" w:rsidP="000D6A1F">
      <w:pPr>
        <w:autoSpaceDE w:val="0"/>
        <w:autoSpaceDN w:val="0"/>
        <w:adjustRightInd w:val="0"/>
        <w:spacing w:before="240" w:line="480" w:lineRule="auto"/>
        <w:jc w:val="both"/>
        <w:rPr>
          <w:rFonts w:ascii="Palatino Linotype" w:hAnsi="Palatino Linotype" w:cs="Arial"/>
          <w:sz w:val="24"/>
          <w:szCs w:val="24"/>
        </w:rPr>
      </w:pPr>
    </w:p>
    <w:p w14:paraId="4D6CE3E0" w14:textId="77777777" w:rsidR="000D6A1F" w:rsidRDefault="000D6A1F" w:rsidP="000D6A1F">
      <w:pPr>
        <w:autoSpaceDE w:val="0"/>
        <w:autoSpaceDN w:val="0"/>
        <w:adjustRightInd w:val="0"/>
        <w:spacing w:before="240" w:line="480" w:lineRule="auto"/>
        <w:jc w:val="both"/>
        <w:rPr>
          <w:rFonts w:ascii="Palatino Linotype" w:hAnsi="Palatino Linotype" w:cs="Arial"/>
          <w:sz w:val="24"/>
          <w:szCs w:val="24"/>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703296" behindDoc="0" locked="0" layoutInCell="1" allowOverlap="1" wp14:anchorId="3AF4F6C6" wp14:editId="62ABE1E5">
                <wp:simplePos x="0" y="0"/>
                <wp:positionH relativeFrom="margin">
                  <wp:posOffset>-333375</wp:posOffset>
                </wp:positionH>
                <wp:positionV relativeFrom="paragraph">
                  <wp:posOffset>619760</wp:posOffset>
                </wp:positionV>
                <wp:extent cx="2486025" cy="895350"/>
                <wp:effectExtent l="0" t="0" r="28575" b="19050"/>
                <wp:wrapNone/>
                <wp:docPr id="18" name="Cuadro de texto 18"/>
                <wp:cNvGraphicFramePr/>
                <a:graphic xmlns:a="http://schemas.openxmlformats.org/drawingml/2006/main">
                  <a:graphicData uri="http://schemas.microsoft.com/office/word/2010/wordprocessingShape">
                    <wps:wsp>
                      <wps:cNvSpPr txBox="1"/>
                      <wps:spPr>
                        <a:xfrm>
                          <a:off x="0" y="0"/>
                          <a:ext cx="248602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4760060" w14:textId="77777777" w:rsidR="00C74D09" w:rsidRPr="00EF2FC0" w:rsidRDefault="00C74D09" w:rsidP="000D6A1F">
                            <w:pPr>
                              <w:jc w:val="center"/>
                              <w:rPr>
                                <w:rFonts w:ascii="Palatino Linotype" w:hAnsi="Palatino Linotype"/>
                                <w:b/>
                              </w:rPr>
                            </w:pPr>
                            <w:r w:rsidRPr="00EF2FC0">
                              <w:rPr>
                                <w:rFonts w:ascii="Palatino Linotype" w:hAnsi="Palatino Linotype"/>
                                <w:b/>
                              </w:rPr>
                              <w:t>Eva Abaid Yapur</w:t>
                            </w:r>
                          </w:p>
                          <w:p w14:paraId="3DF927F6" w14:textId="77777777" w:rsidR="00C74D09" w:rsidRPr="00EF2FC0" w:rsidRDefault="00C74D09" w:rsidP="000D6A1F">
                            <w:pPr>
                              <w:jc w:val="center"/>
                              <w:rPr>
                                <w:rFonts w:ascii="Palatino Linotype" w:hAnsi="Palatino Linotype"/>
                              </w:rPr>
                            </w:pPr>
                            <w:r w:rsidRPr="00EF2FC0">
                              <w:rPr>
                                <w:rFonts w:ascii="Palatino Linotype" w:hAnsi="Palatino Linotype"/>
                              </w:rPr>
                              <w:t>Comisionada</w:t>
                            </w:r>
                          </w:p>
                          <w:p w14:paraId="1A7ECDFA" w14:textId="77777777" w:rsidR="00C74D09" w:rsidRDefault="00C74D09" w:rsidP="000D6A1F">
                            <w:pPr>
                              <w:jc w:val="center"/>
                              <w:rPr>
                                <w:rFonts w:ascii="Palatino Linotype" w:hAnsi="Palatino Linotype"/>
                                <w:b/>
                              </w:rPr>
                            </w:pPr>
                            <w:r>
                              <w:rPr>
                                <w:rFonts w:ascii="Palatino Linotype" w:hAnsi="Palatino Linotype"/>
                                <w:b/>
                              </w:rPr>
                              <w:t>(Rúbrica).</w:t>
                            </w:r>
                          </w:p>
                          <w:p w14:paraId="0DB0BFD9" w14:textId="77777777" w:rsidR="00C74D09" w:rsidRDefault="00C74D09" w:rsidP="000D6A1F">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3AF4F6C6" id="Cuadro de texto 18" o:spid="_x0000_s1027" type="#_x0000_t202" style="position:absolute;left:0;text-align:left;margin-left:-26.25pt;margin-top:48.8pt;width:195.75pt;height:70.5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" fillcolor="white [3201]" strokecolor="white [3212]" strokeweight=".5pt">
                <v:textbox>
                  <w:txbxContent>
                    <w:p w14:paraId="04760060" w14:textId="77777777" w:rsidR="00C74D09" w:rsidRPr="00EF2FC0" w:rsidRDefault="00C74D09" w:rsidP="000D6A1F">
                      <w:pPr>
                        <w:jc w:val="center"/>
                        <w:rPr>
                          <w:rFonts w:ascii="Palatino Linotype" w:hAnsi="Palatino Linotype"/>
                          <w:b/>
                        </w:rPr>
                      </w:pPr>
                      <w:r w:rsidRPr="00EF2FC0">
                        <w:rPr>
                          <w:rFonts w:ascii="Palatino Linotype" w:hAnsi="Palatino Linotype"/>
                          <w:b/>
                        </w:rPr>
                        <w:t xml:space="preserve">Eva </w:t>
                      </w:r>
                      <w:proofErr w:type="spellStart"/>
                      <w:r w:rsidRPr="00EF2FC0">
                        <w:rPr>
                          <w:rFonts w:ascii="Palatino Linotype" w:hAnsi="Palatino Linotype"/>
                          <w:b/>
                        </w:rPr>
                        <w:t>Abaid</w:t>
                      </w:r>
                      <w:proofErr w:type="spellEnd"/>
                      <w:r w:rsidRPr="00EF2FC0">
                        <w:rPr>
                          <w:rFonts w:ascii="Palatino Linotype" w:hAnsi="Palatino Linotype"/>
                          <w:b/>
                        </w:rPr>
                        <w:t xml:space="preserve"> Yapur</w:t>
                      </w:r>
                    </w:p>
                    <w:p w14:paraId="3DF927F6" w14:textId="77777777" w:rsidR="00C74D09" w:rsidRPr="00EF2FC0" w:rsidRDefault="00C74D09" w:rsidP="000D6A1F">
                      <w:pPr>
                        <w:jc w:val="center"/>
                        <w:rPr>
                          <w:rFonts w:ascii="Palatino Linotype" w:hAnsi="Palatino Linotype"/>
                        </w:rPr>
                      </w:pPr>
                      <w:r w:rsidRPr="00EF2FC0">
                        <w:rPr>
                          <w:rFonts w:ascii="Palatino Linotype" w:hAnsi="Palatino Linotype"/>
                        </w:rPr>
                        <w:t>Comisionada</w:t>
                      </w:r>
                    </w:p>
                    <w:p w14:paraId="1A7ECDFA" w14:textId="77777777" w:rsidR="00C74D09" w:rsidRDefault="00C74D09" w:rsidP="000D6A1F">
                      <w:pPr>
                        <w:jc w:val="center"/>
                        <w:rPr>
                          <w:rFonts w:ascii="Palatino Linotype" w:hAnsi="Palatino Linotype"/>
                          <w:b/>
                        </w:rPr>
                      </w:pPr>
                      <w:r>
                        <w:rPr>
                          <w:rFonts w:ascii="Palatino Linotype" w:hAnsi="Palatino Linotype"/>
                          <w:b/>
                        </w:rPr>
                        <w:t>(Rúbrica).</w:t>
                      </w:r>
                    </w:p>
                    <w:p w14:paraId="0DB0BFD9" w14:textId="77777777" w:rsidR="00C74D09" w:rsidRDefault="00C74D09" w:rsidP="000D6A1F">
                      <w:pPr>
                        <w:jc w:val="center"/>
                      </w:pPr>
                    </w:p>
                  </w:txbxContent>
                </v:textbox>
                <w10:wrap anchorx="margin"/>
              </v:shape>
            </w:pict>
          </mc:Fallback>
        </mc:AlternateContent>
      </w:r>
    </w:p>
    <w:p w14:paraId="656EF4DF" w14:textId="77777777" w:rsidR="000D6A1F" w:rsidRDefault="000D6A1F" w:rsidP="000D6A1F">
      <w:pPr>
        <w:autoSpaceDE w:val="0"/>
        <w:autoSpaceDN w:val="0"/>
        <w:adjustRightInd w:val="0"/>
        <w:spacing w:before="240" w:line="480" w:lineRule="auto"/>
        <w:jc w:val="both"/>
        <w:rPr>
          <w:rFonts w:ascii="Palatino Linotype" w:hAnsi="Palatino Linotype"/>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704320" behindDoc="0" locked="0" layoutInCell="1" allowOverlap="1" wp14:anchorId="7705F178" wp14:editId="3A0D7C49">
                <wp:simplePos x="0" y="0"/>
                <wp:positionH relativeFrom="margin">
                  <wp:posOffset>3558540</wp:posOffset>
                </wp:positionH>
                <wp:positionV relativeFrom="paragraph">
                  <wp:posOffset>85090</wp:posOffset>
                </wp:positionV>
                <wp:extent cx="2543175" cy="942975"/>
                <wp:effectExtent l="0" t="0" r="28575" b="28575"/>
                <wp:wrapNone/>
                <wp:docPr id="23" name="Cuadro de texto 23"/>
                <wp:cNvGraphicFramePr/>
                <a:graphic xmlns:a="http://schemas.openxmlformats.org/drawingml/2006/main">
                  <a:graphicData uri="http://schemas.microsoft.com/office/word/2010/wordprocessingShape">
                    <wps:wsp>
                      <wps:cNvSpPr txBox="1"/>
                      <wps:spPr>
                        <a:xfrm>
                          <a:off x="0" y="0"/>
                          <a:ext cx="254317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0BC9B02" w14:textId="77777777" w:rsidR="00C74D09" w:rsidRPr="00EF2FC0" w:rsidRDefault="00C74D09" w:rsidP="000D6A1F">
                            <w:pPr>
                              <w:jc w:val="center"/>
                              <w:rPr>
                                <w:rFonts w:ascii="Palatino Linotype" w:hAnsi="Palatino Linotype"/>
                              </w:rPr>
                            </w:pPr>
                            <w:r>
                              <w:rPr>
                                <w:rFonts w:ascii="Palatino Linotype" w:hAnsi="Palatino Linotype"/>
                                <w:b/>
                              </w:rPr>
                              <w:t>José Guadalupe Luna Hernández</w:t>
                            </w:r>
                          </w:p>
                          <w:p w14:paraId="6E9377E3" w14:textId="77777777" w:rsidR="00C74D09" w:rsidRDefault="00C74D09" w:rsidP="000D6A1F">
                            <w:pPr>
                              <w:jc w:val="center"/>
                              <w:rPr>
                                <w:rFonts w:ascii="Palatino Linotype" w:hAnsi="Palatino Linotype"/>
                              </w:rPr>
                            </w:pPr>
                            <w:r w:rsidRPr="00EF2FC0">
                              <w:rPr>
                                <w:rFonts w:ascii="Palatino Linotype" w:hAnsi="Palatino Linotype"/>
                              </w:rPr>
                              <w:t>Comisionado</w:t>
                            </w:r>
                          </w:p>
                          <w:p w14:paraId="2A6B2957" w14:textId="77777777" w:rsidR="00C74D09" w:rsidRPr="009234AD" w:rsidRDefault="00C74D09" w:rsidP="000D6A1F">
                            <w:pPr>
                              <w:jc w:val="center"/>
                              <w:rPr>
                                <w:rFonts w:ascii="Palatino Linotype" w:hAnsi="Palatino Linotype"/>
                                <w:b/>
                              </w:rPr>
                            </w:pPr>
                            <w:r>
                              <w:rPr>
                                <w:rFonts w:ascii="Palatino Linotype" w:hAnsi="Palatino Linotype"/>
                                <w:b/>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7705F178" id="Cuadro de texto 23" o:spid="_x0000_s1028" type="#_x0000_t202" style="position:absolute;left:0;text-align:left;margin-left:280.2pt;margin-top:6.7pt;width:200.25pt;height:74.25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" fillcolor="white [3201]" strokecolor="white [3212]" strokeweight=".5pt">
                <v:textbox>
                  <w:txbxContent>
                    <w:p w14:paraId="50BC9B02" w14:textId="77777777" w:rsidR="00C74D09" w:rsidRPr="00EF2FC0" w:rsidRDefault="00C74D09" w:rsidP="000D6A1F">
                      <w:pPr>
                        <w:jc w:val="center"/>
                        <w:rPr>
                          <w:rFonts w:ascii="Palatino Linotype" w:hAnsi="Palatino Linotype"/>
                        </w:rPr>
                      </w:pPr>
                      <w:r>
                        <w:rPr>
                          <w:rFonts w:ascii="Palatino Linotype" w:hAnsi="Palatino Linotype"/>
                          <w:b/>
                        </w:rPr>
                        <w:t>José Guadalupe Luna Hernández</w:t>
                      </w:r>
                    </w:p>
                    <w:p w14:paraId="6E9377E3" w14:textId="77777777" w:rsidR="00C74D09" w:rsidRDefault="00C74D09" w:rsidP="000D6A1F">
                      <w:pPr>
                        <w:jc w:val="center"/>
                        <w:rPr>
                          <w:rFonts w:ascii="Palatino Linotype" w:hAnsi="Palatino Linotype"/>
                        </w:rPr>
                      </w:pPr>
                      <w:r w:rsidRPr="00EF2FC0">
                        <w:rPr>
                          <w:rFonts w:ascii="Palatino Linotype" w:hAnsi="Palatino Linotype"/>
                        </w:rPr>
                        <w:t>Comisionado</w:t>
                      </w:r>
                    </w:p>
                    <w:p w14:paraId="2A6B2957" w14:textId="77777777" w:rsidR="00C74D09" w:rsidRPr="009234AD" w:rsidRDefault="00C74D09" w:rsidP="000D6A1F">
                      <w:pPr>
                        <w:jc w:val="center"/>
                        <w:rPr>
                          <w:rFonts w:ascii="Palatino Linotype" w:hAnsi="Palatino Linotype"/>
                          <w:b/>
                        </w:rPr>
                      </w:pPr>
                      <w:r>
                        <w:rPr>
                          <w:rFonts w:ascii="Palatino Linotype" w:hAnsi="Palatino Linotype"/>
                          <w:b/>
                        </w:rPr>
                        <w:t>(Rúbrica).</w:t>
                      </w:r>
                    </w:p>
                  </w:txbxContent>
                </v:textbox>
                <w10:wrap anchorx="margin"/>
              </v:shape>
            </w:pict>
          </mc:Fallback>
        </mc:AlternateContent>
      </w:r>
      <w:r>
        <w:rPr>
          <w:rFonts w:ascii="Palatino Linotype" w:hAnsi="Palatino Linotype" w:cs="Arial"/>
          <w:sz w:val="24"/>
          <w:szCs w:val="24"/>
        </w:rPr>
        <w:t xml:space="preserve"> </w:t>
      </w:r>
    </w:p>
    <w:p w14:paraId="6CB4E973" w14:textId="77777777" w:rsidR="000D6A1F" w:rsidRPr="00D54B7D" w:rsidRDefault="000D6A1F" w:rsidP="000D6A1F">
      <w:pPr>
        <w:spacing w:before="240" w:line="480" w:lineRule="auto"/>
        <w:jc w:val="both"/>
        <w:rPr>
          <w:rFonts w:ascii="Palatino Linotype" w:hAnsi="Palatino Linotype"/>
        </w:rPr>
      </w:pPr>
    </w:p>
    <w:p w14:paraId="736CC3D4" w14:textId="77777777" w:rsidR="000D6A1F" w:rsidRDefault="000D6A1F" w:rsidP="000D6A1F">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707392" behindDoc="0" locked="0" layoutInCell="1" allowOverlap="1" wp14:anchorId="3265C161" wp14:editId="04B87D4F">
                <wp:simplePos x="0" y="0"/>
                <wp:positionH relativeFrom="margin">
                  <wp:posOffset>-299085</wp:posOffset>
                </wp:positionH>
                <wp:positionV relativeFrom="paragraph">
                  <wp:posOffset>582930</wp:posOffset>
                </wp:positionV>
                <wp:extent cx="2486025" cy="937895"/>
                <wp:effectExtent l="0" t="0" r="9525" b="0"/>
                <wp:wrapNone/>
                <wp:docPr id="24" name="Cuadro de texto 24"/>
                <wp:cNvGraphicFramePr/>
                <a:graphic xmlns:a="http://schemas.openxmlformats.org/drawingml/2006/main">
                  <a:graphicData uri="http://schemas.microsoft.com/office/word/2010/wordprocessingShape">
                    <wps:wsp>
                      <wps:cNvSpPr txBox="1"/>
                      <wps:spPr>
                        <a:xfrm>
                          <a:off x="0" y="0"/>
                          <a:ext cx="2486025" cy="9378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C1DBB68" w14:textId="77777777" w:rsidR="00C74D09" w:rsidRPr="00EF2FC0" w:rsidRDefault="00C74D09" w:rsidP="000D6A1F">
                            <w:pPr>
                              <w:jc w:val="center"/>
                              <w:rPr>
                                <w:rFonts w:ascii="Palatino Linotype" w:hAnsi="Palatino Linotype"/>
                              </w:rPr>
                            </w:pPr>
                            <w:r w:rsidRPr="00EF2FC0">
                              <w:rPr>
                                <w:rFonts w:ascii="Palatino Linotype" w:hAnsi="Palatino Linotype"/>
                                <w:b/>
                              </w:rPr>
                              <w:t>Javier Martínez Cruz</w:t>
                            </w:r>
                          </w:p>
                          <w:p w14:paraId="4BAB6597" w14:textId="77777777" w:rsidR="00C74D09" w:rsidRDefault="00C74D09" w:rsidP="000D6A1F">
                            <w:pPr>
                              <w:jc w:val="center"/>
                              <w:rPr>
                                <w:rFonts w:ascii="Palatino Linotype" w:hAnsi="Palatino Linotype"/>
                              </w:rPr>
                            </w:pPr>
                            <w:r w:rsidRPr="00EF2FC0">
                              <w:rPr>
                                <w:rFonts w:ascii="Palatino Linotype" w:hAnsi="Palatino Linotype"/>
                              </w:rPr>
                              <w:t>Comisionado</w:t>
                            </w:r>
                          </w:p>
                          <w:p w14:paraId="09651F69" w14:textId="77777777" w:rsidR="00C74D09" w:rsidRPr="00F55D03" w:rsidRDefault="00C74D09" w:rsidP="000D6A1F">
                            <w:pPr>
                              <w:jc w:val="center"/>
                              <w:rPr>
                                <w:rFonts w:ascii="Palatino Linotype" w:hAnsi="Palatino Linotype"/>
                                <w:b/>
                              </w:rPr>
                            </w:pPr>
                            <w:r>
                              <w:rPr>
                                <w:rFonts w:ascii="Palatino Linotype" w:hAnsi="Palatino Linotype"/>
                                <w:b/>
                              </w:rPr>
                              <w:t>(Rúbrica).</w:t>
                            </w:r>
                          </w:p>
                          <w:p w14:paraId="0772B28D" w14:textId="77777777" w:rsidR="00C74D09" w:rsidRDefault="00C74D09" w:rsidP="000D6A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3265C161" id="Cuadro de texto 24" o:spid="_x0000_s1029" type="#_x0000_t202" style="position:absolute;margin-left:-23.55pt;margin-top:45.9pt;width:195.75pt;height:73.85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" fillcolor="white [3201]" stroked="f" strokeweight=".5pt">
                <v:textbox>
                  <w:txbxContent>
                    <w:p w14:paraId="6C1DBB68" w14:textId="77777777" w:rsidR="00C74D09" w:rsidRPr="00EF2FC0" w:rsidRDefault="00C74D09" w:rsidP="000D6A1F">
                      <w:pPr>
                        <w:jc w:val="center"/>
                        <w:rPr>
                          <w:rFonts w:ascii="Palatino Linotype" w:hAnsi="Palatino Linotype"/>
                        </w:rPr>
                      </w:pPr>
                      <w:r w:rsidRPr="00EF2FC0">
                        <w:rPr>
                          <w:rFonts w:ascii="Palatino Linotype" w:hAnsi="Palatino Linotype"/>
                          <w:b/>
                        </w:rPr>
                        <w:t>Javier Martínez Cruz</w:t>
                      </w:r>
                    </w:p>
                    <w:p w14:paraId="4BAB6597" w14:textId="77777777" w:rsidR="00C74D09" w:rsidRDefault="00C74D09" w:rsidP="000D6A1F">
                      <w:pPr>
                        <w:jc w:val="center"/>
                        <w:rPr>
                          <w:rFonts w:ascii="Palatino Linotype" w:hAnsi="Palatino Linotype"/>
                        </w:rPr>
                      </w:pPr>
                      <w:r w:rsidRPr="00EF2FC0">
                        <w:rPr>
                          <w:rFonts w:ascii="Palatino Linotype" w:hAnsi="Palatino Linotype"/>
                        </w:rPr>
                        <w:t>Comisionado</w:t>
                      </w:r>
                    </w:p>
                    <w:p w14:paraId="09651F69" w14:textId="77777777" w:rsidR="00C74D09" w:rsidRPr="00F55D03" w:rsidRDefault="00C74D09" w:rsidP="000D6A1F">
                      <w:pPr>
                        <w:jc w:val="center"/>
                        <w:rPr>
                          <w:rFonts w:ascii="Palatino Linotype" w:hAnsi="Palatino Linotype"/>
                          <w:b/>
                        </w:rPr>
                      </w:pPr>
                      <w:r>
                        <w:rPr>
                          <w:rFonts w:ascii="Palatino Linotype" w:hAnsi="Palatino Linotype"/>
                          <w:b/>
                        </w:rPr>
                        <w:t>(Rúbrica).</w:t>
                      </w:r>
                    </w:p>
                    <w:p w14:paraId="0772B28D" w14:textId="77777777" w:rsidR="00C74D09" w:rsidRDefault="00C74D09" w:rsidP="000D6A1F"/>
                  </w:txbxContent>
                </v:textbox>
                <w10:wrap anchorx="margin"/>
              </v:shape>
            </w:pict>
          </mc:Fallback>
        </mc:AlternateContent>
      </w:r>
    </w:p>
    <w:p w14:paraId="2EA1A150" w14:textId="77777777" w:rsidR="000D6A1F" w:rsidRDefault="000D6A1F" w:rsidP="000D6A1F">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706368" behindDoc="0" locked="0" layoutInCell="1" allowOverlap="1" wp14:anchorId="34ABF5B9" wp14:editId="43FE929F">
                <wp:simplePos x="0" y="0"/>
                <wp:positionH relativeFrom="margin">
                  <wp:posOffset>3577590</wp:posOffset>
                </wp:positionH>
                <wp:positionV relativeFrom="paragraph">
                  <wp:posOffset>53340</wp:posOffset>
                </wp:positionV>
                <wp:extent cx="2543175" cy="937895"/>
                <wp:effectExtent l="0" t="0" r="28575" b="14605"/>
                <wp:wrapNone/>
                <wp:docPr id="29" name="Cuadro de texto 29"/>
                <wp:cNvGraphicFramePr/>
                <a:graphic xmlns:a="http://schemas.openxmlformats.org/drawingml/2006/main">
                  <a:graphicData uri="http://schemas.microsoft.com/office/word/2010/wordprocessingShape">
                    <wps:wsp>
                      <wps:cNvSpPr txBox="1"/>
                      <wps:spPr>
                        <a:xfrm>
                          <a:off x="0" y="0"/>
                          <a:ext cx="2543175" cy="9378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6386F90" w14:textId="77777777" w:rsidR="00C74D09" w:rsidRPr="00EF2FC0" w:rsidRDefault="00C74D09" w:rsidP="000D6A1F">
                            <w:pPr>
                              <w:jc w:val="center"/>
                              <w:rPr>
                                <w:rFonts w:ascii="Palatino Linotype" w:hAnsi="Palatino Linotype"/>
                              </w:rPr>
                            </w:pPr>
                            <w:r>
                              <w:rPr>
                                <w:rFonts w:ascii="Palatino Linotype" w:hAnsi="Palatino Linotype"/>
                                <w:b/>
                              </w:rPr>
                              <w:t>Luis Gustavo Parra Noriega</w:t>
                            </w:r>
                          </w:p>
                          <w:p w14:paraId="4E1CC4D3" w14:textId="77777777" w:rsidR="00C74D09" w:rsidRDefault="00C74D09" w:rsidP="000D6A1F">
                            <w:pPr>
                              <w:jc w:val="center"/>
                              <w:rPr>
                                <w:rFonts w:ascii="Palatino Linotype" w:hAnsi="Palatino Linotype"/>
                              </w:rPr>
                            </w:pPr>
                            <w:r w:rsidRPr="00EF2FC0">
                              <w:rPr>
                                <w:rFonts w:ascii="Palatino Linotype" w:hAnsi="Palatino Linotype"/>
                              </w:rPr>
                              <w:t>Comisionado</w:t>
                            </w:r>
                          </w:p>
                          <w:p w14:paraId="40B7A081" w14:textId="77777777" w:rsidR="00C74D09" w:rsidRPr="00F55D03" w:rsidRDefault="00C74D09" w:rsidP="000D6A1F">
                            <w:pPr>
                              <w:jc w:val="center"/>
                              <w:rPr>
                                <w:rFonts w:ascii="Palatino Linotype" w:hAnsi="Palatino Linotype"/>
                                <w:b/>
                              </w:rPr>
                            </w:pPr>
                            <w:r>
                              <w:rPr>
                                <w:rFonts w:ascii="Palatino Linotype" w:hAnsi="Palatino Linotype"/>
                                <w:b/>
                              </w:rPr>
                              <w:t>(Rúbrica).</w:t>
                            </w:r>
                          </w:p>
                          <w:p w14:paraId="5F954423" w14:textId="77777777" w:rsidR="00C74D09" w:rsidRDefault="00C74D09" w:rsidP="000D6A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34ABF5B9" id="Cuadro de texto 29" o:spid="_x0000_s1030" type="#_x0000_t202" style="position:absolute;margin-left:281.7pt;margin-top:4.2pt;width:200.25pt;height:73.85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" fillcolor="white [3201]" strokecolor="white [3212]" strokeweight=".5pt">
                <v:textbox>
                  <w:txbxContent>
                    <w:p w14:paraId="56386F90" w14:textId="77777777" w:rsidR="00C74D09" w:rsidRPr="00EF2FC0" w:rsidRDefault="00C74D09" w:rsidP="000D6A1F">
                      <w:pPr>
                        <w:jc w:val="center"/>
                        <w:rPr>
                          <w:rFonts w:ascii="Palatino Linotype" w:hAnsi="Palatino Linotype"/>
                        </w:rPr>
                      </w:pPr>
                      <w:r>
                        <w:rPr>
                          <w:rFonts w:ascii="Palatino Linotype" w:hAnsi="Palatino Linotype"/>
                          <w:b/>
                        </w:rPr>
                        <w:t>Luis Gustavo Parra Noriega</w:t>
                      </w:r>
                    </w:p>
                    <w:p w14:paraId="4E1CC4D3" w14:textId="77777777" w:rsidR="00C74D09" w:rsidRDefault="00C74D09" w:rsidP="000D6A1F">
                      <w:pPr>
                        <w:jc w:val="center"/>
                        <w:rPr>
                          <w:rFonts w:ascii="Palatino Linotype" w:hAnsi="Palatino Linotype"/>
                        </w:rPr>
                      </w:pPr>
                      <w:r w:rsidRPr="00EF2FC0">
                        <w:rPr>
                          <w:rFonts w:ascii="Palatino Linotype" w:hAnsi="Palatino Linotype"/>
                        </w:rPr>
                        <w:t>Comisionado</w:t>
                      </w:r>
                    </w:p>
                    <w:p w14:paraId="40B7A081" w14:textId="77777777" w:rsidR="00C74D09" w:rsidRPr="00F55D03" w:rsidRDefault="00C74D09" w:rsidP="000D6A1F">
                      <w:pPr>
                        <w:jc w:val="center"/>
                        <w:rPr>
                          <w:rFonts w:ascii="Palatino Linotype" w:hAnsi="Palatino Linotype"/>
                          <w:b/>
                        </w:rPr>
                      </w:pPr>
                      <w:r>
                        <w:rPr>
                          <w:rFonts w:ascii="Palatino Linotype" w:hAnsi="Palatino Linotype"/>
                          <w:b/>
                        </w:rPr>
                        <w:t>(Rúbrica).</w:t>
                      </w:r>
                    </w:p>
                    <w:p w14:paraId="5F954423" w14:textId="77777777" w:rsidR="00C74D09" w:rsidRDefault="00C74D09" w:rsidP="000D6A1F"/>
                  </w:txbxContent>
                </v:textbox>
                <w10:wrap anchorx="margin"/>
              </v:shape>
            </w:pict>
          </mc:Fallback>
        </mc:AlternateContent>
      </w:r>
    </w:p>
    <w:p w14:paraId="09B6594D" w14:textId="77777777" w:rsidR="000D6A1F" w:rsidRDefault="000D6A1F" w:rsidP="000D6A1F">
      <w:pPr>
        <w:spacing w:before="240" w:line="480" w:lineRule="auto"/>
        <w:rPr>
          <w:rFonts w:ascii="Palatino Linotype" w:hAnsi="Palatino Linotype"/>
          <w:b/>
        </w:rPr>
      </w:pPr>
    </w:p>
    <w:p w14:paraId="338C8D48" w14:textId="77777777" w:rsidR="000D6A1F" w:rsidRDefault="000D6A1F" w:rsidP="000D6A1F">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705344" behindDoc="0" locked="0" layoutInCell="1" allowOverlap="1" wp14:anchorId="184BC47E" wp14:editId="2DBDCA60">
                <wp:simplePos x="0" y="0"/>
                <wp:positionH relativeFrom="margin">
                  <wp:posOffset>1289685</wp:posOffset>
                </wp:positionH>
                <wp:positionV relativeFrom="paragraph">
                  <wp:posOffset>231140</wp:posOffset>
                </wp:positionV>
                <wp:extent cx="3152775" cy="914400"/>
                <wp:effectExtent l="0" t="0" r="28575" b="19050"/>
                <wp:wrapNone/>
                <wp:docPr id="26" name="Cuadro de texto 26"/>
                <wp:cNvGraphicFramePr/>
                <a:graphic xmlns:a="http://schemas.openxmlformats.org/drawingml/2006/main">
                  <a:graphicData uri="http://schemas.microsoft.com/office/word/2010/wordprocessingShape">
                    <wps:wsp>
                      <wps:cNvSpPr txBox="1"/>
                      <wps:spPr>
                        <a:xfrm>
                          <a:off x="0" y="0"/>
                          <a:ext cx="3152775"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C63D34B" w14:textId="77777777" w:rsidR="00C74D09" w:rsidRPr="007F6133" w:rsidRDefault="00C74D09" w:rsidP="000D6A1F">
                            <w:pPr>
                              <w:jc w:val="center"/>
                              <w:rPr>
                                <w:rFonts w:ascii="Palatino Linotype" w:hAnsi="Palatino Linotype"/>
                                <w:b/>
                              </w:rPr>
                            </w:pPr>
                            <w:r>
                              <w:rPr>
                                <w:rFonts w:ascii="Palatino Linotype" w:hAnsi="Palatino Linotype"/>
                                <w:b/>
                              </w:rPr>
                              <w:t xml:space="preserve">Alexis Tapia Ramírez </w:t>
                            </w:r>
                          </w:p>
                          <w:p w14:paraId="1CADE99F" w14:textId="77777777" w:rsidR="00C74D09" w:rsidRDefault="00C74D09" w:rsidP="000D6A1F">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56E83886" w14:textId="77777777" w:rsidR="00C74D09" w:rsidRDefault="00C74D09" w:rsidP="000D6A1F">
                            <w:pPr>
                              <w:jc w:val="center"/>
                              <w:rPr>
                                <w:rFonts w:ascii="Palatino Linotype" w:hAnsi="Palatino Linotype"/>
                                <w:b/>
                              </w:rPr>
                            </w:pPr>
                            <w:r>
                              <w:rPr>
                                <w:rFonts w:ascii="Palatino Linotype" w:hAnsi="Palatino Linotype"/>
                                <w:b/>
                              </w:rPr>
                              <w:t>(Rúbrica).</w:t>
                            </w:r>
                          </w:p>
                          <w:p w14:paraId="25CD5CA0" w14:textId="77777777" w:rsidR="00C74D09" w:rsidRDefault="00C74D09" w:rsidP="000D6A1F">
                            <w:pPr>
                              <w:jc w:val="center"/>
                              <w:rPr>
                                <w:rFonts w:ascii="Palatino Linotype" w:hAnsi="Palatino Linotype"/>
                              </w:rPr>
                            </w:pPr>
                          </w:p>
                          <w:p w14:paraId="526727D6" w14:textId="77777777" w:rsidR="00C74D09" w:rsidRPr="00EF2FC0" w:rsidRDefault="00C74D09" w:rsidP="000D6A1F">
                            <w:pPr>
                              <w:jc w:val="center"/>
                              <w:rPr>
                                <w:rFonts w:ascii="Palatino Linotype" w:hAnsi="Palatino Linotype"/>
                              </w:rPr>
                            </w:pPr>
                          </w:p>
                          <w:p w14:paraId="5A70220B" w14:textId="77777777" w:rsidR="00C74D09" w:rsidRDefault="00C74D09" w:rsidP="000D6A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184BC47E" id="Cuadro de texto 26" o:spid="_x0000_s1031" type="#_x0000_t202" style="position:absolute;margin-left:101.55pt;margin-top:18.2pt;width:248.25pt;height:1in;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" fillcolor="white [3201]" strokecolor="white [3212]" strokeweight=".5pt">
                <v:textbox>
                  <w:txbxContent>
                    <w:p w14:paraId="7C63D34B" w14:textId="77777777" w:rsidR="00C74D09" w:rsidRPr="007F6133" w:rsidRDefault="00C74D09" w:rsidP="000D6A1F">
                      <w:pPr>
                        <w:jc w:val="center"/>
                        <w:rPr>
                          <w:rFonts w:ascii="Palatino Linotype" w:hAnsi="Palatino Linotype"/>
                          <w:b/>
                        </w:rPr>
                      </w:pPr>
                      <w:r>
                        <w:rPr>
                          <w:rFonts w:ascii="Palatino Linotype" w:hAnsi="Palatino Linotype"/>
                          <w:b/>
                        </w:rPr>
                        <w:t xml:space="preserve">Alexis Tapia Ramírez </w:t>
                      </w:r>
                    </w:p>
                    <w:p w14:paraId="1CADE99F" w14:textId="77777777" w:rsidR="00C74D09" w:rsidRDefault="00C74D09" w:rsidP="000D6A1F">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56E83886" w14:textId="77777777" w:rsidR="00C74D09" w:rsidRDefault="00C74D09" w:rsidP="000D6A1F">
                      <w:pPr>
                        <w:jc w:val="center"/>
                        <w:rPr>
                          <w:rFonts w:ascii="Palatino Linotype" w:hAnsi="Palatino Linotype"/>
                          <w:b/>
                        </w:rPr>
                      </w:pPr>
                      <w:r>
                        <w:rPr>
                          <w:rFonts w:ascii="Palatino Linotype" w:hAnsi="Palatino Linotype"/>
                          <w:b/>
                        </w:rPr>
                        <w:t>(Rúbrica).</w:t>
                      </w:r>
                    </w:p>
                    <w:p w14:paraId="25CD5CA0" w14:textId="77777777" w:rsidR="00C74D09" w:rsidRDefault="00C74D09" w:rsidP="000D6A1F">
                      <w:pPr>
                        <w:jc w:val="center"/>
                        <w:rPr>
                          <w:rFonts w:ascii="Palatino Linotype" w:hAnsi="Palatino Linotype"/>
                        </w:rPr>
                      </w:pPr>
                    </w:p>
                    <w:p w14:paraId="526727D6" w14:textId="77777777" w:rsidR="00C74D09" w:rsidRPr="00EF2FC0" w:rsidRDefault="00C74D09" w:rsidP="000D6A1F">
                      <w:pPr>
                        <w:jc w:val="center"/>
                        <w:rPr>
                          <w:rFonts w:ascii="Palatino Linotype" w:hAnsi="Palatino Linotype"/>
                        </w:rPr>
                      </w:pPr>
                    </w:p>
                    <w:p w14:paraId="5A70220B" w14:textId="77777777" w:rsidR="00C74D09" w:rsidRDefault="00C74D09" w:rsidP="000D6A1F"/>
                  </w:txbxContent>
                </v:textbox>
                <w10:wrap anchorx="margin"/>
              </v:shape>
            </w:pict>
          </mc:Fallback>
        </mc:AlternateContent>
      </w:r>
    </w:p>
    <w:p w14:paraId="3214C060" w14:textId="77777777" w:rsidR="000D6A1F" w:rsidRPr="00D54B7D" w:rsidRDefault="000D6A1F" w:rsidP="000D6A1F">
      <w:pPr>
        <w:spacing w:before="240" w:line="480" w:lineRule="auto"/>
        <w:rPr>
          <w:rFonts w:ascii="Palatino Linotype" w:hAnsi="Palatino Linotype"/>
          <w:b/>
        </w:rPr>
      </w:pPr>
    </w:p>
    <w:p w14:paraId="6124E5B6" w14:textId="77777777" w:rsidR="000D6A1F" w:rsidRDefault="000D6A1F" w:rsidP="000D6A1F">
      <w:pPr>
        <w:tabs>
          <w:tab w:val="left" w:pos="5415"/>
        </w:tabs>
        <w:spacing w:before="240" w:line="360" w:lineRule="auto"/>
        <w:ind w:right="51"/>
        <w:jc w:val="both"/>
        <w:rPr>
          <w:rFonts w:ascii="Palatino Linotype" w:hAnsi="Palatino Linotype" w:cs="Arial"/>
          <w:sz w:val="16"/>
          <w:szCs w:val="16"/>
        </w:rPr>
      </w:pPr>
    </w:p>
    <w:p w14:paraId="5F8D51DB" w14:textId="1D8535C8" w:rsidR="000D6A1F" w:rsidRDefault="000D6A1F" w:rsidP="000D6A1F">
      <w:pPr>
        <w:tabs>
          <w:tab w:val="left" w:pos="5415"/>
        </w:tabs>
        <w:spacing w:before="240" w:line="360" w:lineRule="auto"/>
        <w:ind w:right="51"/>
        <w:jc w:val="both"/>
        <w:rPr>
          <w:rFonts w:ascii="Palatino Linotype" w:hAnsi="Palatino Linotype" w:cs="Arial"/>
          <w:bCs/>
          <w:sz w:val="16"/>
          <w:szCs w:val="16"/>
          <w:lang w:eastAsia="es-MX"/>
        </w:rPr>
      </w:pPr>
      <w:r w:rsidRPr="0007089E">
        <w:rPr>
          <w:rFonts w:ascii="Palatino Linotype" w:hAnsi="Palatino Linotype" w:cs="Arial"/>
          <w:sz w:val="16"/>
          <w:szCs w:val="16"/>
        </w:rPr>
        <w:t xml:space="preserve">Esta hoja corresponde a la resolución </w:t>
      </w:r>
      <w:r w:rsidRPr="00DF4D67">
        <w:rPr>
          <w:rFonts w:ascii="Palatino Linotype" w:hAnsi="Palatino Linotype" w:cs="Arial"/>
          <w:sz w:val="16"/>
          <w:szCs w:val="16"/>
        </w:rPr>
        <w:t xml:space="preserve">de fecha </w:t>
      </w:r>
      <w:r w:rsidR="005064FF">
        <w:rPr>
          <w:rFonts w:ascii="Palatino Linotype" w:hAnsi="Palatino Linotype" w:cs="Arial"/>
          <w:sz w:val="16"/>
          <w:szCs w:val="16"/>
        </w:rPr>
        <w:t>veintiuno de octubre</w:t>
      </w:r>
      <w:r w:rsidRPr="005064FF">
        <w:rPr>
          <w:rFonts w:ascii="Palatino Linotype" w:hAnsi="Palatino Linotype" w:cs="Arial"/>
          <w:sz w:val="16"/>
          <w:szCs w:val="16"/>
        </w:rPr>
        <w:t xml:space="preserve"> de dos mil veinte</w:t>
      </w:r>
      <w:r w:rsidRPr="00DF4D67">
        <w:rPr>
          <w:rFonts w:ascii="Palatino Linotype" w:hAnsi="Palatino Linotype" w:cs="Arial"/>
          <w:sz w:val="16"/>
          <w:szCs w:val="16"/>
        </w:rPr>
        <w:t>, emitida</w:t>
      </w:r>
      <w:r>
        <w:rPr>
          <w:rFonts w:ascii="Palatino Linotype" w:hAnsi="Palatino Linotype" w:cs="Arial"/>
          <w:sz w:val="16"/>
          <w:szCs w:val="16"/>
        </w:rPr>
        <w:t xml:space="preserve"> en el</w:t>
      </w:r>
      <w:r w:rsidRPr="00861BBC">
        <w:rPr>
          <w:rFonts w:ascii="Palatino Linotype" w:hAnsi="Palatino Linotype" w:cs="Arial"/>
          <w:sz w:val="16"/>
          <w:szCs w:val="16"/>
        </w:rPr>
        <w:t xml:space="preserve"> recurso de revisión </w:t>
      </w:r>
      <w:r>
        <w:rPr>
          <w:rFonts w:ascii="Palatino Linotype" w:hAnsi="Palatino Linotype" w:cs="Arial"/>
          <w:sz w:val="16"/>
          <w:szCs w:val="16"/>
        </w:rPr>
        <w:t xml:space="preserve">              </w:t>
      </w:r>
      <w:r>
        <w:rPr>
          <w:rFonts w:ascii="Palatino Linotype" w:hAnsi="Palatino Linotype" w:cs="Arial"/>
          <w:bCs/>
          <w:sz w:val="16"/>
          <w:szCs w:val="16"/>
          <w:lang w:eastAsia="es-MX"/>
        </w:rPr>
        <w:t>0</w:t>
      </w:r>
      <w:r w:rsidR="00C36DEA">
        <w:rPr>
          <w:rFonts w:ascii="Palatino Linotype" w:hAnsi="Palatino Linotype" w:cs="Arial"/>
          <w:bCs/>
          <w:sz w:val="16"/>
          <w:szCs w:val="16"/>
          <w:lang w:eastAsia="es-MX"/>
        </w:rPr>
        <w:t>2885</w:t>
      </w:r>
      <w:r>
        <w:rPr>
          <w:rFonts w:ascii="Palatino Linotype" w:hAnsi="Palatino Linotype" w:cs="Arial"/>
          <w:bCs/>
          <w:sz w:val="16"/>
          <w:szCs w:val="16"/>
          <w:lang w:eastAsia="es-MX"/>
        </w:rPr>
        <w:t>/INFOEM/IP/RR/2020</w:t>
      </w:r>
    </w:p>
    <w:p w14:paraId="16BB8BFB" w14:textId="4E1224E3" w:rsidR="000D6A1F" w:rsidRPr="003A24B0" w:rsidRDefault="00C36DEA" w:rsidP="003A24B0">
      <w:pPr>
        <w:tabs>
          <w:tab w:val="left" w:pos="5415"/>
        </w:tabs>
        <w:spacing w:before="240" w:line="360" w:lineRule="auto"/>
        <w:ind w:right="51"/>
        <w:jc w:val="both"/>
        <w:rPr>
          <w:rFonts w:ascii="Palatino Linotype" w:hAnsi="Palatino Linotype" w:cs="Arial"/>
          <w:bCs/>
          <w:sz w:val="16"/>
          <w:szCs w:val="16"/>
          <w:lang w:eastAsia="es-MX"/>
        </w:rPr>
      </w:pPr>
      <w:r>
        <w:rPr>
          <w:rFonts w:ascii="Palatino Linotype" w:hAnsi="Palatino Linotype" w:cs="Arial"/>
          <w:bCs/>
          <w:sz w:val="16"/>
          <w:szCs w:val="16"/>
          <w:lang w:eastAsia="es-MX"/>
        </w:rPr>
        <w:t>OSAM/LGRS</w:t>
      </w:r>
    </w:p>
    <w:sectPr w:rsidR="000D6A1F" w:rsidRPr="003A24B0" w:rsidSect="00FB4AAD">
      <w:headerReference w:type="even" r:id="rId16"/>
      <w:headerReference w:type="default" r:id="rId17"/>
      <w:footerReference w:type="default" r:id="rId18"/>
      <w:headerReference w:type="first" r:id="rId19"/>
      <w:footerReference w:type="first" r:id="rId20"/>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4AF868" w14:textId="77777777" w:rsidR="00016EB5" w:rsidRDefault="00016EB5" w:rsidP="006168E4">
      <w:pPr>
        <w:spacing w:after="0" w:line="240" w:lineRule="auto"/>
      </w:pPr>
      <w:r>
        <w:separator/>
      </w:r>
    </w:p>
  </w:endnote>
  <w:endnote w:type="continuationSeparator" w:id="0">
    <w:p w14:paraId="7379C761" w14:textId="77777777" w:rsidR="00016EB5" w:rsidRDefault="00016EB5"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326011" w14:textId="77777777" w:rsidR="00C74D09" w:rsidRPr="000B69FA" w:rsidRDefault="00C74D09"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949B3">
      <w:rPr>
        <w:rFonts w:ascii="Palatino Linotype" w:hAnsi="Palatino Linotype"/>
        <w:bCs/>
        <w:noProof/>
        <w:sz w:val="20"/>
      </w:rPr>
      <w:t>37</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8949B3">
      <w:rPr>
        <w:rFonts w:ascii="Palatino Linotype" w:hAnsi="Palatino Linotype"/>
        <w:bCs/>
        <w:noProof/>
        <w:sz w:val="20"/>
      </w:rPr>
      <w:t>37</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28F709" w14:textId="77777777" w:rsidR="00C74D09" w:rsidRPr="000B69FA" w:rsidRDefault="00C74D09"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0379C">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20379C">
      <w:rPr>
        <w:rFonts w:ascii="Palatino Linotype" w:hAnsi="Palatino Linotype"/>
        <w:bCs/>
        <w:noProof/>
        <w:sz w:val="20"/>
      </w:rPr>
      <w:t>37</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BF67FC" w14:textId="77777777" w:rsidR="00016EB5" w:rsidRDefault="00016EB5" w:rsidP="006168E4">
      <w:pPr>
        <w:spacing w:after="0" w:line="240" w:lineRule="auto"/>
      </w:pPr>
      <w:r>
        <w:separator/>
      </w:r>
    </w:p>
  </w:footnote>
  <w:footnote w:type="continuationSeparator" w:id="0">
    <w:p w14:paraId="67DA92BD" w14:textId="77777777" w:rsidR="00016EB5" w:rsidRDefault="00016EB5" w:rsidP="006168E4">
      <w:pPr>
        <w:spacing w:after="0" w:line="240" w:lineRule="auto"/>
      </w:pPr>
      <w:r>
        <w:continuationSeparator/>
      </w:r>
    </w:p>
  </w:footnote>
  <w:footnote w:id="1">
    <w:p w14:paraId="7CDA8A2E" w14:textId="77777777" w:rsidR="00C74D09" w:rsidRPr="005552A8" w:rsidRDefault="00C74D09" w:rsidP="001E14F4">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66F3FCF2" w14:textId="77777777" w:rsidR="00C74D09" w:rsidRPr="005552A8" w:rsidRDefault="00C74D09" w:rsidP="001E14F4">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5552A8">
        <w:rPr>
          <w:rFonts w:ascii="Palatino Linotype" w:hAnsi="Palatino Linotype"/>
          <w:i/>
          <w:sz w:val="16"/>
          <w:szCs w:val="16"/>
        </w:rPr>
        <w:t>concesoria</w:t>
      </w:r>
      <w:proofErr w:type="spellEnd"/>
      <w:r w:rsidRPr="005552A8">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8AD328" w14:textId="412455F0" w:rsidR="00C74D09" w:rsidRDefault="00016EB5">
    <w:pPr>
      <w:pStyle w:val="Encabezado"/>
    </w:pPr>
    <w:r>
      <w:rPr>
        <w:noProof/>
        <w:lang w:val="es-MX" w:eastAsia="es-MX"/>
      </w:rPr>
      <w:pict w14:anchorId="2A01BD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8944047"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1E08C3" w14:textId="1FC0F514" w:rsidR="00C74D09" w:rsidRDefault="00016EB5">
    <w:pPr>
      <w:pStyle w:val="Encabezado"/>
    </w:pPr>
    <w:r>
      <w:rPr>
        <w:noProof/>
        <w:lang w:val="es-MX" w:eastAsia="es-MX"/>
      </w:rPr>
      <w:pict w14:anchorId="4886B7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8944048" o:spid="_x0000_s2051" type="#_x0000_t75" style="position:absolute;margin-left:-83.35pt;margin-top:-142.9pt;width:609.4pt;height:793.75pt;z-index:-251656192;mso-position-horizontal-relative:margin;mso-position-vertical-relative:margin" o:allowincell="f">
          <v:imagedata r:id="rId1" o:title="logo infoem"/>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C74D09" w14:paraId="6BF650D5" w14:textId="77777777" w:rsidTr="00FB4AAD">
      <w:trPr>
        <w:trHeight w:val="227"/>
      </w:trPr>
      <w:tc>
        <w:tcPr>
          <w:tcW w:w="5529" w:type="dxa"/>
          <w:hideMark/>
        </w:tcPr>
        <w:p w14:paraId="1342FB22" w14:textId="77777777" w:rsidR="00C74D09" w:rsidRDefault="00C74D09"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0BA8F61C" w14:textId="1295D8FB" w:rsidR="00C74D09" w:rsidRPr="00B4142F" w:rsidRDefault="00C74D09" w:rsidP="00B433C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DE1470">
            <w:rPr>
              <w:rFonts w:ascii="Palatino Linotype" w:hAnsi="Palatino Linotype" w:cs="Arial"/>
              <w:bCs/>
              <w:sz w:val="24"/>
              <w:lang w:eastAsia="es-MX"/>
            </w:rPr>
            <w:t>2885</w:t>
          </w:r>
          <w:r>
            <w:rPr>
              <w:rFonts w:ascii="Palatino Linotype" w:hAnsi="Palatino Linotype" w:cs="Arial"/>
              <w:bCs/>
              <w:sz w:val="24"/>
              <w:lang w:eastAsia="es-MX"/>
            </w:rPr>
            <w:t xml:space="preserve">/INFOEM/IP/RR/2020 </w:t>
          </w:r>
        </w:p>
      </w:tc>
    </w:tr>
    <w:tr w:rsidR="00C74D09" w14:paraId="25252146" w14:textId="77777777" w:rsidTr="00FB4AAD">
      <w:trPr>
        <w:trHeight w:val="242"/>
      </w:trPr>
      <w:tc>
        <w:tcPr>
          <w:tcW w:w="5529" w:type="dxa"/>
          <w:hideMark/>
        </w:tcPr>
        <w:p w14:paraId="6387F237" w14:textId="77777777" w:rsidR="00C74D09" w:rsidRDefault="00C74D09"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164051D" w14:textId="7F381FED" w:rsidR="00C74D09" w:rsidRPr="00F06FED" w:rsidRDefault="00C74D09" w:rsidP="008D34AC">
          <w:pPr>
            <w:spacing w:after="120" w:line="256" w:lineRule="auto"/>
            <w:ind w:left="639" w:right="214"/>
            <w:jc w:val="both"/>
            <w:rPr>
              <w:rFonts w:ascii="Palatino Linotype" w:hAnsi="Palatino Linotype" w:cs="Arial"/>
            </w:rPr>
          </w:pPr>
          <w:r>
            <w:rPr>
              <w:rFonts w:ascii="Palatino Linotype" w:hAnsi="Palatino Linotype" w:cs="Arial"/>
              <w:szCs w:val="20"/>
            </w:rPr>
            <w:t xml:space="preserve">Ayuntamiento de </w:t>
          </w:r>
          <w:r w:rsidR="00DE1470">
            <w:rPr>
              <w:rFonts w:ascii="Palatino Linotype" w:hAnsi="Palatino Linotype" w:cs="Arial"/>
              <w:szCs w:val="20"/>
            </w:rPr>
            <w:t xml:space="preserve">Tecámac </w:t>
          </w:r>
        </w:p>
      </w:tc>
    </w:tr>
    <w:tr w:rsidR="00C74D09" w14:paraId="43272129" w14:textId="77777777" w:rsidTr="00FB4AAD">
      <w:trPr>
        <w:trHeight w:val="342"/>
      </w:trPr>
      <w:tc>
        <w:tcPr>
          <w:tcW w:w="5529" w:type="dxa"/>
          <w:hideMark/>
        </w:tcPr>
        <w:p w14:paraId="1C7A3819" w14:textId="77777777" w:rsidR="00C74D09" w:rsidRDefault="00C74D09"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17C6DD5E" w14:textId="77777777" w:rsidR="00C74D09" w:rsidRDefault="00C74D09"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Zulema Martínez Sánchez</w:t>
          </w:r>
        </w:p>
      </w:tc>
    </w:tr>
  </w:tbl>
  <w:p w14:paraId="4F2FFCB5" w14:textId="77777777" w:rsidR="00C74D09" w:rsidRDefault="00C74D09">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C74D09" w14:paraId="435DC005" w14:textId="77777777" w:rsidTr="00FB4AAD">
      <w:trPr>
        <w:trHeight w:val="227"/>
      </w:trPr>
      <w:tc>
        <w:tcPr>
          <w:tcW w:w="5529" w:type="dxa"/>
          <w:hideMark/>
        </w:tcPr>
        <w:p w14:paraId="607A26B8" w14:textId="77777777" w:rsidR="00C74D09" w:rsidRDefault="00C74D09"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492C4B9E" w14:textId="29905EB1" w:rsidR="00C74D09" w:rsidRPr="00B4142F" w:rsidRDefault="00C74D09" w:rsidP="00B433C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 xml:space="preserve">02885/INFOEM/IP/RR/2020 </w:t>
          </w:r>
        </w:p>
      </w:tc>
    </w:tr>
    <w:tr w:rsidR="00C74D09" w14:paraId="186AC21D" w14:textId="77777777" w:rsidTr="00FB4AAD">
      <w:trPr>
        <w:trHeight w:val="196"/>
      </w:trPr>
      <w:tc>
        <w:tcPr>
          <w:tcW w:w="5529" w:type="dxa"/>
          <w:hideMark/>
        </w:tcPr>
        <w:p w14:paraId="7E9C4E90" w14:textId="77777777" w:rsidR="00C74D09" w:rsidRDefault="00C74D09"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4D7EE6D8" w14:textId="3E40125E" w:rsidR="00C74D09" w:rsidRPr="00F06FED" w:rsidRDefault="000F6D76" w:rsidP="00CC0C5F">
          <w:pPr>
            <w:spacing w:after="120" w:line="256" w:lineRule="auto"/>
            <w:ind w:left="639" w:right="214"/>
            <w:jc w:val="both"/>
            <w:rPr>
              <w:rFonts w:ascii="Palatino Linotype" w:hAnsi="Palatino Linotype" w:cs="Arial"/>
            </w:rPr>
          </w:pPr>
          <w:proofErr w:type="spellStart"/>
          <w:r>
            <w:rPr>
              <w:rFonts w:ascii="Palatino Linotype" w:hAnsi="Palatino Linotype" w:cs="Arial"/>
            </w:rPr>
            <w:t>xxxxxxxxxxxxxxxxxxxxxxxxxxx</w:t>
          </w:r>
          <w:proofErr w:type="spellEnd"/>
        </w:p>
      </w:tc>
    </w:tr>
    <w:tr w:rsidR="00C74D09" w14:paraId="299C47CA" w14:textId="77777777" w:rsidTr="00FB4AAD">
      <w:trPr>
        <w:trHeight w:val="242"/>
      </w:trPr>
      <w:tc>
        <w:tcPr>
          <w:tcW w:w="5529" w:type="dxa"/>
          <w:hideMark/>
        </w:tcPr>
        <w:p w14:paraId="52A59D9D" w14:textId="77777777" w:rsidR="00C74D09" w:rsidRDefault="00C74D09"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69C6A06" w14:textId="2A72A8D6" w:rsidR="00C74D09" w:rsidRDefault="00C74D09" w:rsidP="008112F7">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Ayuntamiento de </w:t>
          </w:r>
          <w:r w:rsidR="000F5115">
            <w:rPr>
              <w:rFonts w:ascii="Palatino Linotype" w:hAnsi="Palatino Linotype" w:cs="Arial"/>
              <w:szCs w:val="20"/>
            </w:rPr>
            <w:t>Tecámac</w:t>
          </w:r>
        </w:p>
      </w:tc>
    </w:tr>
    <w:tr w:rsidR="00C74D09" w14:paraId="5DE18D76" w14:textId="77777777" w:rsidTr="00FB4AAD">
      <w:trPr>
        <w:trHeight w:val="342"/>
      </w:trPr>
      <w:tc>
        <w:tcPr>
          <w:tcW w:w="5529" w:type="dxa"/>
          <w:hideMark/>
        </w:tcPr>
        <w:p w14:paraId="6B7AE187" w14:textId="77777777" w:rsidR="00C74D09" w:rsidRDefault="00C74D09"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642AED61" w14:textId="77777777" w:rsidR="00C74D09" w:rsidRDefault="00C74D09"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Zulema Martínez Sánchez</w:t>
          </w:r>
        </w:p>
      </w:tc>
    </w:tr>
  </w:tbl>
  <w:p w14:paraId="30FCBEEF" w14:textId="4EBE1C95" w:rsidR="00C74D09" w:rsidRDefault="00016EB5">
    <w:pPr>
      <w:pStyle w:val="Encabezado"/>
    </w:pPr>
    <w:r>
      <w:rPr>
        <w:noProof/>
        <w:lang w:val="es-MX" w:eastAsia="es-MX"/>
      </w:rPr>
      <w:pict w14:anchorId="6E5B56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8944046" o:spid="_x0000_s2049" type="#_x0000_t75" style="position:absolute;margin-left:-83.35pt;margin-top:-103.85pt;width:609.4pt;height:793.75pt;z-index:-251658240;mso-position-horizontal-relative:margin;mso-position-vertical-relative:margin" o:allowincell="f">
          <v:imagedata r:id="rId1" o:title="logo 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CF0A05"/>
    <w:multiLevelType w:val="hybridMultilevel"/>
    <w:tmpl w:val="5ACCD402"/>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
    <w:nsid w:val="08683A06"/>
    <w:multiLevelType w:val="hybridMultilevel"/>
    <w:tmpl w:val="1512A5E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A5F028C"/>
    <w:multiLevelType w:val="hybridMultilevel"/>
    <w:tmpl w:val="AC5CEEA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C8917E4"/>
    <w:multiLevelType w:val="hybridMultilevel"/>
    <w:tmpl w:val="99EEC7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ECD7C2C"/>
    <w:multiLevelType w:val="hybridMultilevel"/>
    <w:tmpl w:val="F43E88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F5C7583"/>
    <w:multiLevelType w:val="hybridMultilevel"/>
    <w:tmpl w:val="09F8CB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0A77970"/>
    <w:multiLevelType w:val="hybridMultilevel"/>
    <w:tmpl w:val="B8B8F5E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15F0B0A"/>
    <w:multiLevelType w:val="hybridMultilevel"/>
    <w:tmpl w:val="60E45EB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2382F53"/>
    <w:multiLevelType w:val="hybridMultilevel"/>
    <w:tmpl w:val="F10853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43606C2"/>
    <w:multiLevelType w:val="hybridMultilevel"/>
    <w:tmpl w:val="D1B243E6"/>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5562F0A"/>
    <w:multiLevelType w:val="hybridMultilevel"/>
    <w:tmpl w:val="8D7AFA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16A86A54"/>
    <w:multiLevelType w:val="hybridMultilevel"/>
    <w:tmpl w:val="DD4A17F6"/>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2">
    <w:nsid w:val="16DF26AF"/>
    <w:multiLevelType w:val="hybridMultilevel"/>
    <w:tmpl w:val="B8B8F5E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173D3F5A"/>
    <w:multiLevelType w:val="hybridMultilevel"/>
    <w:tmpl w:val="88DCBF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8076CBD"/>
    <w:multiLevelType w:val="hybridMultilevel"/>
    <w:tmpl w:val="C3A4FF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18121CBB"/>
    <w:multiLevelType w:val="hybridMultilevel"/>
    <w:tmpl w:val="B8B8F5E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1BFF31CE"/>
    <w:multiLevelType w:val="hybridMultilevel"/>
    <w:tmpl w:val="092C57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26E1C9C"/>
    <w:multiLevelType w:val="hybridMultilevel"/>
    <w:tmpl w:val="DB18E2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3DD1964"/>
    <w:multiLevelType w:val="hybridMultilevel"/>
    <w:tmpl w:val="EDF0D458"/>
    <w:lvl w:ilvl="0" w:tplc="8072151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23FF210A"/>
    <w:multiLevelType w:val="hybridMultilevel"/>
    <w:tmpl w:val="F0E04CA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24173288"/>
    <w:multiLevelType w:val="hybridMultilevel"/>
    <w:tmpl w:val="B0845F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245A46B3"/>
    <w:multiLevelType w:val="hybridMultilevel"/>
    <w:tmpl w:val="2E3C2A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2991671A"/>
    <w:multiLevelType w:val="hybridMultilevel"/>
    <w:tmpl w:val="B8B8F5E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2C8B004E"/>
    <w:multiLevelType w:val="hybridMultilevel"/>
    <w:tmpl w:val="2FEE2536"/>
    <w:lvl w:ilvl="0" w:tplc="7D6E6E4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2CD946AD"/>
    <w:multiLevelType w:val="hybridMultilevel"/>
    <w:tmpl w:val="F012A74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309454E5"/>
    <w:multiLevelType w:val="hybridMultilevel"/>
    <w:tmpl w:val="106C3F22"/>
    <w:lvl w:ilvl="0" w:tplc="BC2EE104">
      <w:start w:val="1"/>
      <w:numFmt w:val="upperRoman"/>
      <w:lvlText w:val="%1."/>
      <w:lvlJc w:val="left"/>
      <w:pPr>
        <w:ind w:left="765" w:hanging="72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26">
    <w:nsid w:val="31B365E5"/>
    <w:multiLevelType w:val="hybridMultilevel"/>
    <w:tmpl w:val="D6D401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3987EAA"/>
    <w:multiLevelType w:val="hybridMultilevel"/>
    <w:tmpl w:val="F810200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34317490"/>
    <w:multiLevelType w:val="hybridMultilevel"/>
    <w:tmpl w:val="4F249FAC"/>
    <w:lvl w:ilvl="0" w:tplc="7A769D88">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36714E3F"/>
    <w:multiLevelType w:val="hybridMultilevel"/>
    <w:tmpl w:val="0DDABC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39506975"/>
    <w:multiLevelType w:val="hybridMultilevel"/>
    <w:tmpl w:val="8D3A8AE0"/>
    <w:lvl w:ilvl="0" w:tplc="3272A41E">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1">
    <w:nsid w:val="3CF120BF"/>
    <w:multiLevelType w:val="hybridMultilevel"/>
    <w:tmpl w:val="CD2A78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48843637"/>
    <w:multiLevelType w:val="hybridMultilevel"/>
    <w:tmpl w:val="D33C4590"/>
    <w:lvl w:ilvl="0" w:tplc="838043D0">
      <w:start w:val="1"/>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4A3105CF"/>
    <w:multiLevelType w:val="hybridMultilevel"/>
    <w:tmpl w:val="9C9ED682"/>
    <w:lvl w:ilvl="0" w:tplc="C3564AE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4">
    <w:nsid w:val="4B0C5263"/>
    <w:multiLevelType w:val="hybridMultilevel"/>
    <w:tmpl w:val="B8B8F5E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4C9A06EC"/>
    <w:multiLevelType w:val="hybridMultilevel"/>
    <w:tmpl w:val="BE123BC6"/>
    <w:lvl w:ilvl="0" w:tplc="6BA28B9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4D185399"/>
    <w:multiLevelType w:val="hybridMultilevel"/>
    <w:tmpl w:val="B54C96DC"/>
    <w:lvl w:ilvl="0" w:tplc="080A000F">
      <w:start w:val="1"/>
      <w:numFmt w:val="decimal"/>
      <w:lvlText w:val="%1."/>
      <w:lvlJc w:val="left"/>
      <w:pPr>
        <w:ind w:left="783" w:hanging="360"/>
      </w:pPr>
    </w:lvl>
    <w:lvl w:ilvl="1" w:tplc="080A0019" w:tentative="1">
      <w:start w:val="1"/>
      <w:numFmt w:val="lowerLetter"/>
      <w:lvlText w:val="%2."/>
      <w:lvlJc w:val="left"/>
      <w:pPr>
        <w:ind w:left="1503" w:hanging="360"/>
      </w:pPr>
    </w:lvl>
    <w:lvl w:ilvl="2" w:tplc="080A001B" w:tentative="1">
      <w:start w:val="1"/>
      <w:numFmt w:val="lowerRoman"/>
      <w:lvlText w:val="%3."/>
      <w:lvlJc w:val="right"/>
      <w:pPr>
        <w:ind w:left="2223" w:hanging="180"/>
      </w:pPr>
    </w:lvl>
    <w:lvl w:ilvl="3" w:tplc="080A000F" w:tentative="1">
      <w:start w:val="1"/>
      <w:numFmt w:val="decimal"/>
      <w:lvlText w:val="%4."/>
      <w:lvlJc w:val="left"/>
      <w:pPr>
        <w:ind w:left="2943" w:hanging="360"/>
      </w:pPr>
    </w:lvl>
    <w:lvl w:ilvl="4" w:tplc="080A0019" w:tentative="1">
      <w:start w:val="1"/>
      <w:numFmt w:val="lowerLetter"/>
      <w:lvlText w:val="%5."/>
      <w:lvlJc w:val="left"/>
      <w:pPr>
        <w:ind w:left="3663" w:hanging="360"/>
      </w:pPr>
    </w:lvl>
    <w:lvl w:ilvl="5" w:tplc="080A001B" w:tentative="1">
      <w:start w:val="1"/>
      <w:numFmt w:val="lowerRoman"/>
      <w:lvlText w:val="%6."/>
      <w:lvlJc w:val="right"/>
      <w:pPr>
        <w:ind w:left="4383" w:hanging="180"/>
      </w:pPr>
    </w:lvl>
    <w:lvl w:ilvl="6" w:tplc="080A000F" w:tentative="1">
      <w:start w:val="1"/>
      <w:numFmt w:val="decimal"/>
      <w:lvlText w:val="%7."/>
      <w:lvlJc w:val="left"/>
      <w:pPr>
        <w:ind w:left="5103" w:hanging="360"/>
      </w:pPr>
    </w:lvl>
    <w:lvl w:ilvl="7" w:tplc="080A0019" w:tentative="1">
      <w:start w:val="1"/>
      <w:numFmt w:val="lowerLetter"/>
      <w:lvlText w:val="%8."/>
      <w:lvlJc w:val="left"/>
      <w:pPr>
        <w:ind w:left="5823" w:hanging="360"/>
      </w:pPr>
    </w:lvl>
    <w:lvl w:ilvl="8" w:tplc="080A001B" w:tentative="1">
      <w:start w:val="1"/>
      <w:numFmt w:val="lowerRoman"/>
      <w:lvlText w:val="%9."/>
      <w:lvlJc w:val="right"/>
      <w:pPr>
        <w:ind w:left="6543" w:hanging="180"/>
      </w:pPr>
    </w:lvl>
  </w:abstractNum>
  <w:abstractNum w:abstractNumId="37">
    <w:nsid w:val="585E4B74"/>
    <w:multiLevelType w:val="hybridMultilevel"/>
    <w:tmpl w:val="13EA7126"/>
    <w:lvl w:ilvl="0" w:tplc="45E49328">
      <w:start w:val="7"/>
      <w:numFmt w:val="bullet"/>
      <w:lvlText w:val="-"/>
      <w:lvlJc w:val="left"/>
      <w:pPr>
        <w:ind w:left="720" w:hanging="360"/>
      </w:pPr>
      <w:rPr>
        <w:rFonts w:ascii="Calibri" w:eastAsia="Times New Roman" w:hAnsi="Calibri" w:cs="Calibri" w:hint="default"/>
        <w:b w:val="0"/>
        <w:i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nsid w:val="5AFB0609"/>
    <w:multiLevelType w:val="hybridMultilevel"/>
    <w:tmpl w:val="E73ECEA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5B7A2791"/>
    <w:multiLevelType w:val="hybridMultilevel"/>
    <w:tmpl w:val="ED44E0B4"/>
    <w:lvl w:ilvl="0" w:tplc="3974716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5CE87F42"/>
    <w:multiLevelType w:val="hybridMultilevel"/>
    <w:tmpl w:val="9838373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41">
    <w:nsid w:val="6069542B"/>
    <w:multiLevelType w:val="hybridMultilevel"/>
    <w:tmpl w:val="19BC888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634925BB"/>
    <w:multiLevelType w:val="hybridMultilevel"/>
    <w:tmpl w:val="B8B8F5E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643061D4"/>
    <w:multiLevelType w:val="hybridMultilevel"/>
    <w:tmpl w:val="AC6660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nsid w:val="6BE16547"/>
    <w:multiLevelType w:val="hybridMultilevel"/>
    <w:tmpl w:val="29A4EB3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752E29C8"/>
    <w:multiLevelType w:val="hybridMultilevel"/>
    <w:tmpl w:val="B8B8F5E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nsid w:val="76E03F75"/>
    <w:multiLevelType w:val="hybridMultilevel"/>
    <w:tmpl w:val="F96E88D6"/>
    <w:lvl w:ilvl="0" w:tplc="178E10F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7BE7DE6"/>
    <w:multiLevelType w:val="hybridMultilevel"/>
    <w:tmpl w:val="324866F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nsid w:val="7BA543DE"/>
    <w:multiLevelType w:val="hybridMultilevel"/>
    <w:tmpl w:val="D9EAA7D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43"/>
  </w:num>
  <w:num w:numId="3">
    <w:abstractNumId w:val="48"/>
  </w:num>
  <w:num w:numId="4">
    <w:abstractNumId w:val="39"/>
  </w:num>
  <w:num w:numId="5">
    <w:abstractNumId w:val="37"/>
  </w:num>
  <w:num w:numId="6">
    <w:abstractNumId w:val="47"/>
  </w:num>
  <w:num w:numId="7">
    <w:abstractNumId w:val="21"/>
  </w:num>
  <w:num w:numId="8">
    <w:abstractNumId w:val="29"/>
  </w:num>
  <w:num w:numId="9">
    <w:abstractNumId w:val="23"/>
  </w:num>
  <w:num w:numId="10">
    <w:abstractNumId w:val="44"/>
  </w:num>
  <w:num w:numId="11">
    <w:abstractNumId w:val="3"/>
  </w:num>
  <w:num w:numId="12">
    <w:abstractNumId w:val="9"/>
  </w:num>
  <w:num w:numId="13">
    <w:abstractNumId w:val="10"/>
  </w:num>
  <w:num w:numId="14">
    <w:abstractNumId w:val="18"/>
  </w:num>
  <w:num w:numId="15">
    <w:abstractNumId w:val="4"/>
  </w:num>
  <w:num w:numId="16">
    <w:abstractNumId w:val="11"/>
  </w:num>
  <w:num w:numId="17">
    <w:abstractNumId w:val="1"/>
  </w:num>
  <w:num w:numId="18">
    <w:abstractNumId w:val="41"/>
  </w:num>
  <w:num w:numId="19">
    <w:abstractNumId w:val="2"/>
  </w:num>
  <w:num w:numId="20">
    <w:abstractNumId w:val="34"/>
  </w:num>
  <w:num w:numId="21">
    <w:abstractNumId w:val="28"/>
  </w:num>
  <w:num w:numId="22">
    <w:abstractNumId w:val="0"/>
  </w:num>
  <w:num w:numId="23">
    <w:abstractNumId w:val="40"/>
  </w:num>
  <w:num w:numId="24">
    <w:abstractNumId w:val="24"/>
  </w:num>
  <w:num w:numId="25">
    <w:abstractNumId w:val="22"/>
  </w:num>
  <w:num w:numId="26">
    <w:abstractNumId w:val="36"/>
  </w:num>
  <w:num w:numId="27">
    <w:abstractNumId w:val="35"/>
  </w:num>
  <w:num w:numId="28">
    <w:abstractNumId w:val="31"/>
  </w:num>
  <w:num w:numId="29">
    <w:abstractNumId w:val="14"/>
  </w:num>
  <w:num w:numId="30">
    <w:abstractNumId w:val="7"/>
  </w:num>
  <w:num w:numId="31">
    <w:abstractNumId w:val="25"/>
  </w:num>
  <w:num w:numId="32">
    <w:abstractNumId w:val="33"/>
  </w:num>
  <w:num w:numId="33">
    <w:abstractNumId w:val="19"/>
  </w:num>
  <w:num w:numId="34">
    <w:abstractNumId w:val="38"/>
  </w:num>
  <w:num w:numId="35">
    <w:abstractNumId w:val="27"/>
  </w:num>
  <w:num w:numId="36">
    <w:abstractNumId w:val="32"/>
  </w:num>
  <w:num w:numId="37">
    <w:abstractNumId w:val="20"/>
  </w:num>
  <w:num w:numId="38">
    <w:abstractNumId w:val="5"/>
  </w:num>
  <w:num w:numId="39">
    <w:abstractNumId w:val="46"/>
  </w:num>
  <w:num w:numId="40">
    <w:abstractNumId w:val="16"/>
  </w:num>
  <w:num w:numId="41">
    <w:abstractNumId w:val="26"/>
  </w:num>
  <w:num w:numId="42">
    <w:abstractNumId w:val="17"/>
  </w:num>
  <w:num w:numId="43">
    <w:abstractNumId w:val="13"/>
  </w:num>
  <w:num w:numId="44">
    <w:abstractNumId w:val="6"/>
  </w:num>
  <w:num w:numId="45">
    <w:abstractNumId w:val="45"/>
  </w:num>
  <w:num w:numId="46">
    <w:abstractNumId w:val="30"/>
  </w:num>
  <w:num w:numId="47">
    <w:abstractNumId w:val="42"/>
  </w:num>
  <w:num w:numId="48">
    <w:abstractNumId w:val="12"/>
  </w:num>
  <w:num w:numId="49">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20BC"/>
    <w:rsid w:val="000026CF"/>
    <w:rsid w:val="000037E2"/>
    <w:rsid w:val="000070B2"/>
    <w:rsid w:val="00010F2B"/>
    <w:rsid w:val="000134B1"/>
    <w:rsid w:val="00016EB5"/>
    <w:rsid w:val="00020A70"/>
    <w:rsid w:val="00022604"/>
    <w:rsid w:val="0002766F"/>
    <w:rsid w:val="000306A7"/>
    <w:rsid w:val="00031C92"/>
    <w:rsid w:val="000417AA"/>
    <w:rsid w:val="0004199A"/>
    <w:rsid w:val="00045379"/>
    <w:rsid w:val="000461DF"/>
    <w:rsid w:val="00055224"/>
    <w:rsid w:val="0005543E"/>
    <w:rsid w:val="0005622A"/>
    <w:rsid w:val="00061821"/>
    <w:rsid w:val="000623F9"/>
    <w:rsid w:val="00062482"/>
    <w:rsid w:val="0006349C"/>
    <w:rsid w:val="00063A10"/>
    <w:rsid w:val="00065CF3"/>
    <w:rsid w:val="000662F8"/>
    <w:rsid w:val="00073E78"/>
    <w:rsid w:val="00091552"/>
    <w:rsid w:val="00091C3A"/>
    <w:rsid w:val="000A2D37"/>
    <w:rsid w:val="000A3486"/>
    <w:rsid w:val="000A3DFD"/>
    <w:rsid w:val="000A4DD1"/>
    <w:rsid w:val="000A6502"/>
    <w:rsid w:val="000A70F8"/>
    <w:rsid w:val="000A79DA"/>
    <w:rsid w:val="000A7ED7"/>
    <w:rsid w:val="000B4B51"/>
    <w:rsid w:val="000B7158"/>
    <w:rsid w:val="000C5B8B"/>
    <w:rsid w:val="000C6122"/>
    <w:rsid w:val="000C7A02"/>
    <w:rsid w:val="000D1B55"/>
    <w:rsid w:val="000D3C75"/>
    <w:rsid w:val="000D4349"/>
    <w:rsid w:val="000D65CB"/>
    <w:rsid w:val="000D6A1F"/>
    <w:rsid w:val="000D6FCC"/>
    <w:rsid w:val="000E686B"/>
    <w:rsid w:val="000F13C3"/>
    <w:rsid w:val="000F220F"/>
    <w:rsid w:val="000F3EE7"/>
    <w:rsid w:val="000F5115"/>
    <w:rsid w:val="000F64A9"/>
    <w:rsid w:val="000F68B1"/>
    <w:rsid w:val="000F6D76"/>
    <w:rsid w:val="000F6F19"/>
    <w:rsid w:val="000F7A70"/>
    <w:rsid w:val="000F7AC2"/>
    <w:rsid w:val="001010B8"/>
    <w:rsid w:val="00102D69"/>
    <w:rsid w:val="00107479"/>
    <w:rsid w:val="00110EDB"/>
    <w:rsid w:val="00111DCD"/>
    <w:rsid w:val="001144CB"/>
    <w:rsid w:val="00114CF9"/>
    <w:rsid w:val="001167AA"/>
    <w:rsid w:val="00117157"/>
    <w:rsid w:val="00124855"/>
    <w:rsid w:val="001254F5"/>
    <w:rsid w:val="0012635B"/>
    <w:rsid w:val="001336D3"/>
    <w:rsid w:val="00136FAD"/>
    <w:rsid w:val="001423AF"/>
    <w:rsid w:val="00144B4A"/>
    <w:rsid w:val="00146F0A"/>
    <w:rsid w:val="00147B36"/>
    <w:rsid w:val="00150471"/>
    <w:rsid w:val="00152124"/>
    <w:rsid w:val="00152C2B"/>
    <w:rsid w:val="00155A80"/>
    <w:rsid w:val="0016136B"/>
    <w:rsid w:val="00161411"/>
    <w:rsid w:val="00172661"/>
    <w:rsid w:val="00174EE4"/>
    <w:rsid w:val="00175897"/>
    <w:rsid w:val="00175C56"/>
    <w:rsid w:val="00177D2C"/>
    <w:rsid w:val="001804C3"/>
    <w:rsid w:val="00180B9F"/>
    <w:rsid w:val="00181CC5"/>
    <w:rsid w:val="00184E67"/>
    <w:rsid w:val="00187D64"/>
    <w:rsid w:val="00191926"/>
    <w:rsid w:val="00193784"/>
    <w:rsid w:val="001942EE"/>
    <w:rsid w:val="001951F3"/>
    <w:rsid w:val="001A02EC"/>
    <w:rsid w:val="001A22D7"/>
    <w:rsid w:val="001A577E"/>
    <w:rsid w:val="001A58DE"/>
    <w:rsid w:val="001A6AAB"/>
    <w:rsid w:val="001A7C9B"/>
    <w:rsid w:val="001B05B9"/>
    <w:rsid w:val="001B1519"/>
    <w:rsid w:val="001B41CE"/>
    <w:rsid w:val="001B7B88"/>
    <w:rsid w:val="001C10F7"/>
    <w:rsid w:val="001C7319"/>
    <w:rsid w:val="001C7D87"/>
    <w:rsid w:val="001D3E87"/>
    <w:rsid w:val="001D5F16"/>
    <w:rsid w:val="001D6FAB"/>
    <w:rsid w:val="001E14F4"/>
    <w:rsid w:val="001E1D18"/>
    <w:rsid w:val="001E508A"/>
    <w:rsid w:val="001F0A4F"/>
    <w:rsid w:val="001F0DD2"/>
    <w:rsid w:val="0020379C"/>
    <w:rsid w:val="00203D3A"/>
    <w:rsid w:val="00203FF3"/>
    <w:rsid w:val="002044B4"/>
    <w:rsid w:val="0020611B"/>
    <w:rsid w:val="00207086"/>
    <w:rsid w:val="00210E64"/>
    <w:rsid w:val="00211D60"/>
    <w:rsid w:val="00214417"/>
    <w:rsid w:val="0021501E"/>
    <w:rsid w:val="002205C0"/>
    <w:rsid w:val="00225507"/>
    <w:rsid w:val="00230EC8"/>
    <w:rsid w:val="0023373D"/>
    <w:rsid w:val="0023423C"/>
    <w:rsid w:val="00240082"/>
    <w:rsid w:val="0024112D"/>
    <w:rsid w:val="00244002"/>
    <w:rsid w:val="00244177"/>
    <w:rsid w:val="00246B55"/>
    <w:rsid w:val="00254477"/>
    <w:rsid w:val="00255312"/>
    <w:rsid w:val="00255F03"/>
    <w:rsid w:val="00256FDF"/>
    <w:rsid w:val="002577FE"/>
    <w:rsid w:val="0025780C"/>
    <w:rsid w:val="00262460"/>
    <w:rsid w:val="00266AE6"/>
    <w:rsid w:val="00271298"/>
    <w:rsid w:val="002729E8"/>
    <w:rsid w:val="00273D0E"/>
    <w:rsid w:val="00285DBD"/>
    <w:rsid w:val="002968B6"/>
    <w:rsid w:val="00297EF9"/>
    <w:rsid w:val="002A07C4"/>
    <w:rsid w:val="002A2034"/>
    <w:rsid w:val="002A24F4"/>
    <w:rsid w:val="002A38BF"/>
    <w:rsid w:val="002A539B"/>
    <w:rsid w:val="002A597E"/>
    <w:rsid w:val="002B0FB9"/>
    <w:rsid w:val="002B4382"/>
    <w:rsid w:val="002B5DBD"/>
    <w:rsid w:val="002B72F9"/>
    <w:rsid w:val="002C07E7"/>
    <w:rsid w:val="002C09D8"/>
    <w:rsid w:val="002C498D"/>
    <w:rsid w:val="002C4FE1"/>
    <w:rsid w:val="002C72D2"/>
    <w:rsid w:val="002C7734"/>
    <w:rsid w:val="002D0252"/>
    <w:rsid w:val="002D2F00"/>
    <w:rsid w:val="002D79E2"/>
    <w:rsid w:val="002D7A5D"/>
    <w:rsid w:val="002E076A"/>
    <w:rsid w:val="002E0A4A"/>
    <w:rsid w:val="002E0BC4"/>
    <w:rsid w:val="002E21B4"/>
    <w:rsid w:val="002E2D7B"/>
    <w:rsid w:val="002E5E6A"/>
    <w:rsid w:val="002E72C2"/>
    <w:rsid w:val="002F1CAF"/>
    <w:rsid w:val="002F22FA"/>
    <w:rsid w:val="002F37BE"/>
    <w:rsid w:val="002F41CA"/>
    <w:rsid w:val="002F464F"/>
    <w:rsid w:val="002F4C6A"/>
    <w:rsid w:val="002F70F6"/>
    <w:rsid w:val="00300D0B"/>
    <w:rsid w:val="003043BE"/>
    <w:rsid w:val="00306096"/>
    <w:rsid w:val="00306974"/>
    <w:rsid w:val="00307014"/>
    <w:rsid w:val="00307100"/>
    <w:rsid w:val="0031645D"/>
    <w:rsid w:val="0032064F"/>
    <w:rsid w:val="00320A67"/>
    <w:rsid w:val="003272FB"/>
    <w:rsid w:val="00331499"/>
    <w:rsid w:val="00333232"/>
    <w:rsid w:val="003355E2"/>
    <w:rsid w:val="0033580E"/>
    <w:rsid w:val="00337E68"/>
    <w:rsid w:val="00343D1E"/>
    <w:rsid w:val="00347A94"/>
    <w:rsid w:val="003501D5"/>
    <w:rsid w:val="00354258"/>
    <w:rsid w:val="00355593"/>
    <w:rsid w:val="00357E0E"/>
    <w:rsid w:val="00361B9C"/>
    <w:rsid w:val="003672FB"/>
    <w:rsid w:val="003705FC"/>
    <w:rsid w:val="00370797"/>
    <w:rsid w:val="003746C6"/>
    <w:rsid w:val="00375BEA"/>
    <w:rsid w:val="00376CEC"/>
    <w:rsid w:val="00380758"/>
    <w:rsid w:val="00381E2B"/>
    <w:rsid w:val="00387929"/>
    <w:rsid w:val="00393D5B"/>
    <w:rsid w:val="00394A1E"/>
    <w:rsid w:val="003968C7"/>
    <w:rsid w:val="003A24B0"/>
    <w:rsid w:val="003A61F9"/>
    <w:rsid w:val="003A6975"/>
    <w:rsid w:val="003A72E7"/>
    <w:rsid w:val="003B1E88"/>
    <w:rsid w:val="003B4179"/>
    <w:rsid w:val="003B6193"/>
    <w:rsid w:val="003C0507"/>
    <w:rsid w:val="003C207B"/>
    <w:rsid w:val="003C5243"/>
    <w:rsid w:val="003C53ED"/>
    <w:rsid w:val="003C5878"/>
    <w:rsid w:val="003D0B7E"/>
    <w:rsid w:val="003D4E0F"/>
    <w:rsid w:val="003D53AD"/>
    <w:rsid w:val="003D76BE"/>
    <w:rsid w:val="003E16E1"/>
    <w:rsid w:val="003E504D"/>
    <w:rsid w:val="003E656A"/>
    <w:rsid w:val="003E78B7"/>
    <w:rsid w:val="003F3016"/>
    <w:rsid w:val="003F31E4"/>
    <w:rsid w:val="004012CF"/>
    <w:rsid w:val="00402FF3"/>
    <w:rsid w:val="00406203"/>
    <w:rsid w:val="004069EB"/>
    <w:rsid w:val="00410ACB"/>
    <w:rsid w:val="00412600"/>
    <w:rsid w:val="00422ED2"/>
    <w:rsid w:val="00423213"/>
    <w:rsid w:val="0042416D"/>
    <w:rsid w:val="00424728"/>
    <w:rsid w:val="0042510C"/>
    <w:rsid w:val="00425AED"/>
    <w:rsid w:val="00436802"/>
    <w:rsid w:val="00442E1B"/>
    <w:rsid w:val="00442E45"/>
    <w:rsid w:val="00443AD4"/>
    <w:rsid w:val="0044438E"/>
    <w:rsid w:val="0044545B"/>
    <w:rsid w:val="00445C0F"/>
    <w:rsid w:val="00447E5D"/>
    <w:rsid w:val="00451448"/>
    <w:rsid w:val="004516EB"/>
    <w:rsid w:val="004529B6"/>
    <w:rsid w:val="00453DBD"/>
    <w:rsid w:val="00454CE6"/>
    <w:rsid w:val="0045612F"/>
    <w:rsid w:val="00457305"/>
    <w:rsid w:val="00457955"/>
    <w:rsid w:val="00462881"/>
    <w:rsid w:val="004640F2"/>
    <w:rsid w:val="00467337"/>
    <w:rsid w:val="00471AC0"/>
    <w:rsid w:val="00475990"/>
    <w:rsid w:val="00475F48"/>
    <w:rsid w:val="00477CC2"/>
    <w:rsid w:val="00477D47"/>
    <w:rsid w:val="0048180A"/>
    <w:rsid w:val="00481C7A"/>
    <w:rsid w:val="0048279E"/>
    <w:rsid w:val="00487DB5"/>
    <w:rsid w:val="004906C8"/>
    <w:rsid w:val="00492BC7"/>
    <w:rsid w:val="004967E2"/>
    <w:rsid w:val="004A075D"/>
    <w:rsid w:val="004A290F"/>
    <w:rsid w:val="004A4330"/>
    <w:rsid w:val="004A55D8"/>
    <w:rsid w:val="004A5FFD"/>
    <w:rsid w:val="004A7CE2"/>
    <w:rsid w:val="004B031A"/>
    <w:rsid w:val="004B1A6C"/>
    <w:rsid w:val="004B234F"/>
    <w:rsid w:val="004B59BB"/>
    <w:rsid w:val="004B5CDA"/>
    <w:rsid w:val="004C2845"/>
    <w:rsid w:val="004C5207"/>
    <w:rsid w:val="004C7961"/>
    <w:rsid w:val="004D08EB"/>
    <w:rsid w:val="004D546D"/>
    <w:rsid w:val="004D54E3"/>
    <w:rsid w:val="004E0742"/>
    <w:rsid w:val="004E1A3D"/>
    <w:rsid w:val="004E2371"/>
    <w:rsid w:val="004E6BE9"/>
    <w:rsid w:val="004E754F"/>
    <w:rsid w:val="004F16DE"/>
    <w:rsid w:val="004F2525"/>
    <w:rsid w:val="004F4E56"/>
    <w:rsid w:val="005001FE"/>
    <w:rsid w:val="005020E9"/>
    <w:rsid w:val="00503655"/>
    <w:rsid w:val="00504BE3"/>
    <w:rsid w:val="0050572A"/>
    <w:rsid w:val="005064FF"/>
    <w:rsid w:val="00512978"/>
    <w:rsid w:val="00514207"/>
    <w:rsid w:val="005149BE"/>
    <w:rsid w:val="00515090"/>
    <w:rsid w:val="005179E4"/>
    <w:rsid w:val="00521E57"/>
    <w:rsid w:val="005305EA"/>
    <w:rsid w:val="0053191B"/>
    <w:rsid w:val="00534F12"/>
    <w:rsid w:val="0053652A"/>
    <w:rsid w:val="005371E7"/>
    <w:rsid w:val="00537E4B"/>
    <w:rsid w:val="00540538"/>
    <w:rsid w:val="00542664"/>
    <w:rsid w:val="00544CF2"/>
    <w:rsid w:val="00551E8B"/>
    <w:rsid w:val="005520FE"/>
    <w:rsid w:val="0055263C"/>
    <w:rsid w:val="0055472B"/>
    <w:rsid w:val="00555D9A"/>
    <w:rsid w:val="00556513"/>
    <w:rsid w:val="00557F13"/>
    <w:rsid w:val="00562653"/>
    <w:rsid w:val="00563913"/>
    <w:rsid w:val="005662E2"/>
    <w:rsid w:val="0056682A"/>
    <w:rsid w:val="0056781C"/>
    <w:rsid w:val="00567C0A"/>
    <w:rsid w:val="005733EB"/>
    <w:rsid w:val="005734C5"/>
    <w:rsid w:val="0057396E"/>
    <w:rsid w:val="00580802"/>
    <w:rsid w:val="00581A22"/>
    <w:rsid w:val="005860CB"/>
    <w:rsid w:val="005878BC"/>
    <w:rsid w:val="005908AF"/>
    <w:rsid w:val="00593E91"/>
    <w:rsid w:val="0059442D"/>
    <w:rsid w:val="00594D38"/>
    <w:rsid w:val="005A0B49"/>
    <w:rsid w:val="005A353A"/>
    <w:rsid w:val="005A51F9"/>
    <w:rsid w:val="005A6D57"/>
    <w:rsid w:val="005A71FD"/>
    <w:rsid w:val="005A760E"/>
    <w:rsid w:val="005B39D9"/>
    <w:rsid w:val="005B5B70"/>
    <w:rsid w:val="005B5F05"/>
    <w:rsid w:val="005C17BF"/>
    <w:rsid w:val="005C2A0E"/>
    <w:rsid w:val="005C6982"/>
    <w:rsid w:val="005C6B74"/>
    <w:rsid w:val="005C7AEA"/>
    <w:rsid w:val="005D125D"/>
    <w:rsid w:val="005D2B59"/>
    <w:rsid w:val="005D3240"/>
    <w:rsid w:val="005D362F"/>
    <w:rsid w:val="005D370F"/>
    <w:rsid w:val="005D44D1"/>
    <w:rsid w:val="005D4AB5"/>
    <w:rsid w:val="005E3D7D"/>
    <w:rsid w:val="005E45FE"/>
    <w:rsid w:val="005E4D7C"/>
    <w:rsid w:val="005E60F6"/>
    <w:rsid w:val="005F048E"/>
    <w:rsid w:val="005F57F0"/>
    <w:rsid w:val="005F58D8"/>
    <w:rsid w:val="00601D64"/>
    <w:rsid w:val="006028C9"/>
    <w:rsid w:val="0060721D"/>
    <w:rsid w:val="0061042F"/>
    <w:rsid w:val="006168E4"/>
    <w:rsid w:val="00621F47"/>
    <w:rsid w:val="0062497C"/>
    <w:rsid w:val="00625200"/>
    <w:rsid w:val="006255AA"/>
    <w:rsid w:val="006300AF"/>
    <w:rsid w:val="00631806"/>
    <w:rsid w:val="00637512"/>
    <w:rsid w:val="00640EE4"/>
    <w:rsid w:val="00641D2D"/>
    <w:rsid w:val="006466F5"/>
    <w:rsid w:val="00646C9A"/>
    <w:rsid w:val="00650CFA"/>
    <w:rsid w:val="00652BC5"/>
    <w:rsid w:val="006611C1"/>
    <w:rsid w:val="00661753"/>
    <w:rsid w:val="0066216F"/>
    <w:rsid w:val="006654F6"/>
    <w:rsid w:val="006720B5"/>
    <w:rsid w:val="00676CAA"/>
    <w:rsid w:val="00682BC1"/>
    <w:rsid w:val="006848B7"/>
    <w:rsid w:val="006868A7"/>
    <w:rsid w:val="006915EA"/>
    <w:rsid w:val="006A3810"/>
    <w:rsid w:val="006A68B8"/>
    <w:rsid w:val="006A7CEB"/>
    <w:rsid w:val="006B0CA2"/>
    <w:rsid w:val="006B1953"/>
    <w:rsid w:val="006B1BF1"/>
    <w:rsid w:val="006B20F0"/>
    <w:rsid w:val="006B26E3"/>
    <w:rsid w:val="006B3085"/>
    <w:rsid w:val="006B59AF"/>
    <w:rsid w:val="006B69CF"/>
    <w:rsid w:val="006B7444"/>
    <w:rsid w:val="006C0F69"/>
    <w:rsid w:val="006C28CA"/>
    <w:rsid w:val="006C350D"/>
    <w:rsid w:val="006C5E56"/>
    <w:rsid w:val="006C63A0"/>
    <w:rsid w:val="006D23FC"/>
    <w:rsid w:val="006D643D"/>
    <w:rsid w:val="006E063C"/>
    <w:rsid w:val="006E3851"/>
    <w:rsid w:val="006F1167"/>
    <w:rsid w:val="006F4044"/>
    <w:rsid w:val="006F46DC"/>
    <w:rsid w:val="006F5C01"/>
    <w:rsid w:val="006F64CF"/>
    <w:rsid w:val="00700D67"/>
    <w:rsid w:val="00701033"/>
    <w:rsid w:val="00701A3F"/>
    <w:rsid w:val="00712E3A"/>
    <w:rsid w:val="00713BB2"/>
    <w:rsid w:val="00721506"/>
    <w:rsid w:val="007216DB"/>
    <w:rsid w:val="007246D3"/>
    <w:rsid w:val="00725F5A"/>
    <w:rsid w:val="007315CF"/>
    <w:rsid w:val="00732985"/>
    <w:rsid w:val="00732C94"/>
    <w:rsid w:val="007404D5"/>
    <w:rsid w:val="00741223"/>
    <w:rsid w:val="00744287"/>
    <w:rsid w:val="00744AA1"/>
    <w:rsid w:val="00744EEF"/>
    <w:rsid w:val="00745D76"/>
    <w:rsid w:val="00746893"/>
    <w:rsid w:val="00747487"/>
    <w:rsid w:val="007505EB"/>
    <w:rsid w:val="00752E31"/>
    <w:rsid w:val="00753A43"/>
    <w:rsid w:val="00754CAE"/>
    <w:rsid w:val="007554B5"/>
    <w:rsid w:val="00756FC6"/>
    <w:rsid w:val="00763EE7"/>
    <w:rsid w:val="0076623B"/>
    <w:rsid w:val="00767E4B"/>
    <w:rsid w:val="007718AD"/>
    <w:rsid w:val="007742A7"/>
    <w:rsid w:val="00780BF7"/>
    <w:rsid w:val="007815E7"/>
    <w:rsid w:val="007851D5"/>
    <w:rsid w:val="00793D5C"/>
    <w:rsid w:val="0079486A"/>
    <w:rsid w:val="00794F80"/>
    <w:rsid w:val="007A0454"/>
    <w:rsid w:val="007A1C9E"/>
    <w:rsid w:val="007A4CA1"/>
    <w:rsid w:val="007A5DFD"/>
    <w:rsid w:val="007B0398"/>
    <w:rsid w:val="007B2C77"/>
    <w:rsid w:val="007B5F0B"/>
    <w:rsid w:val="007B6549"/>
    <w:rsid w:val="007B7F66"/>
    <w:rsid w:val="007C1D20"/>
    <w:rsid w:val="007C3F2F"/>
    <w:rsid w:val="007D1A27"/>
    <w:rsid w:val="007D1B24"/>
    <w:rsid w:val="007D1F15"/>
    <w:rsid w:val="007D25B1"/>
    <w:rsid w:val="007D2878"/>
    <w:rsid w:val="007D3E3C"/>
    <w:rsid w:val="007D4D3F"/>
    <w:rsid w:val="007E1C4E"/>
    <w:rsid w:val="007E319E"/>
    <w:rsid w:val="007E7B07"/>
    <w:rsid w:val="007E7BAB"/>
    <w:rsid w:val="007E7CFD"/>
    <w:rsid w:val="007E7DCE"/>
    <w:rsid w:val="007E7FA9"/>
    <w:rsid w:val="007F20AC"/>
    <w:rsid w:val="008024FC"/>
    <w:rsid w:val="00802C56"/>
    <w:rsid w:val="00807368"/>
    <w:rsid w:val="00807750"/>
    <w:rsid w:val="00807E35"/>
    <w:rsid w:val="00811205"/>
    <w:rsid w:val="008112F7"/>
    <w:rsid w:val="00812295"/>
    <w:rsid w:val="00812C48"/>
    <w:rsid w:val="00813A54"/>
    <w:rsid w:val="00813FE7"/>
    <w:rsid w:val="008146F9"/>
    <w:rsid w:val="00821AEB"/>
    <w:rsid w:val="00822891"/>
    <w:rsid w:val="00824DCD"/>
    <w:rsid w:val="00827063"/>
    <w:rsid w:val="00833E8A"/>
    <w:rsid w:val="00844009"/>
    <w:rsid w:val="00844569"/>
    <w:rsid w:val="00844CDE"/>
    <w:rsid w:val="00847D23"/>
    <w:rsid w:val="00850E9C"/>
    <w:rsid w:val="008556FF"/>
    <w:rsid w:val="00857106"/>
    <w:rsid w:val="00857765"/>
    <w:rsid w:val="00863327"/>
    <w:rsid w:val="00863A40"/>
    <w:rsid w:val="00865548"/>
    <w:rsid w:val="00867BF6"/>
    <w:rsid w:val="00867F7E"/>
    <w:rsid w:val="00870F44"/>
    <w:rsid w:val="00870FA8"/>
    <w:rsid w:val="00872ECB"/>
    <w:rsid w:val="0087456A"/>
    <w:rsid w:val="00881050"/>
    <w:rsid w:val="0088251C"/>
    <w:rsid w:val="00884054"/>
    <w:rsid w:val="00890B7A"/>
    <w:rsid w:val="00890C62"/>
    <w:rsid w:val="00893DC2"/>
    <w:rsid w:val="0089437B"/>
    <w:rsid w:val="008949B3"/>
    <w:rsid w:val="00895089"/>
    <w:rsid w:val="008951ED"/>
    <w:rsid w:val="0089761E"/>
    <w:rsid w:val="008977EE"/>
    <w:rsid w:val="008A2631"/>
    <w:rsid w:val="008A451C"/>
    <w:rsid w:val="008A4DB1"/>
    <w:rsid w:val="008A5928"/>
    <w:rsid w:val="008A75BE"/>
    <w:rsid w:val="008B0D6E"/>
    <w:rsid w:val="008B1AD9"/>
    <w:rsid w:val="008B1D2E"/>
    <w:rsid w:val="008B37B7"/>
    <w:rsid w:val="008B4DF4"/>
    <w:rsid w:val="008B5175"/>
    <w:rsid w:val="008B5E7D"/>
    <w:rsid w:val="008C08BE"/>
    <w:rsid w:val="008C14F7"/>
    <w:rsid w:val="008C229F"/>
    <w:rsid w:val="008C32A8"/>
    <w:rsid w:val="008C3445"/>
    <w:rsid w:val="008C385E"/>
    <w:rsid w:val="008C38F2"/>
    <w:rsid w:val="008C4E94"/>
    <w:rsid w:val="008C55A3"/>
    <w:rsid w:val="008C7368"/>
    <w:rsid w:val="008D34AC"/>
    <w:rsid w:val="008E52EB"/>
    <w:rsid w:val="008E6375"/>
    <w:rsid w:val="008F1393"/>
    <w:rsid w:val="008F17A1"/>
    <w:rsid w:val="008F4C65"/>
    <w:rsid w:val="008F7579"/>
    <w:rsid w:val="00902944"/>
    <w:rsid w:val="0090452D"/>
    <w:rsid w:val="00905422"/>
    <w:rsid w:val="00906BD5"/>
    <w:rsid w:val="009104D1"/>
    <w:rsid w:val="00913133"/>
    <w:rsid w:val="0091475B"/>
    <w:rsid w:val="00921DB9"/>
    <w:rsid w:val="0092403D"/>
    <w:rsid w:val="00931683"/>
    <w:rsid w:val="009402DB"/>
    <w:rsid w:val="00942E41"/>
    <w:rsid w:val="00943A8D"/>
    <w:rsid w:val="009440D8"/>
    <w:rsid w:val="009449B8"/>
    <w:rsid w:val="00944DC9"/>
    <w:rsid w:val="009454E7"/>
    <w:rsid w:val="0094603F"/>
    <w:rsid w:val="009602F6"/>
    <w:rsid w:val="009608DD"/>
    <w:rsid w:val="009611E0"/>
    <w:rsid w:val="00962383"/>
    <w:rsid w:val="00963120"/>
    <w:rsid w:val="00963609"/>
    <w:rsid w:val="00965FEE"/>
    <w:rsid w:val="0096643B"/>
    <w:rsid w:val="009706B5"/>
    <w:rsid w:val="009716E9"/>
    <w:rsid w:val="009719BF"/>
    <w:rsid w:val="00972BDF"/>
    <w:rsid w:val="00973EAE"/>
    <w:rsid w:val="00973F49"/>
    <w:rsid w:val="009767CC"/>
    <w:rsid w:val="0098182D"/>
    <w:rsid w:val="009855E2"/>
    <w:rsid w:val="00987094"/>
    <w:rsid w:val="00987C03"/>
    <w:rsid w:val="00992977"/>
    <w:rsid w:val="009937AC"/>
    <w:rsid w:val="0099557F"/>
    <w:rsid w:val="009A3511"/>
    <w:rsid w:val="009A686F"/>
    <w:rsid w:val="009A7912"/>
    <w:rsid w:val="009B33A8"/>
    <w:rsid w:val="009B3487"/>
    <w:rsid w:val="009B7C61"/>
    <w:rsid w:val="009C3793"/>
    <w:rsid w:val="009C62BD"/>
    <w:rsid w:val="009D26AD"/>
    <w:rsid w:val="009D341C"/>
    <w:rsid w:val="009E1411"/>
    <w:rsid w:val="009E19FC"/>
    <w:rsid w:val="009E52F2"/>
    <w:rsid w:val="009F3C1F"/>
    <w:rsid w:val="009F4897"/>
    <w:rsid w:val="009F614E"/>
    <w:rsid w:val="009F6C6D"/>
    <w:rsid w:val="009F762B"/>
    <w:rsid w:val="009F76BA"/>
    <w:rsid w:val="009F7E09"/>
    <w:rsid w:val="00A02047"/>
    <w:rsid w:val="00A035C0"/>
    <w:rsid w:val="00A036BE"/>
    <w:rsid w:val="00A0553E"/>
    <w:rsid w:val="00A0575E"/>
    <w:rsid w:val="00A12205"/>
    <w:rsid w:val="00A139AF"/>
    <w:rsid w:val="00A16C5C"/>
    <w:rsid w:val="00A3248C"/>
    <w:rsid w:val="00A358E6"/>
    <w:rsid w:val="00A37C0F"/>
    <w:rsid w:val="00A44291"/>
    <w:rsid w:val="00A453DC"/>
    <w:rsid w:val="00A47BAB"/>
    <w:rsid w:val="00A47E33"/>
    <w:rsid w:val="00A50182"/>
    <w:rsid w:val="00A51024"/>
    <w:rsid w:val="00A51109"/>
    <w:rsid w:val="00A544DC"/>
    <w:rsid w:val="00A55818"/>
    <w:rsid w:val="00A56556"/>
    <w:rsid w:val="00A625E2"/>
    <w:rsid w:val="00A63DC7"/>
    <w:rsid w:val="00A66D15"/>
    <w:rsid w:val="00A67D7C"/>
    <w:rsid w:val="00A70289"/>
    <w:rsid w:val="00A72105"/>
    <w:rsid w:val="00A72465"/>
    <w:rsid w:val="00A80C92"/>
    <w:rsid w:val="00A82461"/>
    <w:rsid w:val="00A851D8"/>
    <w:rsid w:val="00A870C4"/>
    <w:rsid w:val="00A87326"/>
    <w:rsid w:val="00A953BA"/>
    <w:rsid w:val="00A96F9F"/>
    <w:rsid w:val="00AA0848"/>
    <w:rsid w:val="00AA0AAF"/>
    <w:rsid w:val="00AA3C06"/>
    <w:rsid w:val="00AA56F6"/>
    <w:rsid w:val="00AA5D62"/>
    <w:rsid w:val="00AA7EDD"/>
    <w:rsid w:val="00AB2BF2"/>
    <w:rsid w:val="00AB3710"/>
    <w:rsid w:val="00AB4B0F"/>
    <w:rsid w:val="00AB6C3B"/>
    <w:rsid w:val="00AB7F4A"/>
    <w:rsid w:val="00AC192B"/>
    <w:rsid w:val="00AC226E"/>
    <w:rsid w:val="00AC703B"/>
    <w:rsid w:val="00AC722C"/>
    <w:rsid w:val="00AC7906"/>
    <w:rsid w:val="00AD134F"/>
    <w:rsid w:val="00AD3428"/>
    <w:rsid w:val="00AD3AA2"/>
    <w:rsid w:val="00AD4B1A"/>
    <w:rsid w:val="00AD5359"/>
    <w:rsid w:val="00AE008F"/>
    <w:rsid w:val="00AE0331"/>
    <w:rsid w:val="00AE6F16"/>
    <w:rsid w:val="00AF0161"/>
    <w:rsid w:val="00AF1D63"/>
    <w:rsid w:val="00AF2A1F"/>
    <w:rsid w:val="00AF2D9B"/>
    <w:rsid w:val="00B001A8"/>
    <w:rsid w:val="00B0749B"/>
    <w:rsid w:val="00B10050"/>
    <w:rsid w:val="00B10A1E"/>
    <w:rsid w:val="00B11E08"/>
    <w:rsid w:val="00B149FA"/>
    <w:rsid w:val="00B22242"/>
    <w:rsid w:val="00B2330D"/>
    <w:rsid w:val="00B32CD3"/>
    <w:rsid w:val="00B34CED"/>
    <w:rsid w:val="00B34DDC"/>
    <w:rsid w:val="00B35A93"/>
    <w:rsid w:val="00B36527"/>
    <w:rsid w:val="00B3672D"/>
    <w:rsid w:val="00B433C9"/>
    <w:rsid w:val="00B45BE7"/>
    <w:rsid w:val="00B46B3D"/>
    <w:rsid w:val="00B4745C"/>
    <w:rsid w:val="00B52D3E"/>
    <w:rsid w:val="00B57654"/>
    <w:rsid w:val="00B57980"/>
    <w:rsid w:val="00B601D4"/>
    <w:rsid w:val="00B63BC9"/>
    <w:rsid w:val="00B653BB"/>
    <w:rsid w:val="00B66E86"/>
    <w:rsid w:val="00B6709A"/>
    <w:rsid w:val="00B6795E"/>
    <w:rsid w:val="00B67A20"/>
    <w:rsid w:val="00B71EA8"/>
    <w:rsid w:val="00B724E8"/>
    <w:rsid w:val="00B87D50"/>
    <w:rsid w:val="00B9223B"/>
    <w:rsid w:val="00B962B4"/>
    <w:rsid w:val="00B972DE"/>
    <w:rsid w:val="00BA4D1F"/>
    <w:rsid w:val="00BA7AD1"/>
    <w:rsid w:val="00BB0F89"/>
    <w:rsid w:val="00BB2250"/>
    <w:rsid w:val="00BB721B"/>
    <w:rsid w:val="00BC0FDD"/>
    <w:rsid w:val="00BC22E0"/>
    <w:rsid w:val="00BC2A46"/>
    <w:rsid w:val="00BC3FA4"/>
    <w:rsid w:val="00BC4F87"/>
    <w:rsid w:val="00BD004A"/>
    <w:rsid w:val="00BD352C"/>
    <w:rsid w:val="00BD5023"/>
    <w:rsid w:val="00BD58AB"/>
    <w:rsid w:val="00BE28ED"/>
    <w:rsid w:val="00BE6DA8"/>
    <w:rsid w:val="00C008B2"/>
    <w:rsid w:val="00C01F6B"/>
    <w:rsid w:val="00C04CE1"/>
    <w:rsid w:val="00C10C04"/>
    <w:rsid w:val="00C12209"/>
    <w:rsid w:val="00C20A86"/>
    <w:rsid w:val="00C24A09"/>
    <w:rsid w:val="00C25084"/>
    <w:rsid w:val="00C331BF"/>
    <w:rsid w:val="00C357BE"/>
    <w:rsid w:val="00C36DEA"/>
    <w:rsid w:val="00C468F9"/>
    <w:rsid w:val="00C46E38"/>
    <w:rsid w:val="00C53EEB"/>
    <w:rsid w:val="00C56C44"/>
    <w:rsid w:val="00C61B9E"/>
    <w:rsid w:val="00C62C2B"/>
    <w:rsid w:val="00C6332C"/>
    <w:rsid w:val="00C65528"/>
    <w:rsid w:val="00C67F50"/>
    <w:rsid w:val="00C71CD1"/>
    <w:rsid w:val="00C7215D"/>
    <w:rsid w:val="00C73143"/>
    <w:rsid w:val="00C74D09"/>
    <w:rsid w:val="00C771E3"/>
    <w:rsid w:val="00C77685"/>
    <w:rsid w:val="00C77815"/>
    <w:rsid w:val="00C85378"/>
    <w:rsid w:val="00C91B10"/>
    <w:rsid w:val="00C9297C"/>
    <w:rsid w:val="00C95180"/>
    <w:rsid w:val="00C95E6D"/>
    <w:rsid w:val="00CA0EF3"/>
    <w:rsid w:val="00CA6FDA"/>
    <w:rsid w:val="00CB3B6F"/>
    <w:rsid w:val="00CB5A4D"/>
    <w:rsid w:val="00CC0C5F"/>
    <w:rsid w:val="00CC2F3D"/>
    <w:rsid w:val="00CC5FF3"/>
    <w:rsid w:val="00CC6072"/>
    <w:rsid w:val="00CD061B"/>
    <w:rsid w:val="00CD365B"/>
    <w:rsid w:val="00CD4BFA"/>
    <w:rsid w:val="00CE2ADF"/>
    <w:rsid w:val="00CE6269"/>
    <w:rsid w:val="00CF1C84"/>
    <w:rsid w:val="00CF1D7D"/>
    <w:rsid w:val="00CF45D3"/>
    <w:rsid w:val="00CF51F9"/>
    <w:rsid w:val="00CF6B6C"/>
    <w:rsid w:val="00CF7EA2"/>
    <w:rsid w:val="00D004E5"/>
    <w:rsid w:val="00D042BB"/>
    <w:rsid w:val="00D06CA0"/>
    <w:rsid w:val="00D115BB"/>
    <w:rsid w:val="00D11797"/>
    <w:rsid w:val="00D12C68"/>
    <w:rsid w:val="00D134FB"/>
    <w:rsid w:val="00D1705C"/>
    <w:rsid w:val="00D17789"/>
    <w:rsid w:val="00D178CD"/>
    <w:rsid w:val="00D20CD3"/>
    <w:rsid w:val="00D21565"/>
    <w:rsid w:val="00D22F7D"/>
    <w:rsid w:val="00D2334E"/>
    <w:rsid w:val="00D26110"/>
    <w:rsid w:val="00D2737E"/>
    <w:rsid w:val="00D274A9"/>
    <w:rsid w:val="00D31F63"/>
    <w:rsid w:val="00D32644"/>
    <w:rsid w:val="00D33619"/>
    <w:rsid w:val="00D449AE"/>
    <w:rsid w:val="00D477C3"/>
    <w:rsid w:val="00D51B89"/>
    <w:rsid w:val="00D52215"/>
    <w:rsid w:val="00D525F0"/>
    <w:rsid w:val="00D52AC7"/>
    <w:rsid w:val="00D54CA9"/>
    <w:rsid w:val="00D54D64"/>
    <w:rsid w:val="00D6340F"/>
    <w:rsid w:val="00D65047"/>
    <w:rsid w:val="00D6535E"/>
    <w:rsid w:val="00D654EC"/>
    <w:rsid w:val="00D67311"/>
    <w:rsid w:val="00D72D16"/>
    <w:rsid w:val="00D742B9"/>
    <w:rsid w:val="00D7492C"/>
    <w:rsid w:val="00D8195B"/>
    <w:rsid w:val="00D821F8"/>
    <w:rsid w:val="00D83F41"/>
    <w:rsid w:val="00D848F9"/>
    <w:rsid w:val="00D84DDC"/>
    <w:rsid w:val="00D85695"/>
    <w:rsid w:val="00D8619F"/>
    <w:rsid w:val="00D86764"/>
    <w:rsid w:val="00D91DC1"/>
    <w:rsid w:val="00D95985"/>
    <w:rsid w:val="00DA0DF2"/>
    <w:rsid w:val="00DA41D7"/>
    <w:rsid w:val="00DA494B"/>
    <w:rsid w:val="00DB2D8A"/>
    <w:rsid w:val="00DB5C0A"/>
    <w:rsid w:val="00DD13E2"/>
    <w:rsid w:val="00DD70B5"/>
    <w:rsid w:val="00DD7C82"/>
    <w:rsid w:val="00DE1470"/>
    <w:rsid w:val="00DE47A1"/>
    <w:rsid w:val="00DF003C"/>
    <w:rsid w:val="00DF137F"/>
    <w:rsid w:val="00DF4501"/>
    <w:rsid w:val="00DF6971"/>
    <w:rsid w:val="00DF78AE"/>
    <w:rsid w:val="00E00E78"/>
    <w:rsid w:val="00E076C1"/>
    <w:rsid w:val="00E07D1E"/>
    <w:rsid w:val="00E107BE"/>
    <w:rsid w:val="00E11E2E"/>
    <w:rsid w:val="00E13C83"/>
    <w:rsid w:val="00E14754"/>
    <w:rsid w:val="00E15555"/>
    <w:rsid w:val="00E15B7D"/>
    <w:rsid w:val="00E20DEE"/>
    <w:rsid w:val="00E2408E"/>
    <w:rsid w:val="00E308FC"/>
    <w:rsid w:val="00E371EC"/>
    <w:rsid w:val="00E37B7B"/>
    <w:rsid w:val="00E43116"/>
    <w:rsid w:val="00E4391F"/>
    <w:rsid w:val="00E444DA"/>
    <w:rsid w:val="00E5716B"/>
    <w:rsid w:val="00E571F8"/>
    <w:rsid w:val="00E64F0A"/>
    <w:rsid w:val="00E67668"/>
    <w:rsid w:val="00E70AEE"/>
    <w:rsid w:val="00E7107E"/>
    <w:rsid w:val="00E71C93"/>
    <w:rsid w:val="00E72AE3"/>
    <w:rsid w:val="00E73B51"/>
    <w:rsid w:val="00E8151C"/>
    <w:rsid w:val="00E81E9C"/>
    <w:rsid w:val="00E854B7"/>
    <w:rsid w:val="00E87058"/>
    <w:rsid w:val="00E936FF"/>
    <w:rsid w:val="00E939C8"/>
    <w:rsid w:val="00E93A33"/>
    <w:rsid w:val="00E93B6B"/>
    <w:rsid w:val="00EA1F89"/>
    <w:rsid w:val="00EA393E"/>
    <w:rsid w:val="00EB117B"/>
    <w:rsid w:val="00EB2BEB"/>
    <w:rsid w:val="00EB40D6"/>
    <w:rsid w:val="00EB4222"/>
    <w:rsid w:val="00EB5F75"/>
    <w:rsid w:val="00EB79CD"/>
    <w:rsid w:val="00ED1F7E"/>
    <w:rsid w:val="00EE0F2E"/>
    <w:rsid w:val="00EE1ECC"/>
    <w:rsid w:val="00EE2610"/>
    <w:rsid w:val="00EE2A41"/>
    <w:rsid w:val="00EE354B"/>
    <w:rsid w:val="00EE3C1D"/>
    <w:rsid w:val="00EE6EC2"/>
    <w:rsid w:val="00EE7822"/>
    <w:rsid w:val="00EF09FB"/>
    <w:rsid w:val="00EF102E"/>
    <w:rsid w:val="00EF6C52"/>
    <w:rsid w:val="00F02923"/>
    <w:rsid w:val="00F0351B"/>
    <w:rsid w:val="00F06472"/>
    <w:rsid w:val="00F105AB"/>
    <w:rsid w:val="00F13254"/>
    <w:rsid w:val="00F177B1"/>
    <w:rsid w:val="00F22566"/>
    <w:rsid w:val="00F226DB"/>
    <w:rsid w:val="00F22963"/>
    <w:rsid w:val="00F232C2"/>
    <w:rsid w:val="00F24599"/>
    <w:rsid w:val="00F26944"/>
    <w:rsid w:val="00F278FA"/>
    <w:rsid w:val="00F30F82"/>
    <w:rsid w:val="00F367F2"/>
    <w:rsid w:val="00F370A2"/>
    <w:rsid w:val="00F403EA"/>
    <w:rsid w:val="00F42753"/>
    <w:rsid w:val="00F42E10"/>
    <w:rsid w:val="00F44A7B"/>
    <w:rsid w:val="00F44FFA"/>
    <w:rsid w:val="00F4568C"/>
    <w:rsid w:val="00F45B6F"/>
    <w:rsid w:val="00F510DB"/>
    <w:rsid w:val="00F54650"/>
    <w:rsid w:val="00F5724D"/>
    <w:rsid w:val="00F60AB3"/>
    <w:rsid w:val="00F612B9"/>
    <w:rsid w:val="00F62329"/>
    <w:rsid w:val="00F65A74"/>
    <w:rsid w:val="00F727B0"/>
    <w:rsid w:val="00F76A74"/>
    <w:rsid w:val="00F874C4"/>
    <w:rsid w:val="00F91AEE"/>
    <w:rsid w:val="00F944DD"/>
    <w:rsid w:val="00FA047C"/>
    <w:rsid w:val="00FA2545"/>
    <w:rsid w:val="00FA7BBD"/>
    <w:rsid w:val="00FB4AAD"/>
    <w:rsid w:val="00FB4E3D"/>
    <w:rsid w:val="00FB5F2A"/>
    <w:rsid w:val="00FB6CF8"/>
    <w:rsid w:val="00FB70AE"/>
    <w:rsid w:val="00FC0FFE"/>
    <w:rsid w:val="00FC16E9"/>
    <w:rsid w:val="00FC279C"/>
    <w:rsid w:val="00FC45DE"/>
    <w:rsid w:val="00FC48CB"/>
    <w:rsid w:val="00FC4F9B"/>
    <w:rsid w:val="00FC59F0"/>
    <w:rsid w:val="00FC79F1"/>
    <w:rsid w:val="00FD4599"/>
    <w:rsid w:val="00FD4784"/>
    <w:rsid w:val="00FD65FE"/>
    <w:rsid w:val="00FD74EB"/>
    <w:rsid w:val="00FE214F"/>
    <w:rsid w:val="00FF1082"/>
    <w:rsid w:val="00FF2F4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9AF8418"/>
  <w15:chartTrackingRefBased/>
  <w15:docId w15:val="{8636E49A-474F-4787-9B6E-936D3E8CA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table" w:styleId="Tablaconcuadrcula">
    <w:name w:val="Table Grid"/>
    <w:basedOn w:val="Tablanormal"/>
    <w:uiPriority w:val="39"/>
    <w:rsid w:val="002070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1"/>
    <w:semiHidden/>
    <w:unhideWhenUsed/>
    <w:qFormat/>
    <w:rsid w:val="007216DB"/>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semiHidden/>
    <w:rsid w:val="007216DB"/>
    <w:rPr>
      <w:rFonts w:ascii="Times New Roman" w:eastAsia="Times New Roman" w:hAnsi="Times New Roman"/>
      <w:sz w:val="25"/>
      <w:szCs w:val="25"/>
      <w:lang w:val="en-US"/>
    </w:rPr>
  </w:style>
  <w:style w:type="character" w:customStyle="1" w:styleId="apple-style-span">
    <w:name w:val="apple-style-span"/>
    <w:rsid w:val="007E319E"/>
  </w:style>
  <w:style w:type="character" w:customStyle="1" w:styleId="il">
    <w:name w:val="il"/>
    <w:basedOn w:val="Fuentedeprrafopredeter"/>
    <w:rsid w:val="000F220F"/>
  </w:style>
  <w:style w:type="character" w:customStyle="1" w:styleId="Mencinsinresolver1">
    <w:name w:val="Mención sin resolver1"/>
    <w:basedOn w:val="Fuentedeprrafopredeter"/>
    <w:uiPriority w:val="99"/>
    <w:semiHidden/>
    <w:unhideWhenUsed/>
    <w:rsid w:val="00262460"/>
    <w:rPr>
      <w:color w:val="605E5C"/>
      <w:shd w:val="clear" w:color="auto" w:fill="E1DFDD"/>
    </w:rPr>
  </w:style>
  <w:style w:type="table" w:customStyle="1" w:styleId="Tablaconcuadrcula2">
    <w:name w:val="Tabla con cuadrícula2"/>
    <w:basedOn w:val="Tablanormal"/>
    <w:next w:val="Tablaconcuadrcula"/>
    <w:uiPriority w:val="59"/>
    <w:rsid w:val="00732C9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987094"/>
    <w:rPr>
      <w:sz w:val="16"/>
      <w:szCs w:val="16"/>
    </w:rPr>
  </w:style>
  <w:style w:type="paragraph" w:styleId="Textocomentario">
    <w:name w:val="annotation text"/>
    <w:basedOn w:val="Normal"/>
    <w:link w:val="TextocomentarioCar"/>
    <w:uiPriority w:val="99"/>
    <w:semiHidden/>
    <w:unhideWhenUsed/>
    <w:rsid w:val="0098709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87094"/>
    <w:rPr>
      <w:sz w:val="20"/>
      <w:szCs w:val="20"/>
    </w:rPr>
  </w:style>
  <w:style w:type="paragraph" w:styleId="Asuntodelcomentario">
    <w:name w:val="annotation subject"/>
    <w:basedOn w:val="Textocomentario"/>
    <w:next w:val="Textocomentario"/>
    <w:link w:val="AsuntodelcomentarioCar"/>
    <w:uiPriority w:val="99"/>
    <w:semiHidden/>
    <w:unhideWhenUsed/>
    <w:rsid w:val="00987094"/>
    <w:rPr>
      <w:b/>
      <w:bCs/>
    </w:rPr>
  </w:style>
  <w:style w:type="character" w:customStyle="1" w:styleId="AsuntodelcomentarioCar">
    <w:name w:val="Asunto del comentario Car"/>
    <w:basedOn w:val="TextocomentarioCar"/>
    <w:link w:val="Asuntodelcomentario"/>
    <w:uiPriority w:val="99"/>
    <w:semiHidden/>
    <w:rsid w:val="0098709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397169226">
      <w:bodyDiv w:val="1"/>
      <w:marLeft w:val="0"/>
      <w:marRight w:val="0"/>
      <w:marTop w:val="0"/>
      <w:marBottom w:val="0"/>
      <w:divBdr>
        <w:top w:val="none" w:sz="0" w:space="0" w:color="auto"/>
        <w:left w:val="none" w:sz="0" w:space="0" w:color="auto"/>
        <w:bottom w:val="none" w:sz="0" w:space="0" w:color="auto"/>
        <w:right w:val="none" w:sz="0" w:space="0" w:color="auto"/>
      </w:divBdr>
    </w:div>
    <w:div w:id="468982986">
      <w:bodyDiv w:val="1"/>
      <w:marLeft w:val="0"/>
      <w:marRight w:val="0"/>
      <w:marTop w:val="0"/>
      <w:marBottom w:val="0"/>
      <w:divBdr>
        <w:top w:val="none" w:sz="0" w:space="0" w:color="auto"/>
        <w:left w:val="none" w:sz="0" w:space="0" w:color="auto"/>
        <w:bottom w:val="none" w:sz="0" w:space="0" w:color="auto"/>
        <w:right w:val="none" w:sz="0" w:space="0" w:color="auto"/>
      </w:divBdr>
    </w:div>
    <w:div w:id="473108037">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27791767">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917915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23476320">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11258655">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337197139">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34072149">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688605283">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6196112">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85809555">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 w:id="2131047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_rels/header2.xml.rels><?xml version="1.0" encoding="UTF-8" standalone="yes"?>
<Relationships xmlns="http://schemas.openxmlformats.org/package/2006/relationships"><Relationship Id="rId1" Type="http://schemas.openxmlformats.org/officeDocument/2006/relationships/image" Target="media/image9.jpeg"/></Relationships>
</file>

<file path=word/_rels/header3.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0953CE-DBAD-4DCC-BBD4-2B7381ED2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37</Pages>
  <Words>7321</Words>
  <Characters>40266</Characters>
  <Application>Microsoft Office Word</Application>
  <DocSecurity>0</DocSecurity>
  <Lines>335</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cp:lastPrinted>2019-11-07T00:56:00Z</cp:lastPrinted>
  <dcterms:created xsi:type="dcterms:W3CDTF">2020-10-26T18:35:00Z</dcterms:created>
  <dcterms:modified xsi:type="dcterms:W3CDTF">2021-05-17T00:56:00Z</dcterms:modified>
</cp:coreProperties>
</file>