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F59E9" w14:textId="77777777" w:rsidR="0010234F" w:rsidRPr="00597DD6" w:rsidRDefault="0010234F" w:rsidP="0010234F">
      <w:pPr>
        <w:spacing w:line="360" w:lineRule="auto"/>
        <w:jc w:val="both"/>
        <w:rPr>
          <w:rFonts w:ascii="Palatino Linotype" w:hAnsi="Palatino Linotype"/>
        </w:rPr>
      </w:pPr>
      <w:r w:rsidRPr="00597DD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00FFB" w:rsidRPr="00597DD6">
        <w:rPr>
          <w:rFonts w:ascii="Palatino Linotype" w:hAnsi="Palatino Linotype"/>
        </w:rPr>
        <w:t>siete de abril de dos mil veintiuno</w:t>
      </w:r>
      <w:r w:rsidRPr="00597DD6">
        <w:rPr>
          <w:rFonts w:ascii="Palatino Linotype" w:hAnsi="Palatino Linotype"/>
        </w:rPr>
        <w:t>.</w:t>
      </w:r>
    </w:p>
    <w:p w14:paraId="2AAF59EB" w14:textId="19C34B1A" w:rsidR="00FD5BC6" w:rsidRPr="00597DD6" w:rsidRDefault="0010234F" w:rsidP="00FD5BC6">
      <w:pPr>
        <w:spacing w:before="100" w:beforeAutospacing="1" w:after="100" w:afterAutospacing="1" w:line="360" w:lineRule="auto"/>
        <w:jc w:val="both"/>
        <w:rPr>
          <w:rFonts w:ascii="Palatino Linotype" w:hAnsi="Palatino Linotype" w:cs="Arial"/>
        </w:rPr>
      </w:pPr>
      <w:r w:rsidRPr="00597DD6">
        <w:rPr>
          <w:rFonts w:ascii="Palatino Linotype" w:hAnsi="Palatino Linotype"/>
          <w:b/>
        </w:rPr>
        <w:t>VISTO</w:t>
      </w:r>
      <w:r w:rsidRPr="00597DD6">
        <w:rPr>
          <w:rFonts w:ascii="Palatino Linotype" w:hAnsi="Palatino Linotype"/>
        </w:rPr>
        <w:t xml:space="preserve"> el expediente formado con motivo del recurso de revisión</w:t>
      </w:r>
      <w:r w:rsidRPr="00597DD6">
        <w:rPr>
          <w:rFonts w:ascii="Palatino Linotype" w:hAnsi="Palatino Linotype"/>
          <w:b/>
          <w:bCs/>
          <w:color w:val="FF0000"/>
        </w:rPr>
        <w:t xml:space="preserve"> </w:t>
      </w:r>
      <w:r w:rsidRPr="00597DD6">
        <w:rPr>
          <w:rFonts w:ascii="Palatino Linotype" w:hAnsi="Palatino Linotype"/>
          <w:b/>
          <w:bCs/>
        </w:rPr>
        <w:t>02127/INFOEM/IP/RR/2020</w:t>
      </w:r>
      <w:r w:rsidRPr="00597DD6">
        <w:rPr>
          <w:rFonts w:ascii="Palatino Linotype" w:hAnsi="Palatino Linotype"/>
        </w:rPr>
        <w:t xml:space="preserve">, promovido por el </w:t>
      </w:r>
      <w:r w:rsidRPr="00597DD6">
        <w:rPr>
          <w:rFonts w:ascii="Palatino Linotype" w:hAnsi="Palatino Linotype"/>
          <w:b/>
        </w:rPr>
        <w:t xml:space="preserve">C. </w:t>
      </w:r>
      <w:r w:rsidR="00D05C48">
        <w:rPr>
          <w:rFonts w:ascii="Palatino Linotype" w:hAnsi="Palatino Linotype"/>
          <w:b/>
          <w:lang w:val="es-ES_tradnl"/>
        </w:rPr>
        <w:t>XXXXXXXXXXXXXXXXX</w:t>
      </w:r>
      <w:r w:rsidRPr="00597DD6">
        <w:rPr>
          <w:rFonts w:ascii="Palatino Linotype" w:hAnsi="Palatino Linotype" w:cs="Arial"/>
        </w:rPr>
        <w:t>, en lo sucesivo</w:t>
      </w:r>
      <w:r w:rsidRPr="00597DD6">
        <w:rPr>
          <w:rFonts w:ascii="Palatino Linotype" w:hAnsi="Palatino Linotype" w:cs="Arial"/>
          <w:b/>
        </w:rPr>
        <w:t xml:space="preserve"> EL RECURRENTE</w:t>
      </w:r>
      <w:r w:rsidRPr="00597DD6">
        <w:rPr>
          <w:rFonts w:ascii="Palatino Linotype" w:hAnsi="Palatino Linotype"/>
        </w:rPr>
        <w:t>, en contra de la respuesta emitida por el</w:t>
      </w:r>
      <w:r w:rsidRPr="00597DD6">
        <w:rPr>
          <w:rFonts w:ascii="Palatino Linotype" w:hAnsi="Palatino Linotype"/>
          <w:b/>
          <w:bCs/>
          <w:color w:val="000000"/>
        </w:rPr>
        <w:t xml:space="preserve"> </w:t>
      </w:r>
      <w:r w:rsidRPr="00597DD6">
        <w:rPr>
          <w:rFonts w:ascii="Palatino Linotype" w:hAnsi="Palatino Linotype"/>
          <w:b/>
          <w:bCs/>
        </w:rPr>
        <w:t>Ayuntamiento de Ixtapan de la Sal</w:t>
      </w:r>
      <w:r w:rsidRPr="00597DD6">
        <w:rPr>
          <w:rFonts w:ascii="Palatino Linotype" w:hAnsi="Palatino Linotype"/>
          <w:b/>
        </w:rPr>
        <w:t>,</w:t>
      </w:r>
      <w:r w:rsidRPr="00597DD6">
        <w:rPr>
          <w:rFonts w:ascii="Palatino Linotype" w:hAnsi="Palatino Linotype"/>
        </w:rPr>
        <w:t xml:space="preserve"> en lo sucesivo </w:t>
      </w:r>
      <w:r w:rsidRPr="00597DD6">
        <w:rPr>
          <w:rFonts w:ascii="Palatino Linotype" w:hAnsi="Palatino Linotype"/>
          <w:b/>
        </w:rPr>
        <w:t>EL SUJETO OBLIGADO</w:t>
      </w:r>
      <w:r w:rsidRPr="00597DD6">
        <w:rPr>
          <w:rFonts w:ascii="Palatino Linotype" w:hAnsi="Palatino Linotype"/>
        </w:rPr>
        <w:t xml:space="preserve">, </w:t>
      </w:r>
      <w:r w:rsidR="00FD5BC6" w:rsidRPr="00597DD6">
        <w:rPr>
          <w:rFonts w:ascii="Palatino Linotype" w:hAnsi="Palatino Linotype"/>
          <w:color w:val="000000" w:themeColor="text1"/>
        </w:rPr>
        <w:t xml:space="preserve">se procede a dictar la presente resolución, </w:t>
      </w:r>
      <w:r w:rsidR="00FD5BC6" w:rsidRPr="00597DD6">
        <w:rPr>
          <w:rStyle w:val="Ninguno"/>
          <w:rFonts w:ascii="Palatino Linotype" w:eastAsia="Palatino Linotype" w:hAnsi="Palatino Linotype" w:cs="Palatino Linotype"/>
        </w:rPr>
        <w:t xml:space="preserve">en cumplimiento al fallo emitido en fecha tres de febrero de dos mil veintiuno, por el Instituto Nacional de Transparencia, Acceso a la Información y Protección de Datos Personales, en lo subsecuente el </w:t>
      </w:r>
      <w:r w:rsidR="00FD5BC6" w:rsidRPr="00597DD6">
        <w:rPr>
          <w:rStyle w:val="Ninguno"/>
          <w:rFonts w:ascii="Palatino Linotype" w:eastAsia="Palatino Linotype" w:hAnsi="Palatino Linotype" w:cs="Palatino Linotype"/>
          <w:b/>
        </w:rPr>
        <w:t>Órgano Garante Nacional</w:t>
      </w:r>
      <w:r w:rsidR="00FD5BC6" w:rsidRPr="00597DD6">
        <w:rPr>
          <w:rStyle w:val="Ninguno"/>
          <w:rFonts w:ascii="Palatino Linotype" w:eastAsia="Palatino Linotype" w:hAnsi="Palatino Linotype" w:cs="Palatino Linotype"/>
        </w:rPr>
        <w:t xml:space="preserve">, correspondiente al Recurso de Inconformidad número </w:t>
      </w:r>
      <w:r w:rsidR="00FD5BC6" w:rsidRPr="00597DD6">
        <w:rPr>
          <w:rStyle w:val="Ninguno"/>
          <w:rFonts w:ascii="Palatino Linotype" w:eastAsia="Palatino Linotype" w:hAnsi="Palatino Linotype" w:cs="Palatino Linotype"/>
          <w:b/>
        </w:rPr>
        <w:t>RIA 0125/20</w:t>
      </w:r>
      <w:r w:rsidR="00FD5BC6" w:rsidRPr="00597DD6">
        <w:rPr>
          <w:rStyle w:val="Ninguno"/>
          <w:rFonts w:ascii="Palatino Linotype" w:eastAsia="Palatino Linotype" w:hAnsi="Palatino Linotype" w:cs="Palatino Linotype"/>
        </w:rPr>
        <w:t xml:space="preserve">, </w:t>
      </w:r>
      <w:r w:rsidR="00FD5BC6" w:rsidRPr="00597DD6">
        <w:rPr>
          <w:rFonts w:ascii="Palatino Linotype" w:hAnsi="Palatino Linotype" w:cs="Arial"/>
        </w:rPr>
        <w:t>con base en lo siguiente:</w:t>
      </w:r>
    </w:p>
    <w:p w14:paraId="2AAF59EC" w14:textId="77777777" w:rsidR="0010234F" w:rsidRPr="00597DD6" w:rsidRDefault="0010234F" w:rsidP="00FD5BC6">
      <w:pPr>
        <w:spacing w:before="100" w:beforeAutospacing="1" w:after="100" w:afterAutospacing="1" w:line="360" w:lineRule="auto"/>
        <w:jc w:val="center"/>
        <w:rPr>
          <w:rFonts w:ascii="Palatino Linotype" w:hAnsi="Palatino Linotype"/>
          <w:b/>
          <w:bCs/>
          <w:spacing w:val="60"/>
          <w:sz w:val="28"/>
        </w:rPr>
      </w:pPr>
      <w:r w:rsidRPr="00597DD6">
        <w:rPr>
          <w:rFonts w:ascii="Palatino Linotype" w:hAnsi="Palatino Linotype"/>
          <w:b/>
          <w:bCs/>
          <w:spacing w:val="60"/>
          <w:sz w:val="28"/>
        </w:rPr>
        <w:t>RESULTANDO</w:t>
      </w:r>
    </w:p>
    <w:p w14:paraId="2AAF59ED" w14:textId="77777777" w:rsidR="00FD5BC6" w:rsidRPr="00597DD6" w:rsidRDefault="00FD5BC6" w:rsidP="00FD5BC6">
      <w:pPr>
        <w:spacing w:line="360" w:lineRule="auto"/>
        <w:jc w:val="both"/>
        <w:rPr>
          <w:rFonts w:ascii="Palatino Linotype" w:hAnsi="Palatino Linotype"/>
          <w:b/>
          <w:color w:val="000000" w:themeColor="text1"/>
          <w:sz w:val="28"/>
          <w:szCs w:val="28"/>
        </w:rPr>
      </w:pPr>
      <w:r w:rsidRPr="00597DD6">
        <w:rPr>
          <w:rFonts w:ascii="Palatino Linotype" w:hAnsi="Palatino Linotype"/>
          <w:b/>
          <w:color w:val="000000" w:themeColor="text1"/>
          <w:sz w:val="28"/>
          <w:szCs w:val="28"/>
        </w:rPr>
        <w:t xml:space="preserve">I. Solicitud de Información </w:t>
      </w:r>
      <w:bookmarkStart w:id="0" w:name="_GoBack"/>
      <w:bookmarkEnd w:id="0"/>
    </w:p>
    <w:p w14:paraId="2AAF59EE" w14:textId="77777777" w:rsidR="0010234F" w:rsidRPr="00597DD6" w:rsidRDefault="0010234F" w:rsidP="00FD5BC6">
      <w:pPr>
        <w:pStyle w:val="Prrafodelista"/>
        <w:tabs>
          <w:tab w:val="left" w:pos="142"/>
          <w:tab w:val="left" w:pos="284"/>
          <w:tab w:val="left" w:pos="567"/>
        </w:tabs>
        <w:spacing w:before="100" w:beforeAutospacing="1" w:after="100" w:afterAutospacing="1" w:line="360" w:lineRule="auto"/>
        <w:ind w:left="0"/>
        <w:jc w:val="both"/>
        <w:rPr>
          <w:rFonts w:ascii="Palatino Linotype" w:hAnsi="Palatino Linotype" w:cs="Arial"/>
        </w:rPr>
      </w:pPr>
      <w:r w:rsidRPr="00597DD6">
        <w:rPr>
          <w:rFonts w:ascii="Palatino Linotype" w:hAnsi="Palatino Linotype"/>
        </w:rPr>
        <w:t xml:space="preserve">En </w:t>
      </w:r>
      <w:r w:rsidRPr="00597DD6">
        <w:rPr>
          <w:rFonts w:ascii="Palatino Linotype" w:hAnsi="Palatino Linotype" w:cs="Arial"/>
        </w:rPr>
        <w:t>fecha</w:t>
      </w:r>
      <w:r w:rsidRPr="00597DD6">
        <w:rPr>
          <w:rFonts w:ascii="Palatino Linotype" w:hAnsi="Palatino Linotype"/>
        </w:rPr>
        <w:t xml:space="preserve"> nueve de marzo de dos mil veinte, pero al ser considerado como día inhábil,  se registró el día diez de marzo de dos mil veinte, </w:t>
      </w:r>
      <w:r w:rsidRPr="00597DD6">
        <w:rPr>
          <w:rFonts w:ascii="Palatino Linotype" w:hAnsi="Palatino Linotype" w:cs="Arial"/>
          <w:b/>
        </w:rPr>
        <w:t>EL RECURRENTE</w:t>
      </w:r>
      <w:r w:rsidRPr="00597DD6">
        <w:rPr>
          <w:rFonts w:ascii="Palatino Linotype" w:hAnsi="Palatino Linotype"/>
        </w:rPr>
        <w:t xml:space="preserve"> presentó a través del </w:t>
      </w:r>
      <w:r w:rsidRPr="00597DD6">
        <w:rPr>
          <w:rFonts w:ascii="Palatino Linotype" w:hAnsi="Palatino Linotype" w:cs="Arial"/>
        </w:rPr>
        <w:t>Sistema</w:t>
      </w:r>
      <w:r w:rsidRPr="00597DD6">
        <w:rPr>
          <w:rFonts w:ascii="Palatino Linotype" w:hAnsi="Palatino Linotype"/>
        </w:rPr>
        <w:t xml:space="preserve"> de Acceso a la Información Mexiquense, en lo subsecuente </w:t>
      </w:r>
      <w:r w:rsidRPr="00597DD6">
        <w:rPr>
          <w:rFonts w:ascii="Palatino Linotype" w:hAnsi="Palatino Linotype"/>
          <w:b/>
        </w:rPr>
        <w:t>EL SAIMEX</w:t>
      </w:r>
      <w:r w:rsidRPr="00597DD6">
        <w:rPr>
          <w:rFonts w:ascii="Palatino Linotype" w:hAnsi="Palatino Linotype"/>
        </w:rPr>
        <w:t xml:space="preserve"> ante </w:t>
      </w:r>
      <w:r w:rsidRPr="00597DD6">
        <w:rPr>
          <w:rFonts w:ascii="Palatino Linotype" w:hAnsi="Palatino Linotype"/>
          <w:b/>
        </w:rPr>
        <w:t>EL SUJETO OBLIGADO</w:t>
      </w:r>
      <w:r w:rsidRPr="00597DD6">
        <w:rPr>
          <w:rFonts w:ascii="Palatino Linotype" w:hAnsi="Palatino Linotype"/>
        </w:rPr>
        <w:t>, la solicitud de acceso a la información pública, a la que se le asignó el número</w:t>
      </w:r>
      <w:r w:rsidRPr="00597DD6">
        <w:rPr>
          <w:rFonts w:ascii="Verdana" w:hAnsi="Verdana"/>
          <w:b/>
          <w:bCs/>
          <w:color w:val="FF0000"/>
        </w:rPr>
        <w:t xml:space="preserve"> </w:t>
      </w:r>
      <w:r w:rsidRPr="00597DD6">
        <w:rPr>
          <w:rFonts w:ascii="Palatino Linotype" w:hAnsi="Palatino Linotype"/>
          <w:b/>
          <w:bCs/>
        </w:rPr>
        <w:t>00101/IXTASAL/IP/2020</w:t>
      </w:r>
      <w:r w:rsidRPr="00597DD6">
        <w:rPr>
          <w:rFonts w:ascii="Palatino Linotype" w:hAnsi="Palatino Linotype"/>
        </w:rPr>
        <w:t>, mediante la cual requirió lo siguiente:</w:t>
      </w:r>
    </w:p>
    <w:p w14:paraId="2AAF59EF" w14:textId="77777777" w:rsidR="0010234F" w:rsidRPr="00597DD6" w:rsidRDefault="0010234F" w:rsidP="0010234F">
      <w:pPr>
        <w:ind w:left="709" w:right="757"/>
        <w:jc w:val="both"/>
        <w:rPr>
          <w:rFonts w:ascii="Palatino Linotype" w:hAnsi="Palatino Linotype"/>
        </w:rPr>
      </w:pPr>
      <w:r w:rsidRPr="00597DD6">
        <w:rPr>
          <w:rFonts w:ascii="Palatino Linotype" w:hAnsi="Palatino Linotype" w:cs="Arial"/>
          <w:i/>
        </w:rPr>
        <w:lastRenderedPageBreak/>
        <w:t>“Del Tesorero Municipal, solicito todas y cada una de las pólizas contables correspondientes al ejercicio fiscal dos mil diecinueve, con su soporte documental correspondiente, conforme a lo establecido en los artículos 312 fracción III y 344 del Código Financiero del Estado de México y Municipios</w:t>
      </w:r>
      <w:r w:rsidRPr="00597DD6">
        <w:rPr>
          <w:rFonts w:ascii="Palatino Linotype" w:hAnsi="Palatino Linotype" w:cs="Arial"/>
          <w:i/>
          <w:sz w:val="22"/>
        </w:rPr>
        <w:t xml:space="preserve">.” </w:t>
      </w:r>
      <w:r w:rsidRPr="00597DD6">
        <w:rPr>
          <w:rFonts w:ascii="Palatino Linotype" w:hAnsi="Palatino Linotype"/>
          <w:sz w:val="22"/>
        </w:rPr>
        <w:t>(Sic</w:t>
      </w:r>
      <w:r w:rsidRPr="00597DD6">
        <w:rPr>
          <w:rFonts w:ascii="Palatino Linotype" w:hAnsi="Palatino Linotype"/>
        </w:rPr>
        <w:t>)</w:t>
      </w:r>
      <w:bookmarkStart w:id="1" w:name="_Ref531692384"/>
      <w:bookmarkStart w:id="2" w:name="_Ref516764469"/>
    </w:p>
    <w:p w14:paraId="2AAF59F0" w14:textId="77777777" w:rsidR="0010234F" w:rsidRPr="00597DD6" w:rsidRDefault="0010234F" w:rsidP="00FD5BC6">
      <w:pPr>
        <w:spacing w:before="100" w:beforeAutospacing="1" w:after="100" w:afterAutospacing="1" w:line="360" w:lineRule="auto"/>
        <w:ind w:right="709"/>
        <w:jc w:val="both"/>
        <w:rPr>
          <w:rFonts w:ascii="Palatino Linotype" w:hAnsi="Palatino Linotype"/>
        </w:rPr>
      </w:pPr>
      <w:r w:rsidRPr="00597DD6">
        <w:rPr>
          <w:rFonts w:ascii="Palatino Linotype" w:hAnsi="Palatino Linotype"/>
          <w:b/>
        </w:rPr>
        <w:t>Modalidad de entrega:</w:t>
      </w:r>
      <w:r w:rsidRPr="00597DD6">
        <w:rPr>
          <w:rFonts w:ascii="Palatino Linotype" w:hAnsi="Palatino Linotype"/>
        </w:rPr>
        <w:t xml:space="preserve"> Vía </w:t>
      </w:r>
      <w:bookmarkStart w:id="3" w:name="_Ref507070922"/>
      <w:bookmarkEnd w:id="1"/>
      <w:bookmarkEnd w:id="2"/>
      <w:r w:rsidRPr="00597DD6">
        <w:rPr>
          <w:rFonts w:ascii="Palatino Linotype" w:hAnsi="Palatino Linotype"/>
        </w:rPr>
        <w:t>SAIMEX</w:t>
      </w:r>
    </w:p>
    <w:p w14:paraId="2AAF59F1" w14:textId="77777777" w:rsidR="00FD5BC6" w:rsidRPr="00597DD6" w:rsidRDefault="00FD5BC6" w:rsidP="00FD5BC6">
      <w:pPr>
        <w:spacing w:line="360" w:lineRule="auto"/>
        <w:jc w:val="both"/>
        <w:rPr>
          <w:rFonts w:ascii="Palatino Linotype" w:hAnsi="Palatino Linotype"/>
          <w:b/>
          <w:sz w:val="28"/>
          <w:szCs w:val="28"/>
        </w:rPr>
      </w:pPr>
      <w:r w:rsidRPr="00597DD6">
        <w:rPr>
          <w:rFonts w:ascii="Palatino Linotype" w:hAnsi="Palatino Linotype"/>
          <w:b/>
          <w:sz w:val="28"/>
          <w:szCs w:val="28"/>
        </w:rPr>
        <w:t>II. Requerimiento a Servidor Público Habilitado</w:t>
      </w:r>
    </w:p>
    <w:p w14:paraId="2AAF59F2" w14:textId="77777777" w:rsidR="0010234F" w:rsidRPr="00597DD6" w:rsidRDefault="0010234F" w:rsidP="00FD5BC6">
      <w:pPr>
        <w:pStyle w:val="Prrafodelista"/>
        <w:spacing w:before="100" w:beforeAutospacing="1" w:after="100" w:afterAutospacing="1" w:line="360" w:lineRule="auto"/>
        <w:ind w:left="0"/>
        <w:jc w:val="both"/>
        <w:rPr>
          <w:rFonts w:ascii="Palatino Linotype" w:hAnsi="Palatino Linotype" w:cs="Arial"/>
        </w:rPr>
      </w:pPr>
      <w:r w:rsidRPr="00597DD6">
        <w:rPr>
          <w:rFonts w:ascii="Palatino Linotype" w:hAnsi="Palatino Linotype" w:cs="Arial"/>
        </w:rPr>
        <w:t xml:space="preserve">Con base en el detalle de seguimiento del </w:t>
      </w:r>
      <w:r w:rsidRPr="00597DD6">
        <w:rPr>
          <w:rFonts w:ascii="Palatino Linotype" w:hAnsi="Palatino Linotype" w:cs="Arial"/>
          <w:b/>
        </w:rPr>
        <w:t>SAIMEX</w:t>
      </w:r>
      <w:r w:rsidRPr="00597DD6">
        <w:rPr>
          <w:rFonts w:ascii="Palatino Linotype" w:hAnsi="Palatino Linotype" w:cs="Arial"/>
        </w:rPr>
        <w:t xml:space="preserve">, se advierte que en fecha once de marzo de dos mil veinte, la Titular de la Unidad de Transparencia del </w:t>
      </w:r>
      <w:r w:rsidRPr="00597DD6">
        <w:rPr>
          <w:rFonts w:ascii="Palatino Linotype" w:hAnsi="Palatino Linotype" w:cs="Arial"/>
          <w:b/>
        </w:rPr>
        <w:t>SUJETO OBLIGADO</w:t>
      </w:r>
      <w:r w:rsidRPr="00597DD6">
        <w:rPr>
          <w:rFonts w:ascii="Palatino Linotype" w:hAnsi="Palatino Linotype" w:cs="Arial"/>
        </w:rPr>
        <w:t>, turnó mediante requerimiento número</w:t>
      </w:r>
      <w:r w:rsidRPr="00597DD6">
        <w:rPr>
          <w:rFonts w:ascii="Arial" w:hAnsi="Arial" w:cs="Arial"/>
          <w:b/>
          <w:bCs/>
          <w:color w:val="333333"/>
          <w:sz w:val="12"/>
          <w:szCs w:val="12"/>
          <w:shd w:val="clear" w:color="auto" w:fill="F7F7F8"/>
        </w:rPr>
        <w:t xml:space="preserve"> </w:t>
      </w:r>
      <w:r w:rsidRPr="00597DD6">
        <w:rPr>
          <w:rFonts w:ascii="Palatino Linotype" w:hAnsi="Palatino Linotype" w:cs="Arial"/>
          <w:b/>
          <w:bCs/>
        </w:rPr>
        <w:t>00101/IXTASAL/IP/2020/TSP/0001</w:t>
      </w:r>
      <w:r w:rsidRPr="00597DD6">
        <w:rPr>
          <w:rFonts w:ascii="Palatino Linotype" w:hAnsi="Palatino Linotype" w:cs="Arial"/>
        </w:rPr>
        <w:t xml:space="preserve">, el contenido de la solicitud de información al Servidor Público Habilitado </w:t>
      </w:r>
      <w:r w:rsidR="00FD5BC6" w:rsidRPr="00597DD6">
        <w:rPr>
          <w:rFonts w:ascii="Palatino Linotype" w:hAnsi="Palatino Linotype" w:cs="Arial"/>
        </w:rPr>
        <w:t>que estimo competente</w:t>
      </w:r>
      <w:r w:rsidRPr="00597DD6">
        <w:rPr>
          <w:rFonts w:ascii="Palatino Linotype" w:hAnsi="Palatino Linotype" w:cs="Arial"/>
        </w:rPr>
        <w:t xml:space="preserve">, a efecto de que realizará la búsqueda y localización de la información, tal y como se desprende de la siguiente imagen: </w:t>
      </w:r>
    </w:p>
    <w:p w14:paraId="2AAF59F3" w14:textId="77777777" w:rsidR="0010234F" w:rsidRPr="00597DD6" w:rsidRDefault="0010234F" w:rsidP="00FD5BC6">
      <w:pPr>
        <w:pStyle w:val="Prrafodelista"/>
        <w:spacing w:line="360" w:lineRule="auto"/>
        <w:ind w:left="0"/>
        <w:contextualSpacing/>
        <w:jc w:val="center"/>
        <w:rPr>
          <w:rFonts w:ascii="Palatino Linotype" w:hAnsi="Palatino Linotype" w:cs="Arial"/>
        </w:rPr>
      </w:pPr>
      <w:r w:rsidRPr="00597DD6">
        <w:rPr>
          <w:noProof/>
          <w:lang w:eastAsia="es-MX"/>
        </w:rPr>
        <w:drawing>
          <wp:inline distT="0" distB="0" distL="0" distR="0" wp14:anchorId="2AAF5AD0" wp14:editId="2AAF5AD1">
            <wp:extent cx="5328285" cy="873457"/>
            <wp:effectExtent l="0" t="0" r="5715"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637" t="33639" r="13332" b="53848"/>
                    <a:stretch/>
                  </pic:blipFill>
                  <pic:spPr bwMode="auto">
                    <a:xfrm>
                      <a:off x="0" y="0"/>
                      <a:ext cx="5378973" cy="88176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AAF59F4" w14:textId="77777777" w:rsidR="00FD5BC6" w:rsidRPr="00597DD6" w:rsidRDefault="00FD5BC6" w:rsidP="00FD5BC6">
      <w:pPr>
        <w:spacing w:line="360" w:lineRule="auto"/>
        <w:jc w:val="both"/>
        <w:rPr>
          <w:rFonts w:ascii="Palatino Linotype" w:hAnsi="Palatino Linotype"/>
          <w:b/>
          <w:color w:val="000000" w:themeColor="text1"/>
          <w:sz w:val="28"/>
          <w:szCs w:val="28"/>
        </w:rPr>
      </w:pPr>
      <w:r w:rsidRPr="00597DD6">
        <w:rPr>
          <w:rFonts w:ascii="Palatino Linotype" w:hAnsi="Palatino Linotype"/>
          <w:b/>
          <w:color w:val="000000" w:themeColor="text1"/>
          <w:sz w:val="28"/>
          <w:szCs w:val="28"/>
        </w:rPr>
        <w:t xml:space="preserve">III. Respuesta a la solicitud de información </w:t>
      </w:r>
    </w:p>
    <w:p w14:paraId="2AAF59F5" w14:textId="77777777" w:rsidR="0010234F" w:rsidRPr="00597DD6" w:rsidRDefault="0010234F" w:rsidP="00FD5BC6">
      <w:pPr>
        <w:pStyle w:val="Prrafodelista"/>
        <w:tabs>
          <w:tab w:val="left" w:pos="709"/>
        </w:tabs>
        <w:spacing w:before="100" w:beforeAutospacing="1" w:after="100" w:afterAutospacing="1" w:line="360" w:lineRule="auto"/>
        <w:ind w:left="0"/>
        <w:jc w:val="both"/>
        <w:rPr>
          <w:rFonts w:ascii="Palatino Linotype" w:hAnsi="Palatino Linotype" w:cs="Arial"/>
        </w:rPr>
      </w:pPr>
      <w:r w:rsidRPr="00597DD6">
        <w:rPr>
          <w:rFonts w:ascii="Palatino Linotype" w:hAnsi="Palatino Linotype"/>
        </w:rPr>
        <w:t xml:space="preserve">De las constancias que obran en </w:t>
      </w:r>
      <w:r w:rsidRPr="00597DD6">
        <w:rPr>
          <w:rFonts w:ascii="Palatino Linotype" w:hAnsi="Palatino Linotype"/>
          <w:b/>
        </w:rPr>
        <w:t>EL SAIMEX,</w:t>
      </w:r>
      <w:r w:rsidRPr="00597DD6">
        <w:rPr>
          <w:rFonts w:ascii="Palatino Linotype" w:hAnsi="Palatino Linotype"/>
        </w:rPr>
        <w:t xml:space="preserve"> se advierte que en fecha treinta de junio de dos mil veinte, </w:t>
      </w:r>
      <w:r w:rsidRPr="00597DD6">
        <w:rPr>
          <w:rFonts w:ascii="Palatino Linotype" w:hAnsi="Palatino Linotype" w:cs="Arial"/>
          <w:lang w:val="es-ES_tradnl"/>
        </w:rPr>
        <w:t>la Responsable de la Unidad de Transparencia del</w:t>
      </w:r>
      <w:r w:rsidRPr="00597DD6">
        <w:rPr>
          <w:rFonts w:ascii="Palatino Linotype" w:hAnsi="Palatino Linotype" w:cs="Arial"/>
          <w:b/>
          <w:lang w:val="es-ES_tradnl"/>
        </w:rPr>
        <w:t xml:space="preserve"> SUJETO OBLIGADO</w:t>
      </w:r>
      <w:r w:rsidRPr="00597DD6">
        <w:rPr>
          <w:rFonts w:ascii="Palatino Linotype" w:hAnsi="Palatino Linotype" w:cs="Arial"/>
          <w:lang w:val="es-ES_tradnl"/>
        </w:rPr>
        <w:t xml:space="preserve"> dio respuesta a la solicitud de información, en los siguientes términos:</w:t>
      </w:r>
    </w:p>
    <w:p w14:paraId="2AAF59F7" w14:textId="77777777" w:rsidR="0010234F" w:rsidRPr="00597DD6" w:rsidRDefault="0010234F" w:rsidP="0010234F">
      <w:pPr>
        <w:ind w:left="709" w:right="757"/>
        <w:jc w:val="both"/>
        <w:rPr>
          <w:rFonts w:ascii="Palatino Linotype" w:hAnsi="Palatino Linotype" w:cs="Arial"/>
          <w:i/>
          <w:sz w:val="22"/>
        </w:rPr>
      </w:pPr>
      <w:r w:rsidRPr="00597DD6">
        <w:rPr>
          <w:rFonts w:ascii="Palatino Linotype" w:hAnsi="Palatino Linotype" w:cs="Arial"/>
          <w:i/>
          <w:sz w:val="22"/>
        </w:rPr>
        <w:lastRenderedPageBreak/>
        <w:t>“…</w:t>
      </w:r>
    </w:p>
    <w:p w14:paraId="2AAF59F8" w14:textId="77777777" w:rsidR="0010234F" w:rsidRPr="00597DD6" w:rsidRDefault="0010234F" w:rsidP="0010234F">
      <w:pPr>
        <w:ind w:left="709" w:right="757"/>
        <w:jc w:val="both"/>
        <w:rPr>
          <w:rFonts w:ascii="Palatino Linotype" w:hAnsi="Palatino Linotype" w:cs="Arial"/>
          <w:i/>
          <w:sz w:val="22"/>
        </w:rPr>
      </w:pPr>
      <w:r w:rsidRPr="00597DD6">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AF59F9" w14:textId="77777777" w:rsidR="0010234F" w:rsidRPr="00597DD6" w:rsidRDefault="0010234F" w:rsidP="0010234F">
      <w:pPr>
        <w:ind w:left="709" w:right="757"/>
        <w:jc w:val="both"/>
        <w:rPr>
          <w:rFonts w:ascii="Palatino Linotype" w:hAnsi="Palatino Linotype" w:cs="Arial"/>
          <w:i/>
          <w:sz w:val="22"/>
        </w:rPr>
      </w:pPr>
      <w:r w:rsidRPr="00597DD6">
        <w:rPr>
          <w:rFonts w:ascii="Palatino Linotype" w:hAnsi="Palatino Linotype" w:cs="Arial"/>
          <w:i/>
          <w:sz w:val="22"/>
        </w:rPr>
        <w:t>Con fundamento en los artículos 12 y 53, fracciones II y VI y 163 de la Ley de Transparencia y Acceso a la Información del Estado de México y Municipios, adjunto al presente se servirá encontrar el Acuerdo de la Onceava Sesión Extraordinaria del Comité de Transparencia, de fecha quince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2AAF59FA" w14:textId="77777777" w:rsidR="0010234F" w:rsidRPr="00597DD6" w:rsidRDefault="0010234F" w:rsidP="0010234F">
      <w:pPr>
        <w:ind w:left="709" w:right="757"/>
        <w:jc w:val="both"/>
        <w:rPr>
          <w:rFonts w:ascii="Palatino Linotype" w:hAnsi="Palatino Linotype" w:cs="Arial"/>
          <w:i/>
          <w:sz w:val="22"/>
        </w:rPr>
      </w:pPr>
      <w:r w:rsidRPr="00597DD6">
        <w:rPr>
          <w:rFonts w:ascii="Palatino Linotype" w:hAnsi="Palatino Linotype" w:cs="Arial"/>
          <w:i/>
          <w:sz w:val="22"/>
        </w:rPr>
        <w:t>…” (Sic)</w:t>
      </w:r>
    </w:p>
    <w:p w14:paraId="2AAF59FB" w14:textId="77777777" w:rsidR="0010234F" w:rsidRPr="00597DD6" w:rsidRDefault="0010234F" w:rsidP="00FD5BC6">
      <w:pPr>
        <w:pStyle w:val="Prrafodelista"/>
        <w:tabs>
          <w:tab w:val="left" w:pos="709"/>
        </w:tabs>
        <w:spacing w:before="100" w:beforeAutospacing="1" w:after="100" w:afterAutospacing="1" w:line="360" w:lineRule="auto"/>
        <w:ind w:left="0"/>
        <w:jc w:val="both"/>
        <w:rPr>
          <w:rFonts w:ascii="Palatino Linotype" w:hAnsi="Palatino Linotype"/>
          <w:bCs/>
        </w:rPr>
      </w:pPr>
      <w:r w:rsidRPr="00597DD6">
        <w:rPr>
          <w:rFonts w:ascii="Palatino Linotype" w:hAnsi="Palatino Linotype"/>
        </w:rPr>
        <w:t xml:space="preserve">Advirtiendo de dicha respuesta, que </w:t>
      </w:r>
      <w:r w:rsidRPr="00597DD6">
        <w:rPr>
          <w:rFonts w:ascii="Palatino Linotype" w:hAnsi="Palatino Linotype" w:cs="Arial"/>
          <w:b/>
        </w:rPr>
        <w:t>EL SUJETO OBLIGADO</w:t>
      </w:r>
      <w:r w:rsidRPr="00597DD6">
        <w:rPr>
          <w:rFonts w:ascii="Palatino Linotype" w:hAnsi="Palatino Linotype"/>
        </w:rPr>
        <w:t xml:space="preserve"> adjuntó el archivo electrónico denominado </w:t>
      </w:r>
      <w:r w:rsidRPr="00597DD6">
        <w:rPr>
          <w:rFonts w:ascii="Palatino Linotype" w:hAnsi="Palatino Linotype"/>
          <w:b/>
          <w:i/>
        </w:rPr>
        <w:t>Acta de la 11va Sesión Extraordinaria.pdf</w:t>
      </w:r>
      <w:r w:rsidRPr="00597DD6">
        <w:rPr>
          <w:rFonts w:ascii="Palatino Linotype" w:hAnsi="Palatino Linotype"/>
        </w:rPr>
        <w:t xml:space="preserve">, el cual contiene el Acta de la onceava sesión extraordinaria del Comité de Transparencia, de fecha quince de junio de dos mil veinte, número IXTASAL/CT/0011EXT/2020, en la que se aprobó por unanimidad de votos de los integrantes del Comité de Transparencia, el cambio de modalidad de entrega de la información con el cual el Ayuntamiento de Ixtapan de la Sal, dará atención a diversas solicitudes dentro de las que se encuentra la número </w:t>
      </w:r>
      <w:r w:rsidRPr="00597DD6">
        <w:rPr>
          <w:rFonts w:ascii="Palatino Linotype" w:hAnsi="Palatino Linotype"/>
          <w:b/>
          <w:bCs/>
        </w:rPr>
        <w:t xml:space="preserve">00101/IXTASAL/IP/2020, </w:t>
      </w:r>
      <w:r w:rsidRPr="00597DD6">
        <w:rPr>
          <w:rFonts w:ascii="Palatino Linotype" w:hAnsi="Palatino Linotype"/>
          <w:bCs/>
        </w:rPr>
        <w:t>de conformidad con los artículos 1, 2, 4, 7, 8, 10, 11 primer párrafo, 12, 14, 15, 21, 22, 49</w:t>
      </w:r>
      <w:r w:rsidR="00716458" w:rsidRPr="00597DD6">
        <w:rPr>
          <w:rFonts w:ascii="Palatino Linotype" w:hAnsi="Palatino Linotype"/>
          <w:bCs/>
        </w:rPr>
        <w:t>,</w:t>
      </w:r>
      <w:r w:rsidRPr="00597DD6">
        <w:rPr>
          <w:rFonts w:ascii="Palatino Linotype" w:hAnsi="Palatino Linotype"/>
          <w:bCs/>
        </w:rPr>
        <w:t xml:space="preserve"> fracción XII, 158 primer párrafo y 165 primer párrafo de la Ley de Transparencia y Acceso a la Información Pública del Estado de México y Municipios, con el apercibimiento de que si transcurrido el plazo establecido en el precepto legal de referencia, el solicitante no acude a consultar la </w:t>
      </w:r>
      <w:r w:rsidRPr="00597DD6">
        <w:rPr>
          <w:rFonts w:ascii="Palatino Linotype" w:hAnsi="Palatino Linotype"/>
          <w:bCs/>
        </w:rPr>
        <w:lastRenderedPageBreak/>
        <w:t xml:space="preserve">información requerida en el término de sesenta días hábiles contados a partir de que las autoridades sanitarias correspondientes determinen la reanudación de actividades gubernamentales, ello con la finalidad de garantizar en todo momento las medidas de prevención e higiene correspondiente, se darán por concluidas las solicitudes y se procederá, de ser el caso, a la destrucción del material en el que se reprodujo la información. </w:t>
      </w:r>
    </w:p>
    <w:p w14:paraId="2AAF59FC" w14:textId="77777777" w:rsidR="00716458" w:rsidRPr="00597DD6" w:rsidRDefault="00716458" w:rsidP="00716458">
      <w:pPr>
        <w:spacing w:line="360" w:lineRule="auto"/>
        <w:jc w:val="both"/>
        <w:rPr>
          <w:rFonts w:ascii="Palatino Linotype" w:hAnsi="Palatino Linotype"/>
          <w:b/>
          <w:color w:val="000000" w:themeColor="text1"/>
          <w:sz w:val="28"/>
          <w:szCs w:val="28"/>
        </w:rPr>
      </w:pPr>
      <w:r w:rsidRPr="00597DD6">
        <w:rPr>
          <w:rFonts w:ascii="Palatino Linotype" w:hAnsi="Palatino Linotype"/>
          <w:b/>
          <w:color w:val="000000" w:themeColor="text1"/>
          <w:sz w:val="28"/>
          <w:szCs w:val="28"/>
        </w:rPr>
        <w:t xml:space="preserve">IV. Recurso de revisión </w:t>
      </w:r>
    </w:p>
    <w:p w14:paraId="2AAF59FD" w14:textId="77777777" w:rsidR="0010234F" w:rsidRPr="00597DD6" w:rsidRDefault="0010234F" w:rsidP="00716458">
      <w:pPr>
        <w:pStyle w:val="Prrafodelista"/>
        <w:spacing w:before="100" w:beforeAutospacing="1" w:after="100" w:afterAutospacing="1" w:line="360" w:lineRule="auto"/>
        <w:ind w:left="0"/>
        <w:jc w:val="both"/>
        <w:rPr>
          <w:rFonts w:ascii="Palatino Linotype" w:hAnsi="Palatino Linotype" w:cs="Arial"/>
        </w:rPr>
      </w:pPr>
      <w:r w:rsidRPr="00597DD6">
        <w:rPr>
          <w:rFonts w:ascii="Palatino Linotype" w:hAnsi="Palatino Linotype"/>
        </w:rPr>
        <w:t xml:space="preserve">Inconforme </w:t>
      </w:r>
      <w:r w:rsidRPr="00597DD6">
        <w:rPr>
          <w:rFonts w:ascii="Palatino Linotype" w:hAnsi="Palatino Linotype" w:cs="Arial"/>
        </w:rPr>
        <w:t>con</w:t>
      </w:r>
      <w:r w:rsidRPr="00597DD6">
        <w:rPr>
          <w:rFonts w:ascii="Palatino Linotype" w:hAnsi="Palatino Linotype"/>
        </w:rPr>
        <w:t xml:space="preserve"> la respuesta proporcionada por el </w:t>
      </w:r>
      <w:r w:rsidRPr="00597DD6">
        <w:rPr>
          <w:rFonts w:ascii="Palatino Linotype" w:hAnsi="Palatino Linotype"/>
          <w:b/>
        </w:rPr>
        <w:t>SUJETO OBLIGADO</w:t>
      </w:r>
      <w:r w:rsidRPr="00597DD6">
        <w:rPr>
          <w:rFonts w:ascii="Palatino Linotype" w:hAnsi="Palatino Linotype"/>
        </w:rPr>
        <w:t xml:space="preserve">, en fecha tres de agosto de dos mil veinte, </w:t>
      </w:r>
      <w:r w:rsidRPr="00597DD6">
        <w:rPr>
          <w:rFonts w:ascii="Palatino Linotype" w:hAnsi="Palatino Linotype"/>
          <w:b/>
        </w:rPr>
        <w:t>EL RECURRENTE</w:t>
      </w:r>
      <w:r w:rsidRPr="00597DD6">
        <w:rPr>
          <w:rFonts w:ascii="Palatino Linotype" w:hAnsi="Palatino Linotype"/>
        </w:rPr>
        <w:t xml:space="preserve"> a través del</w:t>
      </w:r>
      <w:r w:rsidRPr="00597DD6">
        <w:rPr>
          <w:rFonts w:ascii="Palatino Linotype" w:hAnsi="Palatino Linotype"/>
          <w:b/>
        </w:rPr>
        <w:t xml:space="preserve"> SAIMEX, </w:t>
      </w:r>
      <w:r w:rsidRPr="00597DD6">
        <w:rPr>
          <w:rFonts w:ascii="Palatino Linotype" w:hAnsi="Palatino Linotype"/>
        </w:rPr>
        <w:t xml:space="preserve">interpuso el recurso de revisión objeto del </w:t>
      </w:r>
      <w:r w:rsidRPr="00597DD6">
        <w:rPr>
          <w:rFonts w:ascii="Palatino Linotype" w:hAnsi="Palatino Linotype" w:cs="Arial"/>
        </w:rPr>
        <w:t>presente</w:t>
      </w:r>
      <w:r w:rsidRPr="00597DD6">
        <w:rPr>
          <w:rFonts w:ascii="Palatino Linotype" w:hAnsi="Palatino Linotype"/>
        </w:rPr>
        <w:t xml:space="preserve"> estudio, al que se le asignó el </w:t>
      </w:r>
      <w:r w:rsidRPr="00597DD6">
        <w:rPr>
          <w:rFonts w:ascii="Palatino Linotype" w:hAnsi="Palatino Linotype" w:cs="Arial"/>
        </w:rPr>
        <w:t xml:space="preserve">número </w:t>
      </w:r>
      <w:r w:rsidRPr="00597DD6">
        <w:rPr>
          <w:rFonts w:ascii="Palatino Linotype" w:hAnsi="Palatino Linotype" w:cs="Arial"/>
          <w:b/>
        </w:rPr>
        <w:t>02127/INFOEM/IP/RR/2020</w:t>
      </w:r>
      <w:r w:rsidRPr="00597DD6">
        <w:rPr>
          <w:rFonts w:ascii="Palatino Linotype" w:hAnsi="Palatino Linotype" w:cs="Arial"/>
        </w:rPr>
        <w:t>, en el que señaló como acto impugnado, lo siguiente:</w:t>
      </w:r>
    </w:p>
    <w:p w14:paraId="2AAF59FE" w14:textId="77777777" w:rsidR="0010234F" w:rsidRPr="00597DD6" w:rsidRDefault="0010234F" w:rsidP="00716458">
      <w:pPr>
        <w:spacing w:line="360" w:lineRule="auto"/>
        <w:ind w:left="851" w:right="709"/>
        <w:jc w:val="both"/>
        <w:rPr>
          <w:rFonts w:ascii="Palatino Linotype" w:hAnsi="Palatino Linotype" w:cs="Arial"/>
          <w:i/>
          <w:sz w:val="22"/>
          <w:lang w:eastAsia="es-MX"/>
        </w:rPr>
      </w:pPr>
      <w:r w:rsidRPr="00597DD6">
        <w:rPr>
          <w:rFonts w:ascii="Palatino Linotype" w:hAnsi="Palatino Linotype" w:cs="Arial"/>
          <w:i/>
          <w:sz w:val="22"/>
          <w:lang w:eastAsia="es-MX"/>
        </w:rPr>
        <w:t>“La respuesta del sujeto obligado.”</w:t>
      </w:r>
    </w:p>
    <w:p w14:paraId="2AAF59FF" w14:textId="77777777" w:rsidR="0010234F" w:rsidRPr="00597DD6" w:rsidRDefault="0010234F" w:rsidP="00716458">
      <w:pPr>
        <w:spacing w:before="100" w:beforeAutospacing="1" w:after="100" w:afterAutospacing="1" w:line="360" w:lineRule="auto"/>
        <w:jc w:val="both"/>
        <w:rPr>
          <w:rFonts w:ascii="Palatino Linotype" w:hAnsi="Palatino Linotype"/>
        </w:rPr>
      </w:pPr>
      <w:r w:rsidRPr="00597DD6">
        <w:rPr>
          <w:rFonts w:ascii="Palatino Linotype" w:hAnsi="Palatino Linotype" w:cs="Arial"/>
        </w:rPr>
        <w:t>Asimismo</w:t>
      </w:r>
      <w:r w:rsidRPr="00597DD6">
        <w:rPr>
          <w:rFonts w:ascii="Palatino Linotype" w:hAnsi="Palatino Linotype"/>
        </w:rPr>
        <w:t>, indicó como razones o motivos de inconformidad:</w:t>
      </w:r>
    </w:p>
    <w:p w14:paraId="2AAF5A00" w14:textId="77777777" w:rsidR="0010234F" w:rsidRPr="00597DD6" w:rsidRDefault="0010234F" w:rsidP="00716458">
      <w:pPr>
        <w:ind w:left="851" w:right="709"/>
        <w:jc w:val="both"/>
        <w:rPr>
          <w:rFonts w:ascii="Palatino Linotype" w:hAnsi="Palatino Linotype" w:cs="Arial"/>
          <w:i/>
          <w:sz w:val="22"/>
          <w:lang w:eastAsia="es-MX"/>
        </w:rPr>
      </w:pPr>
      <w:r w:rsidRPr="00597DD6">
        <w:rPr>
          <w:rFonts w:ascii="Palatino Linotype" w:hAnsi="Palatino Linotype" w:cs="Arial"/>
          <w:i/>
          <w:sz w:val="22"/>
          <w:lang w:eastAsia="es-MX"/>
        </w:rPr>
        <w:t xml:space="preserve">“Es un derecho humano del suscrito acceder a la información en la modalidad solicitada, protegiéndome así de sujetos represores como JUAN ANTONIO PÉREZ QUINTERO, Presidente Municipal de Ixtapan de la Sal, México, por lo tanto, no cambio ni accedo a lo intentado por el obligado, por lo demás, para cuando se resuelva el presente recurso, el obligado habrá tenido tiempo suficiente para recabar y entregarme la información en la modalidad solicitada. Aunado a ello, señalo lo siguiente:En primer lugar,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en tercer lugar, el sujeto obligado miente cuando </w:t>
      </w:r>
      <w:r w:rsidRPr="00597DD6">
        <w:rPr>
          <w:rFonts w:ascii="Palatino Linotype" w:hAnsi="Palatino Linotype" w:cs="Arial"/>
          <w:i/>
          <w:sz w:val="22"/>
          <w:lang w:eastAsia="es-MX"/>
        </w:rPr>
        <w:lastRenderedPageBreak/>
        <w:t>asevera que sólo cuenta con tres personas para atender las solicitudes de información, cuando en realidad cuenta con tres personas adscritas a la unidad de transparencia, más un cúmulo de servidores públicos habilitados (más de treinta -30-), que son los que materialmente buscan y proporcionan la información, desconozco cuántos sean exactamente, pero éste órgano garante los debe tener registrados en el sistema que opera el infoem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en cuarto término, pese a que existen acuerdos federales, estatales y municipales con motivo de la pandemia por covid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checador del registro de asistencia de los servidores públicos municipales, por lo que lejos de afectarle, la pandemia le ha permitido ampliar significativamente los plazos al no haber transcurrido los términos en dicho período; en quinto lugar, si cómo lo manifiesta el sujeto obligado al momento de proporcionarme su respuesta, pone a mi disposición in situ la información solicitada, ello implica, que la tiene localizada y lista, por tanto, sólo faltaría escanearla y enviarla por saimex en muchos de los casos, y en otros sesionar en comité, aunado a que, se adelanta y sin saber cuando terminará la pandemia, de antemano me niega la información en la modalidad solicitada y pretende obligarme a que me identifique con el único propósito de intimidarme y restringir mis derechos; así las cosas, ni duda cabe, que lo que busca el obligado al pretender entregarme la información in situ, es identificarme con el objeto de amedrentarme, tal y como lo han manifestado el presidente municipal y la titular de la unidad de transparencia, que han vertido que van a identificar a las personas que les solicitan información y no se la van a acabar. Por todo ello, podrá apreciar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saimex y sancionarlo por pretender realizar averiguaciones para conocer que ciudadanos les estamos solicitando información.”</w:t>
      </w:r>
      <w:r w:rsidR="00716458" w:rsidRPr="00597DD6">
        <w:rPr>
          <w:rFonts w:ascii="Palatino Linotype" w:hAnsi="Palatino Linotype" w:cs="Arial"/>
          <w:i/>
          <w:sz w:val="22"/>
          <w:lang w:eastAsia="es-MX"/>
        </w:rPr>
        <w:t xml:space="preserve"> (Sic)</w:t>
      </w:r>
    </w:p>
    <w:p w14:paraId="2AAF5A01" w14:textId="77777777" w:rsidR="00716458" w:rsidRPr="00597DD6" w:rsidRDefault="00716458" w:rsidP="00716458">
      <w:pPr>
        <w:pStyle w:val="Default"/>
        <w:spacing w:before="100" w:beforeAutospacing="1" w:after="100" w:afterAutospacing="1" w:line="360" w:lineRule="auto"/>
        <w:ind w:right="51"/>
        <w:jc w:val="both"/>
        <w:rPr>
          <w:rFonts w:ascii="Palatino Linotype" w:hAnsi="Palatino Linotype"/>
          <w:b/>
          <w:color w:val="000000" w:themeColor="text1"/>
          <w:sz w:val="28"/>
          <w:szCs w:val="28"/>
        </w:rPr>
      </w:pPr>
      <w:r w:rsidRPr="00597DD6">
        <w:rPr>
          <w:rFonts w:ascii="Palatino Linotype" w:hAnsi="Palatino Linotype"/>
          <w:b/>
          <w:color w:val="000000" w:themeColor="text1"/>
          <w:sz w:val="28"/>
          <w:szCs w:val="28"/>
        </w:rPr>
        <w:lastRenderedPageBreak/>
        <w:t xml:space="preserve">V. Turno del recurso de revisión </w:t>
      </w:r>
    </w:p>
    <w:p w14:paraId="2AAF5A02" w14:textId="77777777" w:rsidR="0010234F" w:rsidRPr="00597DD6" w:rsidRDefault="0010234F" w:rsidP="00716458">
      <w:pPr>
        <w:widowControl w:val="0"/>
        <w:tabs>
          <w:tab w:val="left" w:pos="0"/>
        </w:tabs>
        <w:autoSpaceDE w:val="0"/>
        <w:autoSpaceDN w:val="0"/>
        <w:adjustRightInd w:val="0"/>
        <w:spacing w:before="100" w:beforeAutospacing="1" w:after="100" w:afterAutospacing="1" w:line="360" w:lineRule="auto"/>
        <w:jc w:val="both"/>
        <w:rPr>
          <w:rFonts w:ascii="Palatino Linotype" w:hAnsi="Palatino Linotype" w:cs="Arial"/>
          <w:lang w:val="es-ES_tradnl"/>
        </w:rPr>
      </w:pPr>
      <w:r w:rsidRPr="00597DD6">
        <w:rPr>
          <w:rFonts w:ascii="Palatino Linotype" w:hAnsi="Palatino Linotype" w:cs="Arial"/>
        </w:rPr>
        <w:t>En fecha</w:t>
      </w:r>
      <w:r w:rsidRPr="00597DD6">
        <w:rPr>
          <w:rFonts w:ascii="Palatino Linotype" w:hAnsi="Palatino Linotype"/>
        </w:rPr>
        <w:t xml:space="preserve"> tres de agosto de dos mil veinte</w:t>
      </w:r>
      <w:r w:rsidRPr="00597DD6">
        <w:rPr>
          <w:rFonts w:ascii="Palatino Linotype" w:hAnsi="Palatino Linotype" w:cs="Arial"/>
        </w:rPr>
        <w:t>, el recurso de que se trata se envió electrónicamente al Instituto de Transparencia, Acceso a la Información Pública</w:t>
      </w:r>
      <w:r w:rsidRPr="00597DD6">
        <w:rPr>
          <w:rFonts w:ascii="Palatino Linotype" w:hAnsi="Palatino Linotype" w:cs="Arial"/>
          <w:lang w:val="es-ES_tradnl"/>
        </w:rPr>
        <w:t xml:space="preserve"> y </w:t>
      </w:r>
      <w:r w:rsidRPr="00597DD6">
        <w:rPr>
          <w:rFonts w:ascii="Palatino Linotype" w:hAnsi="Palatino Linotype" w:cs="Arial"/>
        </w:rPr>
        <w:t>Protección</w:t>
      </w:r>
      <w:r w:rsidRPr="00597DD6">
        <w:rPr>
          <w:rFonts w:ascii="Palatino Linotype" w:hAnsi="Palatino Linotype" w:cs="Arial"/>
          <w:lang w:val="es-ES_tradnl"/>
        </w:rPr>
        <w:t xml:space="preserve"> </w:t>
      </w:r>
      <w:r w:rsidRPr="00597DD6">
        <w:rPr>
          <w:rFonts w:ascii="Palatino Linotype" w:hAnsi="Palatino Linotype" w:cs="Arial"/>
        </w:rPr>
        <w:t>de</w:t>
      </w:r>
      <w:r w:rsidRPr="00597DD6">
        <w:rPr>
          <w:rFonts w:ascii="Palatino Linotype" w:hAnsi="Palatino Linotype" w:cs="Arial"/>
          <w:lang w:val="es-ES_tradnl"/>
        </w:rPr>
        <w:t xml:space="preserve"> </w:t>
      </w:r>
      <w:r w:rsidRPr="00597DD6">
        <w:rPr>
          <w:rFonts w:ascii="Palatino Linotype" w:hAnsi="Palatino Linotype"/>
        </w:rPr>
        <w:t>Datos</w:t>
      </w:r>
      <w:r w:rsidRPr="00597DD6">
        <w:rPr>
          <w:rFonts w:ascii="Palatino Linotype" w:hAnsi="Palatino Linotype" w:cs="Arial"/>
          <w:lang w:val="es-ES_tradnl"/>
        </w:rPr>
        <w:t xml:space="preserve"> </w:t>
      </w:r>
      <w:r w:rsidRPr="00597DD6">
        <w:rPr>
          <w:rFonts w:ascii="Palatino Linotype" w:hAnsi="Palatino Linotype" w:cs="Arial"/>
        </w:rPr>
        <w:t>Personales</w:t>
      </w:r>
      <w:r w:rsidRPr="00597DD6">
        <w:rPr>
          <w:rFonts w:ascii="Palatino Linotype" w:hAnsi="Palatino Linotype" w:cs="Arial"/>
          <w:lang w:val="es-ES_tradnl"/>
        </w:rPr>
        <w:t xml:space="preserve"> </w:t>
      </w:r>
      <w:r w:rsidRPr="00597DD6">
        <w:rPr>
          <w:rFonts w:ascii="Palatino Linotype" w:hAnsi="Palatino Linotype" w:cs="Arial"/>
        </w:rPr>
        <w:t>del</w:t>
      </w:r>
      <w:r w:rsidRPr="00597DD6">
        <w:rPr>
          <w:rFonts w:ascii="Palatino Linotype" w:hAnsi="Palatino Linotype" w:cs="Arial"/>
          <w:lang w:val="es-ES_tradnl"/>
        </w:rPr>
        <w:t xml:space="preserve"> </w:t>
      </w:r>
      <w:r w:rsidRPr="00597DD6">
        <w:rPr>
          <w:rFonts w:ascii="Palatino Linotype" w:hAnsi="Palatino Linotype"/>
        </w:rPr>
        <w:t>Estado</w:t>
      </w:r>
      <w:r w:rsidRPr="00597DD6">
        <w:rPr>
          <w:rFonts w:ascii="Palatino Linotype" w:hAnsi="Palatino Linotype" w:cs="Arial"/>
          <w:lang w:val="es-ES_tradnl"/>
        </w:rPr>
        <w:t xml:space="preserve"> de México y Municipios y con fundamento en el </w:t>
      </w:r>
      <w:r w:rsidRPr="00597DD6">
        <w:rPr>
          <w:rFonts w:ascii="Palatino Linotype" w:hAnsi="Palatino Linotype" w:cs="Arial"/>
        </w:rPr>
        <w:t>artículo</w:t>
      </w:r>
      <w:r w:rsidRPr="00597DD6">
        <w:rPr>
          <w:rFonts w:ascii="Palatino Linotype" w:hAnsi="Palatino Linotype" w:cs="Arial"/>
          <w:lang w:val="es-ES_tradnl"/>
        </w:rPr>
        <w:t xml:space="preserve"> 185, </w:t>
      </w:r>
      <w:r w:rsidRPr="00597DD6">
        <w:rPr>
          <w:rFonts w:ascii="Palatino Linotype" w:hAnsi="Palatino Linotype" w:cs="Arial"/>
        </w:rPr>
        <w:t>fracción</w:t>
      </w:r>
      <w:r w:rsidRPr="00597DD6">
        <w:rPr>
          <w:rFonts w:ascii="Palatino Linotype" w:hAnsi="Palatino Linotype" w:cs="Arial"/>
          <w:lang w:val="es-ES_tradnl"/>
        </w:rPr>
        <w:t xml:space="preserve"> I de la </w:t>
      </w:r>
      <w:r w:rsidRPr="00597DD6">
        <w:rPr>
          <w:rFonts w:ascii="Palatino Linotype" w:hAnsi="Palatino Linotype"/>
        </w:rPr>
        <w:t>Ley de Transparencia y Acceso a la Información Pública del Estado de México y Municipios</w:t>
      </w:r>
      <w:r w:rsidRPr="00597DD6">
        <w:rPr>
          <w:rFonts w:ascii="Palatino Linotype" w:hAnsi="Palatino Linotype" w:cs="Arial"/>
          <w:lang w:val="es-ES_tradnl"/>
        </w:rPr>
        <w:t>, se turnó, a través del</w:t>
      </w:r>
      <w:r w:rsidRPr="00597DD6">
        <w:rPr>
          <w:rFonts w:ascii="Palatino Linotype" w:eastAsia="Arial Unicode MS" w:hAnsi="Palatino Linotype" w:cs="Arial"/>
          <w:lang w:val="es-ES_tradnl"/>
        </w:rPr>
        <w:t xml:space="preserve"> </w:t>
      </w:r>
      <w:r w:rsidRPr="00597DD6">
        <w:rPr>
          <w:rFonts w:ascii="Palatino Linotype" w:eastAsia="Arial Unicode MS" w:hAnsi="Palatino Linotype" w:cs="Arial"/>
          <w:b/>
          <w:lang w:val="es-ES_tradnl"/>
        </w:rPr>
        <w:t>SAIMEX</w:t>
      </w:r>
      <w:r w:rsidRPr="00597DD6">
        <w:rPr>
          <w:rFonts w:ascii="Palatino Linotype" w:hAnsi="Palatino Linotype"/>
        </w:rPr>
        <w:t xml:space="preserve">, a la </w:t>
      </w:r>
      <w:r w:rsidRPr="00597DD6">
        <w:rPr>
          <w:rFonts w:ascii="Palatino Linotype" w:hAnsi="Palatino Linotype" w:cs="Arial"/>
          <w:lang w:val="es-ES_tradnl"/>
        </w:rPr>
        <w:t xml:space="preserve">Comisionada </w:t>
      </w:r>
      <w:r w:rsidRPr="00597DD6">
        <w:rPr>
          <w:rFonts w:ascii="Palatino Linotype" w:hAnsi="Palatino Linotype" w:cs="Arial"/>
          <w:b/>
          <w:lang w:val="es-ES_tradnl"/>
        </w:rPr>
        <w:t>EVA ABAID YAPUR</w:t>
      </w:r>
      <w:r w:rsidRPr="00597DD6">
        <w:rPr>
          <w:rFonts w:ascii="Palatino Linotype" w:hAnsi="Palatino Linotype" w:cs="Arial"/>
          <w:lang w:val="es-ES_tradnl"/>
        </w:rPr>
        <w:t>, a efecto de que decretara su admisión o desechamiento.</w:t>
      </w:r>
    </w:p>
    <w:p w14:paraId="2AAF5A03" w14:textId="77777777" w:rsidR="00716458" w:rsidRPr="00597DD6" w:rsidRDefault="00716458" w:rsidP="00716458">
      <w:pPr>
        <w:pStyle w:val="Piedepgina"/>
        <w:spacing w:before="100" w:beforeAutospacing="1" w:after="100" w:afterAutospacing="1" w:line="360" w:lineRule="auto"/>
        <w:jc w:val="both"/>
        <w:rPr>
          <w:rFonts w:ascii="Palatino Linotype" w:hAnsi="Palatino Linotype" w:cs="Arial"/>
          <w:b/>
          <w:color w:val="000000" w:themeColor="text1"/>
          <w:sz w:val="28"/>
        </w:rPr>
      </w:pPr>
      <w:r w:rsidRPr="00597DD6">
        <w:rPr>
          <w:rFonts w:ascii="Palatino Linotype" w:hAnsi="Palatino Linotype" w:cs="Arial"/>
          <w:b/>
          <w:color w:val="000000" w:themeColor="text1"/>
          <w:sz w:val="28"/>
        </w:rPr>
        <w:t xml:space="preserve">VI. Admisión del recurso de revisión </w:t>
      </w:r>
    </w:p>
    <w:p w14:paraId="2AAF5A04" w14:textId="77777777" w:rsidR="0010234F" w:rsidRPr="00597DD6" w:rsidRDefault="0010234F" w:rsidP="00716458">
      <w:pPr>
        <w:widowControl w:val="0"/>
        <w:tabs>
          <w:tab w:val="left" w:pos="0"/>
        </w:tabs>
        <w:autoSpaceDE w:val="0"/>
        <w:autoSpaceDN w:val="0"/>
        <w:adjustRightInd w:val="0"/>
        <w:spacing w:before="100" w:beforeAutospacing="1" w:after="100" w:afterAutospacing="1" w:line="360" w:lineRule="auto"/>
        <w:jc w:val="both"/>
        <w:rPr>
          <w:rFonts w:ascii="Palatino Linotype" w:hAnsi="Palatino Linotype" w:cs="Arial"/>
          <w:lang w:val="es-ES_tradnl"/>
        </w:rPr>
      </w:pPr>
      <w:r w:rsidRPr="00597DD6">
        <w:rPr>
          <w:rFonts w:ascii="Palatino Linotype" w:hAnsi="Palatino Linotype" w:cs="Arial"/>
        </w:rPr>
        <w:t>En fecha</w:t>
      </w:r>
      <w:r w:rsidRPr="00597DD6">
        <w:rPr>
          <w:rFonts w:ascii="Palatino Linotype" w:hAnsi="Palatino Linotype"/>
        </w:rPr>
        <w:t xml:space="preserve"> siete de agosto de dos mil veinte</w:t>
      </w:r>
      <w:r w:rsidRPr="00597DD6">
        <w:rPr>
          <w:rFonts w:ascii="Palatino Linotype" w:hAnsi="Palatino Linotype" w:cs="Arial"/>
        </w:rPr>
        <w:t xml:space="preserve">, atento a lo dispuesto en el artículo 185, fracciones I, II y IV, de la </w:t>
      </w:r>
      <w:r w:rsidRPr="00597DD6">
        <w:rPr>
          <w:rFonts w:ascii="Palatino Linotype" w:hAnsi="Palatino Linotype"/>
        </w:rPr>
        <w:t xml:space="preserve">Ley de Transparencia y Acceso a la Información Pública del </w:t>
      </w:r>
      <w:r w:rsidRPr="00597DD6">
        <w:rPr>
          <w:rFonts w:ascii="Palatino Linotype" w:hAnsi="Palatino Linotype" w:cs="Arial"/>
        </w:rPr>
        <w:t>Estado</w:t>
      </w:r>
      <w:r w:rsidRPr="00597DD6">
        <w:rPr>
          <w:rFonts w:ascii="Palatino Linotype" w:hAnsi="Palatino Linotype"/>
        </w:rPr>
        <w:t xml:space="preserve"> de México y </w:t>
      </w:r>
      <w:r w:rsidRPr="00597DD6">
        <w:rPr>
          <w:rFonts w:ascii="Palatino Linotype" w:hAnsi="Palatino Linotype" w:cs="Arial"/>
          <w:lang w:val="es-ES_tradnl"/>
        </w:rPr>
        <w:t>Municipios</w:t>
      </w:r>
      <w:r w:rsidRPr="00597DD6">
        <w:rPr>
          <w:rFonts w:ascii="Palatino Linotype" w:hAnsi="Palatino Linotype"/>
        </w:rPr>
        <w:t>, se a</w:t>
      </w:r>
      <w:r w:rsidRPr="00597DD6">
        <w:rPr>
          <w:rFonts w:ascii="Palatino Linotype" w:hAnsi="Palatino Linotype" w:cs="Arial"/>
        </w:rPr>
        <w:t xml:space="preserve">cordó la admisión a trámite del referido recurso de </w:t>
      </w:r>
      <w:r w:rsidRPr="00597DD6">
        <w:rPr>
          <w:rFonts w:ascii="Palatino Linotype" w:hAnsi="Palatino Linotype" w:cs="Arial"/>
          <w:lang w:val="es-ES_tradnl"/>
        </w:rPr>
        <w:t>revisión</w:t>
      </w:r>
      <w:r w:rsidRPr="00597DD6">
        <w:rPr>
          <w:rFonts w:ascii="Palatino Linotype" w:hAnsi="Palatino Linotype" w:cs="Arial"/>
        </w:rPr>
        <w:t xml:space="preserve">, así como la </w:t>
      </w:r>
      <w:r w:rsidRPr="00597DD6">
        <w:rPr>
          <w:rFonts w:ascii="Palatino Linotype" w:hAnsi="Palatino Linotype" w:cs="Arial"/>
          <w:lang w:val="es-ES_tradnl"/>
        </w:rPr>
        <w:t>integración</w:t>
      </w:r>
      <w:r w:rsidRPr="00597DD6">
        <w:rPr>
          <w:rFonts w:ascii="Palatino Linotype" w:hAnsi="Palatino Linotype" w:cs="Arial"/>
        </w:rPr>
        <w:t xml:space="preserve"> del expediente respectivo, mismo que se puso a disposición de las partes, para que en el plazo máximo de siete días hábiles, </w:t>
      </w:r>
      <w:r w:rsidRPr="00597DD6">
        <w:rPr>
          <w:rFonts w:ascii="Palatino Linotype" w:hAnsi="Palatino Linotype" w:cs="Arial"/>
          <w:b/>
        </w:rPr>
        <w:t>EL RECURRENTE</w:t>
      </w:r>
      <w:r w:rsidRPr="00597DD6">
        <w:rPr>
          <w:rFonts w:ascii="Palatino Linotype" w:hAnsi="Palatino Linotype" w:cs="Arial"/>
        </w:rPr>
        <w:t xml:space="preserve"> realizara manifestaciones, alegatos y ofreciera las pruebas que a su derecho </w:t>
      </w:r>
      <w:r w:rsidRPr="00597DD6">
        <w:rPr>
          <w:rFonts w:ascii="Palatino Linotype" w:hAnsi="Palatino Linotype" w:cs="Arial"/>
          <w:lang w:val="es-ES_tradnl"/>
        </w:rPr>
        <w:t>conviniera</w:t>
      </w:r>
      <w:r w:rsidRPr="00597DD6">
        <w:rPr>
          <w:rFonts w:ascii="Palatino Linotype" w:hAnsi="Palatino Linotype" w:cs="Arial"/>
        </w:rPr>
        <w:t xml:space="preserve"> y, en el caso del</w:t>
      </w:r>
      <w:r w:rsidRPr="00597DD6">
        <w:rPr>
          <w:rFonts w:ascii="Palatino Linotype" w:hAnsi="Palatino Linotype" w:cs="Arial"/>
          <w:b/>
        </w:rPr>
        <w:t xml:space="preserve"> SUJETO OBLIGADO</w:t>
      </w:r>
      <w:r w:rsidRPr="00597DD6">
        <w:rPr>
          <w:rFonts w:ascii="Palatino Linotype" w:hAnsi="Palatino Linotype" w:cs="Arial"/>
        </w:rPr>
        <w:t>, para que exhibiera el Informe Justificado correspondiente.</w:t>
      </w:r>
    </w:p>
    <w:p w14:paraId="2AAF5A05" w14:textId="77777777" w:rsidR="00716458" w:rsidRPr="00597DD6" w:rsidRDefault="00716458" w:rsidP="00716458">
      <w:pPr>
        <w:spacing w:before="100" w:beforeAutospacing="1" w:after="100" w:afterAutospacing="1" w:line="360" w:lineRule="auto"/>
        <w:jc w:val="both"/>
        <w:rPr>
          <w:rFonts w:ascii="Palatino Linotype" w:eastAsia="Arial Unicode MS" w:hAnsi="Palatino Linotype" w:cs="Arial"/>
          <w:b/>
          <w:color w:val="000000" w:themeColor="text1"/>
          <w:sz w:val="28"/>
          <w:szCs w:val="28"/>
        </w:rPr>
      </w:pPr>
      <w:r w:rsidRPr="00597DD6">
        <w:rPr>
          <w:rFonts w:ascii="Palatino Linotype" w:eastAsia="Arial Unicode MS" w:hAnsi="Palatino Linotype" w:cs="Arial"/>
          <w:b/>
          <w:color w:val="000000" w:themeColor="text1"/>
          <w:sz w:val="28"/>
          <w:szCs w:val="28"/>
        </w:rPr>
        <w:t>VII. Etapa de manifestaciones e Informe Justificado</w:t>
      </w:r>
    </w:p>
    <w:p w14:paraId="2AAF5A06" w14:textId="77777777" w:rsidR="0010234F" w:rsidRPr="00597DD6" w:rsidRDefault="0010234F" w:rsidP="00716458">
      <w:pPr>
        <w:spacing w:before="100" w:beforeAutospacing="1" w:after="100" w:afterAutospacing="1" w:line="360" w:lineRule="auto"/>
        <w:jc w:val="both"/>
        <w:rPr>
          <w:rFonts w:ascii="Palatino Linotype" w:hAnsi="Palatino Linotype"/>
        </w:rPr>
      </w:pPr>
      <w:r w:rsidRPr="00597DD6">
        <w:rPr>
          <w:rFonts w:ascii="Palatino Linotype" w:hAnsi="Palatino Linotype" w:cs="Arial"/>
        </w:rPr>
        <w:t xml:space="preserve">De las constancias que obran en el </w:t>
      </w:r>
      <w:r w:rsidRPr="00597DD6">
        <w:rPr>
          <w:rFonts w:ascii="Palatino Linotype" w:hAnsi="Palatino Linotype" w:cs="Arial"/>
          <w:b/>
        </w:rPr>
        <w:t>SAIMEX</w:t>
      </w:r>
      <w:r w:rsidRPr="00597DD6">
        <w:rPr>
          <w:rFonts w:ascii="Palatino Linotype" w:hAnsi="Palatino Linotype" w:cs="Arial"/>
        </w:rPr>
        <w:t xml:space="preserve">, se advierte que </w:t>
      </w:r>
      <w:r w:rsidRPr="00597DD6">
        <w:rPr>
          <w:rFonts w:ascii="Palatino Linotype" w:hAnsi="Palatino Linotype" w:cs="Arial"/>
          <w:b/>
        </w:rPr>
        <w:t xml:space="preserve">EL RECURRENTE </w:t>
      </w:r>
      <w:r w:rsidRPr="00597DD6">
        <w:rPr>
          <w:rFonts w:ascii="Palatino Linotype" w:hAnsi="Palatino Linotype" w:cs="Arial"/>
        </w:rPr>
        <w:t xml:space="preserve">no presentó manifestaciones y alegatos, ni ofreció los medios de prueba que a su derecho </w:t>
      </w:r>
      <w:r w:rsidRPr="00597DD6">
        <w:rPr>
          <w:rFonts w:ascii="Palatino Linotype" w:hAnsi="Palatino Linotype" w:cs="Arial"/>
        </w:rPr>
        <w:lastRenderedPageBreak/>
        <w:t xml:space="preserve">convinieran. Por su parte, </w:t>
      </w:r>
      <w:r w:rsidRPr="00597DD6">
        <w:rPr>
          <w:rFonts w:ascii="Palatino Linotype" w:hAnsi="Palatino Linotype" w:cs="Arial"/>
          <w:b/>
        </w:rPr>
        <w:t>EL SUJETO OBLIGADO</w:t>
      </w:r>
      <w:r w:rsidRPr="00597DD6">
        <w:rPr>
          <w:rFonts w:ascii="Palatino Linotype" w:hAnsi="Palatino Linotype" w:cs="Arial"/>
        </w:rPr>
        <w:t xml:space="preserve"> fue omiso en rendir el respectivo Informe Justificado, tal y como se aprecia en la siguiente imagen: </w:t>
      </w:r>
    </w:p>
    <w:p w14:paraId="2AAF5A07" w14:textId="77777777" w:rsidR="0010234F" w:rsidRPr="00597DD6" w:rsidRDefault="0010234F" w:rsidP="00716458">
      <w:pPr>
        <w:spacing w:line="360" w:lineRule="auto"/>
        <w:jc w:val="center"/>
        <w:rPr>
          <w:rFonts w:ascii="Palatino Linotype" w:hAnsi="Palatino Linotype"/>
        </w:rPr>
      </w:pPr>
      <w:r w:rsidRPr="00597DD6">
        <w:rPr>
          <w:noProof/>
          <w:lang w:eastAsia="es-MX"/>
        </w:rPr>
        <w:drawing>
          <wp:inline distT="0" distB="0" distL="0" distR="0" wp14:anchorId="2AAF5AD2" wp14:editId="2AAF5AD3">
            <wp:extent cx="4681182" cy="1479504"/>
            <wp:effectExtent l="0" t="0" r="5715"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8388" t="34516" r="34053" b="41790"/>
                    <a:stretch/>
                  </pic:blipFill>
                  <pic:spPr bwMode="auto">
                    <a:xfrm>
                      <a:off x="0" y="0"/>
                      <a:ext cx="4688256" cy="148174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AAF5A08" w14:textId="77777777" w:rsidR="00716458" w:rsidRPr="00597DD6" w:rsidRDefault="00716458" w:rsidP="00716458">
      <w:pPr>
        <w:spacing w:before="100" w:beforeAutospacing="1" w:after="100" w:afterAutospacing="1" w:line="360" w:lineRule="auto"/>
        <w:jc w:val="both"/>
        <w:rPr>
          <w:rFonts w:ascii="Palatino Linotype" w:hAnsi="Palatino Linotype"/>
          <w:b/>
          <w:color w:val="000000" w:themeColor="text1"/>
          <w:sz w:val="28"/>
          <w:szCs w:val="28"/>
        </w:rPr>
      </w:pPr>
      <w:r w:rsidRPr="00597DD6">
        <w:rPr>
          <w:rFonts w:ascii="Palatino Linotype" w:hAnsi="Palatino Linotype"/>
          <w:b/>
          <w:color w:val="000000" w:themeColor="text1"/>
          <w:sz w:val="28"/>
          <w:szCs w:val="28"/>
        </w:rPr>
        <w:t xml:space="preserve">VIII. Cierre de instrucción </w:t>
      </w:r>
    </w:p>
    <w:p w14:paraId="2AAF5A09" w14:textId="77777777" w:rsidR="0010234F" w:rsidRPr="00597DD6" w:rsidRDefault="0010234F" w:rsidP="00716458">
      <w:pPr>
        <w:spacing w:before="100" w:beforeAutospacing="1" w:after="100" w:afterAutospacing="1" w:line="360" w:lineRule="auto"/>
        <w:jc w:val="both"/>
        <w:rPr>
          <w:rFonts w:ascii="Palatino Linotype" w:hAnsi="Palatino Linotype"/>
        </w:rPr>
      </w:pPr>
      <w:r w:rsidRPr="00597DD6">
        <w:rPr>
          <w:rFonts w:ascii="Palatino Linotype" w:hAnsi="Palatino Linotype" w:cs="Arial"/>
        </w:rPr>
        <w:t xml:space="preserve">Una vez </w:t>
      </w:r>
      <w:r w:rsidRPr="00597DD6">
        <w:rPr>
          <w:rFonts w:ascii="Palatino Linotype" w:hAnsi="Palatino Linotype" w:cs="Arial"/>
          <w:color w:val="000000" w:themeColor="text1"/>
        </w:rPr>
        <w:t>analizado</w:t>
      </w:r>
      <w:r w:rsidRPr="00597DD6">
        <w:rPr>
          <w:rFonts w:ascii="Palatino Linotype" w:hAnsi="Palatino Linotype" w:cs="Arial"/>
        </w:rPr>
        <w:t xml:space="preserve"> el estado procesal que guardaba el expediente, en fecha veintidós de septiembre de dos mil veinte, la Comisionada Ponente acordó el cierre de instrucción; así </w:t>
      </w:r>
      <w:r w:rsidRPr="00597DD6">
        <w:rPr>
          <w:rFonts w:ascii="Palatino Linotype" w:hAnsi="Palatino Linotype" w:cs="Arial"/>
          <w:lang w:val="es-ES_tradnl"/>
        </w:rPr>
        <w:t>como,</w:t>
      </w:r>
      <w:r w:rsidRPr="00597DD6">
        <w:rPr>
          <w:rFonts w:ascii="Palatino Linotype" w:hAnsi="Palatino Linotype" w:cs="Arial"/>
        </w:rPr>
        <w:t xml:space="preserve"> la remisión del mismo a efecto </w:t>
      </w:r>
      <w:r w:rsidRPr="00597DD6">
        <w:rPr>
          <w:rFonts w:ascii="Palatino Linotype" w:hAnsi="Palatino Linotype" w:cs="Arial"/>
          <w:lang w:val="es-ES_tradnl"/>
        </w:rPr>
        <w:t>de</w:t>
      </w:r>
      <w:r w:rsidRPr="00597DD6">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2AAF5A0A" w14:textId="77777777" w:rsidR="00716458" w:rsidRPr="00597DD6" w:rsidRDefault="00716458" w:rsidP="00716458">
      <w:pPr>
        <w:pStyle w:val="Prrafodelista"/>
        <w:tabs>
          <w:tab w:val="left" w:pos="567"/>
        </w:tabs>
        <w:spacing w:before="100" w:beforeAutospacing="1" w:after="100" w:afterAutospacing="1" w:line="360" w:lineRule="auto"/>
        <w:ind w:left="0"/>
        <w:jc w:val="both"/>
        <w:rPr>
          <w:rStyle w:val="Ninguno"/>
          <w:rFonts w:ascii="Palatino Linotype" w:eastAsia="Palatino Linotype" w:hAnsi="Palatino Linotype" w:cs="Palatino Linotype"/>
          <w:b/>
          <w:sz w:val="28"/>
          <w:szCs w:val="28"/>
        </w:rPr>
      </w:pPr>
      <w:r w:rsidRPr="00597DD6">
        <w:rPr>
          <w:rStyle w:val="Ninguno"/>
          <w:rFonts w:ascii="Palatino Linotype" w:eastAsia="Palatino Linotype" w:hAnsi="Palatino Linotype" w:cs="Palatino Linotype"/>
          <w:b/>
          <w:sz w:val="28"/>
          <w:szCs w:val="28"/>
        </w:rPr>
        <w:t xml:space="preserve">IX. Ampliación del plazo para resolver el recurso de revisión </w:t>
      </w:r>
    </w:p>
    <w:p w14:paraId="2AAF5A0B" w14:textId="77777777" w:rsidR="0010234F" w:rsidRPr="00597DD6" w:rsidRDefault="0010234F" w:rsidP="00716458">
      <w:pPr>
        <w:tabs>
          <w:tab w:val="left" w:pos="426"/>
        </w:tabs>
        <w:spacing w:before="100" w:beforeAutospacing="1" w:after="100" w:afterAutospacing="1" w:line="360" w:lineRule="auto"/>
        <w:jc w:val="both"/>
        <w:rPr>
          <w:rFonts w:ascii="Palatino Linotype" w:hAnsi="Palatino Linotype" w:cs="Arial"/>
          <w:color w:val="000000"/>
        </w:rPr>
      </w:pPr>
      <w:r w:rsidRPr="00597DD6">
        <w:rPr>
          <w:rFonts w:ascii="Palatino Linotype" w:hAnsi="Palatino Linotype" w:cs="Arial"/>
          <w:color w:val="000000"/>
        </w:rPr>
        <w:t>En fecha veintidós de septiembre de dos mil veinte,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w:t>
      </w:r>
      <w:r w:rsidR="00716458" w:rsidRPr="00597DD6">
        <w:rPr>
          <w:rFonts w:ascii="Palatino Linotype" w:hAnsi="Palatino Linotype" w:cs="Arial"/>
          <w:color w:val="000000"/>
        </w:rPr>
        <w:t>o y Municipios.</w:t>
      </w:r>
    </w:p>
    <w:p w14:paraId="2AAF5A0C" w14:textId="77777777" w:rsidR="00716458" w:rsidRPr="00597DD6" w:rsidRDefault="00716458" w:rsidP="00716458">
      <w:pPr>
        <w:pStyle w:val="Prrafodelista"/>
        <w:tabs>
          <w:tab w:val="left" w:pos="567"/>
        </w:tabs>
        <w:spacing w:before="100" w:beforeAutospacing="1" w:after="100" w:afterAutospacing="1" w:line="360" w:lineRule="auto"/>
        <w:ind w:left="0"/>
        <w:jc w:val="both"/>
        <w:rPr>
          <w:rStyle w:val="Ninguno"/>
          <w:rFonts w:ascii="Palatino Linotype" w:eastAsia="Palatino Linotype" w:hAnsi="Palatino Linotype" w:cs="Palatino Linotype"/>
          <w:b/>
          <w:sz w:val="28"/>
          <w:szCs w:val="28"/>
        </w:rPr>
      </w:pPr>
      <w:r w:rsidRPr="00597DD6">
        <w:rPr>
          <w:rStyle w:val="Ninguno"/>
          <w:rFonts w:ascii="Palatino Linotype" w:eastAsia="Palatino Linotype" w:hAnsi="Palatino Linotype" w:cs="Palatino Linotype"/>
          <w:b/>
          <w:sz w:val="28"/>
          <w:szCs w:val="28"/>
        </w:rPr>
        <w:lastRenderedPageBreak/>
        <w:t>X. Resolución del recurso de revisión</w:t>
      </w:r>
    </w:p>
    <w:p w14:paraId="2AAF5A0D" w14:textId="77777777" w:rsidR="00716458" w:rsidRPr="00597DD6" w:rsidRDefault="00716458" w:rsidP="00716458">
      <w:pPr>
        <w:pStyle w:val="Prrafodelista"/>
        <w:spacing w:before="100" w:beforeAutospacing="1" w:after="100" w:afterAutospacing="1" w:line="360" w:lineRule="auto"/>
        <w:ind w:left="0"/>
        <w:jc w:val="both"/>
        <w:rPr>
          <w:rFonts w:ascii="Palatino Linotype" w:hAnsi="Palatino Linotype"/>
        </w:rPr>
      </w:pPr>
      <w:r w:rsidRPr="00597DD6">
        <w:rPr>
          <w:rStyle w:val="Ninguno"/>
          <w:rFonts w:ascii="Palatino Linotype" w:eastAsia="Palatino Linotype" w:hAnsi="Palatino Linotype" w:cs="Palatino Linotype"/>
        </w:rPr>
        <w:t>En fecha treinta de septiembre de dos mil veinte, en la Vigésima Sesión Ordinaria, el Pleno del Instituto de Transparencia, Acceso a la Información Pública y Protección de Datos Personales del Estado de México y Municipios, aprobó, por mayoría de votos, la resolución dictada en</w:t>
      </w:r>
      <w:r w:rsidRPr="00597DD6">
        <w:rPr>
          <w:rFonts w:ascii="Palatino Linotype" w:hAnsi="Palatino Linotype"/>
        </w:rPr>
        <w:t xml:space="preserve"> el recurso de revisión </w:t>
      </w:r>
      <w:r w:rsidRPr="00597DD6">
        <w:rPr>
          <w:rFonts w:ascii="Palatino Linotype" w:hAnsi="Palatino Linotype"/>
          <w:b/>
          <w:lang w:val="es-ES_tradnl"/>
        </w:rPr>
        <w:t>02127/INFOEM/IP/RR/2020</w:t>
      </w:r>
      <w:r w:rsidRPr="00597DD6">
        <w:rPr>
          <w:rFonts w:ascii="Palatino Linotype" w:hAnsi="Palatino Linotype" w:cs="Arial"/>
          <w:b/>
          <w:bCs/>
          <w:spacing w:val="-20"/>
        </w:rPr>
        <w:t>,</w:t>
      </w:r>
      <w:r w:rsidRPr="00597DD6">
        <w:rPr>
          <w:rFonts w:ascii="Palatino Linotype" w:hAnsi="Palatino Linotype"/>
        </w:rPr>
        <w:t xml:space="preserve"> en la cual se determinó lo siguiente:</w:t>
      </w:r>
    </w:p>
    <w:p w14:paraId="2AAF5A0E" w14:textId="77777777" w:rsidR="00716458" w:rsidRPr="00597DD6" w:rsidRDefault="00716458" w:rsidP="00716458">
      <w:pPr>
        <w:tabs>
          <w:tab w:val="left" w:pos="426"/>
        </w:tabs>
        <w:ind w:left="851" w:right="899"/>
        <w:jc w:val="both"/>
        <w:rPr>
          <w:rFonts w:ascii="Palatino Linotype" w:hAnsi="Palatino Linotype"/>
          <w:i/>
          <w:sz w:val="22"/>
          <w:szCs w:val="22"/>
        </w:rPr>
      </w:pPr>
      <w:r w:rsidRPr="00597DD6">
        <w:rPr>
          <w:rFonts w:ascii="Palatino Linotype" w:hAnsi="Palatino Linotype"/>
          <w:b/>
          <w:i/>
          <w:sz w:val="22"/>
          <w:szCs w:val="22"/>
        </w:rPr>
        <w:t>“PRIMERO.</w:t>
      </w:r>
      <w:r w:rsidRPr="00597DD6">
        <w:rPr>
          <w:rFonts w:ascii="Palatino Linotype" w:hAnsi="Palatino Linotype"/>
          <w:i/>
          <w:sz w:val="22"/>
          <w:szCs w:val="22"/>
        </w:rPr>
        <w:t xml:space="preserve"> Resultan infundadas las razones o motivos de inconformidad planteadas por </w:t>
      </w:r>
      <w:r w:rsidRPr="00597DD6">
        <w:rPr>
          <w:rFonts w:ascii="Palatino Linotype" w:hAnsi="Palatino Linotype"/>
          <w:b/>
          <w:i/>
          <w:sz w:val="22"/>
          <w:szCs w:val="22"/>
        </w:rPr>
        <w:t>EL RECURRENTE</w:t>
      </w:r>
      <w:r w:rsidRPr="00597DD6">
        <w:rPr>
          <w:rFonts w:ascii="Palatino Linotype" w:hAnsi="Palatino Linotype"/>
          <w:i/>
          <w:sz w:val="22"/>
          <w:szCs w:val="22"/>
        </w:rPr>
        <w:t xml:space="preserve"> y analizadas en el Considerando </w:t>
      </w:r>
      <w:r w:rsidRPr="00597DD6">
        <w:rPr>
          <w:rFonts w:ascii="Palatino Linotype" w:hAnsi="Palatino Linotype"/>
          <w:b/>
          <w:i/>
          <w:sz w:val="22"/>
          <w:szCs w:val="22"/>
        </w:rPr>
        <w:t>QUINTO</w:t>
      </w:r>
      <w:r w:rsidRPr="00597DD6">
        <w:rPr>
          <w:rFonts w:ascii="Palatino Linotype" w:hAnsi="Palatino Linotype"/>
          <w:i/>
          <w:sz w:val="22"/>
          <w:szCs w:val="22"/>
        </w:rPr>
        <w:t xml:space="preserve"> de esta resolución.</w:t>
      </w:r>
    </w:p>
    <w:p w14:paraId="2AAF5A0F" w14:textId="77777777" w:rsidR="00C61B25" w:rsidRPr="00597DD6" w:rsidRDefault="00C61B25" w:rsidP="00716458">
      <w:pPr>
        <w:tabs>
          <w:tab w:val="left" w:pos="426"/>
        </w:tabs>
        <w:ind w:left="851" w:right="899"/>
        <w:jc w:val="both"/>
        <w:rPr>
          <w:rFonts w:ascii="Palatino Linotype" w:hAnsi="Palatino Linotype"/>
          <w:i/>
          <w:sz w:val="22"/>
          <w:szCs w:val="22"/>
        </w:rPr>
      </w:pPr>
    </w:p>
    <w:p w14:paraId="2AAF5A10" w14:textId="77777777" w:rsidR="00716458" w:rsidRPr="00597DD6" w:rsidRDefault="00716458" w:rsidP="00716458">
      <w:pPr>
        <w:tabs>
          <w:tab w:val="left" w:pos="426"/>
        </w:tabs>
        <w:ind w:left="851" w:right="899"/>
        <w:jc w:val="both"/>
        <w:rPr>
          <w:rFonts w:ascii="Palatino Linotype" w:hAnsi="Palatino Linotype"/>
          <w:i/>
          <w:sz w:val="22"/>
          <w:szCs w:val="22"/>
        </w:rPr>
      </w:pPr>
      <w:r w:rsidRPr="00597DD6">
        <w:rPr>
          <w:rFonts w:ascii="Palatino Linotype" w:hAnsi="Palatino Linotype"/>
          <w:b/>
          <w:i/>
          <w:sz w:val="22"/>
          <w:szCs w:val="22"/>
        </w:rPr>
        <w:t>SEGUNDO.</w:t>
      </w:r>
      <w:r w:rsidRPr="00597DD6">
        <w:rPr>
          <w:rFonts w:ascii="Palatino Linotype" w:hAnsi="Palatino Linotype"/>
          <w:i/>
          <w:sz w:val="22"/>
          <w:szCs w:val="22"/>
        </w:rPr>
        <w:t xml:space="preserve"> Se </w:t>
      </w:r>
      <w:r w:rsidRPr="00597DD6">
        <w:rPr>
          <w:rFonts w:ascii="Palatino Linotype" w:hAnsi="Palatino Linotype"/>
          <w:b/>
          <w:i/>
          <w:sz w:val="22"/>
          <w:szCs w:val="22"/>
        </w:rPr>
        <w:t>CONFIRMA</w:t>
      </w:r>
      <w:r w:rsidRPr="00597DD6">
        <w:rPr>
          <w:rFonts w:ascii="Palatino Linotype" w:hAnsi="Palatino Linotype"/>
          <w:i/>
          <w:sz w:val="22"/>
          <w:szCs w:val="22"/>
        </w:rPr>
        <w:t xml:space="preserve"> la respuesta del </w:t>
      </w:r>
      <w:r w:rsidRPr="00597DD6">
        <w:rPr>
          <w:rFonts w:ascii="Palatino Linotype" w:hAnsi="Palatino Linotype"/>
          <w:b/>
          <w:i/>
          <w:sz w:val="22"/>
          <w:szCs w:val="22"/>
        </w:rPr>
        <w:t>SUJETO OBLIGADO</w:t>
      </w:r>
      <w:r w:rsidRPr="00597DD6">
        <w:rPr>
          <w:rFonts w:ascii="Palatino Linotype" w:hAnsi="Palatino Linotype"/>
          <w:i/>
          <w:sz w:val="22"/>
          <w:szCs w:val="22"/>
        </w:rPr>
        <w:t xml:space="preserve"> otorgada a la solicitud de información recaída en el recurso de revisión número </w:t>
      </w:r>
      <w:r w:rsidRPr="00597DD6">
        <w:rPr>
          <w:rFonts w:ascii="Palatino Linotype" w:hAnsi="Palatino Linotype"/>
          <w:b/>
          <w:i/>
          <w:sz w:val="22"/>
          <w:szCs w:val="22"/>
        </w:rPr>
        <w:t>02127/INFOEM/IP/RR/2020,</w:t>
      </w:r>
      <w:r w:rsidRPr="00597DD6">
        <w:rPr>
          <w:rFonts w:ascii="Palatino Linotype" w:hAnsi="Palatino Linotype"/>
          <w:i/>
          <w:sz w:val="22"/>
          <w:szCs w:val="22"/>
        </w:rPr>
        <w:t xml:space="preserve"> en términos del Considerando </w:t>
      </w:r>
      <w:r w:rsidRPr="00597DD6">
        <w:rPr>
          <w:rFonts w:ascii="Palatino Linotype" w:hAnsi="Palatino Linotype"/>
          <w:b/>
          <w:i/>
          <w:sz w:val="22"/>
          <w:szCs w:val="22"/>
        </w:rPr>
        <w:t>QUINTO</w:t>
      </w:r>
      <w:r w:rsidRPr="00597DD6">
        <w:rPr>
          <w:rFonts w:ascii="Palatino Linotype" w:hAnsi="Palatino Linotype"/>
          <w:i/>
          <w:sz w:val="22"/>
          <w:szCs w:val="22"/>
        </w:rPr>
        <w:t>.</w:t>
      </w:r>
    </w:p>
    <w:p w14:paraId="2AAF5A11" w14:textId="77777777" w:rsidR="00C61B25" w:rsidRPr="00597DD6" w:rsidRDefault="00C61B25" w:rsidP="00716458">
      <w:pPr>
        <w:tabs>
          <w:tab w:val="left" w:pos="426"/>
        </w:tabs>
        <w:ind w:left="851" w:right="899"/>
        <w:jc w:val="both"/>
        <w:rPr>
          <w:rFonts w:ascii="Palatino Linotype" w:hAnsi="Palatino Linotype"/>
          <w:i/>
          <w:sz w:val="22"/>
          <w:szCs w:val="22"/>
        </w:rPr>
      </w:pPr>
    </w:p>
    <w:p w14:paraId="2AAF5A12" w14:textId="77777777" w:rsidR="00716458" w:rsidRPr="00597DD6" w:rsidRDefault="00716458" w:rsidP="00716458">
      <w:pPr>
        <w:tabs>
          <w:tab w:val="left" w:pos="426"/>
        </w:tabs>
        <w:ind w:left="851" w:right="899"/>
        <w:jc w:val="both"/>
        <w:rPr>
          <w:rFonts w:ascii="Palatino Linotype" w:hAnsi="Palatino Linotype"/>
          <w:i/>
          <w:sz w:val="22"/>
          <w:szCs w:val="22"/>
        </w:rPr>
      </w:pPr>
      <w:r w:rsidRPr="00597DD6">
        <w:rPr>
          <w:rFonts w:ascii="Palatino Linotype" w:hAnsi="Palatino Linotype"/>
          <w:b/>
          <w:i/>
          <w:sz w:val="22"/>
          <w:szCs w:val="22"/>
        </w:rPr>
        <w:t>TERCERO.</w:t>
      </w:r>
      <w:r w:rsidRPr="00597DD6">
        <w:rPr>
          <w:rFonts w:ascii="Palatino Linotype" w:hAnsi="Palatino Linotype"/>
          <w:i/>
          <w:sz w:val="22"/>
          <w:szCs w:val="22"/>
        </w:rPr>
        <w:t xml:space="preserve"> </w:t>
      </w:r>
      <w:r w:rsidRPr="00597DD6">
        <w:rPr>
          <w:rFonts w:ascii="Palatino Linotype" w:hAnsi="Palatino Linotype"/>
          <w:b/>
          <w:i/>
          <w:sz w:val="22"/>
          <w:szCs w:val="22"/>
        </w:rPr>
        <w:t>Notifíquese</w:t>
      </w:r>
      <w:r w:rsidRPr="00597DD6">
        <w:rPr>
          <w:rFonts w:ascii="Palatino Linotype" w:hAnsi="Palatino Linotype"/>
          <w:i/>
          <w:sz w:val="22"/>
          <w:szCs w:val="22"/>
        </w:rPr>
        <w:t xml:space="preserve"> la presente resolución al Titular de la Unidad de Transparencia del </w:t>
      </w:r>
      <w:r w:rsidRPr="00597DD6">
        <w:rPr>
          <w:rFonts w:ascii="Palatino Linotype" w:hAnsi="Palatino Linotype"/>
          <w:b/>
          <w:i/>
          <w:sz w:val="22"/>
          <w:szCs w:val="22"/>
        </w:rPr>
        <w:t>SUJETO OBLIGADO</w:t>
      </w:r>
      <w:r w:rsidRPr="00597DD6">
        <w:rPr>
          <w:rFonts w:ascii="Palatino Linotype" w:hAnsi="Palatino Linotype"/>
          <w:i/>
          <w:sz w:val="22"/>
          <w:szCs w:val="22"/>
        </w:rPr>
        <w:t xml:space="preserve"> para su conocimiento.</w:t>
      </w:r>
    </w:p>
    <w:p w14:paraId="2AAF5A13" w14:textId="77777777" w:rsidR="00C61B25" w:rsidRPr="00597DD6" w:rsidRDefault="00C61B25" w:rsidP="00716458">
      <w:pPr>
        <w:tabs>
          <w:tab w:val="left" w:pos="426"/>
        </w:tabs>
        <w:ind w:left="851" w:right="899"/>
        <w:jc w:val="both"/>
        <w:rPr>
          <w:rFonts w:ascii="Palatino Linotype" w:hAnsi="Palatino Linotype"/>
          <w:i/>
          <w:sz w:val="22"/>
          <w:szCs w:val="22"/>
        </w:rPr>
      </w:pPr>
    </w:p>
    <w:p w14:paraId="2AAF5A14" w14:textId="77777777" w:rsidR="00716458" w:rsidRPr="00597DD6" w:rsidRDefault="00716458" w:rsidP="00716458">
      <w:pPr>
        <w:tabs>
          <w:tab w:val="left" w:pos="426"/>
        </w:tabs>
        <w:ind w:left="851" w:right="899"/>
        <w:jc w:val="both"/>
        <w:rPr>
          <w:rFonts w:ascii="Palatino Linotype" w:hAnsi="Palatino Linotype"/>
          <w:i/>
          <w:sz w:val="22"/>
          <w:szCs w:val="22"/>
        </w:rPr>
      </w:pPr>
      <w:r w:rsidRPr="00597DD6">
        <w:rPr>
          <w:rFonts w:ascii="Palatino Linotype" w:hAnsi="Palatino Linotype"/>
          <w:b/>
          <w:i/>
          <w:sz w:val="22"/>
          <w:szCs w:val="22"/>
        </w:rPr>
        <w:t>CUARTO.</w:t>
      </w:r>
      <w:r w:rsidRPr="00597DD6">
        <w:rPr>
          <w:rFonts w:ascii="Palatino Linotype" w:hAnsi="Palatino Linotype"/>
          <w:i/>
          <w:sz w:val="22"/>
          <w:szCs w:val="22"/>
        </w:rPr>
        <w:t xml:space="preserve"> </w:t>
      </w:r>
      <w:r w:rsidRPr="00597DD6">
        <w:rPr>
          <w:rFonts w:ascii="Palatino Linotype" w:hAnsi="Palatino Linotype"/>
          <w:b/>
          <w:i/>
          <w:sz w:val="22"/>
          <w:szCs w:val="22"/>
        </w:rPr>
        <w:t>Notifíquese</w:t>
      </w:r>
      <w:r w:rsidRPr="00597DD6">
        <w:rPr>
          <w:rFonts w:ascii="Palatino Linotype" w:hAnsi="Palatino Linotype"/>
          <w:i/>
          <w:sz w:val="22"/>
          <w:szCs w:val="22"/>
        </w:rPr>
        <w:t xml:space="preserve"> al </w:t>
      </w:r>
      <w:r w:rsidRPr="00597DD6">
        <w:rPr>
          <w:rFonts w:ascii="Palatino Linotype" w:hAnsi="Palatino Linotype"/>
          <w:b/>
          <w:i/>
          <w:sz w:val="22"/>
          <w:szCs w:val="22"/>
        </w:rPr>
        <w:t>RECURRENTE</w:t>
      </w:r>
      <w:r w:rsidRPr="00597DD6">
        <w:rPr>
          <w:rFonts w:ascii="Palatino Linotype" w:hAnsi="Palatino Linotype"/>
          <w:i/>
          <w:sz w:val="22"/>
          <w:szCs w:val="22"/>
        </w:rPr>
        <w:t xml:space="preserve"> la presente resolución.</w:t>
      </w:r>
    </w:p>
    <w:p w14:paraId="2AAF5A15" w14:textId="77777777" w:rsidR="00C61B25" w:rsidRPr="00597DD6" w:rsidRDefault="00C61B25" w:rsidP="00716458">
      <w:pPr>
        <w:tabs>
          <w:tab w:val="left" w:pos="426"/>
        </w:tabs>
        <w:ind w:left="851" w:right="899"/>
        <w:jc w:val="both"/>
        <w:rPr>
          <w:rFonts w:ascii="Palatino Linotype" w:hAnsi="Palatino Linotype"/>
          <w:i/>
          <w:sz w:val="22"/>
          <w:szCs w:val="22"/>
        </w:rPr>
      </w:pPr>
    </w:p>
    <w:p w14:paraId="2AAF5A16" w14:textId="77777777" w:rsidR="00C61B25" w:rsidRPr="00597DD6" w:rsidRDefault="00716458" w:rsidP="00716458">
      <w:pPr>
        <w:tabs>
          <w:tab w:val="left" w:pos="426"/>
        </w:tabs>
        <w:ind w:left="851" w:right="899"/>
        <w:jc w:val="both"/>
        <w:rPr>
          <w:rFonts w:ascii="Palatino Linotype" w:hAnsi="Palatino Linotype"/>
          <w:i/>
          <w:sz w:val="22"/>
          <w:szCs w:val="22"/>
        </w:rPr>
      </w:pPr>
      <w:r w:rsidRPr="00597DD6">
        <w:rPr>
          <w:rFonts w:ascii="Palatino Linotype" w:hAnsi="Palatino Linotype"/>
          <w:b/>
          <w:i/>
          <w:sz w:val="22"/>
          <w:szCs w:val="22"/>
        </w:rPr>
        <w:t>QUINTO</w:t>
      </w:r>
      <w:r w:rsidRPr="00597DD6">
        <w:rPr>
          <w:rFonts w:ascii="Palatino Linotype" w:hAnsi="Palatino Linotype"/>
          <w:i/>
          <w:sz w:val="22"/>
          <w:szCs w:val="22"/>
        </w:rPr>
        <w:t xml:space="preserve">. </w:t>
      </w:r>
      <w:r w:rsidRPr="00597DD6">
        <w:rPr>
          <w:rFonts w:ascii="Palatino Linotype" w:hAnsi="Palatino Linotype"/>
          <w:b/>
          <w:i/>
          <w:sz w:val="22"/>
          <w:szCs w:val="22"/>
        </w:rPr>
        <w:t>Hágase del conocimiento</w:t>
      </w:r>
      <w:r w:rsidRPr="00597DD6">
        <w:rPr>
          <w:rFonts w:ascii="Palatino Linotype" w:hAnsi="Palatino Linotype"/>
          <w:i/>
          <w:sz w:val="22"/>
          <w:szCs w:val="22"/>
        </w:rPr>
        <w:t xml:space="preserve"> del </w:t>
      </w:r>
      <w:r w:rsidRPr="00597DD6">
        <w:rPr>
          <w:rFonts w:ascii="Palatino Linotype" w:hAnsi="Palatino Linotype"/>
          <w:b/>
          <w:i/>
          <w:sz w:val="22"/>
          <w:szCs w:val="22"/>
        </w:rPr>
        <w:t>RECURRENTE</w:t>
      </w:r>
      <w:r w:rsidRPr="00597DD6">
        <w:rPr>
          <w:rFonts w:ascii="Palatino Linotype" w:hAnsi="Palatino Linotype"/>
          <w:i/>
          <w:sz w:val="22"/>
          <w:szCs w:val="22"/>
        </w:rPr>
        <w:t>, que de conformidad con lo establecido en el artículo 196 de la Ley de Transparencia y Acceso a la Información Pública del Estado de México y Municipios, podrá impugnarla vía Juicio de Amparo en los términos de las leyes aplicables.</w:t>
      </w:r>
      <w:r w:rsidR="00C61B25" w:rsidRPr="00597DD6">
        <w:rPr>
          <w:rFonts w:ascii="Palatino Linotype" w:hAnsi="Palatino Linotype"/>
          <w:i/>
          <w:sz w:val="22"/>
          <w:szCs w:val="22"/>
        </w:rPr>
        <w:t>” (Sic)</w:t>
      </w:r>
    </w:p>
    <w:p w14:paraId="2AAF5A17" w14:textId="77777777" w:rsidR="00C61B25" w:rsidRPr="00597DD6" w:rsidRDefault="00C61B25" w:rsidP="00C61B25">
      <w:pPr>
        <w:pStyle w:val="Prrafodelista"/>
        <w:tabs>
          <w:tab w:val="left" w:pos="567"/>
        </w:tabs>
        <w:spacing w:before="240" w:line="360" w:lineRule="auto"/>
        <w:ind w:left="0"/>
        <w:jc w:val="both"/>
        <w:rPr>
          <w:rStyle w:val="Ninguno"/>
          <w:rFonts w:ascii="Palatino Linotype" w:eastAsia="Palatino Linotype" w:hAnsi="Palatino Linotype" w:cs="Palatino Linotype"/>
          <w:b/>
          <w:sz w:val="28"/>
          <w:szCs w:val="28"/>
        </w:rPr>
      </w:pPr>
      <w:r w:rsidRPr="00597DD6">
        <w:rPr>
          <w:rStyle w:val="Ninguno"/>
          <w:rFonts w:ascii="Palatino Linotype" w:eastAsia="Palatino Linotype" w:hAnsi="Palatino Linotype" w:cs="Palatino Linotype"/>
          <w:b/>
          <w:sz w:val="28"/>
          <w:szCs w:val="28"/>
        </w:rPr>
        <w:t>XI. Recurso de Inconformidad</w:t>
      </w:r>
    </w:p>
    <w:p w14:paraId="2AAF5A18" w14:textId="77777777" w:rsidR="00C61B25" w:rsidRPr="00597DD6" w:rsidRDefault="00C61B25" w:rsidP="00C61B25">
      <w:pPr>
        <w:pStyle w:val="Prrafodelista"/>
        <w:spacing w:after="120" w:line="360" w:lineRule="auto"/>
        <w:ind w:left="0"/>
        <w:jc w:val="both"/>
        <w:rPr>
          <w:rStyle w:val="Ninguno"/>
          <w:rFonts w:ascii="Palatino Linotype" w:eastAsia="Palatino Linotype" w:hAnsi="Palatino Linotype" w:cs="Palatino Linotype"/>
        </w:rPr>
      </w:pPr>
      <w:r w:rsidRPr="00597DD6">
        <w:rPr>
          <w:rStyle w:val="Ninguno"/>
          <w:rFonts w:ascii="Palatino Linotype" w:eastAsia="Palatino Linotype" w:hAnsi="Palatino Linotype" w:cs="Palatino Linotype"/>
        </w:rPr>
        <w:t xml:space="preserve">En fecha quince de octubre de dos mil veinte, </w:t>
      </w:r>
      <w:r w:rsidRPr="00597DD6">
        <w:rPr>
          <w:rStyle w:val="Ninguno"/>
          <w:rFonts w:ascii="Palatino Linotype" w:eastAsia="Palatino Linotype" w:hAnsi="Palatino Linotype" w:cs="Palatino Linotype"/>
          <w:b/>
        </w:rPr>
        <w:t>EL</w:t>
      </w:r>
      <w:r w:rsidRPr="00597DD6">
        <w:rPr>
          <w:rStyle w:val="Ninguno"/>
          <w:rFonts w:ascii="Palatino Linotype" w:eastAsia="Palatino Linotype" w:hAnsi="Palatino Linotype" w:cs="Palatino Linotype"/>
        </w:rPr>
        <w:t xml:space="preserve"> </w:t>
      </w:r>
      <w:r w:rsidRPr="00597DD6">
        <w:rPr>
          <w:rStyle w:val="Ninguno"/>
          <w:rFonts w:ascii="Palatino Linotype" w:eastAsia="Palatino Linotype" w:hAnsi="Palatino Linotype" w:cs="Palatino Linotype"/>
          <w:b/>
        </w:rPr>
        <w:t xml:space="preserve">RECURRENTE </w:t>
      </w:r>
      <w:r w:rsidRPr="00597DD6">
        <w:rPr>
          <w:rStyle w:val="Ninguno"/>
          <w:rFonts w:ascii="Palatino Linotype" w:eastAsia="Palatino Linotype" w:hAnsi="Palatino Linotype" w:cs="Palatino Linotype"/>
        </w:rPr>
        <w:t xml:space="preserve">interpuso el recurso de inconformidad, al que se le asignó el número de expediente </w:t>
      </w:r>
      <w:r w:rsidRPr="00597DD6">
        <w:rPr>
          <w:rStyle w:val="Ninguno"/>
          <w:rFonts w:ascii="Palatino Linotype" w:eastAsia="Palatino Linotype" w:hAnsi="Palatino Linotype" w:cs="Palatino Linotype"/>
          <w:b/>
        </w:rPr>
        <w:t>RIA 0125/20</w:t>
      </w:r>
      <w:r w:rsidRPr="00597DD6">
        <w:rPr>
          <w:rStyle w:val="Ninguno"/>
          <w:rFonts w:ascii="Palatino Linotype" w:eastAsia="Palatino Linotype" w:hAnsi="Palatino Linotype" w:cs="Palatino Linotype"/>
        </w:rPr>
        <w:t>, siendo turnado al Comisionado Oscar Mauricio Guerra Ford.</w:t>
      </w:r>
    </w:p>
    <w:p w14:paraId="2AAF5A19" w14:textId="77777777" w:rsidR="00C61B25" w:rsidRPr="00597DD6" w:rsidRDefault="00C61B25" w:rsidP="00C61B25">
      <w:pPr>
        <w:pStyle w:val="Prrafodelista"/>
        <w:tabs>
          <w:tab w:val="left" w:pos="567"/>
        </w:tabs>
        <w:spacing w:before="180" w:line="360" w:lineRule="auto"/>
        <w:ind w:left="0"/>
        <w:jc w:val="both"/>
        <w:rPr>
          <w:rStyle w:val="Ninguno"/>
          <w:rFonts w:ascii="Palatino Linotype" w:eastAsia="Palatino Linotype" w:hAnsi="Palatino Linotype" w:cs="Palatino Linotype"/>
          <w:b/>
          <w:sz w:val="28"/>
          <w:szCs w:val="28"/>
        </w:rPr>
      </w:pPr>
      <w:r w:rsidRPr="00597DD6">
        <w:rPr>
          <w:rStyle w:val="Ninguno"/>
          <w:rFonts w:ascii="Palatino Linotype" w:eastAsia="Palatino Linotype" w:hAnsi="Palatino Linotype" w:cs="Palatino Linotype"/>
          <w:b/>
          <w:sz w:val="28"/>
          <w:szCs w:val="28"/>
        </w:rPr>
        <w:t>XII.</w:t>
      </w:r>
      <w:r w:rsidRPr="00597DD6">
        <w:rPr>
          <w:rStyle w:val="Ninguno"/>
          <w:rFonts w:ascii="Palatino Linotype" w:eastAsia="Palatino Linotype" w:hAnsi="Palatino Linotype" w:cs="Palatino Linotype"/>
          <w:sz w:val="28"/>
          <w:szCs w:val="28"/>
        </w:rPr>
        <w:t xml:space="preserve"> </w:t>
      </w:r>
      <w:r w:rsidRPr="00597DD6">
        <w:rPr>
          <w:rStyle w:val="Ninguno"/>
          <w:rFonts w:ascii="Palatino Linotype" w:eastAsia="Palatino Linotype" w:hAnsi="Palatino Linotype" w:cs="Palatino Linotype"/>
          <w:b/>
          <w:sz w:val="28"/>
          <w:szCs w:val="28"/>
        </w:rPr>
        <w:t>Resolución del Recurso de Inconformidad</w:t>
      </w:r>
    </w:p>
    <w:p w14:paraId="2AAF5A1A" w14:textId="77777777" w:rsidR="00C61B25" w:rsidRPr="00597DD6" w:rsidRDefault="00C61B25" w:rsidP="00C61B25">
      <w:pPr>
        <w:pStyle w:val="Prrafodelista"/>
        <w:spacing w:after="120" w:line="360" w:lineRule="auto"/>
        <w:ind w:left="0"/>
        <w:jc w:val="both"/>
        <w:rPr>
          <w:rStyle w:val="Ninguno"/>
          <w:rFonts w:ascii="Palatino Linotype" w:eastAsia="Palatino Linotype" w:hAnsi="Palatino Linotype" w:cs="Palatino Linotype"/>
        </w:rPr>
      </w:pPr>
      <w:r w:rsidRPr="00597DD6">
        <w:rPr>
          <w:rStyle w:val="Ninguno"/>
          <w:rFonts w:ascii="Palatino Linotype" w:eastAsia="Palatino Linotype" w:hAnsi="Palatino Linotype" w:cs="Palatino Linotype"/>
        </w:rPr>
        <w:lastRenderedPageBreak/>
        <w:t xml:space="preserve">En fecha tres de febrero de dos mil veintiuno, el Comisionado Ponente sometió a la consideración del Pleno del </w:t>
      </w:r>
      <w:r w:rsidRPr="00597DD6">
        <w:rPr>
          <w:rStyle w:val="Ninguno"/>
          <w:rFonts w:ascii="Palatino Linotype" w:eastAsia="Palatino Linotype" w:hAnsi="Palatino Linotype" w:cs="Palatino Linotype"/>
          <w:b/>
        </w:rPr>
        <w:t>Órgano Garante Nacional</w:t>
      </w:r>
      <w:r w:rsidRPr="00597DD6">
        <w:rPr>
          <w:rStyle w:val="Ninguno"/>
          <w:rFonts w:ascii="Palatino Linotype" w:eastAsia="Palatino Linotype" w:hAnsi="Palatino Linotype" w:cs="Palatino Linotype"/>
        </w:rPr>
        <w:t xml:space="preserve">, el proyecto de resolución correspondiente, el cual fue aprobado por Unanimidad de sus integrantes, en los siguientes términos: </w:t>
      </w:r>
    </w:p>
    <w:p w14:paraId="2AAF5A1B" w14:textId="77777777" w:rsidR="00C61B25" w:rsidRPr="00597DD6" w:rsidRDefault="00E21606" w:rsidP="00E21606">
      <w:pPr>
        <w:autoSpaceDE w:val="0"/>
        <w:autoSpaceDN w:val="0"/>
        <w:adjustRightInd w:val="0"/>
        <w:ind w:left="851" w:right="902"/>
        <w:jc w:val="both"/>
        <w:rPr>
          <w:rFonts w:ascii="Palatino Linotype" w:eastAsiaTheme="minorHAnsi" w:hAnsi="Palatino Linotype" w:cs="Arial"/>
          <w:i/>
          <w:sz w:val="22"/>
          <w:szCs w:val="22"/>
          <w:lang w:eastAsia="en-US"/>
        </w:rPr>
      </w:pPr>
      <w:r w:rsidRPr="00597DD6">
        <w:rPr>
          <w:rFonts w:ascii="Palatino Linotype" w:eastAsiaTheme="minorHAnsi" w:hAnsi="Palatino Linotype" w:cs="Arial"/>
          <w:b/>
          <w:bCs/>
          <w:i/>
          <w:sz w:val="22"/>
          <w:szCs w:val="22"/>
          <w:lang w:eastAsia="en-US"/>
        </w:rPr>
        <w:t>“</w:t>
      </w:r>
      <w:r w:rsidR="00C61B25" w:rsidRPr="00597DD6">
        <w:rPr>
          <w:rFonts w:ascii="Palatino Linotype" w:eastAsiaTheme="minorHAnsi" w:hAnsi="Palatino Linotype" w:cs="Arial"/>
          <w:b/>
          <w:bCs/>
          <w:i/>
          <w:sz w:val="22"/>
          <w:szCs w:val="22"/>
          <w:lang w:eastAsia="en-US"/>
        </w:rPr>
        <w:t xml:space="preserve">PRIMERO. </w:t>
      </w:r>
      <w:r w:rsidR="00C61B25" w:rsidRPr="00597DD6">
        <w:rPr>
          <w:rFonts w:ascii="Palatino Linotype" w:eastAsiaTheme="minorHAnsi" w:hAnsi="Palatino Linotype" w:cs="Arial"/>
          <w:i/>
          <w:sz w:val="22"/>
          <w:szCs w:val="22"/>
          <w:lang w:eastAsia="en-US"/>
        </w:rPr>
        <w:t xml:space="preserve">Por las razones expuestas en el considerando cuarto, y con fundamento en lo que establece el artículo 170, fracción III, de la Ley General de Transparencia y Acceso a la Información Pública, se </w:t>
      </w:r>
      <w:r w:rsidR="00C61B25" w:rsidRPr="00597DD6">
        <w:rPr>
          <w:rFonts w:ascii="Palatino Linotype" w:eastAsiaTheme="minorHAnsi" w:hAnsi="Palatino Linotype" w:cs="Arial"/>
          <w:b/>
          <w:bCs/>
          <w:i/>
          <w:sz w:val="22"/>
          <w:szCs w:val="22"/>
          <w:lang w:eastAsia="en-US"/>
        </w:rPr>
        <w:t xml:space="preserve">REVOCA </w:t>
      </w:r>
      <w:r w:rsidR="00C61B25" w:rsidRPr="00597DD6">
        <w:rPr>
          <w:rFonts w:ascii="Palatino Linotype" w:eastAsiaTheme="minorHAnsi" w:hAnsi="Palatino Linotype" w:cs="Arial"/>
          <w:i/>
          <w:sz w:val="22"/>
          <w:szCs w:val="22"/>
          <w:lang w:eastAsia="en-US"/>
        </w:rPr>
        <w:t xml:space="preserve">la resolución recaída al recurso de revisión </w:t>
      </w:r>
      <w:r w:rsidR="00C61B25" w:rsidRPr="00597DD6">
        <w:rPr>
          <w:rFonts w:ascii="Palatino Linotype" w:eastAsiaTheme="minorHAnsi" w:hAnsi="Palatino Linotype" w:cs="Arial"/>
          <w:b/>
          <w:bCs/>
          <w:i/>
          <w:sz w:val="22"/>
          <w:szCs w:val="22"/>
          <w:lang w:eastAsia="en-US"/>
        </w:rPr>
        <w:t>02127/INFOEM/IP/RR/2020</w:t>
      </w:r>
      <w:r w:rsidR="00C61B25" w:rsidRPr="00597DD6">
        <w:rPr>
          <w:rFonts w:ascii="Palatino Linotype" w:eastAsiaTheme="minorHAnsi" w:hAnsi="Palatino Linotype" w:cs="Arial"/>
          <w:i/>
          <w:sz w:val="22"/>
          <w:szCs w:val="22"/>
          <w:lang w:eastAsia="en-US"/>
        </w:rPr>
        <w:t>, del treinta de septiembre de dos mil veinte.</w:t>
      </w:r>
    </w:p>
    <w:p w14:paraId="2AAF5A1C" w14:textId="77777777" w:rsidR="00C61B25" w:rsidRPr="00597DD6" w:rsidRDefault="00C61B25" w:rsidP="00E21606">
      <w:pPr>
        <w:autoSpaceDE w:val="0"/>
        <w:autoSpaceDN w:val="0"/>
        <w:adjustRightInd w:val="0"/>
        <w:ind w:left="851" w:right="902"/>
        <w:jc w:val="both"/>
        <w:rPr>
          <w:rFonts w:ascii="Palatino Linotype" w:eastAsiaTheme="minorHAnsi" w:hAnsi="Palatino Linotype" w:cs="Arial"/>
          <w:i/>
          <w:sz w:val="22"/>
          <w:szCs w:val="22"/>
          <w:lang w:eastAsia="en-US"/>
        </w:rPr>
      </w:pPr>
    </w:p>
    <w:p w14:paraId="2AAF5A1D" w14:textId="77777777" w:rsidR="00C61B25" w:rsidRPr="00597DD6" w:rsidRDefault="00C61B25" w:rsidP="00E21606">
      <w:pPr>
        <w:autoSpaceDE w:val="0"/>
        <w:autoSpaceDN w:val="0"/>
        <w:adjustRightInd w:val="0"/>
        <w:ind w:left="851" w:right="902"/>
        <w:jc w:val="both"/>
        <w:rPr>
          <w:rFonts w:ascii="Palatino Linotype" w:eastAsiaTheme="minorHAnsi" w:hAnsi="Palatino Linotype" w:cs="Arial"/>
          <w:i/>
          <w:sz w:val="22"/>
          <w:szCs w:val="22"/>
          <w:lang w:eastAsia="en-US"/>
        </w:rPr>
      </w:pPr>
      <w:r w:rsidRPr="00597DD6">
        <w:rPr>
          <w:rFonts w:ascii="Palatino Linotype" w:eastAsiaTheme="minorHAnsi" w:hAnsi="Palatino Linotype" w:cs="Arial"/>
          <w:b/>
          <w:bCs/>
          <w:i/>
          <w:sz w:val="22"/>
          <w:szCs w:val="22"/>
          <w:lang w:eastAsia="en-US"/>
        </w:rPr>
        <w:t xml:space="preserve">SEGUNDO. </w:t>
      </w:r>
      <w:r w:rsidRPr="00597DD6">
        <w:rPr>
          <w:rFonts w:ascii="Palatino Linotype" w:eastAsiaTheme="minorHAnsi" w:hAnsi="Palatino Linotype" w:cs="Arial"/>
          <w:i/>
          <w:sz w:val="22"/>
          <w:szCs w:val="22"/>
          <w:lang w:eastAsia="en-US"/>
        </w:rPr>
        <w:t>Con fundamento en el artículo 172 de la Ley General de Transparencia y</w:t>
      </w:r>
      <w:r w:rsidR="00E21606" w:rsidRPr="00597DD6">
        <w:rPr>
          <w:rFonts w:ascii="Palatino Linotype" w:eastAsiaTheme="minorHAnsi" w:hAnsi="Palatino Linotype" w:cs="Arial"/>
          <w:i/>
          <w:sz w:val="22"/>
          <w:szCs w:val="22"/>
          <w:lang w:eastAsia="en-US"/>
        </w:rPr>
        <w:t xml:space="preserve"> </w:t>
      </w:r>
      <w:r w:rsidRPr="00597DD6">
        <w:rPr>
          <w:rFonts w:ascii="Palatino Linotype" w:eastAsiaTheme="minorHAnsi" w:hAnsi="Palatino Linotype" w:cs="Arial"/>
          <w:i/>
          <w:sz w:val="22"/>
          <w:szCs w:val="22"/>
          <w:lang w:eastAsia="en-US"/>
        </w:rPr>
        <w:t xml:space="preserve">Acceso a la Información Pública, se instruye al Organismo Garante responsable para que, en un término no mayor de </w:t>
      </w:r>
      <w:r w:rsidRPr="00597DD6">
        <w:rPr>
          <w:rFonts w:ascii="Palatino Linotype" w:eastAsiaTheme="minorHAnsi" w:hAnsi="Palatino Linotype" w:cs="Arial"/>
          <w:b/>
          <w:bCs/>
          <w:i/>
          <w:sz w:val="22"/>
          <w:szCs w:val="22"/>
          <w:lang w:eastAsia="en-US"/>
        </w:rPr>
        <w:t>quince días hábiles</w:t>
      </w:r>
      <w:r w:rsidRPr="00597DD6">
        <w:rPr>
          <w:rFonts w:ascii="Palatino Linotype" w:eastAsiaTheme="minorHAnsi" w:hAnsi="Palatino Linotype" w:cs="Arial"/>
          <w:i/>
          <w:sz w:val="22"/>
          <w:szCs w:val="22"/>
          <w:lang w:eastAsia="en-US"/>
        </w:rPr>
        <w:t>, contados a partir del día hábil siguiente al de su notificación, cumpla con la presente resolución y en dicho lapso lo informe a este Instituto en acatamiento a lo dispuesto en el artículo 173 de la Ley aludida.</w:t>
      </w:r>
    </w:p>
    <w:p w14:paraId="2AAF5A1E" w14:textId="77777777" w:rsidR="00C61B25" w:rsidRPr="00597DD6" w:rsidRDefault="00C61B25" w:rsidP="00E21606">
      <w:pPr>
        <w:autoSpaceDE w:val="0"/>
        <w:autoSpaceDN w:val="0"/>
        <w:adjustRightInd w:val="0"/>
        <w:ind w:left="851" w:right="902"/>
        <w:jc w:val="both"/>
        <w:rPr>
          <w:rFonts w:ascii="Palatino Linotype" w:eastAsiaTheme="minorHAnsi" w:hAnsi="Palatino Linotype" w:cs="Arial"/>
          <w:i/>
          <w:sz w:val="22"/>
          <w:szCs w:val="22"/>
          <w:lang w:eastAsia="en-US"/>
        </w:rPr>
      </w:pPr>
    </w:p>
    <w:p w14:paraId="2AAF5A1F" w14:textId="77777777" w:rsidR="00C61B25" w:rsidRPr="00597DD6" w:rsidRDefault="00C61B25" w:rsidP="00E21606">
      <w:pPr>
        <w:autoSpaceDE w:val="0"/>
        <w:autoSpaceDN w:val="0"/>
        <w:adjustRightInd w:val="0"/>
        <w:ind w:left="851" w:right="902"/>
        <w:jc w:val="both"/>
        <w:rPr>
          <w:rFonts w:ascii="Palatino Linotype" w:eastAsiaTheme="minorHAnsi" w:hAnsi="Palatino Linotype" w:cs="Arial"/>
          <w:i/>
          <w:sz w:val="22"/>
          <w:szCs w:val="22"/>
          <w:lang w:eastAsia="en-US"/>
        </w:rPr>
      </w:pPr>
      <w:r w:rsidRPr="00597DD6">
        <w:rPr>
          <w:rFonts w:ascii="Palatino Linotype" w:eastAsiaTheme="minorHAnsi" w:hAnsi="Palatino Linotype" w:cs="Arial"/>
          <w:b/>
          <w:bCs/>
          <w:i/>
          <w:sz w:val="22"/>
          <w:szCs w:val="22"/>
          <w:lang w:eastAsia="en-US"/>
        </w:rPr>
        <w:t xml:space="preserve">TERCERO. </w:t>
      </w:r>
      <w:r w:rsidRPr="00597DD6">
        <w:rPr>
          <w:rFonts w:ascii="Palatino Linotype" w:eastAsiaTheme="minorHAnsi" w:hAnsi="Palatino Linotype" w:cs="Arial"/>
          <w:i/>
          <w:sz w:val="22"/>
          <w:szCs w:val="22"/>
          <w:lang w:eastAsia="en-US"/>
        </w:rPr>
        <w:t>Con fundamento en el artículo 177 de la Ley General de Transparencia y</w:t>
      </w:r>
      <w:r w:rsidR="00E21606" w:rsidRPr="00597DD6">
        <w:rPr>
          <w:rFonts w:ascii="Palatino Linotype" w:eastAsiaTheme="minorHAnsi" w:hAnsi="Palatino Linotype" w:cs="Arial"/>
          <w:i/>
          <w:sz w:val="22"/>
          <w:szCs w:val="22"/>
          <w:lang w:eastAsia="en-US"/>
        </w:rPr>
        <w:t xml:space="preserve"> </w:t>
      </w:r>
      <w:r w:rsidRPr="00597DD6">
        <w:rPr>
          <w:rFonts w:ascii="Palatino Linotype" w:eastAsiaTheme="minorHAnsi" w:hAnsi="Palatino Linotype" w:cs="Arial"/>
          <w:i/>
          <w:sz w:val="22"/>
          <w:szCs w:val="22"/>
          <w:lang w:eastAsia="en-US"/>
        </w:rPr>
        <w:t>Acceso a la Información Pública, se apercibe al Organismo Garante responsable que, en caso de negarse a cumplir la presente resolución o hacerlo de manera parcial, se actuará de conformidad con lo previsto en los artículos 201 y 206, fracción XV, de dicha Ley.</w:t>
      </w:r>
    </w:p>
    <w:p w14:paraId="2AAF5A20" w14:textId="77777777" w:rsidR="00C61B25" w:rsidRPr="00597DD6" w:rsidRDefault="00C61B25" w:rsidP="00E21606">
      <w:pPr>
        <w:autoSpaceDE w:val="0"/>
        <w:autoSpaceDN w:val="0"/>
        <w:adjustRightInd w:val="0"/>
        <w:ind w:left="851" w:right="902"/>
        <w:jc w:val="both"/>
        <w:rPr>
          <w:rFonts w:ascii="Palatino Linotype" w:eastAsiaTheme="minorHAnsi" w:hAnsi="Palatino Linotype" w:cs="Arial"/>
          <w:i/>
          <w:sz w:val="22"/>
          <w:szCs w:val="22"/>
          <w:lang w:eastAsia="en-US"/>
        </w:rPr>
      </w:pPr>
    </w:p>
    <w:p w14:paraId="2AAF5A21" w14:textId="77777777" w:rsidR="00C61B25" w:rsidRPr="00597DD6" w:rsidRDefault="00C61B25" w:rsidP="00E21606">
      <w:pPr>
        <w:autoSpaceDE w:val="0"/>
        <w:autoSpaceDN w:val="0"/>
        <w:adjustRightInd w:val="0"/>
        <w:ind w:left="851" w:right="902"/>
        <w:jc w:val="both"/>
        <w:rPr>
          <w:rFonts w:ascii="Palatino Linotype" w:eastAsiaTheme="minorHAnsi" w:hAnsi="Palatino Linotype" w:cs="Arial"/>
          <w:i/>
          <w:sz w:val="22"/>
          <w:szCs w:val="22"/>
          <w:lang w:eastAsia="en-US"/>
        </w:rPr>
      </w:pPr>
      <w:r w:rsidRPr="00597DD6">
        <w:rPr>
          <w:rFonts w:ascii="Palatino Linotype" w:eastAsiaTheme="minorHAnsi" w:hAnsi="Palatino Linotype" w:cs="Arial"/>
          <w:b/>
          <w:bCs/>
          <w:i/>
          <w:sz w:val="22"/>
          <w:szCs w:val="22"/>
          <w:lang w:eastAsia="en-US"/>
        </w:rPr>
        <w:t xml:space="preserve">CUARTO. </w:t>
      </w:r>
      <w:r w:rsidRPr="00597DD6">
        <w:rPr>
          <w:rFonts w:ascii="Palatino Linotype" w:eastAsiaTheme="minorHAnsi" w:hAnsi="Palatino Linotype" w:cs="Arial"/>
          <w:i/>
          <w:sz w:val="22"/>
          <w:szCs w:val="22"/>
          <w:lang w:eastAsia="en-US"/>
        </w:rPr>
        <w:t>Se instruye a la Secretaría Técnica del Pleno para que, a través de la Dirección General de Cumplimientos y Responsabilidades de este Instituto, verifique que el Organismo garante responsable cumpla con la presente resolución y dé el seguimiento que corresponda, de conformidad con lo previsto en los artículos 41, fracción VIII, y 198 de la Ley General de Transparencia y Acceso a la Información Pública.</w:t>
      </w:r>
    </w:p>
    <w:p w14:paraId="2AAF5A22" w14:textId="77777777" w:rsidR="00C61B25" w:rsidRPr="00597DD6" w:rsidRDefault="00C61B25" w:rsidP="00E21606">
      <w:pPr>
        <w:autoSpaceDE w:val="0"/>
        <w:autoSpaceDN w:val="0"/>
        <w:adjustRightInd w:val="0"/>
        <w:ind w:left="851" w:right="902"/>
        <w:jc w:val="both"/>
        <w:rPr>
          <w:rFonts w:ascii="Palatino Linotype" w:eastAsiaTheme="minorHAnsi" w:hAnsi="Palatino Linotype" w:cs="Arial"/>
          <w:i/>
          <w:sz w:val="22"/>
          <w:szCs w:val="22"/>
          <w:lang w:eastAsia="en-US"/>
        </w:rPr>
      </w:pPr>
    </w:p>
    <w:p w14:paraId="2AAF5A23" w14:textId="77777777" w:rsidR="00C61B25" w:rsidRPr="00597DD6" w:rsidRDefault="00C61B25" w:rsidP="00E21606">
      <w:pPr>
        <w:autoSpaceDE w:val="0"/>
        <w:autoSpaceDN w:val="0"/>
        <w:adjustRightInd w:val="0"/>
        <w:ind w:left="851" w:right="902"/>
        <w:jc w:val="both"/>
        <w:rPr>
          <w:rFonts w:ascii="Palatino Linotype" w:eastAsiaTheme="minorHAnsi" w:hAnsi="Palatino Linotype" w:cs="Arial"/>
          <w:i/>
          <w:sz w:val="22"/>
          <w:szCs w:val="22"/>
          <w:lang w:eastAsia="en-US"/>
        </w:rPr>
      </w:pPr>
      <w:r w:rsidRPr="00597DD6">
        <w:rPr>
          <w:rFonts w:ascii="Palatino Linotype" w:eastAsiaTheme="minorHAnsi" w:hAnsi="Palatino Linotype" w:cs="Arial"/>
          <w:b/>
          <w:bCs/>
          <w:i/>
          <w:sz w:val="22"/>
          <w:szCs w:val="22"/>
          <w:lang w:eastAsia="en-US"/>
        </w:rPr>
        <w:t xml:space="preserve">QUINTO. </w:t>
      </w:r>
      <w:r w:rsidRPr="00597DD6">
        <w:rPr>
          <w:rFonts w:ascii="Palatino Linotype" w:eastAsiaTheme="minorHAnsi" w:hAnsi="Palatino Linotype" w:cs="Arial"/>
          <w:i/>
          <w:sz w:val="22"/>
          <w:szCs w:val="22"/>
          <w:lang w:eastAsia="en-US"/>
        </w:rPr>
        <w:t>Se instruye a la Secretaria Técnica del Pleno que, con fundamento en lo dispuesto en el artículo 45, fracción IV, de la Ley Federal de Transparencia y Acceso a la Información Pública, expida certificación de la presente resolución, para proceder a su ejecución.</w:t>
      </w:r>
    </w:p>
    <w:p w14:paraId="2AAF5A24" w14:textId="77777777" w:rsidR="00C61B25" w:rsidRPr="00597DD6" w:rsidRDefault="00C61B25" w:rsidP="00E21606">
      <w:pPr>
        <w:autoSpaceDE w:val="0"/>
        <w:autoSpaceDN w:val="0"/>
        <w:adjustRightInd w:val="0"/>
        <w:ind w:left="851" w:right="902"/>
        <w:jc w:val="both"/>
        <w:rPr>
          <w:rFonts w:ascii="Palatino Linotype" w:eastAsiaTheme="minorHAnsi" w:hAnsi="Palatino Linotype" w:cs="Arial"/>
          <w:i/>
          <w:sz w:val="22"/>
          <w:szCs w:val="22"/>
          <w:lang w:eastAsia="en-US"/>
        </w:rPr>
      </w:pPr>
    </w:p>
    <w:p w14:paraId="2AAF5A25" w14:textId="77777777" w:rsidR="00C61B25" w:rsidRPr="00597DD6" w:rsidRDefault="00C61B25" w:rsidP="00E21606">
      <w:pPr>
        <w:autoSpaceDE w:val="0"/>
        <w:autoSpaceDN w:val="0"/>
        <w:adjustRightInd w:val="0"/>
        <w:ind w:left="851" w:right="902"/>
        <w:jc w:val="both"/>
        <w:rPr>
          <w:rFonts w:ascii="Palatino Linotype" w:eastAsiaTheme="minorHAnsi" w:hAnsi="Palatino Linotype" w:cs="Arial"/>
          <w:i/>
          <w:sz w:val="22"/>
          <w:szCs w:val="22"/>
          <w:lang w:eastAsia="en-US"/>
        </w:rPr>
      </w:pPr>
      <w:r w:rsidRPr="00597DD6">
        <w:rPr>
          <w:rFonts w:ascii="Palatino Linotype" w:eastAsiaTheme="minorHAnsi" w:hAnsi="Palatino Linotype" w:cs="Arial"/>
          <w:b/>
          <w:bCs/>
          <w:i/>
          <w:sz w:val="22"/>
          <w:szCs w:val="22"/>
          <w:lang w:eastAsia="en-US"/>
        </w:rPr>
        <w:lastRenderedPageBreak/>
        <w:t xml:space="preserve">SEXTO. </w:t>
      </w:r>
      <w:r w:rsidRPr="00597DD6">
        <w:rPr>
          <w:rFonts w:ascii="Palatino Linotype" w:eastAsiaTheme="minorHAnsi" w:hAnsi="Palatino Linotype" w:cs="Arial"/>
          <w:i/>
          <w:sz w:val="22"/>
          <w:szCs w:val="22"/>
          <w:lang w:eastAsia="en-US"/>
        </w:rPr>
        <w:t>Se hace del conocimiento del hoy recurrente que, en caso de encontrarse insatisfecho con la presente resolución, le asiste el derecho de impugnarla ante el Poder Judicial de la Federación, con fundamento en lo previsto en el segundo párrafo del artículo 180 de la Ley General de Transparencia y Acceso a la Información Pública.</w:t>
      </w:r>
    </w:p>
    <w:p w14:paraId="2AAF5A26" w14:textId="77777777" w:rsidR="00C61B25" w:rsidRPr="00597DD6" w:rsidRDefault="00C61B25" w:rsidP="00E21606">
      <w:pPr>
        <w:autoSpaceDE w:val="0"/>
        <w:autoSpaceDN w:val="0"/>
        <w:adjustRightInd w:val="0"/>
        <w:ind w:left="851" w:right="902"/>
        <w:jc w:val="both"/>
        <w:rPr>
          <w:rFonts w:ascii="Palatino Linotype" w:eastAsiaTheme="minorHAnsi" w:hAnsi="Palatino Linotype" w:cs="Arial"/>
          <w:i/>
          <w:sz w:val="22"/>
          <w:szCs w:val="22"/>
          <w:lang w:eastAsia="en-US"/>
        </w:rPr>
      </w:pPr>
    </w:p>
    <w:p w14:paraId="2AAF5A27" w14:textId="77777777" w:rsidR="00C61B25" w:rsidRPr="00597DD6" w:rsidRDefault="00E21606" w:rsidP="00E21606">
      <w:pPr>
        <w:autoSpaceDE w:val="0"/>
        <w:autoSpaceDN w:val="0"/>
        <w:adjustRightInd w:val="0"/>
        <w:ind w:left="851" w:right="902"/>
        <w:jc w:val="both"/>
        <w:rPr>
          <w:rFonts w:ascii="Palatino Linotype" w:eastAsiaTheme="minorHAnsi" w:hAnsi="Palatino Linotype" w:cs="Arial"/>
          <w:i/>
          <w:sz w:val="22"/>
          <w:szCs w:val="22"/>
          <w:lang w:eastAsia="en-US"/>
        </w:rPr>
      </w:pPr>
      <w:r w:rsidRPr="00597DD6">
        <w:rPr>
          <w:rFonts w:ascii="Palatino Linotype" w:eastAsiaTheme="minorHAnsi" w:hAnsi="Palatino Linotype" w:cs="Arial"/>
          <w:b/>
          <w:bCs/>
          <w:i/>
          <w:sz w:val="22"/>
          <w:szCs w:val="22"/>
          <w:lang w:eastAsia="en-US"/>
        </w:rPr>
        <w:t xml:space="preserve">SÉPTIMO. </w:t>
      </w:r>
      <w:r w:rsidRPr="00597DD6">
        <w:rPr>
          <w:rFonts w:ascii="Palatino Linotype" w:eastAsiaTheme="minorHAnsi" w:hAnsi="Palatino Linotype" w:cs="Arial"/>
          <w:i/>
          <w:sz w:val="22"/>
          <w:szCs w:val="22"/>
          <w:lang w:eastAsia="en-US"/>
        </w:rPr>
        <w:t>Notifíquese la presente resolución al particular en la dirección señalada para tales efectos y, por la vía habilitada, al Organismo Garante responsable por medio de su Comisionada Presidente.</w:t>
      </w:r>
    </w:p>
    <w:p w14:paraId="2AAF5A28" w14:textId="77777777" w:rsidR="00E21606" w:rsidRPr="00597DD6" w:rsidRDefault="00E21606" w:rsidP="00E21606">
      <w:pPr>
        <w:autoSpaceDE w:val="0"/>
        <w:autoSpaceDN w:val="0"/>
        <w:adjustRightInd w:val="0"/>
        <w:ind w:left="851" w:right="902"/>
        <w:jc w:val="both"/>
        <w:rPr>
          <w:rFonts w:ascii="Palatino Linotype" w:eastAsiaTheme="minorHAnsi" w:hAnsi="Palatino Linotype" w:cs="Arial"/>
          <w:i/>
          <w:sz w:val="22"/>
          <w:szCs w:val="22"/>
          <w:lang w:eastAsia="en-US"/>
        </w:rPr>
      </w:pPr>
    </w:p>
    <w:p w14:paraId="2AAF5A29" w14:textId="77777777" w:rsidR="00E21606" w:rsidRPr="00597DD6" w:rsidRDefault="00E21606" w:rsidP="00E21606">
      <w:pPr>
        <w:autoSpaceDE w:val="0"/>
        <w:autoSpaceDN w:val="0"/>
        <w:adjustRightInd w:val="0"/>
        <w:ind w:left="851" w:right="902"/>
        <w:jc w:val="both"/>
        <w:rPr>
          <w:rFonts w:ascii="Palatino Linotype" w:eastAsiaTheme="minorHAnsi" w:hAnsi="Palatino Linotype" w:cs="Arial"/>
          <w:i/>
          <w:sz w:val="22"/>
          <w:szCs w:val="22"/>
          <w:lang w:eastAsia="en-US"/>
        </w:rPr>
      </w:pPr>
      <w:r w:rsidRPr="00597DD6">
        <w:rPr>
          <w:rFonts w:ascii="Palatino Linotype" w:eastAsiaTheme="minorHAnsi" w:hAnsi="Palatino Linotype" w:cs="Arial"/>
          <w:b/>
          <w:bCs/>
          <w:i/>
          <w:sz w:val="22"/>
          <w:szCs w:val="22"/>
          <w:lang w:eastAsia="en-US"/>
        </w:rPr>
        <w:t xml:space="preserve">OCTAVO. </w:t>
      </w:r>
      <w:r w:rsidRPr="00597DD6">
        <w:rPr>
          <w:rFonts w:ascii="Palatino Linotype" w:eastAsiaTheme="minorHAnsi" w:hAnsi="Palatino Linotype" w:cs="Arial"/>
          <w:i/>
          <w:sz w:val="22"/>
          <w:szCs w:val="22"/>
          <w:lang w:eastAsia="en-US"/>
        </w:rPr>
        <w:t>Se pone a disposición del recurrente para su atención el teléfono 01 800</w:t>
      </w:r>
    </w:p>
    <w:p w14:paraId="2AAF5A2A" w14:textId="77777777" w:rsidR="00E21606" w:rsidRPr="00597DD6" w:rsidRDefault="00E21606" w:rsidP="00E21606">
      <w:pPr>
        <w:autoSpaceDE w:val="0"/>
        <w:autoSpaceDN w:val="0"/>
        <w:adjustRightInd w:val="0"/>
        <w:ind w:left="851" w:right="902"/>
        <w:jc w:val="both"/>
        <w:rPr>
          <w:rFonts w:ascii="Palatino Linotype" w:eastAsiaTheme="minorHAnsi" w:hAnsi="Palatino Linotype" w:cs="Arial"/>
          <w:i/>
          <w:sz w:val="22"/>
          <w:szCs w:val="22"/>
          <w:lang w:eastAsia="en-US"/>
        </w:rPr>
      </w:pPr>
      <w:r w:rsidRPr="00597DD6">
        <w:rPr>
          <w:rFonts w:ascii="Palatino Linotype" w:eastAsiaTheme="minorHAnsi" w:hAnsi="Palatino Linotype" w:cs="Arial"/>
          <w:i/>
          <w:sz w:val="22"/>
          <w:szCs w:val="22"/>
          <w:lang w:eastAsia="en-US"/>
        </w:rPr>
        <w:t>TELINAI (835 4324) y el correo electrónico vigilancia@inai.org.mx para que comunique a este Instituto cualquier incumplimiento a la presente resolución.</w:t>
      </w:r>
    </w:p>
    <w:p w14:paraId="2AAF5A2B" w14:textId="77777777" w:rsidR="00E21606" w:rsidRPr="00597DD6" w:rsidRDefault="00E21606" w:rsidP="00E21606">
      <w:pPr>
        <w:autoSpaceDE w:val="0"/>
        <w:autoSpaceDN w:val="0"/>
        <w:adjustRightInd w:val="0"/>
        <w:ind w:left="851" w:right="902"/>
        <w:jc w:val="both"/>
        <w:rPr>
          <w:rFonts w:ascii="Palatino Linotype" w:eastAsiaTheme="minorHAnsi" w:hAnsi="Palatino Linotype" w:cs="Arial"/>
          <w:i/>
          <w:sz w:val="22"/>
          <w:szCs w:val="22"/>
          <w:lang w:eastAsia="en-US"/>
        </w:rPr>
      </w:pPr>
    </w:p>
    <w:p w14:paraId="2AAF5A2C" w14:textId="77777777" w:rsidR="00E21606" w:rsidRPr="00597DD6" w:rsidRDefault="00E21606" w:rsidP="00E21606">
      <w:pPr>
        <w:autoSpaceDE w:val="0"/>
        <w:autoSpaceDN w:val="0"/>
        <w:adjustRightInd w:val="0"/>
        <w:ind w:left="851" w:right="902"/>
        <w:jc w:val="both"/>
        <w:rPr>
          <w:rStyle w:val="Ninguno"/>
          <w:rFonts w:ascii="Palatino Linotype" w:eastAsia="Palatino Linotype" w:hAnsi="Palatino Linotype" w:cs="Palatino Linotype"/>
          <w:i/>
          <w:sz w:val="22"/>
          <w:szCs w:val="22"/>
        </w:rPr>
      </w:pPr>
      <w:r w:rsidRPr="00597DD6">
        <w:rPr>
          <w:rFonts w:ascii="Palatino Linotype" w:eastAsiaTheme="minorHAnsi" w:hAnsi="Palatino Linotype" w:cs="Arial"/>
          <w:b/>
          <w:bCs/>
          <w:i/>
          <w:sz w:val="22"/>
          <w:szCs w:val="22"/>
          <w:lang w:eastAsia="en-US"/>
        </w:rPr>
        <w:t xml:space="preserve">NOVENO. </w:t>
      </w:r>
      <w:r w:rsidRPr="00597DD6">
        <w:rPr>
          <w:rFonts w:ascii="Palatino Linotype" w:eastAsiaTheme="minorHAnsi" w:hAnsi="Palatino Linotype" w:cs="Arial"/>
          <w:i/>
          <w:sz w:val="22"/>
          <w:szCs w:val="22"/>
          <w:lang w:eastAsia="en-US"/>
        </w:rPr>
        <w:t>Hágase las anotaciones correspondientes en los registros respectivos.” (Sic)</w:t>
      </w:r>
    </w:p>
    <w:p w14:paraId="2AAF5A2D" w14:textId="77777777" w:rsidR="00E21606" w:rsidRPr="00597DD6" w:rsidRDefault="00E21606" w:rsidP="00E21606">
      <w:pPr>
        <w:pStyle w:val="Prrafodelista"/>
        <w:tabs>
          <w:tab w:val="left" w:pos="567"/>
        </w:tabs>
        <w:spacing w:before="180" w:line="360" w:lineRule="auto"/>
        <w:ind w:left="0"/>
        <w:jc w:val="both"/>
        <w:rPr>
          <w:rStyle w:val="Ninguno"/>
          <w:rFonts w:ascii="Palatino Linotype" w:eastAsia="Palatino Linotype" w:hAnsi="Palatino Linotype" w:cs="Palatino Linotype"/>
          <w:b/>
          <w:sz w:val="28"/>
          <w:szCs w:val="28"/>
        </w:rPr>
      </w:pPr>
      <w:r w:rsidRPr="00597DD6">
        <w:rPr>
          <w:rStyle w:val="Ninguno"/>
          <w:rFonts w:ascii="Palatino Linotype" w:eastAsia="Palatino Linotype" w:hAnsi="Palatino Linotype" w:cs="Palatino Linotype"/>
          <w:b/>
          <w:sz w:val="28"/>
          <w:szCs w:val="28"/>
        </w:rPr>
        <w:t>XIII. Cumplimiento al Recurso de Inconformidad</w:t>
      </w:r>
    </w:p>
    <w:p w14:paraId="2AAF5A2E" w14:textId="77777777" w:rsidR="00E21606" w:rsidRPr="00597DD6" w:rsidRDefault="00E21606" w:rsidP="00E21606">
      <w:pPr>
        <w:pStyle w:val="Prrafodelista"/>
        <w:spacing w:after="240" w:line="360" w:lineRule="auto"/>
        <w:ind w:left="0"/>
        <w:jc w:val="both"/>
        <w:rPr>
          <w:rStyle w:val="Ninguno"/>
          <w:rFonts w:ascii="Palatino Linotype" w:eastAsia="Palatino Linotype" w:hAnsi="Palatino Linotype" w:cs="Palatino Linotype"/>
        </w:rPr>
      </w:pPr>
      <w:r w:rsidRPr="00597DD6">
        <w:rPr>
          <w:rStyle w:val="Ninguno"/>
          <w:rFonts w:ascii="Palatino Linotype" w:eastAsia="Palatino Linotype" w:hAnsi="Palatino Linotype" w:cs="Palatino Linotype"/>
        </w:rPr>
        <w:t xml:space="preserve">En virtud de lo dispuesto por el artículo 172 de la Ley General de Transparencia y Acceso a la Información Pública, y a fin de dar cumplimiento a lo instruido por el Órgano Garante Nacional, se deja sin efectos la resolución recaída al recurso de revisión </w:t>
      </w:r>
      <w:r w:rsidRPr="00597DD6">
        <w:rPr>
          <w:rStyle w:val="Ninguno"/>
          <w:rFonts w:ascii="Palatino Linotype" w:eastAsia="Palatino Linotype" w:hAnsi="Palatino Linotype" w:cs="Palatino Linotype"/>
          <w:b/>
        </w:rPr>
        <w:t>02127/INFOEM/IP/RR/2020</w:t>
      </w:r>
      <w:r w:rsidRPr="00597DD6">
        <w:rPr>
          <w:rStyle w:val="Ninguno"/>
          <w:rFonts w:ascii="Palatino Linotype" w:eastAsia="Palatino Linotype" w:hAnsi="Palatino Linotype" w:cs="Palatino Linotype"/>
        </w:rPr>
        <w:t xml:space="preserve"> de fecha treinta de septiembre de dos mil veinte y en su lugar se dicta la presente resolución, de conformidad con lo siguiente:</w:t>
      </w:r>
    </w:p>
    <w:bookmarkEnd w:id="3"/>
    <w:p w14:paraId="2AAF5A2F" w14:textId="77777777" w:rsidR="0010234F" w:rsidRPr="00597DD6" w:rsidRDefault="0010234F" w:rsidP="00E21606">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597DD6">
        <w:rPr>
          <w:rFonts w:ascii="Palatino Linotype" w:hAnsi="Palatino Linotype"/>
          <w:b/>
          <w:bCs/>
          <w:spacing w:val="60"/>
          <w:sz w:val="28"/>
        </w:rPr>
        <w:t>CONSIDERANDO</w:t>
      </w:r>
    </w:p>
    <w:p w14:paraId="2AAF5A30" w14:textId="77777777" w:rsidR="00E21606" w:rsidRPr="00597DD6" w:rsidRDefault="00E21606" w:rsidP="00E21606">
      <w:pPr>
        <w:spacing w:before="100" w:beforeAutospacing="1" w:after="100" w:afterAutospacing="1" w:line="360" w:lineRule="auto"/>
        <w:ind w:right="50"/>
        <w:jc w:val="both"/>
        <w:rPr>
          <w:rFonts w:ascii="Palatino Linotype" w:hAnsi="Palatino Linotype" w:cs="Arial"/>
        </w:rPr>
      </w:pPr>
      <w:r w:rsidRPr="00597DD6">
        <w:rPr>
          <w:rFonts w:ascii="Palatino Linotype" w:hAnsi="Palatino Linotype"/>
          <w:b/>
          <w:sz w:val="28"/>
          <w:szCs w:val="28"/>
        </w:rPr>
        <w:t>PRIMERO</w:t>
      </w:r>
      <w:r w:rsidRPr="00597DD6">
        <w:rPr>
          <w:rFonts w:ascii="Palatino Linotype" w:hAnsi="Palatino Linotype"/>
          <w:b/>
        </w:rPr>
        <w:t xml:space="preserve">. </w:t>
      </w:r>
      <w:r w:rsidR="0010234F" w:rsidRPr="00597DD6">
        <w:rPr>
          <w:rFonts w:ascii="Palatino Linotype" w:hAnsi="Palatino Linotype"/>
          <w:b/>
        </w:rPr>
        <w:t>Competencia</w:t>
      </w:r>
      <w:r w:rsidR="0010234F" w:rsidRPr="00597DD6">
        <w:rPr>
          <w:rFonts w:ascii="Palatino Linotype" w:hAnsi="Palatino Linotype"/>
        </w:rPr>
        <w:t>.</w:t>
      </w:r>
      <w:r w:rsidR="0010234F" w:rsidRPr="00597DD6">
        <w:rPr>
          <w:rFonts w:ascii="Palatino Linotype" w:hAnsi="Palatino Linotype"/>
          <w:b/>
        </w:rPr>
        <w:t xml:space="preserve"> </w:t>
      </w:r>
      <w:r w:rsidR="0010234F" w:rsidRPr="00597DD6">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w:t>
      </w:r>
      <w:r w:rsidRPr="00597DD6">
        <w:rPr>
          <w:rFonts w:ascii="Palatino Linotype" w:hAnsi="Palatino Linotype"/>
        </w:rPr>
        <w:t xml:space="preserve">párrafos vigésimo noveno, trigésimo y trigésimo primero, fracciones IV </w:t>
      </w:r>
      <w:r w:rsidRPr="00597DD6">
        <w:rPr>
          <w:rFonts w:ascii="Palatino Linotype" w:hAnsi="Palatino Linotype"/>
        </w:rPr>
        <w:lastRenderedPageBreak/>
        <w:t>y V de la Constitución Política del Estado Libre y Soberano de México; 2 fracción II, 13, 29, 36, fracciones I y II, 176, 178, 179, 181 párrafo tercero y 185 de la Ley de Transparencia y Acceso a la Información Pública del Estado de México y Municipios</w:t>
      </w:r>
      <w:r w:rsidRPr="00597DD6">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2AAF5A31" w14:textId="77777777" w:rsidR="0010234F" w:rsidRPr="00597DD6" w:rsidRDefault="00E21606" w:rsidP="00E21606">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b/>
        </w:rPr>
      </w:pPr>
      <w:r w:rsidRPr="00597DD6">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AAF5A32" w14:textId="77777777" w:rsidR="0010234F" w:rsidRPr="00597DD6" w:rsidRDefault="00E21606" w:rsidP="00E21606">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597DD6">
        <w:rPr>
          <w:rFonts w:ascii="Palatino Linotype" w:hAnsi="Palatino Linotype" w:cs="Arial"/>
          <w:b/>
          <w:sz w:val="28"/>
          <w:szCs w:val="28"/>
        </w:rPr>
        <w:t>SEGUNDO</w:t>
      </w:r>
      <w:r w:rsidRPr="00597DD6">
        <w:rPr>
          <w:rFonts w:ascii="Palatino Linotype" w:hAnsi="Palatino Linotype" w:cs="Arial"/>
          <w:b/>
        </w:rPr>
        <w:t xml:space="preserve">. </w:t>
      </w:r>
      <w:r w:rsidR="0010234F" w:rsidRPr="00597DD6">
        <w:rPr>
          <w:rFonts w:ascii="Palatino Linotype" w:hAnsi="Palatino Linotype" w:cs="Arial"/>
          <w:b/>
          <w:color w:val="000000" w:themeColor="text1"/>
        </w:rPr>
        <w:t>Interés.</w:t>
      </w:r>
      <w:r w:rsidR="0010234F" w:rsidRPr="00597DD6">
        <w:rPr>
          <w:rFonts w:ascii="Palatino Linotype" w:hAnsi="Palatino Linotype" w:cs="Arial"/>
          <w:color w:val="000000" w:themeColor="text1"/>
        </w:rPr>
        <w:t xml:space="preserve"> El </w:t>
      </w:r>
      <w:r w:rsidR="0010234F" w:rsidRPr="00597DD6">
        <w:rPr>
          <w:rFonts w:ascii="Palatino Linotype" w:hAnsi="Palatino Linotype"/>
          <w:color w:val="000000" w:themeColor="text1"/>
        </w:rPr>
        <w:t>recurso</w:t>
      </w:r>
      <w:r w:rsidR="0010234F" w:rsidRPr="00597DD6">
        <w:rPr>
          <w:rFonts w:ascii="Palatino Linotype" w:hAnsi="Palatino Linotype" w:cs="Arial"/>
          <w:color w:val="000000" w:themeColor="text1"/>
        </w:rPr>
        <w:t xml:space="preserve"> de revisión fue </w:t>
      </w:r>
      <w:r w:rsidR="0010234F" w:rsidRPr="00597DD6">
        <w:rPr>
          <w:rFonts w:ascii="Palatino Linotype" w:hAnsi="Palatino Linotype"/>
          <w:color w:val="000000" w:themeColor="text1"/>
        </w:rPr>
        <w:t>interpuesto</w:t>
      </w:r>
      <w:r w:rsidR="0010234F" w:rsidRPr="00597DD6">
        <w:rPr>
          <w:rFonts w:ascii="Palatino Linotype" w:hAnsi="Palatino Linotype" w:cs="Arial"/>
          <w:color w:val="000000" w:themeColor="text1"/>
        </w:rPr>
        <w:t xml:space="preserve"> por parte legítima en atención a que fue </w:t>
      </w:r>
      <w:r w:rsidR="0010234F" w:rsidRPr="00597DD6">
        <w:rPr>
          <w:rFonts w:ascii="Palatino Linotype" w:hAnsi="Palatino Linotype"/>
          <w:color w:val="000000" w:themeColor="text1"/>
        </w:rPr>
        <w:t>presentado</w:t>
      </w:r>
      <w:r w:rsidR="0010234F" w:rsidRPr="00597DD6">
        <w:rPr>
          <w:rFonts w:ascii="Palatino Linotype" w:hAnsi="Palatino Linotype" w:cs="Arial"/>
          <w:color w:val="000000" w:themeColor="text1"/>
        </w:rPr>
        <w:t xml:space="preserve"> por </w:t>
      </w:r>
      <w:r w:rsidR="0010234F" w:rsidRPr="00597DD6">
        <w:rPr>
          <w:rFonts w:ascii="Palatino Linotype" w:hAnsi="Palatino Linotype" w:cs="Arial"/>
          <w:b/>
          <w:color w:val="000000" w:themeColor="text1"/>
        </w:rPr>
        <w:t>EL RECURRENTE</w:t>
      </w:r>
      <w:r w:rsidR="0010234F" w:rsidRPr="00597DD6">
        <w:rPr>
          <w:rFonts w:ascii="Palatino Linotype" w:hAnsi="Palatino Linotype" w:cs="Arial"/>
          <w:snapToGrid w:val="0"/>
          <w:color w:val="000000" w:themeColor="text1"/>
        </w:rPr>
        <w:t xml:space="preserve">, </w:t>
      </w:r>
      <w:r w:rsidR="0010234F" w:rsidRPr="00597DD6">
        <w:rPr>
          <w:rFonts w:ascii="Palatino Linotype" w:hAnsi="Palatino Linotype" w:cs="Arial"/>
          <w:color w:val="000000" w:themeColor="text1"/>
        </w:rPr>
        <w:t>quien</w:t>
      </w:r>
      <w:r w:rsidR="0010234F" w:rsidRPr="00597DD6">
        <w:rPr>
          <w:rFonts w:ascii="Palatino Linotype" w:hAnsi="Palatino Linotype" w:cs="Arial"/>
          <w:snapToGrid w:val="0"/>
          <w:color w:val="000000" w:themeColor="text1"/>
        </w:rPr>
        <w:t xml:space="preserve"> </w:t>
      </w:r>
      <w:r w:rsidR="0010234F" w:rsidRPr="00597DD6">
        <w:rPr>
          <w:rFonts w:ascii="Palatino Linotype" w:hAnsi="Palatino Linotype"/>
          <w:color w:val="000000" w:themeColor="text1"/>
        </w:rPr>
        <w:t>formuló</w:t>
      </w:r>
      <w:r w:rsidR="0010234F" w:rsidRPr="00597DD6">
        <w:rPr>
          <w:rFonts w:ascii="Palatino Linotype" w:hAnsi="Palatino Linotype" w:cs="Arial"/>
          <w:snapToGrid w:val="0"/>
          <w:color w:val="000000" w:themeColor="text1"/>
        </w:rPr>
        <w:t xml:space="preserve"> la </w:t>
      </w:r>
      <w:r w:rsidR="0010234F" w:rsidRPr="00597DD6">
        <w:rPr>
          <w:rFonts w:ascii="Palatino Linotype" w:hAnsi="Palatino Linotype" w:cs="Arial"/>
          <w:color w:val="000000" w:themeColor="text1"/>
        </w:rPr>
        <w:t>solicitud</w:t>
      </w:r>
      <w:r w:rsidR="0010234F" w:rsidRPr="00597DD6">
        <w:rPr>
          <w:rFonts w:ascii="Palatino Linotype" w:hAnsi="Palatino Linotype" w:cs="Arial"/>
          <w:snapToGrid w:val="0"/>
          <w:color w:val="000000" w:themeColor="text1"/>
        </w:rPr>
        <w:t xml:space="preserve"> de información pública </w:t>
      </w:r>
      <w:r w:rsidR="0010234F" w:rsidRPr="00597DD6">
        <w:rPr>
          <w:rFonts w:ascii="Palatino Linotype" w:hAnsi="Palatino Linotype"/>
          <w:color w:val="000000" w:themeColor="text1"/>
        </w:rPr>
        <w:t>número</w:t>
      </w:r>
      <w:r w:rsidR="0010234F" w:rsidRPr="00597DD6">
        <w:rPr>
          <w:rFonts w:ascii="Verdana" w:hAnsi="Verdana"/>
          <w:b/>
          <w:bCs/>
          <w:color w:val="FF0000"/>
        </w:rPr>
        <w:t xml:space="preserve"> </w:t>
      </w:r>
      <w:r w:rsidR="0010234F" w:rsidRPr="00597DD6">
        <w:rPr>
          <w:rFonts w:ascii="Palatino Linotype" w:hAnsi="Palatino Linotype"/>
          <w:b/>
          <w:bCs/>
          <w:color w:val="000000" w:themeColor="text1"/>
        </w:rPr>
        <w:t>00101/IXTASAL/IP/2020</w:t>
      </w:r>
      <w:r w:rsidR="0010234F" w:rsidRPr="00597DD6">
        <w:rPr>
          <w:rFonts w:ascii="Palatino Linotype" w:hAnsi="Palatino Linotype" w:cs="Arial"/>
          <w:color w:val="000000" w:themeColor="text1"/>
          <w:lang w:val="es-ES_tradnl"/>
        </w:rPr>
        <w:t>.</w:t>
      </w:r>
    </w:p>
    <w:p w14:paraId="2AAF5A33" w14:textId="77777777" w:rsidR="0010234F" w:rsidRPr="00597DD6" w:rsidRDefault="00E21606" w:rsidP="00E21606">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597DD6">
        <w:rPr>
          <w:rFonts w:ascii="Palatino Linotype" w:hAnsi="Palatino Linotype" w:cs="Arial"/>
          <w:b/>
          <w:sz w:val="28"/>
          <w:szCs w:val="28"/>
        </w:rPr>
        <w:t>TERCERO</w:t>
      </w:r>
      <w:r w:rsidRPr="00597DD6">
        <w:rPr>
          <w:rFonts w:ascii="Palatino Linotype" w:hAnsi="Palatino Linotype" w:cs="Arial"/>
          <w:b/>
        </w:rPr>
        <w:t xml:space="preserve">. </w:t>
      </w:r>
      <w:r w:rsidR="0010234F" w:rsidRPr="00597DD6">
        <w:rPr>
          <w:rFonts w:ascii="Palatino Linotype" w:hAnsi="Palatino Linotype" w:cs="Arial"/>
          <w:b/>
        </w:rPr>
        <w:t xml:space="preserve">Oportunidad. </w:t>
      </w:r>
      <w:r w:rsidR="0010234F" w:rsidRPr="00597DD6">
        <w:rPr>
          <w:rFonts w:ascii="Palatino Linotype" w:hAnsi="Palatino Linotype" w:cs="Arial"/>
        </w:rPr>
        <w:t xml:space="preserve">El recurso de revisión fue interpuesto dentro del plazo de quince días hábiles contados a partir del día siguiente al en que </w:t>
      </w:r>
      <w:r w:rsidR="0010234F" w:rsidRPr="00597DD6">
        <w:rPr>
          <w:rFonts w:ascii="Palatino Linotype" w:hAnsi="Palatino Linotype" w:cs="Arial"/>
          <w:b/>
        </w:rPr>
        <w:t xml:space="preserve">EL RECURRENTE </w:t>
      </w:r>
      <w:r w:rsidR="0010234F" w:rsidRPr="00597DD6">
        <w:rPr>
          <w:rFonts w:ascii="Palatino Linotype" w:hAnsi="Palatino Linotype" w:cs="Arial"/>
        </w:rPr>
        <w:t xml:space="preserve">tuvo conocimiento de la respuesta impugnada, tal y como lo prevé el artículo 178 de la Ley de Transparencia y Acceso a la Información Pública del Estado de México y </w:t>
      </w:r>
      <w:r w:rsidR="0010234F" w:rsidRPr="00597DD6">
        <w:rPr>
          <w:rFonts w:ascii="Palatino Linotype" w:hAnsi="Palatino Linotype" w:cs="Arial"/>
        </w:rPr>
        <w:lastRenderedPageBreak/>
        <w:t xml:space="preserve">Municipios, que establece: </w:t>
      </w:r>
    </w:p>
    <w:p w14:paraId="2AAF5A34" w14:textId="77777777" w:rsidR="0010234F" w:rsidRPr="00597DD6" w:rsidRDefault="0010234F" w:rsidP="00E21606">
      <w:pPr>
        <w:tabs>
          <w:tab w:val="left" w:pos="851"/>
        </w:tabs>
        <w:ind w:left="851" w:right="902"/>
        <w:jc w:val="both"/>
        <w:rPr>
          <w:rFonts w:ascii="Palatino Linotype" w:eastAsiaTheme="minorEastAsia" w:hAnsi="Palatino Linotype" w:cs="Arial"/>
          <w:i/>
          <w:sz w:val="22"/>
          <w:lang w:val="es-ES_tradnl"/>
        </w:rPr>
      </w:pPr>
      <w:r w:rsidRPr="00597DD6">
        <w:rPr>
          <w:rFonts w:ascii="Palatino Linotype" w:eastAsiaTheme="minorEastAsia" w:hAnsi="Palatino Linotype" w:cs="Arial"/>
          <w:b/>
          <w:i/>
          <w:sz w:val="22"/>
          <w:lang w:val="es-ES_tradnl"/>
        </w:rPr>
        <w:t>“Artículo 178.</w:t>
      </w:r>
      <w:r w:rsidRPr="00597DD6">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AAF5A36" w14:textId="77777777" w:rsidR="0010234F" w:rsidRPr="00597DD6" w:rsidRDefault="0010234F" w:rsidP="00E21606">
      <w:pPr>
        <w:tabs>
          <w:tab w:val="left" w:pos="851"/>
        </w:tabs>
        <w:ind w:left="851" w:right="902"/>
        <w:jc w:val="both"/>
        <w:rPr>
          <w:rFonts w:ascii="Palatino Linotype" w:eastAsiaTheme="minorEastAsia" w:hAnsi="Palatino Linotype" w:cs="Arial"/>
          <w:i/>
          <w:sz w:val="22"/>
          <w:lang w:val="es-ES_tradnl"/>
        </w:rPr>
      </w:pPr>
      <w:r w:rsidRPr="00597DD6">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AAF5A38" w14:textId="77777777" w:rsidR="0010234F" w:rsidRPr="00597DD6" w:rsidRDefault="0010234F" w:rsidP="00E21606">
      <w:pPr>
        <w:tabs>
          <w:tab w:val="left" w:pos="851"/>
        </w:tabs>
        <w:ind w:left="851" w:right="902"/>
        <w:jc w:val="both"/>
        <w:rPr>
          <w:rFonts w:ascii="Palatino Linotype" w:eastAsiaTheme="minorEastAsia" w:hAnsi="Palatino Linotype" w:cs="Arial"/>
          <w:i/>
          <w:lang w:val="es-ES_tradnl"/>
        </w:rPr>
      </w:pPr>
      <w:r w:rsidRPr="00597DD6">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recibido.</w:t>
      </w:r>
      <w:r w:rsidRPr="00597DD6">
        <w:rPr>
          <w:rFonts w:ascii="Palatino Linotype" w:eastAsiaTheme="minorEastAsia" w:hAnsi="Palatino Linotype" w:cs="Arial"/>
          <w:b/>
          <w:i/>
          <w:sz w:val="22"/>
          <w:lang w:val="es-ES_tradnl"/>
        </w:rPr>
        <w:t>”</w:t>
      </w:r>
      <w:r w:rsidR="00E21606" w:rsidRPr="00597DD6">
        <w:rPr>
          <w:rFonts w:ascii="Palatino Linotype" w:eastAsiaTheme="minorEastAsia" w:hAnsi="Palatino Linotype" w:cs="Arial"/>
          <w:b/>
          <w:i/>
          <w:sz w:val="22"/>
          <w:lang w:val="es-ES_tradnl"/>
        </w:rPr>
        <w:t xml:space="preserve"> </w:t>
      </w:r>
      <w:r w:rsidR="00E21606" w:rsidRPr="00597DD6">
        <w:rPr>
          <w:rFonts w:ascii="Palatino Linotype" w:eastAsiaTheme="minorEastAsia" w:hAnsi="Palatino Linotype" w:cs="Arial"/>
          <w:i/>
          <w:sz w:val="22"/>
          <w:lang w:val="es-ES_tradnl"/>
        </w:rPr>
        <w:t>(Sic)</w:t>
      </w:r>
    </w:p>
    <w:p w14:paraId="2AAF5A39" w14:textId="77777777" w:rsidR="0010234F" w:rsidRPr="00597DD6" w:rsidRDefault="0010234F" w:rsidP="00E21606">
      <w:pPr>
        <w:spacing w:before="100" w:beforeAutospacing="1" w:after="100" w:afterAutospacing="1" w:line="360" w:lineRule="auto"/>
        <w:jc w:val="both"/>
        <w:rPr>
          <w:rFonts w:ascii="Palatino Linotype" w:hAnsi="Palatino Linotype" w:cs="Arial"/>
        </w:rPr>
      </w:pPr>
      <w:r w:rsidRPr="00597DD6">
        <w:rPr>
          <w:rFonts w:ascii="Palatino Linotype" w:eastAsiaTheme="minorEastAsia" w:hAnsi="Palatino Linotype" w:cs="Arial"/>
          <w:lang w:val="es-ES_tradnl"/>
        </w:rPr>
        <w:t xml:space="preserve">En efecto, atendiendo a que </w:t>
      </w:r>
      <w:r w:rsidRPr="00597DD6">
        <w:rPr>
          <w:rFonts w:ascii="Palatino Linotype" w:eastAsiaTheme="minorEastAsia" w:hAnsi="Palatino Linotype" w:cs="Arial"/>
          <w:b/>
          <w:lang w:val="es-ES_tradnl"/>
        </w:rPr>
        <w:t>EL SUJETO OBLIGADO</w:t>
      </w:r>
      <w:r w:rsidRPr="00597DD6">
        <w:rPr>
          <w:rFonts w:ascii="Palatino Linotype" w:eastAsiaTheme="minorEastAsia" w:hAnsi="Palatino Linotype" w:cs="Arial"/>
          <w:lang w:val="es-ES_tradnl"/>
        </w:rPr>
        <w:t xml:space="preserve"> notificó la respuesta a la solicitud de información pública el</w:t>
      </w:r>
      <w:r w:rsidRPr="00597DD6">
        <w:rPr>
          <w:rFonts w:ascii="Palatino Linotype" w:eastAsiaTheme="minorEastAsia" w:hAnsi="Palatino Linotype" w:cs="Arial"/>
          <w:b/>
          <w:lang w:val="es-ES_tradnl"/>
        </w:rPr>
        <w:t xml:space="preserve"> treinta de junio de dos mil veinte; </w:t>
      </w:r>
      <w:r w:rsidRPr="00597DD6">
        <w:rPr>
          <w:rFonts w:ascii="Palatino Linotype" w:hAnsi="Palatino Linotype" w:cs="Arial"/>
        </w:rPr>
        <w:t>en consecuencia, el plazo de quince días hábiles que el artículo 178 de la ley de la materia otorga al</w:t>
      </w:r>
      <w:r w:rsidRPr="00597DD6">
        <w:rPr>
          <w:rFonts w:ascii="Palatino Linotype" w:hAnsi="Palatino Linotype" w:cs="Arial"/>
          <w:b/>
        </w:rPr>
        <w:t xml:space="preserve"> RECURRENTE</w:t>
      </w:r>
      <w:r w:rsidRPr="00597DD6">
        <w:rPr>
          <w:rFonts w:ascii="Palatino Linotype" w:hAnsi="Palatino Linotype" w:cs="Arial"/>
        </w:rPr>
        <w:t xml:space="preserve"> para presentar el recurso de revisión, transcurrió del</w:t>
      </w:r>
      <w:r w:rsidRPr="00597DD6">
        <w:rPr>
          <w:rFonts w:ascii="Palatino Linotype" w:hAnsi="Palatino Linotype" w:cs="Arial"/>
          <w:b/>
        </w:rPr>
        <w:t xml:space="preserve"> primero de julio al cuatro de agosto de dos mil veinte</w:t>
      </w:r>
      <w:r w:rsidRPr="00597DD6">
        <w:rPr>
          <w:rFonts w:ascii="Palatino Linotype" w:hAnsi="Palatino Linotype" w:cs="Arial"/>
        </w:rPr>
        <w:t xml:space="preserve">, sin contemplar en el cómputo los días cuatro, cinco, once, doce, dieciocho y diecinueve de julio, por corresponder a sábados y domingos, considerados como días inhábiles, en términos del artículo 3, fracción X de la Ley de Transparencia y Acceso a la Información Pública del Estado de México y Municipios; así como, del veintitrés de marzo al diecisiete de julio de dos mil veinte; así como, del veinte al treinta y uno de julio de dos mil veinte, por ser considerados como suspensión de labores, de conformidad con el Acuerdo de Pleno, de fecha cinco de marzo de dos mil veinte, por el que se acordó que no corrieran los términos para el trámite y desahogo de los procedimientos, en materia de acceso a la información pública y protección de datos </w:t>
      </w:r>
      <w:r w:rsidRPr="00597DD6">
        <w:rPr>
          <w:rFonts w:ascii="Palatino Linotype" w:hAnsi="Palatino Linotype" w:cs="Arial"/>
        </w:rPr>
        <w:lastRenderedPageBreak/>
        <w:t>personales; derivado de los Acuerdos tomados en torno a la epidemia de la enfermedad generada por el virus SARS-CoV-2 (COVID-19), que originó la emergencia sanitaria por causa de fuerza mayor y medidas de seguridad, aprobados por el Pleno de este Instituto y, de conformidad con el Calendario Oficial en Materia de Transparencia, Acceso a la Información Pública y Protección de Datos Personales para el año dos mil diecinueve y enero dos mil veinte, aprobado por el Pleno de este Instituto, el diecinueve de diciembre de dos mil diecinueve.</w:t>
      </w:r>
    </w:p>
    <w:p w14:paraId="2AAF5A3A" w14:textId="77777777" w:rsidR="0010234F" w:rsidRPr="00597DD6" w:rsidRDefault="0010234F" w:rsidP="00E21606">
      <w:pPr>
        <w:spacing w:before="100" w:beforeAutospacing="1" w:after="100" w:afterAutospacing="1" w:line="360" w:lineRule="auto"/>
        <w:jc w:val="both"/>
        <w:rPr>
          <w:rFonts w:ascii="Palatino Linotype" w:eastAsiaTheme="minorEastAsia" w:hAnsi="Palatino Linotype" w:cs="Arial"/>
          <w:lang w:val="es-ES_tradnl"/>
        </w:rPr>
      </w:pPr>
      <w:r w:rsidRPr="00597DD6">
        <w:rPr>
          <w:rFonts w:ascii="Palatino Linotype" w:eastAsiaTheme="minorEastAsia" w:hAnsi="Palatino Linotype" w:cs="Arial"/>
          <w:lang w:val="es-ES_tradnl"/>
        </w:rPr>
        <w:t>En ese tenor, si el recurso de revisión que nos ocupa, se interpuso el</w:t>
      </w:r>
      <w:r w:rsidRPr="00597DD6">
        <w:rPr>
          <w:rFonts w:ascii="Palatino Linotype" w:eastAsiaTheme="minorEastAsia" w:hAnsi="Palatino Linotype" w:cs="Arial"/>
          <w:b/>
          <w:lang w:val="es-ES_tradnl"/>
        </w:rPr>
        <w:t xml:space="preserve"> tres de agosto de dos mil veinte,</w:t>
      </w:r>
      <w:r w:rsidRPr="00597DD6">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2AAF5A3B" w14:textId="77777777" w:rsidR="0010234F" w:rsidRPr="00597DD6" w:rsidRDefault="00E21606" w:rsidP="00E21606">
      <w:pPr>
        <w:pStyle w:val="Prrafodelista"/>
        <w:spacing w:before="100" w:beforeAutospacing="1" w:after="100" w:afterAutospacing="1" w:line="360" w:lineRule="auto"/>
        <w:ind w:left="0"/>
        <w:jc w:val="both"/>
        <w:rPr>
          <w:rFonts w:ascii="Palatino Linotype" w:hAnsi="Palatino Linotype"/>
          <w:color w:val="212121"/>
          <w:bdr w:val="none" w:sz="0" w:space="0" w:color="auto" w:frame="1"/>
          <w:lang w:eastAsia="es-MX"/>
        </w:rPr>
      </w:pPr>
      <w:r w:rsidRPr="00597DD6">
        <w:rPr>
          <w:rFonts w:ascii="Palatino Linotype" w:hAnsi="Palatino Linotype" w:cs="Arial"/>
          <w:b/>
          <w:sz w:val="28"/>
          <w:szCs w:val="28"/>
        </w:rPr>
        <w:t>CUARTO</w:t>
      </w:r>
      <w:r w:rsidRPr="00597DD6">
        <w:rPr>
          <w:rFonts w:ascii="Palatino Linotype" w:hAnsi="Palatino Linotype" w:cs="Arial"/>
          <w:b/>
        </w:rPr>
        <w:t xml:space="preserve">. </w:t>
      </w:r>
      <w:r w:rsidR="0010234F" w:rsidRPr="00597DD6">
        <w:rPr>
          <w:rFonts w:ascii="Palatino Linotype" w:hAnsi="Palatino Linotype" w:cs="Arial"/>
          <w:b/>
        </w:rPr>
        <w:t xml:space="preserve">Procedibilidad. </w:t>
      </w:r>
      <w:r w:rsidR="0010234F" w:rsidRPr="00597DD6">
        <w:rPr>
          <w:rFonts w:ascii="Palatino Linotype" w:hAnsi="Palatino Linotype" w:cs="Arial"/>
        </w:rPr>
        <w:t xml:space="preserve">Del análisis efectuado, se advierte que resulta procedente la interposición del </w:t>
      </w:r>
      <w:r w:rsidR="0010234F" w:rsidRPr="00597DD6">
        <w:rPr>
          <w:rFonts w:ascii="Palatino Linotype" w:hAnsi="Palatino Linotype"/>
        </w:rPr>
        <w:t>recurso</w:t>
      </w:r>
      <w:r w:rsidR="0010234F" w:rsidRPr="00597DD6">
        <w:rPr>
          <w:rFonts w:ascii="Palatino Linotype" w:hAnsi="Palatino Linotype" w:cs="Arial"/>
        </w:rPr>
        <w:t xml:space="preserve"> y se concluye la acreditación </w:t>
      </w:r>
      <w:r w:rsidR="0010234F" w:rsidRPr="00597DD6">
        <w:rPr>
          <w:rFonts w:ascii="Palatino Linotype" w:hAnsi="Palatino Linotype"/>
        </w:rPr>
        <w:t>plena</w:t>
      </w:r>
      <w:r w:rsidR="0010234F" w:rsidRPr="00597DD6">
        <w:rPr>
          <w:rFonts w:ascii="Palatino Linotype" w:hAnsi="Palatino Linotype" w:cs="Arial"/>
        </w:rPr>
        <w:t xml:space="preserve"> de todos y cada uno de los elementos formales exigidos por el artículo 180 de la </w:t>
      </w:r>
      <w:r w:rsidR="0010234F" w:rsidRPr="00597DD6">
        <w:rPr>
          <w:rFonts w:ascii="Palatino Linotype" w:hAnsi="Palatino Linotype"/>
        </w:rPr>
        <w:t xml:space="preserve">Ley de Transparencia y Acceso a la Información Pública del </w:t>
      </w:r>
      <w:r w:rsidR="0010234F" w:rsidRPr="00597DD6">
        <w:rPr>
          <w:rFonts w:ascii="Palatino Linotype" w:hAnsi="Palatino Linotype" w:cs="Arial"/>
        </w:rPr>
        <w:t>Estado</w:t>
      </w:r>
      <w:r w:rsidR="0010234F" w:rsidRPr="00597DD6">
        <w:rPr>
          <w:rFonts w:ascii="Palatino Linotype" w:hAnsi="Palatino Linotype"/>
        </w:rPr>
        <w:t xml:space="preserve"> de México y Municipios, en atención a que fue presentado mediante el formato visible en </w:t>
      </w:r>
      <w:r w:rsidR="0010234F" w:rsidRPr="00597DD6">
        <w:rPr>
          <w:rFonts w:ascii="Palatino Linotype" w:hAnsi="Palatino Linotype"/>
          <w:b/>
        </w:rPr>
        <w:t>EL SAIMEX.</w:t>
      </w:r>
    </w:p>
    <w:p w14:paraId="2AAF5A3C" w14:textId="77777777" w:rsidR="00E21606" w:rsidRPr="00597DD6" w:rsidRDefault="00E21606" w:rsidP="00B50C22">
      <w:pPr>
        <w:spacing w:before="100" w:beforeAutospacing="1" w:after="100" w:afterAutospacing="1" w:line="360" w:lineRule="auto"/>
        <w:jc w:val="both"/>
        <w:rPr>
          <w:rFonts w:ascii="Palatino Linotype" w:hAnsi="Palatino Linotype" w:cs="Arial"/>
          <w:color w:val="000000" w:themeColor="text1"/>
        </w:rPr>
      </w:pPr>
      <w:bookmarkStart w:id="4" w:name="_Ref3465962"/>
      <w:r w:rsidRPr="00597DD6">
        <w:rPr>
          <w:rFonts w:ascii="Palatino Linotype" w:hAnsi="Palatino Linotype" w:cs="Arial"/>
          <w:b/>
          <w:sz w:val="28"/>
          <w:szCs w:val="28"/>
        </w:rPr>
        <w:t>QUINTO</w:t>
      </w:r>
      <w:r w:rsidRPr="00597DD6">
        <w:rPr>
          <w:rFonts w:ascii="Palatino Linotype" w:hAnsi="Palatino Linotype" w:cs="Arial"/>
        </w:rPr>
        <w:t xml:space="preserve">. </w:t>
      </w:r>
      <w:r w:rsidR="0010234F" w:rsidRPr="00597DD6">
        <w:rPr>
          <w:rFonts w:ascii="Palatino Linotype" w:hAnsi="Palatino Linotype" w:cs="Arial"/>
          <w:b/>
        </w:rPr>
        <w:t>Estudio y resolución del recurso</w:t>
      </w:r>
      <w:r w:rsidR="0010234F" w:rsidRPr="00597DD6">
        <w:rPr>
          <w:rFonts w:ascii="Palatino Linotype" w:hAnsi="Palatino Linotype" w:cs="Arial"/>
          <w:b/>
          <w:color w:val="000000" w:themeColor="text1"/>
        </w:rPr>
        <w:t xml:space="preserve">. </w:t>
      </w:r>
      <w:r w:rsidRPr="00597DD6">
        <w:rPr>
          <w:rFonts w:ascii="Palatino Linotype" w:hAnsi="Palatino Linotype" w:cs="Arial"/>
          <w:color w:val="000000" w:themeColor="text1"/>
        </w:rPr>
        <w:t xml:space="preserve">Una vez determinada la vía sobre la que versará el presente recurso, y previa revisión del expediente electrónico formado en </w:t>
      </w:r>
      <w:r w:rsidRPr="00597DD6">
        <w:rPr>
          <w:rFonts w:ascii="Palatino Linotype" w:hAnsi="Palatino Linotype" w:cs="Arial"/>
          <w:b/>
          <w:color w:val="000000" w:themeColor="text1"/>
        </w:rPr>
        <w:t>EL SAIMEX</w:t>
      </w:r>
      <w:r w:rsidRPr="00597DD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w:t>
      </w:r>
      <w:r w:rsidRPr="00597DD6">
        <w:rPr>
          <w:rFonts w:ascii="Palatino Linotype" w:hAnsi="Palatino Linotype" w:cs="Arial"/>
          <w:color w:val="000000" w:themeColor="text1"/>
        </w:rPr>
        <w:lastRenderedPageBreak/>
        <w:t>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2AAF5A3D" w14:textId="77777777" w:rsidR="00E21606" w:rsidRPr="00597DD6" w:rsidRDefault="00E21606" w:rsidP="00B50C22">
      <w:pPr>
        <w:spacing w:before="100" w:beforeAutospacing="1" w:after="100" w:afterAutospacing="1" w:line="360" w:lineRule="auto"/>
        <w:jc w:val="both"/>
        <w:rPr>
          <w:rFonts w:ascii="Palatino Linotype" w:hAnsi="Palatino Linotype"/>
          <w:color w:val="000000" w:themeColor="text1"/>
          <w:lang w:eastAsia="es-MX"/>
        </w:rPr>
      </w:pPr>
      <w:r w:rsidRPr="00597DD6">
        <w:rPr>
          <w:rFonts w:ascii="Palatino Linotype" w:hAnsi="Palatino Linotype"/>
          <w:color w:val="000000" w:themeColor="text1"/>
          <w:lang w:eastAsia="es-MX"/>
        </w:rPr>
        <w:t xml:space="preserve">Primeramente, se precisa que se obvia el análisis de la competencia por parte del </w:t>
      </w:r>
      <w:r w:rsidRPr="00597DD6">
        <w:rPr>
          <w:rFonts w:ascii="Palatino Linotype" w:hAnsi="Palatino Linotype"/>
          <w:b/>
          <w:bCs/>
          <w:color w:val="000000" w:themeColor="text1"/>
          <w:lang w:eastAsia="es-MX"/>
        </w:rPr>
        <w:t>SUJETO OBLIGADO</w:t>
      </w:r>
      <w:r w:rsidRPr="00597DD6">
        <w:rPr>
          <w:rFonts w:ascii="Palatino Linotype" w:hAnsi="Palatino Linotype"/>
          <w:color w:val="000000" w:themeColor="text1"/>
          <w:lang w:eastAsia="es-MX"/>
        </w:rPr>
        <w:t>, para generar, administrar o poseer la información solicitada, dado que éste ha asumido la misma, en razón de que en su respuesta admitió contar con dicha información.</w:t>
      </w:r>
    </w:p>
    <w:p w14:paraId="2AAF5A3E" w14:textId="77777777" w:rsidR="00E21606" w:rsidRPr="00597DD6" w:rsidRDefault="00E21606" w:rsidP="00B50C22">
      <w:pPr>
        <w:spacing w:before="100" w:beforeAutospacing="1" w:after="100" w:afterAutospacing="1" w:line="360" w:lineRule="auto"/>
        <w:jc w:val="both"/>
        <w:rPr>
          <w:rFonts w:ascii="Palatino Linotype" w:hAnsi="Palatino Linotype"/>
          <w:color w:val="000000" w:themeColor="text1"/>
          <w:lang w:eastAsia="es-MX"/>
        </w:rPr>
      </w:pPr>
      <w:r w:rsidRPr="00597DD6">
        <w:rPr>
          <w:rFonts w:ascii="Palatino Linotype" w:hAnsi="Palatino Linotype"/>
          <w:color w:val="000000" w:themeColor="text1"/>
          <w:lang w:eastAsia="es-MX"/>
        </w:rPr>
        <w:t xml:space="preserve">En efecto, el hecho de que </w:t>
      </w:r>
      <w:r w:rsidRPr="00597DD6">
        <w:rPr>
          <w:rFonts w:ascii="Palatino Linotype" w:hAnsi="Palatino Linotype"/>
          <w:b/>
          <w:bCs/>
          <w:color w:val="000000" w:themeColor="text1"/>
          <w:lang w:eastAsia="es-MX"/>
        </w:rPr>
        <w:t>EL SUJETO OBLIGADO</w:t>
      </w:r>
      <w:r w:rsidRPr="00597DD6">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2AAF5A3F" w14:textId="77777777" w:rsidR="00E21606" w:rsidRPr="00597DD6" w:rsidRDefault="00E21606" w:rsidP="00E21606">
      <w:pPr>
        <w:tabs>
          <w:tab w:val="left" w:pos="8222"/>
        </w:tabs>
        <w:ind w:left="851" w:right="899"/>
        <w:jc w:val="both"/>
        <w:rPr>
          <w:rFonts w:ascii="Palatino Linotype" w:hAnsi="Palatino Linotype"/>
          <w:color w:val="000000" w:themeColor="text1"/>
          <w:lang w:eastAsia="es-MX"/>
        </w:rPr>
      </w:pPr>
      <w:r w:rsidRPr="00597DD6">
        <w:rPr>
          <w:rFonts w:ascii="Palatino Linotype" w:hAnsi="Palatino Linotype"/>
          <w:i/>
          <w:iCs/>
          <w:color w:val="000000" w:themeColor="text1"/>
          <w:sz w:val="22"/>
          <w:szCs w:val="22"/>
          <w:lang w:eastAsia="es-MX"/>
        </w:rPr>
        <w:t>“</w:t>
      </w:r>
      <w:r w:rsidRPr="00597DD6">
        <w:rPr>
          <w:rFonts w:ascii="Palatino Linotype" w:hAnsi="Palatino Linotype"/>
          <w:b/>
          <w:bCs/>
          <w:i/>
          <w:iCs/>
          <w:color w:val="000000" w:themeColor="text1"/>
          <w:sz w:val="22"/>
          <w:szCs w:val="22"/>
          <w:lang w:eastAsia="es-MX"/>
        </w:rPr>
        <w:t>Artículo 12.</w:t>
      </w:r>
      <w:r w:rsidRPr="00597DD6">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2AAF5A40" w14:textId="77777777" w:rsidR="00E21606" w:rsidRPr="00597DD6" w:rsidRDefault="00E21606" w:rsidP="00E21606">
      <w:pPr>
        <w:tabs>
          <w:tab w:val="left" w:pos="8222"/>
        </w:tabs>
        <w:ind w:left="851" w:right="899"/>
        <w:jc w:val="both"/>
        <w:rPr>
          <w:rFonts w:ascii="Palatino Linotype" w:hAnsi="Palatino Linotype"/>
          <w:i/>
          <w:iCs/>
          <w:color w:val="000000" w:themeColor="text1"/>
          <w:sz w:val="22"/>
          <w:szCs w:val="22"/>
          <w:lang w:eastAsia="es-MX"/>
        </w:rPr>
      </w:pPr>
      <w:r w:rsidRPr="00597DD6">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AAF5A41" w14:textId="77777777" w:rsidR="00E21606" w:rsidRPr="00597DD6" w:rsidRDefault="00E21606" w:rsidP="00B50C22">
      <w:pPr>
        <w:spacing w:before="100" w:beforeAutospacing="1" w:after="100" w:afterAutospacing="1" w:line="360" w:lineRule="auto"/>
        <w:jc w:val="both"/>
        <w:rPr>
          <w:rFonts w:ascii="Palatino Linotype" w:hAnsi="Palatino Linotype"/>
          <w:color w:val="000000" w:themeColor="text1"/>
          <w:lang w:eastAsia="es-MX"/>
        </w:rPr>
      </w:pPr>
      <w:r w:rsidRPr="00597DD6">
        <w:rPr>
          <w:rFonts w:ascii="Palatino Linotype" w:hAnsi="Palatino Linotype"/>
          <w:color w:val="000000" w:themeColor="text1"/>
          <w:lang w:eastAsia="es-MX"/>
        </w:rPr>
        <w:lastRenderedPageBreak/>
        <w:t>Así, el estudio de la naturaleza jurídica de la información pública solicitada, tiene por objeto determinar si ésta la genera, posee o administra </w:t>
      </w:r>
      <w:r w:rsidRPr="00597DD6">
        <w:rPr>
          <w:rFonts w:ascii="Palatino Linotype" w:hAnsi="Palatino Linotype"/>
          <w:b/>
          <w:bCs/>
          <w:color w:val="000000" w:themeColor="text1"/>
          <w:lang w:eastAsia="es-MX"/>
        </w:rPr>
        <w:t>EL SUJETO OBLIGADO</w:t>
      </w:r>
      <w:r w:rsidRPr="00597DD6">
        <w:rPr>
          <w:rFonts w:ascii="Palatino Linotype" w:hAnsi="Palatino Linotype"/>
          <w:color w:val="000000" w:themeColor="text1"/>
          <w:lang w:eastAsia="es-MX"/>
        </w:rPr>
        <w:t>; sin embargo, en aquellos casos en que éste la asume, a nada práctico nos conduciría su estudio, motivo por el cual, se actualiza el supuesto jurídico, previsto en el artículo 12 de la Ley de la materia, anteriormente referido.</w:t>
      </w:r>
    </w:p>
    <w:p w14:paraId="2AAF5A42" w14:textId="77777777" w:rsidR="00E21606" w:rsidRPr="00597DD6" w:rsidRDefault="00E21606" w:rsidP="00B50C22">
      <w:pPr>
        <w:spacing w:before="100" w:beforeAutospacing="1" w:after="100" w:afterAutospacing="1" w:line="360" w:lineRule="auto"/>
        <w:jc w:val="both"/>
        <w:rPr>
          <w:rFonts w:ascii="Palatino Linotype" w:hAnsi="Palatino Linotype"/>
          <w:color w:val="000000" w:themeColor="text1"/>
          <w:lang w:val="es-ES"/>
        </w:rPr>
      </w:pPr>
      <w:r w:rsidRPr="00597DD6">
        <w:rPr>
          <w:rFonts w:ascii="Palatino Linotype" w:eastAsiaTheme="minorEastAsia" w:hAnsi="Palatino Linotype" w:cs="Arial"/>
          <w:color w:val="000000" w:themeColor="text1"/>
          <w:lang w:val="es-ES_tradnl"/>
        </w:rPr>
        <w:t xml:space="preserve">Una vez precisado lo anterior, se procede a analizar las documentales que integra el expediente electrónico, </w:t>
      </w:r>
      <w:r w:rsidRPr="00597DD6">
        <w:rPr>
          <w:rFonts w:ascii="Palatino Linotype" w:hAnsi="Palatino Linotype" w:cs="Arial"/>
          <w:color w:val="000000" w:themeColor="text1"/>
          <w:lang w:val="es-ES"/>
        </w:rPr>
        <w:t xml:space="preserve">atento a ello, es conveniente recordar que el particular </w:t>
      </w:r>
      <w:r w:rsidRPr="00597DD6">
        <w:rPr>
          <w:rFonts w:ascii="Palatino Linotype" w:hAnsi="Palatino Linotype"/>
          <w:color w:val="000000" w:themeColor="text1"/>
          <w:lang w:val="es-ES"/>
        </w:rPr>
        <w:t xml:space="preserve">mediante el ejercicio del derecho de acceso a la información solicitó </w:t>
      </w:r>
      <w:r w:rsidR="00F93E10" w:rsidRPr="00597DD6">
        <w:rPr>
          <w:rFonts w:ascii="Palatino Linotype" w:hAnsi="Palatino Linotype"/>
          <w:color w:val="000000" w:themeColor="text1"/>
          <w:lang w:val="es-ES"/>
        </w:rPr>
        <w:t>todas las pólizas contables correspondientes de conformidad con lo establecido en los artículos 312, fracción III y 344 del Código Financiero del Estado de México y Municipios</w:t>
      </w:r>
      <w:r w:rsidR="00F93E10" w:rsidRPr="00597DD6">
        <w:rPr>
          <w:rStyle w:val="Refdenotaalpie"/>
          <w:rFonts w:ascii="Palatino Linotype" w:hAnsi="Palatino Linotype"/>
          <w:color w:val="000000" w:themeColor="text1"/>
          <w:lang w:val="es-ES"/>
        </w:rPr>
        <w:footnoteReference w:id="1"/>
      </w:r>
      <w:r w:rsidR="00F93E10" w:rsidRPr="00597DD6">
        <w:rPr>
          <w:rFonts w:ascii="Palatino Linotype" w:hAnsi="Palatino Linotype"/>
          <w:color w:val="000000" w:themeColor="text1"/>
          <w:lang w:val="es-ES"/>
        </w:rPr>
        <w:t xml:space="preserve">; </w:t>
      </w:r>
      <w:r w:rsidRPr="00597DD6">
        <w:rPr>
          <w:rFonts w:ascii="Palatino Linotype" w:hAnsi="Palatino Linotype"/>
          <w:color w:val="000000" w:themeColor="text1"/>
          <w:lang w:val="es-ES"/>
        </w:rPr>
        <w:t xml:space="preserve">al respecto, </w:t>
      </w:r>
      <w:r w:rsidRPr="00597DD6">
        <w:rPr>
          <w:rFonts w:ascii="Palatino Linotype" w:hAnsi="Palatino Linotype"/>
          <w:b/>
          <w:color w:val="000000" w:themeColor="text1"/>
          <w:lang w:val="es-ES"/>
        </w:rPr>
        <w:t xml:space="preserve">EL SUJETO OBLIGADO </w:t>
      </w:r>
      <w:r w:rsidRPr="00597DD6">
        <w:rPr>
          <w:rFonts w:ascii="Palatino Linotype" w:hAnsi="Palatino Linotype"/>
          <w:color w:val="000000" w:themeColor="text1"/>
          <w:lang w:val="es-ES"/>
        </w:rPr>
        <w:t xml:space="preserve">mediante respuesta adjuntó </w:t>
      </w:r>
      <w:r w:rsidRPr="00597DD6">
        <w:rPr>
          <w:rFonts w:ascii="Palatino Linotype" w:hAnsi="Palatino Linotype"/>
          <w:color w:val="000000" w:themeColor="text1"/>
        </w:rPr>
        <w:t xml:space="preserve">el Acta de la </w:t>
      </w:r>
      <w:r w:rsidR="00F93E10" w:rsidRPr="00597DD6">
        <w:rPr>
          <w:rFonts w:ascii="Palatino Linotype" w:hAnsi="Palatino Linotype"/>
          <w:color w:val="000000" w:themeColor="text1"/>
        </w:rPr>
        <w:t>Onceava</w:t>
      </w:r>
      <w:r w:rsidRPr="00597DD6">
        <w:rPr>
          <w:rFonts w:ascii="Palatino Linotype" w:hAnsi="Palatino Linotype"/>
          <w:color w:val="000000" w:themeColor="text1"/>
        </w:rPr>
        <w:t xml:space="preserve"> Sesión Extraordinaria del Comité de Transparencia, de fecha </w:t>
      </w:r>
      <w:r w:rsidR="00F93E10" w:rsidRPr="00597DD6">
        <w:rPr>
          <w:rFonts w:ascii="Palatino Linotype" w:hAnsi="Palatino Linotype"/>
          <w:color w:val="000000" w:themeColor="text1"/>
        </w:rPr>
        <w:t xml:space="preserve">quince </w:t>
      </w:r>
      <w:r w:rsidRPr="00597DD6">
        <w:rPr>
          <w:rFonts w:ascii="Palatino Linotype" w:hAnsi="Palatino Linotype"/>
          <w:color w:val="000000" w:themeColor="text1"/>
        </w:rPr>
        <w:t>de junio de dos mil veinte, por medio de la cual el Comité de Transparencia aprobó el cambio de modalidad de la solicitud materia del presente asunto.</w:t>
      </w:r>
    </w:p>
    <w:p w14:paraId="2AAF5A43" w14:textId="77777777" w:rsidR="00E21606" w:rsidRPr="00597DD6" w:rsidRDefault="00E21606" w:rsidP="00E21606">
      <w:pPr>
        <w:widowControl w:val="0"/>
        <w:tabs>
          <w:tab w:val="left" w:pos="1701"/>
        </w:tabs>
        <w:autoSpaceDE w:val="0"/>
        <w:autoSpaceDN w:val="0"/>
        <w:adjustRightInd w:val="0"/>
        <w:spacing w:line="360" w:lineRule="auto"/>
        <w:jc w:val="both"/>
        <w:rPr>
          <w:rFonts w:ascii="Palatino Linotype" w:hAnsi="Palatino Linotype"/>
        </w:rPr>
      </w:pPr>
      <w:r w:rsidRPr="00597DD6">
        <w:rPr>
          <w:rFonts w:ascii="Palatino Linotype" w:hAnsi="Palatino Linotype" w:cs="Arial"/>
        </w:rPr>
        <w:t xml:space="preserve">Siendo así que, ante el cambio de modalidad ofrecida por </w:t>
      </w:r>
      <w:r w:rsidRPr="00597DD6">
        <w:rPr>
          <w:rFonts w:ascii="Palatino Linotype" w:hAnsi="Palatino Linotype" w:cs="Arial"/>
          <w:b/>
        </w:rPr>
        <w:t>EL SUJETO OBLIGADO</w:t>
      </w:r>
      <w:r w:rsidRPr="00597DD6">
        <w:rPr>
          <w:rFonts w:ascii="Palatino Linotype" w:hAnsi="Palatino Linotype" w:cs="Arial"/>
        </w:rPr>
        <w:t>,</w:t>
      </w:r>
      <w:r w:rsidRPr="00597DD6">
        <w:rPr>
          <w:rFonts w:ascii="Palatino Linotype" w:hAnsi="Palatino Linotype" w:cs="Arial"/>
          <w:b/>
        </w:rPr>
        <w:t xml:space="preserve"> </w:t>
      </w:r>
      <w:r w:rsidRPr="00597DD6">
        <w:rPr>
          <w:rFonts w:ascii="Palatino Linotype" w:hAnsi="Palatino Linotype" w:cs="Arial"/>
        </w:rPr>
        <w:lastRenderedPageBreak/>
        <w:t xml:space="preserve">el particular </w:t>
      </w:r>
      <w:r w:rsidRPr="00597DD6">
        <w:rPr>
          <w:rFonts w:ascii="Palatino Linotype" w:hAnsi="Palatino Linotype"/>
        </w:rPr>
        <w:t xml:space="preserve">interpuso el recurso de revisión que nos ocupa. </w:t>
      </w:r>
    </w:p>
    <w:p w14:paraId="2AAF5A44" w14:textId="77777777" w:rsidR="00E21606" w:rsidRPr="00597DD6" w:rsidRDefault="00E21606" w:rsidP="00F93E10">
      <w:pPr>
        <w:spacing w:before="100" w:beforeAutospacing="1" w:after="100" w:afterAutospacing="1" w:line="360" w:lineRule="auto"/>
        <w:jc w:val="both"/>
        <w:rPr>
          <w:rFonts w:ascii="Palatino Linotype" w:hAnsi="Palatino Linotype" w:cs="Arial"/>
          <w:lang w:val="es-ES"/>
        </w:rPr>
      </w:pPr>
      <w:r w:rsidRPr="00597DD6">
        <w:rPr>
          <w:rFonts w:ascii="Palatino Linotype" w:hAnsi="Palatino Linotype" w:cs="Arial"/>
          <w:lang w:val="es-ES"/>
        </w:rPr>
        <w:t>Es así que, tomando como base la solicitud de información, la respuesta del</w:t>
      </w:r>
      <w:r w:rsidRPr="00597DD6">
        <w:rPr>
          <w:rFonts w:ascii="Palatino Linotype" w:hAnsi="Palatino Linotype" w:cs="Arial"/>
          <w:b/>
          <w:lang w:val="es-ES"/>
        </w:rPr>
        <w:t xml:space="preserve"> SUJETO OBLIGADO</w:t>
      </w:r>
      <w:r w:rsidRPr="00597DD6">
        <w:rPr>
          <w:rFonts w:ascii="Palatino Linotype" w:hAnsi="Palatino Linotype" w:cs="Arial"/>
          <w:lang w:val="es-ES"/>
        </w:rPr>
        <w:t xml:space="preserve"> y los motivos de inconformidad del escrito de interposición del presente recurso, el estudio se circunscribe a determinar la procedencia o no del cambio en la modalidad de entrega de la información.</w:t>
      </w:r>
    </w:p>
    <w:p w14:paraId="2AAF5A45" w14:textId="77777777" w:rsidR="00E21606" w:rsidRPr="00597DD6" w:rsidRDefault="00E21606" w:rsidP="00F93E10">
      <w:pPr>
        <w:spacing w:before="100" w:beforeAutospacing="1" w:after="100" w:afterAutospacing="1" w:line="360" w:lineRule="auto"/>
        <w:jc w:val="both"/>
        <w:rPr>
          <w:rFonts w:ascii="Palatino Linotype" w:hAnsi="Palatino Linotype" w:cs="Arial"/>
          <w:lang w:val="es-ES"/>
        </w:rPr>
      </w:pPr>
      <w:r w:rsidRPr="00597DD6">
        <w:rPr>
          <w:rFonts w:ascii="Palatino Linotype" w:hAnsi="Palatino Linotype" w:cs="Arial"/>
          <w:lang w:val="es-ES"/>
        </w:rPr>
        <w:t xml:space="preserve">Por lo anterior, es conveniente traer a contexto lo dispuesto en los artículos 155, fracción V, 158, 160 y 164 de la Ley de Transparencia y Acceso a la Información Pública del Estado de México y Municipios, los cuales establecen lo siguiente: </w:t>
      </w:r>
    </w:p>
    <w:p w14:paraId="2AAF5A46" w14:textId="77777777" w:rsidR="00E21606" w:rsidRPr="00597DD6" w:rsidRDefault="00E21606" w:rsidP="00151E74">
      <w:pPr>
        <w:ind w:left="851" w:right="899"/>
        <w:jc w:val="both"/>
        <w:rPr>
          <w:rFonts w:ascii="Palatino Linotype" w:hAnsi="Palatino Linotype" w:cs="Arial"/>
          <w:i/>
          <w:iCs/>
          <w:sz w:val="22"/>
          <w:szCs w:val="22"/>
          <w:lang w:val="es-ES"/>
        </w:rPr>
      </w:pPr>
      <w:r w:rsidRPr="00597DD6">
        <w:rPr>
          <w:rFonts w:ascii="Palatino Linotype" w:hAnsi="Palatino Linotype" w:cs="Arial"/>
          <w:i/>
          <w:iCs/>
          <w:sz w:val="22"/>
          <w:szCs w:val="22"/>
          <w:lang w:val="es-ES"/>
        </w:rPr>
        <w:t>“</w:t>
      </w:r>
      <w:r w:rsidRPr="00597DD6">
        <w:rPr>
          <w:rFonts w:ascii="Palatino Linotype" w:hAnsi="Palatino Linotype" w:cs="Arial"/>
          <w:b/>
          <w:i/>
          <w:iCs/>
          <w:sz w:val="22"/>
          <w:szCs w:val="22"/>
          <w:lang w:val="es-ES"/>
        </w:rPr>
        <w:t xml:space="preserve">Artículo 155. </w:t>
      </w:r>
      <w:r w:rsidRPr="00597DD6">
        <w:rPr>
          <w:rFonts w:ascii="Palatino Linotype" w:hAnsi="Palatino Linotype" w:cs="Arial"/>
          <w:b/>
          <w:i/>
          <w:iCs/>
          <w:sz w:val="22"/>
          <w:szCs w:val="22"/>
          <w:u w:val="single"/>
          <w:lang w:val="es-ES"/>
        </w:rPr>
        <w:t>Para presentar una solicitud por escrito, no se podrán exigir mayores requisitos que los siguientes</w:t>
      </w:r>
      <w:r w:rsidRPr="00597DD6">
        <w:rPr>
          <w:rFonts w:ascii="Palatino Linotype" w:hAnsi="Palatino Linotype" w:cs="Arial"/>
          <w:i/>
          <w:iCs/>
          <w:sz w:val="22"/>
          <w:szCs w:val="22"/>
          <w:lang w:val="es-ES"/>
        </w:rPr>
        <w:t xml:space="preserve">: </w:t>
      </w:r>
    </w:p>
    <w:p w14:paraId="2AAF5A47" w14:textId="77777777" w:rsidR="00E21606" w:rsidRPr="00597DD6" w:rsidRDefault="00E21606" w:rsidP="00151E74">
      <w:pPr>
        <w:ind w:left="851" w:right="899"/>
        <w:jc w:val="both"/>
        <w:rPr>
          <w:rFonts w:ascii="Palatino Linotype" w:hAnsi="Palatino Linotype" w:cs="Arial"/>
          <w:i/>
          <w:iCs/>
          <w:sz w:val="22"/>
          <w:szCs w:val="22"/>
          <w:lang w:val="es-ES"/>
        </w:rPr>
      </w:pPr>
      <w:r w:rsidRPr="00597DD6">
        <w:rPr>
          <w:rFonts w:ascii="Palatino Linotype" w:hAnsi="Palatino Linotype" w:cs="Arial"/>
          <w:i/>
          <w:iCs/>
          <w:sz w:val="22"/>
          <w:szCs w:val="22"/>
          <w:lang w:val="es-ES"/>
        </w:rPr>
        <w:t>[…]</w:t>
      </w:r>
    </w:p>
    <w:p w14:paraId="2AAF5A48" w14:textId="77777777" w:rsidR="00E21606" w:rsidRPr="00597DD6" w:rsidRDefault="00E21606" w:rsidP="00151E74">
      <w:pPr>
        <w:ind w:left="851" w:right="899"/>
        <w:jc w:val="both"/>
        <w:rPr>
          <w:rFonts w:ascii="Palatino Linotype" w:hAnsi="Palatino Linotype" w:cs="Arial"/>
          <w:i/>
          <w:iCs/>
          <w:sz w:val="22"/>
          <w:szCs w:val="22"/>
          <w:lang w:val="es-ES"/>
        </w:rPr>
      </w:pPr>
      <w:r w:rsidRPr="00597DD6">
        <w:rPr>
          <w:rFonts w:ascii="Palatino Linotype" w:hAnsi="Palatino Linotype" w:cs="Arial"/>
          <w:b/>
          <w:i/>
          <w:iCs/>
          <w:sz w:val="22"/>
          <w:szCs w:val="22"/>
          <w:lang w:val="es-ES"/>
        </w:rPr>
        <w:t xml:space="preserve">V. </w:t>
      </w:r>
      <w:r w:rsidRPr="00597DD6">
        <w:rPr>
          <w:rFonts w:ascii="Palatino Linotype" w:hAnsi="Palatino Linotype" w:cs="Arial"/>
          <w:b/>
          <w:i/>
          <w:iCs/>
          <w:sz w:val="22"/>
          <w:szCs w:val="22"/>
          <w:u w:val="single"/>
          <w:lang w:val="es-ES"/>
        </w:rPr>
        <w:t>La modalidad en la que prefiere se otorgue el acceso a la información, la cual podrá ser</w:t>
      </w:r>
      <w:r w:rsidRPr="00597DD6">
        <w:rPr>
          <w:rFonts w:ascii="Palatino Linotype" w:hAnsi="Palatino Linotype" w:cs="Arial"/>
          <w:i/>
          <w:iCs/>
          <w:sz w:val="22"/>
          <w:szCs w:val="22"/>
          <w:lang w:val="es-ES"/>
        </w:rPr>
        <w:t xml:space="preserve"> verbal, siempre y cuando sea para fines de orientación, mediante consulta directa, </w:t>
      </w:r>
      <w:r w:rsidRPr="00597DD6">
        <w:rPr>
          <w:rFonts w:ascii="Palatino Linotype" w:hAnsi="Palatino Linotype" w:cs="Arial"/>
          <w:b/>
          <w:i/>
          <w:iCs/>
          <w:sz w:val="22"/>
          <w:szCs w:val="22"/>
          <w:u w:val="single"/>
          <w:lang w:val="es-ES"/>
        </w:rPr>
        <w:t>mediante la expedición de copias</w:t>
      </w:r>
      <w:r w:rsidRPr="00597DD6">
        <w:rPr>
          <w:rFonts w:ascii="Palatino Linotype" w:hAnsi="Palatino Linotype" w:cs="Arial"/>
          <w:i/>
          <w:iCs/>
          <w:sz w:val="22"/>
          <w:szCs w:val="22"/>
          <w:lang w:val="es-ES"/>
        </w:rPr>
        <w:t xml:space="preserve"> simples o </w:t>
      </w:r>
      <w:r w:rsidRPr="00597DD6">
        <w:rPr>
          <w:rFonts w:ascii="Palatino Linotype" w:hAnsi="Palatino Linotype" w:cs="Arial"/>
          <w:b/>
          <w:i/>
          <w:iCs/>
          <w:sz w:val="22"/>
          <w:szCs w:val="22"/>
          <w:u w:val="single"/>
          <w:lang w:val="es-ES"/>
        </w:rPr>
        <w:t>certificadas</w:t>
      </w:r>
      <w:r w:rsidRPr="00597DD6">
        <w:rPr>
          <w:rFonts w:ascii="Palatino Linotype" w:hAnsi="Palatino Linotype" w:cs="Arial"/>
          <w:i/>
          <w:iCs/>
          <w:sz w:val="22"/>
          <w:szCs w:val="22"/>
          <w:lang w:val="es-ES"/>
        </w:rPr>
        <w:t xml:space="preserve"> o la reproducción en cualquier otro medio, incluidos los electrónicos. </w:t>
      </w:r>
    </w:p>
    <w:p w14:paraId="2AAF5A49" w14:textId="77777777" w:rsidR="00E21606" w:rsidRPr="00597DD6" w:rsidRDefault="00E21606" w:rsidP="00151E74">
      <w:pPr>
        <w:ind w:left="851" w:right="899"/>
        <w:jc w:val="both"/>
        <w:rPr>
          <w:rFonts w:ascii="Palatino Linotype" w:hAnsi="Palatino Linotype" w:cs="Arial"/>
          <w:b/>
          <w:i/>
          <w:iCs/>
          <w:sz w:val="22"/>
          <w:szCs w:val="22"/>
          <w:lang w:val="es-ES"/>
        </w:rPr>
      </w:pPr>
      <w:r w:rsidRPr="00597DD6">
        <w:rPr>
          <w:rFonts w:ascii="Palatino Linotype" w:hAnsi="Palatino Linotype" w:cs="Arial"/>
          <w:b/>
          <w:i/>
          <w:iCs/>
          <w:sz w:val="22"/>
          <w:szCs w:val="22"/>
          <w:lang w:val="es-ES"/>
        </w:rPr>
        <w:t>…</w:t>
      </w:r>
    </w:p>
    <w:p w14:paraId="2AAF5A4B" w14:textId="77777777" w:rsidR="00E21606" w:rsidRPr="00597DD6" w:rsidRDefault="00E21606" w:rsidP="00151E74">
      <w:pPr>
        <w:ind w:left="851" w:right="899"/>
        <w:jc w:val="both"/>
        <w:rPr>
          <w:rFonts w:ascii="Palatino Linotype" w:hAnsi="Palatino Linotype" w:cs="Arial"/>
          <w:i/>
          <w:iCs/>
          <w:sz w:val="22"/>
          <w:szCs w:val="22"/>
          <w:lang w:val="es-ES"/>
        </w:rPr>
      </w:pPr>
      <w:r w:rsidRPr="00597DD6">
        <w:rPr>
          <w:rFonts w:ascii="Palatino Linotype" w:hAnsi="Palatino Linotype" w:cs="Arial"/>
          <w:b/>
          <w:i/>
          <w:iCs/>
          <w:sz w:val="22"/>
          <w:szCs w:val="22"/>
          <w:lang w:val="es-ES"/>
        </w:rPr>
        <w:t xml:space="preserve">Artículo 158. </w:t>
      </w:r>
      <w:r w:rsidRPr="00597DD6">
        <w:rPr>
          <w:rFonts w:ascii="Palatino Linotype" w:hAnsi="Palatino Linotype" w:cs="Arial"/>
          <w:i/>
          <w:iCs/>
          <w:sz w:val="22"/>
          <w:szCs w:val="22"/>
          <w:lang w:val="es-ES"/>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2AAF5A4C" w14:textId="77777777" w:rsidR="00E21606" w:rsidRPr="00597DD6" w:rsidRDefault="00E21606" w:rsidP="00151E74">
      <w:pPr>
        <w:ind w:left="851" w:right="899"/>
        <w:jc w:val="both"/>
        <w:rPr>
          <w:rFonts w:ascii="Palatino Linotype" w:hAnsi="Palatino Linotype" w:cs="Arial"/>
          <w:i/>
          <w:iCs/>
          <w:sz w:val="22"/>
          <w:szCs w:val="22"/>
          <w:lang w:val="es-ES"/>
        </w:rPr>
      </w:pPr>
      <w:r w:rsidRPr="00597DD6">
        <w:rPr>
          <w:rFonts w:ascii="Palatino Linotype" w:hAnsi="Palatino Linotype" w:cs="Arial"/>
          <w:i/>
          <w:iCs/>
          <w:sz w:val="22"/>
          <w:szCs w:val="22"/>
          <w:lang w:val="es-ES"/>
        </w:rPr>
        <w:t>En todo caso, se facilitará su copia simple o certificada, así como su reproducción por cualquier medio disponible en las instalaciones del sujeto obligado o que, en su caso, aporte el solicitante.</w:t>
      </w:r>
    </w:p>
    <w:p w14:paraId="2AAF5A4D" w14:textId="77777777" w:rsidR="00E21606" w:rsidRPr="00597DD6" w:rsidRDefault="00E21606" w:rsidP="00151E74">
      <w:pPr>
        <w:ind w:left="851" w:right="899"/>
        <w:jc w:val="both"/>
        <w:rPr>
          <w:rFonts w:ascii="Palatino Linotype" w:hAnsi="Palatino Linotype" w:cs="Arial"/>
          <w:b/>
          <w:i/>
          <w:iCs/>
          <w:sz w:val="22"/>
          <w:szCs w:val="22"/>
          <w:lang w:val="es-ES"/>
        </w:rPr>
      </w:pPr>
    </w:p>
    <w:p w14:paraId="2AAF5A4E" w14:textId="77777777" w:rsidR="00E21606" w:rsidRPr="00597DD6" w:rsidRDefault="00E21606" w:rsidP="00151E74">
      <w:pPr>
        <w:ind w:left="851" w:right="899"/>
        <w:jc w:val="both"/>
        <w:rPr>
          <w:rFonts w:ascii="Palatino Linotype" w:hAnsi="Palatino Linotype" w:cs="Arial"/>
          <w:i/>
          <w:iCs/>
          <w:sz w:val="22"/>
          <w:szCs w:val="22"/>
          <w:lang w:val="es-ES"/>
        </w:rPr>
      </w:pPr>
      <w:r w:rsidRPr="00597DD6">
        <w:rPr>
          <w:rFonts w:ascii="Palatino Linotype" w:hAnsi="Palatino Linotype" w:cs="Arial"/>
          <w:b/>
          <w:i/>
          <w:iCs/>
          <w:sz w:val="22"/>
          <w:szCs w:val="22"/>
          <w:lang w:val="es-ES"/>
        </w:rPr>
        <w:t>Artículo 160.</w:t>
      </w:r>
      <w:r w:rsidRPr="00597DD6">
        <w:rPr>
          <w:rFonts w:ascii="Palatino Linotype" w:hAnsi="Palatino Linotype" w:cs="Arial"/>
          <w:i/>
          <w:iCs/>
          <w:sz w:val="22"/>
          <w:szCs w:val="22"/>
          <w:lang w:val="es-ES"/>
        </w:rPr>
        <w:t xml:space="preserve"> Los sujetos obligados deberán otorgar acceso a los documentos que se encuentren en sus archivos o que estén obligados a documentar de acuerdo con sus facultades, competencias o funciones en el formato que el solicitante manifieste, de </w:t>
      </w:r>
      <w:r w:rsidRPr="00597DD6">
        <w:rPr>
          <w:rFonts w:ascii="Palatino Linotype" w:hAnsi="Palatino Linotype" w:cs="Arial"/>
          <w:i/>
          <w:iCs/>
          <w:sz w:val="22"/>
          <w:szCs w:val="22"/>
          <w:lang w:val="es-ES"/>
        </w:rPr>
        <w:lastRenderedPageBreak/>
        <w:t>entre aquellos formatos existentes, conforme a las características físicas de la información o del lugar donde se encuentre así lo permita.</w:t>
      </w:r>
    </w:p>
    <w:p w14:paraId="2AAF5A4F" w14:textId="77777777" w:rsidR="00E21606" w:rsidRPr="00597DD6" w:rsidRDefault="00E21606" w:rsidP="00151E74">
      <w:pPr>
        <w:ind w:left="851" w:right="899"/>
        <w:jc w:val="both"/>
        <w:rPr>
          <w:rFonts w:ascii="Palatino Linotype" w:hAnsi="Palatino Linotype" w:cs="Arial"/>
          <w:i/>
          <w:iCs/>
          <w:sz w:val="22"/>
          <w:szCs w:val="22"/>
          <w:lang w:val="es-ES"/>
        </w:rPr>
      </w:pPr>
      <w:r w:rsidRPr="00597DD6">
        <w:rPr>
          <w:rFonts w:ascii="Palatino Linotype" w:hAnsi="Palatino Linotype" w:cs="Arial"/>
          <w:i/>
          <w:iCs/>
          <w:sz w:val="22"/>
          <w:szCs w:val="22"/>
          <w:lang w:val="es-ES"/>
        </w:rPr>
        <w:t>En caso que la información solicitada consista en bases de datos se deberá privilegiar la entrega de la misma en formatos abiertos.</w:t>
      </w:r>
    </w:p>
    <w:p w14:paraId="2AAF5A50" w14:textId="77777777" w:rsidR="00E21606" w:rsidRPr="00597DD6" w:rsidRDefault="00E21606" w:rsidP="00151E74">
      <w:pPr>
        <w:ind w:left="851" w:right="899"/>
        <w:jc w:val="both"/>
        <w:rPr>
          <w:rFonts w:ascii="Palatino Linotype" w:hAnsi="Palatino Linotype" w:cs="Arial"/>
          <w:i/>
          <w:iCs/>
          <w:sz w:val="22"/>
          <w:szCs w:val="22"/>
          <w:lang w:val="es-ES"/>
        </w:rPr>
      </w:pPr>
      <w:r w:rsidRPr="00597DD6">
        <w:rPr>
          <w:rFonts w:ascii="Palatino Linotype" w:hAnsi="Palatino Linotype" w:cs="Arial"/>
          <w:b/>
          <w:i/>
          <w:iCs/>
          <w:sz w:val="22"/>
          <w:szCs w:val="22"/>
          <w:lang w:val="es-ES"/>
        </w:rPr>
        <w:t xml:space="preserve">Artículo 164. </w:t>
      </w:r>
      <w:r w:rsidRPr="00597DD6">
        <w:rPr>
          <w:rFonts w:ascii="Palatino Linotype" w:hAnsi="Palatino Linotype" w:cs="Arial"/>
          <w:b/>
          <w:i/>
          <w:iCs/>
          <w:sz w:val="22"/>
          <w:szCs w:val="22"/>
          <w:u w:val="single"/>
          <w:lang w:val="es-ES"/>
        </w:rPr>
        <w:t>El acceso se dará en la modalidad de entrega</w:t>
      </w:r>
      <w:r w:rsidRPr="00597DD6">
        <w:rPr>
          <w:rFonts w:ascii="Palatino Linotype" w:hAnsi="Palatino Linotype" w:cs="Arial"/>
          <w:i/>
          <w:iCs/>
          <w:sz w:val="22"/>
          <w:szCs w:val="22"/>
          <w:lang w:val="es-ES"/>
        </w:rPr>
        <w:t xml:space="preserve"> y, en su caso, de envío </w:t>
      </w:r>
      <w:r w:rsidRPr="00597DD6">
        <w:rPr>
          <w:rFonts w:ascii="Palatino Linotype" w:hAnsi="Palatino Linotype" w:cs="Arial"/>
          <w:b/>
          <w:i/>
          <w:iCs/>
          <w:sz w:val="22"/>
          <w:szCs w:val="22"/>
          <w:u w:val="single"/>
          <w:lang w:val="es-ES"/>
        </w:rPr>
        <w:t>elegidos por el solicitante</w:t>
      </w:r>
      <w:r w:rsidRPr="00597DD6">
        <w:rPr>
          <w:rFonts w:ascii="Palatino Linotype" w:hAnsi="Palatino Linotype" w:cs="Arial"/>
          <w:i/>
          <w:iCs/>
          <w:sz w:val="22"/>
          <w:szCs w:val="22"/>
          <w:lang w:val="es-ES"/>
        </w:rPr>
        <w:t xml:space="preserve">. Cuando la información no pueda entregarse o enviarse en la modalidad solicitada, el sujeto obligado deberá ofrecer otra u otras modalidades de entrega. </w:t>
      </w:r>
    </w:p>
    <w:p w14:paraId="2AAF5A51" w14:textId="77777777" w:rsidR="00E21606" w:rsidRPr="00597DD6" w:rsidRDefault="00E21606" w:rsidP="00151E74">
      <w:pPr>
        <w:ind w:left="851" w:right="899"/>
        <w:jc w:val="both"/>
        <w:rPr>
          <w:rFonts w:ascii="Palatino Linotype" w:hAnsi="Palatino Linotype" w:cs="Arial"/>
          <w:i/>
          <w:iCs/>
          <w:sz w:val="22"/>
          <w:szCs w:val="22"/>
          <w:lang w:val="es-ES"/>
        </w:rPr>
      </w:pPr>
      <w:r w:rsidRPr="00597DD6">
        <w:rPr>
          <w:rFonts w:ascii="Palatino Linotype" w:hAnsi="Palatino Linotype" w:cs="Arial"/>
          <w:i/>
          <w:iCs/>
          <w:sz w:val="22"/>
          <w:szCs w:val="22"/>
          <w:lang w:val="es-ES"/>
        </w:rPr>
        <w:t xml:space="preserve">En cualquier caso, se deberá fundar y motivar la necesidad de ofrecer otras modalidades.” </w:t>
      </w:r>
    </w:p>
    <w:p w14:paraId="2AAF5A52" w14:textId="77777777" w:rsidR="00E21606" w:rsidRPr="00597DD6" w:rsidRDefault="00E21606" w:rsidP="00151E74">
      <w:pPr>
        <w:ind w:left="851" w:right="899"/>
        <w:jc w:val="both"/>
        <w:rPr>
          <w:rFonts w:ascii="Palatino Linotype" w:hAnsi="Palatino Linotype" w:cs="Arial"/>
          <w:sz w:val="22"/>
          <w:lang w:eastAsia="es-MX"/>
        </w:rPr>
      </w:pPr>
      <w:r w:rsidRPr="00597DD6">
        <w:rPr>
          <w:rFonts w:ascii="Palatino Linotype" w:hAnsi="Palatino Linotype" w:cs="Arial"/>
          <w:sz w:val="22"/>
          <w:lang w:eastAsia="es-MX"/>
        </w:rPr>
        <w:t>(Énfasis añadido)</w:t>
      </w:r>
    </w:p>
    <w:p w14:paraId="2AAF5A53" w14:textId="77777777" w:rsidR="00E21606" w:rsidRPr="00597DD6" w:rsidRDefault="00E21606" w:rsidP="00151E74">
      <w:pPr>
        <w:spacing w:before="100" w:beforeAutospacing="1" w:after="100" w:afterAutospacing="1" w:line="360" w:lineRule="auto"/>
        <w:jc w:val="both"/>
        <w:rPr>
          <w:rFonts w:ascii="Palatino Linotype" w:hAnsi="Palatino Linotype" w:cs="Arial"/>
          <w:lang w:val="es-ES_tradnl"/>
        </w:rPr>
      </w:pPr>
      <w:r w:rsidRPr="00597DD6">
        <w:rPr>
          <w:rFonts w:ascii="Palatino Linotype" w:hAnsi="Palatino Linotype"/>
        </w:rPr>
        <w:t xml:space="preserve">En ese sentido, a efecto de dar cumplimiento al derecho de acceso a la información pública, los particulares tienen la posibilidad de elegir la modalidad de entrega que prefieran, entre ellas, vía </w:t>
      </w:r>
      <w:r w:rsidRPr="00597DD6">
        <w:rPr>
          <w:rFonts w:ascii="Palatino Linotype" w:hAnsi="Palatino Linotype"/>
          <w:b/>
        </w:rPr>
        <w:t>SAIMEX</w:t>
      </w:r>
      <w:r w:rsidRPr="00597DD6">
        <w:rPr>
          <w:rFonts w:ascii="Palatino Linotype" w:hAnsi="Palatino Linotype"/>
        </w:rPr>
        <w:t>, como es el caso,</w:t>
      </w:r>
      <w:r w:rsidRPr="00597DD6">
        <w:rPr>
          <w:rFonts w:ascii="Palatino Linotype" w:hAnsi="Palatino Linotype" w:cs="Arial"/>
          <w:b/>
          <w:lang w:val="es-ES_tradnl"/>
        </w:rPr>
        <w:t xml:space="preserve"> </w:t>
      </w:r>
      <w:r w:rsidRPr="00597DD6">
        <w:rPr>
          <w:rFonts w:ascii="Palatino Linotype" w:hAnsi="Palatino Linotype" w:cs="Arial"/>
          <w:lang w:val="es-ES_tradnl"/>
        </w:rPr>
        <w:t>tal como se muestra a continuación.</w:t>
      </w:r>
    </w:p>
    <w:p w14:paraId="2AAF5A54" w14:textId="77777777" w:rsidR="00E21606" w:rsidRPr="00597DD6" w:rsidRDefault="00151E74" w:rsidP="00151E74">
      <w:pPr>
        <w:pStyle w:val="Prrafodelista"/>
        <w:spacing w:line="360" w:lineRule="auto"/>
        <w:ind w:left="0"/>
        <w:contextualSpacing/>
        <w:jc w:val="center"/>
        <w:rPr>
          <w:rFonts w:ascii="Palatino Linotype" w:hAnsi="Palatino Linotype" w:cs="Arial"/>
          <w:b/>
          <w:color w:val="000000" w:themeColor="text1"/>
        </w:rPr>
      </w:pPr>
      <w:r w:rsidRPr="00597DD6">
        <w:rPr>
          <w:noProof/>
          <w:lang w:eastAsia="es-MX"/>
        </w:rPr>
        <w:drawing>
          <wp:inline distT="0" distB="0" distL="0" distR="0" wp14:anchorId="2AAF5AD4" wp14:editId="2AAF5AD5">
            <wp:extent cx="5169006" cy="1364776"/>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244" t="32692" r="29298" b="39013"/>
                    <a:stretch/>
                  </pic:blipFill>
                  <pic:spPr bwMode="auto">
                    <a:xfrm>
                      <a:off x="0" y="0"/>
                      <a:ext cx="5196574" cy="137205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AAF5A55" w14:textId="4C1B996E" w:rsidR="00151E74" w:rsidRPr="00597DD6" w:rsidRDefault="00151E74" w:rsidP="00151E74">
      <w:pPr>
        <w:spacing w:before="100" w:beforeAutospacing="1" w:after="100" w:afterAutospacing="1" w:line="360" w:lineRule="auto"/>
        <w:jc w:val="both"/>
        <w:rPr>
          <w:rFonts w:ascii="Palatino Linotype" w:hAnsi="Palatino Linotype" w:cs="Arial"/>
        </w:rPr>
      </w:pPr>
      <w:r w:rsidRPr="00597DD6">
        <w:rPr>
          <w:rFonts w:ascii="Palatino Linotype" w:hAnsi="Palatino Linotype" w:cs="Arial"/>
        </w:rPr>
        <w:t xml:space="preserve">Es así que, si bien </w:t>
      </w:r>
      <w:r w:rsidRPr="00597DD6">
        <w:rPr>
          <w:rFonts w:ascii="Palatino Linotype" w:hAnsi="Palatino Linotype" w:cs="Arial"/>
          <w:b/>
        </w:rPr>
        <w:t xml:space="preserve">EL SUJETO OBLIGADO </w:t>
      </w:r>
      <w:r w:rsidRPr="00597DD6">
        <w:rPr>
          <w:rFonts w:ascii="Palatino Linotype" w:hAnsi="Palatino Linotype" w:cs="Arial"/>
        </w:rPr>
        <w:t xml:space="preserve">refiere fundamentos jurídicos; como, la incapacidad humana, dado que </w:t>
      </w:r>
      <w:r w:rsidRPr="00597DD6">
        <w:rPr>
          <w:rFonts w:ascii="Palatino Linotype" w:hAnsi="Palatino Linotype" w:cs="Arial"/>
          <w:lang w:val="es-ES"/>
        </w:rPr>
        <w:t>implicaba destinar un número significativo de días, horas y personal exclusivo para atender los requerimientos</w:t>
      </w:r>
      <w:r w:rsidRPr="00597DD6">
        <w:rPr>
          <w:rFonts w:ascii="Palatino Linotype" w:hAnsi="Palatino Linotype" w:cs="Arial"/>
        </w:rPr>
        <w:t>; también lo es que pudo hacer valer una prórroga</w:t>
      </w:r>
      <w:r w:rsidRPr="00597DD6">
        <w:rPr>
          <w:rStyle w:val="Refdenotaalpie"/>
          <w:rFonts w:ascii="Palatino Linotype" w:hAnsi="Palatino Linotype" w:cs="Arial"/>
        </w:rPr>
        <w:footnoteReference w:id="2"/>
      </w:r>
      <w:r w:rsidRPr="00597DD6">
        <w:rPr>
          <w:rFonts w:ascii="Palatino Linotype" w:hAnsi="Palatino Linotype" w:cs="Arial"/>
        </w:rPr>
        <w:t xml:space="preserve">; aunado a que debió fundar y motivar la imposibilidad de </w:t>
      </w:r>
      <w:r w:rsidRPr="00597DD6">
        <w:rPr>
          <w:rFonts w:ascii="Palatino Linotype" w:hAnsi="Palatino Linotype" w:cs="Arial"/>
        </w:rPr>
        <w:lastRenderedPageBreak/>
        <w:t>entregar la información en la modalidad elegida por el particular; pues únicamente se limitó a informar como impedimento la contingencia por el virus SARS-CoV2 (COVID-19), por lo que</w:t>
      </w:r>
      <w:r w:rsidR="00671A1C" w:rsidRPr="00597DD6">
        <w:rPr>
          <w:rFonts w:ascii="Palatino Linotype" w:hAnsi="Palatino Linotype" w:cs="Arial"/>
        </w:rPr>
        <w:t>,</w:t>
      </w:r>
      <w:r w:rsidRPr="00597DD6">
        <w:rPr>
          <w:rFonts w:ascii="Palatino Linotype" w:hAnsi="Palatino Linotype" w:cs="Arial"/>
        </w:rPr>
        <w:t xml:space="preserve"> se encontraba imposibilitado para atender la misma dado que no contaba con la capacidad humana y material para dar atención a la solicitud vía </w:t>
      </w:r>
      <w:r w:rsidRPr="00597DD6">
        <w:rPr>
          <w:rFonts w:ascii="Palatino Linotype" w:hAnsi="Palatino Linotype" w:cs="Arial"/>
          <w:b/>
        </w:rPr>
        <w:t>SAIMEX</w:t>
      </w:r>
      <w:r w:rsidRPr="00597DD6">
        <w:rPr>
          <w:rFonts w:ascii="Palatino Linotype" w:hAnsi="Palatino Linotype" w:cs="Arial"/>
        </w:rPr>
        <w:t>.</w:t>
      </w:r>
    </w:p>
    <w:p w14:paraId="2AAF5A56" w14:textId="77777777" w:rsidR="00151E74" w:rsidRPr="00597DD6" w:rsidRDefault="00151E74" w:rsidP="00151E74">
      <w:pPr>
        <w:spacing w:before="100" w:beforeAutospacing="1" w:after="100" w:afterAutospacing="1" w:line="360" w:lineRule="auto"/>
        <w:jc w:val="both"/>
        <w:rPr>
          <w:rFonts w:ascii="Palatino Linotype" w:hAnsi="Palatino Linotype" w:cs="Arial"/>
        </w:rPr>
      </w:pPr>
      <w:r w:rsidRPr="00597DD6">
        <w:rPr>
          <w:rFonts w:ascii="Palatino Linotype" w:hAnsi="Palatino Linotype" w:cs="Arial"/>
        </w:rPr>
        <w:t xml:space="preserve">De lo anterior, se considera que no resulta procedente el impedimento referido por </w:t>
      </w:r>
      <w:r w:rsidRPr="00597DD6">
        <w:rPr>
          <w:rFonts w:ascii="Palatino Linotype" w:hAnsi="Palatino Linotype" w:cs="Arial"/>
          <w:b/>
        </w:rPr>
        <w:t xml:space="preserve">EL SUJETO OBLIGADO </w:t>
      </w:r>
      <w:r w:rsidRPr="00597DD6">
        <w:rPr>
          <w:rFonts w:ascii="Palatino Linotype" w:hAnsi="Palatino Linotype" w:cs="Arial"/>
        </w:rPr>
        <w:t xml:space="preserve">pues no justifica el cambio de modalidad de la entrega de información, pues debió de analizar la misma y en su caso solicitar la ampliación de plazo para atenderla, garantizando en todo momento la modalidad de entrega elegida por el particular; pues, si bien los Sujetos Obligados pueden llevar a cabo diversas acciones para mitigar el riesgo de contagio de COVID-19, lo cierto es que ello no exime de dar cumplimiento a las disposiciones de las leyes en la materia. </w:t>
      </w:r>
    </w:p>
    <w:p w14:paraId="2AAF5A57" w14:textId="77777777" w:rsidR="00151E74" w:rsidRPr="00597DD6" w:rsidRDefault="00151E74" w:rsidP="00151E74">
      <w:pPr>
        <w:spacing w:line="360" w:lineRule="auto"/>
        <w:jc w:val="both"/>
        <w:rPr>
          <w:rFonts w:ascii="Palatino Linotype" w:hAnsi="Palatino Linotype" w:cs="Arial"/>
        </w:rPr>
      </w:pPr>
      <w:r w:rsidRPr="00597DD6">
        <w:rPr>
          <w:rFonts w:ascii="Palatino Linotype" w:hAnsi="Palatino Linotype" w:cs="Arial"/>
        </w:rPr>
        <w:t xml:space="preserve">Lo anterior es así, ya que </w:t>
      </w:r>
      <w:r w:rsidRPr="00597DD6">
        <w:rPr>
          <w:rFonts w:ascii="Palatino Linotype" w:hAnsi="Palatino Linotype" w:cs="Arial"/>
          <w:b/>
        </w:rPr>
        <w:t>EL SUJETO OBLIGADO</w:t>
      </w:r>
      <w:r w:rsidRPr="00597DD6">
        <w:rPr>
          <w:rFonts w:ascii="Palatino Linotype" w:hAnsi="Palatino Linotype" w:cs="Arial"/>
        </w:rPr>
        <w:t xml:space="preserve"> de manera unilateral cambió la modalidad a consulta directa de la información; no obstante debió ofrecer las diversas modalidades contempladas en la Ley de la materia encaminadas a la más apegada a la requerida por la particular. Aunado a ello, la norma no prevé que por el hecho de ser mucha información o por tratarse de muchas solicitudes por parte de la misma persona se deba cambiar la modalidad, pues ni siquiera se hizo referencia al volumen de la misma, ni el estado en que ésta se encontraba.</w:t>
      </w:r>
    </w:p>
    <w:p w14:paraId="2AAF5A58" w14:textId="77777777" w:rsidR="00450B4A" w:rsidRPr="00597DD6" w:rsidRDefault="00151E74" w:rsidP="002D7ED4">
      <w:pPr>
        <w:spacing w:before="100" w:beforeAutospacing="1" w:after="100" w:afterAutospacing="1" w:line="360" w:lineRule="auto"/>
        <w:jc w:val="both"/>
        <w:rPr>
          <w:rFonts w:ascii="Palatino Linotype" w:hAnsi="Palatino Linotype" w:cs="Arial"/>
        </w:rPr>
      </w:pPr>
      <w:r w:rsidRPr="00597DD6">
        <w:rPr>
          <w:rFonts w:ascii="Palatino Linotype" w:hAnsi="Palatino Linotype" w:cs="Arial"/>
        </w:rPr>
        <w:lastRenderedPageBreak/>
        <w:t xml:space="preserve">Ahora bien, en cuanto a la modalidad en que </w:t>
      </w:r>
      <w:r w:rsidRPr="00597DD6">
        <w:rPr>
          <w:rFonts w:ascii="Palatino Linotype" w:hAnsi="Palatino Linotype" w:cs="Arial"/>
          <w:b/>
        </w:rPr>
        <w:t>EL SUJETO OBLIGADO</w:t>
      </w:r>
      <w:r w:rsidRPr="00597DD6">
        <w:rPr>
          <w:rFonts w:ascii="Palatino Linotype" w:hAnsi="Palatino Linotype" w:cs="Arial"/>
        </w:rPr>
        <w:t xml:space="preserve"> debería contar con la información, cabe recordar que se le solicitaron todas pólizas contables con los respectivos documentos de comprobación de conformidad con lo establecido en el Código Financiero del Estado de México y Municipios, </w:t>
      </w:r>
      <w:r w:rsidR="00264534" w:rsidRPr="00597DD6">
        <w:rPr>
          <w:rFonts w:ascii="Palatino Linotype" w:hAnsi="Palatino Linotype" w:cs="Arial"/>
        </w:rPr>
        <w:t xml:space="preserve">del ejercicio fiscal de 2019; </w:t>
      </w:r>
      <w:r w:rsidR="002D7ED4" w:rsidRPr="00597DD6">
        <w:rPr>
          <w:rFonts w:ascii="Palatino Linotype" w:hAnsi="Palatino Linotype" w:cs="Arial"/>
        </w:rPr>
        <w:t xml:space="preserve">siendo importante destacar que </w:t>
      </w:r>
      <w:r w:rsidR="002D7ED4" w:rsidRPr="00597DD6">
        <w:rPr>
          <w:rFonts w:ascii="Palatino Linotype" w:hAnsi="Palatino Linotype" w:cs="Arial"/>
          <w:b/>
        </w:rPr>
        <w:t xml:space="preserve">EL SUJETO OBLIGADO </w:t>
      </w:r>
      <w:r w:rsidR="00450B4A" w:rsidRPr="00597DD6">
        <w:rPr>
          <w:rFonts w:ascii="Palatino Linotype" w:hAnsi="Palatino Linotype"/>
          <w:lang w:eastAsia="es-MX"/>
        </w:rPr>
        <w:t xml:space="preserve">tiene </w:t>
      </w:r>
      <w:r w:rsidR="00450B4A" w:rsidRPr="00597DD6">
        <w:rPr>
          <w:rFonts w:ascii="Palatino Linotype" w:hAnsi="Palatino Linotype"/>
          <w:color w:val="000000"/>
        </w:rPr>
        <w:t>la obligación de presentar ante el Órgano Superior de Fiscalización del Estado de México</w:t>
      </w:r>
      <w:r w:rsidR="002D7ED4" w:rsidRPr="00597DD6">
        <w:rPr>
          <w:rFonts w:ascii="Palatino Linotype" w:hAnsi="Palatino Linotype"/>
          <w:color w:val="000000"/>
        </w:rPr>
        <w:t xml:space="preserve"> (OSFEM)</w:t>
      </w:r>
      <w:r w:rsidR="00450B4A" w:rsidRPr="00597DD6">
        <w:rPr>
          <w:rFonts w:ascii="Palatino Linotype" w:hAnsi="Palatino Linotype"/>
          <w:color w:val="000000"/>
        </w:rPr>
        <w:t xml:space="preserve">, </w:t>
      </w:r>
      <w:r w:rsidR="002D7ED4" w:rsidRPr="00597DD6">
        <w:rPr>
          <w:rFonts w:ascii="Palatino Linotype" w:hAnsi="Palatino Linotype"/>
          <w:color w:val="000000"/>
        </w:rPr>
        <w:t xml:space="preserve">dicha información como parte integrante de los </w:t>
      </w:r>
      <w:r w:rsidR="00450B4A" w:rsidRPr="00597DD6">
        <w:rPr>
          <w:rFonts w:ascii="Palatino Linotype" w:hAnsi="Palatino Linotype"/>
          <w:color w:val="000000"/>
        </w:rPr>
        <w:t>informe</w:t>
      </w:r>
      <w:r w:rsidR="002D7ED4" w:rsidRPr="00597DD6">
        <w:rPr>
          <w:rFonts w:ascii="Palatino Linotype" w:hAnsi="Palatino Linotype"/>
          <w:color w:val="000000"/>
        </w:rPr>
        <w:t>s</w:t>
      </w:r>
      <w:r w:rsidR="00450B4A" w:rsidRPr="00597DD6">
        <w:rPr>
          <w:rFonts w:ascii="Palatino Linotype" w:hAnsi="Palatino Linotype"/>
          <w:color w:val="000000"/>
        </w:rPr>
        <w:t xml:space="preserve"> mensual</w:t>
      </w:r>
      <w:r w:rsidR="002D7ED4" w:rsidRPr="00597DD6">
        <w:rPr>
          <w:rFonts w:ascii="Palatino Linotype" w:hAnsi="Palatino Linotype"/>
          <w:color w:val="000000"/>
        </w:rPr>
        <w:t>es</w:t>
      </w:r>
      <w:r w:rsidR="00450B4A" w:rsidRPr="00597DD6">
        <w:rPr>
          <w:rFonts w:ascii="Palatino Linotype" w:hAnsi="Palatino Linotype"/>
        </w:rPr>
        <w:t xml:space="preserve">; </w:t>
      </w:r>
      <w:r w:rsidR="002D7ED4" w:rsidRPr="00597DD6">
        <w:rPr>
          <w:rFonts w:ascii="Palatino Linotype" w:hAnsi="Palatino Linotype"/>
        </w:rPr>
        <w:t xml:space="preserve">de acuerdo con lo establecido en </w:t>
      </w:r>
      <w:r w:rsidR="00450B4A" w:rsidRPr="00597DD6">
        <w:rPr>
          <w:rFonts w:ascii="Palatino Linotype" w:hAnsi="Palatino Linotype"/>
          <w:color w:val="000000"/>
        </w:rPr>
        <w:t xml:space="preserve">los </w:t>
      </w:r>
      <w:r w:rsidR="00450B4A" w:rsidRPr="00597DD6">
        <w:rPr>
          <w:rFonts w:ascii="Palatino Linotype" w:hAnsi="Palatino Linotype"/>
          <w:b/>
          <w:color w:val="000000"/>
        </w:rPr>
        <w:t>Lineamientos para la Integración del Informe Mensual</w:t>
      </w:r>
      <w:r w:rsidR="00450B4A" w:rsidRPr="00597DD6">
        <w:rPr>
          <w:rFonts w:ascii="Palatino Linotype" w:hAnsi="Palatino Linotype"/>
          <w:color w:val="000000"/>
        </w:rPr>
        <w:t xml:space="preserve">, los cuales </w:t>
      </w:r>
      <w:r w:rsidR="00450B4A" w:rsidRPr="00597DD6">
        <w:rPr>
          <w:rFonts w:ascii="Palatino Linotype" w:hAnsi="Palatino Linotype"/>
        </w:rPr>
        <w:t xml:space="preserve">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w:t>
      </w:r>
      <w:r w:rsidR="002D7ED4" w:rsidRPr="00597DD6">
        <w:rPr>
          <w:rFonts w:ascii="Palatino Linotype" w:hAnsi="Palatino Linotype"/>
        </w:rPr>
        <w:t xml:space="preserve">OSFEM </w:t>
      </w:r>
      <w:r w:rsidR="00450B4A" w:rsidRPr="00597DD6">
        <w:rPr>
          <w:rFonts w:ascii="Palatino Linotype" w:hAnsi="Palatino Linotype"/>
        </w:rPr>
        <w:t>dentro de los 20 días posteriores al término del mes correspondiente de acuerdo a lo establecido en el artículo 32 de la Ley de Fiscalización Superior del Estado de México, que a la letra dice:</w:t>
      </w:r>
    </w:p>
    <w:p w14:paraId="2AAF5A59" w14:textId="77777777" w:rsidR="00450B4A" w:rsidRPr="00597DD6" w:rsidRDefault="00450B4A" w:rsidP="00450B4A">
      <w:pPr>
        <w:ind w:left="851" w:right="850"/>
        <w:jc w:val="both"/>
        <w:rPr>
          <w:rFonts w:ascii="Palatino Linotype" w:hAnsi="Palatino Linotype"/>
          <w:i/>
          <w:sz w:val="22"/>
          <w:szCs w:val="22"/>
        </w:rPr>
      </w:pPr>
      <w:r w:rsidRPr="00597DD6">
        <w:rPr>
          <w:rFonts w:ascii="Palatino Linotype" w:hAnsi="Palatino Linotype"/>
          <w:b/>
          <w:i/>
          <w:sz w:val="22"/>
          <w:szCs w:val="22"/>
        </w:rPr>
        <w:t>“Artículo 32.-</w:t>
      </w:r>
      <w:r w:rsidRPr="00597DD6">
        <w:rPr>
          <w:rFonts w:ascii="Palatino Linotype" w:hAnsi="Palatino Linotype"/>
          <w:i/>
          <w:sz w:val="22"/>
          <w:szCs w:val="22"/>
        </w:rPr>
        <w:t xml:space="preserve"> El Gobernador </w:t>
      </w:r>
      <w:r w:rsidRPr="00597DD6">
        <w:rPr>
          <w:rFonts w:ascii="Palatino Linotype" w:hAnsi="Palatino Linotype" w:cs="Arial"/>
          <w:i/>
          <w:sz w:val="22"/>
          <w:szCs w:val="22"/>
        </w:rPr>
        <w:t>del</w:t>
      </w:r>
      <w:r w:rsidRPr="00597DD6">
        <w:rPr>
          <w:rFonts w:ascii="Palatino Linotype" w:hAnsi="Palatino Linotype"/>
          <w:i/>
          <w:sz w:val="22"/>
          <w:szCs w:val="22"/>
        </w:rPr>
        <w:t xml:space="preserve"> Estado, por conducto del titular de la dependencia competente, presentará a la Legislatura la cuenta pública del Gobierno del Estado del ejercicio fiscal inmediato anterior, a más tardar el quince de mayo de cada año.</w:t>
      </w:r>
    </w:p>
    <w:p w14:paraId="2AAF5A5B" w14:textId="77777777" w:rsidR="00450B4A" w:rsidRPr="00597DD6" w:rsidRDefault="00450B4A" w:rsidP="00450B4A">
      <w:pPr>
        <w:ind w:left="851" w:right="850"/>
        <w:jc w:val="both"/>
        <w:rPr>
          <w:rFonts w:ascii="Palatino Linotype" w:hAnsi="Palatino Linotype"/>
          <w:b/>
          <w:i/>
          <w:sz w:val="22"/>
          <w:szCs w:val="22"/>
          <w:u w:val="single"/>
        </w:rPr>
      </w:pPr>
      <w:r w:rsidRPr="00597DD6">
        <w:rPr>
          <w:rFonts w:ascii="Palatino Linotype" w:hAnsi="Palatino Linotype"/>
          <w:b/>
          <w:i/>
          <w:sz w:val="22"/>
          <w:szCs w:val="22"/>
        </w:rPr>
        <w:t>Los Presidentes Municipales presentarán a la Legislatura las cuentas públicas anuales</w:t>
      </w:r>
      <w:r w:rsidRPr="00597DD6">
        <w:rPr>
          <w:rFonts w:ascii="Palatino Linotype" w:hAnsi="Palatino Linotype"/>
          <w:i/>
          <w:sz w:val="22"/>
          <w:szCs w:val="22"/>
        </w:rPr>
        <w:t xml:space="preserve"> de sus respectivos municipios, del ejercicio fiscal inmediato anterior, </w:t>
      </w:r>
      <w:r w:rsidRPr="00597DD6">
        <w:rPr>
          <w:rFonts w:ascii="Palatino Linotype" w:hAnsi="Palatino Linotype"/>
          <w:b/>
          <w:i/>
          <w:sz w:val="22"/>
          <w:szCs w:val="22"/>
        </w:rPr>
        <w:t>dentro de los quince primeros días del mes de marzo</w:t>
      </w:r>
      <w:r w:rsidRPr="00597DD6">
        <w:rPr>
          <w:rFonts w:ascii="Palatino Linotype" w:hAnsi="Palatino Linotype"/>
          <w:i/>
          <w:sz w:val="22"/>
          <w:szCs w:val="22"/>
        </w:rPr>
        <w:t xml:space="preserve"> de cada año; </w:t>
      </w:r>
      <w:r w:rsidRPr="00597DD6">
        <w:rPr>
          <w:rFonts w:ascii="Palatino Linotype" w:hAnsi="Palatino Linotype"/>
          <w:b/>
          <w:i/>
          <w:sz w:val="22"/>
          <w:szCs w:val="22"/>
        </w:rPr>
        <w:t>asimism</w:t>
      </w:r>
      <w:r w:rsidRPr="00597DD6">
        <w:rPr>
          <w:rFonts w:ascii="Palatino Linotype" w:hAnsi="Palatino Linotype"/>
          <w:i/>
          <w:sz w:val="22"/>
          <w:szCs w:val="22"/>
        </w:rPr>
        <w:t xml:space="preserve">o, </w:t>
      </w:r>
      <w:r w:rsidRPr="00597DD6">
        <w:rPr>
          <w:rFonts w:ascii="Palatino Linotype" w:hAnsi="Palatino Linotype"/>
          <w:b/>
          <w:i/>
          <w:sz w:val="22"/>
          <w:szCs w:val="22"/>
          <w:u w:val="single"/>
        </w:rPr>
        <w:t>los informes mensuales</w:t>
      </w:r>
      <w:r w:rsidRPr="00597DD6">
        <w:rPr>
          <w:rFonts w:ascii="Palatino Linotype" w:hAnsi="Palatino Linotype"/>
          <w:i/>
          <w:sz w:val="22"/>
          <w:szCs w:val="22"/>
        </w:rPr>
        <w:t xml:space="preserve"> los deberán presentar </w:t>
      </w:r>
      <w:r w:rsidRPr="00597DD6">
        <w:rPr>
          <w:rFonts w:ascii="Palatino Linotype" w:hAnsi="Palatino Linotype"/>
          <w:b/>
          <w:i/>
          <w:sz w:val="22"/>
          <w:szCs w:val="22"/>
          <w:u w:val="single"/>
        </w:rPr>
        <w:t>dentro de los veinte días posteriores al término del mes correspondiente.”</w:t>
      </w:r>
    </w:p>
    <w:p w14:paraId="2AAF5A5C" w14:textId="77777777" w:rsidR="00450B4A" w:rsidRPr="00597DD6" w:rsidRDefault="00450B4A" w:rsidP="00450B4A">
      <w:pPr>
        <w:ind w:left="851" w:right="850"/>
        <w:jc w:val="both"/>
        <w:rPr>
          <w:rFonts w:ascii="Palatino Linotype" w:hAnsi="Palatino Linotype"/>
          <w:i/>
          <w:sz w:val="22"/>
          <w:szCs w:val="22"/>
          <w:u w:val="single"/>
        </w:rPr>
      </w:pPr>
      <w:r w:rsidRPr="00597DD6">
        <w:rPr>
          <w:rFonts w:ascii="Palatino Linotype" w:hAnsi="Palatino Linotype"/>
          <w:i/>
          <w:sz w:val="22"/>
          <w:szCs w:val="22"/>
        </w:rPr>
        <w:t>(Énfasis añadido)</w:t>
      </w:r>
    </w:p>
    <w:p w14:paraId="2AAF5A5D" w14:textId="77777777" w:rsidR="00450B4A" w:rsidRPr="00597DD6" w:rsidRDefault="00450B4A" w:rsidP="00450B4A">
      <w:pPr>
        <w:ind w:left="851" w:right="850"/>
        <w:jc w:val="both"/>
        <w:rPr>
          <w:rFonts w:ascii="Palatino Linotype" w:hAnsi="Palatino Linotype"/>
          <w:b/>
          <w:i/>
          <w:sz w:val="22"/>
          <w:szCs w:val="22"/>
          <w:u w:val="single"/>
        </w:rPr>
      </w:pPr>
    </w:p>
    <w:p w14:paraId="2AAF5A5E" w14:textId="77777777" w:rsidR="00450B4A" w:rsidRPr="00597DD6" w:rsidRDefault="00450B4A" w:rsidP="002D7ED4">
      <w:pPr>
        <w:spacing w:before="100" w:beforeAutospacing="1" w:after="100" w:afterAutospacing="1" w:line="360" w:lineRule="auto"/>
        <w:ind w:right="-91"/>
        <w:jc w:val="both"/>
        <w:rPr>
          <w:rFonts w:ascii="Palatino Linotype" w:hAnsi="Palatino Linotype"/>
        </w:rPr>
      </w:pPr>
      <w:r w:rsidRPr="00597DD6">
        <w:rPr>
          <w:rFonts w:ascii="Palatino Linotype" w:hAnsi="Palatino Linotype"/>
        </w:rPr>
        <w:lastRenderedPageBreak/>
        <w:t xml:space="preserve">La información </w:t>
      </w:r>
      <w:r w:rsidRPr="00597DD6">
        <w:rPr>
          <w:rFonts w:ascii="Palatino Linotype" w:hAnsi="Palatino Linotype"/>
          <w:b/>
        </w:rPr>
        <w:t>documental comprobatoria</w:t>
      </w:r>
      <w:r w:rsidRPr="00597DD6">
        <w:rPr>
          <w:rFonts w:ascii="Palatino Linotype" w:hAnsi="Palatino Linotype"/>
        </w:rPr>
        <w:t xml:space="preserve">, </w:t>
      </w:r>
      <w:r w:rsidRPr="00597DD6">
        <w:rPr>
          <w:rFonts w:ascii="Palatino Linotype" w:hAnsi="Palatino Linotype"/>
          <w:b/>
          <w:u w:val="single"/>
        </w:rPr>
        <w:t>deberá conservarse en los archivos de la entidad fiscalizada –Municipio</w:t>
      </w:r>
      <w:r w:rsidRPr="00597DD6">
        <w:rPr>
          <w:rFonts w:ascii="Palatino Linotype" w:hAnsi="Palatino Linotype"/>
        </w:rPr>
        <w:t>-, en original y debidamente integrada en términos de los lineamientos de referencia, pues son susceptibles de revisión directa por el Órgano Superior de Fiscalización.</w:t>
      </w:r>
    </w:p>
    <w:p w14:paraId="2AAF5A5F" w14:textId="77777777" w:rsidR="00450B4A" w:rsidRPr="00597DD6" w:rsidRDefault="00450B4A" w:rsidP="00450B4A">
      <w:pPr>
        <w:spacing w:line="360" w:lineRule="auto"/>
        <w:ind w:right="49"/>
        <w:jc w:val="both"/>
        <w:rPr>
          <w:rFonts w:ascii="Palatino Linotype" w:hAnsi="Palatino Linotype"/>
          <w:color w:val="000000"/>
        </w:rPr>
      </w:pPr>
      <w:r w:rsidRPr="00597DD6">
        <w:rPr>
          <w:rFonts w:ascii="Palatino Linotype" w:hAnsi="Palatino Linotype"/>
          <w:color w:val="000000"/>
        </w:rPr>
        <w:t>Es así que, dentro de los Lineamientos para la Entrega del Informe Mensual Municipal 2019</w:t>
      </w:r>
      <w:r w:rsidRPr="00597DD6">
        <w:rPr>
          <w:rFonts w:ascii="Palatino Linotype" w:hAnsi="Palatino Linotype"/>
          <w:color w:val="000000"/>
          <w:vertAlign w:val="superscript"/>
        </w:rPr>
        <w:footnoteReference w:id="3"/>
      </w:r>
      <w:r w:rsidRPr="00597DD6">
        <w:rPr>
          <w:rFonts w:ascii="Palatino Linotype" w:hAnsi="Palatino Linotype"/>
          <w:color w:val="000000"/>
        </w:rPr>
        <w:t xml:space="preserve">, se </w:t>
      </w:r>
      <w:r w:rsidRPr="00597DD6">
        <w:rPr>
          <w:rFonts w:ascii="Palatino Linotype" w:hAnsi="Palatino Linotype"/>
        </w:rPr>
        <w:t>destacan –en relación con el análisis que nos ocupa,</w:t>
      </w:r>
      <w:r w:rsidR="002D7ED4" w:rsidRPr="00597DD6">
        <w:rPr>
          <w:rFonts w:ascii="Palatino Linotype" w:hAnsi="Palatino Linotype"/>
        </w:rPr>
        <w:t xml:space="preserve"> en</w:t>
      </w:r>
      <w:r w:rsidRPr="00597DD6">
        <w:rPr>
          <w:rFonts w:ascii="Palatino Linotype" w:hAnsi="Palatino Linotype"/>
        </w:rPr>
        <w:t xml:space="preserve"> el Disco 5, relativo a la </w:t>
      </w:r>
      <w:r w:rsidRPr="00597DD6">
        <w:rPr>
          <w:rFonts w:ascii="Palatino Linotype" w:hAnsi="Palatino Linotype"/>
          <w:lang w:eastAsia="es-MX"/>
        </w:rPr>
        <w:t>“Imágenes Digitalizadas”,</w:t>
      </w:r>
      <w:r w:rsidRPr="00597DD6">
        <w:rPr>
          <w:rFonts w:ascii="Palatino Linotype" w:hAnsi="Palatino Linotype"/>
        </w:rPr>
        <w:t xml:space="preserve"> </w:t>
      </w:r>
      <w:r w:rsidRPr="00597DD6">
        <w:rPr>
          <w:rFonts w:ascii="Palatino Linotype" w:hAnsi="Palatino Linotype"/>
          <w:color w:val="000000"/>
        </w:rPr>
        <w:t>tal y como se muestra en las siguientes imágenes:</w:t>
      </w:r>
    </w:p>
    <w:p w14:paraId="2AAF5A60" w14:textId="77777777" w:rsidR="00450B4A" w:rsidRPr="00597DD6" w:rsidRDefault="002D7ED4" w:rsidP="002D7ED4">
      <w:pPr>
        <w:pStyle w:val="Texto"/>
        <w:tabs>
          <w:tab w:val="right" w:leader="dot" w:pos="8505"/>
        </w:tabs>
        <w:spacing w:after="0" w:line="360" w:lineRule="auto"/>
        <w:ind w:firstLine="0"/>
        <w:jc w:val="center"/>
        <w:rPr>
          <w:rFonts w:ascii="Palatino Linotype" w:hAnsi="Palatino Linotype"/>
          <w:sz w:val="24"/>
          <w:szCs w:val="24"/>
          <w:lang w:eastAsia="es-MX"/>
        </w:rPr>
      </w:pPr>
      <w:r w:rsidRPr="00597DD6">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2AAF5AD6" wp14:editId="2AAF5AD7">
                <wp:simplePos x="0" y="0"/>
                <wp:positionH relativeFrom="column">
                  <wp:posOffset>891966</wp:posOffset>
                </wp:positionH>
                <wp:positionV relativeFrom="paragraph">
                  <wp:posOffset>2047145</wp:posOffset>
                </wp:positionV>
                <wp:extent cx="1671851" cy="266131"/>
                <wp:effectExtent l="19050" t="19050" r="24130" b="19685"/>
                <wp:wrapNone/>
                <wp:docPr id="31" name="Rectángulo 31"/>
                <wp:cNvGraphicFramePr/>
                <a:graphic xmlns:a="http://schemas.openxmlformats.org/drawingml/2006/main">
                  <a:graphicData uri="http://schemas.microsoft.com/office/word/2010/wordprocessingShape">
                    <wps:wsp>
                      <wps:cNvSpPr/>
                      <wps:spPr>
                        <a:xfrm>
                          <a:off x="0" y="0"/>
                          <a:ext cx="1671851" cy="266131"/>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4C3EEB" id="Rectángulo 31" o:spid="_x0000_s1026" style="position:absolute;margin-left:70.25pt;margin-top:161.2pt;width:131.65pt;height:20.9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" filled="f" strokecolor="#1f4d78 [1604]" strokeweight="2.25pt"/>
            </w:pict>
          </mc:Fallback>
        </mc:AlternateContent>
      </w:r>
      <w:r w:rsidR="00450B4A" w:rsidRPr="00597DD6">
        <w:rPr>
          <w:rFonts w:ascii="Palatino Linotype" w:hAnsi="Palatino Linotype"/>
          <w:noProof/>
          <w:sz w:val="24"/>
          <w:szCs w:val="24"/>
          <w:lang w:eastAsia="es-MX"/>
        </w:rPr>
        <w:drawing>
          <wp:inline distT="0" distB="0" distL="0" distR="0" wp14:anchorId="2AAF5AD8" wp14:editId="2AAF5AD9">
            <wp:extent cx="4086663" cy="266813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1">
                      <a:extLst>
                        <a:ext uri="{28A0092B-C50C-407E-A947-70E740481C1C}">
                          <a14:useLocalDpi xmlns:a14="http://schemas.microsoft.com/office/drawing/2010/main" val="0"/>
                        </a:ext>
                      </a:extLst>
                    </a:blip>
                    <a:stretch>
                      <a:fillRect/>
                    </a:stretch>
                  </pic:blipFill>
                  <pic:spPr>
                    <a:xfrm>
                      <a:off x="0" y="0"/>
                      <a:ext cx="4098199" cy="2675668"/>
                    </a:xfrm>
                    <a:prstGeom prst="rect">
                      <a:avLst/>
                    </a:prstGeom>
                  </pic:spPr>
                </pic:pic>
              </a:graphicData>
            </a:graphic>
          </wp:inline>
        </w:drawing>
      </w:r>
    </w:p>
    <w:p w14:paraId="2AAF5A61" w14:textId="77777777" w:rsidR="002D7ED4" w:rsidRPr="00597DD6" w:rsidRDefault="002D7ED4" w:rsidP="002D7ED4">
      <w:pPr>
        <w:pStyle w:val="Texto"/>
        <w:tabs>
          <w:tab w:val="right" w:leader="dot" w:pos="8505"/>
        </w:tabs>
        <w:spacing w:after="0" w:line="360" w:lineRule="auto"/>
        <w:ind w:firstLine="0"/>
        <w:jc w:val="center"/>
        <w:rPr>
          <w:rFonts w:ascii="Palatino Linotype" w:hAnsi="Palatino Linotype"/>
          <w:sz w:val="24"/>
          <w:szCs w:val="24"/>
          <w:lang w:eastAsia="es-MX"/>
        </w:rPr>
      </w:pPr>
    </w:p>
    <w:p w14:paraId="2AAF5A62" w14:textId="77777777" w:rsidR="002D7ED4" w:rsidRPr="00597DD6" w:rsidRDefault="002D7ED4" w:rsidP="00450B4A">
      <w:pPr>
        <w:pStyle w:val="Texto"/>
        <w:tabs>
          <w:tab w:val="right" w:leader="dot" w:pos="8505"/>
        </w:tabs>
        <w:spacing w:after="0" w:line="360" w:lineRule="auto"/>
        <w:ind w:firstLine="0"/>
        <w:jc w:val="center"/>
        <w:rPr>
          <w:rFonts w:ascii="Palatino Linotype" w:hAnsi="Palatino Linotype"/>
          <w:sz w:val="24"/>
          <w:szCs w:val="24"/>
          <w:lang w:eastAsia="es-MX"/>
        </w:rPr>
      </w:pPr>
      <w:r w:rsidRPr="00597DD6">
        <w:rPr>
          <w:rFonts w:ascii="Palatino Linotype" w:hAnsi="Palatino Linotype"/>
          <w:noProof/>
          <w:lang w:eastAsia="es-MX"/>
        </w:rPr>
        <w:lastRenderedPageBreak/>
        <mc:AlternateContent>
          <mc:Choice Requires="wps">
            <w:drawing>
              <wp:anchor distT="0" distB="0" distL="114300" distR="114300" simplePos="0" relativeHeight="251670528" behindDoc="0" locked="0" layoutInCell="1" allowOverlap="1" wp14:anchorId="2AAF5ADA" wp14:editId="2AAF5ADB">
                <wp:simplePos x="0" y="0"/>
                <wp:positionH relativeFrom="column">
                  <wp:posOffset>441590</wp:posOffset>
                </wp:positionH>
                <wp:positionV relativeFrom="paragraph">
                  <wp:posOffset>647160</wp:posOffset>
                </wp:positionV>
                <wp:extent cx="4510585" cy="1371600"/>
                <wp:effectExtent l="19050" t="19050" r="23495" b="19050"/>
                <wp:wrapNone/>
                <wp:docPr id="33" name="Rectángulo 33"/>
                <wp:cNvGraphicFramePr/>
                <a:graphic xmlns:a="http://schemas.openxmlformats.org/drawingml/2006/main">
                  <a:graphicData uri="http://schemas.microsoft.com/office/word/2010/wordprocessingShape">
                    <wps:wsp>
                      <wps:cNvSpPr/>
                      <wps:spPr>
                        <a:xfrm>
                          <a:off x="0" y="0"/>
                          <a:ext cx="4510585" cy="1371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9C9F0A" id="Rectángulo 33" o:spid="_x0000_s1026" style="position:absolute;margin-left:34.75pt;margin-top:50.95pt;width:355.15pt;height:10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" filled="f" strokecolor="#1f4d78 [1604]" strokeweight="2.25pt"/>
            </w:pict>
          </mc:Fallback>
        </mc:AlternateContent>
      </w:r>
      <w:r w:rsidRPr="00597DD6">
        <w:rPr>
          <w:rFonts w:ascii="Palatino Linotype" w:hAnsi="Palatino Linotype"/>
          <w:noProof/>
          <w:lang w:eastAsia="es-MX"/>
        </w:rPr>
        <mc:AlternateContent>
          <mc:Choice Requires="wps">
            <w:drawing>
              <wp:anchor distT="0" distB="0" distL="114300" distR="114300" simplePos="0" relativeHeight="251669504" behindDoc="0" locked="0" layoutInCell="1" allowOverlap="1" wp14:anchorId="2AAF5ADC" wp14:editId="2AAF5ADD">
                <wp:simplePos x="0" y="0"/>
                <wp:positionH relativeFrom="column">
                  <wp:posOffset>653131</wp:posOffset>
                </wp:positionH>
                <wp:positionV relativeFrom="paragraph">
                  <wp:posOffset>12539</wp:posOffset>
                </wp:positionV>
                <wp:extent cx="3821373" cy="334370"/>
                <wp:effectExtent l="19050" t="19050" r="27305" b="27940"/>
                <wp:wrapNone/>
                <wp:docPr id="32" name="Rectángulo 32"/>
                <wp:cNvGraphicFramePr/>
                <a:graphic xmlns:a="http://schemas.openxmlformats.org/drawingml/2006/main">
                  <a:graphicData uri="http://schemas.microsoft.com/office/word/2010/wordprocessingShape">
                    <wps:wsp>
                      <wps:cNvSpPr/>
                      <wps:spPr>
                        <a:xfrm>
                          <a:off x="0" y="0"/>
                          <a:ext cx="3821373" cy="33437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CC4A8E" id="Rectángulo 32" o:spid="_x0000_s1026" style="position:absolute;margin-left:51.45pt;margin-top:1pt;width:300.9pt;height:26.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" filled="f" strokecolor="#1f4d78 [1604]" strokeweight="2.25pt"/>
            </w:pict>
          </mc:Fallback>
        </mc:AlternateContent>
      </w:r>
      <w:r w:rsidR="00450B4A" w:rsidRPr="00597DD6">
        <w:rPr>
          <w:rFonts w:ascii="Palatino Linotype" w:hAnsi="Palatino Linotype"/>
          <w:noProof/>
          <w:lang w:eastAsia="es-MX"/>
        </w:rPr>
        <w:drawing>
          <wp:inline distT="0" distB="0" distL="0" distR="0" wp14:anchorId="2AAF5ADE" wp14:editId="2AAF5ADF">
            <wp:extent cx="5293178" cy="2088108"/>
            <wp:effectExtent l="0" t="0" r="3175" b="76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PNG"/>
                    <pic:cNvPicPr/>
                  </pic:nvPicPr>
                  <pic:blipFill rotWithShape="1">
                    <a:blip r:embed="rId12">
                      <a:extLst>
                        <a:ext uri="{28A0092B-C50C-407E-A947-70E740481C1C}">
                          <a14:useLocalDpi xmlns:a14="http://schemas.microsoft.com/office/drawing/2010/main" val="0"/>
                        </a:ext>
                      </a:extLst>
                    </a:blip>
                    <a:srcRect t="36149" b="32055"/>
                    <a:stretch/>
                  </pic:blipFill>
                  <pic:spPr bwMode="auto">
                    <a:xfrm>
                      <a:off x="0" y="0"/>
                      <a:ext cx="5310706" cy="209502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AAF5A63" w14:textId="77777777" w:rsidR="00450B4A" w:rsidRPr="00597DD6" w:rsidRDefault="002D7ED4" w:rsidP="00450B4A">
      <w:pPr>
        <w:pStyle w:val="Texto"/>
        <w:tabs>
          <w:tab w:val="right" w:leader="dot" w:pos="8505"/>
        </w:tabs>
        <w:spacing w:after="0" w:line="360" w:lineRule="auto"/>
        <w:ind w:firstLine="0"/>
        <w:jc w:val="center"/>
        <w:rPr>
          <w:rFonts w:ascii="Palatino Linotype" w:hAnsi="Palatino Linotype"/>
          <w:sz w:val="24"/>
          <w:szCs w:val="24"/>
          <w:lang w:eastAsia="es-MX"/>
        </w:rPr>
      </w:pPr>
      <w:r w:rsidRPr="00597DD6">
        <w:rPr>
          <w:rFonts w:ascii="Palatino Linotype" w:hAnsi="Palatino Linotype"/>
          <w:noProof/>
          <w:sz w:val="24"/>
          <w:szCs w:val="24"/>
          <w:lang w:eastAsia="es-MX"/>
        </w:rPr>
        <mc:AlternateContent>
          <mc:Choice Requires="wps">
            <w:drawing>
              <wp:anchor distT="0" distB="0" distL="114300" distR="114300" simplePos="0" relativeHeight="251671552" behindDoc="0" locked="0" layoutInCell="1" allowOverlap="1" wp14:anchorId="2AAF5AE0" wp14:editId="2AAF5AE1">
                <wp:simplePos x="0" y="0"/>
                <wp:positionH relativeFrom="column">
                  <wp:posOffset>202755</wp:posOffset>
                </wp:positionH>
                <wp:positionV relativeFrom="paragraph">
                  <wp:posOffset>1334609</wp:posOffset>
                </wp:positionV>
                <wp:extent cx="4967785" cy="450376"/>
                <wp:effectExtent l="19050" t="19050" r="23495" b="26035"/>
                <wp:wrapNone/>
                <wp:docPr id="34" name="Rectángulo 34"/>
                <wp:cNvGraphicFramePr/>
                <a:graphic xmlns:a="http://schemas.openxmlformats.org/drawingml/2006/main">
                  <a:graphicData uri="http://schemas.microsoft.com/office/word/2010/wordprocessingShape">
                    <wps:wsp>
                      <wps:cNvSpPr/>
                      <wps:spPr>
                        <a:xfrm>
                          <a:off x="0" y="0"/>
                          <a:ext cx="4967785" cy="450376"/>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8A2630" id="Rectángulo 34" o:spid="_x0000_s1026" style="position:absolute;margin-left:15.95pt;margin-top:105.1pt;width:391.15pt;height:35.4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" filled="f" strokecolor="#1f4d78 [1604]" strokeweight="2.25pt"/>
            </w:pict>
          </mc:Fallback>
        </mc:AlternateContent>
      </w:r>
      <w:r w:rsidR="00450B4A" w:rsidRPr="00597DD6">
        <w:rPr>
          <w:rFonts w:ascii="Palatino Linotype" w:hAnsi="Palatino Linotype"/>
          <w:noProof/>
          <w:sz w:val="24"/>
          <w:szCs w:val="24"/>
          <w:lang w:eastAsia="es-MX"/>
        </w:rPr>
        <w:drawing>
          <wp:inline distT="0" distB="0" distL="0" distR="0" wp14:anchorId="2AAF5AE2" wp14:editId="2AAF5AE3">
            <wp:extent cx="5505450" cy="43434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3.PNG"/>
                    <pic:cNvPicPr/>
                  </pic:nvPicPr>
                  <pic:blipFill rotWithShape="1">
                    <a:blip r:embed="rId13">
                      <a:extLst>
                        <a:ext uri="{28A0092B-C50C-407E-A947-70E740481C1C}">
                          <a14:useLocalDpi xmlns:a14="http://schemas.microsoft.com/office/drawing/2010/main" val="0"/>
                        </a:ext>
                      </a:extLst>
                    </a:blip>
                    <a:srcRect t="1" b="39841"/>
                    <a:stretch/>
                  </pic:blipFill>
                  <pic:spPr bwMode="auto">
                    <a:xfrm>
                      <a:off x="0" y="0"/>
                      <a:ext cx="5505450" cy="4343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AAF5A64" w14:textId="77777777" w:rsidR="00450B4A" w:rsidRPr="00597DD6" w:rsidRDefault="00450B4A" w:rsidP="00D526C6">
      <w:pPr>
        <w:spacing w:before="100" w:beforeAutospacing="1" w:after="100" w:afterAutospacing="1" w:line="360" w:lineRule="auto"/>
        <w:jc w:val="both"/>
        <w:rPr>
          <w:rFonts w:ascii="Palatino Linotype" w:hAnsi="Palatino Linotype" w:cs="Arial"/>
          <w:bCs/>
        </w:rPr>
      </w:pPr>
      <w:r w:rsidRPr="00597DD6">
        <w:rPr>
          <w:rFonts w:ascii="Palatino Linotype" w:hAnsi="Palatino Linotype" w:cs="Arial"/>
        </w:rPr>
        <w:lastRenderedPageBreak/>
        <w:t>En este sentido, de acuerdo a la naturaleza de la información solicitada se concluye que ésta es de</w:t>
      </w:r>
      <w:r w:rsidRPr="00597DD6">
        <w:rPr>
          <w:rFonts w:ascii="Palatino Linotype" w:hAnsi="Palatino Linotype" w:cs="Arial"/>
          <w:bCs/>
        </w:rPr>
        <w:t xml:space="preserve"> interés general y de alcance público, puesto que la ciudadanía tiene derecho a saber </w:t>
      </w:r>
      <w:r w:rsidR="002D7ED4" w:rsidRPr="00597DD6">
        <w:rPr>
          <w:rFonts w:ascii="Palatino Linotype" w:hAnsi="Palatino Linotype" w:cs="Arial"/>
          <w:bCs/>
        </w:rPr>
        <w:t>en qué y cuanto se gastó</w:t>
      </w:r>
      <w:r w:rsidRPr="00597DD6">
        <w:rPr>
          <w:rFonts w:ascii="Palatino Linotype" w:hAnsi="Palatino Linotype" w:cs="Arial"/>
          <w:bCs/>
        </w:rPr>
        <w:t>, esto es su acceso</w:t>
      </w:r>
      <w:r w:rsidR="002D7ED4" w:rsidRPr="00597DD6">
        <w:rPr>
          <w:rFonts w:ascii="Palatino Linotype" w:hAnsi="Palatino Linotype" w:cs="Arial"/>
          <w:bCs/>
        </w:rPr>
        <w:t>,</w:t>
      </w:r>
      <w:r w:rsidRPr="00597DD6">
        <w:rPr>
          <w:rFonts w:ascii="Palatino Linotype" w:hAnsi="Palatino Linotype" w:cs="Arial"/>
        </w:rPr>
        <w:t xml:space="preserve"> </w:t>
      </w:r>
      <w:r w:rsidRPr="00597DD6">
        <w:rPr>
          <w:rFonts w:ascii="Palatino Linotype" w:hAnsi="Palatino Linotype" w:cs="Arial"/>
          <w:bCs/>
        </w:rPr>
        <w:t>permite transparentar la aplicación de los recursos públicos que son otorgados para el cumplimiento de sus funciones ello conforme a lo dispuesto por el artículo 23, fracción IV y párrafos segundo y tercero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ya fue citado con anterioridad.</w:t>
      </w:r>
    </w:p>
    <w:p w14:paraId="2AAF5A65" w14:textId="77777777" w:rsidR="00D526C6" w:rsidRPr="00597DD6" w:rsidRDefault="00D526C6" w:rsidP="00D526C6">
      <w:pPr>
        <w:spacing w:before="100" w:beforeAutospacing="1" w:after="100" w:afterAutospacing="1" w:line="360" w:lineRule="auto"/>
        <w:jc w:val="both"/>
        <w:rPr>
          <w:rFonts w:ascii="Palatino Linotype" w:hAnsi="Palatino Linotype" w:cs="Arial"/>
          <w:bCs/>
        </w:rPr>
      </w:pPr>
      <w:r w:rsidRPr="00597DD6">
        <w:rPr>
          <w:rFonts w:ascii="Palatino Linotype" w:hAnsi="Palatino Linotype" w:cs="Arial"/>
          <w:bCs/>
        </w:rPr>
        <w:t xml:space="preserve">En razón de lo antes expuesto, resulta evidente que la información solicitada corresponde a información de carácter público; resultando importante traer a contexto lo establecido por la Ley de la materia en su numeral 92, fracción XXV que a la letra reza: </w:t>
      </w:r>
    </w:p>
    <w:p w14:paraId="2AAF5A66" w14:textId="77777777" w:rsidR="00D526C6" w:rsidRPr="00597DD6" w:rsidRDefault="00D526C6" w:rsidP="00D526C6">
      <w:pPr>
        <w:autoSpaceDE w:val="0"/>
        <w:autoSpaceDN w:val="0"/>
        <w:adjustRightInd w:val="0"/>
        <w:ind w:left="851" w:right="899"/>
        <w:jc w:val="center"/>
        <w:rPr>
          <w:rFonts w:ascii="Palatino Linotype" w:eastAsiaTheme="minorHAnsi" w:hAnsi="Palatino Linotype" w:cs="Arial"/>
          <w:b/>
          <w:bCs/>
          <w:i/>
          <w:sz w:val="22"/>
          <w:szCs w:val="22"/>
          <w:lang w:eastAsia="en-US"/>
        </w:rPr>
      </w:pPr>
      <w:r w:rsidRPr="00597DD6">
        <w:rPr>
          <w:rFonts w:ascii="Palatino Linotype" w:eastAsiaTheme="minorHAnsi" w:hAnsi="Palatino Linotype" w:cs="Arial"/>
          <w:b/>
          <w:bCs/>
          <w:i/>
          <w:sz w:val="22"/>
          <w:szCs w:val="22"/>
          <w:lang w:eastAsia="en-US"/>
        </w:rPr>
        <w:t>Capítulo II</w:t>
      </w:r>
    </w:p>
    <w:p w14:paraId="2AAF5A67" w14:textId="77777777" w:rsidR="00D526C6" w:rsidRPr="00597DD6" w:rsidRDefault="00D526C6" w:rsidP="00D526C6">
      <w:pPr>
        <w:autoSpaceDE w:val="0"/>
        <w:autoSpaceDN w:val="0"/>
        <w:adjustRightInd w:val="0"/>
        <w:ind w:left="851" w:right="899"/>
        <w:jc w:val="center"/>
        <w:rPr>
          <w:rFonts w:ascii="Palatino Linotype" w:eastAsiaTheme="minorHAnsi" w:hAnsi="Palatino Linotype" w:cs="Arial"/>
          <w:b/>
          <w:bCs/>
          <w:i/>
          <w:sz w:val="22"/>
          <w:szCs w:val="22"/>
          <w:lang w:eastAsia="en-US"/>
        </w:rPr>
      </w:pPr>
      <w:r w:rsidRPr="00597DD6">
        <w:rPr>
          <w:rFonts w:ascii="Palatino Linotype" w:eastAsiaTheme="minorHAnsi" w:hAnsi="Palatino Linotype" w:cs="Arial"/>
          <w:b/>
          <w:bCs/>
          <w:i/>
          <w:sz w:val="22"/>
          <w:szCs w:val="22"/>
          <w:lang w:eastAsia="en-US"/>
        </w:rPr>
        <w:t>De las Obligaciones de Transparencia Comunes</w:t>
      </w:r>
    </w:p>
    <w:p w14:paraId="2AAF5A68" w14:textId="77777777" w:rsidR="00D526C6" w:rsidRPr="00597DD6" w:rsidRDefault="00D526C6" w:rsidP="00D526C6">
      <w:pPr>
        <w:autoSpaceDE w:val="0"/>
        <w:autoSpaceDN w:val="0"/>
        <w:adjustRightInd w:val="0"/>
        <w:ind w:left="851" w:right="899"/>
        <w:jc w:val="both"/>
        <w:rPr>
          <w:rFonts w:ascii="Palatino Linotype" w:eastAsiaTheme="minorHAnsi" w:hAnsi="Palatino Linotype" w:cs="Arial"/>
          <w:b/>
          <w:bCs/>
          <w:i/>
          <w:sz w:val="22"/>
          <w:szCs w:val="22"/>
          <w:lang w:eastAsia="en-US"/>
        </w:rPr>
      </w:pPr>
    </w:p>
    <w:p w14:paraId="2AAF5A69" w14:textId="77777777" w:rsidR="00D526C6" w:rsidRPr="00597DD6" w:rsidRDefault="00D526C6" w:rsidP="00D526C6">
      <w:pPr>
        <w:autoSpaceDE w:val="0"/>
        <w:autoSpaceDN w:val="0"/>
        <w:adjustRightInd w:val="0"/>
        <w:ind w:left="851" w:right="899"/>
        <w:jc w:val="both"/>
        <w:rPr>
          <w:rFonts w:ascii="Palatino Linotype" w:eastAsiaTheme="minorHAnsi" w:hAnsi="Palatino Linotype" w:cs="Arial"/>
          <w:i/>
          <w:sz w:val="22"/>
          <w:szCs w:val="22"/>
          <w:lang w:eastAsia="en-US"/>
        </w:rPr>
      </w:pPr>
      <w:r w:rsidRPr="00597DD6">
        <w:rPr>
          <w:rFonts w:ascii="Palatino Linotype" w:eastAsiaTheme="minorHAnsi" w:hAnsi="Palatino Linotype" w:cs="Arial"/>
          <w:b/>
          <w:bCs/>
          <w:i/>
          <w:sz w:val="22"/>
          <w:szCs w:val="22"/>
          <w:lang w:eastAsia="en-US"/>
        </w:rPr>
        <w:t xml:space="preserve">Artículo 92. Los sujetos obligados deberán poner a disposición del público de manera permanente y actualizada </w:t>
      </w:r>
      <w:r w:rsidRPr="00597DD6">
        <w:rPr>
          <w:rFonts w:ascii="Palatino Linotype" w:eastAsiaTheme="minorHAnsi" w:hAnsi="Palatino Linotype" w:cs="Arial"/>
          <w:i/>
          <w:sz w:val="22"/>
          <w:szCs w:val="22"/>
          <w:lang w:eastAsia="en-US"/>
        </w:rPr>
        <w:t xml:space="preserve">de forma sencilla, precisa y entendible, en los respectivos </w:t>
      </w:r>
      <w:r w:rsidRPr="00597DD6">
        <w:rPr>
          <w:rFonts w:ascii="Palatino Linotype" w:eastAsiaTheme="minorHAnsi" w:hAnsi="Palatino Linotype" w:cs="Arial"/>
          <w:b/>
          <w:bCs/>
          <w:i/>
          <w:sz w:val="22"/>
          <w:szCs w:val="22"/>
          <w:lang w:eastAsia="en-US"/>
        </w:rPr>
        <w:t>medios electrónicos</w:t>
      </w:r>
      <w:r w:rsidRPr="00597DD6">
        <w:rPr>
          <w:rFonts w:ascii="Palatino Linotype" w:eastAsiaTheme="minorHAnsi" w:hAnsi="Palatino Linotype" w:cs="Arial"/>
          <w:i/>
          <w:sz w:val="22"/>
          <w:szCs w:val="22"/>
          <w:lang w:eastAsia="en-US"/>
        </w:rPr>
        <w:t>, de acuerdo con sus facultades, atribuciones, funciones u objeto social, según corresponda, la información, por lo menos, de los temas, documentos y políticas que a continuación se señalan:</w:t>
      </w:r>
    </w:p>
    <w:p w14:paraId="2AAF5A6A" w14:textId="77777777" w:rsidR="00D526C6" w:rsidRPr="00597DD6" w:rsidRDefault="00D526C6" w:rsidP="00D526C6">
      <w:pPr>
        <w:spacing w:line="360" w:lineRule="auto"/>
        <w:ind w:left="851" w:right="899"/>
        <w:jc w:val="both"/>
        <w:rPr>
          <w:rFonts w:ascii="Palatino Linotype" w:eastAsiaTheme="minorHAnsi" w:hAnsi="Palatino Linotype" w:cs="Arial"/>
          <w:i/>
          <w:sz w:val="22"/>
          <w:szCs w:val="22"/>
          <w:lang w:eastAsia="en-US"/>
        </w:rPr>
      </w:pPr>
      <w:r w:rsidRPr="00597DD6">
        <w:rPr>
          <w:rFonts w:ascii="Palatino Linotype" w:eastAsiaTheme="minorHAnsi" w:hAnsi="Palatino Linotype" w:cs="Arial"/>
          <w:i/>
          <w:sz w:val="22"/>
          <w:szCs w:val="22"/>
          <w:lang w:eastAsia="en-US"/>
        </w:rPr>
        <w:t>…</w:t>
      </w:r>
    </w:p>
    <w:p w14:paraId="2AAF5A6B" w14:textId="01B0C0FB" w:rsidR="00D526C6" w:rsidRPr="00597DD6" w:rsidRDefault="00D526C6" w:rsidP="00D526C6">
      <w:pPr>
        <w:autoSpaceDE w:val="0"/>
        <w:autoSpaceDN w:val="0"/>
        <w:adjustRightInd w:val="0"/>
        <w:ind w:left="851" w:right="899"/>
        <w:jc w:val="both"/>
        <w:rPr>
          <w:rFonts w:ascii="Palatino Linotype" w:hAnsi="Palatino Linotype" w:cs="Arial"/>
          <w:bCs/>
          <w:i/>
        </w:rPr>
      </w:pPr>
      <w:r w:rsidRPr="00597DD6">
        <w:rPr>
          <w:rFonts w:ascii="Palatino Linotype" w:eastAsiaTheme="minorHAnsi" w:hAnsi="Palatino Linotype" w:cs="Arial"/>
          <w:b/>
          <w:bCs/>
          <w:i/>
          <w:sz w:val="22"/>
          <w:szCs w:val="22"/>
          <w:lang w:eastAsia="en-US"/>
        </w:rPr>
        <w:lastRenderedPageBreak/>
        <w:t xml:space="preserve">XXV. </w:t>
      </w:r>
      <w:r w:rsidRPr="00597DD6">
        <w:rPr>
          <w:rFonts w:ascii="Palatino Linotype" w:eastAsiaTheme="minorHAnsi" w:hAnsi="Palatino Linotype" w:cs="Arial"/>
          <w:i/>
          <w:sz w:val="22"/>
          <w:szCs w:val="22"/>
          <w:lang w:eastAsia="en-US"/>
        </w:rPr>
        <w:t xml:space="preserve">La </w:t>
      </w:r>
      <w:r w:rsidRPr="00597DD6">
        <w:rPr>
          <w:rFonts w:ascii="Palatino Linotype" w:eastAsiaTheme="minorHAnsi" w:hAnsi="Palatino Linotype" w:cs="Arial"/>
          <w:b/>
          <w:bCs/>
          <w:i/>
          <w:sz w:val="22"/>
          <w:szCs w:val="22"/>
          <w:lang w:eastAsia="en-US"/>
        </w:rPr>
        <w:t>información financiera sobre el presupuesto asignado</w:t>
      </w:r>
      <w:r w:rsidRPr="00597DD6">
        <w:rPr>
          <w:rFonts w:ascii="Palatino Linotype" w:eastAsiaTheme="minorHAnsi" w:hAnsi="Palatino Linotype" w:cs="Arial"/>
          <w:i/>
          <w:sz w:val="22"/>
          <w:szCs w:val="22"/>
          <w:lang w:eastAsia="en-US"/>
        </w:rPr>
        <w:t xml:space="preserve">, así como los informes del ejercicio trimestral del gasto, en términos de la Ley General de Contabilidad </w:t>
      </w:r>
      <w:r w:rsidRPr="00597DD6">
        <w:rPr>
          <w:rFonts w:ascii="Palatino Linotype" w:eastAsiaTheme="minorHAnsi" w:hAnsi="Palatino Linotype" w:cs="ArialMT"/>
          <w:i/>
          <w:sz w:val="22"/>
          <w:szCs w:val="22"/>
          <w:lang w:eastAsia="en-US"/>
        </w:rPr>
        <w:t xml:space="preserve">Gubernamental y </w:t>
      </w:r>
      <w:r w:rsidR="00D5554C" w:rsidRPr="00597DD6">
        <w:rPr>
          <w:rFonts w:ascii="Palatino Linotype" w:eastAsiaTheme="minorHAnsi" w:hAnsi="Palatino Linotype" w:cs="ArialMT"/>
          <w:i/>
          <w:sz w:val="22"/>
          <w:szCs w:val="22"/>
          <w:lang w:eastAsia="en-US"/>
        </w:rPr>
        <w:t>demás</w:t>
      </w:r>
      <w:r w:rsidRPr="00597DD6">
        <w:rPr>
          <w:rFonts w:ascii="Palatino Linotype" w:eastAsiaTheme="minorHAnsi" w:hAnsi="Palatino Linotype" w:cs="ArialMT"/>
          <w:i/>
          <w:sz w:val="22"/>
          <w:szCs w:val="22"/>
          <w:lang w:eastAsia="en-US"/>
        </w:rPr>
        <w:t xml:space="preserve"> disposiciones </w:t>
      </w:r>
      <w:r w:rsidR="00D5554C" w:rsidRPr="00597DD6">
        <w:rPr>
          <w:rFonts w:ascii="Palatino Linotype" w:eastAsiaTheme="minorHAnsi" w:hAnsi="Palatino Linotype" w:cs="ArialMT"/>
          <w:i/>
          <w:sz w:val="22"/>
          <w:szCs w:val="22"/>
          <w:lang w:eastAsia="en-US"/>
        </w:rPr>
        <w:t>jurídicas</w:t>
      </w:r>
      <w:r w:rsidRPr="00597DD6">
        <w:rPr>
          <w:rFonts w:ascii="Palatino Linotype" w:eastAsiaTheme="minorHAnsi" w:hAnsi="Palatino Linotype" w:cs="ArialMT"/>
          <w:i/>
          <w:sz w:val="22"/>
          <w:szCs w:val="22"/>
          <w:lang w:eastAsia="en-US"/>
        </w:rPr>
        <w:t xml:space="preserve"> aplicables;</w:t>
      </w:r>
    </w:p>
    <w:p w14:paraId="2AAF5A6C" w14:textId="183141BA" w:rsidR="00D526C6" w:rsidRPr="00597DD6" w:rsidRDefault="00D526C6" w:rsidP="00D526C6">
      <w:pPr>
        <w:spacing w:before="100" w:beforeAutospacing="1" w:after="100" w:afterAutospacing="1" w:line="360" w:lineRule="auto"/>
        <w:jc w:val="both"/>
        <w:rPr>
          <w:rFonts w:ascii="Palatino Linotype" w:hAnsi="Palatino Linotype" w:cs="Arial"/>
          <w:bCs/>
        </w:rPr>
      </w:pPr>
      <w:r w:rsidRPr="00597DD6">
        <w:rPr>
          <w:rFonts w:ascii="Palatino Linotype" w:hAnsi="Palatino Linotype" w:cs="Arial"/>
          <w:bCs/>
        </w:rPr>
        <w:t xml:space="preserve">Así, toda vez que la información solicitada por el particular se reporta de manera electrónica, tanto al OSFEM como debe mantenerse pública en los portales de </w:t>
      </w:r>
      <w:r w:rsidR="00671A1C" w:rsidRPr="00597DD6">
        <w:rPr>
          <w:rFonts w:ascii="Palatino Linotype" w:hAnsi="Palatino Linotype" w:cs="Arial"/>
          <w:bCs/>
        </w:rPr>
        <w:t xml:space="preserve">IPOMEX </w:t>
      </w:r>
      <w:r w:rsidRPr="00597DD6">
        <w:rPr>
          <w:rFonts w:ascii="Palatino Linotype" w:hAnsi="Palatino Linotype" w:cs="Arial"/>
          <w:bCs/>
        </w:rPr>
        <w:t xml:space="preserve">del </w:t>
      </w:r>
      <w:r w:rsidRPr="00597DD6">
        <w:rPr>
          <w:rFonts w:ascii="Palatino Linotype" w:hAnsi="Palatino Linotype" w:cs="Arial"/>
          <w:b/>
          <w:bCs/>
        </w:rPr>
        <w:t xml:space="preserve">SUJETO OBLIGADO </w:t>
      </w:r>
      <w:r w:rsidRPr="00597DD6">
        <w:rPr>
          <w:rFonts w:ascii="Palatino Linotype" w:hAnsi="Palatino Linotype" w:cs="Arial"/>
          <w:bCs/>
        </w:rPr>
        <w:t>es dable concluir que debe contar con ella en formato electrónico; por tanto, debió conceder el acceso a ésta en la modalidad de preferencia, esto es, electrónica gratuita.</w:t>
      </w:r>
    </w:p>
    <w:p w14:paraId="2AAF5A6D" w14:textId="77777777" w:rsidR="00F200BC" w:rsidRPr="00597DD6" w:rsidRDefault="00D526C6" w:rsidP="00F200BC">
      <w:pPr>
        <w:spacing w:line="360" w:lineRule="auto"/>
        <w:jc w:val="both"/>
        <w:rPr>
          <w:rFonts w:ascii="Palatino Linotype" w:hAnsi="Palatino Linotype" w:cs="Arial"/>
        </w:rPr>
      </w:pPr>
      <w:r w:rsidRPr="00597DD6">
        <w:rPr>
          <w:rFonts w:ascii="Palatino Linotype" w:hAnsi="Palatino Linotype" w:cs="Arial"/>
        </w:rPr>
        <w:t xml:space="preserve">Por otro lado, no se omite comentar que para el caso de que los documentos de los cuales se ordena su entrega, contengan datos personales susceptibles de ser testados, deberán ser entregados en </w:t>
      </w:r>
      <w:r w:rsidRPr="00597DD6">
        <w:rPr>
          <w:rFonts w:ascii="Palatino Linotype" w:hAnsi="Palatino Linotype" w:cs="Arial"/>
          <w:b/>
        </w:rPr>
        <w:t>versión pública</w:t>
      </w:r>
      <w:r w:rsidRPr="00597DD6">
        <w:rPr>
          <w:rFonts w:ascii="Palatino Linotype" w:hAnsi="Palatino Linotype" w:cs="Arial"/>
        </w:rPr>
        <w:t>; pues, el</w:t>
      </w:r>
      <w:r w:rsidRPr="00597DD6">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w:t>
      </w:r>
    </w:p>
    <w:p w14:paraId="2AAF5A6E" w14:textId="77777777" w:rsidR="00F200BC" w:rsidRPr="00597DD6" w:rsidRDefault="00F200BC" w:rsidP="00F200BC">
      <w:pPr>
        <w:autoSpaceDE w:val="0"/>
        <w:autoSpaceDN w:val="0"/>
        <w:adjustRightInd w:val="0"/>
        <w:spacing w:before="100" w:beforeAutospacing="1" w:after="100" w:afterAutospacing="1" w:line="360" w:lineRule="auto"/>
        <w:jc w:val="both"/>
        <w:rPr>
          <w:rFonts w:ascii="Palatino Linotype" w:hAnsi="Palatino Linotype" w:cs="Arial"/>
        </w:rPr>
      </w:pPr>
      <w:r w:rsidRPr="00597DD6">
        <w:rPr>
          <w:rFonts w:ascii="Palatino Linotype" w:hAnsi="Palatino Linotype" w:cs="Arial"/>
        </w:rPr>
        <w:t xml:space="preserve">Siendo importante señalar que, para la elaboración de versiones públicas, es necesario que el Comité de Transparencia del </w:t>
      </w:r>
      <w:r w:rsidRPr="00597DD6">
        <w:rPr>
          <w:rFonts w:ascii="Palatino Linotype" w:hAnsi="Palatino Linotype" w:cs="Arial"/>
          <w:b/>
        </w:rPr>
        <w:t xml:space="preserve">SUJETO OBLIGADO </w:t>
      </w:r>
      <w:r w:rsidRPr="00597DD6">
        <w:rPr>
          <w:rFonts w:ascii="Palatino Linotype" w:hAnsi="Palatino Linotype" w:cs="Arial"/>
        </w:rPr>
        <w:t xml:space="preserve">emita el respectivo Acuerdo de Clasificación fundado y motivado. </w:t>
      </w:r>
    </w:p>
    <w:p w14:paraId="2AAF5A6F" w14:textId="77777777" w:rsidR="00F200BC" w:rsidRPr="00597DD6" w:rsidRDefault="00F200BC" w:rsidP="00F200BC">
      <w:pPr>
        <w:spacing w:before="100" w:beforeAutospacing="1" w:after="100" w:afterAutospacing="1" w:line="360" w:lineRule="auto"/>
        <w:jc w:val="both"/>
        <w:rPr>
          <w:rFonts w:ascii="Palatino Linotype" w:hAnsi="Palatino Linotype" w:cs="Arial"/>
        </w:rPr>
      </w:pPr>
      <w:r w:rsidRPr="00597DD6">
        <w:rPr>
          <w:rFonts w:ascii="Palatino Linotype" w:hAnsi="Palatino Linotype" w:cs="Arial"/>
        </w:rPr>
        <w:t xml:space="preserve">Lo anterior es así, en virtud de que toda la información relativa a una persona física o jurídica colectiva que le pueda hacer identificada o identificable y cuya divulgación no abone a la transparencia, constituye un dato personal en términos del artículo 4 </w:t>
      </w:r>
      <w:r w:rsidRPr="00597DD6">
        <w:rPr>
          <w:rFonts w:ascii="Palatino Linotype" w:hAnsi="Palatino Linotype" w:cs="Arial"/>
        </w:rPr>
        <w:lastRenderedPageBreak/>
        <w:t xml:space="preserve">fracción XI de la Ley de Protección de Datos Personales en posesión de Sujetos Obligados del Estado de México y Municipios; por consiguiente, se trata de información confidencial que debe ser testada por </w:t>
      </w:r>
      <w:r w:rsidRPr="00597DD6">
        <w:rPr>
          <w:rFonts w:ascii="Palatino Linotype" w:hAnsi="Palatino Linotype" w:cs="Arial"/>
          <w:b/>
        </w:rPr>
        <w:t>EL SUJETO OBLIGADO</w:t>
      </w:r>
      <w:r w:rsidRPr="00597DD6">
        <w:rPr>
          <w:rFonts w:ascii="Palatino Linotype" w:hAnsi="Palatino Linotype" w:cs="Arial"/>
        </w:rPr>
        <w:t>, por lo que, todo dato personal susceptible de clasificación debe ser protegido.</w:t>
      </w:r>
    </w:p>
    <w:p w14:paraId="2AAF5A70" w14:textId="77777777" w:rsidR="00F200BC" w:rsidRPr="00597DD6" w:rsidRDefault="00F200BC" w:rsidP="00F200BC">
      <w:pPr>
        <w:autoSpaceDE w:val="0"/>
        <w:autoSpaceDN w:val="0"/>
        <w:adjustRightInd w:val="0"/>
        <w:spacing w:before="100" w:beforeAutospacing="1" w:after="100" w:afterAutospacing="1" w:line="360" w:lineRule="auto"/>
        <w:jc w:val="both"/>
        <w:rPr>
          <w:rFonts w:ascii="Palatino Linotype" w:hAnsi="Palatino Linotype" w:cs="Arial"/>
        </w:rPr>
      </w:pPr>
      <w:r w:rsidRPr="00597DD6">
        <w:rPr>
          <w:rFonts w:ascii="Palatino Linotype" w:hAnsi="Palatino Linotype" w:cs="Arial"/>
        </w:rPr>
        <w:t xml:space="preserve">Se consideran datos personales susceptibles de ser clasificados, cualquier información concerniente a una persona física o jurídica colectiva identificada o identificable, establecida en cualquier formato o modalidad y que esté almacenada en alguna base de datos, conforme a lo establecido en la Ley de Protección de Datos Personales en posesión de Sujetos Obligados del Estado de México y Municipios; atento a ello, al momento de realizar la versión pública se deben proteger datos personales, de manera enunciativa más no limitativa el nombre, dirección, números de teléfonos particulares, RFC, CURP, números de cuenta bancaria de particulares, entre otros, ya que en nada abonan a la trasparencia. </w:t>
      </w:r>
    </w:p>
    <w:p w14:paraId="2AAF5A71" w14:textId="77777777" w:rsidR="00F200BC" w:rsidRPr="00597DD6" w:rsidRDefault="00F200BC" w:rsidP="00F200BC">
      <w:pPr>
        <w:autoSpaceDE w:val="0"/>
        <w:autoSpaceDN w:val="0"/>
        <w:adjustRightInd w:val="0"/>
        <w:spacing w:before="100" w:beforeAutospacing="1" w:after="100" w:afterAutospacing="1" w:line="360" w:lineRule="auto"/>
        <w:jc w:val="both"/>
        <w:rPr>
          <w:rFonts w:ascii="Palatino Linotype" w:hAnsi="Palatino Linotype" w:cs="Arial"/>
        </w:rPr>
      </w:pPr>
      <w:r w:rsidRPr="00597DD6">
        <w:rPr>
          <w:rFonts w:ascii="Palatino Linotype" w:hAnsi="Palatino Linotype" w:cs="Arial"/>
        </w:rPr>
        <w:t xml:space="preserve">La finalidad de la </w:t>
      </w:r>
      <w:r w:rsidRPr="00597DD6">
        <w:rPr>
          <w:rFonts w:ascii="Palatino Linotype" w:hAnsi="Palatino Linotype" w:cs="Arial"/>
          <w:b/>
        </w:rPr>
        <w:t>versión pública</w:t>
      </w:r>
      <w:r w:rsidRPr="00597DD6">
        <w:rPr>
          <w:rFonts w:ascii="Palatino Linotype" w:hAnsi="Palatino Linotype" w:cs="Arial"/>
        </w:rPr>
        <w:t xml:space="preserve"> de la información, es proteger la vida, integridad, seguridad, patrimonio y privacidad de las personas; de tal manera que, todo aquello que no tenga por objeto proteger lo anterior, es susceptible de ser entregado; en otras palabras, la protección de datos personales y su confidencialidad, es una derivación del derecho a la intimidad.</w:t>
      </w:r>
    </w:p>
    <w:p w14:paraId="2AAF5A72" w14:textId="77777777" w:rsidR="00F200BC" w:rsidRPr="00597DD6" w:rsidRDefault="00F200BC" w:rsidP="00F200BC">
      <w:pPr>
        <w:spacing w:before="100" w:beforeAutospacing="1" w:after="100" w:afterAutospacing="1" w:line="360" w:lineRule="auto"/>
        <w:jc w:val="both"/>
        <w:rPr>
          <w:rFonts w:ascii="Palatino Linotype" w:hAnsi="Palatino Linotype" w:cs="Arial"/>
        </w:rPr>
      </w:pPr>
      <w:r w:rsidRPr="00597DD6">
        <w:rPr>
          <w:rFonts w:ascii="Palatino Linotype" w:hAnsi="Palatino Linotype" w:cs="Arial"/>
        </w:rPr>
        <w:t xml:space="preserve">Por ende, en el presente caso, </w:t>
      </w:r>
      <w:r w:rsidRPr="00597DD6">
        <w:rPr>
          <w:rFonts w:ascii="Palatino Linotype" w:hAnsi="Palatino Linotype" w:cs="Arial"/>
          <w:b/>
        </w:rPr>
        <w:t>EL SUJETO OBLIGADO</w:t>
      </w:r>
      <w:r w:rsidRPr="00597DD6">
        <w:rPr>
          <w:rFonts w:ascii="Palatino Linotype" w:hAnsi="Palatino Linotype" w:cs="Arial"/>
        </w:rPr>
        <w:t xml:space="preserve"> debe testar los datos referidos con antelación, sin pasar por alto que la clasificación respectiva tiene que cumplirse mediante la forma y formalidades que la ley impone; es decir, mediante acuerdo debidamente fundado y motivado, en términos de los numerales 49 fracción </w:t>
      </w:r>
      <w:r w:rsidRPr="00597DD6">
        <w:rPr>
          <w:rFonts w:ascii="Palatino Linotype" w:hAnsi="Palatino Linotype" w:cs="Arial"/>
        </w:rPr>
        <w:lastRenderedPageBreak/>
        <w:t>VIII y 132 fracciones I y II de la Ley de Transparencia y Acceso a la Información Pública del Estado de México y Municipios, así como del numeral Cuarto al Décimo Primero de los Lineamientos Generales en materia de Clasificación y Desclasificación de la Información, así como para la elaboración de Versiones Públicas, que literalmente expresan:</w:t>
      </w:r>
    </w:p>
    <w:p w14:paraId="2AAF5A73" w14:textId="77777777" w:rsidR="00F200BC" w:rsidRPr="00597DD6" w:rsidRDefault="00F200BC" w:rsidP="00F200BC">
      <w:pPr>
        <w:ind w:left="709" w:right="709"/>
        <w:jc w:val="center"/>
        <w:rPr>
          <w:rFonts w:ascii="Palatino Linotype" w:hAnsi="Palatino Linotype" w:cs="Arial"/>
          <w:b/>
          <w:i/>
          <w:sz w:val="22"/>
        </w:rPr>
      </w:pPr>
      <w:r w:rsidRPr="00597DD6">
        <w:rPr>
          <w:rFonts w:ascii="Palatino Linotype" w:hAnsi="Palatino Linotype" w:cs="Arial"/>
          <w:b/>
          <w:i/>
          <w:sz w:val="22"/>
        </w:rPr>
        <w:t>Ley de Transparencia y Acceso a la Información Pública del Estado de México y Municipios</w:t>
      </w:r>
    </w:p>
    <w:p w14:paraId="2AAF5A74" w14:textId="77777777" w:rsidR="00F200BC" w:rsidRPr="00597DD6" w:rsidRDefault="00F200BC" w:rsidP="00F200BC">
      <w:pPr>
        <w:ind w:left="709" w:right="709"/>
        <w:jc w:val="both"/>
        <w:rPr>
          <w:rFonts w:ascii="Palatino Linotype" w:hAnsi="Palatino Linotype" w:cs="Arial"/>
          <w:i/>
          <w:sz w:val="22"/>
          <w:szCs w:val="22"/>
          <w:lang w:eastAsia="es-MX"/>
        </w:rPr>
      </w:pPr>
      <w:r w:rsidRPr="00597DD6">
        <w:rPr>
          <w:rFonts w:ascii="Palatino Linotype" w:hAnsi="Palatino Linotype" w:cs="Arial"/>
          <w:i/>
          <w:sz w:val="22"/>
          <w:szCs w:val="22"/>
          <w:lang w:eastAsia="es-MX"/>
        </w:rPr>
        <w:t>“</w:t>
      </w:r>
      <w:r w:rsidRPr="00597DD6">
        <w:rPr>
          <w:rFonts w:ascii="Palatino Linotype" w:hAnsi="Palatino Linotype" w:cs="Arial"/>
          <w:b/>
          <w:i/>
          <w:sz w:val="22"/>
          <w:szCs w:val="22"/>
          <w:lang w:eastAsia="es-MX"/>
        </w:rPr>
        <w:t xml:space="preserve">Artículo 49. </w:t>
      </w:r>
      <w:r w:rsidRPr="00597DD6">
        <w:rPr>
          <w:rFonts w:ascii="Palatino Linotype" w:hAnsi="Palatino Linotype" w:cs="Arial"/>
          <w:b/>
          <w:i/>
          <w:sz w:val="22"/>
          <w:szCs w:val="22"/>
          <w:u w:val="single"/>
          <w:lang w:eastAsia="es-MX"/>
        </w:rPr>
        <w:t xml:space="preserve">Los </w:t>
      </w:r>
      <w:r w:rsidRPr="00597DD6">
        <w:rPr>
          <w:rFonts w:ascii="Palatino Linotype" w:hAnsi="Palatino Linotype" w:cs="Arial"/>
          <w:b/>
          <w:i/>
          <w:sz w:val="22"/>
          <w:u w:val="single"/>
        </w:rPr>
        <w:t>Comités</w:t>
      </w:r>
      <w:r w:rsidRPr="00597DD6">
        <w:rPr>
          <w:rFonts w:ascii="Palatino Linotype" w:hAnsi="Palatino Linotype" w:cs="Arial"/>
          <w:b/>
          <w:i/>
          <w:sz w:val="22"/>
          <w:szCs w:val="22"/>
          <w:u w:val="single"/>
          <w:lang w:eastAsia="es-MX"/>
        </w:rPr>
        <w:t xml:space="preserve"> de </w:t>
      </w:r>
      <w:r w:rsidRPr="00597DD6">
        <w:rPr>
          <w:rFonts w:ascii="Palatino Linotype" w:hAnsi="Palatino Linotype" w:cs="Arial"/>
          <w:b/>
          <w:bCs/>
          <w:i/>
          <w:noProof/>
          <w:sz w:val="22"/>
          <w:u w:val="single"/>
        </w:rPr>
        <w:t>Transparencia</w:t>
      </w:r>
      <w:r w:rsidRPr="00597DD6">
        <w:rPr>
          <w:rFonts w:ascii="Palatino Linotype" w:hAnsi="Palatino Linotype" w:cs="Arial"/>
          <w:b/>
          <w:i/>
          <w:sz w:val="22"/>
          <w:szCs w:val="22"/>
          <w:u w:val="single"/>
          <w:lang w:eastAsia="es-MX"/>
        </w:rPr>
        <w:t xml:space="preserve"> tendrán las siguientes atribuciones</w:t>
      </w:r>
      <w:r w:rsidRPr="00597DD6">
        <w:rPr>
          <w:rFonts w:ascii="Palatino Linotype" w:hAnsi="Palatino Linotype" w:cs="Arial"/>
          <w:i/>
          <w:sz w:val="22"/>
          <w:szCs w:val="22"/>
          <w:lang w:eastAsia="es-MX"/>
        </w:rPr>
        <w:t>:</w:t>
      </w:r>
    </w:p>
    <w:p w14:paraId="2AAF5A75" w14:textId="77777777" w:rsidR="00F200BC" w:rsidRPr="00597DD6" w:rsidRDefault="00F200BC" w:rsidP="00F200BC">
      <w:pPr>
        <w:ind w:left="709" w:right="709"/>
        <w:jc w:val="both"/>
        <w:rPr>
          <w:rFonts w:ascii="Palatino Linotype" w:hAnsi="Palatino Linotype" w:cs="Arial"/>
          <w:b/>
          <w:i/>
          <w:sz w:val="22"/>
          <w:szCs w:val="22"/>
          <w:lang w:eastAsia="es-MX"/>
        </w:rPr>
      </w:pPr>
      <w:r w:rsidRPr="00597DD6">
        <w:rPr>
          <w:rFonts w:ascii="Palatino Linotype" w:hAnsi="Palatino Linotype" w:cs="Arial"/>
          <w:b/>
          <w:i/>
          <w:sz w:val="22"/>
          <w:szCs w:val="22"/>
          <w:lang w:eastAsia="es-MX"/>
        </w:rPr>
        <w:t>…</w:t>
      </w:r>
    </w:p>
    <w:p w14:paraId="2AAF5A76" w14:textId="77777777" w:rsidR="00F200BC" w:rsidRPr="00597DD6" w:rsidRDefault="00F200BC" w:rsidP="00F200BC">
      <w:pPr>
        <w:ind w:left="709" w:right="709"/>
        <w:jc w:val="both"/>
        <w:rPr>
          <w:rFonts w:ascii="Palatino Linotype" w:hAnsi="Palatino Linotype" w:cs="Arial"/>
          <w:i/>
          <w:sz w:val="22"/>
          <w:szCs w:val="22"/>
          <w:lang w:eastAsia="es-MX"/>
        </w:rPr>
      </w:pPr>
      <w:r w:rsidRPr="00597DD6">
        <w:rPr>
          <w:rFonts w:ascii="Palatino Linotype" w:hAnsi="Palatino Linotype" w:cs="Arial"/>
          <w:b/>
          <w:i/>
          <w:sz w:val="22"/>
          <w:szCs w:val="22"/>
          <w:lang w:eastAsia="es-MX"/>
        </w:rPr>
        <w:t>VIII.</w:t>
      </w:r>
      <w:r w:rsidRPr="00597DD6">
        <w:rPr>
          <w:rFonts w:ascii="Palatino Linotype" w:hAnsi="Palatino Linotype" w:cs="Arial"/>
          <w:i/>
          <w:sz w:val="22"/>
          <w:szCs w:val="22"/>
          <w:lang w:eastAsia="es-MX"/>
        </w:rPr>
        <w:t xml:space="preserve"> </w:t>
      </w:r>
      <w:r w:rsidRPr="00597DD6">
        <w:rPr>
          <w:rFonts w:ascii="Palatino Linotype" w:hAnsi="Palatino Linotype" w:cs="Arial"/>
          <w:b/>
          <w:i/>
          <w:sz w:val="22"/>
          <w:szCs w:val="22"/>
          <w:u w:val="single"/>
          <w:lang w:eastAsia="es-MX"/>
        </w:rPr>
        <w:t>Aprobar</w:t>
      </w:r>
      <w:r w:rsidRPr="00597DD6">
        <w:rPr>
          <w:rFonts w:ascii="Palatino Linotype" w:hAnsi="Palatino Linotype" w:cs="Arial"/>
          <w:i/>
          <w:sz w:val="22"/>
          <w:szCs w:val="22"/>
          <w:lang w:eastAsia="es-MX"/>
        </w:rPr>
        <w:t xml:space="preserve">, </w:t>
      </w:r>
      <w:r w:rsidRPr="00597DD6">
        <w:rPr>
          <w:rFonts w:ascii="Palatino Linotype" w:hAnsi="Palatino Linotype" w:cs="Arial"/>
          <w:i/>
          <w:sz w:val="22"/>
        </w:rPr>
        <w:t>modificar</w:t>
      </w:r>
      <w:r w:rsidRPr="00597DD6">
        <w:rPr>
          <w:rFonts w:ascii="Palatino Linotype" w:hAnsi="Palatino Linotype" w:cs="Arial"/>
          <w:i/>
          <w:sz w:val="22"/>
          <w:szCs w:val="22"/>
          <w:lang w:eastAsia="es-MX"/>
        </w:rPr>
        <w:t xml:space="preserve"> o revocar </w:t>
      </w:r>
      <w:r w:rsidRPr="00597DD6">
        <w:rPr>
          <w:rFonts w:ascii="Palatino Linotype" w:hAnsi="Palatino Linotype" w:cs="Arial"/>
          <w:b/>
          <w:i/>
          <w:sz w:val="22"/>
          <w:szCs w:val="22"/>
          <w:u w:val="single"/>
          <w:lang w:eastAsia="es-MX"/>
        </w:rPr>
        <w:t>la clasificación de la información</w:t>
      </w:r>
      <w:r w:rsidRPr="00597DD6">
        <w:rPr>
          <w:rFonts w:ascii="Palatino Linotype" w:hAnsi="Palatino Linotype" w:cs="Arial"/>
          <w:i/>
          <w:sz w:val="22"/>
          <w:szCs w:val="22"/>
          <w:lang w:eastAsia="es-MX"/>
        </w:rPr>
        <w:t>;</w:t>
      </w:r>
    </w:p>
    <w:p w14:paraId="2AAF5A77" w14:textId="77777777" w:rsidR="00F200BC" w:rsidRPr="00597DD6" w:rsidRDefault="00F200BC" w:rsidP="00F200BC">
      <w:pPr>
        <w:ind w:left="709" w:right="709"/>
        <w:jc w:val="both"/>
        <w:rPr>
          <w:rFonts w:ascii="Palatino Linotype" w:hAnsi="Palatino Linotype" w:cs="Arial"/>
          <w:i/>
          <w:sz w:val="22"/>
          <w:szCs w:val="22"/>
          <w:lang w:eastAsia="es-MX"/>
        </w:rPr>
      </w:pPr>
      <w:r w:rsidRPr="00597DD6">
        <w:rPr>
          <w:rFonts w:ascii="Palatino Linotype" w:hAnsi="Palatino Linotype" w:cs="Arial"/>
          <w:b/>
          <w:i/>
          <w:sz w:val="22"/>
          <w:szCs w:val="22"/>
          <w:lang w:eastAsia="es-MX"/>
        </w:rPr>
        <w:t>Artículo 132.</w:t>
      </w:r>
      <w:r w:rsidRPr="00597DD6">
        <w:rPr>
          <w:rFonts w:ascii="Palatino Linotype" w:hAnsi="Palatino Linotype" w:cs="Arial"/>
          <w:i/>
          <w:sz w:val="22"/>
          <w:szCs w:val="22"/>
          <w:lang w:eastAsia="es-MX"/>
        </w:rPr>
        <w:t xml:space="preserve"> </w:t>
      </w:r>
      <w:r w:rsidRPr="00597DD6">
        <w:rPr>
          <w:rFonts w:ascii="Palatino Linotype" w:hAnsi="Palatino Linotype" w:cs="Arial"/>
          <w:b/>
          <w:i/>
          <w:sz w:val="22"/>
          <w:szCs w:val="22"/>
          <w:u w:val="single"/>
          <w:lang w:eastAsia="es-MX"/>
        </w:rPr>
        <w:t xml:space="preserve">La </w:t>
      </w:r>
      <w:r w:rsidRPr="00597DD6">
        <w:rPr>
          <w:rFonts w:ascii="Palatino Linotype" w:hAnsi="Palatino Linotype" w:cs="Arial"/>
          <w:b/>
          <w:bCs/>
          <w:i/>
          <w:noProof/>
          <w:sz w:val="22"/>
          <w:u w:val="single"/>
        </w:rPr>
        <w:t>clasificación</w:t>
      </w:r>
      <w:r w:rsidRPr="00597DD6">
        <w:rPr>
          <w:rFonts w:ascii="Palatino Linotype" w:hAnsi="Palatino Linotype" w:cs="Arial"/>
          <w:b/>
          <w:i/>
          <w:sz w:val="22"/>
          <w:szCs w:val="22"/>
          <w:u w:val="single"/>
          <w:lang w:eastAsia="es-MX"/>
        </w:rPr>
        <w:t xml:space="preserve"> de la información se llevará a cabo en el momento en que</w:t>
      </w:r>
      <w:r w:rsidRPr="00597DD6">
        <w:rPr>
          <w:rFonts w:ascii="Palatino Linotype" w:hAnsi="Palatino Linotype" w:cs="Arial"/>
          <w:i/>
          <w:sz w:val="22"/>
          <w:szCs w:val="22"/>
          <w:lang w:eastAsia="es-MX"/>
        </w:rPr>
        <w:t>:</w:t>
      </w:r>
    </w:p>
    <w:p w14:paraId="2AAF5A78" w14:textId="77777777" w:rsidR="00F200BC" w:rsidRPr="00597DD6" w:rsidRDefault="00F200BC" w:rsidP="00F200BC">
      <w:pPr>
        <w:ind w:left="709" w:right="709"/>
        <w:jc w:val="both"/>
        <w:rPr>
          <w:rFonts w:ascii="Palatino Linotype" w:hAnsi="Palatino Linotype" w:cs="Arial"/>
          <w:i/>
          <w:sz w:val="22"/>
          <w:szCs w:val="22"/>
          <w:lang w:eastAsia="es-MX"/>
        </w:rPr>
      </w:pPr>
      <w:r w:rsidRPr="00597DD6">
        <w:rPr>
          <w:rFonts w:ascii="Palatino Linotype" w:hAnsi="Palatino Linotype" w:cs="Arial"/>
          <w:i/>
          <w:sz w:val="22"/>
          <w:szCs w:val="22"/>
          <w:lang w:eastAsia="es-MX"/>
        </w:rPr>
        <w:t>I. Se reciba una solicitud de acceso a la información;</w:t>
      </w:r>
    </w:p>
    <w:p w14:paraId="2AAF5A7A" w14:textId="39CE356B" w:rsidR="00F200BC" w:rsidRPr="00597DD6" w:rsidRDefault="00F200BC" w:rsidP="00F200BC">
      <w:pPr>
        <w:ind w:left="709" w:right="709"/>
        <w:jc w:val="both"/>
        <w:rPr>
          <w:rFonts w:ascii="Palatino Linotype" w:hAnsi="Palatino Linotype" w:cs="Arial"/>
          <w:i/>
          <w:sz w:val="22"/>
          <w:szCs w:val="22"/>
          <w:lang w:eastAsia="es-MX"/>
        </w:rPr>
      </w:pPr>
      <w:r w:rsidRPr="00597DD6">
        <w:rPr>
          <w:rFonts w:ascii="Palatino Linotype" w:hAnsi="Palatino Linotype" w:cs="Arial"/>
          <w:i/>
          <w:sz w:val="22"/>
          <w:szCs w:val="22"/>
          <w:lang w:eastAsia="es-MX"/>
        </w:rPr>
        <w:t xml:space="preserve">II. Se determine </w:t>
      </w:r>
      <w:r w:rsidRPr="00597DD6">
        <w:rPr>
          <w:rFonts w:ascii="Palatino Linotype" w:hAnsi="Palatino Linotype" w:cs="Arial"/>
          <w:bCs/>
          <w:i/>
          <w:noProof/>
          <w:sz w:val="22"/>
        </w:rPr>
        <w:t>mediante</w:t>
      </w:r>
      <w:r w:rsidRPr="00597DD6">
        <w:rPr>
          <w:rFonts w:ascii="Palatino Linotype" w:hAnsi="Palatino Linotype" w:cs="Arial"/>
          <w:i/>
          <w:sz w:val="22"/>
          <w:szCs w:val="22"/>
          <w:lang w:eastAsia="es-MX"/>
        </w:rPr>
        <w:t xml:space="preserve"> resolución de autoridad competente; o …”</w:t>
      </w:r>
    </w:p>
    <w:p w14:paraId="2AAF5A7B" w14:textId="77777777" w:rsidR="00F200BC" w:rsidRPr="00597DD6" w:rsidRDefault="00F200BC" w:rsidP="00F200BC">
      <w:pPr>
        <w:ind w:left="709" w:right="709"/>
        <w:jc w:val="center"/>
        <w:rPr>
          <w:rFonts w:ascii="Palatino Linotype" w:hAnsi="Palatino Linotype" w:cs="Arial"/>
          <w:b/>
          <w:i/>
          <w:sz w:val="22"/>
        </w:rPr>
      </w:pPr>
      <w:r w:rsidRPr="00597DD6">
        <w:rPr>
          <w:rFonts w:ascii="Palatino Linotype" w:hAnsi="Palatino Linotype" w:cs="Arial"/>
          <w:b/>
          <w:i/>
          <w:sz w:val="22"/>
        </w:rPr>
        <w:t>Lineamientos Generales en materia de Clasificación y Desclasificación de la Información, así como para la elaboración de Versiones Públicas</w:t>
      </w:r>
    </w:p>
    <w:p w14:paraId="2AAF5A7C" w14:textId="77777777" w:rsidR="00F200BC" w:rsidRPr="00597DD6" w:rsidRDefault="00F200BC" w:rsidP="00F200BC">
      <w:pPr>
        <w:ind w:left="709" w:right="709"/>
        <w:jc w:val="both"/>
        <w:rPr>
          <w:rFonts w:ascii="Palatino Linotype" w:hAnsi="Palatino Linotype" w:cs="Arial"/>
          <w:i/>
          <w:sz w:val="22"/>
          <w:szCs w:val="22"/>
          <w:lang w:eastAsia="es-MX"/>
        </w:rPr>
      </w:pPr>
    </w:p>
    <w:p w14:paraId="2AAF5A7D" w14:textId="77777777" w:rsidR="00F200BC" w:rsidRPr="00597DD6" w:rsidRDefault="00F200BC" w:rsidP="00F200BC">
      <w:pPr>
        <w:ind w:left="709" w:right="709"/>
        <w:jc w:val="both"/>
        <w:rPr>
          <w:rFonts w:ascii="Palatino Linotype" w:hAnsi="Palatino Linotype" w:cs="Arial"/>
          <w:i/>
          <w:sz w:val="22"/>
          <w:szCs w:val="22"/>
          <w:lang w:eastAsia="es-MX"/>
        </w:rPr>
      </w:pPr>
      <w:r w:rsidRPr="00597DD6">
        <w:rPr>
          <w:rFonts w:ascii="Palatino Linotype" w:hAnsi="Palatino Linotype" w:cs="Arial"/>
          <w:i/>
          <w:sz w:val="22"/>
          <w:szCs w:val="22"/>
          <w:lang w:eastAsia="es-MX"/>
        </w:rPr>
        <w:t>“</w:t>
      </w:r>
      <w:r w:rsidRPr="00597DD6">
        <w:rPr>
          <w:rFonts w:ascii="Palatino Linotype" w:hAnsi="Palatino Linotype" w:cs="Arial"/>
          <w:b/>
          <w:i/>
          <w:sz w:val="22"/>
          <w:szCs w:val="22"/>
          <w:lang w:eastAsia="es-MX"/>
        </w:rPr>
        <w:t>Cuarto.</w:t>
      </w:r>
      <w:r w:rsidRPr="00597DD6">
        <w:rPr>
          <w:rFonts w:ascii="Palatino Linotype" w:hAnsi="Palatino Linotype" w:cs="Arial"/>
          <w:i/>
          <w:sz w:val="22"/>
          <w:szCs w:val="22"/>
          <w:lang w:eastAsia="es-MX"/>
        </w:rPr>
        <w:t xml:space="preserve"> </w:t>
      </w:r>
      <w:r w:rsidRPr="00597DD6">
        <w:rPr>
          <w:rFonts w:ascii="Palatino Linotype" w:hAnsi="Palatino Linotype" w:cs="Arial"/>
          <w:b/>
          <w:i/>
          <w:sz w:val="22"/>
          <w:szCs w:val="22"/>
          <w:u w:val="single"/>
          <w:lang w:eastAsia="es-MX"/>
        </w:rPr>
        <w:t>Para clasificar la información como reservada</w:t>
      </w:r>
      <w:r w:rsidRPr="00597DD6">
        <w:rPr>
          <w:rFonts w:ascii="Palatino Linotype" w:hAnsi="Palatino Linotype" w:cs="Arial"/>
          <w:i/>
          <w:sz w:val="22"/>
          <w:szCs w:val="22"/>
          <w:lang w:eastAsia="es-MX"/>
        </w:rPr>
        <w:t xml:space="preserve"> o confidencial, </w:t>
      </w:r>
      <w:r w:rsidRPr="00597DD6">
        <w:rPr>
          <w:rFonts w:ascii="Palatino Linotype" w:hAnsi="Palatino Linotype" w:cs="Arial"/>
          <w:b/>
          <w:i/>
          <w:sz w:val="22"/>
          <w:szCs w:val="22"/>
          <w:u w:val="single"/>
          <w:lang w:eastAsia="es-MX"/>
        </w:rPr>
        <w:t>de manera total</w:t>
      </w:r>
      <w:r w:rsidRPr="00597DD6">
        <w:rPr>
          <w:rFonts w:ascii="Palatino Linotype" w:hAnsi="Palatino Linotype" w:cs="Arial"/>
          <w:i/>
          <w:sz w:val="22"/>
          <w:szCs w:val="22"/>
          <w:lang w:eastAsia="es-MX"/>
        </w:rPr>
        <w:t xml:space="preserve"> o parcial, el </w:t>
      </w:r>
      <w:r w:rsidRPr="00597DD6">
        <w:rPr>
          <w:rFonts w:ascii="Palatino Linotype" w:hAnsi="Palatino Linotype" w:cs="Arial"/>
          <w:b/>
          <w:i/>
          <w:sz w:val="22"/>
          <w:szCs w:val="22"/>
          <w:u w:val="single"/>
          <w:lang w:eastAsia="es-MX"/>
        </w:rPr>
        <w:t xml:space="preserve">titular del </w:t>
      </w:r>
      <w:r w:rsidRPr="00597DD6">
        <w:rPr>
          <w:rFonts w:ascii="Palatino Linotype" w:hAnsi="Palatino Linotype" w:cs="Arial"/>
          <w:b/>
          <w:bCs/>
          <w:i/>
          <w:noProof/>
          <w:sz w:val="22"/>
          <w:u w:val="single"/>
        </w:rPr>
        <w:t>área</w:t>
      </w:r>
      <w:r w:rsidRPr="00597DD6">
        <w:rPr>
          <w:rFonts w:ascii="Palatino Linotype" w:hAnsi="Palatino Linotype" w:cs="Arial"/>
          <w:b/>
          <w:i/>
          <w:sz w:val="22"/>
          <w:szCs w:val="22"/>
          <w:u w:val="single"/>
          <w:lang w:eastAsia="es-MX"/>
        </w:rPr>
        <w:t xml:space="preserve"> del sujeto </w:t>
      </w:r>
      <w:r w:rsidRPr="00597DD6">
        <w:rPr>
          <w:rFonts w:ascii="Palatino Linotype" w:hAnsi="Palatino Linotype" w:cs="Arial"/>
          <w:b/>
          <w:i/>
          <w:sz w:val="22"/>
          <w:u w:val="single"/>
        </w:rPr>
        <w:t>obligado</w:t>
      </w:r>
      <w:r w:rsidRPr="00597DD6">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597DD6">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2AAF5A7E" w14:textId="77777777" w:rsidR="00F200BC" w:rsidRPr="00597DD6" w:rsidRDefault="00F200BC" w:rsidP="00F200BC">
      <w:pPr>
        <w:ind w:left="709" w:right="709"/>
        <w:jc w:val="both"/>
        <w:rPr>
          <w:rFonts w:ascii="Palatino Linotype" w:hAnsi="Palatino Linotype" w:cs="Arial"/>
          <w:i/>
          <w:sz w:val="22"/>
          <w:szCs w:val="22"/>
          <w:lang w:eastAsia="es-MX"/>
        </w:rPr>
      </w:pPr>
      <w:r w:rsidRPr="00597DD6">
        <w:rPr>
          <w:rFonts w:ascii="Palatino Linotype" w:hAnsi="Palatino Linotype" w:cs="Arial"/>
          <w:i/>
          <w:sz w:val="22"/>
          <w:szCs w:val="22"/>
          <w:lang w:eastAsia="es-MX"/>
        </w:rPr>
        <w:t xml:space="preserve">Los sujetos obligados deberán aplicar, de manera estricta, las excepciones al derecho de acceso a la </w:t>
      </w:r>
      <w:r w:rsidRPr="00597DD6">
        <w:rPr>
          <w:rFonts w:ascii="Palatino Linotype" w:hAnsi="Palatino Linotype" w:cs="Arial"/>
          <w:bCs/>
          <w:i/>
          <w:noProof/>
          <w:sz w:val="22"/>
        </w:rPr>
        <w:t>información</w:t>
      </w:r>
      <w:r w:rsidRPr="00597DD6">
        <w:rPr>
          <w:rFonts w:ascii="Palatino Linotype" w:hAnsi="Palatino Linotype" w:cs="Arial"/>
          <w:i/>
          <w:sz w:val="22"/>
          <w:szCs w:val="22"/>
          <w:lang w:eastAsia="es-MX"/>
        </w:rPr>
        <w:t xml:space="preserve"> y sólo </w:t>
      </w:r>
      <w:r w:rsidRPr="00597DD6">
        <w:rPr>
          <w:rFonts w:ascii="Palatino Linotype" w:hAnsi="Palatino Linotype" w:cs="Arial"/>
          <w:i/>
          <w:sz w:val="22"/>
        </w:rPr>
        <w:t>podrán</w:t>
      </w:r>
      <w:r w:rsidRPr="00597DD6">
        <w:rPr>
          <w:rFonts w:ascii="Palatino Linotype" w:hAnsi="Palatino Linotype" w:cs="Arial"/>
          <w:i/>
          <w:sz w:val="22"/>
          <w:szCs w:val="22"/>
          <w:lang w:eastAsia="es-MX"/>
        </w:rPr>
        <w:t xml:space="preserve"> invocarlas cuando acrediten su procedencia.</w:t>
      </w:r>
    </w:p>
    <w:p w14:paraId="2AAF5A7F" w14:textId="77777777" w:rsidR="00F200BC" w:rsidRPr="00597DD6" w:rsidRDefault="00F200BC" w:rsidP="00F200BC">
      <w:pPr>
        <w:ind w:left="709" w:right="709"/>
        <w:jc w:val="both"/>
        <w:rPr>
          <w:rFonts w:ascii="Palatino Linotype" w:hAnsi="Palatino Linotype" w:cs="Arial"/>
          <w:b/>
          <w:i/>
          <w:sz w:val="22"/>
          <w:szCs w:val="22"/>
          <w:lang w:eastAsia="es-MX"/>
        </w:rPr>
      </w:pPr>
    </w:p>
    <w:p w14:paraId="2AAF5A80" w14:textId="77777777" w:rsidR="00F200BC" w:rsidRPr="00597DD6" w:rsidRDefault="00F200BC" w:rsidP="00F200BC">
      <w:pPr>
        <w:ind w:left="709" w:right="709"/>
        <w:jc w:val="both"/>
        <w:rPr>
          <w:rFonts w:ascii="Palatino Linotype" w:hAnsi="Palatino Linotype" w:cs="Arial"/>
          <w:i/>
          <w:sz w:val="22"/>
          <w:szCs w:val="22"/>
          <w:lang w:eastAsia="es-MX"/>
        </w:rPr>
      </w:pPr>
      <w:r w:rsidRPr="00597DD6">
        <w:rPr>
          <w:rFonts w:ascii="Palatino Linotype" w:hAnsi="Palatino Linotype" w:cs="Arial"/>
          <w:b/>
          <w:i/>
          <w:sz w:val="22"/>
          <w:szCs w:val="22"/>
          <w:lang w:eastAsia="es-MX"/>
        </w:rPr>
        <w:t>Quinto.</w:t>
      </w:r>
      <w:r w:rsidRPr="00597DD6">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597DD6">
        <w:rPr>
          <w:rFonts w:ascii="Palatino Linotype" w:hAnsi="Palatino Linotype" w:cs="Arial"/>
          <w:i/>
          <w:sz w:val="22"/>
        </w:rPr>
        <w:t>corresponderá</w:t>
      </w:r>
      <w:r w:rsidRPr="00597DD6">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AAF5A81" w14:textId="77777777" w:rsidR="00F200BC" w:rsidRPr="00597DD6" w:rsidRDefault="00F200BC" w:rsidP="00F200BC">
      <w:pPr>
        <w:ind w:left="709" w:right="709"/>
        <w:jc w:val="both"/>
        <w:rPr>
          <w:rFonts w:ascii="Palatino Linotype" w:hAnsi="Palatino Linotype" w:cs="Arial"/>
          <w:b/>
          <w:i/>
          <w:sz w:val="22"/>
          <w:szCs w:val="22"/>
          <w:lang w:eastAsia="es-MX"/>
        </w:rPr>
      </w:pPr>
    </w:p>
    <w:p w14:paraId="2AAF5A82" w14:textId="77777777" w:rsidR="00F200BC" w:rsidRPr="00597DD6" w:rsidRDefault="00F200BC" w:rsidP="00F200BC">
      <w:pPr>
        <w:ind w:left="709" w:right="709"/>
        <w:jc w:val="both"/>
        <w:rPr>
          <w:rFonts w:ascii="Palatino Linotype" w:hAnsi="Palatino Linotype" w:cs="Arial"/>
          <w:i/>
          <w:sz w:val="22"/>
          <w:szCs w:val="22"/>
          <w:lang w:eastAsia="es-MX"/>
        </w:rPr>
      </w:pPr>
      <w:r w:rsidRPr="00597DD6">
        <w:rPr>
          <w:rFonts w:ascii="Palatino Linotype" w:hAnsi="Palatino Linotype" w:cs="Arial"/>
          <w:b/>
          <w:i/>
          <w:sz w:val="22"/>
          <w:szCs w:val="22"/>
          <w:lang w:eastAsia="es-MX"/>
        </w:rPr>
        <w:t>Sexto.</w:t>
      </w:r>
      <w:r w:rsidRPr="00597DD6">
        <w:rPr>
          <w:rFonts w:ascii="Palatino Linotype" w:hAnsi="Palatino Linotype" w:cs="Arial"/>
          <w:i/>
          <w:sz w:val="22"/>
          <w:szCs w:val="22"/>
          <w:lang w:eastAsia="es-MX"/>
        </w:rPr>
        <w:t xml:space="preserve"> Los sujetos obligados no podrán emitir acuerdos de carácter general ni particular que clasifiquen </w:t>
      </w:r>
      <w:r w:rsidRPr="00597DD6">
        <w:rPr>
          <w:rFonts w:ascii="Palatino Linotype" w:hAnsi="Palatino Linotype" w:cs="Arial"/>
          <w:bCs/>
          <w:i/>
          <w:noProof/>
          <w:sz w:val="22"/>
        </w:rPr>
        <w:t>documentos</w:t>
      </w:r>
      <w:r w:rsidRPr="00597DD6">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AAF5A83" w14:textId="77777777" w:rsidR="00F200BC" w:rsidRPr="00597DD6" w:rsidRDefault="00F200BC" w:rsidP="00F200BC">
      <w:pPr>
        <w:ind w:left="709" w:right="709"/>
        <w:jc w:val="both"/>
        <w:rPr>
          <w:rFonts w:ascii="Palatino Linotype" w:hAnsi="Palatino Linotype" w:cs="Arial"/>
          <w:i/>
          <w:sz w:val="22"/>
          <w:szCs w:val="22"/>
          <w:lang w:eastAsia="es-MX"/>
        </w:rPr>
      </w:pPr>
      <w:r w:rsidRPr="00597DD6">
        <w:rPr>
          <w:rFonts w:ascii="Palatino Linotype" w:hAnsi="Palatino Linotype" w:cs="Arial"/>
          <w:b/>
          <w:i/>
          <w:sz w:val="22"/>
          <w:szCs w:val="22"/>
          <w:u w:val="single"/>
          <w:lang w:eastAsia="es-MX"/>
        </w:rPr>
        <w:t xml:space="preserve">La clasificación de </w:t>
      </w:r>
      <w:r w:rsidRPr="00597DD6">
        <w:rPr>
          <w:rFonts w:ascii="Palatino Linotype" w:hAnsi="Palatino Linotype" w:cs="Arial"/>
          <w:b/>
          <w:i/>
          <w:sz w:val="22"/>
          <w:u w:val="single"/>
        </w:rPr>
        <w:t>información</w:t>
      </w:r>
      <w:r w:rsidRPr="00597DD6">
        <w:rPr>
          <w:rFonts w:ascii="Palatino Linotype" w:hAnsi="Palatino Linotype" w:cs="Arial"/>
          <w:b/>
          <w:i/>
          <w:sz w:val="22"/>
          <w:szCs w:val="22"/>
          <w:u w:val="single"/>
          <w:lang w:eastAsia="es-MX"/>
        </w:rPr>
        <w:t xml:space="preserve"> se realizará conforme a un análisis caso por caso, mediante la aplicación </w:t>
      </w:r>
      <w:r w:rsidRPr="00597DD6">
        <w:rPr>
          <w:rFonts w:ascii="Palatino Linotype" w:hAnsi="Palatino Linotype" w:cs="Arial"/>
          <w:b/>
          <w:bCs/>
          <w:i/>
          <w:noProof/>
          <w:sz w:val="22"/>
          <w:u w:val="single"/>
        </w:rPr>
        <w:t>de</w:t>
      </w:r>
      <w:r w:rsidRPr="00597DD6">
        <w:rPr>
          <w:rFonts w:ascii="Palatino Linotype" w:hAnsi="Palatino Linotype" w:cs="Arial"/>
          <w:b/>
          <w:i/>
          <w:sz w:val="22"/>
          <w:szCs w:val="22"/>
          <w:u w:val="single"/>
          <w:lang w:eastAsia="es-MX"/>
        </w:rPr>
        <w:t xml:space="preserve"> la prueba de daño y de interés público</w:t>
      </w:r>
      <w:r w:rsidRPr="00597DD6">
        <w:rPr>
          <w:rFonts w:ascii="Palatino Linotype" w:hAnsi="Palatino Linotype" w:cs="Arial"/>
          <w:i/>
          <w:sz w:val="22"/>
          <w:szCs w:val="22"/>
          <w:lang w:eastAsia="es-MX"/>
        </w:rPr>
        <w:t>.</w:t>
      </w:r>
    </w:p>
    <w:p w14:paraId="2AAF5A84" w14:textId="77777777" w:rsidR="00F200BC" w:rsidRPr="00597DD6" w:rsidRDefault="00F200BC" w:rsidP="00F200BC">
      <w:pPr>
        <w:ind w:left="709" w:right="709"/>
        <w:jc w:val="both"/>
        <w:rPr>
          <w:rFonts w:ascii="Palatino Linotype" w:hAnsi="Palatino Linotype" w:cs="Arial"/>
          <w:b/>
          <w:i/>
          <w:sz w:val="22"/>
          <w:szCs w:val="22"/>
          <w:lang w:eastAsia="es-MX"/>
        </w:rPr>
      </w:pPr>
    </w:p>
    <w:p w14:paraId="2AAF5A85" w14:textId="77777777" w:rsidR="00F200BC" w:rsidRPr="00597DD6" w:rsidRDefault="00F200BC" w:rsidP="00F200BC">
      <w:pPr>
        <w:ind w:left="709" w:right="709"/>
        <w:jc w:val="both"/>
        <w:rPr>
          <w:rFonts w:ascii="Palatino Linotype" w:hAnsi="Palatino Linotype" w:cs="Arial"/>
          <w:i/>
          <w:sz w:val="22"/>
          <w:szCs w:val="22"/>
          <w:lang w:eastAsia="es-MX"/>
        </w:rPr>
      </w:pPr>
      <w:r w:rsidRPr="00597DD6">
        <w:rPr>
          <w:rFonts w:ascii="Palatino Linotype" w:hAnsi="Palatino Linotype" w:cs="Arial"/>
          <w:b/>
          <w:i/>
          <w:sz w:val="22"/>
          <w:szCs w:val="22"/>
          <w:lang w:eastAsia="es-MX"/>
        </w:rPr>
        <w:t>Séptimo.</w:t>
      </w:r>
      <w:r w:rsidRPr="00597DD6">
        <w:rPr>
          <w:rFonts w:ascii="Palatino Linotype" w:hAnsi="Palatino Linotype" w:cs="Arial"/>
          <w:i/>
          <w:sz w:val="22"/>
          <w:szCs w:val="22"/>
          <w:lang w:eastAsia="es-MX"/>
        </w:rPr>
        <w:t xml:space="preserve"> La clasificación </w:t>
      </w:r>
      <w:r w:rsidRPr="00597DD6">
        <w:rPr>
          <w:rFonts w:ascii="Palatino Linotype" w:hAnsi="Palatino Linotype" w:cs="Arial"/>
          <w:bCs/>
          <w:i/>
          <w:noProof/>
          <w:sz w:val="22"/>
        </w:rPr>
        <w:t>de</w:t>
      </w:r>
      <w:r w:rsidRPr="00597DD6">
        <w:rPr>
          <w:rFonts w:ascii="Palatino Linotype" w:hAnsi="Palatino Linotype" w:cs="Arial"/>
          <w:i/>
          <w:sz w:val="22"/>
          <w:szCs w:val="22"/>
          <w:lang w:eastAsia="es-MX"/>
        </w:rPr>
        <w:t xml:space="preserve"> la </w:t>
      </w:r>
      <w:r w:rsidRPr="00597DD6">
        <w:rPr>
          <w:rFonts w:ascii="Palatino Linotype" w:hAnsi="Palatino Linotype" w:cs="Arial"/>
          <w:i/>
          <w:sz w:val="22"/>
        </w:rPr>
        <w:t>información</w:t>
      </w:r>
      <w:r w:rsidRPr="00597DD6">
        <w:rPr>
          <w:rFonts w:ascii="Palatino Linotype" w:hAnsi="Palatino Linotype" w:cs="Arial"/>
          <w:i/>
          <w:sz w:val="22"/>
          <w:szCs w:val="22"/>
          <w:lang w:eastAsia="es-MX"/>
        </w:rPr>
        <w:t xml:space="preserve"> se llevará a cabo en el momento en que:</w:t>
      </w:r>
    </w:p>
    <w:p w14:paraId="2AAF5A86" w14:textId="77777777" w:rsidR="00F200BC" w:rsidRPr="00597DD6" w:rsidRDefault="00F200BC" w:rsidP="00F200BC">
      <w:pPr>
        <w:ind w:left="709" w:right="709"/>
        <w:jc w:val="both"/>
        <w:rPr>
          <w:rFonts w:ascii="Palatino Linotype" w:hAnsi="Palatino Linotype" w:cs="Arial"/>
          <w:i/>
          <w:sz w:val="22"/>
          <w:szCs w:val="22"/>
          <w:lang w:eastAsia="es-MX"/>
        </w:rPr>
      </w:pPr>
      <w:r w:rsidRPr="00597DD6">
        <w:rPr>
          <w:rFonts w:ascii="Palatino Linotype" w:hAnsi="Palatino Linotype" w:cs="Arial"/>
          <w:b/>
          <w:i/>
          <w:sz w:val="22"/>
          <w:szCs w:val="22"/>
          <w:lang w:eastAsia="es-MX"/>
        </w:rPr>
        <w:t>I.</w:t>
      </w:r>
      <w:r w:rsidRPr="00597DD6">
        <w:rPr>
          <w:rFonts w:ascii="Palatino Linotype" w:hAnsi="Palatino Linotype" w:cs="Arial"/>
          <w:i/>
          <w:sz w:val="22"/>
          <w:szCs w:val="22"/>
          <w:lang w:eastAsia="es-MX"/>
        </w:rPr>
        <w:t xml:space="preserve"> Se reciba una </w:t>
      </w:r>
      <w:r w:rsidRPr="00597DD6">
        <w:rPr>
          <w:rFonts w:ascii="Palatino Linotype" w:hAnsi="Palatino Linotype" w:cs="Arial"/>
          <w:i/>
          <w:sz w:val="22"/>
        </w:rPr>
        <w:t>solicitud</w:t>
      </w:r>
      <w:r w:rsidRPr="00597DD6">
        <w:rPr>
          <w:rFonts w:ascii="Palatino Linotype" w:hAnsi="Palatino Linotype" w:cs="Arial"/>
          <w:i/>
          <w:sz w:val="22"/>
          <w:szCs w:val="22"/>
          <w:lang w:eastAsia="es-MX"/>
        </w:rPr>
        <w:t xml:space="preserve"> de acceso a la información;</w:t>
      </w:r>
    </w:p>
    <w:p w14:paraId="2AAF5A87" w14:textId="77777777" w:rsidR="00F200BC" w:rsidRPr="00597DD6" w:rsidRDefault="00F200BC" w:rsidP="00F200BC">
      <w:pPr>
        <w:ind w:left="709" w:right="709"/>
        <w:jc w:val="both"/>
        <w:rPr>
          <w:rFonts w:ascii="Palatino Linotype" w:hAnsi="Palatino Linotype" w:cs="Arial"/>
          <w:i/>
          <w:sz w:val="22"/>
          <w:szCs w:val="22"/>
          <w:lang w:eastAsia="es-MX"/>
        </w:rPr>
      </w:pPr>
      <w:r w:rsidRPr="00597DD6">
        <w:rPr>
          <w:rFonts w:ascii="Palatino Linotype" w:hAnsi="Palatino Linotype" w:cs="Arial"/>
          <w:b/>
          <w:i/>
          <w:sz w:val="22"/>
          <w:szCs w:val="22"/>
          <w:lang w:eastAsia="es-MX"/>
        </w:rPr>
        <w:t>II.</w:t>
      </w:r>
      <w:r w:rsidRPr="00597DD6">
        <w:rPr>
          <w:rFonts w:ascii="Palatino Linotype" w:hAnsi="Palatino Linotype" w:cs="Arial"/>
          <w:i/>
          <w:sz w:val="22"/>
          <w:szCs w:val="22"/>
          <w:lang w:eastAsia="es-MX"/>
        </w:rPr>
        <w:t xml:space="preserve"> Se determine </w:t>
      </w:r>
      <w:r w:rsidRPr="00597DD6">
        <w:rPr>
          <w:rFonts w:ascii="Palatino Linotype" w:hAnsi="Palatino Linotype" w:cs="Arial"/>
          <w:bCs/>
          <w:i/>
          <w:noProof/>
          <w:sz w:val="22"/>
        </w:rPr>
        <w:t>mediante</w:t>
      </w:r>
      <w:r w:rsidRPr="00597DD6">
        <w:rPr>
          <w:rFonts w:ascii="Palatino Linotype" w:hAnsi="Palatino Linotype" w:cs="Arial"/>
          <w:i/>
          <w:sz w:val="22"/>
          <w:szCs w:val="22"/>
          <w:lang w:eastAsia="es-MX"/>
        </w:rPr>
        <w:t xml:space="preserve"> resolución de autoridad competente, o</w:t>
      </w:r>
    </w:p>
    <w:p w14:paraId="2AAF5A88" w14:textId="77777777" w:rsidR="00F200BC" w:rsidRPr="00597DD6" w:rsidRDefault="00F200BC" w:rsidP="00F200BC">
      <w:pPr>
        <w:ind w:left="709" w:right="709"/>
        <w:jc w:val="both"/>
        <w:rPr>
          <w:rFonts w:ascii="Palatino Linotype" w:hAnsi="Palatino Linotype" w:cs="Arial"/>
          <w:i/>
          <w:sz w:val="22"/>
          <w:szCs w:val="22"/>
          <w:lang w:eastAsia="es-MX"/>
        </w:rPr>
      </w:pPr>
      <w:r w:rsidRPr="00597DD6">
        <w:rPr>
          <w:rFonts w:ascii="Palatino Linotype" w:hAnsi="Palatino Linotype" w:cs="Arial"/>
          <w:b/>
          <w:i/>
          <w:sz w:val="22"/>
          <w:szCs w:val="22"/>
          <w:lang w:eastAsia="es-MX"/>
        </w:rPr>
        <w:t>III.</w:t>
      </w:r>
      <w:r w:rsidRPr="00597DD6">
        <w:rPr>
          <w:rFonts w:ascii="Palatino Linotype" w:hAnsi="Palatino Linotype" w:cs="Arial"/>
          <w:i/>
          <w:sz w:val="22"/>
          <w:szCs w:val="22"/>
          <w:lang w:eastAsia="es-MX"/>
        </w:rPr>
        <w:t xml:space="preserve"> Se generen </w:t>
      </w:r>
      <w:r w:rsidRPr="00597DD6">
        <w:rPr>
          <w:rFonts w:ascii="Palatino Linotype" w:hAnsi="Palatino Linotype" w:cs="Arial"/>
          <w:bCs/>
          <w:i/>
          <w:noProof/>
          <w:sz w:val="22"/>
        </w:rPr>
        <w:t>versiones</w:t>
      </w:r>
      <w:r w:rsidRPr="00597DD6">
        <w:rPr>
          <w:rFonts w:ascii="Palatino Linotype" w:hAnsi="Palatino Linotype" w:cs="Arial"/>
          <w:i/>
          <w:sz w:val="22"/>
          <w:szCs w:val="22"/>
          <w:lang w:eastAsia="es-MX"/>
        </w:rPr>
        <w:t xml:space="preserve"> públicas para dar cumplimiento a las obligaciones de transparencia </w:t>
      </w:r>
      <w:r w:rsidRPr="00597DD6">
        <w:rPr>
          <w:rFonts w:ascii="Palatino Linotype" w:hAnsi="Palatino Linotype" w:cs="Arial"/>
          <w:bCs/>
          <w:i/>
          <w:noProof/>
          <w:sz w:val="22"/>
        </w:rPr>
        <w:t>previstas</w:t>
      </w:r>
      <w:r w:rsidRPr="00597DD6">
        <w:rPr>
          <w:rFonts w:ascii="Palatino Linotype" w:hAnsi="Palatino Linotype" w:cs="Arial"/>
          <w:i/>
          <w:sz w:val="22"/>
          <w:szCs w:val="22"/>
          <w:lang w:eastAsia="es-MX"/>
        </w:rPr>
        <w:t xml:space="preserve"> en la Ley General, la Ley Federal y las correspondientes de las entidades federativas.</w:t>
      </w:r>
    </w:p>
    <w:p w14:paraId="2AAF5A89" w14:textId="77777777" w:rsidR="00F200BC" w:rsidRPr="00597DD6" w:rsidRDefault="00F200BC" w:rsidP="00F200BC">
      <w:pPr>
        <w:ind w:left="709" w:right="709"/>
        <w:jc w:val="both"/>
        <w:rPr>
          <w:rFonts w:ascii="Palatino Linotype" w:hAnsi="Palatino Linotype" w:cs="Arial"/>
          <w:i/>
          <w:sz w:val="22"/>
          <w:szCs w:val="22"/>
          <w:lang w:eastAsia="es-MX"/>
        </w:rPr>
      </w:pPr>
      <w:r w:rsidRPr="00597DD6">
        <w:rPr>
          <w:rFonts w:ascii="Palatino Linotype" w:hAnsi="Palatino Linotype" w:cs="Arial"/>
          <w:b/>
          <w:i/>
          <w:sz w:val="22"/>
          <w:szCs w:val="22"/>
          <w:lang w:eastAsia="es-MX"/>
        </w:rPr>
        <w:t xml:space="preserve">Los titulares de las áreas deberán revisar la clasificación al momento de la recepción de una solicitud de </w:t>
      </w:r>
      <w:r w:rsidRPr="00597DD6">
        <w:rPr>
          <w:rFonts w:ascii="Palatino Linotype" w:hAnsi="Palatino Linotype" w:cs="Arial"/>
          <w:b/>
          <w:bCs/>
          <w:i/>
          <w:noProof/>
          <w:sz w:val="22"/>
        </w:rPr>
        <w:t>acceso</w:t>
      </w:r>
      <w:r w:rsidRPr="00597DD6">
        <w:rPr>
          <w:rFonts w:ascii="Palatino Linotype" w:hAnsi="Palatino Linotype" w:cs="Arial"/>
          <w:b/>
          <w:i/>
          <w:sz w:val="22"/>
          <w:szCs w:val="22"/>
          <w:lang w:eastAsia="es-MX"/>
        </w:rPr>
        <w:t xml:space="preserve"> a la información, para verificar si encuadra en una causal de reserva o de confidencialidad</w:t>
      </w:r>
      <w:r w:rsidRPr="00597DD6">
        <w:rPr>
          <w:rFonts w:ascii="Palatino Linotype" w:hAnsi="Palatino Linotype" w:cs="Arial"/>
          <w:i/>
          <w:sz w:val="22"/>
          <w:szCs w:val="22"/>
          <w:lang w:eastAsia="es-MX"/>
        </w:rPr>
        <w:t>.</w:t>
      </w:r>
    </w:p>
    <w:p w14:paraId="2AAF5A8A" w14:textId="77777777" w:rsidR="00F200BC" w:rsidRPr="00597DD6" w:rsidRDefault="00F200BC" w:rsidP="00F200BC">
      <w:pPr>
        <w:ind w:left="709" w:right="709"/>
        <w:jc w:val="both"/>
        <w:rPr>
          <w:rFonts w:ascii="Palatino Linotype" w:hAnsi="Palatino Linotype" w:cs="Arial"/>
          <w:b/>
          <w:i/>
          <w:sz w:val="22"/>
          <w:szCs w:val="22"/>
          <w:lang w:eastAsia="es-MX"/>
        </w:rPr>
      </w:pPr>
    </w:p>
    <w:p w14:paraId="2AAF5A8B" w14:textId="77777777" w:rsidR="00F200BC" w:rsidRPr="00597DD6" w:rsidRDefault="00F200BC" w:rsidP="00F200BC">
      <w:pPr>
        <w:ind w:left="709" w:right="709"/>
        <w:jc w:val="both"/>
        <w:rPr>
          <w:rFonts w:ascii="Palatino Linotype" w:hAnsi="Palatino Linotype" w:cs="Arial"/>
          <w:i/>
          <w:sz w:val="22"/>
          <w:szCs w:val="22"/>
          <w:lang w:eastAsia="es-MX"/>
        </w:rPr>
      </w:pPr>
      <w:r w:rsidRPr="00597DD6">
        <w:rPr>
          <w:rFonts w:ascii="Palatino Linotype" w:hAnsi="Palatino Linotype" w:cs="Arial"/>
          <w:b/>
          <w:i/>
          <w:sz w:val="22"/>
          <w:szCs w:val="22"/>
          <w:lang w:eastAsia="es-MX"/>
        </w:rPr>
        <w:t>Octavo</w:t>
      </w:r>
      <w:r w:rsidRPr="00597DD6">
        <w:rPr>
          <w:rFonts w:ascii="Palatino Linotype" w:hAnsi="Palatino Linotype" w:cs="Arial"/>
          <w:i/>
          <w:sz w:val="22"/>
          <w:szCs w:val="22"/>
          <w:lang w:eastAsia="es-MX"/>
        </w:rPr>
        <w:t xml:space="preserve">. </w:t>
      </w:r>
      <w:r w:rsidRPr="00597DD6">
        <w:rPr>
          <w:rFonts w:ascii="Palatino Linotype" w:hAnsi="Palatino Linotype" w:cs="Arial"/>
          <w:b/>
          <w:i/>
          <w:sz w:val="22"/>
          <w:szCs w:val="22"/>
          <w:lang w:eastAsia="es-MX"/>
        </w:rPr>
        <w:t xml:space="preserve">Para fundar la clasificación de la información se debe señalar el artículo, fracción, inciso, párrafo o numeral de la ley o tratado internacional suscrito por el Estado mexicano que </w:t>
      </w:r>
      <w:r w:rsidRPr="00597DD6">
        <w:rPr>
          <w:rFonts w:ascii="Palatino Linotype" w:hAnsi="Palatino Linotype" w:cs="Arial"/>
          <w:b/>
          <w:bCs/>
          <w:i/>
          <w:noProof/>
          <w:sz w:val="22"/>
        </w:rPr>
        <w:t>expresamente</w:t>
      </w:r>
      <w:r w:rsidRPr="00597DD6">
        <w:rPr>
          <w:rFonts w:ascii="Palatino Linotype" w:hAnsi="Palatino Linotype" w:cs="Arial"/>
          <w:b/>
          <w:i/>
          <w:sz w:val="22"/>
          <w:szCs w:val="22"/>
          <w:lang w:eastAsia="es-MX"/>
        </w:rPr>
        <w:t xml:space="preserve"> le otorga el carácter de reservada</w:t>
      </w:r>
      <w:r w:rsidRPr="00597DD6">
        <w:rPr>
          <w:rFonts w:ascii="Palatino Linotype" w:hAnsi="Palatino Linotype" w:cs="Arial"/>
          <w:i/>
          <w:sz w:val="22"/>
          <w:szCs w:val="22"/>
          <w:lang w:eastAsia="es-MX"/>
        </w:rPr>
        <w:t xml:space="preserve"> o confidencial.</w:t>
      </w:r>
    </w:p>
    <w:p w14:paraId="2AAF5A8C" w14:textId="77777777" w:rsidR="00F200BC" w:rsidRPr="00597DD6" w:rsidRDefault="00F200BC" w:rsidP="00F200BC">
      <w:pPr>
        <w:ind w:left="709" w:right="709"/>
        <w:jc w:val="both"/>
        <w:rPr>
          <w:rFonts w:ascii="Palatino Linotype" w:hAnsi="Palatino Linotype" w:cs="Arial"/>
          <w:bCs/>
          <w:i/>
          <w:noProof/>
          <w:sz w:val="22"/>
        </w:rPr>
      </w:pPr>
      <w:r w:rsidRPr="00597DD6">
        <w:rPr>
          <w:rFonts w:ascii="Palatino Linotype" w:hAnsi="Palatino Linotype" w:cs="Arial"/>
          <w:b/>
          <w:i/>
          <w:sz w:val="22"/>
          <w:szCs w:val="22"/>
          <w:lang w:eastAsia="es-MX"/>
        </w:rPr>
        <w:t xml:space="preserve">Para </w:t>
      </w:r>
      <w:r w:rsidRPr="00597DD6">
        <w:rPr>
          <w:rFonts w:ascii="Palatino Linotype" w:hAnsi="Palatino Linotype" w:cs="Arial"/>
          <w:b/>
          <w:bCs/>
          <w:i/>
          <w:noProof/>
          <w:sz w:val="22"/>
        </w:rPr>
        <w:t xml:space="preserve">motivar la clasificación se deberán señalar las razones o circunstancias especiales que lo </w:t>
      </w:r>
      <w:r w:rsidRPr="00597DD6">
        <w:rPr>
          <w:rFonts w:ascii="Palatino Linotype" w:hAnsi="Palatino Linotype" w:cs="Arial"/>
          <w:b/>
          <w:i/>
          <w:sz w:val="22"/>
          <w:szCs w:val="22"/>
          <w:lang w:eastAsia="es-MX"/>
        </w:rPr>
        <w:t>llevaron</w:t>
      </w:r>
      <w:r w:rsidRPr="00597DD6">
        <w:rPr>
          <w:rFonts w:ascii="Palatino Linotype" w:hAnsi="Palatino Linotype" w:cs="Arial"/>
          <w:b/>
          <w:bCs/>
          <w:i/>
          <w:noProof/>
          <w:sz w:val="22"/>
        </w:rPr>
        <w:t xml:space="preserve"> a concluir que el caso particular se ajusta al supuesto previsto por la norma legal invocada como fundamento</w:t>
      </w:r>
      <w:r w:rsidRPr="00597DD6">
        <w:rPr>
          <w:rFonts w:ascii="Palatino Linotype" w:hAnsi="Palatino Linotype" w:cs="Arial"/>
          <w:bCs/>
          <w:i/>
          <w:noProof/>
          <w:sz w:val="22"/>
        </w:rPr>
        <w:t>.</w:t>
      </w:r>
    </w:p>
    <w:p w14:paraId="2AAF5A8D" w14:textId="77777777" w:rsidR="00F200BC" w:rsidRPr="00597DD6" w:rsidRDefault="00F200BC" w:rsidP="00F200BC">
      <w:pPr>
        <w:ind w:left="709" w:right="709"/>
        <w:jc w:val="both"/>
        <w:rPr>
          <w:rFonts w:ascii="Palatino Linotype" w:hAnsi="Palatino Linotype" w:cs="Arial"/>
          <w:bCs/>
          <w:i/>
          <w:noProof/>
          <w:sz w:val="22"/>
        </w:rPr>
      </w:pPr>
      <w:r w:rsidRPr="00597DD6">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597DD6">
        <w:rPr>
          <w:rFonts w:ascii="Palatino Linotype" w:hAnsi="Palatino Linotype" w:cs="Arial"/>
          <w:i/>
          <w:sz w:val="22"/>
          <w:szCs w:val="22"/>
          <w:lang w:eastAsia="es-MX"/>
        </w:rPr>
        <w:t>de</w:t>
      </w:r>
      <w:r w:rsidRPr="00597DD6">
        <w:rPr>
          <w:rFonts w:ascii="Palatino Linotype" w:hAnsi="Palatino Linotype" w:cs="Arial"/>
          <w:bCs/>
          <w:i/>
          <w:noProof/>
          <w:sz w:val="22"/>
        </w:rPr>
        <w:t xml:space="preserve"> </w:t>
      </w:r>
      <w:r w:rsidRPr="00597DD6">
        <w:rPr>
          <w:rFonts w:ascii="Palatino Linotype" w:hAnsi="Palatino Linotype" w:cs="Arial"/>
          <w:i/>
          <w:sz w:val="22"/>
          <w:szCs w:val="22"/>
          <w:lang w:eastAsia="es-MX"/>
        </w:rPr>
        <w:t>reserva</w:t>
      </w:r>
      <w:r w:rsidRPr="00597DD6">
        <w:rPr>
          <w:rFonts w:ascii="Palatino Linotype" w:hAnsi="Palatino Linotype" w:cs="Arial"/>
          <w:bCs/>
          <w:i/>
          <w:noProof/>
          <w:sz w:val="22"/>
        </w:rPr>
        <w:t>.</w:t>
      </w:r>
    </w:p>
    <w:p w14:paraId="2AAF5A8E" w14:textId="77777777" w:rsidR="00F200BC" w:rsidRPr="00597DD6" w:rsidRDefault="00F200BC" w:rsidP="00F200BC">
      <w:pPr>
        <w:ind w:left="709" w:right="709"/>
        <w:jc w:val="both"/>
        <w:rPr>
          <w:rFonts w:ascii="Palatino Linotype" w:hAnsi="Palatino Linotype" w:cs="Arial"/>
          <w:bCs/>
          <w:i/>
          <w:noProof/>
          <w:sz w:val="22"/>
        </w:rPr>
      </w:pPr>
      <w:r w:rsidRPr="00597DD6">
        <w:rPr>
          <w:rFonts w:ascii="Palatino Linotype" w:hAnsi="Palatino Linotype" w:cs="Arial"/>
          <w:i/>
          <w:sz w:val="22"/>
          <w:szCs w:val="22"/>
          <w:lang w:eastAsia="es-MX"/>
        </w:rPr>
        <w:t>Tratándose</w:t>
      </w:r>
      <w:r w:rsidRPr="00597DD6">
        <w:rPr>
          <w:rFonts w:ascii="Palatino Linotype" w:hAnsi="Palatino Linotype" w:cs="Arial"/>
          <w:bCs/>
          <w:i/>
          <w:noProof/>
          <w:sz w:val="22"/>
        </w:rPr>
        <w:t xml:space="preserve"> de información clasificada como confidencial respecto de la cual se haya determinado </w:t>
      </w:r>
      <w:r w:rsidRPr="00597DD6">
        <w:rPr>
          <w:rFonts w:ascii="Palatino Linotype" w:hAnsi="Palatino Linotype" w:cs="Arial"/>
          <w:i/>
          <w:sz w:val="22"/>
          <w:szCs w:val="22"/>
          <w:lang w:eastAsia="es-MX"/>
        </w:rPr>
        <w:t>su</w:t>
      </w:r>
      <w:r w:rsidRPr="00597DD6">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2AAF5A8F" w14:textId="77777777" w:rsidR="00F200BC" w:rsidRPr="00597DD6" w:rsidRDefault="00F200BC" w:rsidP="00F200BC">
      <w:pPr>
        <w:ind w:left="709" w:right="709"/>
        <w:jc w:val="both"/>
        <w:rPr>
          <w:rFonts w:ascii="Palatino Linotype" w:hAnsi="Palatino Linotype" w:cs="Arial"/>
          <w:i/>
          <w:sz w:val="22"/>
          <w:szCs w:val="22"/>
          <w:lang w:eastAsia="es-MX"/>
        </w:rPr>
      </w:pPr>
      <w:r w:rsidRPr="00597DD6">
        <w:rPr>
          <w:rFonts w:ascii="Palatino Linotype" w:hAnsi="Palatino Linotype" w:cs="Arial"/>
          <w:bCs/>
          <w:i/>
          <w:noProof/>
          <w:sz w:val="22"/>
        </w:rPr>
        <w:t>Los documentos contenidos</w:t>
      </w:r>
      <w:r w:rsidRPr="00597DD6">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AAF5A90" w14:textId="77777777" w:rsidR="00F200BC" w:rsidRPr="00597DD6" w:rsidRDefault="00F200BC" w:rsidP="00F200BC">
      <w:pPr>
        <w:ind w:left="709" w:right="709"/>
        <w:jc w:val="both"/>
        <w:rPr>
          <w:rFonts w:ascii="Palatino Linotype" w:hAnsi="Palatino Linotype" w:cs="Arial"/>
          <w:i/>
          <w:sz w:val="22"/>
          <w:szCs w:val="22"/>
          <w:lang w:eastAsia="es-MX"/>
        </w:rPr>
      </w:pPr>
      <w:r w:rsidRPr="00597DD6">
        <w:rPr>
          <w:rFonts w:ascii="Palatino Linotype" w:hAnsi="Palatino Linotype" w:cs="Arial"/>
          <w:b/>
          <w:i/>
          <w:sz w:val="22"/>
          <w:szCs w:val="22"/>
          <w:lang w:eastAsia="es-MX"/>
        </w:rPr>
        <w:t>Noveno.</w:t>
      </w:r>
      <w:r w:rsidRPr="00597DD6">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AAF5A91" w14:textId="77777777" w:rsidR="00F200BC" w:rsidRPr="00597DD6" w:rsidRDefault="00F200BC" w:rsidP="00F200BC">
      <w:pPr>
        <w:ind w:left="709" w:right="709"/>
        <w:jc w:val="both"/>
        <w:rPr>
          <w:rFonts w:ascii="Palatino Linotype" w:hAnsi="Palatino Linotype" w:cs="Arial"/>
          <w:b/>
          <w:i/>
          <w:sz w:val="22"/>
          <w:szCs w:val="22"/>
          <w:lang w:eastAsia="es-MX"/>
        </w:rPr>
      </w:pPr>
    </w:p>
    <w:p w14:paraId="2AAF5A92" w14:textId="77777777" w:rsidR="00F200BC" w:rsidRPr="00597DD6" w:rsidRDefault="00F200BC" w:rsidP="00F200BC">
      <w:pPr>
        <w:ind w:left="709" w:right="709"/>
        <w:jc w:val="both"/>
        <w:rPr>
          <w:rFonts w:ascii="Palatino Linotype" w:hAnsi="Palatino Linotype" w:cs="Arial"/>
          <w:i/>
          <w:sz w:val="22"/>
          <w:szCs w:val="22"/>
          <w:lang w:eastAsia="es-MX"/>
        </w:rPr>
      </w:pPr>
      <w:r w:rsidRPr="00597DD6">
        <w:rPr>
          <w:rFonts w:ascii="Palatino Linotype" w:hAnsi="Palatino Linotype" w:cs="Arial"/>
          <w:b/>
          <w:i/>
          <w:sz w:val="22"/>
          <w:szCs w:val="22"/>
          <w:lang w:eastAsia="es-MX"/>
        </w:rPr>
        <w:t>Décimo.</w:t>
      </w:r>
      <w:r w:rsidRPr="00597DD6">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597DD6">
        <w:rPr>
          <w:rFonts w:ascii="Palatino Linotype" w:hAnsi="Palatino Linotype" w:cs="Arial"/>
          <w:i/>
          <w:sz w:val="22"/>
        </w:rPr>
        <w:t>documentos</w:t>
      </w:r>
      <w:r w:rsidRPr="00597DD6">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AAF5A93" w14:textId="77777777" w:rsidR="00F200BC" w:rsidRPr="00597DD6" w:rsidRDefault="00F200BC" w:rsidP="00F200BC">
      <w:pPr>
        <w:ind w:left="709" w:right="709"/>
        <w:jc w:val="both"/>
        <w:rPr>
          <w:rFonts w:ascii="Palatino Linotype" w:hAnsi="Palatino Linotype" w:cs="Arial"/>
          <w:i/>
          <w:sz w:val="22"/>
          <w:szCs w:val="22"/>
          <w:lang w:eastAsia="es-MX"/>
        </w:rPr>
      </w:pPr>
      <w:r w:rsidRPr="00597DD6">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597DD6">
        <w:rPr>
          <w:rFonts w:ascii="Palatino Linotype" w:hAnsi="Palatino Linotype" w:cs="Arial"/>
          <w:i/>
          <w:sz w:val="22"/>
        </w:rPr>
        <w:t>que</w:t>
      </w:r>
      <w:r w:rsidRPr="00597DD6">
        <w:rPr>
          <w:rFonts w:ascii="Palatino Linotype" w:hAnsi="Palatino Linotype" w:cs="Arial"/>
          <w:i/>
          <w:sz w:val="22"/>
          <w:szCs w:val="22"/>
          <w:lang w:eastAsia="es-MX"/>
        </w:rPr>
        <w:t xml:space="preserve"> rija la actuación del sujeto obligado.</w:t>
      </w:r>
    </w:p>
    <w:p w14:paraId="2AAF5A94" w14:textId="77777777" w:rsidR="00F200BC" w:rsidRPr="00597DD6" w:rsidRDefault="00F200BC" w:rsidP="00F200BC">
      <w:pPr>
        <w:ind w:left="709" w:right="709"/>
        <w:jc w:val="both"/>
        <w:rPr>
          <w:rFonts w:ascii="Palatino Linotype" w:hAnsi="Palatino Linotype" w:cs="Arial"/>
          <w:b/>
          <w:i/>
          <w:sz w:val="22"/>
          <w:szCs w:val="22"/>
          <w:lang w:eastAsia="es-MX"/>
        </w:rPr>
      </w:pPr>
    </w:p>
    <w:p w14:paraId="2AAF5A95" w14:textId="77777777" w:rsidR="00F200BC" w:rsidRPr="00597DD6" w:rsidRDefault="00F200BC" w:rsidP="00F200BC">
      <w:pPr>
        <w:ind w:left="709" w:right="709"/>
        <w:jc w:val="both"/>
        <w:rPr>
          <w:rFonts w:ascii="Palatino Linotype" w:hAnsi="Palatino Linotype" w:cs="Arial"/>
          <w:i/>
          <w:sz w:val="22"/>
          <w:szCs w:val="22"/>
          <w:lang w:eastAsia="es-MX"/>
        </w:rPr>
      </w:pPr>
      <w:r w:rsidRPr="00597DD6">
        <w:rPr>
          <w:rFonts w:ascii="Palatino Linotype" w:hAnsi="Palatino Linotype" w:cs="Arial"/>
          <w:b/>
          <w:i/>
          <w:sz w:val="22"/>
          <w:szCs w:val="22"/>
          <w:lang w:eastAsia="es-MX"/>
        </w:rPr>
        <w:t>Décimo primero.</w:t>
      </w:r>
      <w:r w:rsidRPr="00597DD6">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AAF5A96" w14:textId="77777777" w:rsidR="00F200BC" w:rsidRPr="00597DD6" w:rsidRDefault="00F200BC" w:rsidP="00F200BC">
      <w:pPr>
        <w:ind w:left="709" w:right="709"/>
        <w:jc w:val="both"/>
        <w:rPr>
          <w:rFonts w:ascii="Palatino Linotype" w:hAnsi="Palatino Linotype" w:cs="Arial"/>
          <w:i/>
          <w:sz w:val="22"/>
          <w:szCs w:val="22"/>
          <w:lang w:eastAsia="es-MX"/>
        </w:rPr>
      </w:pPr>
    </w:p>
    <w:p w14:paraId="2AAF5A97" w14:textId="77777777" w:rsidR="00F200BC" w:rsidRPr="00597DD6" w:rsidRDefault="00F200BC" w:rsidP="00F200BC">
      <w:pPr>
        <w:ind w:left="709" w:right="709"/>
        <w:jc w:val="both"/>
        <w:rPr>
          <w:rFonts w:ascii="Palatino Linotype" w:hAnsi="Palatino Linotype" w:cs="Arial"/>
          <w:i/>
          <w:sz w:val="22"/>
          <w:szCs w:val="22"/>
          <w:lang w:eastAsia="es-MX"/>
        </w:rPr>
      </w:pPr>
      <w:r w:rsidRPr="00597DD6">
        <w:rPr>
          <w:rFonts w:ascii="Palatino Linotype" w:hAnsi="Palatino Linotype" w:cs="Arial"/>
          <w:i/>
          <w:sz w:val="22"/>
          <w:szCs w:val="22"/>
          <w:lang w:eastAsia="es-MX"/>
        </w:rPr>
        <w:t>(Énfasis Añadido)</w:t>
      </w:r>
    </w:p>
    <w:p w14:paraId="2AAF5A98" w14:textId="77777777" w:rsidR="00F200BC" w:rsidRPr="00597DD6" w:rsidRDefault="00F200BC" w:rsidP="00F200B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597DD6">
        <w:rPr>
          <w:rFonts w:ascii="Palatino Linotype" w:hAnsi="Palatino Linotype" w:cs="Arial"/>
        </w:rPr>
        <w:t>Por lo tanto,</w:t>
      </w:r>
      <w:r w:rsidRPr="00597DD6">
        <w:rPr>
          <w:rFonts w:ascii="Palatino Linotype" w:hAnsi="Palatino Linotype"/>
        </w:rPr>
        <w:t xml:space="preserve"> es importante referir que </w:t>
      </w:r>
      <w:r w:rsidRPr="00597DD6">
        <w:rPr>
          <w:rFonts w:ascii="Palatino Linotype" w:hAnsi="Palatino Linotype"/>
          <w:b/>
        </w:rPr>
        <w:t>EL SUJETO OBLIGADO</w:t>
      </w:r>
      <w:r w:rsidRPr="00597DD6">
        <w:rPr>
          <w:rFonts w:ascii="Palatino Linotype" w:hAnsi="Palatino Linotype"/>
        </w:rPr>
        <w:t xml:space="preserve"> debe seguir el procedimiento legal establecido para su </w:t>
      </w:r>
      <w:r w:rsidRPr="00597DD6">
        <w:rPr>
          <w:rFonts w:ascii="Palatino Linotype" w:hAnsi="Palatino Linotype"/>
          <w:lang w:eastAsia="es-MX"/>
        </w:rPr>
        <w:t>clasificación</w:t>
      </w:r>
      <w:r w:rsidRPr="00597DD6">
        <w:rPr>
          <w:rFonts w:ascii="Palatino Linotype" w:hAnsi="Palatino Linotype"/>
        </w:rPr>
        <w:t>, esto es, que su Comité de</w:t>
      </w:r>
      <w:r w:rsidRPr="00597DD6">
        <w:rPr>
          <w:rFonts w:ascii="Palatino Linotype" w:hAnsi="Palatino Linotype" w:cs="Arial"/>
        </w:rPr>
        <w:t xml:space="preserve"> Transparencia haya emitido un Acuerdo de Clasificación que cumpla con las formalidades previstas antes citadas</w:t>
      </w:r>
      <w:r w:rsidRPr="00597DD6">
        <w:rPr>
          <w:rFonts w:ascii="Palatino Linotype" w:hAnsi="Palatino Linotype" w:cs="Arial"/>
          <w:b/>
        </w:rPr>
        <w:t xml:space="preserve"> </w:t>
      </w:r>
      <w:r w:rsidRPr="00597DD6">
        <w:rPr>
          <w:rFonts w:ascii="Palatino Linotype" w:hAnsi="Palatino Linotype" w:cs="Arial"/>
        </w:rPr>
        <w:t xml:space="preserve">que la sustente, en el </w:t>
      </w:r>
      <w:r w:rsidRPr="00597DD6">
        <w:rPr>
          <w:rFonts w:ascii="Palatino Linotype" w:hAnsi="Palatino Linotype" w:cs="Arial"/>
          <w:lang w:eastAsia="es-MX"/>
        </w:rPr>
        <w:t>que</w:t>
      </w:r>
      <w:r w:rsidRPr="00597DD6">
        <w:rPr>
          <w:rFonts w:ascii="Palatino Linotype" w:hAnsi="Palatino Linotype" w:cs="Arial"/>
        </w:rPr>
        <w:t xml:space="preserve"> se expongan los fundamentos y razones que llevaron a la autoridad a su clasificación como confidencial o reservada, pues no señalarse dejaría a los particulares en estado de incertidumbre, al no conocer o comprender los motivos de su reserva temporal, violentando el derecho de acceso a la información del solicitante.</w:t>
      </w:r>
    </w:p>
    <w:p w14:paraId="2AAF5A99" w14:textId="77777777" w:rsidR="00F200BC" w:rsidRPr="00597DD6" w:rsidRDefault="00F200BC" w:rsidP="00F200B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n-US"/>
        </w:rPr>
      </w:pPr>
      <w:r w:rsidRPr="00597DD6">
        <w:rPr>
          <w:rFonts w:ascii="Palatino Linotype" w:hAnsi="Palatino Linotype"/>
        </w:rPr>
        <w:t xml:space="preserve">Precisado lo anterior, entre los datos que de manera enunciativa más no limitativa, </w:t>
      </w:r>
      <w:r w:rsidRPr="00597DD6">
        <w:rPr>
          <w:rFonts w:ascii="Palatino Linotype" w:hAnsi="Palatino Linotype"/>
          <w:b/>
        </w:rPr>
        <w:t>pudieran</w:t>
      </w:r>
      <w:r w:rsidRPr="00597DD6">
        <w:rPr>
          <w:rFonts w:ascii="Palatino Linotype" w:hAnsi="Palatino Linotype"/>
        </w:rPr>
        <w:t xml:space="preserve"> contenerse en el documento que se ordena entregar en versión pública, se encuentran </w:t>
      </w:r>
      <w:r w:rsidRPr="00597DD6">
        <w:rPr>
          <w:rFonts w:ascii="Palatino Linotype" w:hAnsi="Palatino Linotype" w:cs="Arial"/>
        </w:rPr>
        <w:t xml:space="preserve">el </w:t>
      </w:r>
      <w:r w:rsidRPr="00597DD6">
        <w:rPr>
          <w:rFonts w:ascii="Palatino Linotype" w:hAnsi="Palatino Linotype" w:cs="Arial"/>
          <w:b/>
        </w:rPr>
        <w:t>Registro Federal de Contribuyentes</w:t>
      </w:r>
      <w:r w:rsidRPr="00597DD6">
        <w:rPr>
          <w:rFonts w:ascii="Palatino Linotype" w:hAnsi="Palatino Linotype" w:cs="Arial"/>
        </w:rPr>
        <w:t xml:space="preserve"> (RFC), la </w:t>
      </w:r>
      <w:r w:rsidRPr="00597DD6">
        <w:rPr>
          <w:rFonts w:ascii="Palatino Linotype" w:hAnsi="Palatino Linotype" w:cs="Arial"/>
          <w:b/>
        </w:rPr>
        <w:t>Clave Única de Registro de Población</w:t>
      </w:r>
      <w:r w:rsidRPr="00597DD6">
        <w:rPr>
          <w:rFonts w:ascii="Palatino Linotype" w:hAnsi="Palatino Linotype" w:cs="Arial"/>
        </w:rPr>
        <w:t xml:space="preserve"> (CURP), así como aquellos que sólo le atañen a sus titulares como </w:t>
      </w:r>
      <w:r w:rsidRPr="00597DD6">
        <w:rPr>
          <w:rFonts w:ascii="Palatino Linotype" w:eastAsia="Arial Unicode MS" w:hAnsi="Palatino Linotype" w:cs="Arial"/>
          <w:b/>
        </w:rPr>
        <w:lastRenderedPageBreak/>
        <w:t>números de cuenta</w:t>
      </w:r>
      <w:r w:rsidRPr="00597DD6">
        <w:rPr>
          <w:rFonts w:ascii="Palatino Linotype" w:hAnsi="Palatino Linotype"/>
        </w:rPr>
        <w:t xml:space="preserve">, los cuales como se ha precisado son susceptibles de ser clasificados como información </w:t>
      </w:r>
      <w:r w:rsidRPr="00597DD6">
        <w:rPr>
          <w:rFonts w:ascii="Palatino Linotype" w:hAnsi="Palatino Linotype" w:cs="Arial"/>
          <w:b/>
          <w:u w:val="single"/>
        </w:rPr>
        <w:t>confidencial</w:t>
      </w:r>
      <w:r w:rsidRPr="00597DD6">
        <w:rPr>
          <w:rFonts w:ascii="Palatino Linotype" w:hAnsi="Palatino Linotype" w:cs="Arial"/>
        </w:rPr>
        <w:t>.</w:t>
      </w:r>
    </w:p>
    <w:p w14:paraId="2AAF5A9A" w14:textId="77777777" w:rsidR="00F200BC" w:rsidRPr="00597DD6" w:rsidRDefault="00F200BC" w:rsidP="00F200B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597DD6">
        <w:rPr>
          <w:rFonts w:ascii="Palatino Linotype" w:hAnsi="Palatino Linotype" w:cs="Arial"/>
          <w:lang w:eastAsia="es-MX"/>
        </w:rPr>
        <w:t xml:space="preserve">Por cuanto hace al </w:t>
      </w:r>
      <w:r w:rsidRPr="00597DD6">
        <w:rPr>
          <w:rFonts w:ascii="Palatino Linotype" w:hAnsi="Palatino Linotype" w:cs="Arial"/>
          <w:b/>
          <w:lang w:eastAsia="es-MX"/>
        </w:rPr>
        <w:t>Registro Federal de Contribuyentes</w:t>
      </w:r>
      <w:r w:rsidRPr="00597DD6">
        <w:rPr>
          <w:rFonts w:ascii="Palatino Linotype" w:hAnsi="Palatino Linotype" w:cs="Arial"/>
          <w:lang w:eastAsia="es-MX"/>
        </w:rPr>
        <w:t xml:space="preserve"> </w:t>
      </w:r>
      <w:r w:rsidRPr="00597DD6">
        <w:rPr>
          <w:rFonts w:ascii="Palatino Linotype" w:hAnsi="Palatino Linotype" w:cs="Arial"/>
          <w:b/>
          <w:lang w:eastAsia="es-MX"/>
        </w:rPr>
        <w:t>de las personas físicas</w:t>
      </w:r>
      <w:r w:rsidRPr="00597DD6">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597DD6">
        <w:rPr>
          <w:rFonts w:ascii="Palatino Linotype" w:hAnsi="Palatino Linotype"/>
          <w:bCs/>
        </w:rPr>
        <w:t>del</w:t>
      </w:r>
      <w:r w:rsidRPr="00597DD6">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597DD6">
        <w:rPr>
          <w:rFonts w:ascii="Palatino Linotype" w:hAnsi="Palatino Linotype"/>
        </w:rPr>
        <w:t xml:space="preserve"> y finalmente la homoclave; la cual, para su obtención es necesario acreditar personalidad, fecha de nacimiento entre otros con documentos oficiales.</w:t>
      </w:r>
    </w:p>
    <w:p w14:paraId="2AAF5A9B" w14:textId="77777777" w:rsidR="00F200BC" w:rsidRPr="00597DD6" w:rsidRDefault="00F200BC" w:rsidP="00F200B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b/>
          <w:bCs/>
          <w:color w:val="000000"/>
        </w:rPr>
      </w:pPr>
      <w:r w:rsidRPr="00597DD6">
        <w:rPr>
          <w:rFonts w:ascii="Palatino Linotype" w:hAnsi="Palatino Linotype" w:cs="Arial"/>
          <w:lang w:eastAsia="es-MX"/>
        </w:rPr>
        <w:t xml:space="preserve">Al respecto, </w:t>
      </w:r>
      <w:r w:rsidRPr="00597DD6">
        <w:rPr>
          <w:rFonts w:ascii="Palatino Linotype" w:hAnsi="Palatino Linotype" w:cs="Arial"/>
          <w:color w:val="000000"/>
        </w:rPr>
        <w:t xml:space="preserve">es aplicable el Criterio 19/17 de la Segunda Época, emitido por </w:t>
      </w:r>
      <w:r w:rsidRPr="00597DD6">
        <w:rPr>
          <w:rFonts w:ascii="Palatino Linotype" w:eastAsia="Arial Unicode MS" w:hAnsi="Palatino Linotype" w:cs="Arial"/>
          <w:color w:val="000000"/>
        </w:rPr>
        <w:t xml:space="preserve">el Instituto Nacional de </w:t>
      </w:r>
      <w:r w:rsidRPr="00597DD6">
        <w:rPr>
          <w:rFonts w:ascii="Palatino Linotype" w:hAnsi="Palatino Linotype"/>
          <w:bCs/>
        </w:rPr>
        <w:t>Transparencia</w:t>
      </w:r>
      <w:r w:rsidRPr="00597DD6">
        <w:rPr>
          <w:rFonts w:ascii="Palatino Linotype" w:eastAsia="Arial Unicode MS" w:hAnsi="Palatino Linotype" w:cs="Arial"/>
          <w:color w:val="000000"/>
        </w:rPr>
        <w:t>, Acceso a la Información y Protección de Datos Personales,</w:t>
      </w:r>
      <w:r w:rsidRPr="00597DD6">
        <w:rPr>
          <w:rFonts w:ascii="Palatino Linotype" w:hAnsi="Palatino Linotype"/>
          <w:bCs/>
          <w:color w:val="000000"/>
        </w:rPr>
        <w:t xml:space="preserve"> que dice:</w:t>
      </w:r>
      <w:r w:rsidRPr="00597DD6">
        <w:rPr>
          <w:rFonts w:ascii="Palatino Linotype" w:hAnsi="Palatino Linotype"/>
          <w:b/>
          <w:bCs/>
          <w:color w:val="000000"/>
        </w:rPr>
        <w:t xml:space="preserve"> </w:t>
      </w:r>
    </w:p>
    <w:p w14:paraId="2AAF5A9C" w14:textId="77777777" w:rsidR="00F200BC" w:rsidRPr="00597DD6" w:rsidRDefault="00F200BC" w:rsidP="00F200BC">
      <w:pPr>
        <w:autoSpaceDE w:val="0"/>
        <w:autoSpaceDN w:val="0"/>
        <w:adjustRightInd w:val="0"/>
        <w:ind w:left="709" w:right="709"/>
        <w:jc w:val="both"/>
        <w:rPr>
          <w:rFonts w:ascii="Palatino Linotype" w:hAnsi="Palatino Linotype" w:cs="Arial"/>
          <w:bCs/>
          <w:i/>
          <w:sz w:val="22"/>
          <w:lang w:eastAsia="en-US"/>
        </w:rPr>
      </w:pPr>
      <w:r w:rsidRPr="00597DD6">
        <w:rPr>
          <w:rFonts w:ascii="Palatino Linotype" w:hAnsi="Palatino Linotype" w:cs="Arial"/>
          <w:bCs/>
          <w:i/>
          <w:sz w:val="22"/>
        </w:rPr>
        <w:t>“</w:t>
      </w:r>
      <w:r w:rsidRPr="00597DD6">
        <w:rPr>
          <w:rFonts w:ascii="Palatino Linotype" w:hAnsi="Palatino Linotype" w:cs="Arial"/>
          <w:b/>
          <w:bCs/>
          <w:i/>
          <w:sz w:val="22"/>
        </w:rPr>
        <w:t xml:space="preserve">Registro Federal de Contribuyentes (RFC) de personas físicas. </w:t>
      </w:r>
      <w:r w:rsidRPr="00597DD6">
        <w:rPr>
          <w:rFonts w:ascii="Palatino Linotype" w:hAnsi="Palatino Linotype" w:cs="Arial"/>
          <w:b/>
          <w:bCs/>
          <w:i/>
          <w:sz w:val="22"/>
          <w:u w:val="single"/>
        </w:rPr>
        <w:t>El RFC es una clave</w:t>
      </w:r>
      <w:r w:rsidRPr="00597DD6">
        <w:rPr>
          <w:rFonts w:ascii="Palatino Linotype" w:hAnsi="Palatino Linotype" w:cs="Arial"/>
          <w:bCs/>
          <w:i/>
          <w:sz w:val="22"/>
        </w:rPr>
        <w:t xml:space="preserve"> de carácter fiscal, única e irrepetible, </w:t>
      </w:r>
      <w:r w:rsidRPr="00597DD6">
        <w:rPr>
          <w:rFonts w:ascii="Palatino Linotype" w:hAnsi="Palatino Linotype" w:cs="Arial"/>
          <w:b/>
          <w:bCs/>
          <w:i/>
          <w:sz w:val="22"/>
          <w:u w:val="single"/>
        </w:rPr>
        <w:t>que permite identificar al titular, su edad y fecha de nacimiento</w:t>
      </w:r>
      <w:r w:rsidRPr="00597DD6">
        <w:rPr>
          <w:rFonts w:ascii="Palatino Linotype" w:hAnsi="Palatino Linotype" w:cs="Arial"/>
          <w:bCs/>
          <w:i/>
          <w:sz w:val="22"/>
        </w:rPr>
        <w:t xml:space="preserve">, por lo que </w:t>
      </w:r>
      <w:r w:rsidRPr="00597DD6">
        <w:rPr>
          <w:rFonts w:ascii="Palatino Linotype" w:hAnsi="Palatino Linotype" w:cs="Arial"/>
          <w:b/>
          <w:bCs/>
          <w:i/>
          <w:sz w:val="22"/>
          <w:u w:val="single"/>
        </w:rPr>
        <w:t>es un dato personal de carácter confidencial</w:t>
      </w:r>
      <w:r w:rsidRPr="00597DD6">
        <w:rPr>
          <w:rFonts w:ascii="Palatino Linotype" w:hAnsi="Palatino Linotype" w:cs="Arial"/>
          <w:i/>
          <w:sz w:val="22"/>
        </w:rPr>
        <w:t>.</w:t>
      </w:r>
    </w:p>
    <w:p w14:paraId="2AAF5A9D" w14:textId="77777777" w:rsidR="00F200BC" w:rsidRPr="00597DD6" w:rsidRDefault="00F200BC" w:rsidP="00F200BC">
      <w:pPr>
        <w:autoSpaceDE w:val="0"/>
        <w:autoSpaceDN w:val="0"/>
        <w:adjustRightInd w:val="0"/>
        <w:ind w:left="709" w:right="709"/>
        <w:jc w:val="both"/>
        <w:rPr>
          <w:rFonts w:ascii="Palatino Linotype" w:hAnsi="Palatino Linotype" w:cs="Arial"/>
          <w:bCs/>
          <w:i/>
          <w:sz w:val="22"/>
        </w:rPr>
      </w:pPr>
      <w:r w:rsidRPr="00597DD6">
        <w:rPr>
          <w:rFonts w:ascii="Palatino Linotype" w:hAnsi="Palatino Linotype" w:cs="Arial"/>
          <w:bCs/>
          <w:i/>
          <w:sz w:val="22"/>
        </w:rPr>
        <w:t>Resoluciones:</w:t>
      </w:r>
    </w:p>
    <w:p w14:paraId="2AAF5A9E" w14:textId="77777777" w:rsidR="00F200BC" w:rsidRPr="00597DD6" w:rsidRDefault="00F200BC" w:rsidP="00F200BC">
      <w:pPr>
        <w:autoSpaceDE w:val="0"/>
        <w:autoSpaceDN w:val="0"/>
        <w:adjustRightInd w:val="0"/>
        <w:ind w:left="709" w:right="709"/>
        <w:jc w:val="both"/>
        <w:rPr>
          <w:rFonts w:ascii="Palatino Linotype" w:hAnsi="Palatino Linotype" w:cs="Arial"/>
          <w:bCs/>
          <w:i/>
          <w:sz w:val="22"/>
        </w:rPr>
      </w:pPr>
      <w:r w:rsidRPr="00597DD6">
        <w:rPr>
          <w:rFonts w:ascii="Palatino Linotype" w:hAnsi="Palatino Linotype" w:cs="Arial"/>
          <w:bCs/>
          <w:i/>
          <w:sz w:val="22"/>
        </w:rPr>
        <w:t>• RRA 0189/17. Morena. 08 de febrero de 2017. Por unanimidad. Comisionado Ponente Joel Salas Suárez.</w:t>
      </w:r>
    </w:p>
    <w:p w14:paraId="2AAF5A9F" w14:textId="77777777" w:rsidR="00F200BC" w:rsidRPr="00597DD6" w:rsidRDefault="00F200BC" w:rsidP="00F200BC">
      <w:pPr>
        <w:autoSpaceDE w:val="0"/>
        <w:autoSpaceDN w:val="0"/>
        <w:adjustRightInd w:val="0"/>
        <w:ind w:left="709" w:right="709"/>
        <w:jc w:val="both"/>
        <w:rPr>
          <w:rFonts w:ascii="Palatino Linotype" w:hAnsi="Palatino Linotype" w:cs="Arial"/>
          <w:bCs/>
          <w:i/>
          <w:sz w:val="22"/>
        </w:rPr>
      </w:pPr>
      <w:r w:rsidRPr="00597DD6">
        <w:rPr>
          <w:rFonts w:ascii="Palatino Linotype" w:hAnsi="Palatino Linotype" w:cs="Arial"/>
          <w:bCs/>
          <w:i/>
          <w:sz w:val="22"/>
        </w:rPr>
        <w:t xml:space="preserve">• RRA 0677/17. Universidad Nacional Autónoma de México. 08 de marzo de 2017. Por unanimidad. Comisionado Ponente Rosendoevgueni Monterrey Chepov. </w:t>
      </w:r>
    </w:p>
    <w:p w14:paraId="2AAF5AA0" w14:textId="77777777" w:rsidR="00F200BC" w:rsidRPr="00597DD6" w:rsidRDefault="00F200BC" w:rsidP="00F200BC">
      <w:pPr>
        <w:autoSpaceDE w:val="0"/>
        <w:autoSpaceDN w:val="0"/>
        <w:adjustRightInd w:val="0"/>
        <w:ind w:left="709" w:right="709"/>
        <w:jc w:val="both"/>
        <w:rPr>
          <w:rFonts w:ascii="Palatino Linotype" w:hAnsi="Palatino Linotype" w:cs="Arial"/>
          <w:i/>
          <w:sz w:val="22"/>
        </w:rPr>
      </w:pPr>
      <w:r w:rsidRPr="00597DD6">
        <w:rPr>
          <w:rFonts w:ascii="Palatino Linotype" w:hAnsi="Palatino Linotype" w:cs="Arial"/>
          <w:bCs/>
          <w:i/>
          <w:sz w:val="22"/>
        </w:rPr>
        <w:t>• RRA 1564/17. Tribunal Electoral del Poder Judicial de la Federación. 26 de abril de 2017. Por unanimidad. Comisionado Ponente Oscar Mauricio Guerra Ford.</w:t>
      </w:r>
      <w:r w:rsidRPr="00597DD6">
        <w:rPr>
          <w:rFonts w:ascii="Palatino Linotype" w:hAnsi="Palatino Linotype" w:cs="Arial"/>
          <w:i/>
          <w:sz w:val="22"/>
        </w:rPr>
        <w:t>”</w:t>
      </w:r>
    </w:p>
    <w:p w14:paraId="2AAF5AA1" w14:textId="77777777" w:rsidR="00F200BC" w:rsidRPr="00597DD6" w:rsidRDefault="00F200BC" w:rsidP="00F200BC">
      <w:pPr>
        <w:autoSpaceDE w:val="0"/>
        <w:autoSpaceDN w:val="0"/>
        <w:adjustRightInd w:val="0"/>
        <w:ind w:left="709" w:right="709"/>
        <w:jc w:val="both"/>
        <w:rPr>
          <w:rFonts w:ascii="Palatino Linotype" w:hAnsi="Palatino Linotype" w:cs="Arial"/>
          <w:i/>
          <w:sz w:val="22"/>
        </w:rPr>
      </w:pPr>
      <w:r w:rsidRPr="00597DD6">
        <w:rPr>
          <w:rFonts w:ascii="Palatino Linotype" w:hAnsi="Palatino Linotype" w:cs="Arial"/>
          <w:i/>
          <w:sz w:val="22"/>
        </w:rPr>
        <w:t>(Énfasis añadido)</w:t>
      </w:r>
    </w:p>
    <w:p w14:paraId="2AAF5AA2" w14:textId="77777777" w:rsidR="00F200BC" w:rsidRPr="00597DD6" w:rsidRDefault="00F200BC" w:rsidP="00F200B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597DD6">
        <w:rPr>
          <w:rFonts w:ascii="Palatino Linotype" w:hAnsi="Palatino Linotype" w:cs="Arial"/>
          <w:lang w:eastAsia="es-MX"/>
        </w:rPr>
        <w:t xml:space="preserve">De lo anterior, se desprende que el Registro Federal de Contribuyentes se vincula al </w:t>
      </w:r>
      <w:r w:rsidRPr="00597DD6">
        <w:rPr>
          <w:rFonts w:ascii="Palatino Linotype" w:hAnsi="Palatino Linotype" w:cs="Arial"/>
          <w:lang w:eastAsia="es-MX"/>
        </w:rPr>
        <w:lastRenderedPageBreak/>
        <w:t xml:space="preserve">nombre de su </w:t>
      </w:r>
      <w:r w:rsidRPr="00597DD6">
        <w:rPr>
          <w:rFonts w:ascii="Palatino Linotype" w:hAnsi="Palatino Linotype"/>
          <w:bCs/>
        </w:rPr>
        <w:t>titular</w:t>
      </w:r>
      <w:r w:rsidRPr="00597DD6">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597DD6">
        <w:rPr>
          <w:rFonts w:ascii="Palatino Linotype" w:hAnsi="Palatino Linotype"/>
          <w:lang w:eastAsia="es-MX"/>
        </w:rPr>
        <w:t>Municipios</w:t>
      </w:r>
      <w:r w:rsidRPr="00597DD6">
        <w:rPr>
          <w:rFonts w:ascii="Palatino Linotype" w:hAnsi="Palatino Linotype" w:cs="Arial"/>
          <w:lang w:eastAsia="es-MX"/>
        </w:rPr>
        <w:t xml:space="preserve"> y </w:t>
      </w:r>
      <w:r w:rsidRPr="00597DD6">
        <w:rPr>
          <w:rFonts w:ascii="Palatino Linotype" w:hAnsi="Palatino Linotype" w:cs="Arial"/>
        </w:rPr>
        <w:t>4 fracción XI</w:t>
      </w:r>
      <w:r w:rsidRPr="00597DD6">
        <w:rPr>
          <w:rFonts w:ascii="Palatino Linotype" w:hAnsi="Palatino Linotype" w:cs="Arial"/>
          <w:lang w:eastAsia="es-MX"/>
        </w:rPr>
        <w:t xml:space="preserve"> </w:t>
      </w:r>
      <w:r w:rsidRPr="00597DD6">
        <w:rPr>
          <w:rFonts w:ascii="Palatino Linotype" w:hAnsi="Palatino Linotype" w:cs="Arial"/>
        </w:rPr>
        <w:t>de la Ley de Protección de Datos Personales en Posesión de Sujetos Obligados del Estado de México y Municipios.</w:t>
      </w:r>
    </w:p>
    <w:p w14:paraId="2AAF5AA3" w14:textId="77777777" w:rsidR="00F200BC" w:rsidRPr="00597DD6" w:rsidRDefault="00F200BC" w:rsidP="00F200B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597DD6">
        <w:rPr>
          <w:rFonts w:ascii="Palatino Linotype" w:hAnsi="Palatino Linotype" w:cs="Arial"/>
          <w:lang w:eastAsia="es-MX"/>
        </w:rPr>
        <w:t xml:space="preserve">Por cuanto hace a la </w:t>
      </w:r>
      <w:r w:rsidRPr="00597DD6">
        <w:rPr>
          <w:rFonts w:ascii="Palatino Linotype" w:hAnsi="Palatino Linotype" w:cs="Arial"/>
          <w:b/>
        </w:rPr>
        <w:t xml:space="preserve">Clave Única de Registro de Población, </w:t>
      </w:r>
      <w:r w:rsidRPr="00597DD6">
        <w:rPr>
          <w:rFonts w:ascii="Palatino Linotype" w:hAnsi="Palatino Linotype" w:cs="Arial"/>
          <w:lang w:eastAsia="es-MX"/>
        </w:rPr>
        <w:t xml:space="preserve">constituye un dato personal, ya que </w:t>
      </w:r>
      <w:r w:rsidRPr="00597DD6">
        <w:rPr>
          <w:rFonts w:ascii="Palatino Linotype" w:hAnsi="Palatino Linotype"/>
          <w:lang w:eastAsia="es-MX"/>
        </w:rPr>
        <w:t>tiene</w:t>
      </w:r>
      <w:r w:rsidRPr="00597DD6">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2AAF5AA4" w14:textId="77777777" w:rsidR="00F200BC" w:rsidRPr="00597DD6" w:rsidRDefault="00F200BC" w:rsidP="00F200B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597DD6">
        <w:rPr>
          <w:rFonts w:ascii="Palatino Linotype" w:hAnsi="Palatino Linotype" w:cs="Arial"/>
          <w:lang w:eastAsia="es-MX"/>
        </w:rPr>
        <w:t xml:space="preserve">Lo </w:t>
      </w:r>
      <w:r w:rsidRPr="00597DD6">
        <w:rPr>
          <w:rFonts w:ascii="Palatino Linotype" w:hAnsi="Palatino Linotype"/>
          <w:lang w:eastAsia="es-MX"/>
        </w:rPr>
        <w:t>anterior</w:t>
      </w:r>
      <w:r w:rsidRPr="00597DD6">
        <w:rPr>
          <w:rFonts w:ascii="Palatino Linotype" w:hAnsi="Palatino Linotype" w:cs="Arial"/>
          <w:lang w:eastAsia="es-MX"/>
        </w:rPr>
        <w:t xml:space="preserve">, </w:t>
      </w:r>
      <w:r w:rsidRPr="00597DD6">
        <w:rPr>
          <w:rFonts w:ascii="Palatino Linotype" w:hAnsi="Palatino Linotype"/>
          <w:bCs/>
        </w:rPr>
        <w:t>tiene</w:t>
      </w:r>
      <w:r w:rsidRPr="00597DD6">
        <w:rPr>
          <w:rFonts w:ascii="Palatino Linotype" w:hAnsi="Palatino Linotype" w:cs="Arial"/>
          <w:lang w:eastAsia="es-MX"/>
        </w:rPr>
        <w:t xml:space="preserve"> sustento en los artículos 86 y 91 de la Ley General de Población, la cual señala lo siguiente:</w:t>
      </w:r>
    </w:p>
    <w:p w14:paraId="2AAF5AA5" w14:textId="77777777" w:rsidR="00F200BC" w:rsidRPr="00597DD6" w:rsidRDefault="00F200BC" w:rsidP="00F200BC">
      <w:pPr>
        <w:autoSpaceDE w:val="0"/>
        <w:autoSpaceDN w:val="0"/>
        <w:adjustRightInd w:val="0"/>
        <w:ind w:left="709" w:right="709"/>
        <w:jc w:val="both"/>
        <w:rPr>
          <w:rFonts w:ascii="Palatino Linotype" w:hAnsi="Palatino Linotype" w:cs="Arial"/>
          <w:i/>
          <w:sz w:val="22"/>
          <w:lang w:eastAsia="es-MX"/>
        </w:rPr>
      </w:pPr>
      <w:r w:rsidRPr="00597DD6">
        <w:rPr>
          <w:rFonts w:ascii="Palatino Linotype" w:hAnsi="Palatino Linotype" w:cs="Arial,Bold"/>
          <w:bCs/>
          <w:i/>
          <w:sz w:val="22"/>
          <w:lang w:eastAsia="es-MX"/>
        </w:rPr>
        <w:t>“</w:t>
      </w:r>
      <w:r w:rsidRPr="00597DD6">
        <w:rPr>
          <w:rFonts w:ascii="Palatino Linotype" w:hAnsi="Palatino Linotype" w:cs="Arial,Bold"/>
          <w:b/>
          <w:bCs/>
          <w:i/>
          <w:sz w:val="22"/>
          <w:lang w:eastAsia="es-MX"/>
        </w:rPr>
        <w:t xml:space="preserve">Artículo 86. </w:t>
      </w:r>
      <w:r w:rsidRPr="00597DD6">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2AAF5AA6" w14:textId="77777777" w:rsidR="00F200BC" w:rsidRPr="00597DD6" w:rsidRDefault="00F200BC" w:rsidP="00F200BC">
      <w:pPr>
        <w:autoSpaceDE w:val="0"/>
        <w:autoSpaceDN w:val="0"/>
        <w:adjustRightInd w:val="0"/>
        <w:ind w:left="709" w:right="709"/>
        <w:jc w:val="both"/>
        <w:rPr>
          <w:rFonts w:ascii="Palatino Linotype" w:hAnsi="Palatino Linotype" w:cs="Arial,Bold"/>
          <w:b/>
          <w:bCs/>
          <w:i/>
          <w:sz w:val="22"/>
          <w:lang w:eastAsia="es-MX"/>
        </w:rPr>
      </w:pPr>
    </w:p>
    <w:p w14:paraId="2AAF5AA7" w14:textId="77777777" w:rsidR="00F200BC" w:rsidRPr="00597DD6" w:rsidRDefault="00F200BC" w:rsidP="00F200BC">
      <w:pPr>
        <w:autoSpaceDE w:val="0"/>
        <w:autoSpaceDN w:val="0"/>
        <w:adjustRightInd w:val="0"/>
        <w:ind w:left="709" w:right="709"/>
        <w:jc w:val="both"/>
        <w:rPr>
          <w:rFonts w:ascii="Palatino Linotype" w:hAnsi="Palatino Linotype" w:cs="Arial"/>
          <w:i/>
          <w:sz w:val="22"/>
          <w:lang w:eastAsia="es-MX"/>
        </w:rPr>
      </w:pPr>
      <w:r w:rsidRPr="00597DD6">
        <w:rPr>
          <w:rFonts w:ascii="Palatino Linotype" w:hAnsi="Palatino Linotype" w:cs="Arial,Bold"/>
          <w:b/>
          <w:bCs/>
          <w:i/>
          <w:sz w:val="22"/>
          <w:lang w:eastAsia="es-MX"/>
        </w:rPr>
        <w:t xml:space="preserve">Artículo 91. </w:t>
      </w:r>
      <w:r w:rsidRPr="00597DD6">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14:paraId="2AAF5AA8" w14:textId="77777777" w:rsidR="00F200BC" w:rsidRPr="00597DD6" w:rsidRDefault="00F200BC" w:rsidP="00F200BC">
      <w:pPr>
        <w:spacing w:before="100" w:beforeAutospacing="1" w:after="100" w:afterAutospacing="1" w:line="360" w:lineRule="auto"/>
        <w:jc w:val="both"/>
        <w:rPr>
          <w:rFonts w:ascii="Palatino Linotype" w:hAnsi="Palatino Linotype"/>
          <w:lang w:eastAsia="es-MX"/>
        </w:rPr>
      </w:pPr>
      <w:r w:rsidRPr="00597DD6">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597DD6">
        <w:rPr>
          <w:rFonts w:ascii="Palatino Linotype" w:hAnsi="Palatino Linotype"/>
          <w:bCs/>
        </w:rPr>
        <w:t>identidad</w:t>
      </w:r>
      <w:r w:rsidRPr="00597DD6">
        <w:rPr>
          <w:rFonts w:ascii="Palatino Linotype" w:hAnsi="Palatino Linotype"/>
          <w:lang w:eastAsia="es-MX"/>
        </w:rPr>
        <w:t xml:space="preserve"> (acta de nacimiento, carta de naturalización o documento migratorio), la </w:t>
      </w:r>
      <w:r w:rsidRPr="00597DD6">
        <w:rPr>
          <w:rFonts w:ascii="Palatino Linotype" w:hAnsi="Palatino Linotype" w:cs="Arial"/>
        </w:rPr>
        <w:t>cual</w:t>
      </w:r>
      <w:r w:rsidRPr="00597DD6">
        <w:rPr>
          <w:rFonts w:ascii="Palatino Linotype" w:hAnsi="Palatino Linotype"/>
          <w:lang w:eastAsia="es-MX"/>
        </w:rPr>
        <w:t xml:space="preserve"> se integra de</w:t>
      </w:r>
      <w:r w:rsidRPr="00597DD6">
        <w:rPr>
          <w:rFonts w:ascii="Palatino Linotype" w:hAnsi="Palatino Linotype" w:cs="Arial"/>
          <w:lang w:eastAsia="es-MX"/>
        </w:rPr>
        <w:t xml:space="preserve"> la primera letra del </w:t>
      </w:r>
      <w:r w:rsidRPr="00597DD6">
        <w:rPr>
          <w:rFonts w:ascii="Palatino Linotype" w:hAnsi="Palatino Linotype" w:cs="Arial"/>
          <w:lang w:eastAsia="es-MX"/>
        </w:rPr>
        <w:lastRenderedPageBreak/>
        <w:t>apellido paterno; seguida de la primera letra vocal del primer apellido; seguida de la primera letra del segundo apellido y por último la primera letra del nombre; fecha de nacimiento año/mes/día</w:t>
      </w:r>
      <w:r w:rsidRPr="00597DD6">
        <w:rPr>
          <w:rFonts w:ascii="Palatino Linotype" w:hAnsi="Palatino Linotype"/>
          <w:lang w:eastAsia="es-MX"/>
        </w:rPr>
        <w:t>; sexo; Entidad Federativa de nacimiento; consonantes internas del nombre y apellidos; un diferenciador de homonimia y siglo; así como un dígito verificador.</w:t>
      </w:r>
    </w:p>
    <w:p w14:paraId="2AAF5AA9" w14:textId="77777777" w:rsidR="00F200BC" w:rsidRPr="00597DD6" w:rsidRDefault="00F200BC" w:rsidP="00F200B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597DD6">
        <w:rPr>
          <w:rFonts w:ascii="Palatino Linotype" w:hAnsi="Palatino Linotype" w:cs="Arial"/>
          <w:lang w:eastAsia="es-MX"/>
        </w:rPr>
        <w:t xml:space="preserve">Al respecto, el </w:t>
      </w:r>
      <w:r w:rsidRPr="00597DD6">
        <w:rPr>
          <w:rFonts w:ascii="Palatino Linotype" w:eastAsia="Arial Unicode MS" w:hAnsi="Palatino Linotype" w:cs="Arial"/>
        </w:rPr>
        <w:t>Instituto Nacional de Transparencia, Acceso a la Información y Protección de Datos Personales (INAI),</w:t>
      </w:r>
      <w:r w:rsidRPr="00597DD6">
        <w:rPr>
          <w:rFonts w:ascii="Palatino Linotype" w:hAnsi="Palatino Linotype" w:cs="Arial"/>
          <w:lang w:eastAsia="es-MX"/>
        </w:rPr>
        <w:t xml:space="preserve"> a través del Criterio 18/17 de la Segunda Época, señala literalmente lo siguiente:</w:t>
      </w:r>
    </w:p>
    <w:p w14:paraId="2AAF5AAA" w14:textId="77777777" w:rsidR="00F200BC" w:rsidRPr="00597DD6" w:rsidRDefault="00F200BC" w:rsidP="00F200BC">
      <w:pPr>
        <w:autoSpaceDE w:val="0"/>
        <w:autoSpaceDN w:val="0"/>
        <w:adjustRightInd w:val="0"/>
        <w:ind w:left="709" w:right="709"/>
        <w:jc w:val="both"/>
        <w:rPr>
          <w:rFonts w:ascii="Palatino Linotype" w:hAnsi="Palatino Linotype" w:cs="Arial"/>
          <w:i/>
          <w:sz w:val="22"/>
          <w:lang w:eastAsia="es-MX"/>
        </w:rPr>
      </w:pPr>
      <w:r w:rsidRPr="00597DD6">
        <w:rPr>
          <w:rFonts w:ascii="Palatino Linotype" w:hAnsi="Palatino Linotype" w:cs="Arial"/>
          <w:i/>
          <w:sz w:val="22"/>
          <w:lang w:eastAsia="es-MX"/>
        </w:rPr>
        <w:t>“</w:t>
      </w:r>
      <w:r w:rsidRPr="00597DD6">
        <w:rPr>
          <w:rFonts w:ascii="Palatino Linotype" w:hAnsi="Palatino Linotype" w:cs="Arial"/>
          <w:b/>
          <w:i/>
          <w:sz w:val="22"/>
          <w:lang w:eastAsia="es-MX"/>
        </w:rPr>
        <w:t>Clave Única de Registro de Población (CURP).</w:t>
      </w:r>
      <w:r w:rsidRPr="00597DD6">
        <w:rPr>
          <w:rFonts w:ascii="Palatino Linotype" w:hAnsi="Palatino Linotype" w:cs="Arial"/>
          <w:i/>
          <w:sz w:val="22"/>
          <w:lang w:eastAsia="es-MX"/>
        </w:rPr>
        <w:t xml:space="preserve"> </w:t>
      </w:r>
      <w:r w:rsidRPr="00597DD6">
        <w:rPr>
          <w:rFonts w:ascii="Palatino Linotype" w:hAnsi="Palatino Linotype" w:cs="Arial"/>
          <w:b/>
          <w:i/>
          <w:sz w:val="22"/>
          <w:u w:val="single"/>
          <w:lang w:eastAsia="es-MX"/>
        </w:rPr>
        <w:t>La Clave Única de Registro de Población se integra por datos personales que sólo conciernen al particular titular</w:t>
      </w:r>
      <w:r w:rsidRPr="00597DD6">
        <w:rPr>
          <w:rFonts w:ascii="Palatino Linotype" w:hAnsi="Palatino Linotype" w:cs="Arial"/>
          <w:i/>
          <w:sz w:val="22"/>
          <w:lang w:eastAsia="es-MX"/>
        </w:rPr>
        <w:t xml:space="preserve"> de la misma, </w:t>
      </w:r>
      <w:r w:rsidRPr="00597DD6">
        <w:rPr>
          <w:rFonts w:ascii="Palatino Linotype" w:hAnsi="Palatino Linotype" w:cs="Arial"/>
          <w:b/>
          <w:i/>
          <w:sz w:val="22"/>
          <w:u w:val="single"/>
          <w:lang w:eastAsia="es-MX"/>
        </w:rPr>
        <w:t>como lo son su nombre, apellidos, fecha de nacimiento, lugar de nacimiento y sexo</w:t>
      </w:r>
      <w:r w:rsidRPr="00597DD6">
        <w:rPr>
          <w:rFonts w:ascii="Palatino Linotype" w:hAnsi="Palatino Linotype" w:cs="Arial"/>
          <w:i/>
          <w:sz w:val="22"/>
          <w:lang w:eastAsia="es-MX"/>
        </w:rPr>
        <w:t xml:space="preserve">. Dichos datos, constituyen información que distingue plenamente a una persona física del resto de los habitantes del país, </w:t>
      </w:r>
      <w:r w:rsidRPr="00597DD6">
        <w:rPr>
          <w:rFonts w:ascii="Palatino Linotype" w:hAnsi="Palatino Linotype" w:cs="Arial"/>
          <w:b/>
          <w:i/>
          <w:sz w:val="22"/>
          <w:u w:val="single"/>
          <w:lang w:eastAsia="es-MX"/>
        </w:rPr>
        <w:t>por lo que la CURP está considerada como información confidencial</w:t>
      </w:r>
      <w:r w:rsidRPr="00597DD6">
        <w:rPr>
          <w:rFonts w:ascii="Palatino Linotype" w:hAnsi="Palatino Linotype" w:cs="Arial"/>
          <w:i/>
          <w:sz w:val="22"/>
          <w:lang w:eastAsia="es-MX"/>
        </w:rPr>
        <w:t xml:space="preserve">. </w:t>
      </w:r>
    </w:p>
    <w:p w14:paraId="2AAF5AAB" w14:textId="77777777" w:rsidR="00F200BC" w:rsidRPr="00597DD6" w:rsidRDefault="00F200BC" w:rsidP="00F200BC">
      <w:pPr>
        <w:autoSpaceDE w:val="0"/>
        <w:autoSpaceDN w:val="0"/>
        <w:adjustRightInd w:val="0"/>
        <w:ind w:left="709" w:right="709"/>
        <w:jc w:val="both"/>
        <w:rPr>
          <w:rFonts w:ascii="Palatino Linotype" w:hAnsi="Palatino Linotype" w:cs="Arial"/>
          <w:bCs/>
          <w:i/>
          <w:sz w:val="22"/>
          <w:lang w:eastAsia="es-MX"/>
        </w:rPr>
      </w:pPr>
      <w:r w:rsidRPr="00597DD6">
        <w:rPr>
          <w:rFonts w:ascii="Palatino Linotype" w:hAnsi="Palatino Linotype" w:cs="Arial"/>
          <w:bCs/>
          <w:i/>
          <w:sz w:val="22"/>
          <w:lang w:eastAsia="es-MX"/>
        </w:rPr>
        <w:t>Resoluciones:</w:t>
      </w:r>
    </w:p>
    <w:p w14:paraId="2AAF5AAC" w14:textId="77777777" w:rsidR="00F200BC" w:rsidRPr="00597DD6" w:rsidRDefault="00F200BC" w:rsidP="00F200BC">
      <w:pPr>
        <w:autoSpaceDE w:val="0"/>
        <w:autoSpaceDN w:val="0"/>
        <w:adjustRightInd w:val="0"/>
        <w:ind w:left="709" w:right="709"/>
        <w:jc w:val="both"/>
        <w:rPr>
          <w:rFonts w:ascii="Palatino Linotype" w:hAnsi="Palatino Linotype" w:cs="Arial"/>
          <w:bCs/>
          <w:i/>
          <w:sz w:val="22"/>
          <w:lang w:eastAsia="es-MX"/>
        </w:rPr>
      </w:pPr>
      <w:r w:rsidRPr="00597DD6">
        <w:rPr>
          <w:rFonts w:ascii="Palatino Linotype" w:hAnsi="Palatino Linotype" w:cs="Arial"/>
          <w:bCs/>
          <w:i/>
          <w:sz w:val="22"/>
          <w:lang w:eastAsia="es-MX"/>
        </w:rPr>
        <w:t>• RRA 3995/16. Secretaría de la Defensa Nacional. 1 de febrero de 2017. Por unanimidad. Comisionado Ponente Rosendoevgueni Monterrey Chepov.</w:t>
      </w:r>
    </w:p>
    <w:p w14:paraId="2AAF5AAD" w14:textId="77777777" w:rsidR="00F200BC" w:rsidRPr="00597DD6" w:rsidRDefault="00F200BC" w:rsidP="00F200BC">
      <w:pPr>
        <w:autoSpaceDE w:val="0"/>
        <w:autoSpaceDN w:val="0"/>
        <w:adjustRightInd w:val="0"/>
        <w:ind w:left="709" w:right="709"/>
        <w:jc w:val="both"/>
        <w:rPr>
          <w:rFonts w:ascii="Palatino Linotype" w:hAnsi="Palatino Linotype" w:cs="Arial"/>
          <w:bCs/>
          <w:i/>
          <w:sz w:val="22"/>
          <w:lang w:eastAsia="es-MX"/>
        </w:rPr>
      </w:pPr>
      <w:r w:rsidRPr="00597DD6">
        <w:rPr>
          <w:rFonts w:ascii="Palatino Linotype" w:hAnsi="Palatino Linotype" w:cs="Arial"/>
          <w:bCs/>
          <w:i/>
          <w:sz w:val="22"/>
          <w:lang w:eastAsia="es-MX"/>
        </w:rPr>
        <w:t xml:space="preserve">• RRA 0937/17. Senado de la República. 15 de marzo de 2017. Por unanimidad. Comisionada Ponente Ximena Puente de la Mora. </w:t>
      </w:r>
    </w:p>
    <w:p w14:paraId="2AAF5AAE" w14:textId="77777777" w:rsidR="00F200BC" w:rsidRPr="00597DD6" w:rsidRDefault="00F200BC" w:rsidP="00F200BC">
      <w:pPr>
        <w:autoSpaceDE w:val="0"/>
        <w:autoSpaceDN w:val="0"/>
        <w:adjustRightInd w:val="0"/>
        <w:ind w:left="709" w:right="709"/>
        <w:jc w:val="both"/>
        <w:rPr>
          <w:rFonts w:ascii="Palatino Linotype" w:hAnsi="Palatino Linotype" w:cs="Arial"/>
          <w:i/>
          <w:sz w:val="22"/>
          <w:lang w:eastAsia="es-MX"/>
        </w:rPr>
      </w:pPr>
      <w:r w:rsidRPr="00597DD6">
        <w:rPr>
          <w:rFonts w:ascii="Palatino Linotype" w:hAnsi="Palatino Linotype" w:cs="Arial"/>
          <w:bCs/>
          <w:i/>
          <w:sz w:val="22"/>
          <w:lang w:eastAsia="es-MX"/>
        </w:rPr>
        <w:t>• RRA 0478/17. Secretaría de Relaciones Exteriores. 26 de abril de 2017. Por unanimidad. Comisionada Ponente Areli Cano Guadiana.</w:t>
      </w:r>
      <w:r w:rsidRPr="00597DD6">
        <w:rPr>
          <w:rFonts w:ascii="Palatino Linotype" w:hAnsi="Palatino Linotype" w:cs="Arial"/>
          <w:i/>
          <w:sz w:val="22"/>
          <w:lang w:eastAsia="es-MX"/>
        </w:rPr>
        <w:t>”</w:t>
      </w:r>
    </w:p>
    <w:p w14:paraId="2AAF5AAF" w14:textId="77777777" w:rsidR="00F200BC" w:rsidRPr="00597DD6" w:rsidRDefault="00F200BC" w:rsidP="00F200BC">
      <w:pPr>
        <w:autoSpaceDE w:val="0"/>
        <w:autoSpaceDN w:val="0"/>
        <w:adjustRightInd w:val="0"/>
        <w:ind w:left="709" w:right="709"/>
        <w:jc w:val="both"/>
        <w:rPr>
          <w:rFonts w:ascii="Palatino Linotype" w:hAnsi="Palatino Linotype" w:cs="Arial"/>
          <w:i/>
          <w:sz w:val="22"/>
        </w:rPr>
      </w:pPr>
      <w:r w:rsidRPr="00597DD6">
        <w:rPr>
          <w:rFonts w:ascii="Palatino Linotype" w:hAnsi="Palatino Linotype" w:cs="Arial"/>
          <w:i/>
          <w:sz w:val="22"/>
        </w:rPr>
        <w:t>(Énfasis añadido)</w:t>
      </w:r>
    </w:p>
    <w:p w14:paraId="2AAF5AB0" w14:textId="77777777" w:rsidR="00F200BC" w:rsidRPr="00597DD6" w:rsidRDefault="00F200BC" w:rsidP="00F200B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597DD6">
        <w:rPr>
          <w:rFonts w:ascii="Palatino Linotype" w:hAnsi="Palatino Linotype" w:cs="Arial"/>
          <w:lang w:eastAsia="es-MX"/>
        </w:rPr>
        <w:t xml:space="preserve">De lo anterior, se desprende que la </w:t>
      </w:r>
      <w:r w:rsidRPr="00597DD6">
        <w:rPr>
          <w:rFonts w:ascii="Palatino Linotype" w:hAnsi="Palatino Linotype"/>
          <w:lang w:eastAsia="es-MX"/>
        </w:rPr>
        <w:t xml:space="preserve">Clave Única de Registro de Población, </w:t>
      </w:r>
      <w:r w:rsidRPr="00597DD6">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597DD6">
        <w:rPr>
          <w:rFonts w:ascii="Palatino Linotype" w:hAnsi="Palatino Linotype"/>
          <w:bCs/>
        </w:rPr>
        <w:t>personal</w:t>
      </w:r>
      <w:r w:rsidRPr="00597DD6">
        <w:rPr>
          <w:rFonts w:ascii="Palatino Linotype" w:hAnsi="Palatino Linotype" w:cs="Arial"/>
          <w:lang w:eastAsia="es-MX"/>
        </w:rPr>
        <w:t xml:space="preserve"> que concierne a una persona física identificada e identificable en términos de los artículos 3 fracción IX de la Ley de </w:t>
      </w:r>
      <w:r w:rsidRPr="00597DD6">
        <w:rPr>
          <w:rFonts w:ascii="Palatino Linotype" w:hAnsi="Palatino Linotype" w:cs="Arial"/>
          <w:lang w:eastAsia="es-MX"/>
        </w:rPr>
        <w:lastRenderedPageBreak/>
        <w:t xml:space="preserve">Transparencia y Acceso a la Información Pública del Estado de México y Municipios y </w:t>
      </w:r>
      <w:r w:rsidRPr="00597DD6">
        <w:rPr>
          <w:rFonts w:ascii="Palatino Linotype" w:hAnsi="Palatino Linotype" w:cs="Arial"/>
        </w:rPr>
        <w:t>4 fracción XI</w:t>
      </w:r>
      <w:r w:rsidRPr="00597DD6">
        <w:rPr>
          <w:rFonts w:ascii="Palatino Linotype" w:hAnsi="Palatino Linotype" w:cs="Arial"/>
          <w:lang w:eastAsia="es-MX"/>
        </w:rPr>
        <w:t xml:space="preserve"> </w:t>
      </w:r>
      <w:r w:rsidRPr="00597DD6">
        <w:rPr>
          <w:rFonts w:ascii="Palatino Linotype" w:hAnsi="Palatino Linotype" w:cs="Arial"/>
        </w:rPr>
        <w:t>de la Ley de Protección de Datos Personales en Posesión de Sujetos Obligados del Estado de México y Municipios</w:t>
      </w:r>
      <w:r w:rsidRPr="00597DD6">
        <w:rPr>
          <w:rFonts w:ascii="Palatino Linotype" w:hAnsi="Palatino Linotype" w:cs="Arial"/>
          <w:lang w:eastAsia="es-MX"/>
        </w:rPr>
        <w:t>.</w:t>
      </w:r>
    </w:p>
    <w:p w14:paraId="2AAF5AB1" w14:textId="77777777" w:rsidR="00F200BC" w:rsidRPr="00597DD6" w:rsidRDefault="00F200BC" w:rsidP="00F200BC">
      <w:pPr>
        <w:spacing w:before="100" w:beforeAutospacing="1" w:after="100" w:afterAutospacing="1" w:line="360" w:lineRule="auto"/>
        <w:jc w:val="both"/>
        <w:rPr>
          <w:rFonts w:ascii="Palatino Linotype" w:hAnsi="Palatino Linotype" w:cs="Arial"/>
          <w:lang w:eastAsia="es-MX"/>
        </w:rPr>
      </w:pPr>
      <w:r w:rsidRPr="00597DD6">
        <w:rPr>
          <w:rFonts w:ascii="Palatino Linotype" w:hAnsi="Palatino Linotype"/>
          <w:lang w:eastAsia="es-MX"/>
        </w:rPr>
        <w:t xml:space="preserve">Ahora bien, en el caso de los </w:t>
      </w:r>
      <w:r w:rsidRPr="00597DD6">
        <w:rPr>
          <w:rFonts w:ascii="Palatino Linotype" w:hAnsi="Palatino Linotype" w:cs="Arial"/>
          <w:b/>
        </w:rPr>
        <w:t>números de cuenta bancaria y/o CLABE’s interbancarias</w:t>
      </w:r>
      <w:r w:rsidRPr="00597DD6">
        <w:rPr>
          <w:rFonts w:ascii="Palatino Linotype" w:hAnsi="Palatino Linotype" w:cs="Arial"/>
        </w:rPr>
        <w:t xml:space="preserve"> de dependencias y entidades públicas del Estado, debe precisarse que se trata de información pública, en razón de que favorece la rendición de cuentas al transparentar la forma en que se administran los recursos públicos, mientras que, en el caso de los particulares deben ser considerados como información confidencial, cuyo conocimiento sólo atañe a sus titulares, por tratarse de un conjunto de caracteres numéricos utilizados por los grupos financieros </w:t>
      </w:r>
      <w:r w:rsidRPr="00597DD6">
        <w:rPr>
          <w:rFonts w:ascii="Palatino Linotype" w:hAnsi="Palatino Linotype" w:cs="Arial"/>
          <w:b/>
        </w:rPr>
        <w:t>para identificar las cuentas de sus clientes</w:t>
      </w:r>
      <w:r w:rsidRPr="00597DD6">
        <w:rPr>
          <w:rFonts w:ascii="Palatino Linotype" w:hAnsi="Palatino Linotype" w:cs="Arial"/>
        </w:rPr>
        <w:t xml:space="preserve">, a través de los cuales se puede acceder a información relacionada con su patrimonio y realizar diversas transacciones, por tanto, se trata de información privada </w:t>
      </w:r>
      <w:r w:rsidRPr="00597DD6">
        <w:rPr>
          <w:rFonts w:ascii="Palatino Linotype" w:hAnsi="Palatino Linotype" w:cs="Arial"/>
          <w:lang w:eastAsia="es-MX"/>
        </w:rPr>
        <w:t>en términos de los artículos 3 fracción XXIII y 143 fracción I de la Ley de Transparencia y Acceso a la Información Pública del Estado de México y Municipios, la cual debe ser protegida por los Sujetos obligados.</w:t>
      </w:r>
    </w:p>
    <w:p w14:paraId="2AAF5AB2" w14:textId="77777777" w:rsidR="00F200BC" w:rsidRPr="00597DD6" w:rsidRDefault="00F200BC" w:rsidP="00F200BC">
      <w:pPr>
        <w:spacing w:before="100" w:beforeAutospacing="1" w:after="100" w:afterAutospacing="1" w:line="360" w:lineRule="auto"/>
        <w:jc w:val="both"/>
        <w:rPr>
          <w:rFonts w:ascii="Palatino Linotype" w:hAnsi="Palatino Linotype"/>
          <w:b/>
          <w:bCs/>
          <w:color w:val="000000"/>
        </w:rPr>
      </w:pPr>
      <w:r w:rsidRPr="00597DD6">
        <w:rPr>
          <w:rFonts w:ascii="Palatino Linotype" w:hAnsi="Palatino Linotype" w:cs="Arial"/>
        </w:rPr>
        <w:t xml:space="preserve">Al respecto, sirve de </w:t>
      </w:r>
      <w:r w:rsidRPr="00597DD6">
        <w:rPr>
          <w:rFonts w:ascii="Palatino Linotype" w:hAnsi="Palatino Linotype" w:cs="Arial"/>
          <w:color w:val="000000"/>
        </w:rPr>
        <w:t>apoyo a lo anterior, los Criterios 10/17 y 11/17</w:t>
      </w:r>
      <w:r w:rsidRPr="00597DD6">
        <w:rPr>
          <w:rFonts w:ascii="Palatino Linotype" w:hAnsi="Palatino Linotype" w:cs="Arial"/>
          <w:lang w:eastAsia="es-MX"/>
        </w:rPr>
        <w:t xml:space="preserve"> de la Segunda Época</w:t>
      </w:r>
      <w:r w:rsidRPr="00597DD6">
        <w:rPr>
          <w:rFonts w:ascii="Palatino Linotype" w:hAnsi="Palatino Linotype" w:cs="Arial"/>
          <w:color w:val="000000"/>
        </w:rPr>
        <w:t xml:space="preserve">, emitidos por </w:t>
      </w:r>
      <w:r w:rsidRPr="00597DD6">
        <w:rPr>
          <w:rFonts w:ascii="Palatino Linotype" w:eastAsia="Arial Unicode MS" w:hAnsi="Palatino Linotype" w:cs="Arial"/>
          <w:color w:val="000000"/>
        </w:rPr>
        <w:t>el Instituto Nacional de Transparencia, Acceso a la Información y Protección de Datos Personales,</w:t>
      </w:r>
      <w:r w:rsidRPr="00597DD6">
        <w:rPr>
          <w:rFonts w:ascii="Palatino Linotype" w:hAnsi="Palatino Linotype"/>
          <w:bCs/>
          <w:color w:val="000000"/>
        </w:rPr>
        <w:t xml:space="preserve"> los cuales </w:t>
      </w:r>
      <w:r w:rsidRPr="00597DD6">
        <w:rPr>
          <w:rFonts w:ascii="Palatino Linotype" w:hAnsi="Palatino Linotype" w:cs="Arial"/>
          <w:lang w:eastAsia="es-MX"/>
        </w:rPr>
        <w:t>señalan literalmente lo siguiente:</w:t>
      </w:r>
      <w:r w:rsidRPr="00597DD6">
        <w:rPr>
          <w:rFonts w:ascii="Palatino Linotype" w:hAnsi="Palatino Linotype"/>
          <w:b/>
          <w:bCs/>
          <w:color w:val="000000"/>
        </w:rPr>
        <w:t xml:space="preserve"> </w:t>
      </w:r>
    </w:p>
    <w:p w14:paraId="2AAF5AB3" w14:textId="77777777" w:rsidR="00F200BC" w:rsidRPr="00597DD6" w:rsidRDefault="00F200BC" w:rsidP="00F200BC">
      <w:pPr>
        <w:autoSpaceDE w:val="0"/>
        <w:autoSpaceDN w:val="0"/>
        <w:adjustRightInd w:val="0"/>
        <w:ind w:left="709" w:right="709"/>
        <w:jc w:val="center"/>
        <w:rPr>
          <w:rFonts w:ascii="Palatino Linotype" w:hAnsi="Palatino Linotype" w:cs="Arial"/>
          <w:b/>
          <w:i/>
          <w:sz w:val="22"/>
          <w:lang w:eastAsia="es-MX"/>
        </w:rPr>
      </w:pPr>
      <w:r w:rsidRPr="00597DD6">
        <w:rPr>
          <w:rFonts w:ascii="Palatino Linotype" w:hAnsi="Palatino Linotype" w:cs="Arial"/>
          <w:b/>
          <w:i/>
          <w:color w:val="000000"/>
        </w:rPr>
        <w:t>Criterio 10/17</w:t>
      </w:r>
    </w:p>
    <w:p w14:paraId="2AAF5AB4" w14:textId="77777777" w:rsidR="00F200BC" w:rsidRPr="00597DD6" w:rsidRDefault="00F200BC" w:rsidP="00F200BC">
      <w:pPr>
        <w:autoSpaceDE w:val="0"/>
        <w:autoSpaceDN w:val="0"/>
        <w:adjustRightInd w:val="0"/>
        <w:ind w:left="709" w:right="709"/>
        <w:jc w:val="both"/>
        <w:rPr>
          <w:rFonts w:ascii="Palatino Linotype" w:hAnsi="Palatino Linotype" w:cs="Arial"/>
          <w:i/>
          <w:color w:val="000000"/>
          <w:sz w:val="22"/>
          <w:szCs w:val="22"/>
        </w:rPr>
      </w:pPr>
      <w:r w:rsidRPr="00597DD6">
        <w:rPr>
          <w:rFonts w:ascii="Palatino Linotype" w:hAnsi="Palatino Linotype" w:cs="Arial"/>
          <w:i/>
          <w:sz w:val="22"/>
          <w:lang w:eastAsia="es-MX"/>
        </w:rPr>
        <w:t>“</w:t>
      </w:r>
      <w:r w:rsidRPr="00597DD6">
        <w:rPr>
          <w:rFonts w:ascii="Palatino Linotype" w:hAnsi="Palatino Linotype" w:cs="Arial"/>
          <w:b/>
          <w:i/>
          <w:color w:val="000000"/>
          <w:sz w:val="22"/>
          <w:szCs w:val="22"/>
        </w:rPr>
        <w:t>Cuentas bancarias y/o CLABE interbancaria de personas físicas y morales privadas.</w:t>
      </w:r>
      <w:r w:rsidRPr="00597DD6">
        <w:rPr>
          <w:rFonts w:ascii="Palatino Linotype" w:hAnsi="Palatino Linotype" w:cs="Arial"/>
          <w:i/>
          <w:color w:val="000000"/>
          <w:sz w:val="22"/>
          <w:szCs w:val="22"/>
        </w:rPr>
        <w:t xml:space="preserve"> </w:t>
      </w:r>
      <w:r w:rsidRPr="00597DD6">
        <w:rPr>
          <w:rFonts w:ascii="Palatino Linotype" w:hAnsi="Palatino Linotype" w:cs="Arial"/>
          <w:i/>
          <w:color w:val="000000"/>
          <w:sz w:val="22"/>
          <w:szCs w:val="22"/>
          <w:u w:val="single"/>
        </w:rPr>
        <w:t xml:space="preserve">El número de cuenta bancaria y/o CLABE interbancaria de particulares es información </w:t>
      </w:r>
      <w:r w:rsidRPr="00597DD6">
        <w:rPr>
          <w:rFonts w:ascii="Palatino Linotype" w:hAnsi="Palatino Linotype" w:cs="Arial"/>
          <w:i/>
          <w:sz w:val="22"/>
          <w:u w:val="single"/>
          <w:lang w:eastAsia="es-MX"/>
        </w:rPr>
        <w:t>confidencial</w:t>
      </w:r>
      <w:r w:rsidRPr="00597DD6">
        <w:rPr>
          <w:rFonts w:ascii="Palatino Linotype" w:hAnsi="Palatino Linotype" w:cs="Arial"/>
          <w:i/>
          <w:color w:val="000000"/>
          <w:sz w:val="22"/>
          <w:szCs w:val="22"/>
        </w:rPr>
        <w:t xml:space="preserve">, al tratarse de un conjunto de caracteres numéricos utilizados por los grupos financieros para identificar las cuentas de sus clientes, a través de los cuales se puede acceder a información relacionada con su patrimonio y realizar diversas </w:t>
      </w:r>
      <w:r w:rsidRPr="00597DD6">
        <w:rPr>
          <w:rFonts w:ascii="Palatino Linotype" w:hAnsi="Palatino Linotype" w:cs="Arial"/>
          <w:i/>
          <w:color w:val="000000"/>
          <w:sz w:val="22"/>
          <w:szCs w:val="22"/>
        </w:rPr>
        <w:lastRenderedPageBreak/>
        <w:t>transacciones; por tanto, constituye información clasificada con fundamento en los artículos 116 de la Ley General de Transparencia y Acceso a la Información Pública y 113 de la Ley Federal de Transparencia y Acceso a la Información Pública.</w:t>
      </w:r>
    </w:p>
    <w:p w14:paraId="2AAF5AB5" w14:textId="77777777" w:rsidR="00F200BC" w:rsidRPr="00597DD6" w:rsidRDefault="00F200BC" w:rsidP="00F200BC">
      <w:pPr>
        <w:autoSpaceDE w:val="0"/>
        <w:autoSpaceDN w:val="0"/>
        <w:adjustRightInd w:val="0"/>
        <w:ind w:left="709" w:right="709"/>
        <w:jc w:val="both"/>
        <w:rPr>
          <w:rFonts w:ascii="Palatino Linotype" w:hAnsi="Palatino Linotype" w:cs="Arial"/>
          <w:bCs/>
          <w:i/>
          <w:sz w:val="22"/>
          <w:lang w:eastAsia="es-MX"/>
        </w:rPr>
      </w:pPr>
      <w:r w:rsidRPr="00597DD6">
        <w:rPr>
          <w:rFonts w:ascii="Palatino Linotype" w:hAnsi="Palatino Linotype" w:cs="Arial"/>
          <w:bCs/>
          <w:i/>
          <w:sz w:val="22"/>
          <w:lang w:eastAsia="es-MX"/>
        </w:rPr>
        <w:t>Resoluciones:</w:t>
      </w:r>
    </w:p>
    <w:p w14:paraId="2AAF5AB6" w14:textId="77777777" w:rsidR="00F200BC" w:rsidRPr="00597DD6" w:rsidRDefault="00F200BC" w:rsidP="00F200BC">
      <w:pPr>
        <w:autoSpaceDE w:val="0"/>
        <w:autoSpaceDN w:val="0"/>
        <w:adjustRightInd w:val="0"/>
        <w:ind w:left="709" w:right="709"/>
        <w:jc w:val="both"/>
        <w:rPr>
          <w:rFonts w:ascii="Palatino Linotype" w:hAnsi="Palatino Linotype" w:cs="Arial"/>
          <w:bCs/>
          <w:i/>
          <w:sz w:val="22"/>
          <w:lang w:eastAsia="es-MX"/>
        </w:rPr>
      </w:pPr>
      <w:r w:rsidRPr="00597DD6">
        <w:rPr>
          <w:rFonts w:ascii="Palatino Linotype" w:hAnsi="Palatino Linotype" w:cs="Arial"/>
          <w:bCs/>
          <w:i/>
          <w:sz w:val="22"/>
          <w:lang w:eastAsia="es-MX"/>
        </w:rPr>
        <w:t>• RRA 1276/16 Grupo Aeroportuario de la Ciudad de México. S.A. de C.V. 01 de noviembre de 2016. Por unanimidad. Comisionada Ponente Areli Cano Guadiana.</w:t>
      </w:r>
    </w:p>
    <w:p w14:paraId="2AAF5AB7" w14:textId="77777777" w:rsidR="00F200BC" w:rsidRPr="00597DD6" w:rsidRDefault="00F200BC" w:rsidP="00F200BC">
      <w:pPr>
        <w:autoSpaceDE w:val="0"/>
        <w:autoSpaceDN w:val="0"/>
        <w:adjustRightInd w:val="0"/>
        <w:ind w:left="709" w:right="709"/>
        <w:jc w:val="both"/>
        <w:rPr>
          <w:rFonts w:ascii="Palatino Linotype" w:hAnsi="Palatino Linotype" w:cs="Arial"/>
          <w:bCs/>
          <w:i/>
          <w:sz w:val="22"/>
          <w:lang w:eastAsia="es-MX"/>
        </w:rPr>
      </w:pPr>
      <w:r w:rsidRPr="00597DD6">
        <w:rPr>
          <w:rFonts w:ascii="Palatino Linotype" w:hAnsi="Palatino Linotype" w:cs="Arial"/>
          <w:bCs/>
          <w:i/>
          <w:sz w:val="22"/>
          <w:lang w:eastAsia="es-MX"/>
        </w:rPr>
        <w:t xml:space="preserve">• RRA 3527/16 Servicio de Administración Tributaria. 07 de diciembre de 2016. Por unanimidad. Comisionada Ponente Ximena Puente de la Mora. </w:t>
      </w:r>
    </w:p>
    <w:p w14:paraId="2AAF5AB8" w14:textId="77777777" w:rsidR="00F200BC" w:rsidRPr="00597DD6" w:rsidRDefault="00F200BC" w:rsidP="00F200BC">
      <w:pPr>
        <w:autoSpaceDE w:val="0"/>
        <w:autoSpaceDN w:val="0"/>
        <w:adjustRightInd w:val="0"/>
        <w:ind w:left="709" w:right="709"/>
        <w:jc w:val="both"/>
        <w:rPr>
          <w:rFonts w:ascii="Palatino Linotype" w:hAnsi="Palatino Linotype" w:cs="Arial"/>
          <w:bCs/>
          <w:i/>
          <w:sz w:val="22"/>
          <w:lang w:eastAsia="es-MX"/>
        </w:rPr>
      </w:pPr>
      <w:r w:rsidRPr="00597DD6">
        <w:rPr>
          <w:rFonts w:ascii="Palatino Linotype" w:hAnsi="Palatino Linotype" w:cs="Arial"/>
          <w:bCs/>
          <w:i/>
          <w:sz w:val="22"/>
          <w:lang w:eastAsia="es-MX"/>
        </w:rPr>
        <w:t>• RRA 4404/16 Partido del Trabajo. 01 de febrero de 2017. Por unanimidad. Comisionado Ponente Francisco Acuña Llamas.”</w:t>
      </w:r>
    </w:p>
    <w:p w14:paraId="2AAF5AB9" w14:textId="77777777" w:rsidR="00F200BC" w:rsidRPr="00597DD6" w:rsidRDefault="00F200BC" w:rsidP="00F200BC">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597DD6">
        <w:rPr>
          <w:rFonts w:ascii="Palatino Linotype" w:hAnsi="Palatino Linotype" w:cs="Arial"/>
          <w:color w:val="000000" w:themeColor="text1"/>
        </w:rPr>
        <w:t xml:space="preserve">En razón de lo anteriormente expuesto, este Instituto estima que las razones o motivos de inconformidad hechos valer por </w:t>
      </w:r>
      <w:r w:rsidRPr="00597DD6">
        <w:rPr>
          <w:rFonts w:ascii="Palatino Linotype" w:hAnsi="Palatino Linotype" w:cs="Arial"/>
          <w:b/>
          <w:color w:val="000000" w:themeColor="text1"/>
        </w:rPr>
        <w:t>EL RECURRENTE</w:t>
      </w:r>
      <w:r w:rsidRPr="00597DD6">
        <w:rPr>
          <w:rFonts w:ascii="Palatino Linotype" w:hAnsi="Palatino Linotype" w:cs="Arial"/>
          <w:color w:val="000000" w:themeColor="text1"/>
        </w:rPr>
        <w:t xml:space="preserve"> devienen </w:t>
      </w:r>
      <w:r w:rsidRPr="00597DD6">
        <w:rPr>
          <w:rFonts w:ascii="Palatino Linotype" w:hAnsi="Palatino Linotype" w:cs="Arial"/>
          <w:b/>
          <w:color w:val="000000" w:themeColor="text1"/>
        </w:rPr>
        <w:t>parcialmente</w:t>
      </w:r>
      <w:r w:rsidRPr="00597DD6">
        <w:rPr>
          <w:rFonts w:ascii="Palatino Linotype" w:hAnsi="Palatino Linotype" w:cs="Arial"/>
          <w:color w:val="000000" w:themeColor="text1"/>
        </w:rPr>
        <w:t xml:space="preserve"> </w:t>
      </w:r>
      <w:r w:rsidRPr="00597DD6">
        <w:rPr>
          <w:rFonts w:ascii="Palatino Linotype" w:hAnsi="Palatino Linotype" w:cs="Arial"/>
          <w:b/>
          <w:color w:val="000000" w:themeColor="text1"/>
        </w:rPr>
        <w:t>fundadas</w:t>
      </w:r>
      <w:r w:rsidRPr="00597DD6">
        <w:rPr>
          <w:rFonts w:ascii="Palatino Linotype" w:hAnsi="Palatino Linotype" w:cs="Arial"/>
          <w:color w:val="000000" w:themeColor="text1"/>
        </w:rPr>
        <w:t xml:space="preserve"> y suficientes para </w:t>
      </w:r>
      <w:r w:rsidRPr="00597DD6">
        <w:rPr>
          <w:rFonts w:ascii="Palatino Linotype" w:hAnsi="Palatino Linotype" w:cs="Arial"/>
          <w:b/>
          <w:color w:val="000000" w:themeColor="text1"/>
        </w:rPr>
        <w:t>REVOCAR</w:t>
      </w:r>
      <w:r w:rsidRPr="00597DD6">
        <w:rPr>
          <w:rFonts w:ascii="Palatino Linotype" w:hAnsi="Palatino Linotype" w:cs="Arial"/>
          <w:color w:val="000000" w:themeColor="text1"/>
        </w:rPr>
        <w:t xml:space="preserve"> la respuesta del </w:t>
      </w:r>
      <w:r w:rsidRPr="00597DD6">
        <w:rPr>
          <w:rFonts w:ascii="Palatino Linotype" w:hAnsi="Palatino Linotype" w:cs="Arial"/>
          <w:b/>
          <w:color w:val="000000" w:themeColor="text1"/>
        </w:rPr>
        <w:t>SUJETO OBLIGADO</w:t>
      </w:r>
      <w:r w:rsidRPr="00597DD6">
        <w:rPr>
          <w:rFonts w:ascii="Palatino Linotype" w:hAnsi="Palatino Linotype" w:cs="Arial"/>
          <w:color w:val="000000" w:themeColor="text1"/>
        </w:rPr>
        <w:t xml:space="preserve"> y ordenarle haga entrega de la información descrita en el presente Considerando.</w:t>
      </w:r>
    </w:p>
    <w:p w14:paraId="2AAF5ABA" w14:textId="77777777" w:rsidR="0010234F" w:rsidRPr="00597DD6" w:rsidRDefault="0010234F" w:rsidP="00701825">
      <w:pPr>
        <w:spacing w:before="100" w:beforeAutospacing="1" w:after="100" w:afterAutospacing="1" w:line="360" w:lineRule="auto"/>
        <w:jc w:val="both"/>
        <w:rPr>
          <w:rFonts w:ascii="Palatino Linotype" w:eastAsia="Calibri" w:hAnsi="Palatino Linotype" w:cs="Arial"/>
        </w:rPr>
      </w:pPr>
      <w:r w:rsidRPr="00597DD6">
        <w:rPr>
          <w:rFonts w:ascii="Palatino Linotype" w:eastAsia="Calibri" w:hAnsi="Palatino Linotype" w:cs="Arial"/>
        </w:rPr>
        <w:t xml:space="preserve">Así, con fundamento en lo prescrito en los artículos 5, párrafos </w:t>
      </w:r>
      <w:r w:rsidR="00F200BC" w:rsidRPr="00597DD6">
        <w:rPr>
          <w:rFonts w:ascii="Palatino Linotype" w:eastAsia="Calibri" w:hAnsi="Palatino Linotype" w:cs="Arial"/>
        </w:rPr>
        <w:t xml:space="preserve">trigésimo, trigésimo primero y trigésimo segundo, </w:t>
      </w:r>
      <w:r w:rsidRPr="00597DD6">
        <w:rPr>
          <w:rFonts w:ascii="Palatino Linotype" w:eastAsia="Calibri" w:hAnsi="Palatino Linotype" w:cs="Arial"/>
        </w:rPr>
        <w:t>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2AAF5ABC" w14:textId="77777777" w:rsidR="0010234F" w:rsidRPr="00597DD6" w:rsidRDefault="0010234F" w:rsidP="00701825">
      <w:pPr>
        <w:spacing w:before="100" w:beforeAutospacing="1" w:after="100" w:afterAutospacing="1" w:line="360" w:lineRule="auto"/>
        <w:jc w:val="center"/>
        <w:rPr>
          <w:rFonts w:ascii="Palatino Linotype" w:eastAsia="Calibri" w:hAnsi="Palatino Linotype" w:cs="Arial"/>
          <w:b/>
          <w:sz w:val="28"/>
        </w:rPr>
      </w:pPr>
      <w:r w:rsidRPr="00597DD6">
        <w:rPr>
          <w:rFonts w:ascii="Palatino Linotype" w:eastAsia="Calibri" w:hAnsi="Palatino Linotype" w:cs="Arial"/>
          <w:b/>
          <w:sz w:val="28"/>
        </w:rPr>
        <w:t>R E S U E L V E</w:t>
      </w:r>
    </w:p>
    <w:p w14:paraId="2AAF5ABD" w14:textId="572BDAD0" w:rsidR="00F200BC" w:rsidRPr="00597DD6" w:rsidRDefault="00F200BC" w:rsidP="00701825">
      <w:pPr>
        <w:spacing w:before="100" w:beforeAutospacing="1" w:after="100" w:afterAutospacing="1" w:line="360" w:lineRule="auto"/>
        <w:ind w:right="49"/>
        <w:jc w:val="both"/>
        <w:rPr>
          <w:rFonts w:ascii="Palatino Linotype" w:hAnsi="Palatino Linotype" w:cs="Arial"/>
        </w:rPr>
      </w:pPr>
      <w:r w:rsidRPr="00597DD6">
        <w:rPr>
          <w:rFonts w:ascii="Palatino Linotype" w:hAnsi="Palatino Linotype" w:cs="Arial"/>
          <w:b/>
          <w:sz w:val="28"/>
          <w:szCs w:val="28"/>
        </w:rPr>
        <w:t>PRIMERO.</w:t>
      </w:r>
      <w:r w:rsidRPr="00597DD6">
        <w:rPr>
          <w:rFonts w:ascii="Palatino Linotype" w:hAnsi="Palatino Linotype" w:cs="Arial"/>
        </w:rPr>
        <w:t xml:space="preserve"> Se deja sin efectos la Resolución de fecha treinta de septiembre de dos mil veinte, aprobada por mayoría de</w:t>
      </w:r>
      <w:r w:rsidR="00757557" w:rsidRPr="00597DD6">
        <w:rPr>
          <w:rFonts w:ascii="Palatino Linotype" w:hAnsi="Palatino Linotype" w:cs="Arial"/>
        </w:rPr>
        <w:t xml:space="preserve"> votos de</w:t>
      </w:r>
      <w:r w:rsidRPr="00597DD6">
        <w:rPr>
          <w:rFonts w:ascii="Palatino Linotype" w:hAnsi="Palatino Linotype" w:cs="Arial"/>
        </w:rPr>
        <w:t xml:space="preserve"> los integrantes del Pleno de éste Instituto, en la Vigésima Sesión Ordinaria.</w:t>
      </w:r>
    </w:p>
    <w:p w14:paraId="2AAF5ABE" w14:textId="77777777" w:rsidR="00F200BC" w:rsidRPr="00597DD6" w:rsidRDefault="00F200BC" w:rsidP="00F200BC">
      <w:pPr>
        <w:spacing w:before="100" w:beforeAutospacing="1" w:after="100" w:afterAutospacing="1" w:line="360" w:lineRule="auto"/>
        <w:jc w:val="both"/>
        <w:rPr>
          <w:rFonts w:ascii="Palatino Linotype" w:hAnsi="Palatino Linotype" w:cs="Arial"/>
          <w:lang w:val="es-ES"/>
        </w:rPr>
      </w:pPr>
      <w:r w:rsidRPr="00597DD6">
        <w:rPr>
          <w:rFonts w:ascii="Palatino Linotype" w:hAnsi="Palatino Linotype" w:cs="Arial"/>
          <w:b/>
          <w:sz w:val="28"/>
          <w:szCs w:val="28"/>
          <w:lang w:val="es-ES"/>
        </w:rPr>
        <w:lastRenderedPageBreak/>
        <w:t>SEGUNDO</w:t>
      </w:r>
      <w:r w:rsidRPr="00597DD6">
        <w:rPr>
          <w:rFonts w:ascii="Palatino Linotype" w:hAnsi="Palatino Linotype" w:cs="Arial"/>
          <w:sz w:val="28"/>
          <w:szCs w:val="28"/>
          <w:lang w:val="es-ES"/>
        </w:rPr>
        <w:t>.</w:t>
      </w:r>
      <w:r w:rsidRPr="00597DD6">
        <w:rPr>
          <w:rFonts w:ascii="Palatino Linotype" w:hAnsi="Palatino Linotype" w:cs="Arial"/>
          <w:lang w:val="es-ES"/>
        </w:rPr>
        <w:t xml:space="preserve"> Resultan </w:t>
      </w:r>
      <w:r w:rsidRPr="00597DD6">
        <w:rPr>
          <w:rFonts w:ascii="Palatino Linotype" w:hAnsi="Palatino Linotype" w:cs="Arial"/>
          <w:b/>
          <w:lang w:val="es-ES"/>
        </w:rPr>
        <w:t>parcialmente fundadas</w:t>
      </w:r>
      <w:r w:rsidRPr="00597DD6">
        <w:rPr>
          <w:rFonts w:ascii="Palatino Linotype" w:hAnsi="Palatino Linotype" w:cs="Arial"/>
          <w:lang w:val="es-ES"/>
        </w:rPr>
        <w:t xml:space="preserve"> las razones o motivos de inconformidad planteadas por </w:t>
      </w:r>
      <w:r w:rsidRPr="00597DD6">
        <w:rPr>
          <w:rFonts w:ascii="Palatino Linotype" w:hAnsi="Palatino Linotype" w:cs="Arial"/>
          <w:b/>
          <w:lang w:val="es-ES"/>
        </w:rPr>
        <w:t>EL RECURRENTE</w:t>
      </w:r>
      <w:r w:rsidRPr="00597DD6">
        <w:rPr>
          <w:rFonts w:ascii="Palatino Linotype" w:hAnsi="Palatino Linotype" w:cs="Arial"/>
          <w:lang w:val="es-ES"/>
        </w:rPr>
        <w:t xml:space="preserve">, en términos del Considerando </w:t>
      </w:r>
      <w:r w:rsidRPr="00597DD6">
        <w:rPr>
          <w:rFonts w:ascii="Palatino Linotype" w:hAnsi="Palatino Linotype" w:cs="Arial"/>
          <w:b/>
          <w:lang w:val="es-ES"/>
        </w:rPr>
        <w:t>QUINTO</w:t>
      </w:r>
      <w:r w:rsidRPr="00597DD6">
        <w:rPr>
          <w:rFonts w:ascii="Palatino Linotype" w:hAnsi="Palatino Linotype" w:cs="Arial"/>
          <w:lang w:val="es-ES"/>
        </w:rPr>
        <w:t xml:space="preserve"> de la presente resolución.</w:t>
      </w:r>
    </w:p>
    <w:p w14:paraId="2AAF5ABF" w14:textId="77777777" w:rsidR="00F200BC" w:rsidRPr="00597DD6" w:rsidRDefault="00F200BC" w:rsidP="00F200BC">
      <w:pPr>
        <w:spacing w:line="360" w:lineRule="auto"/>
        <w:jc w:val="both"/>
        <w:rPr>
          <w:rFonts w:ascii="Palatino Linotype" w:hAnsi="Palatino Linotype"/>
          <w:shd w:val="clear" w:color="auto" w:fill="FFFFFF"/>
        </w:rPr>
      </w:pPr>
      <w:r w:rsidRPr="00597DD6">
        <w:rPr>
          <w:rFonts w:ascii="Palatino Linotype" w:hAnsi="Palatino Linotype" w:cs="Arial"/>
          <w:b/>
          <w:color w:val="000000" w:themeColor="text1"/>
          <w:sz w:val="28"/>
          <w:szCs w:val="28"/>
          <w:lang w:val="es-ES"/>
        </w:rPr>
        <w:t>TERCERO</w:t>
      </w:r>
      <w:r w:rsidRPr="00597DD6">
        <w:rPr>
          <w:rFonts w:ascii="Palatino Linotype" w:hAnsi="Palatino Linotype" w:cs="Arial"/>
          <w:color w:val="000000" w:themeColor="text1"/>
          <w:sz w:val="28"/>
          <w:szCs w:val="28"/>
          <w:lang w:val="es-ES"/>
        </w:rPr>
        <w:t>.</w:t>
      </w:r>
      <w:r w:rsidRPr="00597DD6">
        <w:rPr>
          <w:rFonts w:ascii="Palatino Linotype" w:hAnsi="Palatino Linotype" w:cs="Arial"/>
          <w:color w:val="000000" w:themeColor="text1"/>
          <w:lang w:val="es-ES"/>
        </w:rPr>
        <w:t xml:space="preserve"> </w:t>
      </w:r>
      <w:r w:rsidRPr="00597DD6">
        <w:rPr>
          <w:rFonts w:ascii="Palatino Linotype" w:eastAsia="Calibri" w:hAnsi="Palatino Linotype" w:cs="Arial"/>
          <w:color w:val="000000" w:themeColor="text1"/>
        </w:rPr>
        <w:t xml:space="preserve">Se </w:t>
      </w:r>
      <w:r w:rsidRPr="00597DD6">
        <w:rPr>
          <w:rFonts w:ascii="Palatino Linotype" w:eastAsia="Calibri" w:hAnsi="Palatino Linotype" w:cs="Arial"/>
          <w:b/>
          <w:color w:val="000000" w:themeColor="text1"/>
        </w:rPr>
        <w:t xml:space="preserve">REVOCA </w:t>
      </w:r>
      <w:r w:rsidRPr="00597DD6">
        <w:rPr>
          <w:rFonts w:ascii="Palatino Linotype" w:eastAsia="Calibri" w:hAnsi="Palatino Linotype" w:cs="Arial"/>
          <w:color w:val="000000" w:themeColor="text1"/>
        </w:rPr>
        <w:t xml:space="preserve">la respuesta proporcionada por </w:t>
      </w:r>
      <w:r w:rsidRPr="00597DD6">
        <w:rPr>
          <w:rFonts w:ascii="Palatino Linotype" w:eastAsia="Calibri" w:hAnsi="Palatino Linotype" w:cs="Arial"/>
          <w:b/>
          <w:color w:val="000000" w:themeColor="text1"/>
        </w:rPr>
        <w:t xml:space="preserve">EL SUJETO OBLIGADO </w:t>
      </w:r>
      <w:r w:rsidRPr="00597DD6">
        <w:rPr>
          <w:rFonts w:ascii="Palatino Linotype" w:eastAsia="Calibri" w:hAnsi="Palatino Linotype" w:cs="Arial"/>
          <w:color w:val="000000" w:themeColor="text1"/>
        </w:rPr>
        <w:t xml:space="preserve">y se </w:t>
      </w:r>
      <w:r w:rsidRPr="00597DD6">
        <w:rPr>
          <w:rFonts w:ascii="Palatino Linotype" w:eastAsia="Calibri" w:hAnsi="Palatino Linotype" w:cs="Arial"/>
          <w:b/>
          <w:color w:val="000000" w:themeColor="text1"/>
        </w:rPr>
        <w:t xml:space="preserve">ordena </w:t>
      </w:r>
      <w:r w:rsidRPr="00597DD6">
        <w:rPr>
          <w:rFonts w:ascii="Palatino Linotype" w:eastAsia="Calibri" w:hAnsi="Palatino Linotype" w:cs="Arial"/>
          <w:color w:val="000000" w:themeColor="text1"/>
        </w:rPr>
        <w:t xml:space="preserve">atienda la solicitud de información que dio origen al recurso de revisión </w:t>
      </w:r>
      <w:r w:rsidRPr="00597DD6">
        <w:rPr>
          <w:rFonts w:ascii="Palatino Linotype" w:eastAsia="Calibri" w:hAnsi="Palatino Linotype" w:cs="Arial"/>
          <w:b/>
          <w:color w:val="000000" w:themeColor="text1"/>
        </w:rPr>
        <w:t>02127/INFOEM/IP/RR/2020</w:t>
      </w:r>
      <w:r w:rsidRPr="00597DD6">
        <w:rPr>
          <w:rFonts w:ascii="Palatino Linotype" w:hAnsi="Palatino Linotype" w:cs="Arial"/>
          <w:color w:val="000000" w:themeColor="text1"/>
        </w:rPr>
        <w:t xml:space="preserve">, en términos del Considerando </w:t>
      </w:r>
      <w:r w:rsidRPr="00597DD6">
        <w:rPr>
          <w:rFonts w:ascii="Palatino Linotype" w:hAnsi="Palatino Linotype" w:cs="Arial"/>
          <w:b/>
          <w:color w:val="000000" w:themeColor="text1"/>
        </w:rPr>
        <w:t>QUINTO</w:t>
      </w:r>
      <w:r w:rsidRPr="00597DD6">
        <w:rPr>
          <w:rFonts w:ascii="Palatino Linotype" w:hAnsi="Palatino Linotype" w:cs="Arial"/>
          <w:color w:val="000000" w:themeColor="text1"/>
        </w:rPr>
        <w:t xml:space="preserve"> </w:t>
      </w:r>
      <w:r w:rsidRPr="00597DD6">
        <w:rPr>
          <w:rFonts w:ascii="Palatino Linotype" w:hAnsi="Palatino Linotype" w:cs="Arial"/>
          <w:color w:val="000000" w:themeColor="text1"/>
          <w:lang w:val="es-ES"/>
        </w:rPr>
        <w:t xml:space="preserve">de la presente resolución, </w:t>
      </w:r>
      <w:r w:rsidRPr="00597DD6">
        <w:rPr>
          <w:rFonts w:ascii="Palatino Linotype" w:hAnsi="Palatino Linotype" w:cs="Arial"/>
          <w:lang w:val="es-ES"/>
        </w:rPr>
        <w:t xml:space="preserve">y haga entrega al </w:t>
      </w:r>
      <w:r w:rsidRPr="00597DD6">
        <w:rPr>
          <w:rFonts w:ascii="Palatino Linotype" w:hAnsi="Palatino Linotype" w:cs="Arial"/>
          <w:b/>
          <w:lang w:val="es-ES"/>
        </w:rPr>
        <w:t>RECURRENTE</w:t>
      </w:r>
      <w:r w:rsidRPr="00597DD6">
        <w:rPr>
          <w:rFonts w:ascii="Palatino Linotype" w:hAnsi="Palatino Linotype" w:cs="Arial"/>
          <w:lang w:val="es-ES"/>
        </w:rPr>
        <w:t xml:space="preserve">, vía </w:t>
      </w:r>
      <w:r w:rsidRPr="00597DD6">
        <w:rPr>
          <w:rFonts w:ascii="Palatino Linotype" w:hAnsi="Palatino Linotype" w:cs="Arial"/>
          <w:b/>
          <w:lang w:val="es-ES"/>
        </w:rPr>
        <w:t>SAIMEX</w:t>
      </w:r>
      <w:r w:rsidRPr="00597DD6">
        <w:rPr>
          <w:rFonts w:ascii="Palatino Linotype" w:hAnsi="Palatino Linotype" w:cs="Arial"/>
          <w:lang w:val="es-ES"/>
        </w:rPr>
        <w:t xml:space="preserve">, en </w:t>
      </w:r>
      <w:r w:rsidRPr="00597DD6">
        <w:rPr>
          <w:rFonts w:ascii="Palatino Linotype" w:hAnsi="Palatino Linotype" w:cs="Arial"/>
          <w:b/>
          <w:lang w:val="es-ES"/>
        </w:rPr>
        <w:t xml:space="preserve">versión pública, </w:t>
      </w:r>
      <w:r w:rsidRPr="00597DD6">
        <w:rPr>
          <w:rFonts w:ascii="Palatino Linotype" w:hAnsi="Palatino Linotype" w:cs="Arial"/>
          <w:lang w:val="es-ES"/>
        </w:rPr>
        <w:t>de</w:t>
      </w:r>
      <w:r w:rsidRPr="00597DD6">
        <w:rPr>
          <w:rFonts w:ascii="Palatino Linotype" w:hAnsi="Palatino Linotype" w:cs="Arial"/>
          <w:b/>
          <w:lang w:val="es-ES"/>
        </w:rPr>
        <w:t xml:space="preserve"> </w:t>
      </w:r>
      <w:r w:rsidRPr="00597DD6">
        <w:rPr>
          <w:rFonts w:ascii="Palatino Linotype" w:hAnsi="Palatino Linotype" w:cs="Arial"/>
          <w:lang w:val="es-ES"/>
        </w:rPr>
        <w:t>lo siguiente:</w:t>
      </w:r>
    </w:p>
    <w:p w14:paraId="2AAF5AC0" w14:textId="77777777" w:rsidR="00566B83" w:rsidRPr="00597DD6" w:rsidRDefault="00F200BC" w:rsidP="00F200BC">
      <w:pPr>
        <w:spacing w:line="276" w:lineRule="auto"/>
        <w:ind w:left="709" w:right="899"/>
        <w:jc w:val="both"/>
        <w:rPr>
          <w:rFonts w:ascii="Palatino Linotype" w:hAnsi="Palatino Linotype"/>
          <w:i/>
          <w:sz w:val="22"/>
          <w:szCs w:val="22"/>
        </w:rPr>
      </w:pPr>
      <w:r w:rsidRPr="00597DD6">
        <w:rPr>
          <w:rFonts w:ascii="Palatino Linotype" w:hAnsi="Palatino Linotype"/>
          <w:i/>
          <w:sz w:val="22"/>
          <w:szCs w:val="22"/>
        </w:rPr>
        <w:t xml:space="preserve">“Las pólizas contables correspondientes al ejercicio fiscal </w:t>
      </w:r>
      <w:r w:rsidR="00566B83" w:rsidRPr="00597DD6">
        <w:rPr>
          <w:rFonts w:ascii="Palatino Linotype" w:hAnsi="Palatino Linotype"/>
          <w:i/>
          <w:sz w:val="22"/>
          <w:szCs w:val="22"/>
        </w:rPr>
        <w:t>de 2019, con el soporte documental respectivo.</w:t>
      </w:r>
    </w:p>
    <w:p w14:paraId="2AAF5AC1" w14:textId="77777777" w:rsidR="00F200BC" w:rsidRPr="00597DD6" w:rsidRDefault="00F200BC" w:rsidP="00F200BC">
      <w:pPr>
        <w:spacing w:line="276" w:lineRule="auto"/>
        <w:ind w:left="709" w:right="899"/>
        <w:jc w:val="both"/>
        <w:rPr>
          <w:rFonts w:ascii="Palatino Linotype" w:hAnsi="Palatino Linotype"/>
          <w:i/>
          <w:sz w:val="22"/>
          <w:szCs w:val="22"/>
        </w:rPr>
      </w:pPr>
    </w:p>
    <w:p w14:paraId="2AAF5AC2" w14:textId="77777777" w:rsidR="00F200BC" w:rsidRPr="00597DD6" w:rsidRDefault="00F200BC" w:rsidP="00F200BC">
      <w:pPr>
        <w:spacing w:line="276" w:lineRule="auto"/>
        <w:ind w:left="709" w:right="899"/>
        <w:jc w:val="both"/>
        <w:rPr>
          <w:rFonts w:ascii="Palatino Linotype" w:hAnsi="Palatino Linotype"/>
          <w:i/>
          <w:sz w:val="22"/>
          <w:szCs w:val="22"/>
        </w:rPr>
      </w:pPr>
      <w:r w:rsidRPr="00597DD6">
        <w:rPr>
          <w:rFonts w:ascii="Palatino Linotype" w:hAnsi="Palatino Linotype"/>
          <w:i/>
          <w:sz w:val="22"/>
          <w:szCs w:val="22"/>
        </w:rPr>
        <w:t>Debiendo notificar a</w:t>
      </w:r>
      <w:r w:rsidR="00566B83" w:rsidRPr="00597DD6">
        <w:rPr>
          <w:rFonts w:ascii="Palatino Linotype" w:hAnsi="Palatino Linotype"/>
          <w:i/>
          <w:sz w:val="22"/>
          <w:szCs w:val="22"/>
        </w:rPr>
        <w:t xml:space="preserve">l </w:t>
      </w:r>
      <w:r w:rsidRPr="00597DD6">
        <w:rPr>
          <w:rFonts w:ascii="Palatino Linotype" w:hAnsi="Palatino Linotype"/>
          <w:b/>
          <w:i/>
          <w:sz w:val="22"/>
          <w:szCs w:val="22"/>
        </w:rPr>
        <w:t>RECURRENTE</w:t>
      </w:r>
      <w:r w:rsidRPr="00597DD6">
        <w:rPr>
          <w:rFonts w:ascii="Palatino Linotype" w:hAnsi="Palatino Linotype"/>
          <w:i/>
          <w:sz w:val="22"/>
          <w:szCs w:val="22"/>
        </w:rPr>
        <w:t xml:space="preserve"> el Acuerdo de Clasificación de la información que emita el Comité de Transparencia con motivo de la versión pública.</w:t>
      </w:r>
    </w:p>
    <w:p w14:paraId="2AAF5AC3" w14:textId="77777777" w:rsidR="00F200BC" w:rsidRPr="00597DD6" w:rsidRDefault="00F200BC" w:rsidP="00F200BC">
      <w:pPr>
        <w:spacing w:line="276" w:lineRule="auto"/>
        <w:ind w:left="709" w:right="899"/>
        <w:jc w:val="both"/>
        <w:rPr>
          <w:rFonts w:ascii="Palatino Linotype" w:hAnsi="Palatino Linotype"/>
          <w:i/>
          <w:sz w:val="22"/>
          <w:szCs w:val="22"/>
        </w:rPr>
      </w:pPr>
    </w:p>
    <w:p w14:paraId="2AAF5AC4" w14:textId="63F4ACE5" w:rsidR="00F200BC" w:rsidRPr="00597DD6" w:rsidRDefault="00566B83" w:rsidP="00757557">
      <w:pPr>
        <w:spacing w:line="276" w:lineRule="auto"/>
        <w:ind w:left="709" w:right="899"/>
        <w:jc w:val="both"/>
        <w:rPr>
          <w:rFonts w:ascii="Palatino Linotype" w:hAnsi="Palatino Linotype"/>
          <w:i/>
          <w:sz w:val="22"/>
          <w:szCs w:val="22"/>
        </w:rPr>
      </w:pPr>
      <w:r w:rsidRPr="00597DD6">
        <w:rPr>
          <w:rFonts w:ascii="Palatino Linotype" w:hAnsi="Palatino Linotype"/>
          <w:i/>
          <w:sz w:val="22"/>
          <w:szCs w:val="22"/>
        </w:rPr>
        <w:t xml:space="preserve">Para el caso de que exista impedimento justificado para no atender la modalidad vía SAIMEX, </w:t>
      </w:r>
      <w:r w:rsidRPr="00597DD6">
        <w:rPr>
          <w:rFonts w:ascii="Palatino Linotype" w:hAnsi="Palatino Linotype"/>
          <w:b/>
          <w:i/>
          <w:sz w:val="22"/>
          <w:szCs w:val="22"/>
        </w:rPr>
        <w:t xml:space="preserve">EL SUJETO OBLIGADO </w:t>
      </w:r>
      <w:r w:rsidRPr="00597DD6">
        <w:rPr>
          <w:rFonts w:ascii="Palatino Linotype" w:hAnsi="Palatino Linotype"/>
          <w:i/>
          <w:sz w:val="22"/>
          <w:szCs w:val="22"/>
        </w:rPr>
        <w:t>deberá ofrecer otros medios electrónico</w:t>
      </w:r>
      <w:r w:rsidR="00757557" w:rsidRPr="00597DD6">
        <w:rPr>
          <w:rFonts w:ascii="Palatino Linotype" w:hAnsi="Palatino Linotype"/>
          <w:b/>
          <w:i/>
          <w:sz w:val="22"/>
          <w:szCs w:val="22"/>
        </w:rPr>
        <w:t>s</w:t>
      </w:r>
      <w:r w:rsidR="00757557" w:rsidRPr="00597DD6">
        <w:rPr>
          <w:rFonts w:ascii="Palatino Linotype" w:hAnsi="Palatino Linotype"/>
          <w:i/>
          <w:sz w:val="22"/>
          <w:szCs w:val="22"/>
        </w:rPr>
        <w:t>-</w:t>
      </w:r>
      <w:r w:rsidRPr="00597DD6">
        <w:rPr>
          <w:rFonts w:ascii="Palatino Linotype" w:hAnsi="Palatino Linotype"/>
          <w:i/>
          <w:sz w:val="22"/>
          <w:szCs w:val="22"/>
        </w:rPr>
        <w:t xml:space="preserve"> </w:t>
      </w:r>
      <w:r w:rsidR="00757557" w:rsidRPr="00597DD6">
        <w:rPr>
          <w:rFonts w:ascii="Palatino Linotype" w:hAnsi="Palatino Linotype"/>
          <w:i/>
          <w:sz w:val="22"/>
          <w:szCs w:val="22"/>
        </w:rPr>
        <w:t>tales como habilitar una liga electrónica que deberá proporcionarle para que descargue los archivos; enviar la información a su cuenta de correo electrónico; concederle el acceso en disco compacto, con la posibilidad de envío mediante correo certificado, previo pago del costo del CD y del envío; y darle la posibilidad de obtenerla de manera gratuita si él mismo aporta el CD o la USB en la que se le proporcionarán los archivos electrónicos-</w:t>
      </w:r>
      <w:r w:rsidRPr="00597DD6">
        <w:rPr>
          <w:rFonts w:ascii="Palatino Linotype" w:hAnsi="Palatino Linotype"/>
          <w:i/>
          <w:sz w:val="22"/>
          <w:szCs w:val="22"/>
        </w:rPr>
        <w:t xml:space="preserve">, debiendo informar </w:t>
      </w:r>
      <w:r w:rsidR="00757557" w:rsidRPr="00597DD6">
        <w:rPr>
          <w:rFonts w:ascii="Palatino Linotype" w:hAnsi="Palatino Linotype"/>
          <w:i/>
          <w:sz w:val="22"/>
          <w:szCs w:val="22"/>
        </w:rPr>
        <w:t>el procedimiento para acceder a la información</w:t>
      </w:r>
      <w:r w:rsidR="00F200BC" w:rsidRPr="00597DD6">
        <w:rPr>
          <w:rFonts w:ascii="Palatino Linotype" w:hAnsi="Palatino Linotype"/>
          <w:i/>
          <w:sz w:val="22"/>
          <w:szCs w:val="22"/>
        </w:rPr>
        <w:t>.”</w:t>
      </w:r>
    </w:p>
    <w:p w14:paraId="2AAF5AC5" w14:textId="77777777" w:rsidR="00F200BC" w:rsidRPr="00597DD6" w:rsidRDefault="00F200BC" w:rsidP="00566B83">
      <w:pPr>
        <w:spacing w:before="100" w:beforeAutospacing="1" w:after="100" w:afterAutospacing="1" w:line="360" w:lineRule="auto"/>
        <w:jc w:val="both"/>
        <w:rPr>
          <w:rFonts w:ascii="Palatino Linotype" w:hAnsi="Palatino Linotype" w:cs="Arial"/>
          <w:lang w:val="es-ES"/>
        </w:rPr>
      </w:pPr>
      <w:r w:rsidRPr="00597DD6">
        <w:rPr>
          <w:rFonts w:ascii="Palatino Linotype" w:hAnsi="Palatino Linotype"/>
          <w:b/>
          <w:color w:val="000000" w:themeColor="text1"/>
          <w:sz w:val="28"/>
          <w:szCs w:val="28"/>
          <w:shd w:val="clear" w:color="auto" w:fill="FFFFFF"/>
        </w:rPr>
        <w:t>CUARTO.</w:t>
      </w:r>
      <w:r w:rsidRPr="00597DD6">
        <w:rPr>
          <w:rFonts w:ascii="Palatino Linotype" w:hAnsi="Palatino Linotype"/>
          <w:b/>
          <w:color w:val="000000" w:themeColor="text1"/>
          <w:shd w:val="clear" w:color="auto" w:fill="FFFFFF"/>
        </w:rPr>
        <w:t> </w:t>
      </w:r>
      <w:r w:rsidRPr="00597DD6">
        <w:rPr>
          <w:rFonts w:ascii="Palatino Linotype" w:hAnsi="Palatino Linotype"/>
          <w:b/>
          <w:color w:val="000000" w:themeColor="text1"/>
          <w:lang w:eastAsia="es-ES_tradnl"/>
        </w:rPr>
        <w:t>Notifíquese</w:t>
      </w:r>
      <w:r w:rsidRPr="00597DD6">
        <w:rPr>
          <w:rFonts w:ascii="Palatino Linotype" w:hAnsi="Palatino Linotype"/>
          <w:color w:val="000000" w:themeColor="text1"/>
          <w:lang w:eastAsia="es-ES_tradnl"/>
        </w:rPr>
        <w:t xml:space="preserve"> </w:t>
      </w:r>
      <w:r w:rsidRPr="00597DD6">
        <w:rPr>
          <w:rFonts w:ascii="Palatino Linotype" w:hAnsi="Palatino Linotype" w:cs="Arial"/>
          <w:lang w:val="es-ES"/>
        </w:rPr>
        <w:t xml:space="preserve">al Titular de la Unidad de Transparencia del SUJETO OBLIGADO, para que conforme a los artículos 186, último párrafo y 189, párrafo segundo de la Ley de Transparencia y Acceso a la Información Pública del Estado de </w:t>
      </w:r>
      <w:r w:rsidRPr="00597DD6">
        <w:rPr>
          <w:rFonts w:ascii="Palatino Linotype" w:hAnsi="Palatino Linotype" w:cs="Arial"/>
          <w:lang w:val="es-ES"/>
        </w:rPr>
        <w:lastRenderedPageBreak/>
        <w:t>México y Municipios, dé cumplimiento a lo ordenado dentro del plazo de quince días hábiles, debiendo informar a este Instituto en un plazo de tres días hábiles siguientes sobre el cumplimiento dado a la presente resolución.</w:t>
      </w:r>
    </w:p>
    <w:p w14:paraId="2AAF5AC6" w14:textId="77777777" w:rsidR="00F200BC" w:rsidRPr="00597DD6" w:rsidRDefault="00F200BC" w:rsidP="00566B83">
      <w:pPr>
        <w:spacing w:before="100" w:beforeAutospacing="1" w:after="100" w:afterAutospacing="1" w:line="360" w:lineRule="auto"/>
        <w:ind w:right="51"/>
        <w:jc w:val="both"/>
        <w:rPr>
          <w:rFonts w:ascii="Palatino Linotype" w:hAnsi="Palatino Linotype" w:cs="Arial"/>
          <w:lang w:val="es-ES"/>
        </w:rPr>
      </w:pPr>
      <w:r w:rsidRPr="00597DD6">
        <w:rPr>
          <w:rFonts w:ascii="Palatino Linotype" w:hAnsi="Palatino Linotype" w:cs="Arial"/>
          <w:b/>
          <w:bCs/>
          <w:color w:val="000000" w:themeColor="text1"/>
          <w:sz w:val="28"/>
          <w:lang w:eastAsia="es-MX"/>
        </w:rPr>
        <w:t xml:space="preserve">QUINTO. </w:t>
      </w:r>
      <w:r w:rsidRPr="00597DD6">
        <w:rPr>
          <w:rFonts w:ascii="Palatino Linotype" w:hAnsi="Palatino Linotype" w:cs="Arial"/>
          <w:lang w:val="es-ES"/>
        </w:rPr>
        <w:t xml:space="preserve">Con fundamento en el artículo 198 de la Ley de Transparencia y Acceso a la Información Pública del Estado de México y Municipios, se apercibe al </w:t>
      </w:r>
      <w:r w:rsidRPr="00597DD6">
        <w:rPr>
          <w:rFonts w:ascii="Palatino Linotype" w:hAnsi="Palatino Linotype" w:cs="Arial"/>
          <w:b/>
          <w:lang w:val="es-ES"/>
        </w:rPr>
        <w:t>SUJETO OBLIGADO</w:t>
      </w:r>
      <w:r w:rsidRPr="00597DD6">
        <w:rPr>
          <w:rFonts w:ascii="Palatino Linotype" w:hAnsi="Palatino Linotype" w:cs="Arial"/>
          <w:lang w:val="es-ES"/>
        </w:rPr>
        <w:t xml:space="preserve"> que, en caso de negarse a cumplir la presente resolución o hacerlo de manera parcial se actuará de conformidad con lo previsto en los artículos 213, 214, 216 y 217 de dicha Ley.</w:t>
      </w:r>
    </w:p>
    <w:p w14:paraId="2AAF5AC7" w14:textId="77777777" w:rsidR="00F200BC" w:rsidRPr="00597DD6" w:rsidRDefault="00F200BC" w:rsidP="00566B83">
      <w:pPr>
        <w:spacing w:before="100" w:beforeAutospacing="1" w:after="100" w:afterAutospacing="1" w:line="360" w:lineRule="auto"/>
        <w:ind w:right="51"/>
        <w:jc w:val="both"/>
        <w:rPr>
          <w:rFonts w:ascii="Palatino Linotype" w:hAnsi="Palatino Linotype"/>
          <w:b/>
          <w:color w:val="000000" w:themeColor="text1"/>
          <w:szCs w:val="17"/>
          <w:lang w:eastAsia="es-ES_tradnl"/>
        </w:rPr>
      </w:pPr>
      <w:r w:rsidRPr="00597DD6">
        <w:rPr>
          <w:rFonts w:ascii="Palatino Linotype" w:hAnsi="Palatino Linotype" w:cs="Arial"/>
          <w:b/>
          <w:bCs/>
          <w:color w:val="000000" w:themeColor="text1"/>
          <w:sz w:val="28"/>
          <w:lang w:eastAsia="es-MX"/>
        </w:rPr>
        <w:t>SEXTO.</w:t>
      </w:r>
      <w:r w:rsidRPr="00597DD6">
        <w:rPr>
          <w:rFonts w:ascii="Palatino Linotype" w:hAnsi="Palatino Linotype"/>
          <w:color w:val="000000" w:themeColor="text1"/>
          <w:szCs w:val="17"/>
          <w:lang w:eastAsia="es-ES_tradnl"/>
        </w:rPr>
        <w:t xml:space="preserve"> </w:t>
      </w:r>
      <w:r w:rsidRPr="00597DD6">
        <w:rPr>
          <w:rFonts w:ascii="Palatino Linotype" w:hAnsi="Palatino Linotype"/>
          <w:b/>
          <w:color w:val="000000" w:themeColor="text1"/>
          <w:szCs w:val="17"/>
          <w:lang w:eastAsia="es-ES_tradnl"/>
        </w:rPr>
        <w:t>Notifíquese</w:t>
      </w:r>
      <w:r w:rsidRPr="00597DD6">
        <w:rPr>
          <w:rFonts w:ascii="Palatino Linotype" w:hAnsi="Palatino Linotype"/>
          <w:color w:val="000000" w:themeColor="text1"/>
          <w:szCs w:val="17"/>
          <w:lang w:eastAsia="es-ES_tradnl"/>
        </w:rPr>
        <w:t xml:space="preserve"> a</w:t>
      </w:r>
      <w:r w:rsidR="00566B83" w:rsidRPr="00597DD6">
        <w:rPr>
          <w:rFonts w:ascii="Palatino Linotype" w:hAnsi="Palatino Linotype"/>
          <w:color w:val="000000" w:themeColor="text1"/>
          <w:szCs w:val="17"/>
          <w:lang w:eastAsia="es-ES_tradnl"/>
        </w:rPr>
        <w:t>l</w:t>
      </w:r>
      <w:r w:rsidRPr="00597DD6">
        <w:rPr>
          <w:rFonts w:ascii="Palatino Linotype" w:hAnsi="Palatino Linotype"/>
          <w:b/>
          <w:color w:val="000000" w:themeColor="text1"/>
          <w:szCs w:val="17"/>
          <w:lang w:eastAsia="es-ES_tradnl"/>
        </w:rPr>
        <w:t xml:space="preserve"> RECURRENTE</w:t>
      </w:r>
      <w:r w:rsidRPr="00597DD6">
        <w:rPr>
          <w:rFonts w:ascii="Palatino Linotype" w:hAnsi="Palatino Linotype"/>
          <w:color w:val="000000" w:themeColor="text1"/>
          <w:szCs w:val="17"/>
          <w:lang w:eastAsia="es-ES_tradnl"/>
        </w:rPr>
        <w:t xml:space="preserve"> la presente resolución</w:t>
      </w:r>
      <w:r w:rsidRPr="00597DD6">
        <w:rPr>
          <w:rFonts w:ascii="Palatino Linotype" w:hAnsi="Palatino Linotype" w:cs="Arial"/>
          <w:color w:val="000000" w:themeColor="text1"/>
        </w:rPr>
        <w:t>.</w:t>
      </w:r>
    </w:p>
    <w:p w14:paraId="2AAF5AC8" w14:textId="77777777" w:rsidR="00F200BC" w:rsidRPr="00597DD6" w:rsidRDefault="00F200BC" w:rsidP="00566B83">
      <w:pPr>
        <w:spacing w:before="100" w:beforeAutospacing="1" w:after="100" w:afterAutospacing="1" w:line="360" w:lineRule="auto"/>
        <w:ind w:right="51"/>
        <w:jc w:val="both"/>
        <w:rPr>
          <w:rFonts w:ascii="Palatino Linotype" w:hAnsi="Palatino Linotype"/>
          <w:color w:val="000000" w:themeColor="text1"/>
          <w:szCs w:val="17"/>
          <w:lang w:eastAsia="es-ES_tradnl"/>
        </w:rPr>
      </w:pPr>
      <w:r w:rsidRPr="00597DD6">
        <w:rPr>
          <w:rFonts w:ascii="Palatino Linotype" w:hAnsi="Palatino Linotype" w:cs="Arial"/>
          <w:b/>
          <w:bCs/>
          <w:color w:val="000000" w:themeColor="text1"/>
          <w:sz w:val="28"/>
          <w:lang w:eastAsia="es-MX"/>
        </w:rPr>
        <w:t>SÉPTIMO.</w:t>
      </w:r>
      <w:r w:rsidRPr="00597DD6">
        <w:rPr>
          <w:rFonts w:ascii="Palatino Linotype" w:hAnsi="Palatino Linotype"/>
          <w:color w:val="000000" w:themeColor="text1"/>
          <w:szCs w:val="17"/>
          <w:lang w:eastAsia="es-ES_tradnl"/>
        </w:rPr>
        <w:t xml:space="preserve"> </w:t>
      </w:r>
      <w:r w:rsidRPr="00597DD6">
        <w:rPr>
          <w:rFonts w:ascii="Palatino Linotype" w:hAnsi="Palatino Linotype"/>
          <w:b/>
          <w:color w:val="000000" w:themeColor="text1"/>
          <w:szCs w:val="17"/>
          <w:lang w:eastAsia="es-ES_tradnl"/>
        </w:rPr>
        <w:t>Hágase del conocimiento</w:t>
      </w:r>
      <w:r w:rsidR="00566B83" w:rsidRPr="00597DD6">
        <w:rPr>
          <w:rFonts w:ascii="Palatino Linotype" w:hAnsi="Palatino Linotype"/>
          <w:color w:val="000000" w:themeColor="text1"/>
          <w:szCs w:val="17"/>
          <w:lang w:eastAsia="es-ES_tradnl"/>
        </w:rPr>
        <w:t xml:space="preserve"> al </w:t>
      </w:r>
      <w:r w:rsidRPr="00597DD6">
        <w:rPr>
          <w:rFonts w:ascii="Palatino Linotype" w:hAnsi="Palatino Linotype"/>
          <w:b/>
          <w:color w:val="000000" w:themeColor="text1"/>
          <w:szCs w:val="17"/>
          <w:lang w:eastAsia="es-ES_tradnl"/>
        </w:rPr>
        <w:t>RECURRENTE</w:t>
      </w:r>
      <w:r w:rsidRPr="00597DD6">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AAF5AC9" w14:textId="77777777" w:rsidR="00F200BC" w:rsidRPr="00597DD6" w:rsidRDefault="00F200BC" w:rsidP="00566B83">
      <w:pPr>
        <w:spacing w:before="100" w:beforeAutospacing="1" w:after="100" w:afterAutospacing="1" w:line="360" w:lineRule="auto"/>
        <w:ind w:right="51"/>
        <w:jc w:val="both"/>
        <w:rPr>
          <w:rFonts w:ascii="Palatino Linotype" w:hAnsi="Palatino Linotype"/>
          <w:color w:val="000000" w:themeColor="text1"/>
          <w:szCs w:val="17"/>
          <w:lang w:eastAsia="es-ES_tradnl"/>
        </w:rPr>
      </w:pPr>
      <w:r w:rsidRPr="00597DD6">
        <w:rPr>
          <w:rFonts w:ascii="Palatino Linotype" w:hAnsi="Palatino Linotype"/>
          <w:b/>
          <w:color w:val="000000" w:themeColor="text1"/>
          <w:sz w:val="28"/>
          <w:szCs w:val="28"/>
          <w:lang w:eastAsia="es-ES_tradnl"/>
        </w:rPr>
        <w:t>OCTAVO</w:t>
      </w:r>
      <w:r w:rsidRPr="00597DD6">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AAF5ACA" w14:textId="77777777" w:rsidR="00F200BC" w:rsidRPr="00597DD6" w:rsidRDefault="00F200BC" w:rsidP="00566B83">
      <w:pPr>
        <w:spacing w:before="100" w:beforeAutospacing="1" w:after="100" w:afterAutospacing="1" w:line="360" w:lineRule="auto"/>
        <w:ind w:right="51"/>
        <w:jc w:val="both"/>
        <w:rPr>
          <w:rFonts w:ascii="Palatino Linotype" w:hAnsi="Palatino Linotype"/>
          <w:color w:val="222222"/>
          <w:lang w:eastAsia="es-ES_tradnl"/>
        </w:rPr>
      </w:pPr>
      <w:r w:rsidRPr="00597DD6">
        <w:rPr>
          <w:rFonts w:ascii="Palatino Linotype" w:hAnsi="Palatino Linotype"/>
          <w:b/>
          <w:color w:val="222222"/>
          <w:sz w:val="28"/>
          <w:szCs w:val="28"/>
          <w:lang w:eastAsia="es-ES_tradnl"/>
        </w:rPr>
        <w:t>NOVENO.</w:t>
      </w:r>
      <w:r w:rsidRPr="00597DD6">
        <w:rPr>
          <w:rFonts w:ascii="Palatino Linotype" w:hAnsi="Palatino Linotype"/>
          <w:color w:val="222222"/>
          <w:lang w:eastAsia="es-ES_tradnl"/>
        </w:rPr>
        <w:t xml:space="preserve"> </w:t>
      </w:r>
      <w:r w:rsidRPr="00597DD6">
        <w:rPr>
          <w:rFonts w:ascii="Palatino Linotype" w:hAnsi="Palatino Linotype"/>
          <w:b/>
          <w:color w:val="222222"/>
          <w:lang w:eastAsia="es-ES_tradnl"/>
        </w:rPr>
        <w:t>Notifíquese</w:t>
      </w:r>
      <w:r w:rsidRPr="00597DD6">
        <w:rPr>
          <w:rFonts w:ascii="Palatino Linotype" w:hAnsi="Palatino Linotype"/>
          <w:color w:val="222222"/>
          <w:lang w:eastAsia="es-ES_tradnl"/>
        </w:rPr>
        <w:t xml:space="preserve"> al Instituto Nacional de Transparencia, Acceso a la Información y Protección de Datos Personales la presente resolución en cumplimiento a la resolución del recurso de inconformidad</w:t>
      </w:r>
      <w:r w:rsidR="00566B83" w:rsidRPr="00597DD6">
        <w:rPr>
          <w:rFonts w:ascii="Palatino Linotype" w:hAnsi="Palatino Linotype"/>
          <w:color w:val="222222"/>
          <w:lang w:eastAsia="es-ES_tradnl"/>
        </w:rPr>
        <w:t xml:space="preserve"> RIA 0125</w:t>
      </w:r>
      <w:r w:rsidRPr="00597DD6">
        <w:rPr>
          <w:rFonts w:ascii="Palatino Linotype" w:hAnsi="Palatino Linotype"/>
          <w:color w:val="222222"/>
          <w:lang w:eastAsia="es-ES_tradnl"/>
        </w:rPr>
        <w:t xml:space="preserve">/20, en términos </w:t>
      </w:r>
      <w:r w:rsidRPr="00597DD6">
        <w:rPr>
          <w:rFonts w:ascii="Palatino Linotype" w:hAnsi="Palatino Linotype"/>
          <w:color w:val="222222"/>
          <w:lang w:eastAsia="es-ES_tradnl"/>
        </w:rPr>
        <w:lastRenderedPageBreak/>
        <w:t>del artículo 173 de la Ley General de Transparencia y Acceso a la Información Pública.</w:t>
      </w:r>
    </w:p>
    <w:bookmarkEnd w:id="4"/>
    <w:p w14:paraId="2AAF5ACB" w14:textId="028EC2A7" w:rsidR="0010234F" w:rsidRPr="00597DD6" w:rsidRDefault="0010234F" w:rsidP="0010234F">
      <w:pPr>
        <w:spacing w:line="360" w:lineRule="auto"/>
        <w:jc w:val="both"/>
        <w:rPr>
          <w:rFonts w:ascii="Palatino Linotype" w:eastAsia="Calibri" w:hAnsi="Palatino Linotype" w:cs="Arial"/>
        </w:rPr>
      </w:pPr>
      <w:r w:rsidRPr="00597DD6">
        <w:rPr>
          <w:rFonts w:ascii="Palatino Linotype" w:hAnsi="Palatino Linotype" w:cs="Arial"/>
        </w:rPr>
        <w:t>ASÍ LO RESUELVE, POR UNANIMIDAD DE VOTOS, EL PLENO DEL</w:t>
      </w:r>
      <w:r w:rsidRPr="00597DD6">
        <w:rPr>
          <w:rFonts w:ascii="Palatino Linotype" w:eastAsia="Arial Unicode MS" w:hAnsi="Palatino Linotype" w:cs="Arial"/>
        </w:rPr>
        <w:t xml:space="preserve"> INSTITUTO DE </w:t>
      </w:r>
      <w:r w:rsidRPr="00597DD6">
        <w:rPr>
          <w:rFonts w:ascii="Palatino Linotype" w:hAnsi="Palatino Linotype"/>
          <w:lang w:eastAsia="en-US"/>
        </w:rPr>
        <w:t>TRANSPARENCIA</w:t>
      </w:r>
      <w:r w:rsidRPr="00597DD6">
        <w:rPr>
          <w:rFonts w:ascii="Palatino Linotype" w:eastAsia="Arial Unicode MS" w:hAnsi="Palatino Linotype" w:cs="Arial"/>
        </w:rPr>
        <w:t>, ACCESO A LA INFORMACIÓN PÚBLICA Y PROTECCIÓN DE DATOS PERSONALES DEL ESTADO DE MÉXICO Y MUNICIPIOS</w:t>
      </w:r>
      <w:r w:rsidRPr="00597DD6">
        <w:rPr>
          <w:rFonts w:ascii="Palatino Linotype" w:hAnsi="Palatino Linotype" w:cs="Arial"/>
        </w:rPr>
        <w:t xml:space="preserve">, CONFORMADO POR LOS COMISIONADOS ZULEMA MARTÍNEZ SÁNCHEZ; EVA ABAID YAPUR; JOSÉ GUADALUPE LUNA HERNÁNDEZ, JAVIER MARTÍNEZ CRUZ Y LUIS GUSTAVO PARRA NORIEGA, </w:t>
      </w:r>
      <w:r w:rsidRPr="00597DD6">
        <w:rPr>
          <w:rFonts w:ascii="Palatino Linotype" w:hAnsi="Palatino Linotype" w:cs="Arial"/>
          <w:shd w:val="clear" w:color="auto" w:fill="FFFFFF"/>
        </w:rPr>
        <w:t xml:space="preserve">EN LA </w:t>
      </w:r>
      <w:r w:rsidR="00701825" w:rsidRPr="00597DD6">
        <w:rPr>
          <w:rFonts w:ascii="Palatino Linotype" w:hAnsi="Palatino Linotype" w:cs="Arial"/>
          <w:shd w:val="clear" w:color="auto" w:fill="FFFFFF"/>
        </w:rPr>
        <w:t xml:space="preserve">DÉCIMA PRIMERA </w:t>
      </w:r>
      <w:r w:rsidR="00566B83" w:rsidRPr="00597DD6">
        <w:rPr>
          <w:rFonts w:ascii="Palatino Linotype" w:hAnsi="Palatino Linotype" w:cs="Arial"/>
        </w:rPr>
        <w:t>SESIÓN</w:t>
      </w:r>
      <w:r w:rsidRPr="00597DD6">
        <w:rPr>
          <w:rFonts w:ascii="Palatino Linotype" w:hAnsi="Palatino Linotype" w:cs="Arial"/>
        </w:rPr>
        <w:t xml:space="preserve"> ORDINARIA CELEBRADA EL DÍA </w:t>
      </w:r>
      <w:r w:rsidR="00566B83" w:rsidRPr="00597DD6">
        <w:rPr>
          <w:rFonts w:ascii="Palatino Linotype" w:hAnsi="Palatino Linotype" w:cs="Arial"/>
        </w:rPr>
        <w:t>SIETE DE ABRIL DE DOS MIL VEINTIUNO,</w:t>
      </w:r>
      <w:r w:rsidRPr="00597DD6">
        <w:rPr>
          <w:rFonts w:ascii="Palatino Linotype" w:hAnsi="Palatino Linotype" w:cs="Arial"/>
        </w:rPr>
        <w:t xml:space="preserve"> ANTE EL SECRETARIO TÉCNICO DEL PLENO, </w:t>
      </w:r>
      <w:r w:rsidRPr="00597DD6">
        <w:rPr>
          <w:rFonts w:ascii="Palatino Linotype" w:eastAsia="Arial Unicode MS" w:hAnsi="Palatino Linotype" w:cs="Arial"/>
        </w:rPr>
        <w:t>ALEXIS</w:t>
      </w:r>
      <w:r w:rsidRPr="00597DD6">
        <w:rPr>
          <w:rFonts w:ascii="Palatino Linotype" w:hAnsi="Palatino Linotype" w:cs="Arial"/>
        </w:rPr>
        <w:t xml:space="preserve"> TAPIA RAMÍREZ.</w:t>
      </w:r>
    </w:p>
    <w:p w14:paraId="2AAF5ACC" w14:textId="77777777" w:rsidR="00566B83" w:rsidRDefault="00566B83" w:rsidP="0010234F">
      <w:pPr>
        <w:jc w:val="both"/>
        <w:rPr>
          <w:rFonts w:ascii="Palatino Linotype" w:hAnsi="Palatino Linotype" w:cs="Arial"/>
          <w:sz w:val="16"/>
          <w:szCs w:val="16"/>
          <w:lang w:val="es-ES"/>
        </w:rPr>
      </w:pPr>
      <w:r w:rsidRPr="00597DD6">
        <w:rPr>
          <w:rFonts w:ascii="Palatino Linotype" w:hAnsi="Palatino Linotype" w:cs="Arial"/>
          <w:sz w:val="16"/>
          <w:szCs w:val="16"/>
          <w:lang w:val="es-ES"/>
        </w:rPr>
        <w:t>YSM/AMV</w:t>
      </w:r>
    </w:p>
    <w:p w14:paraId="2AAF5ACD" w14:textId="77777777" w:rsidR="00566B83" w:rsidRDefault="00566B83">
      <w:pPr>
        <w:spacing w:after="160" w:line="259" w:lineRule="auto"/>
        <w:rPr>
          <w:rFonts w:ascii="Palatino Linotype" w:hAnsi="Palatino Linotype" w:cs="Arial"/>
          <w:sz w:val="16"/>
          <w:szCs w:val="16"/>
          <w:lang w:val="es-ES"/>
        </w:rPr>
      </w:pPr>
      <w:r>
        <w:rPr>
          <w:rFonts w:ascii="Palatino Linotype" w:hAnsi="Palatino Linotype" w:cs="Arial"/>
          <w:sz w:val="16"/>
          <w:szCs w:val="16"/>
          <w:lang w:val="es-ES"/>
        </w:rPr>
        <w:br w:type="page"/>
      </w:r>
    </w:p>
    <w:p w14:paraId="2AAF5ACE" w14:textId="77777777" w:rsidR="0010234F" w:rsidRPr="00566B83" w:rsidRDefault="0010234F" w:rsidP="0010234F">
      <w:pPr>
        <w:jc w:val="both"/>
        <w:rPr>
          <w:rFonts w:ascii="Palatino Linotype" w:hAnsi="Palatino Linotype" w:cs="Arial"/>
          <w:sz w:val="16"/>
          <w:szCs w:val="16"/>
          <w:lang w:val="es-ES"/>
        </w:rPr>
      </w:pPr>
    </w:p>
    <w:p w14:paraId="2AAF5ACF" w14:textId="77777777" w:rsidR="0007650C" w:rsidRDefault="0007650C"/>
    <w:sectPr w:rsidR="0007650C" w:rsidSect="0010234F">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4B21E" w16cex:dateUtc="2021-03-24T0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6F2E17" w16cid:durableId="2404B2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40242" w14:textId="77777777" w:rsidR="002825A9" w:rsidRDefault="002825A9" w:rsidP="0010234F">
      <w:r>
        <w:separator/>
      </w:r>
    </w:p>
  </w:endnote>
  <w:endnote w:type="continuationSeparator" w:id="0">
    <w:p w14:paraId="064550FB" w14:textId="77777777" w:rsidR="002825A9" w:rsidRDefault="002825A9" w:rsidP="0010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MT">
    <w:altName w:val="Times New Roman"/>
    <w:panose1 w:val="00000000000000000000"/>
    <w:charset w:val="A3"/>
    <w:family w:val="auto"/>
    <w:notTrueType/>
    <w:pitch w:val="default"/>
    <w:sig w:usb0="20000001" w:usb1="00000000" w:usb2="00000000" w:usb3="00000000" w:csb0="00000100"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F5AF9" w14:textId="77777777" w:rsidR="00A404A7" w:rsidRPr="0010196A" w:rsidRDefault="0078685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05C48">
      <w:rPr>
        <w:rFonts w:ascii="Palatino Linotype" w:hAnsi="Palatino Linotype" w:cs="Arial"/>
        <w:bCs/>
        <w:noProof/>
        <w:sz w:val="22"/>
        <w:szCs w:val="22"/>
      </w:rPr>
      <w:t>10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05C48">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F5B0E" w14:textId="77777777" w:rsidR="00A404A7" w:rsidRPr="0010196A" w:rsidRDefault="0078685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05C4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05C48">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98C0E" w14:textId="77777777" w:rsidR="002825A9" w:rsidRDefault="002825A9" w:rsidP="0010234F">
      <w:r>
        <w:separator/>
      </w:r>
    </w:p>
  </w:footnote>
  <w:footnote w:type="continuationSeparator" w:id="0">
    <w:p w14:paraId="7C2498D5" w14:textId="77777777" w:rsidR="002825A9" w:rsidRDefault="002825A9" w:rsidP="0010234F">
      <w:r>
        <w:continuationSeparator/>
      </w:r>
    </w:p>
  </w:footnote>
  <w:footnote w:id="1">
    <w:p w14:paraId="2AAF5B16" w14:textId="77777777" w:rsidR="00F93E10" w:rsidRPr="00F93E10" w:rsidRDefault="00F93E10" w:rsidP="00F93E10">
      <w:pPr>
        <w:pStyle w:val="Textonotapie"/>
        <w:jc w:val="both"/>
        <w:rPr>
          <w:rFonts w:ascii="Palatino Linotype" w:hAnsi="Palatino Linotype"/>
          <w:b/>
          <w:sz w:val="16"/>
          <w:szCs w:val="16"/>
        </w:rPr>
      </w:pPr>
      <w:r>
        <w:rPr>
          <w:rStyle w:val="Refdenotaalpie"/>
        </w:rPr>
        <w:footnoteRef/>
      </w:r>
      <w:r>
        <w:t xml:space="preserve"> </w:t>
      </w:r>
      <w:r w:rsidRPr="00F93E10">
        <w:rPr>
          <w:rFonts w:ascii="Palatino Linotype" w:hAnsi="Palatino Linotype"/>
          <w:b/>
          <w:sz w:val="16"/>
          <w:szCs w:val="16"/>
        </w:rPr>
        <w:t>Artículo 312.-</w:t>
      </w:r>
      <w:r w:rsidRPr="00F93E10">
        <w:rPr>
          <w:rFonts w:ascii="Palatino Linotype" w:hAnsi="Palatino Linotype"/>
          <w:sz w:val="16"/>
          <w:szCs w:val="16"/>
        </w:rPr>
        <w:t xml:space="preserve"> Las dependencias y entidades públicas </w:t>
      </w:r>
      <w:r w:rsidRPr="00F93E10">
        <w:rPr>
          <w:rFonts w:ascii="Palatino Linotype" w:hAnsi="Palatino Linotype"/>
          <w:b/>
          <w:sz w:val="16"/>
          <w:szCs w:val="16"/>
        </w:rPr>
        <w:t>deberán cuidar bajo su responsabilidad que los pagos que se efectúen con cargo a sus presupuestos aprobados se realicen con sujeción a los siguientes requisitos:</w:t>
      </w:r>
    </w:p>
    <w:p w14:paraId="2AAF5B17" w14:textId="77777777" w:rsidR="00F93E10" w:rsidRPr="00F93E10" w:rsidRDefault="00F93E10" w:rsidP="00F93E10">
      <w:pPr>
        <w:pStyle w:val="Textonotapie"/>
        <w:jc w:val="both"/>
        <w:rPr>
          <w:rFonts w:ascii="Palatino Linotype" w:hAnsi="Palatino Linotype"/>
          <w:sz w:val="16"/>
          <w:szCs w:val="16"/>
        </w:rPr>
      </w:pPr>
      <w:r w:rsidRPr="00F93E10">
        <w:rPr>
          <w:rFonts w:ascii="Palatino Linotype" w:hAnsi="Palatino Linotype"/>
          <w:sz w:val="16"/>
          <w:szCs w:val="16"/>
        </w:rPr>
        <w:t>…</w:t>
      </w:r>
    </w:p>
    <w:p w14:paraId="2AAF5B18" w14:textId="77777777" w:rsidR="00F93E10" w:rsidRPr="00F93E10" w:rsidRDefault="00F93E10" w:rsidP="00F93E10">
      <w:pPr>
        <w:pStyle w:val="Textonotapie"/>
        <w:jc w:val="both"/>
        <w:rPr>
          <w:rFonts w:ascii="Palatino Linotype" w:hAnsi="Palatino Linotype"/>
          <w:b/>
          <w:sz w:val="16"/>
          <w:szCs w:val="16"/>
        </w:rPr>
      </w:pPr>
      <w:r w:rsidRPr="00F93E10">
        <w:rPr>
          <w:rFonts w:ascii="Palatino Linotype" w:hAnsi="Palatino Linotype"/>
          <w:b/>
          <w:sz w:val="16"/>
          <w:szCs w:val="16"/>
        </w:rPr>
        <w:t>III. Que se encuentren debidamente justificados y comprobados con los documentos originales respectivos</w:t>
      </w:r>
      <w:r w:rsidRPr="00F93E10">
        <w:rPr>
          <w:rFonts w:ascii="Palatino Linotype" w:hAnsi="Palatino Linotype"/>
          <w:sz w:val="16"/>
          <w:szCs w:val="16"/>
        </w:rPr>
        <w:t xml:space="preserve">, entendiéndose por justificantes las disposiciones y documentos legales que determinen la obligación de </w:t>
      </w:r>
      <w:r w:rsidRPr="00F93E10">
        <w:rPr>
          <w:rFonts w:ascii="Palatino Linotype" w:hAnsi="Palatino Linotype"/>
          <w:b/>
          <w:sz w:val="16"/>
          <w:szCs w:val="16"/>
        </w:rPr>
        <w:t>hacer un pago y por comprobantes, los documentos que demuestren la entrega de los bienes y servicios y el pago en dinero correspondiente.</w:t>
      </w:r>
    </w:p>
    <w:p w14:paraId="2AAF5B19" w14:textId="77777777" w:rsidR="00F93E10" w:rsidRPr="00F93E10" w:rsidRDefault="00F93E10" w:rsidP="00F93E10">
      <w:pPr>
        <w:pStyle w:val="Textonotapie"/>
        <w:jc w:val="both"/>
        <w:rPr>
          <w:rFonts w:ascii="Palatino Linotype" w:hAnsi="Palatino Linotype"/>
          <w:sz w:val="16"/>
          <w:szCs w:val="16"/>
        </w:rPr>
      </w:pPr>
      <w:r w:rsidRPr="00F93E10">
        <w:rPr>
          <w:rFonts w:ascii="Palatino Linotype" w:hAnsi="Palatino Linotype"/>
          <w:b/>
          <w:sz w:val="16"/>
          <w:szCs w:val="16"/>
        </w:rPr>
        <w:t>Artículo 344.-</w:t>
      </w:r>
      <w:r w:rsidRPr="00F93E10">
        <w:rPr>
          <w:rFonts w:ascii="Palatino Linotype" w:hAnsi="Palatino Linotype"/>
          <w:sz w:val="16"/>
          <w:szCs w:val="16"/>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w:t>
      </w:r>
    </w:p>
    <w:p w14:paraId="2AAF5B1A" w14:textId="77777777" w:rsidR="00F93E10" w:rsidRPr="00F93E10" w:rsidRDefault="00F93E10" w:rsidP="00F93E10">
      <w:pPr>
        <w:pStyle w:val="Textonotapie"/>
        <w:jc w:val="both"/>
        <w:rPr>
          <w:rFonts w:ascii="Palatino Linotype" w:hAnsi="Palatino Linotype"/>
          <w:sz w:val="16"/>
          <w:szCs w:val="16"/>
        </w:rPr>
      </w:pPr>
      <w:r w:rsidRPr="00F93E10">
        <w:rPr>
          <w:rFonts w:ascii="Palatino Linotype" w:hAnsi="Palatino Linotype"/>
          <w:b/>
          <w:sz w:val="16"/>
          <w:szCs w:val="16"/>
        </w:rPr>
        <w:t>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según corresponda,</w:t>
      </w:r>
      <w:r w:rsidRPr="00F93E10">
        <w:rPr>
          <w:rFonts w:ascii="Palatino Linotype" w:hAnsi="Palatino Linotype"/>
          <w:sz w:val="16"/>
          <w:szCs w:val="16"/>
        </w:rPr>
        <w:t xml:space="preserve"> así como de los órganos internos de control, por un término de cinco años, contados a partir del ejercicio presupuestal siguiente al que corresponda, en el caso de los Municipios, dicha obligación corresponderá a la Tesorería.</w:t>
      </w:r>
    </w:p>
    <w:p w14:paraId="2AAF5B1B" w14:textId="77777777" w:rsidR="00F93E10" w:rsidRPr="00F93E10" w:rsidRDefault="00F93E10" w:rsidP="00F93E10">
      <w:pPr>
        <w:pStyle w:val="Textonotapie"/>
        <w:jc w:val="both"/>
        <w:rPr>
          <w:rFonts w:ascii="Palatino Linotype" w:hAnsi="Palatino Linotype"/>
          <w:sz w:val="16"/>
          <w:szCs w:val="16"/>
        </w:rPr>
      </w:pPr>
      <w:r w:rsidRPr="00F93E10">
        <w:rPr>
          <w:rFonts w:ascii="Palatino Linotype" w:hAnsi="Palatino Linotype"/>
          <w:sz w:val="16"/>
          <w:szCs w:val="16"/>
        </w:rPr>
        <w:t>Tratándose de documentos de carácter histórico, se estará a lo dispuesto por la legislación de la materia.</w:t>
      </w:r>
    </w:p>
  </w:footnote>
  <w:footnote w:id="2">
    <w:p w14:paraId="2AAF5B1C" w14:textId="77777777" w:rsidR="00151E74" w:rsidRPr="002E0992" w:rsidRDefault="00151E74" w:rsidP="00151E74">
      <w:pPr>
        <w:autoSpaceDE w:val="0"/>
        <w:autoSpaceDN w:val="0"/>
        <w:adjustRightInd w:val="0"/>
        <w:jc w:val="both"/>
        <w:rPr>
          <w:rFonts w:ascii="Palatino Linotype" w:eastAsiaTheme="minorEastAsia" w:hAnsi="Palatino Linotype" w:cs="Arial"/>
          <w:i/>
          <w:sz w:val="18"/>
          <w:szCs w:val="18"/>
        </w:rPr>
      </w:pPr>
      <w:r>
        <w:rPr>
          <w:rStyle w:val="Refdenotaalpie"/>
        </w:rPr>
        <w:footnoteRef/>
      </w:r>
      <w:r>
        <w:t xml:space="preserve"> </w:t>
      </w:r>
      <w:r w:rsidRPr="002E0992">
        <w:rPr>
          <w:rFonts w:ascii="Palatino Linotype" w:eastAsiaTheme="minorEastAsia" w:hAnsi="Palatino Linotype" w:cs="Arial"/>
          <w:b/>
          <w:bCs/>
          <w:i/>
          <w:sz w:val="18"/>
          <w:szCs w:val="18"/>
        </w:rPr>
        <w:t xml:space="preserve">Artículo 163. </w:t>
      </w:r>
      <w:r w:rsidRPr="002E0992">
        <w:rPr>
          <w:rFonts w:ascii="Palatino Linotype" w:eastAsiaTheme="minorEastAsia" w:hAnsi="Palatino Linotype" w:cs="Arial"/>
          <w:i/>
          <w:sz w:val="18"/>
          <w:szCs w:val="18"/>
        </w:rPr>
        <w:t>La Unidad de Transparencia deberá notificar la respuesta a la solicitud al interesado en el menor tiempo posible, que no podrá exceder de quince días hábiles, contados a partir del día siguiente a la presentación de aquélla.</w:t>
      </w:r>
    </w:p>
    <w:p w14:paraId="2AAF5B1D" w14:textId="77777777" w:rsidR="00151E74" w:rsidRPr="002E0992" w:rsidRDefault="00151E74" w:rsidP="00151E74">
      <w:pPr>
        <w:autoSpaceDE w:val="0"/>
        <w:autoSpaceDN w:val="0"/>
        <w:adjustRightInd w:val="0"/>
        <w:jc w:val="both"/>
        <w:rPr>
          <w:rFonts w:ascii="Palatino Linotype" w:hAnsi="Palatino Linotype"/>
          <w:i/>
        </w:rPr>
      </w:pPr>
      <w:r w:rsidRPr="002E0992">
        <w:rPr>
          <w:rFonts w:ascii="Palatino Linotype" w:eastAsiaTheme="minorEastAsia" w:hAnsi="Palatino Linotype" w:cs="Arial"/>
          <w:b/>
          <w:i/>
          <w:sz w:val="18"/>
          <w:szCs w:val="18"/>
        </w:rPr>
        <w:t>Excepcionalmente, el plazo referido en el párrafo anterior podrá ampliarse hasta por siete días hábiles más, siempre y cuando existan razones fundadas y motivadas</w:t>
      </w:r>
      <w:r w:rsidRPr="002E0992">
        <w:rPr>
          <w:rFonts w:ascii="Palatino Linotype" w:eastAsiaTheme="minorEastAsia" w:hAnsi="Palatino Linotype" w:cs="Arial"/>
          <w:i/>
          <w:sz w:val="18"/>
          <w:szCs w:val="18"/>
        </w:rPr>
        <w:t>,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footnote>
  <w:footnote w:id="3">
    <w:p w14:paraId="2AAF5B1E" w14:textId="77777777" w:rsidR="00450B4A" w:rsidRPr="007E6240" w:rsidRDefault="00450B4A" w:rsidP="00450B4A">
      <w:pPr>
        <w:pStyle w:val="Textonotapie"/>
      </w:pPr>
      <w:r>
        <w:rPr>
          <w:rStyle w:val="Refdenotaalpie"/>
        </w:rPr>
        <w:footnoteRef/>
      </w:r>
      <w:r>
        <w:t xml:space="preserve"> </w:t>
      </w:r>
      <w:hyperlink r:id="rId1" w:history="1">
        <w:r w:rsidRPr="007E6240">
          <w:rPr>
            <w:rFonts w:ascii="Palatino Linotype" w:eastAsia="Times New Roman" w:hAnsi="Palatino Linotype" w:cs="Times New Roman"/>
            <w:color w:val="035899"/>
            <w:spacing w:val="-20"/>
          </w:rPr>
          <w:t>https://www.osfem.gob.mx/04_Normatividad/doc/Normatividad/2019/19.-LineamInfMensualMpal_2019.pdf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F5AE8" w14:textId="77777777" w:rsidR="00A404A7" w:rsidRDefault="002825A9">
    <w:pPr>
      <w:pStyle w:val="Encabezado"/>
    </w:pPr>
    <w:r>
      <w:rPr>
        <w:noProof/>
        <w:lang w:val="es-MX" w:eastAsia="es-MX"/>
      </w:rPr>
      <w:pict w14:anchorId="2AAF5B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F5AE9" w14:textId="77777777" w:rsidR="00A404A7" w:rsidRPr="0010196A" w:rsidRDefault="002825A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2AAF5B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1"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261"/>
      <w:gridCol w:w="2977"/>
      <w:gridCol w:w="2976"/>
    </w:tblGrid>
    <w:tr w:rsidR="00A404A7" w:rsidRPr="008F2CCC" w14:paraId="2AAF5AED" w14:textId="77777777" w:rsidTr="00FD5BC6">
      <w:tc>
        <w:tcPr>
          <w:tcW w:w="3261" w:type="dxa"/>
          <w:vMerge w:val="restart"/>
        </w:tcPr>
        <w:p w14:paraId="2AAF5AEA" w14:textId="77777777" w:rsidR="00A404A7" w:rsidRPr="008F2CCC" w:rsidRDefault="0078685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AAF5B11" wp14:editId="2AAF5B12">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977" w:type="dxa"/>
          <w:shd w:val="clear" w:color="auto" w:fill="auto"/>
        </w:tcPr>
        <w:p w14:paraId="2AAF5AEB" w14:textId="77777777" w:rsidR="00A404A7" w:rsidRPr="00664658" w:rsidRDefault="0078685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6" w:type="dxa"/>
          <w:shd w:val="clear" w:color="auto" w:fill="auto"/>
          <w:vAlign w:val="center"/>
        </w:tcPr>
        <w:p w14:paraId="2AAF5AEC" w14:textId="77777777" w:rsidR="00A404A7" w:rsidRPr="00664658" w:rsidRDefault="0078685A" w:rsidP="005560A8">
          <w:pPr>
            <w:jc w:val="both"/>
            <w:rPr>
              <w:rFonts w:ascii="Palatino Linotype" w:hAnsi="Palatino Linotype"/>
              <w:b/>
              <w:sz w:val="22"/>
              <w:szCs w:val="22"/>
              <w:lang w:val="es-ES_tradnl"/>
            </w:rPr>
          </w:pPr>
          <w:r>
            <w:rPr>
              <w:rFonts w:ascii="Palatino Linotype" w:hAnsi="Palatino Linotype"/>
              <w:b/>
              <w:sz w:val="22"/>
              <w:szCs w:val="22"/>
              <w:lang w:val="es-ES_tradnl"/>
            </w:rPr>
            <w:t>02127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A404A7" w:rsidRPr="008F2CCC" w14:paraId="2AAF5AF3" w14:textId="77777777" w:rsidTr="00FD5BC6">
      <w:tc>
        <w:tcPr>
          <w:tcW w:w="3261" w:type="dxa"/>
          <w:vMerge/>
        </w:tcPr>
        <w:p w14:paraId="2AAF5AEE" w14:textId="77777777" w:rsidR="00A404A7" w:rsidRPr="008F2CCC" w:rsidRDefault="002825A9" w:rsidP="00D41D47">
          <w:pPr>
            <w:rPr>
              <w:rFonts w:ascii="Palatino Linotype" w:hAnsi="Palatino Linotype"/>
              <w:b/>
              <w:sz w:val="22"/>
              <w:szCs w:val="22"/>
              <w:lang w:val="es-ES_tradnl"/>
            </w:rPr>
          </w:pPr>
        </w:p>
      </w:tc>
      <w:tc>
        <w:tcPr>
          <w:tcW w:w="2977" w:type="dxa"/>
          <w:shd w:val="clear" w:color="auto" w:fill="auto"/>
        </w:tcPr>
        <w:p w14:paraId="2AAF5AEF" w14:textId="77777777" w:rsidR="00FD5BC6" w:rsidRDefault="00FD5BC6" w:rsidP="00D41D47">
          <w:pPr>
            <w:rPr>
              <w:rFonts w:ascii="Palatino Linotype" w:hAnsi="Palatino Linotype"/>
              <w:b/>
              <w:sz w:val="22"/>
              <w:szCs w:val="22"/>
              <w:lang w:val="es-ES_tradnl"/>
            </w:rPr>
          </w:pPr>
          <w:r>
            <w:rPr>
              <w:rFonts w:ascii="Palatino Linotype" w:hAnsi="Palatino Linotype"/>
              <w:b/>
              <w:sz w:val="22"/>
              <w:szCs w:val="22"/>
              <w:lang w:val="es-ES_tradnl"/>
            </w:rPr>
            <w:t>Recurso de Inconformidad:</w:t>
          </w:r>
        </w:p>
        <w:p w14:paraId="2AAF5AF0" w14:textId="77777777" w:rsidR="00A404A7" w:rsidRPr="00664658" w:rsidRDefault="0078685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6" w:type="dxa"/>
          <w:shd w:val="clear" w:color="auto" w:fill="auto"/>
          <w:vAlign w:val="center"/>
        </w:tcPr>
        <w:p w14:paraId="2AAF5AF1" w14:textId="77777777" w:rsidR="00FD5BC6" w:rsidRDefault="00FD5BC6" w:rsidP="00197E8D">
          <w:pPr>
            <w:ind w:right="212"/>
            <w:jc w:val="both"/>
            <w:rPr>
              <w:rFonts w:ascii="Palatino Linotype" w:hAnsi="Palatino Linotype"/>
              <w:b/>
              <w:sz w:val="22"/>
              <w:szCs w:val="22"/>
              <w:lang w:val="es-ES_tradnl"/>
            </w:rPr>
          </w:pPr>
          <w:r>
            <w:rPr>
              <w:rFonts w:ascii="Palatino Linotype" w:hAnsi="Palatino Linotype"/>
              <w:b/>
              <w:sz w:val="22"/>
              <w:szCs w:val="22"/>
              <w:lang w:val="es-ES_tradnl"/>
            </w:rPr>
            <w:t>RIA 0125/20</w:t>
          </w:r>
        </w:p>
        <w:p w14:paraId="2AAF5AF2" w14:textId="77777777" w:rsidR="00A404A7" w:rsidRPr="00D41D47" w:rsidRDefault="0078685A" w:rsidP="00197E8D">
          <w:pPr>
            <w:ind w:right="212"/>
            <w:jc w:val="both"/>
            <w:rPr>
              <w:rFonts w:ascii="Palatino Linotype" w:hAnsi="Palatino Linotype"/>
              <w:b/>
              <w:sz w:val="22"/>
              <w:szCs w:val="22"/>
              <w:lang w:val="es-ES_tradnl"/>
            </w:rPr>
          </w:pPr>
          <w:r w:rsidRPr="00B36ADC">
            <w:rPr>
              <w:rFonts w:ascii="Palatino Linotype" w:hAnsi="Palatino Linotype"/>
              <w:b/>
              <w:sz w:val="22"/>
              <w:szCs w:val="22"/>
              <w:lang w:val="es-ES_tradnl"/>
            </w:rPr>
            <w:t>Ayuntamiento de Ixtapan de la Sal</w:t>
          </w:r>
        </w:p>
      </w:tc>
    </w:tr>
    <w:tr w:rsidR="00A404A7" w:rsidRPr="008F2CCC" w14:paraId="2AAF5AF7" w14:textId="77777777" w:rsidTr="00FD5BC6">
      <w:trPr>
        <w:trHeight w:val="228"/>
      </w:trPr>
      <w:tc>
        <w:tcPr>
          <w:tcW w:w="3261" w:type="dxa"/>
          <w:vMerge/>
        </w:tcPr>
        <w:p w14:paraId="2AAF5AF4" w14:textId="77777777" w:rsidR="00A404A7" w:rsidRPr="008F2CCC" w:rsidRDefault="002825A9" w:rsidP="00070856">
          <w:pPr>
            <w:rPr>
              <w:rFonts w:ascii="Palatino Linotype" w:hAnsi="Palatino Linotype"/>
              <w:b/>
              <w:sz w:val="22"/>
              <w:szCs w:val="22"/>
              <w:lang w:val="es-ES_tradnl"/>
            </w:rPr>
          </w:pPr>
        </w:p>
      </w:tc>
      <w:tc>
        <w:tcPr>
          <w:tcW w:w="2977" w:type="dxa"/>
          <w:shd w:val="clear" w:color="auto" w:fill="auto"/>
        </w:tcPr>
        <w:p w14:paraId="2AAF5AF5" w14:textId="77777777" w:rsidR="00A404A7" w:rsidRPr="00664658" w:rsidRDefault="0078685A"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6" w:type="dxa"/>
          <w:shd w:val="clear" w:color="auto" w:fill="auto"/>
        </w:tcPr>
        <w:p w14:paraId="2AAF5AF6" w14:textId="77777777" w:rsidR="00A404A7" w:rsidRPr="00664658" w:rsidRDefault="0078685A"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AAF5AF8" w14:textId="77777777" w:rsidR="00A404A7" w:rsidRPr="0010196A" w:rsidRDefault="002825A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F5AFA" w14:textId="77777777" w:rsidR="00A404A7" w:rsidRPr="0010196A" w:rsidRDefault="002825A9">
    <w:pPr>
      <w:rPr>
        <w:rFonts w:ascii="Palatino Linotype" w:hAnsi="Palatino Linotype"/>
        <w:sz w:val="28"/>
        <w:szCs w:val="28"/>
      </w:rPr>
    </w:pPr>
    <w:r>
      <w:rPr>
        <w:rFonts w:ascii="Palatino Linotype" w:hAnsi="Palatino Linotype"/>
        <w:noProof/>
        <w:sz w:val="28"/>
        <w:szCs w:val="28"/>
        <w:lang w:eastAsia="es-MX"/>
      </w:rPr>
      <w:pict w14:anchorId="2AAF5B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10348" w:type="dxa"/>
      <w:tblInd w:w="-1276" w:type="dxa"/>
      <w:tblLayout w:type="fixed"/>
      <w:tblLook w:val="04A0" w:firstRow="1" w:lastRow="0" w:firstColumn="1" w:lastColumn="0" w:noHBand="0" w:noVBand="1"/>
    </w:tblPr>
    <w:tblGrid>
      <w:gridCol w:w="4253"/>
      <w:gridCol w:w="2977"/>
      <w:gridCol w:w="3118"/>
    </w:tblGrid>
    <w:tr w:rsidR="00A404A7" w:rsidRPr="008F2CCC" w14:paraId="2AAF5AFE" w14:textId="77777777" w:rsidTr="00100FFB">
      <w:tc>
        <w:tcPr>
          <w:tcW w:w="4253" w:type="dxa"/>
          <w:vMerge w:val="restart"/>
          <w:shd w:val="clear" w:color="auto" w:fill="auto"/>
        </w:tcPr>
        <w:p w14:paraId="2AAF5AFB" w14:textId="77777777" w:rsidR="00A404A7" w:rsidRPr="008F2CCC" w:rsidRDefault="0078685A" w:rsidP="00100FFB">
          <w:pPr>
            <w:ind w:left="1168"/>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AAF5B14" wp14:editId="2AAF5B15">
                <wp:extent cx="1663440" cy="838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977" w:type="dxa"/>
          <w:shd w:val="clear" w:color="auto" w:fill="auto"/>
        </w:tcPr>
        <w:p w14:paraId="2AAF5AFC" w14:textId="77777777" w:rsidR="00A404A7" w:rsidRPr="00D453C3" w:rsidRDefault="0078685A" w:rsidP="00D453C3">
          <w:pPr>
            <w:rPr>
              <w:rFonts w:ascii="Palatino Linotype" w:hAnsi="Palatino Linotype"/>
              <w:b/>
              <w:sz w:val="22"/>
              <w:szCs w:val="22"/>
              <w:lang w:val="es-ES_tradnl"/>
            </w:rPr>
          </w:pPr>
          <w:r w:rsidRPr="00D453C3">
            <w:rPr>
              <w:rFonts w:ascii="Palatino Linotype" w:hAnsi="Palatino Linotype"/>
              <w:b/>
              <w:sz w:val="22"/>
              <w:szCs w:val="22"/>
              <w:lang w:val="es-ES_tradnl"/>
            </w:rPr>
            <w:t>Recurso de revisión:</w:t>
          </w:r>
        </w:p>
      </w:tc>
      <w:tc>
        <w:tcPr>
          <w:tcW w:w="3118" w:type="dxa"/>
          <w:shd w:val="clear" w:color="auto" w:fill="auto"/>
          <w:vAlign w:val="center"/>
        </w:tcPr>
        <w:p w14:paraId="2AAF5AFD" w14:textId="77777777" w:rsidR="00100FFB" w:rsidRPr="00D453C3" w:rsidRDefault="0078685A" w:rsidP="005560A8">
          <w:pPr>
            <w:jc w:val="both"/>
            <w:rPr>
              <w:rFonts w:ascii="Palatino Linotype" w:hAnsi="Palatino Linotype"/>
              <w:b/>
              <w:sz w:val="22"/>
              <w:szCs w:val="22"/>
              <w:lang w:val="es-ES_tradnl"/>
            </w:rPr>
          </w:pPr>
          <w:r>
            <w:rPr>
              <w:rFonts w:ascii="Palatino Linotype" w:hAnsi="Palatino Linotype"/>
              <w:b/>
              <w:sz w:val="22"/>
              <w:szCs w:val="22"/>
              <w:lang w:val="es-ES_tradnl"/>
            </w:rPr>
            <w:t>02127</w:t>
          </w:r>
          <w:r w:rsidRPr="00B36ADC">
            <w:rPr>
              <w:rFonts w:ascii="Palatino Linotype" w:hAnsi="Palatino Linotype"/>
              <w:b/>
              <w:sz w:val="22"/>
              <w:szCs w:val="22"/>
              <w:lang w:val="es-ES_tradnl"/>
            </w:rPr>
            <w:t>/INFOEM/IP/RR/2020</w:t>
          </w:r>
        </w:p>
      </w:tc>
    </w:tr>
    <w:tr w:rsidR="00A404A7" w:rsidRPr="008F2CCC" w14:paraId="2AAF5B04" w14:textId="77777777" w:rsidTr="00100FFB">
      <w:tc>
        <w:tcPr>
          <w:tcW w:w="4253" w:type="dxa"/>
          <w:vMerge/>
          <w:shd w:val="clear" w:color="auto" w:fill="auto"/>
        </w:tcPr>
        <w:p w14:paraId="2AAF5AFF" w14:textId="77777777" w:rsidR="00A404A7" w:rsidRPr="008F2CCC" w:rsidRDefault="002825A9" w:rsidP="00D453C3">
          <w:pPr>
            <w:rPr>
              <w:rFonts w:ascii="Palatino Linotype" w:hAnsi="Palatino Linotype"/>
              <w:b/>
              <w:sz w:val="22"/>
              <w:szCs w:val="22"/>
              <w:lang w:val="es-ES_tradnl"/>
            </w:rPr>
          </w:pPr>
        </w:p>
      </w:tc>
      <w:tc>
        <w:tcPr>
          <w:tcW w:w="2977" w:type="dxa"/>
          <w:shd w:val="clear" w:color="auto" w:fill="auto"/>
        </w:tcPr>
        <w:p w14:paraId="2AAF5B00" w14:textId="77777777" w:rsidR="00100FFB" w:rsidRDefault="00100FFB" w:rsidP="00D453C3">
          <w:pPr>
            <w:rPr>
              <w:rFonts w:ascii="Palatino Linotype" w:hAnsi="Palatino Linotype"/>
              <w:b/>
              <w:sz w:val="22"/>
              <w:szCs w:val="22"/>
              <w:lang w:val="es-ES_tradnl"/>
            </w:rPr>
          </w:pPr>
          <w:r>
            <w:rPr>
              <w:rFonts w:ascii="Palatino Linotype" w:hAnsi="Palatino Linotype"/>
              <w:b/>
              <w:sz w:val="22"/>
              <w:szCs w:val="22"/>
              <w:lang w:val="es-ES_tradnl"/>
            </w:rPr>
            <w:t>Recurso de Inconformidad:</w:t>
          </w:r>
        </w:p>
        <w:p w14:paraId="2AAF5B01" w14:textId="77777777" w:rsidR="00A404A7" w:rsidRPr="00D453C3" w:rsidRDefault="0078685A" w:rsidP="00D453C3">
          <w:pPr>
            <w:rPr>
              <w:rFonts w:ascii="Palatino Linotype" w:hAnsi="Palatino Linotype"/>
              <w:b/>
              <w:sz w:val="22"/>
              <w:szCs w:val="22"/>
              <w:lang w:val="es-ES_tradnl"/>
            </w:rPr>
          </w:pPr>
          <w:r w:rsidRPr="00D453C3">
            <w:rPr>
              <w:rFonts w:ascii="Palatino Linotype" w:hAnsi="Palatino Linotype"/>
              <w:b/>
              <w:sz w:val="22"/>
              <w:szCs w:val="22"/>
              <w:lang w:val="es-ES_tradnl"/>
            </w:rPr>
            <w:t>Recurrente:</w:t>
          </w:r>
        </w:p>
      </w:tc>
      <w:tc>
        <w:tcPr>
          <w:tcW w:w="3118" w:type="dxa"/>
          <w:shd w:val="clear" w:color="auto" w:fill="auto"/>
          <w:vAlign w:val="center"/>
        </w:tcPr>
        <w:p w14:paraId="2AAF5B02" w14:textId="77777777" w:rsidR="00100FFB" w:rsidRDefault="00100FFB" w:rsidP="00B36ADC">
          <w:pPr>
            <w:jc w:val="both"/>
            <w:rPr>
              <w:rFonts w:ascii="Palatino Linotype" w:hAnsi="Palatino Linotype"/>
              <w:b/>
              <w:sz w:val="22"/>
              <w:szCs w:val="22"/>
              <w:lang w:val="es-ES_tradnl"/>
            </w:rPr>
          </w:pPr>
          <w:r>
            <w:rPr>
              <w:rFonts w:ascii="Palatino Linotype" w:hAnsi="Palatino Linotype"/>
              <w:b/>
              <w:sz w:val="22"/>
              <w:szCs w:val="22"/>
              <w:lang w:val="es-ES_tradnl"/>
            </w:rPr>
            <w:t xml:space="preserve">RIA </w:t>
          </w:r>
          <w:r w:rsidR="00FD5BC6">
            <w:rPr>
              <w:rFonts w:ascii="Palatino Linotype" w:hAnsi="Palatino Linotype"/>
              <w:b/>
              <w:sz w:val="22"/>
              <w:szCs w:val="22"/>
              <w:lang w:val="es-ES_tradnl"/>
            </w:rPr>
            <w:t>0</w:t>
          </w:r>
          <w:r>
            <w:rPr>
              <w:rFonts w:ascii="Palatino Linotype" w:hAnsi="Palatino Linotype"/>
              <w:b/>
              <w:sz w:val="22"/>
              <w:szCs w:val="22"/>
              <w:lang w:val="es-ES_tradnl"/>
            </w:rPr>
            <w:t>125/20</w:t>
          </w:r>
        </w:p>
        <w:p w14:paraId="2AAF5B03" w14:textId="68A83B7F" w:rsidR="00A404A7" w:rsidRPr="00D453C3" w:rsidRDefault="00D05C48" w:rsidP="00B36ADC">
          <w:pPr>
            <w:jc w:val="both"/>
            <w:rPr>
              <w:rFonts w:ascii="Palatino Linotype" w:hAnsi="Palatino Linotype"/>
              <w:b/>
              <w:sz w:val="22"/>
              <w:szCs w:val="22"/>
              <w:lang w:val="es-ES_tradnl"/>
            </w:rPr>
          </w:pPr>
          <w:r>
            <w:rPr>
              <w:rFonts w:ascii="Palatino Linotype" w:hAnsi="Palatino Linotype"/>
              <w:b/>
              <w:sz w:val="22"/>
              <w:szCs w:val="22"/>
              <w:lang w:val="es-ES_tradnl"/>
            </w:rPr>
            <w:t>XXXXXXXXXXXXXX</w:t>
          </w:r>
        </w:p>
      </w:tc>
    </w:tr>
    <w:tr w:rsidR="00A404A7" w:rsidRPr="008F2CCC" w14:paraId="2AAF5B08" w14:textId="77777777" w:rsidTr="00100FFB">
      <w:trPr>
        <w:trHeight w:val="228"/>
      </w:trPr>
      <w:tc>
        <w:tcPr>
          <w:tcW w:w="4253" w:type="dxa"/>
          <w:vMerge/>
          <w:shd w:val="clear" w:color="auto" w:fill="auto"/>
        </w:tcPr>
        <w:p w14:paraId="2AAF5B05" w14:textId="77777777" w:rsidR="00A404A7" w:rsidRPr="008F2CCC" w:rsidRDefault="002825A9" w:rsidP="00D453C3">
          <w:pPr>
            <w:rPr>
              <w:rFonts w:ascii="Palatino Linotype" w:hAnsi="Palatino Linotype"/>
              <w:b/>
              <w:sz w:val="22"/>
              <w:szCs w:val="22"/>
              <w:lang w:val="es-ES_tradnl"/>
            </w:rPr>
          </w:pPr>
        </w:p>
      </w:tc>
      <w:tc>
        <w:tcPr>
          <w:tcW w:w="2977" w:type="dxa"/>
          <w:shd w:val="clear" w:color="auto" w:fill="auto"/>
        </w:tcPr>
        <w:p w14:paraId="2AAF5B06" w14:textId="77777777" w:rsidR="00A404A7" w:rsidRPr="00D453C3" w:rsidRDefault="0078685A" w:rsidP="00D453C3">
          <w:pPr>
            <w:rPr>
              <w:rFonts w:ascii="Palatino Linotype" w:hAnsi="Palatino Linotype"/>
              <w:b/>
              <w:sz w:val="22"/>
              <w:szCs w:val="22"/>
              <w:lang w:val="es-ES_tradnl"/>
            </w:rPr>
          </w:pPr>
          <w:r w:rsidRPr="00D453C3">
            <w:rPr>
              <w:rFonts w:ascii="Palatino Linotype" w:hAnsi="Palatino Linotype"/>
              <w:b/>
              <w:sz w:val="22"/>
              <w:szCs w:val="22"/>
              <w:lang w:val="es-ES_tradnl"/>
            </w:rPr>
            <w:t>Sujeto Obligado:</w:t>
          </w:r>
        </w:p>
      </w:tc>
      <w:tc>
        <w:tcPr>
          <w:tcW w:w="3118" w:type="dxa"/>
          <w:shd w:val="clear" w:color="auto" w:fill="auto"/>
          <w:vAlign w:val="center"/>
        </w:tcPr>
        <w:p w14:paraId="2AAF5B07" w14:textId="77777777" w:rsidR="00A404A7" w:rsidRPr="00D453C3" w:rsidRDefault="0078685A" w:rsidP="00D453C3">
          <w:pPr>
            <w:jc w:val="both"/>
            <w:rPr>
              <w:rFonts w:ascii="Palatino Linotype" w:hAnsi="Palatino Linotype"/>
              <w:b/>
              <w:sz w:val="22"/>
              <w:szCs w:val="22"/>
            </w:rPr>
          </w:pPr>
          <w:r w:rsidRPr="00B36ADC">
            <w:rPr>
              <w:rFonts w:ascii="Palatino Linotype" w:hAnsi="Palatino Linotype"/>
              <w:b/>
              <w:sz w:val="22"/>
              <w:szCs w:val="22"/>
            </w:rPr>
            <w:t>Ayuntamiento de Ixtapan de la Sal</w:t>
          </w:r>
        </w:p>
      </w:tc>
    </w:tr>
    <w:tr w:rsidR="00A404A7" w:rsidRPr="008F2CCC" w14:paraId="2AAF5B0C" w14:textId="77777777" w:rsidTr="00100FFB">
      <w:trPr>
        <w:trHeight w:val="228"/>
      </w:trPr>
      <w:tc>
        <w:tcPr>
          <w:tcW w:w="4253" w:type="dxa"/>
          <w:shd w:val="clear" w:color="auto" w:fill="auto"/>
        </w:tcPr>
        <w:p w14:paraId="2AAF5B09" w14:textId="77777777" w:rsidR="00A404A7" w:rsidRPr="008F2CCC" w:rsidRDefault="002825A9" w:rsidP="00D453C3">
          <w:pPr>
            <w:rPr>
              <w:rFonts w:ascii="Palatino Linotype" w:hAnsi="Palatino Linotype"/>
              <w:b/>
              <w:sz w:val="22"/>
              <w:szCs w:val="22"/>
              <w:lang w:val="es-ES_tradnl"/>
            </w:rPr>
          </w:pPr>
        </w:p>
      </w:tc>
      <w:tc>
        <w:tcPr>
          <w:tcW w:w="2977" w:type="dxa"/>
          <w:shd w:val="clear" w:color="auto" w:fill="auto"/>
        </w:tcPr>
        <w:p w14:paraId="2AAF5B0A" w14:textId="77777777" w:rsidR="00A404A7" w:rsidRPr="00D453C3" w:rsidRDefault="0078685A" w:rsidP="00D453C3">
          <w:pPr>
            <w:rPr>
              <w:rFonts w:ascii="Palatino Linotype" w:hAnsi="Palatino Linotype"/>
              <w:b/>
              <w:sz w:val="22"/>
              <w:szCs w:val="22"/>
              <w:lang w:val="es-ES_tradnl"/>
            </w:rPr>
          </w:pPr>
          <w:r w:rsidRPr="00D453C3">
            <w:rPr>
              <w:rFonts w:ascii="Palatino Linotype" w:hAnsi="Palatino Linotype"/>
              <w:b/>
              <w:sz w:val="22"/>
              <w:szCs w:val="22"/>
              <w:lang w:val="es-ES_tradnl"/>
            </w:rPr>
            <w:t>Comisionada Ponente:</w:t>
          </w:r>
        </w:p>
      </w:tc>
      <w:tc>
        <w:tcPr>
          <w:tcW w:w="3118" w:type="dxa"/>
          <w:shd w:val="clear" w:color="auto" w:fill="auto"/>
        </w:tcPr>
        <w:p w14:paraId="2AAF5B0B" w14:textId="77777777" w:rsidR="00A404A7" w:rsidRPr="00D453C3" w:rsidRDefault="0078685A" w:rsidP="00D453C3">
          <w:pPr>
            <w:jc w:val="both"/>
            <w:rPr>
              <w:rFonts w:ascii="Palatino Linotype" w:hAnsi="Palatino Linotype"/>
              <w:b/>
              <w:sz w:val="22"/>
              <w:szCs w:val="22"/>
            </w:rPr>
          </w:pPr>
          <w:r w:rsidRPr="00D453C3">
            <w:rPr>
              <w:rFonts w:ascii="Palatino Linotype" w:hAnsi="Palatino Linotype"/>
              <w:b/>
              <w:sz w:val="22"/>
              <w:szCs w:val="22"/>
              <w:lang w:val="es-ES_tradnl"/>
            </w:rPr>
            <w:t>Eva Abaid Yapur</w:t>
          </w:r>
        </w:p>
      </w:tc>
    </w:tr>
  </w:tbl>
  <w:p w14:paraId="2AAF5B0D" w14:textId="77777777" w:rsidR="00A404A7" w:rsidRPr="0010196A" w:rsidRDefault="002825A9" w:rsidP="00D453C3">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D60510"/>
    <w:multiLevelType w:val="hybridMultilevel"/>
    <w:tmpl w:val="92507D4E"/>
    <w:lvl w:ilvl="0" w:tplc="83DE395A">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79795EEB"/>
    <w:multiLevelType w:val="hybridMultilevel"/>
    <w:tmpl w:val="080AC298"/>
    <w:lvl w:ilvl="0" w:tplc="499C4720">
      <w:start w:val="1"/>
      <w:numFmt w:val="ordinalText"/>
      <w:lvlText w:val="%1."/>
      <w:lvlJc w:val="left"/>
      <w:pPr>
        <w:ind w:left="502" w:hanging="360"/>
      </w:pPr>
      <w:rPr>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7EA308DE"/>
    <w:multiLevelType w:val="hybridMultilevel"/>
    <w:tmpl w:val="BCD02544"/>
    <w:lvl w:ilvl="0" w:tplc="8A9E3C90">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34F"/>
    <w:rsid w:val="0007650C"/>
    <w:rsid w:val="00100FFB"/>
    <w:rsid w:val="0010234F"/>
    <w:rsid w:val="00151E74"/>
    <w:rsid w:val="001E438E"/>
    <w:rsid w:val="00264534"/>
    <w:rsid w:val="002825A9"/>
    <w:rsid w:val="002D7ED4"/>
    <w:rsid w:val="00450B4A"/>
    <w:rsid w:val="00454431"/>
    <w:rsid w:val="00512034"/>
    <w:rsid w:val="00560490"/>
    <w:rsid w:val="00566B83"/>
    <w:rsid w:val="00597DD6"/>
    <w:rsid w:val="00671A1C"/>
    <w:rsid w:val="00701825"/>
    <w:rsid w:val="00716458"/>
    <w:rsid w:val="00757557"/>
    <w:rsid w:val="0078685A"/>
    <w:rsid w:val="00845024"/>
    <w:rsid w:val="008659F0"/>
    <w:rsid w:val="00A625E6"/>
    <w:rsid w:val="00B50C22"/>
    <w:rsid w:val="00C61B25"/>
    <w:rsid w:val="00D05C48"/>
    <w:rsid w:val="00D526C6"/>
    <w:rsid w:val="00D5554C"/>
    <w:rsid w:val="00E21606"/>
    <w:rsid w:val="00EB7F5B"/>
    <w:rsid w:val="00F200BC"/>
    <w:rsid w:val="00F93E10"/>
    <w:rsid w:val="00FD5BC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AAF59E9"/>
  <w15:docId w15:val="{DEEA3690-F6BD-4116-B874-3892CBE2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34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234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0234F"/>
    <w:rPr>
      <w:rFonts w:eastAsiaTheme="minorEastAsia"/>
      <w:sz w:val="24"/>
      <w:szCs w:val="24"/>
      <w:lang w:val="es-ES_tradnl" w:eastAsia="es-ES"/>
    </w:rPr>
  </w:style>
  <w:style w:type="paragraph" w:styleId="Piedepgina">
    <w:name w:val="footer"/>
    <w:basedOn w:val="Normal"/>
    <w:link w:val="PiedepginaCar"/>
    <w:uiPriority w:val="99"/>
    <w:unhideWhenUsed/>
    <w:rsid w:val="0010234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0234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234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234F"/>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0234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234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0234F"/>
    <w:rPr>
      <w:vertAlign w:val="superscript"/>
    </w:rPr>
  </w:style>
  <w:style w:type="character" w:customStyle="1" w:styleId="Ninguno">
    <w:name w:val="Ninguno"/>
    <w:rsid w:val="00FD5BC6"/>
    <w:rPr>
      <w:lang w:val="es-ES_tradnl"/>
    </w:rPr>
  </w:style>
  <w:style w:type="paragraph" w:customStyle="1" w:styleId="Default">
    <w:name w:val="Default"/>
    <w:rsid w:val="00716458"/>
    <w:pPr>
      <w:autoSpaceDE w:val="0"/>
      <w:autoSpaceDN w:val="0"/>
      <w:adjustRightInd w:val="0"/>
      <w:spacing w:after="0" w:line="240" w:lineRule="auto"/>
    </w:pPr>
    <w:rPr>
      <w:rFonts w:ascii="Arial" w:hAnsi="Arial" w:cs="Arial"/>
      <w:color w:val="000000"/>
      <w:sz w:val="24"/>
      <w:szCs w:val="24"/>
    </w:rPr>
  </w:style>
  <w:style w:type="paragraph" w:customStyle="1" w:styleId="Texto">
    <w:name w:val="Texto"/>
    <w:basedOn w:val="Normal"/>
    <w:link w:val="TextoCar"/>
    <w:qFormat/>
    <w:rsid w:val="00450B4A"/>
    <w:pPr>
      <w:spacing w:after="101" w:line="216" w:lineRule="exact"/>
      <w:ind w:firstLine="288"/>
      <w:jc w:val="both"/>
    </w:pPr>
    <w:rPr>
      <w:rFonts w:ascii="Arial" w:hAnsi="Arial" w:cs="Arial"/>
      <w:sz w:val="18"/>
      <w:szCs w:val="18"/>
    </w:rPr>
  </w:style>
  <w:style w:type="character" w:customStyle="1" w:styleId="TextoCar">
    <w:name w:val="Texto Car"/>
    <w:link w:val="Texto"/>
    <w:locked/>
    <w:rsid w:val="00450B4A"/>
    <w:rPr>
      <w:rFonts w:ascii="Arial" w:eastAsia="Times New Roman" w:hAnsi="Arial" w:cs="Arial"/>
      <w:sz w:val="18"/>
      <w:szCs w:val="18"/>
      <w:lang w:eastAsia="es-ES"/>
    </w:rPr>
  </w:style>
  <w:style w:type="character" w:styleId="Refdecomentario">
    <w:name w:val="annotation reference"/>
    <w:basedOn w:val="Fuentedeprrafopredeter"/>
    <w:uiPriority w:val="99"/>
    <w:semiHidden/>
    <w:unhideWhenUsed/>
    <w:rsid w:val="00D5554C"/>
    <w:rPr>
      <w:sz w:val="16"/>
      <w:szCs w:val="16"/>
    </w:rPr>
  </w:style>
  <w:style w:type="paragraph" w:styleId="Textocomentario">
    <w:name w:val="annotation text"/>
    <w:basedOn w:val="Normal"/>
    <w:link w:val="TextocomentarioCar"/>
    <w:uiPriority w:val="99"/>
    <w:semiHidden/>
    <w:unhideWhenUsed/>
    <w:rsid w:val="00D5554C"/>
    <w:rPr>
      <w:sz w:val="20"/>
      <w:szCs w:val="20"/>
    </w:rPr>
  </w:style>
  <w:style w:type="character" w:customStyle="1" w:styleId="TextocomentarioCar">
    <w:name w:val="Texto comentario Car"/>
    <w:basedOn w:val="Fuentedeprrafopredeter"/>
    <w:link w:val="Textocomentario"/>
    <w:uiPriority w:val="99"/>
    <w:semiHidden/>
    <w:rsid w:val="00D5554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5554C"/>
    <w:rPr>
      <w:b/>
      <w:bCs/>
    </w:rPr>
  </w:style>
  <w:style w:type="character" w:customStyle="1" w:styleId="AsuntodelcomentarioCar">
    <w:name w:val="Asunto del comentario Car"/>
    <w:basedOn w:val="TextocomentarioCar"/>
    <w:link w:val="Asuntodelcomentario"/>
    <w:uiPriority w:val="99"/>
    <w:semiHidden/>
    <w:rsid w:val="00D5554C"/>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671A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1A1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Normatividad/doc/Normatividad/2019/19.-LineamInfMensualMpal_20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4ADFE-5E0B-49A0-B07C-0868768D4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8634</Words>
  <Characters>47487</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alejandra mendoza</cp:lastModifiedBy>
  <cp:revision>4</cp:revision>
  <cp:lastPrinted>2021-04-08T17:19:00Z</cp:lastPrinted>
  <dcterms:created xsi:type="dcterms:W3CDTF">2021-04-08T17:19:00Z</dcterms:created>
  <dcterms:modified xsi:type="dcterms:W3CDTF">2021-04-15T18:24:00Z</dcterms:modified>
</cp:coreProperties>
</file>