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700B64"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700B64">
        <w:rPr>
          <w:rFonts w:ascii="Palatino Linotype" w:hAnsi="Palatino Linotype"/>
          <w:b/>
        </w:rPr>
        <w:t>LÍNEAS ARGUMENTATIVAS.</w:t>
      </w:r>
    </w:p>
    <w:p w14:paraId="2EF5EAC7" w14:textId="77777777" w:rsidR="00943B9C" w:rsidRPr="00700B64" w:rsidRDefault="00943B9C" w:rsidP="00943B9C">
      <w:pPr>
        <w:spacing w:before="240" w:after="360" w:line="360" w:lineRule="auto"/>
        <w:contextualSpacing/>
        <w:jc w:val="both"/>
        <w:rPr>
          <w:rFonts w:ascii="Palatino Linotype" w:eastAsia="Times New Roman" w:hAnsi="Palatino Linotype"/>
        </w:rPr>
      </w:pPr>
      <w:r w:rsidRPr="00700B64">
        <w:rPr>
          <w:rFonts w:ascii="Palatino Linotype" w:eastAsia="Times New Roman" w:hAnsi="Palatino Linotype"/>
          <w:b/>
        </w:rPr>
        <w:t>DEBERES DE LAS AUTORIDADES.</w:t>
      </w:r>
      <w:r w:rsidRPr="00700B64">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700B64"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700B64" w:rsidRDefault="00943B9C" w:rsidP="00943B9C">
      <w:pPr>
        <w:spacing w:line="360" w:lineRule="auto"/>
        <w:jc w:val="both"/>
        <w:rPr>
          <w:rFonts w:ascii="Palatino Linotype" w:eastAsia="Calibri" w:hAnsi="Palatino Linotype" w:cs="Times New Roman"/>
        </w:rPr>
      </w:pPr>
      <w:r w:rsidRPr="00700B64">
        <w:rPr>
          <w:rFonts w:ascii="Palatino Linotype" w:eastAsia="Calibri" w:hAnsi="Palatino Linotype" w:cs="Times New Roman"/>
          <w:b/>
        </w:rPr>
        <w:t>DE LA GARANTÍA DE PROPORCIONAR LA INFORMACIÓN PÚBLICA GUBERNAMENTAL.</w:t>
      </w:r>
      <w:r w:rsidRPr="00700B64">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700B64" w:rsidRDefault="00943B9C" w:rsidP="00943B9C">
      <w:pPr>
        <w:spacing w:before="240" w:after="360" w:line="360" w:lineRule="auto"/>
        <w:contextualSpacing/>
        <w:jc w:val="both"/>
        <w:rPr>
          <w:rFonts w:ascii="Palatino Linotype" w:eastAsia="Times New Roman" w:hAnsi="Palatino Linotype"/>
        </w:rPr>
      </w:pPr>
    </w:p>
    <w:p w14:paraId="310598D8" w14:textId="77777777" w:rsidR="00C3794B" w:rsidRPr="00700B64" w:rsidRDefault="00C3794B" w:rsidP="00C3794B">
      <w:pPr>
        <w:spacing w:before="240" w:after="360" w:line="360" w:lineRule="auto"/>
        <w:contextualSpacing/>
        <w:jc w:val="both"/>
        <w:rPr>
          <w:rFonts w:ascii="Palatino Linotype" w:hAnsi="Palatino Linotype" w:cs="Arial"/>
          <w:lang w:val="es-MX"/>
        </w:rPr>
      </w:pPr>
      <w:r w:rsidRPr="00700B64">
        <w:rPr>
          <w:rFonts w:ascii="Palatino Linotype" w:hAnsi="Palatino Linotype" w:cs="Arial"/>
          <w:b/>
        </w:rPr>
        <w:t>DE LA ELABORACION DE LAS VERSIONES PÚBLICAS</w:t>
      </w:r>
      <w:r w:rsidRPr="00700B64">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de  consideran documentos  alterados o de clasificación </w:t>
      </w:r>
      <w:proofErr w:type="gramStart"/>
      <w:r w:rsidRPr="00700B64">
        <w:rPr>
          <w:rFonts w:ascii="Palatino Linotype" w:hAnsi="Palatino Linotype" w:cs="Arial"/>
        </w:rPr>
        <w:t>fraudulenta</w:t>
      </w:r>
      <w:proofErr w:type="gramEnd"/>
      <w:r w:rsidRPr="00700B64">
        <w:rPr>
          <w:rFonts w:ascii="Palatino Linotype" w:hAnsi="Palatino Linotype" w:cs="Arial"/>
        </w:rPr>
        <w:t>.</w:t>
      </w:r>
    </w:p>
    <w:p w14:paraId="31137936" w14:textId="302D1D0F" w:rsidR="00BC61B2" w:rsidRPr="00700B64" w:rsidRDefault="00A20B1F" w:rsidP="001E74A5">
      <w:pPr>
        <w:spacing w:line="360" w:lineRule="auto"/>
        <w:jc w:val="center"/>
        <w:rPr>
          <w:rFonts w:ascii="Palatino Linotype" w:eastAsia="Times New Roman" w:hAnsi="Palatino Linotype" w:cs="Times New Roman"/>
          <w:b/>
          <w:u w:val="single"/>
        </w:rPr>
      </w:pPr>
      <w:r w:rsidRPr="00700B64">
        <w:rPr>
          <w:rFonts w:ascii="Palatino Linotype" w:eastAsia="Times New Roman" w:hAnsi="Palatino Linotype" w:cs="Times New Roman"/>
          <w:b/>
          <w:u w:val="single"/>
        </w:rPr>
        <w:lastRenderedPageBreak/>
        <w:t>ÍNDICE</w:t>
      </w:r>
    </w:p>
    <w:p w14:paraId="38EF8098" w14:textId="77777777" w:rsidR="000B51D7" w:rsidRPr="00700B64" w:rsidRDefault="000B51D7"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24469033" w14:textId="77777777" w:rsidR="004F58EE" w:rsidRPr="00700B64" w:rsidRDefault="00DA7E2F">
          <w:pPr>
            <w:pStyle w:val="TDC1"/>
            <w:rPr>
              <w:noProof/>
              <w:sz w:val="22"/>
              <w:szCs w:val="22"/>
              <w:lang w:val="es-MX" w:eastAsia="es-MX"/>
            </w:rPr>
          </w:pPr>
          <w:r w:rsidRPr="00700B64">
            <w:rPr>
              <w:rFonts w:ascii="Palatino Linotype" w:eastAsiaTheme="majorEastAsia" w:hAnsi="Palatino Linotype" w:cstheme="majorBidi"/>
              <w:b/>
              <w:lang w:val="es-MX" w:eastAsia="es-MX"/>
            </w:rPr>
            <w:fldChar w:fldCharType="begin"/>
          </w:r>
          <w:r w:rsidRPr="00700B64">
            <w:rPr>
              <w:rFonts w:ascii="Palatino Linotype" w:hAnsi="Palatino Linotype"/>
              <w:b/>
            </w:rPr>
            <w:instrText xml:space="preserve"> TOC \o "1-3" \h \z \u </w:instrText>
          </w:r>
          <w:r w:rsidRPr="00700B64">
            <w:rPr>
              <w:rFonts w:ascii="Palatino Linotype" w:eastAsiaTheme="majorEastAsia" w:hAnsi="Palatino Linotype" w:cstheme="majorBidi"/>
              <w:b/>
              <w:lang w:val="es-MX" w:eastAsia="es-MX"/>
            </w:rPr>
            <w:fldChar w:fldCharType="separate"/>
          </w:r>
          <w:hyperlink w:anchor="_Toc61550059" w:history="1">
            <w:r w:rsidR="004F58EE" w:rsidRPr="00700B64">
              <w:rPr>
                <w:rStyle w:val="Hipervnculo"/>
                <w:b/>
                <w:noProof/>
              </w:rPr>
              <w:t>ANTECEDENTES</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_Toc61550059 \h </w:instrText>
            </w:r>
            <w:r w:rsidR="004F58EE" w:rsidRPr="00700B64">
              <w:rPr>
                <w:noProof/>
                <w:webHidden/>
              </w:rPr>
            </w:r>
            <w:r w:rsidR="004F58EE" w:rsidRPr="00700B64">
              <w:rPr>
                <w:noProof/>
                <w:webHidden/>
              </w:rPr>
              <w:fldChar w:fldCharType="separate"/>
            </w:r>
            <w:r w:rsidR="004F58EE" w:rsidRPr="00700B64">
              <w:rPr>
                <w:noProof/>
                <w:webHidden/>
              </w:rPr>
              <w:t>4</w:t>
            </w:r>
            <w:r w:rsidR="004F58EE" w:rsidRPr="00700B64">
              <w:rPr>
                <w:noProof/>
                <w:webHidden/>
              </w:rPr>
              <w:fldChar w:fldCharType="end"/>
            </w:r>
          </w:hyperlink>
        </w:p>
        <w:p w14:paraId="4216C6E0" w14:textId="77777777" w:rsidR="004F58EE" w:rsidRPr="00700B64" w:rsidRDefault="00A441DD">
          <w:pPr>
            <w:pStyle w:val="TDC2"/>
            <w:tabs>
              <w:tab w:val="left" w:pos="1320"/>
            </w:tabs>
            <w:rPr>
              <w:noProof/>
              <w:sz w:val="22"/>
              <w:szCs w:val="22"/>
              <w:lang w:val="es-MX" w:eastAsia="es-MX"/>
            </w:rPr>
          </w:pPr>
          <w:hyperlink w:anchor="_Toc61550060" w:history="1">
            <w:r w:rsidR="004F58EE" w:rsidRPr="00700B64">
              <w:rPr>
                <w:rStyle w:val="Hipervnculo"/>
                <w:rFonts w:ascii="Palatino Linotype" w:hAnsi="Palatino Linotype"/>
                <w:b/>
                <w:noProof/>
              </w:rPr>
              <w:t>a)</w:t>
            </w:r>
            <w:r w:rsidR="004F58EE" w:rsidRPr="00700B64">
              <w:rPr>
                <w:noProof/>
                <w:sz w:val="22"/>
                <w:szCs w:val="22"/>
                <w:lang w:val="es-MX" w:eastAsia="es-MX"/>
              </w:rPr>
              <w:tab/>
            </w:r>
            <w:r w:rsidR="004F58EE" w:rsidRPr="00700B64">
              <w:rPr>
                <w:rStyle w:val="Hipervnculo"/>
                <w:rFonts w:ascii="Palatino Linotype" w:hAnsi="Palatino Linotype"/>
                <w:b/>
                <w:noProof/>
              </w:rPr>
              <w:t xml:space="preserve">Acto impugnado: </w:t>
            </w:r>
            <w:r w:rsidR="004F58EE" w:rsidRPr="00700B64">
              <w:rPr>
                <w:rStyle w:val="Hipervnculo"/>
                <w:rFonts w:ascii="Palatino Linotype" w:hAnsi="Palatino Linotype"/>
                <w:i/>
                <w:noProof/>
              </w:rPr>
              <w:t>“RESPUESTA A SOLICITUD DE INFORMACIÒN”</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_Toc61550060 \h </w:instrText>
            </w:r>
            <w:r w:rsidR="004F58EE" w:rsidRPr="00700B64">
              <w:rPr>
                <w:noProof/>
                <w:webHidden/>
              </w:rPr>
            </w:r>
            <w:r w:rsidR="004F58EE" w:rsidRPr="00700B64">
              <w:rPr>
                <w:noProof/>
                <w:webHidden/>
              </w:rPr>
              <w:fldChar w:fldCharType="separate"/>
            </w:r>
            <w:r w:rsidR="004F58EE" w:rsidRPr="00700B64">
              <w:rPr>
                <w:noProof/>
                <w:webHidden/>
              </w:rPr>
              <w:t>6</w:t>
            </w:r>
            <w:r w:rsidR="004F58EE" w:rsidRPr="00700B64">
              <w:rPr>
                <w:noProof/>
                <w:webHidden/>
              </w:rPr>
              <w:fldChar w:fldCharType="end"/>
            </w:r>
          </w:hyperlink>
        </w:p>
        <w:p w14:paraId="7ED84AC0" w14:textId="4B22040C" w:rsidR="004F58EE" w:rsidRPr="00700B64" w:rsidRDefault="00A441DD">
          <w:pPr>
            <w:pStyle w:val="TDC2"/>
            <w:tabs>
              <w:tab w:val="left" w:pos="1320"/>
            </w:tabs>
            <w:rPr>
              <w:noProof/>
              <w:sz w:val="22"/>
              <w:szCs w:val="22"/>
              <w:lang w:val="es-MX" w:eastAsia="es-MX"/>
            </w:rPr>
          </w:pPr>
          <w:hyperlink w:anchor="_Toc61550061" w:history="1">
            <w:r w:rsidR="004F58EE" w:rsidRPr="00700B64">
              <w:rPr>
                <w:rStyle w:val="Hipervnculo"/>
                <w:rFonts w:ascii="Palatino Linotype" w:hAnsi="Palatino Linotype"/>
                <w:b/>
                <w:noProof/>
              </w:rPr>
              <w:t>b)</w:t>
            </w:r>
            <w:r w:rsidR="004F58EE" w:rsidRPr="00700B64">
              <w:rPr>
                <w:noProof/>
                <w:sz w:val="22"/>
                <w:szCs w:val="22"/>
                <w:lang w:val="es-MX" w:eastAsia="es-MX"/>
              </w:rPr>
              <w:tab/>
            </w:r>
            <w:r w:rsidR="004F58EE" w:rsidRPr="00700B64">
              <w:rPr>
                <w:rStyle w:val="Hipervnculo"/>
                <w:rFonts w:ascii="Palatino Linotype" w:hAnsi="Palatino Linotype"/>
                <w:b/>
                <w:noProof/>
              </w:rPr>
              <w:t xml:space="preserve">Razones o Motivos de inconformidad: </w:t>
            </w:r>
            <w:r w:rsidR="004F58EE" w:rsidRPr="00700B64">
              <w:rPr>
                <w:rStyle w:val="Hipervnculo"/>
                <w:rFonts w:ascii="Palatino Linotype" w:hAnsi="Palatino Linotype"/>
                <w:i/>
                <w:noProof/>
              </w:rPr>
              <w:t>“”</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_Toc61550061 \h </w:instrText>
            </w:r>
            <w:r w:rsidR="004F58EE" w:rsidRPr="00700B64">
              <w:rPr>
                <w:noProof/>
                <w:webHidden/>
              </w:rPr>
            </w:r>
            <w:r w:rsidR="004F58EE" w:rsidRPr="00700B64">
              <w:rPr>
                <w:noProof/>
                <w:webHidden/>
              </w:rPr>
              <w:fldChar w:fldCharType="separate"/>
            </w:r>
            <w:r w:rsidR="004F58EE" w:rsidRPr="00700B64">
              <w:rPr>
                <w:noProof/>
                <w:webHidden/>
              </w:rPr>
              <w:t>7</w:t>
            </w:r>
            <w:r w:rsidR="004F58EE" w:rsidRPr="00700B64">
              <w:rPr>
                <w:noProof/>
                <w:webHidden/>
              </w:rPr>
              <w:fldChar w:fldCharType="end"/>
            </w:r>
          </w:hyperlink>
        </w:p>
        <w:p w14:paraId="4AB89D9D" w14:textId="77777777" w:rsidR="004F58EE" w:rsidRPr="00700B64" w:rsidRDefault="00A441DD">
          <w:pPr>
            <w:pStyle w:val="TDC1"/>
            <w:rPr>
              <w:noProof/>
              <w:sz w:val="22"/>
              <w:szCs w:val="22"/>
              <w:lang w:val="es-MX" w:eastAsia="es-MX"/>
            </w:rPr>
          </w:pPr>
          <w:hyperlink w:anchor="_Toc61550062" w:history="1">
            <w:r w:rsidR="004F58EE" w:rsidRPr="00700B64">
              <w:rPr>
                <w:rStyle w:val="Hipervnculo"/>
                <w:b/>
                <w:noProof/>
              </w:rPr>
              <w:t>CONSIDERANDO</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_Toc61550062 \h </w:instrText>
            </w:r>
            <w:r w:rsidR="004F58EE" w:rsidRPr="00700B64">
              <w:rPr>
                <w:noProof/>
                <w:webHidden/>
              </w:rPr>
            </w:r>
            <w:r w:rsidR="004F58EE" w:rsidRPr="00700B64">
              <w:rPr>
                <w:noProof/>
                <w:webHidden/>
              </w:rPr>
              <w:fldChar w:fldCharType="separate"/>
            </w:r>
            <w:r w:rsidR="004F58EE" w:rsidRPr="00700B64">
              <w:rPr>
                <w:noProof/>
                <w:webHidden/>
              </w:rPr>
              <w:t>8</w:t>
            </w:r>
            <w:r w:rsidR="004F58EE" w:rsidRPr="00700B64">
              <w:rPr>
                <w:noProof/>
                <w:webHidden/>
              </w:rPr>
              <w:fldChar w:fldCharType="end"/>
            </w:r>
          </w:hyperlink>
        </w:p>
        <w:p w14:paraId="27835F3C" w14:textId="77777777" w:rsidR="004F58EE" w:rsidRPr="00700B64" w:rsidRDefault="00A441DD">
          <w:pPr>
            <w:pStyle w:val="TDC2"/>
            <w:rPr>
              <w:noProof/>
              <w:sz w:val="22"/>
              <w:szCs w:val="22"/>
              <w:lang w:val="es-MX" w:eastAsia="es-MX"/>
            </w:rPr>
          </w:pPr>
          <w:hyperlink w:anchor="_Toc61550063" w:history="1">
            <w:r w:rsidR="004F58EE" w:rsidRPr="00700B64">
              <w:rPr>
                <w:rStyle w:val="Hipervnculo"/>
                <w:rFonts w:ascii="Palatino Linotype" w:hAnsi="Palatino Linotype"/>
                <w:b/>
                <w:noProof/>
              </w:rPr>
              <w:t>PRIMERO. De la competencia</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_Toc61550063 \h </w:instrText>
            </w:r>
            <w:r w:rsidR="004F58EE" w:rsidRPr="00700B64">
              <w:rPr>
                <w:noProof/>
                <w:webHidden/>
              </w:rPr>
            </w:r>
            <w:r w:rsidR="004F58EE" w:rsidRPr="00700B64">
              <w:rPr>
                <w:noProof/>
                <w:webHidden/>
              </w:rPr>
              <w:fldChar w:fldCharType="separate"/>
            </w:r>
            <w:r w:rsidR="004F58EE" w:rsidRPr="00700B64">
              <w:rPr>
                <w:noProof/>
                <w:webHidden/>
              </w:rPr>
              <w:t>8</w:t>
            </w:r>
            <w:r w:rsidR="004F58EE" w:rsidRPr="00700B64">
              <w:rPr>
                <w:noProof/>
                <w:webHidden/>
              </w:rPr>
              <w:fldChar w:fldCharType="end"/>
            </w:r>
          </w:hyperlink>
        </w:p>
        <w:p w14:paraId="75E95A68" w14:textId="77777777" w:rsidR="004F58EE" w:rsidRPr="00700B64" w:rsidRDefault="00A441DD">
          <w:pPr>
            <w:pStyle w:val="TDC2"/>
            <w:rPr>
              <w:noProof/>
              <w:sz w:val="22"/>
              <w:szCs w:val="22"/>
              <w:lang w:val="es-MX" w:eastAsia="es-MX"/>
            </w:rPr>
          </w:pPr>
          <w:hyperlink w:anchor="_Toc61550064" w:history="1">
            <w:r w:rsidR="004F58EE" w:rsidRPr="00700B64">
              <w:rPr>
                <w:rStyle w:val="Hipervnculo"/>
                <w:rFonts w:ascii="Palatino Linotype" w:hAnsi="Palatino Linotype"/>
                <w:b/>
                <w:noProof/>
              </w:rPr>
              <w:t>SEGUNDO. De la oportunidad y procedencia.</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_Toc61550064 \h </w:instrText>
            </w:r>
            <w:r w:rsidR="004F58EE" w:rsidRPr="00700B64">
              <w:rPr>
                <w:noProof/>
                <w:webHidden/>
              </w:rPr>
            </w:r>
            <w:r w:rsidR="004F58EE" w:rsidRPr="00700B64">
              <w:rPr>
                <w:noProof/>
                <w:webHidden/>
              </w:rPr>
              <w:fldChar w:fldCharType="separate"/>
            </w:r>
            <w:r w:rsidR="004F58EE" w:rsidRPr="00700B64">
              <w:rPr>
                <w:noProof/>
                <w:webHidden/>
              </w:rPr>
              <w:t>9</w:t>
            </w:r>
            <w:r w:rsidR="004F58EE" w:rsidRPr="00700B64">
              <w:rPr>
                <w:noProof/>
                <w:webHidden/>
              </w:rPr>
              <w:fldChar w:fldCharType="end"/>
            </w:r>
          </w:hyperlink>
        </w:p>
        <w:p w14:paraId="143E5147" w14:textId="77777777" w:rsidR="004F58EE" w:rsidRPr="00700B64" w:rsidRDefault="00A441DD">
          <w:pPr>
            <w:pStyle w:val="TDC1"/>
            <w:rPr>
              <w:noProof/>
              <w:sz w:val="22"/>
              <w:szCs w:val="22"/>
              <w:lang w:val="es-MX" w:eastAsia="es-MX"/>
            </w:rPr>
          </w:pPr>
          <w:hyperlink w:anchor="_Toc61550065" w:history="1">
            <w:r w:rsidR="004F58EE" w:rsidRPr="00700B64">
              <w:rPr>
                <w:rStyle w:val="Hipervnculo"/>
                <w:b/>
                <w:noProof/>
              </w:rPr>
              <w:t xml:space="preserve">TERCERO. Del planteamiento de la </w:t>
            </w:r>
            <w:r w:rsidR="004F58EE" w:rsidRPr="00700B64">
              <w:rPr>
                <w:rStyle w:val="Hipervnculo"/>
                <w:b/>
                <w:i/>
                <w:noProof/>
              </w:rPr>
              <w:t>Litis</w:t>
            </w:r>
            <w:r w:rsidR="004F58EE" w:rsidRPr="00700B64">
              <w:rPr>
                <w:rStyle w:val="Hipervnculo"/>
                <w:b/>
                <w:noProof/>
              </w:rPr>
              <w:t>.</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_Toc61550065 \h </w:instrText>
            </w:r>
            <w:r w:rsidR="004F58EE" w:rsidRPr="00700B64">
              <w:rPr>
                <w:noProof/>
                <w:webHidden/>
              </w:rPr>
            </w:r>
            <w:r w:rsidR="004F58EE" w:rsidRPr="00700B64">
              <w:rPr>
                <w:noProof/>
                <w:webHidden/>
              </w:rPr>
              <w:fldChar w:fldCharType="separate"/>
            </w:r>
            <w:r w:rsidR="004F58EE" w:rsidRPr="00700B64">
              <w:rPr>
                <w:noProof/>
                <w:webHidden/>
              </w:rPr>
              <w:t>11</w:t>
            </w:r>
            <w:r w:rsidR="004F58EE" w:rsidRPr="00700B64">
              <w:rPr>
                <w:noProof/>
                <w:webHidden/>
              </w:rPr>
              <w:fldChar w:fldCharType="end"/>
            </w:r>
          </w:hyperlink>
        </w:p>
        <w:p w14:paraId="35C0D042" w14:textId="77777777" w:rsidR="004F58EE" w:rsidRPr="00700B64" w:rsidRDefault="00A441DD">
          <w:pPr>
            <w:pStyle w:val="TDC2"/>
            <w:rPr>
              <w:noProof/>
              <w:sz w:val="22"/>
              <w:szCs w:val="22"/>
              <w:lang w:val="es-MX" w:eastAsia="es-MX"/>
            </w:rPr>
          </w:pPr>
          <w:hyperlink w:anchor="_Toc61550066" w:history="1">
            <w:r w:rsidR="004F58EE" w:rsidRPr="00700B64">
              <w:rPr>
                <w:rStyle w:val="Hipervnculo"/>
                <w:rFonts w:ascii="Palatino Linotype" w:hAnsi="Palatino Linotype"/>
                <w:b/>
                <w:noProof/>
              </w:rPr>
              <w:t>CUARTO. De previo y especial pronunciamiento</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_Toc61550066 \h </w:instrText>
            </w:r>
            <w:r w:rsidR="004F58EE" w:rsidRPr="00700B64">
              <w:rPr>
                <w:noProof/>
                <w:webHidden/>
              </w:rPr>
            </w:r>
            <w:r w:rsidR="004F58EE" w:rsidRPr="00700B64">
              <w:rPr>
                <w:noProof/>
                <w:webHidden/>
              </w:rPr>
              <w:fldChar w:fldCharType="separate"/>
            </w:r>
            <w:r w:rsidR="004F58EE" w:rsidRPr="00700B64">
              <w:rPr>
                <w:noProof/>
                <w:webHidden/>
              </w:rPr>
              <w:t>13</w:t>
            </w:r>
            <w:r w:rsidR="004F58EE" w:rsidRPr="00700B64">
              <w:rPr>
                <w:noProof/>
                <w:webHidden/>
              </w:rPr>
              <w:fldChar w:fldCharType="end"/>
            </w:r>
          </w:hyperlink>
        </w:p>
        <w:p w14:paraId="4102480C" w14:textId="77777777" w:rsidR="004F58EE" w:rsidRPr="00700B64" w:rsidRDefault="00A441DD">
          <w:pPr>
            <w:pStyle w:val="TDC2"/>
            <w:rPr>
              <w:noProof/>
              <w:sz w:val="22"/>
              <w:szCs w:val="22"/>
              <w:lang w:val="es-MX" w:eastAsia="es-MX"/>
            </w:rPr>
          </w:pPr>
          <w:hyperlink w:anchor="_Toc61550067" w:history="1">
            <w:r w:rsidR="004F58EE" w:rsidRPr="00700B64">
              <w:rPr>
                <w:rStyle w:val="Hipervnculo"/>
                <w:rFonts w:ascii="Palatino Linotype" w:hAnsi="Palatino Linotype"/>
                <w:b/>
                <w:noProof/>
              </w:rPr>
              <w:t>QUINTO. Del estudio y resolución del asunto.</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_Toc61550067 \h </w:instrText>
            </w:r>
            <w:r w:rsidR="004F58EE" w:rsidRPr="00700B64">
              <w:rPr>
                <w:noProof/>
                <w:webHidden/>
              </w:rPr>
            </w:r>
            <w:r w:rsidR="004F58EE" w:rsidRPr="00700B64">
              <w:rPr>
                <w:noProof/>
                <w:webHidden/>
              </w:rPr>
              <w:fldChar w:fldCharType="separate"/>
            </w:r>
            <w:r w:rsidR="004F58EE" w:rsidRPr="00700B64">
              <w:rPr>
                <w:noProof/>
                <w:webHidden/>
              </w:rPr>
              <w:t>18</w:t>
            </w:r>
            <w:r w:rsidR="004F58EE" w:rsidRPr="00700B64">
              <w:rPr>
                <w:noProof/>
                <w:webHidden/>
              </w:rPr>
              <w:fldChar w:fldCharType="end"/>
            </w:r>
          </w:hyperlink>
        </w:p>
        <w:p w14:paraId="0F92C68F" w14:textId="77777777" w:rsidR="004F58EE" w:rsidRPr="00700B64" w:rsidRDefault="00A441DD">
          <w:pPr>
            <w:pStyle w:val="TDC2"/>
            <w:rPr>
              <w:noProof/>
              <w:sz w:val="22"/>
              <w:szCs w:val="22"/>
              <w:lang w:val="es-MX" w:eastAsia="es-MX"/>
            </w:rPr>
          </w:pPr>
          <w:hyperlink w:anchor="_Toc61550068" w:history="1">
            <w:r w:rsidR="004F58EE" w:rsidRPr="00700B64">
              <w:rPr>
                <w:rStyle w:val="Hipervnculo"/>
                <w:rFonts w:ascii="Palatino Linotype" w:hAnsi="Palatino Linotype"/>
                <w:b/>
                <w:noProof/>
              </w:rPr>
              <w:t>QUINTO. De la versión pública</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_Toc61550068 \h </w:instrText>
            </w:r>
            <w:r w:rsidR="004F58EE" w:rsidRPr="00700B64">
              <w:rPr>
                <w:noProof/>
                <w:webHidden/>
              </w:rPr>
            </w:r>
            <w:r w:rsidR="004F58EE" w:rsidRPr="00700B64">
              <w:rPr>
                <w:noProof/>
                <w:webHidden/>
              </w:rPr>
              <w:fldChar w:fldCharType="separate"/>
            </w:r>
            <w:r w:rsidR="004F58EE" w:rsidRPr="00700B64">
              <w:rPr>
                <w:noProof/>
                <w:webHidden/>
              </w:rPr>
              <w:t>40</w:t>
            </w:r>
            <w:r w:rsidR="004F58EE" w:rsidRPr="00700B64">
              <w:rPr>
                <w:noProof/>
                <w:webHidden/>
              </w:rPr>
              <w:fldChar w:fldCharType="end"/>
            </w:r>
          </w:hyperlink>
        </w:p>
        <w:p w14:paraId="0CD81965" w14:textId="77777777" w:rsidR="004F58EE" w:rsidRPr="00700B64" w:rsidRDefault="00A441DD">
          <w:pPr>
            <w:pStyle w:val="TDC3"/>
            <w:tabs>
              <w:tab w:val="left" w:pos="1320"/>
            </w:tabs>
            <w:rPr>
              <w:noProof/>
              <w:sz w:val="22"/>
              <w:szCs w:val="22"/>
              <w:lang w:val="es-MX" w:eastAsia="es-MX"/>
            </w:rPr>
          </w:pPr>
          <w:hyperlink w:anchor="_Toc61550069" w:history="1">
            <w:r w:rsidR="004F58EE" w:rsidRPr="00700B64">
              <w:rPr>
                <w:rStyle w:val="Hipervnculo"/>
                <w:rFonts w:ascii="Palatino Linotype" w:hAnsi="Palatino Linotype"/>
                <w:b/>
                <w:noProof/>
              </w:rPr>
              <w:t>a.</w:t>
            </w:r>
            <w:r w:rsidR="004F58EE" w:rsidRPr="00700B64">
              <w:rPr>
                <w:noProof/>
                <w:sz w:val="22"/>
                <w:szCs w:val="22"/>
                <w:lang w:val="es-MX" w:eastAsia="es-MX"/>
              </w:rPr>
              <w:tab/>
            </w:r>
            <w:r w:rsidR="004F58EE" w:rsidRPr="00700B64">
              <w:rPr>
                <w:rStyle w:val="Hipervnculo"/>
                <w:rFonts w:ascii="Palatino Linotype" w:hAnsi="Palatino Linotype"/>
                <w:b/>
                <w:noProof/>
              </w:rPr>
              <w:t>Requisitos previos.</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_Toc61550069 \h </w:instrText>
            </w:r>
            <w:r w:rsidR="004F58EE" w:rsidRPr="00700B64">
              <w:rPr>
                <w:noProof/>
                <w:webHidden/>
              </w:rPr>
            </w:r>
            <w:r w:rsidR="004F58EE" w:rsidRPr="00700B64">
              <w:rPr>
                <w:noProof/>
                <w:webHidden/>
              </w:rPr>
              <w:fldChar w:fldCharType="separate"/>
            </w:r>
            <w:r w:rsidR="004F58EE" w:rsidRPr="00700B64">
              <w:rPr>
                <w:noProof/>
                <w:webHidden/>
              </w:rPr>
              <w:t>41</w:t>
            </w:r>
            <w:r w:rsidR="004F58EE" w:rsidRPr="00700B64">
              <w:rPr>
                <w:noProof/>
                <w:webHidden/>
              </w:rPr>
              <w:fldChar w:fldCharType="end"/>
            </w:r>
          </w:hyperlink>
        </w:p>
        <w:p w14:paraId="5952E911" w14:textId="77777777" w:rsidR="004F58EE" w:rsidRPr="00700B64" w:rsidRDefault="00A441DD">
          <w:pPr>
            <w:pStyle w:val="TDC3"/>
            <w:tabs>
              <w:tab w:val="left" w:pos="1320"/>
            </w:tabs>
            <w:rPr>
              <w:noProof/>
              <w:sz w:val="22"/>
              <w:szCs w:val="22"/>
              <w:lang w:val="es-MX" w:eastAsia="es-MX"/>
            </w:rPr>
          </w:pPr>
          <w:hyperlink w:anchor="_Toc61550070" w:history="1">
            <w:r w:rsidR="004F58EE" w:rsidRPr="00700B64">
              <w:rPr>
                <w:rStyle w:val="Hipervnculo"/>
                <w:rFonts w:ascii="Palatino Linotype" w:hAnsi="Palatino Linotype"/>
                <w:b/>
                <w:noProof/>
              </w:rPr>
              <w:t>b.</w:t>
            </w:r>
            <w:r w:rsidR="004F58EE" w:rsidRPr="00700B64">
              <w:rPr>
                <w:noProof/>
                <w:sz w:val="22"/>
                <w:szCs w:val="22"/>
                <w:lang w:val="es-MX" w:eastAsia="es-MX"/>
              </w:rPr>
              <w:tab/>
            </w:r>
            <w:r w:rsidR="004F58EE" w:rsidRPr="00700B64">
              <w:rPr>
                <w:rStyle w:val="Hipervnculo"/>
                <w:rFonts w:ascii="Palatino Linotype" w:hAnsi="Palatino Linotype"/>
                <w:b/>
                <w:noProof/>
              </w:rPr>
              <w:t>Supuesto de clasificación.</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_Toc61550070 \h </w:instrText>
            </w:r>
            <w:r w:rsidR="004F58EE" w:rsidRPr="00700B64">
              <w:rPr>
                <w:noProof/>
                <w:webHidden/>
              </w:rPr>
            </w:r>
            <w:r w:rsidR="004F58EE" w:rsidRPr="00700B64">
              <w:rPr>
                <w:noProof/>
                <w:webHidden/>
              </w:rPr>
              <w:fldChar w:fldCharType="separate"/>
            </w:r>
            <w:r w:rsidR="004F58EE" w:rsidRPr="00700B64">
              <w:rPr>
                <w:noProof/>
                <w:webHidden/>
              </w:rPr>
              <w:t>42</w:t>
            </w:r>
            <w:r w:rsidR="004F58EE" w:rsidRPr="00700B64">
              <w:rPr>
                <w:noProof/>
                <w:webHidden/>
              </w:rPr>
              <w:fldChar w:fldCharType="end"/>
            </w:r>
          </w:hyperlink>
        </w:p>
        <w:p w14:paraId="5CC425EA" w14:textId="77777777" w:rsidR="004F58EE" w:rsidRPr="00700B64" w:rsidRDefault="00A441DD">
          <w:pPr>
            <w:pStyle w:val="TDC3"/>
            <w:tabs>
              <w:tab w:val="left" w:pos="1100"/>
            </w:tabs>
            <w:rPr>
              <w:noProof/>
              <w:sz w:val="22"/>
              <w:szCs w:val="22"/>
              <w:lang w:val="es-MX" w:eastAsia="es-MX"/>
            </w:rPr>
          </w:pPr>
          <w:hyperlink w:anchor="_Toc61550071" w:history="1">
            <w:r w:rsidR="004F58EE" w:rsidRPr="00700B64">
              <w:rPr>
                <w:rStyle w:val="Hipervnculo"/>
                <w:rFonts w:ascii="Palatino Linotype" w:hAnsi="Palatino Linotype"/>
                <w:b/>
                <w:noProof/>
              </w:rPr>
              <w:t>c.</w:t>
            </w:r>
            <w:r w:rsidR="004F58EE" w:rsidRPr="00700B64">
              <w:rPr>
                <w:noProof/>
                <w:sz w:val="22"/>
                <w:szCs w:val="22"/>
                <w:lang w:val="es-MX" w:eastAsia="es-MX"/>
              </w:rPr>
              <w:tab/>
            </w:r>
            <w:r w:rsidR="004F58EE" w:rsidRPr="00700B64">
              <w:rPr>
                <w:rStyle w:val="Hipervnculo"/>
                <w:rFonts w:ascii="Palatino Linotype" w:hAnsi="Palatino Linotype"/>
                <w:b/>
                <w:noProof/>
              </w:rPr>
              <w:t>La intervención del Comité de Transparencia.</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_Toc61550071 \h </w:instrText>
            </w:r>
            <w:r w:rsidR="004F58EE" w:rsidRPr="00700B64">
              <w:rPr>
                <w:noProof/>
                <w:webHidden/>
              </w:rPr>
            </w:r>
            <w:r w:rsidR="004F58EE" w:rsidRPr="00700B64">
              <w:rPr>
                <w:noProof/>
                <w:webHidden/>
              </w:rPr>
              <w:fldChar w:fldCharType="separate"/>
            </w:r>
            <w:r w:rsidR="004F58EE" w:rsidRPr="00700B64">
              <w:rPr>
                <w:noProof/>
                <w:webHidden/>
              </w:rPr>
              <w:t>45</w:t>
            </w:r>
            <w:r w:rsidR="004F58EE" w:rsidRPr="00700B64">
              <w:rPr>
                <w:noProof/>
                <w:webHidden/>
              </w:rPr>
              <w:fldChar w:fldCharType="end"/>
            </w:r>
          </w:hyperlink>
        </w:p>
        <w:p w14:paraId="6BEF5BB2" w14:textId="77777777" w:rsidR="004F58EE" w:rsidRPr="00700B64" w:rsidRDefault="00A441DD">
          <w:pPr>
            <w:pStyle w:val="TDC1"/>
            <w:rPr>
              <w:noProof/>
              <w:sz w:val="22"/>
              <w:szCs w:val="22"/>
              <w:lang w:val="es-MX" w:eastAsia="es-MX"/>
            </w:rPr>
          </w:pPr>
          <w:hyperlink w:anchor="_Toc61550072" w:history="1">
            <w:r w:rsidR="004F58EE" w:rsidRPr="00700B64">
              <w:rPr>
                <w:rStyle w:val="Hipervnculo"/>
                <w:rFonts w:eastAsia="Calibri"/>
                <w:b/>
                <w:noProof/>
                <w:lang w:val="es-ES"/>
              </w:rPr>
              <w:t>R E S O L U T I V O S</w:t>
            </w:r>
            <w:r w:rsidR="004F58EE" w:rsidRPr="00700B64">
              <w:rPr>
                <w:noProof/>
                <w:webHidden/>
              </w:rPr>
              <w:tab/>
            </w:r>
            <w:r w:rsidR="004F58EE" w:rsidRPr="00700B64">
              <w:rPr>
                <w:noProof/>
                <w:webHidden/>
              </w:rPr>
              <w:fldChar w:fldCharType="begin"/>
            </w:r>
            <w:r w:rsidR="004F58EE" w:rsidRPr="00700B64">
              <w:rPr>
                <w:noProof/>
                <w:webHidden/>
              </w:rPr>
              <w:instrText xml:space="preserve"> PAGEREF _Toc61550072 \h </w:instrText>
            </w:r>
            <w:r w:rsidR="004F58EE" w:rsidRPr="00700B64">
              <w:rPr>
                <w:noProof/>
                <w:webHidden/>
              </w:rPr>
            </w:r>
            <w:r w:rsidR="004F58EE" w:rsidRPr="00700B64">
              <w:rPr>
                <w:noProof/>
                <w:webHidden/>
              </w:rPr>
              <w:fldChar w:fldCharType="separate"/>
            </w:r>
            <w:r w:rsidR="004F58EE" w:rsidRPr="00700B64">
              <w:rPr>
                <w:noProof/>
                <w:webHidden/>
              </w:rPr>
              <w:t>51</w:t>
            </w:r>
            <w:r w:rsidR="004F58EE" w:rsidRPr="00700B64">
              <w:rPr>
                <w:noProof/>
                <w:webHidden/>
              </w:rPr>
              <w:fldChar w:fldCharType="end"/>
            </w:r>
          </w:hyperlink>
        </w:p>
        <w:p w14:paraId="51256143" w14:textId="73022F66" w:rsidR="00AC22B5" w:rsidRPr="00700B64" w:rsidRDefault="00DA7E2F" w:rsidP="00700B64">
          <w:pPr>
            <w:tabs>
              <w:tab w:val="right" w:leader="dot" w:pos="8647"/>
            </w:tabs>
            <w:spacing w:line="480" w:lineRule="auto"/>
            <w:rPr>
              <w:rFonts w:ascii="Palatino Linotype" w:hAnsi="Palatino Linotype"/>
            </w:rPr>
          </w:pPr>
          <w:r w:rsidRPr="00700B64">
            <w:rPr>
              <w:rFonts w:ascii="Palatino Linotype" w:hAnsi="Palatino Linotype"/>
              <w:b/>
              <w:bCs/>
              <w:lang w:val="es-ES"/>
            </w:rPr>
            <w:fldChar w:fldCharType="end"/>
          </w:r>
        </w:p>
      </w:sdtContent>
    </w:sdt>
    <w:p w14:paraId="73F7F940" w14:textId="262F1F1F" w:rsidR="00662C69" w:rsidRPr="00700B64" w:rsidRDefault="009B11D6" w:rsidP="00440800">
      <w:pPr>
        <w:tabs>
          <w:tab w:val="left" w:pos="3465"/>
        </w:tabs>
        <w:spacing w:before="240" w:after="360" w:line="360" w:lineRule="auto"/>
        <w:jc w:val="both"/>
        <w:rPr>
          <w:rFonts w:ascii="Palatino Linotype" w:hAnsi="Palatino Linotype"/>
        </w:rPr>
      </w:pPr>
      <w:r w:rsidRPr="00700B64">
        <w:rPr>
          <w:rFonts w:ascii="Palatino Linotype" w:hAnsi="Palatino Linotype"/>
        </w:rPr>
        <w:lastRenderedPageBreak/>
        <w:t>R</w:t>
      </w:r>
      <w:r w:rsidR="00662C69" w:rsidRPr="00700B64">
        <w:rPr>
          <w:rFonts w:ascii="Palatino Linotype" w:hAnsi="Palatino Linotype"/>
        </w:rPr>
        <w:t>esolución del Pleno del Instituto de Transparencia, Acceso a la Información Pública y Protección de Datos Personales del Estado de México y Mun</w:t>
      </w:r>
      <w:r w:rsidR="000D5A1D" w:rsidRPr="00700B64">
        <w:rPr>
          <w:rFonts w:ascii="Palatino Linotype" w:hAnsi="Palatino Linotype"/>
        </w:rPr>
        <w:t>icipios, con</w:t>
      </w:r>
      <w:r w:rsidR="00662C69" w:rsidRPr="00700B64">
        <w:rPr>
          <w:rFonts w:ascii="Palatino Linotype" w:hAnsi="Palatino Linotype"/>
        </w:rPr>
        <w:t xml:space="preserve"> </w:t>
      </w:r>
      <w:r w:rsidR="00485DB6" w:rsidRPr="00700B64">
        <w:rPr>
          <w:rFonts w:ascii="Palatino Linotype" w:hAnsi="Palatino Linotype"/>
        </w:rPr>
        <w:t xml:space="preserve">domicilio </w:t>
      </w:r>
      <w:r w:rsidR="00662C69" w:rsidRPr="00700B64">
        <w:rPr>
          <w:rFonts w:ascii="Palatino Linotype" w:hAnsi="Palatino Linotype"/>
        </w:rPr>
        <w:t xml:space="preserve">en </w:t>
      </w:r>
      <w:r w:rsidR="00AC22B5" w:rsidRPr="00700B64">
        <w:rPr>
          <w:rFonts w:ascii="Palatino Linotype" w:hAnsi="Palatino Linotype"/>
        </w:rPr>
        <w:t>Metepec</w:t>
      </w:r>
      <w:r w:rsidR="00662C69" w:rsidRPr="00700B64">
        <w:rPr>
          <w:rFonts w:ascii="Palatino Linotype" w:hAnsi="Palatino Linotype"/>
        </w:rPr>
        <w:t xml:space="preserve">, Estado de México; </w:t>
      </w:r>
      <w:r w:rsidR="00700B64">
        <w:rPr>
          <w:rFonts w:ascii="Palatino Linotype" w:hAnsi="Palatino Linotype"/>
        </w:rPr>
        <w:t xml:space="preserve">de fecha veinte (20) de enero de dos mil </w:t>
      </w:r>
      <w:r w:rsidR="00700B64">
        <w:rPr>
          <w:rFonts w:ascii="Palatino Linotype" w:eastAsia="Calibri" w:hAnsi="Palatino Linotype" w:cs="Arial"/>
          <w:lang w:val="es-ES"/>
        </w:rPr>
        <w:t>veintiuno</w:t>
      </w:r>
      <w:r w:rsidR="00662C69" w:rsidRPr="00700B64">
        <w:rPr>
          <w:rFonts w:ascii="Palatino Linotype" w:hAnsi="Palatino Linotype"/>
        </w:rPr>
        <w:t>.</w:t>
      </w:r>
    </w:p>
    <w:p w14:paraId="02C1324E" w14:textId="274744FC" w:rsidR="00662C69" w:rsidRPr="00700B64" w:rsidRDefault="00662C69" w:rsidP="001E74A5">
      <w:pPr>
        <w:spacing w:before="240" w:after="360" w:line="360" w:lineRule="auto"/>
        <w:jc w:val="both"/>
        <w:rPr>
          <w:rFonts w:ascii="Palatino Linotype" w:hAnsi="Palatino Linotype"/>
          <w:b/>
        </w:rPr>
      </w:pPr>
      <w:r w:rsidRPr="00700B64">
        <w:rPr>
          <w:rFonts w:ascii="Palatino Linotype" w:hAnsi="Palatino Linotype"/>
          <w:b/>
        </w:rPr>
        <w:t>VISTO</w:t>
      </w:r>
      <w:r w:rsidRPr="00700B64">
        <w:rPr>
          <w:rFonts w:ascii="Palatino Linotype" w:hAnsi="Palatino Linotype"/>
        </w:rPr>
        <w:t xml:space="preserve"> el expediente electrónico for</w:t>
      </w:r>
      <w:r w:rsidR="00D37494" w:rsidRPr="00700B64">
        <w:rPr>
          <w:rFonts w:ascii="Palatino Linotype" w:hAnsi="Palatino Linotype"/>
        </w:rPr>
        <w:t>mado con motivo del</w:t>
      </w:r>
      <w:r w:rsidRPr="00700B64">
        <w:rPr>
          <w:rFonts w:ascii="Palatino Linotype" w:hAnsi="Palatino Linotype"/>
        </w:rPr>
        <w:t xml:space="preserve"> recurso de revisión </w:t>
      </w:r>
      <w:r w:rsidR="00914BCE" w:rsidRPr="00700B64">
        <w:rPr>
          <w:rFonts w:ascii="Palatino Linotype" w:hAnsi="Palatino Linotype"/>
          <w:b/>
        </w:rPr>
        <w:t>05498/INFOEM/IP/RR/2020</w:t>
      </w:r>
      <w:r w:rsidR="004F3DEB" w:rsidRPr="00700B64">
        <w:rPr>
          <w:rFonts w:ascii="Palatino Linotype" w:hAnsi="Palatino Linotype"/>
          <w:b/>
        </w:rPr>
        <w:t>,</w:t>
      </w:r>
      <w:r w:rsidR="00335BFE" w:rsidRPr="00700B64">
        <w:rPr>
          <w:rFonts w:ascii="Palatino Linotype" w:hAnsi="Palatino Linotype" w:cs="Arial"/>
          <w:b/>
          <w:bCs/>
        </w:rPr>
        <w:t xml:space="preserve"> </w:t>
      </w:r>
      <w:r w:rsidRPr="00700B64">
        <w:rPr>
          <w:rFonts w:ascii="Palatino Linotype" w:hAnsi="Palatino Linotype"/>
        </w:rPr>
        <w:t>promovido por</w:t>
      </w:r>
      <w:r w:rsidR="008C69FA" w:rsidRPr="00700B64">
        <w:rPr>
          <w:rFonts w:ascii="Palatino Linotype" w:hAnsi="Palatino Linotype"/>
        </w:rPr>
        <w:t xml:space="preserve"> un usuario del</w:t>
      </w:r>
      <w:r w:rsidR="006D49D0" w:rsidRPr="00700B64">
        <w:rPr>
          <w:rFonts w:ascii="Palatino Linotype" w:hAnsi="Palatino Linotype"/>
        </w:rPr>
        <w:t xml:space="preserve"> Sistema de Acceso a la Información Mexiquense (SAIMEX)</w:t>
      </w:r>
      <w:r w:rsidR="007521DE" w:rsidRPr="00700B64">
        <w:rPr>
          <w:rFonts w:ascii="Palatino Linotype" w:hAnsi="Palatino Linotype"/>
        </w:rPr>
        <w:t xml:space="preserve">, </w:t>
      </w:r>
      <w:r w:rsidR="008C69FA" w:rsidRPr="00700B64">
        <w:rPr>
          <w:rFonts w:ascii="Palatino Linotype" w:hAnsi="Palatino Linotype"/>
        </w:rPr>
        <w:t xml:space="preserve">quien no dejo registro de nombre, </w:t>
      </w:r>
      <w:r w:rsidR="00C3794B" w:rsidRPr="00700B64">
        <w:rPr>
          <w:rFonts w:ascii="Palatino Linotype" w:hAnsi="Palatino Linotype"/>
        </w:rPr>
        <w:t>seudónimo</w:t>
      </w:r>
      <w:r w:rsidR="008C69FA" w:rsidRPr="00700B64">
        <w:rPr>
          <w:rFonts w:ascii="Palatino Linotype" w:hAnsi="Palatino Linotype"/>
        </w:rPr>
        <w:t xml:space="preserve"> o carácter mediante el cual pudiera ser reconocido, a</w:t>
      </w:r>
      <w:r w:rsidR="0064508B" w:rsidRPr="00700B64">
        <w:rPr>
          <w:rFonts w:ascii="Palatino Linotype" w:hAnsi="Palatino Linotype"/>
        </w:rPr>
        <w:t xml:space="preserve"> quien </w:t>
      </w:r>
      <w:r w:rsidR="00A05D06" w:rsidRPr="00700B64">
        <w:rPr>
          <w:rFonts w:ascii="Palatino Linotype" w:hAnsi="Palatino Linotype"/>
        </w:rPr>
        <w:t xml:space="preserve">en </w:t>
      </w:r>
      <w:r w:rsidR="00E64EAF" w:rsidRPr="00700B64">
        <w:rPr>
          <w:rFonts w:ascii="Palatino Linotype" w:hAnsi="Palatino Linotype"/>
        </w:rPr>
        <w:t>lo sucesivo</w:t>
      </w:r>
      <w:r w:rsidR="00A05D06" w:rsidRPr="00700B64">
        <w:rPr>
          <w:rFonts w:ascii="Palatino Linotype" w:hAnsi="Palatino Linotype"/>
        </w:rPr>
        <w:t xml:space="preserve"> se </w:t>
      </w:r>
      <w:r w:rsidR="007521DE" w:rsidRPr="00700B64">
        <w:rPr>
          <w:rFonts w:ascii="Palatino Linotype" w:hAnsi="Palatino Linotype"/>
        </w:rPr>
        <w:t xml:space="preserve">le </w:t>
      </w:r>
      <w:r w:rsidR="00A05D06" w:rsidRPr="00700B64">
        <w:rPr>
          <w:rFonts w:ascii="Palatino Linotype" w:hAnsi="Palatino Linotype"/>
        </w:rPr>
        <w:t>identificará como</w:t>
      </w:r>
      <w:r w:rsidR="00FF0139" w:rsidRPr="00700B64">
        <w:rPr>
          <w:rFonts w:ascii="Palatino Linotype" w:hAnsi="Palatino Linotype"/>
        </w:rPr>
        <w:t xml:space="preserve"> </w:t>
      </w:r>
      <w:r w:rsidR="00C3794B" w:rsidRPr="00700B64">
        <w:rPr>
          <w:rFonts w:ascii="Palatino Linotype" w:hAnsi="Palatino Linotype"/>
        </w:rPr>
        <w:t>e</w:t>
      </w:r>
      <w:r w:rsidR="0064508B" w:rsidRPr="00700B64">
        <w:rPr>
          <w:rFonts w:ascii="Palatino Linotype" w:hAnsi="Palatino Linotype"/>
        </w:rPr>
        <w:t>l</w:t>
      </w:r>
      <w:r w:rsidR="0004427A" w:rsidRPr="00700B64">
        <w:rPr>
          <w:rFonts w:ascii="Palatino Linotype" w:hAnsi="Palatino Linotype"/>
          <w:b/>
        </w:rPr>
        <w:t xml:space="preserve"> </w:t>
      </w:r>
      <w:r w:rsidRPr="00700B64">
        <w:rPr>
          <w:rFonts w:ascii="Palatino Linotype" w:hAnsi="Palatino Linotype" w:cs="Arial"/>
          <w:b/>
        </w:rPr>
        <w:t>RECURRENTE</w:t>
      </w:r>
      <w:r w:rsidRPr="00700B64">
        <w:rPr>
          <w:rFonts w:ascii="Palatino Linotype" w:hAnsi="Palatino Linotype" w:cs="Arial"/>
        </w:rPr>
        <w:t xml:space="preserve">, en contra </w:t>
      </w:r>
      <w:r w:rsidR="000D5A1D" w:rsidRPr="00700B64">
        <w:rPr>
          <w:rFonts w:ascii="Palatino Linotype" w:hAnsi="Palatino Linotype" w:cs="Arial"/>
        </w:rPr>
        <w:t xml:space="preserve">de </w:t>
      </w:r>
      <w:r w:rsidR="00843908" w:rsidRPr="00700B64">
        <w:rPr>
          <w:rFonts w:ascii="Palatino Linotype" w:hAnsi="Palatino Linotype" w:cs="Arial"/>
        </w:rPr>
        <w:t>la respuesta de</w:t>
      </w:r>
      <w:r w:rsidR="0071630B" w:rsidRPr="00700B64">
        <w:rPr>
          <w:rFonts w:ascii="Palatino Linotype" w:hAnsi="Palatino Linotype" w:cs="Arial"/>
        </w:rPr>
        <w:t>l</w:t>
      </w:r>
      <w:r w:rsidR="00F378CB" w:rsidRPr="00700B64">
        <w:rPr>
          <w:rFonts w:ascii="Palatino Linotype" w:hAnsi="Palatino Linotype" w:cs="Arial"/>
        </w:rPr>
        <w:t xml:space="preserve"> </w:t>
      </w:r>
      <w:r w:rsidR="00E314EC" w:rsidRPr="00700B64">
        <w:rPr>
          <w:rFonts w:ascii="Palatino Linotype" w:hAnsi="Palatino Linotype" w:cs="Arial"/>
          <w:b/>
        </w:rPr>
        <w:t>Ayuntamiento de Atenco</w:t>
      </w:r>
      <w:r w:rsidR="004F3DEB" w:rsidRPr="00700B64">
        <w:rPr>
          <w:rFonts w:ascii="Palatino Linotype" w:hAnsi="Palatino Linotype" w:cs="Arial"/>
          <w:b/>
        </w:rPr>
        <w:t>,</w:t>
      </w:r>
      <w:r w:rsidR="0036073F" w:rsidRPr="00700B64">
        <w:rPr>
          <w:rFonts w:ascii="Palatino Linotype" w:hAnsi="Palatino Linotype"/>
          <w:b/>
        </w:rPr>
        <w:t xml:space="preserve"> </w:t>
      </w:r>
      <w:r w:rsidR="00F378CB" w:rsidRPr="00700B64">
        <w:rPr>
          <w:rFonts w:ascii="Palatino Linotype" w:hAnsi="Palatino Linotype"/>
        </w:rPr>
        <w:t xml:space="preserve">en lo sucesivo </w:t>
      </w:r>
      <w:r w:rsidR="0081425E" w:rsidRPr="00700B64">
        <w:rPr>
          <w:rFonts w:ascii="Palatino Linotype" w:hAnsi="Palatino Linotype"/>
        </w:rPr>
        <w:t>e</w:t>
      </w:r>
      <w:r w:rsidRPr="00700B64">
        <w:rPr>
          <w:rFonts w:ascii="Palatino Linotype" w:hAnsi="Palatino Linotype"/>
        </w:rPr>
        <w:t>l</w:t>
      </w:r>
      <w:r w:rsidRPr="00700B64">
        <w:rPr>
          <w:rFonts w:ascii="Palatino Linotype" w:hAnsi="Palatino Linotype"/>
          <w:b/>
        </w:rPr>
        <w:t xml:space="preserve"> SUJETO OBLIGADO</w:t>
      </w:r>
      <w:r w:rsidRPr="00700B64">
        <w:rPr>
          <w:rFonts w:ascii="Palatino Linotype" w:hAnsi="Palatino Linotype"/>
        </w:rPr>
        <w:t>,</w:t>
      </w:r>
      <w:r w:rsidR="00C3794B" w:rsidRPr="00700B64">
        <w:rPr>
          <w:rFonts w:ascii="Palatino Linotype" w:hAnsi="Palatino Linotype"/>
        </w:rPr>
        <w:t xml:space="preserve"> por lo que</w:t>
      </w:r>
      <w:r w:rsidRPr="00700B64">
        <w:rPr>
          <w:rFonts w:ascii="Palatino Linotype" w:hAnsi="Palatino Linotype"/>
        </w:rPr>
        <w:t xml:space="preserve"> se procede a dictar la presente resolución, con base en los siguientes:</w:t>
      </w:r>
    </w:p>
    <w:p w14:paraId="769E1410" w14:textId="5740327F" w:rsidR="00587366" w:rsidRPr="00700B64" w:rsidRDefault="00662C69" w:rsidP="001E74A5">
      <w:pPr>
        <w:pStyle w:val="Ttulo1"/>
        <w:spacing w:line="360" w:lineRule="auto"/>
        <w:jc w:val="center"/>
        <w:rPr>
          <w:b/>
          <w:szCs w:val="24"/>
        </w:rPr>
      </w:pPr>
      <w:bookmarkStart w:id="0" w:name="_Toc461555884"/>
      <w:bookmarkStart w:id="1" w:name="_Toc466371847"/>
      <w:bookmarkStart w:id="2" w:name="_Toc61550059"/>
      <w:r w:rsidRPr="00700B64">
        <w:rPr>
          <w:b/>
          <w:szCs w:val="24"/>
        </w:rPr>
        <w:t>ANTECEDENTES</w:t>
      </w:r>
      <w:bookmarkEnd w:id="0"/>
      <w:bookmarkEnd w:id="1"/>
      <w:bookmarkEnd w:id="2"/>
    </w:p>
    <w:p w14:paraId="402A4C0A" w14:textId="0DCBF676" w:rsidR="00D9392E" w:rsidRPr="00700B64"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700B64">
        <w:rPr>
          <w:rFonts w:ascii="Palatino Linotype" w:eastAsia="Calibri" w:hAnsi="Palatino Linotype" w:cs="Arial"/>
          <w:lang w:val="es-ES"/>
        </w:rPr>
        <w:t xml:space="preserve">El día </w:t>
      </w:r>
      <w:r w:rsidR="00E314EC" w:rsidRPr="00700B64">
        <w:rPr>
          <w:rFonts w:ascii="Palatino Linotype" w:eastAsia="Calibri" w:hAnsi="Palatino Linotype" w:cs="Arial"/>
          <w:lang w:val="es-ES"/>
        </w:rPr>
        <w:t>veinte</w:t>
      </w:r>
      <w:r w:rsidRPr="00700B64">
        <w:rPr>
          <w:rFonts w:ascii="Palatino Linotype" w:eastAsia="Calibri" w:hAnsi="Palatino Linotype" w:cs="Arial"/>
          <w:lang w:val="es-ES"/>
        </w:rPr>
        <w:t xml:space="preserve"> (</w:t>
      </w:r>
      <w:r w:rsidR="003729EB" w:rsidRPr="00700B64">
        <w:rPr>
          <w:rFonts w:ascii="Palatino Linotype" w:eastAsia="Calibri" w:hAnsi="Palatino Linotype" w:cs="Arial"/>
          <w:lang w:val="es-ES"/>
        </w:rPr>
        <w:t>2</w:t>
      </w:r>
      <w:r w:rsidR="00E314EC" w:rsidRPr="00700B64">
        <w:rPr>
          <w:rFonts w:ascii="Palatino Linotype" w:eastAsia="Calibri" w:hAnsi="Palatino Linotype" w:cs="Arial"/>
          <w:lang w:val="es-ES"/>
        </w:rPr>
        <w:t>0</w:t>
      </w:r>
      <w:r w:rsidR="001620FB" w:rsidRPr="00700B64">
        <w:rPr>
          <w:rFonts w:ascii="Palatino Linotype" w:eastAsia="Calibri" w:hAnsi="Palatino Linotype" w:cs="Arial"/>
          <w:lang w:val="es-ES"/>
        </w:rPr>
        <w:t xml:space="preserve">) de </w:t>
      </w:r>
      <w:r w:rsidR="00941E97" w:rsidRPr="00700B64">
        <w:rPr>
          <w:rFonts w:ascii="Palatino Linotype" w:eastAsia="Calibri" w:hAnsi="Palatino Linotype" w:cs="Arial"/>
          <w:lang w:val="es-ES"/>
        </w:rPr>
        <w:t>octubre</w:t>
      </w:r>
      <w:r w:rsidR="00DA3F4B" w:rsidRPr="00700B64">
        <w:rPr>
          <w:rFonts w:ascii="Palatino Linotype" w:eastAsia="Calibri" w:hAnsi="Palatino Linotype" w:cs="Arial"/>
          <w:lang w:val="es-ES"/>
        </w:rPr>
        <w:t xml:space="preserve"> de dos mil veinte</w:t>
      </w:r>
      <w:r w:rsidRPr="00700B64">
        <w:rPr>
          <w:rFonts w:ascii="Palatino Linotype" w:hAnsi="Palatino Linotype"/>
          <w:b/>
        </w:rPr>
        <w:t xml:space="preserve">, </w:t>
      </w:r>
      <w:r w:rsidRPr="00700B64">
        <w:rPr>
          <w:rFonts w:ascii="Palatino Linotype" w:eastAsia="Calibri" w:hAnsi="Palatino Linotype" w:cs="Arial"/>
          <w:lang w:val="es-ES"/>
        </w:rPr>
        <w:t>se presentó</w:t>
      </w:r>
      <w:r w:rsidR="00223D1A" w:rsidRPr="00700B64">
        <w:rPr>
          <w:rFonts w:ascii="Palatino Linotype" w:eastAsia="Calibri" w:hAnsi="Palatino Linotype" w:cs="Arial"/>
          <w:lang w:val="es-ES"/>
        </w:rPr>
        <w:t xml:space="preserve"> ante </w:t>
      </w:r>
      <w:r w:rsidR="0081425E" w:rsidRPr="00700B64">
        <w:rPr>
          <w:rFonts w:ascii="Palatino Linotype" w:eastAsia="Calibri" w:hAnsi="Palatino Linotype" w:cs="Arial"/>
          <w:lang w:val="es-ES"/>
        </w:rPr>
        <w:t>e</w:t>
      </w:r>
      <w:r w:rsidRPr="00700B64">
        <w:rPr>
          <w:rFonts w:ascii="Palatino Linotype" w:eastAsia="Calibri" w:hAnsi="Palatino Linotype" w:cs="Arial"/>
          <w:lang w:val="es-ES"/>
        </w:rPr>
        <w:t xml:space="preserve">l </w:t>
      </w:r>
      <w:r w:rsidRPr="00700B64">
        <w:rPr>
          <w:rFonts w:ascii="Palatino Linotype" w:eastAsia="Calibri" w:hAnsi="Palatino Linotype" w:cs="Arial"/>
          <w:b/>
          <w:lang w:val="es-ES"/>
        </w:rPr>
        <w:t>SUJETO OBLIGADO</w:t>
      </w:r>
      <w:r w:rsidRPr="00700B64">
        <w:rPr>
          <w:rFonts w:ascii="Palatino Linotype" w:eastAsia="Calibri" w:hAnsi="Palatino Linotype" w:cs="Arial"/>
        </w:rPr>
        <w:t xml:space="preserve"> vía </w:t>
      </w:r>
      <w:r w:rsidR="006D49D0" w:rsidRPr="00700B64">
        <w:rPr>
          <w:rFonts w:ascii="Palatino Linotype" w:eastAsia="Calibri" w:hAnsi="Palatino Linotype" w:cs="Arial"/>
          <w:lang w:val="es-ES"/>
        </w:rPr>
        <w:t>SAIMEX</w:t>
      </w:r>
      <w:r w:rsidRPr="00700B64">
        <w:rPr>
          <w:rFonts w:ascii="Palatino Linotype" w:eastAsia="Calibri" w:hAnsi="Palatino Linotype" w:cs="Arial"/>
          <w:lang w:val="es-ES"/>
        </w:rPr>
        <w:t>, la solicitud de información pública registrad</w:t>
      </w:r>
      <w:r w:rsidR="0081425E" w:rsidRPr="00700B64">
        <w:rPr>
          <w:rFonts w:ascii="Palatino Linotype" w:eastAsia="Calibri" w:hAnsi="Palatino Linotype" w:cs="Arial"/>
          <w:lang w:val="es-ES"/>
        </w:rPr>
        <w:t>a</w:t>
      </w:r>
      <w:r w:rsidRPr="00700B64">
        <w:rPr>
          <w:rFonts w:ascii="Palatino Linotype" w:eastAsia="Calibri" w:hAnsi="Palatino Linotype" w:cs="Arial"/>
          <w:lang w:val="es-ES"/>
        </w:rPr>
        <w:t xml:space="preserve"> con </w:t>
      </w:r>
      <w:r w:rsidR="0081425E" w:rsidRPr="00700B64">
        <w:rPr>
          <w:rFonts w:ascii="Palatino Linotype" w:eastAsia="Calibri" w:hAnsi="Palatino Linotype" w:cs="Arial"/>
          <w:lang w:val="es-ES"/>
        </w:rPr>
        <w:t>e</w:t>
      </w:r>
      <w:r w:rsidRPr="00700B64">
        <w:rPr>
          <w:rFonts w:ascii="Palatino Linotype" w:eastAsia="Calibri" w:hAnsi="Palatino Linotype" w:cs="Arial"/>
          <w:lang w:val="es-ES"/>
        </w:rPr>
        <w:t>l</w:t>
      </w:r>
      <w:r w:rsidR="0081425E" w:rsidRPr="00700B64">
        <w:rPr>
          <w:rFonts w:ascii="Palatino Linotype" w:eastAsia="Calibri" w:hAnsi="Palatino Linotype" w:cs="Arial"/>
          <w:lang w:val="es-ES"/>
        </w:rPr>
        <w:t xml:space="preserve"> número</w:t>
      </w:r>
      <w:r w:rsidR="004D71C0" w:rsidRPr="00700B64">
        <w:rPr>
          <w:rFonts w:ascii="Palatino Linotype" w:hAnsi="Palatino Linotype"/>
          <w:b/>
          <w:bCs/>
          <w:color w:val="000000" w:themeColor="text1"/>
        </w:rPr>
        <w:t xml:space="preserve"> </w:t>
      </w:r>
      <w:r w:rsidR="00E314EC" w:rsidRPr="00700B64">
        <w:rPr>
          <w:rFonts w:ascii="Palatino Linotype" w:hAnsi="Palatino Linotype"/>
          <w:b/>
          <w:bCs/>
          <w:color w:val="000000" w:themeColor="text1"/>
        </w:rPr>
        <w:t>00156/ATENCO/IP/2020</w:t>
      </w:r>
      <w:r w:rsidRPr="00700B64">
        <w:rPr>
          <w:rFonts w:ascii="Palatino Linotype" w:eastAsia="Calibri" w:hAnsi="Palatino Linotype" w:cs="Arial"/>
          <w:lang w:val="es-ES"/>
        </w:rPr>
        <w:t xml:space="preserve"> mediante la cual </w:t>
      </w:r>
      <w:r w:rsidR="00A133FA" w:rsidRPr="00700B64">
        <w:rPr>
          <w:rFonts w:ascii="Palatino Linotype" w:eastAsia="Calibri" w:hAnsi="Palatino Linotype" w:cs="Arial"/>
          <w:lang w:val="es-ES"/>
        </w:rPr>
        <w:t xml:space="preserve">se </w:t>
      </w:r>
      <w:r w:rsidRPr="00700B64">
        <w:rPr>
          <w:rFonts w:ascii="Palatino Linotype" w:eastAsia="Calibri" w:hAnsi="Palatino Linotype" w:cs="Arial"/>
          <w:lang w:val="es-ES"/>
        </w:rPr>
        <w:t>solicitó</w:t>
      </w:r>
      <w:r w:rsidR="00A16B32" w:rsidRPr="00700B64">
        <w:rPr>
          <w:rFonts w:ascii="Palatino Linotype" w:eastAsia="Calibri" w:hAnsi="Palatino Linotype" w:cs="Arial"/>
          <w:lang w:val="es-ES"/>
        </w:rPr>
        <w:t xml:space="preserve"> </w:t>
      </w:r>
      <w:r w:rsidR="00646BEE" w:rsidRPr="00700B64">
        <w:rPr>
          <w:rFonts w:ascii="Palatino Linotype" w:eastAsia="Calibri" w:hAnsi="Palatino Linotype" w:cs="Arial"/>
          <w:lang w:val="es-ES"/>
        </w:rPr>
        <w:t>la</w:t>
      </w:r>
      <w:r w:rsidR="00A16B32" w:rsidRPr="00700B64">
        <w:rPr>
          <w:rFonts w:ascii="Palatino Linotype" w:eastAsia="Calibri" w:hAnsi="Palatino Linotype" w:cs="Arial"/>
          <w:lang w:val="es-ES"/>
        </w:rPr>
        <w:t xml:space="preserve"> siguiente</w:t>
      </w:r>
      <w:r w:rsidR="00646BEE" w:rsidRPr="00700B64">
        <w:rPr>
          <w:rFonts w:ascii="Palatino Linotype" w:eastAsia="Calibri" w:hAnsi="Palatino Linotype" w:cs="Arial"/>
          <w:lang w:val="es-ES"/>
        </w:rPr>
        <w:t xml:space="preserve"> información</w:t>
      </w:r>
      <w:r w:rsidRPr="00700B64">
        <w:rPr>
          <w:rFonts w:ascii="Palatino Linotype" w:eastAsia="Calibri" w:hAnsi="Palatino Linotype" w:cs="Arial"/>
          <w:lang w:val="es-ES"/>
        </w:rPr>
        <w:t>:</w:t>
      </w:r>
    </w:p>
    <w:p w14:paraId="056CC9CF" w14:textId="77777777" w:rsidR="004512AB" w:rsidRPr="00700B64"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7AC38E76" w:rsidR="004512AB" w:rsidRPr="00700B64" w:rsidRDefault="004512AB" w:rsidP="006D49D0">
      <w:pPr>
        <w:pStyle w:val="Prrafodelista"/>
        <w:spacing w:before="240" w:after="240" w:line="360" w:lineRule="auto"/>
        <w:ind w:left="426" w:right="474"/>
        <w:jc w:val="both"/>
        <w:rPr>
          <w:rFonts w:ascii="Palatino Linotype" w:eastAsia="Calibri" w:hAnsi="Palatino Linotype" w:cs="Arial"/>
          <w:i/>
          <w:lang w:val="es-ES"/>
        </w:rPr>
      </w:pPr>
      <w:r w:rsidRPr="00700B64">
        <w:rPr>
          <w:rFonts w:ascii="Palatino Linotype" w:eastAsia="Calibri" w:hAnsi="Palatino Linotype" w:cs="Arial"/>
          <w:i/>
          <w:lang w:val="es-ES"/>
        </w:rPr>
        <w:t>“</w:t>
      </w:r>
      <w:r w:rsidR="00E314EC" w:rsidRPr="00700B64">
        <w:rPr>
          <w:rFonts w:ascii="Palatino Linotype" w:eastAsia="Calibri" w:hAnsi="Palatino Linotype" w:cs="Arial"/>
          <w:i/>
          <w:lang w:val="es-ES"/>
        </w:rPr>
        <w:t xml:space="preserve">altas y bajas del personal de la administración en las ultimas 12 quincenas con nombre, numero de </w:t>
      </w:r>
      <w:proofErr w:type="spellStart"/>
      <w:r w:rsidR="00E314EC" w:rsidRPr="00700B64">
        <w:rPr>
          <w:rFonts w:ascii="Palatino Linotype" w:eastAsia="Calibri" w:hAnsi="Palatino Linotype" w:cs="Arial"/>
          <w:i/>
          <w:lang w:val="es-ES"/>
        </w:rPr>
        <w:t>nomina</w:t>
      </w:r>
      <w:proofErr w:type="spellEnd"/>
      <w:r w:rsidR="00E314EC" w:rsidRPr="00700B64">
        <w:rPr>
          <w:rFonts w:ascii="Palatino Linotype" w:eastAsia="Calibri" w:hAnsi="Palatino Linotype" w:cs="Arial"/>
          <w:i/>
          <w:lang w:val="es-ES"/>
        </w:rPr>
        <w:t>, área en la cual estaban adscritos, motivo de baja exhibiendo la renuncia, cantidad entregada por finiquito o liquidación en su caso.</w:t>
      </w:r>
      <w:r w:rsidR="0071630B" w:rsidRPr="00700B64">
        <w:rPr>
          <w:rFonts w:ascii="Palatino Linotype" w:eastAsia="Calibri" w:hAnsi="Palatino Linotype" w:cs="Arial"/>
          <w:i/>
          <w:lang w:val="es-ES"/>
        </w:rPr>
        <w:t>”</w:t>
      </w:r>
    </w:p>
    <w:p w14:paraId="368CD751" w14:textId="60616154" w:rsidR="00992EE4" w:rsidRPr="00700B64" w:rsidRDefault="004512AB" w:rsidP="00E314EC">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700B64">
        <w:rPr>
          <w:rFonts w:ascii="Palatino Linotype" w:hAnsi="Palatino Linotype" w:cs="Arial"/>
          <w:color w:val="000000" w:themeColor="text1"/>
        </w:rPr>
        <w:lastRenderedPageBreak/>
        <w:t>El día</w:t>
      </w:r>
      <w:r w:rsidR="007F76E9" w:rsidRPr="00700B64">
        <w:rPr>
          <w:rFonts w:ascii="Palatino Linotype" w:hAnsi="Palatino Linotype" w:cs="Arial"/>
          <w:color w:val="000000" w:themeColor="text1"/>
        </w:rPr>
        <w:t xml:space="preserve"> </w:t>
      </w:r>
      <w:r w:rsidR="00E314EC" w:rsidRPr="00700B64">
        <w:rPr>
          <w:rFonts w:ascii="Palatino Linotype" w:hAnsi="Palatino Linotype" w:cs="Arial"/>
          <w:color w:val="000000" w:themeColor="text1"/>
        </w:rPr>
        <w:t>once</w:t>
      </w:r>
      <w:r w:rsidR="007F76E9" w:rsidRPr="00700B64">
        <w:rPr>
          <w:rFonts w:ascii="Palatino Linotype" w:hAnsi="Palatino Linotype" w:cs="Arial"/>
          <w:color w:val="000000" w:themeColor="text1"/>
        </w:rPr>
        <w:t xml:space="preserve"> (</w:t>
      </w:r>
      <w:r w:rsidR="00E314EC" w:rsidRPr="00700B64">
        <w:rPr>
          <w:rFonts w:ascii="Palatino Linotype" w:hAnsi="Palatino Linotype" w:cs="Arial"/>
          <w:color w:val="000000" w:themeColor="text1"/>
        </w:rPr>
        <w:t>11</w:t>
      </w:r>
      <w:r w:rsidR="007F76E9" w:rsidRPr="00700B64">
        <w:rPr>
          <w:rFonts w:ascii="Palatino Linotype" w:hAnsi="Palatino Linotype" w:cs="Arial"/>
          <w:color w:val="000000" w:themeColor="text1"/>
        </w:rPr>
        <w:t xml:space="preserve">) </w:t>
      </w:r>
      <w:r w:rsidR="00C90ADB" w:rsidRPr="00700B64">
        <w:rPr>
          <w:rFonts w:ascii="Palatino Linotype" w:hAnsi="Palatino Linotype" w:cs="Arial"/>
          <w:color w:val="000000" w:themeColor="text1"/>
        </w:rPr>
        <w:t xml:space="preserve">de </w:t>
      </w:r>
      <w:r w:rsidR="00E314EC" w:rsidRPr="00700B64">
        <w:rPr>
          <w:rFonts w:ascii="Palatino Linotype" w:hAnsi="Palatino Linotype" w:cs="Arial"/>
          <w:color w:val="000000" w:themeColor="text1"/>
        </w:rPr>
        <w:t>noviem</w:t>
      </w:r>
      <w:r w:rsidR="00992EE4" w:rsidRPr="00700B64">
        <w:rPr>
          <w:rFonts w:ascii="Palatino Linotype" w:hAnsi="Palatino Linotype" w:cs="Arial"/>
          <w:color w:val="000000" w:themeColor="text1"/>
        </w:rPr>
        <w:t>bre</w:t>
      </w:r>
      <w:r w:rsidR="00C90ADB" w:rsidRPr="00700B64">
        <w:rPr>
          <w:rFonts w:ascii="Palatino Linotype" w:hAnsi="Palatino Linotype" w:cs="Arial"/>
          <w:color w:val="000000" w:themeColor="text1"/>
        </w:rPr>
        <w:t xml:space="preserve"> de dos mil veinte, el </w:t>
      </w:r>
      <w:r w:rsidR="00C90ADB" w:rsidRPr="00700B64">
        <w:rPr>
          <w:rFonts w:ascii="Palatino Linotype" w:hAnsi="Palatino Linotype" w:cs="Arial"/>
          <w:b/>
          <w:color w:val="000000" w:themeColor="text1"/>
        </w:rPr>
        <w:t>SUJETO OBLIGADO,</w:t>
      </w:r>
      <w:r w:rsidR="00C90ADB" w:rsidRPr="00700B64">
        <w:rPr>
          <w:rFonts w:ascii="Palatino Linotype" w:hAnsi="Palatino Linotype" w:cs="Arial"/>
          <w:color w:val="000000" w:themeColor="text1"/>
        </w:rPr>
        <w:t xml:space="preserve"> dio respuesta a </w:t>
      </w:r>
      <w:r w:rsidR="007F76E9" w:rsidRPr="00700B64">
        <w:rPr>
          <w:rFonts w:ascii="Palatino Linotype" w:hAnsi="Palatino Linotype" w:cs="Arial"/>
          <w:color w:val="000000" w:themeColor="text1"/>
        </w:rPr>
        <w:t>la</w:t>
      </w:r>
      <w:r w:rsidRPr="00700B64">
        <w:rPr>
          <w:rFonts w:ascii="Palatino Linotype" w:hAnsi="Palatino Linotype" w:cs="Arial"/>
          <w:color w:val="000000" w:themeColor="text1"/>
        </w:rPr>
        <w:t xml:space="preserve"> solicitud</w:t>
      </w:r>
      <w:r w:rsidR="007F76E9" w:rsidRPr="00700B64">
        <w:rPr>
          <w:rFonts w:ascii="Palatino Linotype" w:hAnsi="Palatino Linotype" w:cs="Arial"/>
          <w:color w:val="000000" w:themeColor="text1"/>
        </w:rPr>
        <w:t xml:space="preserve"> de información, a </w:t>
      </w:r>
      <w:r w:rsidR="00C90ADB" w:rsidRPr="00700B64">
        <w:rPr>
          <w:rFonts w:ascii="Palatino Linotype" w:hAnsi="Palatino Linotype" w:cs="Arial"/>
          <w:color w:val="000000" w:themeColor="text1"/>
        </w:rPr>
        <w:t xml:space="preserve">través </w:t>
      </w:r>
      <w:r w:rsidR="00E314EC" w:rsidRPr="00700B64">
        <w:rPr>
          <w:rFonts w:ascii="Palatino Linotype" w:hAnsi="Palatino Linotype" w:cs="Arial"/>
          <w:color w:val="000000" w:themeColor="text1"/>
        </w:rPr>
        <w:t>de dos archivos electrónicos a saber:</w:t>
      </w:r>
    </w:p>
    <w:p w14:paraId="07C898DF" w14:textId="66B6139E" w:rsidR="00E314EC" w:rsidRPr="00700B64" w:rsidRDefault="00E314EC" w:rsidP="00E314EC">
      <w:pPr>
        <w:pStyle w:val="Prrafodelista"/>
        <w:numPr>
          <w:ilvl w:val="0"/>
          <w:numId w:val="48"/>
        </w:numPr>
        <w:tabs>
          <w:tab w:val="left" w:pos="0"/>
        </w:tabs>
        <w:spacing w:line="360" w:lineRule="auto"/>
        <w:ind w:right="49"/>
        <w:jc w:val="both"/>
        <w:rPr>
          <w:rFonts w:ascii="Palatino Linotype" w:hAnsi="Palatino Linotype" w:cs="Arial"/>
          <w:b/>
          <w:color w:val="000000" w:themeColor="text1"/>
        </w:rPr>
      </w:pPr>
      <w:proofErr w:type="spellStart"/>
      <w:r w:rsidRPr="00700B64">
        <w:rPr>
          <w:rFonts w:ascii="Palatino Linotype" w:hAnsi="Palatino Linotype" w:cs="Arial"/>
          <w:b/>
          <w:color w:val="000000" w:themeColor="text1"/>
        </w:rPr>
        <w:t>Contestacion</w:t>
      </w:r>
      <w:proofErr w:type="spellEnd"/>
      <w:r w:rsidRPr="00700B64">
        <w:rPr>
          <w:rFonts w:ascii="Palatino Linotype" w:hAnsi="Palatino Linotype" w:cs="Arial"/>
          <w:b/>
          <w:color w:val="000000" w:themeColor="text1"/>
        </w:rPr>
        <w:t xml:space="preserve"> RH </w:t>
      </w:r>
      <w:proofErr w:type="spellStart"/>
      <w:r w:rsidRPr="00700B64">
        <w:rPr>
          <w:rFonts w:ascii="Palatino Linotype" w:hAnsi="Palatino Linotype" w:cs="Arial"/>
          <w:b/>
          <w:color w:val="000000" w:themeColor="text1"/>
        </w:rPr>
        <w:t>156.pdf</w:t>
      </w:r>
      <w:proofErr w:type="spellEnd"/>
      <w:r w:rsidRPr="00700B64">
        <w:rPr>
          <w:rFonts w:ascii="Palatino Linotype" w:hAnsi="Palatino Linotype" w:cs="Arial"/>
          <w:b/>
          <w:color w:val="000000" w:themeColor="text1"/>
        </w:rPr>
        <w:t xml:space="preserve">: </w:t>
      </w:r>
      <w:r w:rsidRPr="00700B64">
        <w:rPr>
          <w:rFonts w:ascii="Palatino Linotype" w:hAnsi="Palatino Linotype" w:cs="Arial"/>
          <w:color w:val="000000" w:themeColor="text1"/>
        </w:rPr>
        <w:t xml:space="preserve">Oficio número PMA/DA/JHR/09/11/2020/634 dirigido al Encargado de despacho de la Unidad de Transparencia y signado por la Jefa de Recursos Humanos, en </w:t>
      </w:r>
      <w:r w:rsidR="000A36D4" w:rsidRPr="00700B64">
        <w:rPr>
          <w:rFonts w:ascii="Palatino Linotype" w:hAnsi="Palatino Linotype" w:cs="Arial"/>
          <w:color w:val="000000" w:themeColor="text1"/>
        </w:rPr>
        <w:t>e</w:t>
      </w:r>
      <w:r w:rsidRPr="00700B64">
        <w:rPr>
          <w:rFonts w:ascii="Palatino Linotype" w:hAnsi="Palatino Linotype" w:cs="Arial"/>
          <w:color w:val="000000" w:themeColor="text1"/>
        </w:rPr>
        <w:t xml:space="preserve">l que </w:t>
      </w:r>
      <w:r w:rsidRPr="00700B64">
        <w:rPr>
          <w:rFonts w:ascii="Palatino Linotype" w:hAnsi="Palatino Linotype" w:cs="Arial"/>
          <w:i/>
          <w:color w:val="000000" w:themeColor="text1"/>
        </w:rPr>
        <w:t>grosso modo</w:t>
      </w:r>
      <w:r w:rsidRPr="00700B64">
        <w:rPr>
          <w:rFonts w:ascii="Palatino Linotype" w:hAnsi="Palatino Linotype" w:cs="Arial"/>
          <w:color w:val="000000" w:themeColor="text1"/>
        </w:rPr>
        <w:t xml:space="preserve"> remite un listado de</w:t>
      </w:r>
      <w:r w:rsidR="000A36D4" w:rsidRPr="00700B64">
        <w:rPr>
          <w:rFonts w:ascii="Palatino Linotype" w:hAnsi="Palatino Linotype" w:cs="Arial"/>
          <w:color w:val="000000" w:themeColor="text1"/>
        </w:rPr>
        <w:t xml:space="preserve"> nombres, correspondientes a</w:t>
      </w:r>
      <w:r w:rsidRPr="00700B64">
        <w:rPr>
          <w:rFonts w:ascii="Palatino Linotype" w:hAnsi="Palatino Linotype" w:cs="Arial"/>
          <w:color w:val="000000" w:themeColor="text1"/>
        </w:rPr>
        <w:t xml:space="preserve"> las altas en las ul</w:t>
      </w:r>
      <w:r w:rsidR="000A36D4" w:rsidRPr="00700B64">
        <w:rPr>
          <w:rFonts w:ascii="Palatino Linotype" w:hAnsi="Palatino Linotype" w:cs="Arial"/>
          <w:color w:val="000000" w:themeColor="text1"/>
        </w:rPr>
        <w:t>timas 12 quincenas del año 2020; y</w:t>
      </w:r>
    </w:p>
    <w:p w14:paraId="6FA90BFB" w14:textId="77777777" w:rsidR="00E314EC" w:rsidRPr="00700B64" w:rsidRDefault="00E314EC" w:rsidP="00E314EC">
      <w:pPr>
        <w:pStyle w:val="Prrafodelista"/>
        <w:tabs>
          <w:tab w:val="left" w:pos="0"/>
        </w:tabs>
        <w:spacing w:line="360" w:lineRule="auto"/>
        <w:ind w:right="49"/>
        <w:jc w:val="both"/>
        <w:rPr>
          <w:rFonts w:ascii="Palatino Linotype" w:hAnsi="Palatino Linotype" w:cs="Arial"/>
          <w:b/>
          <w:color w:val="000000" w:themeColor="text1"/>
        </w:rPr>
      </w:pPr>
    </w:p>
    <w:p w14:paraId="12DFC64F" w14:textId="74D8EF4F" w:rsidR="00E314EC" w:rsidRPr="00700B64" w:rsidRDefault="00E314EC" w:rsidP="002D4D78">
      <w:pPr>
        <w:pStyle w:val="Prrafodelista"/>
        <w:numPr>
          <w:ilvl w:val="0"/>
          <w:numId w:val="48"/>
        </w:numPr>
        <w:tabs>
          <w:tab w:val="left" w:pos="0"/>
        </w:tabs>
        <w:spacing w:line="360" w:lineRule="auto"/>
        <w:ind w:right="49"/>
        <w:jc w:val="both"/>
        <w:rPr>
          <w:rFonts w:ascii="Palatino Linotype" w:hAnsi="Palatino Linotype" w:cs="Arial"/>
          <w:b/>
          <w:color w:val="000000" w:themeColor="text1"/>
        </w:rPr>
      </w:pPr>
      <w:r w:rsidRPr="00700B64">
        <w:rPr>
          <w:rFonts w:ascii="Palatino Linotype" w:hAnsi="Palatino Linotype" w:cs="Arial"/>
          <w:b/>
          <w:color w:val="000000" w:themeColor="text1"/>
        </w:rPr>
        <w:t xml:space="preserve">Acta </w:t>
      </w:r>
      <w:proofErr w:type="spellStart"/>
      <w:r w:rsidRPr="00700B64">
        <w:rPr>
          <w:rFonts w:ascii="Palatino Linotype" w:hAnsi="Palatino Linotype" w:cs="Arial"/>
          <w:b/>
          <w:color w:val="000000" w:themeColor="text1"/>
        </w:rPr>
        <w:t>Trigesima</w:t>
      </w:r>
      <w:proofErr w:type="spellEnd"/>
      <w:r w:rsidRPr="00700B64">
        <w:rPr>
          <w:rFonts w:ascii="Palatino Linotype" w:hAnsi="Palatino Linotype" w:cs="Arial"/>
          <w:b/>
          <w:color w:val="000000" w:themeColor="text1"/>
        </w:rPr>
        <w:t xml:space="preserve"> </w:t>
      </w:r>
      <w:proofErr w:type="spellStart"/>
      <w:r w:rsidRPr="00700B64">
        <w:rPr>
          <w:rFonts w:ascii="Palatino Linotype" w:hAnsi="Palatino Linotype" w:cs="Arial"/>
          <w:b/>
          <w:color w:val="000000" w:themeColor="text1"/>
        </w:rPr>
        <w:t>Novena.pdf</w:t>
      </w:r>
      <w:proofErr w:type="spellEnd"/>
      <w:r w:rsidR="002D4D78" w:rsidRPr="00700B64">
        <w:rPr>
          <w:rFonts w:ascii="Palatino Linotype" w:hAnsi="Palatino Linotype" w:cs="Arial"/>
          <w:b/>
          <w:color w:val="000000" w:themeColor="text1"/>
        </w:rPr>
        <w:t xml:space="preserve">: </w:t>
      </w:r>
      <w:r w:rsidR="002D4D78" w:rsidRPr="00700B64">
        <w:rPr>
          <w:rFonts w:ascii="Palatino Linotype" w:hAnsi="Palatino Linotype" w:cs="Arial"/>
          <w:color w:val="000000" w:themeColor="text1"/>
        </w:rPr>
        <w:t>Que corresponde a la Acta de la Trigésima Novena Sesión Extraordinaria del Comité de Transp</w:t>
      </w:r>
      <w:r w:rsidR="007816EA" w:rsidRPr="00700B64">
        <w:rPr>
          <w:rFonts w:ascii="Palatino Linotype" w:hAnsi="Palatino Linotype" w:cs="Arial"/>
          <w:color w:val="000000" w:themeColor="text1"/>
        </w:rPr>
        <w:t xml:space="preserve">arencia de Atenco, en la que </w:t>
      </w:r>
      <w:r w:rsidR="002D4D78" w:rsidRPr="00700B64">
        <w:rPr>
          <w:rFonts w:ascii="Palatino Linotype" w:hAnsi="Palatino Linotype" w:cs="Arial"/>
          <w:color w:val="000000" w:themeColor="text1"/>
        </w:rPr>
        <w:t>se clasifica como información confidencial datos personales referentes a: nombre, datos laborales, firma del particular, huella dactilar o digital de la lista de bajas así como de los escritos de renuncia de los servidores públicos de las ultimas doce quincenas</w:t>
      </w:r>
      <w:r w:rsidR="000A36D4" w:rsidRPr="00700B64">
        <w:rPr>
          <w:rFonts w:ascii="Palatino Linotype" w:hAnsi="Palatino Linotype" w:cs="Arial"/>
          <w:color w:val="000000" w:themeColor="text1"/>
        </w:rPr>
        <w:t>.</w:t>
      </w:r>
    </w:p>
    <w:p w14:paraId="237C6569" w14:textId="75A533FF" w:rsidR="00992EE4" w:rsidRPr="00700B64" w:rsidRDefault="00992EE4" w:rsidP="00992EE4">
      <w:pPr>
        <w:pStyle w:val="Prrafodelista"/>
        <w:tabs>
          <w:tab w:val="left" w:pos="0"/>
        </w:tabs>
        <w:spacing w:line="360" w:lineRule="auto"/>
        <w:ind w:left="0" w:right="49"/>
        <w:jc w:val="center"/>
        <w:rPr>
          <w:rFonts w:ascii="Palatino Linotype" w:hAnsi="Palatino Linotype" w:cs="Arial"/>
          <w:i/>
          <w:noProof/>
          <w:color w:val="000000" w:themeColor="text1"/>
          <w:lang w:val="es-MX" w:eastAsia="es-MX"/>
        </w:rPr>
      </w:pPr>
    </w:p>
    <w:p w14:paraId="63ACDCD1" w14:textId="6935200F" w:rsidR="00CB3448" w:rsidRPr="00700B64"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700B64">
        <w:rPr>
          <w:rFonts w:ascii="Palatino Linotype" w:eastAsia="Times New Roman" w:hAnsi="Palatino Linotype" w:cs="Arial"/>
          <w:color w:val="000000" w:themeColor="text1"/>
          <w:lang w:val="es-ES"/>
        </w:rPr>
        <w:t xml:space="preserve">En fecha </w:t>
      </w:r>
      <w:r w:rsidR="007816EA" w:rsidRPr="00700B64">
        <w:rPr>
          <w:rFonts w:ascii="Palatino Linotype" w:eastAsia="Times New Roman" w:hAnsi="Palatino Linotype" w:cs="Arial"/>
          <w:color w:val="000000" w:themeColor="text1"/>
          <w:lang w:val="es-ES"/>
        </w:rPr>
        <w:t>diecisiete</w:t>
      </w:r>
      <w:r w:rsidR="00715488" w:rsidRPr="00700B64">
        <w:rPr>
          <w:rFonts w:ascii="Palatino Linotype" w:eastAsia="Times New Roman" w:hAnsi="Palatino Linotype" w:cs="Arial"/>
          <w:color w:val="000000" w:themeColor="text1"/>
          <w:lang w:val="es-ES"/>
        </w:rPr>
        <w:t xml:space="preserve"> </w:t>
      </w:r>
      <w:r w:rsidRPr="00700B64">
        <w:rPr>
          <w:rFonts w:ascii="Palatino Linotype" w:eastAsia="Times New Roman" w:hAnsi="Palatino Linotype" w:cs="Arial"/>
          <w:color w:val="000000" w:themeColor="text1"/>
          <w:lang w:val="es-ES"/>
        </w:rPr>
        <w:t>(</w:t>
      </w:r>
      <w:r w:rsidR="00992EE4" w:rsidRPr="00700B64">
        <w:rPr>
          <w:rFonts w:ascii="Palatino Linotype" w:eastAsia="Times New Roman" w:hAnsi="Palatino Linotype" w:cs="Arial"/>
          <w:color w:val="000000" w:themeColor="text1"/>
          <w:lang w:val="es-ES"/>
        </w:rPr>
        <w:t>1</w:t>
      </w:r>
      <w:r w:rsidR="007816EA" w:rsidRPr="00700B64">
        <w:rPr>
          <w:rFonts w:ascii="Palatino Linotype" w:eastAsia="Times New Roman" w:hAnsi="Palatino Linotype" w:cs="Arial"/>
          <w:color w:val="000000" w:themeColor="text1"/>
          <w:lang w:val="es-ES"/>
        </w:rPr>
        <w:t>7</w:t>
      </w:r>
      <w:r w:rsidR="00DA3F4B" w:rsidRPr="00700B64">
        <w:rPr>
          <w:rFonts w:ascii="Palatino Linotype" w:eastAsia="Times New Roman" w:hAnsi="Palatino Linotype" w:cs="Arial"/>
          <w:color w:val="000000" w:themeColor="text1"/>
          <w:lang w:val="es-ES"/>
        </w:rPr>
        <w:t xml:space="preserve">) de </w:t>
      </w:r>
      <w:r w:rsidR="00941E97" w:rsidRPr="00700B64">
        <w:rPr>
          <w:rFonts w:ascii="Palatino Linotype" w:eastAsia="Times New Roman" w:hAnsi="Palatino Linotype" w:cs="Arial"/>
          <w:color w:val="000000" w:themeColor="text1"/>
          <w:lang w:val="es-ES"/>
        </w:rPr>
        <w:t>noviem</w:t>
      </w:r>
      <w:r w:rsidR="00992EE4" w:rsidRPr="00700B64">
        <w:rPr>
          <w:rFonts w:ascii="Palatino Linotype" w:eastAsia="Times New Roman" w:hAnsi="Palatino Linotype" w:cs="Arial"/>
          <w:color w:val="000000" w:themeColor="text1"/>
          <w:lang w:val="es-ES"/>
        </w:rPr>
        <w:t>bre</w:t>
      </w:r>
      <w:r w:rsidRPr="00700B64">
        <w:rPr>
          <w:rFonts w:ascii="Palatino Linotype" w:eastAsia="Times New Roman" w:hAnsi="Palatino Linotype" w:cs="Arial"/>
          <w:color w:val="000000" w:themeColor="text1"/>
          <w:lang w:val="es-ES"/>
        </w:rPr>
        <w:t xml:space="preserve"> de</w:t>
      </w:r>
      <w:r w:rsidR="00C965D0" w:rsidRPr="00700B64">
        <w:rPr>
          <w:rFonts w:ascii="Palatino Linotype" w:eastAsia="Times New Roman" w:hAnsi="Palatino Linotype" w:cs="Arial"/>
          <w:color w:val="000000" w:themeColor="text1"/>
          <w:lang w:val="es-ES"/>
        </w:rPr>
        <w:t xml:space="preserve"> dos mil ve</w:t>
      </w:r>
      <w:r w:rsidR="00372AE1" w:rsidRPr="00700B64">
        <w:rPr>
          <w:rFonts w:ascii="Palatino Linotype" w:eastAsia="Times New Roman" w:hAnsi="Palatino Linotype" w:cs="Arial"/>
          <w:color w:val="000000" w:themeColor="text1"/>
          <w:lang w:val="es-ES"/>
        </w:rPr>
        <w:t>inte</w:t>
      </w:r>
      <w:r w:rsidR="00941E97" w:rsidRPr="00700B64">
        <w:rPr>
          <w:rFonts w:ascii="Palatino Linotype" w:eastAsia="Times New Roman" w:hAnsi="Palatino Linotype" w:cs="Arial"/>
          <w:color w:val="000000" w:themeColor="text1"/>
          <w:lang w:val="es-ES"/>
        </w:rPr>
        <w:t xml:space="preserve">, </w:t>
      </w:r>
      <w:r w:rsidRPr="00700B64">
        <w:rPr>
          <w:rFonts w:ascii="Palatino Linotype" w:eastAsia="Times New Roman" w:hAnsi="Palatino Linotype" w:cs="Arial"/>
          <w:color w:val="000000" w:themeColor="text1"/>
          <w:lang w:val="es-ES"/>
        </w:rPr>
        <w:t>l</w:t>
      </w:r>
      <w:r w:rsidR="00941E97" w:rsidRPr="00700B64">
        <w:rPr>
          <w:rFonts w:ascii="Palatino Linotype" w:eastAsia="Times New Roman" w:hAnsi="Palatino Linotype" w:cs="Arial"/>
          <w:color w:val="000000" w:themeColor="text1"/>
          <w:lang w:val="es-ES"/>
        </w:rPr>
        <w:t>a</w:t>
      </w:r>
      <w:r w:rsidRPr="00700B64">
        <w:rPr>
          <w:rFonts w:ascii="Palatino Linotype" w:eastAsia="Times New Roman" w:hAnsi="Palatino Linotype" w:cs="Arial"/>
          <w:color w:val="000000" w:themeColor="text1"/>
          <w:lang w:val="es-ES"/>
        </w:rPr>
        <w:t xml:space="preserve"> particular interpuso el recurso de revisión en contra de la</w:t>
      </w:r>
      <w:r w:rsidR="00372AE1" w:rsidRPr="00700B64">
        <w:rPr>
          <w:rFonts w:ascii="Palatino Linotype" w:eastAsia="Times New Roman" w:hAnsi="Palatino Linotype" w:cs="Arial"/>
          <w:color w:val="000000" w:themeColor="text1"/>
          <w:lang w:val="es-ES"/>
        </w:rPr>
        <w:t xml:space="preserve"> </w:t>
      </w:r>
      <w:r w:rsidRPr="00700B64">
        <w:rPr>
          <w:rFonts w:ascii="Palatino Linotype" w:eastAsia="Times New Roman" w:hAnsi="Palatino Linotype" w:cs="Arial"/>
          <w:color w:val="000000" w:themeColor="text1"/>
          <w:lang w:val="es-ES"/>
        </w:rPr>
        <w:t>respuesta</w:t>
      </w:r>
      <w:r w:rsidR="00CD6BD3" w:rsidRPr="00700B64">
        <w:rPr>
          <w:rFonts w:ascii="Palatino Linotype" w:eastAsia="Times New Roman" w:hAnsi="Palatino Linotype" w:cs="Arial"/>
          <w:color w:val="000000" w:themeColor="text1"/>
          <w:lang w:val="es-ES"/>
        </w:rPr>
        <w:t xml:space="preserve">, </w:t>
      </w:r>
      <w:r w:rsidR="00646C7D" w:rsidRPr="00700B64">
        <w:rPr>
          <w:rFonts w:ascii="Palatino Linotype" w:eastAsia="Times New Roman" w:hAnsi="Palatino Linotype" w:cs="Arial"/>
          <w:color w:val="000000" w:themeColor="text1"/>
          <w:lang w:val="es-ES"/>
        </w:rPr>
        <w:t>señalando como</w:t>
      </w:r>
      <w:r w:rsidRPr="00700B64">
        <w:rPr>
          <w:rFonts w:ascii="Palatino Linotype" w:eastAsia="Times New Roman" w:hAnsi="Palatino Linotype" w:cs="Arial"/>
          <w:color w:val="000000" w:themeColor="text1"/>
          <w:lang w:val="es-ES"/>
        </w:rPr>
        <w:t>:</w:t>
      </w:r>
    </w:p>
    <w:p w14:paraId="1744C6A0" w14:textId="017C7CC4" w:rsidR="00CB3448" w:rsidRPr="00700B64" w:rsidRDefault="00CB3448" w:rsidP="00CB3448">
      <w:pPr>
        <w:spacing w:line="360" w:lineRule="auto"/>
        <w:ind w:right="34"/>
        <w:jc w:val="both"/>
        <w:rPr>
          <w:rFonts w:ascii="Palatino Linotype" w:hAnsi="Palatino Linotype"/>
          <w:b/>
        </w:rPr>
      </w:pPr>
    </w:p>
    <w:p w14:paraId="41517A7C" w14:textId="7981D692" w:rsidR="00585F00" w:rsidRPr="00700B64" w:rsidRDefault="00585F00" w:rsidP="003049A0">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2971949"/>
      <w:bookmarkStart w:id="15" w:name="_Toc52996698"/>
      <w:bookmarkStart w:id="16" w:name="_Toc54138946"/>
      <w:bookmarkStart w:id="17" w:name="_Toc54267070"/>
      <w:bookmarkStart w:id="18" w:name="_Toc61462044"/>
      <w:bookmarkStart w:id="19" w:name="_Toc61550060"/>
      <w:bookmarkStart w:id="20" w:name="_Toc471908126"/>
      <w:bookmarkStart w:id="21" w:name="_Toc491791300"/>
      <w:bookmarkStart w:id="22" w:name="_Toc496726170"/>
      <w:bookmarkStart w:id="23" w:name="_Toc497242134"/>
      <w:bookmarkStart w:id="24" w:name="_Toc497292517"/>
      <w:bookmarkStart w:id="25" w:name="_Toc498503716"/>
      <w:bookmarkStart w:id="26" w:name="_Toc499568660"/>
      <w:bookmarkStart w:id="27" w:name="_Toc499568693"/>
      <w:bookmarkStart w:id="28" w:name="_Toc499665452"/>
      <w:bookmarkStart w:id="29" w:name="_Toc499729819"/>
      <w:bookmarkStart w:id="30" w:name="_Toc499835024"/>
      <w:bookmarkStart w:id="31" w:name="_Toc499835835"/>
      <w:bookmarkStart w:id="32" w:name="_Toc499835858"/>
      <w:bookmarkStart w:id="33" w:name="_Toc500264537"/>
      <w:bookmarkStart w:id="34" w:name="_Toc503290275"/>
      <w:bookmarkStart w:id="35" w:name="_Toc524009637"/>
      <w:bookmarkStart w:id="36" w:name="_Toc524009672"/>
      <w:bookmarkStart w:id="37" w:name="_Toc524602720"/>
      <w:bookmarkStart w:id="38" w:name="_Toc526365279"/>
      <w:bookmarkStart w:id="39" w:name="_Toc526365337"/>
      <w:bookmarkStart w:id="40" w:name="_Toc530067664"/>
      <w:bookmarkStart w:id="41" w:name="_Toc530067692"/>
      <w:bookmarkStart w:id="42" w:name="_Toc530067939"/>
      <w:bookmarkStart w:id="43" w:name="_Toc530590420"/>
      <w:bookmarkStart w:id="44" w:name="_Toc530593951"/>
      <w:bookmarkStart w:id="45" w:name="_Toc531190248"/>
      <w:bookmarkStart w:id="46" w:name="_Toc531190295"/>
      <w:bookmarkStart w:id="47" w:name="_Toc534908208"/>
      <w:bookmarkStart w:id="48" w:name="_Toc534909344"/>
      <w:bookmarkStart w:id="49" w:name="_Toc535353305"/>
      <w:bookmarkStart w:id="50" w:name="_Toc535353791"/>
      <w:bookmarkStart w:id="51" w:name="_Toc18436351"/>
      <w:bookmarkStart w:id="52" w:name="_Toc18436385"/>
      <w:bookmarkStart w:id="53" w:name="_Toc18513477"/>
      <w:bookmarkStart w:id="54" w:name="_Toc18513503"/>
      <w:bookmarkStart w:id="55" w:name="_Toc18606801"/>
      <w:bookmarkStart w:id="56" w:name="_Toc19723536"/>
      <w:bookmarkStart w:id="57" w:name="_Toc20322795"/>
      <w:bookmarkStart w:id="58" w:name="_Toc20323052"/>
      <w:bookmarkStart w:id="59" w:name="_Toc20323181"/>
      <w:bookmarkStart w:id="60" w:name="_Toc20420591"/>
      <w:bookmarkStart w:id="61" w:name="_Toc20421579"/>
      <w:bookmarkStart w:id="62" w:name="_Toc21027316"/>
      <w:bookmarkStart w:id="63" w:name="_Toc22660652"/>
      <w:bookmarkStart w:id="64" w:name="_Toc22811623"/>
      <w:bookmarkStart w:id="65" w:name="_Toc26436015"/>
      <w:r w:rsidRPr="00700B64">
        <w:rPr>
          <w:rStyle w:val="Ttulo2Car"/>
          <w:rFonts w:ascii="Palatino Linotype" w:hAnsi="Palatino Linotype"/>
          <w:b/>
          <w:color w:val="auto"/>
          <w:sz w:val="24"/>
          <w:szCs w:val="24"/>
        </w:rPr>
        <w:t>Acto impugnado</w:t>
      </w:r>
      <w:bookmarkEnd w:id="3"/>
      <w:r w:rsidR="00F95F7E" w:rsidRPr="00700B64">
        <w:rPr>
          <w:rStyle w:val="Ttulo2Car"/>
          <w:rFonts w:ascii="Palatino Linotype" w:hAnsi="Palatino Linotype"/>
          <w:b/>
          <w:color w:val="000000" w:themeColor="text1"/>
          <w:sz w:val="24"/>
          <w:szCs w:val="24"/>
        </w:rPr>
        <w:t xml:space="preserve">: </w:t>
      </w:r>
      <w:r w:rsidR="00F95F7E" w:rsidRPr="00700B64">
        <w:rPr>
          <w:rStyle w:val="Ttulo2Car"/>
          <w:rFonts w:ascii="Palatino Linotype" w:hAnsi="Palatino Linotype"/>
          <w:i/>
          <w:color w:val="000000" w:themeColor="text1"/>
          <w:sz w:val="24"/>
          <w:szCs w:val="24"/>
        </w:rPr>
        <w:t>“</w:t>
      </w:r>
      <w:r w:rsidR="003049A0" w:rsidRPr="00700B64">
        <w:rPr>
          <w:rStyle w:val="Ttulo2Car"/>
          <w:rFonts w:ascii="Palatino Linotype" w:hAnsi="Palatino Linotype"/>
          <w:i/>
          <w:color w:val="000000" w:themeColor="text1"/>
          <w:sz w:val="24"/>
          <w:szCs w:val="24"/>
        </w:rPr>
        <w:t>RESPUESTA A SOLICITUD DE INFORMACIÒN</w:t>
      </w:r>
      <w:r w:rsidRPr="00700B64">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700B64">
        <w:rPr>
          <w:rFonts w:ascii="Palatino Linotype" w:hAnsi="Palatino Linotype"/>
          <w:i/>
          <w:color w:val="000000" w:themeColor="text1"/>
          <w:sz w:val="24"/>
          <w:szCs w:val="24"/>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6919E8E" w14:textId="390DE0C0" w:rsidR="00EB5D81" w:rsidRPr="00700B64" w:rsidRDefault="00EB5D81" w:rsidP="00EB5D81">
      <w:pPr>
        <w:rPr>
          <w:lang w:val="es-MX" w:eastAsia="en-US"/>
        </w:rPr>
      </w:pPr>
    </w:p>
    <w:p w14:paraId="16C1CD16" w14:textId="023389DE" w:rsidR="00585F00" w:rsidRPr="00700B64" w:rsidRDefault="00585F00" w:rsidP="003049A0">
      <w:pPr>
        <w:pStyle w:val="Ttulo2"/>
        <w:numPr>
          <w:ilvl w:val="0"/>
          <w:numId w:val="3"/>
        </w:numPr>
        <w:spacing w:line="360" w:lineRule="auto"/>
        <w:jc w:val="both"/>
        <w:rPr>
          <w:rFonts w:ascii="Palatino Linotype" w:hAnsi="Palatino Linotype"/>
          <w:i/>
          <w:color w:val="000000" w:themeColor="text1"/>
          <w:sz w:val="24"/>
          <w:szCs w:val="24"/>
        </w:rPr>
      </w:pPr>
      <w:bookmarkStart w:id="66" w:name="_Toc466982515"/>
      <w:bookmarkStart w:id="67" w:name="_Toc27589209"/>
      <w:bookmarkStart w:id="68" w:name="_Toc29395023"/>
      <w:bookmarkStart w:id="69" w:name="_Toc29481468"/>
      <w:bookmarkStart w:id="70" w:name="_Toc33113912"/>
      <w:bookmarkStart w:id="71" w:name="_Toc33643060"/>
      <w:bookmarkStart w:id="72" w:name="_Toc33724992"/>
      <w:bookmarkStart w:id="73" w:name="_Toc33726435"/>
      <w:bookmarkStart w:id="74" w:name="_Toc34157663"/>
      <w:bookmarkStart w:id="75" w:name="_Toc35003616"/>
      <w:bookmarkStart w:id="76" w:name="_Toc35535692"/>
      <w:bookmarkStart w:id="77" w:name="_Toc52971950"/>
      <w:bookmarkStart w:id="78" w:name="_Toc52996699"/>
      <w:bookmarkStart w:id="79" w:name="_Toc54138947"/>
      <w:bookmarkStart w:id="80" w:name="_Toc54267071"/>
      <w:bookmarkStart w:id="81" w:name="_Toc61462045"/>
      <w:bookmarkStart w:id="82" w:name="_Toc61550061"/>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r w:rsidRPr="00700B64">
        <w:rPr>
          <w:rStyle w:val="Ttulo2Car"/>
          <w:rFonts w:ascii="Palatino Linotype" w:hAnsi="Palatino Linotype"/>
          <w:b/>
          <w:color w:val="000000" w:themeColor="text1"/>
          <w:sz w:val="24"/>
          <w:szCs w:val="24"/>
        </w:rPr>
        <w:lastRenderedPageBreak/>
        <w:t>Razones o Motivos de inconformidad:</w:t>
      </w:r>
      <w:bookmarkEnd w:id="66"/>
      <w:r w:rsidRPr="00700B64">
        <w:rPr>
          <w:rFonts w:ascii="Palatino Linotype" w:hAnsi="Palatino Linotype"/>
          <w:b/>
          <w:color w:val="000000" w:themeColor="text1"/>
          <w:sz w:val="24"/>
          <w:szCs w:val="24"/>
        </w:rPr>
        <w:t xml:space="preserve"> </w:t>
      </w:r>
      <w:r w:rsidRPr="00700B64">
        <w:rPr>
          <w:rFonts w:ascii="Palatino Linotype" w:hAnsi="Palatino Linotype"/>
          <w:i/>
          <w:color w:val="000000" w:themeColor="text1"/>
          <w:sz w:val="24"/>
          <w:szCs w:val="24"/>
        </w:rPr>
        <w:t>“</w:t>
      </w:r>
      <w:r w:rsidR="003049A0" w:rsidRPr="00700B64">
        <w:rPr>
          <w:rFonts w:ascii="Palatino Linotype" w:hAnsi="Palatino Linotype"/>
          <w:i/>
          <w:color w:val="000000" w:themeColor="text1"/>
          <w:sz w:val="24"/>
          <w:szCs w:val="24"/>
        </w:rPr>
        <w:t>TODA LA INFORMACION QUE SOLICITO A TRAVEZ DE LA PAGINA DE TRANSAPRENCIA CON RESPECTO AL MUNICIPIO DE ATENCO ME ES NEGADA DE UNA Y OTRA FORMA PUES DURANTE LA PANDEMIA SE SUCITARON VARIOS DESPIDOS INJUSTIFICADOS Y COMO EDIL LOS SOLICITE, SIN EMBARGO ME FUERON NEGADOS POR LO QUE RECURRO A LA PAGINA DE TRANSPARENCIA Y RESULTA QUE TODO ES CON PROTECCION DE DATOS PERSONALES Y SALVAGUARDAR LA INTEGRIDAD DEL TRABAJADOR, NO ASI LOS DESPIDEN DE LA MANERA MAS HUMILLANTE Y COBARDE DE LO QUE SE HABIA VISTO. SOLICITO UNA REVISION COMPLETA A LA INFORMACION QUE BRINDA EL AREA DE RECURSOS HUMANOS DEL MUNICIPIO DE ATENCO PUES SE NIEGA A DARNOS INFORMACION A TODA COSTA Y MIENTE DICIENDO QUE NO HAY DESPIDOS, DE IGUAL MANERA LA LISTA DE NOMINA DEL OSFEM Y LA QUE SALE PUBLICADA NO CORRESPONDEN, ESPERO PUEDAN HACER CASO A MI INCONFORMIDAD</w:t>
      </w:r>
      <w:r w:rsidRPr="00700B64">
        <w:rPr>
          <w:rFonts w:ascii="Palatino Linotype" w:hAnsi="Palatino Linotype"/>
          <w:i/>
          <w:color w:val="000000" w:themeColor="text1"/>
          <w:sz w:val="24"/>
          <w:szCs w:val="24"/>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700B64">
        <w:rPr>
          <w:rFonts w:ascii="Palatino Linotype" w:hAnsi="Palatino Linotype"/>
          <w:i/>
          <w:color w:val="000000" w:themeColor="text1"/>
          <w:sz w:val="24"/>
          <w:szCs w:val="24"/>
        </w:rPr>
        <w:t xml:space="preserve">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96CE205" w14:textId="77777777" w:rsidR="00EB781A" w:rsidRPr="00700B64" w:rsidRDefault="00EB781A" w:rsidP="00EB781A">
      <w:pPr>
        <w:rPr>
          <w:rFonts w:ascii="Palatino Linotype" w:hAnsi="Palatino Linotype"/>
          <w:lang w:val="es-MX" w:eastAsia="en-US"/>
        </w:rPr>
      </w:pPr>
    </w:p>
    <w:p w14:paraId="2A36D9BD" w14:textId="67B0C640" w:rsidR="00034A1F" w:rsidRPr="00700B64"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700B64">
        <w:rPr>
          <w:rFonts w:ascii="Palatino Linotype" w:eastAsia="Calibri" w:hAnsi="Palatino Linotype" w:cs="Arial"/>
          <w:lang w:val="es-ES"/>
        </w:rPr>
        <w:t>El Comisionado Ponente con fundamento en lo dispuesto por el artículo 185 fracción II de la</w:t>
      </w:r>
      <w:r w:rsidR="003364ED" w:rsidRPr="00700B64">
        <w:rPr>
          <w:rFonts w:ascii="Palatino Linotype" w:eastAsia="Calibri" w:hAnsi="Palatino Linotype" w:cs="Arial"/>
          <w:lang w:val="es-ES"/>
        </w:rPr>
        <w:t xml:space="preserve"> ley de la materia, a través de</w:t>
      </w:r>
      <w:r w:rsidRPr="00700B64">
        <w:rPr>
          <w:rFonts w:ascii="Palatino Linotype" w:eastAsia="Calibri" w:hAnsi="Palatino Linotype" w:cs="Arial"/>
          <w:lang w:val="es-ES"/>
        </w:rPr>
        <w:t xml:space="preserve">l acuerdo de admisión de fecha </w:t>
      </w:r>
      <w:r w:rsidR="003049A0" w:rsidRPr="00700B64">
        <w:rPr>
          <w:rFonts w:ascii="Palatino Linotype" w:eastAsia="Calibri" w:hAnsi="Palatino Linotype" w:cs="Arial"/>
          <w:lang w:val="es-ES"/>
        </w:rPr>
        <w:t>veintitrés</w:t>
      </w:r>
      <w:r w:rsidR="00992EE4" w:rsidRPr="00700B64">
        <w:rPr>
          <w:rFonts w:ascii="Palatino Linotype" w:eastAsia="Calibri" w:hAnsi="Palatino Linotype" w:cs="Arial"/>
          <w:lang w:val="es-ES"/>
        </w:rPr>
        <w:t xml:space="preserve"> </w:t>
      </w:r>
      <w:r w:rsidR="007B002D" w:rsidRPr="00700B64">
        <w:rPr>
          <w:rFonts w:ascii="Palatino Linotype" w:eastAsia="Calibri" w:hAnsi="Palatino Linotype" w:cs="Arial"/>
          <w:lang w:val="es-ES"/>
        </w:rPr>
        <w:t>(</w:t>
      </w:r>
      <w:r w:rsidR="003049A0" w:rsidRPr="00700B64">
        <w:rPr>
          <w:rFonts w:ascii="Palatino Linotype" w:eastAsia="Calibri" w:hAnsi="Palatino Linotype" w:cs="Arial"/>
          <w:lang w:val="es-ES"/>
        </w:rPr>
        <w:t>23</w:t>
      </w:r>
      <w:r w:rsidR="0002415E" w:rsidRPr="00700B64">
        <w:rPr>
          <w:rFonts w:ascii="Palatino Linotype" w:eastAsia="Calibri" w:hAnsi="Palatino Linotype" w:cs="Arial"/>
          <w:lang w:val="es-ES"/>
        </w:rPr>
        <w:t xml:space="preserve">) </w:t>
      </w:r>
      <w:r w:rsidRPr="00700B64">
        <w:rPr>
          <w:rFonts w:ascii="Palatino Linotype" w:eastAsia="Calibri" w:hAnsi="Palatino Linotype" w:cs="Arial"/>
          <w:lang w:val="es-ES"/>
        </w:rPr>
        <w:t xml:space="preserve">de </w:t>
      </w:r>
      <w:r w:rsidR="003049A0" w:rsidRPr="00700B64">
        <w:rPr>
          <w:rFonts w:ascii="Palatino Linotype" w:eastAsia="Calibri" w:hAnsi="Palatino Linotype" w:cs="Arial"/>
          <w:lang w:val="es-ES"/>
        </w:rPr>
        <w:t>noviem</w:t>
      </w:r>
      <w:r w:rsidR="00121480" w:rsidRPr="00700B64">
        <w:rPr>
          <w:rFonts w:ascii="Palatino Linotype" w:eastAsia="Calibri" w:hAnsi="Palatino Linotype" w:cs="Arial"/>
          <w:lang w:val="es-ES"/>
        </w:rPr>
        <w:t>bre</w:t>
      </w:r>
      <w:r w:rsidRPr="00700B64">
        <w:rPr>
          <w:rFonts w:ascii="Palatino Linotype" w:eastAsia="Calibri" w:hAnsi="Palatino Linotype" w:cs="Arial"/>
          <w:lang w:val="es-ES"/>
        </w:rPr>
        <w:t xml:space="preserve"> del año en curso, puso a disposición de las partes </w:t>
      </w:r>
      <w:r w:rsidR="00C93405" w:rsidRPr="00700B64">
        <w:rPr>
          <w:rFonts w:ascii="Palatino Linotype" w:eastAsia="Calibri" w:hAnsi="Palatino Linotype" w:cs="Arial"/>
          <w:lang w:val="es-ES"/>
        </w:rPr>
        <w:t>e</w:t>
      </w:r>
      <w:r w:rsidRPr="00700B64">
        <w:rPr>
          <w:rFonts w:ascii="Palatino Linotype" w:eastAsia="Calibri" w:hAnsi="Palatino Linotype" w:cs="Arial"/>
          <w:lang w:val="es-ES"/>
        </w:rPr>
        <w:t xml:space="preserve">l expediente electrónico </w:t>
      </w:r>
      <w:r w:rsidRPr="00700B64">
        <w:rPr>
          <w:rFonts w:ascii="Palatino Linotype" w:eastAsia="Calibri" w:hAnsi="Palatino Linotype" w:cs="Arial"/>
        </w:rPr>
        <w:t xml:space="preserve">vía </w:t>
      </w:r>
      <w:r w:rsidRPr="00700B64">
        <w:rPr>
          <w:rFonts w:ascii="Palatino Linotype" w:eastAsia="Calibri" w:hAnsi="Palatino Linotype" w:cs="Arial"/>
          <w:b/>
          <w:lang w:val="es-ES"/>
        </w:rPr>
        <w:t xml:space="preserve">SAIMEX </w:t>
      </w:r>
      <w:r w:rsidRPr="00700B64">
        <w:rPr>
          <w:rFonts w:ascii="Palatino Linotype" w:eastAsia="Calibri" w:hAnsi="Palatino Linotype" w:cs="Arial"/>
          <w:lang w:val="es-ES"/>
        </w:rPr>
        <w:t xml:space="preserve">a efecto de que en un plazo máximo de siete </w:t>
      </w:r>
      <w:r w:rsidRPr="00700B64">
        <w:rPr>
          <w:rFonts w:ascii="Palatino Linotype" w:eastAsia="Calibri" w:hAnsi="Palatino Linotype" w:cs="Arial"/>
          <w:lang w:val="es-ES"/>
        </w:rPr>
        <w:lastRenderedPageBreak/>
        <w:t>días manifestaran</w:t>
      </w:r>
      <w:r w:rsidR="005E77E6" w:rsidRPr="00700B64">
        <w:rPr>
          <w:rFonts w:ascii="Palatino Linotype" w:eastAsia="Calibri" w:hAnsi="Palatino Linotype" w:cs="Arial"/>
          <w:lang w:val="es-ES"/>
        </w:rPr>
        <w:t xml:space="preserve"> lo que a su derecho conviniera</w:t>
      </w:r>
      <w:r w:rsidRPr="00700B64">
        <w:rPr>
          <w:rFonts w:ascii="Palatino Linotype" w:eastAsia="Calibri" w:hAnsi="Palatino Linotype" w:cs="Arial"/>
          <w:lang w:val="es-ES"/>
        </w:rPr>
        <w:t xml:space="preserve">, ofrecieran pruebas y alegatos según corresponda a los casos concretos, </w:t>
      </w:r>
      <w:r w:rsidR="00FA448D" w:rsidRPr="00700B64">
        <w:rPr>
          <w:rFonts w:ascii="Palatino Linotype" w:eastAsia="Calibri" w:hAnsi="Palatino Linotype" w:cs="Arial"/>
          <w:lang w:val="es-ES"/>
        </w:rPr>
        <w:t>y</w:t>
      </w:r>
      <w:r w:rsidRPr="00700B64">
        <w:rPr>
          <w:rFonts w:ascii="Palatino Linotype" w:eastAsia="Calibri" w:hAnsi="Palatino Linotype" w:cs="Arial"/>
          <w:lang w:val="es-ES"/>
        </w:rPr>
        <w:t xml:space="preserve"> el </w:t>
      </w:r>
      <w:r w:rsidRPr="00700B64">
        <w:rPr>
          <w:rFonts w:ascii="Palatino Linotype" w:eastAsia="Calibri" w:hAnsi="Palatino Linotype" w:cs="Arial"/>
          <w:b/>
          <w:lang w:val="es-ES"/>
        </w:rPr>
        <w:t>SUJETO OBLIGADO</w:t>
      </w:r>
      <w:r w:rsidRPr="00700B64">
        <w:rPr>
          <w:rFonts w:ascii="Palatino Linotype" w:eastAsia="Calibri" w:hAnsi="Palatino Linotype" w:cs="Arial"/>
          <w:lang w:val="es-ES"/>
        </w:rPr>
        <w:t xml:space="preserve"> presentará el Informe Justificado procedente.</w:t>
      </w:r>
    </w:p>
    <w:p w14:paraId="2DD17769" w14:textId="77777777" w:rsidR="00941E97" w:rsidRPr="00700B64" w:rsidRDefault="00941E97" w:rsidP="00941E97">
      <w:pPr>
        <w:pStyle w:val="Prrafodelista"/>
        <w:spacing w:before="240" w:after="240" w:line="360" w:lineRule="auto"/>
        <w:ind w:left="0"/>
        <w:jc w:val="both"/>
        <w:rPr>
          <w:rFonts w:ascii="Palatino Linotype" w:hAnsi="Palatino Linotype"/>
          <w:i/>
        </w:rPr>
      </w:pPr>
    </w:p>
    <w:p w14:paraId="54C63665" w14:textId="2F3DDD7E" w:rsidR="003A0AA2" w:rsidRPr="00700B64" w:rsidRDefault="00B51D0F" w:rsidP="009B4D4E">
      <w:pPr>
        <w:pStyle w:val="Prrafodelista"/>
        <w:numPr>
          <w:ilvl w:val="0"/>
          <w:numId w:val="2"/>
        </w:numPr>
        <w:spacing w:before="240" w:after="240" w:line="360" w:lineRule="auto"/>
        <w:ind w:left="0" w:firstLine="0"/>
        <w:jc w:val="both"/>
        <w:rPr>
          <w:rFonts w:ascii="Palatino Linotype" w:hAnsi="Palatino Linotype"/>
        </w:rPr>
      </w:pPr>
      <w:r w:rsidRPr="00700B64">
        <w:rPr>
          <w:rFonts w:ascii="Palatino Linotype" w:hAnsi="Palatino Linotype"/>
          <w:color w:val="000000"/>
        </w:rPr>
        <w:t xml:space="preserve">El </w:t>
      </w:r>
      <w:r w:rsidR="00121480" w:rsidRPr="00700B64">
        <w:rPr>
          <w:rFonts w:ascii="Palatino Linotype" w:hAnsi="Palatino Linotype"/>
          <w:b/>
          <w:color w:val="000000"/>
        </w:rPr>
        <w:t>SUJETO OBLIGADO</w:t>
      </w:r>
      <w:r w:rsidR="0002415E" w:rsidRPr="00700B64">
        <w:rPr>
          <w:rFonts w:ascii="Palatino Linotype" w:hAnsi="Palatino Linotype"/>
          <w:color w:val="000000"/>
        </w:rPr>
        <w:t xml:space="preserve"> </w:t>
      </w:r>
      <w:r w:rsidR="00D27BAC" w:rsidRPr="00700B64">
        <w:rPr>
          <w:rFonts w:ascii="Palatino Linotype" w:hAnsi="Palatino Linotype"/>
          <w:color w:val="000000"/>
        </w:rPr>
        <w:t>rindió su</w:t>
      </w:r>
      <w:r w:rsidR="00101FA5" w:rsidRPr="00700B64">
        <w:rPr>
          <w:rFonts w:ascii="Palatino Linotype" w:hAnsi="Palatino Linotype"/>
          <w:color w:val="000000"/>
        </w:rPr>
        <w:t xml:space="preserve"> informe ju</w:t>
      </w:r>
      <w:r w:rsidR="00AC3898" w:rsidRPr="00700B64">
        <w:rPr>
          <w:rFonts w:ascii="Palatino Linotype" w:hAnsi="Palatino Linotype"/>
          <w:color w:val="000000"/>
        </w:rPr>
        <w:t xml:space="preserve">stificado </w:t>
      </w:r>
      <w:r w:rsidR="00D27BAC" w:rsidRPr="00700B64">
        <w:rPr>
          <w:rFonts w:ascii="Palatino Linotype" w:hAnsi="Palatino Linotype"/>
          <w:color w:val="000000"/>
        </w:rPr>
        <w:t>el día uno (01) de diciembre del año 2020; mismo que confirmaba su respuesta inicial por lo cual no fue puesto a la vista del solicitante hoy recurrente, no obstante le será remitido al momento de notificar la presente resolución</w:t>
      </w:r>
      <w:r w:rsidR="00121480" w:rsidRPr="00700B64">
        <w:rPr>
          <w:rFonts w:ascii="Palatino Linotype" w:hAnsi="Palatino Linotype"/>
          <w:color w:val="000000"/>
        </w:rPr>
        <w:t xml:space="preserve">. Por su parte </w:t>
      </w:r>
      <w:r w:rsidR="00D27BAC" w:rsidRPr="00700B64">
        <w:rPr>
          <w:rFonts w:ascii="Palatino Linotype" w:hAnsi="Palatino Linotype"/>
          <w:b/>
          <w:color w:val="000000"/>
        </w:rPr>
        <w:t>EL</w:t>
      </w:r>
      <w:r w:rsidR="00121480" w:rsidRPr="00700B64">
        <w:rPr>
          <w:rFonts w:ascii="Palatino Linotype" w:hAnsi="Palatino Linotype"/>
          <w:b/>
          <w:color w:val="000000"/>
        </w:rPr>
        <w:t xml:space="preserve"> RECURRENTE </w:t>
      </w:r>
      <w:r w:rsidR="00AC3898" w:rsidRPr="00700B64">
        <w:rPr>
          <w:rFonts w:ascii="Palatino Linotype" w:hAnsi="Palatino Linotype"/>
          <w:color w:val="000000"/>
        </w:rPr>
        <w:t>dejo de realizar</w:t>
      </w:r>
      <w:r w:rsidR="00121480" w:rsidRPr="00700B64">
        <w:rPr>
          <w:rFonts w:ascii="Palatino Linotype" w:hAnsi="Palatino Linotype"/>
          <w:color w:val="000000"/>
        </w:rPr>
        <w:t xml:space="preserve"> manifesta</w:t>
      </w:r>
      <w:r w:rsidR="00EB5D81" w:rsidRPr="00700B64">
        <w:rPr>
          <w:rFonts w:ascii="Palatino Linotype" w:hAnsi="Palatino Linotype"/>
          <w:color w:val="000000"/>
        </w:rPr>
        <w:t>ciones</w:t>
      </w:r>
      <w:r w:rsidR="00121480" w:rsidRPr="00700B64">
        <w:rPr>
          <w:rFonts w:ascii="Palatino Linotype" w:hAnsi="Palatino Linotype"/>
          <w:color w:val="000000"/>
        </w:rPr>
        <w:t xml:space="preserve"> </w:t>
      </w:r>
      <w:r w:rsidR="00EB5D81" w:rsidRPr="00700B64">
        <w:rPr>
          <w:rFonts w:ascii="Palatino Linotype" w:hAnsi="Palatino Linotype"/>
          <w:color w:val="000000"/>
        </w:rPr>
        <w:t xml:space="preserve">que a su derecho </w:t>
      </w:r>
      <w:r w:rsidR="008D6F86" w:rsidRPr="00700B64">
        <w:rPr>
          <w:rFonts w:ascii="Palatino Linotype" w:hAnsi="Palatino Linotype"/>
          <w:color w:val="000000"/>
        </w:rPr>
        <w:t>conviniera</w:t>
      </w:r>
      <w:r w:rsidR="00EB5D81" w:rsidRPr="00700B64">
        <w:rPr>
          <w:rFonts w:ascii="Palatino Linotype" w:hAnsi="Palatino Linotype"/>
          <w:color w:val="000000"/>
        </w:rPr>
        <w:t>n</w:t>
      </w:r>
      <w:r w:rsidR="00FA448D" w:rsidRPr="00700B64">
        <w:rPr>
          <w:rFonts w:ascii="Palatino Linotype" w:hAnsi="Palatino Linotype"/>
          <w:color w:val="000000"/>
        </w:rPr>
        <w:t xml:space="preserve"> y asistier</w:t>
      </w:r>
      <w:r w:rsidR="008D6F86" w:rsidRPr="00700B64">
        <w:rPr>
          <w:rFonts w:ascii="Palatino Linotype" w:hAnsi="Palatino Linotype"/>
          <w:color w:val="000000"/>
        </w:rPr>
        <w:t>a</w:t>
      </w:r>
      <w:r w:rsidR="00EB5D81" w:rsidRPr="00700B64">
        <w:rPr>
          <w:rFonts w:ascii="Palatino Linotype" w:hAnsi="Palatino Linotype"/>
          <w:color w:val="000000"/>
        </w:rPr>
        <w:t>n</w:t>
      </w:r>
      <w:r w:rsidR="009B7C93" w:rsidRPr="00700B64">
        <w:rPr>
          <w:rFonts w:ascii="Palatino Linotype" w:hAnsi="Palatino Linotype"/>
          <w:color w:val="000000"/>
        </w:rPr>
        <w:t>.</w:t>
      </w:r>
    </w:p>
    <w:p w14:paraId="31135FE3" w14:textId="77777777" w:rsidR="003D6B4D" w:rsidRPr="00700B64" w:rsidRDefault="003D6B4D" w:rsidP="003D6B4D">
      <w:pPr>
        <w:pStyle w:val="Prrafodelista"/>
        <w:rPr>
          <w:rFonts w:ascii="Palatino Linotype" w:hAnsi="Palatino Linotype"/>
        </w:rPr>
      </w:pPr>
    </w:p>
    <w:p w14:paraId="66F0290E" w14:textId="7EA3E74A" w:rsidR="00643903" w:rsidRPr="00700B64"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700B64">
        <w:rPr>
          <w:rFonts w:ascii="Palatino Linotype" w:hAnsi="Palatino Linotype"/>
        </w:rPr>
        <w:t xml:space="preserve">El Comisionado Ponente </w:t>
      </w:r>
      <w:r w:rsidR="00CE2991" w:rsidRPr="00700B64">
        <w:rPr>
          <w:rFonts w:ascii="Palatino Linotype" w:hAnsi="Palatino Linotype"/>
        </w:rPr>
        <w:t xml:space="preserve">decreto el cierre de instrucción mediante acuerdo de fecha </w:t>
      </w:r>
      <w:r w:rsidR="00941E97" w:rsidRPr="00700B64">
        <w:rPr>
          <w:rFonts w:ascii="Palatino Linotype" w:hAnsi="Palatino Linotype"/>
        </w:rPr>
        <w:t>dieciocho</w:t>
      </w:r>
      <w:r w:rsidR="003A0AA2" w:rsidRPr="00700B64">
        <w:rPr>
          <w:rFonts w:ascii="Palatino Linotype" w:hAnsi="Palatino Linotype"/>
        </w:rPr>
        <w:t xml:space="preserve"> </w:t>
      </w:r>
      <w:r w:rsidR="00CE2991" w:rsidRPr="00700B64">
        <w:rPr>
          <w:rFonts w:ascii="Palatino Linotype" w:hAnsi="Palatino Linotype"/>
        </w:rPr>
        <w:t>(</w:t>
      </w:r>
      <w:r w:rsidR="009B7C93" w:rsidRPr="00700B64">
        <w:rPr>
          <w:rFonts w:ascii="Palatino Linotype" w:hAnsi="Palatino Linotype"/>
        </w:rPr>
        <w:t>1</w:t>
      </w:r>
      <w:r w:rsidR="00941E97" w:rsidRPr="00700B64">
        <w:rPr>
          <w:rFonts w:ascii="Palatino Linotype" w:hAnsi="Palatino Linotype"/>
        </w:rPr>
        <w:t>8</w:t>
      </w:r>
      <w:r w:rsidR="00CE2991" w:rsidRPr="00700B64">
        <w:rPr>
          <w:rFonts w:ascii="Palatino Linotype" w:hAnsi="Palatino Linotype"/>
        </w:rPr>
        <w:t xml:space="preserve">) de </w:t>
      </w:r>
      <w:r w:rsidR="00941E97" w:rsidRPr="00700B64">
        <w:rPr>
          <w:rFonts w:ascii="Palatino Linotype" w:hAnsi="Palatino Linotype"/>
        </w:rPr>
        <w:t>enero</w:t>
      </w:r>
      <w:r w:rsidR="00CE2991" w:rsidRPr="00700B64">
        <w:rPr>
          <w:rFonts w:ascii="Palatino Linotype" w:hAnsi="Palatino Linotype"/>
        </w:rPr>
        <w:t xml:space="preserve"> de dos mil </w:t>
      </w:r>
      <w:r w:rsidR="00772B6F" w:rsidRPr="00700B64">
        <w:rPr>
          <w:rFonts w:ascii="Palatino Linotype" w:hAnsi="Palatino Linotype"/>
        </w:rPr>
        <w:t>veint</w:t>
      </w:r>
      <w:r w:rsidR="00FC1B73" w:rsidRPr="00700B64">
        <w:rPr>
          <w:rFonts w:ascii="Palatino Linotype" w:hAnsi="Palatino Linotype"/>
        </w:rPr>
        <w:t>iuno</w:t>
      </w:r>
      <w:r w:rsidR="00CE2991" w:rsidRPr="00700B64">
        <w:rPr>
          <w:rFonts w:ascii="Palatino Linotype" w:hAnsi="Palatino Linotype"/>
        </w:rPr>
        <w:t xml:space="preserve">; </w:t>
      </w:r>
      <w:r w:rsidR="006A3E8C" w:rsidRPr="00700B64">
        <w:rPr>
          <w:rFonts w:ascii="Palatino Linotype" w:hAnsi="Palatino Linotype"/>
        </w:rPr>
        <w:t>por lo que</w:t>
      </w:r>
      <w:r w:rsidR="00CF3F0A" w:rsidRPr="00700B64">
        <w:rPr>
          <w:rFonts w:ascii="Palatino Linotype" w:hAnsi="Palatino Linotype"/>
        </w:rPr>
        <w:t xml:space="preserve"> </w:t>
      </w:r>
      <w:r w:rsidRPr="00700B64">
        <w:rPr>
          <w:rFonts w:ascii="Palatino Linotype" w:hAnsi="Palatino Linotype"/>
        </w:rPr>
        <w:t>se</w:t>
      </w:r>
      <w:r w:rsidR="00585F00" w:rsidRPr="00700B64">
        <w:rPr>
          <w:rFonts w:ascii="Palatino Linotype" w:hAnsi="Palatino Linotype" w:cs="Arial"/>
        </w:rPr>
        <w:t xml:space="preserve"> ordenó tur</w:t>
      </w:r>
      <w:r w:rsidR="00434B23" w:rsidRPr="00700B64">
        <w:rPr>
          <w:rFonts w:ascii="Palatino Linotype" w:hAnsi="Palatino Linotype" w:cs="Arial"/>
        </w:rPr>
        <w:t xml:space="preserve">nar el expediente a resolución, </w:t>
      </w:r>
      <w:r w:rsidR="00274F7F" w:rsidRPr="00700B64">
        <w:rPr>
          <w:rFonts w:ascii="Palatino Linotype" w:hAnsi="Palatino Linotype" w:cs="Arial"/>
        </w:rPr>
        <w:t xml:space="preserve">por lo que no habiendo más que hacer constar, </w:t>
      </w:r>
      <w:r w:rsidR="00B94A1A" w:rsidRPr="00700B64">
        <w:rPr>
          <w:rFonts w:ascii="Palatino Linotype" w:hAnsi="Palatino Linotype" w:cs="Arial"/>
        </w:rPr>
        <w:t xml:space="preserve">y </w:t>
      </w:r>
    </w:p>
    <w:p w14:paraId="51E91971" w14:textId="4A8939B2" w:rsidR="00585F00" w:rsidRPr="00700B64" w:rsidRDefault="00585F00" w:rsidP="00585F00">
      <w:pPr>
        <w:pStyle w:val="Ttulo1"/>
        <w:jc w:val="center"/>
        <w:rPr>
          <w:b/>
          <w:szCs w:val="24"/>
        </w:rPr>
      </w:pPr>
      <w:bookmarkStart w:id="129" w:name="_Toc491791302"/>
      <w:bookmarkStart w:id="130" w:name="_Toc61550062"/>
      <w:r w:rsidRPr="00700B64">
        <w:rPr>
          <w:b/>
          <w:szCs w:val="24"/>
        </w:rPr>
        <w:t>CONSIDERANDO</w:t>
      </w:r>
      <w:bookmarkEnd w:id="129"/>
      <w:bookmarkEnd w:id="130"/>
    </w:p>
    <w:p w14:paraId="7681ED66" w14:textId="77777777" w:rsidR="00585F00" w:rsidRPr="00700B64" w:rsidRDefault="00585F00" w:rsidP="00585F00">
      <w:pPr>
        <w:rPr>
          <w:rFonts w:ascii="Palatino Linotype" w:hAnsi="Palatino Linotype"/>
          <w:lang w:val="es-MX" w:eastAsia="en-US"/>
        </w:rPr>
      </w:pPr>
    </w:p>
    <w:p w14:paraId="717D4ABA" w14:textId="77777777" w:rsidR="00585F00" w:rsidRPr="00700B64" w:rsidRDefault="00585F00" w:rsidP="00585F00">
      <w:pPr>
        <w:pStyle w:val="Ttulo2"/>
        <w:rPr>
          <w:rFonts w:ascii="Palatino Linotype" w:hAnsi="Palatino Linotype"/>
          <w:b/>
          <w:color w:val="auto"/>
          <w:sz w:val="24"/>
          <w:szCs w:val="24"/>
        </w:rPr>
      </w:pPr>
      <w:bookmarkStart w:id="131" w:name="_Toc491791303"/>
      <w:bookmarkStart w:id="132" w:name="_Toc61550063"/>
      <w:r w:rsidRPr="00700B64">
        <w:rPr>
          <w:rFonts w:ascii="Palatino Linotype" w:hAnsi="Palatino Linotype"/>
          <w:b/>
          <w:color w:val="auto"/>
          <w:sz w:val="24"/>
          <w:szCs w:val="24"/>
        </w:rPr>
        <w:t>PRIMERO. De la competencia</w:t>
      </w:r>
      <w:bookmarkEnd w:id="131"/>
      <w:bookmarkEnd w:id="132"/>
    </w:p>
    <w:p w14:paraId="6EA8B854" w14:textId="77777777" w:rsidR="00585F00" w:rsidRPr="00700B64" w:rsidRDefault="00585F00" w:rsidP="00585F00">
      <w:pPr>
        <w:rPr>
          <w:rFonts w:ascii="Palatino Linotype" w:hAnsi="Palatino Linotype"/>
          <w:lang w:val="es-MX" w:eastAsia="en-US"/>
        </w:rPr>
      </w:pPr>
    </w:p>
    <w:p w14:paraId="59B46AF8" w14:textId="77777777" w:rsidR="00585F00" w:rsidRPr="00700B64"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700B6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00B64">
        <w:rPr>
          <w:rFonts w:ascii="Palatino Linotype" w:eastAsia="Calibri" w:hAnsi="Palatino Linotype" w:cs="Times New Roman"/>
          <w:b/>
          <w:lang w:val="es-ES"/>
        </w:rPr>
        <w:t>Constitución Política de los Estados Unidos Mexicanos</w:t>
      </w:r>
      <w:r w:rsidRPr="00700B64">
        <w:rPr>
          <w:rFonts w:ascii="Palatino Linotype" w:eastAsia="Calibri" w:hAnsi="Palatino Linotype" w:cs="Times New Roman"/>
          <w:lang w:val="es-ES"/>
        </w:rPr>
        <w:t xml:space="preserve">; 5, párrafos vigésimo, vigésimo primero y vigésimo segundo fracciones IV y V de la </w:t>
      </w:r>
      <w:r w:rsidRPr="00700B64">
        <w:rPr>
          <w:rFonts w:ascii="Palatino Linotype" w:eastAsia="Calibri" w:hAnsi="Palatino Linotype" w:cs="Times New Roman"/>
          <w:b/>
          <w:lang w:val="es-ES"/>
        </w:rPr>
        <w:t>Constitución Política del Estado Libre y Soberano de México</w:t>
      </w:r>
      <w:r w:rsidRPr="00700B64">
        <w:rPr>
          <w:rFonts w:ascii="Palatino Linotype" w:eastAsia="Calibri" w:hAnsi="Palatino Linotype" w:cs="Times New Roman"/>
          <w:lang w:val="es-ES"/>
        </w:rPr>
        <w:t xml:space="preserve">; artículos 1, 2 fracción </w:t>
      </w:r>
      <w:r w:rsidRPr="00700B64">
        <w:rPr>
          <w:rFonts w:ascii="Palatino Linotype" w:eastAsia="Calibri" w:hAnsi="Palatino Linotype" w:cs="Times New Roman"/>
          <w:lang w:val="es-ES"/>
        </w:rPr>
        <w:lastRenderedPageBreak/>
        <w:t xml:space="preserve">II, 13, 29, 36 fracciones I y II, 176, 178, 179, 181 párrafo tercero y 185 </w:t>
      </w:r>
      <w:r w:rsidRPr="00700B64">
        <w:rPr>
          <w:rFonts w:ascii="Palatino Linotype" w:eastAsia="Calibri" w:hAnsi="Palatino Linotype" w:cs="Arial"/>
          <w:lang w:val="es-ES"/>
        </w:rPr>
        <w:t xml:space="preserve">de la </w:t>
      </w:r>
      <w:r w:rsidRPr="00700B64">
        <w:rPr>
          <w:rFonts w:ascii="Palatino Linotype" w:eastAsia="Calibri" w:hAnsi="Palatino Linotype" w:cs="Arial"/>
          <w:b/>
          <w:lang w:val="es-ES"/>
        </w:rPr>
        <w:t>Ley de Transparencia y Acceso a la Información Pública del Estado de México y Municipios</w:t>
      </w:r>
      <w:r w:rsidRPr="00700B64">
        <w:rPr>
          <w:rFonts w:ascii="Palatino Linotype" w:eastAsia="Calibri" w:hAnsi="Palatino Linotype" w:cs="Arial"/>
          <w:lang w:val="es-ES"/>
        </w:rPr>
        <w:t xml:space="preserve">; ; y 10, 7, 9 fracciones I y XXIV, y 11 del </w:t>
      </w:r>
      <w:r w:rsidRPr="00700B6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60107916" w14:textId="77777777" w:rsidR="00B94A1A" w:rsidRPr="00700B64" w:rsidRDefault="00B94A1A" w:rsidP="00B94A1A">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700B64" w:rsidRDefault="00585F00" w:rsidP="00585F00">
      <w:pPr>
        <w:pStyle w:val="Ttulo2"/>
        <w:rPr>
          <w:rFonts w:ascii="Palatino Linotype" w:hAnsi="Palatino Linotype"/>
          <w:b/>
          <w:color w:val="auto"/>
          <w:sz w:val="24"/>
          <w:szCs w:val="24"/>
        </w:rPr>
      </w:pPr>
      <w:bookmarkStart w:id="133" w:name="_Toc491791304"/>
      <w:bookmarkStart w:id="134" w:name="_Toc61550064"/>
      <w:r w:rsidRPr="00700B64">
        <w:rPr>
          <w:rFonts w:ascii="Palatino Linotype" w:hAnsi="Palatino Linotype"/>
          <w:b/>
          <w:color w:val="auto"/>
          <w:sz w:val="24"/>
          <w:szCs w:val="24"/>
        </w:rPr>
        <w:t>SEGUNDO. De la oportunidad y procedencia.</w:t>
      </w:r>
      <w:bookmarkEnd w:id="133"/>
      <w:bookmarkEnd w:id="134"/>
    </w:p>
    <w:p w14:paraId="7CBA5E3B" w14:textId="77777777" w:rsidR="00CE2991" w:rsidRPr="00700B64" w:rsidRDefault="00CE2991" w:rsidP="00CE2991">
      <w:pPr>
        <w:rPr>
          <w:rFonts w:ascii="Palatino Linotype" w:hAnsi="Palatino Linotype"/>
          <w:lang w:val="es-MX" w:eastAsia="en-US"/>
        </w:rPr>
      </w:pPr>
    </w:p>
    <w:p w14:paraId="1285F5A3" w14:textId="3E1057A2" w:rsidR="00262E4F" w:rsidRPr="00700B64" w:rsidRDefault="00262E4F" w:rsidP="00262E4F">
      <w:pPr>
        <w:pStyle w:val="Prrafodelista"/>
        <w:numPr>
          <w:ilvl w:val="0"/>
          <w:numId w:val="2"/>
        </w:numPr>
        <w:spacing w:line="360" w:lineRule="auto"/>
        <w:ind w:left="0" w:firstLine="0"/>
        <w:jc w:val="both"/>
        <w:rPr>
          <w:rFonts w:ascii="Palatino Linotype" w:hAnsi="Palatino Linotype"/>
        </w:rPr>
      </w:pPr>
      <w:bookmarkStart w:id="135" w:name="_Toc521431830"/>
      <w:bookmarkStart w:id="136" w:name="_Toc27653760"/>
      <w:r w:rsidRPr="00700B64">
        <w:rPr>
          <w:rFonts w:ascii="Palatino Linotype" w:eastAsia="Calibri" w:hAnsi="Palatino Linotype" w:cs="Arial"/>
        </w:rPr>
        <w:t xml:space="preserve">El medio de impugnación fue presentado a través del </w:t>
      </w:r>
      <w:r w:rsidRPr="00700B64">
        <w:rPr>
          <w:rFonts w:ascii="Palatino Linotype" w:eastAsia="Calibri" w:hAnsi="Palatino Linotype" w:cs="Arial"/>
          <w:b/>
        </w:rPr>
        <w:t>SAIMEX,</w:t>
      </w:r>
      <w:r w:rsidRPr="00700B6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700B64">
        <w:rPr>
          <w:rFonts w:ascii="Palatino Linotype" w:eastAsia="Calibri" w:hAnsi="Palatino Linotype" w:cs="Arial"/>
          <w:b/>
        </w:rPr>
        <w:t>SUJETO OBLIGADO</w:t>
      </w:r>
      <w:r w:rsidRPr="00700B64">
        <w:rPr>
          <w:rFonts w:ascii="Palatino Linotype" w:eastAsia="Calibri" w:hAnsi="Palatino Linotype" w:cs="Arial"/>
        </w:rPr>
        <w:t xml:space="preserve"> en</w:t>
      </w:r>
      <w:r w:rsidR="0002415E" w:rsidRPr="00700B64">
        <w:rPr>
          <w:rFonts w:ascii="Palatino Linotype" w:eastAsia="Calibri" w:hAnsi="Palatino Linotype" w:cs="Arial"/>
        </w:rPr>
        <w:t xml:space="preserve">trego su respuesta </w:t>
      </w:r>
      <w:r w:rsidR="00B51D0F" w:rsidRPr="00700B64">
        <w:rPr>
          <w:rFonts w:ascii="Palatino Linotype" w:eastAsia="Calibri" w:hAnsi="Palatino Linotype" w:cs="Arial"/>
        </w:rPr>
        <w:t>e</w:t>
      </w:r>
      <w:r w:rsidR="00FA448D" w:rsidRPr="00700B64">
        <w:rPr>
          <w:rFonts w:ascii="Palatino Linotype" w:eastAsia="Calibri" w:hAnsi="Palatino Linotype" w:cs="Arial"/>
        </w:rPr>
        <w:t xml:space="preserve">l día </w:t>
      </w:r>
      <w:r w:rsidR="00D27BAC" w:rsidRPr="00700B64">
        <w:rPr>
          <w:rFonts w:ascii="Palatino Linotype" w:eastAsia="Calibri" w:hAnsi="Palatino Linotype" w:cs="Arial"/>
        </w:rPr>
        <w:t>once</w:t>
      </w:r>
      <w:r w:rsidR="00B94A1A" w:rsidRPr="00700B64">
        <w:rPr>
          <w:rFonts w:ascii="Palatino Linotype" w:eastAsia="Calibri" w:hAnsi="Palatino Linotype" w:cs="Arial"/>
        </w:rPr>
        <w:t xml:space="preserve"> </w:t>
      </w:r>
      <w:r w:rsidR="0002415E" w:rsidRPr="00700B64">
        <w:rPr>
          <w:rFonts w:ascii="Palatino Linotype" w:eastAsia="Calibri" w:hAnsi="Palatino Linotype" w:cs="Arial"/>
        </w:rPr>
        <w:t>(</w:t>
      </w:r>
      <w:r w:rsidR="00D27BAC" w:rsidRPr="00700B64">
        <w:rPr>
          <w:rFonts w:ascii="Palatino Linotype" w:eastAsia="Calibri" w:hAnsi="Palatino Linotype" w:cs="Arial"/>
        </w:rPr>
        <w:t>11</w:t>
      </w:r>
      <w:r w:rsidR="0002415E" w:rsidRPr="00700B64">
        <w:rPr>
          <w:rFonts w:ascii="Palatino Linotype" w:eastAsia="Calibri" w:hAnsi="Palatino Linotype" w:cs="Arial"/>
        </w:rPr>
        <w:t>)</w:t>
      </w:r>
      <w:r w:rsidRPr="00700B64">
        <w:rPr>
          <w:rFonts w:ascii="Palatino Linotype" w:eastAsia="Calibri" w:hAnsi="Palatino Linotype" w:cs="Arial"/>
        </w:rPr>
        <w:t xml:space="preserve"> de </w:t>
      </w:r>
      <w:r w:rsidR="00D27BAC" w:rsidRPr="00700B64">
        <w:rPr>
          <w:rFonts w:ascii="Palatino Linotype" w:eastAsia="Calibri" w:hAnsi="Palatino Linotype" w:cs="Arial"/>
        </w:rPr>
        <w:t>noviem</w:t>
      </w:r>
      <w:r w:rsidR="00523A2A" w:rsidRPr="00700B64">
        <w:rPr>
          <w:rFonts w:ascii="Palatino Linotype" w:eastAsia="Calibri" w:hAnsi="Palatino Linotype" w:cs="Arial"/>
        </w:rPr>
        <w:t>bre</w:t>
      </w:r>
      <w:r w:rsidRPr="00700B64">
        <w:rPr>
          <w:rFonts w:ascii="Palatino Linotype" w:eastAsia="Calibri" w:hAnsi="Palatino Linotype" w:cs="Arial"/>
        </w:rPr>
        <w:t xml:space="preserve"> de dos mil </w:t>
      </w:r>
      <w:r w:rsidR="00B51D0F" w:rsidRPr="00700B64">
        <w:rPr>
          <w:rFonts w:ascii="Palatino Linotype" w:eastAsia="Calibri" w:hAnsi="Palatino Linotype" w:cs="Arial"/>
        </w:rPr>
        <w:t>veinte</w:t>
      </w:r>
      <w:r w:rsidRPr="00700B64">
        <w:rPr>
          <w:rFonts w:ascii="Palatino Linotype" w:eastAsia="Calibri" w:hAnsi="Palatino Linotype" w:cs="Arial"/>
        </w:rPr>
        <w:t xml:space="preserve">, </w:t>
      </w:r>
      <w:r w:rsidRPr="00700B64">
        <w:rPr>
          <w:rFonts w:ascii="Palatino Linotype" w:hAnsi="Palatino Linotype" w:cs="Arial"/>
        </w:rPr>
        <w:t xml:space="preserve">de tal forma que el plazo para interponer el </w:t>
      </w:r>
      <w:r w:rsidR="00292C6A" w:rsidRPr="00700B64">
        <w:rPr>
          <w:rFonts w:ascii="Palatino Linotype" w:hAnsi="Palatino Linotype" w:cs="Arial"/>
        </w:rPr>
        <w:t xml:space="preserve">recurso transcurrió del día </w:t>
      </w:r>
      <w:r w:rsidR="002400F2" w:rsidRPr="00700B64">
        <w:rPr>
          <w:rFonts w:ascii="Palatino Linotype" w:hAnsi="Palatino Linotype" w:cs="Arial"/>
        </w:rPr>
        <w:t>doce</w:t>
      </w:r>
      <w:r w:rsidRPr="00700B64">
        <w:rPr>
          <w:rFonts w:ascii="Palatino Linotype" w:hAnsi="Palatino Linotype" w:cs="Arial"/>
        </w:rPr>
        <w:t xml:space="preserve"> (</w:t>
      </w:r>
      <w:r w:rsidR="002400F2" w:rsidRPr="00700B64">
        <w:rPr>
          <w:rFonts w:ascii="Palatino Linotype" w:hAnsi="Palatino Linotype" w:cs="Arial"/>
        </w:rPr>
        <w:t>12</w:t>
      </w:r>
      <w:r w:rsidR="00292C6A" w:rsidRPr="00700B64">
        <w:rPr>
          <w:rFonts w:ascii="Palatino Linotype" w:hAnsi="Palatino Linotype" w:cs="Arial"/>
        </w:rPr>
        <w:t xml:space="preserve">) </w:t>
      </w:r>
      <w:r w:rsidR="00FC1B73" w:rsidRPr="00700B64">
        <w:rPr>
          <w:rFonts w:ascii="Palatino Linotype" w:hAnsi="Palatino Linotype" w:cs="Arial"/>
        </w:rPr>
        <w:t xml:space="preserve">de noviembre </w:t>
      </w:r>
      <w:r w:rsidR="00595601" w:rsidRPr="00700B64">
        <w:rPr>
          <w:rFonts w:ascii="Palatino Linotype" w:hAnsi="Palatino Linotype" w:cs="Arial"/>
        </w:rPr>
        <w:t xml:space="preserve">al </w:t>
      </w:r>
      <w:r w:rsidR="002400F2" w:rsidRPr="00700B64">
        <w:rPr>
          <w:rFonts w:ascii="Palatino Linotype" w:hAnsi="Palatino Linotype" w:cs="Arial"/>
        </w:rPr>
        <w:t>tres</w:t>
      </w:r>
      <w:r w:rsidR="00E02679" w:rsidRPr="00700B64">
        <w:rPr>
          <w:rFonts w:ascii="Palatino Linotype" w:hAnsi="Palatino Linotype" w:cs="Arial"/>
        </w:rPr>
        <w:t xml:space="preserve"> (</w:t>
      </w:r>
      <w:r w:rsidR="002400F2" w:rsidRPr="00700B64">
        <w:rPr>
          <w:rFonts w:ascii="Palatino Linotype" w:hAnsi="Palatino Linotype" w:cs="Arial"/>
        </w:rPr>
        <w:t>03</w:t>
      </w:r>
      <w:r w:rsidR="00E02679" w:rsidRPr="00700B64">
        <w:rPr>
          <w:rFonts w:ascii="Palatino Linotype" w:hAnsi="Palatino Linotype" w:cs="Arial"/>
        </w:rPr>
        <w:t xml:space="preserve">) </w:t>
      </w:r>
      <w:r w:rsidRPr="00700B64">
        <w:rPr>
          <w:rFonts w:ascii="Palatino Linotype" w:hAnsi="Palatino Linotype" w:cs="Arial"/>
        </w:rPr>
        <w:t xml:space="preserve">de </w:t>
      </w:r>
      <w:r w:rsidR="00FC1B73" w:rsidRPr="00700B64">
        <w:rPr>
          <w:rFonts w:ascii="Palatino Linotype" w:hAnsi="Palatino Linotype" w:cs="Arial"/>
        </w:rPr>
        <w:t>diciem</w:t>
      </w:r>
      <w:r w:rsidR="00B94A1A" w:rsidRPr="00700B64">
        <w:rPr>
          <w:rFonts w:ascii="Palatino Linotype" w:hAnsi="Palatino Linotype" w:cs="Arial"/>
        </w:rPr>
        <w:t>bre</w:t>
      </w:r>
      <w:r w:rsidRPr="00700B64">
        <w:rPr>
          <w:rFonts w:ascii="Palatino Linotype" w:hAnsi="Palatino Linotype" w:cs="Arial"/>
        </w:rPr>
        <w:t xml:space="preserve"> de do</w:t>
      </w:r>
      <w:r w:rsidR="00FC1B73" w:rsidRPr="00700B64">
        <w:rPr>
          <w:rFonts w:ascii="Palatino Linotype" w:hAnsi="Palatino Linotype" w:cs="Arial"/>
        </w:rPr>
        <w:t xml:space="preserve">s mil veinte; en consecuencia, </w:t>
      </w:r>
      <w:r w:rsidRPr="00700B64">
        <w:rPr>
          <w:rFonts w:ascii="Palatino Linotype" w:hAnsi="Palatino Linotype" w:cs="Arial"/>
        </w:rPr>
        <w:t>l</w:t>
      </w:r>
      <w:r w:rsidR="00FC1B73" w:rsidRPr="00700B64">
        <w:rPr>
          <w:rFonts w:ascii="Palatino Linotype" w:hAnsi="Palatino Linotype" w:cs="Arial"/>
        </w:rPr>
        <w:t>a</w:t>
      </w:r>
      <w:r w:rsidRPr="00700B64">
        <w:rPr>
          <w:rFonts w:ascii="Palatino Linotype" w:hAnsi="Palatino Linotype" w:cs="Arial"/>
        </w:rPr>
        <w:t xml:space="preserve"> ahora recurrente pres</w:t>
      </w:r>
      <w:r w:rsidR="00292C6A" w:rsidRPr="00700B64">
        <w:rPr>
          <w:rFonts w:ascii="Palatino Linotype" w:hAnsi="Palatino Linotype" w:cs="Arial"/>
        </w:rPr>
        <w:t>entó su inconformidad</w:t>
      </w:r>
      <w:r w:rsidR="0002415E" w:rsidRPr="00700B64">
        <w:rPr>
          <w:rFonts w:ascii="Palatino Linotype" w:hAnsi="Palatino Linotype" w:cs="Arial"/>
        </w:rPr>
        <w:t xml:space="preserve"> </w:t>
      </w:r>
      <w:r w:rsidR="00B51D0F" w:rsidRPr="00700B64">
        <w:rPr>
          <w:rFonts w:ascii="Palatino Linotype" w:hAnsi="Palatino Linotype" w:cs="Arial"/>
        </w:rPr>
        <w:t>e</w:t>
      </w:r>
      <w:r w:rsidR="00292C6A" w:rsidRPr="00700B64">
        <w:rPr>
          <w:rFonts w:ascii="Palatino Linotype" w:hAnsi="Palatino Linotype" w:cs="Arial"/>
        </w:rPr>
        <w:t xml:space="preserve">l día </w:t>
      </w:r>
      <w:r w:rsidR="002400F2" w:rsidRPr="00700B64">
        <w:rPr>
          <w:rFonts w:ascii="Palatino Linotype" w:hAnsi="Palatino Linotype" w:cs="Arial"/>
        </w:rPr>
        <w:t>diecisiete</w:t>
      </w:r>
      <w:r w:rsidR="0002415E" w:rsidRPr="00700B64">
        <w:rPr>
          <w:rFonts w:ascii="Palatino Linotype" w:hAnsi="Palatino Linotype" w:cs="Arial"/>
        </w:rPr>
        <w:t xml:space="preserve"> (</w:t>
      </w:r>
      <w:r w:rsidR="00AC3898" w:rsidRPr="00700B64">
        <w:rPr>
          <w:rFonts w:ascii="Palatino Linotype" w:hAnsi="Palatino Linotype" w:cs="Arial"/>
        </w:rPr>
        <w:t>1</w:t>
      </w:r>
      <w:r w:rsidR="002400F2" w:rsidRPr="00700B64">
        <w:rPr>
          <w:rFonts w:ascii="Palatino Linotype" w:hAnsi="Palatino Linotype" w:cs="Arial"/>
        </w:rPr>
        <w:t>7</w:t>
      </w:r>
      <w:r w:rsidR="0002415E" w:rsidRPr="00700B64">
        <w:rPr>
          <w:rFonts w:ascii="Palatino Linotype" w:hAnsi="Palatino Linotype" w:cs="Arial"/>
        </w:rPr>
        <w:t xml:space="preserve">) </w:t>
      </w:r>
      <w:r w:rsidRPr="00700B64">
        <w:rPr>
          <w:rFonts w:ascii="Palatino Linotype" w:hAnsi="Palatino Linotype" w:cs="Arial"/>
        </w:rPr>
        <w:t xml:space="preserve">de </w:t>
      </w:r>
      <w:r w:rsidR="00FC1B73" w:rsidRPr="00700B64">
        <w:rPr>
          <w:rFonts w:ascii="Palatino Linotype" w:hAnsi="Palatino Linotype" w:cs="Arial"/>
        </w:rPr>
        <w:t>noviem</w:t>
      </w:r>
      <w:r w:rsidR="00523A2A" w:rsidRPr="00700B64">
        <w:rPr>
          <w:rFonts w:ascii="Palatino Linotype" w:hAnsi="Palatino Linotype" w:cs="Arial"/>
        </w:rPr>
        <w:t>bre</w:t>
      </w:r>
      <w:r w:rsidRPr="00700B64">
        <w:rPr>
          <w:rFonts w:ascii="Palatino Linotype" w:hAnsi="Palatino Linotype" w:cs="Arial"/>
        </w:rPr>
        <w:t xml:space="preserve"> </w:t>
      </w:r>
      <w:r w:rsidR="0002415E" w:rsidRPr="00700B64">
        <w:rPr>
          <w:rFonts w:ascii="Palatino Linotype" w:hAnsi="Palatino Linotype" w:cs="Arial"/>
        </w:rPr>
        <w:t xml:space="preserve">de dos mil veinte; </w:t>
      </w:r>
      <w:r w:rsidR="003D5B78" w:rsidRPr="00700B64">
        <w:rPr>
          <w:rFonts w:ascii="Palatino Linotype" w:hAnsi="Palatino Linotype" w:cs="Arial"/>
        </w:rPr>
        <w:t xml:space="preserve">es decir, </w:t>
      </w:r>
      <w:r w:rsidR="00523A2A" w:rsidRPr="00700B64">
        <w:rPr>
          <w:rFonts w:ascii="Palatino Linotype" w:hAnsi="Palatino Linotype" w:cs="Arial"/>
        </w:rPr>
        <w:t>dentro</w:t>
      </w:r>
      <w:r w:rsidR="003D5B78" w:rsidRPr="00700B64">
        <w:rPr>
          <w:rFonts w:ascii="Palatino Linotype" w:hAnsi="Palatino Linotype" w:cs="Arial"/>
        </w:rPr>
        <w:t xml:space="preserve"> </w:t>
      </w:r>
      <w:r w:rsidR="00523A2A" w:rsidRPr="00700B64">
        <w:rPr>
          <w:rFonts w:ascii="Palatino Linotype" w:hAnsi="Palatino Linotype" w:cs="Arial"/>
        </w:rPr>
        <w:t>d</w:t>
      </w:r>
      <w:r w:rsidR="003D5B78" w:rsidRPr="00700B64">
        <w:rPr>
          <w:rFonts w:ascii="Palatino Linotype" w:hAnsi="Palatino Linotype" w:cs="Arial"/>
        </w:rPr>
        <w:t xml:space="preserve">el </w:t>
      </w:r>
      <w:r w:rsidRPr="00700B64">
        <w:rPr>
          <w:rFonts w:ascii="Palatino Linotype" w:hAnsi="Palatino Linotype" w:cs="Arial"/>
        </w:rPr>
        <w:t>lapso legalmen</w:t>
      </w:r>
      <w:r w:rsidR="003D6B4D" w:rsidRPr="00700B64">
        <w:rPr>
          <w:rFonts w:ascii="Palatino Linotype" w:hAnsi="Palatino Linotype" w:cs="Arial"/>
        </w:rPr>
        <w:t>te establecido para tal efecto.</w:t>
      </w:r>
    </w:p>
    <w:p w14:paraId="20A95252" w14:textId="77777777" w:rsidR="00E370B5" w:rsidRPr="00700B64" w:rsidRDefault="00E370B5" w:rsidP="00E370B5">
      <w:pPr>
        <w:pStyle w:val="Prrafodelista"/>
        <w:spacing w:line="360" w:lineRule="auto"/>
        <w:ind w:left="0"/>
        <w:jc w:val="both"/>
        <w:rPr>
          <w:rFonts w:ascii="Palatino Linotype" w:hAnsi="Palatino Linotype"/>
        </w:rPr>
      </w:pPr>
    </w:p>
    <w:p w14:paraId="2B3CEA4C" w14:textId="77777777" w:rsidR="00C3794B" w:rsidRPr="00700B64" w:rsidRDefault="00C3794B" w:rsidP="00C3794B">
      <w:pPr>
        <w:pStyle w:val="Prrafodelista"/>
        <w:numPr>
          <w:ilvl w:val="0"/>
          <w:numId w:val="2"/>
        </w:numPr>
        <w:spacing w:line="360" w:lineRule="auto"/>
        <w:ind w:left="0" w:firstLine="0"/>
        <w:jc w:val="both"/>
        <w:rPr>
          <w:rFonts w:ascii="Palatino Linotype" w:hAnsi="Palatino Linotype"/>
        </w:rPr>
      </w:pPr>
      <w:r w:rsidRPr="00700B64">
        <w:rPr>
          <w:rFonts w:ascii="Palatino Linotype" w:eastAsia="Calibri" w:hAnsi="Palatino Linotype" w:cs="Times New Roman"/>
          <w:lang w:val="es-ES"/>
        </w:rPr>
        <w:t xml:space="preserve">Por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700B64">
        <w:rPr>
          <w:rFonts w:ascii="Palatino Linotype" w:eastAsia="Calibri" w:hAnsi="Palatino Linotype" w:cs="Times New Roman"/>
          <w:b/>
          <w:lang w:val="es-ES"/>
        </w:rPr>
        <w:t xml:space="preserve">no proporciona su nombre completo para que sea </w:t>
      </w:r>
      <w:r w:rsidRPr="00700B64">
        <w:rPr>
          <w:rFonts w:ascii="Palatino Linotype" w:eastAsia="Calibri" w:hAnsi="Palatino Linotype" w:cs="Times New Roman"/>
          <w:b/>
          <w:u w:val="single"/>
          <w:lang w:val="es-ES"/>
        </w:rPr>
        <w:t>identificado</w:t>
      </w:r>
      <w:r w:rsidRPr="00700B64">
        <w:rPr>
          <w:rFonts w:ascii="Palatino Linotype" w:eastAsia="Calibri" w:hAnsi="Palatino Linotype" w:cs="Times New Roman"/>
          <w:b/>
          <w:lang w:val="es-ES"/>
        </w:rPr>
        <w:t>,</w:t>
      </w:r>
      <w:r w:rsidRPr="00700B64">
        <w:rPr>
          <w:rFonts w:ascii="Palatino Linotype" w:eastAsia="Calibri" w:hAnsi="Palatino Linotype" w:cs="Times New Roman"/>
          <w:lang w:val="es-ES"/>
        </w:rPr>
        <w:t xml:space="preserve"> ni se tiene la certeza sobre su identidad, sin embargo, es importante señalar también que </w:t>
      </w:r>
      <w:r w:rsidRPr="00700B64">
        <w:rPr>
          <w:rFonts w:ascii="Palatino Linotype" w:eastAsiaTheme="minorHAnsi" w:hAnsi="Palatino Linotype" w:cs="Arial"/>
          <w:lang w:val="es-MX" w:eastAsia="en-US"/>
        </w:rPr>
        <w:t xml:space="preserve">el nombre de los solicitantes y recurrentes no es </w:t>
      </w:r>
      <w:r w:rsidRPr="00700B64">
        <w:rPr>
          <w:rFonts w:ascii="Palatino Linotype" w:eastAsiaTheme="minorHAnsi" w:hAnsi="Palatino Linotype" w:cs="Arial"/>
          <w:lang w:val="es-MX" w:eastAsia="en-US"/>
        </w:rPr>
        <w:lastRenderedPageBreak/>
        <w:t>requisito indispensable para la tramitación del acto procesal específico en materia de acceso a la información, ello en estricto apego al numeral 155 párrafo tercero de la Ley de la materia, en concatenación con el 180 del mismo ordenamiento.</w:t>
      </w:r>
    </w:p>
    <w:p w14:paraId="5AF53B8D" w14:textId="77777777" w:rsidR="00C3794B" w:rsidRPr="00700B64" w:rsidRDefault="00C3794B" w:rsidP="00C3794B">
      <w:pPr>
        <w:pStyle w:val="Prrafodelista"/>
        <w:rPr>
          <w:rFonts w:ascii="Palatino Linotype" w:hAnsi="Palatino Linotype"/>
        </w:rPr>
      </w:pPr>
    </w:p>
    <w:p w14:paraId="0CFA772D" w14:textId="77777777" w:rsidR="00C3794B" w:rsidRPr="00700B64" w:rsidRDefault="00C3794B" w:rsidP="00C3794B">
      <w:pPr>
        <w:pStyle w:val="Prrafodelista"/>
        <w:numPr>
          <w:ilvl w:val="0"/>
          <w:numId w:val="2"/>
        </w:numPr>
        <w:spacing w:line="360" w:lineRule="auto"/>
        <w:ind w:left="0" w:firstLine="0"/>
        <w:jc w:val="both"/>
        <w:rPr>
          <w:rFonts w:ascii="Palatino Linotype" w:hAnsi="Palatino Linotype"/>
        </w:rPr>
      </w:pPr>
      <w:r w:rsidRPr="00700B64">
        <w:rPr>
          <w:rFonts w:ascii="Palatino Linotype" w:eastAsia="Calibri" w:hAnsi="Palatino Linotype" w:cs="Arial"/>
        </w:rPr>
        <w:t>Esto</w:t>
      </w:r>
      <w:r w:rsidRPr="00700B64">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FBAC2D9" w14:textId="77777777" w:rsidR="00C3794B" w:rsidRPr="00700B64" w:rsidRDefault="00C3794B" w:rsidP="00C3794B">
      <w:pPr>
        <w:pStyle w:val="Prrafodelista"/>
        <w:rPr>
          <w:rFonts w:ascii="Palatino Linotype" w:eastAsia="Calibri" w:hAnsi="Palatino Linotype" w:cs="Times New Roman"/>
          <w:lang w:val="es-ES"/>
        </w:rPr>
      </w:pPr>
    </w:p>
    <w:p w14:paraId="3AD2064E" w14:textId="77777777" w:rsidR="00C3794B" w:rsidRPr="00700B64" w:rsidRDefault="00C3794B" w:rsidP="00C3794B">
      <w:pPr>
        <w:pStyle w:val="Prrafodelista"/>
        <w:numPr>
          <w:ilvl w:val="0"/>
          <w:numId w:val="2"/>
        </w:numPr>
        <w:spacing w:line="360" w:lineRule="auto"/>
        <w:ind w:left="0" w:firstLine="0"/>
        <w:jc w:val="both"/>
        <w:rPr>
          <w:rFonts w:ascii="Palatino Linotype" w:hAnsi="Palatino Linotype"/>
        </w:rPr>
      </w:pPr>
      <w:r w:rsidRPr="00700B64">
        <w:rPr>
          <w:rFonts w:ascii="Palatino Linotype" w:eastAsia="Calibri" w:hAnsi="Palatino Linotype" w:cs="Times New Roman"/>
          <w:lang w:val="es-ES"/>
        </w:rPr>
        <w:t xml:space="preserve">Por </w:t>
      </w:r>
      <w:r w:rsidRPr="00700B64">
        <w:rPr>
          <w:rFonts w:ascii="Palatino Linotype" w:eastAsia="Calibri" w:hAnsi="Palatino Linotype" w:cs="Arial"/>
        </w:rPr>
        <w:t>lo</w:t>
      </w:r>
      <w:r w:rsidRPr="00700B64">
        <w:rPr>
          <w:rFonts w:ascii="Palatino Linotype" w:eastAsia="Calibri" w:hAnsi="Palatino Linotype" w:cs="Times New Roman"/>
          <w:lang w:val="es-ES"/>
        </w:rPr>
        <w:t xml:space="preserve">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648A166" w14:textId="77777777" w:rsidR="00C3794B" w:rsidRPr="00700B64" w:rsidRDefault="00C3794B" w:rsidP="00C3794B">
      <w:pPr>
        <w:pStyle w:val="Prrafodelista"/>
        <w:rPr>
          <w:rFonts w:ascii="Palatino Linotype" w:eastAsia="Calibri" w:hAnsi="Palatino Linotype" w:cs="Times New Roman"/>
          <w:lang w:val="es-ES"/>
        </w:rPr>
      </w:pPr>
    </w:p>
    <w:p w14:paraId="4B648F56" w14:textId="77777777" w:rsidR="00C3794B" w:rsidRPr="00700B64" w:rsidRDefault="00C3794B" w:rsidP="00C3794B">
      <w:pPr>
        <w:pStyle w:val="Prrafodelista"/>
        <w:numPr>
          <w:ilvl w:val="0"/>
          <w:numId w:val="2"/>
        </w:numPr>
        <w:spacing w:line="360" w:lineRule="auto"/>
        <w:ind w:left="0" w:firstLine="0"/>
        <w:jc w:val="both"/>
        <w:rPr>
          <w:rFonts w:ascii="Palatino Linotype" w:hAnsi="Palatino Linotype"/>
        </w:rPr>
      </w:pPr>
      <w:r w:rsidRPr="00700B64">
        <w:rPr>
          <w:rFonts w:ascii="Palatino Linotype" w:eastAsia="Calibri" w:hAnsi="Palatino Linotype" w:cs="Times New Roman"/>
          <w:lang w:val="es-ES"/>
        </w:rPr>
        <w:lastRenderedPageBreak/>
        <w:t xml:space="preserve">En </w:t>
      </w:r>
      <w:r w:rsidRPr="00700B64">
        <w:rPr>
          <w:rFonts w:ascii="Palatino Linotype" w:eastAsia="Calibri" w:hAnsi="Palatino Linotype" w:cs="Arial"/>
        </w:rPr>
        <w:t>ese</w:t>
      </w:r>
      <w:r w:rsidRPr="00700B64">
        <w:rPr>
          <w:rFonts w:ascii="Palatino Linotype" w:eastAsia="Calibri" w:hAnsi="Palatino Linotype" w:cs="Times New Roman"/>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BDBA271" w14:textId="77777777" w:rsidR="00C3794B" w:rsidRPr="00700B64" w:rsidRDefault="00C3794B" w:rsidP="00C3794B">
      <w:pPr>
        <w:pStyle w:val="Prrafodelista"/>
        <w:rPr>
          <w:rFonts w:ascii="Palatino Linotype" w:eastAsia="Times New Roman" w:hAnsi="Palatino Linotype" w:cs="Arial"/>
          <w:lang w:val="es-ES"/>
        </w:rPr>
      </w:pPr>
    </w:p>
    <w:p w14:paraId="63F3BED6" w14:textId="2CFE4DC8" w:rsidR="00C3794B" w:rsidRPr="00700B64" w:rsidRDefault="00C3794B" w:rsidP="00C3794B">
      <w:pPr>
        <w:pStyle w:val="Prrafodelista"/>
        <w:numPr>
          <w:ilvl w:val="0"/>
          <w:numId w:val="2"/>
        </w:numPr>
        <w:spacing w:line="360" w:lineRule="auto"/>
        <w:ind w:left="0" w:firstLine="0"/>
        <w:jc w:val="both"/>
        <w:rPr>
          <w:rFonts w:ascii="Palatino Linotype" w:hAnsi="Palatino Linotype"/>
        </w:rPr>
      </w:pPr>
      <w:r w:rsidRPr="00700B64">
        <w:rPr>
          <w:rFonts w:ascii="Palatino Linotype" w:eastAsia="Calibri" w:hAnsi="Palatino Linotype" w:cs="Arial"/>
        </w:rPr>
        <w:t>Por</w:t>
      </w:r>
      <w:r w:rsidRPr="00700B64">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700B64">
        <w:rPr>
          <w:rFonts w:ascii="Palatino Linotype" w:eastAsia="Times New Roman" w:hAnsi="Palatino Linotype" w:cs="Arial"/>
          <w:lang w:val="es-ES"/>
        </w:rPr>
        <w:t>Resolutor</w:t>
      </w:r>
      <w:proofErr w:type="spellEnd"/>
      <w:r w:rsidRPr="00700B64">
        <w:rPr>
          <w:rFonts w:ascii="Palatino Linotype" w:eastAsia="Times New Roman" w:hAnsi="Palatino Linotype" w:cs="Arial"/>
          <w:lang w:val="es-ES"/>
        </w:rPr>
        <w:t>.</w:t>
      </w:r>
    </w:p>
    <w:p w14:paraId="209326BD" w14:textId="77777777" w:rsidR="00C3794B" w:rsidRPr="00700B64" w:rsidRDefault="00C3794B" w:rsidP="00C3794B">
      <w:pPr>
        <w:pStyle w:val="Prrafodelista"/>
        <w:rPr>
          <w:rFonts w:ascii="Palatino Linotype" w:eastAsia="Calibri" w:hAnsi="Palatino Linotype" w:cs="Arial"/>
        </w:rPr>
      </w:pPr>
    </w:p>
    <w:p w14:paraId="38975C46" w14:textId="19D76038" w:rsidR="00262E4F" w:rsidRPr="00700B64" w:rsidRDefault="00523A2A" w:rsidP="00262E4F">
      <w:pPr>
        <w:pStyle w:val="Prrafodelista"/>
        <w:numPr>
          <w:ilvl w:val="0"/>
          <w:numId w:val="2"/>
        </w:numPr>
        <w:spacing w:line="360" w:lineRule="auto"/>
        <w:ind w:left="0" w:firstLine="0"/>
        <w:jc w:val="both"/>
        <w:rPr>
          <w:rFonts w:ascii="Palatino Linotype" w:hAnsi="Palatino Linotype"/>
        </w:rPr>
      </w:pPr>
      <w:r w:rsidRPr="00700B64">
        <w:rPr>
          <w:rFonts w:ascii="Palatino Linotype" w:eastAsia="Calibri" w:hAnsi="Palatino Linotype" w:cs="Arial"/>
        </w:rPr>
        <w:t>Asimismo</w:t>
      </w:r>
      <w:r w:rsidR="00262E4F" w:rsidRPr="00700B64">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13BEF37C" w:rsidR="00262E4F" w:rsidRPr="00700B64" w:rsidRDefault="00C3794B" w:rsidP="00262E4F">
      <w:pPr>
        <w:pStyle w:val="Prrafodelista"/>
        <w:rPr>
          <w:rFonts w:ascii="Palatino Linotype" w:hAnsi="Palatino Linotype" w:cs="Arial"/>
          <w:szCs w:val="23"/>
        </w:rPr>
      </w:pPr>
      <w:r w:rsidRPr="00700B64">
        <w:rPr>
          <w:rFonts w:ascii="Palatino Linotype" w:hAnsi="Palatino Linotype" w:cs="Arial"/>
          <w:noProof/>
          <w:szCs w:val="23"/>
          <w:lang w:val="es-MX" w:eastAsia="es-MX"/>
        </w:rPr>
        <mc:AlternateContent>
          <mc:Choice Requires="wps">
            <w:drawing>
              <wp:anchor distT="0" distB="0" distL="114300" distR="114300" simplePos="0" relativeHeight="251659264" behindDoc="0" locked="0" layoutInCell="1" allowOverlap="1" wp14:anchorId="1F8FA781" wp14:editId="34149B2D">
                <wp:simplePos x="0" y="0"/>
                <wp:positionH relativeFrom="column">
                  <wp:posOffset>12065</wp:posOffset>
                </wp:positionH>
                <wp:positionV relativeFrom="paragraph">
                  <wp:posOffset>66040</wp:posOffset>
                </wp:positionV>
                <wp:extent cx="5619750" cy="984250"/>
                <wp:effectExtent l="38100" t="38100" r="57150" b="82550"/>
                <wp:wrapNone/>
                <wp:docPr id="5" name="5 Conector recto"/>
                <wp:cNvGraphicFramePr/>
                <a:graphic xmlns:a="http://schemas.openxmlformats.org/drawingml/2006/main">
                  <a:graphicData uri="http://schemas.microsoft.com/office/word/2010/wordprocessingShape">
                    <wps:wsp>
                      <wps:cNvCnPr/>
                      <wps:spPr>
                        <a:xfrm>
                          <a:off x="0" y="0"/>
                          <a:ext cx="5619750" cy="9842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533AA7E" id="5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5.2pt" to="443.4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" strokecolor="black [3200]" strokeweight="2pt">
                <v:shadow on="t" color="black" opacity="24903f" origin=",.5" offset="0,.55556mm"/>
              </v:line>
            </w:pict>
          </mc:Fallback>
        </mc:AlternateContent>
      </w:r>
    </w:p>
    <w:p w14:paraId="35F6C5A5" w14:textId="77777777" w:rsidR="00C3794B" w:rsidRPr="00700B64" w:rsidRDefault="00C3794B" w:rsidP="00262E4F">
      <w:pPr>
        <w:pStyle w:val="Prrafodelista"/>
        <w:rPr>
          <w:rFonts w:ascii="Palatino Linotype" w:hAnsi="Palatino Linotype" w:cs="Arial"/>
          <w:szCs w:val="23"/>
        </w:rPr>
      </w:pPr>
    </w:p>
    <w:p w14:paraId="4F22C470" w14:textId="77777777" w:rsidR="00C3794B" w:rsidRPr="00700B64" w:rsidRDefault="00C3794B" w:rsidP="00262E4F">
      <w:pPr>
        <w:pStyle w:val="Prrafodelista"/>
        <w:rPr>
          <w:rFonts w:ascii="Palatino Linotype" w:hAnsi="Palatino Linotype" w:cs="Arial"/>
          <w:szCs w:val="23"/>
        </w:rPr>
      </w:pPr>
    </w:p>
    <w:p w14:paraId="03D6DDA6" w14:textId="77777777" w:rsidR="00C3794B" w:rsidRPr="00700B64" w:rsidRDefault="00C3794B" w:rsidP="00262E4F">
      <w:pPr>
        <w:pStyle w:val="Prrafodelista"/>
        <w:rPr>
          <w:rFonts w:ascii="Palatino Linotype" w:hAnsi="Palatino Linotype" w:cs="Arial"/>
          <w:szCs w:val="23"/>
        </w:rPr>
      </w:pPr>
    </w:p>
    <w:p w14:paraId="383402C9" w14:textId="77777777" w:rsidR="00262E4F" w:rsidRPr="00700B64" w:rsidRDefault="00262E4F" w:rsidP="00262E4F">
      <w:pPr>
        <w:pStyle w:val="Ttulo1"/>
        <w:spacing w:line="360" w:lineRule="auto"/>
        <w:rPr>
          <w:b/>
          <w:color w:val="000000" w:themeColor="text1"/>
          <w:szCs w:val="24"/>
        </w:rPr>
      </w:pPr>
      <w:bookmarkStart w:id="137" w:name="_Toc34246179"/>
      <w:bookmarkStart w:id="138" w:name="_Toc61550065"/>
      <w:r w:rsidRPr="00700B64">
        <w:rPr>
          <w:b/>
          <w:color w:val="000000" w:themeColor="text1"/>
          <w:szCs w:val="24"/>
        </w:rPr>
        <w:t xml:space="preserve">TERCERO. </w:t>
      </w:r>
      <w:bookmarkStart w:id="139" w:name="_Toc501021589"/>
      <w:bookmarkEnd w:id="135"/>
      <w:r w:rsidRPr="00700B64">
        <w:rPr>
          <w:b/>
          <w:color w:val="000000" w:themeColor="text1"/>
          <w:szCs w:val="24"/>
        </w:rPr>
        <w:t xml:space="preserve">Del planteamiento de la </w:t>
      </w:r>
      <w:r w:rsidRPr="00700B64">
        <w:rPr>
          <w:b/>
          <w:i/>
          <w:color w:val="000000" w:themeColor="text1"/>
          <w:szCs w:val="24"/>
        </w:rPr>
        <w:t>Litis</w:t>
      </w:r>
      <w:r w:rsidRPr="00700B64">
        <w:rPr>
          <w:b/>
          <w:color w:val="000000" w:themeColor="text1"/>
          <w:szCs w:val="24"/>
        </w:rPr>
        <w:t>.</w:t>
      </w:r>
      <w:bookmarkEnd w:id="136"/>
      <w:bookmarkEnd w:id="137"/>
      <w:bookmarkEnd w:id="138"/>
      <w:bookmarkEnd w:id="139"/>
    </w:p>
    <w:p w14:paraId="3E5BB6AE" w14:textId="77777777" w:rsidR="00262E4F" w:rsidRPr="00700B64" w:rsidRDefault="00262E4F" w:rsidP="00262E4F">
      <w:pPr>
        <w:rPr>
          <w:lang w:val="es-MX" w:eastAsia="en-US"/>
        </w:rPr>
      </w:pPr>
    </w:p>
    <w:p w14:paraId="23D41C29" w14:textId="304B28A8" w:rsidR="00040BD5" w:rsidRPr="00700B64" w:rsidRDefault="00E02679" w:rsidP="00523A2A">
      <w:pPr>
        <w:numPr>
          <w:ilvl w:val="0"/>
          <w:numId w:val="2"/>
        </w:numPr>
        <w:spacing w:line="360" w:lineRule="auto"/>
        <w:ind w:left="0" w:firstLine="0"/>
        <w:contextualSpacing/>
        <w:jc w:val="both"/>
        <w:rPr>
          <w:rFonts w:ascii="Palatino Linotype" w:hAnsi="Palatino Linotype" w:cs="Arial"/>
        </w:rPr>
      </w:pPr>
      <w:r w:rsidRPr="00700B64">
        <w:rPr>
          <w:rFonts w:ascii="Palatino Linotype" w:hAnsi="Palatino Linotype" w:cs="Arial"/>
        </w:rPr>
        <w:t xml:space="preserve">Se </w:t>
      </w:r>
      <w:r w:rsidR="006F2127" w:rsidRPr="00700B64">
        <w:rPr>
          <w:rFonts w:ascii="Palatino Linotype" w:hAnsi="Palatino Linotype" w:cs="Arial"/>
        </w:rPr>
        <w:t>solicitó</w:t>
      </w:r>
      <w:r w:rsidR="00AE32F9" w:rsidRPr="00700B64">
        <w:rPr>
          <w:rFonts w:ascii="Palatino Linotype" w:hAnsi="Palatino Linotype" w:cs="Arial"/>
        </w:rPr>
        <w:t xml:space="preserve"> </w:t>
      </w:r>
      <w:r w:rsidR="00B94A1A" w:rsidRPr="00700B64">
        <w:rPr>
          <w:rFonts w:ascii="Palatino Linotype" w:hAnsi="Palatino Linotype" w:cs="Arial"/>
        </w:rPr>
        <w:t>conocer</w:t>
      </w:r>
      <w:r w:rsidR="003D5B78" w:rsidRPr="00700B64">
        <w:rPr>
          <w:rFonts w:ascii="Palatino Linotype" w:hAnsi="Palatino Linotype" w:cs="Arial"/>
        </w:rPr>
        <w:t xml:space="preserve"> </w:t>
      </w:r>
      <w:r w:rsidR="00040BD5" w:rsidRPr="00700B64">
        <w:rPr>
          <w:rFonts w:ascii="Palatino Linotype" w:hAnsi="Palatino Linotype" w:cs="Arial"/>
        </w:rPr>
        <w:t>la siguiente información a modo desagregado:</w:t>
      </w:r>
    </w:p>
    <w:p w14:paraId="00622E31" w14:textId="77777777" w:rsidR="00956036" w:rsidRPr="00700B64" w:rsidRDefault="00956036" w:rsidP="00956036">
      <w:pPr>
        <w:pStyle w:val="Prrafodelista"/>
        <w:spacing w:line="360" w:lineRule="auto"/>
        <w:ind w:left="1004"/>
        <w:jc w:val="both"/>
        <w:rPr>
          <w:rFonts w:ascii="Palatino Linotype" w:hAnsi="Palatino Linotype" w:cs="Arial"/>
        </w:rPr>
      </w:pPr>
    </w:p>
    <w:p w14:paraId="688BC6B0" w14:textId="70F73B94" w:rsidR="002400F2" w:rsidRPr="00700B64" w:rsidRDefault="002400F2" w:rsidP="002400F2">
      <w:pPr>
        <w:pStyle w:val="Prrafodelista"/>
        <w:numPr>
          <w:ilvl w:val="0"/>
          <w:numId w:val="4"/>
        </w:numPr>
        <w:spacing w:line="360" w:lineRule="auto"/>
        <w:jc w:val="both"/>
        <w:rPr>
          <w:rFonts w:ascii="Palatino Linotype" w:hAnsi="Palatino Linotype" w:cs="Arial"/>
        </w:rPr>
      </w:pPr>
      <w:r w:rsidRPr="00700B64">
        <w:rPr>
          <w:rFonts w:ascii="Palatino Linotype" w:hAnsi="Palatino Linotype" w:cs="Arial"/>
        </w:rPr>
        <w:lastRenderedPageBreak/>
        <w:t xml:space="preserve">Nombre, numero de nómina, área de adscripción, </w:t>
      </w:r>
      <w:r w:rsidR="0070067B" w:rsidRPr="00700B64">
        <w:rPr>
          <w:rFonts w:ascii="Palatino Linotype" w:hAnsi="Palatino Linotype" w:cs="Arial"/>
        </w:rPr>
        <w:t xml:space="preserve">razón o </w:t>
      </w:r>
      <w:r w:rsidRPr="00700B64">
        <w:rPr>
          <w:rFonts w:ascii="Palatino Linotype" w:hAnsi="Palatino Linotype" w:cs="Arial"/>
        </w:rPr>
        <w:t>motivo</w:t>
      </w:r>
      <w:r w:rsidR="0070067B" w:rsidRPr="00700B64">
        <w:rPr>
          <w:rFonts w:ascii="Palatino Linotype" w:hAnsi="Palatino Linotype" w:cs="Arial"/>
        </w:rPr>
        <w:t xml:space="preserve"> de renuncia, renuncia escrita y cantidad entregada por finiquito o liquidación, </w:t>
      </w:r>
      <w:r w:rsidRPr="00700B64">
        <w:rPr>
          <w:rFonts w:ascii="Palatino Linotype" w:hAnsi="Palatino Linotype" w:cs="Arial"/>
        </w:rPr>
        <w:t>de</w:t>
      </w:r>
      <w:r w:rsidR="0070067B" w:rsidRPr="00700B64">
        <w:rPr>
          <w:rFonts w:ascii="Palatino Linotype" w:hAnsi="Palatino Linotype" w:cs="Arial"/>
        </w:rPr>
        <w:t>l</w:t>
      </w:r>
      <w:r w:rsidRPr="00700B64">
        <w:rPr>
          <w:rFonts w:ascii="Palatino Linotype" w:hAnsi="Palatino Linotype" w:cs="Arial"/>
        </w:rPr>
        <w:t xml:space="preserve"> personal dado de baja en las ultimas 12 quincenas;</w:t>
      </w:r>
      <w:r w:rsidR="0070067B" w:rsidRPr="00700B64">
        <w:rPr>
          <w:rFonts w:ascii="Palatino Linotype" w:hAnsi="Palatino Linotype" w:cs="Arial"/>
        </w:rPr>
        <w:t xml:space="preserve"> y</w:t>
      </w:r>
    </w:p>
    <w:p w14:paraId="57B5A1E9" w14:textId="77777777" w:rsidR="0070067B" w:rsidRPr="00700B64" w:rsidRDefault="0070067B" w:rsidP="0070067B">
      <w:pPr>
        <w:pStyle w:val="Prrafodelista"/>
        <w:spacing w:line="360" w:lineRule="auto"/>
        <w:ind w:left="1004"/>
        <w:jc w:val="both"/>
        <w:rPr>
          <w:rFonts w:ascii="Palatino Linotype" w:hAnsi="Palatino Linotype" w:cs="Arial"/>
        </w:rPr>
      </w:pPr>
    </w:p>
    <w:p w14:paraId="00147F98" w14:textId="50854AC7" w:rsidR="002400F2" w:rsidRPr="00700B64" w:rsidRDefault="002400F2" w:rsidP="002400F2">
      <w:pPr>
        <w:pStyle w:val="Prrafodelista"/>
        <w:numPr>
          <w:ilvl w:val="0"/>
          <w:numId w:val="4"/>
        </w:numPr>
        <w:spacing w:line="360" w:lineRule="auto"/>
        <w:jc w:val="both"/>
        <w:rPr>
          <w:rFonts w:ascii="Palatino Linotype" w:hAnsi="Palatino Linotype" w:cs="Arial"/>
        </w:rPr>
      </w:pPr>
      <w:r w:rsidRPr="00700B64">
        <w:rPr>
          <w:rFonts w:ascii="Palatino Linotype" w:hAnsi="Palatino Linotype" w:cs="Arial"/>
        </w:rPr>
        <w:t xml:space="preserve">Nombre, numero de nómina y área de adscripción, </w:t>
      </w:r>
      <w:r w:rsidR="0070067B" w:rsidRPr="00700B64">
        <w:rPr>
          <w:rFonts w:ascii="Palatino Linotype" w:hAnsi="Palatino Linotype" w:cs="Arial"/>
        </w:rPr>
        <w:t xml:space="preserve">del personal </w:t>
      </w:r>
      <w:r w:rsidRPr="00700B64">
        <w:rPr>
          <w:rFonts w:ascii="Palatino Linotype" w:hAnsi="Palatino Linotype" w:cs="Arial"/>
        </w:rPr>
        <w:t>dado de alta en las ultimas 12 quincenas</w:t>
      </w:r>
      <w:r w:rsidR="0070067B" w:rsidRPr="00700B64">
        <w:rPr>
          <w:rFonts w:ascii="Palatino Linotype" w:hAnsi="Palatino Linotype" w:cs="Arial"/>
        </w:rPr>
        <w:t>.</w:t>
      </w:r>
    </w:p>
    <w:p w14:paraId="787A7086" w14:textId="77777777" w:rsidR="00040BD5" w:rsidRPr="00700B64" w:rsidRDefault="00040BD5" w:rsidP="00040BD5">
      <w:pPr>
        <w:spacing w:line="360" w:lineRule="auto"/>
        <w:contextualSpacing/>
        <w:jc w:val="both"/>
        <w:rPr>
          <w:rFonts w:ascii="Palatino Linotype" w:hAnsi="Palatino Linotype" w:cs="Arial"/>
        </w:rPr>
      </w:pPr>
    </w:p>
    <w:p w14:paraId="0C6F20BF" w14:textId="60FD7078" w:rsidR="00D27C98" w:rsidRPr="00700B64" w:rsidRDefault="00D27C98" w:rsidP="00D27C98">
      <w:pPr>
        <w:numPr>
          <w:ilvl w:val="0"/>
          <w:numId w:val="2"/>
        </w:numPr>
        <w:spacing w:line="360" w:lineRule="auto"/>
        <w:ind w:left="0" w:firstLine="0"/>
        <w:contextualSpacing/>
        <w:jc w:val="both"/>
        <w:rPr>
          <w:rFonts w:ascii="Palatino Linotype" w:hAnsi="Palatino Linotype" w:cs="Arial"/>
        </w:rPr>
      </w:pPr>
      <w:r w:rsidRPr="00700B64">
        <w:rPr>
          <w:rFonts w:ascii="Palatino Linotype" w:hAnsi="Palatino Linotype" w:cs="Arial"/>
        </w:rPr>
        <w:t xml:space="preserve">En respuesta el </w:t>
      </w:r>
      <w:r w:rsidRPr="00700B64">
        <w:rPr>
          <w:rFonts w:ascii="Palatino Linotype" w:hAnsi="Palatino Linotype" w:cs="Arial"/>
          <w:b/>
        </w:rPr>
        <w:t>SUJETO OBLIGADO,</w:t>
      </w:r>
      <w:r w:rsidRPr="00700B64">
        <w:rPr>
          <w:rFonts w:ascii="Palatino Linotype" w:hAnsi="Palatino Linotype" w:cs="Arial"/>
        </w:rPr>
        <w:t xml:space="preserve"> hizo entrega de un listado de los servidores públicos dados de alta en las ultimas 12 quincenas, clasificando el resto de la información solicitada como confidencial.</w:t>
      </w:r>
    </w:p>
    <w:p w14:paraId="1E480705" w14:textId="77777777" w:rsidR="00D27C98" w:rsidRPr="00700B64" w:rsidRDefault="00D27C98" w:rsidP="00D27C98">
      <w:pPr>
        <w:spacing w:line="360" w:lineRule="auto"/>
        <w:contextualSpacing/>
        <w:jc w:val="both"/>
        <w:rPr>
          <w:rFonts w:ascii="Palatino Linotype" w:hAnsi="Palatino Linotype" w:cs="Arial"/>
        </w:rPr>
      </w:pPr>
    </w:p>
    <w:p w14:paraId="22A8E876" w14:textId="350A9EA6" w:rsidR="00D27C98" w:rsidRPr="00700B64" w:rsidRDefault="00D27C98" w:rsidP="00D27C98">
      <w:pPr>
        <w:numPr>
          <w:ilvl w:val="0"/>
          <w:numId w:val="2"/>
        </w:numPr>
        <w:spacing w:line="360" w:lineRule="auto"/>
        <w:ind w:left="0" w:firstLine="0"/>
        <w:contextualSpacing/>
        <w:jc w:val="both"/>
        <w:rPr>
          <w:rFonts w:ascii="Palatino Linotype" w:eastAsia="MS Mincho" w:hAnsi="Palatino Linotype" w:cs="Arial"/>
        </w:rPr>
      </w:pPr>
      <w:r w:rsidRPr="00700B64">
        <w:rPr>
          <w:rFonts w:ascii="Palatino Linotype" w:hAnsi="Palatino Linotype" w:cs="Arial"/>
        </w:rPr>
        <w:t>El particular</w:t>
      </w:r>
      <w:r w:rsidRPr="00700B64">
        <w:rPr>
          <w:rFonts w:ascii="Palatino Linotype" w:hAnsi="Palatino Linotype" w:cs="Arial"/>
          <w:b/>
        </w:rPr>
        <w:t xml:space="preserve"> </w:t>
      </w:r>
      <w:r w:rsidRPr="00700B64">
        <w:rPr>
          <w:rFonts w:ascii="Palatino Linotype" w:hAnsi="Palatino Linotype" w:cs="Arial"/>
        </w:rPr>
        <w:t xml:space="preserve">inconforme con la respuesta, expuso que la respuesta era incompleta. </w:t>
      </w:r>
      <w:r w:rsidRPr="00700B64">
        <w:rPr>
          <w:rFonts w:ascii="Palatino Linotype" w:eastAsia="MS Mincho" w:hAnsi="Palatino Linotype" w:cs="Arial"/>
        </w:rPr>
        <w:t xml:space="preserve">En </w:t>
      </w:r>
      <w:r w:rsidRPr="00700B64">
        <w:rPr>
          <w:rFonts w:ascii="Palatino Linotype" w:hAnsi="Palatino Linotype" w:cs="Arial"/>
          <w:lang w:eastAsia="es-MX"/>
        </w:rPr>
        <w:t>dichas</w:t>
      </w:r>
      <w:r w:rsidRPr="00700B64">
        <w:rPr>
          <w:rFonts w:ascii="Palatino Linotype" w:eastAsia="Times New Roman" w:hAnsi="Palatino Linotype" w:cs="Arial"/>
        </w:rPr>
        <w:t xml:space="preserve"> condiciones, la </w:t>
      </w:r>
      <w:r w:rsidRPr="00700B64">
        <w:rPr>
          <w:rFonts w:ascii="Palatino Linotype" w:eastAsia="Times New Roman" w:hAnsi="Palatino Linotype" w:cs="Arial"/>
          <w:i/>
        </w:rPr>
        <w:t>Litis</w:t>
      </w:r>
      <w:r w:rsidRPr="00700B64">
        <w:rPr>
          <w:rFonts w:ascii="Palatino Linotype" w:eastAsia="Times New Roman" w:hAnsi="Palatino Linotype" w:cs="Arial"/>
        </w:rPr>
        <w:t xml:space="preserve"> a resolver en este recurso se circunscribe a determinar si </w:t>
      </w:r>
      <w:r w:rsidRPr="00700B64">
        <w:rPr>
          <w:rFonts w:ascii="Palatino Linotype" w:eastAsia="MS Mincho" w:hAnsi="Palatino Linotype" w:cs="Arial"/>
        </w:rPr>
        <w:t xml:space="preserve">se actualizan la causal de procedencia prevista en el artículo 179, fracción V de la </w:t>
      </w:r>
      <w:r w:rsidRPr="00700B64">
        <w:rPr>
          <w:rFonts w:ascii="Palatino Linotype" w:eastAsia="MS Mincho" w:hAnsi="Palatino Linotype" w:cs="Arial"/>
          <w:b/>
        </w:rPr>
        <w:t>Ley de Transparencia y Acceso a la Información Pública del Estado de México y Municipios</w:t>
      </w:r>
      <w:r w:rsidRPr="00700B64">
        <w:rPr>
          <w:rFonts w:ascii="Palatino Linotype" w:eastAsia="MS Mincho" w:hAnsi="Palatino Linotype" w:cs="Arial"/>
        </w:rPr>
        <w:t xml:space="preserve">; </w:t>
      </w:r>
      <w:r w:rsidRPr="00700B64">
        <w:rPr>
          <w:rFonts w:ascii="Palatino Linotype" w:eastAsia="Times New Roman" w:hAnsi="Palatino Linotype" w:cs="Arial"/>
          <w:color w:val="000000" w:themeColor="text1"/>
          <w:lang w:val="es-ES" w:eastAsia="es-MX"/>
        </w:rPr>
        <w:t xml:space="preserve">fracción que determina la hipótesis jurídica relativa a la entrega de información incompleta; </w:t>
      </w:r>
      <w:r w:rsidRPr="00700B64">
        <w:rPr>
          <w:rFonts w:ascii="Palatino Linotype" w:eastAsia="MS Mincho" w:hAnsi="Palatino Linotype" w:cs="Arial"/>
        </w:rPr>
        <w:t xml:space="preserve">contexto del cual se dolió el </w:t>
      </w:r>
      <w:r w:rsidRPr="00700B64">
        <w:rPr>
          <w:rFonts w:ascii="Palatino Linotype" w:eastAsia="MS Mincho" w:hAnsi="Palatino Linotype" w:cs="Arial"/>
          <w:b/>
        </w:rPr>
        <w:t>RECURRENTE</w:t>
      </w:r>
      <w:r w:rsidRPr="00700B64">
        <w:rPr>
          <w:rFonts w:ascii="Palatino Linotype" w:eastAsia="MS Mincho" w:hAnsi="Palatino Linotype" w:cs="Arial"/>
        </w:rPr>
        <w:t xml:space="preserve"> al momento de interponer los recursos de revisión de mérito</w:t>
      </w:r>
      <w:r w:rsidRPr="00700B64">
        <w:rPr>
          <w:rFonts w:ascii="Palatino Linotype" w:eastAsia="Times New Roman" w:hAnsi="Palatino Linotype" w:cs="Arial"/>
          <w:color w:val="000000" w:themeColor="text1"/>
          <w:lang w:val="es-ES" w:eastAsia="es-MX"/>
        </w:rPr>
        <w:t>, por lo que se</w:t>
      </w:r>
      <w:r w:rsidRPr="00700B64">
        <w:rPr>
          <w:rFonts w:ascii="Palatino Linotype" w:hAnsi="Palatino Linotype" w:cs="Arial"/>
          <w:color w:val="000000" w:themeColor="text1"/>
          <w:szCs w:val="23"/>
        </w:rPr>
        <w:t xml:space="preserve"> determinará si el </w:t>
      </w:r>
      <w:r w:rsidRPr="00700B64">
        <w:rPr>
          <w:rFonts w:ascii="Palatino Linotype" w:hAnsi="Palatino Linotype" w:cs="Arial"/>
          <w:b/>
          <w:color w:val="000000" w:themeColor="text1"/>
          <w:szCs w:val="23"/>
        </w:rPr>
        <w:t>SUJETO</w:t>
      </w:r>
      <w:r w:rsidRPr="00700B64">
        <w:rPr>
          <w:rFonts w:ascii="Palatino Linotype" w:hAnsi="Palatino Linotype" w:cs="Arial"/>
          <w:color w:val="000000" w:themeColor="text1"/>
          <w:szCs w:val="23"/>
        </w:rPr>
        <w:t xml:space="preserve"> </w:t>
      </w:r>
      <w:r w:rsidRPr="00700B64">
        <w:rPr>
          <w:rFonts w:ascii="Palatino Linotype" w:hAnsi="Palatino Linotype" w:cs="Arial"/>
          <w:b/>
          <w:color w:val="000000" w:themeColor="text1"/>
          <w:szCs w:val="23"/>
        </w:rPr>
        <w:t>OBLIGADO</w:t>
      </w:r>
      <w:r w:rsidRPr="00700B64">
        <w:rPr>
          <w:rFonts w:ascii="Palatino Linotype" w:hAnsi="Palatino Linotype" w:cs="Arial"/>
          <w:color w:val="000000" w:themeColor="text1"/>
          <w:szCs w:val="23"/>
        </w:rPr>
        <w:t xml:space="preserve"> con su respuesta ciertamente </w:t>
      </w:r>
      <w:r w:rsidRPr="00700B64">
        <w:rPr>
          <w:rFonts w:ascii="Palatino Linotype" w:eastAsia="Times New Roman" w:hAnsi="Palatino Linotype"/>
          <w:color w:val="000000" w:themeColor="text1"/>
        </w:rPr>
        <w:t>actualiza la causa de procedencia</w:t>
      </w:r>
      <w:r w:rsidRPr="00700B64">
        <w:rPr>
          <w:rFonts w:ascii="Palatino Linotype" w:eastAsia="Times New Roman" w:hAnsi="Palatino Linotype"/>
          <w:b/>
          <w:color w:val="000000" w:themeColor="text1"/>
        </w:rPr>
        <w:t xml:space="preserve"> </w:t>
      </w:r>
      <w:r w:rsidRPr="00700B64">
        <w:rPr>
          <w:rFonts w:ascii="Palatino Linotype" w:eastAsia="Times New Roman" w:hAnsi="Palatino Linotype" w:cs="Arial"/>
          <w:color w:val="000000" w:themeColor="text1"/>
          <w:lang w:eastAsia="es-MX"/>
        </w:rPr>
        <w:t>de los dispositivos jurídicos en comento.</w:t>
      </w:r>
    </w:p>
    <w:p w14:paraId="44EACE62" w14:textId="77777777" w:rsidR="00D27C98" w:rsidRPr="00700B64" w:rsidRDefault="00D27C98" w:rsidP="00D27C98">
      <w:pPr>
        <w:pStyle w:val="Prrafodelista"/>
        <w:spacing w:line="360" w:lineRule="auto"/>
        <w:ind w:left="0"/>
        <w:jc w:val="both"/>
        <w:rPr>
          <w:rFonts w:ascii="Palatino Linotype" w:eastAsia="Times New Roman" w:hAnsi="Palatino Linotype" w:cs="Arial"/>
          <w:color w:val="000000" w:themeColor="text1"/>
        </w:rPr>
      </w:pPr>
    </w:p>
    <w:p w14:paraId="705BCA2D" w14:textId="25AC9DB5" w:rsidR="004F58EE" w:rsidRPr="00700B64" w:rsidRDefault="00D27C98" w:rsidP="00D27C98">
      <w:pPr>
        <w:pStyle w:val="Ttulo2"/>
        <w:rPr>
          <w:rFonts w:ascii="Palatino Linotype" w:hAnsi="Palatino Linotype"/>
          <w:b/>
          <w:color w:val="000000" w:themeColor="text1"/>
          <w:sz w:val="24"/>
          <w:szCs w:val="24"/>
        </w:rPr>
      </w:pPr>
      <w:bookmarkStart w:id="140" w:name="_Toc61550066"/>
      <w:bookmarkStart w:id="141" w:name="_Toc495427545"/>
      <w:bookmarkStart w:id="142" w:name="_Toc23414596"/>
      <w:bookmarkStart w:id="143" w:name="_Toc34819433"/>
      <w:bookmarkStart w:id="144" w:name="_Toc51259589"/>
      <w:bookmarkStart w:id="145" w:name="_Toc52472142"/>
      <w:bookmarkStart w:id="146" w:name="_Toc54808041"/>
      <w:r w:rsidRPr="00700B64">
        <w:rPr>
          <w:rFonts w:ascii="Palatino Linotype" w:hAnsi="Palatino Linotype"/>
          <w:b/>
          <w:color w:val="000000" w:themeColor="text1"/>
          <w:sz w:val="24"/>
          <w:szCs w:val="24"/>
        </w:rPr>
        <w:lastRenderedPageBreak/>
        <w:t xml:space="preserve">CUARTO. </w:t>
      </w:r>
      <w:r w:rsidR="004F58EE" w:rsidRPr="00700B64">
        <w:rPr>
          <w:rFonts w:ascii="Palatino Linotype" w:hAnsi="Palatino Linotype"/>
          <w:b/>
          <w:color w:val="000000" w:themeColor="text1"/>
          <w:sz w:val="24"/>
          <w:szCs w:val="24"/>
        </w:rPr>
        <w:t>De previo y especial pronunciamiento</w:t>
      </w:r>
      <w:bookmarkEnd w:id="140"/>
    </w:p>
    <w:p w14:paraId="2722FD58" w14:textId="77777777" w:rsidR="004F58EE" w:rsidRPr="00700B64" w:rsidRDefault="004F58EE" w:rsidP="004F58EE">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700B64">
        <w:rPr>
          <w:rFonts w:ascii="Palatino Linotype" w:eastAsia="Calibri" w:hAnsi="Palatino Linotype" w:cs="Times New Roman"/>
          <w:lang w:val="es-ES" w:eastAsia="en-US"/>
        </w:rPr>
        <w:t xml:space="preserve">Desde que inició, a finales de 2019, la crisis generada por el virus </w:t>
      </w:r>
      <w:r w:rsidRPr="00700B64">
        <w:rPr>
          <w:rFonts w:ascii="Palatino Linotype" w:eastAsia="Calibri" w:hAnsi="Palatino Linotype" w:cs="Times New Roman"/>
          <w:b/>
          <w:lang w:val="es-ES" w:eastAsia="en-US"/>
        </w:rPr>
        <w:t>SARS-Cov-2 -  COVID-19</w:t>
      </w:r>
      <w:r w:rsidRPr="00700B64">
        <w:rPr>
          <w:rFonts w:ascii="Palatino Linotype" w:eastAsia="Calibri" w:hAnsi="Palatino Linotype" w:cs="Times New Roman"/>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DB8403E" w14:textId="77777777" w:rsidR="004F58EE" w:rsidRPr="00700B64" w:rsidRDefault="004F58EE" w:rsidP="004F58EE">
      <w:pPr>
        <w:pStyle w:val="Prrafodelista"/>
        <w:spacing w:after="160" w:line="360" w:lineRule="auto"/>
        <w:ind w:left="0"/>
        <w:jc w:val="both"/>
        <w:rPr>
          <w:rFonts w:ascii="Palatino Linotype" w:eastAsia="Calibri" w:hAnsi="Palatino Linotype" w:cs="Times New Roman"/>
          <w:lang w:val="es-ES" w:eastAsia="en-US"/>
        </w:rPr>
      </w:pPr>
    </w:p>
    <w:p w14:paraId="4B2647D2" w14:textId="77777777" w:rsidR="004F58EE" w:rsidRPr="00700B64" w:rsidRDefault="004F58EE" w:rsidP="004F58EE">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700B64">
        <w:rPr>
          <w:rFonts w:ascii="Palatino Linotype" w:eastAsia="Calibri" w:hAnsi="Palatino Linotype" w:cs="Times New Roman"/>
          <w:lang w:val="es-ES" w:eastAsia="en-U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CD2D583" w14:textId="77777777" w:rsidR="004F58EE" w:rsidRPr="00700B64" w:rsidRDefault="004F58EE" w:rsidP="004F58EE">
      <w:pPr>
        <w:pStyle w:val="Prrafodelista"/>
        <w:spacing w:line="360" w:lineRule="auto"/>
        <w:rPr>
          <w:rFonts w:ascii="Palatino Linotype" w:eastAsia="Calibri" w:hAnsi="Palatino Linotype" w:cs="Times New Roman"/>
          <w:lang w:val="es-ES" w:eastAsia="en-US"/>
        </w:rPr>
      </w:pPr>
    </w:p>
    <w:p w14:paraId="7280275F" w14:textId="77777777" w:rsidR="004F58EE" w:rsidRPr="00700B64" w:rsidRDefault="004F58EE" w:rsidP="004F58EE">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700B64">
        <w:rPr>
          <w:rFonts w:ascii="Palatino Linotype" w:eastAsia="Calibri" w:hAnsi="Palatino Linotype" w:cs="Times New Roman"/>
          <w:lang w:val="es-ES" w:eastAsia="en-U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B5049F4" w14:textId="77777777" w:rsidR="004F58EE" w:rsidRPr="00700B64" w:rsidRDefault="004F58EE" w:rsidP="004F58EE">
      <w:pPr>
        <w:pStyle w:val="Prrafodelista"/>
        <w:spacing w:line="360" w:lineRule="auto"/>
        <w:rPr>
          <w:rFonts w:ascii="Palatino Linotype" w:eastAsia="Calibri" w:hAnsi="Palatino Linotype" w:cs="Times New Roman"/>
          <w:lang w:val="es-ES" w:eastAsia="en-US"/>
        </w:rPr>
      </w:pPr>
    </w:p>
    <w:p w14:paraId="6FC79606" w14:textId="77777777" w:rsidR="004F58EE" w:rsidRPr="00700B64" w:rsidRDefault="004F58EE" w:rsidP="004F58EE">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700B64">
        <w:rPr>
          <w:rFonts w:ascii="Palatino Linotype" w:eastAsia="Calibri" w:hAnsi="Palatino Linotype" w:cs="Times New Roman"/>
          <w:lang w:val="es-ES" w:eastAsia="en-U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3EA75F1" w14:textId="77777777" w:rsidR="004F58EE" w:rsidRPr="00700B64" w:rsidRDefault="004F58EE" w:rsidP="004F58EE">
      <w:pPr>
        <w:pStyle w:val="Prrafodelista"/>
        <w:spacing w:line="360" w:lineRule="auto"/>
        <w:rPr>
          <w:rFonts w:ascii="Palatino Linotype" w:eastAsia="Calibri" w:hAnsi="Palatino Linotype" w:cs="Times New Roman"/>
          <w:lang w:val="es-ES" w:eastAsia="en-US"/>
        </w:rPr>
      </w:pPr>
    </w:p>
    <w:p w14:paraId="2CE64250" w14:textId="77777777" w:rsidR="004F58EE" w:rsidRPr="00700B64" w:rsidRDefault="004F58EE" w:rsidP="004F58EE">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700B64">
        <w:rPr>
          <w:rFonts w:ascii="Palatino Linotype" w:eastAsia="Calibri" w:hAnsi="Palatino Linotype" w:cs="Times New Roman"/>
          <w:lang w:val="es-ES" w:eastAsia="en-U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w:t>
      </w:r>
      <w:r w:rsidRPr="00700B64">
        <w:rPr>
          <w:rFonts w:ascii="Palatino Linotype" w:eastAsia="Calibri" w:hAnsi="Palatino Linotype" w:cs="Times New Roman"/>
          <w:lang w:val="es-ES" w:eastAsia="en-US"/>
        </w:rPr>
        <w:lastRenderedPageBreak/>
        <w:t>la Unión, recientemente aprobó la reforma al artículo 311 y la adición del capítulo XII Bis a la Ley del Federal del Trabajo en materia de teletrabajo.</w:t>
      </w:r>
    </w:p>
    <w:p w14:paraId="1C16324A" w14:textId="77777777" w:rsidR="004F58EE" w:rsidRPr="00700B64" w:rsidRDefault="004F58EE" w:rsidP="004F58EE">
      <w:pPr>
        <w:pStyle w:val="Prrafodelista"/>
        <w:spacing w:line="360" w:lineRule="auto"/>
        <w:rPr>
          <w:rFonts w:ascii="Palatino Linotype" w:eastAsia="Calibri" w:hAnsi="Palatino Linotype" w:cs="Times New Roman"/>
          <w:lang w:val="es-ES" w:eastAsia="en-US"/>
        </w:rPr>
      </w:pPr>
    </w:p>
    <w:p w14:paraId="45F89A83" w14:textId="77777777" w:rsidR="004F58EE" w:rsidRPr="00700B64" w:rsidRDefault="004F58EE" w:rsidP="004F58EE">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700B64">
        <w:rPr>
          <w:rFonts w:ascii="Palatino Linotype" w:eastAsia="Calibri" w:hAnsi="Palatino Linotype" w:cs="Times New Roman"/>
          <w:lang w:val="es-ES" w:eastAsia="en-US"/>
        </w:rPr>
        <w:t xml:space="preserve">El </w:t>
      </w:r>
      <w:proofErr w:type="spellStart"/>
      <w:r w:rsidRPr="00700B64">
        <w:rPr>
          <w:rFonts w:ascii="Palatino Linotype" w:eastAsia="Calibri" w:hAnsi="Palatino Linotype" w:cs="Times New Roman"/>
          <w:lang w:val="es-ES" w:eastAsia="en-US"/>
        </w:rPr>
        <w:t>Infoem</w:t>
      </w:r>
      <w:proofErr w:type="spellEnd"/>
      <w:r w:rsidRPr="00700B64">
        <w:rPr>
          <w:rFonts w:ascii="Palatino Linotype" w:eastAsia="Calibri" w:hAnsi="Palatino Linotype" w:cs="Times New Roman"/>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proofErr w:type="spellStart"/>
      <w:r w:rsidRPr="00700B64">
        <w:rPr>
          <w:rFonts w:ascii="Palatino Linotype" w:eastAsia="Calibri" w:hAnsi="Palatino Linotype" w:cs="Times New Roman"/>
          <w:lang w:val="es-ES" w:eastAsia="en-US"/>
        </w:rPr>
        <w:t>COVID</w:t>
      </w:r>
      <w:proofErr w:type="spellEnd"/>
      <w:r w:rsidRPr="00700B64">
        <w:rPr>
          <w:rFonts w:ascii="Palatino Linotype" w:eastAsia="Calibri" w:hAnsi="Palatino Linotype" w:cs="Times New Roman"/>
          <w:lang w:val="es-ES" w:eastAsia="en-US"/>
        </w:rPr>
        <w:t xml:space="preserve">-19, disminuir el </w:t>
      </w:r>
      <w:proofErr w:type="spellStart"/>
      <w:r w:rsidRPr="00700B64">
        <w:rPr>
          <w:rFonts w:ascii="Palatino Linotype" w:eastAsia="Calibri" w:hAnsi="Palatino Linotype" w:cs="Times New Roman"/>
          <w:lang w:val="es-ES" w:eastAsia="en-US"/>
        </w:rPr>
        <w:t>transito</w:t>
      </w:r>
      <w:proofErr w:type="spellEnd"/>
      <w:r w:rsidRPr="00700B64">
        <w:rPr>
          <w:rFonts w:ascii="Palatino Linotype" w:eastAsia="Calibri" w:hAnsi="Palatino Linotype" w:cs="Times New Roman"/>
          <w:lang w:val="es-ES" w:eastAsia="en-U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26F5334F" w14:textId="77777777" w:rsidR="004F58EE" w:rsidRPr="00700B64" w:rsidRDefault="004F58EE" w:rsidP="004F58EE">
      <w:pPr>
        <w:pStyle w:val="Prrafodelista"/>
        <w:spacing w:line="360" w:lineRule="auto"/>
        <w:rPr>
          <w:rFonts w:ascii="Palatino Linotype" w:eastAsia="Calibri" w:hAnsi="Palatino Linotype" w:cs="Times New Roman"/>
          <w:lang w:val="es-ES" w:eastAsia="en-US"/>
        </w:rPr>
      </w:pPr>
    </w:p>
    <w:p w14:paraId="228F8922" w14:textId="77777777" w:rsidR="004F58EE" w:rsidRPr="00700B64" w:rsidRDefault="004F58EE" w:rsidP="004F58EE">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700B64">
        <w:rPr>
          <w:rFonts w:ascii="Palatino Linotype" w:eastAsia="Calibri" w:hAnsi="Palatino Linotype" w:cs="Times New Roman"/>
          <w:lang w:val="es-ES" w:eastAsia="en-U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w:t>
      </w:r>
      <w:r w:rsidRPr="00700B64">
        <w:rPr>
          <w:rFonts w:ascii="Palatino Linotype" w:eastAsia="Calibri" w:hAnsi="Palatino Linotype" w:cs="Times New Roman"/>
          <w:lang w:val="es-ES" w:eastAsia="en-US"/>
        </w:rPr>
        <w:lastRenderedPageBreak/>
        <w:t>que estas herramientas tecnológicas permiten que la atención de estos procedimientos sea compatible con la modalidad de trabajo a distancia o trabajo en casa.</w:t>
      </w:r>
    </w:p>
    <w:p w14:paraId="6B964D65" w14:textId="77777777" w:rsidR="004F58EE" w:rsidRPr="00700B64" w:rsidRDefault="004F58EE" w:rsidP="004F58EE">
      <w:pPr>
        <w:pStyle w:val="Prrafodelista"/>
        <w:spacing w:line="360" w:lineRule="auto"/>
        <w:rPr>
          <w:rFonts w:ascii="Palatino Linotype" w:eastAsia="Calibri" w:hAnsi="Palatino Linotype" w:cs="Times New Roman"/>
          <w:lang w:val="es-ES" w:eastAsia="en-US"/>
        </w:rPr>
      </w:pPr>
    </w:p>
    <w:p w14:paraId="4F5D4FDD" w14:textId="77777777" w:rsidR="004F58EE" w:rsidRPr="00700B64" w:rsidRDefault="004F58EE" w:rsidP="004F58EE">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700B64">
        <w:rPr>
          <w:rFonts w:ascii="Palatino Linotype" w:eastAsia="Calibri" w:hAnsi="Palatino Linotype" w:cs="Times New Roman"/>
          <w:lang w:val="es-ES" w:eastAsia="en-U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29237A3" w14:textId="77777777" w:rsidR="004F58EE" w:rsidRPr="00700B64" w:rsidRDefault="004F58EE" w:rsidP="004F58EE">
      <w:pPr>
        <w:pStyle w:val="Prrafodelista"/>
        <w:spacing w:line="360" w:lineRule="auto"/>
        <w:rPr>
          <w:rFonts w:ascii="Palatino Linotype" w:eastAsia="Calibri" w:hAnsi="Palatino Linotype" w:cs="Times New Roman"/>
          <w:lang w:val="es-ES" w:eastAsia="en-US"/>
        </w:rPr>
      </w:pPr>
    </w:p>
    <w:p w14:paraId="4C9222DC" w14:textId="77777777" w:rsidR="004F58EE" w:rsidRPr="00700B64" w:rsidRDefault="004F58EE" w:rsidP="004F58EE">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700B64">
        <w:rPr>
          <w:rFonts w:ascii="Palatino Linotype" w:eastAsia="Calibri" w:hAnsi="Palatino Linotype" w:cs="Times New Roman"/>
          <w:lang w:val="es-ES" w:eastAsia="en-U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w:t>
      </w:r>
      <w:r w:rsidRPr="00700B64">
        <w:rPr>
          <w:rFonts w:ascii="Palatino Linotype" w:eastAsia="Calibri" w:hAnsi="Palatino Linotype" w:cs="Times New Roman"/>
          <w:lang w:val="es-ES" w:eastAsia="en-US"/>
        </w:rPr>
        <w:lastRenderedPageBreak/>
        <w:t>la responsabilidad en la función pública y el mejor desempeño de nuestras labores, pero sobre todo para orientar a la población en el ejercicio de sus derechos y en la toma de decisiones que pueden tener enorme trascendencia en su proyecto de vida.</w:t>
      </w:r>
    </w:p>
    <w:p w14:paraId="2716303D" w14:textId="77777777" w:rsidR="004F58EE" w:rsidRPr="00700B64" w:rsidRDefault="004F58EE" w:rsidP="004F58EE">
      <w:pPr>
        <w:pStyle w:val="Prrafodelista"/>
        <w:spacing w:line="360" w:lineRule="auto"/>
        <w:rPr>
          <w:rFonts w:ascii="Palatino Linotype" w:eastAsia="Calibri" w:hAnsi="Palatino Linotype" w:cs="Times New Roman"/>
          <w:lang w:val="es-ES" w:eastAsia="en-US"/>
        </w:rPr>
      </w:pPr>
    </w:p>
    <w:p w14:paraId="5934BA57" w14:textId="77777777" w:rsidR="004F58EE" w:rsidRPr="00700B64" w:rsidRDefault="004F58EE" w:rsidP="004F58EE">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700B64">
        <w:rPr>
          <w:rFonts w:ascii="Palatino Linotype" w:eastAsia="Calibri" w:hAnsi="Palatino Linotype" w:cs="Times New Roman"/>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0A177AC5" w14:textId="77777777" w:rsidR="004F58EE" w:rsidRPr="00700B64" w:rsidRDefault="004F58EE" w:rsidP="004F58EE">
      <w:pPr>
        <w:pStyle w:val="Prrafodelista"/>
        <w:spacing w:line="360" w:lineRule="auto"/>
        <w:rPr>
          <w:rFonts w:ascii="Palatino Linotype" w:eastAsia="Calibri" w:hAnsi="Palatino Linotype" w:cs="Times New Roman"/>
          <w:lang w:val="es-ES" w:eastAsia="en-US"/>
        </w:rPr>
      </w:pPr>
    </w:p>
    <w:p w14:paraId="490A61BE" w14:textId="56DD7D29" w:rsidR="004F58EE" w:rsidRPr="00700B64" w:rsidRDefault="004F58EE" w:rsidP="004F58EE">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700B64">
        <w:rPr>
          <w:rFonts w:ascii="Palatino Linotype" w:eastAsia="Calibri" w:hAnsi="Palatino Linotype" w:cs="Times New Roman"/>
          <w:lang w:val="es-ES" w:eastAsia="en-US"/>
        </w:rPr>
        <w:t xml:space="preserve">Desde nuestra perspectiva ello se consigue si dentro de las medidas adoptadas por los sujetos obligados para mantener el ejercicio de las facultades, competencias o funciones que, durante 2020 y en lo que va de 2021, ejercieron y </w:t>
      </w:r>
      <w:r w:rsidRPr="00700B64">
        <w:rPr>
          <w:rFonts w:ascii="Palatino Linotype" w:eastAsia="Calibri" w:hAnsi="Palatino Linotype" w:cs="Times New Roman"/>
          <w:lang w:val="es-ES" w:eastAsia="en-US"/>
        </w:rPr>
        <w:lastRenderedPageBreak/>
        <w:t>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E54A07F" w14:textId="77777777" w:rsidR="004F58EE" w:rsidRPr="00700B64" w:rsidRDefault="004F58EE" w:rsidP="004F58EE">
      <w:pPr>
        <w:spacing w:after="160" w:line="360" w:lineRule="auto"/>
        <w:rPr>
          <w:rFonts w:ascii="Calibri" w:eastAsia="Calibri" w:hAnsi="Calibri" w:cs="Times New Roman"/>
          <w:sz w:val="22"/>
          <w:szCs w:val="22"/>
          <w:lang w:val="es-ES" w:eastAsia="en-US"/>
        </w:rPr>
      </w:pPr>
    </w:p>
    <w:p w14:paraId="0605C03D" w14:textId="77777777" w:rsidR="004F58EE" w:rsidRPr="00700B64" w:rsidRDefault="004F58EE" w:rsidP="004F58EE">
      <w:pPr>
        <w:rPr>
          <w:lang w:val="es-MX" w:eastAsia="en-US"/>
        </w:rPr>
      </w:pPr>
    </w:p>
    <w:p w14:paraId="7EFC656E" w14:textId="15FF8108" w:rsidR="00D27C98" w:rsidRPr="00700B64" w:rsidRDefault="004F58EE" w:rsidP="00D27C98">
      <w:pPr>
        <w:pStyle w:val="Ttulo2"/>
        <w:rPr>
          <w:rFonts w:ascii="Palatino Linotype" w:hAnsi="Palatino Linotype"/>
          <w:b/>
          <w:color w:val="000000" w:themeColor="text1"/>
          <w:sz w:val="24"/>
          <w:szCs w:val="24"/>
        </w:rPr>
      </w:pPr>
      <w:bookmarkStart w:id="147" w:name="_Toc61550067"/>
      <w:r w:rsidRPr="00700B64">
        <w:rPr>
          <w:rFonts w:ascii="Palatino Linotype" w:hAnsi="Palatino Linotype"/>
          <w:b/>
          <w:color w:val="000000" w:themeColor="text1"/>
          <w:sz w:val="24"/>
          <w:szCs w:val="24"/>
        </w:rPr>
        <w:t xml:space="preserve">QUINTO. </w:t>
      </w:r>
      <w:r w:rsidR="00D27C98" w:rsidRPr="00700B64">
        <w:rPr>
          <w:rFonts w:ascii="Palatino Linotype" w:hAnsi="Palatino Linotype"/>
          <w:b/>
          <w:color w:val="000000" w:themeColor="text1"/>
          <w:sz w:val="24"/>
          <w:szCs w:val="24"/>
        </w:rPr>
        <w:t>Del estudio y resolución del asunto.</w:t>
      </w:r>
      <w:bookmarkEnd w:id="141"/>
      <w:bookmarkEnd w:id="142"/>
      <w:bookmarkEnd w:id="143"/>
      <w:bookmarkEnd w:id="144"/>
      <w:bookmarkEnd w:id="145"/>
      <w:bookmarkEnd w:id="146"/>
      <w:bookmarkEnd w:id="147"/>
    </w:p>
    <w:p w14:paraId="33CC3961" w14:textId="77777777" w:rsidR="00D27C98" w:rsidRPr="00700B64" w:rsidRDefault="00D27C98" w:rsidP="00D27C98">
      <w:pPr>
        <w:spacing w:line="360" w:lineRule="auto"/>
        <w:rPr>
          <w:rFonts w:ascii="Palatino Linotype" w:hAnsi="Palatino Linotype"/>
          <w:lang w:val="es-MX" w:eastAsia="en-US"/>
        </w:rPr>
      </w:pPr>
    </w:p>
    <w:p w14:paraId="3CC20100" w14:textId="77777777" w:rsidR="00D27C98" w:rsidRPr="00700B64" w:rsidRDefault="00D27C98" w:rsidP="00D27C98">
      <w:pPr>
        <w:pStyle w:val="Prrafodelista"/>
        <w:numPr>
          <w:ilvl w:val="0"/>
          <w:numId w:val="2"/>
        </w:numPr>
        <w:spacing w:line="360" w:lineRule="auto"/>
        <w:ind w:left="0" w:firstLine="0"/>
        <w:jc w:val="both"/>
        <w:rPr>
          <w:rFonts w:ascii="Palatino Linotype" w:hAnsi="Palatino Linotype" w:cs="Arial"/>
          <w:i/>
          <w:lang w:val="es-MX"/>
        </w:rPr>
      </w:pPr>
      <w:r w:rsidRPr="00700B64">
        <w:rPr>
          <w:rFonts w:ascii="Palatino Linotype" w:eastAsia="Calibri" w:hAnsi="Palatino Linotype" w:cs="Arial"/>
        </w:rPr>
        <w:t>Derivado</w:t>
      </w:r>
      <w:r w:rsidRPr="00700B64">
        <w:rPr>
          <w:rFonts w:ascii="Palatino Linotype" w:hAnsi="Palatino Linotype" w:cs="Arial"/>
          <w:szCs w:val="23"/>
        </w:rPr>
        <w:t xml:space="preserve"> del planteamiento de la </w:t>
      </w:r>
      <w:r w:rsidRPr="00700B64">
        <w:rPr>
          <w:rFonts w:ascii="Palatino Linotype" w:hAnsi="Palatino Linotype" w:cs="Arial"/>
          <w:i/>
          <w:szCs w:val="23"/>
        </w:rPr>
        <w:t>Litis</w:t>
      </w:r>
      <w:r w:rsidRPr="00700B64">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700B64">
        <w:rPr>
          <w:rFonts w:ascii="Palatino Linotype" w:eastAsia="Calibri" w:hAnsi="Palatino Linotype" w:cs="Arial"/>
          <w:b/>
          <w:lang w:val="es-ES"/>
        </w:rPr>
        <w:t>Ley de Transparencia y Acceso a la Información Pública del Estado de México y Municipios</w:t>
      </w:r>
      <w:r w:rsidRPr="00700B64">
        <w:rPr>
          <w:rFonts w:ascii="Palatino Linotype" w:eastAsia="Times New Roman" w:hAnsi="Palatino Linotype" w:cs="Arial"/>
          <w:lang w:val="es-ES" w:eastAsia="es-MX"/>
        </w:rPr>
        <w:t>.</w:t>
      </w:r>
    </w:p>
    <w:p w14:paraId="79AD30C4" w14:textId="77777777" w:rsidR="00D27C98" w:rsidRPr="00700B64" w:rsidRDefault="00D27C98" w:rsidP="00D27C98">
      <w:pPr>
        <w:pStyle w:val="Prrafodelista"/>
        <w:spacing w:line="360" w:lineRule="auto"/>
        <w:ind w:left="0"/>
        <w:jc w:val="both"/>
        <w:rPr>
          <w:rFonts w:ascii="Palatino Linotype" w:hAnsi="Palatino Linotype" w:cs="Arial"/>
          <w:i/>
          <w:lang w:val="es-MX"/>
        </w:rPr>
      </w:pPr>
    </w:p>
    <w:p w14:paraId="0434D242" w14:textId="77777777" w:rsidR="00D27C98" w:rsidRPr="00700B64" w:rsidRDefault="00D27C98" w:rsidP="00D27C9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700B64">
        <w:rPr>
          <w:rFonts w:ascii="Palatino Linotype" w:eastAsia="Calibri" w:hAnsi="Palatino Linotype" w:cs="Arial"/>
        </w:rPr>
        <w:lastRenderedPageBreak/>
        <w:t>Es</w:t>
      </w:r>
      <w:r w:rsidRPr="00700B64">
        <w:rPr>
          <w:rFonts w:ascii="Palatino Linotype" w:hAnsi="Palatino Linotype"/>
        </w:rPr>
        <w:t xml:space="preserve"> menester precisar que este </w:t>
      </w:r>
      <w:r w:rsidRPr="00700B64">
        <w:rPr>
          <w:rFonts w:ascii="Palatino Linotype" w:eastAsia="MS Mincho" w:hAnsi="Palatino Linotype" w:cs="Times New Roman"/>
          <w:color w:val="000000"/>
        </w:rPr>
        <w:t xml:space="preserve">Órgano Garante parte de que </w:t>
      </w:r>
      <w:r w:rsidRPr="00700B6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00B64">
        <w:rPr>
          <w:rFonts w:ascii="Palatino Linotype" w:eastAsia="Times New Roman" w:hAnsi="Palatino Linotype" w:cs="Arial"/>
          <w:color w:val="000000"/>
        </w:rPr>
        <w:t xml:space="preserve"> </w:t>
      </w:r>
      <w:r w:rsidRPr="00700B64">
        <w:rPr>
          <w:rFonts w:ascii="Palatino Linotype" w:eastAsia="Times New Roman" w:hAnsi="Palatino Linotype" w:cs="Arial"/>
          <w:b/>
          <w:color w:val="000000"/>
        </w:rPr>
        <w:t>SUJETO OBLIGADO</w:t>
      </w:r>
      <w:r w:rsidRPr="00700B6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00B64">
        <w:rPr>
          <w:rFonts w:ascii="Palatino Linotype" w:eastAsia="Times New Roman" w:hAnsi="Palatino Linotype" w:cs="Arial"/>
          <w:b/>
          <w:color w:val="000000"/>
        </w:rPr>
        <w:t xml:space="preserve">Constitución Política de los Estados Unidos Mexicanos </w:t>
      </w:r>
      <w:r w:rsidRPr="00700B64">
        <w:rPr>
          <w:rFonts w:ascii="Palatino Linotype" w:eastAsia="Times New Roman" w:hAnsi="Palatino Linotype" w:cs="Arial"/>
          <w:color w:val="000000"/>
        </w:rPr>
        <w:t xml:space="preserve">al señalar la obligación de “promover, </w:t>
      </w:r>
      <w:r w:rsidRPr="00700B64">
        <w:rPr>
          <w:rFonts w:ascii="Palatino Linotype" w:eastAsia="Times New Roman" w:hAnsi="Palatino Linotype" w:cs="Arial"/>
          <w:b/>
          <w:color w:val="000000"/>
        </w:rPr>
        <w:t>respetar</w:t>
      </w:r>
      <w:r w:rsidRPr="00700B64">
        <w:rPr>
          <w:rFonts w:ascii="Palatino Linotype" w:eastAsia="Times New Roman" w:hAnsi="Palatino Linotype" w:cs="Arial"/>
          <w:color w:val="000000"/>
        </w:rPr>
        <w:t xml:space="preserve">, proteger y </w:t>
      </w:r>
      <w:r w:rsidRPr="00700B64">
        <w:rPr>
          <w:rFonts w:ascii="Palatino Linotype" w:eastAsia="Times New Roman" w:hAnsi="Palatino Linotype" w:cs="Arial"/>
          <w:b/>
          <w:color w:val="000000"/>
        </w:rPr>
        <w:t>garantizar</w:t>
      </w:r>
      <w:r w:rsidRPr="00700B64">
        <w:rPr>
          <w:rFonts w:ascii="Palatino Linotype" w:eastAsia="Times New Roman" w:hAnsi="Palatino Linotype" w:cs="Arial"/>
          <w:color w:val="000000"/>
        </w:rPr>
        <w:t xml:space="preserve"> los derechos humanos”, entre los cuales se encuentra dicho derecho. </w:t>
      </w:r>
    </w:p>
    <w:p w14:paraId="7972D59C" w14:textId="77777777" w:rsidR="00D27C98" w:rsidRPr="00700B64" w:rsidRDefault="00D27C98" w:rsidP="00D27C98">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4579C53F" w14:textId="77777777" w:rsidR="00D27C98" w:rsidRPr="00700B64" w:rsidRDefault="00D27C98" w:rsidP="00D27C98">
      <w:pPr>
        <w:pStyle w:val="Prrafodelista"/>
        <w:numPr>
          <w:ilvl w:val="0"/>
          <w:numId w:val="2"/>
        </w:numPr>
        <w:spacing w:line="360" w:lineRule="auto"/>
        <w:ind w:left="0" w:firstLine="0"/>
        <w:jc w:val="both"/>
        <w:rPr>
          <w:rFonts w:ascii="Palatino Linotype" w:eastAsia="Times New Roman" w:hAnsi="Palatino Linotype"/>
        </w:rPr>
      </w:pPr>
      <w:r w:rsidRPr="00700B64">
        <w:rPr>
          <w:rFonts w:ascii="Palatino Linotype" w:eastAsia="Calibri" w:hAnsi="Palatino Linotype" w:cs="Arial"/>
        </w:rPr>
        <w:t>Por</w:t>
      </w:r>
      <w:r w:rsidRPr="00700B64">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B90DA3A" w14:textId="77777777" w:rsidR="00D27C98" w:rsidRPr="00700B64" w:rsidRDefault="00D27C98" w:rsidP="00D27C98">
      <w:pPr>
        <w:pStyle w:val="Prrafodelista"/>
        <w:rPr>
          <w:rFonts w:ascii="Palatino Linotype" w:eastAsia="Times New Roman" w:hAnsi="Palatino Linotype"/>
        </w:rPr>
      </w:pPr>
    </w:p>
    <w:p w14:paraId="2F10C2D4" w14:textId="77777777" w:rsidR="00D27C98" w:rsidRPr="00700B64" w:rsidRDefault="00D27C98" w:rsidP="00D27C9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700B64">
        <w:rPr>
          <w:rFonts w:ascii="Palatino Linotype" w:eastAsia="Calibri" w:hAnsi="Palatino Linotype" w:cs="Arial"/>
        </w:rPr>
        <w:t>Además</w:t>
      </w:r>
      <w:r w:rsidRPr="00700B64">
        <w:rPr>
          <w:rFonts w:ascii="Palatino Linotype" w:eastAsia="MS Mincho" w:hAnsi="Palatino Linotype" w:cs="Times New Roman"/>
          <w:color w:val="000000"/>
        </w:rPr>
        <w:t xml:space="preserve"> de la obligación de promover, </w:t>
      </w:r>
      <w:r w:rsidRPr="00700B64">
        <w:rPr>
          <w:rFonts w:ascii="Palatino Linotype" w:eastAsia="MS Mincho" w:hAnsi="Palatino Linotype" w:cs="Times New Roman"/>
          <w:b/>
          <w:color w:val="000000"/>
          <w:u w:val="single"/>
        </w:rPr>
        <w:t>respetar, proteger</w:t>
      </w:r>
      <w:r w:rsidRPr="00700B64">
        <w:rPr>
          <w:rFonts w:ascii="Palatino Linotype" w:eastAsia="MS Mincho" w:hAnsi="Palatino Linotype" w:cs="Times New Roman"/>
          <w:color w:val="000000"/>
        </w:rPr>
        <w:t xml:space="preserve"> y garantizar el derecho de acceso a la información, la </w:t>
      </w:r>
      <w:r w:rsidRPr="00700B64">
        <w:rPr>
          <w:rFonts w:ascii="Palatino Linotype" w:eastAsia="MS Mincho" w:hAnsi="Palatino Linotype" w:cs="Times New Roman"/>
          <w:b/>
          <w:color w:val="000000"/>
        </w:rPr>
        <w:t xml:space="preserve">Ley General de Trasparencia y Acceso a la Información Pública del Estado de México y Municipios </w:t>
      </w:r>
      <w:r w:rsidRPr="00700B64">
        <w:rPr>
          <w:rFonts w:ascii="Palatino Linotype" w:eastAsia="MS Mincho" w:hAnsi="Palatino Linotype" w:cs="Times New Roman"/>
          <w:color w:val="000000"/>
        </w:rPr>
        <w:t xml:space="preserve">en el artículo 150 establece que el Procedimiento de Acceso a la Información Pública es la garantía </w:t>
      </w:r>
      <w:r w:rsidRPr="00700B64">
        <w:rPr>
          <w:rFonts w:ascii="Palatino Linotype" w:eastAsia="MS Mincho" w:hAnsi="Palatino Linotype" w:cs="Times New Roman"/>
          <w:color w:val="000000"/>
        </w:rPr>
        <w:lastRenderedPageBreak/>
        <w:t xml:space="preserve">primaria del derecho de Acceso a la Información y se rige por los principios de </w:t>
      </w:r>
      <w:r w:rsidRPr="00700B64">
        <w:rPr>
          <w:rFonts w:ascii="Palatino Linotype" w:eastAsia="MS Mincho" w:hAnsi="Palatino Linotype" w:cs="Times New Roman"/>
          <w:b/>
          <w:color w:val="000000"/>
        </w:rPr>
        <w:t>simplicidad y rapidez</w:t>
      </w:r>
      <w:r w:rsidRPr="00700B64">
        <w:rPr>
          <w:rFonts w:ascii="Palatino Linotype" w:eastAsia="MS Mincho" w:hAnsi="Palatino Linotype" w:cs="Times New Roman"/>
          <w:color w:val="000000"/>
        </w:rPr>
        <w:t xml:space="preserve">. </w:t>
      </w:r>
    </w:p>
    <w:p w14:paraId="310F1E40" w14:textId="77777777" w:rsidR="00D27C98" w:rsidRPr="00700B64" w:rsidRDefault="00D27C98" w:rsidP="00D27C98">
      <w:pPr>
        <w:pStyle w:val="Prrafodelista"/>
        <w:spacing w:line="360" w:lineRule="auto"/>
        <w:ind w:left="0"/>
        <w:jc w:val="both"/>
        <w:rPr>
          <w:rFonts w:ascii="Palatino Linotype" w:hAnsi="Palatino Linotype" w:cs="Arial"/>
        </w:rPr>
      </w:pPr>
    </w:p>
    <w:p w14:paraId="2C0851EC" w14:textId="77777777" w:rsidR="00D27C98" w:rsidRPr="00700B64" w:rsidRDefault="00D27C98" w:rsidP="00D27C98">
      <w:pPr>
        <w:pStyle w:val="Prrafodelista"/>
        <w:numPr>
          <w:ilvl w:val="0"/>
          <w:numId w:val="2"/>
        </w:numPr>
        <w:spacing w:line="360" w:lineRule="auto"/>
        <w:ind w:left="0" w:firstLine="0"/>
        <w:jc w:val="both"/>
        <w:rPr>
          <w:rFonts w:ascii="Palatino Linotype" w:hAnsi="Palatino Linotype" w:cs="Arial"/>
        </w:rPr>
      </w:pPr>
      <w:r w:rsidRPr="00700B64">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700B64">
        <w:rPr>
          <w:rFonts w:ascii="Palatino Linotype" w:eastAsia="Calibri" w:hAnsi="Palatino Linotype" w:cs="Arial"/>
        </w:rPr>
        <w:t>Transparencia, Acceso a la Información Pública del Estado de México y Municipios</w:t>
      </w:r>
      <w:r w:rsidRPr="00700B64">
        <w:rPr>
          <w:rFonts w:ascii="Palatino Linotype" w:hAnsi="Palatino Linotype" w:cs="Arial"/>
        </w:rPr>
        <w:t xml:space="preserve">, y determinar la confirmación; revocación o modificación; </w:t>
      </w:r>
      <w:proofErr w:type="spellStart"/>
      <w:r w:rsidRPr="00700B64">
        <w:rPr>
          <w:rFonts w:ascii="Palatino Linotype" w:hAnsi="Palatino Linotype" w:cs="Arial"/>
        </w:rPr>
        <w:t>desechamiento</w:t>
      </w:r>
      <w:proofErr w:type="spellEnd"/>
      <w:r w:rsidRPr="00700B64">
        <w:rPr>
          <w:rFonts w:ascii="Palatino Linotype" w:hAnsi="Palatino Linotype" w:cs="Arial"/>
        </w:rPr>
        <w:t xml:space="preserve"> o sobreseimiento; y en su caso ordenar la entrega de la información con respecto a la respuesta emitida por el </w:t>
      </w:r>
      <w:r w:rsidRPr="00700B64">
        <w:rPr>
          <w:rFonts w:ascii="Palatino Linotype" w:hAnsi="Palatino Linotype" w:cs="Arial"/>
          <w:b/>
        </w:rPr>
        <w:t>SUJETO</w:t>
      </w:r>
      <w:r w:rsidRPr="00700B64">
        <w:rPr>
          <w:rFonts w:ascii="Palatino Linotype" w:hAnsi="Palatino Linotype" w:cs="Arial"/>
        </w:rPr>
        <w:t xml:space="preserve"> </w:t>
      </w:r>
      <w:r w:rsidRPr="00700B64">
        <w:rPr>
          <w:rFonts w:ascii="Palatino Linotype" w:hAnsi="Palatino Linotype" w:cs="Arial"/>
          <w:b/>
        </w:rPr>
        <w:t>OBLIGADO</w:t>
      </w:r>
      <w:r w:rsidRPr="00700B64">
        <w:rPr>
          <w:rFonts w:ascii="Palatino Linotype" w:hAnsi="Palatino Linotype" w:cs="Arial"/>
        </w:rPr>
        <w:t>.</w:t>
      </w:r>
    </w:p>
    <w:p w14:paraId="563B87F3" w14:textId="77777777" w:rsidR="00D27C98" w:rsidRPr="00700B64" w:rsidRDefault="00D27C98" w:rsidP="00D27C98">
      <w:pPr>
        <w:pStyle w:val="Prrafodelista"/>
        <w:rPr>
          <w:rFonts w:ascii="Palatino Linotype" w:hAnsi="Palatino Linotype" w:cs="Arial"/>
        </w:rPr>
      </w:pPr>
    </w:p>
    <w:p w14:paraId="44DB5E7A" w14:textId="77777777" w:rsidR="00D27C98" w:rsidRPr="00700B64" w:rsidRDefault="00D27C98" w:rsidP="00D27C98">
      <w:pPr>
        <w:pStyle w:val="Prrafodelista"/>
        <w:numPr>
          <w:ilvl w:val="0"/>
          <w:numId w:val="2"/>
        </w:numPr>
        <w:spacing w:line="360" w:lineRule="auto"/>
        <w:ind w:left="0" w:firstLine="0"/>
        <w:jc w:val="both"/>
        <w:rPr>
          <w:rFonts w:ascii="Palatino Linotype" w:hAnsi="Palatino Linotype"/>
          <w:b/>
          <w:sz w:val="22"/>
          <w:szCs w:val="22"/>
        </w:rPr>
      </w:pPr>
      <w:r w:rsidRPr="00700B64">
        <w:rPr>
          <w:rFonts w:ascii="Palatino Linotype" w:eastAsia="Calibri" w:hAnsi="Palatino Linotype" w:cs="Arial"/>
          <w:color w:val="000000" w:themeColor="text1"/>
          <w:lang w:val="es-MX" w:eastAsia="en-US"/>
        </w:rPr>
        <w:t xml:space="preserve">Ahora bien, del caso concreto y derivado del análisis a las constancias que obran en el expediente electrónico al rubro indicado; es de señalar que el </w:t>
      </w:r>
      <w:r w:rsidRPr="00700B64">
        <w:rPr>
          <w:rFonts w:ascii="Palatino Linotype" w:hAnsi="Palatino Linotype" w:cs="Arial"/>
          <w:color w:val="000000" w:themeColor="text1"/>
        </w:rPr>
        <w:t>ahora recurrente, solicitó conocer lo ya transcrito en el anterior párrafo 1.</w:t>
      </w:r>
    </w:p>
    <w:p w14:paraId="1CC353B6" w14:textId="77777777" w:rsidR="00D27C98" w:rsidRPr="00700B64" w:rsidRDefault="00D27C98" w:rsidP="00D27C98">
      <w:pPr>
        <w:spacing w:line="360" w:lineRule="auto"/>
        <w:contextualSpacing/>
        <w:jc w:val="both"/>
        <w:rPr>
          <w:rFonts w:ascii="Palatino Linotype" w:hAnsi="Palatino Linotype" w:cs="Arial"/>
        </w:rPr>
      </w:pPr>
    </w:p>
    <w:p w14:paraId="4E72BDEF" w14:textId="77777777" w:rsidR="003D3E90" w:rsidRPr="00700B64" w:rsidRDefault="00AB76E8" w:rsidP="00E55F10">
      <w:pPr>
        <w:numPr>
          <w:ilvl w:val="0"/>
          <w:numId w:val="2"/>
        </w:numPr>
        <w:spacing w:line="360" w:lineRule="auto"/>
        <w:ind w:left="0" w:firstLine="0"/>
        <w:contextualSpacing/>
        <w:jc w:val="both"/>
        <w:rPr>
          <w:rFonts w:ascii="Palatino Linotype" w:hAnsi="Palatino Linotype" w:cs="Arial"/>
        </w:rPr>
      </w:pPr>
      <w:r w:rsidRPr="00700B64">
        <w:rPr>
          <w:rFonts w:ascii="Palatino Linotype" w:hAnsi="Palatino Linotype" w:cs="Arial"/>
        </w:rPr>
        <w:t xml:space="preserve">En respuesta </w:t>
      </w:r>
      <w:r w:rsidR="00B94A1A" w:rsidRPr="00700B64">
        <w:rPr>
          <w:rFonts w:ascii="Palatino Linotype" w:hAnsi="Palatino Linotype" w:cs="Arial"/>
        </w:rPr>
        <w:t xml:space="preserve">el </w:t>
      </w:r>
      <w:r w:rsidR="00B94A1A" w:rsidRPr="00700B64">
        <w:rPr>
          <w:rFonts w:ascii="Palatino Linotype" w:hAnsi="Palatino Linotype" w:cs="Arial"/>
          <w:b/>
        </w:rPr>
        <w:t>SUJETO OBLIGADO,</w:t>
      </w:r>
      <w:r w:rsidRPr="00700B64">
        <w:rPr>
          <w:rFonts w:ascii="Palatino Linotype" w:hAnsi="Palatino Linotype" w:cs="Arial"/>
        </w:rPr>
        <w:t xml:space="preserve"> hizo entrega de </w:t>
      </w:r>
      <w:r w:rsidR="0070067B" w:rsidRPr="00700B64">
        <w:rPr>
          <w:rFonts w:ascii="Palatino Linotype" w:hAnsi="Palatino Linotype" w:cs="Arial"/>
        </w:rPr>
        <w:t>información antes transcrita, de la que se destaca el listado de personal dado de alta, en virtud de que colma de manera parcial uno de los puntos de la solicitud</w:t>
      </w:r>
      <w:r w:rsidR="009E5C9E" w:rsidRPr="00700B64">
        <w:rPr>
          <w:rFonts w:ascii="Palatino Linotype" w:hAnsi="Palatino Linotype" w:cs="Arial"/>
        </w:rPr>
        <w:t>. Ello es así, porque de la misma se desprenden únicamente los nombres</w:t>
      </w:r>
      <w:r w:rsidR="003D3E90" w:rsidRPr="00700B64">
        <w:rPr>
          <w:rFonts w:ascii="Palatino Linotype" w:hAnsi="Palatino Linotype" w:cs="Arial"/>
        </w:rPr>
        <w:t>, como se observa:</w:t>
      </w:r>
    </w:p>
    <w:p w14:paraId="0488D095" w14:textId="77777777" w:rsidR="00D27C98" w:rsidRPr="00700B64" w:rsidRDefault="00D27C98" w:rsidP="00D27C98">
      <w:pPr>
        <w:pStyle w:val="Prrafodelista"/>
        <w:rPr>
          <w:rFonts w:ascii="Palatino Linotype" w:hAnsi="Palatino Linotype" w:cs="Arial"/>
        </w:rPr>
      </w:pPr>
    </w:p>
    <w:p w14:paraId="37B623B8" w14:textId="33F93C53" w:rsidR="0070067B" w:rsidRPr="00700B64" w:rsidRDefault="003D3E90" w:rsidP="003D3E90">
      <w:pPr>
        <w:spacing w:line="360" w:lineRule="auto"/>
        <w:contextualSpacing/>
        <w:jc w:val="center"/>
        <w:rPr>
          <w:rFonts w:ascii="Palatino Linotype" w:hAnsi="Palatino Linotype" w:cs="Arial"/>
        </w:rPr>
      </w:pPr>
      <w:r w:rsidRPr="00700B64">
        <w:rPr>
          <w:rFonts w:ascii="Palatino Linotype" w:hAnsi="Palatino Linotype" w:cs="Arial"/>
          <w:noProof/>
          <w:lang w:val="es-MX" w:eastAsia="es-MX"/>
        </w:rPr>
        <w:lastRenderedPageBreak/>
        <w:drawing>
          <wp:inline distT="0" distB="0" distL="0" distR="0" wp14:anchorId="51A53562" wp14:editId="555C8D64">
            <wp:extent cx="4311581" cy="4121150"/>
            <wp:effectExtent l="19050" t="19050" r="13335"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761" cy="4124189"/>
                    </a:xfrm>
                    <a:prstGeom prst="rect">
                      <a:avLst/>
                    </a:prstGeom>
                    <a:noFill/>
                    <a:ln>
                      <a:solidFill>
                        <a:schemeClr val="tx1"/>
                      </a:solidFill>
                    </a:ln>
                  </pic:spPr>
                </pic:pic>
              </a:graphicData>
            </a:graphic>
          </wp:inline>
        </w:drawing>
      </w:r>
    </w:p>
    <w:p w14:paraId="49527DCB" w14:textId="7A482383" w:rsidR="0070067B" w:rsidRPr="00700B64" w:rsidRDefault="003D3E90" w:rsidP="003D3E90">
      <w:pPr>
        <w:numPr>
          <w:ilvl w:val="0"/>
          <w:numId w:val="2"/>
        </w:numPr>
        <w:spacing w:line="360" w:lineRule="auto"/>
        <w:ind w:left="0" w:firstLine="0"/>
        <w:contextualSpacing/>
        <w:jc w:val="both"/>
        <w:rPr>
          <w:rFonts w:ascii="Palatino Linotype" w:hAnsi="Palatino Linotype" w:cs="Arial"/>
        </w:rPr>
      </w:pPr>
      <w:r w:rsidRPr="00700B64">
        <w:rPr>
          <w:rFonts w:ascii="Palatino Linotype" w:hAnsi="Palatino Linotype" w:cs="Arial"/>
        </w:rPr>
        <w:t xml:space="preserve">Luego entonces, </w:t>
      </w:r>
      <w:r w:rsidR="00D27C98" w:rsidRPr="00700B64">
        <w:rPr>
          <w:rFonts w:ascii="Palatino Linotype" w:hAnsi="Palatino Linotype" w:cs="Arial"/>
        </w:rPr>
        <w:t>es</w:t>
      </w:r>
      <w:r w:rsidRPr="00700B64">
        <w:rPr>
          <w:rFonts w:ascii="Palatino Linotype" w:hAnsi="Palatino Linotype" w:cs="Arial"/>
        </w:rPr>
        <w:t xml:space="preserve"> evidente que la respuesta de referencia resulta deficiente al no contener el área de adscripción y número de nómina  del personal dado de alta</w:t>
      </w:r>
      <w:r w:rsidR="00D27C98" w:rsidRPr="00700B64">
        <w:rPr>
          <w:rFonts w:ascii="Palatino Linotype" w:hAnsi="Palatino Linotype" w:cs="Arial"/>
        </w:rPr>
        <w:t>, requeridos desde la solicitud de información inicial</w:t>
      </w:r>
      <w:r w:rsidRPr="00700B64">
        <w:rPr>
          <w:rFonts w:ascii="Palatino Linotype" w:hAnsi="Palatino Linotype" w:cs="Arial"/>
        </w:rPr>
        <w:t>.</w:t>
      </w:r>
    </w:p>
    <w:p w14:paraId="0E7C1C88" w14:textId="77777777" w:rsidR="001F39C1" w:rsidRPr="00700B64" w:rsidRDefault="001F39C1" w:rsidP="001F39C1">
      <w:pPr>
        <w:spacing w:line="360" w:lineRule="auto"/>
        <w:contextualSpacing/>
        <w:jc w:val="both"/>
        <w:rPr>
          <w:rFonts w:ascii="Palatino Linotype" w:hAnsi="Palatino Linotype" w:cs="Arial"/>
        </w:rPr>
      </w:pPr>
    </w:p>
    <w:p w14:paraId="51BE597E" w14:textId="254BF02E" w:rsidR="001F39C1" w:rsidRPr="00700B64" w:rsidRDefault="001F39C1" w:rsidP="003D3E90">
      <w:pPr>
        <w:numPr>
          <w:ilvl w:val="0"/>
          <w:numId w:val="2"/>
        </w:numPr>
        <w:spacing w:line="360" w:lineRule="auto"/>
        <w:ind w:left="0" w:firstLine="0"/>
        <w:contextualSpacing/>
        <w:jc w:val="both"/>
        <w:rPr>
          <w:rFonts w:ascii="Palatino Linotype" w:hAnsi="Palatino Linotype" w:cs="Arial"/>
        </w:rPr>
      </w:pPr>
      <w:r w:rsidRPr="00700B64">
        <w:rPr>
          <w:rFonts w:ascii="Palatino Linotype" w:hAnsi="Palatino Linotype" w:cs="Arial"/>
        </w:rPr>
        <w:t xml:space="preserve">Por cuanto hace a la temporalidad de la respuesta el </w:t>
      </w:r>
      <w:r w:rsidRPr="00700B64">
        <w:rPr>
          <w:rFonts w:ascii="Palatino Linotype" w:hAnsi="Palatino Linotype" w:cs="Arial"/>
          <w:b/>
        </w:rPr>
        <w:t>SUJETO OBLIGADO</w:t>
      </w:r>
      <w:r w:rsidRPr="00700B64">
        <w:rPr>
          <w:rFonts w:ascii="Palatino Linotype" w:hAnsi="Palatino Linotype"/>
          <w:b/>
        </w:rPr>
        <w:t xml:space="preserve"> </w:t>
      </w:r>
      <w:r w:rsidRPr="00700B64">
        <w:rPr>
          <w:rFonts w:ascii="Palatino Linotype" w:hAnsi="Palatino Linotype"/>
        </w:rPr>
        <w:t xml:space="preserve">refiere que corresponde a las ultimas 12 quincenas, siendo ese pronunciamiento un poco ambiguo al no delimitar el termino; sin embargo se colige que es información contada a partir de la fecha en que se está emitiendo la respuesta de mérito, de modo </w:t>
      </w:r>
      <w:r w:rsidRPr="00700B64">
        <w:rPr>
          <w:rFonts w:ascii="Palatino Linotype" w:hAnsi="Palatino Linotype"/>
        </w:rPr>
        <w:lastRenderedPageBreak/>
        <w:t>tal que la misma ciertamente abarcaría la temporalidad que se estableció por el particular.</w:t>
      </w:r>
    </w:p>
    <w:p w14:paraId="4806C343" w14:textId="77777777" w:rsidR="001F39C1" w:rsidRPr="00700B64" w:rsidRDefault="001F39C1" w:rsidP="001F39C1">
      <w:pPr>
        <w:pStyle w:val="Prrafodelista"/>
        <w:rPr>
          <w:rFonts w:ascii="Palatino Linotype" w:hAnsi="Palatino Linotype" w:cs="Arial"/>
        </w:rPr>
      </w:pPr>
    </w:p>
    <w:p w14:paraId="7740740A" w14:textId="08181628" w:rsidR="001F39C1" w:rsidRPr="00700B64" w:rsidRDefault="001F39C1" w:rsidP="001F39C1">
      <w:pPr>
        <w:numPr>
          <w:ilvl w:val="0"/>
          <w:numId w:val="2"/>
        </w:numPr>
        <w:spacing w:line="360" w:lineRule="auto"/>
        <w:ind w:left="0" w:firstLine="0"/>
        <w:contextualSpacing/>
        <w:jc w:val="both"/>
        <w:rPr>
          <w:rFonts w:ascii="Palatino Linotype" w:hAnsi="Palatino Linotype"/>
        </w:rPr>
      </w:pPr>
      <w:r w:rsidRPr="00700B64">
        <w:rPr>
          <w:rFonts w:ascii="Palatino Linotype" w:eastAsia="Times New Roman" w:hAnsi="Palatino Linotype"/>
        </w:rPr>
        <w:t xml:space="preserve">Asimismo, subrayar que </w:t>
      </w:r>
      <w:r w:rsidRPr="00700B64">
        <w:rPr>
          <w:rFonts w:ascii="Palatino Linotype" w:hAnsi="Palatino Linotype" w:cs="Arial"/>
          <w:color w:val="000000" w:themeColor="text1"/>
        </w:rPr>
        <w:t xml:space="preserve">este Instituto no puede prejuzgar sobre las </w:t>
      </w:r>
      <w:r w:rsidRPr="00700B64">
        <w:rPr>
          <w:rFonts w:ascii="Palatino Linotype" w:hAnsi="Palatino Linotype" w:cs="Arial"/>
        </w:rPr>
        <w:t>contestaciones</w:t>
      </w:r>
      <w:r w:rsidRPr="00700B64">
        <w:rPr>
          <w:rFonts w:ascii="Palatino Linotype" w:hAnsi="Palatino Linotype" w:cs="Arial"/>
          <w:color w:val="000000" w:themeColor="text1"/>
        </w:rPr>
        <w:t xml:space="preserve"> esgrimidas por los sujetos obligados, dado que no se encuentra facultado para </w:t>
      </w:r>
      <w:r w:rsidRPr="00700B64">
        <w:rPr>
          <w:rFonts w:ascii="Palatino Linotype" w:hAnsi="Palatino Linotype" w:cs="Arial"/>
          <w:b/>
          <w:color w:val="000000" w:themeColor="text1"/>
        </w:rPr>
        <w:t>dudar de la veracidad</w:t>
      </w:r>
      <w:r w:rsidRPr="00700B64">
        <w:rPr>
          <w:rFonts w:ascii="Palatino Linotype" w:hAnsi="Palatino Linotype" w:cs="Arial"/>
          <w:color w:val="000000" w:themeColor="text1"/>
        </w:rPr>
        <w:t xml:space="preserve"> </w:t>
      </w:r>
      <w:r w:rsidRPr="00700B64">
        <w:rPr>
          <w:rFonts w:ascii="Palatino Linotype" w:hAnsi="Palatino Linotype" w:cs="Bookman Old Style"/>
          <w:lang w:val="es-ES"/>
        </w:rPr>
        <w:t>de las respuestas emitidas por los sujetos obligados</w:t>
      </w:r>
      <w:r w:rsidRPr="00700B64">
        <w:rPr>
          <w:rFonts w:ascii="Palatino Linotype" w:hAnsi="Palatino Linotype" w:cs="Arial"/>
        </w:rPr>
        <w:t xml:space="preserve"> ni de la que ponen a disposición de los solicitantes; situación que se aleja de las atribuciones de este Instituto</w:t>
      </w:r>
      <w:r w:rsidRPr="00700B64">
        <w:rPr>
          <w:rFonts w:ascii="Palatino Linotype" w:hAnsi="Palatino Linotype" w:cs="Arial"/>
          <w:i/>
        </w:rPr>
        <w:t xml:space="preserve"> </w:t>
      </w:r>
      <w:r w:rsidRPr="00700B64">
        <w:rPr>
          <w:rFonts w:ascii="Palatino Linotype" w:hAnsi="Palatino Linotype"/>
          <w:i/>
          <w:color w:val="000000"/>
        </w:rPr>
        <w:t>máxime</w:t>
      </w:r>
      <w:r w:rsidRPr="00700B64">
        <w:rPr>
          <w:rFonts w:ascii="Palatino Linotype" w:hAnsi="Palatino Linotype"/>
          <w:color w:val="000000"/>
        </w:rPr>
        <w:t xml:space="preserve"> que al momento que ponen a disposición ésta, la misma tiene el carácter oficial y se presume veraz, tan es así que la misma queda registrada en el SAIMEX, así como del caso concreto, en </w:t>
      </w:r>
      <w:r w:rsidRPr="00700B64">
        <w:rPr>
          <w:rFonts w:ascii="Palatino Linotype" w:hAnsi="Palatino Linotype"/>
          <w:b/>
          <w:color w:val="000000"/>
        </w:rPr>
        <w:t>IPOMEX</w:t>
      </w:r>
      <w:r w:rsidRPr="00700B64">
        <w:rPr>
          <w:rFonts w:ascii="Palatino Linotype" w:hAnsi="Palatino Linotype"/>
          <w:color w:val="000000"/>
        </w:rPr>
        <w:t>.</w:t>
      </w:r>
    </w:p>
    <w:p w14:paraId="7EB095F8" w14:textId="77777777" w:rsidR="001F39C1" w:rsidRPr="00700B64" w:rsidRDefault="001F39C1" w:rsidP="001F39C1">
      <w:pPr>
        <w:pStyle w:val="Prrafodelista"/>
        <w:rPr>
          <w:rFonts w:ascii="Palatino Linotype" w:hAnsi="Palatino Linotype"/>
        </w:rPr>
      </w:pPr>
    </w:p>
    <w:p w14:paraId="5776527D" w14:textId="77777777" w:rsidR="001F39C1" w:rsidRPr="00700B64" w:rsidRDefault="001F39C1" w:rsidP="001F39C1">
      <w:pPr>
        <w:numPr>
          <w:ilvl w:val="0"/>
          <w:numId w:val="2"/>
        </w:numPr>
        <w:spacing w:line="360" w:lineRule="auto"/>
        <w:ind w:left="0" w:firstLine="0"/>
        <w:contextualSpacing/>
        <w:jc w:val="both"/>
        <w:rPr>
          <w:rFonts w:ascii="Palatino Linotype" w:hAnsi="Palatino Linotype"/>
        </w:rPr>
      </w:pPr>
      <w:r w:rsidRPr="00700B64">
        <w:rPr>
          <w:rFonts w:ascii="Palatino Linotype" w:eastAsia="Times New Roman" w:hAnsi="Palatino Linotype"/>
        </w:rPr>
        <w:t>Sirviendo</w:t>
      </w:r>
      <w:r w:rsidRPr="00700B64">
        <w:rPr>
          <w:rFonts w:ascii="Palatino Linotype" w:hAnsi="Palatino Linotype"/>
        </w:rPr>
        <w:t xml:space="preserve"> de apoyo a lo anterior por analogía, el criterio 31-10 emitido por el ahora </w:t>
      </w:r>
      <w:r w:rsidRPr="00700B64">
        <w:rPr>
          <w:rFonts w:ascii="Palatino Linotype" w:hAnsi="Palatino Linotype" w:cs="Arial"/>
        </w:rPr>
        <w:t>Instituto</w:t>
      </w:r>
      <w:r w:rsidRPr="00700B64">
        <w:rPr>
          <w:rFonts w:ascii="Palatino Linotype" w:hAnsi="Palatino Linotype"/>
        </w:rPr>
        <w:t xml:space="preserve"> Nacional de Transparencia, Acceso a la Información y Protección de Datos Personales, que a la letra dice:</w:t>
      </w:r>
    </w:p>
    <w:p w14:paraId="714767F0" w14:textId="77777777" w:rsidR="001F39C1" w:rsidRPr="00700B64" w:rsidRDefault="001F39C1" w:rsidP="001F39C1">
      <w:pPr>
        <w:pStyle w:val="Default"/>
        <w:spacing w:before="240" w:after="360" w:line="360" w:lineRule="auto"/>
        <w:ind w:left="851" w:right="850"/>
        <w:jc w:val="both"/>
        <w:rPr>
          <w:rFonts w:ascii="Palatino Linotype" w:hAnsi="Palatino Linotype"/>
          <w:i/>
        </w:rPr>
      </w:pPr>
      <w:r w:rsidRPr="00700B64">
        <w:rPr>
          <w:rFonts w:ascii="Palatino Linotype" w:hAnsi="Palatino Linotype"/>
          <w:i/>
        </w:rPr>
        <w:t xml:space="preserve">El Instituto Federal de Acceso a la Información y Protección de Datos </w:t>
      </w:r>
      <w:r w:rsidRPr="00700B64">
        <w:rPr>
          <w:rFonts w:ascii="Palatino Linotype" w:hAnsi="Palatino Linotype"/>
          <w:b/>
          <w:i/>
        </w:rPr>
        <w:t>no cuenta con facultades para pronunciarse respecto de la veracidad de los documentos proporcionados por los sujetos obligados.</w:t>
      </w:r>
      <w:r w:rsidRPr="00700B64">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w:t>
      </w:r>
      <w:r w:rsidRPr="00700B64">
        <w:rPr>
          <w:rFonts w:ascii="Palatino Linotype" w:hAnsi="Palatino Linotype"/>
          <w:i/>
        </w:rPr>
        <w:lastRenderedPageBreak/>
        <w:t>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B6B5CEB" w14:textId="77777777" w:rsidR="001F39C1" w:rsidRPr="00700B64" w:rsidRDefault="001F39C1" w:rsidP="001F39C1">
      <w:pPr>
        <w:numPr>
          <w:ilvl w:val="0"/>
          <w:numId w:val="2"/>
        </w:numPr>
        <w:spacing w:line="360" w:lineRule="auto"/>
        <w:ind w:left="0" w:firstLine="0"/>
        <w:contextualSpacing/>
        <w:jc w:val="both"/>
        <w:rPr>
          <w:rFonts w:ascii="Palatino Linotype" w:hAnsi="Palatino Linotype"/>
          <w:i/>
        </w:rPr>
      </w:pPr>
      <w:r w:rsidRPr="00700B64">
        <w:rPr>
          <w:rFonts w:ascii="Palatino Linotype" w:eastAsia="Times New Roman" w:hAnsi="Palatino Linotype"/>
        </w:rPr>
        <w:t>Por</w:t>
      </w:r>
      <w:r w:rsidRPr="00700B64">
        <w:rPr>
          <w:rFonts w:ascii="Palatino Linotype" w:hAnsi="Palatino Linotype"/>
        </w:rPr>
        <w:t xml:space="preserve"> su parte, la </w:t>
      </w:r>
      <w:r w:rsidRPr="00700B64">
        <w:rPr>
          <w:rFonts w:ascii="Palatino Linotype" w:hAnsi="Palatino Linotype"/>
          <w:b/>
        </w:rPr>
        <w:t xml:space="preserve">Ley de Transparencia y Acceso a la Información Pública del </w:t>
      </w:r>
      <w:r w:rsidRPr="00700B64">
        <w:rPr>
          <w:rFonts w:ascii="Palatino Linotype" w:eastAsia="Times New Roman" w:hAnsi="Palatino Linotype"/>
        </w:rPr>
        <w:t>Estado</w:t>
      </w:r>
      <w:r w:rsidRPr="00700B64">
        <w:rPr>
          <w:rFonts w:ascii="Palatino Linotype" w:hAnsi="Palatino Linotype"/>
          <w:b/>
        </w:rPr>
        <w:t xml:space="preserve"> de México y Municipios</w:t>
      </w:r>
      <w:r w:rsidRPr="00700B64">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0D89197" w14:textId="77777777" w:rsidR="001F39C1" w:rsidRPr="00700B64" w:rsidRDefault="001F39C1" w:rsidP="001F39C1">
      <w:pPr>
        <w:pStyle w:val="Prrafodelista"/>
        <w:spacing w:line="360" w:lineRule="auto"/>
        <w:ind w:left="0"/>
        <w:jc w:val="both"/>
        <w:rPr>
          <w:rFonts w:ascii="Palatino Linotype" w:hAnsi="Palatino Linotype"/>
          <w:i/>
        </w:rPr>
      </w:pPr>
    </w:p>
    <w:p w14:paraId="4F562F1D" w14:textId="77777777" w:rsidR="001F39C1" w:rsidRPr="00700B64" w:rsidRDefault="001F39C1" w:rsidP="001F39C1">
      <w:pPr>
        <w:pStyle w:val="Prrafodelista"/>
        <w:spacing w:line="360" w:lineRule="auto"/>
        <w:ind w:left="709" w:right="758"/>
        <w:jc w:val="both"/>
        <w:rPr>
          <w:rFonts w:ascii="Palatino Linotype" w:hAnsi="Palatino Linotype" w:cs="Arial"/>
        </w:rPr>
      </w:pPr>
      <w:r w:rsidRPr="00700B6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00B64">
        <w:rPr>
          <w:rFonts w:ascii="Palatino Linotype" w:hAnsi="Palatino Linotype" w:cs="Arial"/>
          <w:b/>
          <w:i/>
        </w:rPr>
        <w:t xml:space="preserve">Los Sujetos Obligados deben poner en práctica, políticas y programas de acceso a la información que se </w:t>
      </w:r>
      <w:r w:rsidRPr="00700B64">
        <w:rPr>
          <w:rFonts w:ascii="Palatino Linotype" w:hAnsi="Palatino Linotype" w:cs="Arial"/>
          <w:b/>
          <w:i/>
        </w:rPr>
        <w:lastRenderedPageBreak/>
        <w:t xml:space="preserve">apeguen a criterios de publicidad, veracidad, oportunidad, precisión y suficiencia en beneficio de los solicitantes.” </w:t>
      </w:r>
      <w:r w:rsidRPr="00700B64">
        <w:rPr>
          <w:rFonts w:ascii="Palatino Linotype" w:hAnsi="Palatino Linotype" w:cs="Arial"/>
        </w:rPr>
        <w:t>Énfasis añadido</w:t>
      </w:r>
    </w:p>
    <w:p w14:paraId="385A3C89" w14:textId="77777777" w:rsidR="001F39C1" w:rsidRPr="00700B64" w:rsidRDefault="001F39C1" w:rsidP="001F39C1">
      <w:pPr>
        <w:pStyle w:val="Prrafodelista"/>
        <w:spacing w:line="360" w:lineRule="auto"/>
        <w:ind w:left="709" w:right="758"/>
        <w:jc w:val="both"/>
        <w:rPr>
          <w:rFonts w:ascii="Palatino Linotype" w:hAnsi="Palatino Linotype" w:cs="Arial"/>
          <w:b/>
        </w:rPr>
      </w:pPr>
    </w:p>
    <w:p w14:paraId="78D114CE" w14:textId="467057C6" w:rsidR="001F39C1" w:rsidRPr="00700B64" w:rsidRDefault="001F39C1" w:rsidP="001F39C1">
      <w:pPr>
        <w:numPr>
          <w:ilvl w:val="0"/>
          <w:numId w:val="2"/>
        </w:numPr>
        <w:spacing w:line="360" w:lineRule="auto"/>
        <w:ind w:left="0" w:firstLine="0"/>
        <w:contextualSpacing/>
        <w:jc w:val="both"/>
        <w:rPr>
          <w:rFonts w:ascii="Palatino Linotype" w:hAnsi="Palatino Linotype" w:cs="Arial"/>
          <w:noProof/>
          <w:lang w:eastAsia="es-MX"/>
        </w:rPr>
      </w:pPr>
      <w:r w:rsidRPr="00700B64">
        <w:rPr>
          <w:rFonts w:ascii="Palatino Linotype" w:eastAsia="Times New Roman" w:hAnsi="Palatino Linotype"/>
        </w:rPr>
        <w:t>Numerales</w:t>
      </w:r>
      <w:r w:rsidRPr="00700B64">
        <w:rPr>
          <w:rFonts w:ascii="Palatino Linotype" w:hAnsi="Palatino Linotype" w:cs="Arial"/>
          <w:noProof/>
          <w:lang w:eastAsia="es-MX"/>
        </w:rPr>
        <w:t xml:space="preserve"> que compelen al </w:t>
      </w:r>
      <w:r w:rsidRPr="00700B64">
        <w:rPr>
          <w:rFonts w:ascii="Palatino Linotype" w:hAnsi="Palatino Linotype" w:cs="Arial"/>
          <w:b/>
          <w:noProof/>
          <w:lang w:eastAsia="es-MX"/>
        </w:rPr>
        <w:t>SUJETO OBLIGADO</w:t>
      </w:r>
      <w:r w:rsidRPr="00700B64">
        <w:rPr>
          <w:rFonts w:ascii="Palatino Linotype" w:hAnsi="Palatino Linotype" w:cs="Arial"/>
          <w:noProof/>
          <w:lang w:eastAsia="es-MX"/>
        </w:rPr>
        <w:t xml:space="preserve"> apegarse en todo </w:t>
      </w:r>
      <w:r w:rsidRPr="00700B64">
        <w:rPr>
          <w:rFonts w:ascii="Palatino Linotype" w:hAnsi="Palatino Linotype"/>
        </w:rPr>
        <w:t>momento</w:t>
      </w:r>
      <w:r w:rsidRPr="00700B64">
        <w:rPr>
          <w:rFonts w:ascii="Palatino Linotype" w:hAnsi="Palatino Linotype" w:cs="Arial"/>
          <w:noProof/>
          <w:lang w:eastAsia="es-MX"/>
        </w:rPr>
        <w:t xml:space="preserve"> a los criterios ya expuestos, imipidiendo a este Órgano Colegiado cuestionar la veracidad de la información.</w:t>
      </w:r>
    </w:p>
    <w:p w14:paraId="5040EF57" w14:textId="77777777" w:rsidR="003D3E90" w:rsidRPr="00700B64" w:rsidRDefault="003D3E90" w:rsidP="003D3E90">
      <w:pPr>
        <w:spacing w:line="360" w:lineRule="auto"/>
        <w:contextualSpacing/>
        <w:jc w:val="both"/>
        <w:rPr>
          <w:rFonts w:ascii="Palatino Linotype" w:hAnsi="Palatino Linotype" w:cs="Arial"/>
        </w:rPr>
      </w:pPr>
    </w:p>
    <w:p w14:paraId="75394642" w14:textId="77777777" w:rsidR="003D3E90" w:rsidRPr="00700B64" w:rsidRDefault="003D3E90" w:rsidP="003D3E90">
      <w:pPr>
        <w:pStyle w:val="Prrafodelista"/>
        <w:numPr>
          <w:ilvl w:val="0"/>
          <w:numId w:val="2"/>
        </w:numPr>
        <w:spacing w:line="360" w:lineRule="auto"/>
        <w:ind w:left="0" w:firstLine="0"/>
        <w:jc w:val="both"/>
        <w:rPr>
          <w:rFonts w:ascii="Palatino Linotype" w:eastAsia="Calibri" w:hAnsi="Palatino Linotype"/>
          <w:lang w:val="es-MX"/>
        </w:rPr>
      </w:pPr>
      <w:r w:rsidRPr="00700B64">
        <w:rPr>
          <w:rFonts w:ascii="Palatino Linotype" w:eastAsia="Calibri" w:hAnsi="Palatino Linotype"/>
          <w:lang w:val="es-MX"/>
        </w:rPr>
        <w:t xml:space="preserve">Consecutivamente, señalar que con dicho pronunciamiento, el </w:t>
      </w:r>
      <w:r w:rsidRPr="00700B64">
        <w:rPr>
          <w:rFonts w:ascii="Palatino Linotype" w:eastAsia="Calibri" w:hAnsi="Palatino Linotype"/>
          <w:b/>
          <w:lang w:val="es-MX"/>
        </w:rPr>
        <w:t>SUJETO OBLIGADO</w:t>
      </w:r>
      <w:r w:rsidRPr="00700B64">
        <w:rPr>
          <w:rFonts w:ascii="Palatino Linotype" w:eastAsia="Calibri" w:hAnsi="Palatino Linotype"/>
          <w:lang w:val="es-MX"/>
        </w:rPr>
        <w:t xml:space="preserve"> acepta que genera posee y administra la información en ejercicio de sus funciones de derecho público, por lo que se omite un estudio más extenso y profundo respecto a su fuente obligacional para determinar si genera, posee o administra la información; toda vez que –se insiste–, ya la asumió.</w:t>
      </w:r>
    </w:p>
    <w:p w14:paraId="662FF174" w14:textId="77777777" w:rsidR="003D3E90" w:rsidRPr="00700B64" w:rsidRDefault="003D3E90" w:rsidP="003D3E90">
      <w:pPr>
        <w:pStyle w:val="Prrafodelista"/>
        <w:rPr>
          <w:rFonts w:ascii="Palatino Linotype" w:eastAsia="Calibri" w:hAnsi="Palatino Linotype"/>
          <w:lang w:val="es-MX"/>
        </w:rPr>
      </w:pPr>
    </w:p>
    <w:p w14:paraId="31495ADF" w14:textId="267D9187" w:rsidR="003D3E90" w:rsidRPr="00700B64" w:rsidRDefault="003D3E90" w:rsidP="003D3E90">
      <w:pPr>
        <w:pStyle w:val="Prrafodelista"/>
        <w:numPr>
          <w:ilvl w:val="0"/>
          <w:numId w:val="2"/>
        </w:numPr>
        <w:spacing w:line="360" w:lineRule="auto"/>
        <w:ind w:left="0" w:firstLine="0"/>
        <w:jc w:val="both"/>
        <w:rPr>
          <w:rFonts w:ascii="Palatino Linotype" w:eastAsia="Calibri" w:hAnsi="Palatino Linotype"/>
          <w:lang w:val="es-MX"/>
        </w:rPr>
      </w:pPr>
      <w:r w:rsidRPr="00700B64">
        <w:rPr>
          <w:rFonts w:ascii="Palatino Linotype" w:eastAsia="Calibri" w:hAnsi="Palatino Linotype"/>
          <w:lang w:val="es-MX"/>
        </w:rPr>
        <w:t>Luego entonces resulta dable ordenar a cabalidad la información de mérito para colmar las pretensiones del solicitante hoy recurrente, en virtud que la misma no corresponde a información susceptible de ser clasificada como confidencial</w:t>
      </w:r>
      <w:r w:rsidR="00D844F3" w:rsidRPr="00700B64">
        <w:rPr>
          <w:rFonts w:ascii="Palatino Linotype" w:eastAsia="Calibri" w:hAnsi="Palatino Linotype"/>
          <w:lang w:val="es-MX"/>
        </w:rPr>
        <w:t>, como se desprenderá de argumentos expuestos en párrafos poster</w:t>
      </w:r>
      <w:r w:rsidR="00AE7D1E" w:rsidRPr="00700B64">
        <w:rPr>
          <w:rFonts w:ascii="Palatino Linotype" w:eastAsia="Calibri" w:hAnsi="Palatino Linotype"/>
          <w:lang w:val="es-MX"/>
        </w:rPr>
        <w:t>iores, en concatenación con el segundo punto de la solicitud de información en la que se realizó una pretendida clasificación de la misma.</w:t>
      </w:r>
    </w:p>
    <w:p w14:paraId="7CB0A990" w14:textId="77777777" w:rsidR="0070067B" w:rsidRPr="00700B64" w:rsidRDefault="0070067B" w:rsidP="003D3E90">
      <w:pPr>
        <w:spacing w:line="360" w:lineRule="auto"/>
        <w:contextualSpacing/>
        <w:jc w:val="both"/>
        <w:rPr>
          <w:rFonts w:ascii="Palatino Linotype" w:hAnsi="Palatino Linotype" w:cs="Arial"/>
        </w:rPr>
      </w:pPr>
    </w:p>
    <w:p w14:paraId="787F3869" w14:textId="039B6875" w:rsidR="003D3E90" w:rsidRPr="00700B64" w:rsidRDefault="00AE7D1E" w:rsidP="00AE7D1E">
      <w:pPr>
        <w:numPr>
          <w:ilvl w:val="0"/>
          <w:numId w:val="2"/>
        </w:numPr>
        <w:spacing w:line="360" w:lineRule="auto"/>
        <w:ind w:left="0" w:firstLine="0"/>
        <w:contextualSpacing/>
        <w:jc w:val="both"/>
        <w:rPr>
          <w:rFonts w:ascii="Palatino Linotype" w:hAnsi="Palatino Linotype" w:cs="Arial"/>
        </w:rPr>
      </w:pPr>
      <w:r w:rsidRPr="00700B64">
        <w:rPr>
          <w:rFonts w:ascii="Palatino Linotype" w:hAnsi="Palatino Linotype" w:cs="Arial"/>
        </w:rPr>
        <w:t>Por otro lado, la temporalidad de la información a entregar, versara del día uno (01) de marzo al quince (15) de octubre de dos mil veinte</w:t>
      </w:r>
      <w:r w:rsidR="00305B8F" w:rsidRPr="00700B64">
        <w:rPr>
          <w:rFonts w:ascii="Palatino Linotype" w:hAnsi="Palatino Linotype" w:cs="Arial"/>
        </w:rPr>
        <w:t xml:space="preserve">; toda vez que la solicitud de información fue ingresada el día veinte (20) de octubre de dos mil veinte </w:t>
      </w:r>
      <w:r w:rsidR="00305B8F" w:rsidRPr="00700B64">
        <w:rPr>
          <w:rFonts w:ascii="Palatino Linotype" w:hAnsi="Palatino Linotype" w:cs="Arial"/>
        </w:rPr>
        <w:lastRenderedPageBreak/>
        <w:t>y el solicitante estableció como lapso temporal de entrega, las ultimas 12 quincenas; luego entonces el computo del plazo de las ultimas 12 quincenas iniciara con base al día en que se ingresó la solicitud de mérito.</w:t>
      </w:r>
    </w:p>
    <w:p w14:paraId="72D51FB3" w14:textId="77777777" w:rsidR="001F39C1" w:rsidRPr="00700B64" w:rsidRDefault="001F39C1" w:rsidP="001F39C1">
      <w:pPr>
        <w:pStyle w:val="Prrafodelista"/>
        <w:rPr>
          <w:rFonts w:ascii="Palatino Linotype" w:hAnsi="Palatino Linotype" w:cs="Arial"/>
        </w:rPr>
      </w:pPr>
    </w:p>
    <w:p w14:paraId="7C0312AA" w14:textId="461890D8" w:rsidR="00305B8F" w:rsidRPr="00700B64" w:rsidRDefault="00502FAC" w:rsidP="00AE7D1E">
      <w:pPr>
        <w:numPr>
          <w:ilvl w:val="0"/>
          <w:numId w:val="2"/>
        </w:numPr>
        <w:spacing w:line="360" w:lineRule="auto"/>
        <w:ind w:left="0" w:firstLine="0"/>
        <w:contextualSpacing/>
        <w:jc w:val="both"/>
        <w:rPr>
          <w:rFonts w:ascii="Palatino Linotype" w:hAnsi="Palatino Linotype" w:cs="Arial"/>
        </w:rPr>
      </w:pPr>
      <w:r w:rsidRPr="00700B64">
        <w:rPr>
          <w:rFonts w:ascii="Palatino Linotype" w:hAnsi="Palatino Linotype" w:cs="Arial"/>
        </w:rPr>
        <w:t xml:space="preserve">Con relación a la solicitud de información relativa a: nombre, número de nómina, área de adscripción, razón o motivo de renuncia, renuncia escrita y cantidad entregada por finiquito o liquidación, del personal dado de baja. El </w:t>
      </w:r>
      <w:r w:rsidRPr="00700B64">
        <w:rPr>
          <w:rFonts w:ascii="Palatino Linotype" w:hAnsi="Palatino Linotype" w:cs="Arial"/>
          <w:b/>
        </w:rPr>
        <w:t>SUJETO OBLIGADO</w:t>
      </w:r>
      <w:r w:rsidRPr="00700B64">
        <w:rPr>
          <w:rFonts w:ascii="Palatino Linotype" w:hAnsi="Palatino Linotype" w:cs="Arial"/>
        </w:rPr>
        <w:t>, clasifico la información como confidencial, contexto que se desestima por las siguientes consideraciones.</w:t>
      </w:r>
    </w:p>
    <w:p w14:paraId="37797FC4" w14:textId="77777777" w:rsidR="00502FAC" w:rsidRPr="00700B64" w:rsidRDefault="00502FAC" w:rsidP="00502FAC">
      <w:pPr>
        <w:pStyle w:val="Prrafodelista"/>
        <w:rPr>
          <w:rFonts w:ascii="Palatino Linotype" w:hAnsi="Palatino Linotype" w:cs="Arial"/>
        </w:rPr>
      </w:pPr>
    </w:p>
    <w:p w14:paraId="4C12E24E" w14:textId="77E614AC" w:rsidR="00F253D6" w:rsidRPr="00700B64" w:rsidRDefault="00F253D6" w:rsidP="00F253D6">
      <w:pPr>
        <w:numPr>
          <w:ilvl w:val="0"/>
          <w:numId w:val="2"/>
        </w:numPr>
        <w:spacing w:line="360" w:lineRule="auto"/>
        <w:ind w:left="0" w:firstLine="0"/>
        <w:contextualSpacing/>
        <w:jc w:val="both"/>
        <w:rPr>
          <w:rFonts w:ascii="Palatino Linotype" w:hAnsi="Palatino Linotype" w:cs="Arial"/>
          <w:color w:val="000000" w:themeColor="text1"/>
        </w:rPr>
      </w:pPr>
      <w:r w:rsidRPr="00700B64">
        <w:rPr>
          <w:rFonts w:ascii="Palatino Linotype" w:hAnsi="Palatino Linotype" w:cs="Arial"/>
          <w:color w:val="000000" w:themeColor="text1"/>
        </w:rPr>
        <w:t>En materia laboral</w:t>
      </w:r>
      <w:r w:rsidRPr="00700B64">
        <w:t xml:space="preserve"> e</w:t>
      </w:r>
      <w:r w:rsidRPr="00700B64">
        <w:rPr>
          <w:rFonts w:ascii="Palatino Linotype" w:hAnsi="Palatino Linotype" w:cs="Arial"/>
          <w:color w:val="000000" w:themeColor="text1"/>
        </w:rPr>
        <w:t xml:space="preserve">l artículo 93 de la Ley del Trabajo de los Servidores Públicos del Estado y Municipios, establece las </w:t>
      </w:r>
      <w:r w:rsidRPr="00700B64">
        <w:rPr>
          <w:rFonts w:ascii="Palatino Linotype" w:hAnsi="Palatino Linotype" w:cs="Arial"/>
        </w:rPr>
        <w:t>condiciones</w:t>
      </w:r>
      <w:r w:rsidRPr="00700B64">
        <w:rPr>
          <w:rFonts w:ascii="Palatino Linotype" w:hAnsi="Palatino Linotype" w:cs="Arial"/>
          <w:color w:val="000000" w:themeColor="text1"/>
        </w:rPr>
        <w:t xml:space="preserve"> de un despido justificado sin responsabilidad para las instituciones públicas, en ese caso no se está obligado al pago de una indemnización por el despido, sino al pago de finiquito.</w:t>
      </w:r>
    </w:p>
    <w:p w14:paraId="6E59EC85" w14:textId="77777777" w:rsidR="00F253D6" w:rsidRPr="00700B64" w:rsidRDefault="00F253D6" w:rsidP="00F253D6">
      <w:pPr>
        <w:spacing w:line="360" w:lineRule="auto"/>
        <w:contextualSpacing/>
        <w:jc w:val="both"/>
        <w:rPr>
          <w:rFonts w:ascii="Palatino Linotype" w:hAnsi="Palatino Linotype" w:cs="Arial"/>
        </w:rPr>
      </w:pPr>
    </w:p>
    <w:p w14:paraId="4A414C4A" w14:textId="50B3F1CF" w:rsidR="00502FAC" w:rsidRPr="00700B64" w:rsidRDefault="00F253D6" w:rsidP="00F253D6">
      <w:pPr>
        <w:numPr>
          <w:ilvl w:val="0"/>
          <w:numId w:val="2"/>
        </w:numPr>
        <w:spacing w:line="360" w:lineRule="auto"/>
        <w:ind w:left="0" w:firstLine="0"/>
        <w:contextualSpacing/>
        <w:jc w:val="both"/>
        <w:rPr>
          <w:rFonts w:ascii="Palatino Linotype" w:hAnsi="Palatino Linotype" w:cs="Arial"/>
        </w:rPr>
      </w:pPr>
      <w:r w:rsidRPr="00700B64">
        <w:rPr>
          <w:rFonts w:ascii="Palatino Linotype" w:hAnsi="Palatino Linotype" w:cs="Arial"/>
          <w:color w:val="000000" w:themeColor="text1"/>
        </w:rPr>
        <w:t>El finiquito ocurre cuando el trabajador y el patrón dan por terminada la relación laboral voluntariamente. Por otro lado, para que aplique una liquidación o indemnización, se actualiza una causa de recisión de la relación laboral, sin responsabilidad para el servidor público, que se encuentran contenidas en el artículo 95 de la Ley del Trabajo de los Servidores Públicos del Estado y Municipios.</w:t>
      </w:r>
    </w:p>
    <w:p w14:paraId="220F305F" w14:textId="77777777" w:rsidR="00F253D6" w:rsidRPr="00700B64" w:rsidRDefault="00F253D6" w:rsidP="00F253D6">
      <w:pPr>
        <w:pStyle w:val="Prrafodelista"/>
        <w:rPr>
          <w:rFonts w:ascii="Palatino Linotype" w:hAnsi="Palatino Linotype" w:cs="Arial"/>
        </w:rPr>
      </w:pPr>
    </w:p>
    <w:p w14:paraId="3BBF6B61" w14:textId="22507E9F" w:rsidR="00F253D6" w:rsidRPr="00700B64" w:rsidRDefault="00F253D6" w:rsidP="00F253D6">
      <w:pPr>
        <w:numPr>
          <w:ilvl w:val="0"/>
          <w:numId w:val="2"/>
        </w:numPr>
        <w:spacing w:line="360" w:lineRule="auto"/>
        <w:ind w:left="0" w:firstLine="0"/>
        <w:contextualSpacing/>
        <w:jc w:val="both"/>
        <w:rPr>
          <w:rFonts w:ascii="Palatino Linotype" w:eastAsia="Times New Roman" w:hAnsi="Palatino Linotype" w:cs="Arial"/>
        </w:rPr>
      </w:pPr>
      <w:r w:rsidRPr="00700B64">
        <w:rPr>
          <w:rFonts w:ascii="Palatino Linotype" w:eastAsia="Times New Roman" w:hAnsi="Palatino Linotype" w:cs="Arial"/>
        </w:rPr>
        <w:t xml:space="preserve">En ese contexto, la </w:t>
      </w:r>
      <w:r w:rsidRPr="00700B64">
        <w:rPr>
          <w:rFonts w:ascii="Palatino Linotype" w:eastAsia="Times New Roman" w:hAnsi="Palatino Linotype" w:cs="Arial"/>
          <w:b/>
        </w:rPr>
        <w:t>Ley de Transparencia y Acceso a la Información Pública del Estado de México y Municipios</w:t>
      </w:r>
      <w:r w:rsidRPr="00700B64">
        <w:rPr>
          <w:rFonts w:ascii="Palatino Linotype" w:eastAsia="Times New Roman" w:hAnsi="Palatino Linotype" w:cs="Arial"/>
        </w:rPr>
        <w:t xml:space="preserve"> en su artículo 23 fracción XI, señala lo siguiente: </w:t>
      </w:r>
    </w:p>
    <w:p w14:paraId="118692E7" w14:textId="77777777" w:rsidR="00F253D6" w:rsidRPr="00700B64" w:rsidRDefault="00F253D6" w:rsidP="00F253D6">
      <w:pPr>
        <w:pStyle w:val="Prrafodelista"/>
        <w:spacing w:before="240" w:after="360" w:line="360" w:lineRule="auto"/>
        <w:ind w:right="567"/>
        <w:jc w:val="both"/>
        <w:rPr>
          <w:rFonts w:ascii="Palatino Linotype" w:hAnsi="Palatino Linotype"/>
          <w:b/>
          <w:i/>
          <w:sz w:val="22"/>
          <w:szCs w:val="22"/>
          <w:u w:val="single"/>
        </w:rPr>
      </w:pPr>
      <w:r w:rsidRPr="00700B64">
        <w:rPr>
          <w:rFonts w:ascii="Palatino Linotype" w:hAnsi="Palatino Linotype"/>
          <w:i/>
          <w:sz w:val="22"/>
          <w:szCs w:val="22"/>
        </w:rPr>
        <w:lastRenderedPageBreak/>
        <w:t xml:space="preserve">XI. Cualquier otra autoridad, entidad, órgano u organismo de los poderes estatal o municipal, que reciba recursos públicos. </w:t>
      </w:r>
      <w:r w:rsidRPr="00700B64">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14:paraId="5EF3F1AB" w14:textId="77777777" w:rsidR="008C69FA" w:rsidRPr="00700B64" w:rsidRDefault="008C69FA" w:rsidP="00F253D6">
      <w:pPr>
        <w:pStyle w:val="Prrafodelista"/>
        <w:spacing w:before="240" w:after="360" w:line="360" w:lineRule="auto"/>
        <w:ind w:right="567"/>
        <w:jc w:val="both"/>
        <w:rPr>
          <w:rFonts w:ascii="Palatino Linotype" w:hAnsi="Palatino Linotype" w:cs="Arial"/>
          <w:b/>
          <w:i/>
          <w:sz w:val="22"/>
          <w:szCs w:val="22"/>
          <w:u w:val="single"/>
          <w:lang w:val="es-MX"/>
        </w:rPr>
      </w:pPr>
    </w:p>
    <w:p w14:paraId="72BE625C" w14:textId="77777777" w:rsidR="00F253D6" w:rsidRPr="00700B64" w:rsidRDefault="00F253D6" w:rsidP="00F253D6">
      <w:pPr>
        <w:pStyle w:val="Prrafodelista"/>
        <w:numPr>
          <w:ilvl w:val="0"/>
          <w:numId w:val="2"/>
        </w:numPr>
        <w:spacing w:before="240" w:after="240" w:line="360" w:lineRule="auto"/>
        <w:ind w:left="0" w:right="49" w:firstLine="0"/>
        <w:jc w:val="both"/>
        <w:rPr>
          <w:rFonts w:ascii="Palatino Linotype" w:eastAsia="Calibri" w:hAnsi="Palatino Linotype" w:cs="Arial"/>
          <w:i/>
          <w:color w:val="000000" w:themeColor="text1"/>
          <w:lang w:val="es-MX" w:eastAsia="en-US"/>
        </w:rPr>
      </w:pPr>
      <w:r w:rsidRPr="00700B64">
        <w:rPr>
          <w:rFonts w:ascii="Palatino Linotype" w:hAnsi="Palatino Linotype" w:cs="Arial"/>
        </w:rPr>
        <w:t xml:space="preserve">De dicho precepto legal se desprende la obligación de los Sujetos Obligados de hacer pública toda aquella información relativa a los montos y las personas a quienes se entreguen, por cualquier motivo, recursos públicos, así como los informes que dichas personas les retribuyan sobre el uso y destino de dichos recursos. Por lo que aún y cuando eventualmente, </w:t>
      </w:r>
      <w:r w:rsidRPr="00700B64">
        <w:rPr>
          <w:rFonts w:ascii="Palatino Linotype" w:hAnsi="Palatino Linotype" w:cs="Arial"/>
          <w:b/>
        </w:rPr>
        <w:t>esas personas ya no pertenezcan a la administración pública municipal, ello no quiere decir que sea información que en automático deje de ser pública</w:t>
      </w:r>
      <w:r w:rsidRPr="00700B64">
        <w:rPr>
          <w:rFonts w:ascii="Palatino Linotype" w:hAnsi="Palatino Linotype" w:cs="Arial"/>
        </w:rPr>
        <w:t>.</w:t>
      </w:r>
    </w:p>
    <w:p w14:paraId="0CD05757" w14:textId="77777777" w:rsidR="00F253D6" w:rsidRPr="00700B64" w:rsidRDefault="00F253D6" w:rsidP="00F253D6">
      <w:pPr>
        <w:pStyle w:val="Prrafodelista"/>
        <w:rPr>
          <w:rFonts w:ascii="Palatino Linotype" w:hAnsi="Palatino Linotype" w:cs="Arial"/>
          <w:color w:val="000000" w:themeColor="text1"/>
        </w:rPr>
      </w:pPr>
    </w:p>
    <w:p w14:paraId="6558FDD8" w14:textId="425DAB56" w:rsidR="00F253D6" w:rsidRPr="00700B64" w:rsidRDefault="00F253D6" w:rsidP="00F253D6">
      <w:pPr>
        <w:pStyle w:val="Prrafodelista"/>
        <w:numPr>
          <w:ilvl w:val="0"/>
          <w:numId w:val="2"/>
        </w:numPr>
        <w:spacing w:before="240" w:after="240" w:line="360" w:lineRule="auto"/>
        <w:ind w:left="0" w:right="49" w:firstLine="0"/>
        <w:jc w:val="both"/>
        <w:rPr>
          <w:rFonts w:ascii="Palatino Linotype" w:hAnsi="Palatino Linotype" w:cs="Arial"/>
        </w:rPr>
      </w:pPr>
      <w:r w:rsidRPr="00700B64">
        <w:rPr>
          <w:rFonts w:ascii="Palatino Linotype" w:hAnsi="Palatino Linotype" w:cs="Arial"/>
        </w:rPr>
        <w:t>Luego</w:t>
      </w:r>
      <w:r w:rsidRPr="00700B64">
        <w:rPr>
          <w:rFonts w:ascii="Palatino Linotype" w:hAnsi="Palatino Linotype" w:cs="Arial"/>
          <w:color w:val="000000" w:themeColor="text1"/>
        </w:rPr>
        <w:t xml:space="preserve"> entonces, y ante el pronunciamiento del </w:t>
      </w:r>
      <w:r w:rsidRPr="00700B64">
        <w:rPr>
          <w:rFonts w:ascii="Palatino Linotype" w:hAnsi="Palatino Linotype" w:cs="Arial"/>
          <w:b/>
          <w:color w:val="000000" w:themeColor="text1"/>
        </w:rPr>
        <w:t>SUJETO OBLIGADO</w:t>
      </w:r>
      <w:r w:rsidRPr="00700B64">
        <w:rPr>
          <w:rFonts w:ascii="Palatino Linotype" w:hAnsi="Palatino Linotype" w:cs="Arial"/>
          <w:color w:val="000000" w:themeColor="text1"/>
        </w:rPr>
        <w:t xml:space="preserve">, tendiente a que en la temporalidad de referencia, si existieron bajas, tan es así que la clasifica como confidencial, </w:t>
      </w:r>
      <w:r w:rsidR="008C69FA" w:rsidRPr="00700B64">
        <w:rPr>
          <w:rFonts w:ascii="Palatino Linotype" w:hAnsi="Palatino Linotype" w:cs="Arial"/>
          <w:color w:val="000000" w:themeColor="text1"/>
        </w:rPr>
        <w:t xml:space="preserve">por lo que </w:t>
      </w:r>
      <w:r w:rsidRPr="00700B64">
        <w:rPr>
          <w:rFonts w:ascii="Palatino Linotype" w:hAnsi="Palatino Linotype" w:cs="Arial"/>
          <w:color w:val="000000" w:themeColor="text1"/>
        </w:rPr>
        <w:t>deberá entregar al particular, el soporte documental en el que conste o se advierta el monto de aquellos servidores públicos liquidados</w:t>
      </w:r>
      <w:r w:rsidR="008C69FA" w:rsidRPr="00700B64">
        <w:rPr>
          <w:rFonts w:ascii="Palatino Linotype" w:hAnsi="Palatino Linotype" w:cs="Arial"/>
          <w:color w:val="000000" w:themeColor="text1"/>
        </w:rPr>
        <w:t xml:space="preserve"> o finiquitados</w:t>
      </w:r>
      <w:r w:rsidRPr="00700B64">
        <w:rPr>
          <w:rFonts w:ascii="Palatino Linotype" w:hAnsi="Palatino Linotype" w:cs="Arial"/>
          <w:color w:val="000000" w:themeColor="text1"/>
        </w:rPr>
        <w:t>.</w:t>
      </w:r>
    </w:p>
    <w:p w14:paraId="77F7557A" w14:textId="77777777" w:rsidR="00F253D6" w:rsidRPr="00700B64" w:rsidRDefault="00F253D6" w:rsidP="00F253D6">
      <w:pPr>
        <w:pStyle w:val="Prrafodelista"/>
        <w:rPr>
          <w:rFonts w:ascii="Palatino Linotype" w:hAnsi="Palatino Linotype" w:cs="Arial"/>
        </w:rPr>
      </w:pPr>
    </w:p>
    <w:p w14:paraId="69CE0D0D" w14:textId="2DE73517" w:rsidR="003F5D6E" w:rsidRPr="00700B64" w:rsidRDefault="00F253D6" w:rsidP="003F5D6E">
      <w:pPr>
        <w:numPr>
          <w:ilvl w:val="0"/>
          <w:numId w:val="2"/>
        </w:numPr>
        <w:tabs>
          <w:tab w:val="left" w:pos="0"/>
        </w:tabs>
        <w:spacing w:line="360" w:lineRule="auto"/>
        <w:ind w:left="0" w:right="49" w:firstLine="0"/>
        <w:contextualSpacing/>
        <w:jc w:val="both"/>
        <w:rPr>
          <w:rFonts w:ascii="Palatino Linotype" w:hAnsi="Palatino Linotype"/>
          <w:color w:val="000000" w:themeColor="text1"/>
        </w:rPr>
      </w:pPr>
      <w:r w:rsidRPr="00700B64">
        <w:rPr>
          <w:rFonts w:ascii="Palatino Linotype" w:hAnsi="Palatino Linotype" w:cs="Arial"/>
        </w:rPr>
        <w:t xml:space="preserve">Asimismo, relativo a la clasificación </w:t>
      </w:r>
      <w:r w:rsidR="003F5D6E" w:rsidRPr="00700B64">
        <w:rPr>
          <w:rFonts w:ascii="Palatino Linotype" w:hAnsi="Palatino Linotype" w:cs="Arial"/>
        </w:rPr>
        <w:t>total de la</w:t>
      </w:r>
      <w:r w:rsidRPr="00700B64">
        <w:rPr>
          <w:rFonts w:ascii="Palatino Linotype" w:hAnsi="Palatino Linotype" w:cs="Arial"/>
        </w:rPr>
        <w:t xml:space="preserve"> informaci</w:t>
      </w:r>
      <w:r w:rsidR="00293BA4" w:rsidRPr="00700B64">
        <w:rPr>
          <w:rFonts w:ascii="Palatino Linotype" w:hAnsi="Palatino Linotype" w:cs="Arial"/>
        </w:rPr>
        <w:t xml:space="preserve">ón, </w:t>
      </w:r>
      <w:r w:rsidR="003F5D6E" w:rsidRPr="00700B64">
        <w:rPr>
          <w:rFonts w:ascii="Palatino Linotype" w:hAnsi="Palatino Linotype"/>
          <w:b/>
        </w:rPr>
        <w:t>El</w:t>
      </w:r>
      <w:r w:rsidR="003F5D6E" w:rsidRPr="00700B64">
        <w:rPr>
          <w:rFonts w:ascii="Palatino Linotype" w:hAnsi="Palatino Linotype"/>
        </w:rPr>
        <w:t xml:space="preserve"> </w:t>
      </w:r>
      <w:r w:rsidR="003F5D6E" w:rsidRPr="00700B64">
        <w:rPr>
          <w:rFonts w:ascii="Palatino Linotype" w:hAnsi="Palatino Linotype"/>
          <w:b/>
        </w:rPr>
        <w:t xml:space="preserve">SUJETO OBLIGADO </w:t>
      </w:r>
      <w:r w:rsidR="003F5D6E" w:rsidRPr="00700B64">
        <w:rPr>
          <w:rFonts w:ascii="Palatino Linotype" w:hAnsi="Palatino Linotype"/>
        </w:rPr>
        <w:t xml:space="preserve">debe de identificar y distinguir las </w:t>
      </w:r>
      <w:r w:rsidR="003F5D6E" w:rsidRPr="00700B64">
        <w:rPr>
          <w:rFonts w:ascii="Palatino Linotype" w:hAnsi="Palatino Linotype"/>
          <w:b/>
          <w:u w:val="single"/>
        </w:rPr>
        <w:t xml:space="preserve">razones o motivos de </w:t>
      </w:r>
      <w:r w:rsidR="00475A01" w:rsidRPr="00700B64">
        <w:rPr>
          <w:rFonts w:ascii="Palatino Linotype" w:hAnsi="Palatino Linotype"/>
          <w:b/>
          <w:u w:val="single"/>
        </w:rPr>
        <w:t>renuncia</w:t>
      </w:r>
      <w:r w:rsidR="00475A01" w:rsidRPr="00700B64">
        <w:rPr>
          <w:rFonts w:ascii="Palatino Linotype" w:hAnsi="Palatino Linotype"/>
        </w:rPr>
        <w:t xml:space="preserve">; </w:t>
      </w:r>
      <w:r w:rsidR="00475A01" w:rsidRPr="00700B64">
        <w:rPr>
          <w:rFonts w:ascii="Palatino Linotype" w:hAnsi="Palatino Linotype"/>
          <w:b/>
          <w:u w:val="single"/>
        </w:rPr>
        <w:lastRenderedPageBreak/>
        <w:t>toda vez</w:t>
      </w:r>
      <w:r w:rsidR="003F5D6E" w:rsidRPr="00700B64">
        <w:rPr>
          <w:rFonts w:ascii="Palatino Linotype" w:hAnsi="Palatino Linotype"/>
          <w:b/>
          <w:u w:val="single"/>
        </w:rPr>
        <w:t xml:space="preserve"> que corresponde </w:t>
      </w:r>
      <w:r w:rsidR="008C69FA" w:rsidRPr="00700B64">
        <w:rPr>
          <w:rFonts w:ascii="Palatino Linotype" w:hAnsi="Palatino Linotype"/>
          <w:b/>
          <w:u w:val="single"/>
        </w:rPr>
        <w:t>a</w:t>
      </w:r>
      <w:r w:rsidR="003F5D6E" w:rsidRPr="00700B64">
        <w:rPr>
          <w:rFonts w:ascii="Palatino Linotype" w:hAnsi="Palatino Linotype"/>
          <w:b/>
          <w:u w:val="single"/>
        </w:rPr>
        <w:t xml:space="preserve"> información que no puede ser entregada y si es susceptible de ser clasificada</w:t>
      </w:r>
      <w:r w:rsidR="003F5D6E" w:rsidRPr="00700B64">
        <w:rPr>
          <w:rFonts w:ascii="Palatino Linotype" w:hAnsi="Palatino Linotype"/>
        </w:rPr>
        <w:t xml:space="preserve">, pero ello no es óbice para que se deje de entregar el nombre, número de nómina, área de adscripción, la renuncia escrita </w:t>
      </w:r>
      <w:r w:rsidR="008C69FA" w:rsidRPr="00700B64">
        <w:rPr>
          <w:rFonts w:ascii="Palatino Linotype" w:hAnsi="Palatino Linotype"/>
        </w:rPr>
        <w:t xml:space="preserve">en versión pública </w:t>
      </w:r>
      <w:r w:rsidR="003F5D6E" w:rsidRPr="00700B64">
        <w:rPr>
          <w:rFonts w:ascii="Palatino Linotype" w:hAnsi="Palatino Linotype"/>
        </w:rPr>
        <w:t>y el soporte documental en donde conste o se advierta la cantidad entregada por finiquito, del personal dado de baja en lapso temporal antes referido.</w:t>
      </w:r>
    </w:p>
    <w:p w14:paraId="20D797C5" w14:textId="77777777" w:rsidR="003F5D6E" w:rsidRPr="00700B64" w:rsidRDefault="003F5D6E" w:rsidP="003F5D6E">
      <w:pPr>
        <w:tabs>
          <w:tab w:val="left" w:pos="0"/>
        </w:tabs>
        <w:spacing w:line="360" w:lineRule="auto"/>
        <w:ind w:right="49"/>
        <w:contextualSpacing/>
        <w:jc w:val="both"/>
        <w:rPr>
          <w:rFonts w:ascii="Palatino Linotype" w:hAnsi="Palatino Linotype"/>
          <w:color w:val="000000" w:themeColor="text1"/>
        </w:rPr>
      </w:pPr>
    </w:p>
    <w:p w14:paraId="09E63790" w14:textId="77777777" w:rsidR="003F5D6E" w:rsidRPr="00700B64" w:rsidRDefault="003F5D6E" w:rsidP="003F5D6E">
      <w:pPr>
        <w:numPr>
          <w:ilvl w:val="0"/>
          <w:numId w:val="2"/>
        </w:numPr>
        <w:tabs>
          <w:tab w:val="left" w:pos="0"/>
        </w:tabs>
        <w:spacing w:line="360" w:lineRule="auto"/>
        <w:ind w:left="0" w:right="49" w:firstLine="0"/>
        <w:contextualSpacing/>
        <w:jc w:val="both"/>
        <w:rPr>
          <w:rFonts w:ascii="Palatino Linotype" w:eastAsia="Calibri" w:hAnsi="Palatino Linotype" w:cs="Arial"/>
          <w:lang w:val="es-MX"/>
        </w:rPr>
      </w:pPr>
      <w:r w:rsidRPr="00700B64">
        <w:rPr>
          <w:rFonts w:ascii="Palatino Linotype" w:hAnsi="Palatino Linotype"/>
        </w:rPr>
        <w:t>Ello</w:t>
      </w:r>
      <w:r w:rsidRPr="00700B64">
        <w:rPr>
          <w:rFonts w:ascii="Palatino Linotype" w:hAnsi="Palatino Linotype" w:cs="Arial"/>
        </w:rPr>
        <w:t xml:space="preserve"> en virtud que las limitaciones al acceso a la información deben</w:t>
      </w:r>
      <w:r w:rsidRPr="00700B64">
        <w:rPr>
          <w:rFonts w:ascii="Palatino Linotype" w:eastAsia="Calibri" w:hAnsi="Palatino Linotype" w:cs="Arial"/>
          <w:lang w:val="es-MX"/>
        </w:rPr>
        <w:t xml:space="preserve"> sustentarse en una adecuada clasificación que debe distinguir y tomar en cuenta qué información puede generar un daño desproporcionado o innecesario a valores jurídicamente protegidos. </w:t>
      </w:r>
    </w:p>
    <w:p w14:paraId="4E0B9882" w14:textId="77777777" w:rsidR="003F5D6E" w:rsidRPr="00700B64" w:rsidRDefault="003F5D6E" w:rsidP="003F5D6E">
      <w:pPr>
        <w:pStyle w:val="Prrafodelista"/>
        <w:rPr>
          <w:rFonts w:ascii="Palatino Linotype" w:eastAsia="Calibri" w:hAnsi="Palatino Linotype" w:cs="Arial"/>
          <w:lang w:val="es-MX"/>
        </w:rPr>
      </w:pPr>
    </w:p>
    <w:p w14:paraId="5FEE3E5E" w14:textId="470C7D03" w:rsidR="003F5D6E" w:rsidRPr="00700B64" w:rsidRDefault="003F5D6E" w:rsidP="003F5D6E">
      <w:pPr>
        <w:numPr>
          <w:ilvl w:val="0"/>
          <w:numId w:val="2"/>
        </w:numPr>
        <w:tabs>
          <w:tab w:val="left" w:pos="0"/>
        </w:tabs>
        <w:spacing w:line="360" w:lineRule="auto"/>
        <w:ind w:left="0" w:right="49" w:firstLine="0"/>
        <w:contextualSpacing/>
        <w:jc w:val="both"/>
        <w:rPr>
          <w:rFonts w:ascii="Palatino Linotype" w:eastAsia="Times New Roman" w:hAnsi="Palatino Linotype" w:cs="Times New Roman"/>
          <w:lang w:val="es-MX"/>
        </w:rPr>
      </w:pPr>
      <w:r w:rsidRPr="00700B64">
        <w:rPr>
          <w:rFonts w:ascii="Palatino Linotype" w:hAnsi="Palatino Linotype" w:cs="Arial"/>
        </w:rPr>
        <w:t xml:space="preserve">Luego entonces, se desestima la pretendida clasificación ya que </w:t>
      </w:r>
      <w:r w:rsidR="00475A01" w:rsidRPr="00700B64">
        <w:rPr>
          <w:rFonts w:ascii="Palatino Linotype" w:hAnsi="Palatino Linotype" w:cs="Arial"/>
        </w:rPr>
        <w:t>además se debe</w:t>
      </w:r>
      <w:r w:rsidRPr="00700B64">
        <w:rPr>
          <w:rFonts w:ascii="Palatino Linotype" w:hAnsi="Palatino Linotype" w:cs="Arial"/>
        </w:rPr>
        <w:t xml:space="preserve"> aplicar una prueba</w:t>
      </w:r>
      <w:r w:rsidRPr="00700B64">
        <w:rPr>
          <w:rFonts w:ascii="Palatino Linotype" w:eastAsia="Times New Roman" w:hAnsi="Palatino Linotype" w:cs="Times New Roman"/>
          <w:lang w:val="es-MX"/>
        </w:rPr>
        <w:t xml:space="preserve"> de daño al caso concreto</w:t>
      </w:r>
      <w:r w:rsidR="00475A01" w:rsidRPr="00700B64">
        <w:rPr>
          <w:rFonts w:ascii="Palatino Linotype" w:eastAsia="Times New Roman" w:hAnsi="Palatino Linotype" w:cs="Times New Roman"/>
          <w:lang w:val="es-MX"/>
        </w:rPr>
        <w:t xml:space="preserve">; no obstante el Acta emitida en respuesta </w:t>
      </w:r>
      <w:r w:rsidRPr="00700B64">
        <w:rPr>
          <w:rFonts w:ascii="Palatino Linotype" w:eastAsia="Times New Roman" w:hAnsi="Palatino Linotype" w:cs="Times New Roman"/>
          <w:lang w:val="es-MX"/>
        </w:rPr>
        <w:t>no está acorde con la actualización de los supuestos definidos; resaltándose además que, la clasificación de la información se debe realizar conforme a un análisis caso por caso, mediante la aplicación de la enunciada prueba de daño, dado que así lo dispone el artículo 141, como se aprecia:</w:t>
      </w:r>
    </w:p>
    <w:p w14:paraId="51DB78AF" w14:textId="77777777" w:rsidR="003F5D6E" w:rsidRPr="00700B64" w:rsidRDefault="003F5D6E" w:rsidP="003F5D6E">
      <w:pPr>
        <w:spacing w:line="360" w:lineRule="auto"/>
        <w:ind w:right="49"/>
        <w:contextualSpacing/>
        <w:jc w:val="both"/>
        <w:rPr>
          <w:rFonts w:ascii="Palatino Linotype" w:eastAsia="Times New Roman" w:hAnsi="Palatino Linotype" w:cs="Times New Roman"/>
          <w:lang w:val="es-MX"/>
        </w:rPr>
      </w:pPr>
    </w:p>
    <w:p w14:paraId="6BB1B7ED" w14:textId="77777777" w:rsidR="003F5D6E" w:rsidRPr="00700B64" w:rsidRDefault="003F5D6E" w:rsidP="003F5D6E">
      <w:pPr>
        <w:spacing w:line="360" w:lineRule="auto"/>
        <w:ind w:left="426" w:right="474"/>
        <w:contextualSpacing/>
        <w:jc w:val="both"/>
        <w:rPr>
          <w:rFonts w:ascii="Palatino Linotype" w:eastAsia="Times New Roman" w:hAnsi="Palatino Linotype" w:cs="Times New Roman"/>
          <w:lang w:val="es-MX"/>
        </w:rPr>
      </w:pPr>
      <w:r w:rsidRPr="00700B64">
        <w:rPr>
          <w:rFonts w:ascii="Palatino Linotype" w:eastAsia="Times New Roman" w:hAnsi="Palatino Linotype" w:cs="Times New Roman"/>
          <w:i/>
          <w:lang w:val="es-MX"/>
        </w:rPr>
        <w:t xml:space="preserve">“Artículo 141. Las causales de reserva previstas en este Capítulo se deberán fundar y motivar, a través de la aplicación de </w:t>
      </w:r>
      <w:r w:rsidRPr="00700B64">
        <w:rPr>
          <w:rFonts w:ascii="Palatino Linotype" w:eastAsia="Times New Roman" w:hAnsi="Palatino Linotype" w:cs="Times New Roman"/>
          <w:b/>
          <w:i/>
          <w:lang w:val="es-MX"/>
        </w:rPr>
        <w:t>la prueba de daño</w:t>
      </w:r>
      <w:r w:rsidRPr="00700B64">
        <w:rPr>
          <w:rFonts w:ascii="Palatino Linotype" w:eastAsia="Times New Roman" w:hAnsi="Palatino Linotype" w:cs="Times New Roman"/>
          <w:i/>
          <w:lang w:val="es-MX"/>
        </w:rPr>
        <w:t xml:space="preserve"> a la que se hace referencia en el presente Título.” </w:t>
      </w:r>
      <w:r w:rsidRPr="00700B64">
        <w:rPr>
          <w:rFonts w:ascii="Palatino Linotype" w:eastAsia="Times New Roman" w:hAnsi="Palatino Linotype" w:cs="Times New Roman"/>
          <w:lang w:val="es-MX"/>
        </w:rPr>
        <w:t>Énfasis añadido</w:t>
      </w:r>
    </w:p>
    <w:p w14:paraId="1BE9DD96" w14:textId="77777777" w:rsidR="003F5D6E" w:rsidRPr="00700B64" w:rsidRDefault="003F5D6E" w:rsidP="003F5D6E">
      <w:pPr>
        <w:spacing w:line="360" w:lineRule="auto"/>
        <w:ind w:left="426" w:right="474"/>
        <w:contextualSpacing/>
        <w:jc w:val="both"/>
        <w:rPr>
          <w:rFonts w:ascii="Palatino Linotype" w:eastAsia="Times New Roman" w:hAnsi="Palatino Linotype" w:cs="Times New Roman"/>
          <w:lang w:val="es-MX"/>
        </w:rPr>
      </w:pPr>
    </w:p>
    <w:p w14:paraId="75E678EA" w14:textId="77777777" w:rsidR="003F5D6E" w:rsidRPr="00700B64" w:rsidRDefault="003F5D6E" w:rsidP="003F5D6E">
      <w:pPr>
        <w:numPr>
          <w:ilvl w:val="0"/>
          <w:numId w:val="2"/>
        </w:numPr>
        <w:tabs>
          <w:tab w:val="left" w:pos="0"/>
        </w:tabs>
        <w:spacing w:line="360" w:lineRule="auto"/>
        <w:ind w:left="0" w:right="49" w:firstLine="0"/>
        <w:contextualSpacing/>
        <w:jc w:val="both"/>
        <w:rPr>
          <w:rFonts w:ascii="Palatino Linotype" w:eastAsia="Times New Roman" w:hAnsi="Palatino Linotype" w:cs="Times New Roman"/>
          <w:lang w:val="es-MX"/>
        </w:rPr>
      </w:pPr>
      <w:r w:rsidRPr="00700B64">
        <w:rPr>
          <w:rFonts w:ascii="Palatino Linotype" w:hAnsi="Palatino Linotype" w:cs="Arial"/>
        </w:rPr>
        <w:lastRenderedPageBreak/>
        <w:t>De</w:t>
      </w:r>
      <w:r w:rsidRPr="00700B64">
        <w:rPr>
          <w:rFonts w:ascii="Palatino Linotype" w:eastAsia="Times New Roman" w:hAnsi="Palatino Linotype" w:cs="Times New Roman"/>
          <w:lang w:val="es-MX"/>
        </w:rPr>
        <w:t xml:space="preserve"> este modo, es necesario que el</w:t>
      </w:r>
      <w:r w:rsidRPr="00700B64">
        <w:rPr>
          <w:rFonts w:ascii="Palatino Linotype" w:eastAsia="Times New Roman" w:hAnsi="Palatino Linotype" w:cs="Times New Roman"/>
          <w:b/>
          <w:lang w:val="es-MX"/>
        </w:rPr>
        <w:t xml:space="preserve"> SUJETO OBLIGADO</w:t>
      </w:r>
      <w:r w:rsidRPr="00700B64">
        <w:rPr>
          <w:rFonts w:ascii="Palatino Linotype" w:eastAsia="Times New Roman" w:hAnsi="Palatino Linotype" w:cs="Times New Roman"/>
          <w:lang w:val="es-MX"/>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25B99668" w14:textId="77777777" w:rsidR="003F5D6E" w:rsidRPr="00700B64" w:rsidRDefault="003F5D6E" w:rsidP="003F5D6E">
      <w:pPr>
        <w:spacing w:line="360" w:lineRule="auto"/>
        <w:jc w:val="both"/>
        <w:rPr>
          <w:rFonts w:ascii="Palatino Linotype" w:eastAsia="Times New Roman" w:hAnsi="Palatino Linotype" w:cs="Times New Roman"/>
          <w:lang w:val="es-MX"/>
        </w:rPr>
      </w:pPr>
    </w:p>
    <w:p w14:paraId="5BCBCEC0" w14:textId="77777777" w:rsidR="003F5D6E" w:rsidRPr="00700B64" w:rsidRDefault="003F5D6E" w:rsidP="003F5D6E">
      <w:pPr>
        <w:numPr>
          <w:ilvl w:val="0"/>
          <w:numId w:val="2"/>
        </w:numPr>
        <w:tabs>
          <w:tab w:val="left" w:pos="0"/>
        </w:tabs>
        <w:spacing w:line="360" w:lineRule="auto"/>
        <w:ind w:left="0" w:right="49" w:firstLine="0"/>
        <w:contextualSpacing/>
        <w:jc w:val="both"/>
        <w:rPr>
          <w:rFonts w:ascii="Palatino Linotype" w:eastAsia="Times New Roman" w:hAnsi="Palatino Linotype" w:cs="Times New Roman"/>
          <w:lang w:val="es-MX"/>
        </w:rPr>
      </w:pPr>
      <w:r w:rsidRPr="00700B64">
        <w:rPr>
          <w:rFonts w:ascii="Palatino Linotype" w:hAnsi="Palatino Linotype" w:cs="Arial"/>
        </w:rPr>
        <w:t>En ese sentido, se debe fundar y motivar señalando el artículo, fracción, inciso,</w:t>
      </w:r>
      <w:r w:rsidRPr="00700B64">
        <w:rPr>
          <w:rFonts w:ascii="Palatino Linotype" w:eastAsia="Times New Roman" w:hAnsi="Palatino Linotype" w:cs="Times New Roman"/>
          <w:lang w:val="es-MX"/>
        </w:rPr>
        <w:t xml:space="preserve">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34C773B8" w14:textId="77777777" w:rsidR="003F5D6E" w:rsidRPr="00700B64" w:rsidRDefault="003F5D6E" w:rsidP="003F5D6E">
      <w:pPr>
        <w:spacing w:line="360" w:lineRule="auto"/>
        <w:jc w:val="both"/>
        <w:rPr>
          <w:rFonts w:ascii="Palatino Linotype" w:eastAsia="Times New Roman" w:hAnsi="Palatino Linotype" w:cs="Times New Roman"/>
          <w:lang w:val="es-MX"/>
        </w:rPr>
      </w:pPr>
    </w:p>
    <w:p w14:paraId="62AF16C2" w14:textId="77777777" w:rsidR="003F5D6E" w:rsidRPr="00700B64" w:rsidRDefault="003F5D6E" w:rsidP="003F5D6E">
      <w:pPr>
        <w:numPr>
          <w:ilvl w:val="0"/>
          <w:numId w:val="2"/>
        </w:numPr>
        <w:tabs>
          <w:tab w:val="left" w:pos="0"/>
        </w:tabs>
        <w:spacing w:line="360" w:lineRule="auto"/>
        <w:ind w:left="0" w:right="49" w:firstLine="0"/>
        <w:contextualSpacing/>
        <w:jc w:val="both"/>
        <w:rPr>
          <w:rFonts w:ascii="Palatino Linotype" w:eastAsia="Times New Roman" w:hAnsi="Palatino Linotype" w:cs="Times New Roman"/>
          <w:lang w:val="es-MX"/>
        </w:rPr>
      </w:pPr>
      <w:r w:rsidRPr="00700B64">
        <w:rPr>
          <w:rFonts w:ascii="Palatino Linotype" w:hAnsi="Palatino Linotype" w:cs="Arial"/>
        </w:rPr>
        <w:t>Siendo</w:t>
      </w:r>
      <w:r w:rsidRPr="00700B64">
        <w:rPr>
          <w:rFonts w:ascii="Palatino Linotype" w:eastAsia="Times New Roman" w:hAnsi="Palatino Linotype" w:cs="Times New Roman"/>
          <w:lang w:val="es-MX"/>
        </w:rPr>
        <w:t xml:space="preserve">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2F219D94" w14:textId="77777777" w:rsidR="00475A01" w:rsidRPr="00700B64" w:rsidRDefault="00475A01" w:rsidP="00475A01">
      <w:pPr>
        <w:pStyle w:val="Prrafodelista"/>
        <w:rPr>
          <w:rFonts w:ascii="Palatino Linotype" w:eastAsia="Times New Roman" w:hAnsi="Palatino Linotype" w:cs="Times New Roman"/>
          <w:lang w:val="es-MX"/>
        </w:rPr>
      </w:pPr>
    </w:p>
    <w:p w14:paraId="5EF1AA7B" w14:textId="77777777" w:rsidR="003F5D6E" w:rsidRPr="00700B64" w:rsidRDefault="003F5D6E" w:rsidP="003F5D6E">
      <w:pPr>
        <w:numPr>
          <w:ilvl w:val="0"/>
          <w:numId w:val="2"/>
        </w:numPr>
        <w:tabs>
          <w:tab w:val="left" w:pos="0"/>
        </w:tabs>
        <w:spacing w:line="360" w:lineRule="auto"/>
        <w:ind w:left="0" w:right="49" w:firstLine="0"/>
        <w:contextualSpacing/>
        <w:jc w:val="both"/>
        <w:rPr>
          <w:rFonts w:ascii="Palatino Linotype" w:hAnsi="Palatino Linotype" w:cs="Arial"/>
          <w:color w:val="000000" w:themeColor="text1"/>
        </w:rPr>
      </w:pPr>
      <w:r w:rsidRPr="00700B64">
        <w:rPr>
          <w:rFonts w:ascii="Palatino Linotype" w:hAnsi="Palatino Linotype" w:cs="Arial"/>
          <w:color w:val="000000" w:themeColor="text1"/>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E8CDE0A" w14:textId="77777777" w:rsidR="00475A01" w:rsidRPr="00700B64" w:rsidRDefault="00475A01" w:rsidP="00475A01">
      <w:pPr>
        <w:pStyle w:val="Prrafodelista"/>
        <w:rPr>
          <w:rFonts w:ascii="Palatino Linotype" w:hAnsi="Palatino Linotype" w:cs="Arial"/>
          <w:color w:val="000000" w:themeColor="text1"/>
        </w:rPr>
      </w:pPr>
    </w:p>
    <w:p w14:paraId="782607D2" w14:textId="77777777" w:rsidR="003F5D6E" w:rsidRPr="00700B64" w:rsidRDefault="003F5D6E" w:rsidP="003F5D6E">
      <w:pPr>
        <w:numPr>
          <w:ilvl w:val="0"/>
          <w:numId w:val="2"/>
        </w:numPr>
        <w:tabs>
          <w:tab w:val="left" w:pos="0"/>
        </w:tabs>
        <w:spacing w:line="360" w:lineRule="auto"/>
        <w:ind w:left="0" w:right="49" w:firstLine="0"/>
        <w:contextualSpacing/>
        <w:jc w:val="both"/>
        <w:rPr>
          <w:rFonts w:ascii="Palatino Linotype" w:hAnsi="Palatino Linotype"/>
          <w:color w:val="000000" w:themeColor="text1"/>
        </w:rPr>
      </w:pPr>
      <w:r w:rsidRPr="00700B64">
        <w:rPr>
          <w:rFonts w:ascii="Palatino Linotype"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mismo que en el caso concreto, suponiendo sin conceder fuera plenamente procedente, no se puso a disposición del particular.</w:t>
      </w:r>
    </w:p>
    <w:p w14:paraId="66070D01" w14:textId="77777777" w:rsidR="003F5D6E" w:rsidRPr="00700B64" w:rsidRDefault="003F5D6E" w:rsidP="003F5D6E">
      <w:pPr>
        <w:pStyle w:val="Prrafodelista"/>
        <w:rPr>
          <w:rFonts w:ascii="Palatino Linotype" w:hAnsi="Palatino Linotype"/>
          <w:color w:val="000000" w:themeColor="text1"/>
        </w:rPr>
      </w:pPr>
    </w:p>
    <w:p w14:paraId="6D2EEF82" w14:textId="664E2022" w:rsidR="00475A01" w:rsidRPr="00700B64" w:rsidRDefault="00475A01" w:rsidP="00475A01">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700B64">
        <w:rPr>
          <w:rFonts w:ascii="Palatino Linotype" w:hAnsi="Palatino Linotype" w:cs="Arial"/>
          <w:noProof/>
          <w:lang w:eastAsia="es-MX"/>
        </w:rPr>
        <w:lastRenderedPageBreak/>
        <w:t>En ese sentido, del Acta emitida como respuesta se desprende del cuerpo de la misma que se clasifica como confidencial los datos personales y la renuncias del personal dado de baja desde el ejercicio fiscal 2017 al 2020, siendo que la solicitud de información, verso unicamente de las ultimas 12 quinces contadas a partir de la fecha en que ingreso la solicitud de información</w:t>
      </w:r>
      <w:r w:rsidR="00C146A3" w:rsidRPr="00700B64">
        <w:rPr>
          <w:rFonts w:ascii="Palatino Linotype" w:hAnsi="Palatino Linotype" w:cs="Arial"/>
          <w:noProof/>
          <w:lang w:eastAsia="es-MX"/>
        </w:rPr>
        <w:t>, lo cual evidentemente no es hacedero.</w:t>
      </w:r>
    </w:p>
    <w:p w14:paraId="3CA7522D" w14:textId="77777777" w:rsidR="00475A01" w:rsidRPr="00700B64" w:rsidRDefault="00475A01" w:rsidP="00475A01">
      <w:pPr>
        <w:pStyle w:val="Prrafodelista"/>
        <w:rPr>
          <w:rFonts w:ascii="Palatino Linotype" w:hAnsi="Palatino Linotype" w:cs="Arial"/>
          <w:noProof/>
          <w:lang w:eastAsia="es-MX"/>
        </w:rPr>
      </w:pPr>
    </w:p>
    <w:p w14:paraId="174D5A99" w14:textId="5ABE88B7" w:rsidR="003F5D6E" w:rsidRPr="00700B64" w:rsidRDefault="00C146A3" w:rsidP="003F5D6E">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700B64">
        <w:rPr>
          <w:rFonts w:ascii="Palatino Linotype" w:hAnsi="Palatino Linotype" w:cs="Arial"/>
          <w:noProof/>
          <w:lang w:eastAsia="es-MX"/>
        </w:rPr>
        <w:t>Luego entonces</w:t>
      </w:r>
      <w:r w:rsidR="003F5D6E" w:rsidRPr="00700B64">
        <w:rPr>
          <w:rFonts w:ascii="Palatino Linotype" w:hAnsi="Palatino Linotype" w:cs="Arial"/>
          <w:noProof/>
          <w:lang w:eastAsia="es-MX"/>
        </w:rPr>
        <w:t>, es</w:t>
      </w:r>
      <w:r w:rsidRPr="00700B64">
        <w:rPr>
          <w:rFonts w:ascii="Palatino Linotype" w:hAnsi="Palatino Linotype" w:cs="Arial"/>
          <w:noProof/>
          <w:lang w:eastAsia="es-MX"/>
        </w:rPr>
        <w:t xml:space="preserve"> que resulta</w:t>
      </w:r>
      <w:r w:rsidR="003F5D6E" w:rsidRPr="00700B64">
        <w:rPr>
          <w:rFonts w:ascii="Palatino Linotype" w:hAnsi="Palatino Linotype" w:cs="Arial"/>
          <w:noProof/>
          <w:lang w:eastAsia="es-MX"/>
        </w:rPr>
        <w:t xml:space="preserve"> dable ordenar </w:t>
      </w:r>
      <w:r w:rsidRPr="00700B64">
        <w:rPr>
          <w:rFonts w:ascii="Palatino Linotype" w:hAnsi="Palatino Linotype" w:cs="Arial"/>
          <w:noProof/>
          <w:lang w:eastAsia="es-MX"/>
        </w:rPr>
        <w:t>l</w:t>
      </w:r>
      <w:r w:rsidR="003F5D6E" w:rsidRPr="00700B64">
        <w:rPr>
          <w:rFonts w:ascii="Palatino Linotype" w:hAnsi="Palatino Linotype" w:cs="Arial"/>
          <w:noProof/>
          <w:lang w:eastAsia="es-MX"/>
        </w:rPr>
        <w:t xml:space="preserve">a información en virtud que los nombres de servidores publicos reviste el carácter de información eminentemente publica, </w:t>
      </w:r>
      <w:r w:rsidR="003F5D6E" w:rsidRPr="00700B64">
        <w:rPr>
          <w:rFonts w:ascii="Palatino Linotype" w:hAnsi="Palatino Linotype" w:cs="Arial"/>
          <w:b/>
          <w:noProof/>
          <w:lang w:eastAsia="es-MX"/>
        </w:rPr>
        <w:t>si bien existe la posibilidad de que existan excepciones</w:t>
      </w:r>
      <w:r w:rsidR="003F5D6E" w:rsidRPr="00700B64">
        <w:rPr>
          <w:rFonts w:ascii="Palatino Linotype" w:hAnsi="Palatino Linotype" w:cs="Arial"/>
          <w:noProof/>
          <w:lang w:eastAsia="es-MX"/>
        </w:rPr>
        <w:t xml:space="preserve"> cuando la información actualice algunos de los supuestos de reserva o confidencialidad, la normatividad aplicable </w:t>
      </w:r>
      <w:r w:rsidR="008C69FA" w:rsidRPr="00700B64">
        <w:rPr>
          <w:rFonts w:ascii="Palatino Linotype" w:hAnsi="Palatino Linotype" w:cs="Arial"/>
          <w:noProof/>
          <w:lang w:eastAsia="es-MX"/>
        </w:rPr>
        <w:t>refiere qu</w:t>
      </w:r>
      <w:r w:rsidR="003F5D6E" w:rsidRPr="00700B64">
        <w:rPr>
          <w:rFonts w:ascii="Palatino Linotype" w:hAnsi="Palatino Linotype" w:cs="Arial"/>
          <w:noProof/>
          <w:lang w:eastAsia="es-MX"/>
        </w:rPr>
        <w:t>e para el caso de servidores públicos, tendientes a garantizar de manera directa la seguridad nacional y pública, a través de acciones preventivas y correctivas encaminadas a combatir a la delincuencia en sus diferentes manifestaciones, even</w:t>
      </w:r>
      <w:r w:rsidR="0087639D" w:rsidRPr="00700B64">
        <w:rPr>
          <w:rFonts w:ascii="Palatino Linotype" w:hAnsi="Palatino Linotype" w:cs="Arial"/>
          <w:noProof/>
          <w:lang w:eastAsia="es-MX"/>
        </w:rPr>
        <w:t>tualmente puede ser clasificada</w:t>
      </w:r>
      <w:r w:rsidR="003F5D6E" w:rsidRPr="00700B64">
        <w:rPr>
          <w:rFonts w:ascii="Palatino Linotype" w:hAnsi="Palatino Linotype" w:cs="Arial"/>
          <w:noProof/>
          <w:lang w:eastAsia="es-MX"/>
        </w:rPr>
        <w:t>.</w:t>
      </w:r>
    </w:p>
    <w:p w14:paraId="42134BAA" w14:textId="77777777" w:rsidR="0087639D" w:rsidRPr="00700B64" w:rsidRDefault="0087639D" w:rsidP="0087639D">
      <w:pPr>
        <w:pStyle w:val="Prrafodelista"/>
        <w:rPr>
          <w:rFonts w:ascii="Palatino Linotype" w:hAnsi="Palatino Linotype" w:cs="Arial"/>
          <w:noProof/>
          <w:lang w:eastAsia="es-MX"/>
        </w:rPr>
      </w:pPr>
    </w:p>
    <w:p w14:paraId="0A6828FC" w14:textId="3D3F1C5C" w:rsidR="001F0147" w:rsidRPr="00700B64" w:rsidRDefault="00BC41CE" w:rsidP="0002359A">
      <w:pPr>
        <w:numPr>
          <w:ilvl w:val="0"/>
          <w:numId w:val="2"/>
        </w:numPr>
        <w:spacing w:line="360" w:lineRule="auto"/>
        <w:ind w:left="0" w:firstLine="0"/>
        <w:contextualSpacing/>
        <w:jc w:val="both"/>
        <w:rPr>
          <w:rFonts w:ascii="Palatino Linotype" w:hAnsi="Palatino Linotype"/>
        </w:rPr>
      </w:pPr>
      <w:bookmarkStart w:id="148" w:name="_Toc521949107"/>
      <w:bookmarkStart w:id="149" w:name="_Toc522209067"/>
      <w:bookmarkStart w:id="150" w:name="_Toc523908140"/>
      <w:bookmarkStart w:id="151" w:name="_Toc31221176"/>
      <w:bookmarkStart w:id="152" w:name="_Toc23440737"/>
      <w:bookmarkStart w:id="153" w:name="_Toc21026228"/>
      <w:bookmarkStart w:id="154" w:name="_Toc20412820"/>
      <w:bookmarkStart w:id="155" w:name="_Toc20392593"/>
      <w:bookmarkStart w:id="156" w:name="_Toc11834466"/>
      <w:bookmarkStart w:id="157" w:name="_Toc12448142"/>
      <w:bookmarkStart w:id="158" w:name="_Toc17043969"/>
      <w:bookmarkStart w:id="159" w:name="_Toc17390946"/>
      <w:r w:rsidRPr="00700B64">
        <w:rPr>
          <w:rFonts w:ascii="Palatino Linotype" w:hAnsi="Palatino Linotype"/>
        </w:rPr>
        <w:t xml:space="preserve">Atento a lo anterior, es que se </w:t>
      </w:r>
      <w:r w:rsidR="008C69FA" w:rsidRPr="00700B64">
        <w:rPr>
          <w:rFonts w:ascii="Palatino Linotype" w:hAnsi="Palatino Linotype"/>
        </w:rPr>
        <w:t>insiste que resulta</w:t>
      </w:r>
      <w:r w:rsidRPr="00700B64">
        <w:rPr>
          <w:rFonts w:ascii="Palatino Linotype" w:hAnsi="Palatino Linotype"/>
        </w:rPr>
        <w:t xml:space="preserve"> dable que el </w:t>
      </w:r>
      <w:r w:rsidRPr="00700B64">
        <w:rPr>
          <w:rFonts w:ascii="Palatino Linotype" w:hAnsi="Palatino Linotype"/>
          <w:b/>
        </w:rPr>
        <w:t>SUJETO OBLIGADO</w:t>
      </w:r>
      <w:r w:rsidR="0087639D" w:rsidRPr="00700B64">
        <w:rPr>
          <w:rFonts w:ascii="Palatino Linotype" w:hAnsi="Palatino Linotype"/>
        </w:rPr>
        <w:t>, entregue la información de referencia</w:t>
      </w:r>
      <w:r w:rsidR="0002359A" w:rsidRPr="00700B64">
        <w:rPr>
          <w:rFonts w:ascii="Palatino Linotype" w:hAnsi="Palatino Linotype"/>
        </w:rPr>
        <w:t xml:space="preserve">; toda vez </w:t>
      </w:r>
      <w:r w:rsidR="001F0147" w:rsidRPr="00700B64">
        <w:rPr>
          <w:rFonts w:ascii="Palatino Linotype" w:eastAsia="Times New Roman" w:hAnsi="Palatino Linotype" w:cs="Arial"/>
          <w:color w:val="000000"/>
          <w:lang w:eastAsia="es-MX"/>
        </w:rPr>
        <w:t xml:space="preserve">que </w:t>
      </w:r>
      <w:r w:rsidR="001F0147" w:rsidRPr="00700B64">
        <w:rPr>
          <w:rFonts w:ascii="Palatino Linotype" w:hAnsi="Palatino Linotype"/>
          <w:color w:val="000000"/>
        </w:rPr>
        <w:t xml:space="preserve">el Derecho que tutela este Órgano Garante corresponde a la </w:t>
      </w:r>
      <w:r w:rsidR="001F0147" w:rsidRPr="00700B64">
        <w:rPr>
          <w:rFonts w:ascii="Palatino Linotype" w:eastAsia="Times New Roman" w:hAnsi="Palatino Linotype" w:cs="Arial"/>
          <w:color w:val="000000" w:themeColor="text1"/>
          <w:lang w:eastAsia="es-MX"/>
        </w:rPr>
        <w:t xml:space="preserve"> </w:t>
      </w:r>
      <w:r w:rsidR="001F0147" w:rsidRPr="00700B64">
        <w:rPr>
          <w:rFonts w:ascii="Palatino Linotype" w:eastAsia="MS Mincho" w:hAnsi="Palatino Linotype" w:cs="Times New Roman"/>
          <w:i/>
        </w:rPr>
        <w:t>igualdad de oportunidades para recibir, buscar e impartir información</w:t>
      </w:r>
      <w:r w:rsidR="001F0147" w:rsidRPr="00700B64">
        <w:rPr>
          <w:rStyle w:val="Refdenotaalpie"/>
          <w:rFonts w:ascii="Palatino Linotype" w:eastAsia="MS Mincho" w:hAnsi="Palatino Linotype" w:cs="Times New Roman"/>
          <w:i/>
        </w:rPr>
        <w:footnoteReference w:id="1"/>
      </w:r>
      <w:r w:rsidR="001F0147" w:rsidRPr="00700B64">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w:t>
      </w:r>
      <w:r w:rsidR="001F0147" w:rsidRPr="00700B64">
        <w:rPr>
          <w:rFonts w:ascii="Palatino Linotype" w:eastAsia="MS Mincho" w:hAnsi="Palatino Linotype" w:cs="Times New Roman"/>
          <w:i/>
        </w:rPr>
        <w:lastRenderedPageBreak/>
        <w:t>sindicato que reciba y ejerza recursos públicos o realice actos de autoridad en el ámbito federal, estatal y municipal</w:t>
      </w:r>
      <w:r w:rsidR="001F0147" w:rsidRPr="00700B64">
        <w:rPr>
          <w:rStyle w:val="Refdenotaalpie"/>
          <w:rFonts w:ascii="Palatino Linotype" w:eastAsia="MS Mincho" w:hAnsi="Palatino Linotype" w:cs="Times New Roman"/>
        </w:rPr>
        <w:footnoteReference w:id="2"/>
      </w:r>
      <w:r w:rsidR="001F0147" w:rsidRPr="00700B64">
        <w:rPr>
          <w:rFonts w:ascii="Palatino Linotype" w:eastAsia="MS Mincho" w:hAnsi="Palatino Linotype" w:cs="Times New Roman"/>
          <w:i/>
        </w:rPr>
        <w:t xml:space="preserve"> </w:t>
      </w:r>
      <w:r w:rsidR="001F0147" w:rsidRPr="00700B64">
        <w:rPr>
          <w:rFonts w:ascii="Palatino Linotype" w:eastAsia="MS Mincho" w:hAnsi="Palatino Linotype" w:cs="Times New Roman"/>
        </w:rPr>
        <w:t xml:space="preserve">que se constituye como una herramienta fundamental para </w:t>
      </w:r>
      <w:r w:rsidR="001F0147" w:rsidRPr="00700B64">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1F0147" w:rsidRPr="00700B64">
        <w:rPr>
          <w:rStyle w:val="Refdenotaalpie"/>
          <w:rFonts w:ascii="Palatino Linotype" w:eastAsia="MS Mincho" w:hAnsi="Palatino Linotype" w:cs="Times New Roman"/>
          <w:i/>
        </w:rPr>
        <w:footnoteReference w:id="3"/>
      </w:r>
      <w:r w:rsidR="001F0147" w:rsidRPr="00700B64">
        <w:rPr>
          <w:rFonts w:ascii="Palatino Linotype" w:eastAsia="MS Mincho" w:hAnsi="Palatino Linotype" w:cs="Times New Roman"/>
        </w:rPr>
        <w:t>fomentando</w:t>
      </w:r>
      <w:r w:rsidR="001F0147" w:rsidRPr="00700B64">
        <w:rPr>
          <w:rFonts w:ascii="Palatino Linotype" w:eastAsia="MS Mincho" w:hAnsi="Palatino Linotype" w:cs="Times New Roman"/>
          <w:i/>
        </w:rPr>
        <w:t xml:space="preserve"> la transparencia de las actividades estatales y</w:t>
      </w:r>
      <w:r w:rsidR="001F0147" w:rsidRPr="00700B64">
        <w:rPr>
          <w:rFonts w:ascii="Palatino Linotype" w:eastAsia="MS Mincho" w:hAnsi="Palatino Linotype" w:cs="Times New Roman"/>
        </w:rPr>
        <w:t xml:space="preserve"> promoviendo</w:t>
      </w:r>
      <w:r w:rsidR="001F0147" w:rsidRPr="00700B64">
        <w:rPr>
          <w:rFonts w:ascii="Palatino Linotype" w:eastAsia="MS Mincho" w:hAnsi="Palatino Linotype" w:cs="Times New Roman"/>
          <w:i/>
        </w:rPr>
        <w:t xml:space="preserve"> la responsabilidad de los funcionarios sobre su gestión pública</w:t>
      </w:r>
      <w:r w:rsidR="001F0147" w:rsidRPr="00700B64">
        <w:rPr>
          <w:rStyle w:val="Refdenotaalpie"/>
          <w:rFonts w:ascii="Palatino Linotype" w:eastAsia="MS Mincho" w:hAnsi="Palatino Linotype" w:cs="Times New Roman"/>
          <w:i/>
        </w:rPr>
        <w:footnoteReference w:id="4"/>
      </w:r>
      <w:r w:rsidR="001F0147" w:rsidRPr="00700B64">
        <w:rPr>
          <w:rFonts w:ascii="Palatino Linotype" w:eastAsia="MS Mincho" w:hAnsi="Palatino Linotype" w:cs="Times New Roman"/>
          <w:i/>
        </w:rPr>
        <w:t xml:space="preserve"> </w:t>
      </w:r>
      <w:r w:rsidR="001F0147" w:rsidRPr="00700B64">
        <w:rPr>
          <w:rFonts w:ascii="Palatino Linotype" w:eastAsia="MS Mincho" w:hAnsi="Palatino Linotype" w:cs="Times New Roman"/>
        </w:rPr>
        <w:t>que permite</w:t>
      </w:r>
      <w:r w:rsidR="001F0147" w:rsidRPr="00700B64">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1F0147" w:rsidRPr="00700B64">
        <w:rPr>
          <w:rStyle w:val="Refdenotaalpie"/>
          <w:rFonts w:ascii="Palatino Linotype" w:eastAsia="MS Mincho" w:hAnsi="Palatino Linotype" w:cs="Times New Roman"/>
          <w:i/>
        </w:rPr>
        <w:footnoteReference w:id="5"/>
      </w:r>
      <w:r w:rsidR="001F0147" w:rsidRPr="00700B64">
        <w:rPr>
          <w:rFonts w:ascii="Palatino Linotype" w:eastAsia="MS Mincho" w:hAnsi="Palatino Linotype" w:cs="Times New Roman"/>
        </w:rPr>
        <w:t xml:space="preserve"> ” </w:t>
      </w:r>
    </w:p>
    <w:p w14:paraId="58F8FF40" w14:textId="77777777" w:rsidR="001F0147" w:rsidRPr="00700B64" w:rsidRDefault="001F0147" w:rsidP="001F0147">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700B64">
        <w:rPr>
          <w:rFonts w:ascii="Palatino Linotype" w:hAnsi="Palatino Linotype" w:cs="Arial"/>
        </w:rPr>
        <w:t xml:space="preserve">Para entender los alcances de la información pública se considera importante citar el criterio </w:t>
      </w:r>
      <w:r w:rsidRPr="00700B6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00B64">
        <w:rPr>
          <w:rFonts w:ascii="Palatino Linotype" w:hAnsi="Palatino Linotype" w:cs="Arial"/>
        </w:rPr>
        <w:t>cuyo rubro y texto dispone:</w:t>
      </w:r>
    </w:p>
    <w:p w14:paraId="63651175" w14:textId="77777777" w:rsidR="001F0147" w:rsidRPr="00700B64" w:rsidRDefault="001F0147" w:rsidP="001F0147">
      <w:pPr>
        <w:autoSpaceDE w:val="0"/>
        <w:autoSpaceDN w:val="0"/>
        <w:adjustRightInd w:val="0"/>
        <w:spacing w:line="360" w:lineRule="auto"/>
        <w:ind w:left="567" w:right="567"/>
        <w:jc w:val="both"/>
        <w:rPr>
          <w:rFonts w:ascii="Palatino Linotype" w:hAnsi="Palatino Linotype" w:cs="Arial"/>
          <w:b/>
          <w:i/>
          <w:sz w:val="22"/>
          <w:lang w:eastAsia="es-MX"/>
        </w:rPr>
      </w:pPr>
      <w:r w:rsidRPr="00700B64">
        <w:rPr>
          <w:rFonts w:ascii="Palatino Linotype" w:hAnsi="Palatino Linotype" w:cs="Arial"/>
          <w:b/>
          <w:i/>
          <w:sz w:val="22"/>
          <w:lang w:eastAsia="es-MX"/>
        </w:rPr>
        <w:t>“CRITERIO 0002-11</w:t>
      </w:r>
    </w:p>
    <w:p w14:paraId="375B908B" w14:textId="77777777" w:rsidR="001F0147" w:rsidRPr="00700B64"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700B64">
        <w:rPr>
          <w:rFonts w:ascii="Palatino Linotype" w:hAnsi="Palatino Linotype" w:cs="Arial"/>
          <w:b/>
          <w:i/>
          <w:sz w:val="22"/>
          <w:lang w:eastAsia="es-MX"/>
        </w:rPr>
        <w:lastRenderedPageBreak/>
        <w:t xml:space="preserve">INFORMACIÓN PÚBLICA, CONCEPTO DE, EN MATERIA DE TRANSPARENCIA. INTERPRETACIÓN TEMÁTICA DE LOS ARTÍCULOS 2, FRACCIÓN </w:t>
      </w:r>
      <w:r w:rsidRPr="00700B64">
        <w:rPr>
          <w:rFonts w:ascii="Palatino Linotype" w:hAnsi="Palatino Linotype" w:cs="Arial"/>
          <w:b/>
          <w:bCs/>
          <w:i/>
          <w:sz w:val="22"/>
          <w:lang w:eastAsia="es-MX"/>
        </w:rPr>
        <w:t xml:space="preserve">V, XV, Y XVI, </w:t>
      </w:r>
      <w:r w:rsidRPr="00700B64">
        <w:rPr>
          <w:rFonts w:ascii="Palatino Linotype" w:hAnsi="Palatino Linotype" w:cs="Arial"/>
          <w:b/>
          <w:i/>
          <w:sz w:val="22"/>
          <w:lang w:eastAsia="es-MX"/>
        </w:rPr>
        <w:t>3, 4,11 Y 41.</w:t>
      </w:r>
      <w:r w:rsidRPr="00700B64">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4F292" w14:textId="77777777" w:rsidR="001F0147" w:rsidRPr="00700B64"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700B64">
        <w:rPr>
          <w:rFonts w:ascii="Palatino Linotype" w:hAnsi="Palatino Linotype" w:cs="Arial"/>
          <w:i/>
          <w:sz w:val="22"/>
          <w:lang w:eastAsia="es-MX"/>
        </w:rPr>
        <w:t>En consecuencia el acceso a la información se refiere a que se cumplan cualquiera de los siguientes tres supuestos:</w:t>
      </w:r>
    </w:p>
    <w:p w14:paraId="749AAF37" w14:textId="77777777" w:rsidR="001F0147" w:rsidRPr="00700B64"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700B64">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6D40CB90" w14:textId="77777777" w:rsidR="001F0147" w:rsidRPr="00700B64"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700B64">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69CE3371" w14:textId="77777777" w:rsidR="001F0147" w:rsidRPr="00700B64" w:rsidRDefault="001F0147" w:rsidP="001F0147">
      <w:pPr>
        <w:spacing w:line="360" w:lineRule="auto"/>
        <w:ind w:left="567" w:right="567"/>
        <w:jc w:val="both"/>
        <w:rPr>
          <w:rFonts w:ascii="Palatino Linotype" w:hAnsi="Palatino Linotype" w:cs="Arial"/>
          <w:color w:val="000000" w:themeColor="text1"/>
          <w:sz w:val="22"/>
        </w:rPr>
      </w:pPr>
      <w:r w:rsidRPr="00700B64">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14:paraId="42426A2E" w14:textId="77777777" w:rsidR="001F0147" w:rsidRPr="00700B64" w:rsidRDefault="001F0147" w:rsidP="001F0147">
      <w:pPr>
        <w:pStyle w:val="Prrafodelista"/>
        <w:numPr>
          <w:ilvl w:val="0"/>
          <w:numId w:val="2"/>
        </w:numPr>
        <w:spacing w:before="240" w:after="360" w:line="360" w:lineRule="auto"/>
        <w:ind w:left="0" w:firstLine="0"/>
        <w:jc w:val="both"/>
        <w:rPr>
          <w:rFonts w:ascii="Palatino Linotype" w:hAnsi="Palatino Linotype" w:cs="Arial"/>
          <w:lang w:val="es-ES"/>
        </w:rPr>
      </w:pPr>
      <w:r w:rsidRPr="00700B64">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8F0504A" w14:textId="77777777" w:rsidR="001F0147" w:rsidRPr="00700B64" w:rsidRDefault="001F0147" w:rsidP="001F0147">
      <w:pPr>
        <w:autoSpaceDE w:val="0"/>
        <w:autoSpaceDN w:val="0"/>
        <w:adjustRightInd w:val="0"/>
        <w:spacing w:line="360" w:lineRule="auto"/>
        <w:ind w:left="567" w:right="567"/>
        <w:jc w:val="both"/>
        <w:rPr>
          <w:rFonts w:ascii="Palatino Linotype" w:hAnsi="Palatino Linotype"/>
          <w:i/>
          <w:sz w:val="22"/>
          <w:lang w:val="es-ES"/>
        </w:rPr>
      </w:pPr>
      <w:r w:rsidRPr="00700B64">
        <w:rPr>
          <w:rFonts w:ascii="Palatino Linotype" w:hAnsi="Palatino Linotype" w:cs="Bookman Old Style,Bold"/>
          <w:b/>
          <w:bCs/>
          <w:i/>
          <w:sz w:val="22"/>
        </w:rPr>
        <w:t xml:space="preserve">XI. Documento: </w:t>
      </w:r>
      <w:r w:rsidRPr="00700B64">
        <w:rPr>
          <w:rFonts w:ascii="Palatino Linotype" w:hAnsi="Palatino Linotype" w:cs="Bookman Old Style"/>
          <w:i/>
          <w:sz w:val="22"/>
        </w:rPr>
        <w:t xml:space="preserve">Los expedientes, reportes, estudios, actas, resoluciones, oficios, correspondencia, acuerdos, directivas, directrices, circulares, contratos, convenios, instructivos, notas, memorandos, estadísticas o bien, </w:t>
      </w:r>
      <w:r w:rsidRPr="00700B64">
        <w:rPr>
          <w:rFonts w:ascii="Palatino Linotype" w:hAnsi="Palatino Linotype" w:cs="Bookman Old Style"/>
          <w:b/>
          <w:i/>
          <w:sz w:val="22"/>
        </w:rPr>
        <w:t>cualquier otro registro</w:t>
      </w:r>
      <w:r w:rsidRPr="00700B64">
        <w:rPr>
          <w:rFonts w:ascii="Palatino Linotype" w:hAnsi="Palatino Linotype" w:cs="Bookman Old Style"/>
          <w:i/>
          <w:sz w:val="22"/>
        </w:rPr>
        <w:t xml:space="preserve"> que documente el ejercicio de las facultades, funciones y competencias de los sujetos </w:t>
      </w:r>
      <w:r w:rsidRPr="00700B64">
        <w:rPr>
          <w:rFonts w:ascii="Palatino Linotype" w:hAnsi="Palatino Linotype" w:cs="Bookman Old Style"/>
          <w:i/>
          <w:sz w:val="22"/>
        </w:rPr>
        <w:lastRenderedPageBreak/>
        <w:t>obligados, sus servidores públicos e integrantes, sin importar su fuente o fecha de elaboración. Los documentos podrán estar en cualquier medio, sea escrito, impreso, sonoro, visual, electrónico, informático u holográfico;</w:t>
      </w:r>
    </w:p>
    <w:p w14:paraId="0644D7BD" w14:textId="77777777" w:rsidR="001F0147" w:rsidRPr="00700B64"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700B64">
        <w:rPr>
          <w:rFonts w:ascii="Palatino Linotype" w:hAnsi="Palatino Linotype"/>
          <w:lang w:val="es-ES"/>
        </w:rPr>
        <w:t xml:space="preserve">Es así que, todos los actos de autoridad que realicen los Sujetos Obligados </w:t>
      </w:r>
      <w:r w:rsidRPr="00700B64">
        <w:rPr>
          <w:rFonts w:ascii="Palatino Linotype" w:hAnsi="Palatino Linotype"/>
          <w:b/>
          <w:lang w:val="es-ES"/>
        </w:rPr>
        <w:t>deben estar documentados</w:t>
      </w:r>
      <w:r w:rsidRPr="00700B64">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669F2B71" w14:textId="77777777" w:rsidR="00872769" w:rsidRPr="00700B64" w:rsidRDefault="00872769" w:rsidP="00872769">
      <w:pPr>
        <w:pStyle w:val="Prrafodelista"/>
        <w:spacing w:before="240" w:after="360" w:line="360" w:lineRule="auto"/>
        <w:ind w:left="0"/>
        <w:jc w:val="both"/>
        <w:rPr>
          <w:rFonts w:ascii="Palatino Linotype" w:hAnsi="Palatino Linotype"/>
          <w:lang w:val="es-ES"/>
        </w:rPr>
      </w:pPr>
    </w:p>
    <w:p w14:paraId="1A15319F" w14:textId="78421527" w:rsidR="001F0147" w:rsidRPr="00700B64" w:rsidRDefault="001F0147" w:rsidP="001F0147">
      <w:pPr>
        <w:pStyle w:val="Prrafodelista"/>
        <w:numPr>
          <w:ilvl w:val="0"/>
          <w:numId w:val="2"/>
        </w:numPr>
        <w:spacing w:before="240" w:after="360" w:line="360" w:lineRule="auto"/>
        <w:ind w:left="0" w:firstLine="0"/>
        <w:jc w:val="both"/>
        <w:rPr>
          <w:rFonts w:ascii="Palatino Linotype" w:eastAsia="Calibri" w:hAnsi="Palatino Linotype" w:cs="Arial"/>
        </w:rPr>
      </w:pPr>
      <w:r w:rsidRPr="00700B64">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3A1D70F0" w14:textId="77777777" w:rsidR="001F0147" w:rsidRPr="00700B64"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700B64">
        <w:rPr>
          <w:rFonts w:ascii="Palatino Linotype" w:hAnsi="Palatino Linotype" w:cs="Bookman Old Style,Bold"/>
          <w:b/>
          <w:bCs/>
          <w:i/>
        </w:rPr>
        <w:t xml:space="preserve">Artículo 4. </w:t>
      </w:r>
      <w:r w:rsidRPr="00700B64">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682684E" w14:textId="77777777" w:rsidR="001F0147" w:rsidRPr="00700B64"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700B64">
        <w:rPr>
          <w:rFonts w:ascii="Palatino Linotype" w:hAnsi="Palatino Linotype" w:cs="Bookman Old Style"/>
          <w:b/>
          <w:i/>
        </w:rPr>
        <w:t>Toda la información</w:t>
      </w:r>
      <w:r w:rsidRPr="00700B64">
        <w:rPr>
          <w:rFonts w:ascii="Palatino Linotype" w:hAnsi="Palatino Linotype" w:cs="Bookman Old Style"/>
          <w:i/>
        </w:rPr>
        <w:t xml:space="preserve"> generada, obtenida, adquirida, transformada, administrada o </w:t>
      </w:r>
      <w:r w:rsidRPr="00700B64">
        <w:rPr>
          <w:rFonts w:ascii="Palatino Linotype" w:hAnsi="Palatino Linotype" w:cs="Bookman Old Style"/>
          <w:b/>
          <w:i/>
        </w:rPr>
        <w:t>en posesión de los sujetos obligados es pública</w:t>
      </w:r>
      <w:r w:rsidRPr="00700B64">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700B64">
        <w:rPr>
          <w:rFonts w:ascii="Palatino Linotype" w:hAnsi="Palatino Linotype" w:cs="Bookman Old Style"/>
          <w:i/>
        </w:rPr>
        <w:lastRenderedPageBreak/>
        <w:t>clasificada excepcionalmente como reservada temporalmente por razones de interés público, en los términos de las causas legítimas y estrictamente necesarias previstas por esta Ley.</w:t>
      </w:r>
    </w:p>
    <w:p w14:paraId="23E825E5" w14:textId="77777777" w:rsidR="001F0147" w:rsidRPr="00700B64"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700B64">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57C0DC8" w14:textId="77777777" w:rsidR="00437282" w:rsidRPr="00700B64" w:rsidRDefault="00437282" w:rsidP="001F0147">
      <w:pPr>
        <w:autoSpaceDE w:val="0"/>
        <w:autoSpaceDN w:val="0"/>
        <w:adjustRightInd w:val="0"/>
        <w:spacing w:line="360" w:lineRule="auto"/>
        <w:ind w:left="567" w:right="567"/>
        <w:jc w:val="both"/>
        <w:rPr>
          <w:rFonts w:ascii="Palatino Linotype" w:hAnsi="Palatino Linotype" w:cs="Bookman Old Style"/>
          <w:i/>
        </w:rPr>
      </w:pPr>
    </w:p>
    <w:p w14:paraId="440F43B5" w14:textId="77777777" w:rsidR="00437282" w:rsidRPr="00700B64"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700B64">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63299A8E" w14:textId="18A55611" w:rsidR="00437282" w:rsidRPr="00700B64"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700B64">
        <w:rPr>
          <w:rFonts w:ascii="Palatino Linotype" w:hAnsi="Palatino Linotype" w:cs="Bookman Old Style"/>
          <w:b/>
          <w:i/>
        </w:rPr>
        <w:t>Los sujetos obligados sólo proporcionarán la información pública que se les requiera y que obre en sus archivos y en el estado en que ésta se encuentre</w:t>
      </w:r>
      <w:r w:rsidRPr="00700B64">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r w:rsidRPr="00700B64">
        <w:rPr>
          <w:rFonts w:ascii="Palatino Linotype" w:hAnsi="Palatino Linotype" w:cs="Bookman Old Style"/>
          <w:i/>
        </w:rPr>
        <w:cr/>
      </w:r>
    </w:p>
    <w:p w14:paraId="27ECD5D3" w14:textId="77777777" w:rsidR="001F0147" w:rsidRPr="00700B64"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700B64">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700B64">
        <w:rPr>
          <w:rFonts w:ascii="Palatino Linotype" w:hAnsi="Palatino Linotype"/>
          <w:lang w:val="es-ES"/>
        </w:rPr>
        <w:lastRenderedPageBreak/>
        <w:t>principios de eficacia</w:t>
      </w:r>
      <w:r w:rsidRPr="00700B64">
        <w:rPr>
          <w:rStyle w:val="Refdenotaalpie"/>
          <w:rFonts w:ascii="Palatino Linotype" w:hAnsi="Palatino Linotype"/>
          <w:lang w:val="es-ES"/>
        </w:rPr>
        <w:footnoteReference w:id="6"/>
      </w:r>
      <w:r w:rsidRPr="00700B6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3D3D6A5" w14:textId="77777777" w:rsidR="001F0147" w:rsidRPr="00700B64" w:rsidRDefault="001F0147" w:rsidP="001F0147">
      <w:pPr>
        <w:pStyle w:val="Prrafodelista"/>
        <w:tabs>
          <w:tab w:val="left" w:pos="851"/>
        </w:tabs>
        <w:spacing w:line="360" w:lineRule="auto"/>
        <w:ind w:left="0" w:right="49"/>
        <w:jc w:val="both"/>
        <w:rPr>
          <w:rFonts w:ascii="Palatino Linotype" w:hAnsi="Palatino Linotype"/>
          <w:lang w:val="es-ES"/>
        </w:rPr>
      </w:pPr>
    </w:p>
    <w:p w14:paraId="30DE4D5C" w14:textId="77777777" w:rsidR="001F0147" w:rsidRPr="00700B64"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700B6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B4A9EF5" w14:textId="77777777" w:rsidR="001F0147" w:rsidRPr="00700B64" w:rsidRDefault="001F0147" w:rsidP="001F0147">
      <w:pPr>
        <w:pStyle w:val="Prrafodelista"/>
        <w:spacing w:line="360" w:lineRule="auto"/>
        <w:jc w:val="both"/>
        <w:rPr>
          <w:rFonts w:ascii="Palatino Linotype" w:hAnsi="Palatino Linotype"/>
          <w:lang w:val="es-ES"/>
        </w:rPr>
      </w:pPr>
    </w:p>
    <w:p w14:paraId="58C1035B" w14:textId="77777777" w:rsidR="001F0147" w:rsidRPr="00700B64" w:rsidRDefault="001F0147" w:rsidP="001F0147">
      <w:pPr>
        <w:pStyle w:val="Prrafodelista"/>
        <w:tabs>
          <w:tab w:val="left" w:pos="851"/>
        </w:tabs>
        <w:spacing w:line="360" w:lineRule="auto"/>
        <w:ind w:left="567" w:right="567"/>
        <w:jc w:val="both"/>
        <w:rPr>
          <w:rFonts w:ascii="Palatino Linotype" w:hAnsi="Palatino Linotype"/>
          <w:i/>
        </w:rPr>
      </w:pPr>
      <w:r w:rsidRPr="00700B64">
        <w:rPr>
          <w:rFonts w:ascii="Palatino Linotype" w:hAnsi="Palatino Linotype"/>
          <w:b/>
          <w:i/>
        </w:rPr>
        <w:t>ACCESO A LA INFORMACIÓN. IMPLICACIÓN DEL PRINCIPIO DE MÁXIMA PUBLICIDAD EN EL DERECHO FUNDAMENTAL RELATIVO.</w:t>
      </w:r>
      <w:r w:rsidRPr="00700B64">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w:t>
      </w:r>
      <w:r w:rsidRPr="00700B64">
        <w:rPr>
          <w:rFonts w:ascii="Palatino Linotype" w:hAnsi="Palatino Linotype"/>
          <w:i/>
        </w:rPr>
        <w:lastRenderedPageBreak/>
        <w:t xml:space="preserve">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FAA988A" w14:textId="77777777" w:rsidR="001F0147" w:rsidRPr="00700B64" w:rsidRDefault="001F0147" w:rsidP="001F0147">
      <w:pPr>
        <w:pStyle w:val="Prrafodelista"/>
        <w:tabs>
          <w:tab w:val="left" w:pos="851"/>
        </w:tabs>
        <w:spacing w:line="360" w:lineRule="auto"/>
        <w:ind w:left="567" w:right="567"/>
        <w:jc w:val="both"/>
        <w:rPr>
          <w:rFonts w:ascii="Palatino Linotype" w:hAnsi="Palatino Linotype"/>
          <w:i/>
        </w:rPr>
      </w:pPr>
    </w:p>
    <w:p w14:paraId="4EAAE835" w14:textId="77777777" w:rsidR="001F0147" w:rsidRPr="00700B64" w:rsidRDefault="001F0147" w:rsidP="001F0147">
      <w:pPr>
        <w:pStyle w:val="Prrafodelista"/>
        <w:tabs>
          <w:tab w:val="left" w:pos="851"/>
        </w:tabs>
        <w:spacing w:line="360" w:lineRule="auto"/>
        <w:ind w:left="567" w:right="567"/>
        <w:jc w:val="both"/>
        <w:rPr>
          <w:rFonts w:ascii="Palatino Linotype" w:hAnsi="Palatino Linotype"/>
          <w:i/>
        </w:rPr>
      </w:pPr>
      <w:r w:rsidRPr="00700B64">
        <w:rPr>
          <w:rFonts w:ascii="Palatino Linotype" w:hAnsi="Palatino Linotype"/>
          <w:i/>
        </w:rPr>
        <w:t xml:space="preserve">CUARTO TRIBUNAL COLEGIADO EN MATERIA ADMINISTRATIVA DEL PRIMER CIRCUITO. </w:t>
      </w:r>
    </w:p>
    <w:p w14:paraId="131B3BAB" w14:textId="77777777" w:rsidR="001F0147" w:rsidRPr="00700B64" w:rsidRDefault="001F0147" w:rsidP="001F0147">
      <w:pPr>
        <w:pStyle w:val="Prrafodelista"/>
        <w:tabs>
          <w:tab w:val="left" w:pos="851"/>
        </w:tabs>
        <w:spacing w:line="360" w:lineRule="auto"/>
        <w:ind w:left="567" w:right="567"/>
        <w:jc w:val="both"/>
        <w:rPr>
          <w:rFonts w:ascii="Palatino Linotype" w:hAnsi="Palatino Linotype"/>
          <w:i/>
        </w:rPr>
      </w:pPr>
      <w:r w:rsidRPr="00700B64">
        <w:rPr>
          <w:rFonts w:ascii="Palatino Linotype" w:hAnsi="Palatino Linotype"/>
          <w:i/>
        </w:rPr>
        <w:lastRenderedPageBreak/>
        <w:t xml:space="preserve">Amparo en revisión 257/2012. Ruth Corona Muñoz. 6 de diciembre de 2012. Unanimidad de votos. Ponente: Jean Claude </w:t>
      </w:r>
      <w:proofErr w:type="spellStart"/>
      <w:r w:rsidRPr="00700B64">
        <w:rPr>
          <w:rFonts w:ascii="Palatino Linotype" w:hAnsi="Palatino Linotype"/>
          <w:i/>
        </w:rPr>
        <w:t>Tron</w:t>
      </w:r>
      <w:proofErr w:type="spellEnd"/>
      <w:r w:rsidRPr="00700B64">
        <w:rPr>
          <w:rFonts w:ascii="Palatino Linotype" w:hAnsi="Palatino Linotype"/>
          <w:i/>
        </w:rPr>
        <w:t xml:space="preserve"> </w:t>
      </w:r>
      <w:proofErr w:type="spellStart"/>
      <w:r w:rsidRPr="00700B64">
        <w:rPr>
          <w:rFonts w:ascii="Palatino Linotype" w:hAnsi="Palatino Linotype"/>
          <w:i/>
        </w:rPr>
        <w:t>Petit</w:t>
      </w:r>
      <w:proofErr w:type="spellEnd"/>
      <w:r w:rsidRPr="00700B64">
        <w:rPr>
          <w:rFonts w:ascii="Palatino Linotype" w:hAnsi="Palatino Linotype"/>
          <w:i/>
        </w:rPr>
        <w:t>. Secretaria: Mayra Susana Martínez López.</w:t>
      </w:r>
    </w:p>
    <w:p w14:paraId="5F9CA0EA" w14:textId="77777777" w:rsidR="001F0147" w:rsidRPr="00700B64" w:rsidRDefault="001F0147" w:rsidP="001F0147">
      <w:pPr>
        <w:pStyle w:val="Prrafodelista"/>
        <w:spacing w:before="240" w:after="240" w:line="360" w:lineRule="auto"/>
        <w:ind w:left="0"/>
        <w:jc w:val="both"/>
        <w:rPr>
          <w:rFonts w:ascii="Palatino Linotype" w:eastAsia="Calibri" w:hAnsi="Palatino Linotype" w:cs="Times New Roman"/>
          <w:lang w:val="es-ES"/>
        </w:rPr>
      </w:pPr>
    </w:p>
    <w:p w14:paraId="0063B77D" w14:textId="03D8311D" w:rsidR="00461259" w:rsidRPr="00700B64" w:rsidRDefault="00DA64F4" w:rsidP="00DA64F4">
      <w:pPr>
        <w:pStyle w:val="Prrafodelista"/>
        <w:numPr>
          <w:ilvl w:val="0"/>
          <w:numId w:val="2"/>
        </w:numPr>
        <w:spacing w:before="240" w:after="240" w:line="360" w:lineRule="auto"/>
        <w:ind w:left="0" w:firstLine="0"/>
        <w:jc w:val="both"/>
        <w:rPr>
          <w:rFonts w:ascii="Palatino Linotype" w:hAnsi="Palatino Linotype"/>
          <w:lang w:val="es-ES"/>
        </w:rPr>
      </w:pPr>
      <w:r w:rsidRPr="00700B64">
        <w:rPr>
          <w:rFonts w:ascii="Palatino Linotype" w:hAnsi="Palatino Linotype" w:cs="Arial"/>
          <w:noProof/>
          <w:lang w:val="es-MX" w:eastAsia="es-MX"/>
        </w:rPr>
        <w:t xml:space="preserve">Por otro lado, no pasa desapercibido que el </w:t>
      </w:r>
      <w:r w:rsidRPr="00700B64">
        <w:rPr>
          <w:rFonts w:ascii="Palatino Linotype" w:hAnsi="Palatino Linotype" w:cs="Arial"/>
          <w:b/>
          <w:noProof/>
          <w:lang w:val="es-MX" w:eastAsia="es-MX"/>
        </w:rPr>
        <w:t>RECURRENTE</w:t>
      </w:r>
      <w:r w:rsidRPr="00700B64">
        <w:rPr>
          <w:rFonts w:ascii="Palatino Linotype" w:hAnsi="Palatino Linotype" w:cs="Arial"/>
          <w:noProof/>
          <w:lang w:val="es-MX" w:eastAsia="es-MX"/>
        </w:rPr>
        <w:t xml:space="preserve">, al momento de ingresar su inconformidad, amplio su solicitud de información al señalar: </w:t>
      </w:r>
      <w:r w:rsidRPr="00700B64">
        <w:rPr>
          <w:rFonts w:ascii="Palatino Linotype" w:hAnsi="Palatino Linotype" w:cs="Arial"/>
          <w:i/>
          <w:noProof/>
          <w:lang w:val="es-MX" w:eastAsia="es-MX"/>
        </w:rPr>
        <w:t>“...SOLICITO UNA REVISION COMPLETA A LA INFORMACION QUE BRINDA EL AREA DE RECURSOS HUMANOS DEL MUNICIPIO DE ATENCO... DE IGUAL MANERA LA LISTA DE NOMINA DEL OSFEM Y LA QUE SALE PUBLICADA NO CORRESPONDEN..."</w:t>
      </w:r>
    </w:p>
    <w:p w14:paraId="27232313" w14:textId="77777777" w:rsidR="00DA64F4" w:rsidRPr="00700B64" w:rsidRDefault="00DA64F4" w:rsidP="00DA64F4">
      <w:pPr>
        <w:pStyle w:val="Prrafodelista"/>
        <w:spacing w:before="240" w:after="240" w:line="360" w:lineRule="auto"/>
        <w:ind w:left="0"/>
        <w:jc w:val="both"/>
        <w:rPr>
          <w:rFonts w:ascii="Palatino Linotype" w:hAnsi="Palatino Linotype"/>
          <w:lang w:val="es-ES"/>
        </w:rPr>
      </w:pPr>
    </w:p>
    <w:p w14:paraId="021C0BB7" w14:textId="290DFFD7" w:rsidR="00DA64F4" w:rsidRPr="00700B64" w:rsidRDefault="00DA64F4" w:rsidP="00DA64F4">
      <w:pPr>
        <w:pStyle w:val="Prrafodelista"/>
        <w:numPr>
          <w:ilvl w:val="0"/>
          <w:numId w:val="2"/>
        </w:numPr>
        <w:spacing w:before="240" w:after="240" w:line="360" w:lineRule="auto"/>
        <w:ind w:left="0" w:firstLine="0"/>
        <w:jc w:val="both"/>
        <w:rPr>
          <w:rFonts w:ascii="Palatino Linotype" w:eastAsia="Times New Roman" w:hAnsi="Palatino Linotype" w:cs="Arial"/>
          <w:color w:val="222222"/>
          <w:lang w:eastAsia="es-MX"/>
        </w:rPr>
      </w:pPr>
      <w:r w:rsidRPr="00700B64">
        <w:rPr>
          <w:rFonts w:ascii="Palatino Linotype" w:hAnsi="Palatino Linotype"/>
          <w:color w:val="000000"/>
        </w:rPr>
        <w:t xml:space="preserve">Al </w:t>
      </w:r>
      <w:r w:rsidRPr="00700B64">
        <w:rPr>
          <w:rFonts w:ascii="Palatino Linotype" w:hAnsi="Palatino Linotype" w:cs="Arial"/>
          <w:noProof/>
          <w:lang w:val="es-MX" w:eastAsia="es-MX"/>
        </w:rPr>
        <w:t>respecto</w:t>
      </w:r>
      <w:r w:rsidRPr="00700B64">
        <w:rPr>
          <w:rFonts w:ascii="Palatino Linotype" w:hAnsi="Palatino Linotype"/>
          <w:color w:val="000000"/>
        </w:rPr>
        <w:t xml:space="preserve">, es información que no fue requerida en un primer momento y </w:t>
      </w:r>
      <w:r w:rsidRPr="00700B64">
        <w:rPr>
          <w:rFonts w:ascii="Palatino Linotype" w:eastAsia="Times New Roman" w:hAnsi="Palatino Linotype" w:cs="Arial"/>
          <w:color w:val="000000" w:themeColor="text1"/>
          <w:lang w:val="es-ES"/>
        </w:rPr>
        <w:t xml:space="preserve">lo anterior se entiende como un </w:t>
      </w:r>
      <w:r w:rsidRPr="00700B64">
        <w:rPr>
          <w:rFonts w:ascii="Palatino Linotype" w:eastAsia="Times New Roman" w:hAnsi="Palatino Linotype" w:cs="Arial"/>
          <w:b/>
          <w:bCs/>
          <w:i/>
          <w:iCs/>
          <w:color w:val="000000" w:themeColor="text1"/>
          <w:lang w:val="es-ES"/>
        </w:rPr>
        <w:t xml:space="preserve">Plus </w:t>
      </w:r>
      <w:proofErr w:type="spellStart"/>
      <w:r w:rsidRPr="00700B64">
        <w:rPr>
          <w:rFonts w:ascii="Palatino Linotype" w:eastAsia="Times New Roman" w:hAnsi="Palatino Linotype" w:cs="Arial"/>
          <w:b/>
          <w:bCs/>
          <w:i/>
          <w:iCs/>
          <w:color w:val="000000" w:themeColor="text1"/>
          <w:lang w:val="es-ES"/>
        </w:rPr>
        <w:t>Petitio</w:t>
      </w:r>
      <w:proofErr w:type="spellEnd"/>
      <w:r w:rsidRPr="00700B64">
        <w:rPr>
          <w:rFonts w:ascii="Palatino Linotype" w:eastAsia="Times New Roman" w:hAnsi="Palatino Linotype" w:cs="Arial"/>
          <w:b/>
          <w:bCs/>
          <w:i/>
          <w:iCs/>
          <w:color w:val="000000" w:themeColor="text1"/>
          <w:lang w:val="es-ES"/>
        </w:rPr>
        <w:t xml:space="preserve"> </w:t>
      </w:r>
      <w:r w:rsidRPr="00700B64">
        <w:rPr>
          <w:rFonts w:ascii="Palatino Linotype" w:eastAsia="Times New Roman" w:hAnsi="Palatino Linotype" w:cs="Arial"/>
          <w:color w:val="000000" w:themeColor="text1"/>
          <w:lang w:val="es-ES"/>
        </w:rPr>
        <w:t>a su petición inicial que no puede abordarse</w:t>
      </w:r>
      <w:r w:rsidRPr="00700B64">
        <w:rPr>
          <w:rFonts w:ascii="Palatino Linotype" w:eastAsia="Times New Roman" w:hAnsi="Palatino Linotype" w:cs="Arial"/>
          <w:i/>
          <w:iCs/>
          <w:color w:val="000000" w:themeColor="text1"/>
          <w:lang w:val="es-ES"/>
        </w:rPr>
        <w:t>.</w:t>
      </w:r>
    </w:p>
    <w:p w14:paraId="08FA2075" w14:textId="77777777" w:rsidR="00DA64F4" w:rsidRPr="00700B64" w:rsidRDefault="00DA64F4" w:rsidP="00DA64F4">
      <w:pPr>
        <w:pStyle w:val="Prrafodelista"/>
        <w:tabs>
          <w:tab w:val="left" w:pos="567"/>
        </w:tabs>
        <w:spacing w:line="360" w:lineRule="auto"/>
        <w:ind w:left="0"/>
        <w:jc w:val="both"/>
        <w:rPr>
          <w:rFonts w:ascii="Palatino Linotype" w:eastAsia="Calibri" w:hAnsi="Palatino Linotype" w:cs="Times New Roman"/>
          <w:lang w:val="es-ES"/>
        </w:rPr>
      </w:pPr>
    </w:p>
    <w:p w14:paraId="7EBBEC17" w14:textId="77777777" w:rsidR="00DA64F4" w:rsidRPr="00700B64" w:rsidRDefault="00DA64F4" w:rsidP="00DA64F4">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700B64">
        <w:rPr>
          <w:rFonts w:ascii="Palatino Linotype" w:hAnsi="Palatino Linotype"/>
          <w:color w:val="000000"/>
        </w:rPr>
        <w:t>Robusteciendo</w:t>
      </w:r>
      <w:r w:rsidRPr="00700B64">
        <w:rPr>
          <w:rFonts w:ascii="Palatino Linotype" w:eastAsia="Times New Roman" w:hAnsi="Palatino Linotype" w:cs="Arial"/>
          <w:color w:val="000000" w:themeColor="text1"/>
          <w:lang w:val="es-ES"/>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0A5D190C" w14:textId="77777777" w:rsidR="00DA64F4" w:rsidRPr="00700B64" w:rsidRDefault="00DA64F4" w:rsidP="00DA64F4">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ES"/>
        </w:rPr>
      </w:pPr>
    </w:p>
    <w:p w14:paraId="30969EE0" w14:textId="77777777" w:rsidR="00DA64F4" w:rsidRPr="00700B64" w:rsidRDefault="00DA64F4" w:rsidP="00DA64F4">
      <w:pPr>
        <w:shd w:val="clear" w:color="auto" w:fill="FFFFFF"/>
        <w:spacing w:line="360" w:lineRule="auto"/>
        <w:ind w:left="709" w:right="616"/>
        <w:jc w:val="both"/>
        <w:rPr>
          <w:rFonts w:ascii="Palatino Linotype" w:eastAsia="Times New Roman" w:hAnsi="Palatino Linotype" w:cs="Arial"/>
          <w:color w:val="000000" w:themeColor="text1"/>
          <w:sz w:val="22"/>
          <w:szCs w:val="22"/>
          <w:lang w:val="es-ES"/>
        </w:rPr>
      </w:pPr>
      <w:r w:rsidRPr="00700B64">
        <w:rPr>
          <w:rFonts w:ascii="Palatino Linotype" w:eastAsia="Times New Roman" w:hAnsi="Palatino Linotype" w:cs="Arial"/>
          <w:b/>
          <w:bCs/>
          <w:i/>
          <w:iCs/>
          <w:color w:val="000000" w:themeColor="text1"/>
          <w:sz w:val="22"/>
          <w:szCs w:val="22"/>
          <w:lang w:val="es-ES"/>
        </w:rPr>
        <w:t xml:space="preserve">TRANSPARENCIA Y ACCESO A LA INFORMACIÓN PÚBLICA GUBERNAMENTAL. LOS ARTÍCULOS 1, 2 Y 6 DE LA LEY FEDERAL RELATIVA, NO DEBEN INTERPRETARSE EN EL SENTIDO DE PERMITIR </w:t>
      </w:r>
      <w:r w:rsidRPr="00700B64">
        <w:rPr>
          <w:rFonts w:ascii="Palatino Linotype" w:eastAsia="Times New Roman" w:hAnsi="Palatino Linotype" w:cs="Arial"/>
          <w:b/>
          <w:bCs/>
          <w:i/>
          <w:iCs/>
          <w:color w:val="000000" w:themeColor="text1"/>
          <w:sz w:val="22"/>
          <w:szCs w:val="22"/>
          <w:lang w:val="es-ES"/>
        </w:rPr>
        <w:lastRenderedPageBreak/>
        <w:t>AL GOBERNADO QUE A SU ARBITRIO SOLICITE COPIA DE DOCUMENTOS QUE NO OBREN EN LOS EXPEDIENTES DE LOS SUJETOS OBLIGADOS, O SEAN DISTINTOS A LOS DE SU PETICIÓN INICIAL.</w:t>
      </w:r>
    </w:p>
    <w:p w14:paraId="1D59D616" w14:textId="77777777" w:rsidR="00DA64F4" w:rsidRPr="00700B64" w:rsidRDefault="00DA64F4" w:rsidP="00DA64F4">
      <w:pPr>
        <w:pStyle w:val="Prrafodelista"/>
        <w:shd w:val="clear" w:color="auto" w:fill="FFFFFF"/>
        <w:spacing w:line="360" w:lineRule="auto"/>
        <w:ind w:left="709" w:right="567"/>
        <w:jc w:val="both"/>
        <w:rPr>
          <w:rFonts w:ascii="Palatino Linotype" w:eastAsia="Times New Roman" w:hAnsi="Palatino Linotype" w:cs="Arial"/>
          <w:i/>
          <w:iCs/>
          <w:color w:val="000000" w:themeColor="text1"/>
          <w:sz w:val="22"/>
          <w:szCs w:val="22"/>
          <w:lang w:val="es-ES"/>
        </w:rPr>
      </w:pPr>
      <w:r w:rsidRPr="00700B64">
        <w:rPr>
          <w:rFonts w:ascii="Palatino Linotype" w:eastAsia="Times New Roman" w:hAnsi="Palatino Linotype" w:cs="Arial"/>
          <w:i/>
          <w:iCs/>
          <w:color w:val="000000" w:themeColor="text1"/>
          <w:sz w:val="22"/>
          <w:szCs w:val="22"/>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A76D440" w14:textId="77777777" w:rsidR="00DA64F4" w:rsidRPr="00700B64" w:rsidRDefault="00DA64F4" w:rsidP="00DA64F4">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14:paraId="5BB94EF3" w14:textId="77777777" w:rsidR="00DA64F4" w:rsidRPr="00700B64" w:rsidRDefault="00DA64F4" w:rsidP="00DA64F4">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700B64">
        <w:rPr>
          <w:rFonts w:ascii="Palatino Linotype" w:hAnsi="Palatino Linotype"/>
          <w:color w:val="000000"/>
        </w:rPr>
        <w:t>Asimismo</w:t>
      </w:r>
      <w:r w:rsidRPr="00700B64">
        <w:rPr>
          <w:rFonts w:ascii="Palatino Linotype" w:eastAsia="Times New Roman" w:hAnsi="Palatino Linotype" w:cs="Arial"/>
          <w:color w:val="000000" w:themeColor="text1"/>
          <w:lang w:val="es-ES"/>
        </w:rPr>
        <w:t xml:space="preserve">, ha sido criterio del Instituto Nacional de Transparencia, Acceso a la Información y Protección de Datos Personales bajo el </w:t>
      </w:r>
      <w:r w:rsidRPr="00700B64">
        <w:rPr>
          <w:rFonts w:ascii="Palatino Linotype" w:eastAsia="Times New Roman" w:hAnsi="Palatino Linotype" w:cs="Arial"/>
          <w:b/>
          <w:color w:val="000000" w:themeColor="text1"/>
          <w:lang w:val="es-ES"/>
        </w:rPr>
        <w:t>criterio número</w:t>
      </w:r>
      <w:r w:rsidRPr="00700B64">
        <w:rPr>
          <w:rFonts w:ascii="Palatino Linotype" w:eastAsia="Times New Roman" w:hAnsi="Palatino Linotype" w:cs="Arial"/>
          <w:color w:val="000000" w:themeColor="text1"/>
          <w:lang w:val="es-ES"/>
        </w:rPr>
        <w:t xml:space="preserve"> </w:t>
      </w:r>
      <w:r w:rsidRPr="00700B64">
        <w:rPr>
          <w:rFonts w:ascii="Palatino Linotype" w:eastAsia="Times New Roman" w:hAnsi="Palatino Linotype" w:cs="Arial"/>
          <w:b/>
          <w:color w:val="000000" w:themeColor="text1"/>
          <w:lang w:val="es-ES"/>
        </w:rPr>
        <w:t>01/17</w:t>
      </w:r>
      <w:r w:rsidRPr="00700B64">
        <w:rPr>
          <w:rFonts w:ascii="Palatino Linotype" w:eastAsia="Times New Roman" w:hAnsi="Palatino Linotype" w:cs="Arial"/>
          <w:color w:val="000000" w:themeColor="text1"/>
          <w:lang w:val="es-ES"/>
        </w:rPr>
        <w:t xml:space="preserve"> que </w:t>
      </w:r>
      <w:r w:rsidRPr="00700B64">
        <w:rPr>
          <w:rFonts w:ascii="Palatino Linotype" w:eastAsia="Times New Roman" w:hAnsi="Palatino Linotype" w:cs="Arial"/>
          <w:bCs/>
          <w:color w:val="000000" w:themeColor="text1"/>
          <w:u w:val="single"/>
          <w:lang w:val="es-ES"/>
        </w:rPr>
        <w:lastRenderedPageBreak/>
        <w:t>resulta improcedente ampliar las solicitudes de información pública</w:t>
      </w:r>
      <w:r w:rsidRPr="00700B64">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700B64">
        <w:rPr>
          <w:rFonts w:ascii="Palatino Linotype" w:eastAsia="Times New Roman" w:hAnsi="Palatino Linotype" w:cs="Arial"/>
          <w:color w:val="000000" w:themeColor="text1"/>
          <w:lang w:val="es-ES"/>
        </w:rPr>
        <w:t xml:space="preserve">, como se estima acontece en el presente asunto, al aumentar datos a la solicitud inicial, </w:t>
      </w:r>
      <w:r w:rsidRPr="00700B64">
        <w:rPr>
          <w:rFonts w:ascii="Palatino Linotype" w:eastAsia="Times New Roman" w:hAnsi="Palatino Linotype" w:cs="Arial"/>
          <w:b/>
          <w:bCs/>
          <w:color w:val="000000" w:themeColor="text1"/>
          <w:lang w:val="es-ES"/>
        </w:rPr>
        <w:t>por lo que se insiste no se puede entrar al estudio de la información novedosa</w:t>
      </w:r>
      <w:r w:rsidRPr="00700B64">
        <w:rPr>
          <w:rFonts w:ascii="Palatino Linotype" w:eastAsia="Times New Roman" w:hAnsi="Palatino Linotype" w:cs="Arial"/>
          <w:color w:val="000000" w:themeColor="text1"/>
          <w:lang w:val="es-ES"/>
        </w:rPr>
        <w:t>, criterio que es de la literalidad siguiente:</w:t>
      </w:r>
    </w:p>
    <w:p w14:paraId="6F16A6DA" w14:textId="77777777" w:rsidR="00DA64F4" w:rsidRPr="00700B64" w:rsidRDefault="00DA64F4" w:rsidP="00DA64F4">
      <w:pPr>
        <w:spacing w:line="360" w:lineRule="auto"/>
        <w:ind w:left="993" w:right="567"/>
        <w:jc w:val="both"/>
        <w:rPr>
          <w:rFonts w:ascii="Palatino Linotype" w:hAnsi="Palatino Linotype" w:cs="Arial"/>
          <w:b/>
        </w:rPr>
      </w:pPr>
      <w:r w:rsidRPr="00700B64">
        <w:rPr>
          <w:rFonts w:ascii="Palatino Linotype" w:hAnsi="Palatino Linotype" w:cs="Arial"/>
          <w:b/>
        </w:rPr>
        <w:t xml:space="preserve">Es improcedente ampliar las solicitudes de acceso a información, a través de la interposición del recurso de revisión. </w:t>
      </w:r>
      <w:r w:rsidRPr="00700B64">
        <w:rPr>
          <w:rFonts w:ascii="Palatino Linotype" w:hAnsi="Palatino Linotype" w:cs="Aria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30BEC96" w14:textId="77777777" w:rsidR="00DA64F4" w:rsidRPr="00700B64" w:rsidRDefault="00DA64F4" w:rsidP="00DA64F4">
      <w:pPr>
        <w:ind w:left="993" w:right="567"/>
        <w:jc w:val="both"/>
        <w:rPr>
          <w:rFonts w:ascii="Palatino Linotype" w:hAnsi="Palatino Linotype" w:cs="Arial"/>
          <w:b/>
        </w:rPr>
      </w:pPr>
    </w:p>
    <w:p w14:paraId="0B8005D8" w14:textId="77777777" w:rsidR="00DA64F4" w:rsidRPr="00700B64" w:rsidRDefault="00DA64F4" w:rsidP="00DA64F4">
      <w:pPr>
        <w:ind w:left="993" w:right="567"/>
        <w:jc w:val="both"/>
        <w:rPr>
          <w:rFonts w:ascii="Palatino Linotype" w:hAnsi="Palatino Linotype" w:cs="Arial"/>
          <w:b/>
          <w:sz w:val="20"/>
        </w:rPr>
      </w:pPr>
      <w:r w:rsidRPr="00700B64">
        <w:rPr>
          <w:rFonts w:ascii="Palatino Linotype" w:hAnsi="Palatino Linotype" w:cs="Arial"/>
          <w:b/>
          <w:sz w:val="20"/>
        </w:rPr>
        <w:t>Resoluciones:</w:t>
      </w:r>
    </w:p>
    <w:p w14:paraId="496CF0A8" w14:textId="77777777" w:rsidR="00DA64F4" w:rsidRPr="00700B64" w:rsidRDefault="00DA64F4" w:rsidP="00DA64F4">
      <w:pPr>
        <w:pStyle w:val="Prrafodelista"/>
        <w:numPr>
          <w:ilvl w:val="0"/>
          <w:numId w:val="36"/>
        </w:numPr>
        <w:spacing w:before="120" w:after="120"/>
        <w:ind w:left="993" w:right="567" w:hanging="284"/>
        <w:contextualSpacing w:val="0"/>
        <w:jc w:val="both"/>
        <w:rPr>
          <w:rFonts w:ascii="Palatino Linotype" w:hAnsi="Palatino Linotype" w:cs="Arial"/>
          <w:sz w:val="20"/>
        </w:rPr>
      </w:pPr>
      <w:r w:rsidRPr="00700B64">
        <w:rPr>
          <w:rFonts w:ascii="Palatino Linotype" w:hAnsi="Palatino Linotype" w:cs="Arial"/>
          <w:b/>
          <w:sz w:val="20"/>
        </w:rPr>
        <w:t>RRA 0196/16.</w:t>
      </w:r>
      <w:r w:rsidRPr="00700B64">
        <w:rPr>
          <w:rFonts w:ascii="Palatino Linotype" w:hAnsi="Palatino Linotype" w:cs="Arial"/>
          <w:sz w:val="20"/>
        </w:rPr>
        <w:t xml:space="preserve"> Secretaría de Agricultura, Ganadería, Desarrollo Rural, Pesca y Alimentación. 13 de julio de 2016. Por unanimidad. Comisionado Ponente Joel Salas Suárez.</w:t>
      </w:r>
    </w:p>
    <w:p w14:paraId="735937EB" w14:textId="77777777" w:rsidR="00DA64F4" w:rsidRPr="00700B64" w:rsidRDefault="00DA64F4" w:rsidP="00DA64F4">
      <w:pPr>
        <w:pStyle w:val="Prrafodelista"/>
        <w:numPr>
          <w:ilvl w:val="0"/>
          <w:numId w:val="36"/>
        </w:numPr>
        <w:spacing w:before="120" w:after="120"/>
        <w:ind w:left="993" w:right="567" w:hanging="284"/>
        <w:contextualSpacing w:val="0"/>
        <w:jc w:val="both"/>
        <w:rPr>
          <w:rFonts w:ascii="Palatino Linotype" w:hAnsi="Palatino Linotype" w:cs="Arial"/>
          <w:sz w:val="20"/>
        </w:rPr>
      </w:pPr>
      <w:r w:rsidRPr="00700B64">
        <w:rPr>
          <w:rFonts w:ascii="Palatino Linotype" w:hAnsi="Palatino Linotype" w:cs="Arial"/>
          <w:b/>
          <w:sz w:val="20"/>
        </w:rPr>
        <w:t xml:space="preserve">RRA 0130/16. </w:t>
      </w:r>
      <w:r w:rsidRPr="00700B64">
        <w:rPr>
          <w:rFonts w:ascii="Palatino Linotype" w:hAnsi="Palatino Linotype" w:cs="Arial"/>
          <w:sz w:val="20"/>
        </w:rPr>
        <w:t xml:space="preserve">Comisión Nacional del Agua. 09 de agosto de 2016. Por unanimidad. Comisionado Ponente </w:t>
      </w:r>
      <w:r w:rsidRPr="00700B64">
        <w:rPr>
          <w:rFonts w:ascii="Palatino Linotype" w:hAnsi="Palatino Linotype"/>
          <w:color w:val="000000"/>
          <w:sz w:val="20"/>
        </w:rPr>
        <w:t xml:space="preserve">María Patricia </w:t>
      </w:r>
      <w:proofErr w:type="spellStart"/>
      <w:r w:rsidRPr="00700B64">
        <w:rPr>
          <w:rFonts w:ascii="Palatino Linotype" w:hAnsi="Palatino Linotype"/>
          <w:color w:val="000000"/>
          <w:sz w:val="20"/>
        </w:rPr>
        <w:t>Kurczyn</w:t>
      </w:r>
      <w:proofErr w:type="spellEnd"/>
      <w:r w:rsidRPr="00700B64">
        <w:rPr>
          <w:rFonts w:ascii="Palatino Linotype" w:hAnsi="Palatino Linotype"/>
          <w:color w:val="000000"/>
          <w:sz w:val="20"/>
        </w:rPr>
        <w:t xml:space="preserve"> Villalobos.</w:t>
      </w:r>
    </w:p>
    <w:p w14:paraId="40C318E0" w14:textId="77777777" w:rsidR="00DA64F4" w:rsidRPr="00700B64" w:rsidRDefault="00DA64F4" w:rsidP="00DA64F4">
      <w:pPr>
        <w:pStyle w:val="Prrafodelista"/>
        <w:shd w:val="clear" w:color="auto" w:fill="FFFFFF"/>
        <w:spacing w:before="240" w:after="240" w:line="360" w:lineRule="auto"/>
        <w:ind w:left="993" w:right="567"/>
        <w:jc w:val="both"/>
        <w:rPr>
          <w:rFonts w:ascii="Palatino Linotype" w:eastAsia="Times New Roman" w:hAnsi="Palatino Linotype" w:cs="Arial"/>
          <w:i/>
          <w:iCs/>
          <w:color w:val="000000" w:themeColor="text1"/>
          <w:sz w:val="18"/>
          <w:szCs w:val="22"/>
          <w:lang w:val="es-ES"/>
        </w:rPr>
      </w:pPr>
      <w:r w:rsidRPr="00700B64">
        <w:rPr>
          <w:rFonts w:ascii="Palatino Linotype" w:hAnsi="Palatino Linotype" w:cs="Arial"/>
          <w:b/>
          <w:sz w:val="20"/>
        </w:rPr>
        <w:lastRenderedPageBreak/>
        <w:t>RRA 0342/16.</w:t>
      </w:r>
      <w:r w:rsidRPr="00700B64">
        <w:rPr>
          <w:rFonts w:ascii="Palatino Linotype" w:hAnsi="Palatino Linotype" w:cs="Arial"/>
          <w:sz w:val="20"/>
        </w:rPr>
        <w:t xml:space="preserve"> Colegio de Bachilleres. 24 de agosto de 2016. Por unanimidad. Comisionada Ponente Ximena Puente de la Mora.</w:t>
      </w:r>
    </w:p>
    <w:p w14:paraId="179E0F70" w14:textId="77777777" w:rsidR="00DA64F4" w:rsidRPr="00700B64" w:rsidRDefault="00DA64F4" w:rsidP="00DA64F4">
      <w:pPr>
        <w:pStyle w:val="Prrafodelista"/>
        <w:spacing w:before="240" w:after="240" w:line="360" w:lineRule="auto"/>
        <w:ind w:left="426"/>
        <w:jc w:val="both"/>
        <w:rPr>
          <w:rFonts w:ascii="Palatino Linotype" w:hAnsi="Palatino Linotype"/>
          <w:color w:val="000000"/>
        </w:rPr>
      </w:pPr>
    </w:p>
    <w:p w14:paraId="25C2E8CC" w14:textId="65857348" w:rsidR="00DA64F4" w:rsidRPr="00700B64" w:rsidRDefault="00DA64F4" w:rsidP="00DA64F4">
      <w:pPr>
        <w:pStyle w:val="Prrafodelista"/>
        <w:numPr>
          <w:ilvl w:val="0"/>
          <w:numId w:val="2"/>
        </w:numPr>
        <w:spacing w:before="240" w:after="240" w:line="360" w:lineRule="auto"/>
        <w:ind w:left="0" w:firstLine="0"/>
        <w:jc w:val="both"/>
        <w:rPr>
          <w:rFonts w:ascii="Palatino Linotype" w:hAnsi="Palatino Linotype"/>
          <w:i/>
          <w:sz w:val="22"/>
        </w:rPr>
      </w:pPr>
      <w:r w:rsidRPr="00700B64">
        <w:rPr>
          <w:rFonts w:ascii="Palatino Linotype" w:hAnsi="Palatino Linotype"/>
          <w:color w:val="000000"/>
        </w:rPr>
        <w:t>Entonces</w:t>
      </w:r>
      <w:r w:rsidRPr="00700B64">
        <w:rPr>
          <w:rFonts w:ascii="Palatino Linotype" w:hAnsi="Palatino Linotype" w:cs="Arial"/>
        </w:rPr>
        <w:t xml:space="preserve"> al apreciarse que la información respecto a la nómina remitida al OSFEM</w:t>
      </w:r>
      <w:r w:rsidRPr="00700B64">
        <w:rPr>
          <w:rFonts w:ascii="Palatino Linotype" w:hAnsi="Palatino Linotype"/>
          <w:i/>
          <w:color w:val="000000"/>
        </w:rPr>
        <w:t>,</w:t>
      </w:r>
      <w:r w:rsidRPr="00700B64">
        <w:rPr>
          <w:rFonts w:ascii="Palatino Linotype" w:hAnsi="Palatino Linotype" w:cs="Arial"/>
        </w:rPr>
        <w:t xml:space="preserve"> se trata de información que no fue requerida en la solicitud primigenia, éste Órgano Garante considera que dichas manifestaciones devienen inoperantes e inatendibles</w:t>
      </w:r>
      <w:r w:rsidRPr="00700B64">
        <w:rPr>
          <w:rFonts w:ascii="Palatino Linotype" w:eastAsia="Times New Roman" w:hAnsi="Palatino Linotype" w:cs="Times New Roman"/>
          <w:lang w:val="es-MX" w:eastAsia="es-MX"/>
        </w:rPr>
        <w:t xml:space="preserve">; no obstante aún y cuando no fue algo requerido originalmente al </w:t>
      </w:r>
      <w:r w:rsidRPr="00700B64">
        <w:rPr>
          <w:rFonts w:ascii="Palatino Linotype" w:eastAsia="Times New Roman" w:hAnsi="Palatino Linotype" w:cs="Times New Roman"/>
          <w:b/>
          <w:lang w:val="es-MX" w:eastAsia="es-MX"/>
        </w:rPr>
        <w:t>SUJETO OBLIGADO</w:t>
      </w:r>
      <w:r w:rsidRPr="00700B64">
        <w:rPr>
          <w:rFonts w:ascii="Palatino Linotype" w:eastAsia="Times New Roman" w:hAnsi="Palatino Linotype" w:cs="Times New Roman"/>
          <w:lang w:val="es-MX" w:eastAsia="es-MX"/>
        </w:rPr>
        <w:t xml:space="preserve">, se hace del conocimiento del particular que </w:t>
      </w:r>
      <w:r w:rsidRPr="00700B64">
        <w:rPr>
          <w:rFonts w:ascii="Palatino Linotype" w:eastAsia="Times New Roman" w:hAnsi="Palatino Linotype" w:cs="Times New Roman"/>
          <w:b/>
          <w:lang w:val="es-MX" w:eastAsia="es-MX"/>
        </w:rPr>
        <w:t>SE DEJAN A SALVO SUS DERECHOS</w:t>
      </w:r>
      <w:r w:rsidRPr="00700B64">
        <w:rPr>
          <w:rFonts w:ascii="Palatino Linotype" w:eastAsia="Times New Roman" w:hAnsi="Palatino Linotype" w:cs="Times New Roman"/>
          <w:lang w:val="es-MX" w:eastAsia="es-MX"/>
        </w:rPr>
        <w:t xml:space="preserve"> para interponer nuevas solicitudes de información, que a sus intereses convenga.</w:t>
      </w:r>
    </w:p>
    <w:p w14:paraId="17E0D39E" w14:textId="77777777" w:rsidR="00DA64F4" w:rsidRPr="00700B64" w:rsidRDefault="00DA64F4" w:rsidP="00DA64F4">
      <w:pPr>
        <w:pStyle w:val="Prrafodelista"/>
        <w:spacing w:before="240" w:after="240" w:line="360" w:lineRule="auto"/>
        <w:ind w:left="0"/>
        <w:jc w:val="both"/>
        <w:rPr>
          <w:rFonts w:ascii="Palatino Linotype" w:hAnsi="Palatino Linotype"/>
          <w:lang w:val="es-ES"/>
        </w:rPr>
      </w:pPr>
    </w:p>
    <w:p w14:paraId="06551E22" w14:textId="77777777" w:rsidR="00FC7B03" w:rsidRPr="00700B64" w:rsidRDefault="00FC7B03" w:rsidP="00FC7B03">
      <w:pPr>
        <w:pStyle w:val="Ttulo2"/>
        <w:rPr>
          <w:rFonts w:ascii="Palatino Linotype" w:hAnsi="Palatino Linotype"/>
          <w:b/>
          <w:color w:val="auto"/>
          <w:sz w:val="24"/>
        </w:rPr>
      </w:pPr>
      <w:bookmarkStart w:id="160" w:name="_Toc531859120"/>
      <w:bookmarkStart w:id="161" w:name="_Toc2871952"/>
      <w:bookmarkStart w:id="162" w:name="_Toc20246253"/>
      <w:bookmarkStart w:id="163" w:name="_Toc24023250"/>
      <w:bookmarkStart w:id="164" w:name="_Toc26461369"/>
      <w:bookmarkStart w:id="165" w:name="_Toc32517190"/>
      <w:bookmarkStart w:id="166" w:name="_Toc34932769"/>
      <w:bookmarkStart w:id="167" w:name="_Toc49985086"/>
      <w:bookmarkStart w:id="168" w:name="_Toc61550068"/>
      <w:bookmarkStart w:id="169" w:name="_Toc473799824"/>
      <w:bookmarkStart w:id="170" w:name="_Toc487025370"/>
      <w:bookmarkStart w:id="171" w:name="_Toc493790438"/>
      <w:bookmarkStart w:id="172" w:name="_Toc495606558"/>
      <w:bookmarkStart w:id="173" w:name="_Toc497297048"/>
      <w:bookmarkStart w:id="174" w:name="_Toc498503756"/>
      <w:bookmarkStart w:id="175" w:name="_Toc499201876"/>
      <w:bookmarkStart w:id="176" w:name="_Toc524000321"/>
      <w:r w:rsidRPr="00700B64">
        <w:rPr>
          <w:rFonts w:ascii="Palatino Linotype" w:hAnsi="Palatino Linotype"/>
          <w:b/>
          <w:color w:val="auto"/>
          <w:sz w:val="24"/>
        </w:rPr>
        <w:t xml:space="preserve">QUINTO. De la </w:t>
      </w:r>
      <w:bookmarkEnd w:id="160"/>
      <w:bookmarkEnd w:id="161"/>
      <w:r w:rsidRPr="00700B64">
        <w:rPr>
          <w:rFonts w:ascii="Palatino Linotype" w:hAnsi="Palatino Linotype"/>
          <w:b/>
          <w:color w:val="auto"/>
          <w:sz w:val="24"/>
        </w:rPr>
        <w:t>versión pública</w:t>
      </w:r>
      <w:bookmarkEnd w:id="162"/>
      <w:bookmarkEnd w:id="163"/>
      <w:bookmarkEnd w:id="164"/>
      <w:bookmarkEnd w:id="165"/>
      <w:bookmarkEnd w:id="166"/>
      <w:bookmarkEnd w:id="167"/>
      <w:bookmarkEnd w:id="168"/>
    </w:p>
    <w:p w14:paraId="0A71A325" w14:textId="77777777" w:rsidR="00FC7B03" w:rsidRPr="00700B64" w:rsidRDefault="00FC7B03" w:rsidP="00FC7B03">
      <w:pPr>
        <w:rPr>
          <w:lang w:val="es-MX" w:eastAsia="en-US"/>
        </w:rPr>
      </w:pPr>
    </w:p>
    <w:bookmarkEnd w:id="169"/>
    <w:bookmarkEnd w:id="170"/>
    <w:bookmarkEnd w:id="171"/>
    <w:bookmarkEnd w:id="172"/>
    <w:bookmarkEnd w:id="173"/>
    <w:bookmarkEnd w:id="174"/>
    <w:bookmarkEnd w:id="175"/>
    <w:bookmarkEnd w:id="176"/>
    <w:p w14:paraId="448C7D09" w14:textId="6BCE221C" w:rsidR="00FC7B03" w:rsidRPr="00700B64" w:rsidRDefault="009C556E" w:rsidP="00FC7B03">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700B64">
        <w:rPr>
          <w:rFonts w:ascii="Palatino Linotype" w:hAnsi="Palatino Linotype" w:cs="Arial"/>
          <w:noProof/>
          <w:lang w:val="es-MX" w:eastAsia="es-MX"/>
        </w:rPr>
        <w:t>Por ultimo, d</w:t>
      </w:r>
      <w:r w:rsidR="000E4089" w:rsidRPr="00700B64">
        <w:rPr>
          <w:rFonts w:ascii="Palatino Linotype" w:hAnsi="Palatino Linotype" w:cs="Arial"/>
          <w:noProof/>
          <w:lang w:eastAsia="es-MX"/>
        </w:rPr>
        <w:t>ada la propia y especial naturaleza del soporte documental que se ordena</w:t>
      </w:r>
      <w:r w:rsidR="00FC7B03" w:rsidRPr="00700B64">
        <w:rPr>
          <w:rFonts w:ascii="Palatino Linotype" w:hAnsi="Palatino Linotype" w:cs="Arial"/>
          <w:noProof/>
          <w:lang w:eastAsia="es-MX"/>
        </w:rPr>
        <w:t xml:space="preserve">, </w:t>
      </w:r>
      <w:r w:rsidR="008C69FA" w:rsidRPr="00700B64">
        <w:rPr>
          <w:rFonts w:ascii="Palatino Linotype" w:hAnsi="Palatino Linotype" w:cs="Arial"/>
          <w:noProof/>
          <w:lang w:eastAsia="es-MX"/>
        </w:rPr>
        <w:t xml:space="preserve">como ya se refierio en parrafos anteriores; por ejemplo: los motivos de las renuncias, asi como cualquier otro datos personal que legara </w:t>
      </w:r>
      <w:r w:rsidR="00FC7B03" w:rsidRPr="00700B64">
        <w:rPr>
          <w:rFonts w:ascii="Palatino Linotype" w:hAnsi="Palatino Linotype" w:cs="Arial"/>
          <w:noProof/>
          <w:lang w:eastAsia="es-MX"/>
        </w:rPr>
        <w:t xml:space="preserve">a obrar </w:t>
      </w:r>
      <w:r w:rsidR="008C69FA" w:rsidRPr="00700B64">
        <w:rPr>
          <w:rFonts w:ascii="Palatino Linotype" w:hAnsi="Palatino Linotype" w:cs="Arial"/>
          <w:noProof/>
          <w:lang w:eastAsia="es-MX"/>
        </w:rPr>
        <w:t>en el soporte documental que se ordena</w:t>
      </w:r>
      <w:r w:rsidR="00FC7B03" w:rsidRPr="00700B64">
        <w:rPr>
          <w:rFonts w:ascii="Palatino Linotype" w:hAnsi="Palatino Linotype" w:cs="Arial"/>
          <w:noProof/>
          <w:lang w:eastAsia="es-MX"/>
        </w:rPr>
        <w:t xml:space="preserve"> suceptible de ser protegido, </w:t>
      </w:r>
      <w:r w:rsidR="008C69FA" w:rsidRPr="00700B64">
        <w:rPr>
          <w:rFonts w:ascii="Palatino Linotype" w:hAnsi="Palatino Linotype" w:cs="Arial"/>
          <w:noProof/>
          <w:lang w:eastAsia="es-MX"/>
        </w:rPr>
        <w:t xml:space="preserve">es que </w:t>
      </w:r>
      <w:r w:rsidR="00FC7B03" w:rsidRPr="00700B64">
        <w:rPr>
          <w:rFonts w:ascii="Palatino Linotype" w:hAnsi="Palatino Linotype" w:cs="Arial"/>
          <w:noProof/>
          <w:lang w:eastAsia="es-MX"/>
        </w:rPr>
        <w:t xml:space="preserve">debera eleborarse el Acuerdo de Clasificación que sustente las versiones publicas que se pudieran generar y </w:t>
      </w:r>
      <w:r w:rsidR="00FC7B03" w:rsidRPr="00700B64">
        <w:rPr>
          <w:rFonts w:ascii="Palatino Linotype" w:hAnsi="Palatino Linotype" w:cs="Arial"/>
          <w:b/>
          <w:noProof/>
          <w:lang w:eastAsia="es-MX"/>
        </w:rPr>
        <w:t>se ponga a disposicion del particular</w:t>
      </w:r>
      <w:r w:rsidR="00FC7B03" w:rsidRPr="00700B64">
        <w:rPr>
          <w:rFonts w:ascii="Palatino Linotype" w:hAnsi="Palatino Linotype" w:cs="Arial"/>
          <w:noProof/>
          <w:lang w:eastAsia="es-MX"/>
        </w:rPr>
        <w:t xml:space="preserve"> en terminos del presente Considerando.</w:t>
      </w:r>
    </w:p>
    <w:p w14:paraId="5CA59DC1" w14:textId="77777777" w:rsidR="00FC7B03" w:rsidRPr="00700B64" w:rsidRDefault="00FC7B03" w:rsidP="00FC7B03">
      <w:pPr>
        <w:pStyle w:val="Prrafodelista"/>
        <w:spacing w:before="240" w:after="240" w:line="360" w:lineRule="auto"/>
        <w:ind w:left="0"/>
        <w:jc w:val="both"/>
        <w:rPr>
          <w:rFonts w:ascii="Palatino Linotype" w:hAnsi="Palatino Linotype" w:cs="Bookman Old Style"/>
        </w:rPr>
      </w:pPr>
    </w:p>
    <w:p w14:paraId="58A1ECFF" w14:textId="77777777" w:rsidR="00FC7B03" w:rsidRPr="00700B64" w:rsidRDefault="00FC7B03" w:rsidP="00FC7B03">
      <w:pPr>
        <w:pStyle w:val="Ttulo3"/>
        <w:numPr>
          <w:ilvl w:val="0"/>
          <w:numId w:val="7"/>
        </w:numPr>
        <w:spacing w:line="360" w:lineRule="auto"/>
        <w:rPr>
          <w:rFonts w:ascii="Palatino Linotype" w:eastAsia="Calibri" w:hAnsi="Palatino Linotype"/>
          <w:b/>
          <w:color w:val="auto"/>
        </w:rPr>
      </w:pPr>
      <w:bookmarkStart w:id="177" w:name="_Toc531859121"/>
      <w:bookmarkStart w:id="178" w:name="_Toc532385645"/>
      <w:bookmarkStart w:id="179" w:name="_Toc954273"/>
      <w:bookmarkStart w:id="180" w:name="_Toc16107112"/>
      <w:bookmarkStart w:id="181" w:name="_Toc20246254"/>
      <w:bookmarkStart w:id="182" w:name="_Toc22660660"/>
      <w:bookmarkStart w:id="183" w:name="_Toc22811631"/>
      <w:bookmarkStart w:id="184" w:name="_Toc23930218"/>
      <w:bookmarkStart w:id="185" w:name="_Toc24023251"/>
      <w:bookmarkStart w:id="186" w:name="_Toc26461370"/>
      <w:bookmarkStart w:id="187" w:name="_Toc29481475"/>
      <w:bookmarkStart w:id="188" w:name="_Toc32516346"/>
      <w:bookmarkStart w:id="189" w:name="_Toc32517191"/>
      <w:bookmarkStart w:id="190" w:name="_Toc34932770"/>
      <w:bookmarkStart w:id="191" w:name="_Toc49985087"/>
      <w:bookmarkStart w:id="192" w:name="_Toc54138954"/>
      <w:bookmarkStart w:id="193" w:name="_Toc54267078"/>
      <w:bookmarkStart w:id="194" w:name="_Toc61462051"/>
      <w:bookmarkStart w:id="195" w:name="_Toc61550069"/>
      <w:r w:rsidRPr="00700B64">
        <w:rPr>
          <w:rFonts w:ascii="Palatino Linotype" w:hAnsi="Palatino Linotype"/>
          <w:b/>
          <w:color w:val="auto"/>
        </w:rPr>
        <w:lastRenderedPageBreak/>
        <w:t>Requisitos previos.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70DE474" w14:textId="77777777" w:rsidR="00FC7B03" w:rsidRPr="00700B64"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020C9C"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t xml:space="preserve">El </w:t>
      </w:r>
      <w:r w:rsidRPr="00700B64">
        <w:rPr>
          <w:rFonts w:ascii="Palatino Linotype" w:eastAsia="Calibri" w:hAnsi="Palatino Linotype" w:cs="Arial"/>
          <w:color w:val="000000"/>
          <w:lang w:val="es-ES" w:eastAsia="es-MX"/>
        </w:rPr>
        <w:t>artículo</w:t>
      </w:r>
      <w:r w:rsidRPr="00700B64">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8AA87AD" w14:textId="77777777" w:rsidR="00FC7B03" w:rsidRPr="00700B64" w:rsidRDefault="00FC7B03" w:rsidP="00FC7B03">
      <w:pPr>
        <w:pStyle w:val="Prrafodelista"/>
        <w:spacing w:before="240" w:after="240" w:line="360" w:lineRule="auto"/>
        <w:ind w:left="0"/>
        <w:jc w:val="both"/>
        <w:rPr>
          <w:rFonts w:ascii="Palatino Linotype" w:eastAsia="Calibri" w:hAnsi="Palatino Linotype" w:cs="Arial"/>
          <w:szCs w:val="22"/>
          <w:lang w:val="es-ES" w:eastAsia="es-MX"/>
        </w:rPr>
      </w:pPr>
    </w:p>
    <w:p w14:paraId="3123CADF"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52A8A61" w14:textId="77777777" w:rsidR="00FC7B03" w:rsidRPr="00700B64" w:rsidRDefault="00FC7B03" w:rsidP="00FC7B03">
      <w:pPr>
        <w:pStyle w:val="Prrafodelista"/>
        <w:rPr>
          <w:rFonts w:ascii="Palatino Linotype" w:eastAsia="Calibri" w:hAnsi="Palatino Linotype" w:cs="Arial"/>
          <w:szCs w:val="22"/>
          <w:lang w:val="es-ES" w:eastAsia="es-MX"/>
        </w:rPr>
      </w:pPr>
    </w:p>
    <w:p w14:paraId="0C0B7C04"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A15196" w14:textId="77777777" w:rsidR="00FC7B03" w:rsidRPr="00700B64" w:rsidRDefault="00FC7B03" w:rsidP="00FC7B03">
      <w:pPr>
        <w:pStyle w:val="Prrafodelista"/>
        <w:rPr>
          <w:rFonts w:ascii="Palatino Linotype" w:eastAsia="Calibri" w:hAnsi="Palatino Linotype" w:cs="Arial"/>
          <w:szCs w:val="22"/>
          <w:lang w:val="es-ES" w:eastAsia="es-MX"/>
        </w:rPr>
      </w:pPr>
    </w:p>
    <w:p w14:paraId="5AC3C0CE" w14:textId="77777777" w:rsidR="00FC7B03" w:rsidRPr="00700B64" w:rsidRDefault="00FC7B03" w:rsidP="00FC7B03">
      <w:pPr>
        <w:pStyle w:val="Ttulo3"/>
        <w:numPr>
          <w:ilvl w:val="0"/>
          <w:numId w:val="7"/>
        </w:numPr>
        <w:spacing w:line="360" w:lineRule="auto"/>
        <w:rPr>
          <w:rFonts w:ascii="Palatino Linotype" w:hAnsi="Palatino Linotype"/>
          <w:b/>
          <w:color w:val="auto"/>
        </w:rPr>
      </w:pPr>
      <w:bookmarkStart w:id="196" w:name="_Toc531859122"/>
      <w:bookmarkStart w:id="197" w:name="_Toc532385646"/>
      <w:bookmarkStart w:id="198" w:name="_Toc954274"/>
      <w:bookmarkStart w:id="199" w:name="_Toc16107113"/>
      <w:bookmarkStart w:id="200" w:name="_Toc20246255"/>
      <w:bookmarkStart w:id="201" w:name="_Toc22660661"/>
      <w:bookmarkStart w:id="202" w:name="_Toc22811632"/>
      <w:bookmarkStart w:id="203" w:name="_Toc23930219"/>
      <w:bookmarkStart w:id="204" w:name="_Toc24023252"/>
      <w:bookmarkStart w:id="205" w:name="_Toc26461371"/>
      <w:bookmarkStart w:id="206" w:name="_Toc29481476"/>
      <w:bookmarkStart w:id="207" w:name="_Toc32516347"/>
      <w:bookmarkStart w:id="208" w:name="_Toc32517192"/>
      <w:bookmarkStart w:id="209" w:name="_Toc34932771"/>
      <w:bookmarkStart w:id="210" w:name="_Toc49985088"/>
      <w:bookmarkStart w:id="211" w:name="_Toc54138955"/>
      <w:bookmarkStart w:id="212" w:name="_Toc54267079"/>
      <w:bookmarkStart w:id="213" w:name="_Toc61462052"/>
      <w:bookmarkStart w:id="214" w:name="_Toc61550070"/>
      <w:r w:rsidRPr="00700B64">
        <w:rPr>
          <w:rFonts w:ascii="Palatino Linotype" w:hAnsi="Palatino Linotype"/>
          <w:b/>
          <w:color w:val="auto"/>
        </w:rPr>
        <w:lastRenderedPageBreak/>
        <w:t>Supuesto de clasificación.</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2C88C75" w14:textId="77777777" w:rsidR="00FC7B03" w:rsidRPr="00700B64"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C13462"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t>Cuando</w:t>
      </w:r>
      <w:r w:rsidRPr="00700B64">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90338D7" w14:textId="77777777" w:rsidR="00FC7B03" w:rsidRPr="00700B64" w:rsidRDefault="00FC7B03" w:rsidP="00FC7B03">
      <w:pPr>
        <w:autoSpaceDE w:val="0"/>
        <w:autoSpaceDN w:val="0"/>
        <w:adjustRightInd w:val="0"/>
        <w:spacing w:after="160" w:line="360" w:lineRule="auto"/>
        <w:ind w:left="567" w:right="567"/>
        <w:jc w:val="both"/>
        <w:rPr>
          <w:rFonts w:ascii="Palatino Linotype" w:hAnsi="Palatino Linotype" w:cs="Arial"/>
          <w:i/>
          <w:sz w:val="22"/>
          <w:lang w:val="es-MX"/>
        </w:rPr>
      </w:pPr>
      <w:r w:rsidRPr="00700B64">
        <w:rPr>
          <w:rFonts w:ascii="Palatino Linotype" w:hAnsi="Palatino Linotype" w:cs="Arial"/>
          <w:b/>
          <w:bCs/>
          <w:i/>
          <w:sz w:val="22"/>
          <w:lang w:val="es-MX"/>
        </w:rPr>
        <w:t xml:space="preserve">Artículo 3. </w:t>
      </w:r>
      <w:r w:rsidRPr="00700B64">
        <w:rPr>
          <w:rFonts w:ascii="Palatino Linotype" w:hAnsi="Palatino Linotype" w:cs="Arial"/>
          <w:i/>
          <w:sz w:val="22"/>
          <w:lang w:val="es-MX"/>
        </w:rPr>
        <w:t>Para los efectos de la presente Ley se entenderá por:</w:t>
      </w:r>
    </w:p>
    <w:p w14:paraId="1BA87484"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 xml:space="preserve"> (…)</w:t>
      </w:r>
    </w:p>
    <w:p w14:paraId="288A9F5B"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91030C3"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w:t>
      </w:r>
    </w:p>
    <w:p w14:paraId="2D2B865A"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XX. Información clasificada: Aquella considerada por la presente Ley como reservada o confidencial;</w:t>
      </w:r>
    </w:p>
    <w:p w14:paraId="79CDF88B"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C4E222"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w:t>
      </w:r>
    </w:p>
    <w:p w14:paraId="35241316"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lastRenderedPageBreak/>
        <w:t>XLV. Versión pública: Documento en el que se elimine, suprime o borra la información clasificada como reservada o confidencial para permitir su acceso.</w:t>
      </w:r>
    </w:p>
    <w:p w14:paraId="43FCF9A6"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w:t>
      </w:r>
    </w:p>
    <w:p w14:paraId="5B023A28"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7F7DFD19"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w:t>
      </w:r>
    </w:p>
    <w:p w14:paraId="1F63AFDB"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5E1D21"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w:t>
      </w:r>
    </w:p>
    <w:p w14:paraId="0B905A27"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BDF3182"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700B64">
        <w:rPr>
          <w:rFonts w:ascii="Palatino Linotype" w:eastAsia="Calibri" w:hAnsi="Palatino Linotype" w:cs="Arial"/>
          <w:i/>
          <w:sz w:val="22"/>
          <w:szCs w:val="22"/>
          <w:lang w:val="es-ES" w:eastAsia="es-MX"/>
        </w:rPr>
        <w:t>jurídico</w:t>
      </w:r>
      <w:proofErr w:type="gramEnd"/>
      <w:r w:rsidRPr="00700B64">
        <w:rPr>
          <w:rFonts w:ascii="Palatino Linotype" w:eastAsia="Calibri" w:hAnsi="Palatino Linotype" w:cs="Arial"/>
          <w:i/>
          <w:sz w:val="22"/>
          <w:szCs w:val="22"/>
          <w:lang w:val="es-ES" w:eastAsia="es-MX"/>
        </w:rPr>
        <w:t xml:space="preserve"> colectiva identificada o identificable;</w:t>
      </w:r>
    </w:p>
    <w:p w14:paraId="7C7B0990"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72AC224" w14:textId="77777777" w:rsidR="00FC7B03" w:rsidRPr="00700B64"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0B64">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5E66970C"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9061D4C" w14:textId="77777777" w:rsidR="00E85531" w:rsidRPr="00700B64" w:rsidRDefault="00E85531" w:rsidP="00E85531">
      <w:pPr>
        <w:pStyle w:val="Prrafodelista"/>
        <w:spacing w:before="240" w:after="240" w:line="360" w:lineRule="auto"/>
        <w:ind w:left="0"/>
        <w:jc w:val="both"/>
        <w:rPr>
          <w:rFonts w:ascii="Palatino Linotype" w:eastAsia="Calibri" w:hAnsi="Palatino Linotype" w:cs="Arial"/>
          <w:szCs w:val="22"/>
          <w:lang w:val="es-ES" w:eastAsia="es-MX"/>
        </w:rPr>
      </w:pPr>
    </w:p>
    <w:p w14:paraId="250345CF"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t>Como consecuencia de lo anterior, el sujeto obligado debe identificar claramente el tipo de información y hacer un juicio de subsunción o encaje</w:t>
      </w:r>
      <w:r w:rsidRPr="00700B64">
        <w:rPr>
          <w:rStyle w:val="Refdenotaalpie"/>
          <w:rFonts w:ascii="Palatino Linotype" w:hAnsi="Palatino Linotype" w:cs="Arial"/>
        </w:rPr>
        <w:footnoteReference w:id="7"/>
      </w:r>
      <w:r w:rsidRPr="00700B64">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999D48B" w14:textId="77777777" w:rsidR="00FC7B03" w:rsidRPr="00700B64" w:rsidRDefault="00FC7B03" w:rsidP="00FC7B03">
      <w:pPr>
        <w:pStyle w:val="Prrafodelista"/>
        <w:rPr>
          <w:rFonts w:ascii="Palatino Linotype" w:eastAsia="Calibri" w:hAnsi="Palatino Linotype" w:cs="Arial"/>
          <w:szCs w:val="22"/>
          <w:lang w:val="es-ES" w:eastAsia="es-MX"/>
        </w:rPr>
      </w:pPr>
    </w:p>
    <w:p w14:paraId="6D7B90C4"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14:paraId="386D98DA" w14:textId="77777777" w:rsidR="00FC7B03" w:rsidRPr="00700B64" w:rsidRDefault="00FC7B03" w:rsidP="00FC7B03">
      <w:pPr>
        <w:pStyle w:val="Ttulo3"/>
        <w:numPr>
          <w:ilvl w:val="0"/>
          <w:numId w:val="7"/>
        </w:numPr>
        <w:spacing w:line="360" w:lineRule="auto"/>
        <w:rPr>
          <w:rFonts w:ascii="Palatino Linotype" w:hAnsi="Palatino Linotype"/>
          <w:b/>
          <w:color w:val="auto"/>
        </w:rPr>
      </w:pPr>
      <w:bookmarkStart w:id="215" w:name="_Toc531859123"/>
      <w:bookmarkStart w:id="216" w:name="_Toc532385647"/>
      <w:bookmarkStart w:id="217" w:name="_Toc954275"/>
      <w:bookmarkStart w:id="218" w:name="_Toc16107114"/>
      <w:bookmarkStart w:id="219" w:name="_Toc20246256"/>
      <w:bookmarkStart w:id="220" w:name="_Toc22660662"/>
      <w:bookmarkStart w:id="221" w:name="_Toc22811633"/>
      <w:bookmarkStart w:id="222" w:name="_Toc23930220"/>
      <w:bookmarkStart w:id="223" w:name="_Toc24023253"/>
      <w:bookmarkStart w:id="224" w:name="_Toc26461372"/>
      <w:bookmarkStart w:id="225" w:name="_Toc29481477"/>
      <w:bookmarkStart w:id="226" w:name="_Toc32516348"/>
      <w:bookmarkStart w:id="227" w:name="_Toc32517193"/>
      <w:bookmarkStart w:id="228" w:name="_Toc34932772"/>
      <w:bookmarkStart w:id="229" w:name="_Toc49985089"/>
      <w:bookmarkStart w:id="230" w:name="_Toc54138956"/>
      <w:bookmarkStart w:id="231" w:name="_Toc54267080"/>
      <w:bookmarkStart w:id="232" w:name="_Toc61462053"/>
      <w:bookmarkStart w:id="233" w:name="_Toc61550071"/>
      <w:r w:rsidRPr="00700B64">
        <w:rPr>
          <w:rFonts w:ascii="Palatino Linotype" w:hAnsi="Palatino Linotype"/>
          <w:b/>
          <w:color w:val="auto"/>
        </w:rPr>
        <w:t>La intervención del Comité de Transparencia.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5F8DC187" w14:textId="77777777" w:rsidR="00FC7B03" w:rsidRPr="00700B64" w:rsidRDefault="00FC7B03" w:rsidP="00FC7B03">
      <w:pPr>
        <w:pStyle w:val="Ttulo4"/>
        <w:numPr>
          <w:ilvl w:val="1"/>
          <w:numId w:val="40"/>
        </w:numPr>
        <w:spacing w:line="360" w:lineRule="auto"/>
        <w:ind w:left="1800" w:hanging="720"/>
        <w:rPr>
          <w:rFonts w:ascii="Palatino Linotype" w:hAnsi="Palatino Linotype"/>
          <w:b/>
          <w:i w:val="0"/>
          <w:color w:val="auto"/>
        </w:rPr>
      </w:pPr>
      <w:r w:rsidRPr="00700B64">
        <w:rPr>
          <w:rFonts w:ascii="Palatino Linotype" w:hAnsi="Palatino Linotype"/>
          <w:b/>
          <w:i w:val="0"/>
          <w:color w:val="auto"/>
        </w:rPr>
        <w:t>Formalidades para emitir el acuerdo de clasificación.</w:t>
      </w:r>
    </w:p>
    <w:p w14:paraId="5C464C2E"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t xml:space="preserve">El Comité de Transparencia, según lo dispuesto en los artículos 128 y 103 de la Ley Estatal y de la Ley General, respectivamente, y </w:t>
      </w:r>
      <w:r w:rsidRPr="00700B64">
        <w:rPr>
          <w:rFonts w:ascii="Palatino Linotype" w:hAnsi="Palatino Linotype"/>
        </w:rPr>
        <w:t xml:space="preserve">la fracción III del numeral Segundo de los </w:t>
      </w:r>
      <w:r w:rsidRPr="00700B64">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700B64">
        <w:rPr>
          <w:rFonts w:ascii="Palatino Linotype" w:hAnsi="Palatino Linotype"/>
        </w:rPr>
        <w:t xml:space="preserve"> </w:t>
      </w:r>
      <w:r w:rsidRPr="00700B64">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FE56F62" w14:textId="77777777" w:rsidR="00FC7B03" w:rsidRPr="00700B64"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FEEC0F0"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700B64">
        <w:rPr>
          <w:rFonts w:ascii="Palatino Linotype" w:hAnsi="Palatino Linotype" w:cs="Arial"/>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56CBC30" w14:textId="77777777" w:rsidR="00FC7B03" w:rsidRPr="00700B64" w:rsidRDefault="00FC7B03" w:rsidP="00FC7B03">
      <w:pPr>
        <w:pStyle w:val="Prrafodelista"/>
        <w:rPr>
          <w:rFonts w:ascii="Palatino Linotype" w:eastAsia="Calibri" w:hAnsi="Palatino Linotype" w:cs="Arial"/>
          <w:szCs w:val="22"/>
          <w:lang w:val="es-ES" w:eastAsia="es-MX"/>
        </w:rPr>
      </w:pPr>
    </w:p>
    <w:p w14:paraId="277C40CD"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t>La</w:t>
      </w:r>
      <w:r w:rsidRPr="00700B64">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A38440B" w14:textId="77777777" w:rsidR="00E85531" w:rsidRPr="00700B64" w:rsidRDefault="00E85531" w:rsidP="00E85531">
      <w:pPr>
        <w:pStyle w:val="Prrafodelista"/>
        <w:rPr>
          <w:rFonts w:ascii="Palatino Linotype" w:eastAsia="Calibri" w:hAnsi="Palatino Linotype" w:cs="Arial"/>
          <w:szCs w:val="22"/>
          <w:lang w:val="es-ES" w:eastAsia="es-MX"/>
        </w:rPr>
      </w:pPr>
    </w:p>
    <w:p w14:paraId="64CEB743" w14:textId="77777777" w:rsidR="00FC7B03" w:rsidRPr="00700B64" w:rsidRDefault="00FC7B03" w:rsidP="00FC7B03">
      <w:pPr>
        <w:pStyle w:val="Ttulo4"/>
        <w:numPr>
          <w:ilvl w:val="0"/>
          <w:numId w:val="8"/>
        </w:numPr>
        <w:spacing w:line="360" w:lineRule="auto"/>
        <w:rPr>
          <w:rFonts w:ascii="Palatino Linotype" w:hAnsi="Palatino Linotype"/>
          <w:b/>
          <w:i w:val="0"/>
          <w:sz w:val="22"/>
        </w:rPr>
      </w:pPr>
      <w:r w:rsidRPr="00700B64">
        <w:rPr>
          <w:rFonts w:ascii="Palatino Linotype" w:hAnsi="Palatino Linotype"/>
          <w:b/>
          <w:i w:val="0"/>
          <w:color w:val="auto"/>
        </w:rPr>
        <w:t>Requisitos de fondo del acuerdo de clasificación</w:t>
      </w:r>
    </w:p>
    <w:p w14:paraId="6959676B" w14:textId="77777777" w:rsidR="00FC7B03" w:rsidRPr="00700B64" w:rsidRDefault="00FC7B03" w:rsidP="00FC7B03">
      <w:pPr>
        <w:pStyle w:val="Prrafodelista"/>
        <w:spacing w:line="360" w:lineRule="auto"/>
        <w:rPr>
          <w:rFonts w:ascii="Palatino Linotype" w:eastAsia="Calibri" w:hAnsi="Palatino Linotype" w:cs="Arial"/>
          <w:szCs w:val="22"/>
          <w:lang w:val="es-ES" w:eastAsia="es-MX"/>
        </w:rPr>
      </w:pPr>
    </w:p>
    <w:p w14:paraId="25E16B29"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w:t>
      </w:r>
      <w:r w:rsidRPr="00700B64">
        <w:rPr>
          <w:rFonts w:ascii="Palatino Linotype" w:hAnsi="Palatino Linotype" w:cs="Arial"/>
        </w:rPr>
        <w:lastRenderedPageBreak/>
        <w:t xml:space="preserve">segundo de los Lineamientos Generales,  al señalar que la carga de la prueba, para justificar las restricciones, corresponde a los sujetos obligados, por lo que deberán fundar y motivar debidamente la clasificación. </w:t>
      </w:r>
    </w:p>
    <w:p w14:paraId="53D8BDF7" w14:textId="77777777" w:rsidR="00FC7B03" w:rsidRPr="00700B64" w:rsidRDefault="00FC7B03" w:rsidP="00FC7B03">
      <w:pPr>
        <w:pStyle w:val="Prrafodelista"/>
        <w:spacing w:before="240" w:after="240" w:line="360" w:lineRule="auto"/>
        <w:ind w:left="0"/>
        <w:jc w:val="both"/>
        <w:rPr>
          <w:rFonts w:ascii="Palatino Linotype" w:eastAsia="Calibri" w:hAnsi="Palatino Linotype" w:cs="Arial"/>
          <w:szCs w:val="22"/>
          <w:lang w:val="es-ES" w:eastAsia="es-MX"/>
        </w:rPr>
      </w:pPr>
    </w:p>
    <w:p w14:paraId="3CFC7DCE"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hAnsi="Palatino Linotype" w:cs="Arial"/>
        </w:rPr>
        <w:t>De</w:t>
      </w:r>
      <w:r w:rsidRPr="00700B64">
        <w:rPr>
          <w:rFonts w:ascii="Palatino Linotype" w:hAnsi="Palatino Linotype"/>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730FD8" w14:textId="77777777" w:rsidR="00FC7B03" w:rsidRPr="00700B64" w:rsidRDefault="00FC7B03" w:rsidP="00FC7B03">
      <w:pPr>
        <w:pStyle w:val="Prrafodelista"/>
        <w:spacing w:line="360" w:lineRule="auto"/>
        <w:rPr>
          <w:rFonts w:ascii="Palatino Linotype" w:eastAsia="Calibri" w:hAnsi="Palatino Linotype" w:cs="Arial"/>
          <w:szCs w:val="22"/>
          <w:lang w:val="es-ES" w:eastAsia="es-MX"/>
        </w:rPr>
      </w:pPr>
    </w:p>
    <w:p w14:paraId="02339A4E"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700B64">
        <w:rPr>
          <w:rFonts w:ascii="Palatino Linotype" w:eastAsia="Times New Roman" w:hAnsi="Palatino Linotype" w:cs="Arial"/>
          <w:lang w:eastAsia="es-MX"/>
        </w:rPr>
        <w:lastRenderedPageBreak/>
        <w:t>del análisis de las pruebas, lo cual se debe exteriorizar en una argumentación o juicio de hecho....”</w:t>
      </w:r>
      <w:r w:rsidRPr="00700B64">
        <w:rPr>
          <w:rStyle w:val="Refdenotaalpie"/>
          <w:rFonts w:ascii="Palatino Linotype" w:eastAsia="Times New Roman" w:hAnsi="Palatino Linotype" w:cs="Arial"/>
          <w:lang w:eastAsia="es-MX"/>
        </w:rPr>
        <w:footnoteReference w:id="8"/>
      </w:r>
    </w:p>
    <w:p w14:paraId="10B344BB" w14:textId="77777777" w:rsidR="00FC7B03" w:rsidRPr="00700B64" w:rsidRDefault="00FC7B03" w:rsidP="00FC7B03">
      <w:pPr>
        <w:pStyle w:val="Prrafodelista"/>
        <w:rPr>
          <w:rFonts w:ascii="Palatino Linotype" w:eastAsia="Calibri" w:hAnsi="Palatino Linotype" w:cs="Arial"/>
          <w:szCs w:val="22"/>
          <w:lang w:val="es-ES" w:eastAsia="es-MX"/>
        </w:rPr>
      </w:pPr>
    </w:p>
    <w:p w14:paraId="48607BB9"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700B64">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877451E" w14:textId="77777777" w:rsidR="00FC7B03" w:rsidRPr="00700B64" w:rsidRDefault="00FC7B03" w:rsidP="00FC7B03">
      <w:pPr>
        <w:pStyle w:val="Prrafodelista"/>
        <w:spacing w:line="360" w:lineRule="auto"/>
        <w:rPr>
          <w:rFonts w:ascii="Palatino Linotype" w:eastAsia="Calibri" w:hAnsi="Palatino Linotype" w:cs="Arial"/>
          <w:szCs w:val="22"/>
          <w:lang w:val="es-ES" w:eastAsia="es-MX"/>
        </w:rPr>
      </w:pPr>
    </w:p>
    <w:p w14:paraId="52A372BA" w14:textId="77777777" w:rsidR="00FC7B03" w:rsidRPr="00700B64" w:rsidRDefault="00FC7B03" w:rsidP="00FC7B03">
      <w:pPr>
        <w:spacing w:line="360" w:lineRule="auto"/>
        <w:ind w:left="567" w:right="567"/>
        <w:contextualSpacing/>
        <w:jc w:val="both"/>
        <w:rPr>
          <w:rFonts w:ascii="Palatino Linotype" w:hAnsi="Palatino Linotype" w:cs="Arial"/>
          <w:i/>
          <w:sz w:val="22"/>
        </w:rPr>
      </w:pPr>
      <w:r w:rsidRPr="00700B64">
        <w:rPr>
          <w:rFonts w:ascii="Palatino Linotype" w:hAnsi="Palatino Linotype" w:cs="Arial"/>
          <w:b/>
          <w:i/>
          <w:sz w:val="22"/>
        </w:rPr>
        <w:t>FUNDAMENTACIÓN Y MOTIVACIÓN.</w:t>
      </w:r>
      <w:r w:rsidRPr="00700B64">
        <w:rPr>
          <w:rFonts w:ascii="Palatino Linotype" w:hAnsi="Palatino Linotype" w:cs="Arial"/>
          <w:i/>
          <w:sz w:val="22"/>
        </w:rPr>
        <w:t xml:space="preserve"> La </w:t>
      </w:r>
      <w:r w:rsidRPr="00700B64">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00B64">
        <w:rPr>
          <w:rFonts w:ascii="Palatino Linotype" w:hAnsi="Palatino Linotype" w:cs="Arial"/>
          <w:i/>
          <w:sz w:val="22"/>
        </w:rPr>
        <w:t>.</w:t>
      </w:r>
    </w:p>
    <w:p w14:paraId="637539D0" w14:textId="77777777" w:rsidR="00FC7B03" w:rsidRPr="00700B64" w:rsidRDefault="00FC7B03" w:rsidP="00FC7B03">
      <w:pPr>
        <w:spacing w:line="360" w:lineRule="auto"/>
        <w:ind w:left="567" w:right="567"/>
        <w:contextualSpacing/>
        <w:jc w:val="both"/>
        <w:rPr>
          <w:rFonts w:ascii="Palatino Linotype" w:hAnsi="Palatino Linotype" w:cs="Arial"/>
          <w:i/>
          <w:sz w:val="22"/>
        </w:rPr>
      </w:pPr>
      <w:r w:rsidRPr="00700B64">
        <w:rPr>
          <w:rFonts w:ascii="Palatino Linotype" w:hAnsi="Palatino Linotype" w:cs="Arial"/>
          <w:i/>
          <w:sz w:val="22"/>
        </w:rPr>
        <w:t>SEGUNDO TRIBUNAL COLEGIADO DEL SEXTO CIRCUITO.</w:t>
      </w:r>
    </w:p>
    <w:p w14:paraId="2337BE26" w14:textId="77777777" w:rsidR="00FC7B03" w:rsidRPr="00700B64" w:rsidRDefault="00FC7B03" w:rsidP="00FC7B03">
      <w:pPr>
        <w:spacing w:line="360" w:lineRule="auto"/>
        <w:ind w:left="567" w:right="567"/>
        <w:contextualSpacing/>
        <w:jc w:val="both"/>
        <w:rPr>
          <w:rFonts w:ascii="Palatino Linotype" w:hAnsi="Palatino Linotype" w:cs="Arial"/>
          <w:i/>
          <w:sz w:val="22"/>
        </w:rPr>
      </w:pPr>
      <w:r w:rsidRPr="00700B64">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C868CA0" w14:textId="77777777" w:rsidR="00FC7B03" w:rsidRPr="00700B64" w:rsidRDefault="00FC7B03" w:rsidP="00FC7B03">
      <w:pPr>
        <w:spacing w:line="360" w:lineRule="auto"/>
        <w:ind w:left="567" w:right="567"/>
        <w:contextualSpacing/>
        <w:jc w:val="both"/>
        <w:rPr>
          <w:rFonts w:ascii="Palatino Linotype" w:hAnsi="Palatino Linotype" w:cs="Arial"/>
          <w:i/>
          <w:sz w:val="22"/>
        </w:rPr>
      </w:pPr>
      <w:r w:rsidRPr="00700B64">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700B64">
        <w:rPr>
          <w:rFonts w:ascii="Palatino Linotype" w:hAnsi="Palatino Linotype" w:cs="Arial"/>
          <w:i/>
          <w:sz w:val="22"/>
        </w:rPr>
        <w:t>Esponda</w:t>
      </w:r>
      <w:proofErr w:type="spellEnd"/>
      <w:r w:rsidRPr="00700B64">
        <w:rPr>
          <w:rFonts w:ascii="Palatino Linotype" w:hAnsi="Palatino Linotype" w:cs="Arial"/>
          <w:i/>
          <w:sz w:val="22"/>
        </w:rPr>
        <w:t xml:space="preserve"> Rincón.</w:t>
      </w:r>
    </w:p>
    <w:p w14:paraId="40CDA147" w14:textId="77777777" w:rsidR="00FC7B03" w:rsidRPr="00700B64" w:rsidRDefault="00FC7B03" w:rsidP="00FC7B03">
      <w:pPr>
        <w:spacing w:line="360" w:lineRule="auto"/>
        <w:ind w:left="567" w:right="567"/>
        <w:contextualSpacing/>
        <w:jc w:val="both"/>
        <w:rPr>
          <w:rFonts w:ascii="Palatino Linotype" w:hAnsi="Palatino Linotype" w:cs="Arial"/>
          <w:i/>
          <w:sz w:val="22"/>
        </w:rPr>
      </w:pPr>
      <w:r w:rsidRPr="00700B64">
        <w:rPr>
          <w:rFonts w:ascii="Palatino Linotype" w:hAnsi="Palatino Linotype" w:cs="Arial"/>
          <w:i/>
          <w:sz w:val="22"/>
        </w:rPr>
        <w:t xml:space="preserve">Amparo en revisión 333/88. </w:t>
      </w:r>
      <w:proofErr w:type="spellStart"/>
      <w:r w:rsidRPr="00700B64">
        <w:rPr>
          <w:rFonts w:ascii="Palatino Linotype" w:hAnsi="Palatino Linotype" w:cs="Arial"/>
          <w:i/>
          <w:sz w:val="22"/>
        </w:rPr>
        <w:t>Adilia</w:t>
      </w:r>
      <w:proofErr w:type="spellEnd"/>
      <w:r w:rsidRPr="00700B64">
        <w:rPr>
          <w:rFonts w:ascii="Palatino Linotype" w:hAnsi="Palatino Linotype" w:cs="Arial"/>
          <w:i/>
          <w:sz w:val="22"/>
        </w:rPr>
        <w:t xml:space="preserve"> Romero. 26 de octubre de 1988. Unanimidad de votos. Ponente: Arnoldo Nájera Virgen. Secretario: Enrique Crispín Campos Ramírez.</w:t>
      </w:r>
    </w:p>
    <w:p w14:paraId="2BB101C0" w14:textId="77777777" w:rsidR="00FC7B03" w:rsidRPr="00700B64" w:rsidRDefault="00FC7B03" w:rsidP="00FC7B03">
      <w:pPr>
        <w:spacing w:line="360" w:lineRule="auto"/>
        <w:ind w:left="567" w:right="567"/>
        <w:contextualSpacing/>
        <w:jc w:val="both"/>
        <w:rPr>
          <w:rFonts w:ascii="Palatino Linotype" w:hAnsi="Palatino Linotype" w:cs="Arial"/>
          <w:i/>
          <w:sz w:val="22"/>
        </w:rPr>
      </w:pPr>
      <w:r w:rsidRPr="00700B64">
        <w:rPr>
          <w:rFonts w:ascii="Palatino Linotype" w:hAnsi="Palatino Linotype" w:cs="Arial"/>
          <w:i/>
          <w:sz w:val="22"/>
        </w:rPr>
        <w:lastRenderedPageBreak/>
        <w:t xml:space="preserve">Amparo en revisión 597/95. Emilio Maurer Bretón. 15 de noviembre de 1995. Unanimidad de votos. Ponente: Clementina Ramírez Moguel </w:t>
      </w:r>
      <w:proofErr w:type="spellStart"/>
      <w:r w:rsidRPr="00700B64">
        <w:rPr>
          <w:rFonts w:ascii="Palatino Linotype" w:hAnsi="Palatino Linotype" w:cs="Arial"/>
          <w:i/>
          <w:sz w:val="22"/>
        </w:rPr>
        <w:t>Goyzueta</w:t>
      </w:r>
      <w:proofErr w:type="spellEnd"/>
      <w:r w:rsidRPr="00700B64">
        <w:rPr>
          <w:rFonts w:ascii="Palatino Linotype" w:hAnsi="Palatino Linotype" w:cs="Arial"/>
          <w:i/>
          <w:sz w:val="22"/>
        </w:rPr>
        <w:t>. Secretario: Gonzalo Carrera Molina.</w:t>
      </w:r>
    </w:p>
    <w:p w14:paraId="409CFE3D" w14:textId="77777777" w:rsidR="00FC7B03" w:rsidRPr="00700B64" w:rsidRDefault="00FC7B03" w:rsidP="00FC7B03">
      <w:pPr>
        <w:spacing w:line="360" w:lineRule="auto"/>
        <w:ind w:left="567" w:right="567"/>
        <w:contextualSpacing/>
        <w:jc w:val="both"/>
        <w:rPr>
          <w:rFonts w:ascii="Palatino Linotype" w:hAnsi="Palatino Linotype" w:cs="Arial"/>
          <w:i/>
          <w:sz w:val="22"/>
        </w:rPr>
      </w:pPr>
      <w:r w:rsidRPr="00700B64">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700B64">
        <w:rPr>
          <w:rFonts w:ascii="Palatino Linotype" w:hAnsi="Palatino Linotype" w:cs="Arial"/>
          <w:i/>
          <w:sz w:val="22"/>
        </w:rPr>
        <w:t>Baigts</w:t>
      </w:r>
      <w:proofErr w:type="spellEnd"/>
      <w:r w:rsidRPr="00700B64">
        <w:rPr>
          <w:rFonts w:ascii="Palatino Linotype" w:hAnsi="Palatino Linotype" w:cs="Arial"/>
          <w:i/>
          <w:sz w:val="22"/>
        </w:rPr>
        <w:t xml:space="preserve"> Muñoz.</w:t>
      </w:r>
    </w:p>
    <w:p w14:paraId="61D23BAE"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700B64">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487407" w14:textId="77777777" w:rsidR="00FC7B03" w:rsidRPr="00700B64" w:rsidRDefault="00FC7B03" w:rsidP="00FC7B03">
      <w:pPr>
        <w:pStyle w:val="Prrafodelista"/>
        <w:shd w:val="clear" w:color="auto" w:fill="FFFFFF"/>
        <w:spacing w:line="360" w:lineRule="auto"/>
        <w:ind w:left="360"/>
        <w:jc w:val="both"/>
        <w:rPr>
          <w:rFonts w:ascii="Palatino Linotype" w:eastAsia="Times New Roman" w:hAnsi="Palatino Linotype" w:cs="Arial"/>
          <w:lang w:eastAsia="es-MX"/>
        </w:rPr>
      </w:pPr>
    </w:p>
    <w:p w14:paraId="4B980703" w14:textId="694CDC7F" w:rsidR="00FC7B03" w:rsidRPr="00700B64"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700B64">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w:t>
      </w:r>
      <w:r w:rsidR="00824C2C" w:rsidRPr="00700B64">
        <w:rPr>
          <w:rFonts w:ascii="Palatino Linotype" w:eastAsia="Times New Roman" w:hAnsi="Palatino Linotype" w:cs="Arial"/>
          <w:lang w:eastAsia="es-MX"/>
        </w:rPr>
        <w:t xml:space="preserve"> </w:t>
      </w:r>
      <w:r w:rsidRPr="00700B64">
        <w:rPr>
          <w:rFonts w:ascii="Palatino Linotype" w:eastAsia="Times New Roman" w:hAnsi="Palatino Linotype" w:cs="Arial"/>
          <w:lang w:eastAsia="es-MX"/>
        </w:rPr>
        <w:t xml:space="preserve"> auténtica defensa.</w:t>
      </w:r>
    </w:p>
    <w:p w14:paraId="2251C918" w14:textId="77777777" w:rsidR="00FC7B03" w:rsidRPr="00700B64" w:rsidRDefault="00FC7B03" w:rsidP="00FC7B03">
      <w:pPr>
        <w:pStyle w:val="Prrafodelista"/>
        <w:spacing w:before="240" w:after="240" w:line="360" w:lineRule="auto"/>
        <w:ind w:left="0"/>
        <w:jc w:val="both"/>
        <w:rPr>
          <w:rFonts w:ascii="Palatino Linotype" w:eastAsia="Times New Roman" w:hAnsi="Palatino Linotype" w:cs="Arial"/>
          <w:lang w:eastAsia="es-MX"/>
        </w:rPr>
      </w:pPr>
    </w:p>
    <w:p w14:paraId="369C70BD" w14:textId="77777777" w:rsidR="00FC7B03" w:rsidRPr="00700B64"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700B64">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68D4BECD" w14:textId="77777777" w:rsidR="00033AF6" w:rsidRPr="00700B64" w:rsidRDefault="00033AF6" w:rsidP="00033AF6">
      <w:pPr>
        <w:pStyle w:val="Prrafodelista"/>
        <w:rPr>
          <w:rFonts w:ascii="Palatino Linotype" w:eastAsia="Times New Roman" w:hAnsi="Palatino Linotype" w:cs="Arial"/>
          <w:lang w:eastAsia="es-MX"/>
        </w:rPr>
      </w:pPr>
    </w:p>
    <w:p w14:paraId="069C5B1B" w14:textId="7BFE8803" w:rsidR="00FC7B03" w:rsidRPr="00700B64"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700B64">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w:t>
      </w:r>
      <w:r w:rsidRPr="00700B64">
        <w:rPr>
          <w:rFonts w:ascii="Palatino Linotype" w:eastAsia="Times New Roman" w:hAnsi="Palatino Linotype" w:cs="Arial"/>
          <w:lang w:eastAsia="es-MX"/>
        </w:rPr>
        <w:lastRenderedPageBreak/>
        <w:t>suprimirse, por ejemplo, si una documental de naturaleza pública como son los recibos de nómina, si bien el dato de sus remuneraciones es eminentemente público, no así todos los datos contenidos en dicho documento que son</w:t>
      </w:r>
      <w:r w:rsidRPr="00700B64">
        <w:rPr>
          <w:rFonts w:ascii="Palatino Linotype" w:hAnsi="Palatino Linotype"/>
        </w:rPr>
        <w:t xml:space="preserve"> </w:t>
      </w:r>
      <w:r w:rsidRPr="00700B64">
        <w:rPr>
          <w:rFonts w:ascii="Palatino Linotype" w:eastAsia="Times New Roman" w:hAnsi="Palatino Linotype" w:cs="Arial"/>
          <w:lang w:eastAsia="es-MX"/>
        </w:rPr>
        <w:t>datos personales</w:t>
      </w:r>
      <w:r w:rsidRPr="00700B64">
        <w:rPr>
          <w:rStyle w:val="Refdenotaalpie"/>
          <w:rFonts w:ascii="Palatino Linotype" w:eastAsia="Times New Roman" w:hAnsi="Palatino Linotype" w:cs="Arial"/>
          <w:lang w:eastAsia="es-MX"/>
        </w:rPr>
        <w:footnoteReference w:id="9"/>
      </w:r>
      <w:r w:rsidRPr="00700B64">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700B64">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w:t>
      </w:r>
      <w:r w:rsidR="008C69FA" w:rsidRPr="00700B64">
        <w:rPr>
          <w:rFonts w:ascii="Palatino Linotype" w:eastAsia="Calibri" w:hAnsi="Palatino Linotype" w:cs="Arial"/>
          <w:lang w:val="es-ES" w:eastAsia="es-MX"/>
        </w:rPr>
        <w:t>;</w:t>
      </w:r>
      <w:r w:rsidRPr="00700B64">
        <w:rPr>
          <w:rFonts w:ascii="Palatino Linotype" w:eastAsia="Calibri" w:hAnsi="Palatino Linotype" w:cs="Arial"/>
          <w:lang w:val="es-ES" w:eastAsia="es-MX"/>
        </w:rPr>
        <w:t xml:space="preserve"> estos son datos  susceptibles de clasificarse como confidenciales mediante una versión pública que deje a la vista los datos que ofrezcan la información requerida.  </w:t>
      </w:r>
    </w:p>
    <w:p w14:paraId="375FC6F1" w14:textId="77777777" w:rsidR="00FC7B03" w:rsidRPr="00700B64" w:rsidRDefault="00FC7B03" w:rsidP="00FC7B03">
      <w:pPr>
        <w:pStyle w:val="Prrafodelista"/>
        <w:rPr>
          <w:rFonts w:ascii="Palatino Linotype" w:eastAsia="Times New Roman" w:hAnsi="Palatino Linotype" w:cs="Arial"/>
          <w:lang w:eastAsia="es-MX"/>
        </w:rPr>
      </w:pPr>
    </w:p>
    <w:p w14:paraId="705FE4DD" w14:textId="567BB160" w:rsidR="00FC7B03" w:rsidRPr="00700B64"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700B64">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9DBDFE8" w14:textId="77777777" w:rsidR="00FC7B03" w:rsidRPr="00700B64" w:rsidRDefault="00FC7B03" w:rsidP="00FC7B03">
      <w:pPr>
        <w:pStyle w:val="Prrafodelista"/>
        <w:rPr>
          <w:rFonts w:ascii="Palatino Linotype" w:eastAsia="Times New Roman" w:hAnsi="Palatino Linotype" w:cs="Arial"/>
          <w:lang w:eastAsia="es-MX"/>
        </w:rPr>
      </w:pPr>
    </w:p>
    <w:p w14:paraId="7329973A" w14:textId="091CD434" w:rsidR="00FC7B03" w:rsidRPr="00700B64" w:rsidRDefault="00FC7B03" w:rsidP="00FC7B03">
      <w:pPr>
        <w:pStyle w:val="Prrafodelista"/>
        <w:numPr>
          <w:ilvl w:val="0"/>
          <w:numId w:val="2"/>
        </w:numPr>
        <w:spacing w:before="240" w:after="240" w:line="360" w:lineRule="auto"/>
        <w:ind w:left="0" w:firstLine="0"/>
        <w:jc w:val="both"/>
        <w:rPr>
          <w:rFonts w:ascii="Palatino Linotype" w:hAnsi="Palatino Linotype"/>
        </w:rPr>
      </w:pPr>
      <w:r w:rsidRPr="00700B64">
        <w:rPr>
          <w:rFonts w:ascii="Palatino Linotype" w:eastAsia="Times New Roman" w:hAnsi="Palatino Linotype" w:cs="Arial"/>
          <w:lang w:val="es-MX" w:eastAsia="en-US"/>
        </w:rPr>
        <w:t xml:space="preserve">Si el servidor público incumple con estas formalidades y entrega la información sin proteger los datos personales incumple con lo que estipula las </w:t>
      </w:r>
      <w:r w:rsidRPr="00700B64">
        <w:rPr>
          <w:rFonts w:ascii="Palatino Linotype" w:eastAsia="Times New Roman" w:hAnsi="Palatino Linotype" w:cs="Arial"/>
          <w:lang w:val="es-MX" w:eastAsia="en-US"/>
        </w:rPr>
        <w:lastRenderedPageBreak/>
        <w:t>disposiciones legales establecidas, asimismo que si entrega un documento testado sin el debido acuerdo de clasificación.</w:t>
      </w:r>
    </w:p>
    <w:p w14:paraId="1D9B8502" w14:textId="77777777" w:rsidR="00FC7B03" w:rsidRPr="00700B64" w:rsidRDefault="00FC7B03" w:rsidP="00FC7B03">
      <w:pPr>
        <w:pStyle w:val="Prrafodelista"/>
        <w:spacing w:before="240" w:after="240" w:line="360" w:lineRule="auto"/>
        <w:ind w:left="0"/>
        <w:jc w:val="both"/>
        <w:rPr>
          <w:rFonts w:ascii="Palatino Linotype" w:hAnsi="Palatino Linotype" w:cs="Arial"/>
          <w:noProof/>
          <w:lang w:eastAsia="es-MX"/>
        </w:rPr>
      </w:pPr>
    </w:p>
    <w:p w14:paraId="724A57CB" w14:textId="77777777" w:rsidR="00FC7B03" w:rsidRPr="00700B64" w:rsidRDefault="00FC7B03" w:rsidP="00FC7B03">
      <w:pPr>
        <w:pStyle w:val="Prrafodelista"/>
        <w:numPr>
          <w:ilvl w:val="0"/>
          <w:numId w:val="2"/>
        </w:numPr>
        <w:spacing w:line="360" w:lineRule="auto"/>
        <w:ind w:left="0" w:right="34" w:firstLine="0"/>
        <w:jc w:val="both"/>
        <w:rPr>
          <w:rFonts w:ascii="Palatino Linotype" w:hAnsi="Palatino Linotype"/>
          <w:color w:val="000000" w:themeColor="text1"/>
        </w:rPr>
      </w:pPr>
      <w:r w:rsidRPr="00700B64">
        <w:rPr>
          <w:rFonts w:ascii="Palatino Linotype" w:hAnsi="Palatino Linotype"/>
        </w:rPr>
        <w:t>Por</w:t>
      </w:r>
      <w:r w:rsidRPr="00700B64">
        <w:rPr>
          <w:rFonts w:ascii="Palatino Linotype" w:hAnsi="Palatino Linotype"/>
          <w:color w:val="000000" w:themeColor="text1"/>
          <w:lang w:val="es-ES" w:eastAsia="es-MX"/>
        </w:rPr>
        <w:t xml:space="preserve"> lo anteriormente expuesto y fundado, este </w:t>
      </w:r>
      <w:r w:rsidRPr="00700B64">
        <w:rPr>
          <w:rFonts w:ascii="Palatino Linotype" w:hAnsi="Palatino Linotype"/>
          <w:b/>
          <w:bCs/>
          <w:color w:val="000000" w:themeColor="text1"/>
          <w:lang w:val="es-ES" w:eastAsia="es-MX"/>
        </w:rPr>
        <w:t>ÓRGANO GARANTE</w:t>
      </w:r>
      <w:r w:rsidRPr="00700B64">
        <w:rPr>
          <w:rFonts w:ascii="Palatino Linotype" w:hAnsi="Palatino Linotype"/>
          <w:color w:val="000000" w:themeColor="text1"/>
          <w:lang w:val="es-ES" w:eastAsia="es-MX"/>
        </w:rPr>
        <w:t xml:space="preserve"> emite los siguientes:</w:t>
      </w:r>
    </w:p>
    <w:p w14:paraId="7573B524" w14:textId="77777777" w:rsidR="00231FF8" w:rsidRPr="00700B64" w:rsidRDefault="00231FF8" w:rsidP="00231FF8">
      <w:pPr>
        <w:pStyle w:val="Ttulo1"/>
        <w:spacing w:before="0" w:line="360" w:lineRule="auto"/>
        <w:jc w:val="center"/>
        <w:rPr>
          <w:rFonts w:eastAsia="Calibri"/>
          <w:b/>
          <w:szCs w:val="24"/>
          <w:lang w:val="es-ES" w:eastAsia="es-ES"/>
        </w:rPr>
      </w:pPr>
      <w:bookmarkStart w:id="234" w:name="_Toc504500693"/>
      <w:bookmarkStart w:id="235" w:name="_Toc534742545"/>
      <w:bookmarkStart w:id="236" w:name="_Toc2248738"/>
      <w:bookmarkStart w:id="237" w:name="_Toc34819440"/>
      <w:bookmarkStart w:id="238" w:name="_Toc51259595"/>
      <w:bookmarkStart w:id="239" w:name="_Toc52472147"/>
      <w:bookmarkStart w:id="240" w:name="_Toc61550072"/>
      <w:bookmarkEnd w:id="148"/>
      <w:bookmarkEnd w:id="149"/>
      <w:bookmarkEnd w:id="150"/>
      <w:bookmarkEnd w:id="151"/>
      <w:bookmarkEnd w:id="152"/>
      <w:bookmarkEnd w:id="153"/>
      <w:bookmarkEnd w:id="154"/>
      <w:bookmarkEnd w:id="155"/>
      <w:bookmarkEnd w:id="156"/>
      <w:bookmarkEnd w:id="157"/>
      <w:bookmarkEnd w:id="158"/>
      <w:bookmarkEnd w:id="159"/>
      <w:r w:rsidRPr="00700B64">
        <w:rPr>
          <w:rFonts w:eastAsia="Calibri"/>
          <w:b/>
          <w:szCs w:val="24"/>
          <w:lang w:val="es-ES" w:eastAsia="es-ES"/>
        </w:rPr>
        <w:t>R E S O L U T I V O S</w:t>
      </w:r>
      <w:bookmarkEnd w:id="234"/>
      <w:bookmarkEnd w:id="235"/>
      <w:bookmarkEnd w:id="236"/>
      <w:bookmarkEnd w:id="237"/>
      <w:bookmarkEnd w:id="238"/>
      <w:bookmarkEnd w:id="239"/>
      <w:bookmarkEnd w:id="240"/>
      <w:r w:rsidRPr="00700B64">
        <w:rPr>
          <w:rFonts w:eastAsia="Calibri"/>
          <w:b/>
          <w:szCs w:val="24"/>
          <w:lang w:val="es-ES" w:eastAsia="es-ES"/>
        </w:rPr>
        <w:t xml:space="preserve"> </w:t>
      </w:r>
    </w:p>
    <w:p w14:paraId="355B16D6" w14:textId="32ED0B79" w:rsidR="00872769" w:rsidRPr="00700B64" w:rsidRDefault="00872769" w:rsidP="00872769">
      <w:pPr>
        <w:spacing w:before="240" w:after="360" w:line="360" w:lineRule="auto"/>
        <w:jc w:val="both"/>
        <w:rPr>
          <w:rFonts w:ascii="Palatino Linotype" w:eastAsia="Times New Roman" w:hAnsi="Palatino Linotype" w:cs="Arial"/>
          <w:lang w:val="es-ES"/>
        </w:rPr>
      </w:pPr>
      <w:r w:rsidRPr="00700B64">
        <w:rPr>
          <w:rFonts w:ascii="Palatino Linotype" w:eastAsia="Times New Roman" w:hAnsi="Palatino Linotype" w:cs="Arial"/>
          <w:b/>
        </w:rPr>
        <w:t>PRIMERO</w:t>
      </w:r>
      <w:r w:rsidRPr="00700B64">
        <w:rPr>
          <w:rFonts w:ascii="Palatino Linotype" w:eastAsia="Times New Roman" w:hAnsi="Palatino Linotype" w:cs="Arial"/>
          <w:lang w:val="es-ES"/>
        </w:rPr>
        <w:t xml:space="preserve">. Resultan </w:t>
      </w:r>
      <w:r w:rsidR="008C69FA" w:rsidRPr="00700B64">
        <w:rPr>
          <w:rFonts w:ascii="Palatino Linotype" w:eastAsia="Times New Roman" w:hAnsi="Palatino Linotype" w:cs="Arial"/>
          <w:lang w:val="es-ES"/>
        </w:rPr>
        <w:t xml:space="preserve">parcialmente </w:t>
      </w:r>
      <w:r w:rsidRPr="00700B64">
        <w:rPr>
          <w:rFonts w:ascii="Palatino Linotype" w:eastAsia="Times New Roman" w:hAnsi="Palatino Linotype" w:cs="Arial"/>
          <w:lang w:val="es-ES"/>
        </w:rPr>
        <w:t xml:space="preserve">fundadas las razones o motivos de inconformidad hechos valer en el recurso de revisión </w:t>
      </w:r>
      <w:r w:rsidR="00914BCE" w:rsidRPr="00700B64">
        <w:rPr>
          <w:rFonts w:ascii="Palatino Linotype" w:eastAsia="Times New Roman" w:hAnsi="Palatino Linotype" w:cs="Arial"/>
          <w:b/>
          <w:lang w:val="es-ES"/>
        </w:rPr>
        <w:t>05498/INFOEM/IP/RR/2020</w:t>
      </w:r>
      <w:r w:rsidRPr="00700B64">
        <w:rPr>
          <w:rFonts w:ascii="Palatino Linotype" w:eastAsia="Times New Roman" w:hAnsi="Palatino Linotype" w:cs="Arial"/>
          <w:b/>
          <w:lang w:val="es-ES"/>
        </w:rPr>
        <w:t xml:space="preserve">, </w:t>
      </w:r>
      <w:r w:rsidRPr="00700B64">
        <w:rPr>
          <w:rFonts w:ascii="Palatino Linotype" w:eastAsia="Times New Roman" w:hAnsi="Palatino Linotype" w:cs="Arial"/>
          <w:lang w:val="es-ES"/>
        </w:rPr>
        <w:t xml:space="preserve">en términos de los Considerandos </w:t>
      </w:r>
      <w:r w:rsidRPr="00700B64">
        <w:rPr>
          <w:rFonts w:ascii="Palatino Linotype" w:eastAsia="Times New Roman" w:hAnsi="Palatino Linotype" w:cs="Arial"/>
          <w:b/>
          <w:lang w:val="es-ES"/>
        </w:rPr>
        <w:t>QUINTO</w:t>
      </w:r>
      <w:r w:rsidR="004F58EE" w:rsidRPr="00700B64">
        <w:rPr>
          <w:rFonts w:ascii="Palatino Linotype" w:eastAsia="Times New Roman" w:hAnsi="Palatino Linotype" w:cs="Arial"/>
          <w:b/>
          <w:lang w:val="es-ES"/>
        </w:rPr>
        <w:t xml:space="preserve"> y SEXTO</w:t>
      </w:r>
      <w:r w:rsidRPr="00700B64">
        <w:rPr>
          <w:rFonts w:ascii="Palatino Linotype" w:eastAsia="Times New Roman" w:hAnsi="Palatino Linotype" w:cs="Arial"/>
          <w:b/>
          <w:lang w:val="es-ES"/>
        </w:rPr>
        <w:t xml:space="preserve"> </w:t>
      </w:r>
      <w:r w:rsidRPr="00700B64">
        <w:rPr>
          <w:rFonts w:ascii="Palatino Linotype" w:eastAsia="Times New Roman" w:hAnsi="Palatino Linotype" w:cs="Arial"/>
          <w:lang w:val="es-ES"/>
        </w:rPr>
        <w:t xml:space="preserve">de la presente resolución. </w:t>
      </w:r>
    </w:p>
    <w:p w14:paraId="0287F1D4" w14:textId="7CB4B399" w:rsidR="00872769" w:rsidRPr="00700B64" w:rsidRDefault="00872769" w:rsidP="00872769">
      <w:pPr>
        <w:spacing w:before="240" w:after="360" w:line="360" w:lineRule="auto"/>
        <w:jc w:val="both"/>
        <w:rPr>
          <w:rFonts w:ascii="Palatino Linotype" w:eastAsia="MS Mincho" w:hAnsi="Palatino Linotype" w:cs="Times New Roman"/>
          <w:color w:val="000000" w:themeColor="text1"/>
        </w:rPr>
      </w:pPr>
      <w:r w:rsidRPr="00700B64">
        <w:rPr>
          <w:rFonts w:ascii="Palatino Linotype" w:eastAsia="Times New Roman" w:hAnsi="Palatino Linotype" w:cs="Arial"/>
          <w:lang w:val="es-ES"/>
        </w:rPr>
        <w:t xml:space="preserve"> </w:t>
      </w:r>
      <w:bookmarkStart w:id="241" w:name="_Toc503891607"/>
      <w:bookmarkStart w:id="242" w:name="_Toc511647757"/>
      <w:bookmarkStart w:id="243" w:name="_Toc511647818"/>
      <w:bookmarkStart w:id="244" w:name="_Toc477891768"/>
      <w:bookmarkStart w:id="245" w:name="_Toc477891858"/>
      <w:bookmarkStart w:id="246" w:name="_Toc481576259"/>
      <w:bookmarkStart w:id="247" w:name="_Toc492590391"/>
      <w:bookmarkStart w:id="248" w:name="_Toc462653937"/>
      <w:bookmarkStart w:id="249" w:name="_Toc453696502"/>
      <w:bookmarkStart w:id="250" w:name="_Toc454301155"/>
      <w:r w:rsidRPr="00700B64">
        <w:rPr>
          <w:rFonts w:ascii="Palatino Linotype" w:eastAsia="Times New Roman" w:hAnsi="Palatino Linotype" w:cs="Times New Roman"/>
          <w:b/>
        </w:rPr>
        <w:t>SEGUNDO.</w:t>
      </w:r>
      <w:bookmarkEnd w:id="241"/>
      <w:bookmarkEnd w:id="242"/>
      <w:bookmarkEnd w:id="243"/>
      <w:r w:rsidRPr="00700B64">
        <w:rPr>
          <w:rFonts w:ascii="Palatino Linotype" w:eastAsia="Times New Roman" w:hAnsi="Palatino Linotype" w:cs="Times New Roman"/>
          <w:b/>
        </w:rPr>
        <w:t xml:space="preserve"> </w:t>
      </w:r>
      <w:bookmarkEnd w:id="244"/>
      <w:bookmarkEnd w:id="245"/>
      <w:bookmarkEnd w:id="246"/>
      <w:bookmarkEnd w:id="247"/>
      <w:bookmarkEnd w:id="248"/>
      <w:bookmarkEnd w:id="249"/>
      <w:bookmarkEnd w:id="250"/>
      <w:r w:rsidRPr="00700B64">
        <w:rPr>
          <w:rFonts w:ascii="Palatino Linotype" w:eastAsia="MS Mincho" w:hAnsi="Palatino Linotype" w:cs="Times New Roman"/>
          <w:color w:val="000000" w:themeColor="text1"/>
        </w:rPr>
        <w:t xml:space="preserve">Se </w:t>
      </w:r>
      <w:r w:rsidR="00033AF6" w:rsidRPr="00700B64">
        <w:rPr>
          <w:rFonts w:ascii="Palatino Linotype" w:eastAsia="MS Mincho" w:hAnsi="Palatino Linotype" w:cs="Times New Roman"/>
          <w:b/>
          <w:color w:val="000000" w:themeColor="text1"/>
        </w:rPr>
        <w:t>MODIFI</w:t>
      </w:r>
      <w:r w:rsidRPr="00700B64">
        <w:rPr>
          <w:rFonts w:ascii="Palatino Linotype" w:eastAsia="MS Mincho" w:hAnsi="Palatino Linotype" w:cs="Times New Roman"/>
          <w:b/>
          <w:color w:val="000000" w:themeColor="text1"/>
        </w:rPr>
        <w:t xml:space="preserve">CA </w:t>
      </w:r>
      <w:r w:rsidRPr="00700B64">
        <w:rPr>
          <w:rFonts w:ascii="Palatino Linotype" w:eastAsia="MS Mincho" w:hAnsi="Palatino Linotype" w:cs="Times New Roman"/>
          <w:color w:val="000000" w:themeColor="text1"/>
        </w:rPr>
        <w:t xml:space="preserve">la respuesta emitida por el </w:t>
      </w:r>
      <w:r w:rsidR="00E314EC" w:rsidRPr="00700B64">
        <w:rPr>
          <w:rFonts w:ascii="Palatino Linotype" w:eastAsia="MS Mincho" w:hAnsi="Palatino Linotype" w:cs="Times New Roman"/>
          <w:b/>
          <w:color w:val="000000" w:themeColor="text1"/>
        </w:rPr>
        <w:t>Ayuntamiento de Atenco</w:t>
      </w:r>
      <w:r w:rsidRPr="00700B64">
        <w:rPr>
          <w:rFonts w:ascii="Palatino Linotype" w:eastAsia="MS Mincho" w:hAnsi="Palatino Linotype" w:cs="Times New Roman"/>
          <w:b/>
          <w:color w:val="000000" w:themeColor="text1"/>
        </w:rPr>
        <w:t xml:space="preserve"> </w:t>
      </w:r>
      <w:r w:rsidRPr="00700B64">
        <w:rPr>
          <w:rFonts w:ascii="Palatino Linotype" w:eastAsia="MS Mincho" w:hAnsi="Palatino Linotype" w:cs="Times New Roman"/>
          <w:color w:val="000000" w:themeColor="text1"/>
        </w:rPr>
        <w:t xml:space="preserve">y se </w:t>
      </w:r>
      <w:r w:rsidRPr="00700B64">
        <w:rPr>
          <w:rFonts w:ascii="Palatino Linotype" w:eastAsia="MS Mincho" w:hAnsi="Palatino Linotype" w:cs="Times New Roman"/>
          <w:b/>
          <w:color w:val="000000" w:themeColor="text1"/>
        </w:rPr>
        <w:t>ORDENA</w:t>
      </w:r>
      <w:r w:rsidRPr="00700B64">
        <w:rPr>
          <w:rFonts w:ascii="Palatino Linotype" w:eastAsia="MS Mincho" w:hAnsi="Palatino Linotype" w:cs="Times New Roman"/>
          <w:color w:val="000000" w:themeColor="text1"/>
        </w:rPr>
        <w:t xml:space="preserve"> entregar vía Sistema de Acceso a la Información Mexiquense </w:t>
      </w:r>
      <w:r w:rsidRPr="00700B64">
        <w:rPr>
          <w:rFonts w:ascii="Palatino Linotype" w:eastAsia="MS Mincho" w:hAnsi="Palatino Linotype" w:cs="Times New Roman"/>
          <w:b/>
          <w:color w:val="000000" w:themeColor="text1"/>
        </w:rPr>
        <w:t>(SAIMEX)</w:t>
      </w:r>
      <w:r w:rsidRPr="00700B64">
        <w:rPr>
          <w:rFonts w:ascii="Palatino Linotype" w:eastAsia="MS Mincho" w:hAnsi="Palatino Linotype" w:cs="Times New Roman"/>
          <w:color w:val="000000" w:themeColor="text1"/>
        </w:rPr>
        <w:t xml:space="preserve">, en versión pública, el soporte documental donde conste la siguiente información:   </w:t>
      </w:r>
    </w:p>
    <w:p w14:paraId="475307D1" w14:textId="762175E4" w:rsidR="00914BCE" w:rsidRPr="00700B64" w:rsidRDefault="00914BCE" w:rsidP="00A964F9">
      <w:pPr>
        <w:pStyle w:val="Prrafodelista"/>
        <w:numPr>
          <w:ilvl w:val="2"/>
          <w:numId w:val="40"/>
        </w:numPr>
        <w:spacing w:line="360" w:lineRule="auto"/>
        <w:ind w:left="851"/>
        <w:jc w:val="both"/>
        <w:rPr>
          <w:rFonts w:ascii="Palatino Linotype" w:hAnsi="Palatino Linotype" w:cs="Arial"/>
          <w:b/>
        </w:rPr>
      </w:pPr>
      <w:bookmarkStart w:id="251" w:name="_Toc503891610"/>
      <w:bookmarkStart w:id="252" w:name="_Toc453696503"/>
      <w:bookmarkStart w:id="253" w:name="_Toc454301156"/>
      <w:bookmarkStart w:id="254" w:name="_Toc462653938"/>
      <w:bookmarkStart w:id="255" w:name="_Toc477891769"/>
      <w:bookmarkStart w:id="256" w:name="_Toc477891859"/>
      <w:bookmarkStart w:id="257" w:name="_Toc481576260"/>
      <w:bookmarkStart w:id="258" w:name="_Toc492590392"/>
      <w:r w:rsidRPr="00700B64">
        <w:rPr>
          <w:rFonts w:ascii="Palatino Linotype" w:hAnsi="Palatino Linotype" w:cs="Arial"/>
          <w:b/>
        </w:rPr>
        <w:t>Del 1 de marzo al 15 de octubre de dos mil veinte</w:t>
      </w:r>
      <w:r w:rsidR="00A964F9" w:rsidRPr="00700B64">
        <w:rPr>
          <w:rFonts w:ascii="Palatino Linotype" w:hAnsi="Palatino Linotype" w:cs="Arial"/>
          <w:b/>
        </w:rPr>
        <w:t>:</w:t>
      </w:r>
    </w:p>
    <w:p w14:paraId="3F0450D5" w14:textId="77BD0EE5" w:rsidR="00914BCE" w:rsidRPr="00700B64" w:rsidRDefault="00914BCE" w:rsidP="00914BCE">
      <w:pPr>
        <w:pStyle w:val="Prrafodelista"/>
        <w:numPr>
          <w:ilvl w:val="0"/>
          <w:numId w:val="47"/>
        </w:numPr>
        <w:spacing w:line="360" w:lineRule="auto"/>
        <w:ind w:left="851"/>
        <w:jc w:val="both"/>
        <w:rPr>
          <w:rFonts w:ascii="Palatino Linotype" w:hAnsi="Palatino Linotype" w:cs="Arial"/>
          <w:b/>
        </w:rPr>
      </w:pPr>
      <w:r w:rsidRPr="00700B64">
        <w:rPr>
          <w:rFonts w:ascii="Palatino Linotype" w:hAnsi="Palatino Linotype" w:cs="Arial"/>
          <w:b/>
        </w:rPr>
        <w:t xml:space="preserve">Nombre, número de </w:t>
      </w:r>
      <w:r w:rsidR="004F0B82" w:rsidRPr="00700B64">
        <w:rPr>
          <w:rFonts w:ascii="Palatino Linotype" w:hAnsi="Palatino Linotype" w:cs="Arial"/>
          <w:b/>
        </w:rPr>
        <w:t>empleado</w:t>
      </w:r>
      <w:r w:rsidRPr="00700B64">
        <w:rPr>
          <w:rFonts w:ascii="Palatino Linotype" w:hAnsi="Palatino Linotype" w:cs="Arial"/>
          <w:b/>
        </w:rPr>
        <w:t xml:space="preserve">, área de adscripción, </w:t>
      </w:r>
      <w:r w:rsidR="004F0B82" w:rsidRPr="00700B64">
        <w:rPr>
          <w:rFonts w:ascii="Palatino Linotype" w:hAnsi="Palatino Linotype" w:cs="Arial"/>
          <w:b/>
        </w:rPr>
        <w:t xml:space="preserve">escrito de </w:t>
      </w:r>
      <w:r w:rsidRPr="00700B64">
        <w:rPr>
          <w:rFonts w:ascii="Palatino Linotype" w:hAnsi="Palatino Linotype" w:cs="Arial"/>
          <w:b/>
        </w:rPr>
        <w:t>renuncia y finiquito</w:t>
      </w:r>
      <w:r w:rsidR="008C69FA" w:rsidRPr="00700B64">
        <w:rPr>
          <w:rFonts w:ascii="Palatino Linotype" w:hAnsi="Palatino Linotype" w:cs="Arial"/>
          <w:b/>
        </w:rPr>
        <w:t xml:space="preserve"> o liquidación</w:t>
      </w:r>
      <w:r w:rsidR="004F0B82" w:rsidRPr="00700B64">
        <w:rPr>
          <w:rFonts w:ascii="Palatino Linotype" w:hAnsi="Palatino Linotype" w:cs="Arial"/>
          <w:b/>
        </w:rPr>
        <w:t>,</w:t>
      </w:r>
      <w:r w:rsidRPr="00700B64">
        <w:rPr>
          <w:rFonts w:ascii="Palatino Linotype" w:hAnsi="Palatino Linotype" w:cs="Arial"/>
          <w:b/>
          <w:lang w:val="es-MX"/>
        </w:rPr>
        <w:t xml:space="preserve"> de los servidores públicos </w:t>
      </w:r>
      <w:r w:rsidR="004F0B82" w:rsidRPr="00700B64">
        <w:rPr>
          <w:rFonts w:ascii="Palatino Linotype" w:hAnsi="Palatino Linotype" w:cs="Arial"/>
          <w:b/>
          <w:lang w:val="es-MX"/>
        </w:rPr>
        <w:t>dados de baja</w:t>
      </w:r>
      <w:r w:rsidR="008C69FA" w:rsidRPr="00700B64">
        <w:rPr>
          <w:rFonts w:ascii="Palatino Linotype" w:hAnsi="Palatino Linotype" w:cs="Arial"/>
          <w:b/>
        </w:rPr>
        <w:t>; y</w:t>
      </w:r>
    </w:p>
    <w:p w14:paraId="239DC436" w14:textId="77777777" w:rsidR="00914BCE" w:rsidRPr="00700B64" w:rsidRDefault="00914BCE" w:rsidP="00914BCE">
      <w:pPr>
        <w:pStyle w:val="Prrafodelista"/>
        <w:spacing w:line="360" w:lineRule="auto"/>
        <w:ind w:left="851"/>
        <w:jc w:val="both"/>
        <w:rPr>
          <w:rFonts w:ascii="Palatino Linotype" w:hAnsi="Palatino Linotype" w:cs="Arial"/>
          <w:b/>
        </w:rPr>
      </w:pPr>
    </w:p>
    <w:p w14:paraId="0A8E5582" w14:textId="22230FE9" w:rsidR="00A23A49" w:rsidRPr="00700B64" w:rsidRDefault="00C3794B" w:rsidP="00914BCE">
      <w:pPr>
        <w:pStyle w:val="Prrafodelista"/>
        <w:numPr>
          <w:ilvl w:val="0"/>
          <w:numId w:val="47"/>
        </w:numPr>
        <w:spacing w:line="360" w:lineRule="auto"/>
        <w:ind w:left="851"/>
        <w:jc w:val="both"/>
        <w:rPr>
          <w:rFonts w:ascii="Palatino Linotype" w:hAnsi="Palatino Linotype" w:cs="Arial"/>
          <w:b/>
          <w:szCs w:val="22"/>
          <w:lang w:eastAsia="es-MX"/>
        </w:rPr>
      </w:pPr>
      <w:r w:rsidRPr="00700B64">
        <w:rPr>
          <w:rFonts w:ascii="Palatino Linotype" w:hAnsi="Palatino Linotype" w:cs="Arial"/>
          <w:b/>
        </w:rPr>
        <w:t>Nú</w:t>
      </w:r>
      <w:r w:rsidR="00914BCE" w:rsidRPr="00700B64">
        <w:rPr>
          <w:rFonts w:ascii="Palatino Linotype" w:hAnsi="Palatino Linotype" w:cs="Arial"/>
          <w:b/>
        </w:rPr>
        <w:t xml:space="preserve">mero de </w:t>
      </w:r>
      <w:r w:rsidR="004F0B82" w:rsidRPr="00700B64">
        <w:rPr>
          <w:rFonts w:ascii="Palatino Linotype" w:hAnsi="Palatino Linotype" w:cs="Arial"/>
          <w:b/>
        </w:rPr>
        <w:t>empleado</w:t>
      </w:r>
      <w:r w:rsidR="00914BCE" w:rsidRPr="00700B64">
        <w:rPr>
          <w:rFonts w:ascii="Palatino Linotype" w:hAnsi="Palatino Linotype" w:cs="Arial"/>
          <w:b/>
        </w:rPr>
        <w:t xml:space="preserve"> y área de adscripción, del personal dado de alta</w:t>
      </w:r>
      <w:r w:rsidRPr="00700B64">
        <w:rPr>
          <w:rFonts w:ascii="Palatino Linotype" w:hAnsi="Palatino Linotype" w:cs="Arial"/>
          <w:b/>
        </w:rPr>
        <w:t xml:space="preserve"> remitido en respuesta</w:t>
      </w:r>
      <w:r w:rsidR="00914BCE" w:rsidRPr="00700B64">
        <w:rPr>
          <w:rFonts w:ascii="Palatino Linotype" w:hAnsi="Palatino Linotype" w:cs="Arial"/>
          <w:b/>
        </w:rPr>
        <w:t>.</w:t>
      </w:r>
    </w:p>
    <w:p w14:paraId="3B6A73D7" w14:textId="77777777" w:rsidR="00872769" w:rsidRPr="00700B64" w:rsidRDefault="00872769" w:rsidP="00872769">
      <w:pPr>
        <w:spacing w:before="240" w:after="240" w:line="360" w:lineRule="auto"/>
        <w:jc w:val="both"/>
        <w:rPr>
          <w:rFonts w:ascii="Palatino Linotype" w:eastAsia="Calibri" w:hAnsi="Palatino Linotype" w:cs="Arial"/>
          <w:b/>
        </w:rPr>
      </w:pPr>
      <w:r w:rsidRPr="00700B64">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00B64">
        <w:rPr>
          <w:rFonts w:ascii="Palatino Linotype" w:eastAsia="Calibri" w:hAnsi="Palatino Linotype" w:cs="Arial"/>
          <w:b/>
        </w:rPr>
        <w:t>RECURRENTE.</w:t>
      </w:r>
    </w:p>
    <w:p w14:paraId="31F3F73B" w14:textId="77777777" w:rsidR="00872769" w:rsidRPr="00700B64" w:rsidRDefault="00872769" w:rsidP="0087276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59" w:name="_Toc511647758"/>
      <w:bookmarkStart w:id="260" w:name="_Toc511647819"/>
      <w:r w:rsidRPr="00700B64">
        <w:rPr>
          <w:rFonts w:ascii="Palatino Linotype" w:eastAsia="Times New Roman" w:hAnsi="Palatino Linotype" w:cs="Times New Roman"/>
          <w:b/>
        </w:rPr>
        <w:t>TERCERO.</w:t>
      </w:r>
      <w:bookmarkEnd w:id="251"/>
      <w:bookmarkEnd w:id="259"/>
      <w:bookmarkEnd w:id="260"/>
      <w:r w:rsidRPr="00700B64">
        <w:rPr>
          <w:rFonts w:ascii="Palatino Linotype" w:eastAsia="Times New Roman" w:hAnsi="Palatino Linotype" w:cs="Times New Roman"/>
          <w:b/>
        </w:rPr>
        <w:t xml:space="preserve"> </w:t>
      </w:r>
      <w:bookmarkEnd w:id="252"/>
      <w:bookmarkEnd w:id="253"/>
      <w:bookmarkEnd w:id="254"/>
      <w:bookmarkEnd w:id="255"/>
      <w:bookmarkEnd w:id="256"/>
      <w:bookmarkEnd w:id="257"/>
      <w:bookmarkEnd w:id="258"/>
      <w:r w:rsidRPr="00700B64">
        <w:rPr>
          <w:rFonts w:ascii="Palatino Linotype" w:eastAsia="Palatino Linotype" w:hAnsi="Palatino Linotype" w:cs="Palatino Linotype"/>
          <w:b/>
        </w:rPr>
        <w:t xml:space="preserve">Notifíquese </w:t>
      </w:r>
      <w:r w:rsidRPr="00700B64">
        <w:rPr>
          <w:rFonts w:ascii="Palatino Linotype" w:eastAsia="Palatino Linotype" w:hAnsi="Palatino Linotype" w:cs="Palatino Linotype"/>
        </w:rPr>
        <w:t xml:space="preserve">al Titular de la Unidad de Transparencia del </w:t>
      </w:r>
      <w:r w:rsidRPr="00700B64">
        <w:rPr>
          <w:rFonts w:ascii="Palatino Linotype" w:eastAsia="Palatino Linotype" w:hAnsi="Palatino Linotype" w:cs="Palatino Linotype"/>
          <w:b/>
        </w:rPr>
        <w:t>SUJETO OBLIGADO</w:t>
      </w:r>
      <w:r w:rsidRPr="00700B6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00B64">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77605C16" w14:textId="00DBCC6E" w:rsidR="00872769" w:rsidRPr="00700B64" w:rsidRDefault="00872769" w:rsidP="00872769">
      <w:pPr>
        <w:tabs>
          <w:tab w:val="left" w:pos="8080"/>
        </w:tabs>
        <w:spacing w:before="240" w:line="360" w:lineRule="auto"/>
        <w:ind w:right="49"/>
        <w:jc w:val="both"/>
        <w:rPr>
          <w:rFonts w:ascii="Palatino Linotype" w:eastAsia="Times New Roman" w:hAnsi="Palatino Linotype" w:cs="Arial"/>
          <w:b/>
          <w:lang w:val="es-ES"/>
        </w:rPr>
      </w:pPr>
      <w:bookmarkStart w:id="261" w:name="_Toc492590393"/>
      <w:bookmarkStart w:id="262" w:name="_Toc503891611"/>
      <w:bookmarkStart w:id="263" w:name="_Toc511647759"/>
      <w:bookmarkStart w:id="264" w:name="_Toc511647820"/>
      <w:r w:rsidRPr="00700B64">
        <w:rPr>
          <w:rFonts w:ascii="Palatino Linotype" w:eastAsia="Times New Roman" w:hAnsi="Palatino Linotype" w:cs="Times New Roman"/>
          <w:b/>
        </w:rPr>
        <w:t xml:space="preserve">CUARTO. </w:t>
      </w:r>
      <w:r w:rsidRPr="00700B64">
        <w:rPr>
          <w:rFonts w:ascii="Palatino Linotype" w:eastAsia="Times New Roman" w:hAnsi="Palatino Linotype" w:cs="Times New Roman"/>
        </w:rPr>
        <w:t>Notifíquese</w:t>
      </w:r>
      <w:bookmarkEnd w:id="261"/>
      <w:bookmarkEnd w:id="262"/>
      <w:bookmarkEnd w:id="263"/>
      <w:bookmarkEnd w:id="264"/>
      <w:r w:rsidRPr="00700B64">
        <w:rPr>
          <w:rFonts w:ascii="Palatino Linotype" w:eastAsia="Times New Roman" w:hAnsi="Palatino Linotype" w:cs="Times New Roman"/>
        </w:rPr>
        <w:t xml:space="preserve"> al </w:t>
      </w:r>
      <w:r w:rsidRPr="00700B64">
        <w:rPr>
          <w:rFonts w:ascii="Palatino Linotype" w:eastAsia="Calibri" w:hAnsi="Palatino Linotype" w:cs="Arial"/>
          <w:b/>
        </w:rPr>
        <w:t>RECURRENTE</w:t>
      </w:r>
      <w:r w:rsidRPr="00700B64">
        <w:rPr>
          <w:rFonts w:ascii="Palatino Linotype" w:eastAsia="Times New Roman" w:hAnsi="Palatino Linotype" w:cs="Times New Roman"/>
        </w:rPr>
        <w:t xml:space="preserve"> la presente</w:t>
      </w:r>
      <w:r w:rsidRPr="00700B64">
        <w:rPr>
          <w:rFonts w:ascii="Palatino Linotype" w:eastAsia="Times New Roman" w:hAnsi="Palatino Linotype" w:cs="Times New Roman"/>
          <w:lang w:val="es-ES" w:eastAsia="es-MX"/>
        </w:rPr>
        <w:t xml:space="preserve"> resolución</w:t>
      </w:r>
      <w:r w:rsidR="001F39C1" w:rsidRPr="00700B64">
        <w:rPr>
          <w:rFonts w:ascii="Palatino Linotype" w:eastAsia="Times New Roman" w:hAnsi="Palatino Linotype" w:cs="Times New Roman"/>
          <w:lang w:val="es-ES" w:eastAsia="es-MX"/>
        </w:rPr>
        <w:t xml:space="preserve"> y el informe justificado</w:t>
      </w:r>
      <w:r w:rsidRPr="00700B64">
        <w:rPr>
          <w:rFonts w:ascii="Palatino Linotype" w:eastAsia="Times New Roman" w:hAnsi="Palatino Linotype" w:cs="Times New Roman"/>
          <w:lang w:val="es-ES" w:eastAsia="es-MX"/>
        </w:rPr>
        <w:t xml:space="preserve">. </w:t>
      </w:r>
    </w:p>
    <w:p w14:paraId="46B9A709" w14:textId="77777777" w:rsidR="00872769" w:rsidRPr="00700B64" w:rsidRDefault="00872769" w:rsidP="00872769">
      <w:pPr>
        <w:shd w:val="clear" w:color="auto" w:fill="FFFFFF"/>
        <w:spacing w:before="240" w:after="360" w:line="360" w:lineRule="auto"/>
        <w:jc w:val="both"/>
        <w:rPr>
          <w:rFonts w:ascii="Palatino Linotype" w:eastAsia="Times New Roman" w:hAnsi="Palatino Linotype" w:cs="Times New Roman"/>
          <w:lang w:val="es-ES" w:eastAsia="es-MX"/>
        </w:rPr>
      </w:pPr>
      <w:r w:rsidRPr="00700B64">
        <w:rPr>
          <w:rFonts w:ascii="Palatino Linotype" w:eastAsia="Calibri" w:hAnsi="Palatino Linotype" w:cs="Times New Roman"/>
          <w:b/>
          <w:lang w:val="es-MX" w:eastAsia="en-US"/>
        </w:rPr>
        <w:t>QUINTO.</w:t>
      </w:r>
      <w:r w:rsidRPr="00700B64">
        <w:rPr>
          <w:rFonts w:ascii="Palatino Linotype" w:eastAsia="Calibri" w:hAnsi="Palatino Linotype" w:cs="Times New Roman"/>
          <w:lang w:val="es-MX" w:eastAsia="en-US"/>
        </w:rPr>
        <w:t xml:space="preserve"> </w:t>
      </w:r>
      <w:r w:rsidRPr="00700B64">
        <w:rPr>
          <w:rFonts w:ascii="Palatino Linotype" w:eastAsia="Times New Roman" w:hAnsi="Palatino Linotype" w:cs="Times New Roman"/>
          <w:lang w:val="es-ES" w:eastAsia="es-MX"/>
        </w:rPr>
        <w:t>Se hace del conocimiento de la</w:t>
      </w:r>
      <w:r w:rsidRPr="00700B64">
        <w:rPr>
          <w:rFonts w:ascii="Palatino Linotype" w:eastAsia="Calibri" w:hAnsi="Palatino Linotype" w:cs="Arial"/>
          <w:b/>
        </w:rPr>
        <w:t xml:space="preserve"> RECURRENTE</w:t>
      </w:r>
      <w:r w:rsidRPr="00700B64">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00B64">
        <w:rPr>
          <w:rFonts w:ascii="Palatino Linotype" w:eastAsia="Times New Roman" w:hAnsi="Palatino Linotype" w:cs="Times New Roman"/>
          <w:bCs/>
          <w:lang w:val="es-ES" w:eastAsia="es-MX"/>
        </w:rPr>
        <w:t>vía juicio de amparo</w:t>
      </w:r>
      <w:r w:rsidRPr="00700B64">
        <w:rPr>
          <w:rFonts w:ascii="Palatino Linotype" w:eastAsia="Times New Roman" w:hAnsi="Palatino Linotype" w:cs="Times New Roman"/>
          <w:lang w:val="es-ES" w:eastAsia="es-MX"/>
        </w:rPr>
        <w:t> en los términos de las leyes aplicables.</w:t>
      </w:r>
    </w:p>
    <w:p w14:paraId="1546B7CC" w14:textId="5B49E59A" w:rsidR="00231FF8" w:rsidRPr="00700B64" w:rsidRDefault="00872769" w:rsidP="00872769">
      <w:pPr>
        <w:spacing w:line="360" w:lineRule="auto"/>
        <w:jc w:val="both"/>
        <w:rPr>
          <w:rFonts w:ascii="Palatino Linotype" w:hAnsi="Palatino Linotype"/>
          <w:color w:val="000000"/>
          <w:shd w:val="clear" w:color="auto" w:fill="FFFFFF"/>
        </w:rPr>
      </w:pPr>
      <w:r w:rsidRPr="00700B64">
        <w:rPr>
          <w:rFonts w:ascii="Palatino Linotype" w:eastAsia="Calibri" w:hAnsi="Palatino Linotype" w:cs="Times New Roman"/>
          <w:b/>
          <w:lang w:val="es-MX" w:eastAsia="en-US"/>
        </w:rPr>
        <w:lastRenderedPageBreak/>
        <w:t>SEXTO.</w:t>
      </w:r>
      <w:r w:rsidRPr="00700B64">
        <w:rPr>
          <w:rFonts w:ascii="Palatino Linotype" w:eastAsia="MS Mincho" w:hAnsi="Palatino Linotype" w:cs="Times New Roman"/>
        </w:rPr>
        <w:t xml:space="preserve"> </w:t>
      </w:r>
      <w:r w:rsidRPr="00700B64">
        <w:rPr>
          <w:rFonts w:ascii="Palatino Linotype" w:hAnsi="Palatino Linotype"/>
          <w:shd w:val="clear" w:color="auto" w:fill="FFFFFF"/>
        </w:rPr>
        <w:t>Con fundamento en el artículo 198 de la Ley de Transparencia y Acceso a la Información Pública del Estado de México y Municipios, se apercibe al </w:t>
      </w:r>
      <w:r w:rsidRPr="00700B64">
        <w:rPr>
          <w:rFonts w:ascii="Palatino Linotype" w:hAnsi="Palatino Linotype"/>
          <w:b/>
          <w:bCs/>
          <w:shd w:val="clear" w:color="auto" w:fill="FFFFFF"/>
        </w:rPr>
        <w:t>SUJETO OBLIGADO</w:t>
      </w:r>
      <w:r w:rsidRPr="00700B64">
        <w:rPr>
          <w:rFonts w:ascii="Palatino Linotype" w:hAnsi="Palatino Linotype"/>
          <w:shd w:val="clear" w:color="auto" w:fill="FFFFFF"/>
        </w:rPr>
        <w:t> de que</w:t>
      </w:r>
      <w:r w:rsidRPr="00700B64">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4B9E06A8" w14:textId="77777777" w:rsidR="00F932AF" w:rsidRPr="00700B64" w:rsidRDefault="00F932AF" w:rsidP="00872769">
      <w:pPr>
        <w:spacing w:line="360" w:lineRule="auto"/>
        <w:jc w:val="both"/>
        <w:rPr>
          <w:rFonts w:ascii="Palatino Linotype" w:hAnsi="Palatino Linotype"/>
          <w:color w:val="000000"/>
          <w:shd w:val="clear" w:color="auto" w:fill="FFFFFF"/>
        </w:rPr>
      </w:pPr>
    </w:p>
    <w:p w14:paraId="48F075FB" w14:textId="3A9F6706" w:rsidR="00F932AF" w:rsidRPr="00700B64" w:rsidRDefault="00F932AF" w:rsidP="00872769">
      <w:pPr>
        <w:spacing w:line="360" w:lineRule="auto"/>
        <w:jc w:val="both"/>
        <w:rPr>
          <w:rFonts w:ascii="Palatino Linotype" w:hAnsi="Palatino Linotype"/>
          <w:color w:val="000000"/>
          <w:shd w:val="clear" w:color="auto" w:fill="FFFFFF"/>
        </w:rPr>
      </w:pPr>
      <w:r w:rsidRPr="00700B64">
        <w:rPr>
          <w:rFonts w:ascii="Palatino Linotype" w:hAnsi="Palatino Linotype"/>
          <w:b/>
          <w:color w:val="000000"/>
          <w:shd w:val="clear" w:color="auto" w:fill="FFFFFF"/>
        </w:rPr>
        <w:t>SÉPTIMO.</w:t>
      </w:r>
      <w:r w:rsidRPr="00700B64">
        <w:t xml:space="preserve"> </w:t>
      </w:r>
      <w:r w:rsidRPr="00700B64">
        <w:rPr>
          <w:rFonts w:ascii="Palatino Linotype" w:hAnsi="Palatino Linotype"/>
          <w:color w:val="000000"/>
          <w:shd w:val="clear" w:color="auto" w:fill="FFFFFF"/>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05C395" w14:textId="77777777" w:rsidR="00231FF8" w:rsidRPr="00700B64" w:rsidRDefault="00231FF8" w:rsidP="00231FF8">
      <w:pPr>
        <w:spacing w:line="360" w:lineRule="auto"/>
        <w:jc w:val="both"/>
        <w:rPr>
          <w:rFonts w:ascii="Palatino Linotype" w:eastAsia="MS Mincho" w:hAnsi="Palatino Linotype" w:cs="Times New Roman"/>
          <w:lang w:val="es-ES"/>
        </w:rPr>
      </w:pPr>
    </w:p>
    <w:p w14:paraId="6BDB1820" w14:textId="77777777" w:rsidR="00700B64" w:rsidRDefault="00700B64" w:rsidP="00700B64">
      <w:pPr>
        <w:shd w:val="clear" w:color="auto" w:fill="FFFFFF"/>
        <w:spacing w:before="240" w:after="360" w:line="360" w:lineRule="auto"/>
        <w:jc w:val="both"/>
        <w:rPr>
          <w:rFonts w:ascii="Palatino Linotype" w:hAnsi="Palatino Linotype" w:cs="Arial"/>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Pr>
          <w:rFonts w:ascii="Palatino Linotype" w:hAnsi="Palatino Linotype"/>
        </w:rPr>
        <w:t>ABAID</w:t>
      </w:r>
      <w:proofErr w:type="spellEnd"/>
      <w:r>
        <w:rPr>
          <w:rFonts w:ascii="Palatino Linotype" w:hAnsi="Palatino Linotype"/>
        </w:rPr>
        <w:t xml:space="preserve"> </w:t>
      </w:r>
      <w:proofErr w:type="spellStart"/>
      <w:r>
        <w:rPr>
          <w:rFonts w:ascii="Palatino Linotype" w:hAnsi="Palatino Linotype"/>
        </w:rPr>
        <w:t>YAPUR</w:t>
      </w:r>
      <w:proofErr w:type="spellEnd"/>
      <w:r>
        <w:rPr>
          <w:rFonts w:ascii="Palatino Linotype" w:hAnsi="Palatino Linotype"/>
        </w:rPr>
        <w:t>; JOSÉ GUADALUPE LUNA HERNÁNDEZ; JAVIER MARTÍNEZ CRUZ; Y LUIS GUSTAVO PARRA NORIEGA, EN LA PRIMERA SESIÓN ORDINARIA CELEBRADA EL VEINTE (20) DE ENERO DE DOS MIL VEINTIUNO,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700B64" w14:paraId="3EF05007" w14:textId="77777777" w:rsidTr="00700B64">
        <w:trPr>
          <w:trHeight w:val="1807"/>
        </w:trPr>
        <w:tc>
          <w:tcPr>
            <w:tcW w:w="9073" w:type="dxa"/>
            <w:gridSpan w:val="3"/>
            <w:vAlign w:val="center"/>
          </w:tcPr>
          <w:p w14:paraId="4F397CEF" w14:textId="77777777" w:rsidR="00700B64" w:rsidRDefault="00700B64">
            <w:pPr>
              <w:pStyle w:val="Prrafodelista"/>
              <w:spacing w:line="276" w:lineRule="auto"/>
              <w:ind w:left="0"/>
              <w:rPr>
                <w:rFonts w:ascii="Palatino Linotype" w:hAnsi="Palatino Linotype" w:cs="Arial"/>
                <w:color w:val="000000" w:themeColor="text1"/>
              </w:rPr>
            </w:pPr>
          </w:p>
          <w:p w14:paraId="6B7AB9A8" w14:textId="77777777" w:rsidR="00700B64" w:rsidRDefault="00700B64">
            <w:pPr>
              <w:pStyle w:val="Prrafodelista"/>
              <w:spacing w:line="276" w:lineRule="auto"/>
              <w:ind w:left="0"/>
              <w:rPr>
                <w:rFonts w:ascii="Palatino Linotype" w:hAnsi="Palatino Linotype" w:cs="Arial"/>
                <w:color w:val="000000" w:themeColor="text1"/>
              </w:rPr>
            </w:pPr>
          </w:p>
          <w:p w14:paraId="5E316441" w14:textId="77777777" w:rsidR="00700B64" w:rsidRDefault="00700B6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27E00621" w14:textId="77777777" w:rsidR="00700B64" w:rsidRDefault="00700B64">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5857E4C5" w14:textId="77777777" w:rsidR="00700B64" w:rsidRDefault="00700B64">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700B64" w14:paraId="75604C10" w14:textId="77777777" w:rsidTr="00700B64">
        <w:trPr>
          <w:trHeight w:val="2156"/>
        </w:trPr>
        <w:tc>
          <w:tcPr>
            <w:tcW w:w="4253" w:type="dxa"/>
            <w:vAlign w:val="center"/>
          </w:tcPr>
          <w:p w14:paraId="243AFD0D" w14:textId="77777777" w:rsidR="00700B64" w:rsidRDefault="00700B64">
            <w:pPr>
              <w:spacing w:line="276" w:lineRule="auto"/>
              <w:rPr>
                <w:rFonts w:ascii="Palatino Linotype" w:hAnsi="Palatino Linotype" w:cs="Times New Roman"/>
                <w:b/>
                <w:color w:val="000000" w:themeColor="text1"/>
              </w:rPr>
            </w:pPr>
          </w:p>
          <w:p w14:paraId="15375826" w14:textId="77777777" w:rsidR="00700B64" w:rsidRDefault="00700B64">
            <w:pPr>
              <w:spacing w:line="276" w:lineRule="auto"/>
              <w:rPr>
                <w:rFonts w:ascii="Palatino Linotype" w:hAnsi="Palatino Linotype" w:cs="Times New Roman"/>
                <w:b/>
                <w:color w:val="000000" w:themeColor="text1"/>
              </w:rPr>
            </w:pPr>
          </w:p>
          <w:p w14:paraId="073D72F0" w14:textId="77777777" w:rsidR="00700B64" w:rsidRDefault="00700B64">
            <w:pPr>
              <w:spacing w:line="276" w:lineRule="auto"/>
              <w:rPr>
                <w:rFonts w:ascii="Palatino Linotype" w:hAnsi="Palatino Linotype" w:cs="Times New Roman"/>
                <w:b/>
                <w:color w:val="000000" w:themeColor="text1"/>
              </w:rPr>
            </w:pPr>
          </w:p>
          <w:p w14:paraId="060AB3C4" w14:textId="77777777" w:rsidR="00700B64" w:rsidRDefault="00700B6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639F2A16" w14:textId="77777777" w:rsidR="00700B64" w:rsidRDefault="00700B6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C1E7D8F" w14:textId="77777777" w:rsidR="00700B64" w:rsidRDefault="00700B6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68C3C28B" w14:textId="77777777" w:rsidR="00700B64" w:rsidRDefault="00700B64">
            <w:pPr>
              <w:spacing w:line="276" w:lineRule="auto"/>
              <w:rPr>
                <w:rFonts w:ascii="Palatino Linotype" w:hAnsi="Palatino Linotype" w:cs="Times New Roman"/>
                <w:b/>
                <w:color w:val="000000" w:themeColor="text1"/>
              </w:rPr>
            </w:pPr>
          </w:p>
          <w:p w14:paraId="5B6F1F74" w14:textId="77777777" w:rsidR="00700B64" w:rsidRDefault="00700B64">
            <w:pPr>
              <w:spacing w:line="276" w:lineRule="auto"/>
              <w:rPr>
                <w:rFonts w:ascii="Palatino Linotype" w:hAnsi="Palatino Linotype" w:cs="Times New Roman"/>
                <w:b/>
                <w:color w:val="000000" w:themeColor="text1"/>
              </w:rPr>
            </w:pPr>
          </w:p>
          <w:p w14:paraId="51167CCE" w14:textId="77777777" w:rsidR="00700B64" w:rsidRDefault="00700B64">
            <w:pPr>
              <w:spacing w:line="276" w:lineRule="auto"/>
              <w:rPr>
                <w:rFonts w:ascii="Palatino Linotype" w:hAnsi="Palatino Linotype" w:cs="Times New Roman"/>
                <w:b/>
                <w:color w:val="000000" w:themeColor="text1"/>
              </w:rPr>
            </w:pPr>
          </w:p>
          <w:p w14:paraId="390B4868" w14:textId="77777777" w:rsidR="00700B64" w:rsidRDefault="00700B6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00E58591" w14:textId="77777777" w:rsidR="00700B64" w:rsidRDefault="00700B6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041BF9B" w14:textId="77777777" w:rsidR="00700B64" w:rsidRDefault="00700B6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00B64" w14:paraId="53C45963" w14:textId="77777777" w:rsidTr="00700B64">
        <w:trPr>
          <w:trHeight w:val="2244"/>
        </w:trPr>
        <w:tc>
          <w:tcPr>
            <w:tcW w:w="4536" w:type="dxa"/>
            <w:gridSpan w:val="2"/>
            <w:vAlign w:val="center"/>
          </w:tcPr>
          <w:p w14:paraId="0A52F458" w14:textId="77777777" w:rsidR="00700B64" w:rsidRDefault="00700B64">
            <w:pPr>
              <w:spacing w:line="276" w:lineRule="auto"/>
              <w:rPr>
                <w:rFonts w:ascii="Palatino Linotype" w:hAnsi="Palatino Linotype" w:cs="Times New Roman"/>
                <w:b/>
                <w:color w:val="000000" w:themeColor="text1"/>
              </w:rPr>
            </w:pPr>
          </w:p>
          <w:p w14:paraId="0C0DB8A0" w14:textId="77777777" w:rsidR="00700B64" w:rsidRDefault="00700B64">
            <w:pPr>
              <w:spacing w:line="276" w:lineRule="auto"/>
              <w:rPr>
                <w:rFonts w:ascii="Palatino Linotype" w:hAnsi="Palatino Linotype" w:cs="Times New Roman"/>
                <w:b/>
                <w:color w:val="000000" w:themeColor="text1"/>
              </w:rPr>
            </w:pPr>
          </w:p>
          <w:p w14:paraId="057090EB" w14:textId="77777777" w:rsidR="00700B64" w:rsidRDefault="00700B64">
            <w:pPr>
              <w:spacing w:line="276" w:lineRule="auto"/>
              <w:rPr>
                <w:rFonts w:ascii="Palatino Linotype" w:hAnsi="Palatino Linotype" w:cs="Times New Roman"/>
                <w:b/>
                <w:color w:val="000000" w:themeColor="text1"/>
              </w:rPr>
            </w:pPr>
          </w:p>
          <w:p w14:paraId="2B74789C" w14:textId="77777777" w:rsidR="00700B64" w:rsidRDefault="00700B64">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2E43CBB2" w14:textId="77777777" w:rsidR="00700B64" w:rsidRDefault="00700B6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9EA2907" w14:textId="77777777" w:rsidR="00700B64" w:rsidRDefault="00700B64">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2734E8AE" w14:textId="77777777" w:rsidR="00700B64" w:rsidRDefault="00700B64">
            <w:pPr>
              <w:spacing w:line="276" w:lineRule="auto"/>
              <w:rPr>
                <w:rFonts w:ascii="Palatino Linotype" w:hAnsi="Palatino Linotype" w:cs="Times New Roman"/>
                <w:color w:val="000000" w:themeColor="text1"/>
              </w:rPr>
            </w:pPr>
          </w:p>
          <w:p w14:paraId="66BED89B" w14:textId="77777777" w:rsidR="00700B64" w:rsidRDefault="00700B64">
            <w:pPr>
              <w:spacing w:line="276" w:lineRule="auto"/>
              <w:rPr>
                <w:rFonts w:ascii="Palatino Linotype" w:hAnsi="Palatino Linotype" w:cs="Times New Roman"/>
                <w:color w:val="000000" w:themeColor="text1"/>
              </w:rPr>
            </w:pPr>
          </w:p>
          <w:p w14:paraId="4288901E" w14:textId="77777777" w:rsidR="00700B64" w:rsidRDefault="00700B64">
            <w:pPr>
              <w:spacing w:line="276" w:lineRule="auto"/>
              <w:rPr>
                <w:rFonts w:ascii="Palatino Linotype" w:hAnsi="Palatino Linotype" w:cs="Times New Roman"/>
                <w:color w:val="000000" w:themeColor="text1"/>
              </w:rPr>
            </w:pPr>
          </w:p>
          <w:p w14:paraId="33CF2DDC" w14:textId="77777777" w:rsidR="00700B64" w:rsidRDefault="00700B64">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2E1F11D0" w14:textId="77777777" w:rsidR="00700B64" w:rsidRDefault="00700B6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8FB1793" w14:textId="77777777" w:rsidR="00700B64" w:rsidRDefault="00700B6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00B64" w14:paraId="05AD4664" w14:textId="77777777" w:rsidTr="00700B64">
        <w:trPr>
          <w:trHeight w:val="1953"/>
        </w:trPr>
        <w:tc>
          <w:tcPr>
            <w:tcW w:w="9073" w:type="dxa"/>
            <w:gridSpan w:val="3"/>
            <w:vAlign w:val="center"/>
          </w:tcPr>
          <w:p w14:paraId="2EA615E4" w14:textId="77777777" w:rsidR="00700B64" w:rsidRDefault="00700B64">
            <w:pPr>
              <w:pStyle w:val="Prrafodelista"/>
              <w:spacing w:line="276" w:lineRule="auto"/>
              <w:ind w:left="0"/>
              <w:rPr>
                <w:rFonts w:ascii="Palatino Linotype" w:hAnsi="Palatino Linotype"/>
                <w:color w:val="000000" w:themeColor="text1"/>
              </w:rPr>
            </w:pPr>
          </w:p>
          <w:p w14:paraId="34A28706" w14:textId="77777777" w:rsidR="00700B64" w:rsidRDefault="00700B64">
            <w:pPr>
              <w:pStyle w:val="Prrafodelista"/>
              <w:spacing w:line="276" w:lineRule="auto"/>
              <w:ind w:left="0"/>
              <w:jc w:val="center"/>
              <w:rPr>
                <w:rFonts w:ascii="Palatino Linotype" w:hAnsi="Palatino Linotype"/>
                <w:color w:val="000000" w:themeColor="text1"/>
              </w:rPr>
            </w:pPr>
          </w:p>
          <w:p w14:paraId="4A744317" w14:textId="77777777" w:rsidR="00700B64" w:rsidRDefault="00700B64">
            <w:pPr>
              <w:pStyle w:val="Prrafodelista"/>
              <w:spacing w:line="276" w:lineRule="auto"/>
              <w:ind w:left="0"/>
              <w:jc w:val="center"/>
              <w:rPr>
                <w:rFonts w:ascii="Palatino Linotype" w:hAnsi="Palatino Linotype"/>
                <w:color w:val="000000" w:themeColor="text1"/>
              </w:rPr>
            </w:pPr>
          </w:p>
          <w:p w14:paraId="693E9A47" w14:textId="77777777" w:rsidR="00700B64" w:rsidRDefault="00700B64">
            <w:pPr>
              <w:pStyle w:val="Prrafodelista"/>
              <w:spacing w:line="276" w:lineRule="auto"/>
              <w:ind w:left="0"/>
              <w:jc w:val="center"/>
              <w:rPr>
                <w:rFonts w:ascii="Palatino Linotype" w:hAnsi="Palatino Linotype"/>
                <w:color w:val="000000" w:themeColor="text1"/>
              </w:rPr>
            </w:pPr>
          </w:p>
          <w:p w14:paraId="5A22B7B0" w14:textId="77777777" w:rsidR="00700B64" w:rsidRDefault="00700B6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00EDB1DC" w14:textId="77777777" w:rsidR="00700B64" w:rsidRDefault="00700B6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39CCED02" w14:textId="77777777" w:rsidR="00700B64" w:rsidRDefault="00700B6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3720F0B" w14:textId="1176CA30" w:rsidR="00700B64" w:rsidRDefault="00700B64" w:rsidP="00700B64">
      <w:pPr>
        <w:spacing w:before="240" w:after="240" w:line="360" w:lineRule="auto"/>
        <w:jc w:val="both"/>
        <w:rPr>
          <w:rFonts w:ascii="Palatino Linotype" w:hAnsi="Palatino Linotype"/>
        </w:rPr>
      </w:pPr>
      <w:r>
        <w:rPr>
          <w:rFonts w:ascii="Palatino Linotype" w:eastAsia="Times New Roman" w:hAnsi="Palatino Linotype" w:cs="Arial"/>
          <w:color w:val="000000" w:themeColor="text1"/>
        </w:rPr>
        <w:t xml:space="preserve">Esta hoja corresponde a la resolución </w:t>
      </w:r>
      <w:r>
        <w:rPr>
          <w:rFonts w:ascii="Palatino Linotype" w:hAnsi="Palatino Linotype"/>
        </w:rPr>
        <w:t xml:space="preserve">de fecha veinte (20) de enero de dos mil </w:t>
      </w:r>
      <w:r>
        <w:rPr>
          <w:rFonts w:ascii="Palatino Linotype" w:eastAsia="Calibri" w:hAnsi="Palatino Linotype" w:cs="Arial"/>
          <w:lang w:val="es-ES"/>
        </w:rPr>
        <w:t>veintiuno</w:t>
      </w:r>
      <w:r>
        <w:rPr>
          <w:rFonts w:ascii="Palatino Linotype" w:hAnsi="Palatino Linotype" w:cs="Arial"/>
          <w:b/>
          <w:bCs/>
          <w:lang w:val="es-ES"/>
        </w:rPr>
        <w:t xml:space="preserve"> </w:t>
      </w:r>
      <w:r>
        <w:rPr>
          <w:rFonts w:ascii="Palatino Linotype" w:hAnsi="Palatino Linotype" w:cs="Arial"/>
          <w:b/>
          <w:bCs/>
        </w:rPr>
        <w:t>05498</w:t>
      </w:r>
      <w:r>
        <w:rPr>
          <w:rFonts w:ascii="Palatino Linotype" w:hAnsi="Palatino Linotype" w:cs="Arial"/>
          <w:b/>
          <w:bCs/>
        </w:rPr>
        <w:t>/INFOEM/</w:t>
      </w:r>
      <w:r>
        <w:rPr>
          <w:rFonts w:ascii="Palatino Linotype" w:hAnsi="Palatino Linotype" w:cs="Arial"/>
          <w:b/>
          <w:bCs/>
        </w:rPr>
        <w:t>IP</w:t>
      </w:r>
      <w:r>
        <w:rPr>
          <w:rFonts w:ascii="Palatino Linotype" w:hAnsi="Palatino Linotype" w:cs="Arial"/>
          <w:b/>
          <w:bCs/>
        </w:rPr>
        <w:t>/</w:t>
      </w:r>
      <w:proofErr w:type="spellStart"/>
      <w:r>
        <w:rPr>
          <w:rFonts w:ascii="Palatino Linotype" w:hAnsi="Palatino Linotype" w:cs="Arial"/>
          <w:b/>
          <w:bCs/>
        </w:rPr>
        <w:t>RR</w:t>
      </w:r>
      <w:proofErr w:type="spellEnd"/>
      <w:r>
        <w:rPr>
          <w:rFonts w:ascii="Palatino Linotype" w:hAnsi="Palatino Linotype" w:cs="Arial"/>
          <w:b/>
          <w:bCs/>
        </w:rPr>
        <w:t>/2020</w:t>
      </w:r>
      <w:r>
        <w:rPr>
          <w:rFonts w:ascii="Palatino Linotype" w:eastAsia="Times New Roman" w:hAnsi="Palatino Linotype" w:cs="Arial"/>
          <w:b/>
          <w:color w:val="000000" w:themeColor="text1"/>
        </w:rPr>
        <w:t>.</w:t>
      </w:r>
    </w:p>
    <w:p w14:paraId="62913B35" w14:textId="77777777" w:rsidR="005A1478" w:rsidRPr="00D54A3B" w:rsidRDefault="005A1478" w:rsidP="00FC6D86">
      <w:pPr>
        <w:rPr>
          <w:rFonts w:ascii="Palatino Linotype" w:hAnsi="Palatino Linotype"/>
          <w:lang w:eastAsia="en-US"/>
        </w:rPr>
      </w:pPr>
      <w:bookmarkStart w:id="265" w:name="_GoBack"/>
      <w:bookmarkEnd w:id="265"/>
    </w:p>
    <w:sectPr w:rsidR="005A1478" w:rsidRPr="00D54A3B" w:rsidSect="00943B9C">
      <w:headerReference w:type="even" r:id="rId9"/>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A52B2" w14:textId="77777777" w:rsidR="00A441DD" w:rsidRDefault="00A441DD" w:rsidP="00587366">
      <w:r>
        <w:separator/>
      </w:r>
    </w:p>
  </w:endnote>
  <w:endnote w:type="continuationSeparator" w:id="0">
    <w:p w14:paraId="00449E1D" w14:textId="77777777" w:rsidR="00A441DD" w:rsidRDefault="00A441D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27C98" w:rsidRPr="00883450" w:rsidRDefault="00D27C9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00B64">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00B64">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77777777" w:rsidR="00D27C98" w:rsidRDefault="00D27C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27C98" w:rsidRPr="00883450" w:rsidRDefault="00D27C9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00B64">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00B64" w:rsidRPr="00700B64">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D27C98" w:rsidRPr="00883450" w:rsidRDefault="00D27C9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69CA9" w14:textId="77777777" w:rsidR="00A441DD" w:rsidRDefault="00A441DD" w:rsidP="00587366">
      <w:r>
        <w:separator/>
      </w:r>
    </w:p>
  </w:footnote>
  <w:footnote w:type="continuationSeparator" w:id="0">
    <w:p w14:paraId="2213A785" w14:textId="77777777" w:rsidR="00A441DD" w:rsidRDefault="00A441DD" w:rsidP="00587366">
      <w:r>
        <w:continuationSeparator/>
      </w:r>
    </w:p>
  </w:footnote>
  <w:footnote w:id="1">
    <w:p w14:paraId="16CCC05A" w14:textId="77777777" w:rsidR="00D27C98" w:rsidRDefault="00D27C98" w:rsidP="001F0147">
      <w:pPr>
        <w:pStyle w:val="Textonotapie"/>
      </w:pPr>
      <w:r>
        <w:rPr>
          <w:rStyle w:val="Refdenotaalpie"/>
        </w:rPr>
        <w:footnoteRef/>
      </w:r>
      <w:r>
        <w:t xml:space="preserve"> Convención Americana sobre Derechos Humanos. Artículo 13.</w:t>
      </w:r>
    </w:p>
  </w:footnote>
  <w:footnote w:id="2">
    <w:p w14:paraId="47FBFD22" w14:textId="77777777" w:rsidR="00D27C98" w:rsidRDefault="00D27C98" w:rsidP="001F0147">
      <w:pPr>
        <w:pStyle w:val="Textonotapie"/>
      </w:pPr>
      <w:r>
        <w:rPr>
          <w:rStyle w:val="Refdenotaalpie"/>
        </w:rPr>
        <w:footnoteRef/>
      </w:r>
      <w:r>
        <w:t xml:space="preserve"> Constitución Política de los Estados Unidos Mexicanos. Artículo sexto, sección A, Fracción I.</w:t>
      </w:r>
    </w:p>
  </w:footnote>
  <w:footnote w:id="3">
    <w:p w14:paraId="292AE349" w14:textId="77777777" w:rsidR="00D27C98" w:rsidRPr="00F411B8" w:rsidRDefault="00D27C98"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D5E2A81" w14:textId="77777777" w:rsidR="00D27C98" w:rsidRPr="00F411B8" w:rsidRDefault="00D27C98"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50917F8A" w14:textId="77777777" w:rsidR="00D27C98" w:rsidRDefault="00D27C98" w:rsidP="001F0147">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78D6A187" w14:textId="77777777" w:rsidR="00D27C98" w:rsidRDefault="00D27C98" w:rsidP="001F0147">
      <w:pPr>
        <w:pStyle w:val="Textonotapie"/>
      </w:pPr>
      <w:r>
        <w:rPr>
          <w:rStyle w:val="Refdenotaalpie"/>
        </w:rPr>
        <w:footnoteRef/>
      </w:r>
      <w:r>
        <w:t xml:space="preserve"> Ley de Transparencia y Acceso a la Información Pública del Estado de México y Municipios. Artículo 9. …</w:t>
      </w:r>
    </w:p>
    <w:p w14:paraId="5CFFB46C" w14:textId="77777777" w:rsidR="00D27C98" w:rsidRDefault="00D27C98" w:rsidP="001F0147">
      <w:pPr>
        <w:pStyle w:val="Textonotapie"/>
      </w:pPr>
      <w:r>
        <w:t>II. Eficacia: Obligación del Instituto para tutelar, de manera efectiva, el derecho de acceso a la información;</w:t>
      </w:r>
    </w:p>
    <w:p w14:paraId="58B98127" w14:textId="77777777" w:rsidR="00D27C98" w:rsidRDefault="00D27C98" w:rsidP="001F0147">
      <w:pPr>
        <w:pStyle w:val="Textonotapie"/>
      </w:pPr>
      <w:r>
        <w:t xml:space="preserve">… </w:t>
      </w:r>
    </w:p>
  </w:footnote>
  <w:footnote w:id="7">
    <w:p w14:paraId="0F5504A4" w14:textId="77777777" w:rsidR="00D27C98" w:rsidRDefault="00D27C98" w:rsidP="00FC7B0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9FB98E" w14:textId="77777777" w:rsidR="00D27C98" w:rsidRDefault="00D27C98" w:rsidP="00FC7B0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9E5C58" w14:textId="77777777" w:rsidR="00D27C98" w:rsidRPr="001E1F95" w:rsidRDefault="00D27C98" w:rsidP="00FC7B0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5B497B0D" w14:textId="77777777" w:rsidR="00D27C98" w:rsidRPr="0037004E" w:rsidRDefault="00D27C98" w:rsidP="00FC7B03">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9">
    <w:p w14:paraId="2D028ED2" w14:textId="77777777" w:rsidR="00D27C98" w:rsidRDefault="00D27C98" w:rsidP="00FC7B03">
      <w:pPr>
        <w:pStyle w:val="Textonotapie"/>
        <w:jc w:val="both"/>
      </w:pPr>
      <w:r>
        <w:rPr>
          <w:rStyle w:val="Refdenotaalpie"/>
        </w:rPr>
        <w:footnoteRef/>
      </w:r>
      <w:r>
        <w:t xml:space="preserve"> Artículo 3. Para los efectos de la presente Ley se entenderá por:</w:t>
      </w:r>
    </w:p>
    <w:p w14:paraId="562DD3BF" w14:textId="77777777" w:rsidR="00D27C98" w:rsidRDefault="00D27C98" w:rsidP="00FC7B03">
      <w:pPr>
        <w:pStyle w:val="Textonotapie"/>
        <w:jc w:val="both"/>
      </w:pPr>
      <w:r>
        <w:t xml:space="preserve"> (…)</w:t>
      </w:r>
    </w:p>
    <w:p w14:paraId="37212ED6" w14:textId="77777777" w:rsidR="00D27C98" w:rsidRDefault="00D27C98" w:rsidP="00FC7B03">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59731" w14:textId="2AD3D5AC" w:rsidR="00700B64" w:rsidRDefault="00700B64">
    <w:pPr>
      <w:pStyle w:val="Encabezado"/>
    </w:pPr>
    <w:r>
      <w:rPr>
        <w:noProof/>
        <w:lang w:val="es-MX" w:eastAsia="es-MX"/>
      </w:rPr>
      <w:pict w14:anchorId="1BB8E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658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F8C4BD5" w:rsidR="00D27C98" w:rsidRDefault="00700B64" w:rsidP="001C6012">
    <w:pPr>
      <w:pStyle w:val="Encabezado"/>
      <w:tabs>
        <w:tab w:val="clear" w:pos="4252"/>
        <w:tab w:val="clear" w:pos="8504"/>
        <w:tab w:val="left" w:pos="8460"/>
      </w:tabs>
    </w:pPr>
    <w:r>
      <w:rPr>
        <w:noProof/>
        <w:lang w:val="es-MX" w:eastAsia="es-MX"/>
      </w:rPr>
      <w:pict w14:anchorId="6445E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658830" o:spid="_x0000_s2051" type="#_x0000_t75" style="position:absolute;margin-left:-83.9pt;margin-top:-142.95pt;width:609.4pt;height:793.75pt;z-index:-251656192;mso-position-horizontal-relative:margin;mso-position-vertical-relative:margin" o:allowincell="f">
          <v:imagedata r:id="rId1" o:title="resolución"/>
        </v:shape>
      </w:pict>
    </w:r>
    <w:r w:rsidR="00D27C98">
      <w:tab/>
    </w:r>
  </w:p>
  <w:p w14:paraId="64F5F23E" w14:textId="390690E5" w:rsidR="00D27C98" w:rsidRDefault="00D27C98">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27C98" w:rsidRPr="00674A46" w14:paraId="07F2896E" w14:textId="77777777" w:rsidTr="0081485A">
      <w:trPr>
        <w:trHeight w:val="138"/>
        <w:jc w:val="right"/>
      </w:trPr>
      <w:tc>
        <w:tcPr>
          <w:tcW w:w="4253" w:type="dxa"/>
          <w:vAlign w:val="center"/>
        </w:tcPr>
        <w:p w14:paraId="4A5B1974" w14:textId="3B2AB4E0" w:rsidR="00D27C98" w:rsidRPr="00674A46" w:rsidRDefault="00D27C9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2C16905" w:rsidR="00D27C98" w:rsidRPr="00674A46" w:rsidRDefault="00D27C98" w:rsidP="00E314EC">
          <w:pPr>
            <w:pStyle w:val="Encabezado"/>
            <w:rPr>
              <w:rFonts w:ascii="Palatino Linotype" w:hAnsi="Palatino Linotype"/>
              <w:b/>
              <w:sz w:val="22"/>
              <w:szCs w:val="22"/>
            </w:rPr>
          </w:pPr>
          <w:r>
            <w:rPr>
              <w:rFonts w:ascii="Palatino Linotype" w:hAnsi="Palatino Linotype" w:cs="Arial"/>
              <w:b/>
              <w:bCs/>
              <w:sz w:val="22"/>
              <w:szCs w:val="22"/>
              <w:lang w:eastAsia="es-MX"/>
            </w:rPr>
            <w:t>05498/INFOEM/IP/RR/2020</w:t>
          </w:r>
        </w:p>
      </w:tc>
    </w:tr>
    <w:tr w:rsidR="00D27C98" w:rsidRPr="00674A46" w14:paraId="1B5D8690" w14:textId="77777777" w:rsidTr="0081485A">
      <w:trPr>
        <w:trHeight w:val="233"/>
        <w:jc w:val="right"/>
      </w:trPr>
      <w:tc>
        <w:tcPr>
          <w:tcW w:w="4253" w:type="dxa"/>
          <w:vAlign w:val="center"/>
        </w:tcPr>
        <w:p w14:paraId="3903F2C6" w14:textId="22D569F8" w:rsidR="00D27C98" w:rsidRPr="00674A46" w:rsidRDefault="00D27C9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DC874B7" w:rsidR="00D27C98" w:rsidRPr="00B75F20" w:rsidRDefault="00D27C98" w:rsidP="00926F75">
          <w:pPr>
            <w:pStyle w:val="Encabezado"/>
            <w:jc w:val="both"/>
            <w:rPr>
              <w:rFonts w:ascii="Palatino Linotype" w:hAnsi="Palatino Linotype"/>
              <w:b/>
              <w:sz w:val="22"/>
              <w:szCs w:val="22"/>
            </w:rPr>
          </w:pPr>
          <w:r w:rsidRPr="00E314EC">
            <w:rPr>
              <w:rFonts w:ascii="Palatino Linotype" w:hAnsi="Palatino Linotype"/>
              <w:b/>
              <w:bCs/>
              <w:color w:val="000000"/>
              <w:sz w:val="22"/>
              <w:szCs w:val="22"/>
            </w:rPr>
            <w:t>Ayuntamiento de Atenco</w:t>
          </w:r>
        </w:p>
      </w:tc>
    </w:tr>
    <w:tr w:rsidR="00D27C98" w:rsidRPr="00674A46" w14:paraId="095EB01B" w14:textId="77777777" w:rsidTr="0081485A">
      <w:trPr>
        <w:trHeight w:val="321"/>
        <w:jc w:val="right"/>
      </w:trPr>
      <w:tc>
        <w:tcPr>
          <w:tcW w:w="4253" w:type="dxa"/>
          <w:vAlign w:val="center"/>
        </w:tcPr>
        <w:p w14:paraId="6E000A51" w14:textId="25DCC1C7" w:rsidR="00D27C98" w:rsidRPr="00674A46" w:rsidRDefault="00D27C9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27C98" w:rsidRPr="00674A46" w:rsidRDefault="00D27C9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27C98" w:rsidRDefault="00D27C9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96FD249" w:rsidR="00D27C98" w:rsidRDefault="00700B64" w:rsidP="00472C41">
    <w:pPr>
      <w:pStyle w:val="Encabezado"/>
      <w:tabs>
        <w:tab w:val="clear" w:pos="4252"/>
        <w:tab w:val="clear" w:pos="8504"/>
        <w:tab w:val="left" w:pos="3103"/>
      </w:tabs>
    </w:pPr>
    <w:r>
      <w:rPr>
        <w:noProof/>
        <w:lang w:val="es-MX" w:eastAsia="es-MX"/>
      </w:rPr>
      <w:pict w14:anchorId="71E2F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6588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D27C9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27C98" w:rsidRPr="00674A46" w14:paraId="0A3256F2" w14:textId="77777777" w:rsidTr="006E6B65">
      <w:trPr>
        <w:trHeight w:val="138"/>
        <w:jc w:val="right"/>
      </w:trPr>
      <w:tc>
        <w:tcPr>
          <w:tcW w:w="3261" w:type="dxa"/>
          <w:vAlign w:val="center"/>
        </w:tcPr>
        <w:p w14:paraId="3D80769D" w14:textId="316F11F8" w:rsidR="00D27C98" w:rsidRPr="00674A46" w:rsidRDefault="00D27C9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B0F157B" w:rsidR="00D27C98" w:rsidRPr="00674A46" w:rsidRDefault="00D27C98" w:rsidP="00E314EC">
          <w:pPr>
            <w:pStyle w:val="Encabezado"/>
            <w:rPr>
              <w:rFonts w:ascii="Palatino Linotype" w:hAnsi="Palatino Linotype"/>
              <w:b/>
              <w:sz w:val="22"/>
              <w:szCs w:val="22"/>
            </w:rPr>
          </w:pPr>
          <w:r>
            <w:rPr>
              <w:rFonts w:ascii="Palatino Linotype" w:hAnsi="Palatino Linotype" w:cs="Arial"/>
              <w:b/>
              <w:bCs/>
              <w:sz w:val="22"/>
              <w:szCs w:val="22"/>
              <w:lang w:eastAsia="es-MX"/>
            </w:rPr>
            <w:t>05498/INFOEM/IP/RR/2020</w:t>
          </w:r>
        </w:p>
      </w:tc>
    </w:tr>
    <w:tr w:rsidR="00D27C98" w:rsidRPr="00B75F20" w14:paraId="128C8B3C" w14:textId="77777777" w:rsidTr="006E6B65">
      <w:trPr>
        <w:trHeight w:val="233"/>
        <w:jc w:val="right"/>
      </w:trPr>
      <w:tc>
        <w:tcPr>
          <w:tcW w:w="3261" w:type="dxa"/>
          <w:vAlign w:val="center"/>
        </w:tcPr>
        <w:p w14:paraId="483E3371" w14:textId="66B1BC74" w:rsidR="00D27C98" w:rsidRPr="00674A46" w:rsidRDefault="00D27C9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0E690F3" w:rsidR="00D27C98" w:rsidRPr="00B75F20" w:rsidRDefault="00D27C98" w:rsidP="009B42A1">
          <w:pPr>
            <w:pStyle w:val="Encabezado"/>
            <w:tabs>
              <w:tab w:val="clear" w:pos="4252"/>
              <w:tab w:val="clear" w:pos="8504"/>
              <w:tab w:val="left" w:pos="521"/>
            </w:tabs>
            <w:rPr>
              <w:rFonts w:ascii="Palatino Linotype" w:hAnsi="Palatino Linotype"/>
              <w:b/>
              <w:sz w:val="22"/>
              <w:szCs w:val="22"/>
            </w:rPr>
          </w:pPr>
        </w:p>
      </w:tc>
    </w:tr>
    <w:tr w:rsidR="00D27C98" w:rsidRPr="00674A46" w14:paraId="41BE0704" w14:textId="77777777" w:rsidTr="006E6B65">
      <w:trPr>
        <w:trHeight w:val="321"/>
        <w:jc w:val="right"/>
      </w:trPr>
      <w:tc>
        <w:tcPr>
          <w:tcW w:w="3261" w:type="dxa"/>
          <w:vAlign w:val="center"/>
        </w:tcPr>
        <w:p w14:paraId="34C64148" w14:textId="10C6C8A9" w:rsidR="00D27C98" w:rsidRPr="00674A46" w:rsidRDefault="00D27C9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60977BA" w:rsidR="00D27C98" w:rsidRPr="00674A46" w:rsidRDefault="00D27C98" w:rsidP="005C3414">
          <w:pPr>
            <w:pStyle w:val="Encabezado"/>
            <w:jc w:val="both"/>
            <w:rPr>
              <w:rFonts w:ascii="Palatino Linotype" w:hAnsi="Palatino Linotype"/>
              <w:b/>
              <w:sz w:val="22"/>
              <w:szCs w:val="22"/>
            </w:rPr>
          </w:pPr>
          <w:r w:rsidRPr="00E314EC">
            <w:rPr>
              <w:rFonts w:ascii="Palatino Linotype" w:hAnsi="Palatino Linotype"/>
              <w:b/>
              <w:bCs/>
              <w:color w:val="000000"/>
              <w:sz w:val="22"/>
              <w:szCs w:val="22"/>
            </w:rPr>
            <w:t>Ayuntamiento de Atenco</w:t>
          </w:r>
        </w:p>
      </w:tc>
    </w:tr>
    <w:tr w:rsidR="00D27C98" w:rsidRPr="00674A46" w14:paraId="0C8B6193" w14:textId="77777777" w:rsidTr="006E6B65">
      <w:trPr>
        <w:trHeight w:val="321"/>
        <w:jc w:val="right"/>
      </w:trPr>
      <w:tc>
        <w:tcPr>
          <w:tcW w:w="3261" w:type="dxa"/>
          <w:vAlign w:val="center"/>
        </w:tcPr>
        <w:p w14:paraId="321FFAFF" w14:textId="40E5A678" w:rsidR="00D27C98" w:rsidRPr="00674A46" w:rsidRDefault="00D27C9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27C98" w:rsidRPr="00674A46" w:rsidRDefault="00D27C9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27C98" w:rsidRDefault="00D27C9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647DC8"/>
    <w:multiLevelType w:val="hybridMultilevel"/>
    <w:tmpl w:val="A630FF46"/>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A5FC67D2">
      <w:start w:val="1"/>
      <w:numFmt w:val="upperRoman"/>
      <w:lvlText w:val="%3."/>
      <w:lvlJc w:val="left"/>
      <w:pPr>
        <w:ind w:left="2700" w:hanging="72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2C7DC0"/>
    <w:multiLevelType w:val="hybridMultilevel"/>
    <w:tmpl w:val="1E644920"/>
    <w:lvl w:ilvl="0" w:tplc="5184B9B8">
      <w:start w:val="1"/>
      <w:numFmt w:val="lowerLetter"/>
      <w:lvlText w:val="%1)"/>
      <w:lvlJc w:val="lef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0A43F10"/>
    <w:multiLevelType w:val="multilevel"/>
    <w:tmpl w:val="5B80DAE0"/>
    <w:lvl w:ilvl="0">
      <w:start w:val="3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D5077B"/>
    <w:multiLevelType w:val="multilevel"/>
    <w:tmpl w:val="63BA50A2"/>
    <w:lvl w:ilvl="0">
      <w:start w:val="4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75643"/>
    <w:multiLevelType w:val="hybridMultilevel"/>
    <w:tmpl w:val="FC063DE4"/>
    <w:lvl w:ilvl="0" w:tplc="7E1EE07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15:restartNumberingAfterBreak="0">
    <w:nsid w:val="739E4286"/>
    <w:multiLevelType w:val="hybridMultilevel"/>
    <w:tmpl w:val="B4C8F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624045"/>
    <w:multiLevelType w:val="hybridMultilevel"/>
    <w:tmpl w:val="8C88D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BC4190"/>
    <w:multiLevelType w:val="hybridMultilevel"/>
    <w:tmpl w:val="0B5AB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15:restartNumberingAfterBreak="0">
    <w:nsid w:val="79050BAF"/>
    <w:multiLevelType w:val="hybridMultilevel"/>
    <w:tmpl w:val="F0E8BD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BAF3DB4"/>
    <w:multiLevelType w:val="hybridMultilevel"/>
    <w:tmpl w:val="931651D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20"/>
  </w:num>
  <w:num w:numId="2">
    <w:abstractNumId w:val="19"/>
  </w:num>
  <w:num w:numId="3">
    <w:abstractNumId w:val="36"/>
  </w:num>
  <w:num w:numId="4">
    <w:abstractNumId w:val="46"/>
  </w:num>
  <w:num w:numId="5">
    <w:abstractNumId w:val="22"/>
  </w:num>
  <w:num w:numId="6">
    <w:abstractNumId w:val="37"/>
  </w:num>
  <w:num w:numId="7">
    <w:abstractNumId w:val="3"/>
  </w:num>
  <w:num w:numId="8">
    <w:abstractNumId w:val="16"/>
  </w:num>
  <w:num w:numId="9">
    <w:abstractNumId w:val="12"/>
  </w:num>
  <w:num w:numId="10">
    <w:abstractNumId w:val="9"/>
  </w:num>
  <w:num w:numId="11">
    <w:abstractNumId w:val="24"/>
  </w:num>
  <w:num w:numId="12">
    <w:abstractNumId w:val="30"/>
  </w:num>
  <w:num w:numId="13">
    <w:abstractNumId w:val="2"/>
  </w:num>
  <w:num w:numId="14">
    <w:abstractNumId w:val="1"/>
  </w:num>
  <w:num w:numId="15">
    <w:abstractNumId w:val="13"/>
  </w:num>
  <w:num w:numId="16">
    <w:abstractNumId w:val="44"/>
  </w:num>
  <w:num w:numId="17">
    <w:abstractNumId w:val="38"/>
  </w:num>
  <w:num w:numId="18">
    <w:abstractNumId w:val="29"/>
  </w:num>
  <w:num w:numId="19">
    <w:abstractNumId w:val="34"/>
  </w:num>
  <w:num w:numId="20">
    <w:abstractNumId w:val="23"/>
  </w:num>
  <w:num w:numId="21">
    <w:abstractNumId w:val="40"/>
  </w:num>
  <w:num w:numId="22">
    <w:abstractNumId w:val="47"/>
  </w:num>
  <w:num w:numId="23">
    <w:abstractNumId w:val="25"/>
  </w:num>
  <w:num w:numId="24">
    <w:abstractNumId w:val="6"/>
  </w:num>
  <w:num w:numId="25">
    <w:abstractNumId w:val="15"/>
  </w:num>
  <w:num w:numId="26">
    <w:abstractNumId w:val="43"/>
  </w:num>
  <w:num w:numId="27">
    <w:abstractNumId w:val="31"/>
  </w:num>
  <w:num w:numId="28">
    <w:abstractNumId w:val="5"/>
  </w:num>
  <w:num w:numId="29">
    <w:abstractNumId w:val="8"/>
  </w:num>
  <w:num w:numId="30">
    <w:abstractNumId w:val="26"/>
  </w:num>
  <w:num w:numId="31">
    <w:abstractNumId w:val="17"/>
  </w:num>
  <w:num w:numId="32">
    <w:abstractNumId w:val="48"/>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2"/>
  </w:num>
  <w:num w:numId="37">
    <w:abstractNumId w:val="35"/>
  </w:num>
  <w:num w:numId="38">
    <w:abstractNumId w:val="10"/>
  </w:num>
  <w:num w:numId="39">
    <w:abstractNumId w:val="27"/>
  </w:num>
  <w:num w:numId="40">
    <w:abstractNumId w:val="11"/>
  </w:num>
  <w:num w:numId="41">
    <w:abstractNumId w:val="45"/>
  </w:num>
  <w:num w:numId="42">
    <w:abstractNumId w:val="33"/>
  </w:num>
  <w:num w:numId="43">
    <w:abstractNumId w:val="42"/>
  </w:num>
  <w:num w:numId="44">
    <w:abstractNumId w:val="41"/>
  </w:num>
  <w:num w:numId="45">
    <w:abstractNumId w:val="28"/>
  </w:num>
  <w:num w:numId="46">
    <w:abstractNumId w:val="14"/>
  </w:num>
  <w:num w:numId="47">
    <w:abstractNumId w:val="7"/>
  </w:num>
  <w:num w:numId="48">
    <w:abstractNumId w:val="39"/>
  </w:num>
  <w:num w:numId="49">
    <w:abstractNumId w:val="18"/>
  </w:num>
  <w:num w:numId="5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919"/>
    <w:rsid w:val="00003A05"/>
    <w:rsid w:val="0000407F"/>
    <w:rsid w:val="00004906"/>
    <w:rsid w:val="000058E3"/>
    <w:rsid w:val="000065FD"/>
    <w:rsid w:val="00007E8A"/>
    <w:rsid w:val="0001106B"/>
    <w:rsid w:val="00011199"/>
    <w:rsid w:val="000120C5"/>
    <w:rsid w:val="00012472"/>
    <w:rsid w:val="0001398B"/>
    <w:rsid w:val="0001477A"/>
    <w:rsid w:val="000203D3"/>
    <w:rsid w:val="000211F8"/>
    <w:rsid w:val="0002359A"/>
    <w:rsid w:val="00023B29"/>
    <w:rsid w:val="0002415E"/>
    <w:rsid w:val="000246C2"/>
    <w:rsid w:val="00024F35"/>
    <w:rsid w:val="00025B10"/>
    <w:rsid w:val="000303BB"/>
    <w:rsid w:val="0003063D"/>
    <w:rsid w:val="00030F2B"/>
    <w:rsid w:val="000319FD"/>
    <w:rsid w:val="00031F10"/>
    <w:rsid w:val="000321D7"/>
    <w:rsid w:val="00032493"/>
    <w:rsid w:val="00033AF6"/>
    <w:rsid w:val="0003432C"/>
    <w:rsid w:val="00034A1F"/>
    <w:rsid w:val="00034B29"/>
    <w:rsid w:val="0004072A"/>
    <w:rsid w:val="00040BD5"/>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00"/>
    <w:rsid w:val="0005237C"/>
    <w:rsid w:val="00052A3C"/>
    <w:rsid w:val="00053927"/>
    <w:rsid w:val="00053ABC"/>
    <w:rsid w:val="0005437C"/>
    <w:rsid w:val="00054A03"/>
    <w:rsid w:val="00056A79"/>
    <w:rsid w:val="00057335"/>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6D4"/>
    <w:rsid w:val="000A3F90"/>
    <w:rsid w:val="000A4E44"/>
    <w:rsid w:val="000A65A0"/>
    <w:rsid w:val="000A77ED"/>
    <w:rsid w:val="000B01B9"/>
    <w:rsid w:val="000B0370"/>
    <w:rsid w:val="000B0A5E"/>
    <w:rsid w:val="000B4850"/>
    <w:rsid w:val="000B5057"/>
    <w:rsid w:val="000B51D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1BE"/>
    <w:rsid w:val="000C637F"/>
    <w:rsid w:val="000D009C"/>
    <w:rsid w:val="000D0855"/>
    <w:rsid w:val="000D1AD8"/>
    <w:rsid w:val="000D1E0F"/>
    <w:rsid w:val="000D2FD3"/>
    <w:rsid w:val="000D3275"/>
    <w:rsid w:val="000D3339"/>
    <w:rsid w:val="000D5A1D"/>
    <w:rsid w:val="000D7369"/>
    <w:rsid w:val="000E07DC"/>
    <w:rsid w:val="000E2665"/>
    <w:rsid w:val="000E35BE"/>
    <w:rsid w:val="000E4089"/>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4B5A"/>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20FB"/>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435D"/>
    <w:rsid w:val="001854E7"/>
    <w:rsid w:val="00185A7A"/>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147"/>
    <w:rsid w:val="001F025B"/>
    <w:rsid w:val="001F053F"/>
    <w:rsid w:val="001F0E92"/>
    <w:rsid w:val="001F1169"/>
    <w:rsid w:val="001F2BDF"/>
    <w:rsid w:val="001F39C1"/>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FF8"/>
    <w:rsid w:val="00233092"/>
    <w:rsid w:val="002345FF"/>
    <w:rsid w:val="00234A2F"/>
    <w:rsid w:val="0023555B"/>
    <w:rsid w:val="00237026"/>
    <w:rsid w:val="00237611"/>
    <w:rsid w:val="002400F2"/>
    <w:rsid w:val="00241FD2"/>
    <w:rsid w:val="00244476"/>
    <w:rsid w:val="0024659E"/>
    <w:rsid w:val="00247768"/>
    <w:rsid w:val="002479CF"/>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3BA4"/>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193"/>
    <w:rsid w:val="002B4D21"/>
    <w:rsid w:val="002C0074"/>
    <w:rsid w:val="002C0804"/>
    <w:rsid w:val="002C1882"/>
    <w:rsid w:val="002C1ED0"/>
    <w:rsid w:val="002C2D44"/>
    <w:rsid w:val="002C3121"/>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4D78"/>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244"/>
    <w:rsid w:val="003046AA"/>
    <w:rsid w:val="003049A0"/>
    <w:rsid w:val="003049F3"/>
    <w:rsid w:val="00305B8F"/>
    <w:rsid w:val="00305F6D"/>
    <w:rsid w:val="00306493"/>
    <w:rsid w:val="003064B8"/>
    <w:rsid w:val="00307227"/>
    <w:rsid w:val="003072EE"/>
    <w:rsid w:val="00310311"/>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1E1"/>
    <w:rsid w:val="0032464F"/>
    <w:rsid w:val="00325208"/>
    <w:rsid w:val="00326038"/>
    <w:rsid w:val="00326A93"/>
    <w:rsid w:val="00327D79"/>
    <w:rsid w:val="00330C1C"/>
    <w:rsid w:val="00330DB6"/>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2546"/>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161"/>
    <w:rsid w:val="003C462F"/>
    <w:rsid w:val="003C7282"/>
    <w:rsid w:val="003D00D5"/>
    <w:rsid w:val="003D01B4"/>
    <w:rsid w:val="003D16A8"/>
    <w:rsid w:val="003D181D"/>
    <w:rsid w:val="003D18D8"/>
    <w:rsid w:val="003D20C4"/>
    <w:rsid w:val="003D3043"/>
    <w:rsid w:val="003D3C1A"/>
    <w:rsid w:val="003D3E90"/>
    <w:rsid w:val="003D4188"/>
    <w:rsid w:val="003D46D0"/>
    <w:rsid w:val="003D5B78"/>
    <w:rsid w:val="003D5E95"/>
    <w:rsid w:val="003D6B4D"/>
    <w:rsid w:val="003D6CE0"/>
    <w:rsid w:val="003E05CB"/>
    <w:rsid w:val="003E2663"/>
    <w:rsid w:val="003E5E39"/>
    <w:rsid w:val="003E6679"/>
    <w:rsid w:val="003E6D0F"/>
    <w:rsid w:val="003E712E"/>
    <w:rsid w:val="003F140F"/>
    <w:rsid w:val="003F15DB"/>
    <w:rsid w:val="003F227C"/>
    <w:rsid w:val="003F2702"/>
    <w:rsid w:val="003F2778"/>
    <w:rsid w:val="003F36A4"/>
    <w:rsid w:val="003F5D6E"/>
    <w:rsid w:val="003F70CA"/>
    <w:rsid w:val="0040137F"/>
    <w:rsid w:val="00402179"/>
    <w:rsid w:val="0040278D"/>
    <w:rsid w:val="00403520"/>
    <w:rsid w:val="004049EE"/>
    <w:rsid w:val="00405A19"/>
    <w:rsid w:val="00406EED"/>
    <w:rsid w:val="00410219"/>
    <w:rsid w:val="00412DB3"/>
    <w:rsid w:val="00412E24"/>
    <w:rsid w:val="00413469"/>
    <w:rsid w:val="00413903"/>
    <w:rsid w:val="00413DAD"/>
    <w:rsid w:val="00414836"/>
    <w:rsid w:val="00416727"/>
    <w:rsid w:val="00417555"/>
    <w:rsid w:val="0042068A"/>
    <w:rsid w:val="0042082C"/>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BA"/>
    <w:rsid w:val="00454E45"/>
    <w:rsid w:val="00456317"/>
    <w:rsid w:val="00456348"/>
    <w:rsid w:val="00461259"/>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5A01"/>
    <w:rsid w:val="004764CB"/>
    <w:rsid w:val="004766CF"/>
    <w:rsid w:val="00476730"/>
    <w:rsid w:val="004769A5"/>
    <w:rsid w:val="004803A2"/>
    <w:rsid w:val="00481A7B"/>
    <w:rsid w:val="004827A1"/>
    <w:rsid w:val="004827D5"/>
    <w:rsid w:val="0048386B"/>
    <w:rsid w:val="00483C14"/>
    <w:rsid w:val="00485BA5"/>
    <w:rsid w:val="00485D48"/>
    <w:rsid w:val="00485DB6"/>
    <w:rsid w:val="0048624A"/>
    <w:rsid w:val="0048658E"/>
    <w:rsid w:val="00486674"/>
    <w:rsid w:val="0048771D"/>
    <w:rsid w:val="004905ED"/>
    <w:rsid w:val="00491C96"/>
    <w:rsid w:val="004922BE"/>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B31"/>
    <w:rsid w:val="004A6E25"/>
    <w:rsid w:val="004A7557"/>
    <w:rsid w:val="004B176B"/>
    <w:rsid w:val="004B293C"/>
    <w:rsid w:val="004B3D59"/>
    <w:rsid w:val="004B49C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58EE"/>
    <w:rsid w:val="004F766F"/>
    <w:rsid w:val="004F78B7"/>
    <w:rsid w:val="004F7944"/>
    <w:rsid w:val="00500224"/>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42CE"/>
    <w:rsid w:val="0051659D"/>
    <w:rsid w:val="00516603"/>
    <w:rsid w:val="005167B1"/>
    <w:rsid w:val="00517A46"/>
    <w:rsid w:val="00517D20"/>
    <w:rsid w:val="005215EE"/>
    <w:rsid w:val="00521C67"/>
    <w:rsid w:val="00521F15"/>
    <w:rsid w:val="00522599"/>
    <w:rsid w:val="00522F5F"/>
    <w:rsid w:val="00523A2A"/>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E69"/>
    <w:rsid w:val="00534ADB"/>
    <w:rsid w:val="0053683D"/>
    <w:rsid w:val="00537BA5"/>
    <w:rsid w:val="00537E2C"/>
    <w:rsid w:val="005407F0"/>
    <w:rsid w:val="00541625"/>
    <w:rsid w:val="00542797"/>
    <w:rsid w:val="00542B3A"/>
    <w:rsid w:val="005434E0"/>
    <w:rsid w:val="00543FF4"/>
    <w:rsid w:val="00544AB9"/>
    <w:rsid w:val="00544EC9"/>
    <w:rsid w:val="0054616B"/>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0FD0"/>
    <w:rsid w:val="00592318"/>
    <w:rsid w:val="00593476"/>
    <w:rsid w:val="00594A43"/>
    <w:rsid w:val="00594E32"/>
    <w:rsid w:val="00595511"/>
    <w:rsid w:val="00595601"/>
    <w:rsid w:val="00595BC4"/>
    <w:rsid w:val="00596B4D"/>
    <w:rsid w:val="00596F7B"/>
    <w:rsid w:val="005A1478"/>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0FBA"/>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34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318B"/>
    <w:rsid w:val="006D49D0"/>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067B"/>
    <w:rsid w:val="00700B64"/>
    <w:rsid w:val="00701B72"/>
    <w:rsid w:val="00702A43"/>
    <w:rsid w:val="007049C8"/>
    <w:rsid w:val="00704DE0"/>
    <w:rsid w:val="007050B1"/>
    <w:rsid w:val="007069D1"/>
    <w:rsid w:val="00707096"/>
    <w:rsid w:val="00712144"/>
    <w:rsid w:val="007136BC"/>
    <w:rsid w:val="00714576"/>
    <w:rsid w:val="00715488"/>
    <w:rsid w:val="00715A04"/>
    <w:rsid w:val="0071630B"/>
    <w:rsid w:val="00721335"/>
    <w:rsid w:val="007213FB"/>
    <w:rsid w:val="00721924"/>
    <w:rsid w:val="00721F66"/>
    <w:rsid w:val="00722988"/>
    <w:rsid w:val="00722B93"/>
    <w:rsid w:val="00731F1F"/>
    <w:rsid w:val="00735234"/>
    <w:rsid w:val="007365AD"/>
    <w:rsid w:val="00740705"/>
    <w:rsid w:val="00741DC7"/>
    <w:rsid w:val="00742486"/>
    <w:rsid w:val="0074433B"/>
    <w:rsid w:val="007447C6"/>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0F6F"/>
    <w:rsid w:val="007816EA"/>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2AF"/>
    <w:rsid w:val="007A1303"/>
    <w:rsid w:val="007A22E2"/>
    <w:rsid w:val="007A2C90"/>
    <w:rsid w:val="007A57F2"/>
    <w:rsid w:val="007A5E6C"/>
    <w:rsid w:val="007A65E0"/>
    <w:rsid w:val="007A70B9"/>
    <w:rsid w:val="007A7602"/>
    <w:rsid w:val="007B002D"/>
    <w:rsid w:val="007B02B9"/>
    <w:rsid w:val="007B1AED"/>
    <w:rsid w:val="007B26B2"/>
    <w:rsid w:val="007B2B63"/>
    <w:rsid w:val="007B30F3"/>
    <w:rsid w:val="007B4040"/>
    <w:rsid w:val="007B4605"/>
    <w:rsid w:val="007B5C9D"/>
    <w:rsid w:val="007B694D"/>
    <w:rsid w:val="007B78DF"/>
    <w:rsid w:val="007C0013"/>
    <w:rsid w:val="007C01BB"/>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E68"/>
    <w:rsid w:val="007E5125"/>
    <w:rsid w:val="007E5DB4"/>
    <w:rsid w:val="007E5E2C"/>
    <w:rsid w:val="007E5F2C"/>
    <w:rsid w:val="007E7CFB"/>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9C5"/>
    <w:rsid w:val="00810F94"/>
    <w:rsid w:val="00813166"/>
    <w:rsid w:val="0081425E"/>
    <w:rsid w:val="0081485A"/>
    <w:rsid w:val="008167F5"/>
    <w:rsid w:val="00817541"/>
    <w:rsid w:val="0081794B"/>
    <w:rsid w:val="00817D8E"/>
    <w:rsid w:val="008200A3"/>
    <w:rsid w:val="00820BF2"/>
    <w:rsid w:val="00821AED"/>
    <w:rsid w:val="00824C2C"/>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2B6"/>
    <w:rsid w:val="0086256E"/>
    <w:rsid w:val="008628FF"/>
    <w:rsid w:val="008632C8"/>
    <w:rsid w:val="0086513D"/>
    <w:rsid w:val="00865505"/>
    <w:rsid w:val="008662C0"/>
    <w:rsid w:val="00866DAF"/>
    <w:rsid w:val="00870EAB"/>
    <w:rsid w:val="0087153F"/>
    <w:rsid w:val="00872769"/>
    <w:rsid w:val="0087459A"/>
    <w:rsid w:val="00875167"/>
    <w:rsid w:val="0087639D"/>
    <w:rsid w:val="00877086"/>
    <w:rsid w:val="00877764"/>
    <w:rsid w:val="008807C9"/>
    <w:rsid w:val="00881572"/>
    <w:rsid w:val="00882DF4"/>
    <w:rsid w:val="00882FEA"/>
    <w:rsid w:val="00883450"/>
    <w:rsid w:val="0088398C"/>
    <w:rsid w:val="00885C6E"/>
    <w:rsid w:val="008861EA"/>
    <w:rsid w:val="008870F7"/>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1E5B"/>
    <w:rsid w:val="008B300E"/>
    <w:rsid w:val="008B382F"/>
    <w:rsid w:val="008B4590"/>
    <w:rsid w:val="008B49B9"/>
    <w:rsid w:val="008B5AB4"/>
    <w:rsid w:val="008B7FFE"/>
    <w:rsid w:val="008C0446"/>
    <w:rsid w:val="008C1DF4"/>
    <w:rsid w:val="008C22E9"/>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4CDB"/>
    <w:rsid w:val="008E549B"/>
    <w:rsid w:val="008E5797"/>
    <w:rsid w:val="008E5E89"/>
    <w:rsid w:val="008E6240"/>
    <w:rsid w:val="008E625D"/>
    <w:rsid w:val="008F12E6"/>
    <w:rsid w:val="008F1558"/>
    <w:rsid w:val="008F2F8E"/>
    <w:rsid w:val="008F4768"/>
    <w:rsid w:val="008F5927"/>
    <w:rsid w:val="008F59B5"/>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4BCE"/>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1E97"/>
    <w:rsid w:val="00943531"/>
    <w:rsid w:val="00943B9C"/>
    <w:rsid w:val="00943EB4"/>
    <w:rsid w:val="009459D5"/>
    <w:rsid w:val="00945A61"/>
    <w:rsid w:val="00950154"/>
    <w:rsid w:val="00950C7B"/>
    <w:rsid w:val="00953054"/>
    <w:rsid w:val="00953338"/>
    <w:rsid w:val="009548C1"/>
    <w:rsid w:val="009549D7"/>
    <w:rsid w:val="00956036"/>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11F"/>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752D"/>
    <w:rsid w:val="009A0461"/>
    <w:rsid w:val="009A12A7"/>
    <w:rsid w:val="009A28A2"/>
    <w:rsid w:val="009A5191"/>
    <w:rsid w:val="009A6119"/>
    <w:rsid w:val="009B03ED"/>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DF"/>
    <w:rsid w:val="009C3701"/>
    <w:rsid w:val="009C556E"/>
    <w:rsid w:val="009C6373"/>
    <w:rsid w:val="009D2384"/>
    <w:rsid w:val="009D2EBB"/>
    <w:rsid w:val="009D3240"/>
    <w:rsid w:val="009D3A6E"/>
    <w:rsid w:val="009D61D9"/>
    <w:rsid w:val="009D624D"/>
    <w:rsid w:val="009D7380"/>
    <w:rsid w:val="009D79D8"/>
    <w:rsid w:val="009E0AB4"/>
    <w:rsid w:val="009E21FE"/>
    <w:rsid w:val="009E255E"/>
    <w:rsid w:val="009E4548"/>
    <w:rsid w:val="009E4814"/>
    <w:rsid w:val="009E4942"/>
    <w:rsid w:val="009E5A10"/>
    <w:rsid w:val="009E5C9E"/>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3A49"/>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1DD"/>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2CD8"/>
    <w:rsid w:val="00A83FF6"/>
    <w:rsid w:val="00A8561B"/>
    <w:rsid w:val="00A8620F"/>
    <w:rsid w:val="00A86AAB"/>
    <w:rsid w:val="00A87674"/>
    <w:rsid w:val="00A8769A"/>
    <w:rsid w:val="00A90D00"/>
    <w:rsid w:val="00A92EC0"/>
    <w:rsid w:val="00A92EED"/>
    <w:rsid w:val="00A94E41"/>
    <w:rsid w:val="00A95A15"/>
    <w:rsid w:val="00A964F9"/>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3898"/>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E7D1E"/>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3D9D"/>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41CE"/>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33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94B"/>
    <w:rsid w:val="00C37DED"/>
    <w:rsid w:val="00C41015"/>
    <w:rsid w:val="00C41EE1"/>
    <w:rsid w:val="00C43EDF"/>
    <w:rsid w:val="00C44029"/>
    <w:rsid w:val="00C45BF0"/>
    <w:rsid w:val="00C47468"/>
    <w:rsid w:val="00C54BEF"/>
    <w:rsid w:val="00C55F12"/>
    <w:rsid w:val="00C55FE8"/>
    <w:rsid w:val="00C609CB"/>
    <w:rsid w:val="00C609D4"/>
    <w:rsid w:val="00C60F5C"/>
    <w:rsid w:val="00C6138C"/>
    <w:rsid w:val="00C6220B"/>
    <w:rsid w:val="00C63CF2"/>
    <w:rsid w:val="00C648FC"/>
    <w:rsid w:val="00C661D1"/>
    <w:rsid w:val="00C663BE"/>
    <w:rsid w:val="00C71858"/>
    <w:rsid w:val="00C71B19"/>
    <w:rsid w:val="00C722C5"/>
    <w:rsid w:val="00C7237A"/>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6AAE"/>
    <w:rsid w:val="00CA709B"/>
    <w:rsid w:val="00CB0101"/>
    <w:rsid w:val="00CB12C8"/>
    <w:rsid w:val="00CB1684"/>
    <w:rsid w:val="00CB2066"/>
    <w:rsid w:val="00CB3393"/>
    <w:rsid w:val="00CB3448"/>
    <w:rsid w:val="00CB3C69"/>
    <w:rsid w:val="00CB3C89"/>
    <w:rsid w:val="00CB3E21"/>
    <w:rsid w:val="00CB4D6D"/>
    <w:rsid w:val="00CB57BF"/>
    <w:rsid w:val="00CB70B5"/>
    <w:rsid w:val="00CC0224"/>
    <w:rsid w:val="00CC053E"/>
    <w:rsid w:val="00CC2D8B"/>
    <w:rsid w:val="00CC2DE4"/>
    <w:rsid w:val="00CC360E"/>
    <w:rsid w:val="00CC399C"/>
    <w:rsid w:val="00CC48D6"/>
    <w:rsid w:val="00CC73D6"/>
    <w:rsid w:val="00CD0A20"/>
    <w:rsid w:val="00CD0E9C"/>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500"/>
    <w:rsid w:val="00D12D70"/>
    <w:rsid w:val="00D12EE7"/>
    <w:rsid w:val="00D1373C"/>
    <w:rsid w:val="00D14B06"/>
    <w:rsid w:val="00D160DB"/>
    <w:rsid w:val="00D17702"/>
    <w:rsid w:val="00D17C3D"/>
    <w:rsid w:val="00D225CB"/>
    <w:rsid w:val="00D2318B"/>
    <w:rsid w:val="00D240B5"/>
    <w:rsid w:val="00D25A9F"/>
    <w:rsid w:val="00D2734A"/>
    <w:rsid w:val="00D276CF"/>
    <w:rsid w:val="00D27BAC"/>
    <w:rsid w:val="00D27C98"/>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519E"/>
    <w:rsid w:val="00D46BB5"/>
    <w:rsid w:val="00D47265"/>
    <w:rsid w:val="00D4793C"/>
    <w:rsid w:val="00D506E8"/>
    <w:rsid w:val="00D509E4"/>
    <w:rsid w:val="00D5392D"/>
    <w:rsid w:val="00D54A3B"/>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885"/>
    <w:rsid w:val="00D85A93"/>
    <w:rsid w:val="00D8720F"/>
    <w:rsid w:val="00D87527"/>
    <w:rsid w:val="00D87652"/>
    <w:rsid w:val="00D9060C"/>
    <w:rsid w:val="00D90769"/>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48A3"/>
    <w:rsid w:val="00DA52A2"/>
    <w:rsid w:val="00DA64F4"/>
    <w:rsid w:val="00DA77AE"/>
    <w:rsid w:val="00DA7DC1"/>
    <w:rsid w:val="00DA7E2F"/>
    <w:rsid w:val="00DB0C0B"/>
    <w:rsid w:val="00DB1C9B"/>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B31"/>
    <w:rsid w:val="00E32DDF"/>
    <w:rsid w:val="00E32E34"/>
    <w:rsid w:val="00E33108"/>
    <w:rsid w:val="00E33EB2"/>
    <w:rsid w:val="00E34706"/>
    <w:rsid w:val="00E370B5"/>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6EE6"/>
    <w:rsid w:val="00E67484"/>
    <w:rsid w:val="00E701D0"/>
    <w:rsid w:val="00E71633"/>
    <w:rsid w:val="00E71A61"/>
    <w:rsid w:val="00E71C2E"/>
    <w:rsid w:val="00E72689"/>
    <w:rsid w:val="00E730AA"/>
    <w:rsid w:val="00E75269"/>
    <w:rsid w:val="00E76F52"/>
    <w:rsid w:val="00E772AB"/>
    <w:rsid w:val="00E803E8"/>
    <w:rsid w:val="00E82084"/>
    <w:rsid w:val="00E82B54"/>
    <w:rsid w:val="00E838B2"/>
    <w:rsid w:val="00E83C86"/>
    <w:rsid w:val="00E83DF6"/>
    <w:rsid w:val="00E84521"/>
    <w:rsid w:val="00E85048"/>
    <w:rsid w:val="00E85531"/>
    <w:rsid w:val="00E856B0"/>
    <w:rsid w:val="00E856FD"/>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5D81"/>
    <w:rsid w:val="00EB743F"/>
    <w:rsid w:val="00EB781A"/>
    <w:rsid w:val="00EC05BE"/>
    <w:rsid w:val="00EC064C"/>
    <w:rsid w:val="00EC0BFA"/>
    <w:rsid w:val="00EC115D"/>
    <w:rsid w:val="00EC30B3"/>
    <w:rsid w:val="00EC3328"/>
    <w:rsid w:val="00EC34A9"/>
    <w:rsid w:val="00EC3934"/>
    <w:rsid w:val="00EC3BEB"/>
    <w:rsid w:val="00EC66E6"/>
    <w:rsid w:val="00EC6DB6"/>
    <w:rsid w:val="00EC6FAC"/>
    <w:rsid w:val="00EC7352"/>
    <w:rsid w:val="00EC7900"/>
    <w:rsid w:val="00ED163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21705"/>
    <w:rsid w:val="00F22D78"/>
    <w:rsid w:val="00F231FC"/>
    <w:rsid w:val="00F23AEF"/>
    <w:rsid w:val="00F253D6"/>
    <w:rsid w:val="00F255F1"/>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7D3"/>
    <w:rsid w:val="00F61B52"/>
    <w:rsid w:val="00F6299D"/>
    <w:rsid w:val="00F63F1D"/>
    <w:rsid w:val="00F645AF"/>
    <w:rsid w:val="00F66BC9"/>
    <w:rsid w:val="00F67946"/>
    <w:rsid w:val="00F70558"/>
    <w:rsid w:val="00F70BC9"/>
    <w:rsid w:val="00F70DCA"/>
    <w:rsid w:val="00F72B99"/>
    <w:rsid w:val="00F72CCD"/>
    <w:rsid w:val="00F72E9F"/>
    <w:rsid w:val="00F73160"/>
    <w:rsid w:val="00F732B1"/>
    <w:rsid w:val="00F739E9"/>
    <w:rsid w:val="00F81620"/>
    <w:rsid w:val="00F82323"/>
    <w:rsid w:val="00F82A93"/>
    <w:rsid w:val="00F84240"/>
    <w:rsid w:val="00F85237"/>
    <w:rsid w:val="00F8564F"/>
    <w:rsid w:val="00F87844"/>
    <w:rsid w:val="00F87DAE"/>
    <w:rsid w:val="00F9000A"/>
    <w:rsid w:val="00F9002A"/>
    <w:rsid w:val="00F90CC8"/>
    <w:rsid w:val="00F911B2"/>
    <w:rsid w:val="00F91EEE"/>
    <w:rsid w:val="00F932AF"/>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1B73"/>
    <w:rsid w:val="00FC214C"/>
    <w:rsid w:val="00FC2414"/>
    <w:rsid w:val="00FC2479"/>
    <w:rsid w:val="00FC2C4D"/>
    <w:rsid w:val="00FC3245"/>
    <w:rsid w:val="00FC3D3D"/>
    <w:rsid w:val="00FC44A1"/>
    <w:rsid w:val="00FC4DEB"/>
    <w:rsid w:val="00FC54AA"/>
    <w:rsid w:val="00FC6D86"/>
    <w:rsid w:val="00FC77FF"/>
    <w:rsid w:val="00FC7B03"/>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13188DA3-FA1A-4285-A2FD-86050A99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277323612">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E80B-3980-4A6C-AB6D-9E4F4026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10434</Words>
  <Characters>57387</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5</cp:revision>
  <cp:lastPrinted>2019-01-16T02:59:00Z</cp:lastPrinted>
  <dcterms:created xsi:type="dcterms:W3CDTF">2021-01-15T01:00:00Z</dcterms:created>
  <dcterms:modified xsi:type="dcterms:W3CDTF">2021-01-22T02:31:00Z</dcterms:modified>
</cp:coreProperties>
</file>