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176EF" w14:textId="68E88EBD" w:rsidR="00693407" w:rsidRPr="004C27B7" w:rsidRDefault="00693407" w:rsidP="00693407">
      <w:pPr>
        <w:spacing w:line="360" w:lineRule="auto"/>
        <w:ind w:right="48"/>
        <w:contextualSpacing/>
        <w:jc w:val="both"/>
        <w:rPr>
          <w:rFonts w:ascii="Palatino Linotype" w:eastAsia="Times New Roman" w:hAnsi="Palatino Linotype"/>
          <w:sz w:val="24"/>
          <w:szCs w:val="24"/>
        </w:rPr>
      </w:pPr>
      <w:r w:rsidRPr="004C27B7">
        <w:rPr>
          <w:rFonts w:ascii="Palatino Linotype" w:eastAsia="Times New Roman" w:hAnsi="Palatino Linotype"/>
          <w:b/>
          <w:sz w:val="24"/>
          <w:szCs w:val="24"/>
        </w:rPr>
        <w:t>DEBERES DE LAS AUTORIDADES.</w:t>
      </w:r>
      <w:r w:rsidRPr="004C27B7">
        <w:rPr>
          <w:rFonts w:ascii="Palatino Linotype" w:eastAsia="Times New Roman" w:hAnsi="Palatino Linotype"/>
          <w:sz w:val="24"/>
          <w:szCs w:val="24"/>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CB8C798" w14:textId="520C35A1" w:rsidR="00560E94" w:rsidRPr="004C27B7" w:rsidRDefault="00560E94" w:rsidP="00693407">
      <w:pPr>
        <w:spacing w:line="360" w:lineRule="auto"/>
        <w:ind w:right="48"/>
        <w:contextualSpacing/>
        <w:jc w:val="both"/>
        <w:rPr>
          <w:rFonts w:ascii="Palatino Linotype" w:eastAsia="Times New Roman" w:hAnsi="Palatino Linotype"/>
          <w:sz w:val="24"/>
          <w:szCs w:val="24"/>
        </w:rPr>
      </w:pPr>
    </w:p>
    <w:p w14:paraId="04A5C9AF" w14:textId="32DDDB03" w:rsidR="00560E94" w:rsidRPr="004C27B7" w:rsidRDefault="00560E94" w:rsidP="00560E94">
      <w:pPr>
        <w:spacing w:line="360" w:lineRule="auto"/>
        <w:jc w:val="both"/>
        <w:rPr>
          <w:rFonts w:ascii="Palatino Linotype" w:eastAsia="Calibri" w:hAnsi="Palatino Linotype" w:cs="Times New Roman"/>
          <w:sz w:val="24"/>
          <w:szCs w:val="24"/>
        </w:rPr>
      </w:pPr>
      <w:r w:rsidRPr="004C27B7">
        <w:rPr>
          <w:rFonts w:ascii="Palatino Linotype" w:eastAsia="Calibri" w:hAnsi="Palatino Linotype" w:cs="Times New Roman"/>
          <w:b/>
          <w:sz w:val="24"/>
          <w:szCs w:val="24"/>
        </w:rPr>
        <w:t>RESPUESTAS IMPRECISAS O INCOMPLETAS, DEBER DE REPARACIÓN.</w:t>
      </w:r>
      <w:r w:rsidRPr="004C27B7">
        <w:rPr>
          <w:rFonts w:ascii="Palatino Linotype" w:eastAsia="Calibri" w:hAnsi="Palatino Linotype" w:cs="Times New Roman"/>
          <w:sz w:val="24"/>
          <w:szCs w:val="24"/>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427BF16" w14:textId="77777777" w:rsidR="001A2457" w:rsidRPr="004C27B7" w:rsidRDefault="001A2457" w:rsidP="00560E94">
      <w:pPr>
        <w:spacing w:line="360" w:lineRule="auto"/>
        <w:jc w:val="both"/>
        <w:rPr>
          <w:rFonts w:ascii="Palatino Linotype" w:eastAsia="Calibri" w:hAnsi="Palatino Linotype" w:cs="Times New Roman"/>
          <w:sz w:val="24"/>
          <w:szCs w:val="24"/>
        </w:rPr>
      </w:pPr>
    </w:p>
    <w:p w14:paraId="383B7C8C" w14:textId="567075C1" w:rsidR="00C3261C" w:rsidRPr="004C27B7" w:rsidRDefault="00C3261C" w:rsidP="00560E94">
      <w:pPr>
        <w:spacing w:line="360" w:lineRule="auto"/>
        <w:jc w:val="both"/>
        <w:rPr>
          <w:rFonts w:ascii="Palatino Linotype" w:eastAsia="Calibri" w:hAnsi="Palatino Linotype" w:cs="Times New Roman"/>
          <w:sz w:val="24"/>
          <w:szCs w:val="24"/>
        </w:rPr>
      </w:pPr>
    </w:p>
    <w:p w14:paraId="336248E7" w14:textId="5E3626D4" w:rsidR="000C26BD" w:rsidRPr="004C27B7" w:rsidRDefault="000C26BD" w:rsidP="00560E94">
      <w:pPr>
        <w:spacing w:line="360" w:lineRule="auto"/>
        <w:jc w:val="both"/>
        <w:rPr>
          <w:rFonts w:ascii="Palatino Linotype" w:eastAsia="Calibri" w:hAnsi="Palatino Linotype" w:cs="Times New Roman"/>
          <w:sz w:val="24"/>
          <w:szCs w:val="24"/>
        </w:rPr>
      </w:pPr>
    </w:p>
    <w:p w14:paraId="5E7C832F" w14:textId="2119ED43" w:rsidR="000C26BD" w:rsidRPr="004C27B7" w:rsidRDefault="000C26BD" w:rsidP="00560E94">
      <w:pPr>
        <w:spacing w:line="360" w:lineRule="auto"/>
        <w:jc w:val="both"/>
        <w:rPr>
          <w:rFonts w:ascii="Palatino Linotype" w:eastAsia="Calibri" w:hAnsi="Palatino Linotype" w:cs="Times New Roman"/>
          <w:sz w:val="24"/>
          <w:szCs w:val="24"/>
        </w:rPr>
      </w:pPr>
    </w:p>
    <w:p w14:paraId="7AAFE63F" w14:textId="4E80F03C" w:rsidR="000C26BD" w:rsidRPr="004C27B7" w:rsidRDefault="000C26BD" w:rsidP="00560E94">
      <w:pPr>
        <w:spacing w:line="360" w:lineRule="auto"/>
        <w:jc w:val="both"/>
        <w:rPr>
          <w:rFonts w:ascii="Palatino Linotype" w:eastAsia="Calibri" w:hAnsi="Palatino Linotype" w:cs="Times New Roman"/>
          <w:sz w:val="24"/>
          <w:szCs w:val="24"/>
        </w:rPr>
      </w:pPr>
    </w:p>
    <w:p w14:paraId="438CFDBF" w14:textId="334A769A" w:rsidR="000C26BD" w:rsidRPr="004C27B7" w:rsidRDefault="000C26BD" w:rsidP="00560E94">
      <w:pPr>
        <w:spacing w:line="360" w:lineRule="auto"/>
        <w:jc w:val="both"/>
        <w:rPr>
          <w:rFonts w:ascii="Palatino Linotype" w:eastAsia="Calibri" w:hAnsi="Palatino Linotype" w:cs="Times New Roman"/>
          <w:sz w:val="24"/>
          <w:szCs w:val="24"/>
        </w:rPr>
      </w:pPr>
    </w:p>
    <w:p w14:paraId="4AB4AFE9" w14:textId="287D958E" w:rsidR="000C26BD" w:rsidRPr="004C27B7" w:rsidRDefault="000C26BD" w:rsidP="00560E94">
      <w:pPr>
        <w:spacing w:line="360" w:lineRule="auto"/>
        <w:jc w:val="both"/>
        <w:rPr>
          <w:rFonts w:ascii="Palatino Linotype" w:eastAsia="Calibri" w:hAnsi="Palatino Linotype" w:cs="Times New Roman"/>
          <w:sz w:val="24"/>
          <w:szCs w:val="24"/>
        </w:rPr>
      </w:pPr>
    </w:p>
    <w:p w14:paraId="74DF2E91" w14:textId="0CA9B543" w:rsidR="000C26BD" w:rsidRPr="004C27B7" w:rsidRDefault="000C26BD" w:rsidP="00560E94">
      <w:pPr>
        <w:spacing w:line="360" w:lineRule="auto"/>
        <w:jc w:val="both"/>
        <w:rPr>
          <w:rFonts w:ascii="Palatino Linotype" w:eastAsia="Calibri" w:hAnsi="Palatino Linotype" w:cs="Times New Roman"/>
          <w:sz w:val="24"/>
          <w:szCs w:val="24"/>
        </w:rPr>
      </w:pPr>
    </w:p>
    <w:p w14:paraId="659B78BF" w14:textId="77777777" w:rsidR="000C26BD" w:rsidRPr="004C27B7" w:rsidRDefault="000C26BD" w:rsidP="00560E94">
      <w:pPr>
        <w:spacing w:line="360" w:lineRule="auto"/>
        <w:jc w:val="both"/>
        <w:rPr>
          <w:rFonts w:ascii="Palatino Linotype" w:eastAsia="Calibri" w:hAnsi="Palatino Linotype" w:cs="Times New Roman"/>
          <w:sz w:val="24"/>
          <w:szCs w:val="24"/>
        </w:rPr>
      </w:pPr>
    </w:p>
    <w:p w14:paraId="2557DFD3" w14:textId="0F9E9320" w:rsidR="00E113EC" w:rsidRPr="004C27B7" w:rsidRDefault="00E113EC" w:rsidP="0008753C">
      <w:pPr>
        <w:spacing w:before="240" w:after="240" w:line="360" w:lineRule="auto"/>
        <w:ind w:right="-142"/>
        <w:jc w:val="center"/>
        <w:rPr>
          <w:rFonts w:ascii="Palatino Linotype" w:eastAsiaTheme="minorEastAsia" w:hAnsi="Palatino Linotype"/>
          <w:szCs w:val="24"/>
          <w:lang w:val="es-ES_tradnl" w:eastAsia="es-ES"/>
        </w:rPr>
      </w:pPr>
      <w:r w:rsidRPr="004C27B7">
        <w:rPr>
          <w:rFonts w:ascii="Palatino Linotype" w:eastAsiaTheme="minorEastAsia" w:hAnsi="Palatino Linotype"/>
          <w:b/>
          <w:szCs w:val="24"/>
          <w:lang w:val="es-ES_tradnl" w:eastAsia="es-ES"/>
        </w:rPr>
        <w:lastRenderedPageBreak/>
        <w:t>Índice</w:t>
      </w:r>
    </w:p>
    <w:sdt>
      <w:sdtPr>
        <w:rPr>
          <w:rFonts w:eastAsiaTheme="minorEastAsia"/>
          <w:szCs w:val="24"/>
          <w:lang w:val="es-ES" w:eastAsia="es-ES"/>
        </w:rPr>
        <w:id w:val="1703668029"/>
        <w:docPartObj>
          <w:docPartGallery w:val="Table of Contents"/>
          <w:docPartUnique/>
        </w:docPartObj>
      </w:sdtPr>
      <w:sdtEndPr>
        <w:rPr>
          <w:bCs/>
          <w:sz w:val="24"/>
        </w:rPr>
      </w:sdtEndPr>
      <w:sdtContent>
        <w:p w14:paraId="37327161" w14:textId="77777777" w:rsidR="00E113EC" w:rsidRPr="004C27B7" w:rsidRDefault="00E113EC" w:rsidP="0008753C">
          <w:pPr>
            <w:keepNext/>
            <w:keepLines/>
            <w:spacing w:before="240" w:after="0" w:line="360" w:lineRule="auto"/>
            <w:ind w:right="-142"/>
            <w:rPr>
              <w:rFonts w:ascii="Palatino Linotype" w:eastAsiaTheme="majorEastAsia" w:hAnsi="Palatino Linotype" w:cstheme="majorBidi"/>
              <w:b/>
              <w:szCs w:val="32"/>
              <w:lang w:eastAsia="es-MX"/>
            </w:rPr>
          </w:pPr>
        </w:p>
        <w:p w14:paraId="35614B30" w14:textId="77777777" w:rsidR="00CD3BD9" w:rsidRPr="004C27B7" w:rsidRDefault="00E113EC">
          <w:pPr>
            <w:pStyle w:val="TDC1"/>
            <w:tabs>
              <w:tab w:val="right" w:leader="dot" w:pos="8779"/>
            </w:tabs>
            <w:rPr>
              <w:rFonts w:eastAsiaTheme="minorEastAsia"/>
              <w:noProof/>
              <w:lang w:eastAsia="es-MX"/>
            </w:rPr>
          </w:pPr>
          <w:r w:rsidRPr="004C27B7">
            <w:rPr>
              <w:rFonts w:ascii="Palatino Linotype" w:eastAsiaTheme="minorEastAsia" w:hAnsi="Palatino Linotype"/>
              <w:b/>
              <w:szCs w:val="24"/>
              <w:lang w:val="es-ES_tradnl" w:eastAsia="es-ES"/>
            </w:rPr>
            <w:fldChar w:fldCharType="begin"/>
          </w:r>
          <w:r w:rsidRPr="004C27B7">
            <w:rPr>
              <w:rFonts w:ascii="Palatino Linotype" w:eastAsiaTheme="minorEastAsia" w:hAnsi="Palatino Linotype"/>
              <w:b/>
              <w:szCs w:val="24"/>
              <w:lang w:val="es-ES_tradnl" w:eastAsia="es-ES"/>
            </w:rPr>
            <w:instrText xml:space="preserve"> TOC \o "1-3" \h \z \u </w:instrText>
          </w:r>
          <w:r w:rsidRPr="004C27B7">
            <w:rPr>
              <w:rFonts w:ascii="Palatino Linotype" w:eastAsiaTheme="minorEastAsia" w:hAnsi="Palatino Linotype"/>
              <w:b/>
              <w:szCs w:val="24"/>
              <w:lang w:val="es-ES_tradnl" w:eastAsia="es-ES"/>
            </w:rPr>
            <w:fldChar w:fldCharType="separate"/>
          </w:r>
          <w:hyperlink w:anchor="_Toc61625878" w:history="1">
            <w:r w:rsidR="00CD3BD9" w:rsidRPr="004C27B7">
              <w:rPr>
                <w:rStyle w:val="Hipervnculo"/>
                <w:rFonts w:ascii="Palatino Linotype" w:eastAsiaTheme="majorEastAsia" w:hAnsi="Palatino Linotype" w:cstheme="majorBidi"/>
                <w:b/>
                <w:noProof/>
              </w:rPr>
              <w:t>A N T E C E D E N T E S</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_Toc61625878 \h </w:instrText>
            </w:r>
            <w:r w:rsidR="00CD3BD9" w:rsidRPr="004C27B7">
              <w:rPr>
                <w:noProof/>
                <w:webHidden/>
              </w:rPr>
            </w:r>
            <w:r w:rsidR="00CD3BD9" w:rsidRPr="004C27B7">
              <w:rPr>
                <w:noProof/>
                <w:webHidden/>
              </w:rPr>
              <w:fldChar w:fldCharType="separate"/>
            </w:r>
            <w:r w:rsidR="00CD3BD9" w:rsidRPr="004C27B7">
              <w:rPr>
                <w:noProof/>
                <w:webHidden/>
              </w:rPr>
              <w:t>3</w:t>
            </w:r>
            <w:r w:rsidR="00CD3BD9" w:rsidRPr="004C27B7">
              <w:rPr>
                <w:noProof/>
                <w:webHidden/>
              </w:rPr>
              <w:fldChar w:fldCharType="end"/>
            </w:r>
          </w:hyperlink>
        </w:p>
        <w:p w14:paraId="708E336C" w14:textId="77777777" w:rsidR="00CD3BD9" w:rsidRPr="004C27B7" w:rsidRDefault="00B930B1">
          <w:pPr>
            <w:pStyle w:val="TDC1"/>
            <w:tabs>
              <w:tab w:val="right" w:leader="dot" w:pos="8779"/>
            </w:tabs>
            <w:rPr>
              <w:rFonts w:eastAsiaTheme="minorEastAsia"/>
              <w:noProof/>
              <w:lang w:eastAsia="es-MX"/>
            </w:rPr>
          </w:pPr>
          <w:hyperlink w:anchor="_Toc61625879" w:history="1">
            <w:r w:rsidR="00CD3BD9" w:rsidRPr="004C27B7">
              <w:rPr>
                <w:rStyle w:val="Hipervnculo"/>
                <w:rFonts w:ascii="Palatino Linotype" w:eastAsiaTheme="majorEastAsia" w:hAnsi="Palatino Linotype" w:cstheme="majorBidi"/>
                <w:b/>
                <w:noProof/>
              </w:rPr>
              <w:t>C O N S I D E R A N D O</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_Toc61625879 \h </w:instrText>
            </w:r>
            <w:r w:rsidR="00CD3BD9" w:rsidRPr="004C27B7">
              <w:rPr>
                <w:noProof/>
                <w:webHidden/>
              </w:rPr>
            </w:r>
            <w:r w:rsidR="00CD3BD9" w:rsidRPr="004C27B7">
              <w:rPr>
                <w:noProof/>
                <w:webHidden/>
              </w:rPr>
              <w:fldChar w:fldCharType="separate"/>
            </w:r>
            <w:r w:rsidR="00CD3BD9" w:rsidRPr="004C27B7">
              <w:rPr>
                <w:noProof/>
                <w:webHidden/>
              </w:rPr>
              <w:t>10</w:t>
            </w:r>
            <w:r w:rsidR="00CD3BD9" w:rsidRPr="004C27B7">
              <w:rPr>
                <w:noProof/>
                <w:webHidden/>
              </w:rPr>
              <w:fldChar w:fldCharType="end"/>
            </w:r>
          </w:hyperlink>
        </w:p>
        <w:p w14:paraId="1A579EE9" w14:textId="77777777" w:rsidR="00CD3BD9" w:rsidRPr="004C27B7" w:rsidRDefault="00B930B1">
          <w:pPr>
            <w:pStyle w:val="TDC2"/>
            <w:tabs>
              <w:tab w:val="right" w:leader="dot" w:pos="8779"/>
            </w:tabs>
            <w:rPr>
              <w:rFonts w:eastAsiaTheme="minorEastAsia"/>
              <w:noProof/>
              <w:lang w:eastAsia="es-MX"/>
            </w:rPr>
          </w:pPr>
          <w:hyperlink w:anchor="_Toc61625880" w:history="1">
            <w:r w:rsidR="00CD3BD9" w:rsidRPr="004C27B7">
              <w:rPr>
                <w:rStyle w:val="Hipervnculo"/>
                <w:rFonts w:ascii="Palatino Linotype" w:eastAsiaTheme="majorEastAsia" w:hAnsi="Palatino Linotype" w:cstheme="majorBidi"/>
                <w:b/>
                <w:noProof/>
              </w:rPr>
              <w:t>PRIMERO. De la competencia</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_Toc61625880 \h </w:instrText>
            </w:r>
            <w:r w:rsidR="00CD3BD9" w:rsidRPr="004C27B7">
              <w:rPr>
                <w:noProof/>
                <w:webHidden/>
              </w:rPr>
            </w:r>
            <w:r w:rsidR="00CD3BD9" w:rsidRPr="004C27B7">
              <w:rPr>
                <w:noProof/>
                <w:webHidden/>
              </w:rPr>
              <w:fldChar w:fldCharType="separate"/>
            </w:r>
            <w:r w:rsidR="00CD3BD9" w:rsidRPr="004C27B7">
              <w:rPr>
                <w:noProof/>
                <w:webHidden/>
              </w:rPr>
              <w:t>10</w:t>
            </w:r>
            <w:r w:rsidR="00CD3BD9" w:rsidRPr="004C27B7">
              <w:rPr>
                <w:noProof/>
                <w:webHidden/>
              </w:rPr>
              <w:fldChar w:fldCharType="end"/>
            </w:r>
          </w:hyperlink>
        </w:p>
        <w:p w14:paraId="2E78210B" w14:textId="77777777" w:rsidR="00CD3BD9" w:rsidRPr="004C27B7" w:rsidRDefault="00B930B1">
          <w:pPr>
            <w:pStyle w:val="TDC2"/>
            <w:tabs>
              <w:tab w:val="right" w:leader="dot" w:pos="8779"/>
            </w:tabs>
            <w:rPr>
              <w:rFonts w:eastAsiaTheme="minorEastAsia"/>
              <w:noProof/>
              <w:lang w:eastAsia="es-MX"/>
            </w:rPr>
          </w:pPr>
          <w:hyperlink w:anchor="_Toc61625881" w:history="1">
            <w:r w:rsidR="00CD3BD9" w:rsidRPr="004C27B7">
              <w:rPr>
                <w:rStyle w:val="Hipervnculo"/>
                <w:rFonts w:ascii="Palatino Linotype" w:eastAsiaTheme="majorEastAsia" w:hAnsi="Palatino Linotype" w:cstheme="majorBidi"/>
                <w:b/>
                <w:noProof/>
              </w:rPr>
              <w:t>SEGUNDO. De la oportunidad y procedencia.</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_Toc61625881 \h </w:instrText>
            </w:r>
            <w:r w:rsidR="00CD3BD9" w:rsidRPr="004C27B7">
              <w:rPr>
                <w:noProof/>
                <w:webHidden/>
              </w:rPr>
            </w:r>
            <w:r w:rsidR="00CD3BD9" w:rsidRPr="004C27B7">
              <w:rPr>
                <w:noProof/>
                <w:webHidden/>
              </w:rPr>
              <w:fldChar w:fldCharType="separate"/>
            </w:r>
            <w:r w:rsidR="00CD3BD9" w:rsidRPr="004C27B7">
              <w:rPr>
                <w:noProof/>
                <w:webHidden/>
              </w:rPr>
              <w:t>11</w:t>
            </w:r>
            <w:r w:rsidR="00CD3BD9" w:rsidRPr="004C27B7">
              <w:rPr>
                <w:noProof/>
                <w:webHidden/>
              </w:rPr>
              <w:fldChar w:fldCharType="end"/>
            </w:r>
          </w:hyperlink>
        </w:p>
        <w:p w14:paraId="51987903" w14:textId="77777777" w:rsidR="00CD3BD9" w:rsidRPr="004C27B7" w:rsidRDefault="00B930B1">
          <w:pPr>
            <w:pStyle w:val="TDC1"/>
            <w:tabs>
              <w:tab w:val="right" w:leader="dot" w:pos="8779"/>
            </w:tabs>
            <w:rPr>
              <w:rFonts w:eastAsiaTheme="minorEastAsia"/>
              <w:noProof/>
              <w:lang w:eastAsia="es-MX"/>
            </w:rPr>
          </w:pPr>
          <w:hyperlink w:anchor="_Toc61625882" w:history="1">
            <w:r w:rsidR="00CD3BD9" w:rsidRPr="004C27B7">
              <w:rPr>
                <w:rStyle w:val="Hipervnculo"/>
                <w:rFonts w:ascii="Palatino Linotype" w:eastAsia="MS Mincho" w:hAnsi="Palatino Linotype" w:cstheme="majorBidi"/>
                <w:b/>
                <w:noProof/>
                <w:lang w:val="es-ES_tradnl" w:eastAsia="es-ES"/>
              </w:rPr>
              <w:t>TERCERO. Del planteamiento de la Litis.</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_Toc61625882 \h </w:instrText>
            </w:r>
            <w:r w:rsidR="00CD3BD9" w:rsidRPr="004C27B7">
              <w:rPr>
                <w:noProof/>
                <w:webHidden/>
              </w:rPr>
            </w:r>
            <w:r w:rsidR="00CD3BD9" w:rsidRPr="004C27B7">
              <w:rPr>
                <w:noProof/>
                <w:webHidden/>
              </w:rPr>
              <w:fldChar w:fldCharType="separate"/>
            </w:r>
            <w:r w:rsidR="00CD3BD9" w:rsidRPr="004C27B7">
              <w:rPr>
                <w:noProof/>
                <w:webHidden/>
              </w:rPr>
              <w:t>13</w:t>
            </w:r>
            <w:r w:rsidR="00CD3BD9" w:rsidRPr="004C27B7">
              <w:rPr>
                <w:noProof/>
                <w:webHidden/>
              </w:rPr>
              <w:fldChar w:fldCharType="end"/>
            </w:r>
          </w:hyperlink>
        </w:p>
        <w:p w14:paraId="61675602" w14:textId="77777777" w:rsidR="00CD3BD9" w:rsidRPr="004C27B7" w:rsidRDefault="00B930B1">
          <w:pPr>
            <w:pStyle w:val="TDC2"/>
            <w:tabs>
              <w:tab w:val="right" w:leader="dot" w:pos="8779"/>
            </w:tabs>
            <w:rPr>
              <w:rFonts w:eastAsiaTheme="minorEastAsia"/>
              <w:noProof/>
              <w:lang w:eastAsia="es-MX"/>
            </w:rPr>
          </w:pPr>
          <w:hyperlink w:anchor="_Toc61625883" w:history="1">
            <w:r w:rsidR="00CD3BD9" w:rsidRPr="004C27B7">
              <w:rPr>
                <w:rStyle w:val="Hipervnculo"/>
                <w:rFonts w:ascii="Palatino Linotype" w:eastAsia="Calibri" w:hAnsi="Palatino Linotype" w:cs="Times New Roman"/>
                <w:b/>
                <w:bCs/>
                <w:noProof/>
                <w:lang w:val="es-ES"/>
              </w:rPr>
              <w:t>CUARTO. De previo y especial pronunciamiento</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_Toc61625883 \h </w:instrText>
            </w:r>
            <w:r w:rsidR="00CD3BD9" w:rsidRPr="004C27B7">
              <w:rPr>
                <w:noProof/>
                <w:webHidden/>
              </w:rPr>
            </w:r>
            <w:r w:rsidR="00CD3BD9" w:rsidRPr="004C27B7">
              <w:rPr>
                <w:noProof/>
                <w:webHidden/>
              </w:rPr>
              <w:fldChar w:fldCharType="separate"/>
            </w:r>
            <w:r w:rsidR="00CD3BD9" w:rsidRPr="004C27B7">
              <w:rPr>
                <w:noProof/>
                <w:webHidden/>
              </w:rPr>
              <w:t>14</w:t>
            </w:r>
            <w:r w:rsidR="00CD3BD9" w:rsidRPr="004C27B7">
              <w:rPr>
                <w:noProof/>
                <w:webHidden/>
              </w:rPr>
              <w:fldChar w:fldCharType="end"/>
            </w:r>
          </w:hyperlink>
        </w:p>
        <w:p w14:paraId="545B7679" w14:textId="77777777" w:rsidR="00CD3BD9" w:rsidRPr="004C27B7" w:rsidRDefault="00B930B1">
          <w:pPr>
            <w:pStyle w:val="TDC2"/>
            <w:tabs>
              <w:tab w:val="right" w:leader="dot" w:pos="8779"/>
            </w:tabs>
            <w:rPr>
              <w:rFonts w:eastAsiaTheme="minorEastAsia"/>
              <w:noProof/>
              <w:lang w:eastAsia="es-MX"/>
            </w:rPr>
          </w:pPr>
          <w:hyperlink w:anchor="_Toc61625884" w:history="1">
            <w:r w:rsidR="00CD3BD9" w:rsidRPr="004C27B7">
              <w:rPr>
                <w:rStyle w:val="Hipervnculo"/>
                <w:rFonts w:ascii="Palatino Linotype" w:eastAsia="MS Gothic" w:hAnsi="Palatino Linotype" w:cs="Times New Roman"/>
                <w:b/>
                <w:noProof/>
              </w:rPr>
              <w:t>QUINTO. Del estudio y resolución del asunto.</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_Toc61625884 \h </w:instrText>
            </w:r>
            <w:r w:rsidR="00CD3BD9" w:rsidRPr="004C27B7">
              <w:rPr>
                <w:noProof/>
                <w:webHidden/>
              </w:rPr>
            </w:r>
            <w:r w:rsidR="00CD3BD9" w:rsidRPr="004C27B7">
              <w:rPr>
                <w:noProof/>
                <w:webHidden/>
              </w:rPr>
              <w:fldChar w:fldCharType="separate"/>
            </w:r>
            <w:r w:rsidR="00CD3BD9" w:rsidRPr="004C27B7">
              <w:rPr>
                <w:noProof/>
                <w:webHidden/>
              </w:rPr>
              <w:t>20</w:t>
            </w:r>
            <w:r w:rsidR="00CD3BD9" w:rsidRPr="004C27B7">
              <w:rPr>
                <w:noProof/>
                <w:webHidden/>
              </w:rPr>
              <w:fldChar w:fldCharType="end"/>
            </w:r>
          </w:hyperlink>
        </w:p>
        <w:p w14:paraId="53DCE170" w14:textId="77777777" w:rsidR="00CD3BD9" w:rsidRPr="004C27B7" w:rsidRDefault="00B930B1">
          <w:pPr>
            <w:pStyle w:val="TDC1"/>
            <w:tabs>
              <w:tab w:val="left" w:pos="440"/>
              <w:tab w:val="right" w:leader="dot" w:pos="8779"/>
            </w:tabs>
            <w:rPr>
              <w:rFonts w:eastAsiaTheme="minorEastAsia"/>
              <w:noProof/>
              <w:lang w:eastAsia="es-MX"/>
            </w:rPr>
          </w:pPr>
          <w:hyperlink w:anchor="_Toc61625885" w:history="1">
            <w:r w:rsidR="00CD3BD9" w:rsidRPr="004C27B7">
              <w:rPr>
                <w:rStyle w:val="Hipervnculo"/>
                <w:rFonts w:ascii="Palatino Linotype" w:hAnsi="Palatino Linotype"/>
                <w:b/>
                <w:noProof/>
                <w:lang w:eastAsia="es-MX"/>
              </w:rPr>
              <w:t>I.</w:t>
            </w:r>
            <w:r w:rsidR="00CD3BD9" w:rsidRPr="004C27B7">
              <w:rPr>
                <w:rFonts w:eastAsiaTheme="minorEastAsia"/>
                <w:noProof/>
                <w:lang w:eastAsia="es-MX"/>
              </w:rPr>
              <w:tab/>
            </w:r>
            <w:r w:rsidR="00CD3BD9" w:rsidRPr="004C27B7">
              <w:rPr>
                <w:rStyle w:val="Hipervnculo"/>
                <w:rFonts w:ascii="Palatino Linotype" w:eastAsia="MS Gothic" w:hAnsi="Palatino Linotype" w:cstheme="majorBidi"/>
                <w:b/>
                <w:noProof/>
              </w:rPr>
              <w:t>El derecho de acceso a la información publica</w:t>
            </w:r>
            <w:r w:rsidR="00CD3BD9" w:rsidRPr="004C27B7">
              <w:rPr>
                <w:rStyle w:val="Hipervnculo"/>
                <w:rFonts w:ascii="Palatino Linotype" w:eastAsia="MS Mincho" w:hAnsi="Palatino Linotype" w:cs="Arial"/>
                <w:b/>
                <w:noProof/>
                <w:lang w:eastAsia="es-MX"/>
              </w:rPr>
              <w:t>.</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_Toc61625885 \h </w:instrText>
            </w:r>
            <w:r w:rsidR="00CD3BD9" w:rsidRPr="004C27B7">
              <w:rPr>
                <w:noProof/>
                <w:webHidden/>
              </w:rPr>
            </w:r>
            <w:r w:rsidR="00CD3BD9" w:rsidRPr="004C27B7">
              <w:rPr>
                <w:noProof/>
                <w:webHidden/>
              </w:rPr>
              <w:fldChar w:fldCharType="separate"/>
            </w:r>
            <w:r w:rsidR="00CD3BD9" w:rsidRPr="004C27B7">
              <w:rPr>
                <w:noProof/>
                <w:webHidden/>
              </w:rPr>
              <w:t>20</w:t>
            </w:r>
            <w:r w:rsidR="00CD3BD9" w:rsidRPr="004C27B7">
              <w:rPr>
                <w:noProof/>
                <w:webHidden/>
              </w:rPr>
              <w:fldChar w:fldCharType="end"/>
            </w:r>
          </w:hyperlink>
        </w:p>
        <w:p w14:paraId="5BC16B97" w14:textId="77777777" w:rsidR="00CD3BD9" w:rsidRPr="004C27B7" w:rsidRDefault="00B930B1">
          <w:pPr>
            <w:pStyle w:val="TDC1"/>
            <w:tabs>
              <w:tab w:val="right" w:leader="dot" w:pos="8779"/>
            </w:tabs>
            <w:rPr>
              <w:rFonts w:eastAsiaTheme="minorEastAsia"/>
              <w:noProof/>
              <w:lang w:eastAsia="es-MX"/>
            </w:rPr>
          </w:pPr>
          <w:hyperlink w:anchor="_Toc61625886" w:history="1">
            <w:r w:rsidR="00CD3BD9" w:rsidRPr="004C27B7">
              <w:rPr>
                <w:rStyle w:val="Hipervnculo"/>
                <w:rFonts w:ascii="Palatino Linotype" w:hAnsi="Palatino Linotype" w:cs="Times New Roman"/>
                <w:b/>
                <w:noProof/>
                <w:lang w:eastAsia="es-ES_tradnl"/>
              </w:rPr>
              <w:t xml:space="preserve">QUINTO. </w:t>
            </w:r>
            <w:r w:rsidR="00CD3BD9" w:rsidRPr="004C27B7">
              <w:rPr>
                <w:rStyle w:val="Hipervnculo"/>
                <w:rFonts w:ascii="Palatino Linotype" w:hAnsi="Palatino Linotype"/>
                <w:b/>
                <w:noProof/>
              </w:rPr>
              <w:t xml:space="preserve"> De la elaboración de la versión pública.</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_Toc61625886 \h </w:instrText>
            </w:r>
            <w:r w:rsidR="00CD3BD9" w:rsidRPr="004C27B7">
              <w:rPr>
                <w:noProof/>
                <w:webHidden/>
              </w:rPr>
            </w:r>
            <w:r w:rsidR="00CD3BD9" w:rsidRPr="004C27B7">
              <w:rPr>
                <w:noProof/>
                <w:webHidden/>
              </w:rPr>
              <w:fldChar w:fldCharType="separate"/>
            </w:r>
            <w:r w:rsidR="00CD3BD9" w:rsidRPr="004C27B7">
              <w:rPr>
                <w:noProof/>
                <w:webHidden/>
              </w:rPr>
              <w:t>40</w:t>
            </w:r>
            <w:r w:rsidR="00CD3BD9" w:rsidRPr="004C27B7">
              <w:rPr>
                <w:noProof/>
                <w:webHidden/>
              </w:rPr>
              <w:fldChar w:fldCharType="end"/>
            </w:r>
          </w:hyperlink>
        </w:p>
        <w:p w14:paraId="26495AE5" w14:textId="77777777" w:rsidR="00CD3BD9" w:rsidRPr="004C27B7" w:rsidRDefault="00B930B1">
          <w:pPr>
            <w:pStyle w:val="TDC3"/>
            <w:tabs>
              <w:tab w:val="right" w:leader="dot" w:pos="8779"/>
            </w:tabs>
            <w:rPr>
              <w:rFonts w:eastAsiaTheme="minorEastAsia"/>
              <w:noProof/>
              <w:lang w:eastAsia="es-MX"/>
            </w:rPr>
          </w:pPr>
          <w:hyperlink w:anchor="_Toc61625887" w:history="1">
            <w:r w:rsidR="00CD3BD9" w:rsidRPr="004C27B7">
              <w:rPr>
                <w:rStyle w:val="Hipervnculo"/>
                <w:rFonts w:ascii="Palatino Linotype" w:hAnsi="Palatino Linotype" w:cs="Arial"/>
                <w:b/>
                <w:noProof/>
              </w:rPr>
              <w:t>I. Requisitos previos.</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_Toc61625887 \h </w:instrText>
            </w:r>
            <w:r w:rsidR="00CD3BD9" w:rsidRPr="004C27B7">
              <w:rPr>
                <w:noProof/>
                <w:webHidden/>
              </w:rPr>
            </w:r>
            <w:r w:rsidR="00CD3BD9" w:rsidRPr="004C27B7">
              <w:rPr>
                <w:noProof/>
                <w:webHidden/>
              </w:rPr>
              <w:fldChar w:fldCharType="separate"/>
            </w:r>
            <w:r w:rsidR="00CD3BD9" w:rsidRPr="004C27B7">
              <w:rPr>
                <w:noProof/>
                <w:webHidden/>
              </w:rPr>
              <w:t>42</w:t>
            </w:r>
            <w:r w:rsidR="00CD3BD9" w:rsidRPr="004C27B7">
              <w:rPr>
                <w:noProof/>
                <w:webHidden/>
              </w:rPr>
              <w:fldChar w:fldCharType="end"/>
            </w:r>
          </w:hyperlink>
        </w:p>
        <w:p w14:paraId="6730D144" w14:textId="77777777" w:rsidR="00CD3BD9" w:rsidRPr="004C27B7" w:rsidRDefault="00B930B1">
          <w:pPr>
            <w:pStyle w:val="TDC3"/>
            <w:tabs>
              <w:tab w:val="right" w:leader="dot" w:pos="8779"/>
            </w:tabs>
            <w:rPr>
              <w:rFonts w:eastAsiaTheme="minorEastAsia"/>
              <w:noProof/>
              <w:lang w:eastAsia="es-MX"/>
            </w:rPr>
          </w:pPr>
          <w:hyperlink w:anchor="_Toc61625888" w:history="1">
            <w:r w:rsidR="00CD3BD9" w:rsidRPr="004C27B7">
              <w:rPr>
                <w:rStyle w:val="Hipervnculo"/>
                <w:rFonts w:ascii="Palatino Linotype" w:hAnsi="Palatino Linotype" w:cs="Arial"/>
                <w:b/>
                <w:noProof/>
              </w:rPr>
              <w:t>II. Supuestos de clasificación.</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_Toc61625888 \h </w:instrText>
            </w:r>
            <w:r w:rsidR="00CD3BD9" w:rsidRPr="004C27B7">
              <w:rPr>
                <w:noProof/>
                <w:webHidden/>
              </w:rPr>
            </w:r>
            <w:r w:rsidR="00CD3BD9" w:rsidRPr="004C27B7">
              <w:rPr>
                <w:noProof/>
                <w:webHidden/>
              </w:rPr>
              <w:fldChar w:fldCharType="separate"/>
            </w:r>
            <w:r w:rsidR="00CD3BD9" w:rsidRPr="004C27B7">
              <w:rPr>
                <w:noProof/>
                <w:webHidden/>
              </w:rPr>
              <w:t>43</w:t>
            </w:r>
            <w:r w:rsidR="00CD3BD9" w:rsidRPr="004C27B7">
              <w:rPr>
                <w:noProof/>
                <w:webHidden/>
              </w:rPr>
              <w:fldChar w:fldCharType="end"/>
            </w:r>
          </w:hyperlink>
        </w:p>
        <w:p w14:paraId="56D901E2" w14:textId="77777777" w:rsidR="00CD3BD9" w:rsidRPr="004C27B7" w:rsidRDefault="00B930B1">
          <w:pPr>
            <w:pStyle w:val="TDC3"/>
            <w:tabs>
              <w:tab w:val="right" w:leader="dot" w:pos="8779"/>
            </w:tabs>
            <w:rPr>
              <w:rFonts w:eastAsiaTheme="minorEastAsia"/>
              <w:noProof/>
              <w:lang w:eastAsia="es-MX"/>
            </w:rPr>
          </w:pPr>
          <w:hyperlink w:anchor="_Toc61625889" w:history="1">
            <w:r w:rsidR="00CD3BD9" w:rsidRPr="004C27B7">
              <w:rPr>
                <w:rStyle w:val="Hipervnculo"/>
                <w:rFonts w:ascii="Palatino Linotype" w:hAnsi="Palatino Linotype" w:cs="Arial"/>
                <w:b/>
                <w:noProof/>
              </w:rPr>
              <w:t>III. La intervención del Comité de Transparencia.</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_Toc61625889 \h </w:instrText>
            </w:r>
            <w:r w:rsidR="00CD3BD9" w:rsidRPr="004C27B7">
              <w:rPr>
                <w:noProof/>
                <w:webHidden/>
              </w:rPr>
            </w:r>
            <w:r w:rsidR="00CD3BD9" w:rsidRPr="004C27B7">
              <w:rPr>
                <w:noProof/>
                <w:webHidden/>
              </w:rPr>
              <w:fldChar w:fldCharType="separate"/>
            </w:r>
            <w:r w:rsidR="00CD3BD9" w:rsidRPr="004C27B7">
              <w:rPr>
                <w:noProof/>
                <w:webHidden/>
              </w:rPr>
              <w:t>47</w:t>
            </w:r>
            <w:r w:rsidR="00CD3BD9" w:rsidRPr="004C27B7">
              <w:rPr>
                <w:noProof/>
                <w:webHidden/>
              </w:rPr>
              <w:fldChar w:fldCharType="end"/>
            </w:r>
          </w:hyperlink>
        </w:p>
        <w:p w14:paraId="5E2A0F52" w14:textId="77777777" w:rsidR="00CD3BD9" w:rsidRPr="004C27B7" w:rsidRDefault="00B930B1">
          <w:pPr>
            <w:pStyle w:val="TDC1"/>
            <w:tabs>
              <w:tab w:val="right" w:leader="dot" w:pos="8779"/>
            </w:tabs>
            <w:rPr>
              <w:rFonts w:eastAsiaTheme="minorEastAsia"/>
              <w:noProof/>
              <w:lang w:eastAsia="es-MX"/>
            </w:rPr>
          </w:pPr>
          <w:hyperlink w:anchor="_Toc61625890" w:history="1">
            <w:r w:rsidR="00CD3BD9" w:rsidRPr="004C27B7">
              <w:rPr>
                <w:rStyle w:val="Hipervnculo"/>
                <w:rFonts w:ascii="Palatino Linotype" w:eastAsia="MS Gothic" w:hAnsi="Palatino Linotype" w:cstheme="majorBidi"/>
                <w:b/>
                <w:noProof/>
              </w:rPr>
              <w:t>SEXTO. Vista a la Dirección Jurídica y de Verificación.</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_Toc61625890 \h </w:instrText>
            </w:r>
            <w:r w:rsidR="00CD3BD9" w:rsidRPr="004C27B7">
              <w:rPr>
                <w:noProof/>
                <w:webHidden/>
              </w:rPr>
            </w:r>
            <w:r w:rsidR="00CD3BD9" w:rsidRPr="004C27B7">
              <w:rPr>
                <w:noProof/>
                <w:webHidden/>
              </w:rPr>
              <w:fldChar w:fldCharType="separate"/>
            </w:r>
            <w:r w:rsidR="00CD3BD9" w:rsidRPr="004C27B7">
              <w:rPr>
                <w:noProof/>
                <w:webHidden/>
              </w:rPr>
              <w:t>53</w:t>
            </w:r>
            <w:r w:rsidR="00CD3BD9" w:rsidRPr="004C27B7">
              <w:rPr>
                <w:noProof/>
                <w:webHidden/>
              </w:rPr>
              <w:fldChar w:fldCharType="end"/>
            </w:r>
          </w:hyperlink>
        </w:p>
        <w:p w14:paraId="0E9A9CED" w14:textId="77777777" w:rsidR="00CD3BD9" w:rsidRPr="004C27B7" w:rsidRDefault="00B930B1">
          <w:pPr>
            <w:pStyle w:val="TDC1"/>
            <w:tabs>
              <w:tab w:val="right" w:leader="dot" w:pos="8779"/>
            </w:tabs>
            <w:rPr>
              <w:rFonts w:eastAsiaTheme="minorEastAsia"/>
              <w:noProof/>
              <w:lang w:eastAsia="es-MX"/>
            </w:rPr>
          </w:pPr>
          <w:hyperlink w:anchor="_Toc61625891" w:history="1">
            <w:r w:rsidR="00CD3BD9" w:rsidRPr="004C27B7">
              <w:rPr>
                <w:rStyle w:val="Hipervnculo"/>
                <w:rFonts w:ascii="Palatino Linotype" w:eastAsia="Calibri" w:hAnsi="Palatino Linotype"/>
                <w:b/>
                <w:noProof/>
                <w:lang w:val="es-ES" w:eastAsia="es-ES"/>
              </w:rPr>
              <w:t>R E S O L U T I V O S</w:t>
            </w:r>
            <w:r w:rsidR="00CD3BD9" w:rsidRPr="004C27B7">
              <w:rPr>
                <w:noProof/>
                <w:webHidden/>
              </w:rPr>
              <w:tab/>
            </w:r>
            <w:r w:rsidR="00CD3BD9" w:rsidRPr="004C27B7">
              <w:rPr>
                <w:noProof/>
                <w:webHidden/>
              </w:rPr>
              <w:fldChar w:fldCharType="begin"/>
            </w:r>
            <w:r w:rsidR="00CD3BD9" w:rsidRPr="004C27B7">
              <w:rPr>
                <w:noProof/>
                <w:webHidden/>
              </w:rPr>
              <w:instrText xml:space="preserve"> PAGEREF _Toc61625891 \h </w:instrText>
            </w:r>
            <w:r w:rsidR="00CD3BD9" w:rsidRPr="004C27B7">
              <w:rPr>
                <w:noProof/>
                <w:webHidden/>
              </w:rPr>
            </w:r>
            <w:r w:rsidR="00CD3BD9" w:rsidRPr="004C27B7">
              <w:rPr>
                <w:noProof/>
                <w:webHidden/>
              </w:rPr>
              <w:fldChar w:fldCharType="separate"/>
            </w:r>
            <w:r w:rsidR="00CD3BD9" w:rsidRPr="004C27B7">
              <w:rPr>
                <w:noProof/>
                <w:webHidden/>
              </w:rPr>
              <w:t>55</w:t>
            </w:r>
            <w:r w:rsidR="00CD3BD9" w:rsidRPr="004C27B7">
              <w:rPr>
                <w:noProof/>
                <w:webHidden/>
              </w:rPr>
              <w:fldChar w:fldCharType="end"/>
            </w:r>
          </w:hyperlink>
        </w:p>
        <w:p w14:paraId="1FE563D1" w14:textId="083C93E8" w:rsidR="00E113EC" w:rsidRPr="004C27B7" w:rsidRDefault="00E113EC" w:rsidP="00927869">
          <w:pPr>
            <w:spacing w:after="0" w:line="480" w:lineRule="auto"/>
            <w:ind w:right="-142"/>
            <w:rPr>
              <w:rFonts w:eastAsiaTheme="minorEastAsia"/>
              <w:bCs/>
              <w:sz w:val="24"/>
              <w:szCs w:val="24"/>
              <w:lang w:val="es-ES" w:eastAsia="es-ES"/>
            </w:rPr>
          </w:pPr>
          <w:r w:rsidRPr="004C27B7">
            <w:rPr>
              <w:rFonts w:ascii="Palatino Linotype" w:eastAsiaTheme="minorEastAsia" w:hAnsi="Palatino Linotype"/>
              <w:b/>
              <w:bCs/>
              <w:szCs w:val="24"/>
              <w:lang w:val="es-ES" w:eastAsia="es-ES"/>
            </w:rPr>
            <w:fldChar w:fldCharType="end"/>
          </w:r>
        </w:p>
      </w:sdtContent>
    </w:sdt>
    <w:p w14:paraId="7B8E147A" w14:textId="4F5972EF" w:rsidR="007E7818" w:rsidRPr="004C27B7" w:rsidRDefault="007E7818" w:rsidP="0008753C">
      <w:pPr>
        <w:spacing w:before="240" w:after="240" w:line="360" w:lineRule="auto"/>
        <w:jc w:val="both"/>
        <w:rPr>
          <w:rFonts w:ascii="Palatino Linotype" w:eastAsiaTheme="minorEastAsia" w:hAnsi="Palatino Linotype"/>
          <w:sz w:val="24"/>
          <w:szCs w:val="24"/>
          <w:lang w:val="es-ES_tradnl" w:eastAsia="es-ES"/>
        </w:rPr>
      </w:pPr>
    </w:p>
    <w:p w14:paraId="359B18E6" w14:textId="445309A4" w:rsidR="00746EF3" w:rsidRPr="004C27B7" w:rsidRDefault="00746EF3" w:rsidP="0008753C">
      <w:pPr>
        <w:spacing w:before="240" w:after="240" w:line="360" w:lineRule="auto"/>
        <w:jc w:val="both"/>
        <w:rPr>
          <w:rFonts w:ascii="Palatino Linotype" w:eastAsiaTheme="minorEastAsia" w:hAnsi="Palatino Linotype"/>
          <w:sz w:val="24"/>
          <w:szCs w:val="24"/>
          <w:lang w:val="es-ES_tradnl" w:eastAsia="es-ES"/>
        </w:rPr>
      </w:pPr>
    </w:p>
    <w:p w14:paraId="40A5A455" w14:textId="6210E9F2" w:rsidR="00AE7407" w:rsidRPr="004C27B7" w:rsidRDefault="00AE7407" w:rsidP="0008753C">
      <w:pPr>
        <w:spacing w:before="240" w:after="240" w:line="360" w:lineRule="auto"/>
        <w:jc w:val="both"/>
        <w:rPr>
          <w:rFonts w:ascii="Palatino Linotype" w:eastAsiaTheme="minorEastAsia" w:hAnsi="Palatino Linotype"/>
          <w:sz w:val="24"/>
          <w:szCs w:val="24"/>
          <w:lang w:val="es-ES_tradnl" w:eastAsia="es-ES"/>
        </w:rPr>
      </w:pPr>
    </w:p>
    <w:p w14:paraId="3DEBCD8B" w14:textId="4C972181" w:rsidR="00876997" w:rsidRPr="004C27B7" w:rsidRDefault="00876997" w:rsidP="0008753C">
      <w:pPr>
        <w:spacing w:before="240" w:after="240" w:line="360" w:lineRule="auto"/>
        <w:jc w:val="both"/>
        <w:rPr>
          <w:rFonts w:ascii="Palatino Linotype" w:eastAsiaTheme="minorEastAsia" w:hAnsi="Palatino Linotype"/>
          <w:sz w:val="24"/>
          <w:szCs w:val="24"/>
          <w:lang w:val="es-ES_tradnl" w:eastAsia="es-ES"/>
        </w:rPr>
      </w:pPr>
    </w:p>
    <w:p w14:paraId="161BFE5A" w14:textId="7861A81F" w:rsidR="00E113EC" w:rsidRPr="004C27B7" w:rsidRDefault="00E113EC" w:rsidP="0008753C">
      <w:pPr>
        <w:spacing w:before="240" w:after="240" w:line="360" w:lineRule="auto"/>
        <w:jc w:val="both"/>
        <w:rPr>
          <w:rFonts w:ascii="Palatino Linotype" w:eastAsiaTheme="minorEastAsia" w:hAnsi="Palatino Linotype"/>
          <w:sz w:val="24"/>
          <w:szCs w:val="24"/>
          <w:lang w:val="es-ES_tradnl" w:eastAsia="es-ES"/>
        </w:rPr>
      </w:pPr>
      <w:r w:rsidRPr="004C27B7">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w:t>
      </w:r>
      <w:r w:rsidR="009073E1" w:rsidRPr="004C27B7">
        <w:rPr>
          <w:rFonts w:ascii="Palatino Linotype" w:eastAsiaTheme="minorEastAsia" w:hAnsi="Palatino Linotype"/>
          <w:sz w:val="24"/>
          <w:szCs w:val="24"/>
          <w:lang w:val="es-ES_tradnl" w:eastAsia="es-ES"/>
        </w:rPr>
        <w:t xml:space="preserve">éxico; </w:t>
      </w:r>
      <w:r w:rsidR="004C27B7" w:rsidRPr="004C27B7">
        <w:rPr>
          <w:rFonts w:ascii="Palatino Linotype" w:hAnsi="Palatino Linotype"/>
        </w:rPr>
        <w:t xml:space="preserve">de fecha veinte (20) de enero de dos mil </w:t>
      </w:r>
      <w:r w:rsidR="004C27B7" w:rsidRPr="004C27B7">
        <w:rPr>
          <w:rFonts w:ascii="Palatino Linotype" w:eastAsia="Calibri" w:hAnsi="Palatino Linotype" w:cs="Arial"/>
          <w:lang w:val="es-ES"/>
        </w:rPr>
        <w:t>veintiuno</w:t>
      </w:r>
      <w:r w:rsidR="00DA44C3" w:rsidRPr="004C27B7">
        <w:rPr>
          <w:rFonts w:ascii="Palatino Linotype" w:eastAsiaTheme="minorEastAsia" w:hAnsi="Palatino Linotype"/>
          <w:sz w:val="24"/>
          <w:szCs w:val="24"/>
          <w:lang w:val="es-ES_tradnl" w:eastAsia="es-ES"/>
        </w:rPr>
        <w:t>.</w:t>
      </w:r>
    </w:p>
    <w:p w14:paraId="4AF97040" w14:textId="7268AAA3" w:rsidR="00E113EC" w:rsidRPr="004C27B7" w:rsidRDefault="00E113EC" w:rsidP="0008753C">
      <w:pPr>
        <w:spacing w:before="240" w:after="360" w:line="360" w:lineRule="auto"/>
        <w:jc w:val="both"/>
        <w:rPr>
          <w:rFonts w:ascii="Palatino Linotype" w:eastAsiaTheme="minorEastAsia" w:hAnsi="Palatino Linotype"/>
          <w:sz w:val="24"/>
          <w:szCs w:val="24"/>
          <w:lang w:val="es-ES_tradnl" w:eastAsia="es-ES"/>
        </w:rPr>
      </w:pPr>
      <w:r w:rsidRPr="004C27B7">
        <w:rPr>
          <w:rFonts w:ascii="Palatino Linotype" w:eastAsiaTheme="minorEastAsia" w:hAnsi="Palatino Linotype"/>
          <w:b/>
          <w:sz w:val="24"/>
          <w:szCs w:val="24"/>
          <w:lang w:val="es-ES_tradnl" w:eastAsia="es-ES"/>
        </w:rPr>
        <w:t>VISTO</w:t>
      </w:r>
      <w:r w:rsidRPr="004C27B7">
        <w:rPr>
          <w:rFonts w:ascii="Palatino Linotype" w:eastAsiaTheme="minorEastAsia" w:hAnsi="Palatino Linotype"/>
          <w:sz w:val="24"/>
          <w:szCs w:val="24"/>
          <w:lang w:val="es-ES_tradnl" w:eastAsia="es-ES"/>
        </w:rPr>
        <w:t xml:space="preserve"> el expediente electrónico </w:t>
      </w:r>
      <w:r w:rsidR="00D31725" w:rsidRPr="004C27B7">
        <w:rPr>
          <w:rFonts w:ascii="Palatino Linotype" w:eastAsiaTheme="minorEastAsia" w:hAnsi="Palatino Linotype"/>
          <w:sz w:val="24"/>
          <w:szCs w:val="24"/>
          <w:lang w:val="es-ES_tradnl" w:eastAsia="es-ES"/>
        </w:rPr>
        <w:t>integrado</w:t>
      </w:r>
      <w:r w:rsidRPr="004C27B7">
        <w:rPr>
          <w:rFonts w:ascii="Palatino Linotype" w:eastAsiaTheme="minorEastAsia" w:hAnsi="Palatino Linotype"/>
          <w:sz w:val="24"/>
          <w:szCs w:val="24"/>
          <w:lang w:val="es-ES_tradnl" w:eastAsia="es-ES"/>
        </w:rPr>
        <w:t xml:space="preserve"> con motivo del recurso de revisión </w:t>
      </w:r>
      <w:r w:rsidR="00EE5082" w:rsidRPr="004C27B7">
        <w:rPr>
          <w:rFonts w:ascii="Palatino Linotype" w:eastAsiaTheme="minorEastAsia" w:hAnsi="Palatino Linotype" w:cs="Arial"/>
          <w:b/>
          <w:bCs/>
          <w:sz w:val="24"/>
          <w:szCs w:val="24"/>
          <w:lang w:val="es-ES_tradnl" w:eastAsia="es-ES"/>
        </w:rPr>
        <w:t>0</w:t>
      </w:r>
      <w:r w:rsidR="001B08B8" w:rsidRPr="004C27B7">
        <w:rPr>
          <w:rFonts w:ascii="Palatino Linotype" w:eastAsiaTheme="minorEastAsia" w:hAnsi="Palatino Linotype" w:cs="Arial"/>
          <w:b/>
          <w:bCs/>
          <w:sz w:val="24"/>
          <w:szCs w:val="24"/>
          <w:lang w:val="es-ES_tradnl" w:eastAsia="es-ES"/>
        </w:rPr>
        <w:t>5293</w:t>
      </w:r>
      <w:r w:rsidR="00542CE7" w:rsidRPr="004C27B7">
        <w:rPr>
          <w:rFonts w:ascii="Palatino Linotype" w:eastAsiaTheme="minorEastAsia" w:hAnsi="Palatino Linotype" w:cs="Arial"/>
          <w:b/>
          <w:bCs/>
          <w:sz w:val="24"/>
          <w:szCs w:val="24"/>
          <w:lang w:val="es-ES_tradnl" w:eastAsia="es-ES"/>
        </w:rPr>
        <w:t>/INFOEM/IP/RR/2020</w:t>
      </w:r>
      <w:r w:rsidRPr="004C27B7">
        <w:rPr>
          <w:rFonts w:ascii="Palatino Linotype" w:eastAsiaTheme="minorEastAsia" w:hAnsi="Palatino Linotype" w:cs="Arial"/>
          <w:b/>
          <w:bCs/>
          <w:sz w:val="24"/>
          <w:szCs w:val="24"/>
          <w:lang w:val="es-ES_tradnl" w:eastAsia="es-ES"/>
        </w:rPr>
        <w:t xml:space="preserve">, </w:t>
      </w:r>
      <w:r w:rsidR="001B08B8" w:rsidRPr="004C27B7">
        <w:rPr>
          <w:rFonts w:ascii="Palatino Linotype" w:eastAsiaTheme="minorEastAsia" w:hAnsi="Palatino Linotype"/>
          <w:sz w:val="24"/>
          <w:szCs w:val="24"/>
          <w:lang w:val="es-ES_tradnl" w:eastAsia="es-ES"/>
        </w:rPr>
        <w:t xml:space="preserve">promovido </w:t>
      </w:r>
      <w:r w:rsidR="001B08B8" w:rsidRPr="004C27B7">
        <w:rPr>
          <w:rFonts w:ascii="Palatino Linotype" w:eastAsia="MS Mincho" w:hAnsi="Palatino Linotype" w:cs="Times New Roman"/>
          <w:sz w:val="24"/>
          <w:szCs w:val="24"/>
          <w:lang w:val="es-ES_tradnl" w:eastAsia="es-ES"/>
        </w:rPr>
        <w:t>por</w:t>
      </w:r>
      <w:r w:rsidR="001B08B8" w:rsidRPr="004C27B7">
        <w:rPr>
          <w:rFonts w:ascii="Palatino Linotype" w:hAnsi="Palatino Linotype"/>
          <w:b/>
          <w:sz w:val="24"/>
          <w:szCs w:val="24"/>
          <w:lang w:val="es-ES_tradnl"/>
        </w:rPr>
        <w:t xml:space="preserve"> </w:t>
      </w:r>
      <w:r w:rsidR="001B08B8" w:rsidRPr="004C27B7">
        <w:rPr>
          <w:rFonts w:ascii="Palatino Linotype" w:hAnsi="Palatino Linotype"/>
          <w:sz w:val="24"/>
          <w:szCs w:val="24"/>
        </w:rPr>
        <w:t>una persona usuaria del Sistema de Acceso a la Información Mexiquense (SAIMEX)</w:t>
      </w:r>
      <w:r w:rsidR="001B08B8" w:rsidRPr="004C27B7">
        <w:rPr>
          <w:rFonts w:ascii="Palatino Linotype" w:hAnsi="Palatino Linotype"/>
          <w:b/>
          <w:sz w:val="24"/>
          <w:szCs w:val="24"/>
        </w:rPr>
        <w:t xml:space="preserve"> </w:t>
      </w:r>
      <w:r w:rsidR="001B08B8" w:rsidRPr="004C27B7">
        <w:rPr>
          <w:rFonts w:ascii="Palatino Linotype" w:hAnsi="Palatino Linotype"/>
          <w:bCs/>
          <w:sz w:val="24"/>
          <w:szCs w:val="24"/>
        </w:rPr>
        <w:t>que no proporcionó nombre ni seudónimo</w:t>
      </w:r>
      <w:r w:rsidR="001B08B8" w:rsidRPr="004C27B7">
        <w:rPr>
          <w:rFonts w:ascii="Palatino Linotype" w:hAnsi="Palatino Linotype"/>
          <w:bCs/>
          <w:sz w:val="24"/>
          <w:szCs w:val="24"/>
          <w:lang w:val="es-ES_tradnl"/>
        </w:rPr>
        <w:t xml:space="preserve"> y</w:t>
      </w:r>
      <w:r w:rsidR="001B08B8" w:rsidRPr="004C27B7">
        <w:rPr>
          <w:rFonts w:ascii="Palatino Linotype" w:hAnsi="Palatino Linotype"/>
          <w:bCs/>
          <w:sz w:val="24"/>
          <w:szCs w:val="24"/>
        </w:rPr>
        <w:t xml:space="preserve"> </w:t>
      </w:r>
      <w:r w:rsidR="003562F4" w:rsidRPr="004C27B7">
        <w:rPr>
          <w:rFonts w:ascii="Palatino Linotype" w:hAnsi="Palatino Linotype"/>
          <w:bCs/>
          <w:sz w:val="24"/>
          <w:szCs w:val="24"/>
        </w:rPr>
        <w:t xml:space="preserve">quien </w:t>
      </w:r>
      <w:r w:rsidR="003562F4" w:rsidRPr="004C27B7">
        <w:rPr>
          <w:rFonts w:ascii="Palatino Linotype" w:eastAsiaTheme="minorEastAsia" w:hAnsi="Palatino Linotype"/>
          <w:sz w:val="24"/>
          <w:szCs w:val="24"/>
          <w:lang w:val="es-ES_tradnl" w:eastAsia="es-ES"/>
        </w:rPr>
        <w:t>en lo sucesivo será identificad</w:t>
      </w:r>
      <w:r w:rsidR="00225832" w:rsidRPr="004C27B7">
        <w:rPr>
          <w:rFonts w:ascii="Palatino Linotype" w:eastAsiaTheme="minorEastAsia" w:hAnsi="Palatino Linotype"/>
          <w:sz w:val="24"/>
          <w:szCs w:val="24"/>
          <w:lang w:val="es-ES_tradnl" w:eastAsia="es-ES"/>
        </w:rPr>
        <w:t>o</w:t>
      </w:r>
      <w:r w:rsidR="00965F4B" w:rsidRPr="004C27B7">
        <w:rPr>
          <w:rFonts w:ascii="Palatino Linotype" w:eastAsiaTheme="minorEastAsia" w:hAnsi="Palatino Linotype"/>
          <w:b/>
          <w:sz w:val="24"/>
          <w:szCs w:val="24"/>
          <w:lang w:val="es-ES_tradnl" w:eastAsia="es-ES"/>
        </w:rPr>
        <w:t xml:space="preserve"> </w:t>
      </w:r>
      <w:r w:rsidR="00965F4B" w:rsidRPr="004C27B7">
        <w:rPr>
          <w:rFonts w:ascii="Palatino Linotype" w:eastAsiaTheme="minorEastAsia" w:hAnsi="Palatino Linotype" w:cs="Arial"/>
          <w:sz w:val="24"/>
          <w:szCs w:val="24"/>
          <w:lang w:val="es-ES_tradnl" w:eastAsia="es-ES"/>
        </w:rPr>
        <w:t xml:space="preserve">en su calidad de </w:t>
      </w:r>
      <w:r w:rsidR="00965F4B" w:rsidRPr="004C27B7">
        <w:rPr>
          <w:rFonts w:ascii="Palatino Linotype" w:eastAsiaTheme="minorEastAsia" w:hAnsi="Palatino Linotype" w:cs="Arial"/>
          <w:b/>
          <w:sz w:val="24"/>
          <w:szCs w:val="24"/>
          <w:lang w:val="es-ES_tradnl" w:eastAsia="es-ES"/>
        </w:rPr>
        <w:t>RECURRENTE</w:t>
      </w:r>
      <w:r w:rsidR="009073E1" w:rsidRPr="004C27B7">
        <w:rPr>
          <w:rFonts w:ascii="Palatino Linotype" w:eastAsiaTheme="minorEastAsia" w:hAnsi="Palatino Linotype" w:cs="Arial"/>
          <w:sz w:val="24"/>
          <w:szCs w:val="24"/>
          <w:lang w:val="es-ES_tradnl" w:eastAsia="es-ES"/>
        </w:rPr>
        <w:t xml:space="preserve">, en contra de la </w:t>
      </w:r>
      <w:r w:rsidRPr="004C27B7">
        <w:rPr>
          <w:rFonts w:ascii="Palatino Linotype" w:eastAsiaTheme="minorEastAsia" w:hAnsi="Palatino Linotype" w:cs="Arial"/>
          <w:sz w:val="24"/>
          <w:szCs w:val="24"/>
          <w:lang w:val="es-ES_tradnl" w:eastAsia="es-ES"/>
        </w:rPr>
        <w:t xml:space="preserve">respuesta del </w:t>
      </w:r>
      <w:r w:rsidR="00225832" w:rsidRPr="004C27B7">
        <w:rPr>
          <w:rFonts w:ascii="Palatino Linotype" w:eastAsiaTheme="minorEastAsia" w:hAnsi="Palatino Linotype" w:cs="Arial"/>
          <w:b/>
          <w:sz w:val="24"/>
          <w:szCs w:val="24"/>
          <w:lang w:val="es-ES_tradnl" w:eastAsia="es-ES"/>
        </w:rPr>
        <w:t xml:space="preserve">Ayuntamiento de </w:t>
      </w:r>
      <w:r w:rsidR="001B08B8" w:rsidRPr="004C27B7">
        <w:rPr>
          <w:rFonts w:ascii="Palatino Linotype" w:eastAsiaTheme="minorEastAsia" w:hAnsi="Palatino Linotype" w:cs="Arial"/>
          <w:b/>
          <w:sz w:val="24"/>
          <w:szCs w:val="24"/>
          <w:lang w:val="es-ES_tradnl" w:eastAsia="es-ES"/>
        </w:rPr>
        <w:t>Atenco</w:t>
      </w:r>
      <w:r w:rsidR="009073E1" w:rsidRPr="004C27B7">
        <w:rPr>
          <w:rFonts w:ascii="Palatino Linotype" w:eastAsiaTheme="minorEastAsia" w:hAnsi="Palatino Linotype" w:cs="Arial"/>
          <w:b/>
          <w:sz w:val="24"/>
          <w:szCs w:val="24"/>
          <w:lang w:val="es-ES_tradnl" w:eastAsia="es-ES"/>
        </w:rPr>
        <w:t>,</w:t>
      </w:r>
      <w:r w:rsidRPr="004C27B7">
        <w:rPr>
          <w:rFonts w:ascii="Palatino Linotype" w:eastAsiaTheme="minorEastAsia" w:hAnsi="Palatino Linotype" w:cs="Arial"/>
          <w:b/>
          <w:sz w:val="24"/>
          <w:szCs w:val="24"/>
          <w:lang w:val="es-ES_tradnl" w:eastAsia="es-ES"/>
        </w:rPr>
        <w:t xml:space="preserve"> </w:t>
      </w:r>
      <w:r w:rsidRPr="004C27B7">
        <w:rPr>
          <w:rFonts w:ascii="Palatino Linotype" w:eastAsiaTheme="minorEastAsia" w:hAnsi="Palatino Linotype"/>
          <w:sz w:val="24"/>
          <w:szCs w:val="24"/>
          <w:lang w:val="es-ES_tradnl" w:eastAsia="es-ES"/>
        </w:rPr>
        <w:t>en lo sucesivo el</w:t>
      </w:r>
      <w:r w:rsidR="00D31725" w:rsidRPr="004C27B7">
        <w:rPr>
          <w:rFonts w:ascii="Palatino Linotype" w:eastAsiaTheme="minorEastAsia" w:hAnsi="Palatino Linotype"/>
          <w:b/>
          <w:sz w:val="24"/>
          <w:szCs w:val="24"/>
          <w:lang w:val="es-ES_tradnl" w:eastAsia="es-ES"/>
        </w:rPr>
        <w:t xml:space="preserve"> SUJETO OBLIGADO;</w:t>
      </w:r>
      <w:r w:rsidRPr="004C27B7">
        <w:rPr>
          <w:rFonts w:ascii="Palatino Linotype" w:eastAsiaTheme="minorEastAsia" w:hAnsi="Palatino Linotype"/>
          <w:b/>
          <w:sz w:val="24"/>
          <w:szCs w:val="24"/>
          <w:lang w:val="es-ES_tradnl" w:eastAsia="es-ES"/>
        </w:rPr>
        <w:t xml:space="preserve"> </w:t>
      </w:r>
      <w:r w:rsidRPr="004C27B7">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130C07A6" w:rsidR="00E113EC" w:rsidRPr="004C27B7"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32"/>
        </w:rPr>
      </w:pPr>
      <w:bookmarkStart w:id="0" w:name="_Toc61625878"/>
      <w:r w:rsidRPr="004C27B7">
        <w:rPr>
          <w:rFonts w:ascii="Palatino Linotype" w:eastAsiaTheme="majorEastAsia" w:hAnsi="Palatino Linotype" w:cstheme="majorBidi"/>
          <w:b/>
          <w:sz w:val="24"/>
          <w:szCs w:val="32"/>
        </w:rPr>
        <w:t>A N T E C E D E N T E S</w:t>
      </w:r>
      <w:bookmarkEnd w:id="0"/>
    </w:p>
    <w:p w14:paraId="5AD5E8B4" w14:textId="77777777" w:rsidR="00746EF3" w:rsidRPr="004C27B7" w:rsidRDefault="00746EF3" w:rsidP="00746EF3">
      <w:pPr>
        <w:spacing w:before="240" w:after="240" w:line="360" w:lineRule="auto"/>
        <w:contextualSpacing/>
        <w:jc w:val="both"/>
        <w:rPr>
          <w:rFonts w:ascii="Palatino Linotype" w:eastAsia="Calibri" w:hAnsi="Palatino Linotype" w:cs="Arial"/>
          <w:sz w:val="24"/>
          <w:szCs w:val="24"/>
          <w:lang w:val="es-ES" w:eastAsia="es-ES"/>
        </w:rPr>
      </w:pPr>
    </w:p>
    <w:p w14:paraId="23162A71" w14:textId="10F33CCA" w:rsidR="00E113EC" w:rsidRPr="004C27B7" w:rsidRDefault="00B9797C" w:rsidP="0008753C">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4C27B7">
        <w:rPr>
          <w:rFonts w:ascii="Palatino Linotype" w:eastAsia="Calibri" w:hAnsi="Palatino Linotype" w:cs="Arial"/>
          <w:sz w:val="24"/>
          <w:szCs w:val="24"/>
          <w:lang w:val="es-ES" w:eastAsia="es-ES"/>
        </w:rPr>
        <w:t xml:space="preserve">El </w:t>
      </w:r>
      <w:r w:rsidR="001B08B8" w:rsidRPr="004C27B7">
        <w:rPr>
          <w:rFonts w:ascii="Palatino Linotype" w:eastAsia="Calibri" w:hAnsi="Palatino Linotype" w:cs="Arial"/>
          <w:sz w:val="24"/>
          <w:szCs w:val="24"/>
          <w:lang w:val="es-ES" w:eastAsia="es-ES"/>
        </w:rPr>
        <w:t>veinte</w:t>
      </w:r>
      <w:r w:rsidR="00E347CD" w:rsidRPr="004C27B7">
        <w:rPr>
          <w:rFonts w:ascii="Palatino Linotype" w:eastAsia="Calibri" w:hAnsi="Palatino Linotype" w:cs="Arial"/>
          <w:sz w:val="24"/>
          <w:szCs w:val="24"/>
          <w:lang w:val="es-ES" w:eastAsia="es-ES"/>
        </w:rPr>
        <w:t xml:space="preserve"> </w:t>
      </w:r>
      <w:r w:rsidR="00E9434A" w:rsidRPr="004C27B7">
        <w:rPr>
          <w:rFonts w:ascii="Palatino Linotype" w:eastAsia="Calibri" w:hAnsi="Palatino Linotype" w:cs="Arial"/>
          <w:sz w:val="24"/>
          <w:szCs w:val="24"/>
          <w:lang w:val="es-ES" w:eastAsia="es-ES"/>
        </w:rPr>
        <w:t>(</w:t>
      </w:r>
      <w:r w:rsidR="001B08B8" w:rsidRPr="004C27B7">
        <w:rPr>
          <w:rFonts w:ascii="Palatino Linotype" w:eastAsia="Calibri" w:hAnsi="Palatino Linotype" w:cs="Arial"/>
          <w:sz w:val="24"/>
          <w:szCs w:val="24"/>
          <w:lang w:val="es-ES" w:eastAsia="es-ES"/>
        </w:rPr>
        <w:t>20</w:t>
      </w:r>
      <w:r w:rsidR="00F46A05" w:rsidRPr="004C27B7">
        <w:rPr>
          <w:rFonts w:ascii="Palatino Linotype" w:eastAsia="Calibri" w:hAnsi="Palatino Linotype" w:cs="Arial"/>
          <w:sz w:val="24"/>
          <w:szCs w:val="24"/>
          <w:lang w:val="es-ES" w:eastAsia="es-ES"/>
        </w:rPr>
        <w:t>) de</w:t>
      </w:r>
      <w:r w:rsidR="00E347CD" w:rsidRPr="004C27B7">
        <w:rPr>
          <w:rFonts w:ascii="Palatino Linotype" w:eastAsia="Calibri" w:hAnsi="Palatino Linotype" w:cs="Arial"/>
          <w:sz w:val="24"/>
          <w:szCs w:val="24"/>
          <w:lang w:val="es-ES" w:eastAsia="es-ES"/>
        </w:rPr>
        <w:t xml:space="preserve"> </w:t>
      </w:r>
      <w:r w:rsidR="001B08B8" w:rsidRPr="004C27B7">
        <w:rPr>
          <w:rFonts w:ascii="Palatino Linotype" w:eastAsia="Calibri" w:hAnsi="Palatino Linotype" w:cs="Arial"/>
          <w:sz w:val="24"/>
          <w:szCs w:val="24"/>
          <w:lang w:val="es-ES" w:eastAsia="es-ES"/>
        </w:rPr>
        <w:t>octu</w:t>
      </w:r>
      <w:r w:rsidRPr="004C27B7">
        <w:rPr>
          <w:rFonts w:ascii="Palatino Linotype" w:eastAsia="Calibri" w:hAnsi="Palatino Linotype" w:cs="Arial"/>
          <w:sz w:val="24"/>
          <w:szCs w:val="24"/>
          <w:lang w:val="es-ES" w:eastAsia="es-ES"/>
        </w:rPr>
        <w:t>bre</w:t>
      </w:r>
      <w:r w:rsidR="00E113EC" w:rsidRPr="004C27B7">
        <w:rPr>
          <w:rFonts w:ascii="Palatino Linotype" w:eastAsia="Calibri" w:hAnsi="Palatino Linotype" w:cs="Arial"/>
          <w:b/>
          <w:sz w:val="24"/>
          <w:szCs w:val="24"/>
          <w:lang w:val="es-ES" w:eastAsia="es-ES"/>
        </w:rPr>
        <w:t xml:space="preserve"> </w:t>
      </w:r>
      <w:r w:rsidR="00E9434A" w:rsidRPr="004C27B7">
        <w:rPr>
          <w:rFonts w:ascii="Palatino Linotype" w:eastAsia="Calibri" w:hAnsi="Palatino Linotype" w:cs="Arial"/>
          <w:sz w:val="24"/>
          <w:szCs w:val="24"/>
          <w:lang w:val="es-ES" w:eastAsia="es-ES"/>
        </w:rPr>
        <w:t>de dos mil veinte</w:t>
      </w:r>
      <w:r w:rsidR="00E113EC" w:rsidRPr="004C27B7">
        <w:rPr>
          <w:rFonts w:ascii="Palatino Linotype" w:eastAsia="Calibri" w:hAnsi="Palatino Linotype" w:cs="Arial"/>
          <w:sz w:val="24"/>
          <w:szCs w:val="24"/>
          <w:lang w:val="es-ES" w:eastAsia="es-ES"/>
        </w:rPr>
        <w:t>,</w:t>
      </w:r>
      <w:r w:rsidR="00E113EC" w:rsidRPr="004C27B7">
        <w:rPr>
          <w:rFonts w:ascii="Palatino Linotype" w:eastAsia="Calibri" w:hAnsi="Palatino Linotype" w:cs="Times New Roman"/>
          <w:sz w:val="24"/>
          <w:szCs w:val="24"/>
          <w:lang w:val="es-ES" w:eastAsia="es-ES"/>
        </w:rPr>
        <w:t xml:space="preserve"> se</w:t>
      </w:r>
      <w:r w:rsidR="00E113EC" w:rsidRPr="004C27B7">
        <w:rPr>
          <w:rFonts w:ascii="Palatino Linotype" w:eastAsiaTheme="minorEastAsia" w:hAnsi="Palatino Linotype"/>
          <w:b/>
          <w:sz w:val="24"/>
          <w:lang w:val="es-ES_tradnl" w:eastAsia="es-ES"/>
        </w:rPr>
        <w:t xml:space="preserve"> </w:t>
      </w:r>
      <w:r w:rsidR="00E113EC" w:rsidRPr="004C27B7">
        <w:rPr>
          <w:rFonts w:ascii="Palatino Linotype" w:eastAsiaTheme="minorEastAsia" w:hAnsi="Palatino Linotype"/>
          <w:sz w:val="24"/>
          <w:lang w:val="es-ES_tradnl" w:eastAsia="es-ES"/>
        </w:rPr>
        <w:t xml:space="preserve">presentó </w:t>
      </w:r>
      <w:r w:rsidR="00E113EC" w:rsidRPr="004C27B7">
        <w:rPr>
          <w:rFonts w:ascii="Palatino Linotype" w:eastAsia="Calibri" w:hAnsi="Palatino Linotype" w:cs="Arial"/>
          <w:sz w:val="24"/>
          <w:szCs w:val="24"/>
          <w:lang w:val="es-ES" w:eastAsia="es-ES"/>
        </w:rPr>
        <w:t xml:space="preserve">ante el </w:t>
      </w:r>
      <w:r w:rsidR="00E113EC" w:rsidRPr="004C27B7">
        <w:rPr>
          <w:rFonts w:ascii="Palatino Linotype" w:eastAsia="Calibri" w:hAnsi="Palatino Linotype" w:cs="Arial"/>
          <w:b/>
          <w:sz w:val="24"/>
          <w:szCs w:val="24"/>
          <w:lang w:val="es-ES" w:eastAsia="es-ES"/>
        </w:rPr>
        <w:t>SUJETO OBLIGADO,</w:t>
      </w:r>
      <w:r w:rsidR="00E113EC" w:rsidRPr="004C27B7">
        <w:rPr>
          <w:rFonts w:ascii="Palatino Linotype" w:eastAsia="Calibri" w:hAnsi="Palatino Linotype" w:cs="Arial"/>
          <w:sz w:val="24"/>
          <w:szCs w:val="24"/>
          <w:lang w:val="es-ES_tradnl" w:eastAsia="es-ES"/>
        </w:rPr>
        <w:t xml:space="preserve"> vía </w:t>
      </w:r>
      <w:r w:rsidR="00E113EC" w:rsidRPr="004C27B7">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097AFF" w:rsidRPr="004C27B7">
        <w:rPr>
          <w:rFonts w:ascii="Palatino Linotype" w:eastAsia="Times New Roman" w:hAnsi="Palatino Linotype" w:cs="Arial"/>
          <w:b/>
          <w:sz w:val="24"/>
          <w:szCs w:val="24"/>
          <w:lang w:val="es-ES" w:eastAsia="es-ES"/>
        </w:rPr>
        <w:t>00</w:t>
      </w:r>
      <w:r w:rsidR="00225832" w:rsidRPr="004C27B7">
        <w:rPr>
          <w:rFonts w:ascii="Palatino Linotype" w:eastAsia="Times New Roman" w:hAnsi="Palatino Linotype" w:cs="Arial"/>
          <w:b/>
          <w:sz w:val="24"/>
          <w:szCs w:val="24"/>
          <w:lang w:val="es-ES" w:eastAsia="es-ES"/>
        </w:rPr>
        <w:t>1</w:t>
      </w:r>
      <w:r w:rsidR="001B08B8" w:rsidRPr="004C27B7">
        <w:rPr>
          <w:rFonts w:ascii="Palatino Linotype" w:eastAsia="Times New Roman" w:hAnsi="Palatino Linotype" w:cs="Arial"/>
          <w:b/>
          <w:sz w:val="24"/>
          <w:szCs w:val="24"/>
          <w:lang w:val="es-ES" w:eastAsia="es-ES"/>
        </w:rPr>
        <w:t>57</w:t>
      </w:r>
      <w:r w:rsidR="009640E7" w:rsidRPr="004C27B7">
        <w:rPr>
          <w:rFonts w:ascii="Palatino Linotype" w:eastAsia="Times New Roman" w:hAnsi="Palatino Linotype" w:cs="Arial"/>
          <w:b/>
          <w:sz w:val="24"/>
          <w:szCs w:val="24"/>
          <w:lang w:val="es-ES" w:eastAsia="es-ES"/>
        </w:rPr>
        <w:t>/</w:t>
      </w:r>
      <w:r w:rsidR="001B08B8" w:rsidRPr="004C27B7">
        <w:rPr>
          <w:rFonts w:ascii="Palatino Linotype" w:eastAsia="Times New Roman" w:hAnsi="Palatino Linotype" w:cs="Arial"/>
          <w:b/>
          <w:sz w:val="24"/>
          <w:szCs w:val="24"/>
          <w:lang w:val="es-ES" w:eastAsia="es-ES"/>
        </w:rPr>
        <w:t>ATENCO</w:t>
      </w:r>
      <w:r w:rsidR="00E113EC" w:rsidRPr="004C27B7">
        <w:rPr>
          <w:rFonts w:ascii="Palatino Linotype" w:eastAsia="Times New Roman" w:hAnsi="Palatino Linotype" w:cs="Arial"/>
          <w:b/>
          <w:sz w:val="24"/>
          <w:szCs w:val="24"/>
          <w:lang w:val="es-ES" w:eastAsia="es-ES"/>
        </w:rPr>
        <w:t>/IP/</w:t>
      </w:r>
      <w:r w:rsidR="005969F4" w:rsidRPr="004C27B7">
        <w:rPr>
          <w:rFonts w:ascii="Palatino Linotype" w:eastAsia="Times New Roman" w:hAnsi="Palatino Linotype" w:cs="Arial"/>
          <w:b/>
          <w:sz w:val="24"/>
          <w:szCs w:val="24"/>
          <w:lang w:val="es-ES" w:eastAsia="es-ES"/>
        </w:rPr>
        <w:t>20</w:t>
      </w:r>
      <w:r w:rsidR="00E9434A" w:rsidRPr="004C27B7">
        <w:rPr>
          <w:rFonts w:ascii="Palatino Linotype" w:eastAsia="Times New Roman" w:hAnsi="Palatino Linotype" w:cs="Arial"/>
          <w:b/>
          <w:sz w:val="24"/>
          <w:szCs w:val="24"/>
          <w:lang w:val="es-ES" w:eastAsia="es-ES"/>
        </w:rPr>
        <w:t>20</w:t>
      </w:r>
      <w:r w:rsidR="005969F4" w:rsidRPr="004C27B7">
        <w:rPr>
          <w:rFonts w:ascii="Palatino Linotype" w:eastAsia="Times New Roman" w:hAnsi="Palatino Linotype" w:cs="Arial"/>
          <w:b/>
          <w:sz w:val="24"/>
          <w:szCs w:val="24"/>
          <w:lang w:val="es-ES" w:eastAsia="es-ES"/>
        </w:rPr>
        <w:t xml:space="preserve">, </w:t>
      </w:r>
      <w:r w:rsidR="005969F4" w:rsidRPr="004C27B7">
        <w:rPr>
          <w:rFonts w:ascii="Palatino Linotype" w:eastAsia="Calibri" w:hAnsi="Palatino Linotype" w:cs="Arial"/>
          <w:sz w:val="24"/>
          <w:szCs w:val="24"/>
          <w:lang w:val="es-ES" w:eastAsia="es-ES"/>
        </w:rPr>
        <w:t>mediante</w:t>
      </w:r>
      <w:r w:rsidR="00E113EC" w:rsidRPr="004C27B7">
        <w:rPr>
          <w:rFonts w:ascii="Palatino Linotype" w:eastAsia="Calibri" w:hAnsi="Palatino Linotype" w:cs="Arial"/>
          <w:sz w:val="24"/>
          <w:szCs w:val="24"/>
          <w:lang w:val="es-ES" w:eastAsia="es-ES"/>
        </w:rPr>
        <w:t xml:space="preserve"> la cual se requirió lo siguiente:</w:t>
      </w:r>
    </w:p>
    <w:p w14:paraId="7376A95C" w14:textId="77777777" w:rsidR="0008753C" w:rsidRPr="004C27B7" w:rsidRDefault="0008753C" w:rsidP="0008753C">
      <w:pPr>
        <w:spacing w:before="240" w:after="240" w:line="360" w:lineRule="auto"/>
        <w:contextualSpacing/>
        <w:jc w:val="both"/>
        <w:rPr>
          <w:rFonts w:ascii="Palatino Linotype" w:eastAsia="Calibri" w:hAnsi="Palatino Linotype" w:cs="Arial"/>
          <w:sz w:val="24"/>
          <w:szCs w:val="24"/>
          <w:lang w:val="es-ES" w:eastAsia="es-ES"/>
        </w:rPr>
      </w:pPr>
    </w:p>
    <w:p w14:paraId="24670679" w14:textId="318BBF5E" w:rsidR="00E113EC" w:rsidRPr="004C27B7" w:rsidRDefault="0008753C" w:rsidP="009D0086">
      <w:pPr>
        <w:spacing w:before="240" w:after="240" w:line="360" w:lineRule="auto"/>
        <w:ind w:left="567" w:right="425"/>
        <w:contextualSpacing/>
        <w:jc w:val="both"/>
        <w:rPr>
          <w:rFonts w:ascii="Palatino Linotype" w:eastAsia="Calibri" w:hAnsi="Palatino Linotype" w:cs="Arial"/>
          <w:i/>
          <w:szCs w:val="24"/>
          <w:lang w:val="es-ES" w:eastAsia="es-ES"/>
        </w:rPr>
      </w:pPr>
      <w:r w:rsidRPr="004C27B7">
        <w:rPr>
          <w:rFonts w:ascii="Palatino Linotype" w:eastAsia="Calibri" w:hAnsi="Palatino Linotype" w:cs="Arial"/>
          <w:i/>
          <w:szCs w:val="24"/>
          <w:lang w:val="es-ES" w:eastAsia="es-ES"/>
        </w:rPr>
        <w:t>“</w:t>
      </w:r>
      <w:r w:rsidR="001B08B8" w:rsidRPr="004C27B7">
        <w:rPr>
          <w:rFonts w:ascii="Palatino Linotype" w:eastAsia="Calibri" w:hAnsi="Palatino Linotype" w:cs="Arial"/>
          <w:i/>
          <w:szCs w:val="24"/>
          <w:lang w:val="es-ES" w:eastAsia="es-ES"/>
        </w:rPr>
        <w:t xml:space="preserve">cantidad de obras Públicas realizadas por y en el H. Ayuntamiento Como: calles, escuelas o lugar donde se realizaron, monto total de cada una de ellas, empresa constructora de cada una de las obras ejecutadas en el año 2019 expediente completo de </w:t>
      </w:r>
      <w:r w:rsidR="001B08B8" w:rsidRPr="004C27B7">
        <w:rPr>
          <w:rFonts w:ascii="Palatino Linotype" w:eastAsia="Calibri" w:hAnsi="Palatino Linotype" w:cs="Arial"/>
          <w:i/>
          <w:szCs w:val="24"/>
          <w:lang w:val="es-ES" w:eastAsia="es-ES"/>
        </w:rPr>
        <w:lastRenderedPageBreak/>
        <w:t>cada obra realizada y concluida en el ejercicio fiscal . solicito: expedientes de cada una de ellas así como fotografías de obras concluidas</w:t>
      </w:r>
      <w:r w:rsidR="00225832" w:rsidRPr="004C27B7">
        <w:rPr>
          <w:rFonts w:ascii="Palatino Linotype" w:eastAsia="Calibri" w:hAnsi="Palatino Linotype" w:cs="Arial"/>
          <w:i/>
          <w:szCs w:val="24"/>
          <w:lang w:val="es-ES" w:eastAsia="es-ES"/>
        </w:rPr>
        <w:t>.</w:t>
      </w:r>
      <w:r w:rsidRPr="004C27B7">
        <w:rPr>
          <w:rFonts w:ascii="Palatino Linotype" w:eastAsia="Calibri" w:hAnsi="Palatino Linotype" w:cs="Arial"/>
          <w:i/>
          <w:szCs w:val="24"/>
          <w:lang w:val="es-ES" w:eastAsia="es-ES"/>
        </w:rPr>
        <w:t>” (Sic)</w:t>
      </w:r>
    </w:p>
    <w:p w14:paraId="4E493E84" w14:textId="29D171E4" w:rsidR="009D0086" w:rsidRPr="004C27B7" w:rsidRDefault="009640E7" w:rsidP="009D0086">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rPr>
      </w:pPr>
      <w:r w:rsidRPr="004C27B7">
        <w:rPr>
          <w:rFonts w:ascii="Palatino Linotype" w:hAnsi="Palatino Linotype" w:cs="Arial"/>
          <w:sz w:val="24"/>
        </w:rPr>
        <w:t xml:space="preserve">Se hace constar que </w:t>
      </w:r>
      <w:r w:rsidRPr="004C27B7">
        <w:rPr>
          <w:rFonts w:ascii="Palatino Linotype" w:eastAsia="Times New Roman" w:hAnsi="Palatino Linotype" w:cs="Arial"/>
          <w:sz w:val="24"/>
          <w:lang w:val="es-ES"/>
        </w:rPr>
        <w:t>se señaló como modalida</w:t>
      </w:r>
      <w:r w:rsidR="00D31725" w:rsidRPr="004C27B7">
        <w:rPr>
          <w:rFonts w:ascii="Palatino Linotype" w:eastAsia="Times New Roman" w:hAnsi="Palatino Linotype" w:cs="Arial"/>
          <w:sz w:val="24"/>
          <w:lang w:val="es-ES"/>
        </w:rPr>
        <w:t xml:space="preserve">d de entrega de la información el </w:t>
      </w:r>
      <w:r w:rsidRPr="004C27B7">
        <w:rPr>
          <w:rFonts w:ascii="Palatino Linotype" w:eastAsia="Times New Roman" w:hAnsi="Palatino Linotype" w:cs="Arial"/>
          <w:sz w:val="24"/>
          <w:lang w:val="es-ES"/>
        </w:rPr>
        <w:t xml:space="preserve">Sistema de Acceso a la Información Mexiquense </w:t>
      </w:r>
      <w:r w:rsidRPr="004C27B7">
        <w:rPr>
          <w:rFonts w:ascii="Palatino Linotype" w:eastAsia="Times New Roman" w:hAnsi="Palatino Linotype" w:cs="Arial"/>
          <w:b/>
          <w:sz w:val="24"/>
          <w:lang w:val="es-ES"/>
        </w:rPr>
        <w:t>(SAIMEX).</w:t>
      </w:r>
    </w:p>
    <w:p w14:paraId="630B115E" w14:textId="77777777" w:rsidR="00B9797C" w:rsidRPr="004C27B7" w:rsidRDefault="00B9797C" w:rsidP="00B9797C">
      <w:pPr>
        <w:pStyle w:val="Prrafodelista"/>
        <w:tabs>
          <w:tab w:val="left" w:pos="426"/>
        </w:tabs>
        <w:spacing w:before="240" w:after="240" w:line="360" w:lineRule="auto"/>
        <w:ind w:left="0"/>
        <w:jc w:val="both"/>
        <w:rPr>
          <w:rFonts w:ascii="Palatino Linotype" w:eastAsia="MS Mincho" w:hAnsi="Palatino Linotype" w:cs="Times New Roman"/>
          <w:sz w:val="24"/>
        </w:rPr>
      </w:pPr>
    </w:p>
    <w:p w14:paraId="2B622736" w14:textId="06B24D04" w:rsidR="00055669" w:rsidRPr="004C27B7" w:rsidRDefault="001B08B8" w:rsidP="00B9797C">
      <w:pPr>
        <w:pStyle w:val="Prrafodelista"/>
        <w:numPr>
          <w:ilvl w:val="0"/>
          <w:numId w:val="2"/>
        </w:numPr>
        <w:tabs>
          <w:tab w:val="left" w:pos="426"/>
        </w:tabs>
        <w:spacing w:before="240" w:after="240" w:line="360" w:lineRule="auto"/>
        <w:ind w:left="0" w:firstLine="0"/>
        <w:jc w:val="both"/>
        <w:rPr>
          <w:rFonts w:ascii="Palatino Linotype" w:eastAsiaTheme="minorEastAsia" w:hAnsi="Palatino Linotype" w:cs="Arial"/>
          <w:i/>
          <w:sz w:val="24"/>
          <w:lang w:eastAsia="es-ES"/>
        </w:rPr>
      </w:pPr>
      <w:r w:rsidRPr="004C27B7">
        <w:rPr>
          <w:rFonts w:ascii="Palatino Linotype" w:eastAsiaTheme="minorEastAsia" w:hAnsi="Palatino Linotype" w:cs="Arial"/>
          <w:sz w:val="24"/>
          <w:lang w:eastAsia="es-ES"/>
        </w:rPr>
        <w:t>El cuatro</w:t>
      </w:r>
      <w:r w:rsidR="00746EF3" w:rsidRPr="004C27B7">
        <w:rPr>
          <w:rFonts w:ascii="Palatino Linotype" w:eastAsiaTheme="minorEastAsia" w:hAnsi="Palatino Linotype" w:cs="Arial"/>
          <w:sz w:val="24"/>
          <w:lang w:eastAsia="es-ES"/>
        </w:rPr>
        <w:t xml:space="preserve"> (</w:t>
      </w:r>
      <w:r w:rsidR="00B9797C" w:rsidRPr="004C27B7">
        <w:rPr>
          <w:rFonts w:ascii="Palatino Linotype" w:eastAsiaTheme="minorEastAsia" w:hAnsi="Palatino Linotype" w:cs="Arial"/>
          <w:sz w:val="24"/>
          <w:lang w:eastAsia="es-ES"/>
        </w:rPr>
        <w:t>0</w:t>
      </w:r>
      <w:r w:rsidRPr="004C27B7">
        <w:rPr>
          <w:rFonts w:ascii="Palatino Linotype" w:eastAsiaTheme="minorEastAsia" w:hAnsi="Palatino Linotype" w:cs="Arial"/>
          <w:sz w:val="24"/>
          <w:lang w:eastAsia="es-ES"/>
        </w:rPr>
        <w:t>4</w:t>
      </w:r>
      <w:r w:rsidR="00746EF3" w:rsidRPr="004C27B7">
        <w:rPr>
          <w:rFonts w:ascii="Palatino Linotype" w:eastAsiaTheme="minorEastAsia" w:hAnsi="Palatino Linotype" w:cs="Arial"/>
          <w:sz w:val="24"/>
          <w:lang w:eastAsia="es-ES"/>
        </w:rPr>
        <w:t xml:space="preserve">) de </w:t>
      </w:r>
      <w:r w:rsidRPr="004C27B7">
        <w:rPr>
          <w:rFonts w:ascii="Palatino Linotype" w:eastAsiaTheme="minorEastAsia" w:hAnsi="Palatino Linotype" w:cs="Arial"/>
          <w:sz w:val="24"/>
          <w:lang w:eastAsia="es-ES"/>
        </w:rPr>
        <w:t>noviem</w:t>
      </w:r>
      <w:r w:rsidR="00B9797C" w:rsidRPr="004C27B7">
        <w:rPr>
          <w:rFonts w:ascii="Palatino Linotype" w:eastAsiaTheme="minorEastAsia" w:hAnsi="Palatino Linotype" w:cs="Arial"/>
          <w:sz w:val="24"/>
          <w:lang w:eastAsia="es-ES"/>
        </w:rPr>
        <w:t>bre</w:t>
      </w:r>
      <w:r w:rsidR="00746EF3" w:rsidRPr="004C27B7">
        <w:rPr>
          <w:rFonts w:ascii="Palatino Linotype" w:eastAsiaTheme="minorEastAsia" w:hAnsi="Palatino Linotype" w:cs="Arial"/>
          <w:sz w:val="24"/>
          <w:lang w:eastAsia="es-ES"/>
        </w:rPr>
        <w:t xml:space="preserve"> de dos mil veinte el </w:t>
      </w:r>
      <w:r w:rsidR="00746EF3" w:rsidRPr="004C27B7">
        <w:rPr>
          <w:rFonts w:ascii="Palatino Linotype" w:eastAsiaTheme="minorEastAsia" w:hAnsi="Palatino Linotype" w:cs="Arial"/>
          <w:b/>
          <w:sz w:val="24"/>
          <w:lang w:eastAsia="es-ES"/>
        </w:rPr>
        <w:t xml:space="preserve">SUJETO OBLIGADO </w:t>
      </w:r>
      <w:r w:rsidR="00055669" w:rsidRPr="004C27B7">
        <w:rPr>
          <w:rFonts w:ascii="Palatino Linotype" w:hAnsi="Palatino Linotype"/>
          <w:color w:val="000000"/>
          <w:sz w:val="24"/>
        </w:rPr>
        <w:t>respondió</w:t>
      </w:r>
      <w:r w:rsidR="009640E7" w:rsidRPr="004C27B7">
        <w:rPr>
          <w:rFonts w:ascii="Palatino Linotype" w:hAnsi="Palatino Linotype"/>
          <w:color w:val="000000"/>
          <w:sz w:val="24"/>
        </w:rPr>
        <w:t xml:space="preserve"> a la solicitud de inf</w:t>
      </w:r>
      <w:r w:rsidR="00C16FDA" w:rsidRPr="004C27B7">
        <w:rPr>
          <w:rFonts w:ascii="Palatino Linotype" w:hAnsi="Palatino Linotype"/>
          <w:color w:val="000000"/>
          <w:sz w:val="24"/>
        </w:rPr>
        <w:t>ormación</w:t>
      </w:r>
      <w:r w:rsidR="00055669" w:rsidRPr="004C27B7">
        <w:rPr>
          <w:rFonts w:ascii="Palatino Linotype" w:hAnsi="Palatino Linotype"/>
          <w:color w:val="000000"/>
          <w:sz w:val="24"/>
        </w:rPr>
        <w:t xml:space="preserve"> en los siguientes términos</w:t>
      </w:r>
      <w:r w:rsidR="002F3E2A" w:rsidRPr="004C27B7">
        <w:rPr>
          <w:rFonts w:ascii="Palatino Linotype" w:hAnsi="Palatino Linotype"/>
          <w:color w:val="000000"/>
          <w:sz w:val="24"/>
        </w:rPr>
        <w:t>:</w:t>
      </w:r>
    </w:p>
    <w:p w14:paraId="2DA9AF35" w14:textId="41804607" w:rsidR="00055669" w:rsidRPr="004C27B7" w:rsidRDefault="00055669" w:rsidP="00055669">
      <w:pPr>
        <w:spacing w:before="240" w:after="240" w:line="360" w:lineRule="auto"/>
        <w:contextualSpacing/>
        <w:jc w:val="both"/>
        <w:rPr>
          <w:rFonts w:ascii="Palatino Linotype" w:eastAsiaTheme="minorEastAsia" w:hAnsi="Palatino Linotype" w:cs="Arial"/>
          <w:i/>
          <w:sz w:val="24"/>
          <w:lang w:eastAsia="es-ES"/>
        </w:rPr>
      </w:pPr>
    </w:p>
    <w:p w14:paraId="3B94B814" w14:textId="03123CAB" w:rsidR="00225832" w:rsidRPr="004C27B7" w:rsidRDefault="00E347CD" w:rsidP="001B08B8">
      <w:pPr>
        <w:spacing w:before="240" w:after="240" w:line="360" w:lineRule="auto"/>
        <w:ind w:left="851" w:right="567"/>
        <w:contextualSpacing/>
        <w:jc w:val="both"/>
        <w:rPr>
          <w:rFonts w:ascii="Palatino Linotype" w:eastAsiaTheme="minorEastAsia" w:hAnsi="Palatino Linotype" w:cs="Arial"/>
          <w:i/>
          <w:sz w:val="24"/>
          <w:lang w:eastAsia="es-ES"/>
        </w:rPr>
      </w:pPr>
      <w:r w:rsidRPr="004C27B7">
        <w:rPr>
          <w:rFonts w:ascii="Palatino Linotype" w:eastAsiaTheme="minorEastAsia" w:hAnsi="Palatino Linotype" w:cs="Arial"/>
          <w:i/>
          <w:sz w:val="24"/>
          <w:lang w:eastAsia="es-ES"/>
        </w:rPr>
        <w:t>“</w:t>
      </w:r>
      <w:r w:rsidR="00B9797C" w:rsidRPr="004C27B7">
        <w:rPr>
          <w:rFonts w:ascii="Palatino Linotype" w:eastAsiaTheme="minorEastAsia" w:hAnsi="Palatino Linotype" w:cs="Arial"/>
          <w:i/>
          <w:sz w:val="24"/>
          <w:lang w:eastAsia="es-ES"/>
        </w:rPr>
        <w:t>…</w:t>
      </w:r>
      <w:r w:rsidR="001B08B8" w:rsidRPr="004C27B7">
        <w:rPr>
          <w:rFonts w:ascii="Palatino Linotype" w:eastAsiaTheme="minorEastAsia" w:hAnsi="Palatino Linotype" w:cs="Arial"/>
          <w:i/>
          <w:sz w:val="24"/>
          <w:lang w:eastAsia="es-ES"/>
        </w:rPr>
        <w:t xml:space="preserve">me permito comentar a usted lo siguiente: En atención a la solicitud de información registrada con el folio número 00157/ATENCO/IP/2020, sírvase encontrar, en archivos adjuntos, copia digitalizada, del oficio emitido por el Servidor Público Habilitado de este Sujeto Obligado,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w:t>
      </w:r>
      <w:r w:rsidR="001B08B8" w:rsidRPr="004C27B7">
        <w:rPr>
          <w:rFonts w:ascii="Palatino Linotype" w:eastAsiaTheme="minorEastAsia" w:hAnsi="Palatino Linotype" w:cs="Arial"/>
          <w:sz w:val="24"/>
          <w:lang w:eastAsia="es-ES"/>
        </w:rPr>
        <w:t>(Sic)</w:t>
      </w:r>
      <w:r w:rsidR="001B2A49" w:rsidRPr="004C27B7">
        <w:rPr>
          <w:rFonts w:ascii="Palatino Linotype" w:eastAsiaTheme="minorEastAsia" w:hAnsi="Palatino Linotype" w:cs="Arial"/>
          <w:i/>
          <w:sz w:val="24"/>
          <w:lang w:eastAsia="es-ES"/>
        </w:rPr>
        <w:t>”</w:t>
      </w:r>
    </w:p>
    <w:p w14:paraId="6DAE15A1" w14:textId="18B34B8A" w:rsidR="001B08B8" w:rsidRPr="004C27B7" w:rsidRDefault="001B08B8" w:rsidP="001B08B8">
      <w:pPr>
        <w:spacing w:before="240" w:after="240" w:line="360" w:lineRule="auto"/>
        <w:ind w:left="851" w:right="567"/>
        <w:contextualSpacing/>
        <w:jc w:val="both"/>
        <w:rPr>
          <w:rFonts w:ascii="Palatino Linotype" w:eastAsiaTheme="minorEastAsia" w:hAnsi="Palatino Linotype" w:cs="Arial"/>
          <w:i/>
          <w:sz w:val="24"/>
          <w:lang w:eastAsia="es-ES"/>
        </w:rPr>
      </w:pPr>
    </w:p>
    <w:p w14:paraId="3165BD4F" w14:textId="58F7D92B" w:rsidR="001B08B8" w:rsidRPr="004C27B7" w:rsidRDefault="001B08B8" w:rsidP="001B08B8">
      <w:pPr>
        <w:spacing w:before="240" w:after="240" w:line="360" w:lineRule="auto"/>
        <w:ind w:left="851" w:right="567"/>
        <w:contextualSpacing/>
        <w:jc w:val="both"/>
        <w:rPr>
          <w:rFonts w:ascii="Palatino Linotype" w:eastAsiaTheme="minorEastAsia" w:hAnsi="Palatino Linotype" w:cs="Arial"/>
          <w:sz w:val="24"/>
          <w:lang w:eastAsia="es-ES"/>
        </w:rPr>
      </w:pPr>
      <w:r w:rsidRPr="004C27B7">
        <w:rPr>
          <w:rFonts w:ascii="Palatino Linotype" w:eastAsiaTheme="minorEastAsia" w:hAnsi="Palatino Linotype" w:cs="Arial"/>
          <w:sz w:val="24"/>
          <w:lang w:eastAsia="es-ES"/>
        </w:rPr>
        <w:lastRenderedPageBreak/>
        <w:t xml:space="preserve">Manifestación a la que adjuntó el archivo denominado </w:t>
      </w:r>
      <w:r w:rsidRPr="004C27B7">
        <w:rPr>
          <w:rFonts w:ascii="Palatino Linotype" w:eastAsiaTheme="minorEastAsia" w:hAnsi="Palatino Linotype" w:cs="Arial"/>
          <w:b/>
          <w:i/>
          <w:sz w:val="24"/>
          <w:lang w:eastAsia="es-ES"/>
        </w:rPr>
        <w:t xml:space="preserve">Cont Obras 157.pdf; </w:t>
      </w:r>
      <w:r w:rsidRPr="004C27B7">
        <w:rPr>
          <w:rFonts w:ascii="Palatino Linotype" w:eastAsiaTheme="minorEastAsia" w:hAnsi="Palatino Linotype" w:cs="Arial"/>
          <w:sz w:val="24"/>
          <w:lang w:eastAsia="es-ES"/>
        </w:rPr>
        <w:t xml:space="preserve">consistente en el oficio número PMA/DOP/361/2020 de fecha veintiséis (26) de octubre de dos mil veinte, </w:t>
      </w:r>
      <w:r w:rsidR="001B4707" w:rsidRPr="004C27B7">
        <w:rPr>
          <w:rFonts w:ascii="Palatino Linotype" w:eastAsiaTheme="minorEastAsia" w:hAnsi="Palatino Linotype" w:cs="Arial"/>
          <w:sz w:val="24"/>
          <w:lang w:eastAsia="es-ES"/>
        </w:rPr>
        <w:t>suscrito y signado por el Director de Obras Públicas que en términos generales refi</w:t>
      </w:r>
      <w:r w:rsidR="00827A20" w:rsidRPr="004C27B7">
        <w:rPr>
          <w:rFonts w:ascii="Palatino Linotype" w:eastAsiaTheme="minorEastAsia" w:hAnsi="Palatino Linotype" w:cs="Arial"/>
          <w:sz w:val="24"/>
          <w:lang w:eastAsia="es-ES"/>
        </w:rPr>
        <w:t>e</w:t>
      </w:r>
      <w:r w:rsidR="001B4707" w:rsidRPr="004C27B7">
        <w:rPr>
          <w:rFonts w:ascii="Palatino Linotype" w:eastAsiaTheme="minorEastAsia" w:hAnsi="Palatino Linotype" w:cs="Arial"/>
          <w:sz w:val="24"/>
          <w:lang w:eastAsia="es-ES"/>
        </w:rPr>
        <w:t xml:space="preserve">re que la información solicitada se encuentra disponible en el portal IPOMEX, en la fracción XXIX A.- Resultados de Procedimientos de Licitación Púbica e Invitación a cuando menos tres personas y fracción XXIX B.- Resultado de Procedimientos de Adjudicación Directa; pronunciamiento al que agregó los sitio electrónicos y capturas de pantalla del IPOMEX. </w:t>
      </w:r>
    </w:p>
    <w:p w14:paraId="3A515464" w14:textId="07D7BCB1" w:rsidR="00472478" w:rsidRPr="004C27B7" w:rsidRDefault="00054E8A" w:rsidP="00B9797C">
      <w:pPr>
        <w:pStyle w:val="Prrafodelista"/>
        <w:numPr>
          <w:ilvl w:val="0"/>
          <w:numId w:val="2"/>
        </w:numPr>
        <w:tabs>
          <w:tab w:val="left" w:pos="426"/>
        </w:tabs>
        <w:spacing w:before="240" w:after="240" w:line="360" w:lineRule="auto"/>
        <w:ind w:left="0" w:firstLine="0"/>
        <w:jc w:val="both"/>
        <w:rPr>
          <w:rFonts w:ascii="Palatino Linotype" w:hAnsi="Palatino Linotype"/>
          <w:sz w:val="24"/>
        </w:rPr>
      </w:pPr>
      <w:r w:rsidRPr="004C27B7">
        <w:rPr>
          <w:rFonts w:ascii="Palatino Linotype" w:eastAsiaTheme="minorEastAsia" w:hAnsi="Palatino Linotype" w:cs="Arial"/>
          <w:sz w:val="24"/>
          <w:lang w:eastAsia="es-ES"/>
        </w:rPr>
        <w:t xml:space="preserve"> </w:t>
      </w:r>
      <w:bookmarkStart w:id="1" w:name="_Toc462307683"/>
      <w:bookmarkStart w:id="2" w:name="_Toc472427085"/>
      <w:bookmarkStart w:id="3" w:name="_Toc472500652"/>
      <w:r w:rsidR="006D4766" w:rsidRPr="004C27B7">
        <w:rPr>
          <w:rFonts w:ascii="Palatino Linotype" w:eastAsia="Times New Roman" w:hAnsi="Palatino Linotype" w:cs="Arial"/>
          <w:sz w:val="24"/>
          <w:lang w:val="es-ES"/>
        </w:rPr>
        <w:t xml:space="preserve">El </w:t>
      </w:r>
      <w:r w:rsidR="001B4707" w:rsidRPr="004C27B7">
        <w:rPr>
          <w:rFonts w:ascii="Palatino Linotype" w:eastAsia="Times New Roman" w:hAnsi="Palatino Linotype" w:cs="Arial"/>
          <w:sz w:val="24"/>
          <w:lang w:val="es-ES"/>
        </w:rPr>
        <w:t>nueve</w:t>
      </w:r>
      <w:r w:rsidR="006D4766" w:rsidRPr="004C27B7">
        <w:rPr>
          <w:rFonts w:ascii="Palatino Linotype" w:eastAsia="Times New Roman" w:hAnsi="Palatino Linotype" w:cs="Arial"/>
          <w:sz w:val="24"/>
          <w:lang w:val="es-ES"/>
        </w:rPr>
        <w:t xml:space="preserve"> </w:t>
      </w:r>
      <w:r w:rsidR="00C16FDA" w:rsidRPr="004C27B7">
        <w:rPr>
          <w:rFonts w:ascii="Palatino Linotype" w:eastAsia="Times New Roman" w:hAnsi="Palatino Linotype" w:cs="Arial"/>
          <w:sz w:val="24"/>
          <w:lang w:val="es-ES"/>
        </w:rPr>
        <w:t>(</w:t>
      </w:r>
      <w:r w:rsidR="001B4707" w:rsidRPr="004C27B7">
        <w:rPr>
          <w:rFonts w:ascii="Palatino Linotype" w:eastAsia="Times New Roman" w:hAnsi="Palatino Linotype" w:cs="Arial"/>
          <w:sz w:val="24"/>
          <w:lang w:val="es-ES"/>
        </w:rPr>
        <w:t>09</w:t>
      </w:r>
      <w:r w:rsidR="00DE4BA1" w:rsidRPr="004C27B7">
        <w:rPr>
          <w:rFonts w:ascii="Palatino Linotype" w:eastAsia="Times New Roman" w:hAnsi="Palatino Linotype" w:cs="Arial"/>
          <w:sz w:val="24"/>
          <w:lang w:val="es-ES"/>
        </w:rPr>
        <w:t xml:space="preserve">) de </w:t>
      </w:r>
      <w:r w:rsidR="001B4707" w:rsidRPr="004C27B7">
        <w:rPr>
          <w:rFonts w:ascii="Palatino Linotype" w:eastAsia="Times New Roman" w:hAnsi="Palatino Linotype" w:cs="Arial"/>
          <w:sz w:val="24"/>
          <w:lang w:val="es-ES"/>
        </w:rPr>
        <w:t>noviem</w:t>
      </w:r>
      <w:r w:rsidR="00B9797C" w:rsidRPr="004C27B7">
        <w:rPr>
          <w:rFonts w:ascii="Palatino Linotype" w:eastAsia="Times New Roman" w:hAnsi="Palatino Linotype" w:cs="Arial"/>
          <w:sz w:val="24"/>
          <w:lang w:val="es-ES"/>
        </w:rPr>
        <w:t>bre</w:t>
      </w:r>
      <w:r w:rsidR="00DE4BA1" w:rsidRPr="004C27B7">
        <w:rPr>
          <w:rFonts w:ascii="Palatino Linotype" w:eastAsia="Times New Roman" w:hAnsi="Palatino Linotype" w:cs="Arial"/>
          <w:sz w:val="24"/>
          <w:lang w:val="es-ES"/>
        </w:rPr>
        <w:t xml:space="preserve"> de dos mil </w:t>
      </w:r>
      <w:r w:rsidR="006F7D6C" w:rsidRPr="004C27B7">
        <w:rPr>
          <w:rFonts w:ascii="Palatino Linotype" w:eastAsia="Times New Roman" w:hAnsi="Palatino Linotype" w:cs="Arial"/>
          <w:sz w:val="24"/>
          <w:lang w:val="es-ES"/>
        </w:rPr>
        <w:t>veinte</w:t>
      </w:r>
      <w:r w:rsidR="00DE4BA1" w:rsidRPr="004C27B7">
        <w:rPr>
          <w:rFonts w:ascii="Palatino Linotype" w:eastAsia="Times New Roman" w:hAnsi="Palatino Linotype" w:cs="Arial"/>
          <w:sz w:val="24"/>
          <w:lang w:val="es-ES"/>
        </w:rPr>
        <w:t>, el particular interpuso el recurso de revisión</w:t>
      </w:r>
      <w:r w:rsidR="00907EEC" w:rsidRPr="004C27B7">
        <w:rPr>
          <w:rFonts w:ascii="Palatino Linotype" w:eastAsia="Times New Roman" w:hAnsi="Palatino Linotype" w:cs="Arial"/>
          <w:sz w:val="24"/>
          <w:lang w:val="es-ES"/>
        </w:rPr>
        <w:t xml:space="preserve"> registrado con el número de expediente</w:t>
      </w:r>
      <w:r w:rsidR="00DE4BA1" w:rsidRPr="004C27B7">
        <w:rPr>
          <w:rFonts w:ascii="Palatino Linotype" w:eastAsia="Times New Roman" w:hAnsi="Palatino Linotype" w:cs="Arial"/>
          <w:sz w:val="24"/>
          <w:lang w:val="es-ES"/>
        </w:rPr>
        <w:t xml:space="preserve"> </w:t>
      </w:r>
      <w:r w:rsidR="008C33F2" w:rsidRPr="004C27B7">
        <w:rPr>
          <w:rFonts w:ascii="Palatino Linotype" w:eastAsia="Calibri" w:hAnsi="Palatino Linotype" w:cs="Arial"/>
          <w:b/>
          <w:sz w:val="24"/>
          <w:lang w:val="es-ES"/>
        </w:rPr>
        <w:t>0</w:t>
      </w:r>
      <w:r w:rsidR="001B4707" w:rsidRPr="004C27B7">
        <w:rPr>
          <w:rFonts w:ascii="Palatino Linotype" w:eastAsia="Calibri" w:hAnsi="Palatino Linotype" w:cs="Arial"/>
          <w:b/>
          <w:sz w:val="24"/>
          <w:lang w:val="es-ES"/>
        </w:rPr>
        <w:t>5293</w:t>
      </w:r>
      <w:r w:rsidR="006F7D6C" w:rsidRPr="004C27B7">
        <w:rPr>
          <w:rFonts w:ascii="Palatino Linotype" w:eastAsia="Calibri" w:hAnsi="Palatino Linotype" w:cs="Arial"/>
          <w:b/>
          <w:sz w:val="24"/>
          <w:lang w:val="es-ES"/>
        </w:rPr>
        <w:t>/INFOEM/IP/RR/2020</w:t>
      </w:r>
      <w:r w:rsidR="00DE4BA1" w:rsidRPr="004C27B7">
        <w:rPr>
          <w:rFonts w:ascii="Palatino Linotype" w:eastAsia="Calibri" w:hAnsi="Palatino Linotype" w:cs="Arial"/>
          <w:b/>
          <w:sz w:val="24"/>
          <w:lang w:val="es-ES"/>
        </w:rPr>
        <w:t>;</w:t>
      </w:r>
      <w:r w:rsidR="00DE4BA1" w:rsidRPr="004C27B7">
        <w:rPr>
          <w:rFonts w:ascii="Palatino Linotype" w:eastAsia="Times New Roman" w:hAnsi="Palatino Linotype" w:cs="Arial"/>
          <w:sz w:val="24"/>
          <w:lang w:val="es-ES"/>
        </w:rPr>
        <w:t xml:space="preserve"> impugnación en la que refirió lo siguiente:</w:t>
      </w:r>
    </w:p>
    <w:p w14:paraId="6C672A91" w14:textId="77777777" w:rsidR="00835E2B" w:rsidRPr="004C27B7" w:rsidRDefault="00835E2B" w:rsidP="00835E2B">
      <w:pPr>
        <w:pStyle w:val="Prrafodelista"/>
        <w:tabs>
          <w:tab w:val="left" w:pos="284"/>
          <w:tab w:val="left" w:pos="426"/>
        </w:tabs>
        <w:spacing w:after="0" w:line="360" w:lineRule="auto"/>
        <w:ind w:left="0"/>
        <w:jc w:val="both"/>
        <w:rPr>
          <w:rFonts w:ascii="Palatino Linotype" w:hAnsi="Palatino Linotype"/>
          <w:sz w:val="24"/>
        </w:rPr>
      </w:pPr>
    </w:p>
    <w:p w14:paraId="7CE4C1CA" w14:textId="306CCE4D" w:rsidR="007A47EB" w:rsidRPr="004C27B7" w:rsidRDefault="00472478" w:rsidP="001B4707">
      <w:pPr>
        <w:pStyle w:val="Prrafodelista"/>
        <w:numPr>
          <w:ilvl w:val="0"/>
          <w:numId w:val="20"/>
        </w:numPr>
        <w:spacing w:after="0" w:line="360" w:lineRule="auto"/>
        <w:jc w:val="both"/>
        <w:rPr>
          <w:rFonts w:ascii="Palatino Linotype" w:eastAsia="Times New Roman" w:hAnsi="Palatino Linotype" w:cs="Arial"/>
          <w:i/>
          <w:lang w:val="es-ES"/>
        </w:rPr>
      </w:pPr>
      <w:r w:rsidRPr="004C27B7">
        <w:rPr>
          <w:rFonts w:ascii="Palatino Linotype" w:eastAsia="Times New Roman" w:hAnsi="Palatino Linotype" w:cs="Arial"/>
          <w:b/>
          <w:lang w:val="es-ES"/>
        </w:rPr>
        <w:t xml:space="preserve">  </w:t>
      </w:r>
      <w:r w:rsidR="00DE4BA1" w:rsidRPr="004C27B7">
        <w:rPr>
          <w:rFonts w:ascii="Palatino Linotype" w:eastAsia="Times New Roman" w:hAnsi="Palatino Linotype" w:cs="Arial"/>
          <w:b/>
          <w:lang w:val="es-ES"/>
        </w:rPr>
        <w:t>Acto impugnado:</w:t>
      </w:r>
      <w:r w:rsidR="00DE4BA1" w:rsidRPr="004C27B7">
        <w:rPr>
          <w:rFonts w:ascii="Palatino Linotype" w:eastAsia="Times New Roman" w:hAnsi="Palatino Linotype" w:cs="Arial"/>
          <w:lang w:val="es-ES"/>
        </w:rPr>
        <w:t xml:space="preserve"> </w:t>
      </w:r>
      <w:r w:rsidR="00DE4BA1" w:rsidRPr="004C27B7">
        <w:rPr>
          <w:rFonts w:ascii="Palatino Linotype" w:eastAsia="Times New Roman" w:hAnsi="Palatino Linotype" w:cs="Arial"/>
          <w:i/>
          <w:lang w:val="es-ES"/>
        </w:rPr>
        <w:t>“</w:t>
      </w:r>
      <w:r w:rsidR="001B4707" w:rsidRPr="004C27B7">
        <w:rPr>
          <w:rFonts w:ascii="Palatino Linotype" w:hAnsi="Palatino Linotype"/>
          <w:i/>
          <w:color w:val="000000"/>
        </w:rPr>
        <w:t>INFORMACION INCOMPLETA</w:t>
      </w:r>
      <w:r w:rsidR="00B9797C" w:rsidRPr="004C27B7">
        <w:rPr>
          <w:rFonts w:ascii="Palatino Linotype" w:hAnsi="Palatino Linotype"/>
          <w:i/>
          <w:color w:val="000000"/>
        </w:rPr>
        <w:t>.</w:t>
      </w:r>
      <w:r w:rsidR="00895528" w:rsidRPr="004C27B7">
        <w:rPr>
          <w:rFonts w:ascii="Palatino Linotype" w:hAnsi="Palatino Linotype"/>
          <w:i/>
          <w:color w:val="000000"/>
        </w:rPr>
        <w:t>”</w:t>
      </w:r>
      <w:r w:rsidR="00DE4BA1" w:rsidRPr="004C27B7">
        <w:rPr>
          <w:rFonts w:ascii="Palatino Linotype" w:eastAsia="Times New Roman" w:hAnsi="Palatino Linotype" w:cs="Arial"/>
          <w:i/>
          <w:lang w:val="es-ES"/>
        </w:rPr>
        <w:t xml:space="preserve"> (Sic)</w:t>
      </w:r>
    </w:p>
    <w:p w14:paraId="49FC37A3" w14:textId="39F0E6CC" w:rsidR="00E113EC" w:rsidRPr="004C27B7" w:rsidRDefault="00472478" w:rsidP="001B4707">
      <w:pPr>
        <w:pStyle w:val="Prrafodelista"/>
        <w:numPr>
          <w:ilvl w:val="0"/>
          <w:numId w:val="20"/>
        </w:numPr>
        <w:spacing w:after="0" w:line="360" w:lineRule="auto"/>
        <w:jc w:val="both"/>
        <w:rPr>
          <w:rFonts w:ascii="Palatino Linotype" w:eastAsia="Times New Roman" w:hAnsi="Palatino Linotype" w:cs="Arial"/>
          <w:i/>
          <w:lang w:val="es-ES"/>
        </w:rPr>
      </w:pPr>
      <w:r w:rsidRPr="004C27B7">
        <w:rPr>
          <w:rFonts w:ascii="Palatino Linotype" w:eastAsia="Times New Roman" w:hAnsi="Palatino Linotype" w:cs="Arial"/>
          <w:b/>
          <w:lang w:val="es-ES"/>
        </w:rPr>
        <w:t xml:space="preserve">  </w:t>
      </w:r>
      <w:r w:rsidR="00DE4BA1" w:rsidRPr="004C27B7">
        <w:rPr>
          <w:rFonts w:ascii="Palatino Linotype" w:eastAsia="Times New Roman" w:hAnsi="Palatino Linotype" w:cs="Arial"/>
          <w:b/>
          <w:lang w:val="es-ES"/>
        </w:rPr>
        <w:t>Razones o motivos de inconformidad:</w:t>
      </w:r>
      <w:r w:rsidR="00DE4BA1" w:rsidRPr="004C27B7">
        <w:rPr>
          <w:rFonts w:ascii="Palatino Linotype" w:eastAsia="Times New Roman" w:hAnsi="Palatino Linotype" w:cs="Arial"/>
          <w:lang w:val="es-ES"/>
        </w:rPr>
        <w:t xml:space="preserve"> </w:t>
      </w:r>
      <w:r w:rsidR="00C32AE9" w:rsidRPr="004C27B7">
        <w:rPr>
          <w:rFonts w:ascii="Palatino Linotype" w:eastAsia="Times New Roman" w:hAnsi="Palatino Linotype" w:cs="Arial"/>
          <w:lang w:val="es-ES"/>
        </w:rPr>
        <w:t>“</w:t>
      </w:r>
      <w:r w:rsidR="001B4707" w:rsidRPr="004C27B7">
        <w:rPr>
          <w:rFonts w:ascii="Palatino Linotype" w:eastAsia="Times New Roman" w:hAnsi="Palatino Linotype" w:cs="Arial"/>
          <w:i/>
        </w:rPr>
        <w:t>YO SOLICITE CANTIDAD DE OBRAS PUBLICAS REALIZADAS POR EL H AYUNTAMIENTO 2019 EXPEDIENTES Y FOTOGRAFIA Y SEGUN LOS DATOS EL H. AYUNTAMIENTO DE ATENCO "NO" REALIZO SOLO 35 OBRAS PUBLICAS POR LO QUE SOLICITO LA REVISION CONFORME A LOS INFORMES MENSUALES Y FACTURAS DE PAGO.</w:t>
      </w:r>
      <w:r w:rsidR="00307972" w:rsidRPr="004C27B7">
        <w:rPr>
          <w:rFonts w:ascii="Palatino Linotype" w:eastAsia="Times New Roman" w:hAnsi="Palatino Linotype" w:cs="Arial"/>
          <w:i/>
        </w:rPr>
        <w:t>"</w:t>
      </w:r>
      <w:r w:rsidR="00DE4BA1" w:rsidRPr="004C27B7">
        <w:rPr>
          <w:rFonts w:ascii="Palatino Linotype" w:eastAsia="Times New Roman" w:hAnsi="Palatino Linotype" w:cs="Arial"/>
          <w:i/>
          <w:lang w:val="es-ES"/>
        </w:rPr>
        <w:t xml:space="preserve"> (Sic)</w:t>
      </w:r>
    </w:p>
    <w:bookmarkEnd w:id="1"/>
    <w:bookmarkEnd w:id="2"/>
    <w:bookmarkEnd w:id="3"/>
    <w:p w14:paraId="6BEF517D" w14:textId="5C9F372C" w:rsidR="00E113EC" w:rsidRPr="004C27B7" w:rsidRDefault="00907EEC" w:rsidP="0008753C">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4C27B7">
        <w:rPr>
          <w:rFonts w:ascii="Palatino Linotype" w:eastAsia="Times New Roman" w:hAnsi="Palatino Linotype" w:cs="Arial"/>
          <w:sz w:val="24"/>
          <w:szCs w:val="24"/>
          <w:lang w:val="es-ES" w:eastAsia="es-ES"/>
        </w:rPr>
        <w:lastRenderedPageBreak/>
        <w:t xml:space="preserve">Con </w:t>
      </w:r>
      <w:r w:rsidR="00E113EC" w:rsidRPr="004C27B7">
        <w:rPr>
          <w:rFonts w:ascii="Palatino Linotype" w:eastAsiaTheme="minorEastAsia" w:hAnsi="Palatino Linotype" w:cs="Arial"/>
          <w:bCs/>
          <w:sz w:val="24"/>
          <w:szCs w:val="24"/>
          <w:lang w:val="es-ES_tradnl" w:eastAsia="es-ES"/>
        </w:rPr>
        <w:t xml:space="preserve">fundamento en lo dispuesto por el </w:t>
      </w:r>
      <w:r w:rsidR="00E113EC" w:rsidRPr="004C27B7">
        <w:rPr>
          <w:rFonts w:ascii="Palatino Linotype" w:eastAsia="Calibri" w:hAnsi="Palatino Linotype" w:cs="Arial"/>
          <w:sz w:val="24"/>
          <w:szCs w:val="24"/>
          <w:lang w:val="es-ES" w:eastAsia="es-ES"/>
        </w:rPr>
        <w:t xml:space="preserve">artículo 185 fracción I de la </w:t>
      </w:r>
      <w:r w:rsidR="00E113EC" w:rsidRPr="004C27B7">
        <w:rPr>
          <w:rFonts w:ascii="Palatino Linotype" w:eastAsia="Calibri" w:hAnsi="Palatino Linotype" w:cs="Arial"/>
          <w:b/>
          <w:sz w:val="24"/>
          <w:szCs w:val="24"/>
          <w:lang w:val="es-ES" w:eastAsia="es-ES"/>
        </w:rPr>
        <w:t xml:space="preserve">Ley de Transparencia y Acceso a la Información Pública del Estado de México y Municipios </w:t>
      </w:r>
      <w:r w:rsidR="00E113EC" w:rsidRPr="004C27B7">
        <w:rPr>
          <w:rFonts w:ascii="Palatino Linotype" w:eastAsia="Times New Roman" w:hAnsi="Palatino Linotype" w:cs="Arial"/>
          <w:sz w:val="24"/>
          <w:szCs w:val="24"/>
          <w:lang w:val="es-ES" w:eastAsia="es-ES"/>
        </w:rPr>
        <w:t xml:space="preserve">se turnó al </w:t>
      </w:r>
      <w:r w:rsidR="00E113EC" w:rsidRPr="004C27B7">
        <w:rPr>
          <w:rFonts w:ascii="Palatino Linotype" w:eastAsia="Times New Roman" w:hAnsi="Palatino Linotype" w:cs="Arial"/>
          <w:b/>
          <w:sz w:val="24"/>
          <w:szCs w:val="24"/>
          <w:lang w:val="es-ES" w:eastAsia="es-ES"/>
        </w:rPr>
        <w:t xml:space="preserve">Comisionado José Guadalupe Luna Hernández, </w:t>
      </w:r>
      <w:r w:rsidR="00D1544B" w:rsidRPr="004C27B7">
        <w:rPr>
          <w:rFonts w:ascii="Palatino Linotype" w:eastAsia="Times New Roman" w:hAnsi="Palatino Linotype" w:cs="Arial"/>
          <w:sz w:val="24"/>
          <w:szCs w:val="24"/>
          <w:lang w:val="es-ES" w:eastAsia="es-ES"/>
        </w:rPr>
        <w:t>para proceder a su análisis.</w:t>
      </w:r>
    </w:p>
    <w:p w14:paraId="57160A1E" w14:textId="77777777" w:rsidR="00E113EC" w:rsidRPr="004C27B7" w:rsidRDefault="00E113EC" w:rsidP="0008753C">
      <w:pPr>
        <w:spacing w:after="0" w:line="360" w:lineRule="auto"/>
        <w:ind w:right="-142"/>
        <w:contextualSpacing/>
        <w:rPr>
          <w:rFonts w:ascii="Palatino Linotype" w:eastAsiaTheme="minorEastAsia" w:hAnsi="Palatino Linotype"/>
          <w:i/>
          <w:lang w:val="es-ES_tradnl" w:eastAsia="es-ES"/>
        </w:rPr>
      </w:pPr>
    </w:p>
    <w:p w14:paraId="038EF559" w14:textId="14AA4D21" w:rsidR="00E113EC" w:rsidRPr="004C27B7"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4C27B7">
        <w:rPr>
          <w:rFonts w:ascii="Palatino Linotype" w:eastAsia="Calibri" w:hAnsi="Palatino Linotype" w:cs="Arial"/>
          <w:sz w:val="24"/>
          <w:szCs w:val="24"/>
          <w:lang w:val="es-ES" w:eastAsia="es-ES"/>
        </w:rPr>
        <w:t>El Comisionado Ponente</w:t>
      </w:r>
      <w:r w:rsidR="00D1544B" w:rsidRPr="004C27B7">
        <w:rPr>
          <w:rFonts w:ascii="Palatino Linotype" w:eastAsia="Calibri" w:hAnsi="Palatino Linotype" w:cs="Arial"/>
          <w:sz w:val="24"/>
          <w:szCs w:val="24"/>
          <w:lang w:val="es-ES" w:eastAsia="es-ES"/>
        </w:rPr>
        <w:t>,</w:t>
      </w:r>
      <w:r w:rsidRPr="004C27B7">
        <w:rPr>
          <w:rFonts w:ascii="Palatino Linotype" w:eastAsia="Calibri" w:hAnsi="Palatino Linotype" w:cs="Arial"/>
          <w:sz w:val="24"/>
          <w:szCs w:val="24"/>
          <w:lang w:val="es-ES" w:eastAsia="es-ES"/>
        </w:rPr>
        <w:t xml:space="preserve"> con fundamento en lo dispuesto por el artículo 185 fracción II de la ley de la materia, a través del ac</w:t>
      </w:r>
      <w:r w:rsidR="007A47EB" w:rsidRPr="004C27B7">
        <w:rPr>
          <w:rFonts w:ascii="Palatino Linotype" w:eastAsia="Calibri" w:hAnsi="Palatino Linotype" w:cs="Arial"/>
          <w:sz w:val="24"/>
          <w:szCs w:val="24"/>
          <w:lang w:val="es-ES" w:eastAsia="es-ES"/>
        </w:rPr>
        <w:t xml:space="preserve">uerdo </w:t>
      </w:r>
      <w:r w:rsidR="001B2A49" w:rsidRPr="004C27B7">
        <w:rPr>
          <w:rFonts w:ascii="Palatino Linotype" w:eastAsia="Calibri" w:hAnsi="Palatino Linotype" w:cs="Arial"/>
          <w:sz w:val="24"/>
          <w:szCs w:val="24"/>
          <w:lang w:val="es-ES" w:eastAsia="es-ES"/>
        </w:rPr>
        <w:t xml:space="preserve">de admisión de fecha </w:t>
      </w:r>
      <w:r w:rsidR="001B4707" w:rsidRPr="004C27B7">
        <w:rPr>
          <w:rFonts w:ascii="Palatino Linotype" w:eastAsia="Calibri" w:hAnsi="Palatino Linotype" w:cs="Arial"/>
          <w:sz w:val="24"/>
          <w:szCs w:val="24"/>
          <w:lang w:val="es-ES" w:eastAsia="es-ES"/>
        </w:rPr>
        <w:t>trece</w:t>
      </w:r>
      <w:r w:rsidR="00835E2B" w:rsidRPr="004C27B7">
        <w:rPr>
          <w:rFonts w:ascii="Palatino Linotype" w:eastAsia="Calibri" w:hAnsi="Palatino Linotype" w:cs="Arial"/>
          <w:sz w:val="24"/>
          <w:szCs w:val="24"/>
          <w:lang w:val="es-ES" w:eastAsia="es-ES"/>
        </w:rPr>
        <w:t xml:space="preserve"> (</w:t>
      </w:r>
      <w:r w:rsidR="001B4707" w:rsidRPr="004C27B7">
        <w:rPr>
          <w:rFonts w:ascii="Palatino Linotype" w:eastAsia="Calibri" w:hAnsi="Palatino Linotype" w:cs="Arial"/>
          <w:sz w:val="24"/>
          <w:szCs w:val="24"/>
          <w:lang w:val="es-ES" w:eastAsia="es-ES"/>
        </w:rPr>
        <w:t>13</w:t>
      </w:r>
      <w:r w:rsidRPr="004C27B7">
        <w:rPr>
          <w:rFonts w:ascii="Palatino Linotype" w:eastAsia="Calibri" w:hAnsi="Palatino Linotype" w:cs="Arial"/>
          <w:sz w:val="24"/>
          <w:szCs w:val="24"/>
          <w:lang w:val="es-ES" w:eastAsia="es-ES"/>
        </w:rPr>
        <w:t xml:space="preserve">) de </w:t>
      </w:r>
      <w:r w:rsidR="001B4707" w:rsidRPr="004C27B7">
        <w:rPr>
          <w:rFonts w:ascii="Palatino Linotype" w:eastAsia="Calibri" w:hAnsi="Palatino Linotype" w:cs="Arial"/>
          <w:sz w:val="24"/>
          <w:szCs w:val="24"/>
          <w:lang w:val="es-ES" w:eastAsia="es-ES"/>
        </w:rPr>
        <w:t>noviembre</w:t>
      </w:r>
      <w:r w:rsidR="007A47EB" w:rsidRPr="004C27B7">
        <w:rPr>
          <w:rFonts w:ascii="Palatino Linotype" w:eastAsia="Calibri" w:hAnsi="Palatino Linotype" w:cs="Arial"/>
          <w:b/>
          <w:sz w:val="24"/>
          <w:szCs w:val="24"/>
          <w:lang w:val="es-ES" w:eastAsia="es-ES"/>
        </w:rPr>
        <w:t xml:space="preserve"> </w:t>
      </w:r>
      <w:r w:rsidR="00835E2B" w:rsidRPr="004C27B7">
        <w:rPr>
          <w:rFonts w:ascii="Palatino Linotype" w:eastAsia="Calibri" w:hAnsi="Palatino Linotype" w:cs="Arial"/>
          <w:sz w:val="24"/>
          <w:szCs w:val="24"/>
          <w:lang w:val="es-ES" w:eastAsia="es-ES"/>
        </w:rPr>
        <w:t>de dos mil veinte</w:t>
      </w:r>
      <w:r w:rsidRPr="004C27B7">
        <w:rPr>
          <w:rFonts w:ascii="Palatino Linotype" w:eastAsia="Calibri" w:hAnsi="Palatino Linotype" w:cs="Arial"/>
          <w:sz w:val="24"/>
          <w:szCs w:val="24"/>
          <w:lang w:val="es-ES" w:eastAsia="es-ES"/>
        </w:rPr>
        <w:t xml:space="preserve">, puso a disposición de las </w:t>
      </w:r>
      <w:r w:rsidR="00D1544B" w:rsidRPr="004C27B7">
        <w:rPr>
          <w:rFonts w:ascii="Palatino Linotype" w:eastAsia="Calibri" w:hAnsi="Palatino Linotype" w:cs="Arial"/>
          <w:sz w:val="24"/>
          <w:szCs w:val="24"/>
          <w:lang w:val="es-ES" w:eastAsia="es-ES"/>
        </w:rPr>
        <w:t xml:space="preserve">partes el expediente electrónico vía SAIMEX para </w:t>
      </w:r>
      <w:r w:rsidRPr="004C27B7">
        <w:rPr>
          <w:rFonts w:ascii="Palatino Linotype" w:eastAsia="Calibri" w:hAnsi="Palatino Linotype" w:cs="Arial"/>
          <w:sz w:val="24"/>
          <w:szCs w:val="24"/>
          <w:lang w:val="es-ES" w:eastAsia="es-ES"/>
        </w:rPr>
        <w:t>que en un plazo máximo de siete días manifesta</w:t>
      </w:r>
      <w:r w:rsidR="00D1544B" w:rsidRPr="004C27B7">
        <w:rPr>
          <w:rFonts w:ascii="Palatino Linotype" w:eastAsia="Calibri" w:hAnsi="Palatino Linotype" w:cs="Arial"/>
          <w:sz w:val="24"/>
          <w:szCs w:val="24"/>
          <w:lang w:val="es-ES" w:eastAsia="es-ES"/>
        </w:rPr>
        <w:t>ran lo que conforme a su derecho convinieran, ofreciendo</w:t>
      </w:r>
      <w:r w:rsidRPr="004C27B7">
        <w:rPr>
          <w:rFonts w:ascii="Palatino Linotype" w:eastAsia="Calibri" w:hAnsi="Palatino Linotype" w:cs="Arial"/>
          <w:sz w:val="24"/>
          <w:szCs w:val="24"/>
          <w:lang w:val="es-ES" w:eastAsia="es-ES"/>
        </w:rPr>
        <w:t xml:space="preserve"> pruebas y alegatos según corresponda al caso concreto, para que el </w:t>
      </w:r>
      <w:r w:rsidRPr="004C27B7">
        <w:rPr>
          <w:rFonts w:ascii="Palatino Linotype" w:eastAsia="Calibri" w:hAnsi="Palatino Linotype" w:cs="Arial"/>
          <w:b/>
          <w:sz w:val="24"/>
          <w:szCs w:val="24"/>
          <w:lang w:val="es-ES" w:eastAsia="es-ES"/>
        </w:rPr>
        <w:t>SUJETO OBLIGADO</w:t>
      </w:r>
      <w:r w:rsidR="00D1544B" w:rsidRPr="004C27B7">
        <w:rPr>
          <w:rFonts w:ascii="Palatino Linotype" w:eastAsia="Calibri" w:hAnsi="Palatino Linotype" w:cs="Arial"/>
          <w:sz w:val="24"/>
          <w:szCs w:val="24"/>
          <w:lang w:val="es-ES" w:eastAsia="es-ES"/>
        </w:rPr>
        <w:t xml:space="preserve"> presentara</w:t>
      </w:r>
      <w:r w:rsidRPr="004C27B7">
        <w:rPr>
          <w:rFonts w:ascii="Palatino Linotype" w:eastAsia="Calibri" w:hAnsi="Palatino Linotype" w:cs="Arial"/>
          <w:sz w:val="24"/>
          <w:szCs w:val="24"/>
          <w:lang w:val="es-ES" w:eastAsia="es-ES"/>
        </w:rPr>
        <w:t xml:space="preserve"> el Informe Justificado procedente</w:t>
      </w:r>
      <w:r w:rsidR="00DF2CBA" w:rsidRPr="004C27B7">
        <w:rPr>
          <w:rFonts w:ascii="Palatino Linotype" w:eastAsia="Calibri" w:hAnsi="Palatino Linotype" w:cs="Arial"/>
          <w:sz w:val="24"/>
          <w:szCs w:val="24"/>
          <w:lang w:val="es-ES" w:eastAsia="es-ES"/>
        </w:rPr>
        <w:t>.</w:t>
      </w:r>
    </w:p>
    <w:p w14:paraId="645DB77D" w14:textId="70F11310" w:rsidR="00D51E45" w:rsidRPr="004C27B7" w:rsidRDefault="00D51E45" w:rsidP="00D51E45">
      <w:pPr>
        <w:spacing w:before="240" w:after="240" w:line="360" w:lineRule="auto"/>
        <w:ind w:right="-142"/>
        <w:contextualSpacing/>
        <w:jc w:val="both"/>
        <w:rPr>
          <w:rFonts w:ascii="Palatino Linotype" w:eastAsiaTheme="minorEastAsia" w:hAnsi="Palatino Linotype"/>
          <w:i/>
          <w:lang w:val="es-ES_tradnl" w:eastAsia="es-ES"/>
        </w:rPr>
      </w:pPr>
    </w:p>
    <w:p w14:paraId="17EA5D2E" w14:textId="3C524652" w:rsidR="00076A20" w:rsidRPr="004C27B7" w:rsidRDefault="001B4707" w:rsidP="00827A20">
      <w:pPr>
        <w:numPr>
          <w:ilvl w:val="0"/>
          <w:numId w:val="2"/>
        </w:numPr>
        <w:spacing w:before="240" w:after="240" w:line="360" w:lineRule="auto"/>
        <w:ind w:left="0" w:right="-142" w:firstLine="0"/>
        <w:contextualSpacing/>
        <w:jc w:val="both"/>
        <w:rPr>
          <w:rFonts w:ascii="Palatino Linotype" w:hAnsi="Palatino Linotype"/>
          <w:color w:val="000000"/>
          <w:sz w:val="24"/>
          <w:szCs w:val="24"/>
        </w:rPr>
      </w:pPr>
      <w:r w:rsidRPr="004C27B7">
        <w:rPr>
          <w:rFonts w:ascii="Palatino Linotype" w:eastAsia="Calibri" w:hAnsi="Palatino Linotype" w:cs="Arial"/>
          <w:sz w:val="24"/>
          <w:lang w:val="es-ES"/>
        </w:rPr>
        <w:t>El veinticuatro</w:t>
      </w:r>
      <w:r w:rsidR="00AF091C" w:rsidRPr="004C27B7">
        <w:rPr>
          <w:rFonts w:ascii="Palatino Linotype" w:eastAsia="Calibri" w:hAnsi="Palatino Linotype" w:cs="Arial"/>
          <w:sz w:val="24"/>
          <w:lang w:val="es-ES"/>
        </w:rPr>
        <w:t xml:space="preserve"> (</w:t>
      </w:r>
      <w:r w:rsidRPr="004C27B7">
        <w:rPr>
          <w:rFonts w:ascii="Palatino Linotype" w:eastAsia="Calibri" w:hAnsi="Palatino Linotype" w:cs="Arial"/>
          <w:sz w:val="24"/>
          <w:lang w:val="es-ES"/>
        </w:rPr>
        <w:t>24</w:t>
      </w:r>
      <w:r w:rsidR="00AF091C" w:rsidRPr="004C27B7">
        <w:rPr>
          <w:rFonts w:ascii="Palatino Linotype" w:eastAsia="Calibri" w:hAnsi="Palatino Linotype" w:cs="Arial"/>
          <w:sz w:val="24"/>
          <w:lang w:val="es-ES"/>
        </w:rPr>
        <w:t>)</w:t>
      </w:r>
      <w:r w:rsidR="001B2A49" w:rsidRPr="004C27B7">
        <w:rPr>
          <w:rFonts w:ascii="Palatino Linotype" w:eastAsia="Calibri" w:hAnsi="Palatino Linotype" w:cs="Arial"/>
          <w:sz w:val="24"/>
          <w:lang w:val="es-ES"/>
        </w:rPr>
        <w:t xml:space="preserve"> </w:t>
      </w:r>
      <w:r w:rsidR="00AF091C" w:rsidRPr="004C27B7">
        <w:rPr>
          <w:rFonts w:ascii="Palatino Linotype" w:eastAsia="Calibri" w:hAnsi="Palatino Linotype" w:cs="Arial"/>
          <w:sz w:val="24"/>
          <w:lang w:val="es-ES"/>
        </w:rPr>
        <w:t xml:space="preserve">de </w:t>
      </w:r>
      <w:r w:rsidRPr="004C27B7">
        <w:rPr>
          <w:rFonts w:ascii="Palatino Linotype" w:eastAsia="Calibri" w:hAnsi="Palatino Linotype" w:cs="Arial"/>
          <w:sz w:val="24"/>
          <w:lang w:val="es-ES"/>
        </w:rPr>
        <w:t>noviem</w:t>
      </w:r>
      <w:r w:rsidR="00B9797C" w:rsidRPr="004C27B7">
        <w:rPr>
          <w:rFonts w:ascii="Palatino Linotype" w:eastAsia="Calibri" w:hAnsi="Palatino Linotype" w:cs="Arial"/>
          <w:sz w:val="24"/>
          <w:lang w:val="es-ES"/>
        </w:rPr>
        <w:t>bre</w:t>
      </w:r>
      <w:r w:rsidR="00AF091C" w:rsidRPr="004C27B7">
        <w:rPr>
          <w:rFonts w:ascii="Palatino Linotype" w:eastAsia="Calibri" w:hAnsi="Palatino Linotype" w:cs="Arial"/>
          <w:sz w:val="24"/>
          <w:lang w:val="es-ES"/>
        </w:rPr>
        <w:t xml:space="preserve"> de dos mil veinte </w:t>
      </w:r>
      <w:r w:rsidR="001B2A49" w:rsidRPr="004C27B7">
        <w:rPr>
          <w:rFonts w:ascii="Palatino Linotype" w:eastAsia="Calibri" w:hAnsi="Palatino Linotype" w:cs="Arial"/>
          <w:sz w:val="24"/>
          <w:lang w:val="es-ES"/>
        </w:rPr>
        <w:t>e</w:t>
      </w:r>
      <w:r w:rsidR="000732C9" w:rsidRPr="004C27B7">
        <w:rPr>
          <w:rFonts w:ascii="Palatino Linotype" w:eastAsia="Calibri" w:hAnsi="Palatino Linotype" w:cs="Arial"/>
          <w:sz w:val="24"/>
          <w:lang w:val="es-ES"/>
        </w:rPr>
        <w:t xml:space="preserve">l </w:t>
      </w:r>
      <w:r w:rsidR="000732C9" w:rsidRPr="004C27B7">
        <w:rPr>
          <w:rFonts w:ascii="Palatino Linotype" w:eastAsia="Calibri" w:hAnsi="Palatino Linotype" w:cs="Arial"/>
          <w:b/>
          <w:sz w:val="24"/>
          <w:lang w:val="es-ES"/>
        </w:rPr>
        <w:t>SUJETO OBLIGADO</w:t>
      </w:r>
      <w:r w:rsidR="00AF091C" w:rsidRPr="004C27B7">
        <w:rPr>
          <w:rFonts w:ascii="Palatino Linotype" w:eastAsia="Calibri" w:hAnsi="Palatino Linotype" w:cs="Arial"/>
          <w:b/>
          <w:sz w:val="24"/>
          <w:lang w:val="es-ES"/>
        </w:rPr>
        <w:t xml:space="preserve"> </w:t>
      </w:r>
      <w:r w:rsidR="00AF091C" w:rsidRPr="004C27B7">
        <w:rPr>
          <w:rFonts w:ascii="Palatino Linotype" w:eastAsia="Calibri" w:hAnsi="Palatino Linotype" w:cs="Arial"/>
          <w:sz w:val="24"/>
          <w:lang w:val="es-ES"/>
        </w:rPr>
        <w:t>remitió el</w:t>
      </w:r>
      <w:r w:rsidR="009C28AF" w:rsidRPr="004C27B7">
        <w:rPr>
          <w:rFonts w:ascii="Palatino Linotype" w:eastAsia="Calibri" w:hAnsi="Palatino Linotype" w:cs="Arial"/>
          <w:sz w:val="24"/>
          <w:lang w:val="es-ES"/>
        </w:rPr>
        <w:t xml:space="preserve"> </w:t>
      </w:r>
      <w:r w:rsidR="00D1544B" w:rsidRPr="004C27B7">
        <w:rPr>
          <w:rFonts w:ascii="Palatino Linotype" w:eastAsia="Calibri" w:hAnsi="Palatino Linotype" w:cs="Arial"/>
          <w:sz w:val="24"/>
          <w:lang w:val="es-ES"/>
        </w:rPr>
        <w:t>informe justificado</w:t>
      </w:r>
      <w:r w:rsidR="00AF091C" w:rsidRPr="004C27B7">
        <w:rPr>
          <w:rFonts w:ascii="Palatino Linotype" w:eastAsia="Calibri" w:hAnsi="Palatino Linotype" w:cs="Arial"/>
          <w:sz w:val="24"/>
          <w:lang w:val="es-ES"/>
        </w:rPr>
        <w:t xml:space="preserve"> consistente </w:t>
      </w:r>
      <w:r w:rsidRPr="004C27B7">
        <w:rPr>
          <w:rFonts w:ascii="Palatino Linotype" w:eastAsia="Calibri" w:hAnsi="Palatino Linotype" w:cs="Arial"/>
          <w:sz w:val="24"/>
          <w:lang w:val="es-ES"/>
        </w:rPr>
        <w:t>en el</w:t>
      </w:r>
      <w:r w:rsidR="00307972" w:rsidRPr="004C27B7">
        <w:rPr>
          <w:rFonts w:ascii="Palatino Linotype" w:eastAsia="Calibri" w:hAnsi="Palatino Linotype" w:cs="Arial"/>
          <w:sz w:val="24"/>
          <w:lang w:val="es-ES"/>
        </w:rPr>
        <w:t xml:space="preserve"> archivo electrónico </w:t>
      </w:r>
      <w:r w:rsidRPr="004C27B7">
        <w:rPr>
          <w:rFonts w:ascii="Palatino Linotype" w:eastAsia="Calibri" w:hAnsi="Palatino Linotype" w:cs="Arial"/>
          <w:sz w:val="24"/>
          <w:lang w:val="es-ES"/>
        </w:rPr>
        <w:t xml:space="preserve">identificado como </w:t>
      </w:r>
      <w:r w:rsidRPr="004C27B7">
        <w:rPr>
          <w:rFonts w:ascii="Palatino Linotype" w:hAnsi="Palatino Linotype"/>
          <w:b/>
          <w:i/>
          <w:color w:val="000000"/>
          <w:sz w:val="24"/>
          <w:szCs w:val="24"/>
        </w:rPr>
        <w:t xml:space="preserve">Informe Justificado 157.pdf </w:t>
      </w:r>
      <w:r w:rsidR="00076A20" w:rsidRPr="004C27B7">
        <w:rPr>
          <w:rFonts w:ascii="Palatino Linotype" w:hAnsi="Palatino Linotype"/>
          <w:b/>
          <w:i/>
          <w:color w:val="000000"/>
          <w:sz w:val="24"/>
          <w:szCs w:val="24"/>
        </w:rPr>
        <w:t xml:space="preserve"> </w:t>
      </w:r>
      <w:r w:rsidR="00076A20" w:rsidRPr="004C27B7">
        <w:rPr>
          <w:rFonts w:ascii="Palatino Linotype" w:hAnsi="Palatino Linotype"/>
          <w:color w:val="000000"/>
          <w:sz w:val="24"/>
          <w:szCs w:val="24"/>
        </w:rPr>
        <w:t xml:space="preserve">en el que se observa el escrito emitido por el encargado de despacho de la Unidad de Transparencia mediante el cual ratifica la repuesta inicial. </w:t>
      </w:r>
    </w:p>
    <w:p w14:paraId="28B8B690" w14:textId="59DA5219" w:rsidR="00F20E36" w:rsidRPr="004C27B7" w:rsidRDefault="00307972" w:rsidP="00076A20">
      <w:pPr>
        <w:spacing w:before="240" w:after="240" w:line="360" w:lineRule="auto"/>
        <w:ind w:right="-142"/>
        <w:contextualSpacing/>
        <w:jc w:val="both"/>
        <w:rPr>
          <w:rFonts w:ascii="Palatino Linotype" w:hAnsi="Palatino Linotype"/>
          <w:color w:val="000000"/>
          <w:sz w:val="24"/>
          <w:szCs w:val="24"/>
        </w:rPr>
      </w:pPr>
      <w:r w:rsidRPr="004C27B7">
        <w:rPr>
          <w:rFonts w:ascii="Palatino Linotype" w:hAnsi="Palatino Linotype"/>
          <w:color w:val="000000"/>
          <w:sz w:val="24"/>
          <w:szCs w:val="24"/>
        </w:rPr>
        <w:t>Documento</w:t>
      </w:r>
      <w:r w:rsidR="00007681" w:rsidRPr="004C27B7">
        <w:rPr>
          <w:rFonts w:ascii="Palatino Linotype" w:hAnsi="Palatino Linotype"/>
          <w:color w:val="000000"/>
          <w:sz w:val="24"/>
          <w:szCs w:val="24"/>
        </w:rPr>
        <w:t>s</w:t>
      </w:r>
      <w:r w:rsidR="00F20E36" w:rsidRPr="004C27B7">
        <w:rPr>
          <w:rFonts w:ascii="Palatino Linotype" w:hAnsi="Palatino Linotype"/>
          <w:color w:val="000000"/>
          <w:sz w:val="24"/>
          <w:szCs w:val="24"/>
        </w:rPr>
        <w:t xml:space="preserve"> </w:t>
      </w:r>
      <w:r w:rsidRPr="004C27B7">
        <w:rPr>
          <w:rFonts w:ascii="Palatino Linotype" w:hAnsi="Palatino Linotype"/>
          <w:color w:val="000000"/>
          <w:sz w:val="24"/>
          <w:szCs w:val="24"/>
        </w:rPr>
        <w:t>que por no encontrarse en el supuesto establecido en el artículo 1</w:t>
      </w:r>
      <w:r w:rsidR="00E05DD9" w:rsidRPr="004C27B7">
        <w:rPr>
          <w:rFonts w:ascii="Palatino Linotype" w:hAnsi="Palatino Linotype"/>
          <w:color w:val="000000"/>
          <w:sz w:val="24"/>
          <w:szCs w:val="24"/>
        </w:rPr>
        <w:t>8</w:t>
      </w:r>
      <w:r w:rsidRPr="004C27B7">
        <w:rPr>
          <w:rFonts w:ascii="Palatino Linotype" w:hAnsi="Palatino Linotype"/>
          <w:color w:val="000000"/>
          <w:sz w:val="24"/>
          <w:szCs w:val="24"/>
        </w:rPr>
        <w:t xml:space="preserve">5 fracción III de la </w:t>
      </w:r>
      <w:r w:rsidRPr="004C27B7">
        <w:rPr>
          <w:rFonts w:ascii="Palatino Linotype" w:eastAsia="Calibri" w:hAnsi="Palatino Linotype" w:cs="Arial"/>
          <w:b/>
          <w:sz w:val="24"/>
          <w:szCs w:val="24"/>
          <w:lang w:val="es-ES" w:eastAsia="es-ES"/>
        </w:rPr>
        <w:t xml:space="preserve">Ley de Transparencia y Acceso a la Información Pública del Estado de México y Municipios, </w:t>
      </w:r>
      <w:r w:rsidR="00C46266" w:rsidRPr="004C27B7">
        <w:rPr>
          <w:rFonts w:ascii="Palatino Linotype" w:eastAsia="Calibri" w:hAnsi="Palatino Linotype" w:cs="Arial"/>
          <w:sz w:val="24"/>
          <w:szCs w:val="24"/>
          <w:lang w:val="es-ES" w:eastAsia="es-ES"/>
        </w:rPr>
        <w:t>no se hicieron</w:t>
      </w:r>
      <w:r w:rsidRPr="004C27B7">
        <w:rPr>
          <w:rFonts w:ascii="Palatino Linotype" w:eastAsia="Calibri" w:hAnsi="Palatino Linotype" w:cs="Arial"/>
          <w:sz w:val="24"/>
          <w:szCs w:val="24"/>
          <w:lang w:val="es-ES" w:eastAsia="es-ES"/>
        </w:rPr>
        <w:t xml:space="preserve"> del conocimiento del </w:t>
      </w:r>
      <w:r w:rsidRPr="004C27B7">
        <w:rPr>
          <w:rFonts w:ascii="Palatino Linotype" w:eastAsia="Calibri" w:hAnsi="Palatino Linotype" w:cs="Arial"/>
          <w:b/>
          <w:sz w:val="24"/>
          <w:szCs w:val="24"/>
          <w:lang w:val="es-ES" w:eastAsia="es-ES"/>
        </w:rPr>
        <w:t xml:space="preserve">RECURRENTE, </w:t>
      </w:r>
      <w:r w:rsidR="00C94C46" w:rsidRPr="004C27B7">
        <w:rPr>
          <w:rFonts w:ascii="Palatino Linotype" w:eastAsia="Calibri" w:hAnsi="Palatino Linotype" w:cs="Arial"/>
          <w:sz w:val="24"/>
          <w:szCs w:val="24"/>
          <w:lang w:val="es-ES" w:eastAsia="es-ES"/>
        </w:rPr>
        <w:t xml:space="preserve">sin </w:t>
      </w:r>
      <w:r w:rsidR="00C94C46" w:rsidRPr="004C27B7">
        <w:rPr>
          <w:rFonts w:ascii="Palatino Linotype" w:eastAsia="Calibri" w:hAnsi="Palatino Linotype" w:cs="Arial"/>
          <w:sz w:val="24"/>
          <w:szCs w:val="24"/>
          <w:lang w:val="es-ES" w:eastAsia="es-ES"/>
        </w:rPr>
        <w:lastRenderedPageBreak/>
        <w:t xml:space="preserve">embargo, para que no exista opacidad respecto del contenido del mismo, </w:t>
      </w:r>
      <w:r w:rsidR="00076A20" w:rsidRPr="004C27B7">
        <w:rPr>
          <w:rFonts w:ascii="Palatino Linotype" w:eastAsia="Calibri" w:hAnsi="Palatino Linotype" w:cs="Arial"/>
          <w:sz w:val="24"/>
          <w:szCs w:val="24"/>
          <w:lang w:val="es-ES" w:eastAsia="es-ES"/>
        </w:rPr>
        <w:t xml:space="preserve">se inserta en el presente. </w:t>
      </w:r>
    </w:p>
    <w:p w14:paraId="79A85497" w14:textId="2025E05D" w:rsidR="00AF091C" w:rsidRPr="004C27B7" w:rsidRDefault="000B5C97" w:rsidP="000B5C97">
      <w:pPr>
        <w:tabs>
          <w:tab w:val="left" w:pos="0"/>
        </w:tabs>
        <w:spacing w:after="0" w:line="360" w:lineRule="auto"/>
        <w:ind w:right="49"/>
        <w:jc w:val="both"/>
        <w:rPr>
          <w:rFonts w:ascii="Palatino Linotype" w:hAnsi="Palatino Linotype"/>
          <w:i/>
          <w:color w:val="000000"/>
          <w:sz w:val="24"/>
          <w:szCs w:val="24"/>
        </w:rPr>
      </w:pPr>
      <w:r w:rsidRPr="004C27B7">
        <w:rPr>
          <w:rFonts w:ascii="Palatino Linotype" w:hAnsi="Palatino Linotype"/>
          <w:i/>
          <w:noProof/>
          <w:color w:val="000000"/>
          <w:sz w:val="24"/>
          <w:szCs w:val="24"/>
          <w:lang w:eastAsia="es-MX"/>
        </w:rPr>
        <w:drawing>
          <wp:inline distT="0" distB="0" distL="0" distR="0" wp14:anchorId="75C3714E" wp14:editId="65C6BC2C">
            <wp:extent cx="5562600" cy="612457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3381" cy="6125435"/>
                    </a:xfrm>
                    <a:prstGeom prst="rect">
                      <a:avLst/>
                    </a:prstGeom>
                    <a:ln w="12700">
                      <a:solidFill>
                        <a:schemeClr val="tx1"/>
                      </a:solidFill>
                    </a:ln>
                  </pic:spPr>
                </pic:pic>
              </a:graphicData>
            </a:graphic>
          </wp:inline>
        </w:drawing>
      </w:r>
    </w:p>
    <w:p w14:paraId="681D020F" w14:textId="44818B6F" w:rsidR="000B5C97" w:rsidRPr="004C27B7" w:rsidRDefault="000B5C97" w:rsidP="000B5C97">
      <w:pPr>
        <w:tabs>
          <w:tab w:val="left" w:pos="0"/>
        </w:tabs>
        <w:spacing w:after="0" w:line="360" w:lineRule="auto"/>
        <w:ind w:right="49"/>
        <w:jc w:val="both"/>
        <w:rPr>
          <w:rFonts w:ascii="Palatino Linotype" w:hAnsi="Palatino Linotype"/>
          <w:i/>
          <w:color w:val="000000"/>
          <w:sz w:val="24"/>
          <w:szCs w:val="24"/>
        </w:rPr>
      </w:pPr>
      <w:r w:rsidRPr="004C27B7">
        <w:rPr>
          <w:rFonts w:ascii="Palatino Linotype" w:hAnsi="Palatino Linotype"/>
          <w:i/>
          <w:noProof/>
          <w:color w:val="000000"/>
          <w:sz w:val="24"/>
          <w:szCs w:val="24"/>
          <w:lang w:eastAsia="es-MX"/>
        </w:rPr>
        <w:lastRenderedPageBreak/>
        <w:drawing>
          <wp:inline distT="0" distB="0" distL="0" distR="0" wp14:anchorId="22ECDE29" wp14:editId="0B5AC3A1">
            <wp:extent cx="5476875" cy="5048251"/>
            <wp:effectExtent l="19050" t="19050" r="952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7655" cy="5048970"/>
                    </a:xfrm>
                    <a:prstGeom prst="rect">
                      <a:avLst/>
                    </a:prstGeom>
                    <a:ln w="12700">
                      <a:solidFill>
                        <a:schemeClr val="tx1"/>
                      </a:solidFill>
                    </a:ln>
                  </pic:spPr>
                </pic:pic>
              </a:graphicData>
            </a:graphic>
          </wp:inline>
        </w:drawing>
      </w:r>
    </w:p>
    <w:p w14:paraId="38CEF22C" w14:textId="27ABDB75" w:rsidR="000B5C97" w:rsidRPr="004C27B7" w:rsidRDefault="000B5C97" w:rsidP="000B5C97">
      <w:pPr>
        <w:tabs>
          <w:tab w:val="left" w:pos="0"/>
        </w:tabs>
        <w:spacing w:after="0" w:line="360" w:lineRule="auto"/>
        <w:ind w:right="49"/>
        <w:jc w:val="both"/>
        <w:rPr>
          <w:rFonts w:ascii="Palatino Linotype" w:hAnsi="Palatino Linotype"/>
          <w:i/>
          <w:color w:val="000000"/>
          <w:sz w:val="24"/>
          <w:szCs w:val="24"/>
        </w:rPr>
      </w:pPr>
      <w:r w:rsidRPr="004C27B7">
        <w:rPr>
          <w:rFonts w:ascii="Palatino Linotype" w:hAnsi="Palatino Linotype"/>
          <w:i/>
          <w:noProof/>
          <w:color w:val="000000"/>
          <w:sz w:val="24"/>
          <w:szCs w:val="24"/>
          <w:lang w:eastAsia="es-MX"/>
        </w:rPr>
        <w:lastRenderedPageBreak/>
        <w:drawing>
          <wp:inline distT="0" distB="0" distL="0" distR="0" wp14:anchorId="070ED7A5" wp14:editId="22E122C2">
            <wp:extent cx="5572125" cy="506730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2905" cy="5068009"/>
                    </a:xfrm>
                    <a:prstGeom prst="rect">
                      <a:avLst/>
                    </a:prstGeom>
                    <a:ln w="12700">
                      <a:solidFill>
                        <a:schemeClr val="tx1"/>
                      </a:solidFill>
                    </a:ln>
                  </pic:spPr>
                </pic:pic>
              </a:graphicData>
            </a:graphic>
          </wp:inline>
        </w:drawing>
      </w:r>
    </w:p>
    <w:p w14:paraId="7B664BC6" w14:textId="585E1B52" w:rsidR="009C28AF" w:rsidRPr="004C27B7" w:rsidRDefault="001E0D87" w:rsidP="00007681">
      <w:pPr>
        <w:pStyle w:val="Prrafodelista"/>
        <w:numPr>
          <w:ilvl w:val="0"/>
          <w:numId w:val="2"/>
        </w:numPr>
        <w:tabs>
          <w:tab w:val="left" w:pos="0"/>
        </w:tabs>
        <w:spacing w:after="0" w:line="360" w:lineRule="auto"/>
        <w:ind w:left="0" w:right="49" w:firstLine="0"/>
        <w:jc w:val="both"/>
        <w:rPr>
          <w:rFonts w:ascii="Palatino Linotype" w:hAnsi="Palatino Linotype"/>
          <w:i/>
          <w:color w:val="000000"/>
          <w:sz w:val="24"/>
          <w:szCs w:val="24"/>
        </w:rPr>
      </w:pPr>
      <w:r w:rsidRPr="004C27B7">
        <w:rPr>
          <w:rFonts w:ascii="Palatino Linotype" w:hAnsi="Palatino Linotype"/>
          <w:color w:val="000000"/>
          <w:sz w:val="24"/>
          <w:szCs w:val="24"/>
        </w:rPr>
        <w:t>P</w:t>
      </w:r>
      <w:r w:rsidR="009C28AF" w:rsidRPr="004C27B7">
        <w:rPr>
          <w:rFonts w:ascii="Palatino Linotype" w:hAnsi="Palatino Linotype"/>
          <w:color w:val="000000"/>
          <w:sz w:val="24"/>
          <w:szCs w:val="24"/>
        </w:rPr>
        <w:t>or</w:t>
      </w:r>
      <w:r w:rsidR="009C28AF" w:rsidRPr="004C27B7">
        <w:rPr>
          <w:rFonts w:ascii="Palatino Linotype" w:eastAsia="Calibri" w:hAnsi="Palatino Linotype" w:cs="Arial"/>
          <w:sz w:val="24"/>
          <w:szCs w:val="24"/>
          <w:lang w:val="es-ES"/>
        </w:rPr>
        <w:t xml:space="preserve"> su parte el </w:t>
      </w:r>
      <w:r w:rsidR="009C28AF" w:rsidRPr="004C27B7">
        <w:rPr>
          <w:rFonts w:ascii="Palatino Linotype" w:eastAsia="Calibri" w:hAnsi="Palatino Linotype" w:cs="Arial"/>
          <w:b/>
          <w:sz w:val="24"/>
          <w:szCs w:val="24"/>
          <w:lang w:val="es-ES"/>
        </w:rPr>
        <w:t xml:space="preserve">RECURRENTE </w:t>
      </w:r>
      <w:r w:rsidR="009C28AF" w:rsidRPr="004C27B7">
        <w:rPr>
          <w:rFonts w:ascii="Palatino Linotype" w:eastAsia="Calibri" w:hAnsi="Palatino Linotype" w:cs="Arial"/>
          <w:sz w:val="24"/>
          <w:szCs w:val="24"/>
          <w:lang w:val="es-ES"/>
        </w:rPr>
        <w:t xml:space="preserve">no presentó alegatos, ni ofreció los medios de prueba, </w:t>
      </w:r>
      <w:r w:rsidR="009C28AF" w:rsidRPr="004C27B7">
        <w:rPr>
          <w:rFonts w:ascii="Palatino Linotype" w:eastAsia="Calibri" w:hAnsi="Palatino Linotype" w:cs="Times New Roman"/>
          <w:sz w:val="24"/>
          <w:szCs w:val="24"/>
          <w:lang w:val="es-ES"/>
        </w:rPr>
        <w:t xml:space="preserve">según consta en el </w:t>
      </w:r>
      <w:r w:rsidR="009C28AF" w:rsidRPr="004C27B7">
        <w:rPr>
          <w:rFonts w:ascii="Palatino Linotype" w:eastAsia="Calibri" w:hAnsi="Palatino Linotype" w:cs="Arial"/>
          <w:b/>
          <w:sz w:val="24"/>
          <w:szCs w:val="24"/>
          <w:lang w:val="es-ES"/>
        </w:rPr>
        <w:t xml:space="preserve">SAIMEX. </w:t>
      </w:r>
    </w:p>
    <w:p w14:paraId="21D2A0D8" w14:textId="77777777" w:rsidR="00007681" w:rsidRPr="004C27B7" w:rsidRDefault="00007681" w:rsidP="00007681">
      <w:pPr>
        <w:pStyle w:val="Prrafodelista"/>
        <w:rPr>
          <w:rFonts w:ascii="Palatino Linotype" w:hAnsi="Palatino Linotype"/>
          <w:i/>
          <w:color w:val="000000"/>
          <w:sz w:val="24"/>
          <w:szCs w:val="24"/>
        </w:rPr>
      </w:pPr>
    </w:p>
    <w:p w14:paraId="4B226F72" w14:textId="0A48F5DA" w:rsidR="00E45EFD" w:rsidRPr="004C27B7" w:rsidRDefault="0020656F" w:rsidP="00E6237D">
      <w:pPr>
        <w:pStyle w:val="Prrafodelista"/>
        <w:numPr>
          <w:ilvl w:val="0"/>
          <w:numId w:val="2"/>
        </w:numPr>
        <w:spacing w:before="240" w:after="240" w:line="360" w:lineRule="auto"/>
        <w:ind w:left="0" w:firstLine="0"/>
        <w:jc w:val="both"/>
        <w:rPr>
          <w:rFonts w:ascii="Palatino Linotype" w:eastAsiaTheme="minorEastAsia" w:hAnsi="Palatino Linotype"/>
          <w:sz w:val="24"/>
          <w:szCs w:val="24"/>
          <w:lang w:val="es-ES_tradnl" w:eastAsia="es-ES"/>
        </w:rPr>
      </w:pPr>
      <w:r w:rsidRPr="004C27B7">
        <w:rPr>
          <w:rFonts w:ascii="Palatino Linotype" w:eastAsia="MS Mincho" w:hAnsi="Palatino Linotype" w:cs="Times New Roman"/>
          <w:sz w:val="24"/>
          <w:szCs w:val="24"/>
          <w:lang w:val="es-ES_tradnl" w:eastAsia="es-ES"/>
        </w:rPr>
        <w:lastRenderedPageBreak/>
        <w:t xml:space="preserve">El </w:t>
      </w:r>
      <w:r w:rsidRPr="004C27B7">
        <w:rPr>
          <w:rFonts w:ascii="Palatino Linotype" w:hAnsi="Palatino Linotype"/>
          <w:sz w:val="24"/>
          <w:szCs w:val="24"/>
        </w:rPr>
        <w:t xml:space="preserve">Comisionado Ponente decretó el cierre de instrucción mediante acuerdo de fecha </w:t>
      </w:r>
      <w:r w:rsidR="007830B3" w:rsidRPr="004C27B7">
        <w:rPr>
          <w:rFonts w:ascii="Palatino Linotype" w:hAnsi="Palatino Linotype"/>
          <w:sz w:val="24"/>
          <w:szCs w:val="24"/>
        </w:rPr>
        <w:t>nueve</w:t>
      </w:r>
      <w:r w:rsidRPr="004C27B7">
        <w:rPr>
          <w:rFonts w:ascii="Palatino Linotype" w:hAnsi="Palatino Linotype"/>
          <w:sz w:val="24"/>
          <w:szCs w:val="24"/>
        </w:rPr>
        <w:t xml:space="preserve"> (0</w:t>
      </w:r>
      <w:r w:rsidR="007830B3" w:rsidRPr="004C27B7">
        <w:rPr>
          <w:rFonts w:ascii="Palatino Linotype" w:hAnsi="Palatino Linotype"/>
          <w:sz w:val="24"/>
          <w:szCs w:val="24"/>
        </w:rPr>
        <w:t>9</w:t>
      </w:r>
      <w:r w:rsidRPr="004C27B7">
        <w:rPr>
          <w:rFonts w:ascii="Palatino Linotype" w:hAnsi="Palatino Linotype"/>
          <w:sz w:val="24"/>
          <w:szCs w:val="24"/>
        </w:rPr>
        <w:t>) de diciembre</w:t>
      </w:r>
      <w:r w:rsidRPr="004C27B7">
        <w:rPr>
          <w:rFonts w:ascii="Palatino Linotype" w:hAnsi="Palatino Linotype"/>
          <w:b/>
          <w:sz w:val="24"/>
          <w:szCs w:val="24"/>
        </w:rPr>
        <w:t xml:space="preserve"> </w:t>
      </w:r>
      <w:r w:rsidRPr="004C27B7">
        <w:rPr>
          <w:rFonts w:ascii="Palatino Linotype" w:hAnsi="Palatino Linotype"/>
          <w:sz w:val="24"/>
          <w:szCs w:val="24"/>
        </w:rPr>
        <w:t>de dos mil veinte; por lo que se</w:t>
      </w:r>
      <w:r w:rsidRPr="004C27B7">
        <w:rPr>
          <w:rFonts w:ascii="Palatino Linotype" w:hAnsi="Palatino Linotype" w:cs="Arial"/>
          <w:sz w:val="24"/>
          <w:szCs w:val="24"/>
        </w:rPr>
        <w:t xml:space="preserve"> ordenó turnar el expediente a resolución</w:t>
      </w:r>
      <w:r w:rsidRPr="004C27B7">
        <w:rPr>
          <w:rFonts w:ascii="Palatino Linotype" w:hAnsi="Palatino Linotype"/>
          <w:sz w:val="24"/>
          <w:szCs w:val="24"/>
        </w:rPr>
        <w:t>;</w:t>
      </w:r>
      <w:r w:rsidRPr="004C27B7">
        <w:rPr>
          <w:rFonts w:ascii="Palatino Linotype" w:hAnsi="Palatino Linotype" w:cs="Arial"/>
          <w:sz w:val="24"/>
          <w:szCs w:val="24"/>
        </w:rPr>
        <w:t xml:space="preserve"> no habiendo más que hacer constar</w:t>
      </w:r>
      <w:r w:rsidR="00474D39" w:rsidRPr="004C27B7">
        <w:rPr>
          <w:rFonts w:ascii="Palatino Linotype" w:hAnsi="Palatino Linotype" w:cs="Arial"/>
          <w:sz w:val="24"/>
          <w:szCs w:val="24"/>
        </w:rPr>
        <w:t xml:space="preserve">, y - - - </w:t>
      </w:r>
      <w:r w:rsidR="007830B3" w:rsidRPr="004C27B7">
        <w:rPr>
          <w:rFonts w:ascii="Palatino Linotype" w:hAnsi="Palatino Linotype" w:cs="Arial"/>
          <w:sz w:val="24"/>
          <w:szCs w:val="24"/>
        </w:rPr>
        <w:t xml:space="preserve">- - - - - - - - - - - - </w:t>
      </w:r>
    </w:p>
    <w:p w14:paraId="42164C10" w14:textId="501E1A37" w:rsidR="00007681" w:rsidRPr="004C27B7" w:rsidRDefault="00007681" w:rsidP="00007681">
      <w:pPr>
        <w:pStyle w:val="Prrafodelista"/>
        <w:spacing w:before="240" w:after="240" w:line="360" w:lineRule="auto"/>
        <w:ind w:left="0"/>
        <w:jc w:val="both"/>
        <w:rPr>
          <w:rFonts w:ascii="Palatino Linotype" w:eastAsiaTheme="minorEastAsia" w:hAnsi="Palatino Linotype"/>
          <w:sz w:val="24"/>
          <w:szCs w:val="24"/>
          <w:lang w:val="es-ES_tradnl" w:eastAsia="es-ES"/>
        </w:rPr>
      </w:pPr>
    </w:p>
    <w:p w14:paraId="031A4BD9" w14:textId="77777777" w:rsidR="00E113EC" w:rsidRPr="004C27B7"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4" w:name="_Toc61625879"/>
      <w:r w:rsidRPr="004C27B7">
        <w:rPr>
          <w:rFonts w:ascii="Palatino Linotype" w:eastAsiaTheme="majorEastAsia" w:hAnsi="Palatino Linotype" w:cstheme="majorBidi"/>
          <w:b/>
          <w:sz w:val="24"/>
          <w:szCs w:val="24"/>
        </w:rPr>
        <w:t>C O N S I D E R A N D O</w:t>
      </w:r>
      <w:bookmarkEnd w:id="4"/>
      <w:r w:rsidRPr="004C27B7">
        <w:rPr>
          <w:rFonts w:ascii="Palatino Linotype" w:eastAsiaTheme="majorEastAsia" w:hAnsi="Palatino Linotype" w:cstheme="majorBidi"/>
          <w:b/>
          <w:sz w:val="24"/>
          <w:szCs w:val="24"/>
        </w:rPr>
        <w:t xml:space="preserve"> </w:t>
      </w:r>
    </w:p>
    <w:p w14:paraId="22DC78BC" w14:textId="77777777" w:rsidR="00E113EC" w:rsidRPr="004C27B7" w:rsidRDefault="00E113EC" w:rsidP="0008753C">
      <w:pPr>
        <w:spacing w:after="0" w:line="360" w:lineRule="auto"/>
        <w:ind w:right="-142"/>
        <w:rPr>
          <w:rFonts w:eastAsiaTheme="minorEastAsia"/>
          <w:sz w:val="24"/>
          <w:szCs w:val="24"/>
        </w:rPr>
      </w:pPr>
    </w:p>
    <w:p w14:paraId="7F1080EA" w14:textId="77777777" w:rsidR="00E113EC" w:rsidRPr="004C27B7" w:rsidRDefault="00E113E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5" w:name="_Toc61625880"/>
      <w:r w:rsidRPr="004C27B7">
        <w:rPr>
          <w:rFonts w:ascii="Palatino Linotype" w:eastAsiaTheme="majorEastAsia" w:hAnsi="Palatino Linotype" w:cstheme="majorBidi"/>
          <w:b/>
          <w:sz w:val="24"/>
          <w:szCs w:val="26"/>
        </w:rPr>
        <w:t>PRIMERO. De la competencia</w:t>
      </w:r>
      <w:bookmarkEnd w:id="5"/>
    </w:p>
    <w:p w14:paraId="372E7FD4" w14:textId="77777777" w:rsidR="00E113EC" w:rsidRPr="004C27B7" w:rsidRDefault="00E113EC" w:rsidP="0008753C">
      <w:pPr>
        <w:spacing w:after="0" w:line="360" w:lineRule="auto"/>
        <w:ind w:right="-142"/>
        <w:rPr>
          <w:rFonts w:eastAsiaTheme="minorEastAsia"/>
          <w:sz w:val="24"/>
          <w:szCs w:val="24"/>
        </w:rPr>
      </w:pPr>
    </w:p>
    <w:p w14:paraId="0DEAB45F" w14:textId="48B1956E" w:rsidR="00E113EC" w:rsidRPr="004C27B7"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4C27B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C27B7">
        <w:rPr>
          <w:rFonts w:ascii="Palatino Linotype" w:eastAsia="Calibri" w:hAnsi="Palatino Linotype" w:cs="Times New Roman"/>
          <w:b/>
          <w:sz w:val="24"/>
          <w:szCs w:val="24"/>
          <w:lang w:val="es-ES" w:eastAsia="es-ES"/>
        </w:rPr>
        <w:t>Constitución Política de los Estados Unidos Mexicanos</w:t>
      </w:r>
      <w:r w:rsidRPr="004C27B7">
        <w:rPr>
          <w:rFonts w:ascii="Palatino Linotype" w:eastAsia="Calibri" w:hAnsi="Palatino Linotype" w:cs="Times New Roman"/>
          <w:sz w:val="24"/>
          <w:szCs w:val="24"/>
          <w:lang w:val="es-ES" w:eastAsia="es-ES"/>
        </w:rPr>
        <w:t xml:space="preserve">; 5, párrafos </w:t>
      </w:r>
      <w:r w:rsidRPr="004C27B7">
        <w:rPr>
          <w:rFonts w:ascii="Palatino Linotype" w:eastAsiaTheme="minorEastAsia" w:hAnsi="Palatino Linotype" w:cs="Arial"/>
          <w:bCs/>
          <w:sz w:val="24"/>
          <w:szCs w:val="24"/>
          <w:lang w:val="es-ES" w:eastAsia="es-ES"/>
        </w:rPr>
        <w:t xml:space="preserve">vigésimo, vigésimo primero y vigésimo segundo </w:t>
      </w:r>
      <w:r w:rsidRPr="004C27B7">
        <w:rPr>
          <w:rFonts w:ascii="Palatino Linotype" w:eastAsia="Calibri" w:hAnsi="Palatino Linotype" w:cs="Times New Roman"/>
          <w:sz w:val="24"/>
          <w:szCs w:val="24"/>
          <w:lang w:val="es-ES" w:eastAsia="es-ES"/>
        </w:rPr>
        <w:t xml:space="preserve">fracciones IV y V de la </w:t>
      </w:r>
      <w:r w:rsidRPr="004C27B7">
        <w:rPr>
          <w:rFonts w:ascii="Palatino Linotype" w:eastAsia="Calibri" w:hAnsi="Palatino Linotype" w:cs="Times New Roman"/>
          <w:b/>
          <w:sz w:val="24"/>
          <w:szCs w:val="24"/>
          <w:lang w:val="es-ES" w:eastAsia="es-ES"/>
        </w:rPr>
        <w:t>Constitución Política del Estado Libre y Soberano de México</w:t>
      </w:r>
      <w:r w:rsidRPr="004C27B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4C27B7">
        <w:rPr>
          <w:rFonts w:ascii="Palatino Linotype" w:eastAsia="Calibri" w:hAnsi="Palatino Linotype" w:cs="Arial"/>
          <w:sz w:val="24"/>
          <w:szCs w:val="24"/>
          <w:lang w:val="es-ES" w:eastAsia="es-ES"/>
        </w:rPr>
        <w:t xml:space="preserve">de la </w:t>
      </w:r>
      <w:r w:rsidRPr="004C27B7">
        <w:rPr>
          <w:rFonts w:ascii="Palatino Linotype" w:eastAsia="Calibri" w:hAnsi="Palatino Linotype" w:cs="Arial"/>
          <w:b/>
          <w:sz w:val="24"/>
          <w:szCs w:val="24"/>
          <w:lang w:val="es-ES" w:eastAsia="es-ES"/>
        </w:rPr>
        <w:t>Ley de Transparencia y Acceso a la Información Pública del Estado de México y Municipios</w:t>
      </w:r>
      <w:r w:rsidRPr="004C27B7">
        <w:rPr>
          <w:rFonts w:ascii="Palatino Linotype" w:eastAsia="Calibri" w:hAnsi="Palatino Linotype" w:cs="Arial"/>
          <w:sz w:val="24"/>
          <w:szCs w:val="24"/>
          <w:lang w:val="es-ES" w:eastAsia="es-ES"/>
        </w:rPr>
        <w:t xml:space="preserve">; y </w:t>
      </w:r>
      <w:r w:rsidR="00D61913" w:rsidRPr="004C27B7">
        <w:rPr>
          <w:rFonts w:ascii="Palatino Linotype" w:eastAsia="Calibri" w:hAnsi="Palatino Linotype" w:cs="Arial"/>
          <w:sz w:val="24"/>
          <w:szCs w:val="24"/>
          <w:lang w:val="es-ES" w:eastAsia="es-ES"/>
        </w:rPr>
        <w:t xml:space="preserve">10, </w:t>
      </w:r>
      <w:r w:rsidRPr="004C27B7">
        <w:rPr>
          <w:rFonts w:ascii="Palatino Linotype" w:eastAsia="Calibri" w:hAnsi="Palatino Linotype" w:cs="Arial"/>
          <w:sz w:val="24"/>
          <w:szCs w:val="24"/>
          <w:lang w:val="es-ES" w:eastAsia="es-ES"/>
        </w:rPr>
        <w:t xml:space="preserve">7, 9 fracciones I y XXIV, y 11 del </w:t>
      </w:r>
      <w:r w:rsidRPr="004C27B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4C27B7">
        <w:rPr>
          <w:rFonts w:ascii="Palatino Linotype" w:eastAsiaTheme="minorEastAsia" w:hAnsi="Palatino Linotype"/>
          <w:sz w:val="24"/>
          <w:szCs w:val="24"/>
          <w:lang w:val="es-ES_tradnl" w:eastAsia="es-ES"/>
        </w:rPr>
        <w:t>.</w:t>
      </w:r>
    </w:p>
    <w:p w14:paraId="5FBE6EDB" w14:textId="77777777" w:rsidR="001E0D87" w:rsidRPr="004C27B7" w:rsidRDefault="001E0D87" w:rsidP="001E0D87">
      <w:pPr>
        <w:spacing w:before="240" w:after="240" w:line="360" w:lineRule="auto"/>
        <w:ind w:right="-142"/>
        <w:contextualSpacing/>
        <w:jc w:val="both"/>
        <w:rPr>
          <w:rFonts w:ascii="Palatino Linotype" w:eastAsiaTheme="minorEastAsia" w:hAnsi="Palatino Linotype"/>
          <w:sz w:val="24"/>
          <w:szCs w:val="24"/>
          <w:lang w:val="es-ES_tradnl" w:eastAsia="es-ES"/>
        </w:rPr>
      </w:pPr>
    </w:p>
    <w:p w14:paraId="7427FC80" w14:textId="301E1CCF" w:rsidR="00E113EC" w:rsidRPr="004C27B7" w:rsidRDefault="00E113E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6" w:name="_Toc61625881"/>
      <w:r w:rsidRPr="004C27B7">
        <w:rPr>
          <w:rFonts w:ascii="Palatino Linotype" w:eastAsiaTheme="majorEastAsia" w:hAnsi="Palatino Linotype" w:cstheme="majorBidi"/>
          <w:b/>
          <w:sz w:val="24"/>
          <w:szCs w:val="26"/>
        </w:rPr>
        <w:lastRenderedPageBreak/>
        <w:t>SEGUNDO. De la oportunidad y procedencia.</w:t>
      </w:r>
      <w:bookmarkEnd w:id="6"/>
    </w:p>
    <w:p w14:paraId="0E440665" w14:textId="77777777" w:rsidR="0020656F" w:rsidRPr="004C27B7" w:rsidRDefault="0020656F" w:rsidP="0008753C">
      <w:pPr>
        <w:keepNext/>
        <w:keepLines/>
        <w:spacing w:before="40" w:after="0" w:line="360" w:lineRule="auto"/>
        <w:ind w:right="-142"/>
        <w:outlineLvl w:val="1"/>
        <w:rPr>
          <w:rFonts w:ascii="Palatino Linotype" w:eastAsiaTheme="majorEastAsia" w:hAnsi="Palatino Linotype" w:cstheme="majorBidi"/>
          <w:b/>
          <w:sz w:val="24"/>
          <w:szCs w:val="26"/>
        </w:rPr>
      </w:pPr>
    </w:p>
    <w:p w14:paraId="164EC0FE" w14:textId="47FC3D91" w:rsidR="00C94C46" w:rsidRPr="004C27B7" w:rsidRDefault="00E45EFD" w:rsidP="00E6237D">
      <w:pPr>
        <w:pStyle w:val="Prrafodelista"/>
        <w:numPr>
          <w:ilvl w:val="0"/>
          <w:numId w:val="2"/>
        </w:numPr>
        <w:spacing w:after="0" w:line="360" w:lineRule="auto"/>
        <w:ind w:left="0" w:firstLine="0"/>
        <w:jc w:val="both"/>
        <w:rPr>
          <w:rFonts w:ascii="Palatino Linotype" w:hAnsi="Palatino Linotype"/>
          <w:sz w:val="24"/>
          <w:szCs w:val="24"/>
        </w:rPr>
      </w:pPr>
      <w:r w:rsidRPr="004C27B7">
        <w:rPr>
          <w:rFonts w:ascii="Palatino Linotype" w:eastAsia="Calibri" w:hAnsi="Palatino Linotype" w:cs="Arial"/>
          <w:sz w:val="24"/>
          <w:szCs w:val="24"/>
        </w:rPr>
        <w:t xml:space="preserve">El medio de impugnación fue presentado a través del </w:t>
      </w:r>
      <w:r w:rsidRPr="004C27B7">
        <w:rPr>
          <w:rFonts w:ascii="Palatino Linotype" w:eastAsia="Calibri" w:hAnsi="Palatino Linotype" w:cs="Arial"/>
          <w:b/>
          <w:sz w:val="24"/>
          <w:szCs w:val="24"/>
        </w:rPr>
        <w:t>SAIMEX,</w:t>
      </w:r>
      <w:r w:rsidRPr="004C27B7">
        <w:rPr>
          <w:rFonts w:ascii="Palatino Linotype" w:eastAsia="Calibri" w:hAnsi="Palatino Linotype" w:cs="Arial"/>
          <w:sz w:val="24"/>
          <w:szCs w:val="24"/>
        </w:rPr>
        <w:t xml:space="preserve"> en el formato previamente aprobado para tal efecto y dentro del plazo legal de quince días hábiles otorgados; </w:t>
      </w:r>
      <w:r w:rsidR="00063434" w:rsidRPr="004C27B7">
        <w:rPr>
          <w:rFonts w:ascii="Palatino Linotype" w:eastAsia="Calibri" w:hAnsi="Palatino Linotype" w:cs="Arial"/>
          <w:sz w:val="24"/>
          <w:szCs w:val="24"/>
        </w:rPr>
        <w:t>siendo así</w:t>
      </w:r>
      <w:r w:rsidRPr="004C27B7">
        <w:rPr>
          <w:rFonts w:ascii="Palatino Linotype" w:eastAsia="Calibri" w:hAnsi="Palatino Linotype" w:cs="Arial"/>
          <w:sz w:val="24"/>
          <w:szCs w:val="24"/>
        </w:rPr>
        <w:t xml:space="preserve"> que el </w:t>
      </w:r>
      <w:r w:rsidRPr="004C27B7">
        <w:rPr>
          <w:rFonts w:ascii="Palatino Linotype" w:eastAsia="Calibri" w:hAnsi="Palatino Linotype" w:cs="Arial"/>
          <w:b/>
          <w:sz w:val="24"/>
          <w:szCs w:val="24"/>
        </w:rPr>
        <w:t>SUJETO OBLIGADO</w:t>
      </w:r>
      <w:r w:rsidR="005069B0" w:rsidRPr="004C27B7">
        <w:rPr>
          <w:rFonts w:ascii="Palatino Linotype" w:eastAsia="Calibri" w:hAnsi="Palatino Linotype" w:cs="Arial"/>
          <w:sz w:val="24"/>
          <w:szCs w:val="24"/>
        </w:rPr>
        <w:t xml:space="preserve"> respondió</w:t>
      </w:r>
      <w:r w:rsidR="00063434" w:rsidRPr="004C27B7">
        <w:rPr>
          <w:rFonts w:ascii="Palatino Linotype" w:eastAsia="Calibri" w:hAnsi="Palatino Linotype" w:cs="Arial"/>
          <w:sz w:val="24"/>
          <w:szCs w:val="24"/>
        </w:rPr>
        <w:t xml:space="preserve"> el</w:t>
      </w:r>
      <w:r w:rsidR="007830B3" w:rsidRPr="004C27B7">
        <w:rPr>
          <w:rFonts w:ascii="Palatino Linotype" w:eastAsia="Calibri" w:hAnsi="Palatino Linotype" w:cs="Arial"/>
          <w:sz w:val="24"/>
          <w:szCs w:val="24"/>
        </w:rPr>
        <w:t xml:space="preserve"> cuatro</w:t>
      </w:r>
      <w:r w:rsidR="0020656F" w:rsidRPr="004C27B7">
        <w:rPr>
          <w:rFonts w:ascii="Palatino Linotype" w:eastAsia="Calibri" w:hAnsi="Palatino Linotype" w:cs="Arial"/>
          <w:sz w:val="24"/>
          <w:szCs w:val="24"/>
        </w:rPr>
        <w:t xml:space="preserve"> </w:t>
      </w:r>
      <w:r w:rsidR="00ED38F7" w:rsidRPr="004C27B7">
        <w:rPr>
          <w:rFonts w:ascii="Palatino Linotype" w:eastAsia="Calibri" w:hAnsi="Palatino Linotype" w:cs="Arial"/>
          <w:sz w:val="24"/>
          <w:szCs w:val="24"/>
        </w:rPr>
        <w:t>(</w:t>
      </w:r>
      <w:r w:rsidR="00007681" w:rsidRPr="004C27B7">
        <w:rPr>
          <w:rFonts w:ascii="Palatino Linotype" w:eastAsia="Calibri" w:hAnsi="Palatino Linotype" w:cs="Arial"/>
          <w:sz w:val="24"/>
          <w:szCs w:val="24"/>
        </w:rPr>
        <w:t>0</w:t>
      </w:r>
      <w:r w:rsidR="007830B3" w:rsidRPr="004C27B7">
        <w:rPr>
          <w:rFonts w:ascii="Palatino Linotype" w:eastAsia="Calibri" w:hAnsi="Palatino Linotype" w:cs="Arial"/>
          <w:sz w:val="24"/>
          <w:szCs w:val="24"/>
        </w:rPr>
        <w:t>4</w:t>
      </w:r>
      <w:r w:rsidR="002A20B3" w:rsidRPr="004C27B7">
        <w:rPr>
          <w:rFonts w:ascii="Palatino Linotype" w:eastAsia="Calibri" w:hAnsi="Palatino Linotype" w:cs="Arial"/>
          <w:sz w:val="24"/>
          <w:szCs w:val="24"/>
        </w:rPr>
        <w:t>) de</w:t>
      </w:r>
      <w:r w:rsidR="00AA17FC" w:rsidRPr="004C27B7">
        <w:rPr>
          <w:rFonts w:ascii="Palatino Linotype" w:eastAsia="Calibri" w:hAnsi="Palatino Linotype" w:cs="Arial"/>
          <w:sz w:val="24"/>
          <w:szCs w:val="24"/>
        </w:rPr>
        <w:t xml:space="preserve"> noviembre</w:t>
      </w:r>
      <w:r w:rsidR="00007681" w:rsidRPr="004C27B7">
        <w:rPr>
          <w:rFonts w:ascii="Palatino Linotype" w:eastAsia="Calibri" w:hAnsi="Palatino Linotype" w:cs="Arial"/>
          <w:sz w:val="24"/>
          <w:szCs w:val="24"/>
        </w:rPr>
        <w:t xml:space="preserve"> de </w:t>
      </w:r>
      <w:r w:rsidRPr="004C27B7">
        <w:rPr>
          <w:rFonts w:ascii="Palatino Linotype" w:eastAsia="Calibri" w:hAnsi="Palatino Linotype" w:cs="Arial"/>
          <w:sz w:val="24"/>
          <w:szCs w:val="24"/>
        </w:rPr>
        <w:t xml:space="preserve">dos mil </w:t>
      </w:r>
      <w:r w:rsidR="005069B0" w:rsidRPr="004C27B7">
        <w:rPr>
          <w:rFonts w:ascii="Palatino Linotype" w:eastAsia="Calibri" w:hAnsi="Palatino Linotype" w:cs="Arial"/>
          <w:sz w:val="24"/>
          <w:szCs w:val="24"/>
        </w:rPr>
        <w:t>veinte</w:t>
      </w:r>
      <w:r w:rsidRPr="004C27B7">
        <w:rPr>
          <w:rFonts w:ascii="Palatino Linotype" w:eastAsia="Calibri" w:hAnsi="Palatino Linotype" w:cs="Arial"/>
          <w:sz w:val="24"/>
          <w:szCs w:val="24"/>
        </w:rPr>
        <w:t xml:space="preserve">, </w:t>
      </w:r>
      <w:r w:rsidRPr="004C27B7">
        <w:rPr>
          <w:rFonts w:ascii="Palatino Linotype" w:hAnsi="Palatino Linotype" w:cs="Arial"/>
          <w:sz w:val="24"/>
          <w:szCs w:val="24"/>
        </w:rPr>
        <w:t xml:space="preserve">de tal forma que el plazo para interponer el recurso transcurrió del </w:t>
      </w:r>
      <w:r w:rsidR="00AA17FC" w:rsidRPr="004C27B7">
        <w:rPr>
          <w:rFonts w:ascii="Palatino Linotype" w:hAnsi="Palatino Linotype" w:cs="Arial"/>
          <w:sz w:val="24"/>
          <w:szCs w:val="24"/>
        </w:rPr>
        <w:t>cinco</w:t>
      </w:r>
      <w:r w:rsidRPr="004C27B7">
        <w:rPr>
          <w:rFonts w:ascii="Palatino Linotype" w:hAnsi="Palatino Linotype" w:cs="Arial"/>
          <w:sz w:val="24"/>
          <w:szCs w:val="24"/>
        </w:rPr>
        <w:t xml:space="preserve"> </w:t>
      </w:r>
      <w:r w:rsidR="00321B51" w:rsidRPr="004C27B7">
        <w:rPr>
          <w:rFonts w:ascii="Palatino Linotype" w:hAnsi="Palatino Linotype" w:cs="Arial"/>
          <w:sz w:val="24"/>
          <w:szCs w:val="24"/>
        </w:rPr>
        <w:t>(</w:t>
      </w:r>
      <w:r w:rsidR="00007681" w:rsidRPr="004C27B7">
        <w:rPr>
          <w:rFonts w:ascii="Palatino Linotype" w:hAnsi="Palatino Linotype" w:cs="Arial"/>
          <w:sz w:val="24"/>
          <w:szCs w:val="24"/>
        </w:rPr>
        <w:t>0</w:t>
      </w:r>
      <w:r w:rsidR="00AA17FC" w:rsidRPr="004C27B7">
        <w:rPr>
          <w:rFonts w:ascii="Palatino Linotype" w:hAnsi="Palatino Linotype" w:cs="Arial"/>
          <w:sz w:val="24"/>
          <w:szCs w:val="24"/>
        </w:rPr>
        <w:t>5</w:t>
      </w:r>
      <w:r w:rsidR="001B4E32" w:rsidRPr="004C27B7">
        <w:rPr>
          <w:rFonts w:ascii="Palatino Linotype" w:hAnsi="Palatino Linotype" w:cs="Arial"/>
          <w:sz w:val="24"/>
          <w:szCs w:val="24"/>
        </w:rPr>
        <w:t>)</w:t>
      </w:r>
      <w:r w:rsidR="00C94C46" w:rsidRPr="004C27B7">
        <w:rPr>
          <w:rFonts w:ascii="Palatino Linotype" w:hAnsi="Palatino Linotype" w:cs="Arial"/>
          <w:sz w:val="24"/>
          <w:szCs w:val="24"/>
        </w:rPr>
        <w:t xml:space="preserve"> </w:t>
      </w:r>
      <w:r w:rsidR="006F5E9F" w:rsidRPr="004C27B7">
        <w:rPr>
          <w:rFonts w:ascii="Palatino Linotype" w:hAnsi="Palatino Linotype" w:cs="Arial"/>
          <w:sz w:val="24"/>
          <w:szCs w:val="24"/>
        </w:rPr>
        <w:t>al</w:t>
      </w:r>
      <w:r w:rsidR="00007681" w:rsidRPr="004C27B7">
        <w:rPr>
          <w:rFonts w:ascii="Palatino Linotype" w:hAnsi="Palatino Linotype" w:cs="Arial"/>
          <w:sz w:val="24"/>
          <w:szCs w:val="24"/>
        </w:rPr>
        <w:t xml:space="preserve"> </w:t>
      </w:r>
      <w:r w:rsidR="00AA17FC" w:rsidRPr="004C27B7">
        <w:rPr>
          <w:rFonts w:ascii="Palatino Linotype" w:hAnsi="Palatino Linotype" w:cs="Arial"/>
          <w:sz w:val="24"/>
          <w:szCs w:val="24"/>
        </w:rPr>
        <w:t xml:space="preserve">veintiséis </w:t>
      </w:r>
      <w:r w:rsidR="006F5E9F" w:rsidRPr="004C27B7">
        <w:rPr>
          <w:rFonts w:ascii="Palatino Linotype" w:hAnsi="Palatino Linotype" w:cs="Arial"/>
          <w:sz w:val="24"/>
          <w:szCs w:val="24"/>
        </w:rPr>
        <w:t>(</w:t>
      </w:r>
      <w:r w:rsidR="00007681" w:rsidRPr="004C27B7">
        <w:rPr>
          <w:rFonts w:ascii="Palatino Linotype" w:hAnsi="Palatino Linotype" w:cs="Arial"/>
          <w:sz w:val="24"/>
          <w:szCs w:val="24"/>
        </w:rPr>
        <w:t>2</w:t>
      </w:r>
      <w:r w:rsidR="00AA17FC" w:rsidRPr="004C27B7">
        <w:rPr>
          <w:rFonts w:ascii="Palatino Linotype" w:hAnsi="Palatino Linotype" w:cs="Arial"/>
          <w:sz w:val="24"/>
          <w:szCs w:val="24"/>
        </w:rPr>
        <w:t>6</w:t>
      </w:r>
      <w:r w:rsidR="006F5E9F" w:rsidRPr="004C27B7">
        <w:rPr>
          <w:rFonts w:ascii="Palatino Linotype" w:hAnsi="Palatino Linotype" w:cs="Arial"/>
          <w:sz w:val="24"/>
          <w:szCs w:val="24"/>
        </w:rPr>
        <w:t xml:space="preserve">) </w:t>
      </w:r>
      <w:r w:rsidR="001B4E32" w:rsidRPr="004C27B7">
        <w:rPr>
          <w:rFonts w:ascii="Palatino Linotype" w:hAnsi="Palatino Linotype" w:cs="Arial"/>
          <w:sz w:val="24"/>
          <w:szCs w:val="24"/>
        </w:rPr>
        <w:t xml:space="preserve">de </w:t>
      </w:r>
      <w:r w:rsidR="00AA17FC" w:rsidRPr="004C27B7">
        <w:rPr>
          <w:rFonts w:ascii="Palatino Linotype" w:hAnsi="Palatino Linotype" w:cs="Arial"/>
          <w:sz w:val="24"/>
          <w:szCs w:val="24"/>
        </w:rPr>
        <w:t>noviem</w:t>
      </w:r>
      <w:r w:rsidR="00C94C46" w:rsidRPr="004C27B7">
        <w:rPr>
          <w:rFonts w:ascii="Palatino Linotype" w:hAnsi="Palatino Linotype" w:cs="Arial"/>
          <w:sz w:val="24"/>
          <w:szCs w:val="24"/>
        </w:rPr>
        <w:t>bre</w:t>
      </w:r>
      <w:r w:rsidR="001B4E32" w:rsidRPr="004C27B7">
        <w:rPr>
          <w:rFonts w:ascii="Palatino Linotype" w:hAnsi="Palatino Linotype" w:cs="Arial"/>
          <w:b/>
          <w:sz w:val="24"/>
          <w:szCs w:val="24"/>
        </w:rPr>
        <w:t xml:space="preserve"> </w:t>
      </w:r>
      <w:r w:rsidR="001B4E32" w:rsidRPr="004C27B7">
        <w:rPr>
          <w:rFonts w:ascii="Palatino Linotype" w:hAnsi="Palatino Linotype" w:cs="Arial"/>
          <w:sz w:val="24"/>
          <w:szCs w:val="24"/>
        </w:rPr>
        <w:t xml:space="preserve">de dos mil </w:t>
      </w:r>
      <w:r w:rsidR="005069B0" w:rsidRPr="004C27B7">
        <w:rPr>
          <w:rFonts w:ascii="Palatino Linotype" w:hAnsi="Palatino Linotype" w:cs="Arial"/>
          <w:sz w:val="24"/>
          <w:szCs w:val="24"/>
        </w:rPr>
        <w:t>veinte</w:t>
      </w:r>
      <w:r w:rsidRPr="004C27B7">
        <w:rPr>
          <w:rFonts w:ascii="Palatino Linotype" w:hAnsi="Palatino Linotype" w:cs="Arial"/>
          <w:sz w:val="24"/>
          <w:szCs w:val="24"/>
        </w:rPr>
        <w:t xml:space="preserve">; en consecuencia, presentó su inconformidad el </w:t>
      </w:r>
      <w:r w:rsidR="00AA17FC" w:rsidRPr="004C27B7">
        <w:rPr>
          <w:rFonts w:ascii="Palatino Linotype" w:hAnsi="Palatino Linotype" w:cs="Arial"/>
          <w:sz w:val="24"/>
          <w:szCs w:val="24"/>
        </w:rPr>
        <w:t>nueve</w:t>
      </w:r>
      <w:r w:rsidR="00C94C46" w:rsidRPr="004C27B7">
        <w:rPr>
          <w:rFonts w:ascii="Palatino Linotype" w:hAnsi="Palatino Linotype" w:cs="Arial"/>
          <w:sz w:val="24"/>
          <w:szCs w:val="24"/>
        </w:rPr>
        <w:t xml:space="preserve"> </w:t>
      </w:r>
      <w:r w:rsidR="006F5E9F" w:rsidRPr="004C27B7">
        <w:rPr>
          <w:rFonts w:ascii="Palatino Linotype" w:hAnsi="Palatino Linotype" w:cs="Arial"/>
          <w:sz w:val="24"/>
          <w:szCs w:val="24"/>
        </w:rPr>
        <w:t>(</w:t>
      </w:r>
      <w:r w:rsidR="00AA17FC" w:rsidRPr="004C27B7">
        <w:rPr>
          <w:rFonts w:ascii="Palatino Linotype" w:hAnsi="Palatino Linotype" w:cs="Arial"/>
          <w:sz w:val="24"/>
          <w:szCs w:val="24"/>
        </w:rPr>
        <w:t>09</w:t>
      </w:r>
      <w:r w:rsidR="005069B0" w:rsidRPr="004C27B7">
        <w:rPr>
          <w:rFonts w:ascii="Palatino Linotype" w:hAnsi="Palatino Linotype" w:cs="Arial"/>
          <w:sz w:val="24"/>
          <w:szCs w:val="24"/>
        </w:rPr>
        <w:t>)</w:t>
      </w:r>
      <w:r w:rsidR="00043FE7" w:rsidRPr="004C27B7">
        <w:rPr>
          <w:rFonts w:ascii="Palatino Linotype" w:hAnsi="Palatino Linotype" w:cs="Arial"/>
          <w:b/>
          <w:sz w:val="24"/>
          <w:szCs w:val="24"/>
        </w:rPr>
        <w:t xml:space="preserve"> </w:t>
      </w:r>
      <w:r w:rsidR="002271A7" w:rsidRPr="004C27B7">
        <w:rPr>
          <w:rFonts w:ascii="Palatino Linotype" w:hAnsi="Palatino Linotype" w:cs="Arial"/>
          <w:bCs/>
          <w:sz w:val="24"/>
          <w:szCs w:val="24"/>
        </w:rPr>
        <w:t xml:space="preserve">de </w:t>
      </w:r>
      <w:r w:rsidR="00AA17FC" w:rsidRPr="004C27B7">
        <w:rPr>
          <w:rFonts w:ascii="Palatino Linotype" w:hAnsi="Palatino Linotype" w:cs="Arial"/>
          <w:bCs/>
          <w:sz w:val="24"/>
          <w:szCs w:val="24"/>
        </w:rPr>
        <w:t>noviem</w:t>
      </w:r>
      <w:r w:rsidR="00250E26" w:rsidRPr="004C27B7">
        <w:rPr>
          <w:rFonts w:ascii="Palatino Linotype" w:hAnsi="Palatino Linotype" w:cs="Arial"/>
          <w:bCs/>
          <w:sz w:val="24"/>
          <w:szCs w:val="24"/>
        </w:rPr>
        <w:t>bre</w:t>
      </w:r>
      <w:r w:rsidR="005069B0" w:rsidRPr="004C27B7">
        <w:rPr>
          <w:rFonts w:ascii="Palatino Linotype" w:hAnsi="Palatino Linotype" w:cs="Arial"/>
          <w:sz w:val="24"/>
          <w:szCs w:val="24"/>
        </w:rPr>
        <w:t xml:space="preserve"> </w:t>
      </w:r>
      <w:r w:rsidR="001B4E32" w:rsidRPr="004C27B7">
        <w:rPr>
          <w:rFonts w:ascii="Palatino Linotype" w:hAnsi="Palatino Linotype" w:cs="Arial"/>
          <w:sz w:val="24"/>
          <w:szCs w:val="24"/>
        </w:rPr>
        <w:t>de dos mil veinte</w:t>
      </w:r>
      <w:r w:rsidR="006605BA" w:rsidRPr="004C27B7">
        <w:rPr>
          <w:rFonts w:ascii="Palatino Linotype" w:hAnsi="Palatino Linotype" w:cs="Arial"/>
          <w:sz w:val="24"/>
          <w:szCs w:val="24"/>
        </w:rPr>
        <w:t>,</w:t>
      </w:r>
      <w:r w:rsidRPr="004C27B7">
        <w:rPr>
          <w:rFonts w:ascii="Palatino Linotype" w:hAnsi="Palatino Linotype" w:cs="Arial"/>
          <w:sz w:val="24"/>
          <w:szCs w:val="24"/>
        </w:rPr>
        <w:t xml:space="preserve"> </w:t>
      </w:r>
      <w:r w:rsidR="00250E26" w:rsidRPr="004C27B7">
        <w:rPr>
          <w:rFonts w:ascii="Palatino Linotype" w:hAnsi="Palatino Linotype" w:cs="Arial"/>
          <w:sz w:val="24"/>
          <w:szCs w:val="24"/>
        </w:rPr>
        <w:t>por lo que el</w:t>
      </w:r>
      <w:r w:rsidR="00E6237D" w:rsidRPr="004C27B7">
        <w:rPr>
          <w:rFonts w:ascii="Palatino Linotype" w:hAnsi="Palatino Linotype" w:cs="Arial"/>
          <w:sz w:val="24"/>
          <w:szCs w:val="24"/>
        </w:rPr>
        <w:t xml:space="preserve"> medio</w:t>
      </w:r>
      <w:r w:rsidR="00250E26" w:rsidRPr="004C27B7">
        <w:rPr>
          <w:rFonts w:ascii="Palatino Linotype" w:hAnsi="Palatino Linotype" w:cs="Arial"/>
          <w:sz w:val="24"/>
          <w:szCs w:val="24"/>
        </w:rPr>
        <w:t xml:space="preserve"> de impugnación se encuentra</w:t>
      </w:r>
      <w:r w:rsidR="00E6237D" w:rsidRPr="004C27B7">
        <w:rPr>
          <w:rFonts w:ascii="Palatino Linotype" w:hAnsi="Palatino Linotype" w:cs="Arial"/>
          <w:sz w:val="24"/>
          <w:szCs w:val="24"/>
        </w:rPr>
        <w:t xml:space="preserve"> dentro del lapso legalmente establecido para tal efecto. </w:t>
      </w:r>
    </w:p>
    <w:p w14:paraId="664E9F78" w14:textId="77777777" w:rsidR="00C94C46" w:rsidRPr="004C27B7" w:rsidRDefault="00C94C46" w:rsidP="00C94C46">
      <w:pPr>
        <w:pStyle w:val="Prrafodelista"/>
        <w:spacing w:before="240" w:after="240" w:line="360" w:lineRule="auto"/>
        <w:ind w:left="0" w:right="49"/>
        <w:jc w:val="both"/>
        <w:rPr>
          <w:rFonts w:ascii="Palatino Linotype" w:eastAsia="Calibri" w:hAnsi="Palatino Linotype" w:cs="Arial"/>
          <w:i/>
          <w:sz w:val="24"/>
          <w:szCs w:val="24"/>
        </w:rPr>
      </w:pPr>
    </w:p>
    <w:p w14:paraId="5E047106" w14:textId="77777777" w:rsidR="00AA17FC" w:rsidRPr="004C27B7" w:rsidRDefault="00AA17FC" w:rsidP="00AA17FC">
      <w:pPr>
        <w:pStyle w:val="Prrafodelista"/>
        <w:numPr>
          <w:ilvl w:val="0"/>
          <w:numId w:val="2"/>
        </w:numPr>
        <w:spacing w:after="0" w:line="360" w:lineRule="auto"/>
        <w:ind w:left="0" w:firstLine="0"/>
        <w:jc w:val="both"/>
        <w:rPr>
          <w:rFonts w:ascii="Palatino Linotype" w:hAnsi="Palatino Linotype"/>
          <w:sz w:val="24"/>
          <w:szCs w:val="24"/>
        </w:rPr>
      </w:pPr>
      <w:r w:rsidRPr="004C27B7">
        <w:rPr>
          <w:rFonts w:ascii="Palatino Linotype" w:eastAsia="Calibri" w:hAnsi="Palatino Linotype" w:cs="Times New Roman"/>
          <w:sz w:val="24"/>
          <w:szCs w:val="24"/>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4C27B7">
        <w:rPr>
          <w:rFonts w:ascii="Palatino Linotype" w:eastAsia="Calibri" w:hAnsi="Palatino Linotype" w:cs="Times New Roman"/>
          <w:b/>
          <w:sz w:val="24"/>
          <w:szCs w:val="24"/>
          <w:lang w:val="es-ES"/>
        </w:rPr>
        <w:t xml:space="preserve">no proporciona su nombre completo para que sea </w:t>
      </w:r>
      <w:r w:rsidRPr="004C27B7">
        <w:rPr>
          <w:rFonts w:ascii="Palatino Linotype" w:eastAsia="Calibri" w:hAnsi="Palatino Linotype" w:cs="Times New Roman"/>
          <w:b/>
          <w:sz w:val="24"/>
          <w:szCs w:val="24"/>
          <w:u w:val="single"/>
          <w:lang w:val="es-ES"/>
        </w:rPr>
        <w:t>identificado</w:t>
      </w:r>
      <w:r w:rsidRPr="004C27B7">
        <w:rPr>
          <w:rFonts w:ascii="Palatino Linotype" w:eastAsia="Calibri" w:hAnsi="Palatino Linotype" w:cs="Times New Roman"/>
          <w:b/>
          <w:sz w:val="24"/>
          <w:szCs w:val="24"/>
          <w:lang w:val="es-ES"/>
        </w:rPr>
        <w:t>,</w:t>
      </w:r>
      <w:r w:rsidRPr="004C27B7">
        <w:rPr>
          <w:rFonts w:ascii="Palatino Linotype" w:eastAsia="Calibri" w:hAnsi="Palatino Linotype" w:cs="Times New Roman"/>
          <w:sz w:val="24"/>
          <w:szCs w:val="24"/>
          <w:lang w:val="es-ES"/>
        </w:rPr>
        <w:t xml:space="preserve"> ni se tiene la certeza sobre su identidad, sin embargo, es importante señalar también que </w:t>
      </w:r>
      <w:r w:rsidRPr="004C27B7">
        <w:rPr>
          <w:rFonts w:ascii="Palatino Linotype" w:hAnsi="Palatino Linotype" w:cs="Arial"/>
          <w:sz w:val="24"/>
          <w:szCs w:val="24"/>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B70CDEA" w14:textId="77777777" w:rsidR="00AA17FC" w:rsidRPr="004C27B7" w:rsidRDefault="00AA17FC" w:rsidP="00AA17FC">
      <w:pPr>
        <w:pStyle w:val="Prrafodelista"/>
        <w:rPr>
          <w:rFonts w:ascii="Palatino Linotype" w:eastAsia="Calibri" w:hAnsi="Palatino Linotype" w:cs="Times New Roman"/>
          <w:sz w:val="24"/>
          <w:szCs w:val="24"/>
          <w:lang w:val="es-ES"/>
        </w:rPr>
      </w:pPr>
    </w:p>
    <w:p w14:paraId="619888EF" w14:textId="77777777" w:rsidR="00AA17FC" w:rsidRPr="004C27B7" w:rsidRDefault="00AA17FC" w:rsidP="00AA17FC">
      <w:pPr>
        <w:pStyle w:val="Prrafodelista"/>
        <w:numPr>
          <w:ilvl w:val="0"/>
          <w:numId w:val="2"/>
        </w:numPr>
        <w:spacing w:after="0" w:line="360" w:lineRule="auto"/>
        <w:ind w:left="0" w:firstLine="0"/>
        <w:jc w:val="both"/>
        <w:rPr>
          <w:rFonts w:ascii="Palatino Linotype" w:hAnsi="Palatino Linotype"/>
          <w:sz w:val="24"/>
          <w:szCs w:val="24"/>
        </w:rPr>
      </w:pPr>
      <w:r w:rsidRPr="004C27B7">
        <w:rPr>
          <w:rFonts w:ascii="Palatino Linotype" w:eastAsia="Calibri" w:hAnsi="Palatino Linotype" w:cs="Times New Roman"/>
          <w:sz w:val="24"/>
          <w:szCs w:val="24"/>
          <w:lang w:val="es-ES"/>
        </w:rPr>
        <w:lastRenderedPageBreak/>
        <w:t xml:space="preserve">Esto es así, ya que de conformidad con los artículos 6, Apartado A, fracciones III y IV de la Constitución Política de los Estados Unidos Mexicanos y 5 párrafos </w:t>
      </w:r>
      <w:r w:rsidRPr="004C27B7">
        <w:rPr>
          <w:rFonts w:ascii="Palatino Linotype" w:hAnsi="Palatino Linotype" w:cs="Arial"/>
          <w:bCs/>
          <w:color w:val="222222"/>
          <w:sz w:val="24"/>
          <w:szCs w:val="24"/>
          <w:lang w:val="es-ES"/>
        </w:rPr>
        <w:t xml:space="preserve">vigésimo, vigésimo primero y vigésimo segundo </w:t>
      </w:r>
      <w:r w:rsidRPr="004C27B7">
        <w:rPr>
          <w:rFonts w:ascii="Palatino Linotype" w:eastAsia="Calibri" w:hAnsi="Palatino Linotype" w:cs="Times New Roman"/>
          <w:sz w:val="24"/>
          <w:szCs w:val="24"/>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3CA2DA3" w14:textId="77777777" w:rsidR="00AA17FC" w:rsidRPr="004C27B7" w:rsidRDefault="00AA17FC" w:rsidP="00AA17FC">
      <w:pPr>
        <w:pStyle w:val="Prrafodelista"/>
        <w:rPr>
          <w:rFonts w:ascii="Palatino Linotype" w:eastAsia="Calibri" w:hAnsi="Palatino Linotype" w:cs="Times New Roman"/>
          <w:sz w:val="24"/>
          <w:szCs w:val="24"/>
          <w:lang w:val="es-ES"/>
        </w:rPr>
      </w:pPr>
    </w:p>
    <w:p w14:paraId="6E45A6DF" w14:textId="77777777" w:rsidR="00AA17FC" w:rsidRPr="004C27B7" w:rsidRDefault="00AA17FC" w:rsidP="00AA17FC">
      <w:pPr>
        <w:pStyle w:val="Prrafodelista"/>
        <w:numPr>
          <w:ilvl w:val="0"/>
          <w:numId w:val="2"/>
        </w:numPr>
        <w:spacing w:after="0" w:line="360" w:lineRule="auto"/>
        <w:ind w:left="0" w:firstLine="0"/>
        <w:jc w:val="both"/>
        <w:rPr>
          <w:rFonts w:ascii="Palatino Linotype" w:hAnsi="Palatino Linotype"/>
          <w:sz w:val="24"/>
          <w:szCs w:val="24"/>
        </w:rPr>
      </w:pPr>
      <w:r w:rsidRPr="004C27B7">
        <w:rPr>
          <w:rFonts w:ascii="Palatino Linotype" w:eastAsia="Calibri" w:hAnsi="Palatino Linotype" w:cs="Times New Roman"/>
          <w:sz w:val="24"/>
          <w:szCs w:val="24"/>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11F9EFE" w14:textId="77777777" w:rsidR="00AA17FC" w:rsidRPr="004C27B7" w:rsidRDefault="00AA17FC" w:rsidP="00AA17FC">
      <w:pPr>
        <w:pStyle w:val="Prrafodelista"/>
        <w:rPr>
          <w:rFonts w:ascii="Palatino Linotype" w:eastAsia="Calibri" w:hAnsi="Palatino Linotype" w:cs="Times New Roman"/>
          <w:sz w:val="24"/>
          <w:szCs w:val="24"/>
          <w:lang w:val="es-ES"/>
        </w:rPr>
      </w:pPr>
    </w:p>
    <w:p w14:paraId="352331FE" w14:textId="77777777" w:rsidR="00AA17FC" w:rsidRPr="004C27B7" w:rsidRDefault="00AA17FC" w:rsidP="00AA17FC">
      <w:pPr>
        <w:pStyle w:val="Prrafodelista"/>
        <w:numPr>
          <w:ilvl w:val="0"/>
          <w:numId w:val="2"/>
        </w:numPr>
        <w:spacing w:after="0" w:line="360" w:lineRule="auto"/>
        <w:ind w:left="0" w:firstLine="0"/>
        <w:jc w:val="both"/>
        <w:rPr>
          <w:rFonts w:ascii="Palatino Linotype" w:hAnsi="Palatino Linotype"/>
          <w:sz w:val="24"/>
          <w:szCs w:val="24"/>
        </w:rPr>
      </w:pPr>
      <w:r w:rsidRPr="004C27B7">
        <w:rPr>
          <w:rFonts w:ascii="Palatino Linotype" w:eastAsia="Calibri" w:hAnsi="Palatino Linotype" w:cs="Times New Roman"/>
          <w:sz w:val="24"/>
          <w:szCs w:val="24"/>
          <w:lang w:val="es-ES"/>
        </w:rPr>
        <w:t xml:space="preserve">En ese entendido, se omite un análisis más profundo en torno a los conceptos de interés jurídico y legitimación, debido a que se estima que a ningún efecto </w:t>
      </w:r>
      <w:r w:rsidRPr="004C27B7">
        <w:rPr>
          <w:rFonts w:ascii="Palatino Linotype" w:eastAsia="Calibri" w:hAnsi="Palatino Linotype" w:cs="Times New Roman"/>
          <w:sz w:val="24"/>
          <w:szCs w:val="24"/>
          <w:lang w:val="es-ES"/>
        </w:rPr>
        <w:lastRenderedPageBreak/>
        <w:t>práctico conduciría, puesto que la propia estructura del derecho fundamental bajo análisis no lo exige.</w:t>
      </w:r>
    </w:p>
    <w:p w14:paraId="2241AE33" w14:textId="77777777" w:rsidR="00AA17FC" w:rsidRPr="004C27B7" w:rsidRDefault="00AA17FC" w:rsidP="00AA17FC">
      <w:pPr>
        <w:pStyle w:val="Prrafodelista"/>
        <w:rPr>
          <w:rFonts w:ascii="Palatino Linotype" w:eastAsia="Times New Roman" w:hAnsi="Palatino Linotype" w:cs="Arial"/>
          <w:sz w:val="24"/>
          <w:szCs w:val="24"/>
          <w:lang w:val="es-ES"/>
        </w:rPr>
      </w:pPr>
    </w:p>
    <w:p w14:paraId="4CC4A019" w14:textId="10F91F12" w:rsidR="00AA17FC" w:rsidRPr="004C27B7" w:rsidRDefault="00AA17FC" w:rsidP="00AA17FC">
      <w:pPr>
        <w:pStyle w:val="Prrafodelista"/>
        <w:numPr>
          <w:ilvl w:val="0"/>
          <w:numId w:val="2"/>
        </w:numPr>
        <w:spacing w:after="0" w:line="360" w:lineRule="auto"/>
        <w:ind w:left="0" w:firstLine="0"/>
        <w:jc w:val="both"/>
        <w:rPr>
          <w:rFonts w:ascii="Palatino Linotype" w:hAnsi="Palatino Linotype"/>
          <w:sz w:val="24"/>
          <w:szCs w:val="24"/>
        </w:rPr>
      </w:pPr>
      <w:r w:rsidRPr="004C27B7">
        <w:rPr>
          <w:rFonts w:ascii="Palatino Linotype" w:eastAsia="Times New Roman" w:hAnsi="Palatino Linotype" w:cs="Arial"/>
          <w:sz w:val="24"/>
          <w:szCs w:val="24"/>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706058DB" w14:textId="77777777" w:rsidR="00AA17FC" w:rsidRPr="004C27B7" w:rsidRDefault="00AA17FC" w:rsidP="00AA17FC">
      <w:pPr>
        <w:pStyle w:val="Prrafodelista"/>
        <w:rPr>
          <w:rFonts w:ascii="Palatino Linotype" w:eastAsia="Calibri" w:hAnsi="Palatino Linotype" w:cs="Arial"/>
          <w:sz w:val="24"/>
          <w:szCs w:val="24"/>
          <w:lang w:val="es-ES_tradnl" w:eastAsia="es-ES"/>
        </w:rPr>
      </w:pPr>
    </w:p>
    <w:p w14:paraId="64CBB65C" w14:textId="3F60158D" w:rsidR="00285C17" w:rsidRPr="004C27B7" w:rsidRDefault="00E113EC" w:rsidP="00285C17">
      <w:pPr>
        <w:pStyle w:val="Prrafodelista"/>
        <w:numPr>
          <w:ilvl w:val="0"/>
          <w:numId w:val="2"/>
        </w:numPr>
        <w:spacing w:before="240" w:after="240" w:line="360" w:lineRule="auto"/>
        <w:ind w:left="0" w:right="49" w:firstLine="0"/>
        <w:jc w:val="both"/>
        <w:rPr>
          <w:rFonts w:ascii="Palatino Linotype" w:eastAsia="Calibri" w:hAnsi="Palatino Linotype" w:cs="Times New Roman"/>
          <w:sz w:val="24"/>
          <w:szCs w:val="24"/>
          <w:lang w:val="es-ES" w:eastAsia="es-ES"/>
        </w:rPr>
      </w:pPr>
      <w:r w:rsidRPr="004C27B7">
        <w:rPr>
          <w:rFonts w:ascii="Palatino Linotype" w:eastAsia="Calibri" w:hAnsi="Palatino Linotype" w:cs="Arial"/>
          <w:sz w:val="24"/>
          <w:szCs w:val="24"/>
          <w:lang w:val="es-ES_tradnl" w:eastAsia="es-ES"/>
        </w:rPr>
        <w:t xml:space="preserve">En ese orden de ideas, </w:t>
      </w:r>
      <w:r w:rsidR="00944476" w:rsidRPr="004C27B7">
        <w:rPr>
          <w:rFonts w:ascii="Palatino Linotype" w:eastAsia="Calibri" w:hAnsi="Palatino Linotype" w:cs="Arial"/>
          <w:sz w:val="24"/>
          <w:szCs w:val="24"/>
          <w:lang w:val="es-ES_tradnl" w:eastAsia="es-ES"/>
        </w:rPr>
        <w:t>el escrito</w:t>
      </w:r>
      <w:r w:rsidRPr="004C27B7">
        <w:rPr>
          <w:rFonts w:ascii="Palatino Linotype" w:eastAsia="Calibri" w:hAnsi="Palatino Linotype" w:cs="Arial"/>
          <w:sz w:val="24"/>
          <w:szCs w:val="24"/>
          <w:lang w:val="es-ES_tradnl" w:eastAsia="es-ES"/>
        </w:rPr>
        <w:t xml:space="preserve">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7" w:name="_Toc2881747"/>
      <w:bookmarkStart w:id="8" w:name="_Toc43770731"/>
      <w:bookmarkStart w:id="9" w:name="_Toc504500691"/>
      <w:bookmarkStart w:id="10" w:name="_Toc445745137"/>
      <w:bookmarkStart w:id="11" w:name="_Toc447699318"/>
      <w:bookmarkStart w:id="12" w:name="_Toc452379730"/>
      <w:bookmarkStart w:id="13" w:name="_Toc459195482"/>
      <w:bookmarkStart w:id="14" w:name="_Toc461555892"/>
      <w:bookmarkStart w:id="15" w:name="_Toc462307689"/>
      <w:bookmarkStart w:id="16" w:name="_Toc473628138"/>
    </w:p>
    <w:p w14:paraId="535FE37E" w14:textId="77777777" w:rsidR="00285C17" w:rsidRPr="004C27B7" w:rsidRDefault="00285C17" w:rsidP="00285C17">
      <w:pPr>
        <w:pStyle w:val="Prrafodelista"/>
        <w:rPr>
          <w:rFonts w:ascii="Palatino Linotype" w:eastAsia="Calibri" w:hAnsi="Palatino Linotype" w:cs="Times New Roman"/>
          <w:sz w:val="24"/>
          <w:szCs w:val="24"/>
          <w:lang w:val="es-ES" w:eastAsia="es-ES"/>
        </w:rPr>
      </w:pPr>
    </w:p>
    <w:p w14:paraId="322B39E2" w14:textId="1D87260E" w:rsidR="006605BA" w:rsidRPr="004C27B7" w:rsidRDefault="002271A7" w:rsidP="006605BA">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17" w:name="_Toc61625882"/>
      <w:r w:rsidRPr="004C27B7">
        <w:rPr>
          <w:rFonts w:ascii="Palatino Linotype" w:eastAsia="MS Mincho" w:hAnsi="Palatino Linotype" w:cstheme="majorBidi"/>
          <w:b/>
          <w:sz w:val="24"/>
          <w:szCs w:val="24"/>
          <w:lang w:val="es-ES_tradnl" w:eastAsia="es-ES"/>
        </w:rPr>
        <w:t>TERCERO</w:t>
      </w:r>
      <w:r w:rsidR="006605BA" w:rsidRPr="004C27B7">
        <w:rPr>
          <w:rFonts w:ascii="Palatino Linotype" w:eastAsia="MS Mincho" w:hAnsi="Palatino Linotype" w:cstheme="majorBidi"/>
          <w:b/>
          <w:sz w:val="24"/>
          <w:szCs w:val="24"/>
          <w:lang w:val="es-ES_tradnl" w:eastAsia="es-ES"/>
        </w:rPr>
        <w:t>. Del planteamiento de la Litis.</w:t>
      </w:r>
      <w:bookmarkEnd w:id="7"/>
      <w:bookmarkEnd w:id="8"/>
      <w:bookmarkEnd w:id="17"/>
    </w:p>
    <w:p w14:paraId="6464135F" w14:textId="77777777" w:rsidR="00504AC4" w:rsidRPr="004C27B7" w:rsidRDefault="00504AC4" w:rsidP="00504AC4">
      <w:pPr>
        <w:spacing w:after="0" w:line="360" w:lineRule="auto"/>
        <w:contextualSpacing/>
        <w:jc w:val="both"/>
        <w:rPr>
          <w:rFonts w:ascii="Palatino Linotype" w:hAnsi="Palatino Linotype" w:cs="Arial"/>
          <w:sz w:val="24"/>
          <w:szCs w:val="24"/>
          <w:lang w:val="es-ES_tradnl"/>
        </w:rPr>
      </w:pPr>
    </w:p>
    <w:p w14:paraId="595ABCD9" w14:textId="34B62999" w:rsidR="00285C17" w:rsidRPr="004C27B7" w:rsidRDefault="0063472B" w:rsidP="006A09B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4C27B7">
        <w:rPr>
          <w:rFonts w:ascii="Palatino Linotype" w:eastAsia="MS Mincho" w:hAnsi="Palatino Linotype" w:cs="Arial"/>
          <w:sz w:val="24"/>
          <w:szCs w:val="24"/>
          <w:lang w:val="es-ES_tradnl" w:eastAsia="es-ES"/>
        </w:rPr>
        <w:t>E</w:t>
      </w:r>
      <w:r w:rsidR="00DD056A" w:rsidRPr="004C27B7">
        <w:rPr>
          <w:rFonts w:ascii="Palatino Linotype" w:eastAsia="MS Mincho" w:hAnsi="Palatino Linotype" w:cs="Arial"/>
          <w:sz w:val="24"/>
          <w:szCs w:val="24"/>
          <w:lang w:val="es-ES_tradnl" w:eastAsia="es-ES"/>
        </w:rPr>
        <w:t xml:space="preserve">l </w:t>
      </w:r>
      <w:r w:rsidR="00285C17" w:rsidRPr="004C27B7">
        <w:rPr>
          <w:rFonts w:ascii="Palatino Linotype" w:eastAsia="MS Mincho" w:hAnsi="Palatino Linotype" w:cs="Arial"/>
          <w:b/>
          <w:bCs/>
          <w:sz w:val="24"/>
          <w:szCs w:val="24"/>
          <w:lang w:val="es-ES_tradnl" w:eastAsia="es-ES"/>
        </w:rPr>
        <w:t xml:space="preserve">SUJETO OBLIGADO </w:t>
      </w:r>
      <w:r w:rsidRPr="004C27B7">
        <w:rPr>
          <w:rFonts w:ascii="Palatino Linotype" w:eastAsia="MS Mincho" w:hAnsi="Palatino Linotype" w:cs="Arial"/>
          <w:bCs/>
          <w:sz w:val="24"/>
          <w:szCs w:val="24"/>
          <w:lang w:val="es-ES_tradnl" w:eastAsia="es-ES"/>
        </w:rPr>
        <w:t xml:space="preserve">en respuesta a la solicitud de información </w:t>
      </w:r>
      <w:r w:rsidR="00FE5912" w:rsidRPr="004C27B7">
        <w:rPr>
          <w:rFonts w:ascii="Palatino Linotype" w:eastAsia="MS Mincho" w:hAnsi="Palatino Linotype" w:cs="Arial"/>
          <w:bCs/>
          <w:sz w:val="24"/>
          <w:szCs w:val="24"/>
          <w:lang w:val="es-ES_tradnl" w:eastAsia="es-ES"/>
        </w:rPr>
        <w:t xml:space="preserve">manifestó </w:t>
      </w:r>
      <w:r w:rsidR="00AA17FC" w:rsidRPr="004C27B7">
        <w:rPr>
          <w:rFonts w:ascii="Palatino Linotype" w:eastAsia="MS Mincho" w:hAnsi="Palatino Linotype" w:cs="Arial"/>
          <w:bCs/>
          <w:sz w:val="24"/>
          <w:szCs w:val="24"/>
          <w:lang w:val="es-ES_tradnl" w:eastAsia="es-ES"/>
        </w:rPr>
        <w:t xml:space="preserve">que la información solicitada se encuentra disponible en el portal de Información Pública de Oficio Mexiquense en las Fracción XXIX A.- Resultados de Procedimientos de Licitación Pública e Invitación a cuando menos tres personas y Fracción XXIX B.- Resultado de Procedimientos de Adjudicación Directa. </w:t>
      </w:r>
    </w:p>
    <w:p w14:paraId="568DC892" w14:textId="6BFB2073" w:rsidR="00927869" w:rsidRPr="004C27B7" w:rsidRDefault="00AA17FC" w:rsidP="001F6AE1">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4C27B7">
        <w:rPr>
          <w:rFonts w:ascii="Palatino Linotype" w:hAnsi="Palatino Linotype" w:cs="Arial"/>
          <w:sz w:val="24"/>
          <w:szCs w:val="24"/>
          <w:lang w:val="es-ES_tradnl"/>
        </w:rPr>
        <w:lastRenderedPageBreak/>
        <w:t>Inconforme con la respuesta</w:t>
      </w:r>
      <w:r w:rsidR="0063472B" w:rsidRPr="004C27B7">
        <w:rPr>
          <w:rFonts w:ascii="Palatino Linotype" w:hAnsi="Palatino Linotype" w:cs="Arial"/>
          <w:sz w:val="24"/>
          <w:szCs w:val="24"/>
          <w:lang w:val="es-ES_tradnl"/>
        </w:rPr>
        <w:t xml:space="preserve"> el </w:t>
      </w:r>
      <w:r w:rsidR="0063472B" w:rsidRPr="004C27B7">
        <w:rPr>
          <w:rFonts w:ascii="Palatino Linotype" w:hAnsi="Palatino Linotype" w:cs="Arial"/>
          <w:b/>
          <w:sz w:val="24"/>
          <w:szCs w:val="24"/>
          <w:lang w:val="es-ES_tradnl"/>
        </w:rPr>
        <w:t xml:space="preserve">RECURRENTE </w:t>
      </w:r>
      <w:r w:rsidR="0063472B" w:rsidRPr="004C27B7">
        <w:rPr>
          <w:rFonts w:ascii="Palatino Linotype" w:hAnsi="Palatino Linotype" w:cs="Arial"/>
          <w:sz w:val="24"/>
          <w:szCs w:val="24"/>
          <w:lang w:val="es-ES_tradnl"/>
        </w:rPr>
        <w:t>interpuso el recurso de revisión de mérito en el que argu</w:t>
      </w:r>
      <w:r w:rsidR="00FE5912" w:rsidRPr="004C27B7">
        <w:rPr>
          <w:rFonts w:ascii="Palatino Linotype" w:hAnsi="Palatino Linotype" w:cs="Arial"/>
          <w:sz w:val="24"/>
          <w:szCs w:val="24"/>
          <w:lang w:val="es-ES_tradnl"/>
        </w:rPr>
        <w:t>mentó como razo</w:t>
      </w:r>
      <w:r w:rsidRPr="004C27B7">
        <w:rPr>
          <w:rFonts w:ascii="Palatino Linotype" w:hAnsi="Palatino Linotype" w:cs="Arial"/>
          <w:sz w:val="24"/>
          <w:szCs w:val="24"/>
          <w:lang w:val="es-ES_tradnl"/>
        </w:rPr>
        <w:t xml:space="preserve">nes o motivos de inconformidad que solicitó las obras públicas realizadas en el año 2019 </w:t>
      </w:r>
      <w:r w:rsidR="001B6C40" w:rsidRPr="004C27B7">
        <w:rPr>
          <w:rFonts w:ascii="Palatino Linotype" w:hAnsi="Palatino Linotype" w:cs="Arial"/>
          <w:sz w:val="24"/>
          <w:szCs w:val="24"/>
          <w:lang w:val="es-ES_tradnl"/>
        </w:rPr>
        <w:t xml:space="preserve">y según los datos del Ayuntamiento de Atenco no realizó solo 35 obra públicas. </w:t>
      </w:r>
    </w:p>
    <w:p w14:paraId="138E632F" w14:textId="1D96F70E" w:rsidR="00FE5912" w:rsidRPr="004C27B7" w:rsidRDefault="00FE5912" w:rsidP="00FE5912">
      <w:pPr>
        <w:spacing w:after="0" w:line="360" w:lineRule="auto"/>
        <w:contextualSpacing/>
        <w:jc w:val="both"/>
        <w:rPr>
          <w:rFonts w:ascii="Palatino Linotype" w:hAnsi="Palatino Linotype" w:cs="Arial"/>
          <w:sz w:val="24"/>
          <w:szCs w:val="24"/>
          <w:lang w:val="es-ES_tradnl"/>
        </w:rPr>
      </w:pPr>
    </w:p>
    <w:p w14:paraId="46A1B23B" w14:textId="6E05F867" w:rsidR="009E7D1A" w:rsidRPr="004C27B7" w:rsidRDefault="006605BA" w:rsidP="009E7D1A">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4C27B7">
        <w:rPr>
          <w:rFonts w:ascii="Palatino Linotype" w:hAnsi="Palatino Linotype" w:cs="Arial"/>
          <w:sz w:val="24"/>
          <w:szCs w:val="24"/>
          <w:lang w:val="es-ES_tradnl"/>
        </w:rPr>
        <w:t xml:space="preserve">En consecuencia, la Litis del presente asunto, corresponde en resolver si el </w:t>
      </w:r>
      <w:r w:rsidRPr="004C27B7">
        <w:rPr>
          <w:rFonts w:ascii="Palatino Linotype" w:hAnsi="Palatino Linotype" w:cs="Arial"/>
          <w:b/>
          <w:sz w:val="24"/>
          <w:szCs w:val="24"/>
          <w:lang w:val="es-ES_tradnl"/>
        </w:rPr>
        <w:t xml:space="preserve">SUJETO OBLIGADO </w:t>
      </w:r>
      <w:r w:rsidRPr="004C27B7">
        <w:rPr>
          <w:rFonts w:ascii="Palatino Linotype" w:hAnsi="Palatino Linotype" w:cs="Arial"/>
          <w:sz w:val="24"/>
          <w:szCs w:val="24"/>
          <w:lang w:val="es-ES_tradnl"/>
        </w:rPr>
        <w:t xml:space="preserve">atendió la solicitud con apego a los principios establecidos en el artículo 11 de la Ley de Transparencia Local y si la información entregada </w:t>
      </w:r>
      <w:r w:rsidR="00FE5912" w:rsidRPr="004C27B7">
        <w:rPr>
          <w:rFonts w:ascii="Palatino Linotype" w:hAnsi="Palatino Linotype" w:cs="Arial"/>
          <w:sz w:val="24"/>
          <w:szCs w:val="24"/>
          <w:lang w:val="es-ES_tradnl"/>
        </w:rPr>
        <w:t>es c</w:t>
      </w:r>
      <w:r w:rsidR="001B6C40" w:rsidRPr="004C27B7">
        <w:rPr>
          <w:rFonts w:ascii="Palatino Linotype" w:hAnsi="Palatino Linotype" w:cs="Arial"/>
          <w:sz w:val="24"/>
          <w:szCs w:val="24"/>
          <w:lang w:val="es-ES_tradnl"/>
        </w:rPr>
        <w:t>ompleta</w:t>
      </w:r>
      <w:r w:rsidR="003C754D" w:rsidRPr="004C27B7">
        <w:rPr>
          <w:rFonts w:ascii="Palatino Linotype" w:hAnsi="Palatino Linotype" w:cs="Arial"/>
          <w:sz w:val="24"/>
          <w:szCs w:val="24"/>
          <w:lang w:val="es-ES_tradnl"/>
        </w:rPr>
        <w:t>.</w:t>
      </w:r>
    </w:p>
    <w:p w14:paraId="12C6F4CE" w14:textId="185FB44C" w:rsidR="009E7D1A" w:rsidRPr="004C27B7" w:rsidRDefault="009E7D1A" w:rsidP="009E7D1A">
      <w:pPr>
        <w:spacing w:after="0" w:line="360" w:lineRule="auto"/>
        <w:contextualSpacing/>
        <w:jc w:val="both"/>
        <w:rPr>
          <w:rFonts w:ascii="Palatino Linotype" w:hAnsi="Palatino Linotype" w:cs="Arial"/>
          <w:sz w:val="24"/>
          <w:szCs w:val="24"/>
          <w:lang w:val="es-ES_tradnl"/>
        </w:rPr>
      </w:pPr>
    </w:p>
    <w:p w14:paraId="7C0ACD65" w14:textId="20B189C6" w:rsidR="006605BA" w:rsidRPr="004C27B7" w:rsidRDefault="006605BA" w:rsidP="006605BA">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4C27B7">
        <w:rPr>
          <w:rFonts w:ascii="Palatino Linotype" w:eastAsia="MS Mincho" w:hAnsi="Palatino Linotype" w:cs="Arial"/>
          <w:sz w:val="24"/>
          <w:szCs w:val="24"/>
          <w:lang w:val="es-ES_tradnl" w:eastAsia="es-ES"/>
        </w:rPr>
        <w:t>Asimismo, determinar si se actualiza</w:t>
      </w:r>
      <w:r w:rsidR="001B6C40" w:rsidRPr="004C27B7">
        <w:rPr>
          <w:rFonts w:ascii="Palatino Linotype" w:eastAsia="MS Mincho" w:hAnsi="Palatino Linotype" w:cs="Arial"/>
          <w:sz w:val="24"/>
          <w:szCs w:val="24"/>
          <w:lang w:val="es-ES_tradnl" w:eastAsia="es-ES"/>
        </w:rPr>
        <w:t>n</w:t>
      </w:r>
      <w:r w:rsidRPr="004C27B7">
        <w:rPr>
          <w:rFonts w:ascii="Palatino Linotype" w:eastAsia="MS Mincho" w:hAnsi="Palatino Linotype" w:cs="Arial"/>
          <w:sz w:val="24"/>
          <w:szCs w:val="24"/>
          <w:lang w:val="es-ES_tradnl" w:eastAsia="es-ES"/>
        </w:rPr>
        <w:t xml:space="preserve"> la</w:t>
      </w:r>
      <w:r w:rsidR="001B6C40" w:rsidRPr="004C27B7">
        <w:rPr>
          <w:rFonts w:ascii="Palatino Linotype" w:eastAsia="MS Mincho" w:hAnsi="Palatino Linotype" w:cs="Arial"/>
          <w:sz w:val="24"/>
          <w:szCs w:val="24"/>
          <w:lang w:val="es-ES_tradnl" w:eastAsia="es-ES"/>
        </w:rPr>
        <w:t>s</w:t>
      </w:r>
      <w:r w:rsidRPr="004C27B7">
        <w:rPr>
          <w:rFonts w:ascii="Palatino Linotype" w:eastAsia="MS Mincho" w:hAnsi="Palatino Linotype" w:cs="Arial"/>
          <w:sz w:val="24"/>
          <w:szCs w:val="24"/>
          <w:lang w:val="es-ES_tradnl" w:eastAsia="es-ES"/>
        </w:rPr>
        <w:t xml:space="preserve"> causal</w:t>
      </w:r>
      <w:r w:rsidR="001B6C40" w:rsidRPr="004C27B7">
        <w:rPr>
          <w:rFonts w:ascii="Palatino Linotype" w:eastAsia="MS Mincho" w:hAnsi="Palatino Linotype" w:cs="Arial"/>
          <w:sz w:val="24"/>
          <w:szCs w:val="24"/>
          <w:lang w:val="es-ES_tradnl" w:eastAsia="es-ES"/>
        </w:rPr>
        <w:t>es</w:t>
      </w:r>
      <w:r w:rsidRPr="004C27B7">
        <w:rPr>
          <w:rFonts w:ascii="Palatino Linotype" w:eastAsia="MS Mincho" w:hAnsi="Palatino Linotype" w:cs="Arial"/>
          <w:sz w:val="24"/>
          <w:szCs w:val="24"/>
          <w:lang w:val="es-ES_tradnl" w:eastAsia="es-ES"/>
        </w:rPr>
        <w:t xml:space="preserve"> de procedencia prevista</w:t>
      </w:r>
      <w:r w:rsidR="001B6C40" w:rsidRPr="004C27B7">
        <w:rPr>
          <w:rFonts w:ascii="Palatino Linotype" w:eastAsia="MS Mincho" w:hAnsi="Palatino Linotype" w:cs="Arial"/>
          <w:sz w:val="24"/>
          <w:szCs w:val="24"/>
          <w:lang w:val="es-ES_tradnl" w:eastAsia="es-ES"/>
        </w:rPr>
        <w:t>s</w:t>
      </w:r>
      <w:r w:rsidRPr="004C27B7">
        <w:rPr>
          <w:rFonts w:ascii="Palatino Linotype" w:eastAsia="MS Mincho" w:hAnsi="Palatino Linotype" w:cs="Arial"/>
          <w:sz w:val="24"/>
          <w:szCs w:val="24"/>
          <w:lang w:val="es-ES_tradnl" w:eastAsia="es-ES"/>
        </w:rPr>
        <w:t xml:space="preserve"> en la</w:t>
      </w:r>
      <w:r w:rsidR="001B6C40" w:rsidRPr="004C27B7">
        <w:rPr>
          <w:rFonts w:ascii="Palatino Linotype" w:eastAsia="MS Mincho" w:hAnsi="Palatino Linotype" w:cs="Arial"/>
          <w:sz w:val="24"/>
          <w:szCs w:val="24"/>
          <w:lang w:val="es-ES_tradnl" w:eastAsia="es-ES"/>
        </w:rPr>
        <w:t>s</w:t>
      </w:r>
      <w:r w:rsidRPr="004C27B7">
        <w:rPr>
          <w:rFonts w:ascii="Palatino Linotype" w:eastAsia="MS Mincho" w:hAnsi="Palatino Linotype" w:cs="Arial"/>
          <w:sz w:val="24"/>
          <w:szCs w:val="24"/>
          <w:lang w:val="es-ES_tradnl" w:eastAsia="es-ES"/>
        </w:rPr>
        <w:t xml:space="preserve"> </w:t>
      </w:r>
      <w:r w:rsidR="001B6C40" w:rsidRPr="004C27B7">
        <w:rPr>
          <w:rFonts w:ascii="Palatino Linotype" w:eastAsia="MS Mincho" w:hAnsi="Palatino Linotype" w:cs="Times New Roman"/>
          <w:b/>
          <w:sz w:val="24"/>
          <w:szCs w:val="24"/>
          <w:lang w:val="es-ES_tradnl" w:eastAsia="es-ES"/>
        </w:rPr>
        <w:t>fracciones I y V</w:t>
      </w:r>
      <w:r w:rsidRPr="004C27B7">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sidRPr="004C27B7">
        <w:rPr>
          <w:rFonts w:ascii="Palatino Linotype" w:eastAsia="MS Mincho" w:hAnsi="Palatino Linotype" w:cs="Times New Roman"/>
          <w:sz w:val="24"/>
          <w:szCs w:val="24"/>
          <w:lang w:val="es-ES_tradnl" w:eastAsia="es-ES"/>
        </w:rPr>
        <w:t>, que establecen la negativa a la información solicit</w:t>
      </w:r>
      <w:r w:rsidR="000D6FB2" w:rsidRPr="004C27B7">
        <w:rPr>
          <w:rFonts w:ascii="Palatino Linotype" w:eastAsia="MS Mincho" w:hAnsi="Palatino Linotype" w:cs="Times New Roman"/>
          <w:sz w:val="24"/>
          <w:szCs w:val="24"/>
          <w:lang w:val="es-ES_tradnl" w:eastAsia="es-ES"/>
        </w:rPr>
        <w:t>ada</w:t>
      </w:r>
      <w:r w:rsidR="001B6C40" w:rsidRPr="004C27B7">
        <w:rPr>
          <w:rFonts w:ascii="Palatino Linotype" w:eastAsia="MS Mincho" w:hAnsi="Palatino Linotype" w:cs="Times New Roman"/>
          <w:sz w:val="24"/>
          <w:szCs w:val="24"/>
          <w:lang w:val="es-ES_tradnl" w:eastAsia="es-ES"/>
        </w:rPr>
        <w:t xml:space="preserve"> y la entrega de información incompleta</w:t>
      </w:r>
      <w:r w:rsidR="0012290F" w:rsidRPr="004C27B7">
        <w:rPr>
          <w:rFonts w:ascii="Palatino Linotype" w:eastAsia="MS Mincho" w:hAnsi="Palatino Linotype" w:cs="Times New Roman"/>
          <w:sz w:val="24"/>
          <w:szCs w:val="24"/>
          <w:lang w:val="es-ES_tradnl" w:eastAsia="es-ES"/>
        </w:rPr>
        <w:t xml:space="preserve">; </w:t>
      </w:r>
      <w:r w:rsidR="0012290F" w:rsidRPr="004C27B7">
        <w:rPr>
          <w:rFonts w:ascii="Palatino Linotype" w:eastAsia="MS Mincho" w:hAnsi="Palatino Linotype" w:cs="Arial"/>
          <w:sz w:val="24"/>
          <w:szCs w:val="24"/>
        </w:rPr>
        <w:t>con</w:t>
      </w:r>
      <w:r w:rsidR="003C754D" w:rsidRPr="004C27B7">
        <w:rPr>
          <w:rFonts w:ascii="Palatino Linotype" w:eastAsia="MS Mincho" w:hAnsi="Palatino Linotype" w:cs="Arial"/>
          <w:sz w:val="24"/>
          <w:szCs w:val="24"/>
        </w:rPr>
        <w:t>textos de los cuales se dolió el</w:t>
      </w:r>
      <w:r w:rsidR="0012290F" w:rsidRPr="004C27B7">
        <w:rPr>
          <w:rFonts w:ascii="Palatino Linotype" w:eastAsia="MS Mincho" w:hAnsi="Palatino Linotype" w:cs="Arial"/>
          <w:sz w:val="24"/>
          <w:szCs w:val="24"/>
        </w:rPr>
        <w:t xml:space="preserve"> </w:t>
      </w:r>
      <w:r w:rsidR="0012290F" w:rsidRPr="004C27B7">
        <w:rPr>
          <w:rFonts w:ascii="Palatino Linotype" w:eastAsia="MS Mincho" w:hAnsi="Palatino Linotype" w:cs="Arial"/>
          <w:b/>
          <w:sz w:val="24"/>
          <w:szCs w:val="24"/>
        </w:rPr>
        <w:t>RECURRENTE</w:t>
      </w:r>
      <w:r w:rsidR="0012290F" w:rsidRPr="004C27B7">
        <w:rPr>
          <w:rFonts w:ascii="Palatino Linotype" w:eastAsia="MS Mincho" w:hAnsi="Palatino Linotype" w:cs="Arial"/>
          <w:sz w:val="24"/>
          <w:szCs w:val="24"/>
        </w:rPr>
        <w:t xml:space="preserve"> al momento de interponer su inconformidad.</w:t>
      </w:r>
    </w:p>
    <w:p w14:paraId="61A3B92F" w14:textId="77777777" w:rsidR="001870D4" w:rsidRPr="004C27B7" w:rsidRDefault="001870D4" w:rsidP="001870D4">
      <w:pPr>
        <w:spacing w:before="240" w:after="240" w:line="360" w:lineRule="auto"/>
        <w:ind w:right="49"/>
        <w:contextualSpacing/>
        <w:jc w:val="both"/>
        <w:rPr>
          <w:rFonts w:ascii="Palatino Linotype" w:eastAsia="MS Mincho" w:hAnsi="Palatino Linotype" w:cs="Arial"/>
          <w:sz w:val="24"/>
          <w:szCs w:val="24"/>
          <w:lang w:val="es-ES_tradnl" w:eastAsia="es-ES"/>
        </w:rPr>
      </w:pPr>
    </w:p>
    <w:p w14:paraId="796318C6" w14:textId="0235F684" w:rsidR="00CD3BD9" w:rsidRPr="004C27B7" w:rsidRDefault="00AE7407" w:rsidP="00CD3BD9">
      <w:pPr>
        <w:keepNext/>
        <w:keepLines/>
        <w:spacing w:before="40" w:line="360" w:lineRule="auto"/>
        <w:outlineLvl w:val="1"/>
        <w:rPr>
          <w:rFonts w:ascii="Palatino Linotype" w:eastAsia="Calibri" w:hAnsi="Palatino Linotype" w:cs="Times New Roman"/>
          <w:b/>
          <w:bCs/>
          <w:sz w:val="24"/>
          <w:szCs w:val="24"/>
          <w:lang w:val="es-ES"/>
        </w:rPr>
      </w:pPr>
      <w:bookmarkStart w:id="18" w:name="_Toc61625883"/>
      <w:bookmarkStart w:id="19" w:name="_Toc531781772"/>
      <w:bookmarkStart w:id="20" w:name="_Toc24025323"/>
      <w:bookmarkStart w:id="21" w:name="_Toc24530256"/>
      <w:bookmarkStart w:id="22" w:name="_Toc26955337"/>
      <w:r w:rsidRPr="004C27B7">
        <w:rPr>
          <w:rFonts w:ascii="Palatino Linotype" w:eastAsia="Calibri" w:hAnsi="Palatino Linotype" w:cs="Times New Roman"/>
          <w:b/>
          <w:bCs/>
          <w:sz w:val="24"/>
          <w:szCs w:val="24"/>
          <w:lang w:val="es-ES"/>
        </w:rPr>
        <w:t>CUARTO</w:t>
      </w:r>
      <w:r w:rsidR="00A9278D" w:rsidRPr="004C27B7">
        <w:rPr>
          <w:rFonts w:ascii="Palatino Linotype" w:eastAsia="Calibri" w:hAnsi="Palatino Linotype" w:cs="Times New Roman"/>
          <w:b/>
          <w:bCs/>
          <w:sz w:val="24"/>
          <w:szCs w:val="24"/>
          <w:lang w:val="es-ES"/>
        </w:rPr>
        <w:t xml:space="preserve">. </w:t>
      </w:r>
      <w:r w:rsidR="00CD3BD9" w:rsidRPr="004C27B7">
        <w:rPr>
          <w:rFonts w:ascii="Palatino Linotype" w:eastAsia="Calibri" w:hAnsi="Palatino Linotype" w:cs="Times New Roman"/>
          <w:b/>
          <w:bCs/>
          <w:sz w:val="24"/>
          <w:szCs w:val="24"/>
          <w:lang w:val="es-ES"/>
        </w:rPr>
        <w:t>De previo y especial pronunciamiento</w:t>
      </w:r>
      <w:bookmarkEnd w:id="18"/>
    </w:p>
    <w:p w14:paraId="416B6FBC" w14:textId="77777777" w:rsidR="00CD3BD9" w:rsidRPr="004C27B7" w:rsidRDefault="00CD3BD9" w:rsidP="00CD3BD9">
      <w:pPr>
        <w:pStyle w:val="Prrafodelista"/>
        <w:numPr>
          <w:ilvl w:val="0"/>
          <w:numId w:val="2"/>
        </w:numPr>
        <w:spacing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 xml:space="preserve">Desde que inició, a finales de 2019, la crisis generada por el virus </w:t>
      </w:r>
      <w:r w:rsidRPr="004C27B7">
        <w:rPr>
          <w:rFonts w:ascii="Palatino Linotype" w:hAnsi="Palatino Linotype"/>
          <w:b/>
          <w:sz w:val="24"/>
          <w:szCs w:val="24"/>
          <w:lang w:val="es-ES"/>
        </w:rPr>
        <w:t>SARS-Cov-2 -  COVID-19</w:t>
      </w:r>
      <w:r w:rsidRPr="004C27B7">
        <w:rPr>
          <w:rFonts w:ascii="Palatino Linotype" w:hAnsi="Palatino Linotype"/>
          <w:sz w:val="24"/>
          <w:szCs w:val="24"/>
          <w:lang w:val="es-ES"/>
        </w:rPr>
        <w:t xml:space="preserve">, las sociedades y los Estados, se han visto sometidos a una inusitada presión para tratar de adoptar las decisiones que permitan asegurar las mejores condiciones para la protección de salud y la vida de las personas al mismo tiempo </w:t>
      </w:r>
      <w:r w:rsidRPr="004C27B7">
        <w:rPr>
          <w:rFonts w:ascii="Palatino Linotype" w:hAnsi="Palatino Linotype"/>
          <w:sz w:val="24"/>
          <w:szCs w:val="24"/>
          <w:lang w:val="es-ES"/>
        </w:rPr>
        <w:lastRenderedPageBreak/>
        <w:t>que se hacen los mayores esfuerzos posibles para garantizar el funcionamiento social y gubernamental en un contexto de una nueva realidad o normalidad.</w:t>
      </w:r>
    </w:p>
    <w:p w14:paraId="0DDA1485" w14:textId="77777777" w:rsidR="00CD3BD9" w:rsidRPr="004C27B7" w:rsidRDefault="00CD3BD9" w:rsidP="00CD3BD9">
      <w:pPr>
        <w:pStyle w:val="Prrafodelista"/>
        <w:spacing w:line="360" w:lineRule="auto"/>
        <w:ind w:left="0"/>
        <w:jc w:val="both"/>
        <w:rPr>
          <w:rFonts w:ascii="Palatino Linotype" w:hAnsi="Palatino Linotype"/>
          <w:sz w:val="24"/>
          <w:szCs w:val="24"/>
          <w:lang w:val="es-ES"/>
        </w:rPr>
      </w:pPr>
    </w:p>
    <w:p w14:paraId="119F6337" w14:textId="77777777" w:rsidR="00CD3BD9" w:rsidRPr="004C27B7" w:rsidRDefault="00CD3BD9" w:rsidP="00CD3BD9">
      <w:pPr>
        <w:pStyle w:val="Prrafodelista"/>
        <w:numPr>
          <w:ilvl w:val="0"/>
          <w:numId w:val="2"/>
        </w:numPr>
        <w:spacing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6B5CF1F4" w14:textId="77777777" w:rsidR="00CD3BD9" w:rsidRPr="004C27B7" w:rsidRDefault="00CD3BD9" w:rsidP="00CD3BD9">
      <w:pPr>
        <w:pStyle w:val="Prrafodelista"/>
        <w:spacing w:line="360" w:lineRule="auto"/>
        <w:rPr>
          <w:rFonts w:ascii="Palatino Linotype" w:hAnsi="Palatino Linotype"/>
          <w:sz w:val="24"/>
          <w:szCs w:val="24"/>
          <w:lang w:val="es-ES"/>
        </w:rPr>
      </w:pPr>
    </w:p>
    <w:p w14:paraId="1D11E446" w14:textId="77777777" w:rsidR="00CD3BD9" w:rsidRPr="004C27B7" w:rsidRDefault="00CD3BD9" w:rsidP="00CD3BD9">
      <w:pPr>
        <w:pStyle w:val="Prrafodelista"/>
        <w:numPr>
          <w:ilvl w:val="0"/>
          <w:numId w:val="2"/>
        </w:numPr>
        <w:spacing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80ACABC" w14:textId="77777777" w:rsidR="00CD3BD9" w:rsidRPr="004C27B7" w:rsidRDefault="00CD3BD9" w:rsidP="00CD3BD9">
      <w:pPr>
        <w:pStyle w:val="Prrafodelista"/>
        <w:spacing w:line="360" w:lineRule="auto"/>
        <w:rPr>
          <w:rFonts w:ascii="Palatino Linotype" w:hAnsi="Palatino Linotype"/>
          <w:sz w:val="24"/>
          <w:szCs w:val="24"/>
          <w:lang w:val="es-ES"/>
        </w:rPr>
      </w:pPr>
    </w:p>
    <w:p w14:paraId="755B7522" w14:textId="77777777" w:rsidR="00CD3BD9" w:rsidRPr="004C27B7" w:rsidRDefault="00CD3BD9" w:rsidP="00CD3BD9">
      <w:pPr>
        <w:pStyle w:val="Prrafodelista"/>
        <w:numPr>
          <w:ilvl w:val="0"/>
          <w:numId w:val="2"/>
        </w:numPr>
        <w:spacing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w:t>
      </w:r>
      <w:r w:rsidRPr="004C27B7">
        <w:rPr>
          <w:rFonts w:ascii="Palatino Linotype" w:hAnsi="Palatino Linotype"/>
          <w:sz w:val="24"/>
          <w:szCs w:val="24"/>
          <w:lang w:val="es-ES"/>
        </w:rPr>
        <w:lastRenderedPageBreak/>
        <w:t>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11E29776" w14:textId="77777777" w:rsidR="00CD3BD9" w:rsidRPr="004C27B7" w:rsidRDefault="00CD3BD9" w:rsidP="00CD3BD9">
      <w:pPr>
        <w:pStyle w:val="Prrafodelista"/>
        <w:spacing w:line="360" w:lineRule="auto"/>
        <w:rPr>
          <w:rFonts w:ascii="Palatino Linotype" w:hAnsi="Palatino Linotype"/>
          <w:sz w:val="24"/>
          <w:szCs w:val="24"/>
          <w:lang w:val="es-ES"/>
        </w:rPr>
      </w:pPr>
    </w:p>
    <w:p w14:paraId="0CC77349" w14:textId="77777777" w:rsidR="00CD3BD9" w:rsidRPr="004C27B7" w:rsidRDefault="00CD3BD9" w:rsidP="00CD3BD9">
      <w:pPr>
        <w:pStyle w:val="Prrafodelista"/>
        <w:numPr>
          <w:ilvl w:val="0"/>
          <w:numId w:val="2"/>
        </w:numPr>
        <w:spacing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DB48532" w14:textId="77777777" w:rsidR="00CD3BD9" w:rsidRPr="004C27B7" w:rsidRDefault="00CD3BD9" w:rsidP="00CD3BD9">
      <w:pPr>
        <w:pStyle w:val="Prrafodelista"/>
        <w:spacing w:line="360" w:lineRule="auto"/>
        <w:rPr>
          <w:rFonts w:ascii="Palatino Linotype" w:hAnsi="Palatino Linotype"/>
          <w:sz w:val="24"/>
          <w:szCs w:val="24"/>
          <w:lang w:val="es-ES"/>
        </w:rPr>
      </w:pPr>
    </w:p>
    <w:p w14:paraId="49D8E209" w14:textId="77777777" w:rsidR="00CD3BD9" w:rsidRPr="004C27B7" w:rsidRDefault="00CD3BD9" w:rsidP="00CD3BD9">
      <w:pPr>
        <w:pStyle w:val="Prrafodelista"/>
        <w:numPr>
          <w:ilvl w:val="0"/>
          <w:numId w:val="2"/>
        </w:numPr>
        <w:spacing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 xml:space="preserve">El Infoem, respetuoso de las medidas adoptadas por la autoridad sanitaria, así como la mayor parte de los sujetos obligados, hemos venido implementado una </w:t>
      </w:r>
      <w:r w:rsidRPr="004C27B7">
        <w:rPr>
          <w:rFonts w:ascii="Palatino Linotype" w:hAnsi="Palatino Linotype"/>
          <w:sz w:val="24"/>
          <w:szCs w:val="24"/>
          <w:lang w:val="es-ES"/>
        </w:rPr>
        <w:lastRenderedPageBreak/>
        <w:t xml:space="preserve">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transito de personas, evitar la concentración de las mismas y, con ello, tratar de frenar los contagios, acciones que se centran en el esfuerzo conjunto para evitar que los servidores públicos acudan a sus centros de trabajo para desempeñar sus funciones. </w:t>
      </w:r>
    </w:p>
    <w:p w14:paraId="418A8CE1" w14:textId="77777777" w:rsidR="00CD3BD9" w:rsidRPr="004C27B7" w:rsidRDefault="00CD3BD9" w:rsidP="00CD3BD9">
      <w:pPr>
        <w:pStyle w:val="Prrafodelista"/>
        <w:spacing w:line="360" w:lineRule="auto"/>
        <w:rPr>
          <w:rFonts w:ascii="Palatino Linotype" w:hAnsi="Palatino Linotype"/>
          <w:sz w:val="24"/>
          <w:szCs w:val="24"/>
          <w:lang w:val="es-ES"/>
        </w:rPr>
      </w:pPr>
    </w:p>
    <w:p w14:paraId="04F3A9CF" w14:textId="77777777" w:rsidR="00CD3BD9" w:rsidRPr="004C27B7" w:rsidRDefault="00CD3BD9" w:rsidP="00CD3BD9">
      <w:pPr>
        <w:pStyle w:val="Prrafodelista"/>
        <w:numPr>
          <w:ilvl w:val="0"/>
          <w:numId w:val="2"/>
        </w:numPr>
        <w:spacing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569B19F0" w14:textId="77777777" w:rsidR="00CD3BD9" w:rsidRPr="004C27B7" w:rsidRDefault="00CD3BD9" w:rsidP="00CD3BD9">
      <w:pPr>
        <w:pStyle w:val="Prrafodelista"/>
        <w:spacing w:line="360" w:lineRule="auto"/>
        <w:rPr>
          <w:rFonts w:ascii="Palatino Linotype" w:hAnsi="Palatino Linotype"/>
          <w:sz w:val="24"/>
          <w:szCs w:val="24"/>
          <w:lang w:val="es-ES"/>
        </w:rPr>
      </w:pPr>
    </w:p>
    <w:p w14:paraId="01521568" w14:textId="77777777" w:rsidR="00CD3BD9" w:rsidRPr="004C27B7" w:rsidRDefault="00CD3BD9" w:rsidP="00CD3BD9">
      <w:pPr>
        <w:pStyle w:val="Prrafodelista"/>
        <w:numPr>
          <w:ilvl w:val="0"/>
          <w:numId w:val="2"/>
        </w:numPr>
        <w:spacing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lastRenderedPageBreak/>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73E4C622" w14:textId="77777777" w:rsidR="00CD3BD9" w:rsidRPr="004C27B7" w:rsidRDefault="00CD3BD9" w:rsidP="00CD3BD9">
      <w:pPr>
        <w:pStyle w:val="Prrafodelista"/>
        <w:spacing w:line="360" w:lineRule="auto"/>
        <w:rPr>
          <w:rFonts w:ascii="Palatino Linotype" w:hAnsi="Palatino Linotype"/>
          <w:sz w:val="24"/>
          <w:szCs w:val="24"/>
          <w:lang w:val="es-ES"/>
        </w:rPr>
      </w:pPr>
    </w:p>
    <w:p w14:paraId="33BD0629" w14:textId="77777777" w:rsidR="00CD3BD9" w:rsidRPr="004C27B7" w:rsidRDefault="00CD3BD9" w:rsidP="00CD3BD9">
      <w:pPr>
        <w:pStyle w:val="Prrafodelista"/>
        <w:numPr>
          <w:ilvl w:val="0"/>
          <w:numId w:val="2"/>
        </w:numPr>
        <w:spacing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8FCE114" w14:textId="77777777" w:rsidR="00CD3BD9" w:rsidRPr="004C27B7" w:rsidRDefault="00CD3BD9" w:rsidP="00CD3BD9">
      <w:pPr>
        <w:pStyle w:val="Prrafodelista"/>
        <w:spacing w:line="360" w:lineRule="auto"/>
        <w:rPr>
          <w:rFonts w:ascii="Palatino Linotype" w:hAnsi="Palatino Linotype"/>
          <w:sz w:val="24"/>
          <w:szCs w:val="24"/>
          <w:lang w:val="es-ES"/>
        </w:rPr>
      </w:pPr>
    </w:p>
    <w:p w14:paraId="72C94C22" w14:textId="77777777" w:rsidR="00CD3BD9" w:rsidRPr="004C27B7" w:rsidRDefault="00CD3BD9" w:rsidP="00CD3BD9">
      <w:pPr>
        <w:pStyle w:val="Prrafodelista"/>
        <w:numPr>
          <w:ilvl w:val="0"/>
          <w:numId w:val="2"/>
        </w:numPr>
        <w:spacing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lastRenderedPageBreak/>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12509332" w14:textId="77777777" w:rsidR="00CD3BD9" w:rsidRPr="004C27B7" w:rsidRDefault="00CD3BD9" w:rsidP="00CD3BD9">
      <w:pPr>
        <w:pStyle w:val="Prrafodelista"/>
        <w:spacing w:line="360" w:lineRule="auto"/>
        <w:rPr>
          <w:rFonts w:ascii="Palatino Linotype" w:hAnsi="Palatino Linotype"/>
          <w:sz w:val="24"/>
          <w:szCs w:val="24"/>
          <w:lang w:val="es-ES"/>
        </w:rPr>
      </w:pPr>
    </w:p>
    <w:p w14:paraId="7EA965F4" w14:textId="2F7ABA79" w:rsidR="00CD3BD9" w:rsidRPr="004C27B7" w:rsidRDefault="00CD3BD9" w:rsidP="00CD3BD9">
      <w:pPr>
        <w:pStyle w:val="Prrafodelista"/>
        <w:numPr>
          <w:ilvl w:val="0"/>
          <w:numId w:val="2"/>
        </w:numPr>
        <w:spacing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w:t>
      </w:r>
      <w:r w:rsidRPr="004C27B7">
        <w:rPr>
          <w:rFonts w:ascii="Palatino Linotype" w:hAnsi="Palatino Linotype"/>
          <w:sz w:val="24"/>
          <w:szCs w:val="24"/>
          <w:lang w:val="es-ES"/>
        </w:rPr>
        <w:lastRenderedPageBreak/>
        <w:t>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43B94EA8" w14:textId="77777777" w:rsidR="00CD3BD9" w:rsidRPr="004C27B7" w:rsidRDefault="00CD3BD9" w:rsidP="00CD3BD9">
      <w:pPr>
        <w:rPr>
          <w:lang w:val="es-ES"/>
        </w:rPr>
      </w:pPr>
    </w:p>
    <w:p w14:paraId="1F89BD75" w14:textId="77777777" w:rsidR="00CD3BD9" w:rsidRPr="004C27B7" w:rsidRDefault="00CD3BD9" w:rsidP="00A9278D">
      <w:pPr>
        <w:keepNext/>
        <w:keepLines/>
        <w:spacing w:before="40"/>
        <w:outlineLvl w:val="1"/>
        <w:rPr>
          <w:rFonts w:ascii="Palatino Linotype" w:eastAsia="Calibri" w:hAnsi="Palatino Linotype" w:cs="Times New Roman"/>
          <w:b/>
          <w:bCs/>
          <w:sz w:val="24"/>
          <w:szCs w:val="24"/>
          <w:lang w:val="es-ES"/>
        </w:rPr>
      </w:pPr>
    </w:p>
    <w:p w14:paraId="2E90932F" w14:textId="2D332E73" w:rsidR="00A9278D" w:rsidRPr="004C27B7" w:rsidRDefault="00CD3BD9" w:rsidP="00A9278D">
      <w:pPr>
        <w:keepNext/>
        <w:keepLines/>
        <w:spacing w:before="40"/>
        <w:outlineLvl w:val="1"/>
        <w:rPr>
          <w:rFonts w:ascii="Palatino Linotype" w:eastAsia="MS Gothic" w:hAnsi="Palatino Linotype" w:cs="Times New Roman"/>
          <w:b/>
          <w:sz w:val="24"/>
          <w:szCs w:val="24"/>
        </w:rPr>
      </w:pPr>
      <w:bookmarkStart w:id="23" w:name="_Toc61625884"/>
      <w:r w:rsidRPr="004C27B7">
        <w:rPr>
          <w:rFonts w:ascii="Palatino Linotype" w:eastAsia="MS Gothic" w:hAnsi="Palatino Linotype" w:cs="Times New Roman"/>
          <w:b/>
          <w:sz w:val="24"/>
          <w:szCs w:val="24"/>
        </w:rPr>
        <w:t xml:space="preserve">QUINTO. </w:t>
      </w:r>
      <w:r w:rsidR="00A9278D" w:rsidRPr="004C27B7">
        <w:rPr>
          <w:rFonts w:ascii="Palatino Linotype" w:eastAsia="MS Gothic" w:hAnsi="Palatino Linotype" w:cs="Times New Roman"/>
          <w:b/>
          <w:sz w:val="24"/>
          <w:szCs w:val="24"/>
        </w:rPr>
        <w:t>Del estudio y resolución del asunto</w:t>
      </w:r>
      <w:bookmarkEnd w:id="19"/>
      <w:r w:rsidR="00A9278D" w:rsidRPr="004C27B7">
        <w:rPr>
          <w:rFonts w:ascii="Palatino Linotype" w:eastAsia="MS Gothic" w:hAnsi="Palatino Linotype" w:cs="Times New Roman"/>
          <w:b/>
          <w:sz w:val="24"/>
          <w:szCs w:val="24"/>
        </w:rPr>
        <w:t>.</w:t>
      </w:r>
      <w:bookmarkEnd w:id="20"/>
      <w:bookmarkEnd w:id="21"/>
      <w:bookmarkEnd w:id="22"/>
      <w:bookmarkEnd w:id="23"/>
      <w:r w:rsidR="00A9278D" w:rsidRPr="004C27B7">
        <w:rPr>
          <w:rFonts w:ascii="Palatino Linotype" w:eastAsia="MS Gothic" w:hAnsi="Palatino Linotype" w:cs="Times New Roman"/>
          <w:b/>
          <w:sz w:val="24"/>
          <w:szCs w:val="24"/>
        </w:rPr>
        <w:t xml:space="preserve"> </w:t>
      </w:r>
    </w:p>
    <w:p w14:paraId="7B6B2D0A" w14:textId="77777777" w:rsidR="00A9278D" w:rsidRPr="004C27B7" w:rsidRDefault="00A9278D" w:rsidP="00A9278D">
      <w:pPr>
        <w:keepNext/>
        <w:keepLines/>
        <w:spacing w:before="40"/>
        <w:outlineLvl w:val="1"/>
        <w:rPr>
          <w:rFonts w:ascii="Palatino Linotype" w:eastAsia="MS Gothic" w:hAnsi="Palatino Linotype" w:cs="Times New Roman"/>
          <w:b/>
          <w:sz w:val="24"/>
          <w:szCs w:val="24"/>
        </w:rPr>
      </w:pPr>
    </w:p>
    <w:p w14:paraId="59ABD6F6" w14:textId="512300F9" w:rsidR="00A9278D" w:rsidRPr="004C27B7" w:rsidRDefault="00A9278D" w:rsidP="00A9278D">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color w:val="000000"/>
          <w:sz w:val="24"/>
          <w:szCs w:val="24"/>
        </w:rPr>
      </w:pPr>
      <w:r w:rsidRPr="004C27B7">
        <w:rPr>
          <w:rFonts w:ascii="Palatino Linotype" w:hAnsi="Palatino Linotype" w:cs="Arial"/>
          <w:sz w:val="24"/>
          <w:szCs w:val="24"/>
        </w:rPr>
        <w:t>Derivado del planteamiento de la Litis, se procede a analiz</w:t>
      </w:r>
      <w:r w:rsidR="00A32D4E" w:rsidRPr="004C27B7">
        <w:rPr>
          <w:rFonts w:ascii="Palatino Linotype" w:hAnsi="Palatino Linotype" w:cs="Arial"/>
          <w:sz w:val="24"/>
          <w:szCs w:val="24"/>
        </w:rPr>
        <w:t xml:space="preserve">ar el contenido íntegro de las </w:t>
      </w:r>
      <w:r w:rsidRPr="004C27B7">
        <w:rPr>
          <w:rFonts w:ascii="Palatino Linotype" w:eastAsia="Calibri" w:hAnsi="Palatino Linotype" w:cs="Arial"/>
          <w:sz w:val="24"/>
          <w:szCs w:val="24"/>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4C27B7">
        <w:rPr>
          <w:rFonts w:ascii="Palatino Linotype" w:eastAsia="Calibri" w:hAnsi="Palatino Linotype" w:cs="Arial"/>
          <w:sz w:val="24"/>
          <w:szCs w:val="24"/>
          <w:lang w:val="es-ES"/>
        </w:rPr>
        <w:t>Ley de Transparencia y Acceso a la Información Pública del Estado de México y Municipios</w:t>
      </w:r>
      <w:r w:rsidRPr="004C27B7">
        <w:rPr>
          <w:rFonts w:ascii="Palatino Linotype" w:eastAsia="Times New Roman" w:hAnsi="Palatino Linotype" w:cs="Arial"/>
          <w:sz w:val="24"/>
          <w:szCs w:val="24"/>
          <w:lang w:val="es-ES" w:eastAsia="es-MX"/>
        </w:rPr>
        <w:t>.</w:t>
      </w:r>
    </w:p>
    <w:p w14:paraId="1399335B" w14:textId="075EF7D1" w:rsidR="00BD3DBA" w:rsidRPr="004C27B7" w:rsidRDefault="00BD3DBA" w:rsidP="00BD3DBA">
      <w:pPr>
        <w:keepNext/>
        <w:keepLines/>
        <w:numPr>
          <w:ilvl w:val="1"/>
          <w:numId w:val="2"/>
        </w:numPr>
        <w:spacing w:before="240" w:after="0" w:line="360" w:lineRule="auto"/>
        <w:ind w:left="567" w:firstLine="0"/>
        <w:outlineLvl w:val="0"/>
        <w:rPr>
          <w:rFonts w:ascii="Palatino Linotype" w:eastAsia="MS Mincho" w:hAnsi="Palatino Linotype" w:cs="Arial"/>
          <w:b/>
          <w:sz w:val="24"/>
          <w:szCs w:val="24"/>
          <w:lang w:eastAsia="es-MX"/>
        </w:rPr>
      </w:pPr>
      <w:bookmarkStart w:id="24" w:name="_Toc536726461"/>
      <w:bookmarkStart w:id="25" w:name="_Toc32430680"/>
      <w:bookmarkStart w:id="26" w:name="_Toc48206810"/>
      <w:bookmarkStart w:id="27" w:name="_Toc61625885"/>
      <w:r w:rsidRPr="004C27B7">
        <w:rPr>
          <w:rFonts w:ascii="Palatino Linotype" w:eastAsia="MS Gothic" w:hAnsi="Palatino Linotype" w:cstheme="majorBidi"/>
          <w:b/>
          <w:noProof/>
          <w:sz w:val="24"/>
          <w:szCs w:val="24"/>
        </w:rPr>
        <w:t>El derecho de acceso a la información publica</w:t>
      </w:r>
      <w:bookmarkEnd w:id="24"/>
      <w:r w:rsidRPr="004C27B7">
        <w:rPr>
          <w:rFonts w:ascii="Palatino Linotype" w:eastAsia="MS Mincho" w:hAnsi="Palatino Linotype" w:cs="Arial"/>
          <w:b/>
          <w:sz w:val="24"/>
          <w:szCs w:val="24"/>
          <w:lang w:eastAsia="es-MX"/>
        </w:rPr>
        <w:t>.</w:t>
      </w:r>
      <w:bookmarkEnd w:id="25"/>
      <w:bookmarkEnd w:id="26"/>
      <w:bookmarkEnd w:id="27"/>
    </w:p>
    <w:p w14:paraId="64970583" w14:textId="77777777" w:rsidR="00BD3DBA" w:rsidRPr="004C27B7" w:rsidRDefault="00BD3DBA" w:rsidP="00BD3DBA">
      <w:pPr>
        <w:spacing w:after="0" w:line="360" w:lineRule="auto"/>
        <w:ind w:right="34"/>
        <w:contextualSpacing/>
        <w:jc w:val="both"/>
        <w:rPr>
          <w:rFonts w:ascii="Palatino Linotype" w:eastAsia="MS Mincho" w:hAnsi="Palatino Linotype" w:cs="Times New Roman"/>
          <w:sz w:val="24"/>
          <w:szCs w:val="24"/>
        </w:rPr>
      </w:pPr>
    </w:p>
    <w:p w14:paraId="7753DEE1" w14:textId="165561D6" w:rsidR="00BD3DBA" w:rsidRPr="004C27B7" w:rsidRDefault="00BD3DBA" w:rsidP="00BD3DBA">
      <w:pPr>
        <w:numPr>
          <w:ilvl w:val="0"/>
          <w:numId w:val="2"/>
        </w:numPr>
        <w:spacing w:after="0" w:line="360" w:lineRule="auto"/>
        <w:ind w:left="0" w:right="34" w:firstLine="0"/>
        <w:contextualSpacing/>
        <w:jc w:val="both"/>
        <w:rPr>
          <w:rFonts w:ascii="Palatino Linotype" w:eastAsia="MS Mincho" w:hAnsi="Palatino Linotype" w:cs="Times New Roman"/>
          <w:sz w:val="24"/>
          <w:szCs w:val="24"/>
        </w:rPr>
      </w:pPr>
      <w:r w:rsidRPr="004C27B7">
        <w:rPr>
          <w:rFonts w:ascii="Palatino Linotype" w:eastAsia="MS Mincho" w:hAnsi="Palatino Linotype" w:cs="Times New Roman"/>
          <w:sz w:val="24"/>
          <w:szCs w:val="24"/>
        </w:rPr>
        <w:t xml:space="preserve">De </w:t>
      </w:r>
      <w:r w:rsidRPr="004C27B7">
        <w:rPr>
          <w:rFonts w:ascii="Palatino Linotype" w:eastAsia="Calibri" w:hAnsi="Palatino Linotype" w:cs="Arial"/>
          <w:sz w:val="24"/>
          <w:szCs w:val="24"/>
        </w:rPr>
        <w:t>acuerdo</w:t>
      </w:r>
      <w:r w:rsidRPr="004C27B7">
        <w:rPr>
          <w:rFonts w:ascii="Palatino Linotype" w:eastAsia="MS Mincho" w:hAnsi="Palatino Linotype" w:cs="Times New Roman"/>
          <w:sz w:val="24"/>
          <w:szCs w:val="24"/>
        </w:rPr>
        <w:t xml:space="preserve"> a la Ley de Transparencia en términos generales, establece que como uno de los objetivos con el que cuenta es el de garantizar a toda persona el </w:t>
      </w:r>
      <w:r w:rsidRPr="004C27B7">
        <w:rPr>
          <w:rFonts w:ascii="Palatino Linotype" w:eastAsia="MS Mincho" w:hAnsi="Palatino Linotype" w:cs="Times New Roman"/>
          <w:sz w:val="24"/>
          <w:szCs w:val="24"/>
        </w:rPr>
        <w:lastRenderedPageBreak/>
        <w:t xml:space="preserve">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679A601D" w14:textId="77777777" w:rsidR="00BD3DBA" w:rsidRPr="004C27B7" w:rsidRDefault="00BD3DBA" w:rsidP="00BD3DBA">
      <w:pPr>
        <w:spacing w:line="360" w:lineRule="auto"/>
        <w:ind w:right="49"/>
        <w:contextualSpacing/>
        <w:jc w:val="both"/>
        <w:rPr>
          <w:rFonts w:ascii="Palatino Linotype" w:eastAsia="MS Mincho" w:hAnsi="Palatino Linotype" w:cs="Times New Roman"/>
          <w:sz w:val="24"/>
          <w:szCs w:val="24"/>
        </w:rPr>
      </w:pPr>
    </w:p>
    <w:p w14:paraId="28661479" w14:textId="77777777" w:rsidR="00BD3DBA" w:rsidRPr="004C27B7" w:rsidRDefault="00BD3DBA" w:rsidP="00BD3DBA">
      <w:pPr>
        <w:numPr>
          <w:ilvl w:val="0"/>
          <w:numId w:val="2"/>
        </w:numPr>
        <w:spacing w:after="0" w:line="360" w:lineRule="auto"/>
        <w:ind w:left="0" w:right="34" w:firstLine="0"/>
        <w:contextualSpacing/>
        <w:jc w:val="both"/>
        <w:rPr>
          <w:rFonts w:ascii="Palatino Linotype" w:eastAsia="MS Mincho" w:hAnsi="Palatino Linotype" w:cs="Times New Roman"/>
          <w:sz w:val="24"/>
          <w:szCs w:val="24"/>
        </w:rPr>
      </w:pPr>
      <w:r w:rsidRPr="004C27B7">
        <w:rPr>
          <w:rFonts w:ascii="Palatino Linotype" w:eastAsia="MS Mincho" w:hAnsi="Palatino Linotype" w:cs="Times New Roman"/>
          <w:sz w:val="24"/>
          <w:szCs w:val="24"/>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6F2C3AEC" w14:textId="77777777" w:rsidR="00BD3DBA" w:rsidRPr="004C27B7" w:rsidRDefault="00BD3DBA" w:rsidP="00BD3DBA">
      <w:pPr>
        <w:spacing w:line="360" w:lineRule="auto"/>
        <w:contextualSpacing/>
        <w:rPr>
          <w:rFonts w:ascii="Palatino Linotype" w:eastAsia="MS Mincho" w:hAnsi="Palatino Linotype" w:cs="Times New Roman"/>
          <w:sz w:val="24"/>
          <w:szCs w:val="24"/>
        </w:rPr>
      </w:pPr>
    </w:p>
    <w:p w14:paraId="0EDD6F31" w14:textId="6DA78CE4" w:rsidR="00BD3DBA" w:rsidRPr="004C27B7" w:rsidRDefault="00BD3DBA" w:rsidP="00BD3DBA">
      <w:pPr>
        <w:numPr>
          <w:ilvl w:val="0"/>
          <w:numId w:val="2"/>
        </w:numPr>
        <w:spacing w:after="0" w:line="360" w:lineRule="auto"/>
        <w:ind w:left="0" w:right="34" w:firstLine="0"/>
        <w:contextualSpacing/>
        <w:jc w:val="both"/>
        <w:rPr>
          <w:rFonts w:ascii="Palatino Linotype" w:eastAsia="MS Mincho" w:hAnsi="Palatino Linotype" w:cs="Times New Roman"/>
          <w:sz w:val="24"/>
          <w:szCs w:val="24"/>
        </w:rPr>
      </w:pPr>
      <w:r w:rsidRPr="004C27B7">
        <w:rPr>
          <w:rFonts w:ascii="Palatino Linotype" w:eastAsia="MS Mincho" w:hAnsi="Palatino Linotype" w:cs="Times New Roman"/>
          <w:sz w:val="24"/>
          <w:szCs w:val="24"/>
        </w:rPr>
        <w:lastRenderedPageBreak/>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FFF5D3A" w14:textId="77777777" w:rsidR="00BD3DBA" w:rsidRPr="004C27B7" w:rsidRDefault="00BD3DBA" w:rsidP="00BD3DBA">
      <w:pPr>
        <w:spacing w:line="360" w:lineRule="auto"/>
        <w:ind w:right="34"/>
        <w:contextualSpacing/>
        <w:jc w:val="both"/>
        <w:rPr>
          <w:rFonts w:ascii="Palatino Linotype" w:eastAsia="MS Mincho" w:hAnsi="Palatino Linotype" w:cs="Times New Roman"/>
          <w:sz w:val="24"/>
          <w:szCs w:val="24"/>
        </w:rPr>
      </w:pPr>
    </w:p>
    <w:p w14:paraId="62A85D46" w14:textId="7A7978C3" w:rsidR="00BD3DBA" w:rsidRPr="004C27B7" w:rsidRDefault="00BD3DBA" w:rsidP="00BD3DBA">
      <w:pPr>
        <w:numPr>
          <w:ilvl w:val="0"/>
          <w:numId w:val="2"/>
        </w:numPr>
        <w:spacing w:after="0" w:line="360" w:lineRule="auto"/>
        <w:ind w:left="0" w:right="34" w:firstLine="0"/>
        <w:contextualSpacing/>
        <w:jc w:val="both"/>
        <w:rPr>
          <w:rFonts w:ascii="Palatino Linotype" w:eastAsia="MS Mincho" w:hAnsi="Palatino Linotype" w:cs="Arial"/>
          <w:sz w:val="24"/>
          <w:szCs w:val="24"/>
        </w:rPr>
      </w:pPr>
      <w:r w:rsidRPr="004C27B7">
        <w:rPr>
          <w:rFonts w:ascii="Palatino Linotype" w:eastAsia="MS Mincho" w:hAnsi="Palatino Linotype" w:cs="Times New Roman"/>
          <w:sz w:val="24"/>
          <w:szCs w:val="24"/>
        </w:rPr>
        <w:t>Por su parte el artículo 4 de la Ley de Transparencia del Estado, refiere que la información en posesión de los sujetos obligados es pública y accesible, privilegiando el principio de máxima publicidad; mientras que el artículo 11 de la misma norma determina que con la entrega de la información se debe garantizar que esta sea “accesible, actualizada, completa, congruente, confiable, verificable, veraz, integral, oportuna y expedita”.</w:t>
      </w:r>
    </w:p>
    <w:p w14:paraId="48C3247A" w14:textId="77777777" w:rsidR="00FE5912" w:rsidRPr="004C27B7" w:rsidRDefault="00FE5912" w:rsidP="00FE5912">
      <w:pPr>
        <w:pStyle w:val="Prrafodelista"/>
        <w:rPr>
          <w:rFonts w:ascii="Palatino Linotype" w:eastAsia="MS Mincho" w:hAnsi="Palatino Linotype" w:cs="Arial"/>
          <w:sz w:val="24"/>
          <w:szCs w:val="24"/>
        </w:rPr>
      </w:pPr>
    </w:p>
    <w:p w14:paraId="5967239D" w14:textId="33C07AE1" w:rsidR="003A01E3" w:rsidRPr="004C27B7" w:rsidRDefault="00FE5912" w:rsidP="00FE5912">
      <w:pPr>
        <w:numPr>
          <w:ilvl w:val="0"/>
          <w:numId w:val="2"/>
        </w:numPr>
        <w:spacing w:after="0" w:line="360" w:lineRule="auto"/>
        <w:ind w:left="0" w:right="34" w:firstLine="0"/>
        <w:contextualSpacing/>
        <w:jc w:val="both"/>
        <w:rPr>
          <w:rFonts w:ascii="Palatino Linotype" w:eastAsia="Calibri" w:hAnsi="Palatino Linotype" w:cs="Arial"/>
          <w:sz w:val="24"/>
          <w:szCs w:val="24"/>
        </w:rPr>
      </w:pPr>
      <w:r w:rsidRPr="004C27B7">
        <w:rPr>
          <w:rFonts w:ascii="Palatino Linotype" w:eastAsia="MS Mincho" w:hAnsi="Palatino Linotype" w:cs="Times New Roman"/>
          <w:sz w:val="24"/>
          <w:szCs w:val="24"/>
        </w:rPr>
        <w:t>Así entonces, s</w:t>
      </w:r>
      <w:r w:rsidR="00BD3DBA" w:rsidRPr="004C27B7">
        <w:rPr>
          <w:rFonts w:ascii="Palatino Linotype" w:eastAsia="MS Mincho" w:hAnsi="Palatino Linotype" w:cs="Arial"/>
          <w:sz w:val="24"/>
          <w:szCs w:val="24"/>
        </w:rPr>
        <w:t>e procede analizar, en</w:t>
      </w:r>
      <w:r w:rsidR="003A01E3" w:rsidRPr="004C27B7">
        <w:rPr>
          <w:rFonts w:ascii="Palatino Linotype" w:eastAsia="MS Mincho" w:hAnsi="Palatino Linotype" w:cs="Arial"/>
          <w:sz w:val="24"/>
          <w:szCs w:val="24"/>
        </w:rPr>
        <w:t xml:space="preserve"> primer lugar, si el </w:t>
      </w:r>
      <w:r w:rsidR="003A01E3" w:rsidRPr="004C27B7">
        <w:rPr>
          <w:rFonts w:ascii="Palatino Linotype" w:eastAsia="MS Mincho" w:hAnsi="Palatino Linotype" w:cs="Arial"/>
          <w:b/>
          <w:sz w:val="24"/>
          <w:szCs w:val="24"/>
        </w:rPr>
        <w:t xml:space="preserve">SUJETO OBLIGADO </w:t>
      </w:r>
      <w:r w:rsidR="003A01E3" w:rsidRPr="004C27B7">
        <w:rPr>
          <w:rFonts w:ascii="Palatino Linotype" w:eastAsia="MS Mincho" w:hAnsi="Palatino Linotype" w:cs="Arial"/>
          <w:sz w:val="24"/>
          <w:szCs w:val="24"/>
        </w:rPr>
        <w:t>al atender la solicitud</w:t>
      </w:r>
      <w:r w:rsidR="00BD3DBA" w:rsidRPr="004C27B7">
        <w:rPr>
          <w:rFonts w:ascii="Palatino Linotype" w:eastAsia="MS Mincho" w:hAnsi="Palatino Linotype" w:cs="Arial"/>
          <w:sz w:val="24"/>
          <w:szCs w:val="24"/>
        </w:rPr>
        <w:t xml:space="preserve"> de acceso a la información, se satisfizo la garantía primaria del derecho según lo dispuesto por el artículo 150 de la Ley de Transparencia y Acceso a la Información Públic</w:t>
      </w:r>
      <w:r w:rsidR="003A01E3" w:rsidRPr="004C27B7">
        <w:rPr>
          <w:rFonts w:ascii="Palatino Linotype" w:eastAsia="MS Mincho" w:hAnsi="Palatino Linotype" w:cs="Arial"/>
          <w:sz w:val="24"/>
          <w:szCs w:val="24"/>
        </w:rPr>
        <w:t xml:space="preserve">a del Estado de México y en segundo término si </w:t>
      </w:r>
      <w:r w:rsidR="00BD3DBA" w:rsidRPr="004C27B7">
        <w:rPr>
          <w:rFonts w:ascii="Palatino Linotype" w:eastAsia="MS Mincho" w:hAnsi="Palatino Linotype" w:cs="Arial"/>
          <w:sz w:val="24"/>
          <w:szCs w:val="24"/>
        </w:rPr>
        <w:t>cumplió con su deber de respetar y garantizar el derecho, entregando toda la información solicitada</w:t>
      </w:r>
      <w:r w:rsidR="003A01E3" w:rsidRPr="004C27B7">
        <w:rPr>
          <w:rFonts w:ascii="Palatino Linotype" w:eastAsia="MS Mincho" w:hAnsi="Palatino Linotype" w:cstheme="majorBidi"/>
          <w:sz w:val="24"/>
          <w:szCs w:val="24"/>
        </w:rPr>
        <w:t>.</w:t>
      </w:r>
    </w:p>
    <w:p w14:paraId="35C33C1A" w14:textId="77777777" w:rsidR="003A01E3" w:rsidRPr="004C27B7" w:rsidRDefault="003A01E3" w:rsidP="003A01E3">
      <w:pPr>
        <w:spacing w:after="0" w:line="360" w:lineRule="auto"/>
        <w:ind w:right="34"/>
        <w:contextualSpacing/>
        <w:jc w:val="both"/>
        <w:rPr>
          <w:rFonts w:ascii="Palatino Linotype" w:eastAsia="Calibri" w:hAnsi="Palatino Linotype" w:cs="Arial"/>
          <w:sz w:val="24"/>
          <w:szCs w:val="24"/>
        </w:rPr>
      </w:pPr>
    </w:p>
    <w:p w14:paraId="44A7A150" w14:textId="04A03366" w:rsidR="00A41CA5" w:rsidRPr="004C27B7" w:rsidRDefault="00A41CA5" w:rsidP="00E338BF">
      <w:pPr>
        <w:pStyle w:val="Prrafodelista"/>
        <w:numPr>
          <w:ilvl w:val="0"/>
          <w:numId w:val="2"/>
        </w:numPr>
        <w:spacing w:after="0" w:line="360" w:lineRule="auto"/>
        <w:ind w:left="0" w:firstLine="0"/>
        <w:jc w:val="both"/>
        <w:rPr>
          <w:rFonts w:ascii="Palatino Linotype" w:eastAsia="Calibri" w:hAnsi="Palatino Linotype" w:cs="Arial"/>
          <w:b/>
          <w:sz w:val="24"/>
          <w:szCs w:val="24"/>
        </w:rPr>
      </w:pPr>
      <w:r w:rsidRPr="004C27B7">
        <w:rPr>
          <w:rFonts w:ascii="Palatino Linotype" w:eastAsia="Calibri" w:hAnsi="Palatino Linotype" w:cs="Arial"/>
          <w:sz w:val="24"/>
          <w:szCs w:val="24"/>
        </w:rPr>
        <w:lastRenderedPageBreak/>
        <w:t xml:space="preserve">En términos generales, el entonces solicitante requirió </w:t>
      </w:r>
      <w:r w:rsidR="00FE5912" w:rsidRPr="004C27B7">
        <w:rPr>
          <w:rFonts w:ascii="Palatino Linotype" w:eastAsia="Calibri" w:hAnsi="Palatino Linotype" w:cs="Arial"/>
          <w:sz w:val="24"/>
          <w:szCs w:val="24"/>
        </w:rPr>
        <w:t xml:space="preserve">del </w:t>
      </w:r>
      <w:r w:rsidR="00FE5912" w:rsidRPr="004C27B7">
        <w:rPr>
          <w:rFonts w:ascii="Palatino Linotype" w:eastAsia="Calibri" w:hAnsi="Palatino Linotype" w:cs="Arial"/>
          <w:b/>
          <w:sz w:val="24"/>
          <w:szCs w:val="24"/>
        </w:rPr>
        <w:t xml:space="preserve">Municipio de </w:t>
      </w:r>
      <w:r w:rsidR="006A09BE" w:rsidRPr="004C27B7">
        <w:rPr>
          <w:rFonts w:ascii="Palatino Linotype" w:eastAsia="Calibri" w:hAnsi="Palatino Linotype" w:cs="Arial"/>
          <w:b/>
          <w:sz w:val="24"/>
          <w:szCs w:val="24"/>
        </w:rPr>
        <w:t xml:space="preserve">Atenco, </w:t>
      </w:r>
      <w:r w:rsidR="006A09BE" w:rsidRPr="004C27B7">
        <w:rPr>
          <w:rFonts w:ascii="Palatino Linotype" w:eastAsia="Calibri" w:hAnsi="Palatino Linotype" w:cs="Arial"/>
          <w:sz w:val="24"/>
          <w:szCs w:val="24"/>
        </w:rPr>
        <w:t xml:space="preserve">del ejercicio fiscal 2019 </w:t>
      </w:r>
      <w:r w:rsidR="00FE5912" w:rsidRPr="004C27B7">
        <w:rPr>
          <w:rFonts w:ascii="Palatino Linotype" w:eastAsia="Calibri" w:hAnsi="Palatino Linotype" w:cs="Arial"/>
          <w:sz w:val="24"/>
          <w:szCs w:val="24"/>
        </w:rPr>
        <w:t xml:space="preserve">la siguiente información: </w:t>
      </w:r>
    </w:p>
    <w:p w14:paraId="3D143DF2" w14:textId="77777777" w:rsidR="006A09BE" w:rsidRPr="004C27B7" w:rsidRDefault="006A09BE" w:rsidP="006A09BE">
      <w:pPr>
        <w:pStyle w:val="Prrafodelista"/>
        <w:rPr>
          <w:rFonts w:ascii="Palatino Linotype" w:eastAsia="Calibri" w:hAnsi="Palatino Linotype" w:cs="Arial"/>
          <w:b/>
          <w:sz w:val="24"/>
          <w:szCs w:val="24"/>
        </w:rPr>
      </w:pPr>
    </w:p>
    <w:p w14:paraId="6F6A3D95" w14:textId="34175278" w:rsidR="00CB08D7" w:rsidRPr="004C27B7" w:rsidRDefault="006A09BE" w:rsidP="00A41CA5">
      <w:pPr>
        <w:pStyle w:val="Prrafodelista"/>
        <w:numPr>
          <w:ilvl w:val="0"/>
          <w:numId w:val="34"/>
        </w:numPr>
        <w:spacing w:after="0" w:line="360" w:lineRule="auto"/>
        <w:jc w:val="both"/>
        <w:rPr>
          <w:rFonts w:ascii="Palatino Linotype" w:eastAsia="Calibri" w:hAnsi="Palatino Linotype" w:cs="Arial"/>
          <w:sz w:val="24"/>
          <w:szCs w:val="24"/>
        </w:rPr>
      </w:pPr>
      <w:r w:rsidRPr="004C27B7">
        <w:rPr>
          <w:rFonts w:ascii="Palatino Linotype" w:eastAsia="Calibri" w:hAnsi="Palatino Linotype" w:cs="Arial"/>
          <w:sz w:val="24"/>
          <w:szCs w:val="24"/>
        </w:rPr>
        <w:t>Cantidad de obras públicas realizadas</w:t>
      </w:r>
      <w:r w:rsidR="00AD4B29" w:rsidRPr="004C27B7">
        <w:rPr>
          <w:rFonts w:ascii="Palatino Linotype" w:eastAsia="Calibri" w:hAnsi="Palatino Linotype" w:cs="Arial"/>
          <w:sz w:val="24"/>
          <w:szCs w:val="24"/>
        </w:rPr>
        <w:t xml:space="preserve">; </w:t>
      </w:r>
    </w:p>
    <w:p w14:paraId="15F9A097" w14:textId="541FEA1E" w:rsidR="00AD4B29" w:rsidRPr="004C27B7" w:rsidRDefault="006A09BE" w:rsidP="00A41CA5">
      <w:pPr>
        <w:pStyle w:val="Prrafodelista"/>
        <w:numPr>
          <w:ilvl w:val="0"/>
          <w:numId w:val="34"/>
        </w:numPr>
        <w:spacing w:after="0" w:line="360" w:lineRule="auto"/>
        <w:jc w:val="both"/>
        <w:rPr>
          <w:rFonts w:ascii="Palatino Linotype" w:eastAsia="Calibri" w:hAnsi="Palatino Linotype" w:cs="Arial"/>
          <w:sz w:val="24"/>
          <w:szCs w:val="24"/>
        </w:rPr>
      </w:pPr>
      <w:r w:rsidRPr="004C27B7">
        <w:rPr>
          <w:rFonts w:ascii="Palatino Linotype" w:eastAsia="Calibri" w:hAnsi="Palatino Linotype" w:cs="Arial"/>
          <w:sz w:val="24"/>
          <w:szCs w:val="24"/>
        </w:rPr>
        <w:t>Lugar donde se realizaron</w:t>
      </w:r>
      <w:r w:rsidR="00AD4B29" w:rsidRPr="004C27B7">
        <w:rPr>
          <w:rFonts w:ascii="Palatino Linotype" w:eastAsia="Calibri" w:hAnsi="Palatino Linotype" w:cs="Arial"/>
          <w:sz w:val="24"/>
          <w:szCs w:val="24"/>
        </w:rPr>
        <w:t>;</w:t>
      </w:r>
    </w:p>
    <w:p w14:paraId="3C6C7CCB" w14:textId="29F04320" w:rsidR="00AD4B29" w:rsidRPr="004C27B7" w:rsidRDefault="006A09BE" w:rsidP="00A41CA5">
      <w:pPr>
        <w:pStyle w:val="Prrafodelista"/>
        <w:numPr>
          <w:ilvl w:val="0"/>
          <w:numId w:val="34"/>
        </w:numPr>
        <w:spacing w:after="0" w:line="360" w:lineRule="auto"/>
        <w:jc w:val="both"/>
        <w:rPr>
          <w:rFonts w:ascii="Palatino Linotype" w:eastAsia="Calibri" w:hAnsi="Palatino Linotype" w:cs="Arial"/>
          <w:sz w:val="24"/>
          <w:szCs w:val="24"/>
        </w:rPr>
      </w:pPr>
      <w:r w:rsidRPr="004C27B7">
        <w:rPr>
          <w:rFonts w:ascii="Palatino Linotype" w:eastAsia="Calibri" w:hAnsi="Palatino Linotype" w:cs="Arial"/>
          <w:sz w:val="24"/>
          <w:szCs w:val="24"/>
        </w:rPr>
        <w:t>Monto total de cada obra</w:t>
      </w:r>
      <w:r w:rsidR="00AD4B29" w:rsidRPr="004C27B7">
        <w:rPr>
          <w:rFonts w:ascii="Palatino Linotype" w:eastAsia="Calibri" w:hAnsi="Palatino Linotype" w:cs="Arial"/>
          <w:sz w:val="24"/>
          <w:szCs w:val="24"/>
        </w:rPr>
        <w:t>;</w:t>
      </w:r>
    </w:p>
    <w:p w14:paraId="675BD1E5" w14:textId="7F1A4268" w:rsidR="00AD4B29" w:rsidRPr="004C27B7" w:rsidRDefault="006A09BE" w:rsidP="00A41CA5">
      <w:pPr>
        <w:pStyle w:val="Prrafodelista"/>
        <w:numPr>
          <w:ilvl w:val="0"/>
          <w:numId w:val="34"/>
        </w:numPr>
        <w:spacing w:after="0" w:line="360" w:lineRule="auto"/>
        <w:jc w:val="both"/>
        <w:rPr>
          <w:rFonts w:ascii="Palatino Linotype" w:eastAsia="Calibri" w:hAnsi="Palatino Linotype" w:cs="Arial"/>
          <w:sz w:val="24"/>
          <w:szCs w:val="24"/>
        </w:rPr>
      </w:pPr>
      <w:r w:rsidRPr="004C27B7">
        <w:rPr>
          <w:rFonts w:ascii="Palatino Linotype" w:eastAsia="Calibri" w:hAnsi="Palatino Linotype" w:cs="Arial"/>
          <w:sz w:val="24"/>
          <w:szCs w:val="24"/>
        </w:rPr>
        <w:t>Empresa constructora de cada obra ejecutada</w:t>
      </w:r>
      <w:r w:rsidR="00AD4B29" w:rsidRPr="004C27B7">
        <w:rPr>
          <w:rFonts w:ascii="Palatino Linotype" w:eastAsia="Calibri" w:hAnsi="Palatino Linotype" w:cs="Arial"/>
          <w:sz w:val="24"/>
          <w:szCs w:val="24"/>
        </w:rPr>
        <w:t xml:space="preserve">; y </w:t>
      </w:r>
    </w:p>
    <w:p w14:paraId="64C7E55C" w14:textId="37386780" w:rsidR="00AD4B29" w:rsidRPr="004C27B7" w:rsidRDefault="006A09BE" w:rsidP="00A41CA5">
      <w:pPr>
        <w:pStyle w:val="Prrafodelista"/>
        <w:numPr>
          <w:ilvl w:val="0"/>
          <w:numId w:val="34"/>
        </w:numPr>
        <w:spacing w:after="0" w:line="360" w:lineRule="auto"/>
        <w:jc w:val="both"/>
        <w:rPr>
          <w:rFonts w:ascii="Palatino Linotype" w:eastAsia="Calibri" w:hAnsi="Palatino Linotype" w:cs="Arial"/>
          <w:sz w:val="24"/>
          <w:szCs w:val="24"/>
        </w:rPr>
      </w:pPr>
      <w:r w:rsidRPr="004C27B7">
        <w:rPr>
          <w:rFonts w:ascii="Palatino Linotype" w:eastAsia="Calibri" w:hAnsi="Palatino Linotype" w:cs="Arial"/>
          <w:sz w:val="24"/>
          <w:szCs w:val="24"/>
        </w:rPr>
        <w:t xml:space="preserve">Expediente completo y fotografías de las obras realizadas y concluidas. </w:t>
      </w:r>
    </w:p>
    <w:p w14:paraId="1401A69C" w14:textId="77777777" w:rsidR="00D035F0" w:rsidRPr="004C27B7" w:rsidRDefault="00D035F0" w:rsidP="00D035F0">
      <w:pPr>
        <w:pStyle w:val="Prrafodelista"/>
        <w:spacing w:after="0" w:line="360" w:lineRule="auto"/>
        <w:jc w:val="both"/>
        <w:rPr>
          <w:rFonts w:ascii="Palatino Linotype" w:eastAsia="Calibri" w:hAnsi="Palatino Linotype" w:cs="Arial"/>
          <w:sz w:val="24"/>
          <w:szCs w:val="24"/>
        </w:rPr>
      </w:pPr>
    </w:p>
    <w:p w14:paraId="44D6EF6C" w14:textId="707AE442" w:rsidR="00080FDC" w:rsidRPr="004C27B7" w:rsidRDefault="005411B2" w:rsidP="00080FDC">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_tradnl"/>
        </w:rPr>
      </w:pPr>
      <w:r w:rsidRPr="004C27B7">
        <w:rPr>
          <w:rFonts w:ascii="Palatino Linotype" w:eastAsia="Times New Roman" w:hAnsi="Palatino Linotype" w:cs="Arial"/>
          <w:sz w:val="24"/>
          <w:szCs w:val="24"/>
          <w:lang w:val="es-ES"/>
        </w:rPr>
        <w:t xml:space="preserve">En respuesta a los </w:t>
      </w:r>
      <w:r w:rsidR="003A01E3" w:rsidRPr="004C27B7">
        <w:rPr>
          <w:rFonts w:ascii="Palatino Linotype" w:eastAsia="Times New Roman" w:hAnsi="Palatino Linotype" w:cs="Arial"/>
          <w:sz w:val="24"/>
          <w:szCs w:val="24"/>
          <w:lang w:val="es-ES"/>
        </w:rPr>
        <w:t>requerimiento</w:t>
      </w:r>
      <w:r w:rsidR="001F6AE1" w:rsidRPr="004C27B7">
        <w:rPr>
          <w:rFonts w:ascii="Palatino Linotype" w:eastAsia="Times New Roman" w:hAnsi="Palatino Linotype" w:cs="Arial"/>
          <w:sz w:val="24"/>
          <w:szCs w:val="24"/>
          <w:lang w:val="es-ES"/>
        </w:rPr>
        <w:t xml:space="preserve">s formulados </w:t>
      </w:r>
      <w:r w:rsidR="006A09BE" w:rsidRPr="004C27B7">
        <w:rPr>
          <w:rFonts w:ascii="Palatino Linotype" w:eastAsia="Times New Roman" w:hAnsi="Palatino Linotype" w:cs="Arial"/>
          <w:sz w:val="24"/>
          <w:szCs w:val="24"/>
          <w:lang w:val="es-ES"/>
        </w:rPr>
        <w:t>por el particular, el Director de Obras Públicas a través del oficio número PMA/DOP/361/2020 de fecha veintiséis (26) de octubre de 2020 manifestó que la información solicitada se encuentra disponible en el portal de Información Pública de Oficio Mexiquense (IPOMEX)</w:t>
      </w:r>
      <w:r w:rsidR="007E63CC" w:rsidRPr="004C27B7">
        <w:rPr>
          <w:rFonts w:ascii="Palatino Linotype" w:eastAsia="Times New Roman" w:hAnsi="Palatino Linotype" w:cs="Arial"/>
          <w:sz w:val="24"/>
          <w:szCs w:val="24"/>
          <w:lang w:val="es-ES"/>
        </w:rPr>
        <w:t xml:space="preserve"> en la Fracción XXIX; asimismo refirió los sitios electrónicos en los que se encuentra publicada la información relativa a los Resultados de Procedimientos de Licitación Pública e Invitación a cuando menos tres personas y  el Resultado de Procedimientos de Adjudicación Directa, </w:t>
      </w:r>
      <w:r w:rsidR="00080FDC" w:rsidRPr="004C27B7">
        <w:rPr>
          <w:rFonts w:ascii="Palatino Linotype" w:eastAsia="Times New Roman" w:hAnsi="Palatino Linotype" w:cs="Arial"/>
          <w:sz w:val="24"/>
          <w:szCs w:val="24"/>
          <w:lang w:val="es-ES"/>
        </w:rPr>
        <w:t xml:space="preserve">de igual forma </w:t>
      </w:r>
      <w:r w:rsidR="00080FDC" w:rsidRPr="004C27B7">
        <w:rPr>
          <w:rFonts w:ascii="Palatino Linotype" w:eastAsia="Times New Roman" w:hAnsi="Palatino Linotype" w:cs="Arial"/>
          <w:sz w:val="24"/>
          <w:szCs w:val="24"/>
          <w:lang w:val="es-ES_tradnl"/>
        </w:rPr>
        <w:t xml:space="preserve">el Director de Obras Públicas del </w:t>
      </w:r>
      <w:r w:rsidR="00080FDC" w:rsidRPr="004C27B7">
        <w:rPr>
          <w:rFonts w:ascii="Palatino Linotype" w:eastAsia="Times New Roman" w:hAnsi="Palatino Linotype" w:cs="Arial"/>
          <w:b/>
          <w:sz w:val="24"/>
          <w:szCs w:val="24"/>
          <w:lang w:val="es-ES_tradnl"/>
        </w:rPr>
        <w:t xml:space="preserve">Municipio de Atenco </w:t>
      </w:r>
      <w:r w:rsidR="00080FDC" w:rsidRPr="004C27B7">
        <w:rPr>
          <w:rFonts w:ascii="Palatino Linotype" w:eastAsia="Times New Roman" w:hAnsi="Palatino Linotype" w:cs="Arial"/>
          <w:sz w:val="24"/>
          <w:szCs w:val="24"/>
          <w:lang w:val="es-ES_tradnl"/>
        </w:rPr>
        <w:t xml:space="preserve">informó que en relación a las fotografías de las obras concluidas se encuentran en la página oficial del Ayuntamiento. </w:t>
      </w:r>
      <w:r w:rsidR="00080FDC" w:rsidRPr="004C27B7">
        <w:rPr>
          <w:rFonts w:ascii="Palatino Linotype" w:eastAsia="Times New Roman" w:hAnsi="Palatino Linotype" w:cs="Arial"/>
          <w:sz w:val="24"/>
          <w:szCs w:val="24"/>
          <w:lang w:val="es-ES"/>
        </w:rPr>
        <w:t xml:space="preserve">tal como se observa en las capturas de pantalla que se insertan en el presente. </w:t>
      </w:r>
    </w:p>
    <w:p w14:paraId="3593B51C" w14:textId="77777777" w:rsidR="00080FDC" w:rsidRPr="004C27B7" w:rsidRDefault="00080FDC" w:rsidP="00080FDC">
      <w:pPr>
        <w:pStyle w:val="Prrafodelista"/>
        <w:spacing w:after="0" w:line="360" w:lineRule="auto"/>
        <w:ind w:left="0"/>
        <w:jc w:val="both"/>
        <w:rPr>
          <w:rFonts w:ascii="Palatino Linotype" w:eastAsia="Times New Roman" w:hAnsi="Palatino Linotype" w:cs="Arial"/>
          <w:sz w:val="24"/>
          <w:szCs w:val="24"/>
          <w:lang w:val="es-ES_tradnl"/>
        </w:rPr>
      </w:pPr>
    </w:p>
    <w:p w14:paraId="402E4CE2" w14:textId="7B530D4B" w:rsidR="007E63CC" w:rsidRPr="004C27B7" w:rsidRDefault="007E63CC" w:rsidP="00AD4B29">
      <w:pPr>
        <w:tabs>
          <w:tab w:val="left" w:pos="851"/>
        </w:tabs>
        <w:spacing w:after="0" w:line="360" w:lineRule="auto"/>
        <w:ind w:right="567"/>
        <w:contextualSpacing/>
        <w:jc w:val="both"/>
        <w:rPr>
          <w:rFonts w:ascii="Palatino Linotype" w:eastAsia="Times New Roman" w:hAnsi="Palatino Linotype" w:cs="Arial"/>
          <w:sz w:val="24"/>
          <w:szCs w:val="24"/>
          <w:lang w:val="es-ES"/>
        </w:rPr>
      </w:pPr>
      <w:r w:rsidRPr="004C27B7">
        <w:rPr>
          <w:rFonts w:ascii="Palatino Linotype" w:eastAsia="Times New Roman" w:hAnsi="Palatino Linotype" w:cs="Arial"/>
          <w:noProof/>
          <w:sz w:val="24"/>
          <w:szCs w:val="24"/>
          <w:lang w:eastAsia="es-MX"/>
        </w:rPr>
        <w:lastRenderedPageBreak/>
        <w:drawing>
          <wp:inline distT="0" distB="0" distL="0" distR="0" wp14:anchorId="1BD6E7BA" wp14:editId="53A88A18">
            <wp:extent cx="5543550" cy="361950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627"/>
                    <a:stretch/>
                  </pic:blipFill>
                  <pic:spPr bwMode="auto">
                    <a:xfrm>
                      <a:off x="0" y="0"/>
                      <a:ext cx="5543550" cy="36195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C31E165" w14:textId="484ABEC9" w:rsidR="007E63CC" w:rsidRPr="004C27B7" w:rsidRDefault="007E63CC" w:rsidP="00AD4B29">
      <w:pPr>
        <w:tabs>
          <w:tab w:val="left" w:pos="851"/>
        </w:tabs>
        <w:spacing w:after="0" w:line="360" w:lineRule="auto"/>
        <w:ind w:right="567"/>
        <w:contextualSpacing/>
        <w:jc w:val="both"/>
        <w:rPr>
          <w:rFonts w:ascii="Palatino Linotype" w:eastAsia="Times New Roman" w:hAnsi="Palatino Linotype" w:cs="Arial"/>
          <w:sz w:val="24"/>
          <w:szCs w:val="24"/>
          <w:lang w:val="es-ES"/>
        </w:rPr>
      </w:pPr>
    </w:p>
    <w:p w14:paraId="7686084C" w14:textId="2A74A1C5" w:rsidR="007E63CC" w:rsidRPr="004C27B7" w:rsidRDefault="007E63CC" w:rsidP="00AD4B29">
      <w:pPr>
        <w:tabs>
          <w:tab w:val="left" w:pos="851"/>
        </w:tabs>
        <w:spacing w:after="0" w:line="360" w:lineRule="auto"/>
        <w:ind w:right="567"/>
        <w:contextualSpacing/>
        <w:jc w:val="both"/>
        <w:rPr>
          <w:rFonts w:ascii="Palatino Linotype" w:eastAsia="Times New Roman" w:hAnsi="Palatino Linotype" w:cs="Arial"/>
          <w:sz w:val="24"/>
          <w:szCs w:val="24"/>
          <w:lang w:val="es-ES"/>
        </w:rPr>
      </w:pPr>
      <w:r w:rsidRPr="004C27B7">
        <w:rPr>
          <w:rFonts w:ascii="Palatino Linotype" w:eastAsia="Times New Roman" w:hAnsi="Palatino Linotype" w:cs="Arial"/>
          <w:noProof/>
          <w:sz w:val="24"/>
          <w:szCs w:val="24"/>
          <w:lang w:eastAsia="es-MX"/>
        </w:rPr>
        <w:lastRenderedPageBreak/>
        <w:drawing>
          <wp:inline distT="0" distB="0" distL="0" distR="0" wp14:anchorId="576ED284" wp14:editId="21195B09">
            <wp:extent cx="5581015" cy="3685540"/>
            <wp:effectExtent l="19050" t="19050" r="19685"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3685540"/>
                    </a:xfrm>
                    <a:prstGeom prst="rect">
                      <a:avLst/>
                    </a:prstGeom>
                    <a:ln w="12700">
                      <a:solidFill>
                        <a:schemeClr val="tx1"/>
                      </a:solidFill>
                    </a:ln>
                  </pic:spPr>
                </pic:pic>
              </a:graphicData>
            </a:graphic>
          </wp:inline>
        </w:drawing>
      </w:r>
    </w:p>
    <w:p w14:paraId="1B37E53F" w14:textId="640EA4FB" w:rsidR="007E63CC" w:rsidRPr="004C27B7" w:rsidRDefault="007E63CC" w:rsidP="007E63CC">
      <w:pPr>
        <w:pStyle w:val="Prrafodelista"/>
        <w:spacing w:after="0" w:line="360" w:lineRule="auto"/>
        <w:ind w:left="0"/>
        <w:jc w:val="both"/>
        <w:rPr>
          <w:rFonts w:ascii="Palatino Linotype" w:eastAsia="Times New Roman" w:hAnsi="Palatino Linotype" w:cs="Arial"/>
          <w:sz w:val="24"/>
          <w:szCs w:val="24"/>
          <w:lang w:val="es-ES_tradnl"/>
        </w:rPr>
      </w:pPr>
    </w:p>
    <w:p w14:paraId="331E92D5" w14:textId="4F546C40" w:rsidR="00080FDC" w:rsidRPr="004C27B7" w:rsidRDefault="00080FDC" w:rsidP="00AD4B29">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
        </w:rPr>
      </w:pPr>
      <w:r w:rsidRPr="004C27B7">
        <w:rPr>
          <w:rFonts w:ascii="Palatino Linotype" w:eastAsia="Times New Roman" w:hAnsi="Palatino Linotype" w:cs="Arial"/>
          <w:sz w:val="24"/>
          <w:szCs w:val="24"/>
          <w:lang w:val="es-ES"/>
        </w:rPr>
        <w:t xml:space="preserve">Por lo anterior, esta Ponencia Resolutora procedió a consultar los sitios electrónicos proporcionados por el </w:t>
      </w:r>
      <w:r w:rsidRPr="004C27B7">
        <w:rPr>
          <w:rFonts w:ascii="Palatino Linotype" w:eastAsia="Times New Roman" w:hAnsi="Palatino Linotype" w:cs="Arial"/>
          <w:b/>
          <w:sz w:val="24"/>
          <w:szCs w:val="24"/>
          <w:lang w:val="es-ES"/>
        </w:rPr>
        <w:t xml:space="preserve">SUJETO OBLIGADO </w:t>
      </w:r>
      <w:r w:rsidRPr="004C27B7">
        <w:rPr>
          <w:rFonts w:ascii="Palatino Linotype" w:eastAsia="Times New Roman" w:hAnsi="Palatino Linotype" w:cs="Arial"/>
          <w:sz w:val="24"/>
          <w:szCs w:val="24"/>
          <w:lang w:val="es-ES"/>
        </w:rPr>
        <w:t>con el objeto de verificar si la información requerida puede obtenerse de la documentación publicada en el IPOMEX.</w:t>
      </w:r>
    </w:p>
    <w:p w14:paraId="21F71EC8" w14:textId="77777777" w:rsidR="00080FDC" w:rsidRPr="004C27B7" w:rsidRDefault="00080FDC" w:rsidP="00080FDC">
      <w:pPr>
        <w:pStyle w:val="Prrafodelista"/>
        <w:spacing w:after="0" w:line="360" w:lineRule="auto"/>
        <w:ind w:left="0"/>
        <w:jc w:val="both"/>
        <w:rPr>
          <w:rFonts w:ascii="Palatino Linotype" w:eastAsia="Times New Roman" w:hAnsi="Palatino Linotype" w:cs="Arial"/>
          <w:sz w:val="24"/>
          <w:szCs w:val="24"/>
          <w:lang w:val="es-ES"/>
        </w:rPr>
      </w:pPr>
    </w:p>
    <w:p w14:paraId="675990E4" w14:textId="0D3FB6AD" w:rsidR="005F40FA" w:rsidRPr="004C27B7" w:rsidRDefault="005F40FA" w:rsidP="00AD4B29">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
        </w:rPr>
      </w:pPr>
      <w:r w:rsidRPr="004C27B7">
        <w:rPr>
          <w:rFonts w:ascii="Palatino Linotype" w:eastAsia="Times New Roman" w:hAnsi="Palatino Linotype" w:cs="Arial"/>
          <w:sz w:val="24"/>
          <w:szCs w:val="24"/>
          <w:lang w:val="es-ES"/>
        </w:rPr>
        <w:t xml:space="preserve">Es así que, al consultar el sitio electrónico </w:t>
      </w:r>
      <w:hyperlink r:id="rId13" w:history="1">
        <w:r w:rsidRPr="004C27B7">
          <w:rPr>
            <w:rStyle w:val="Hipervnculo"/>
            <w:rFonts w:ascii="Palatino Linotype" w:eastAsia="Times New Roman" w:hAnsi="Palatino Linotype" w:cs="Arial"/>
            <w:sz w:val="24"/>
            <w:szCs w:val="24"/>
            <w:lang w:val="es-ES"/>
          </w:rPr>
          <w:t>https://www.ipomex.org.mx/ipo3/lgt/indice/ATENCO/art_92_xxix_a.web</w:t>
        </w:r>
      </w:hyperlink>
      <w:r w:rsidRPr="004C27B7">
        <w:rPr>
          <w:rFonts w:ascii="Palatino Linotype" w:eastAsia="Times New Roman" w:hAnsi="Palatino Linotype" w:cs="Arial"/>
          <w:sz w:val="24"/>
          <w:szCs w:val="24"/>
          <w:lang w:val="es-ES"/>
        </w:rPr>
        <w:t xml:space="preserve"> se observan 33 en el año 2019 de la Fracción XXIX A Resultados de procedimientos de licitación pública e invitación a cuanto menos tres personas; registros de los cuales </w:t>
      </w:r>
      <w:r w:rsidRPr="004C27B7">
        <w:rPr>
          <w:rFonts w:ascii="Palatino Linotype" w:eastAsia="Times New Roman" w:hAnsi="Palatino Linotype" w:cs="Arial"/>
          <w:sz w:val="24"/>
          <w:szCs w:val="24"/>
          <w:lang w:val="es-ES"/>
        </w:rPr>
        <w:lastRenderedPageBreak/>
        <w:t xml:space="preserve">se puede obtener </w:t>
      </w:r>
      <w:r w:rsidR="006B31DB" w:rsidRPr="004C27B7">
        <w:rPr>
          <w:rFonts w:ascii="Palatino Linotype" w:eastAsia="Times New Roman" w:hAnsi="Palatino Linotype" w:cs="Arial"/>
          <w:sz w:val="24"/>
          <w:szCs w:val="24"/>
          <w:lang w:val="es-ES"/>
        </w:rPr>
        <w:t xml:space="preserve">el nombre del contratista o proveedor y/o denominación o razón social de la empresa; el monto del contrato sin impuestos y con impuestos incluidos; descripción de la obra pública realizada, así como el lugar donde se realizará la obra; y que para efectos de ejemplificar se inserta la captura de pantalla del registro 001. </w:t>
      </w:r>
    </w:p>
    <w:p w14:paraId="3F198076" w14:textId="0438FE8A" w:rsidR="005F40FA" w:rsidRPr="004C27B7" w:rsidRDefault="006B31DB" w:rsidP="006B31DB">
      <w:pPr>
        <w:rPr>
          <w:rFonts w:ascii="Palatino Linotype" w:eastAsia="Times New Roman" w:hAnsi="Palatino Linotype" w:cs="Arial"/>
          <w:sz w:val="24"/>
          <w:szCs w:val="24"/>
          <w:lang w:val="es-ES"/>
        </w:rPr>
      </w:pPr>
      <w:r w:rsidRPr="004C27B7">
        <w:rPr>
          <w:rFonts w:ascii="Palatino Linotype" w:eastAsia="Times New Roman"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1989A0DE" wp14:editId="446A2E83">
                <wp:simplePos x="0" y="0"/>
                <wp:positionH relativeFrom="column">
                  <wp:posOffset>196215</wp:posOffset>
                </wp:positionH>
                <wp:positionV relativeFrom="paragraph">
                  <wp:posOffset>1412875</wp:posOffset>
                </wp:positionV>
                <wp:extent cx="4448175" cy="100012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4448175" cy="1000125"/>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5A2731D8" id="Rectángulo 8" o:spid="_x0000_s1026" style="position:absolute;margin-left:15.45pt;margin-top:111.25pt;width:350.25pt;height:7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607owIAAJIFAAAOAAAAZHJzL2Uyb0RvYy54bWysVM1u2zAMvg/YOwi6r7aDZG2NOkWQosOA&#10;oi2aDj0rshQbkEVNUv72NnuWvdgoyXaDrthh2MUWRfKj+PHn6vrQKbIT1rWgK1qc5ZQIzaFu9aai&#10;355vP11Q4jzTNVOgRUWPwtHr+ccPV3tTigk0oGphCYJoV+5NRRvvTZlljjeiY+4MjNColGA75lG0&#10;m6y2bI/oncomef4524OtjQUunMPbm6Sk84gvpeD+QUonPFEVxbf5+LXxuw7fbH7Fyo1lpml5/wz2&#10;D6/oWKsx6Ah1wzwjW9v+AdW13IID6c84dBlI2XIRc8BsivxNNquGGRFzQXKcGWly/w+W3+8eLWnr&#10;imKhNOuwRE9I2q+ferNVQC4CQXvjSrRbmUfbSw6PIduDtF34Yx7kEEk9jqSKgyccL6fT6UVxPqOE&#10;o67I87yYzAJq9upurPNfBHQkHCpq8QGRTLa7cz6ZDiYhmobbVim8Z6XSZI+ol/ksjx4OVFsHbVA6&#10;u1kvlSU7Foqfn+fLWG8MfGKGktL4mpBkSiue/FGJFOBJSOQHE5mkCKEzxQjLOBfaF0nVsFqkaDPM&#10;cww2eMSclUbAgCzxlSN2DzBYJpABOzHQ2wdXERt7dO5T/5vz6BEjg/ajc9dqsO9lpjCrPnKyH0hK&#10;1ASW1lAfsXsspLFyht+2WME75vwjszhHOHG4G/wDfqQCrBT0J0oasD/euw/22N6opWSPc1lR933L&#10;rKBEfdXY+JfFdBoGOQrT2fkEBXuqWZ9q9LZbAla/wC1keDwGe6+Go7TQveAKWYSoqGKaY+yKcm8H&#10;YenTvsAlxMViEc1weA3zd3pleAAPrIYOfT68MGv6NvY4AfcwzDAr33Rzsg2eGhZbD7KNrf7Ka883&#10;Dn5snH5Jhc1yKker11U6/w0AAP//AwBQSwMEFAAGAAgAAAAhAPWGHDvhAAAACgEAAA8AAABkcnMv&#10;ZG93bnJldi54bWxMj11LwzAUhu8F/0M4gncuWebHVpuOInSgDGFbZbdnzbEtNklpsq7+e+OVXh7e&#10;h/d9TrqeTMdGGnzrrIL5TAAjWznd2lpBeSjulsB8QKuxc5YUfJOHdXZ9lWKi3cXuaNyHmsUS6xNU&#10;0ITQJ5z7qiGDfuZ6sjH7dIPBEM+h5nrASyw3HZdCPHKDrY0LDfb00lD1tT8bBe9bc6w3eY7lWBw+&#10;inK3eXVvUqnbmyl/BhZoCn8w/OpHdcii08mdrfasU7AQq0gqkFI+AIvA02J+D+wUk6UQwLOU/38h&#10;+wEAAP//AwBQSwECLQAUAAYACAAAACEAtoM4kv4AAADhAQAAEwAAAAAAAAAAAAAAAAAAAAAAW0Nv&#10;bnRlbnRfVHlwZXNdLnhtbFBLAQItABQABgAIAAAAIQA4/SH/1gAAAJQBAAALAAAAAAAAAAAAAAAA&#10;AC8BAABfcmVscy8ucmVsc1BLAQItABQABgAIAAAAIQC1a607owIAAJIFAAAOAAAAAAAAAAAAAAAA&#10;AC4CAABkcnMvZTJvRG9jLnhtbFBLAQItABQABgAIAAAAIQD1hhw74QAAAAoBAAAPAAAAAAAAAAAA&#10;AAAAAP0EAABkcnMvZG93bnJldi54bWxQSwUGAAAAAAQABADzAAAACwYAAAAA&#10;" filled="f" strokecolor="#0070c0" strokeweight="1.5pt"/>
            </w:pict>
          </mc:Fallback>
        </mc:AlternateContent>
      </w:r>
      <w:r w:rsidRPr="004C27B7">
        <w:rPr>
          <w:rFonts w:ascii="Palatino Linotype" w:eastAsia="Times New Roman" w:hAnsi="Palatino Linotype" w:cs="Arial"/>
          <w:noProof/>
          <w:sz w:val="24"/>
          <w:szCs w:val="24"/>
          <w:lang w:eastAsia="es-MX"/>
        </w:rPr>
        <w:drawing>
          <wp:inline distT="0" distB="0" distL="0" distR="0" wp14:anchorId="0D3D136E" wp14:editId="35E822AA">
            <wp:extent cx="5467350" cy="4810728"/>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4971" cy="4817434"/>
                    </a:xfrm>
                    <a:prstGeom prst="rect">
                      <a:avLst/>
                    </a:prstGeom>
                    <a:ln w="19050">
                      <a:solidFill>
                        <a:schemeClr val="tx1"/>
                      </a:solidFill>
                    </a:ln>
                  </pic:spPr>
                </pic:pic>
              </a:graphicData>
            </a:graphic>
          </wp:inline>
        </w:drawing>
      </w:r>
    </w:p>
    <w:p w14:paraId="1FFF9B22" w14:textId="5B92198A" w:rsidR="006B31DB" w:rsidRPr="004C27B7" w:rsidRDefault="006B31DB" w:rsidP="006B31DB">
      <w:pPr>
        <w:rPr>
          <w:rFonts w:ascii="Palatino Linotype" w:eastAsia="Times New Roman" w:hAnsi="Palatino Linotype" w:cs="Arial"/>
          <w:sz w:val="24"/>
          <w:szCs w:val="24"/>
          <w:lang w:val="es-ES"/>
        </w:rPr>
      </w:pPr>
    </w:p>
    <w:p w14:paraId="0EEA9781" w14:textId="4D9F8AD1" w:rsidR="006B31DB" w:rsidRPr="004C27B7" w:rsidRDefault="00023F3E" w:rsidP="006B31DB">
      <w:pPr>
        <w:rPr>
          <w:rFonts w:ascii="Palatino Linotype" w:eastAsia="Times New Roman" w:hAnsi="Palatino Linotype" w:cs="Arial"/>
          <w:sz w:val="24"/>
          <w:szCs w:val="24"/>
          <w:lang w:val="es-ES"/>
        </w:rPr>
      </w:pPr>
      <w:r w:rsidRPr="004C27B7">
        <w:rPr>
          <w:rFonts w:ascii="Palatino Linotype" w:eastAsia="Times New Roman"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14:anchorId="7C9D63F1" wp14:editId="675332EF">
                <wp:simplePos x="0" y="0"/>
                <wp:positionH relativeFrom="margin">
                  <wp:align>left</wp:align>
                </wp:positionH>
                <wp:positionV relativeFrom="paragraph">
                  <wp:posOffset>3484880</wp:posOffset>
                </wp:positionV>
                <wp:extent cx="3876675" cy="33337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3876675" cy="3333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21F8FB27" id="Rectángulo 13" o:spid="_x0000_s1026" style="position:absolute;margin-left:0;margin-top:274.4pt;width:305.25pt;height:26.2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tgiQIAAFkFAAAOAAAAZHJzL2Uyb0RvYy54bWysVM1u2zAMvg/YOwi6r85P03ZGnSJo0WFA&#10;0RZth54VWYoNyKJGKXGyt9mz7MVKyY4btMUOw3yQKZH8RFIfeX6xbQzbKPQ12IKPj0acKSuhrO2q&#10;4D+err+cceaDsKUwYFXBd8rzi/nnT+ety9UEKjClQkYg1uetK3gVgsuzzMtKNcIfgVOWlBqwEYG2&#10;uMpKFC2hNyabjEYnWQtYOgSpvKfTq07J5wlfayXDndZeBWYKTrGFtGJal3HN5uciX6FwVS37MMQ/&#10;RNGI2tKlA9SVCIKtsX4H1dQSwYMORxKaDLSupUo5UDbj0ZtsHivhVMqFiuPdUCb//2Dl7eYeWV3S&#10;2005s6KhN3qgqv35bVdrA4xOqUSt8zlZPrp77HeexJjvVmMT/5QJ26ay7oayqm1gkg6nZ6cnJ6cz&#10;ziTppvSRTDDZq7dDH74paFgUCo4UQKqm2Nz40JnuTeJlFq5rY+hc5MaytuCTs1mPGSPtYktS2BnV&#10;mT0oTWlSNJOEnAimLg2yjSBqCCmVDeNOVYlSdcezEX19rINHitxYAozImiIZsHuASN732F0evX10&#10;VYmfg/Pob4F1zoNHuhlsGJyb2gJ+BGAoq/7mzp7CPyhNFJdQ7ogECF13eCeva3qHG+HDvUBqB2oc&#10;avFwR4s2QPWGXuKsAvz10Xm0J5aSlrOW2qvg/udaoOLMfLfE36/j4+PYj2lzPDud0AYPNctDjV03&#10;l0DPNKZh4mQSo30we1EjNM80CRbxVlIJK+nugsuA+81l6NqeZolUi0Uyox50ItzYRycjeKxq5NnT&#10;9lmg68kYiMa3sG9Fkb/hZGcbPS0s1gF0nQj7Wte+3tS/iTj9rIkD4nCfrF4n4vwFAAD//wMAUEsD&#10;BBQABgAIAAAAIQCM3uzJ4AAAAAgBAAAPAAAAZHJzL2Rvd25yZXYueG1sTI9NS8NAEIbvgv9hGcGb&#10;3Y22tcRsitgWBUFo/cDjNBmTYHY2ZDdt9Nc7nvQ2wzu88zzZcnStOlAfGs8WkokBRVz4suHKwsvz&#10;5mIBKkTkElvPZOGLAizz05MM09IfeUuHXayUlHBI0UIdY5dqHYqaHIaJ74gl+/C9wyhrX+myx6OU&#10;u1ZfGjPXDhuWDzV2dFdT8bkbnAV8W69ei+lq871+2N6/X+OA7vHJ2vOz8fYGVKQx/h3DL76gQy5M&#10;ez9wGVRrQUSihdl0IQISzxMzA7WXwSRXoPNM/xfIfwAAAP//AwBQSwECLQAUAAYACAAAACEAtoM4&#10;kv4AAADhAQAAEwAAAAAAAAAAAAAAAAAAAAAAW0NvbnRlbnRfVHlwZXNdLnhtbFBLAQItABQABgAI&#10;AAAAIQA4/SH/1gAAAJQBAAALAAAAAAAAAAAAAAAAAC8BAABfcmVscy8ucmVsc1BLAQItABQABgAI&#10;AAAAIQBXPRtgiQIAAFkFAAAOAAAAAAAAAAAAAAAAAC4CAABkcnMvZTJvRG9jLnhtbFBLAQItABQA&#10;BgAIAAAAIQCM3uzJ4AAAAAgBAAAPAAAAAAAAAAAAAAAAAOMEAABkcnMvZG93bnJldi54bWxQSwUG&#10;AAAAAAQABADzAAAA8AUAAAAA&#10;" filled="f" strokecolor="#1f4d78 [1604]" strokeweight="2.25pt">
                <w10:wrap anchorx="margin"/>
              </v:rect>
            </w:pict>
          </mc:Fallback>
        </mc:AlternateContent>
      </w:r>
      <w:r w:rsidR="006B31DB" w:rsidRPr="004C27B7">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02437971" wp14:editId="46405C14">
                <wp:simplePos x="0" y="0"/>
                <wp:positionH relativeFrom="column">
                  <wp:posOffset>15240</wp:posOffset>
                </wp:positionH>
                <wp:positionV relativeFrom="paragraph">
                  <wp:posOffset>5370830</wp:posOffset>
                </wp:positionV>
                <wp:extent cx="4448175" cy="1809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4448175" cy="180975"/>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780C80B9" id="Rectángulo 10" o:spid="_x0000_s1026" style="position:absolute;margin-left:1.2pt;margin-top:422.9pt;width:350.25pt;height:1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LNowIAAJMFAAAOAAAAZHJzL2Uyb0RvYy54bWysVMFu2zAMvQ/YPwi6r7aDZG2MOkWQosOA&#10;oi3aDj0rshQLkEVNUuJkf7Nv2Y+Nkh036IodhuXgSCL5qPdE8vJq32qyE84rMBUtznJKhOFQK7Op&#10;6Lfnm08XlPjATM00GFHRg/D0avHxw2VnSzGBBnQtHEEQ48vOVrQJwZZZ5nkjWubPwAqDRgmuZQG3&#10;bpPVjnWI3upskuefsw5cbR1w4T2eXvdGukj4Ugoe7qX0IhBdUbxbSF+Xvuv4zRaXrNw4ZhvFh2uw&#10;f7hFy5TBpCPUNQuMbJ36A6pV3IEHGc44tBlIqbhIHJBNkb9h89QwKxIXFMfbUSb//2D53e7BEVXj&#10;26E8hrX4Ro+o2q+fZrPVQPAUJeqsL9HzyT64YedxGfnupWvjPzIh+yTrYZRV7APheDidTi+K8xkl&#10;HG3FRT7HNcJkr9HW+fBFQEvioqIOL5DUZLtbH3rXo0tMZuBGaY3nrNSGdAg6z2d5ivCgVR2t0ejd&#10;Zr3SjuxYfP38PF8lNpj4xA132uBtIseeVVqFgxZ9gkchUSDkMekzxNIUIyzjXJhQ9KaG1aLPNsvx&#10;N7BMxRwjEmdtEDAiS7zliD0AvI/dKzD4x1CRKnsMHqj/LXiMSJnBhDG4VQbce8w0shoy9/5HkXpp&#10;okprqA9YPg76vvKW3yh8wVvmwwNz2EhYUzgcwj1+pAZ8KRhWlDTgfrx3Hv2xvtFKSYeNWVH/fcuc&#10;oER/NVj582I6jZ2cNtPZ+QQ37tSyPrWYbbsCfP0Cx5DlaRn9gz4upYP2BWfIMmZFEzMcc1eUB3fc&#10;rEI/MHAKcbFcJjfsXsvCrXmyPIJHVWOFPu9fmLNDGQdsgDs4NjEr31Rz7xsjDSy3AaRKpf6q66A3&#10;dn4qnGFKxdFyuk9er7N08RsAAP//AwBQSwMEFAAGAAgAAAAhAPKm6wXgAAAACQEAAA8AAABkcnMv&#10;ZG93bnJldi54bWxMj0FLw0AQhe+C/2EZwZvdGKOtMZsShBSUIrSNeJ1m1ySYnQ3ZbRr/veNJj/Pe&#10;4833svVsezGZ0XeOFNwuIhCGaqc7ahRUh/JmBcIHJI29I6Pg23hY55cXGabanWlnpn1oBJeQT1FB&#10;G8KQSunr1lj0CzcYYu/TjRYDn2Mj9YhnLre9jKPoQVrsiD+0OJjn1tRf+5NV8La1H82mKLCaysN7&#10;We02L+41Vur6ai6eQAQzh78w/OIzOuTMdHQn0l70CuKEgwpWyT0vYH8ZxY8gjqwskzuQeSb/L8h/&#10;AAAA//8DAFBLAQItABQABgAIAAAAIQC2gziS/gAAAOEBAAATAAAAAAAAAAAAAAAAAAAAAABbQ29u&#10;dGVudF9UeXBlc10ueG1sUEsBAi0AFAAGAAgAAAAhADj9If/WAAAAlAEAAAsAAAAAAAAAAAAAAAAA&#10;LwEAAF9yZWxzLy5yZWxzUEsBAi0AFAAGAAgAAAAhANyyEs2jAgAAkwUAAA4AAAAAAAAAAAAAAAAA&#10;LgIAAGRycy9lMm9Eb2MueG1sUEsBAi0AFAAGAAgAAAAhAPKm6wXgAAAACQEAAA8AAAAAAAAAAAAA&#10;AAAA/QQAAGRycy9kb3ducmV2LnhtbFBLBQYAAAAABAAEAPMAAAAKBgAAAAA=&#10;" filled="f" strokecolor="#0070c0" strokeweight="1.5pt"/>
            </w:pict>
          </mc:Fallback>
        </mc:AlternateContent>
      </w:r>
      <w:r w:rsidR="006B31DB" w:rsidRPr="004C27B7">
        <w:rPr>
          <w:rFonts w:ascii="Palatino Linotype" w:eastAsia="Times New Roman" w:hAnsi="Palatino Linotype" w:cs="Arial"/>
          <w:noProof/>
          <w:sz w:val="24"/>
          <w:szCs w:val="24"/>
          <w:lang w:eastAsia="es-MX"/>
        </w:rPr>
        <w:drawing>
          <wp:inline distT="0" distB="0" distL="0" distR="0" wp14:anchorId="4CAA09E4" wp14:editId="324A3FA1">
            <wp:extent cx="5534025" cy="5515610"/>
            <wp:effectExtent l="19050" t="19050" r="28575" b="279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4161" cy="5515746"/>
                    </a:xfrm>
                    <a:prstGeom prst="rect">
                      <a:avLst/>
                    </a:prstGeom>
                    <a:ln w="12700">
                      <a:solidFill>
                        <a:schemeClr val="tx1"/>
                      </a:solidFill>
                    </a:ln>
                  </pic:spPr>
                </pic:pic>
              </a:graphicData>
            </a:graphic>
          </wp:inline>
        </w:drawing>
      </w:r>
      <w:r w:rsidR="006B31DB" w:rsidRPr="004C27B7">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00F09E2E" wp14:editId="46CE445A">
                <wp:simplePos x="0" y="0"/>
                <wp:positionH relativeFrom="margin">
                  <wp:posOffset>15240</wp:posOffset>
                </wp:positionH>
                <wp:positionV relativeFrom="paragraph">
                  <wp:posOffset>17779</wp:posOffset>
                </wp:positionV>
                <wp:extent cx="4448175" cy="5619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4448175" cy="561975"/>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76D399E7" id="Rectángulo 11" o:spid="_x0000_s1026" style="position:absolute;margin-left:1.2pt;margin-top:1.4pt;width:350.25pt;height:44.2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QogIAAJMFAAAOAAAAZHJzL2Uyb0RvYy54bWysVMlu2zAQvRfoPxC8N5IMO4sQOTAcpCgQ&#10;JEEW5ExTpCWA4rAkbdn9m35Lf6xDUlaMNOihqA/yDGd/s1xe7TpFtsK6FnRFi5OcEqE51K1eV/Tl&#10;+ebLOSXOM10zBVpUdC8cvZp//nTZm1JMoAFVC0vQiXZlbyraeG/KLHO8ER1zJ2CERqEE2zGPrF1n&#10;tWU9eu9UNsnz06wHWxsLXDiHr9dJSOfRv5SC+3spnfBEVRRz8/Fr43cVvtn8kpVry0zT8iEN9g9Z&#10;dKzVGHR0dc08Ixvb/uGqa7kFB9KfcOgykLLlItaA1RT5u2qeGmZErAXBcWaEyf0/t/xu+2BJW2Pv&#10;Cko067BHj4jar596vVFA8BUh6o0rUfPJPNiBc0iGenfSduEfKyG7COt+hFXsPOH4OJ1Oz4uzGSUc&#10;ZbPT4gJpdJO9WRvr/FcBHQlERS0mENFk21vnk+pBJQTTcNMqhe+sVJr0mPtFPsujhQPV1kEahM6u&#10;V0tlyZaF7udn+TI2HAMfqSGnNGYTakxVRcrvlUgBHoVEgLCOSYoQRlOMbhnnQvsiiRpWixRtluNv&#10;qDIOc7CINSuNDoNniVmOvgcHH/tOCAz6wVTEyR6Nh9L/ZjxaxMig/WjctRrsR5UprGqInPQPICVo&#10;AkorqPc4PhbSXjnDb1rs4C1z/oFZXCRcOTwO/h4/UgF2CgaKkgbsj4/egz7ON0op6XExK+q+b5gV&#10;lKhvGif/ophOwyZHZjo7myBjjyWrY4nedEvA7uNwY3aRDPpeHUhpoXvFG7IIUVHENMfYFeXeHpil&#10;TwcDrxAXi0VUw+01zN/qJ8OD84BqmNDn3SuzZhhjjwtwB4clZuW7aU66wVLDYuNBtnHU33Ad8MbN&#10;j4MzXKlwWo75qPV2S+e/AQAA//8DAFBLAwQUAAYACAAAACEA4RR31NwAAAAGAQAADwAAAGRycy9k&#10;b3ducmV2LnhtbEyOQUvDQBSE74L/YXmCN7tpFLUxmxKEFBQptI14fU2eSTD7NmS3afz3Pk96GoYZ&#10;Zr50PdteTTT6zrGB5SICRVy5uuPGQHkobh5B+YBcY++YDHyTh3V2eZFiUrsz72jah0bJCPsEDbQh&#10;DInWvmrJol+4gViyTzdaDGLHRtcjnmXc9jqOonttsWN5aHGg55aqr/3JGti+2Y9mk+dYTsXhvSh3&#10;mxf3GhtzfTXnT6ACzeGvDL/4gg6ZMB3diWuvegPxnRRFhF/ShyhegToaWC1vQWep/o+f/QAAAP//&#10;AwBQSwECLQAUAAYACAAAACEAtoM4kv4AAADhAQAAEwAAAAAAAAAAAAAAAAAAAAAAW0NvbnRlbnRf&#10;VHlwZXNdLnhtbFBLAQItABQABgAIAAAAIQA4/SH/1gAAAJQBAAALAAAAAAAAAAAAAAAAAC8BAABf&#10;cmVscy8ucmVsc1BLAQItABQABgAIAAAAIQDO+frQogIAAJMFAAAOAAAAAAAAAAAAAAAAAC4CAABk&#10;cnMvZTJvRG9jLnhtbFBLAQItABQABgAIAAAAIQDhFHfU3AAAAAYBAAAPAAAAAAAAAAAAAAAAAPwE&#10;AABkcnMvZG93bnJldi54bWxQSwUGAAAAAAQABADzAAAABQYAAAAA&#10;" filled="f" strokecolor="#0070c0" strokeweight="1.5pt">
                <w10:wrap anchorx="margin"/>
              </v:rect>
            </w:pict>
          </mc:Fallback>
        </mc:AlternateContent>
      </w:r>
      <w:r w:rsidR="006B31DB" w:rsidRPr="004C27B7">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3D0166EF" wp14:editId="36F85CA5">
                <wp:simplePos x="0" y="0"/>
                <wp:positionH relativeFrom="margin">
                  <wp:align>left</wp:align>
                </wp:positionH>
                <wp:positionV relativeFrom="paragraph">
                  <wp:posOffset>1922780</wp:posOffset>
                </wp:positionV>
                <wp:extent cx="4448175" cy="342900"/>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4448175" cy="3429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739AD6F0" id="Rectángulo 9" o:spid="_x0000_s1026" style="position:absolute;margin-left:0;margin-top:151.4pt;width:350.25pt;height:27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cogIAAJEFAAAOAAAAZHJzL2Uyb0RvYy54bWysVM1u2zAMvg/YOwi6r3YyZ22COkWQosOA&#10;oivaDj0rshQbkEWNUv72NnuWvdgo2XGDrthhWA4KaZIfxU8kL6/2rWFbhb4BW/LRWc6ZshKqxq5L&#10;/u3p5sMFZz4IWwkDVpX8oDy/mr9/d7lzMzWGGkylkBGI9bOdK3kdgptlmZe1aoU/A6csGTVgKwKp&#10;uM4qFDtCb002zvNP2Q6wcghSeU9frzsjnyd8rZUMX7X2KjBTcrpbSCemcxXPbH4pZmsUrm5kfw3x&#10;D7doRWMp6QB1LYJgG2z+gGobieBBhzMJbQZaN1KlGqiaUf6qmsdaOJVqIXK8G2jy/w9W3m3vkTVV&#10;yaecWdHSEz0Qab9+2vXGAJtGgnbOz8jv0d1jr3kSY7V7jW38pzrYPpF6GEhV+8AkfSyK4mJ0PuFM&#10;ku1jMZ7mifXsJdqhD58VtCwKJUfKn7gU21sfKCO5Hl1iMgs3jTHp4YxlO+q6aT7JU4QH01TRGv08&#10;rldLg2wr4tvn5/nymPjEjbCNpRSxxq6qJIWDURHD2AeliR6qY9xliI2pBlghpbJh1JlqUaku2ySn&#10;X6SO4FMrx4ikJcCIrOmWA3YP8DZ2B9P7x1CV+noI7kv/W/AQkTKDDUNw21jAtyozVFWfufM/ktRR&#10;E1laQXWg5kHopso7edPQC94KH+4F0hjRwNFqCF/p0AbopaCXOKsBf7z1PfpTd5OVsx2NZcn9941A&#10;xZn5Yqnvp6OiiHOclGJyPiYFTy2rU4vdtEug1x/REnIyidE/mKOoEdpn2iCLmJVMwkrKXXIZ8Kgs&#10;Q7cuaAdJtVgkN5pdJ8KtfXQygkdWY4c+7Z8Fur6NAw3AHRxHWMxedXPnGyMtLDYBdJNa/YXXnm+a&#10;+9Q4/Y6Ki+VUT14vm3T+GwAA//8DAFBLAwQUAAYACAAAACEAoSRmod4AAAAIAQAADwAAAGRycy9k&#10;b3ducmV2LnhtbEyPwUrDQBCG74LvsIzgze4aaS0xmxKEFBQR2ka8brNjEszOhuw2jW/veKrHmX/4&#10;5/uyzex6MeEYOk8a7hcKBFLtbUeNhupQ3q1BhGjImt4TavjBAJv8+iozqfVn2uG0j43gEgqp0dDG&#10;OKRShrpFZ8LCD0icffnRmcjj2Eg7mjOXu14mSq2kMx3xh9YM+Nxi/b0/OQ3vb+6z2RaFqaby8FFW&#10;u+2Lf020vr2ZiycQEed4OYY/fEaHnJmO/kQ2iF4Di0QNDyphAY4flVqCOPJmuVqDzDP5XyD/BQAA&#10;//8DAFBLAQItABQABgAIAAAAIQC2gziS/gAAAOEBAAATAAAAAAAAAAAAAAAAAAAAAABbQ29udGVu&#10;dF9UeXBlc10ueG1sUEsBAi0AFAAGAAgAAAAhADj9If/WAAAAlAEAAAsAAAAAAAAAAAAAAAAALwEA&#10;AF9yZWxzLy5yZWxzUEsBAi0AFAAGAAgAAAAhAD5+7tyiAgAAkQUAAA4AAAAAAAAAAAAAAAAALgIA&#10;AGRycy9lMm9Eb2MueG1sUEsBAi0AFAAGAAgAAAAhAKEkZqHeAAAACAEAAA8AAAAAAAAAAAAAAAAA&#10;/AQAAGRycy9kb3ducmV2LnhtbFBLBQYAAAAABAAEAPMAAAAHBgAAAAA=&#10;" filled="f" strokecolor="#0070c0" strokeweight="1.5pt">
                <w10:wrap anchorx="margin"/>
              </v:rect>
            </w:pict>
          </mc:Fallback>
        </mc:AlternateContent>
      </w:r>
    </w:p>
    <w:p w14:paraId="3152F916" w14:textId="77777777" w:rsidR="005F40FA" w:rsidRPr="004C27B7" w:rsidRDefault="005F40FA" w:rsidP="005F40FA">
      <w:pPr>
        <w:pStyle w:val="Prrafodelista"/>
        <w:rPr>
          <w:rFonts w:ascii="Palatino Linotype" w:eastAsia="Times New Roman" w:hAnsi="Palatino Linotype" w:cs="Arial"/>
          <w:sz w:val="24"/>
          <w:szCs w:val="24"/>
          <w:lang w:val="es-ES"/>
        </w:rPr>
      </w:pPr>
    </w:p>
    <w:p w14:paraId="32D50945" w14:textId="005836C8" w:rsidR="00A44C03" w:rsidRPr="004C27B7" w:rsidRDefault="00A44C03" w:rsidP="00AD4B29">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
        </w:rPr>
      </w:pPr>
      <w:r w:rsidRPr="004C27B7">
        <w:rPr>
          <w:rFonts w:ascii="Palatino Linotype" w:eastAsia="Times New Roman" w:hAnsi="Palatino Linotype" w:cs="Arial"/>
          <w:sz w:val="24"/>
          <w:szCs w:val="24"/>
          <w:lang w:val="es-ES"/>
        </w:rPr>
        <w:t xml:space="preserve">Asimismo, se realizó la consulta en la dirección electrónica </w:t>
      </w:r>
      <w:hyperlink r:id="rId16" w:history="1">
        <w:r w:rsidRPr="004C27B7">
          <w:rPr>
            <w:rStyle w:val="Hipervnculo"/>
            <w:rFonts w:ascii="Palatino Linotype" w:eastAsia="Times New Roman" w:hAnsi="Palatino Linotype" w:cs="Arial"/>
            <w:sz w:val="24"/>
            <w:szCs w:val="24"/>
            <w:lang w:val="es-ES"/>
          </w:rPr>
          <w:t>https://www.ipomex.org.mx/ipo3/lgt/indice/ATENCO/art_92_xxix_b.web</w:t>
        </w:r>
      </w:hyperlink>
      <w:r w:rsidRPr="004C27B7">
        <w:rPr>
          <w:rFonts w:ascii="Palatino Linotype" w:eastAsia="Times New Roman" w:hAnsi="Palatino Linotype" w:cs="Arial"/>
          <w:sz w:val="24"/>
          <w:szCs w:val="24"/>
          <w:lang w:val="es-ES"/>
        </w:rPr>
        <w:t xml:space="preserve">; sitio en el que se observan 69 registros en el año 2019 correspondientes a la Fracción XXIX </w:t>
      </w:r>
      <w:r w:rsidRPr="004C27B7">
        <w:rPr>
          <w:rFonts w:ascii="Palatino Linotype" w:eastAsia="Times New Roman" w:hAnsi="Palatino Linotype" w:cs="Arial"/>
          <w:sz w:val="24"/>
          <w:szCs w:val="24"/>
          <w:lang w:val="es-ES"/>
        </w:rPr>
        <w:lastRenderedPageBreak/>
        <w:t xml:space="preserve">B. Resultados de Procedimientos de Adjudicación Directa, registros en los que se observan los datos descritos y visualizados en las imágenes insertas. </w:t>
      </w:r>
    </w:p>
    <w:p w14:paraId="533A3DFE" w14:textId="09E26282" w:rsidR="00A44C03" w:rsidRPr="004C27B7" w:rsidRDefault="00A44C03" w:rsidP="00A44C03">
      <w:pPr>
        <w:pStyle w:val="Prrafodelista"/>
        <w:spacing w:after="0" w:line="360" w:lineRule="auto"/>
        <w:ind w:left="0"/>
        <w:jc w:val="both"/>
        <w:rPr>
          <w:rFonts w:ascii="Palatino Linotype" w:eastAsia="Times New Roman" w:hAnsi="Palatino Linotype" w:cs="Arial"/>
          <w:sz w:val="24"/>
          <w:szCs w:val="24"/>
          <w:lang w:val="es-ES"/>
        </w:rPr>
      </w:pPr>
    </w:p>
    <w:p w14:paraId="07D613BD" w14:textId="393CAD59" w:rsidR="0029026B" w:rsidRPr="004C27B7" w:rsidRDefault="0029026B" w:rsidP="0029026B">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4C27B7">
        <w:rPr>
          <w:rFonts w:ascii="Palatino Linotype" w:eastAsia="MS Mincho" w:hAnsi="Palatino Linotype" w:cs="Times New Roman"/>
          <w:sz w:val="24"/>
          <w:szCs w:val="24"/>
          <w:lang w:val="es-ES_tradnl" w:eastAsia="es-ES"/>
        </w:rPr>
        <w:t>Derivado de lo anterior, es necesario citar lo dispuesto por el numeral 161 de la Ley de Transparencia y Acceso a la Información Pública del Estado de México y Municipios, mismo que se transcribe a continuación:</w:t>
      </w:r>
    </w:p>
    <w:p w14:paraId="3ABFDF6D" w14:textId="77777777" w:rsidR="0029026B" w:rsidRPr="004C27B7" w:rsidRDefault="0029026B" w:rsidP="0029026B">
      <w:pPr>
        <w:spacing w:after="0" w:line="360" w:lineRule="auto"/>
        <w:ind w:right="49"/>
        <w:contextualSpacing/>
        <w:jc w:val="both"/>
        <w:rPr>
          <w:rFonts w:ascii="Palatino Linotype" w:hAnsi="Palatino Linotype" w:cs="Arial"/>
          <w:color w:val="000000" w:themeColor="text1"/>
          <w:sz w:val="24"/>
        </w:rPr>
      </w:pPr>
    </w:p>
    <w:p w14:paraId="6DEB210D" w14:textId="77777777" w:rsidR="0029026B" w:rsidRPr="004C27B7" w:rsidRDefault="0029026B" w:rsidP="0029026B">
      <w:pPr>
        <w:spacing w:after="0" w:line="276" w:lineRule="auto"/>
        <w:ind w:left="567" w:right="567"/>
        <w:contextualSpacing/>
        <w:jc w:val="both"/>
        <w:rPr>
          <w:rFonts w:ascii="Palatino Linotype" w:hAnsi="Palatino Linotype"/>
        </w:rPr>
      </w:pPr>
      <w:r w:rsidRPr="004C27B7">
        <w:rPr>
          <w:rFonts w:ascii="Palatino Linotype" w:hAnsi="Palatino Linotype"/>
          <w:i/>
          <w:iCs/>
        </w:rPr>
        <w:t>“</w:t>
      </w:r>
      <w:r w:rsidRPr="004C27B7">
        <w:rPr>
          <w:rFonts w:ascii="Palatino Linotype" w:hAnsi="Palatino Linotype"/>
          <w:b/>
          <w:bCs/>
          <w:i/>
          <w:iCs/>
        </w:rPr>
        <w:t>Artículo 161.</w:t>
      </w:r>
      <w:r w:rsidRPr="004C27B7">
        <w:rPr>
          <w:rFonts w:ascii="Palatino Linotype" w:hAnsi="Palatino Linotype"/>
          <w:i/>
          <w:iCs/>
        </w:rPr>
        <w:t xml:space="preserve"> </w:t>
      </w:r>
      <w:r w:rsidRPr="004C27B7">
        <w:rPr>
          <w:rFonts w:ascii="Palatino Linotype" w:hAnsi="Palatino Linotype"/>
          <w:b/>
          <w:bCs/>
          <w:i/>
          <w:iCs/>
        </w:rPr>
        <w:t>Cuando la información requerida</w:t>
      </w:r>
      <w:r w:rsidRPr="004C27B7">
        <w:rPr>
          <w:rFonts w:ascii="Palatino Linotype" w:hAnsi="Palatino Linotype"/>
          <w:i/>
          <w:iCs/>
        </w:rPr>
        <w:t xml:space="preserve"> </w:t>
      </w:r>
      <w:r w:rsidRPr="004C27B7">
        <w:rPr>
          <w:rFonts w:ascii="Palatino Linotype" w:hAnsi="Palatino Linotype"/>
          <w:b/>
          <w:bCs/>
          <w:i/>
          <w:iCs/>
        </w:rPr>
        <w:t>por el solicitante</w:t>
      </w:r>
      <w:r w:rsidRPr="004C27B7">
        <w:rPr>
          <w:rFonts w:ascii="Palatino Linotype" w:hAnsi="Palatino Linotype"/>
          <w:i/>
          <w:iCs/>
        </w:rPr>
        <w:t xml:space="preserve"> ya </w:t>
      </w:r>
      <w:r w:rsidRPr="004C27B7">
        <w:rPr>
          <w:rFonts w:ascii="Palatino Linotype" w:hAnsi="Palatino Linotype"/>
          <w:b/>
          <w:bCs/>
          <w:i/>
          <w:iCs/>
        </w:rPr>
        <w:t>esté disponible</w:t>
      </w:r>
      <w:r w:rsidRPr="004C27B7">
        <w:rPr>
          <w:rFonts w:ascii="Palatino Linotype" w:hAnsi="Palatino Linotype"/>
          <w:i/>
          <w:iCs/>
        </w:rPr>
        <w:t xml:space="preserve"> al público en medios impresos, tales como libros, compendios, trípticos, registros públicos, en formatos electrónicos disponibles </w:t>
      </w:r>
      <w:r w:rsidRPr="004C27B7">
        <w:rPr>
          <w:rFonts w:ascii="Palatino Linotype" w:hAnsi="Palatino Linotype"/>
          <w:b/>
          <w:bCs/>
          <w:i/>
          <w:iCs/>
        </w:rPr>
        <w:t>en Internet</w:t>
      </w:r>
      <w:r w:rsidRPr="004C27B7">
        <w:rPr>
          <w:rFonts w:ascii="Palatino Linotype" w:hAnsi="Palatino Linotype"/>
          <w:i/>
          <w:iCs/>
        </w:rPr>
        <w:t xml:space="preserve"> o en cualquier otro medio, </w:t>
      </w:r>
      <w:r w:rsidRPr="004C27B7">
        <w:rPr>
          <w:rFonts w:ascii="Palatino Linotype" w:hAnsi="Palatino Linotype"/>
          <w:b/>
          <w:bCs/>
          <w:i/>
          <w:iCs/>
        </w:rPr>
        <w:t>se le hará saber</w:t>
      </w:r>
      <w:r w:rsidRPr="004C27B7">
        <w:rPr>
          <w:rFonts w:ascii="Palatino Linotype" w:hAnsi="Palatino Linotype"/>
          <w:i/>
          <w:iCs/>
        </w:rPr>
        <w:t xml:space="preserve"> por el medio requerido por el solicitante </w:t>
      </w:r>
      <w:r w:rsidRPr="004C27B7">
        <w:rPr>
          <w:rFonts w:ascii="Palatino Linotype" w:hAnsi="Palatino Linotype"/>
          <w:b/>
          <w:bCs/>
          <w:i/>
          <w:iCs/>
        </w:rPr>
        <w:t xml:space="preserve">la fuente, el lugar y la forma en que puede consultar, reproducir o adquirir dicha información en un plazo no mayor a cinco días hábiles. </w:t>
      </w:r>
      <w:r w:rsidRPr="004C27B7">
        <w:rPr>
          <w:rFonts w:ascii="Palatino Linotype" w:hAnsi="Palatino Linotype"/>
          <w:b/>
          <w:bCs/>
          <w:i/>
          <w:iCs/>
          <w:u w:val="single"/>
        </w:rPr>
        <w:t>La fuente deberá ser precisa y concreta y no debe implicar que el solicitante realice una búsqueda en toda la información que se encuentre disponible.</w:t>
      </w:r>
      <w:r w:rsidRPr="004C27B7">
        <w:rPr>
          <w:rFonts w:ascii="Palatino Linotype" w:hAnsi="Palatino Linotype"/>
          <w:i/>
          <w:iCs/>
        </w:rPr>
        <w:t>”</w:t>
      </w:r>
    </w:p>
    <w:p w14:paraId="705FE25C" w14:textId="77777777" w:rsidR="0029026B" w:rsidRPr="004C27B7" w:rsidRDefault="0029026B" w:rsidP="0029026B">
      <w:pPr>
        <w:spacing w:after="0" w:line="276" w:lineRule="auto"/>
        <w:ind w:left="567" w:right="567"/>
        <w:contextualSpacing/>
        <w:jc w:val="both"/>
        <w:rPr>
          <w:rFonts w:ascii="Palatino Linotype" w:hAnsi="Palatino Linotype" w:cs="Arial"/>
          <w:color w:val="000000" w:themeColor="text1"/>
          <w:sz w:val="24"/>
        </w:rPr>
      </w:pPr>
      <w:r w:rsidRPr="004C27B7">
        <w:rPr>
          <w:rFonts w:ascii="Palatino Linotype" w:hAnsi="Palatino Linotype"/>
        </w:rPr>
        <w:t>(Énfasis añadido)</w:t>
      </w:r>
    </w:p>
    <w:p w14:paraId="297BE054" w14:textId="77777777" w:rsidR="0029026B" w:rsidRPr="004C27B7" w:rsidRDefault="0029026B" w:rsidP="0029026B">
      <w:pPr>
        <w:spacing w:after="0" w:line="360" w:lineRule="auto"/>
        <w:ind w:right="49"/>
        <w:contextualSpacing/>
        <w:jc w:val="both"/>
        <w:rPr>
          <w:rFonts w:ascii="Palatino Linotype" w:hAnsi="Palatino Linotype" w:cs="Arial"/>
          <w:color w:val="000000" w:themeColor="text1"/>
          <w:sz w:val="24"/>
        </w:rPr>
      </w:pPr>
    </w:p>
    <w:p w14:paraId="1059C891" w14:textId="77777777" w:rsidR="0029026B" w:rsidRPr="004C27B7" w:rsidRDefault="0029026B" w:rsidP="0029026B">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4C27B7">
        <w:rPr>
          <w:rFonts w:ascii="Palatino Linotype" w:eastAsia="MS Mincho" w:hAnsi="Palatino Linotype" w:cs="Times New Roman"/>
          <w:sz w:val="24"/>
          <w:szCs w:val="24"/>
          <w:lang w:val="es-ES_tradnl" w:eastAsia="es-ES"/>
        </w:rPr>
        <w:t xml:space="preserve">Así las cosas, la Ley de la materia establece que, para el caso de que la información que requieran los particulares ya se encuentre disponible en medios electrónicos, el </w:t>
      </w:r>
      <w:r w:rsidRPr="004C27B7">
        <w:rPr>
          <w:rFonts w:ascii="Palatino Linotype" w:eastAsia="MS Mincho" w:hAnsi="Palatino Linotype" w:cs="Times New Roman"/>
          <w:b/>
          <w:bCs/>
          <w:sz w:val="24"/>
          <w:szCs w:val="24"/>
          <w:lang w:val="es-ES_tradnl" w:eastAsia="es-ES"/>
        </w:rPr>
        <w:t>SUJETO OBLIGADO</w:t>
      </w:r>
      <w:r w:rsidRPr="004C27B7">
        <w:rPr>
          <w:rFonts w:ascii="Palatino Linotype" w:eastAsia="MS Mincho" w:hAnsi="Palatino Linotype" w:cs="Times New Roman"/>
          <w:sz w:val="24"/>
          <w:szCs w:val="24"/>
          <w:lang w:val="es-ES_tradnl" w:eastAsia="es-ES"/>
        </w:rPr>
        <w:t xml:space="preserve"> podrá hacerle saber al particular la fuente de consulta atendiendo dos consideraciones: a) la fuente se deberá hacer de su conocimiento dentro de los primeros cinco días hábiles posteriores a la recepción de la solicitud de información; y, b) la fuente deberá ser precisa, esto es, que evite que el particular tenga que realizar una búsqueda en toda la información disponible en el portal que se señale.</w:t>
      </w:r>
    </w:p>
    <w:p w14:paraId="3E768807" w14:textId="77777777" w:rsidR="0029026B" w:rsidRPr="004C27B7" w:rsidRDefault="0029026B" w:rsidP="0029026B">
      <w:pPr>
        <w:pStyle w:val="Prrafodelista"/>
        <w:numPr>
          <w:ilvl w:val="0"/>
          <w:numId w:val="2"/>
        </w:numPr>
        <w:spacing w:before="240" w:after="240" w:line="360" w:lineRule="auto"/>
        <w:ind w:left="0" w:firstLine="0"/>
        <w:jc w:val="both"/>
        <w:rPr>
          <w:rFonts w:ascii="Palatino Linotype" w:hAnsi="Palatino Linotype" w:cs="Arial"/>
          <w:sz w:val="24"/>
          <w:szCs w:val="24"/>
        </w:rPr>
      </w:pPr>
      <w:r w:rsidRPr="004C27B7">
        <w:rPr>
          <w:rFonts w:ascii="Palatino Linotype" w:eastAsia="MS Mincho" w:hAnsi="Palatino Linotype" w:cs="Times New Roman"/>
          <w:sz w:val="24"/>
          <w:szCs w:val="24"/>
          <w:lang w:val="es-ES_tradnl" w:eastAsia="es-ES"/>
        </w:rPr>
        <w:lastRenderedPageBreak/>
        <w:t xml:space="preserve">Por cuanto hace a la fuente de consulta de la información, como fuera demostrado en párrafos anteriores, el enlace proporcionado por el </w:t>
      </w:r>
      <w:r w:rsidRPr="004C27B7">
        <w:rPr>
          <w:rFonts w:ascii="Palatino Linotype" w:eastAsia="MS Mincho" w:hAnsi="Palatino Linotype" w:cs="Times New Roman"/>
          <w:b/>
          <w:bCs/>
          <w:sz w:val="24"/>
          <w:szCs w:val="24"/>
          <w:lang w:val="es-ES_tradnl" w:eastAsia="es-ES"/>
        </w:rPr>
        <w:t>SUJETO OBLIGADO</w:t>
      </w:r>
      <w:r w:rsidRPr="004C27B7">
        <w:rPr>
          <w:rFonts w:ascii="Palatino Linotype" w:eastAsia="MS Mincho" w:hAnsi="Palatino Linotype" w:cs="Times New Roman"/>
          <w:sz w:val="24"/>
          <w:szCs w:val="24"/>
          <w:lang w:val="es-ES_tradnl" w:eastAsia="es-ES"/>
        </w:rPr>
        <w:t xml:space="preserve"> nos remite al portal de IPOMEX a la fracción XXIX A y B del artículo 92, sin embargo, de los registros visibles solo puede obtenerse el número de obras públicas realizadas, el lugar donde se realizaron, el monto total de cada obra y el nombre del proveedor o contratista y/o  denominación o razón social de la empresa que ejecutó cada obra, tomando en consideración que </w:t>
      </w:r>
      <w:r w:rsidRPr="004C27B7">
        <w:rPr>
          <w:rFonts w:ascii="Palatino Linotype" w:eastAsia="Times New Roman" w:hAnsi="Palatino Linotype" w:cs="Times New Roman"/>
          <w:bCs/>
          <w:sz w:val="24"/>
          <w:szCs w:val="24"/>
          <w:lang w:eastAsia="es-MX"/>
        </w:rPr>
        <w:t>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644D4564" w14:textId="77777777" w:rsidR="0029026B" w:rsidRPr="004C27B7" w:rsidRDefault="0029026B" w:rsidP="0029026B">
      <w:pPr>
        <w:pStyle w:val="Prrafodelista"/>
        <w:spacing w:before="240" w:after="240" w:line="360" w:lineRule="auto"/>
        <w:ind w:left="0"/>
        <w:jc w:val="both"/>
        <w:rPr>
          <w:rFonts w:ascii="Palatino Linotype" w:hAnsi="Palatino Linotype" w:cs="Arial"/>
          <w:sz w:val="24"/>
          <w:szCs w:val="24"/>
        </w:rPr>
      </w:pPr>
    </w:p>
    <w:p w14:paraId="036BE6CC" w14:textId="77777777" w:rsidR="0029026B" w:rsidRPr="004C27B7" w:rsidRDefault="0029026B" w:rsidP="0029026B">
      <w:pPr>
        <w:pStyle w:val="Prrafodelista"/>
        <w:numPr>
          <w:ilvl w:val="0"/>
          <w:numId w:val="2"/>
        </w:numPr>
        <w:spacing w:before="240" w:after="360" w:line="360" w:lineRule="auto"/>
        <w:ind w:left="0" w:right="49" w:firstLine="0"/>
        <w:jc w:val="both"/>
        <w:rPr>
          <w:rFonts w:ascii="Palatino Linotype" w:eastAsia="Times New Roman" w:hAnsi="Palatino Linotype" w:cs="Arial"/>
          <w:bCs/>
          <w:sz w:val="24"/>
          <w:szCs w:val="24"/>
          <w:lang w:eastAsia="es-MX"/>
        </w:rPr>
      </w:pPr>
      <w:r w:rsidRPr="004C27B7">
        <w:rPr>
          <w:rFonts w:ascii="Palatino Linotype" w:eastAsia="Times New Roman" w:hAnsi="Palatino Linotype" w:cs="Arial"/>
          <w:bCs/>
          <w:sz w:val="24"/>
          <w:szCs w:val="24"/>
          <w:lang w:eastAsia="es-MX"/>
        </w:rPr>
        <w:t>Sirviendo de apoyo a lo anterior por analogía, el criterio 31-10 emitido por el ahora Instituto Nacional de Transparencia, Acceso a la Información y Protección de Datos Personales, que a la letra dice:</w:t>
      </w:r>
    </w:p>
    <w:p w14:paraId="5D81CEF0" w14:textId="77777777" w:rsidR="0029026B" w:rsidRPr="004C27B7" w:rsidRDefault="0029026B" w:rsidP="0029026B">
      <w:pPr>
        <w:spacing w:before="240" w:after="360" w:line="360" w:lineRule="auto"/>
        <w:ind w:left="567" w:right="616"/>
        <w:jc w:val="both"/>
        <w:rPr>
          <w:rFonts w:ascii="Palatino Linotype" w:eastAsia="Times New Roman" w:hAnsi="Palatino Linotype" w:cs="Arial"/>
          <w:bCs/>
          <w:lang w:eastAsia="es-MX"/>
        </w:rPr>
      </w:pPr>
      <w:r w:rsidRPr="004C27B7">
        <w:rPr>
          <w:rFonts w:ascii="Palatino Linotype" w:eastAsia="Times New Roman" w:hAnsi="Palatino Linotype" w:cs="Arial"/>
          <w:bCs/>
          <w:i/>
          <w:iCs/>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w:t>
      </w:r>
      <w:r w:rsidRPr="004C27B7">
        <w:rPr>
          <w:rFonts w:ascii="Palatino Linotype" w:eastAsia="Times New Roman" w:hAnsi="Palatino Linotype" w:cs="Arial"/>
          <w:bCs/>
          <w:i/>
          <w:iCs/>
          <w:lang w:eastAsia="es-MX"/>
        </w:rPr>
        <w:lastRenderedPageBreak/>
        <w:t>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F41237D" w14:textId="4A285A59" w:rsidR="00023F3E" w:rsidRPr="004C27B7" w:rsidRDefault="0029026B" w:rsidP="0029026B">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4C27B7">
        <w:rPr>
          <w:rFonts w:ascii="Palatino Linotype" w:eastAsia="MS Mincho" w:hAnsi="Palatino Linotype" w:cs="Times New Roman"/>
          <w:sz w:val="24"/>
          <w:szCs w:val="24"/>
          <w:lang w:val="es-ES_tradnl" w:eastAsia="es-ES"/>
        </w:rPr>
        <w:t xml:space="preserve">No obstante, esta Ponencia Resolutora advierte que la respuesta otorgada por el </w:t>
      </w:r>
      <w:r w:rsidRPr="004C27B7">
        <w:rPr>
          <w:rFonts w:ascii="Palatino Linotype" w:eastAsia="MS Mincho" w:hAnsi="Palatino Linotype" w:cs="Times New Roman"/>
          <w:b/>
          <w:bCs/>
          <w:sz w:val="24"/>
          <w:szCs w:val="24"/>
          <w:lang w:val="es-ES_tradnl" w:eastAsia="es-ES"/>
        </w:rPr>
        <w:t>SUJETO OBLIGADO</w:t>
      </w:r>
      <w:r w:rsidRPr="004C27B7">
        <w:rPr>
          <w:rFonts w:ascii="Palatino Linotype" w:eastAsia="MS Mincho" w:hAnsi="Palatino Linotype" w:cs="Times New Roman"/>
          <w:sz w:val="24"/>
          <w:szCs w:val="24"/>
          <w:lang w:val="es-ES_tradnl" w:eastAsia="es-ES"/>
        </w:rPr>
        <w:t xml:space="preserve"> no atendió adecuadamente el derecho de acceso a la información ejercido por el particular, ya que de los sitios electrónicos proporcionados no se puede obtener el</w:t>
      </w:r>
      <w:r w:rsidR="00023F3E" w:rsidRPr="004C27B7">
        <w:rPr>
          <w:rFonts w:ascii="Palatino Linotype" w:eastAsia="MS Mincho" w:hAnsi="Palatino Linotype" w:cs="Times New Roman"/>
          <w:sz w:val="24"/>
          <w:szCs w:val="24"/>
          <w:lang w:val="es-ES_tradnl" w:eastAsia="es-ES"/>
        </w:rPr>
        <w:t xml:space="preserve"> expediente completo de la obra ya que tal como se observa en las capturas de pantalla, por cuanto hace al contrato y sus anexos o se visualizan documentos adjuntos. </w:t>
      </w:r>
    </w:p>
    <w:p w14:paraId="091EE65F" w14:textId="77777777" w:rsidR="00023F3E" w:rsidRPr="004C27B7" w:rsidRDefault="00023F3E" w:rsidP="00023F3E">
      <w:pPr>
        <w:spacing w:after="0" w:line="360" w:lineRule="auto"/>
        <w:ind w:right="49"/>
        <w:contextualSpacing/>
        <w:jc w:val="both"/>
        <w:rPr>
          <w:rFonts w:ascii="Palatino Linotype" w:hAnsi="Palatino Linotype" w:cs="Arial"/>
          <w:color w:val="000000" w:themeColor="text1"/>
          <w:sz w:val="24"/>
        </w:rPr>
      </w:pPr>
    </w:p>
    <w:p w14:paraId="7B4602AD" w14:textId="77777777" w:rsidR="00023F3E" w:rsidRPr="004C27B7" w:rsidRDefault="00023F3E" w:rsidP="00023F3E">
      <w:pPr>
        <w:pStyle w:val="Prrafodelista"/>
        <w:numPr>
          <w:ilvl w:val="0"/>
          <w:numId w:val="2"/>
        </w:numPr>
        <w:spacing w:after="0" w:line="360" w:lineRule="auto"/>
        <w:ind w:left="0" w:firstLine="0"/>
        <w:jc w:val="both"/>
        <w:rPr>
          <w:rFonts w:ascii="Palatino Linotype" w:hAnsi="Palatino Linotype"/>
          <w:sz w:val="24"/>
          <w:szCs w:val="24"/>
          <w:lang w:val="es-ES"/>
        </w:rPr>
      </w:pPr>
      <w:r w:rsidRPr="004C27B7">
        <w:rPr>
          <w:rFonts w:ascii="Palatino Linotype" w:hAnsi="Palatino Linotype" w:cs="Arial"/>
          <w:color w:val="000000" w:themeColor="text1"/>
          <w:sz w:val="24"/>
          <w:szCs w:val="24"/>
        </w:rPr>
        <w:t xml:space="preserve">En este sentido es de señalar que </w:t>
      </w:r>
      <w:r w:rsidRPr="004C27B7">
        <w:rPr>
          <w:rFonts w:ascii="Palatino Linotype" w:hAnsi="Palatino Linotype"/>
          <w:sz w:val="24"/>
          <w:szCs w:val="24"/>
          <w:lang w:val="es-ES"/>
        </w:rPr>
        <w:t xml:space="preserve">Los Ayuntamientos tienen la facultad para </w:t>
      </w:r>
      <w:r w:rsidRPr="004C27B7">
        <w:rPr>
          <w:rFonts w:ascii="Palatino Linotype" w:hAnsi="Palatino Linotype" w:cs="Segoe UI"/>
          <w:sz w:val="24"/>
          <w:szCs w:val="24"/>
        </w:rPr>
        <w:t>ejecutar obras mediante contrato con terceros o administración directa, cuando cuenten con los elementos propios necesarios para la realización, lo anterior conforme a lo establecido en el artículo 12.8 del Código Administrativo del Estado de México, que a la letra dice:</w:t>
      </w:r>
    </w:p>
    <w:p w14:paraId="47E1AB8C" w14:textId="31ED2D12" w:rsidR="00023F3E" w:rsidRPr="004C27B7" w:rsidRDefault="00023F3E" w:rsidP="00023F3E">
      <w:pPr>
        <w:spacing w:before="100" w:beforeAutospacing="1" w:after="100" w:afterAutospacing="1" w:line="360" w:lineRule="auto"/>
        <w:ind w:left="567" w:right="567"/>
        <w:jc w:val="both"/>
        <w:rPr>
          <w:rFonts w:ascii="Palatino Linotype" w:hAnsi="Palatino Linotype" w:cs="Segoe UI"/>
          <w:i/>
        </w:rPr>
      </w:pPr>
      <w:r w:rsidRPr="004C27B7">
        <w:rPr>
          <w:rFonts w:ascii="Palatino Linotype" w:hAnsi="Palatino Linotype" w:cs="Segoe UI"/>
          <w:b/>
          <w:i/>
        </w:rPr>
        <w:lastRenderedPageBreak/>
        <w:t>“Artículo 12.8</w:t>
      </w:r>
      <w:r w:rsidRPr="004C27B7">
        <w:rPr>
          <w:rFonts w:ascii="Palatino Linotype" w:hAnsi="Palatino Linotype" w:cs="Segoe UI"/>
          <w:i/>
        </w:rPr>
        <w:t xml:space="preserve">.- Corresponde a la Secretaría del Ramo y a los ayuntamientos, en el ámbito de sus respectivas competencias, ejecutar la obra pública, mediante contrato con terceros o por administración directa. </w:t>
      </w:r>
    </w:p>
    <w:p w14:paraId="377EE7B6" w14:textId="77777777" w:rsidR="00023F3E" w:rsidRPr="004C27B7" w:rsidRDefault="00023F3E" w:rsidP="00023F3E">
      <w:pPr>
        <w:spacing w:before="100" w:beforeAutospacing="1" w:after="100" w:afterAutospacing="1" w:line="360" w:lineRule="auto"/>
        <w:ind w:left="567" w:right="567"/>
        <w:jc w:val="both"/>
        <w:rPr>
          <w:rFonts w:ascii="Palatino Linotype" w:hAnsi="Palatino Linotype" w:cs="Segoe UI"/>
          <w:i/>
        </w:rPr>
      </w:pPr>
      <w:r w:rsidRPr="004C27B7">
        <w:rPr>
          <w:rFonts w:ascii="Palatino Linotype" w:hAnsi="Palatino Linotype" w:cs="Segoe UI"/>
          <w:i/>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14:paraId="1A8C0065" w14:textId="77777777" w:rsidR="00023F3E" w:rsidRPr="004C27B7" w:rsidRDefault="00023F3E" w:rsidP="00023F3E">
      <w:pPr>
        <w:spacing w:before="100" w:beforeAutospacing="1" w:after="100" w:afterAutospacing="1" w:line="360" w:lineRule="auto"/>
        <w:ind w:left="567" w:right="567"/>
        <w:jc w:val="both"/>
        <w:rPr>
          <w:rFonts w:ascii="Palatino Linotype" w:hAnsi="Palatino Linotype" w:cs="Segoe UI"/>
          <w:i/>
        </w:rPr>
      </w:pPr>
      <w:r w:rsidRPr="004C27B7">
        <w:rPr>
          <w:rFonts w:ascii="Palatino Linotype" w:hAnsi="Palatino Linotype" w:cs="Segoe UI"/>
          <w:i/>
        </w:rPr>
        <w:t xml:space="preserve">Lo dispuesto en el párrafo anterior será aplicable a los ayuntamientos, tratándose de la realización de obras con cargo a fondos estatales total o parcialmente. </w:t>
      </w:r>
    </w:p>
    <w:p w14:paraId="07F7DCEA" w14:textId="77777777" w:rsidR="00023F3E" w:rsidRPr="004C27B7" w:rsidRDefault="00023F3E" w:rsidP="00023F3E">
      <w:pPr>
        <w:spacing w:before="100" w:beforeAutospacing="1" w:after="100" w:afterAutospacing="1" w:line="360" w:lineRule="auto"/>
        <w:ind w:left="567" w:right="567"/>
        <w:jc w:val="both"/>
        <w:rPr>
          <w:rFonts w:ascii="Palatino Linotype" w:hAnsi="Palatino Linotype" w:cs="Segoe UI"/>
          <w:i/>
        </w:rPr>
      </w:pPr>
      <w:r w:rsidRPr="004C27B7">
        <w:rPr>
          <w:rFonts w:ascii="Palatino Linotype" w:hAnsi="Palatino Linotype" w:cs="Segoe UI"/>
          <w:i/>
        </w:rPr>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4AE2B5A7" w14:textId="77777777" w:rsidR="00023F3E" w:rsidRPr="004C27B7" w:rsidRDefault="00023F3E" w:rsidP="00023F3E">
      <w:pPr>
        <w:pStyle w:val="Prrafodelista"/>
        <w:numPr>
          <w:ilvl w:val="0"/>
          <w:numId w:val="2"/>
        </w:numPr>
        <w:spacing w:after="0"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Por obra pública debemos entender lo que establece el Código Administrativo del Estado de México en el artículo 12.4, siendo lo siguiente:</w:t>
      </w:r>
    </w:p>
    <w:p w14:paraId="765FADCB" w14:textId="77777777" w:rsidR="00023F3E" w:rsidRPr="004C27B7" w:rsidRDefault="00023F3E" w:rsidP="00023F3E">
      <w:pPr>
        <w:pStyle w:val="Prrafodelista"/>
        <w:spacing w:line="360" w:lineRule="auto"/>
        <w:ind w:left="0"/>
        <w:jc w:val="both"/>
        <w:rPr>
          <w:rFonts w:ascii="Palatino Linotype" w:hAnsi="Palatino Linotype"/>
          <w:lang w:val="es-ES"/>
        </w:rPr>
      </w:pPr>
      <w:r w:rsidRPr="004C27B7">
        <w:rPr>
          <w:rFonts w:ascii="Palatino Linotype" w:hAnsi="Palatino Linotype"/>
          <w:lang w:val="es-ES"/>
        </w:rPr>
        <w:t xml:space="preserve"> </w:t>
      </w:r>
    </w:p>
    <w:p w14:paraId="4F9B34B0" w14:textId="5C3A34EE" w:rsidR="00023F3E" w:rsidRPr="004C27B7" w:rsidRDefault="00023F3E" w:rsidP="00023F3E">
      <w:pPr>
        <w:pStyle w:val="Prrafodelista"/>
        <w:spacing w:line="360" w:lineRule="auto"/>
        <w:ind w:left="567"/>
        <w:jc w:val="both"/>
        <w:rPr>
          <w:rFonts w:ascii="Palatino Linotype" w:hAnsi="Palatino Linotype"/>
          <w:i/>
        </w:rPr>
      </w:pPr>
      <w:r w:rsidRPr="004C27B7">
        <w:rPr>
          <w:rFonts w:ascii="Palatino Linotype" w:hAnsi="Palatino Linotype"/>
          <w:b/>
          <w:i/>
        </w:rPr>
        <w:t>“Artículo 12.4.-</w:t>
      </w:r>
      <w:r w:rsidRPr="004C27B7">
        <w:rPr>
          <w:rFonts w:ascii="Palatino Linotype" w:hAnsi="Palatino Linotype"/>
          <w:i/>
        </w:rPr>
        <w:t xml:space="preserve">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w:t>
      </w:r>
    </w:p>
    <w:p w14:paraId="10412C2A" w14:textId="77777777" w:rsidR="00023F3E" w:rsidRPr="004C27B7" w:rsidRDefault="00023F3E" w:rsidP="00023F3E">
      <w:pPr>
        <w:pStyle w:val="Prrafodelista"/>
        <w:spacing w:line="360" w:lineRule="auto"/>
        <w:ind w:left="567"/>
        <w:jc w:val="both"/>
        <w:rPr>
          <w:rFonts w:ascii="Palatino Linotype" w:hAnsi="Palatino Linotype"/>
          <w:i/>
        </w:rPr>
      </w:pPr>
    </w:p>
    <w:p w14:paraId="2F481423" w14:textId="77777777" w:rsidR="00023F3E" w:rsidRPr="004C27B7" w:rsidRDefault="00023F3E" w:rsidP="00023F3E">
      <w:pPr>
        <w:pStyle w:val="Prrafodelista"/>
        <w:spacing w:line="360" w:lineRule="auto"/>
        <w:ind w:left="567"/>
        <w:jc w:val="both"/>
        <w:rPr>
          <w:rFonts w:ascii="Palatino Linotype" w:hAnsi="Palatino Linotype"/>
          <w:i/>
        </w:rPr>
      </w:pPr>
      <w:r w:rsidRPr="004C27B7">
        <w:rPr>
          <w:rFonts w:ascii="Palatino Linotype" w:hAnsi="Palatino Linotype"/>
          <w:i/>
        </w:rPr>
        <w:t xml:space="preserve">Quedan comprendidos dentro de la obra pública: </w:t>
      </w:r>
    </w:p>
    <w:p w14:paraId="7B394420" w14:textId="77777777" w:rsidR="00023F3E" w:rsidRPr="004C27B7" w:rsidRDefault="00023F3E" w:rsidP="00023F3E">
      <w:pPr>
        <w:pStyle w:val="Prrafodelista"/>
        <w:spacing w:line="360" w:lineRule="auto"/>
        <w:ind w:left="567"/>
        <w:jc w:val="both"/>
        <w:rPr>
          <w:rFonts w:ascii="Palatino Linotype" w:hAnsi="Palatino Linotype"/>
          <w:i/>
        </w:rPr>
      </w:pPr>
    </w:p>
    <w:p w14:paraId="5EF76F6B" w14:textId="77777777" w:rsidR="00023F3E" w:rsidRPr="004C27B7" w:rsidRDefault="00023F3E" w:rsidP="00023F3E">
      <w:pPr>
        <w:pStyle w:val="Prrafodelista"/>
        <w:numPr>
          <w:ilvl w:val="0"/>
          <w:numId w:val="44"/>
        </w:numPr>
        <w:spacing w:after="0" w:line="360" w:lineRule="auto"/>
        <w:ind w:left="851" w:hanging="425"/>
        <w:jc w:val="both"/>
        <w:rPr>
          <w:rFonts w:ascii="Palatino Linotype" w:hAnsi="Palatino Linotype"/>
          <w:i/>
        </w:rPr>
      </w:pPr>
      <w:r w:rsidRPr="004C27B7">
        <w:rPr>
          <w:rFonts w:ascii="Palatino Linotype" w:hAnsi="Palatino Linotype"/>
          <w:i/>
        </w:rPr>
        <w:t xml:space="preserve">El mantenimiento, restauración, desmantelamiento o remoción de bienes muebles incorporados o adheridos a un inmueble; </w:t>
      </w:r>
    </w:p>
    <w:p w14:paraId="557A3602" w14:textId="77777777" w:rsidR="00023F3E" w:rsidRPr="004C27B7" w:rsidRDefault="00023F3E" w:rsidP="00023F3E">
      <w:pPr>
        <w:pStyle w:val="Prrafodelista"/>
        <w:numPr>
          <w:ilvl w:val="0"/>
          <w:numId w:val="44"/>
        </w:numPr>
        <w:spacing w:after="0" w:line="360" w:lineRule="auto"/>
        <w:ind w:left="851" w:hanging="425"/>
        <w:jc w:val="both"/>
        <w:rPr>
          <w:rFonts w:ascii="Palatino Linotype" w:hAnsi="Palatino Linotype"/>
          <w:i/>
          <w:lang w:val="es-ES"/>
        </w:rPr>
      </w:pPr>
      <w:r w:rsidRPr="004C27B7">
        <w:rPr>
          <w:rFonts w:ascii="Palatino Linotype" w:hAnsi="Palatino Linotype"/>
          <w:i/>
        </w:rPr>
        <w:t xml:space="preserve">Los proyectos integrales o comúnmente denominados llave en mano, en los cuales el contratista se obliga desde el diseño de la obra hasta su terminación total, incluyéndose, cuando se requiera, la transferencia de tecnología; </w:t>
      </w:r>
    </w:p>
    <w:p w14:paraId="4C76D845" w14:textId="77777777" w:rsidR="00023F3E" w:rsidRPr="004C27B7" w:rsidRDefault="00023F3E" w:rsidP="00023F3E">
      <w:pPr>
        <w:pStyle w:val="Prrafodelista"/>
        <w:spacing w:line="360" w:lineRule="auto"/>
        <w:ind w:left="851" w:hanging="425"/>
        <w:jc w:val="both"/>
        <w:rPr>
          <w:rFonts w:ascii="Palatino Linotype" w:hAnsi="Palatino Linotype"/>
          <w:i/>
          <w:lang w:val="es-ES"/>
        </w:rPr>
      </w:pPr>
    </w:p>
    <w:p w14:paraId="0653BE57" w14:textId="77777777" w:rsidR="00023F3E" w:rsidRPr="004C27B7" w:rsidRDefault="00023F3E" w:rsidP="00023F3E">
      <w:pPr>
        <w:pStyle w:val="Prrafodelista"/>
        <w:numPr>
          <w:ilvl w:val="0"/>
          <w:numId w:val="44"/>
        </w:numPr>
        <w:spacing w:after="0" w:line="360" w:lineRule="auto"/>
        <w:ind w:left="851" w:hanging="425"/>
        <w:jc w:val="both"/>
        <w:rPr>
          <w:rFonts w:ascii="Palatino Linotype" w:hAnsi="Palatino Linotype"/>
          <w:i/>
          <w:lang w:val="es-ES"/>
        </w:rPr>
      </w:pPr>
      <w:r w:rsidRPr="004C27B7">
        <w:rPr>
          <w:rFonts w:ascii="Palatino Linotype" w:hAnsi="Palatino Linotype"/>
          <w:i/>
        </w:rPr>
        <w:t xml:space="preserve">Los trabajos de exploración, localización y perforación; mejoramiento del suelo y/o subsuelo; desmontes y extracción y aquellos similares que tengan por objeto la explotación y desarrollo de los recursos naturales que se encuentran en el suelo y/o subsuelo; </w:t>
      </w:r>
    </w:p>
    <w:p w14:paraId="55B9B8F7" w14:textId="77777777" w:rsidR="00023F3E" w:rsidRPr="004C27B7" w:rsidRDefault="00023F3E" w:rsidP="00023F3E">
      <w:pPr>
        <w:pStyle w:val="Prrafodelista"/>
        <w:ind w:left="851" w:hanging="425"/>
        <w:rPr>
          <w:rFonts w:ascii="Palatino Linotype" w:hAnsi="Palatino Linotype"/>
          <w:i/>
        </w:rPr>
      </w:pPr>
    </w:p>
    <w:p w14:paraId="50F9BFC2" w14:textId="77777777" w:rsidR="00023F3E" w:rsidRPr="004C27B7" w:rsidRDefault="00023F3E" w:rsidP="00023F3E">
      <w:pPr>
        <w:pStyle w:val="Prrafodelista"/>
        <w:numPr>
          <w:ilvl w:val="0"/>
          <w:numId w:val="44"/>
        </w:numPr>
        <w:spacing w:after="0" w:line="360" w:lineRule="auto"/>
        <w:ind w:left="851" w:hanging="425"/>
        <w:jc w:val="both"/>
        <w:rPr>
          <w:rFonts w:ascii="Palatino Linotype" w:hAnsi="Palatino Linotype"/>
          <w:i/>
          <w:lang w:val="es-ES"/>
        </w:rPr>
      </w:pPr>
      <w:r w:rsidRPr="004C27B7">
        <w:rPr>
          <w:rFonts w:ascii="Palatino Linotype" w:hAnsi="Palatino Linotype"/>
          <w:i/>
        </w:rPr>
        <w:t xml:space="preserve">Los trabajos de infraestructura agropecuaria e hidroagrícola: </w:t>
      </w:r>
    </w:p>
    <w:p w14:paraId="183E6220" w14:textId="77777777" w:rsidR="00023F3E" w:rsidRPr="004C27B7" w:rsidRDefault="00023F3E" w:rsidP="00023F3E">
      <w:pPr>
        <w:pStyle w:val="Prrafodelista"/>
        <w:ind w:left="851" w:hanging="425"/>
        <w:rPr>
          <w:rFonts w:ascii="Palatino Linotype" w:hAnsi="Palatino Linotype"/>
          <w:i/>
        </w:rPr>
      </w:pPr>
    </w:p>
    <w:p w14:paraId="2C4727A3" w14:textId="77777777" w:rsidR="00023F3E" w:rsidRPr="004C27B7" w:rsidRDefault="00023F3E" w:rsidP="00023F3E">
      <w:pPr>
        <w:pStyle w:val="Prrafodelista"/>
        <w:numPr>
          <w:ilvl w:val="0"/>
          <w:numId w:val="44"/>
        </w:numPr>
        <w:spacing w:after="0" w:line="360" w:lineRule="auto"/>
        <w:ind w:left="851" w:hanging="425"/>
        <w:jc w:val="both"/>
        <w:rPr>
          <w:rFonts w:ascii="Palatino Linotype" w:hAnsi="Palatino Linotype"/>
          <w:i/>
          <w:lang w:val="es-ES"/>
        </w:rPr>
      </w:pPr>
      <w:r w:rsidRPr="004C27B7">
        <w:rPr>
          <w:rFonts w:ascii="Palatino Linotype" w:hAnsi="Palatino Linotype"/>
          <w:i/>
        </w:rPr>
        <w:t xml:space="preserve">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40C87307" w14:textId="77777777" w:rsidR="00023F3E" w:rsidRPr="004C27B7" w:rsidRDefault="00023F3E" w:rsidP="00023F3E">
      <w:pPr>
        <w:pStyle w:val="Prrafodelista"/>
        <w:ind w:left="851" w:hanging="425"/>
        <w:rPr>
          <w:rFonts w:ascii="Palatino Linotype" w:hAnsi="Palatino Linotype"/>
          <w:i/>
        </w:rPr>
      </w:pPr>
    </w:p>
    <w:p w14:paraId="64F1B313" w14:textId="77777777" w:rsidR="00023F3E" w:rsidRPr="004C27B7" w:rsidRDefault="00023F3E" w:rsidP="00023F3E">
      <w:pPr>
        <w:pStyle w:val="Prrafodelista"/>
        <w:numPr>
          <w:ilvl w:val="0"/>
          <w:numId w:val="44"/>
        </w:numPr>
        <w:spacing w:after="0" w:line="360" w:lineRule="auto"/>
        <w:ind w:left="851" w:hanging="425"/>
        <w:jc w:val="both"/>
        <w:rPr>
          <w:rFonts w:ascii="Palatino Linotype" w:hAnsi="Palatino Linotype"/>
          <w:i/>
          <w:lang w:val="es-ES"/>
        </w:rPr>
      </w:pPr>
      <w:r w:rsidRPr="004C27B7">
        <w:rPr>
          <w:rFonts w:ascii="Palatino Linotype" w:hAnsi="Palatino Linotype"/>
          <w:i/>
        </w:rPr>
        <w:t>Los demás que tengan por objeto principal alguno de los conceptos a que se refiere el párrafo primero de este artículo, excluyéndose expresamente los trabajos regulados por el Libro Décimo Sexto de este Código.</w:t>
      </w:r>
    </w:p>
    <w:p w14:paraId="276FD072" w14:textId="77777777" w:rsidR="00023F3E" w:rsidRPr="004C27B7" w:rsidRDefault="00023F3E" w:rsidP="00023F3E">
      <w:pPr>
        <w:pStyle w:val="Prrafodelista"/>
        <w:spacing w:line="360" w:lineRule="auto"/>
        <w:ind w:left="0"/>
        <w:jc w:val="both"/>
        <w:rPr>
          <w:rFonts w:ascii="Palatino Linotype" w:hAnsi="Palatino Linotype"/>
          <w:lang w:val="es-ES"/>
        </w:rPr>
      </w:pPr>
    </w:p>
    <w:p w14:paraId="079C7883" w14:textId="77777777" w:rsidR="00023F3E" w:rsidRPr="004C27B7" w:rsidRDefault="00023F3E" w:rsidP="00023F3E">
      <w:pPr>
        <w:pStyle w:val="Prrafodelista"/>
        <w:numPr>
          <w:ilvl w:val="0"/>
          <w:numId w:val="2"/>
        </w:numPr>
        <w:spacing w:after="0" w:line="360" w:lineRule="auto"/>
        <w:ind w:left="0" w:firstLine="0"/>
        <w:jc w:val="both"/>
        <w:rPr>
          <w:rFonts w:ascii="Palatino Linotype" w:hAnsi="Palatino Linotype"/>
          <w:sz w:val="24"/>
          <w:szCs w:val="24"/>
        </w:rPr>
      </w:pPr>
      <w:r w:rsidRPr="004C27B7">
        <w:rPr>
          <w:rFonts w:ascii="Palatino Linotype" w:hAnsi="Palatino Linotype"/>
          <w:sz w:val="24"/>
          <w:szCs w:val="24"/>
        </w:rPr>
        <w:t>Lo</w:t>
      </w:r>
      <w:r w:rsidRPr="004C27B7">
        <w:rPr>
          <w:rFonts w:ascii="Palatino Linotype" w:hAnsi="Palatino Linotype"/>
        </w:rPr>
        <w:t xml:space="preserve"> </w:t>
      </w:r>
      <w:r w:rsidRPr="004C27B7">
        <w:rPr>
          <w:rFonts w:ascii="Palatino Linotype" w:hAnsi="Palatino Linotype"/>
          <w:sz w:val="24"/>
          <w:szCs w:val="24"/>
        </w:rPr>
        <w:t xml:space="preserve">manifestado hasta este punto, nos deja en claro que los Ayuntamientos tienen la facultad para celebrar contratos por concepto de obras públicas. Ahora </w:t>
      </w:r>
      <w:r w:rsidRPr="004C27B7">
        <w:rPr>
          <w:rFonts w:ascii="Palatino Linotype" w:hAnsi="Palatino Linotype"/>
          <w:sz w:val="24"/>
          <w:szCs w:val="24"/>
        </w:rPr>
        <w:lastRenderedPageBreak/>
        <w:t>bien, para llevar a cabo obras públicas, los Ayuntamientos, pueden ejercer recursos municipales, estatales o federales, siempre y cuando se sujeten a la normatividad correspondiente, tal como lo señala el artículo 12.7 del ordenamiento en cito, del cual se transcribe su contenido, siendo el siguiente:</w:t>
      </w:r>
    </w:p>
    <w:p w14:paraId="18C7FDED" w14:textId="77777777" w:rsidR="00023F3E" w:rsidRPr="004C27B7" w:rsidRDefault="00023F3E" w:rsidP="00023F3E">
      <w:pPr>
        <w:pStyle w:val="Prrafodelista"/>
        <w:spacing w:line="360" w:lineRule="auto"/>
        <w:ind w:left="0"/>
        <w:jc w:val="both"/>
        <w:rPr>
          <w:rFonts w:ascii="Palatino Linotype" w:hAnsi="Palatino Linotype"/>
        </w:rPr>
      </w:pPr>
    </w:p>
    <w:p w14:paraId="4B6539C0" w14:textId="15206B78" w:rsidR="00023F3E" w:rsidRPr="004C27B7" w:rsidRDefault="00023F3E" w:rsidP="00023F3E">
      <w:pPr>
        <w:pStyle w:val="Prrafodelista"/>
        <w:spacing w:line="360" w:lineRule="auto"/>
        <w:ind w:left="567" w:right="567"/>
        <w:jc w:val="both"/>
        <w:rPr>
          <w:rFonts w:ascii="Palatino Linotype" w:hAnsi="Palatino Linotype"/>
          <w:i/>
        </w:rPr>
      </w:pPr>
      <w:r w:rsidRPr="004C27B7">
        <w:rPr>
          <w:rFonts w:ascii="Palatino Linotype" w:hAnsi="Palatino Linotype"/>
          <w:b/>
          <w:i/>
        </w:rPr>
        <w:t>“Artículo 12.7.-</w:t>
      </w:r>
      <w:r w:rsidRPr="004C27B7">
        <w:rPr>
          <w:rFonts w:ascii="Palatino Linotype" w:hAnsi="Palatino Linotype"/>
          <w:i/>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w:t>
      </w:r>
    </w:p>
    <w:p w14:paraId="05654DA0" w14:textId="77777777" w:rsidR="00023F3E" w:rsidRPr="004C27B7" w:rsidRDefault="00023F3E" w:rsidP="00023F3E">
      <w:pPr>
        <w:pStyle w:val="Prrafodelista"/>
        <w:spacing w:line="360" w:lineRule="auto"/>
        <w:ind w:left="0"/>
        <w:jc w:val="both"/>
      </w:pPr>
    </w:p>
    <w:p w14:paraId="1A5FA28F" w14:textId="77777777" w:rsidR="00023F3E" w:rsidRPr="004C27B7" w:rsidRDefault="00023F3E" w:rsidP="00023F3E">
      <w:pPr>
        <w:pStyle w:val="Prrafodelista"/>
        <w:numPr>
          <w:ilvl w:val="0"/>
          <w:numId w:val="2"/>
        </w:numPr>
        <w:spacing w:after="0"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Por lo anterior, no pasa desapercibido que las obras públicas que realicen los Ayuntamientos deberán estar a lo dispuesto en el Libro Décimo Segundo Capítulo tercero del Código Administrativo del Estado de México, que corresponde a la planeación, programación y presupuestación de las mismas.</w:t>
      </w:r>
    </w:p>
    <w:p w14:paraId="61EBFA99" w14:textId="77777777" w:rsidR="00023F3E" w:rsidRPr="004C27B7" w:rsidRDefault="00023F3E" w:rsidP="00023F3E">
      <w:pPr>
        <w:pStyle w:val="Prrafodelista"/>
        <w:spacing w:line="360" w:lineRule="auto"/>
        <w:ind w:left="0"/>
        <w:jc w:val="both"/>
        <w:rPr>
          <w:rFonts w:ascii="Palatino Linotype" w:hAnsi="Palatino Linotype"/>
          <w:lang w:val="es-ES"/>
        </w:rPr>
      </w:pPr>
    </w:p>
    <w:p w14:paraId="34F9B7B1" w14:textId="77777777" w:rsidR="00023F3E" w:rsidRPr="004C27B7" w:rsidRDefault="00023F3E" w:rsidP="00023F3E">
      <w:pPr>
        <w:pStyle w:val="Prrafodelista"/>
        <w:numPr>
          <w:ilvl w:val="0"/>
          <w:numId w:val="2"/>
        </w:numPr>
        <w:spacing w:after="0"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Para la planeación de obras públicas o servicios relacionados, las dependencias deberán:</w:t>
      </w:r>
    </w:p>
    <w:p w14:paraId="6B08E1A8" w14:textId="77777777" w:rsidR="00023F3E" w:rsidRPr="004C27B7" w:rsidRDefault="00023F3E" w:rsidP="00023F3E">
      <w:pPr>
        <w:pStyle w:val="Prrafodelista"/>
        <w:rPr>
          <w:rFonts w:ascii="Palatino Linotype" w:hAnsi="Palatino Linotype"/>
          <w:lang w:val="es-ES"/>
        </w:rPr>
      </w:pPr>
    </w:p>
    <w:p w14:paraId="4EC5DA7F" w14:textId="77777777" w:rsidR="00023F3E" w:rsidRPr="004C27B7" w:rsidRDefault="00023F3E" w:rsidP="00023F3E">
      <w:pPr>
        <w:pStyle w:val="Prrafodelista"/>
        <w:numPr>
          <w:ilvl w:val="1"/>
          <w:numId w:val="2"/>
        </w:numPr>
        <w:spacing w:after="0" w:line="360" w:lineRule="auto"/>
        <w:ind w:left="851" w:hanging="567"/>
        <w:jc w:val="both"/>
        <w:rPr>
          <w:rFonts w:ascii="Palatino Linotype" w:hAnsi="Palatino Linotype"/>
          <w:i/>
        </w:rPr>
      </w:pPr>
      <w:r w:rsidRPr="004C27B7">
        <w:rPr>
          <w:rFonts w:ascii="Palatino Linotype" w:hAnsi="Palatino Linotype"/>
          <w:i/>
        </w:rPr>
        <w:t xml:space="preserve">Ajustarse a las políticas, objetivos y prioridades señalados en los planes de desarrollo estatal y municipal. Los programas de obra municipales serán congruentes con los programas estatales; </w:t>
      </w:r>
    </w:p>
    <w:p w14:paraId="175C2CB4" w14:textId="77777777" w:rsidR="00023F3E" w:rsidRPr="004C27B7" w:rsidRDefault="00023F3E" w:rsidP="00023F3E">
      <w:pPr>
        <w:pStyle w:val="Prrafodelista"/>
        <w:numPr>
          <w:ilvl w:val="1"/>
          <w:numId w:val="2"/>
        </w:numPr>
        <w:spacing w:after="0" w:line="360" w:lineRule="auto"/>
        <w:ind w:left="851" w:hanging="567"/>
        <w:jc w:val="both"/>
        <w:rPr>
          <w:rFonts w:ascii="Palatino Linotype" w:hAnsi="Palatino Linotype"/>
          <w:i/>
          <w:lang w:val="es-ES"/>
        </w:rPr>
      </w:pPr>
      <w:r w:rsidRPr="004C27B7">
        <w:rPr>
          <w:rFonts w:ascii="Palatino Linotype" w:hAnsi="Palatino Linotype"/>
          <w:i/>
        </w:rPr>
        <w:t xml:space="preserve">Jerarquizar las obras públicas en función de las necesidades del Estado o del municipio, considerando el beneficia económico, social y ambiental que representen; </w:t>
      </w:r>
    </w:p>
    <w:p w14:paraId="462BC4D1" w14:textId="77777777" w:rsidR="00023F3E" w:rsidRPr="004C27B7" w:rsidRDefault="00023F3E" w:rsidP="00023F3E">
      <w:pPr>
        <w:pStyle w:val="Prrafodelista"/>
        <w:numPr>
          <w:ilvl w:val="1"/>
          <w:numId w:val="2"/>
        </w:numPr>
        <w:spacing w:after="0" w:line="360" w:lineRule="auto"/>
        <w:ind w:left="851" w:hanging="567"/>
        <w:jc w:val="both"/>
        <w:rPr>
          <w:rFonts w:ascii="Palatino Linotype" w:hAnsi="Palatino Linotype"/>
          <w:i/>
          <w:lang w:val="es-ES"/>
        </w:rPr>
      </w:pPr>
      <w:r w:rsidRPr="004C27B7">
        <w:rPr>
          <w:rFonts w:ascii="Palatino Linotype" w:hAnsi="Palatino Linotype"/>
          <w:i/>
        </w:rPr>
        <w:lastRenderedPageBreak/>
        <w:t xml:space="preserve">Sujetarse a lo establecido por las disposiciones legales; </w:t>
      </w:r>
    </w:p>
    <w:p w14:paraId="182A4E16" w14:textId="77777777" w:rsidR="00023F3E" w:rsidRPr="004C27B7" w:rsidRDefault="00023F3E" w:rsidP="00023F3E">
      <w:pPr>
        <w:pStyle w:val="Prrafodelista"/>
        <w:numPr>
          <w:ilvl w:val="1"/>
          <w:numId w:val="2"/>
        </w:numPr>
        <w:spacing w:after="0" w:line="360" w:lineRule="auto"/>
        <w:ind w:left="851" w:hanging="567"/>
        <w:jc w:val="both"/>
        <w:rPr>
          <w:rFonts w:ascii="Palatino Linotype" w:hAnsi="Palatino Linotype"/>
          <w:i/>
          <w:lang w:val="es-ES"/>
        </w:rPr>
      </w:pPr>
      <w:r w:rsidRPr="004C27B7">
        <w:rPr>
          <w:rFonts w:ascii="Palatino Linotype" w:hAnsi="Palatino Linotype"/>
          <w:i/>
        </w:rPr>
        <w:t xml:space="preserve">Contar con inmuebles aptos para la obra pública que se pretenda ejecutar. Tratándose de obra con cargo a recursos estatales total o parcialmente, se requerirá dictamen de la Secretaría del Ramo; </w:t>
      </w:r>
    </w:p>
    <w:p w14:paraId="2A025266" w14:textId="77777777" w:rsidR="00023F3E" w:rsidRPr="004C27B7" w:rsidRDefault="00023F3E" w:rsidP="00023F3E">
      <w:pPr>
        <w:pStyle w:val="Prrafodelista"/>
        <w:numPr>
          <w:ilvl w:val="1"/>
          <w:numId w:val="2"/>
        </w:numPr>
        <w:spacing w:after="0" w:line="360" w:lineRule="auto"/>
        <w:ind w:left="851" w:hanging="567"/>
        <w:jc w:val="both"/>
        <w:rPr>
          <w:rFonts w:ascii="Palatino Linotype" w:hAnsi="Palatino Linotype"/>
          <w:i/>
          <w:lang w:val="es-ES"/>
        </w:rPr>
      </w:pPr>
      <w:r w:rsidRPr="004C27B7">
        <w:rPr>
          <w:rFonts w:ascii="Palatino Linotype" w:hAnsi="Palatino Linotype"/>
          <w:i/>
        </w:rPr>
        <w:t xml:space="preserve">Considerar la disponibilidad de recursos financieros; </w:t>
      </w:r>
    </w:p>
    <w:p w14:paraId="361FD392" w14:textId="77777777" w:rsidR="00023F3E" w:rsidRPr="004C27B7" w:rsidRDefault="00023F3E" w:rsidP="00023F3E">
      <w:pPr>
        <w:pStyle w:val="Prrafodelista"/>
        <w:numPr>
          <w:ilvl w:val="1"/>
          <w:numId w:val="2"/>
        </w:numPr>
        <w:spacing w:after="0" w:line="360" w:lineRule="auto"/>
        <w:ind w:left="851" w:hanging="567"/>
        <w:jc w:val="both"/>
        <w:rPr>
          <w:rFonts w:ascii="Palatino Linotype" w:hAnsi="Palatino Linotype"/>
          <w:i/>
          <w:lang w:val="es-ES"/>
        </w:rPr>
      </w:pPr>
      <w:r w:rsidRPr="004C27B7">
        <w:rPr>
          <w:rFonts w:ascii="Palatino Linotype" w:hAnsi="Palatino Linotype"/>
          <w:i/>
        </w:rPr>
        <w:t xml:space="preserve">Prever las obras principales, de infraestructura, complementarias y accesorias, así como las acciones necesarias para poner aquellas en servicio, estableciendo las etapas que se requieran para su terminación; </w:t>
      </w:r>
    </w:p>
    <w:p w14:paraId="7E044A92" w14:textId="77777777" w:rsidR="00023F3E" w:rsidRPr="004C27B7" w:rsidRDefault="00023F3E" w:rsidP="00023F3E">
      <w:pPr>
        <w:pStyle w:val="Prrafodelista"/>
        <w:numPr>
          <w:ilvl w:val="1"/>
          <w:numId w:val="2"/>
        </w:numPr>
        <w:spacing w:after="0" w:line="360" w:lineRule="auto"/>
        <w:ind w:left="851" w:hanging="567"/>
        <w:jc w:val="both"/>
        <w:rPr>
          <w:rFonts w:ascii="Palatino Linotype" w:hAnsi="Palatino Linotype"/>
          <w:i/>
          <w:lang w:val="es-ES"/>
        </w:rPr>
      </w:pPr>
      <w:r w:rsidRPr="004C27B7">
        <w:rPr>
          <w:rFonts w:ascii="Palatino Linotype" w:hAnsi="Palatino Linotype"/>
          <w:i/>
        </w:rPr>
        <w:t xml:space="preserve">Considerar la tecnología aplicable, en función de la naturaleza de las obras y la selección de materiales, productos, equipos y procedimientos de tecnología nacional preferentemente, que satisfagan los requerimientos técnicos y económicos del proyecto; </w:t>
      </w:r>
    </w:p>
    <w:p w14:paraId="05ADCEA2" w14:textId="77777777" w:rsidR="00023F3E" w:rsidRPr="004C27B7" w:rsidRDefault="00023F3E" w:rsidP="00023F3E">
      <w:pPr>
        <w:pStyle w:val="Prrafodelista"/>
        <w:numPr>
          <w:ilvl w:val="1"/>
          <w:numId w:val="2"/>
        </w:numPr>
        <w:spacing w:after="0" w:line="360" w:lineRule="auto"/>
        <w:ind w:left="851" w:hanging="567"/>
        <w:jc w:val="both"/>
        <w:rPr>
          <w:rFonts w:ascii="Palatino Linotype" w:hAnsi="Palatino Linotype"/>
          <w:i/>
          <w:lang w:val="es-ES"/>
        </w:rPr>
      </w:pPr>
      <w:r w:rsidRPr="004C27B7">
        <w:rPr>
          <w:rFonts w:ascii="Palatino Linotype" w:hAnsi="Palatino Linotype"/>
          <w:i/>
        </w:rPr>
        <w:t>Preferir el empleo de los recursos humanos y la utilización de los materiales propios de la región donde se ubiquen las obras; IX. Cuando así se requiera, ajustarse a lo establecido en el Dictamen Único de Factibilidad</w:t>
      </w:r>
    </w:p>
    <w:p w14:paraId="77DCDF9C" w14:textId="77777777" w:rsidR="00023F3E" w:rsidRPr="004C27B7" w:rsidRDefault="00023F3E" w:rsidP="00023F3E">
      <w:pPr>
        <w:pStyle w:val="Prrafodelista"/>
        <w:spacing w:line="360" w:lineRule="auto"/>
        <w:ind w:left="0"/>
        <w:jc w:val="both"/>
        <w:rPr>
          <w:rFonts w:ascii="Palatino Linotype" w:hAnsi="Palatino Linotype"/>
          <w:lang w:val="es-ES"/>
        </w:rPr>
      </w:pPr>
    </w:p>
    <w:p w14:paraId="6F7B5DCD" w14:textId="77777777" w:rsidR="00023F3E" w:rsidRPr="004C27B7" w:rsidRDefault="00023F3E" w:rsidP="00023F3E">
      <w:pPr>
        <w:pStyle w:val="Prrafodelista"/>
        <w:numPr>
          <w:ilvl w:val="0"/>
          <w:numId w:val="2"/>
        </w:numPr>
        <w:spacing w:after="0" w:line="360" w:lineRule="auto"/>
        <w:ind w:left="0" w:firstLine="0"/>
        <w:jc w:val="both"/>
        <w:rPr>
          <w:rFonts w:ascii="Palatino Linotype" w:hAnsi="Palatino Linotype"/>
          <w:sz w:val="24"/>
          <w:szCs w:val="24"/>
          <w:lang w:val="es-ES"/>
        </w:rPr>
      </w:pPr>
      <w:r w:rsidRPr="004C27B7">
        <w:rPr>
          <w:rFonts w:ascii="Palatino Linotype" w:eastAsia="Calibri" w:hAnsi="Palatino Linotype" w:cs="Arial"/>
          <w:sz w:val="24"/>
          <w:szCs w:val="24"/>
        </w:rPr>
        <w:t>Además, los Ayuntamientos deben formular programas de obra pública, mismos que serán remitidos a la Secretaría de Finanzas, así como sus respectivos presupuestos con base en las políticas, objetivos y prioridades de la planeación del desarrollo del municipio.</w:t>
      </w:r>
    </w:p>
    <w:p w14:paraId="6ACA84AB" w14:textId="77777777" w:rsidR="00023F3E" w:rsidRPr="004C27B7" w:rsidRDefault="00023F3E" w:rsidP="00023F3E">
      <w:pPr>
        <w:pStyle w:val="Prrafodelista"/>
        <w:spacing w:line="360" w:lineRule="auto"/>
        <w:ind w:left="0"/>
        <w:jc w:val="both"/>
        <w:rPr>
          <w:rFonts w:ascii="Palatino Linotype" w:hAnsi="Palatino Linotype"/>
          <w:sz w:val="24"/>
          <w:szCs w:val="24"/>
          <w:lang w:val="es-ES"/>
        </w:rPr>
      </w:pPr>
    </w:p>
    <w:p w14:paraId="7650966B" w14:textId="77777777" w:rsidR="00023F3E" w:rsidRPr="004C27B7" w:rsidRDefault="00023F3E" w:rsidP="00023F3E">
      <w:pPr>
        <w:pStyle w:val="Prrafodelista"/>
        <w:numPr>
          <w:ilvl w:val="0"/>
          <w:numId w:val="2"/>
        </w:numPr>
        <w:spacing w:after="0" w:line="360" w:lineRule="auto"/>
        <w:ind w:left="0" w:firstLine="0"/>
        <w:jc w:val="both"/>
        <w:rPr>
          <w:rFonts w:ascii="Palatino Linotype" w:hAnsi="Palatino Linotype"/>
          <w:sz w:val="24"/>
          <w:szCs w:val="24"/>
          <w:lang w:val="es-ES"/>
        </w:rPr>
      </w:pPr>
      <w:r w:rsidRPr="004C27B7">
        <w:rPr>
          <w:rFonts w:ascii="Palatino Linotype" w:eastAsia="Calibri" w:hAnsi="Palatino Linotype" w:cs="Arial"/>
          <w:sz w:val="24"/>
          <w:szCs w:val="24"/>
        </w:rPr>
        <w:t>Los contratos que deban realizarse por concepto de obras podrán ser:</w:t>
      </w:r>
    </w:p>
    <w:p w14:paraId="0CA78248" w14:textId="77777777" w:rsidR="00023F3E" w:rsidRPr="004C27B7" w:rsidRDefault="00023F3E" w:rsidP="00023F3E">
      <w:pPr>
        <w:pStyle w:val="Prrafodelista"/>
        <w:spacing w:line="360" w:lineRule="auto"/>
        <w:ind w:left="0"/>
        <w:jc w:val="both"/>
        <w:rPr>
          <w:rFonts w:ascii="Palatino Linotype" w:hAnsi="Palatino Linotype"/>
          <w:sz w:val="24"/>
          <w:szCs w:val="24"/>
          <w:lang w:val="es-ES"/>
        </w:rPr>
      </w:pPr>
    </w:p>
    <w:p w14:paraId="113DBDEE" w14:textId="77777777" w:rsidR="00023F3E" w:rsidRPr="004C27B7" w:rsidRDefault="00023F3E" w:rsidP="00023F3E">
      <w:pPr>
        <w:pStyle w:val="Prrafodelista"/>
        <w:numPr>
          <w:ilvl w:val="0"/>
          <w:numId w:val="45"/>
        </w:numPr>
        <w:spacing w:after="0" w:line="360" w:lineRule="auto"/>
        <w:ind w:left="851" w:hanging="283"/>
        <w:jc w:val="both"/>
        <w:rPr>
          <w:rFonts w:ascii="Palatino Linotype" w:eastAsia="Calibri" w:hAnsi="Palatino Linotype" w:cs="Arial"/>
          <w:sz w:val="24"/>
          <w:szCs w:val="24"/>
        </w:rPr>
      </w:pPr>
      <w:r w:rsidRPr="004C27B7">
        <w:rPr>
          <w:rFonts w:ascii="Palatino Linotype" w:eastAsia="Calibri" w:hAnsi="Palatino Linotype" w:cs="Arial"/>
          <w:sz w:val="24"/>
          <w:szCs w:val="24"/>
        </w:rPr>
        <w:t>Licitación Pública;</w:t>
      </w:r>
    </w:p>
    <w:p w14:paraId="08AC08AA" w14:textId="77777777" w:rsidR="00023F3E" w:rsidRPr="004C27B7" w:rsidRDefault="00023F3E" w:rsidP="00023F3E">
      <w:pPr>
        <w:pStyle w:val="Prrafodelista"/>
        <w:numPr>
          <w:ilvl w:val="0"/>
          <w:numId w:val="45"/>
        </w:numPr>
        <w:spacing w:after="0" w:line="360" w:lineRule="auto"/>
        <w:ind w:left="851" w:hanging="283"/>
        <w:jc w:val="both"/>
        <w:rPr>
          <w:rFonts w:ascii="Palatino Linotype" w:eastAsia="Calibri" w:hAnsi="Palatino Linotype" w:cs="Arial"/>
          <w:sz w:val="24"/>
          <w:szCs w:val="24"/>
        </w:rPr>
      </w:pPr>
      <w:r w:rsidRPr="004C27B7">
        <w:rPr>
          <w:rFonts w:ascii="Palatino Linotype" w:eastAsia="Calibri" w:hAnsi="Palatino Linotype" w:cs="Arial"/>
          <w:sz w:val="24"/>
          <w:szCs w:val="24"/>
        </w:rPr>
        <w:lastRenderedPageBreak/>
        <w:t xml:space="preserve">Invitación restringida; y, </w:t>
      </w:r>
    </w:p>
    <w:p w14:paraId="4AD513E2" w14:textId="77777777" w:rsidR="00023F3E" w:rsidRPr="004C27B7" w:rsidRDefault="00023F3E" w:rsidP="00023F3E">
      <w:pPr>
        <w:pStyle w:val="Prrafodelista"/>
        <w:numPr>
          <w:ilvl w:val="0"/>
          <w:numId w:val="45"/>
        </w:numPr>
        <w:spacing w:after="0" w:line="360" w:lineRule="auto"/>
        <w:ind w:left="851" w:hanging="283"/>
        <w:jc w:val="both"/>
        <w:rPr>
          <w:rFonts w:ascii="Palatino Linotype" w:hAnsi="Palatino Linotype"/>
          <w:sz w:val="24"/>
          <w:szCs w:val="24"/>
          <w:lang w:val="es-ES"/>
        </w:rPr>
      </w:pPr>
      <w:r w:rsidRPr="004C27B7">
        <w:rPr>
          <w:rFonts w:ascii="Palatino Linotype" w:eastAsia="Calibri" w:hAnsi="Palatino Linotype" w:cs="Arial"/>
          <w:sz w:val="24"/>
          <w:szCs w:val="24"/>
        </w:rPr>
        <w:t>Adjudicación directa.</w:t>
      </w:r>
    </w:p>
    <w:p w14:paraId="6B68B2CB" w14:textId="77777777" w:rsidR="00023F3E" w:rsidRPr="004C27B7" w:rsidRDefault="00023F3E" w:rsidP="00023F3E">
      <w:pPr>
        <w:pStyle w:val="Prrafodelista"/>
        <w:spacing w:line="360" w:lineRule="auto"/>
        <w:ind w:left="0"/>
        <w:jc w:val="both"/>
        <w:rPr>
          <w:rFonts w:ascii="Palatino Linotype" w:hAnsi="Palatino Linotype"/>
          <w:lang w:val="es-ES"/>
        </w:rPr>
      </w:pPr>
    </w:p>
    <w:p w14:paraId="2AA012F4" w14:textId="77777777" w:rsidR="00023F3E" w:rsidRPr="004C27B7" w:rsidRDefault="00023F3E" w:rsidP="00023F3E">
      <w:pPr>
        <w:pStyle w:val="Prrafodelista"/>
        <w:numPr>
          <w:ilvl w:val="0"/>
          <w:numId w:val="2"/>
        </w:numPr>
        <w:spacing w:after="0"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Las Licitaciones Públicas deberán establecer los mismos requisitos y condiciones para todos los participantes, debiendo los Ayuntamientos proporcionarle igual acceso a la información relacionada con dicho procedimiento a fin de evitar favorecer a algún participante, es decir, estarán abiertas a todas aquellas personas físicas o morales que tengan la capacidad para poder realizar las obras requeridas. Estas a su vez podrán ser Nacionales e Internacionales.</w:t>
      </w:r>
    </w:p>
    <w:p w14:paraId="5A03E232" w14:textId="77777777" w:rsidR="00023F3E" w:rsidRPr="004C27B7" w:rsidRDefault="00023F3E" w:rsidP="00023F3E">
      <w:pPr>
        <w:pStyle w:val="Prrafodelista"/>
        <w:spacing w:line="360" w:lineRule="auto"/>
        <w:ind w:left="0"/>
        <w:jc w:val="both"/>
        <w:rPr>
          <w:rFonts w:ascii="Palatino Linotype" w:hAnsi="Palatino Linotype"/>
          <w:sz w:val="24"/>
          <w:szCs w:val="24"/>
          <w:lang w:val="es-ES"/>
        </w:rPr>
      </w:pPr>
    </w:p>
    <w:p w14:paraId="620983E9" w14:textId="77777777" w:rsidR="00023F3E" w:rsidRPr="004C27B7" w:rsidRDefault="00023F3E" w:rsidP="00023F3E">
      <w:pPr>
        <w:pStyle w:val="Prrafodelista"/>
        <w:numPr>
          <w:ilvl w:val="0"/>
          <w:numId w:val="2"/>
        </w:numPr>
        <w:spacing w:after="0"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Relativo a la invitación restringida, procederá cuando se declare desierto un procedimiento de licitación. Este tipo de Licitación se caracteriza, en el sentido de que comprende la invitación de tres personas cuando menos, que serán seleccionadas entre las que se inscriban en el catálogo de contratistas.</w:t>
      </w:r>
    </w:p>
    <w:p w14:paraId="22166321" w14:textId="77777777" w:rsidR="00023F3E" w:rsidRPr="004C27B7" w:rsidRDefault="00023F3E" w:rsidP="00023F3E">
      <w:pPr>
        <w:pStyle w:val="Prrafodelista"/>
        <w:rPr>
          <w:rFonts w:ascii="Palatino Linotype" w:hAnsi="Palatino Linotype"/>
          <w:sz w:val="24"/>
          <w:szCs w:val="24"/>
          <w:lang w:val="es-ES"/>
        </w:rPr>
      </w:pPr>
    </w:p>
    <w:p w14:paraId="4FE5A887" w14:textId="77777777" w:rsidR="00023F3E" w:rsidRPr="004C27B7" w:rsidRDefault="00023F3E" w:rsidP="00023F3E">
      <w:pPr>
        <w:pStyle w:val="Prrafodelista"/>
        <w:numPr>
          <w:ilvl w:val="0"/>
          <w:numId w:val="2"/>
        </w:numPr>
        <w:spacing w:after="0" w:line="360" w:lineRule="auto"/>
        <w:ind w:left="0" w:firstLine="0"/>
        <w:jc w:val="both"/>
        <w:rPr>
          <w:rFonts w:ascii="Palatino Linotype" w:hAnsi="Palatino Linotype"/>
          <w:sz w:val="24"/>
          <w:szCs w:val="24"/>
          <w:lang w:val="es-ES"/>
        </w:rPr>
      </w:pPr>
      <w:r w:rsidRPr="004C27B7">
        <w:rPr>
          <w:rFonts w:ascii="Palatino Linotype" w:hAnsi="Palatino Linotype"/>
          <w:sz w:val="24"/>
          <w:szCs w:val="24"/>
          <w:lang w:val="es-ES"/>
        </w:rPr>
        <w:t>Mientras que la Adjudicación directa, es un tipo de contratación mediante el cual, las obras, acciones o adquisiciones que por su naturaleza no puedan ser llevadas a cabo más que por una sola persona, entre los ejemplos de ello encuentran:</w:t>
      </w:r>
    </w:p>
    <w:p w14:paraId="387F1E15" w14:textId="77777777" w:rsidR="00023F3E" w:rsidRPr="004C27B7" w:rsidRDefault="00023F3E" w:rsidP="00023F3E">
      <w:pPr>
        <w:pStyle w:val="Prrafodelista"/>
        <w:rPr>
          <w:rFonts w:ascii="Palatino Linotype" w:hAnsi="Palatino Linotype"/>
          <w:lang w:val="es-ES"/>
        </w:rPr>
      </w:pPr>
    </w:p>
    <w:p w14:paraId="7FB1D9B3" w14:textId="77777777" w:rsidR="00023F3E" w:rsidRPr="004C27B7" w:rsidRDefault="00023F3E" w:rsidP="00023F3E">
      <w:pPr>
        <w:pStyle w:val="Prrafodelista"/>
        <w:spacing w:line="360" w:lineRule="auto"/>
        <w:ind w:left="567" w:right="567"/>
        <w:jc w:val="both"/>
        <w:rPr>
          <w:rFonts w:ascii="Palatino Linotype" w:hAnsi="Palatino Linotype"/>
          <w:i/>
          <w:lang w:val="es-ES"/>
        </w:rPr>
      </w:pPr>
      <w:r w:rsidRPr="004C27B7">
        <w:rPr>
          <w:rFonts w:ascii="Palatino Linotype" w:hAnsi="Palatino Linotype"/>
          <w:i/>
        </w:rPr>
        <w:t>I. Se trate de restauración de monumentos arqueológicos, artísticos e históricos;</w:t>
      </w:r>
    </w:p>
    <w:p w14:paraId="64F9B291" w14:textId="77777777" w:rsidR="00023F3E" w:rsidRPr="004C27B7" w:rsidRDefault="00023F3E" w:rsidP="00023F3E">
      <w:pPr>
        <w:pStyle w:val="Prrafodelista"/>
        <w:spacing w:line="360" w:lineRule="auto"/>
        <w:ind w:left="567" w:right="567"/>
        <w:jc w:val="both"/>
        <w:rPr>
          <w:rFonts w:ascii="Palatino Linotype" w:hAnsi="Palatino Linotype"/>
          <w:i/>
        </w:rPr>
      </w:pPr>
      <w:r w:rsidRPr="004C27B7">
        <w:rPr>
          <w:rFonts w:ascii="Palatino Linotype" w:hAnsi="Palatino Linotype"/>
          <w:i/>
        </w:rPr>
        <w:t xml:space="preserve">II. Para la ejecución de la obra o servicios se requiera contratar al titular de una patente, derechos de autor u otros derechos exclusivos; </w:t>
      </w:r>
    </w:p>
    <w:p w14:paraId="7C86429F" w14:textId="0FA84FA8" w:rsidR="00023F3E" w:rsidRPr="004C27B7" w:rsidRDefault="00023F3E" w:rsidP="001B2361">
      <w:pPr>
        <w:pStyle w:val="Prrafodelista"/>
        <w:spacing w:line="360" w:lineRule="auto"/>
        <w:ind w:left="567" w:right="567"/>
        <w:jc w:val="both"/>
        <w:rPr>
          <w:rFonts w:ascii="Palatino Linotype" w:hAnsi="Palatino Linotype"/>
          <w:i/>
          <w:lang w:val="es-ES"/>
        </w:rPr>
      </w:pPr>
      <w:r w:rsidRPr="004C27B7">
        <w:rPr>
          <w:rFonts w:ascii="Palatino Linotype" w:hAnsi="Palatino Linotype"/>
          <w:i/>
        </w:rPr>
        <w:t>III. Se requiera de experiencia, materiales, equipos o técnicas especiales;</w:t>
      </w:r>
    </w:p>
    <w:p w14:paraId="45B6CCFD" w14:textId="609EBD7D" w:rsidR="00023F3E" w:rsidRPr="004C27B7" w:rsidRDefault="00023F3E" w:rsidP="00023F3E">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4C27B7">
        <w:rPr>
          <w:rFonts w:ascii="Palatino Linotype" w:eastAsia="Calibri" w:hAnsi="Palatino Linotype" w:cs="Arial"/>
          <w:sz w:val="24"/>
          <w:szCs w:val="24"/>
        </w:rPr>
        <w:lastRenderedPageBreak/>
        <w:t>De lo anterior, se aprecia que los Ayuntamientos cuentan facultades para realizar obras públicas, ya sea por licitación pública, invitación restringida o adjudicación directa.</w:t>
      </w:r>
    </w:p>
    <w:p w14:paraId="44D84CC9" w14:textId="77777777" w:rsidR="00006DBE" w:rsidRPr="004C27B7" w:rsidRDefault="00006DBE" w:rsidP="00006DBE">
      <w:pPr>
        <w:pStyle w:val="Prrafodelista"/>
        <w:spacing w:after="0" w:line="360" w:lineRule="auto"/>
        <w:ind w:left="0"/>
        <w:jc w:val="both"/>
        <w:rPr>
          <w:rFonts w:ascii="Palatino Linotype" w:eastAsia="Calibri" w:hAnsi="Palatino Linotype" w:cs="Arial"/>
          <w:sz w:val="24"/>
          <w:szCs w:val="24"/>
        </w:rPr>
      </w:pPr>
    </w:p>
    <w:p w14:paraId="096D72AE" w14:textId="77777777" w:rsidR="00006DBE" w:rsidRPr="004C27B7" w:rsidRDefault="00006DBE" w:rsidP="00006DBE">
      <w:pPr>
        <w:pStyle w:val="Prrafodelista"/>
        <w:numPr>
          <w:ilvl w:val="0"/>
          <w:numId w:val="2"/>
        </w:numPr>
        <w:tabs>
          <w:tab w:val="left" w:pos="851"/>
        </w:tabs>
        <w:spacing w:after="0" w:line="360" w:lineRule="auto"/>
        <w:ind w:left="0" w:right="49" w:firstLine="0"/>
        <w:jc w:val="both"/>
        <w:rPr>
          <w:rFonts w:ascii="Palatino Linotype" w:eastAsia="Times New Roman" w:hAnsi="Palatino Linotype" w:cs="Arial"/>
          <w:i/>
          <w:sz w:val="24"/>
          <w:szCs w:val="24"/>
        </w:rPr>
      </w:pPr>
      <w:r w:rsidRPr="004C27B7">
        <w:rPr>
          <w:rFonts w:ascii="Palatino Linotype" w:hAnsi="Palatino Linotype" w:cs="Arial"/>
          <w:color w:val="000000" w:themeColor="text1"/>
          <w:sz w:val="24"/>
          <w:szCs w:val="24"/>
        </w:rPr>
        <w:t xml:space="preserve">Asimismo es importante precisar que la información requerida efectivamente constituye una obligación de transparencia común </w:t>
      </w:r>
      <w:r w:rsidRPr="004C27B7">
        <w:rPr>
          <w:rFonts w:ascii="Palatino Linotype" w:eastAsia="MS Mincho" w:hAnsi="Palatino Linotype" w:cs="Bookman Old Style"/>
          <w:sz w:val="24"/>
          <w:szCs w:val="24"/>
          <w:lang w:eastAsia="es-MX"/>
        </w:rPr>
        <w:t xml:space="preserve">misma que está relacionada con los procedimientos y resultados de adjudicación directa, invitación restringida y licitación de cualquier naturaleza, que incluye la versión pública del expediente respectivo y de los contratos celebrados, obligación prevista en el artículo 92, fracción XXIX de la Ley de Transparencia y Acceso a la Información Pública de nuestra entidad, como a continuación se observa:  </w:t>
      </w:r>
    </w:p>
    <w:p w14:paraId="46D53662" w14:textId="77777777" w:rsidR="00006DBE" w:rsidRPr="004C27B7" w:rsidRDefault="00006DBE" w:rsidP="00006DBE">
      <w:pPr>
        <w:autoSpaceDE w:val="0"/>
        <w:autoSpaceDN w:val="0"/>
        <w:adjustRightInd w:val="0"/>
        <w:spacing w:after="0" w:line="360" w:lineRule="auto"/>
        <w:ind w:right="49"/>
        <w:jc w:val="both"/>
        <w:rPr>
          <w:rFonts w:ascii="Palatino Linotype" w:eastAsia="MS Mincho" w:hAnsi="Palatino Linotype" w:cs="Bookman Old Style"/>
          <w:sz w:val="24"/>
          <w:szCs w:val="24"/>
          <w:lang w:eastAsia="es-MX"/>
        </w:rPr>
      </w:pPr>
    </w:p>
    <w:p w14:paraId="7C9417C7"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w:t>
      </w:r>
      <w:r w:rsidRPr="004C27B7">
        <w:rPr>
          <w:rFonts w:ascii="Palatino Linotype" w:eastAsia="MS Mincho" w:hAnsi="Palatino Linotype" w:cs="Bookman Old Style"/>
          <w:b/>
          <w:i/>
          <w:sz w:val="24"/>
          <w:szCs w:val="24"/>
          <w:lang w:eastAsia="es-MX"/>
        </w:rPr>
        <w:t>Artículo 92</w:t>
      </w:r>
      <w:r w:rsidRPr="004C27B7">
        <w:rPr>
          <w:rFonts w:ascii="Palatino Linotype" w:eastAsia="MS Mincho" w:hAnsi="Palatino Linotype" w:cs="Bookman Old Style"/>
          <w:i/>
          <w:sz w:val="24"/>
          <w:szCs w:val="24"/>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6126C0"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w:t>
      </w:r>
    </w:p>
    <w:p w14:paraId="22187E86"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b/>
          <w:i/>
          <w:sz w:val="24"/>
          <w:szCs w:val="24"/>
          <w:lang w:eastAsia="es-MX"/>
        </w:rPr>
        <w:t>XXIX</w:t>
      </w:r>
      <w:r w:rsidRPr="004C27B7">
        <w:rPr>
          <w:rFonts w:ascii="Palatino Linotype" w:eastAsia="MS Mincho" w:hAnsi="Palatino Linotype" w:cs="Bookman Old Style"/>
          <w:i/>
          <w:sz w:val="24"/>
          <w:szCs w:val="24"/>
          <w:lang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20BAAE4D"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lastRenderedPageBreak/>
        <w:t xml:space="preserve"> </w:t>
      </w:r>
    </w:p>
    <w:p w14:paraId="34BD8EB9" w14:textId="77777777" w:rsidR="00006DBE" w:rsidRPr="004C27B7" w:rsidRDefault="00006DBE" w:rsidP="00006DBE">
      <w:pPr>
        <w:tabs>
          <w:tab w:val="left" w:pos="1134"/>
        </w:tabs>
        <w:autoSpaceDE w:val="0"/>
        <w:autoSpaceDN w:val="0"/>
        <w:adjustRightInd w:val="0"/>
        <w:spacing w:after="0" w:line="360" w:lineRule="auto"/>
        <w:ind w:left="567" w:right="567"/>
        <w:jc w:val="both"/>
        <w:rPr>
          <w:rFonts w:ascii="Palatino Linotype" w:eastAsia="MS Mincho" w:hAnsi="Palatino Linotype" w:cs="Bookman Old Style"/>
          <w:b/>
          <w:i/>
          <w:sz w:val="24"/>
          <w:szCs w:val="24"/>
          <w:lang w:eastAsia="es-MX"/>
        </w:rPr>
      </w:pPr>
      <w:r w:rsidRPr="004C27B7">
        <w:rPr>
          <w:rFonts w:ascii="Palatino Linotype" w:eastAsia="MS Mincho" w:hAnsi="Palatino Linotype" w:cs="Bookman Old Style"/>
          <w:b/>
          <w:i/>
          <w:sz w:val="24"/>
          <w:szCs w:val="24"/>
          <w:lang w:eastAsia="es-MX"/>
        </w:rPr>
        <w:t xml:space="preserve">a) De licitaciones públicas o procedimientos de invitación restringida: </w:t>
      </w:r>
    </w:p>
    <w:p w14:paraId="6719255F" w14:textId="77777777" w:rsidR="00006DBE" w:rsidRPr="004C27B7" w:rsidRDefault="00006DBE" w:rsidP="00006DBE">
      <w:pPr>
        <w:tabs>
          <w:tab w:val="left" w:pos="1418"/>
        </w:tabs>
        <w:autoSpaceDE w:val="0"/>
        <w:autoSpaceDN w:val="0"/>
        <w:adjustRightInd w:val="0"/>
        <w:spacing w:after="0" w:line="360" w:lineRule="auto"/>
        <w:ind w:left="567" w:right="567"/>
        <w:jc w:val="both"/>
        <w:rPr>
          <w:rFonts w:ascii="Palatino Linotype" w:eastAsia="MS Mincho" w:hAnsi="Palatino Linotype" w:cs="Bookman Old Style"/>
          <w:b/>
          <w:i/>
          <w:sz w:val="24"/>
          <w:szCs w:val="24"/>
          <w:lang w:eastAsia="es-MX"/>
        </w:rPr>
      </w:pPr>
      <w:r w:rsidRPr="004C27B7">
        <w:rPr>
          <w:rFonts w:ascii="Palatino Linotype" w:eastAsia="MS Mincho" w:hAnsi="Palatino Linotype" w:cs="Bookman Old Style"/>
          <w:b/>
          <w:i/>
          <w:sz w:val="24"/>
          <w:szCs w:val="24"/>
          <w:lang w:eastAsia="es-MX"/>
        </w:rPr>
        <w:t xml:space="preserve">1) La convocatoria o invitación emitida, así como los fundamentos legales aplicados para llevarla a cabo; </w:t>
      </w:r>
    </w:p>
    <w:p w14:paraId="4ABBA95E"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b/>
          <w:i/>
          <w:sz w:val="24"/>
          <w:szCs w:val="24"/>
          <w:lang w:eastAsia="es-MX"/>
        </w:rPr>
      </w:pPr>
      <w:r w:rsidRPr="004C27B7">
        <w:rPr>
          <w:rFonts w:ascii="Palatino Linotype" w:eastAsia="MS Mincho" w:hAnsi="Palatino Linotype" w:cs="Bookman Old Style"/>
          <w:b/>
          <w:i/>
          <w:sz w:val="24"/>
          <w:szCs w:val="24"/>
          <w:lang w:eastAsia="es-MX"/>
        </w:rPr>
        <w:t>2) Los nombres de los participantes o invitados;</w:t>
      </w:r>
    </w:p>
    <w:p w14:paraId="1C5D5EA8"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b/>
          <w:i/>
          <w:sz w:val="24"/>
          <w:szCs w:val="24"/>
          <w:lang w:eastAsia="es-MX"/>
        </w:rPr>
      </w:pPr>
      <w:r w:rsidRPr="004C27B7">
        <w:rPr>
          <w:rFonts w:ascii="Palatino Linotype" w:eastAsia="MS Mincho" w:hAnsi="Palatino Linotype" w:cs="Bookman Old Style"/>
          <w:b/>
          <w:i/>
          <w:sz w:val="24"/>
          <w:szCs w:val="24"/>
          <w:lang w:eastAsia="es-MX"/>
        </w:rPr>
        <w:t xml:space="preserve">3) El nombre del ganador y las razones que lo justifican; </w:t>
      </w:r>
    </w:p>
    <w:p w14:paraId="45050EE6"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 xml:space="preserve"> </w:t>
      </w:r>
    </w:p>
    <w:p w14:paraId="6E196C69"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b/>
          <w:i/>
          <w:sz w:val="24"/>
          <w:szCs w:val="24"/>
          <w:lang w:eastAsia="es-MX"/>
        </w:rPr>
      </w:pPr>
      <w:r w:rsidRPr="004C27B7">
        <w:rPr>
          <w:rFonts w:ascii="Palatino Linotype" w:eastAsia="MS Mincho" w:hAnsi="Palatino Linotype" w:cs="Bookman Old Style"/>
          <w:b/>
          <w:i/>
          <w:sz w:val="24"/>
          <w:szCs w:val="24"/>
          <w:lang w:eastAsia="es-MX"/>
        </w:rPr>
        <w:t xml:space="preserve">4) El área solicitante y la responsable de su ejecución; </w:t>
      </w:r>
    </w:p>
    <w:p w14:paraId="6060F6B2"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 xml:space="preserve">5) Las convocatorias e invitaciones emitidas; </w:t>
      </w:r>
    </w:p>
    <w:p w14:paraId="02E502EE"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b/>
          <w:i/>
          <w:sz w:val="24"/>
          <w:szCs w:val="24"/>
          <w:lang w:eastAsia="es-MX"/>
        </w:rPr>
      </w:pPr>
      <w:r w:rsidRPr="004C27B7">
        <w:rPr>
          <w:rFonts w:ascii="Palatino Linotype" w:eastAsia="MS Mincho" w:hAnsi="Palatino Linotype" w:cs="Bookman Old Style"/>
          <w:b/>
          <w:i/>
          <w:sz w:val="24"/>
          <w:szCs w:val="24"/>
          <w:lang w:eastAsia="es-MX"/>
        </w:rPr>
        <w:t xml:space="preserve">6) Los dictámenes y fallo de adjudicación; </w:t>
      </w:r>
    </w:p>
    <w:p w14:paraId="26AE0608"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b/>
          <w:i/>
          <w:sz w:val="24"/>
          <w:szCs w:val="24"/>
          <w:lang w:eastAsia="es-MX"/>
        </w:rPr>
      </w:pPr>
      <w:r w:rsidRPr="004C27B7">
        <w:rPr>
          <w:rFonts w:ascii="Palatino Linotype" w:eastAsia="MS Mincho" w:hAnsi="Palatino Linotype" w:cs="Bookman Old Style"/>
          <w:b/>
          <w:i/>
          <w:sz w:val="24"/>
          <w:szCs w:val="24"/>
          <w:lang w:eastAsia="es-MX"/>
        </w:rPr>
        <w:t xml:space="preserve">7) El contrato y, en su caso, sus anexos; </w:t>
      </w:r>
    </w:p>
    <w:p w14:paraId="7D2A22C4"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 xml:space="preserve">8) Los mecanismos de vigilancia y supervisión, incluyendo en su caso, los estudios de impacto urbano y ambiental, según corresponda; </w:t>
      </w:r>
    </w:p>
    <w:p w14:paraId="5484C372"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b/>
          <w:i/>
          <w:sz w:val="24"/>
          <w:szCs w:val="24"/>
          <w:lang w:eastAsia="es-MX"/>
        </w:rPr>
      </w:pPr>
      <w:r w:rsidRPr="004C27B7">
        <w:rPr>
          <w:rFonts w:ascii="Palatino Linotype" w:eastAsia="MS Mincho" w:hAnsi="Palatino Linotype" w:cs="Bookman Old Style"/>
          <w:b/>
          <w:i/>
          <w:sz w:val="24"/>
          <w:szCs w:val="24"/>
          <w:lang w:eastAsia="es-MX"/>
        </w:rPr>
        <w:t xml:space="preserve">9) La partida presupuestal, de conformidad con el clasificador por objeto del gasto, en el caso de ser aplicable; </w:t>
      </w:r>
    </w:p>
    <w:p w14:paraId="044ACB34"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 xml:space="preserve">10) Origen de los recursos especificando si son federales, estatales o municipales, así como el tipo de fondo de participación o aportación respectiva; </w:t>
      </w:r>
    </w:p>
    <w:p w14:paraId="446234C0"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 xml:space="preserve">11) Los convenios modificatorios que, en su caso, sean firmados, precisando el objeto y la fecha de celebración; </w:t>
      </w:r>
    </w:p>
    <w:p w14:paraId="068E7FB2"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 xml:space="preserve">12) Los informes de avance físico y financiero sobre las obras o servicios contratados; </w:t>
      </w:r>
    </w:p>
    <w:p w14:paraId="23C59041"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 xml:space="preserve">13) El convenio de terminación; y </w:t>
      </w:r>
    </w:p>
    <w:p w14:paraId="6D3BD71E"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lastRenderedPageBreak/>
        <w:t>14) El finiquito.</w:t>
      </w:r>
    </w:p>
    <w:p w14:paraId="2BB87B02"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p>
    <w:p w14:paraId="5F53BEC9"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b/>
          <w:i/>
          <w:sz w:val="24"/>
          <w:szCs w:val="24"/>
          <w:lang w:eastAsia="es-MX"/>
        </w:rPr>
      </w:pPr>
      <w:r w:rsidRPr="004C27B7">
        <w:rPr>
          <w:rFonts w:ascii="Palatino Linotype" w:eastAsia="MS Mincho" w:hAnsi="Palatino Linotype" w:cs="Bookman Old Style"/>
          <w:b/>
          <w:i/>
          <w:sz w:val="24"/>
          <w:szCs w:val="24"/>
          <w:lang w:eastAsia="es-MX"/>
        </w:rPr>
        <w:t>b) De las adjudicaciones directas:</w:t>
      </w:r>
    </w:p>
    <w:p w14:paraId="2ACB14AA"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b/>
          <w:i/>
          <w:sz w:val="24"/>
          <w:szCs w:val="24"/>
          <w:lang w:eastAsia="es-MX"/>
        </w:rPr>
      </w:pPr>
    </w:p>
    <w:p w14:paraId="4BE489F6"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1) La propuesta enviada por el participante;</w:t>
      </w:r>
    </w:p>
    <w:p w14:paraId="198D71CB"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2) Los motivos y fundamentos legales aplicados para llevarla a cabo;</w:t>
      </w:r>
    </w:p>
    <w:p w14:paraId="625340E6"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3) La autorización del ejercicio de la opción;</w:t>
      </w:r>
    </w:p>
    <w:p w14:paraId="2EEDB4B0"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4) En su caso, las cotizaciones consideradas, especificando los nombres de los proveedores y sus montos;</w:t>
      </w:r>
    </w:p>
    <w:p w14:paraId="70398473"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5) El nombre de la persona física o jurídica colectiva adjudicada;</w:t>
      </w:r>
    </w:p>
    <w:p w14:paraId="699B18AD"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6) La unidad administrativa solicitante y la responsable de su ejecución;</w:t>
      </w:r>
    </w:p>
    <w:p w14:paraId="7E0E8A13"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7) El número, fecha, el monto del contrato y el plazo de entrega o de ejecución de los servicios u obra;</w:t>
      </w:r>
    </w:p>
    <w:p w14:paraId="0ED3E3F5"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8) Los mecanismos de vigilancia y supervisión, incluyendo, en su caso, los estudios de impacto urbano y ambiental, según corresponda;</w:t>
      </w:r>
    </w:p>
    <w:p w14:paraId="71DCD497"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9) Los informes de avance sobre las obras o servicios contratados;</w:t>
      </w:r>
    </w:p>
    <w:p w14:paraId="3FD4939A"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10) El convenio de terminación; y</w:t>
      </w:r>
    </w:p>
    <w:p w14:paraId="592F4067" w14:textId="77777777" w:rsidR="00006DBE" w:rsidRPr="004C27B7" w:rsidRDefault="00006DBE" w:rsidP="00006DBE">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MX"/>
        </w:rPr>
      </w:pPr>
      <w:r w:rsidRPr="004C27B7">
        <w:rPr>
          <w:rFonts w:ascii="Palatino Linotype" w:eastAsia="MS Mincho" w:hAnsi="Palatino Linotype" w:cs="Bookman Old Style"/>
          <w:i/>
          <w:sz w:val="24"/>
          <w:szCs w:val="24"/>
          <w:lang w:eastAsia="es-MX"/>
        </w:rPr>
        <w:t>11) El finiquito.</w:t>
      </w:r>
    </w:p>
    <w:p w14:paraId="6742914D" w14:textId="4861A06D" w:rsidR="00023F3E" w:rsidRPr="004C27B7" w:rsidRDefault="00023F3E" w:rsidP="00006DBE">
      <w:pPr>
        <w:spacing w:after="0" w:line="360" w:lineRule="auto"/>
        <w:ind w:right="49"/>
        <w:contextualSpacing/>
        <w:jc w:val="both"/>
        <w:rPr>
          <w:rFonts w:ascii="Palatino Linotype" w:hAnsi="Palatino Linotype" w:cs="Arial"/>
          <w:color w:val="000000" w:themeColor="text1"/>
          <w:sz w:val="24"/>
          <w:szCs w:val="24"/>
        </w:rPr>
      </w:pPr>
    </w:p>
    <w:p w14:paraId="05AEDC8A" w14:textId="4C7BE59A" w:rsidR="00023F3E" w:rsidRPr="004C27B7" w:rsidRDefault="00006DBE" w:rsidP="0029026B">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4C27B7">
        <w:rPr>
          <w:rFonts w:ascii="Palatino Linotype" w:hAnsi="Palatino Linotype" w:cs="Arial"/>
          <w:color w:val="000000" w:themeColor="text1"/>
          <w:sz w:val="24"/>
        </w:rPr>
        <w:t xml:space="preserve">En este entendido, los expedientes de las obras realizadas por el </w:t>
      </w:r>
      <w:r w:rsidRPr="004C27B7">
        <w:rPr>
          <w:rFonts w:ascii="Palatino Linotype" w:hAnsi="Palatino Linotype" w:cs="Arial"/>
          <w:b/>
          <w:color w:val="000000" w:themeColor="text1"/>
          <w:sz w:val="24"/>
        </w:rPr>
        <w:t xml:space="preserve">Municipio de Atento </w:t>
      </w:r>
      <w:r w:rsidRPr="004C27B7">
        <w:rPr>
          <w:rFonts w:ascii="Palatino Linotype" w:hAnsi="Palatino Linotype" w:cs="Arial"/>
          <w:color w:val="000000" w:themeColor="text1"/>
          <w:sz w:val="24"/>
        </w:rPr>
        <w:t xml:space="preserve">en el ejercicio fiscal 2019, es información que el </w:t>
      </w:r>
      <w:r w:rsidRPr="004C27B7">
        <w:rPr>
          <w:rFonts w:ascii="Palatino Linotype" w:hAnsi="Palatino Linotype" w:cs="Arial"/>
          <w:b/>
          <w:color w:val="000000" w:themeColor="text1"/>
          <w:sz w:val="24"/>
        </w:rPr>
        <w:t xml:space="preserve">SUJETO OBLIGADO </w:t>
      </w:r>
      <w:r w:rsidRPr="004C27B7">
        <w:rPr>
          <w:rFonts w:ascii="Palatino Linotype" w:hAnsi="Palatino Linotype" w:cs="Arial"/>
          <w:color w:val="000000" w:themeColor="text1"/>
          <w:sz w:val="24"/>
        </w:rPr>
        <w:lastRenderedPageBreak/>
        <w:t xml:space="preserve">generó, administra y posee en el ejercicio de sus facultades, atribuciones y competencias. </w:t>
      </w:r>
    </w:p>
    <w:p w14:paraId="4824206F" w14:textId="77777777" w:rsidR="00006DBE" w:rsidRPr="004C27B7" w:rsidRDefault="00006DBE" w:rsidP="00006DBE">
      <w:pPr>
        <w:spacing w:after="0" w:line="360" w:lineRule="auto"/>
        <w:ind w:right="49"/>
        <w:contextualSpacing/>
        <w:jc w:val="both"/>
        <w:rPr>
          <w:rFonts w:ascii="Palatino Linotype" w:hAnsi="Palatino Linotype" w:cs="Arial"/>
          <w:color w:val="000000" w:themeColor="text1"/>
          <w:sz w:val="24"/>
        </w:rPr>
      </w:pPr>
    </w:p>
    <w:p w14:paraId="7FA45ED3" w14:textId="4D30BAA3" w:rsidR="00006DBE" w:rsidRPr="004C27B7" w:rsidRDefault="00006DBE" w:rsidP="00006DBE">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4C27B7">
        <w:rPr>
          <w:rFonts w:ascii="Palatino Linotype" w:hAnsi="Palatino Linotype" w:cs="Arial"/>
          <w:color w:val="000000" w:themeColor="text1"/>
          <w:sz w:val="24"/>
        </w:rPr>
        <w:t xml:space="preserve">Finalmente, por cuanto a las fotografías de las obras públicas realizadas el </w:t>
      </w:r>
      <w:r w:rsidRPr="004C27B7">
        <w:rPr>
          <w:rFonts w:ascii="Palatino Linotype" w:hAnsi="Palatino Linotype" w:cs="Arial"/>
          <w:b/>
          <w:color w:val="000000" w:themeColor="text1"/>
          <w:sz w:val="24"/>
        </w:rPr>
        <w:t xml:space="preserve">SUJETO OBLIGADO </w:t>
      </w:r>
      <w:r w:rsidRPr="004C27B7">
        <w:rPr>
          <w:rFonts w:ascii="Palatino Linotype" w:hAnsi="Palatino Linotype" w:cs="Arial"/>
          <w:color w:val="000000" w:themeColor="text1"/>
          <w:sz w:val="24"/>
        </w:rPr>
        <w:t xml:space="preserve">manifestó que las mismas se encuentran publicadas el sitio electónico  http;//atencoedomex.gob.mx/page?P=209; dirección en el que se observa lo siguiente: </w:t>
      </w:r>
    </w:p>
    <w:p w14:paraId="76801BCD" w14:textId="77777777" w:rsidR="00006DBE" w:rsidRPr="004C27B7" w:rsidRDefault="00006DBE" w:rsidP="00006DBE">
      <w:pPr>
        <w:pStyle w:val="Prrafodelista"/>
        <w:rPr>
          <w:rFonts w:ascii="Palatino Linotype" w:hAnsi="Palatino Linotype" w:cs="Arial"/>
          <w:color w:val="000000" w:themeColor="text1"/>
          <w:sz w:val="24"/>
        </w:rPr>
      </w:pPr>
    </w:p>
    <w:p w14:paraId="6174ED35" w14:textId="1A56F9D9" w:rsidR="00006DBE" w:rsidRPr="004C27B7" w:rsidRDefault="00342E5C" w:rsidP="00342E5C">
      <w:pPr>
        <w:spacing w:after="0" w:line="360" w:lineRule="auto"/>
        <w:ind w:right="49"/>
        <w:contextualSpacing/>
        <w:jc w:val="both"/>
        <w:rPr>
          <w:rFonts w:ascii="Palatino Linotype" w:hAnsi="Palatino Linotype" w:cs="Arial"/>
          <w:color w:val="000000" w:themeColor="text1"/>
          <w:sz w:val="24"/>
        </w:rPr>
      </w:pPr>
      <w:r w:rsidRPr="004C27B7">
        <w:rPr>
          <w:rFonts w:ascii="Palatino Linotype" w:hAnsi="Palatino Linotype" w:cs="Arial"/>
          <w:noProof/>
          <w:color w:val="000000" w:themeColor="text1"/>
          <w:sz w:val="24"/>
          <w:lang w:eastAsia="es-MX"/>
        </w:rPr>
        <w:drawing>
          <wp:inline distT="0" distB="0" distL="0" distR="0" wp14:anchorId="15BBC6DC" wp14:editId="231ABFB7">
            <wp:extent cx="5410200" cy="3381375"/>
            <wp:effectExtent l="19050" t="19050" r="1905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0200" cy="3381375"/>
                    </a:xfrm>
                    <a:prstGeom prst="rect">
                      <a:avLst/>
                    </a:prstGeom>
                    <a:ln w="12700">
                      <a:solidFill>
                        <a:schemeClr val="tx1"/>
                      </a:solidFill>
                    </a:ln>
                  </pic:spPr>
                </pic:pic>
              </a:graphicData>
            </a:graphic>
          </wp:inline>
        </w:drawing>
      </w:r>
    </w:p>
    <w:p w14:paraId="1D237D5D" w14:textId="16744F7F" w:rsidR="00006DBE" w:rsidRPr="004C27B7" w:rsidRDefault="00342E5C" w:rsidP="00006DBE">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4C27B7">
        <w:rPr>
          <w:rFonts w:ascii="Palatino Linotype" w:hAnsi="Palatino Linotype" w:cs="Arial"/>
          <w:color w:val="000000" w:themeColor="text1"/>
          <w:sz w:val="24"/>
        </w:rPr>
        <w:t xml:space="preserve">De la imagen inserta se advierte que si bien es cierto, contiene fotografías de distintas obras realizadas por el </w:t>
      </w:r>
      <w:r w:rsidRPr="004C27B7">
        <w:rPr>
          <w:rFonts w:ascii="Palatino Linotype" w:hAnsi="Palatino Linotype" w:cs="Arial"/>
          <w:b/>
          <w:color w:val="000000" w:themeColor="text1"/>
          <w:sz w:val="24"/>
        </w:rPr>
        <w:t xml:space="preserve">Municipio de Atenco </w:t>
      </w:r>
      <w:r w:rsidRPr="004C27B7">
        <w:rPr>
          <w:rFonts w:ascii="Palatino Linotype" w:hAnsi="Palatino Linotype" w:cs="Arial"/>
          <w:color w:val="000000" w:themeColor="text1"/>
          <w:sz w:val="24"/>
        </w:rPr>
        <w:t xml:space="preserve">no se observan las </w:t>
      </w:r>
      <w:r w:rsidRPr="004C27B7">
        <w:rPr>
          <w:rFonts w:ascii="Palatino Linotype" w:hAnsi="Palatino Linotype" w:cs="Arial"/>
          <w:color w:val="000000" w:themeColor="text1"/>
          <w:sz w:val="24"/>
        </w:rPr>
        <w:lastRenderedPageBreak/>
        <w:t xml:space="preserve">fotografías de las obras ejecutadas en el ejercicio dos mil diecinueve, por tanto no se atiende lo dispuesto por el artículo 161 de la Ley de la materia, citado en párrafos anteriores. </w:t>
      </w:r>
    </w:p>
    <w:p w14:paraId="071A7DFA" w14:textId="77777777" w:rsidR="00855CA4" w:rsidRPr="004C27B7" w:rsidRDefault="00855CA4" w:rsidP="00855CA4">
      <w:pPr>
        <w:spacing w:after="0" w:line="360" w:lineRule="auto"/>
        <w:ind w:right="49"/>
        <w:contextualSpacing/>
        <w:jc w:val="both"/>
        <w:rPr>
          <w:rFonts w:ascii="Palatino Linotype" w:hAnsi="Palatino Linotype" w:cs="Arial"/>
          <w:color w:val="000000" w:themeColor="text1"/>
          <w:sz w:val="24"/>
        </w:rPr>
      </w:pPr>
    </w:p>
    <w:p w14:paraId="4E828534" w14:textId="2536A1AD" w:rsidR="00855CA4" w:rsidRPr="004C27B7" w:rsidRDefault="00855CA4" w:rsidP="00855CA4">
      <w:pPr>
        <w:numPr>
          <w:ilvl w:val="0"/>
          <w:numId w:val="2"/>
        </w:numPr>
        <w:spacing w:after="0" w:line="360" w:lineRule="auto"/>
        <w:ind w:left="0" w:right="49" w:firstLine="0"/>
        <w:contextualSpacing/>
        <w:jc w:val="both"/>
        <w:rPr>
          <w:rFonts w:ascii="Palatino Linotype" w:eastAsia="Arial Unicode MS" w:hAnsi="Palatino Linotype" w:cs="Arial"/>
          <w:color w:val="000000"/>
          <w:sz w:val="24"/>
          <w:szCs w:val="24"/>
        </w:rPr>
      </w:pPr>
      <w:r w:rsidRPr="004C27B7">
        <w:rPr>
          <w:rFonts w:ascii="Palatino Linotype" w:hAnsi="Palatino Linotype" w:cs="Arial"/>
          <w:sz w:val="24"/>
          <w:szCs w:val="24"/>
        </w:rPr>
        <w:t>Atento a lo anterior, cabe precisar que se obvia el análisis de la competencia por parte del</w:t>
      </w:r>
      <w:r w:rsidRPr="004C27B7">
        <w:rPr>
          <w:rFonts w:ascii="Palatino Linotype" w:hAnsi="Palatino Linotype" w:cs="Arial"/>
          <w:b/>
          <w:sz w:val="24"/>
          <w:szCs w:val="24"/>
        </w:rPr>
        <w:t xml:space="preserve"> SUJETO OBLIGADO</w:t>
      </w:r>
      <w:r w:rsidRPr="004C27B7">
        <w:rPr>
          <w:rFonts w:ascii="Palatino Linotype" w:hAnsi="Palatino Linotype" w:cs="Arial"/>
          <w:sz w:val="24"/>
          <w:szCs w:val="24"/>
        </w:rPr>
        <w:t xml:space="preserve">, dado que éste ha </w:t>
      </w:r>
      <w:r w:rsidRPr="004C27B7">
        <w:rPr>
          <w:rFonts w:ascii="Palatino Linotype" w:hAnsi="Palatino Linotype" w:cs="Arial"/>
          <w:color w:val="000000"/>
          <w:sz w:val="24"/>
          <w:szCs w:val="24"/>
        </w:rPr>
        <w:t>asumido</w:t>
      </w:r>
      <w:r w:rsidRPr="004C27B7">
        <w:rPr>
          <w:rFonts w:ascii="Palatino Linotype" w:hAnsi="Palatino Linotype" w:cs="Arial"/>
          <w:sz w:val="24"/>
          <w:szCs w:val="24"/>
        </w:rPr>
        <w:t xml:space="preserve"> la misma, en razón de que de los argumentos vertidos en su respuesta, se advierte que genera, administra y posee la información solicitada, ya que refirió que las fotografías de obra se encuentran publicadas en el sitio electrónico oficial.</w:t>
      </w:r>
    </w:p>
    <w:p w14:paraId="6E4BA9CC" w14:textId="41A09EBE" w:rsidR="00855CA4" w:rsidRPr="004C27B7" w:rsidRDefault="00855CA4" w:rsidP="00855CA4">
      <w:pPr>
        <w:spacing w:after="0" w:line="360" w:lineRule="auto"/>
        <w:ind w:right="49"/>
        <w:contextualSpacing/>
        <w:jc w:val="both"/>
        <w:rPr>
          <w:rFonts w:ascii="Palatino Linotype" w:eastAsia="Arial Unicode MS" w:hAnsi="Palatino Linotype" w:cs="Arial"/>
          <w:color w:val="000000"/>
          <w:sz w:val="24"/>
          <w:szCs w:val="24"/>
        </w:rPr>
      </w:pPr>
    </w:p>
    <w:p w14:paraId="003CF68F" w14:textId="77777777" w:rsidR="00855CA4" w:rsidRPr="004C27B7" w:rsidRDefault="00855CA4" w:rsidP="00855CA4">
      <w:pPr>
        <w:numPr>
          <w:ilvl w:val="0"/>
          <w:numId w:val="2"/>
        </w:numPr>
        <w:spacing w:after="0" w:line="360" w:lineRule="auto"/>
        <w:ind w:left="0" w:right="49" w:firstLine="0"/>
        <w:contextualSpacing/>
        <w:jc w:val="both"/>
        <w:rPr>
          <w:rFonts w:ascii="Palatino Linotype" w:hAnsi="Palatino Linotype"/>
          <w:sz w:val="24"/>
          <w:szCs w:val="24"/>
        </w:rPr>
      </w:pPr>
      <w:r w:rsidRPr="004C27B7">
        <w:rPr>
          <w:rFonts w:ascii="Palatino Linotype" w:hAnsi="Palatino Linotype"/>
          <w:sz w:val="24"/>
          <w:szCs w:val="24"/>
        </w:rPr>
        <w:t xml:space="preserve">De hecho, el estudio de la naturaleza jurídica de la información pública solicitada, tiene por objeto determinar si ésta la genera, posee o administra </w:t>
      </w:r>
      <w:r w:rsidRPr="004C27B7">
        <w:rPr>
          <w:rFonts w:ascii="Palatino Linotype" w:hAnsi="Palatino Linotype"/>
          <w:b/>
          <w:sz w:val="24"/>
          <w:szCs w:val="24"/>
        </w:rPr>
        <w:t>EL SUJETO OBLIGADO</w:t>
      </w:r>
      <w:r w:rsidRPr="004C27B7">
        <w:rPr>
          <w:rFonts w:ascii="Palatino Linotype" w:hAnsi="Palatino Linotype"/>
          <w:sz w:val="24"/>
          <w:szCs w:val="24"/>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4C27B7">
        <w:rPr>
          <w:rFonts w:ascii="Palatino Linotype" w:hAnsi="Palatino Linotype"/>
          <w:b/>
          <w:sz w:val="24"/>
          <w:szCs w:val="24"/>
        </w:rPr>
        <w:t>EL SUJETO OBLIGADO</w:t>
      </w:r>
      <w:r w:rsidRPr="004C27B7">
        <w:rPr>
          <w:rFonts w:ascii="Palatino Linotype" w:hAnsi="Palatino Linotype"/>
          <w:sz w:val="24"/>
          <w:szCs w:val="24"/>
        </w:rPr>
        <w:t>.</w:t>
      </w:r>
    </w:p>
    <w:p w14:paraId="23971734" w14:textId="77777777" w:rsidR="00855CA4" w:rsidRPr="004C27B7" w:rsidRDefault="00855CA4" w:rsidP="00855CA4">
      <w:pPr>
        <w:spacing w:after="0" w:line="360" w:lineRule="auto"/>
        <w:ind w:right="49"/>
        <w:contextualSpacing/>
        <w:jc w:val="both"/>
        <w:rPr>
          <w:rFonts w:ascii="Palatino Linotype" w:hAnsi="Palatino Linotype" w:cs="Arial"/>
          <w:color w:val="000000" w:themeColor="text1"/>
          <w:sz w:val="24"/>
        </w:rPr>
      </w:pPr>
    </w:p>
    <w:p w14:paraId="232F99C2" w14:textId="226B3D23" w:rsidR="00855CA4" w:rsidRPr="004C27B7" w:rsidRDefault="00855CA4" w:rsidP="00855CA4">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4C27B7">
        <w:rPr>
          <w:rFonts w:ascii="Palatino Linotype" w:hAnsi="Palatino Linotype" w:cs="Arial"/>
          <w:color w:val="000000" w:themeColor="text1"/>
          <w:sz w:val="24"/>
        </w:rPr>
        <w:t xml:space="preserve">Por lo anterior, este Órgano Garante considera dable ordenar la entrega en versión pública de los expedientes de las obras públicas ejecutadas en el ejercicio fiscal 2019, así como las fotografías de las mismas. </w:t>
      </w:r>
    </w:p>
    <w:p w14:paraId="57DB30E0" w14:textId="77777777" w:rsidR="006838D8" w:rsidRPr="004C27B7" w:rsidRDefault="006838D8" w:rsidP="006838D8">
      <w:pPr>
        <w:pStyle w:val="Ttulo1"/>
        <w:spacing w:before="0" w:line="360" w:lineRule="auto"/>
        <w:rPr>
          <w:rFonts w:ascii="Palatino Linotype" w:hAnsi="Palatino Linotype"/>
          <w:b/>
          <w:color w:val="000000" w:themeColor="text1"/>
          <w:sz w:val="24"/>
          <w:szCs w:val="24"/>
        </w:rPr>
      </w:pPr>
      <w:bookmarkStart w:id="28" w:name="_Toc521949107"/>
      <w:bookmarkStart w:id="29" w:name="_Toc522209067"/>
      <w:bookmarkStart w:id="30" w:name="_Toc523908140"/>
      <w:bookmarkStart w:id="31" w:name="_Toc30090207"/>
      <w:bookmarkStart w:id="32" w:name="_Toc26441935"/>
      <w:bookmarkStart w:id="33" w:name="_Toc11834466"/>
      <w:bookmarkStart w:id="34" w:name="_Toc12448142"/>
      <w:bookmarkStart w:id="35" w:name="_Toc31301160"/>
      <w:bookmarkStart w:id="36" w:name="_Toc54216068"/>
      <w:bookmarkStart w:id="37" w:name="_Toc61625886"/>
      <w:r w:rsidRPr="004C27B7">
        <w:rPr>
          <w:rFonts w:ascii="Palatino Linotype" w:hAnsi="Palatino Linotype" w:cs="Times New Roman"/>
          <w:b/>
          <w:color w:val="000000" w:themeColor="text1"/>
          <w:sz w:val="24"/>
          <w:szCs w:val="24"/>
          <w:lang w:eastAsia="es-ES_tradnl"/>
        </w:rPr>
        <w:t xml:space="preserve">QUINTO. </w:t>
      </w:r>
      <w:r w:rsidRPr="004C27B7">
        <w:rPr>
          <w:rFonts w:ascii="Palatino Linotype" w:hAnsi="Palatino Linotype"/>
          <w:b/>
          <w:color w:val="000000" w:themeColor="text1"/>
          <w:sz w:val="24"/>
          <w:szCs w:val="24"/>
        </w:rPr>
        <w:t xml:space="preserve"> De la elaboración de la versión pública</w:t>
      </w:r>
      <w:bookmarkEnd w:id="28"/>
      <w:bookmarkEnd w:id="29"/>
      <w:bookmarkEnd w:id="30"/>
      <w:r w:rsidRPr="004C27B7">
        <w:rPr>
          <w:rFonts w:ascii="Palatino Linotype" w:hAnsi="Palatino Linotype"/>
          <w:b/>
          <w:color w:val="000000" w:themeColor="text1"/>
          <w:sz w:val="24"/>
          <w:szCs w:val="24"/>
        </w:rPr>
        <w:t>.</w:t>
      </w:r>
      <w:bookmarkEnd w:id="31"/>
      <w:bookmarkEnd w:id="32"/>
      <w:bookmarkEnd w:id="33"/>
      <w:bookmarkEnd w:id="34"/>
      <w:bookmarkEnd w:id="35"/>
      <w:bookmarkEnd w:id="36"/>
      <w:bookmarkEnd w:id="37"/>
      <w:r w:rsidRPr="004C27B7">
        <w:rPr>
          <w:rFonts w:ascii="Palatino Linotype" w:hAnsi="Palatino Linotype"/>
          <w:b/>
          <w:color w:val="000000" w:themeColor="text1"/>
          <w:sz w:val="24"/>
          <w:szCs w:val="24"/>
        </w:rPr>
        <w:t xml:space="preserve"> </w:t>
      </w:r>
    </w:p>
    <w:p w14:paraId="0EEEEC4D" w14:textId="77777777" w:rsidR="006838D8" w:rsidRPr="004C27B7" w:rsidRDefault="006838D8" w:rsidP="006838D8">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14:paraId="7EEC012A"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lastRenderedPageBreak/>
        <w:t>Debe destacarse que, debido a la naturaleza de la información solicitada</w:t>
      </w:r>
      <w:r w:rsidRPr="004C27B7">
        <w:rPr>
          <w:rFonts w:ascii="Palatino Linotype" w:eastAsia="MS Gothic" w:hAnsi="Palatino Linotype" w:cs="Times New Roman"/>
          <w:b/>
          <w:sz w:val="24"/>
          <w:szCs w:val="26"/>
        </w:rPr>
        <w:t xml:space="preserve">, </w:t>
      </w:r>
      <w:r w:rsidRPr="004C27B7">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4C27B7">
        <w:rPr>
          <w:rFonts w:ascii="Palatino Linotype" w:eastAsia="MS Gothic" w:hAnsi="Palatino Linotype" w:cs="Times New Roman"/>
          <w:b/>
          <w:sz w:val="24"/>
          <w:szCs w:val="26"/>
          <w:u w:val="single"/>
        </w:rPr>
        <w:t>versión pública</w:t>
      </w:r>
      <w:r w:rsidRPr="004C27B7">
        <w:rPr>
          <w:rFonts w:ascii="Palatino Linotype" w:eastAsia="MS Gothic" w:hAnsi="Palatino Linotype" w:cs="Times New Roman"/>
          <w:sz w:val="24"/>
          <w:szCs w:val="26"/>
        </w:rPr>
        <w:t xml:space="preserve"> de los documentos por las consideraciones que se estimen pertinentes.</w:t>
      </w:r>
    </w:p>
    <w:p w14:paraId="3EF59521"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6E66E9FA"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C27B7">
        <w:rPr>
          <w:rFonts w:ascii="Palatino Linotype" w:eastAsia="MS Gothic" w:hAnsi="Palatino Linotype" w:cs="Times New Roman"/>
          <w:sz w:val="24"/>
          <w:szCs w:val="26"/>
          <w:vertAlign w:val="superscript"/>
        </w:rPr>
        <w:footnoteReference w:id="1"/>
      </w:r>
      <w:r w:rsidRPr="004C27B7">
        <w:rPr>
          <w:rFonts w:ascii="Palatino Linotype" w:eastAsia="MS Gothic" w:hAnsi="Palatino Linotype" w:cs="Times New Roman"/>
          <w:sz w:val="24"/>
          <w:szCs w:val="26"/>
        </w:rPr>
        <w:t xml:space="preserve"> aunque cualquier límite o restricción, para ser legítimo, debe reunir con tres requisitos: primero, debe de estar establecida en un ordenamiento legal, antes de su aplicación; debe de corresponder a un fin </w:t>
      </w:r>
      <w:r w:rsidRPr="004C27B7">
        <w:rPr>
          <w:rFonts w:ascii="Palatino Linotype" w:eastAsia="MS Gothic" w:hAnsi="Palatino Linotype" w:cs="Times New Roman"/>
          <w:sz w:val="24"/>
          <w:szCs w:val="26"/>
        </w:rPr>
        <w:lastRenderedPageBreak/>
        <w:t>legítimo y ser estrictamente proporcional con el principio o valor que se pretende preservar.</w:t>
      </w:r>
      <w:r w:rsidRPr="004C27B7">
        <w:rPr>
          <w:rFonts w:ascii="Palatino Linotype" w:eastAsia="MS Gothic" w:hAnsi="Palatino Linotype" w:cs="Times New Roman"/>
          <w:sz w:val="24"/>
          <w:szCs w:val="26"/>
          <w:vertAlign w:val="superscript"/>
        </w:rPr>
        <w:footnoteReference w:id="2"/>
      </w:r>
      <w:r w:rsidRPr="004C27B7">
        <w:rPr>
          <w:rFonts w:ascii="Palatino Linotype" w:eastAsia="MS Gothic" w:hAnsi="Palatino Linotype" w:cs="Times New Roman"/>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D2B1799" w14:textId="77777777" w:rsidR="006838D8" w:rsidRPr="004C27B7" w:rsidRDefault="006838D8" w:rsidP="006838D8">
      <w:pPr>
        <w:pStyle w:val="Prrafodelista"/>
        <w:rPr>
          <w:rFonts w:ascii="Palatino Linotype" w:hAnsi="Palatino Linotype" w:cs="Arial"/>
          <w:sz w:val="24"/>
        </w:rPr>
      </w:pPr>
    </w:p>
    <w:p w14:paraId="79354B7B"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C9D941D"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1447DBB4" w14:textId="77777777" w:rsidR="006838D8" w:rsidRPr="004C27B7" w:rsidRDefault="006838D8" w:rsidP="006838D8">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38" w:name="_Toc51863315"/>
      <w:bookmarkStart w:id="39" w:name="_Toc52444649"/>
      <w:bookmarkStart w:id="40" w:name="_Toc54216069"/>
      <w:bookmarkStart w:id="41" w:name="_Toc61625887"/>
      <w:r w:rsidRPr="004C27B7">
        <w:rPr>
          <w:rFonts w:ascii="Palatino Linotype" w:hAnsi="Palatino Linotype" w:cs="Arial"/>
          <w:b/>
          <w:sz w:val="24"/>
        </w:rPr>
        <w:t>I. Requisitos previos.</w:t>
      </w:r>
      <w:bookmarkEnd w:id="38"/>
      <w:bookmarkEnd w:id="39"/>
      <w:bookmarkEnd w:id="40"/>
      <w:bookmarkEnd w:id="41"/>
    </w:p>
    <w:p w14:paraId="23C44097"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3AEE9D2C"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Pr="004C27B7">
        <w:rPr>
          <w:rFonts w:ascii="Palatino Linotype" w:eastAsia="MS Gothic" w:hAnsi="Palatino Linotype" w:cs="Times New Roman"/>
          <w:sz w:val="24"/>
          <w:szCs w:val="26"/>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F10834A"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678993B5"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3F48144"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760FC080"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4C27B7">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4C27B7">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14:paraId="5558F48C"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50AA770D" w14:textId="77777777" w:rsidR="006838D8" w:rsidRPr="004C27B7" w:rsidRDefault="006838D8" w:rsidP="006838D8">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42" w:name="_Toc51863316"/>
      <w:bookmarkStart w:id="43" w:name="_Toc52444650"/>
      <w:bookmarkStart w:id="44" w:name="_Toc54216070"/>
      <w:bookmarkStart w:id="45" w:name="_Toc61625888"/>
      <w:r w:rsidRPr="004C27B7">
        <w:rPr>
          <w:rFonts w:ascii="Palatino Linotype" w:hAnsi="Palatino Linotype" w:cs="Arial"/>
          <w:b/>
          <w:sz w:val="24"/>
        </w:rPr>
        <w:t>II. Supuestos de clasificación.</w:t>
      </w:r>
      <w:bookmarkEnd w:id="42"/>
      <w:bookmarkEnd w:id="43"/>
      <w:bookmarkEnd w:id="44"/>
      <w:bookmarkEnd w:id="45"/>
    </w:p>
    <w:p w14:paraId="36A5FF8C"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19495ED3"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14:paraId="2EC78AA3"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381E5BB8"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14:paraId="7FB166C6"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53C0BE54" w14:textId="77777777" w:rsidR="006838D8" w:rsidRPr="004C27B7" w:rsidRDefault="006838D8" w:rsidP="006838D8">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4C27B7">
        <w:rPr>
          <w:rFonts w:ascii="Palatino Linotype" w:hAnsi="Palatino Linotype" w:cs="Bookman Old Style"/>
          <w:bCs/>
          <w:i/>
          <w:color w:val="000000"/>
        </w:rPr>
        <w:t xml:space="preserve">“I. </w:t>
      </w:r>
      <w:r w:rsidRPr="004C27B7">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245274DC" w14:textId="77777777" w:rsidR="006838D8" w:rsidRPr="004C27B7" w:rsidRDefault="006838D8" w:rsidP="006838D8">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4C27B7">
        <w:rPr>
          <w:rFonts w:ascii="Palatino Linotype" w:hAnsi="Palatino Linotype" w:cs="Bookman Old Style"/>
          <w:bCs/>
          <w:i/>
          <w:color w:val="000000"/>
        </w:rPr>
        <w:t xml:space="preserve">II. </w:t>
      </w:r>
      <w:r w:rsidRPr="004C27B7">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A59D552" w14:textId="77777777" w:rsidR="006838D8" w:rsidRPr="004C27B7" w:rsidRDefault="006838D8" w:rsidP="006838D8">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4C27B7">
        <w:rPr>
          <w:rFonts w:ascii="Palatino Linotype" w:hAnsi="Palatino Linotype" w:cs="Bookman Old Style"/>
          <w:bCs/>
          <w:i/>
          <w:color w:val="000000"/>
        </w:rPr>
        <w:t xml:space="preserve">III. </w:t>
      </w:r>
      <w:r w:rsidRPr="004C27B7">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3596383" w14:textId="77777777" w:rsidR="006838D8" w:rsidRPr="004C27B7" w:rsidRDefault="006838D8" w:rsidP="006838D8">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4C27B7">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74B5F53" w14:textId="77777777" w:rsidR="006838D8" w:rsidRPr="004C27B7" w:rsidRDefault="006838D8" w:rsidP="006838D8">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rPr>
      </w:pPr>
      <w:r w:rsidRPr="004C27B7">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7194B89C"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717B211F"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BB28432"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 xml:space="preserve">Como consecuencia de lo anterior, el </w:t>
      </w:r>
      <w:r w:rsidRPr="004C27B7">
        <w:rPr>
          <w:rFonts w:ascii="Palatino Linotype" w:eastAsia="MS Gothic" w:hAnsi="Palatino Linotype" w:cs="Times New Roman"/>
          <w:b/>
          <w:sz w:val="24"/>
          <w:szCs w:val="26"/>
        </w:rPr>
        <w:t>SUJETO OBLIGADO</w:t>
      </w:r>
      <w:r w:rsidRPr="004C27B7">
        <w:rPr>
          <w:rFonts w:ascii="Palatino Linotype" w:eastAsia="MS Gothic" w:hAnsi="Palatino Linotype" w:cs="Times New Roman"/>
          <w:sz w:val="24"/>
          <w:szCs w:val="26"/>
        </w:rPr>
        <w:t xml:space="preserve"> debe identificar claramente el tipo de información y hacer un juicio de subsunción o encaje</w:t>
      </w:r>
      <w:r w:rsidRPr="004C27B7">
        <w:rPr>
          <w:rFonts w:ascii="Palatino Linotype" w:eastAsia="MS Gothic" w:hAnsi="Palatino Linotype" w:cs="Times New Roman"/>
          <w:sz w:val="24"/>
          <w:szCs w:val="26"/>
          <w:vertAlign w:val="superscript"/>
        </w:rPr>
        <w:footnoteReference w:id="3"/>
      </w:r>
      <w:r w:rsidRPr="004C27B7">
        <w:rPr>
          <w:rFonts w:ascii="Palatino Linotype" w:eastAsia="MS Gothic" w:hAnsi="Palatino Linotype" w:cs="Times New Roman"/>
          <w:sz w:val="24"/>
          <w:szCs w:val="26"/>
        </w:rPr>
        <w:t xml:space="preserve"> para acreditar que el supuesto de hecho corresponde estrictamente con la hipótesis jurídica. Esto también lo debe de realizar el servidor público habilitado y el titular del área que administra la información.</w:t>
      </w:r>
    </w:p>
    <w:p w14:paraId="2A86353A"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79B4BB59"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lastRenderedPageBreak/>
        <w:t>Al respecto, los Lineamientos Generales en Materia de Clasificación y Desclasificación de la Información, así Como para la Elaboración de Versiones Públicas, por cuanto hace a la clasificación de la información, señalan lo siguiente:</w:t>
      </w:r>
    </w:p>
    <w:p w14:paraId="258437E6"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5C61420D"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i/>
        </w:rPr>
        <w:t>“</w:t>
      </w:r>
      <w:r w:rsidRPr="004C27B7">
        <w:rPr>
          <w:rFonts w:ascii="Palatino Linotype" w:hAnsi="Palatino Linotype" w:cs="Arial"/>
          <w:b/>
          <w:i/>
        </w:rPr>
        <w:t>Quincuagésimo.</w:t>
      </w:r>
      <w:r w:rsidRPr="004C27B7">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1A2FE236"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14:paraId="3A060444"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b/>
          <w:i/>
        </w:rPr>
        <w:t>Quincuagésimo primero.</w:t>
      </w:r>
      <w:r w:rsidRPr="004C27B7">
        <w:rPr>
          <w:rFonts w:ascii="Palatino Linotype" w:hAnsi="Palatino Linotype" w:cs="Arial"/>
          <w:i/>
        </w:rPr>
        <w:t xml:space="preserve"> La leyenda en los documentos clasificados indicará:</w:t>
      </w:r>
    </w:p>
    <w:p w14:paraId="13DE6598"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i/>
        </w:rPr>
        <w:t>I. La fecha de sesión del Comité de Transparencia en donde se confirmó la clasificación, en su caso;</w:t>
      </w:r>
    </w:p>
    <w:p w14:paraId="55EC373C"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i/>
        </w:rPr>
        <w:t>II. El nombre del área;</w:t>
      </w:r>
    </w:p>
    <w:p w14:paraId="620FC96B"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i/>
        </w:rPr>
        <w:t>III. La palabra reservado o confidencial;</w:t>
      </w:r>
    </w:p>
    <w:p w14:paraId="12AEF8CC"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i/>
        </w:rPr>
        <w:t>IV. Las partes o secciones reservadas o confidenciales, en su caso;</w:t>
      </w:r>
    </w:p>
    <w:p w14:paraId="5D8B654D"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i/>
        </w:rPr>
        <w:t>V. El fundamento legal;</w:t>
      </w:r>
    </w:p>
    <w:p w14:paraId="47BA27D8"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i/>
        </w:rPr>
        <w:t>VI. El periodo de reserva, y</w:t>
      </w:r>
    </w:p>
    <w:p w14:paraId="4B976063"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i/>
        </w:rPr>
        <w:t>VII. La rúbrica del titular del área.</w:t>
      </w:r>
    </w:p>
    <w:p w14:paraId="0959846B"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14:paraId="4A39B72A"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b/>
          <w:i/>
        </w:rPr>
        <w:t>Quincuagésimo segundo.</w:t>
      </w:r>
      <w:r w:rsidRPr="004C27B7">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2334AC3D"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6C05BCE" w14:textId="77777777" w:rsidR="006838D8" w:rsidRPr="004C27B7" w:rsidRDefault="006838D8" w:rsidP="006838D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4C27B7">
        <w:rPr>
          <w:rFonts w:ascii="Palatino Linotype" w:hAnsi="Palatino Linotype" w:cs="Arial"/>
          <w:b/>
          <w:i/>
        </w:rPr>
        <w:t>Quincuagésimo tercero.</w:t>
      </w:r>
      <w:r w:rsidRPr="004C27B7">
        <w:rPr>
          <w:rFonts w:ascii="Palatino Linotype" w:hAnsi="Palatino Linotype" w:cs="Arial"/>
          <w:i/>
        </w:rPr>
        <w:t xml:space="preserve"> El formato para señalar la clasificación parcial de un documento, es el siguiente:</w:t>
      </w:r>
    </w:p>
    <w:p w14:paraId="0C8EB7CB" w14:textId="77777777" w:rsidR="006838D8" w:rsidRPr="004C27B7" w:rsidRDefault="006838D8" w:rsidP="006838D8">
      <w:pPr>
        <w:pStyle w:val="Prrafodelista"/>
        <w:tabs>
          <w:tab w:val="left" w:pos="142"/>
          <w:tab w:val="left" w:pos="284"/>
          <w:tab w:val="left" w:pos="426"/>
        </w:tabs>
        <w:spacing w:before="240" w:after="240" w:line="360" w:lineRule="auto"/>
        <w:ind w:left="0"/>
        <w:jc w:val="center"/>
        <w:rPr>
          <w:rFonts w:ascii="Palatino Linotype" w:hAnsi="Palatino Linotype" w:cs="Arial"/>
        </w:rPr>
      </w:pPr>
      <w:r w:rsidRPr="004C27B7">
        <w:rPr>
          <w:rFonts w:ascii="Palatino Linotype" w:hAnsi="Palatino Linotype" w:cs="Arial"/>
          <w:i/>
          <w:noProof/>
          <w:lang w:eastAsia="es-MX"/>
        </w:rPr>
        <w:lastRenderedPageBreak/>
        <w:drawing>
          <wp:inline distT="0" distB="0" distL="0" distR="0" wp14:anchorId="312A503C" wp14:editId="47B9589D">
            <wp:extent cx="4686300" cy="4343400"/>
            <wp:effectExtent l="57150" t="57150" r="114300" b="1143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43434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2DA4EF"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14:paraId="241D5BE3"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155ADEFF" w14:textId="77777777" w:rsidR="006838D8" w:rsidRPr="004C27B7" w:rsidRDefault="006838D8" w:rsidP="006838D8">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46" w:name="_Toc51863317"/>
      <w:bookmarkStart w:id="47" w:name="_Toc52444651"/>
      <w:bookmarkStart w:id="48" w:name="_Toc54216071"/>
      <w:bookmarkStart w:id="49" w:name="_Toc61625889"/>
      <w:r w:rsidRPr="004C27B7">
        <w:rPr>
          <w:rFonts w:ascii="Palatino Linotype" w:hAnsi="Palatino Linotype" w:cs="Arial"/>
          <w:b/>
          <w:sz w:val="24"/>
        </w:rPr>
        <w:t>III. La intervención del Comité de Transparencia.</w:t>
      </w:r>
      <w:bookmarkEnd w:id="46"/>
      <w:bookmarkEnd w:id="47"/>
      <w:bookmarkEnd w:id="48"/>
      <w:bookmarkEnd w:id="49"/>
    </w:p>
    <w:p w14:paraId="08147401"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4C27B7">
        <w:rPr>
          <w:rFonts w:ascii="Palatino Linotype" w:hAnsi="Palatino Linotype" w:cs="Arial"/>
          <w:b/>
          <w:sz w:val="24"/>
        </w:rPr>
        <w:t>a) Formalidades para emitir el Acuerdo de Clasificación.</w:t>
      </w:r>
    </w:p>
    <w:p w14:paraId="13B2F766"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53C9BDE6"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lastRenderedPageBreak/>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4C27B7">
        <w:rPr>
          <w:rFonts w:ascii="Palatino Linotype" w:eastAsia="MS Gothic" w:hAnsi="Palatino Linotype" w:cs="Times New Roman"/>
          <w:b/>
          <w:sz w:val="24"/>
          <w:szCs w:val="26"/>
          <w:u w:val="single"/>
        </w:rPr>
        <w:t>confirmar, modificar o revocar</w:t>
      </w:r>
      <w:r w:rsidRPr="004C27B7">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4C27B7">
        <w:rPr>
          <w:rFonts w:ascii="Palatino Linotype" w:eastAsia="MS Gothic" w:hAnsi="Palatino Linotype" w:cs="Times New Roman"/>
          <w:b/>
          <w:sz w:val="24"/>
          <w:szCs w:val="26"/>
          <w:u w:val="single"/>
        </w:rPr>
        <w:t>no aprueba</w:t>
      </w:r>
      <w:r w:rsidRPr="004C27B7">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14:paraId="7D870315"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3F8E375D"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4C27B7">
        <w:rPr>
          <w:rFonts w:ascii="Palatino Linotype" w:eastAsia="MS Gothic" w:hAnsi="Palatino Linotype" w:cs="Times New Roman"/>
          <w:b/>
          <w:sz w:val="24"/>
          <w:szCs w:val="26"/>
          <w:u w:val="single"/>
        </w:rPr>
        <w:t>el acto reúna con los requisitos elementales</w:t>
      </w:r>
      <w:r w:rsidRPr="004C27B7">
        <w:rPr>
          <w:rFonts w:ascii="Palatino Linotype" w:eastAsia="MS Gothic" w:hAnsi="Palatino Linotype" w:cs="Times New Roman"/>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DEEB2A4"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59481ED5"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ED3C8BD"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5DC8E20F"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4C27B7">
        <w:rPr>
          <w:rFonts w:ascii="Palatino Linotype" w:hAnsi="Palatino Linotype" w:cs="Arial"/>
          <w:b/>
          <w:sz w:val="24"/>
        </w:rPr>
        <w:t>b) Requisitos de fondo del Acuerdo de Clasificación.</w:t>
      </w:r>
    </w:p>
    <w:p w14:paraId="7E954CC3"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40AEC396"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B9216F4"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7E8750B9"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830D15B"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73DC452E"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eastAsia="MS Gothic" w:hAnsi="Palatino Linotype" w:cs="Times New Roman"/>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4C27B7">
        <w:rPr>
          <w:rFonts w:ascii="Palatino Linotype" w:eastAsia="MS Gothic" w:hAnsi="Palatino Linotype" w:cs="Times New Roman"/>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C27B7">
        <w:rPr>
          <w:rFonts w:ascii="Palatino Linotype" w:eastAsia="MS Gothic" w:hAnsi="Palatino Linotype" w:cs="Times New Roman"/>
          <w:sz w:val="24"/>
          <w:szCs w:val="26"/>
        </w:rPr>
        <w:t>....”</w:t>
      </w:r>
      <w:r w:rsidRPr="004C27B7">
        <w:rPr>
          <w:rFonts w:ascii="Palatino Linotype" w:eastAsia="MS Gothic" w:hAnsi="Palatino Linotype" w:cs="Times New Roman"/>
          <w:sz w:val="24"/>
          <w:szCs w:val="26"/>
          <w:vertAlign w:val="superscript"/>
        </w:rPr>
        <w:footnoteReference w:id="4"/>
      </w:r>
    </w:p>
    <w:p w14:paraId="6456ED98"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75E5D208"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4C27B7">
        <w:rPr>
          <w:rFonts w:ascii="Palatino Linotype" w:hAnsi="Palatino Linotype" w:cs="Arial"/>
          <w:sz w:val="24"/>
        </w:rPr>
        <w:lastRenderedPageBreak/>
        <w:t>Por su parte, el intérprete judicial del país ha establecido una jurisprudencia respecto a qué debe entenderse por fundamentación y motivación, en los siguientes términos:</w:t>
      </w:r>
    </w:p>
    <w:p w14:paraId="75C612CF" w14:textId="77777777" w:rsidR="006838D8" w:rsidRPr="004C27B7" w:rsidRDefault="006838D8" w:rsidP="006838D8">
      <w:pPr>
        <w:spacing w:line="276" w:lineRule="auto"/>
        <w:ind w:left="851" w:right="618"/>
        <w:contextualSpacing/>
        <w:jc w:val="both"/>
        <w:rPr>
          <w:rFonts w:ascii="Palatino Linotype" w:hAnsi="Palatino Linotype" w:cs="Arial"/>
          <w:i/>
          <w:color w:val="000000"/>
        </w:rPr>
      </w:pPr>
      <w:r w:rsidRPr="004C27B7">
        <w:rPr>
          <w:rFonts w:ascii="Palatino Linotype" w:hAnsi="Palatino Linotype" w:cs="Arial"/>
          <w:b/>
          <w:i/>
          <w:color w:val="000000"/>
        </w:rPr>
        <w:t>FUNDAMENTACIÓN Y MOTIVACIÓN.</w:t>
      </w:r>
      <w:r w:rsidRPr="004C27B7">
        <w:rPr>
          <w:rFonts w:ascii="Palatino Linotype" w:hAnsi="Palatino Linotype" w:cs="Arial"/>
          <w:i/>
          <w:color w:val="000000"/>
        </w:rPr>
        <w:t xml:space="preserve"> “La </w:t>
      </w:r>
      <w:r w:rsidRPr="004C27B7">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C27B7">
        <w:rPr>
          <w:rFonts w:ascii="Palatino Linotype" w:hAnsi="Palatino Linotype" w:cs="Arial"/>
          <w:i/>
          <w:color w:val="000000"/>
        </w:rPr>
        <w:t>.”</w:t>
      </w:r>
    </w:p>
    <w:p w14:paraId="4ACC9685" w14:textId="77777777" w:rsidR="006838D8" w:rsidRPr="004C27B7" w:rsidRDefault="006838D8" w:rsidP="006838D8">
      <w:pPr>
        <w:spacing w:line="360" w:lineRule="auto"/>
        <w:ind w:left="851" w:right="618"/>
        <w:contextualSpacing/>
        <w:jc w:val="both"/>
        <w:rPr>
          <w:rFonts w:ascii="Palatino Linotype" w:hAnsi="Palatino Linotype" w:cs="Arial"/>
          <w:i/>
          <w:color w:val="000000"/>
        </w:rPr>
      </w:pPr>
      <w:r w:rsidRPr="004C27B7">
        <w:rPr>
          <w:rFonts w:ascii="Palatino Linotype" w:hAnsi="Palatino Linotype" w:cs="Arial"/>
          <w:i/>
          <w:color w:val="000000"/>
        </w:rPr>
        <w:t>SEGUNDO TRIBUNAL COLEGIADO DEL SEXTO CIRCUITO.</w:t>
      </w:r>
    </w:p>
    <w:p w14:paraId="25B747F5" w14:textId="77777777" w:rsidR="006838D8" w:rsidRPr="004C27B7" w:rsidRDefault="006838D8" w:rsidP="006838D8">
      <w:pPr>
        <w:spacing w:line="360" w:lineRule="auto"/>
        <w:ind w:left="851" w:right="618"/>
        <w:contextualSpacing/>
        <w:jc w:val="both"/>
        <w:rPr>
          <w:rFonts w:ascii="Palatino Linotype" w:hAnsi="Palatino Linotype" w:cs="Arial"/>
          <w:i/>
          <w:color w:val="000000"/>
        </w:rPr>
      </w:pPr>
      <w:r w:rsidRPr="004C27B7">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03503B1A" w14:textId="77777777" w:rsidR="006838D8" w:rsidRPr="004C27B7" w:rsidRDefault="006838D8" w:rsidP="006838D8">
      <w:pPr>
        <w:spacing w:line="360" w:lineRule="auto"/>
        <w:ind w:left="851" w:right="618"/>
        <w:contextualSpacing/>
        <w:jc w:val="both"/>
        <w:rPr>
          <w:rFonts w:ascii="Palatino Linotype" w:hAnsi="Palatino Linotype" w:cs="Arial"/>
          <w:i/>
          <w:color w:val="000000"/>
        </w:rPr>
      </w:pPr>
      <w:r w:rsidRPr="004C27B7">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37F817A8" w14:textId="77777777" w:rsidR="006838D8" w:rsidRPr="004C27B7" w:rsidRDefault="006838D8" w:rsidP="006838D8">
      <w:pPr>
        <w:spacing w:line="360" w:lineRule="auto"/>
        <w:ind w:left="851" w:right="618"/>
        <w:contextualSpacing/>
        <w:jc w:val="both"/>
        <w:rPr>
          <w:rFonts w:ascii="Palatino Linotype" w:hAnsi="Palatino Linotype" w:cs="Arial"/>
          <w:i/>
          <w:color w:val="000000"/>
        </w:rPr>
      </w:pPr>
      <w:r w:rsidRPr="004C27B7">
        <w:rPr>
          <w:rFonts w:ascii="Palatino Linotype" w:hAnsi="Palatino Linotype" w:cs="Arial"/>
          <w:i/>
          <w:color w:val="000000"/>
        </w:rPr>
        <w:t>Amparo en revisión 333/88. Adilia Romero. 26 de octubre de 1988. Unanimidad de votos. Ponente: Arnoldo Nájera Virgen. Secretario: Enrique Crispín Campos Ramírez.</w:t>
      </w:r>
    </w:p>
    <w:p w14:paraId="43B05F40" w14:textId="77777777" w:rsidR="006838D8" w:rsidRPr="004C27B7" w:rsidRDefault="006838D8" w:rsidP="006838D8">
      <w:pPr>
        <w:spacing w:line="360" w:lineRule="auto"/>
        <w:ind w:left="851" w:right="618"/>
        <w:contextualSpacing/>
        <w:jc w:val="both"/>
        <w:rPr>
          <w:rFonts w:ascii="Palatino Linotype" w:hAnsi="Palatino Linotype" w:cs="Arial"/>
          <w:i/>
          <w:color w:val="000000"/>
        </w:rPr>
      </w:pPr>
      <w:r w:rsidRPr="004C27B7">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6042F536" w14:textId="77777777" w:rsidR="006838D8" w:rsidRPr="004C27B7" w:rsidRDefault="006838D8" w:rsidP="006838D8">
      <w:pPr>
        <w:spacing w:line="360" w:lineRule="auto"/>
        <w:ind w:left="851" w:right="618"/>
        <w:contextualSpacing/>
        <w:jc w:val="both"/>
        <w:rPr>
          <w:rFonts w:ascii="Palatino Linotype" w:hAnsi="Palatino Linotype" w:cs="Arial"/>
          <w:i/>
          <w:color w:val="000000"/>
        </w:rPr>
      </w:pPr>
      <w:r w:rsidRPr="004C27B7">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03C60617"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4C27B7">
        <w:rPr>
          <w:rFonts w:ascii="Palatino Linotype" w:eastAsia="MS Gothic" w:hAnsi="Palatino Linotype" w:cs="Times New Roman"/>
          <w:sz w:val="24"/>
          <w:szCs w:val="24"/>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EE4624A"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14:paraId="7A9BAB16"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4C27B7">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338BE0C"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14:paraId="52DF908D"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4C27B7">
        <w:rPr>
          <w:rFonts w:ascii="Palatino Linotype" w:eastAsia="MS Gothic" w:hAnsi="Palatino Linotype" w:cs="Times New Roman"/>
          <w:sz w:val="24"/>
          <w:szCs w:val="24"/>
        </w:rPr>
        <w:t>En ese mismo sentido, el numeral trigésimo tercero fracción V de los Lineamientos Generales, precisa que para motivar la clasificación se deben acreditar las circunstancias de tiempo, modo y lugar.</w:t>
      </w:r>
    </w:p>
    <w:p w14:paraId="65B941EB"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14:paraId="0F22C644" w14:textId="25BF5EC3"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4C27B7">
        <w:rPr>
          <w:rFonts w:ascii="Palatino Linotype" w:eastAsia="MS Gothic" w:hAnsi="Palatino Linotype" w:cs="Times New Roman"/>
          <w:sz w:val="24"/>
          <w:szCs w:val="24"/>
        </w:rPr>
        <w:t xml:space="preserve">Ahora bien, </w:t>
      </w:r>
      <w:r w:rsidRPr="004C27B7">
        <w:rPr>
          <w:rFonts w:ascii="Palatino Linotype" w:eastAsia="MS Gothic" w:hAnsi="Palatino Linotype" w:cs="Times New Roman"/>
          <w:b/>
          <w:sz w:val="24"/>
          <w:szCs w:val="24"/>
          <w:u w:val="single"/>
        </w:rPr>
        <w:t>para cada caso además de fundar y motivar</w:t>
      </w:r>
      <w:r w:rsidRPr="004C27B7">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contratos, si bien es un documento que forma parte del soporte del ejercicio de recursos públicos, no así todos los datos contenidos en dicho documento que son datos personales</w:t>
      </w:r>
      <w:r w:rsidRPr="004C27B7">
        <w:rPr>
          <w:rFonts w:ascii="Palatino Linotype" w:eastAsia="MS Gothic" w:hAnsi="Palatino Linotype" w:cs="Times New Roman"/>
          <w:sz w:val="24"/>
          <w:szCs w:val="24"/>
          <w:vertAlign w:val="superscript"/>
        </w:rPr>
        <w:footnoteReference w:id="5"/>
      </w:r>
      <w:r w:rsidRPr="004C27B7">
        <w:rPr>
          <w:rFonts w:ascii="Palatino Linotype" w:eastAsia="MS Gothic" w:hAnsi="Palatino Linotype" w:cs="Times New Roman"/>
          <w:sz w:val="24"/>
          <w:szCs w:val="24"/>
        </w:rPr>
        <w:t xml:space="preserve"> del proveedor cuando se trata de una persona física no tienen ninguna </w:t>
      </w:r>
      <w:r w:rsidRPr="004C27B7">
        <w:rPr>
          <w:rFonts w:ascii="Palatino Linotype" w:eastAsia="MS Gothic" w:hAnsi="Palatino Linotype" w:cs="Times New Roman"/>
          <w:sz w:val="24"/>
          <w:szCs w:val="24"/>
        </w:rPr>
        <w:lastRenderedPageBreak/>
        <w:t xml:space="preserve">injerencia en el tema de la transparencia y la rendición de cuentas, por ejemplo, </w:t>
      </w:r>
      <w:r w:rsidRPr="004C27B7">
        <w:rPr>
          <w:rFonts w:ascii="Palatino Linotype" w:eastAsia="MS Gothic" w:hAnsi="Palatino Linotype" w:cs="Times New Roman"/>
          <w:sz w:val="24"/>
          <w:szCs w:val="24"/>
          <w:lang w:val="es-ES"/>
        </w:rPr>
        <w:t>Clave Única de Registro de Población (CURP), Registro Federal de Contribuyentes (R.F.C.) o el domicilio particular, son datos  susceptibles de clasificarse como confidenciales mediante una versión pública que deje a la vista los datos que ofrezcan la información requerida.</w:t>
      </w:r>
    </w:p>
    <w:p w14:paraId="441CD5C7" w14:textId="77777777" w:rsidR="006838D8" w:rsidRPr="004C27B7" w:rsidRDefault="006838D8" w:rsidP="006838D8">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14:paraId="2141FA2D" w14:textId="77777777" w:rsidR="006838D8" w:rsidRPr="004C27B7" w:rsidRDefault="006838D8" w:rsidP="006838D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4C27B7">
        <w:rPr>
          <w:rFonts w:ascii="Palatino Linotype" w:eastAsia="MS Gothic" w:hAnsi="Palatino Linotype" w:cs="Times New Roman"/>
          <w:sz w:val="24"/>
          <w:szCs w:val="24"/>
        </w:rPr>
        <w:t xml:space="preserve">Otro </w:t>
      </w:r>
      <w:r w:rsidRPr="004C27B7">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BAEEFB5" w14:textId="7F4CE244" w:rsidR="006838D8" w:rsidRPr="004C27B7" w:rsidRDefault="006838D8" w:rsidP="006838D8">
      <w:pPr>
        <w:pStyle w:val="Prrafodelista"/>
        <w:spacing w:after="0" w:line="360" w:lineRule="auto"/>
        <w:ind w:left="0"/>
        <w:jc w:val="both"/>
        <w:rPr>
          <w:rFonts w:ascii="Palatino Linotype" w:hAnsi="Palatino Linotype"/>
          <w:color w:val="000000"/>
          <w:sz w:val="24"/>
          <w:szCs w:val="24"/>
        </w:rPr>
      </w:pPr>
    </w:p>
    <w:p w14:paraId="3EDB5CB7" w14:textId="77777777" w:rsidR="00855CA4" w:rsidRPr="004C27B7" w:rsidRDefault="00855CA4" w:rsidP="00855CA4">
      <w:pPr>
        <w:keepNext/>
        <w:keepLines/>
        <w:outlineLvl w:val="0"/>
        <w:rPr>
          <w:rFonts w:ascii="Palatino Linotype" w:eastAsia="MS Gothic" w:hAnsi="Palatino Linotype" w:cstheme="majorBidi"/>
          <w:b/>
        </w:rPr>
      </w:pPr>
      <w:bookmarkStart w:id="50" w:name="_Toc487739452"/>
      <w:bookmarkStart w:id="51" w:name="_Toc524344196"/>
      <w:bookmarkStart w:id="52" w:name="_Toc526271201"/>
      <w:bookmarkStart w:id="53" w:name="_Toc536106975"/>
      <w:bookmarkStart w:id="54" w:name="_Toc33793859"/>
      <w:bookmarkStart w:id="55" w:name="_Toc57902978"/>
      <w:bookmarkStart w:id="56" w:name="_Toc58595168"/>
      <w:bookmarkStart w:id="57" w:name="_Toc61625890"/>
      <w:r w:rsidRPr="004C27B7">
        <w:rPr>
          <w:rFonts w:ascii="Palatino Linotype" w:eastAsia="MS Gothic" w:hAnsi="Palatino Linotype" w:cstheme="majorBidi"/>
          <w:b/>
        </w:rPr>
        <w:t>SEXTO. Vista a l</w:t>
      </w:r>
      <w:bookmarkEnd w:id="50"/>
      <w:r w:rsidRPr="004C27B7">
        <w:rPr>
          <w:rFonts w:ascii="Palatino Linotype" w:eastAsia="MS Gothic" w:hAnsi="Palatino Linotype" w:cstheme="majorBidi"/>
          <w:b/>
        </w:rPr>
        <w:t>a Dirección Jurídica y de Verificación.</w:t>
      </w:r>
      <w:bookmarkEnd w:id="51"/>
      <w:bookmarkEnd w:id="52"/>
      <w:bookmarkEnd w:id="53"/>
      <w:bookmarkEnd w:id="54"/>
      <w:bookmarkEnd w:id="55"/>
      <w:bookmarkEnd w:id="56"/>
      <w:bookmarkEnd w:id="57"/>
    </w:p>
    <w:p w14:paraId="0080A609" w14:textId="77777777" w:rsidR="00855CA4" w:rsidRPr="004C27B7" w:rsidRDefault="00855CA4" w:rsidP="00855CA4"/>
    <w:p w14:paraId="4EC6AE1C" w14:textId="7460F76E" w:rsidR="00855CA4" w:rsidRPr="004C27B7" w:rsidRDefault="00855CA4" w:rsidP="000C26BD">
      <w:pPr>
        <w:numPr>
          <w:ilvl w:val="0"/>
          <w:numId w:val="2"/>
        </w:numPr>
        <w:spacing w:after="0" w:line="360" w:lineRule="auto"/>
        <w:ind w:left="0" w:firstLine="0"/>
        <w:contextualSpacing/>
        <w:jc w:val="both"/>
        <w:rPr>
          <w:rFonts w:ascii="Palatino Linotype" w:hAnsi="Palatino Linotype"/>
          <w:sz w:val="24"/>
          <w:szCs w:val="24"/>
        </w:rPr>
      </w:pPr>
      <w:r w:rsidRPr="004C27B7">
        <w:rPr>
          <w:rFonts w:ascii="Palatino Linotype" w:hAnsi="Palatino Linotype"/>
          <w:sz w:val="24"/>
          <w:szCs w:val="24"/>
        </w:rPr>
        <w:t xml:space="preserve">Es necesario resaltar que el recursos de revisión previsto en la Ley de la materia no es el medio para investigar y en su caso, sancionar a servidores públicos </w:t>
      </w:r>
      <w:r w:rsidRPr="004C27B7">
        <w:rPr>
          <w:rFonts w:ascii="Palatino Linotype" w:hAnsi="Palatino Linotype"/>
          <w:b/>
          <w:sz w:val="24"/>
          <w:szCs w:val="24"/>
          <w:u w:val="single"/>
        </w:rPr>
        <w:t>por no tener actualizada o completa la información en su portal de Acceso a la Información Mexiquense</w:t>
      </w:r>
      <w:r w:rsidRPr="004C27B7">
        <w:rPr>
          <w:rFonts w:ascii="Palatino Linotype" w:hAnsi="Palatino Linotype"/>
          <w:sz w:val="24"/>
          <w:szCs w:val="24"/>
        </w:rPr>
        <w:t xml:space="preserve"> o en la atención a solicitudes de información; sin embargo, dadas la inconsistencias que se pudieron observar en el presente asunto, consistentes en la falta de publicación de la información correspondiente </w:t>
      </w:r>
      <w:r w:rsidR="000C26BD" w:rsidRPr="004C27B7">
        <w:rPr>
          <w:rFonts w:ascii="Palatino Linotype" w:hAnsi="Palatino Linotype"/>
          <w:sz w:val="24"/>
          <w:szCs w:val="24"/>
        </w:rPr>
        <w:t xml:space="preserve">obra </w:t>
      </w:r>
      <w:r w:rsidR="000C26BD" w:rsidRPr="004C27B7">
        <w:rPr>
          <w:rFonts w:ascii="Palatino Linotype" w:hAnsi="Palatino Linotype"/>
          <w:sz w:val="24"/>
          <w:szCs w:val="24"/>
        </w:rPr>
        <w:lastRenderedPageBreak/>
        <w:t>pública</w:t>
      </w:r>
      <w:r w:rsidRPr="004C27B7">
        <w:rPr>
          <w:rFonts w:ascii="Palatino Linotype" w:hAnsi="Palatino Linotype"/>
          <w:sz w:val="24"/>
          <w:szCs w:val="24"/>
        </w:rPr>
        <w:t xml:space="preserve">, se dará vista al área competente para que en ejercicio de sus atribuciones realice las investigaciones pertinentes por las omisiones detectadas atribuibles al </w:t>
      </w:r>
      <w:r w:rsidRPr="004C27B7">
        <w:rPr>
          <w:rFonts w:ascii="Palatino Linotype" w:hAnsi="Palatino Linotype"/>
          <w:b/>
          <w:sz w:val="24"/>
          <w:szCs w:val="24"/>
        </w:rPr>
        <w:t>SUJETO OBLIGADO</w:t>
      </w:r>
      <w:r w:rsidR="000C26BD" w:rsidRPr="004C27B7">
        <w:rPr>
          <w:rFonts w:ascii="Palatino Linotype" w:hAnsi="Palatino Linotype"/>
          <w:sz w:val="24"/>
          <w:szCs w:val="24"/>
        </w:rPr>
        <w:t xml:space="preserve">, con sustento en lo dispuesto por el </w:t>
      </w:r>
      <w:r w:rsidRPr="004C27B7">
        <w:rPr>
          <w:rFonts w:ascii="Palatino Linotype" w:hAnsi="Palatino Linotype"/>
          <w:sz w:val="24"/>
          <w:szCs w:val="24"/>
        </w:rPr>
        <w:t>Reglamento Interior del Instituto de Transparencia, Acceso a la Información Pública y Protección de Datos del Est</w:t>
      </w:r>
      <w:r w:rsidR="000C26BD" w:rsidRPr="004C27B7">
        <w:rPr>
          <w:rFonts w:ascii="Palatino Linotype" w:hAnsi="Palatino Linotype"/>
          <w:sz w:val="24"/>
          <w:szCs w:val="24"/>
        </w:rPr>
        <w:t xml:space="preserve">ado de México y sus Municipios, que </w:t>
      </w:r>
      <w:r w:rsidRPr="004C27B7">
        <w:rPr>
          <w:rFonts w:ascii="Palatino Linotype" w:hAnsi="Palatino Linotype"/>
          <w:sz w:val="24"/>
          <w:szCs w:val="24"/>
        </w:rPr>
        <w:t xml:space="preserve">establece en su artículo 23, fracción XIV, que es la Dirección Jurídica y de Verificación quien ordenará y practicará verificaciones en los portales de internet de los sujetos obligados: </w:t>
      </w:r>
    </w:p>
    <w:p w14:paraId="2099C665" w14:textId="77777777" w:rsidR="00855CA4" w:rsidRPr="004C27B7" w:rsidRDefault="00855CA4" w:rsidP="00855CA4">
      <w:pPr>
        <w:spacing w:after="0" w:line="360" w:lineRule="auto"/>
        <w:contextualSpacing/>
        <w:jc w:val="both"/>
        <w:rPr>
          <w:rFonts w:ascii="Palatino Linotype" w:hAnsi="Palatino Linotype"/>
          <w:i/>
          <w:sz w:val="24"/>
          <w:szCs w:val="24"/>
        </w:rPr>
      </w:pPr>
    </w:p>
    <w:p w14:paraId="37123B6B" w14:textId="66AF90C5" w:rsidR="00855CA4" w:rsidRPr="004C27B7" w:rsidRDefault="00855CA4" w:rsidP="00855CA4">
      <w:pPr>
        <w:spacing w:line="360" w:lineRule="auto"/>
        <w:ind w:left="851" w:right="567"/>
        <w:contextualSpacing/>
        <w:jc w:val="both"/>
        <w:rPr>
          <w:rFonts w:ascii="Palatino Linotype" w:hAnsi="Palatino Linotype"/>
          <w:i/>
        </w:rPr>
      </w:pPr>
      <w:r w:rsidRPr="004C27B7">
        <w:rPr>
          <w:rFonts w:ascii="Palatino Linotype" w:hAnsi="Palatino Linotype"/>
          <w:i/>
        </w:rPr>
        <w:t>Artículo 23. Corresponde a la Dirección Jurídica y de Verificación ejercer las atribuciones siguientes:</w:t>
      </w:r>
    </w:p>
    <w:p w14:paraId="517E4A24" w14:textId="77777777" w:rsidR="00855CA4" w:rsidRPr="004C27B7" w:rsidRDefault="00855CA4" w:rsidP="00855CA4">
      <w:pPr>
        <w:spacing w:line="360" w:lineRule="auto"/>
        <w:ind w:left="851" w:right="567"/>
        <w:contextualSpacing/>
        <w:jc w:val="both"/>
        <w:rPr>
          <w:rFonts w:ascii="Palatino Linotype" w:hAnsi="Palatino Linotype"/>
          <w:i/>
        </w:rPr>
      </w:pPr>
      <w:r w:rsidRPr="004C27B7">
        <w:rPr>
          <w:rFonts w:ascii="Palatino Linotype" w:hAnsi="Palatino Linotype"/>
          <w:i/>
        </w:rPr>
        <w:t xml:space="preserve">(…) </w:t>
      </w:r>
    </w:p>
    <w:p w14:paraId="74EF31D9" w14:textId="77777777" w:rsidR="00855CA4" w:rsidRPr="004C27B7" w:rsidRDefault="00855CA4" w:rsidP="00855CA4">
      <w:pPr>
        <w:spacing w:line="360" w:lineRule="auto"/>
        <w:ind w:left="851" w:right="567"/>
        <w:contextualSpacing/>
        <w:jc w:val="both"/>
        <w:rPr>
          <w:rFonts w:ascii="Palatino Linotype" w:hAnsi="Palatino Linotype"/>
          <w:i/>
        </w:rPr>
      </w:pPr>
      <w:r w:rsidRPr="004C27B7">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17584BD1" w14:textId="77777777" w:rsidR="00855CA4" w:rsidRPr="004C27B7" w:rsidRDefault="00855CA4" w:rsidP="00855CA4">
      <w:pPr>
        <w:spacing w:line="360" w:lineRule="auto"/>
        <w:ind w:left="851" w:right="567"/>
        <w:contextualSpacing/>
        <w:jc w:val="both"/>
        <w:rPr>
          <w:rFonts w:ascii="Palatino Linotype" w:hAnsi="Palatino Linotype"/>
          <w:i/>
        </w:rPr>
      </w:pPr>
      <w:r w:rsidRPr="004C27B7">
        <w:rPr>
          <w:rFonts w:ascii="Palatino Linotype" w:hAnsi="Palatino Linotype"/>
          <w:i/>
        </w:rPr>
        <w:t>(…)</w:t>
      </w:r>
    </w:p>
    <w:p w14:paraId="6CDA69A0" w14:textId="43E6FDEB" w:rsidR="00BE12EB" w:rsidRPr="004C27B7" w:rsidRDefault="00BE12EB" w:rsidP="00BE12EB">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4C27B7">
        <w:rPr>
          <w:rFonts w:ascii="Palatino Linotype" w:eastAsia="MS Mincho" w:hAnsi="Palatino Linotype" w:cs="Arial"/>
          <w:color w:val="000000" w:themeColor="text1"/>
          <w:sz w:val="24"/>
          <w:szCs w:val="24"/>
        </w:rPr>
        <w:t xml:space="preserve">Consecuentemente, en términos del artículo 186, fracción III de la Ley de Transparencia, Acceso a la Información Pública del Estado de México y Municipios, este Pleno determina </w:t>
      </w:r>
      <w:r w:rsidR="000C26BD" w:rsidRPr="004C27B7">
        <w:rPr>
          <w:rFonts w:ascii="Palatino Linotype" w:eastAsia="MS Mincho" w:hAnsi="Palatino Linotype" w:cs="Arial"/>
          <w:b/>
          <w:color w:val="000000" w:themeColor="text1"/>
          <w:sz w:val="24"/>
          <w:szCs w:val="24"/>
        </w:rPr>
        <w:t>MODIFICAR</w:t>
      </w:r>
      <w:r w:rsidRPr="004C27B7">
        <w:rPr>
          <w:rFonts w:ascii="Palatino Linotype" w:eastAsia="MS Mincho" w:hAnsi="Palatino Linotype" w:cs="Arial"/>
          <w:color w:val="000000" w:themeColor="text1"/>
          <w:sz w:val="24"/>
          <w:szCs w:val="24"/>
        </w:rPr>
        <w:t xml:space="preserve"> la respuesta del recurso de revisión </w:t>
      </w:r>
      <w:r w:rsidRPr="004C27B7">
        <w:rPr>
          <w:rFonts w:ascii="Palatino Linotype" w:hAnsi="Palatino Linotype"/>
          <w:b/>
          <w:sz w:val="24"/>
          <w:szCs w:val="24"/>
        </w:rPr>
        <w:t>0</w:t>
      </w:r>
      <w:r w:rsidR="000C26BD" w:rsidRPr="004C27B7">
        <w:rPr>
          <w:rFonts w:ascii="Palatino Linotype" w:hAnsi="Palatino Linotype"/>
          <w:b/>
          <w:sz w:val="24"/>
          <w:szCs w:val="24"/>
        </w:rPr>
        <w:t>5293</w:t>
      </w:r>
      <w:r w:rsidRPr="004C27B7">
        <w:rPr>
          <w:rFonts w:ascii="Palatino Linotype" w:hAnsi="Palatino Linotype"/>
          <w:b/>
          <w:sz w:val="24"/>
          <w:szCs w:val="24"/>
        </w:rPr>
        <w:t xml:space="preserve">/INFOEM/IP/RR/2020 </w:t>
      </w:r>
      <w:r w:rsidRPr="004C27B7">
        <w:rPr>
          <w:rFonts w:ascii="Palatino Linotype" w:eastAsia="MS Mincho" w:hAnsi="Palatino Linotype" w:cs="Arial"/>
          <w:color w:val="000000" w:themeColor="text1"/>
          <w:sz w:val="24"/>
          <w:szCs w:val="24"/>
        </w:rPr>
        <w:t xml:space="preserve">y emite los siguientes: </w:t>
      </w:r>
    </w:p>
    <w:p w14:paraId="327A9AA4" w14:textId="77777777" w:rsidR="00A9278D" w:rsidRPr="004C27B7" w:rsidRDefault="00A9278D" w:rsidP="00A9278D">
      <w:pPr>
        <w:pStyle w:val="Ttulo1"/>
        <w:jc w:val="center"/>
        <w:rPr>
          <w:rFonts w:ascii="Palatino Linotype" w:eastAsia="Calibri" w:hAnsi="Palatino Linotype"/>
          <w:b/>
          <w:color w:val="000000" w:themeColor="text1"/>
          <w:sz w:val="24"/>
          <w:szCs w:val="24"/>
          <w:lang w:val="es-ES" w:eastAsia="es-ES"/>
        </w:rPr>
      </w:pPr>
      <w:bookmarkStart w:id="58" w:name="_Toc504500693"/>
      <w:bookmarkStart w:id="59" w:name="_Toc534742545"/>
      <w:bookmarkStart w:id="60" w:name="_Toc26955338"/>
      <w:bookmarkStart w:id="61" w:name="_Toc61625891"/>
      <w:r w:rsidRPr="004C27B7">
        <w:rPr>
          <w:rFonts w:ascii="Palatino Linotype" w:eastAsia="Calibri" w:hAnsi="Palatino Linotype"/>
          <w:b/>
          <w:color w:val="000000" w:themeColor="text1"/>
          <w:sz w:val="24"/>
          <w:szCs w:val="24"/>
          <w:lang w:val="es-ES" w:eastAsia="es-ES"/>
        </w:rPr>
        <w:lastRenderedPageBreak/>
        <w:t>R E S O L U T I V O S</w:t>
      </w:r>
      <w:bookmarkEnd w:id="58"/>
      <w:bookmarkEnd w:id="59"/>
      <w:bookmarkEnd w:id="60"/>
      <w:bookmarkEnd w:id="61"/>
      <w:r w:rsidRPr="004C27B7">
        <w:rPr>
          <w:rFonts w:ascii="Palatino Linotype" w:eastAsia="Calibri" w:hAnsi="Palatino Linotype"/>
          <w:b/>
          <w:color w:val="000000" w:themeColor="text1"/>
          <w:sz w:val="24"/>
          <w:szCs w:val="24"/>
          <w:lang w:val="es-ES" w:eastAsia="es-ES"/>
        </w:rPr>
        <w:t xml:space="preserve"> </w:t>
      </w:r>
    </w:p>
    <w:p w14:paraId="248B53E1" w14:textId="77777777" w:rsidR="00A9278D" w:rsidRPr="004C27B7" w:rsidRDefault="00A9278D" w:rsidP="00A9278D">
      <w:pPr>
        <w:rPr>
          <w:rFonts w:ascii="Palatino Linotype" w:hAnsi="Palatino Linotype"/>
          <w:sz w:val="24"/>
          <w:szCs w:val="24"/>
          <w:lang w:val="es-ES"/>
        </w:rPr>
      </w:pPr>
    </w:p>
    <w:p w14:paraId="101DB176" w14:textId="64DC7AE2" w:rsidR="00A9278D" w:rsidRPr="004C27B7" w:rsidRDefault="00A9278D" w:rsidP="00A9278D">
      <w:pPr>
        <w:spacing w:before="240" w:after="360" w:line="360" w:lineRule="auto"/>
        <w:jc w:val="both"/>
        <w:rPr>
          <w:rFonts w:ascii="Palatino Linotype" w:eastAsia="Calibri" w:hAnsi="Palatino Linotype" w:cs="Arial"/>
          <w:sz w:val="24"/>
          <w:szCs w:val="24"/>
          <w:lang w:val="es-ES"/>
        </w:rPr>
      </w:pPr>
      <w:bookmarkStart w:id="62" w:name="_Toc455991148"/>
      <w:bookmarkStart w:id="63" w:name="_Toc452722829"/>
      <w:bookmarkStart w:id="64" w:name="_Toc454373811"/>
      <w:bookmarkStart w:id="65" w:name="_Toc476675991"/>
      <w:r w:rsidRPr="004C27B7">
        <w:rPr>
          <w:rFonts w:ascii="Palatino Linotype" w:eastAsia="MS Mincho" w:hAnsi="Palatino Linotype" w:cs="Times New Roman"/>
          <w:b/>
          <w:color w:val="000000"/>
          <w:sz w:val="24"/>
          <w:szCs w:val="24"/>
        </w:rPr>
        <w:t>PRIMERO.</w:t>
      </w:r>
      <w:r w:rsidRPr="004C27B7">
        <w:rPr>
          <w:rFonts w:ascii="Palatino Linotype" w:eastAsia="MS Gothic" w:hAnsi="Palatino Linotype" w:cs="Times New Roman"/>
          <w:b/>
          <w:color w:val="000000"/>
          <w:sz w:val="24"/>
          <w:szCs w:val="24"/>
        </w:rPr>
        <w:t xml:space="preserve"> </w:t>
      </w:r>
      <w:bookmarkEnd w:id="62"/>
      <w:r w:rsidRPr="004C27B7">
        <w:rPr>
          <w:rFonts w:ascii="Palatino Linotype" w:eastAsia="Times New Roman" w:hAnsi="Palatino Linotype" w:cs="Arial"/>
          <w:sz w:val="24"/>
          <w:szCs w:val="24"/>
          <w:lang w:val="es-ES"/>
        </w:rPr>
        <w:t xml:space="preserve">Resultan </w:t>
      </w:r>
      <w:r w:rsidR="001B2361" w:rsidRPr="004C27B7">
        <w:rPr>
          <w:rFonts w:ascii="Palatino Linotype" w:eastAsia="Times New Roman" w:hAnsi="Palatino Linotype" w:cs="Arial"/>
          <w:sz w:val="24"/>
          <w:szCs w:val="24"/>
          <w:lang w:val="es-ES"/>
        </w:rPr>
        <w:t xml:space="preserve">parcialmente </w:t>
      </w:r>
      <w:r w:rsidR="00F7282E" w:rsidRPr="004C27B7">
        <w:rPr>
          <w:rFonts w:ascii="Palatino Linotype" w:eastAsia="Times New Roman" w:hAnsi="Palatino Linotype" w:cs="Arial"/>
          <w:sz w:val="24"/>
          <w:szCs w:val="24"/>
          <w:lang w:val="es-ES"/>
        </w:rPr>
        <w:t>fundadas</w:t>
      </w:r>
      <w:r w:rsidRPr="004C27B7">
        <w:rPr>
          <w:rFonts w:ascii="Palatino Linotype" w:eastAsia="Times New Roman" w:hAnsi="Palatino Linotype" w:cs="Arial"/>
          <w:sz w:val="24"/>
          <w:szCs w:val="24"/>
          <w:lang w:val="es-ES"/>
        </w:rPr>
        <w:t xml:space="preserve"> las razones y motivos de inconformidad hechos valer </w:t>
      </w:r>
      <w:r w:rsidRPr="004C27B7">
        <w:rPr>
          <w:rFonts w:ascii="Palatino Linotype" w:eastAsia="Calibri" w:hAnsi="Palatino Linotype" w:cs="Arial"/>
          <w:sz w:val="24"/>
          <w:szCs w:val="24"/>
          <w:lang w:val="es-ES"/>
        </w:rPr>
        <w:t xml:space="preserve">en el recurso de revisión </w:t>
      </w:r>
      <w:r w:rsidRPr="004C27B7">
        <w:rPr>
          <w:rFonts w:ascii="Palatino Linotype" w:eastAsia="Calibri" w:hAnsi="Palatino Linotype" w:cs="Arial"/>
          <w:b/>
          <w:sz w:val="24"/>
          <w:szCs w:val="24"/>
          <w:lang w:val="es-ES"/>
        </w:rPr>
        <w:t>0</w:t>
      </w:r>
      <w:r w:rsidR="000C26BD" w:rsidRPr="004C27B7">
        <w:rPr>
          <w:rFonts w:ascii="Palatino Linotype" w:eastAsia="Calibri" w:hAnsi="Palatino Linotype" w:cs="Arial"/>
          <w:b/>
          <w:sz w:val="24"/>
          <w:szCs w:val="24"/>
          <w:lang w:val="es-ES"/>
        </w:rPr>
        <w:t>5293</w:t>
      </w:r>
      <w:r w:rsidRPr="004C27B7">
        <w:rPr>
          <w:rFonts w:ascii="Palatino Linotype" w:eastAsia="Calibri" w:hAnsi="Palatino Linotype" w:cs="Arial"/>
          <w:b/>
          <w:bCs/>
          <w:sz w:val="24"/>
          <w:szCs w:val="24"/>
        </w:rPr>
        <w:t>/INFOEM/IP/RR/2020</w:t>
      </w:r>
      <w:r w:rsidRPr="004C27B7">
        <w:rPr>
          <w:rFonts w:ascii="Palatino Linotype" w:eastAsia="Calibri" w:hAnsi="Palatino Linotype" w:cs="Arial"/>
          <w:sz w:val="24"/>
          <w:szCs w:val="24"/>
          <w:lang w:val="es-ES"/>
        </w:rPr>
        <w:t xml:space="preserve"> </w:t>
      </w:r>
      <w:r w:rsidRPr="004C27B7">
        <w:rPr>
          <w:rFonts w:ascii="Palatino Linotype" w:eastAsia="Times New Roman" w:hAnsi="Palatino Linotype" w:cs="Times New Roman"/>
          <w:sz w:val="24"/>
          <w:szCs w:val="24"/>
        </w:rPr>
        <w:t>en términos de</w:t>
      </w:r>
      <w:r w:rsidR="006838D8" w:rsidRPr="004C27B7">
        <w:rPr>
          <w:rFonts w:ascii="Palatino Linotype" w:eastAsia="Times New Roman" w:hAnsi="Palatino Linotype" w:cs="Times New Roman"/>
          <w:sz w:val="24"/>
          <w:szCs w:val="24"/>
        </w:rPr>
        <w:t xml:space="preserve"> </w:t>
      </w:r>
      <w:r w:rsidRPr="004C27B7">
        <w:rPr>
          <w:rFonts w:ascii="Palatino Linotype" w:eastAsia="Times New Roman" w:hAnsi="Palatino Linotype" w:cs="Times New Roman"/>
          <w:sz w:val="24"/>
          <w:szCs w:val="24"/>
        </w:rPr>
        <w:t>l</w:t>
      </w:r>
      <w:r w:rsidR="006838D8" w:rsidRPr="004C27B7">
        <w:rPr>
          <w:rFonts w:ascii="Palatino Linotype" w:eastAsia="Times New Roman" w:hAnsi="Palatino Linotype" w:cs="Times New Roman"/>
          <w:sz w:val="24"/>
          <w:szCs w:val="24"/>
        </w:rPr>
        <w:t>os</w:t>
      </w:r>
      <w:r w:rsidR="00C75A5F" w:rsidRPr="004C27B7">
        <w:rPr>
          <w:rFonts w:ascii="Palatino Linotype" w:eastAsia="Times New Roman" w:hAnsi="Palatino Linotype" w:cs="Times New Roman"/>
          <w:sz w:val="24"/>
          <w:szCs w:val="24"/>
        </w:rPr>
        <w:t xml:space="preserve"> C</w:t>
      </w:r>
      <w:r w:rsidRPr="004C27B7">
        <w:rPr>
          <w:rFonts w:ascii="Palatino Linotype" w:eastAsia="Times New Roman" w:hAnsi="Palatino Linotype" w:cs="Times New Roman"/>
          <w:sz w:val="24"/>
          <w:szCs w:val="24"/>
        </w:rPr>
        <w:t>onsiderando</w:t>
      </w:r>
      <w:r w:rsidR="006838D8" w:rsidRPr="004C27B7">
        <w:rPr>
          <w:rFonts w:ascii="Palatino Linotype" w:eastAsia="Times New Roman" w:hAnsi="Palatino Linotype" w:cs="Times New Roman"/>
          <w:sz w:val="24"/>
          <w:szCs w:val="24"/>
        </w:rPr>
        <w:t>s</w:t>
      </w:r>
      <w:r w:rsidRPr="004C27B7">
        <w:rPr>
          <w:rFonts w:ascii="Palatino Linotype" w:eastAsia="Times New Roman" w:hAnsi="Palatino Linotype" w:cs="Times New Roman"/>
          <w:sz w:val="24"/>
          <w:szCs w:val="24"/>
        </w:rPr>
        <w:t xml:space="preserve"> </w:t>
      </w:r>
      <w:r w:rsidR="006838D8" w:rsidRPr="004C27B7">
        <w:rPr>
          <w:rFonts w:ascii="Palatino Linotype" w:eastAsia="Times New Roman" w:hAnsi="Palatino Linotype" w:cs="Times New Roman"/>
          <w:b/>
          <w:sz w:val="24"/>
          <w:szCs w:val="24"/>
        </w:rPr>
        <w:t>QUINTO</w:t>
      </w:r>
      <w:r w:rsidR="00CD3BD9" w:rsidRPr="004C27B7">
        <w:rPr>
          <w:rFonts w:ascii="Palatino Linotype" w:eastAsia="Times New Roman" w:hAnsi="Palatino Linotype" w:cs="Times New Roman"/>
          <w:b/>
          <w:sz w:val="24"/>
          <w:szCs w:val="24"/>
        </w:rPr>
        <w:t xml:space="preserve"> y SEXTO</w:t>
      </w:r>
      <w:r w:rsidR="006838D8" w:rsidRPr="004C27B7">
        <w:rPr>
          <w:rFonts w:ascii="Palatino Linotype" w:eastAsia="Times New Roman" w:hAnsi="Palatino Linotype" w:cs="Times New Roman"/>
          <w:b/>
          <w:sz w:val="24"/>
          <w:szCs w:val="24"/>
        </w:rPr>
        <w:t xml:space="preserve"> </w:t>
      </w:r>
      <w:r w:rsidRPr="004C27B7">
        <w:rPr>
          <w:rFonts w:ascii="Palatino Linotype" w:eastAsia="Times New Roman" w:hAnsi="Palatino Linotype" w:cs="Times New Roman"/>
          <w:sz w:val="24"/>
          <w:szCs w:val="24"/>
        </w:rPr>
        <w:t>de la presente resolución.</w:t>
      </w:r>
    </w:p>
    <w:p w14:paraId="4A198956" w14:textId="7AB029B5" w:rsidR="00B737C9" w:rsidRPr="004C27B7" w:rsidRDefault="00A9278D" w:rsidP="00B737C9">
      <w:pPr>
        <w:spacing w:before="240" w:after="240" w:line="360" w:lineRule="auto"/>
        <w:jc w:val="both"/>
        <w:rPr>
          <w:rFonts w:ascii="Palatino Linotype" w:eastAsia="Times New Roman" w:hAnsi="Palatino Linotype" w:cs="Arial"/>
          <w:sz w:val="24"/>
          <w:szCs w:val="24"/>
          <w:lang w:val="es-ES"/>
        </w:rPr>
      </w:pPr>
      <w:r w:rsidRPr="004C27B7">
        <w:rPr>
          <w:rFonts w:ascii="Palatino Linotype" w:eastAsia="Calibri" w:hAnsi="Palatino Linotype" w:cs="Arial"/>
          <w:b/>
          <w:bCs/>
          <w:sz w:val="24"/>
          <w:szCs w:val="24"/>
          <w:lang w:val="es-ES"/>
        </w:rPr>
        <w:t xml:space="preserve">SEGUNDO. </w:t>
      </w:r>
      <w:r w:rsidR="00F7282E" w:rsidRPr="004C27B7">
        <w:rPr>
          <w:rFonts w:ascii="Palatino Linotype" w:eastAsia="Calibri" w:hAnsi="Palatino Linotype" w:cs="Arial"/>
          <w:sz w:val="24"/>
          <w:szCs w:val="24"/>
          <w:lang w:val="es-ES"/>
        </w:rPr>
        <w:t>Se</w:t>
      </w:r>
      <w:r w:rsidR="00F7282E" w:rsidRPr="004C27B7">
        <w:rPr>
          <w:rFonts w:ascii="Palatino Linotype" w:eastAsia="Calibri" w:hAnsi="Palatino Linotype" w:cs="Arial"/>
          <w:b/>
          <w:sz w:val="24"/>
          <w:szCs w:val="24"/>
          <w:lang w:val="es-ES"/>
        </w:rPr>
        <w:t xml:space="preserve"> </w:t>
      </w:r>
      <w:r w:rsidR="000C26BD" w:rsidRPr="004C27B7">
        <w:rPr>
          <w:rFonts w:ascii="Palatino Linotype" w:eastAsia="Calibri" w:hAnsi="Palatino Linotype" w:cs="Arial"/>
          <w:b/>
          <w:sz w:val="24"/>
          <w:szCs w:val="24"/>
          <w:lang w:val="es-ES"/>
        </w:rPr>
        <w:t>MODIFICA</w:t>
      </w:r>
      <w:r w:rsidR="00F7282E" w:rsidRPr="004C27B7">
        <w:rPr>
          <w:rFonts w:ascii="Palatino Linotype" w:eastAsia="Calibri" w:hAnsi="Palatino Linotype" w:cs="Arial"/>
          <w:b/>
          <w:sz w:val="24"/>
          <w:szCs w:val="24"/>
          <w:lang w:val="es-ES"/>
        </w:rPr>
        <w:t xml:space="preserve"> </w:t>
      </w:r>
      <w:r w:rsidR="00F7282E" w:rsidRPr="004C27B7">
        <w:rPr>
          <w:rFonts w:ascii="Palatino Linotype" w:eastAsia="Calibri" w:hAnsi="Palatino Linotype" w:cs="Arial"/>
          <w:sz w:val="24"/>
          <w:szCs w:val="24"/>
          <w:lang w:val="es-ES"/>
        </w:rPr>
        <w:t xml:space="preserve">la respuesta emitida por </w:t>
      </w:r>
      <w:r w:rsidR="006838D8" w:rsidRPr="004C27B7">
        <w:rPr>
          <w:rFonts w:ascii="Palatino Linotype" w:eastAsia="Calibri" w:hAnsi="Palatino Linotype" w:cs="Arial"/>
          <w:sz w:val="24"/>
          <w:szCs w:val="24"/>
          <w:lang w:val="es-ES"/>
        </w:rPr>
        <w:t>el</w:t>
      </w:r>
      <w:r w:rsidR="00F7282E" w:rsidRPr="004C27B7">
        <w:rPr>
          <w:rFonts w:ascii="Palatino Linotype" w:eastAsia="Calibri" w:hAnsi="Palatino Linotype" w:cs="Arial"/>
          <w:sz w:val="24"/>
          <w:szCs w:val="24"/>
          <w:lang w:val="es-ES"/>
        </w:rPr>
        <w:t xml:space="preserve"> </w:t>
      </w:r>
      <w:r w:rsidR="006838D8" w:rsidRPr="004C27B7">
        <w:rPr>
          <w:rFonts w:ascii="Palatino Linotype" w:hAnsi="Palatino Linotype" w:cs="Arial"/>
          <w:b/>
          <w:sz w:val="24"/>
          <w:szCs w:val="24"/>
        </w:rPr>
        <w:t xml:space="preserve">Ayuntamiento de </w:t>
      </w:r>
      <w:r w:rsidR="000C26BD" w:rsidRPr="004C27B7">
        <w:rPr>
          <w:rFonts w:ascii="Palatino Linotype" w:hAnsi="Palatino Linotype" w:cs="Arial"/>
          <w:b/>
          <w:sz w:val="24"/>
          <w:szCs w:val="24"/>
        </w:rPr>
        <w:t>Atenco</w:t>
      </w:r>
      <w:r w:rsidR="00F7282E" w:rsidRPr="004C27B7">
        <w:rPr>
          <w:rFonts w:ascii="Palatino Linotype" w:eastAsia="Calibri" w:hAnsi="Palatino Linotype" w:cs="Arial"/>
          <w:bCs/>
          <w:sz w:val="24"/>
          <w:szCs w:val="24"/>
        </w:rPr>
        <w:t xml:space="preserve"> </w:t>
      </w:r>
      <w:r w:rsidR="00F7282E" w:rsidRPr="004C27B7">
        <w:rPr>
          <w:rFonts w:ascii="Palatino Linotype" w:hAnsi="Palatino Linotype"/>
          <w:bCs/>
          <w:sz w:val="24"/>
          <w:szCs w:val="24"/>
        </w:rPr>
        <w:t>y se</w:t>
      </w:r>
      <w:r w:rsidR="00F7282E" w:rsidRPr="004C27B7">
        <w:rPr>
          <w:rFonts w:ascii="Palatino Linotype" w:hAnsi="Palatino Linotype"/>
          <w:b/>
          <w:bCs/>
          <w:sz w:val="24"/>
          <w:szCs w:val="24"/>
        </w:rPr>
        <w:t xml:space="preserve"> ORDENA</w:t>
      </w:r>
      <w:r w:rsidR="00F7282E" w:rsidRPr="004C27B7">
        <w:rPr>
          <w:rFonts w:ascii="Palatino Linotype" w:eastAsia="Times New Roman" w:hAnsi="Palatino Linotype" w:cs="Arial"/>
          <w:sz w:val="24"/>
          <w:szCs w:val="24"/>
          <w:lang w:val="es-ES"/>
        </w:rPr>
        <w:t xml:space="preserve"> </w:t>
      </w:r>
      <w:r w:rsidR="00F7282E" w:rsidRPr="004C27B7">
        <w:rPr>
          <w:rFonts w:ascii="Palatino Linotype" w:eastAsia="Calibri" w:hAnsi="Palatino Linotype" w:cs="Arial"/>
          <w:sz w:val="24"/>
          <w:szCs w:val="24"/>
          <w:lang w:val="es-ES"/>
        </w:rPr>
        <w:t xml:space="preserve">entregar vía </w:t>
      </w:r>
      <w:r w:rsidR="00F7282E" w:rsidRPr="004C27B7">
        <w:rPr>
          <w:rFonts w:ascii="Palatino Linotype" w:eastAsia="Calibri" w:hAnsi="Palatino Linotype" w:cs="Arial"/>
          <w:sz w:val="24"/>
          <w:szCs w:val="24"/>
        </w:rPr>
        <w:t>Sistema de Acceso a Información Mexiquense (SAIMEX)</w:t>
      </w:r>
      <w:r w:rsidR="00F7282E" w:rsidRPr="004C27B7">
        <w:rPr>
          <w:rFonts w:ascii="Palatino Linotype" w:eastAsia="Calibri" w:hAnsi="Palatino Linotype" w:cs="Arial"/>
          <w:b/>
          <w:sz w:val="24"/>
          <w:szCs w:val="24"/>
          <w:lang w:val="es-ES"/>
        </w:rPr>
        <w:t>,</w:t>
      </w:r>
      <w:r w:rsidR="00CD03B7" w:rsidRPr="004C27B7">
        <w:rPr>
          <w:rFonts w:ascii="Palatino Linotype" w:eastAsia="Times New Roman" w:hAnsi="Palatino Linotype" w:cs="Arial"/>
          <w:sz w:val="24"/>
          <w:szCs w:val="24"/>
          <w:lang w:val="es-ES"/>
        </w:rPr>
        <w:t xml:space="preserve"> </w:t>
      </w:r>
      <w:r w:rsidR="00B737C9" w:rsidRPr="004C27B7">
        <w:rPr>
          <w:rFonts w:ascii="Palatino Linotype" w:eastAsia="Times New Roman" w:hAnsi="Palatino Linotype" w:cs="Arial"/>
          <w:sz w:val="24"/>
          <w:szCs w:val="24"/>
          <w:lang w:val="es-ES"/>
        </w:rPr>
        <w:t xml:space="preserve">en versión pública </w:t>
      </w:r>
      <w:r w:rsidR="00F7282E" w:rsidRPr="004C27B7">
        <w:rPr>
          <w:rFonts w:ascii="Palatino Linotype" w:eastAsia="Times New Roman" w:hAnsi="Palatino Linotype" w:cs="Arial"/>
          <w:sz w:val="24"/>
          <w:szCs w:val="24"/>
          <w:lang w:val="es-ES"/>
        </w:rPr>
        <w:t>la siguiente información:</w:t>
      </w:r>
    </w:p>
    <w:p w14:paraId="55140B61" w14:textId="2FAC9B31" w:rsidR="00B737C9" w:rsidRPr="004C27B7" w:rsidRDefault="000C26BD" w:rsidP="000C26BD">
      <w:pPr>
        <w:pStyle w:val="Prrafodelista"/>
        <w:numPr>
          <w:ilvl w:val="0"/>
          <w:numId w:val="43"/>
        </w:numPr>
        <w:spacing w:before="240" w:after="240" w:line="360" w:lineRule="auto"/>
        <w:jc w:val="both"/>
        <w:rPr>
          <w:rFonts w:ascii="Palatino Linotype" w:eastAsia="Times New Roman" w:hAnsi="Palatino Linotype" w:cs="Arial"/>
          <w:sz w:val="24"/>
          <w:szCs w:val="24"/>
          <w:lang w:val="es-ES"/>
        </w:rPr>
      </w:pPr>
      <w:r w:rsidRPr="004C27B7">
        <w:rPr>
          <w:rFonts w:ascii="Palatino Linotype" w:hAnsi="Palatino Linotype"/>
          <w:b/>
          <w:color w:val="000000"/>
          <w:sz w:val="24"/>
          <w:szCs w:val="24"/>
        </w:rPr>
        <w:t>Expedientes y fotografías de las obras públicas realizadas por el Municipio de Atenco en el ejercicio fiscal dos mil diecinueve</w:t>
      </w:r>
      <w:r w:rsidR="007E7E94" w:rsidRPr="004C27B7">
        <w:rPr>
          <w:rFonts w:ascii="Palatino Linotype" w:hAnsi="Palatino Linotype"/>
          <w:b/>
          <w:color w:val="000000"/>
          <w:sz w:val="24"/>
          <w:szCs w:val="24"/>
        </w:rPr>
        <w:t>.</w:t>
      </w:r>
      <w:r w:rsidRPr="004C27B7">
        <w:rPr>
          <w:rFonts w:ascii="Palatino Linotype" w:hAnsi="Palatino Linotype"/>
          <w:b/>
          <w:color w:val="000000"/>
          <w:sz w:val="24"/>
          <w:szCs w:val="24"/>
        </w:rPr>
        <w:t xml:space="preserve"> </w:t>
      </w:r>
    </w:p>
    <w:p w14:paraId="2E88ACFA" w14:textId="77777777" w:rsidR="00B737C9" w:rsidRPr="004C27B7" w:rsidRDefault="00B737C9" w:rsidP="00B737C9">
      <w:pPr>
        <w:pStyle w:val="Prrafodelista"/>
        <w:spacing w:line="360" w:lineRule="auto"/>
        <w:jc w:val="both"/>
        <w:rPr>
          <w:rFonts w:ascii="Palatino Linotype" w:eastAsia="Calibri" w:hAnsi="Palatino Linotype" w:cs="Arial"/>
          <w:b/>
          <w:sz w:val="24"/>
          <w:szCs w:val="24"/>
        </w:rPr>
      </w:pPr>
    </w:p>
    <w:p w14:paraId="4691986D" w14:textId="73FF91C8" w:rsidR="00B737C9" w:rsidRPr="004C27B7" w:rsidRDefault="00B737C9" w:rsidP="000C26BD">
      <w:pPr>
        <w:spacing w:line="360" w:lineRule="auto"/>
        <w:jc w:val="both"/>
        <w:rPr>
          <w:rFonts w:ascii="Palatino Linotype" w:eastAsia="Calibri" w:hAnsi="Palatino Linotype" w:cs="Arial"/>
          <w:b/>
          <w:sz w:val="24"/>
          <w:szCs w:val="24"/>
        </w:rPr>
      </w:pPr>
      <w:r w:rsidRPr="004C27B7">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Pr="004C27B7">
        <w:rPr>
          <w:rFonts w:ascii="Palatino Linotype" w:eastAsia="Calibri" w:hAnsi="Palatino Linotype" w:cs="Arial"/>
          <w:b/>
          <w:sz w:val="24"/>
          <w:szCs w:val="24"/>
        </w:rPr>
        <w:t>.</w:t>
      </w:r>
    </w:p>
    <w:p w14:paraId="021E7CD8" w14:textId="77777777" w:rsidR="00116267" w:rsidRPr="004C27B7" w:rsidRDefault="00116267" w:rsidP="00F7282E">
      <w:pPr>
        <w:tabs>
          <w:tab w:val="left" w:pos="8080"/>
        </w:tabs>
        <w:spacing w:line="360" w:lineRule="auto"/>
        <w:ind w:right="49"/>
        <w:contextualSpacing/>
        <w:jc w:val="both"/>
        <w:rPr>
          <w:rFonts w:ascii="Palatino Linotype" w:eastAsia="Palatino Linotype" w:hAnsi="Palatino Linotype" w:cs="Palatino Linotype"/>
          <w:b/>
          <w:sz w:val="24"/>
          <w:szCs w:val="24"/>
        </w:rPr>
      </w:pPr>
    </w:p>
    <w:p w14:paraId="19271FBB" w14:textId="3CE396D7" w:rsidR="00F7282E" w:rsidRPr="004C27B7" w:rsidRDefault="00F7282E" w:rsidP="00F7282E">
      <w:pPr>
        <w:tabs>
          <w:tab w:val="left" w:pos="8080"/>
        </w:tabs>
        <w:spacing w:line="360" w:lineRule="auto"/>
        <w:ind w:right="49"/>
        <w:contextualSpacing/>
        <w:jc w:val="both"/>
        <w:rPr>
          <w:rFonts w:ascii="Palatino Linotype" w:hAnsi="Palatino Linotype"/>
          <w:color w:val="222222"/>
          <w:sz w:val="24"/>
          <w:szCs w:val="24"/>
          <w:shd w:val="clear" w:color="auto" w:fill="FFFFFF"/>
        </w:rPr>
      </w:pPr>
      <w:r w:rsidRPr="004C27B7">
        <w:rPr>
          <w:rFonts w:ascii="Palatino Linotype" w:eastAsia="Palatino Linotype" w:hAnsi="Palatino Linotype" w:cs="Palatino Linotype"/>
          <w:b/>
          <w:sz w:val="24"/>
          <w:szCs w:val="24"/>
        </w:rPr>
        <w:t xml:space="preserve">TERCERO. Notifíquese </w:t>
      </w:r>
      <w:r w:rsidRPr="004C27B7">
        <w:rPr>
          <w:rFonts w:ascii="Palatino Linotype" w:eastAsia="Palatino Linotype" w:hAnsi="Palatino Linotype" w:cs="Palatino Linotype"/>
          <w:sz w:val="24"/>
          <w:szCs w:val="24"/>
        </w:rPr>
        <w:t xml:space="preserve">al Titular de la Unidad de Transparencia del </w:t>
      </w:r>
      <w:r w:rsidRPr="004C27B7">
        <w:rPr>
          <w:rFonts w:ascii="Palatino Linotype" w:eastAsia="Palatino Linotype" w:hAnsi="Palatino Linotype" w:cs="Palatino Linotype"/>
          <w:b/>
          <w:sz w:val="24"/>
          <w:szCs w:val="24"/>
        </w:rPr>
        <w:t>SUJETO OBLIGADO</w:t>
      </w:r>
      <w:r w:rsidRPr="004C27B7">
        <w:rPr>
          <w:rFonts w:ascii="Palatino Linotype" w:eastAsia="Palatino Linotype" w:hAnsi="Palatino Linotype" w:cs="Palatino Linotype"/>
          <w:sz w:val="24"/>
          <w:szCs w:val="24"/>
        </w:rPr>
        <w:t xml:space="preserve">, para que conforme a los artículos 186 último párrafo, 189 párrafo </w:t>
      </w:r>
      <w:r w:rsidRPr="004C27B7">
        <w:rPr>
          <w:rFonts w:ascii="Palatino Linotype" w:eastAsia="Palatino Linotype" w:hAnsi="Palatino Linotype" w:cs="Palatino Linotype"/>
          <w:sz w:val="24"/>
          <w:szCs w:val="24"/>
        </w:rPr>
        <w:lastRenderedPageBreak/>
        <w:t xml:space="preserve">segundo y 199 de la Ley de Transparencia y Acceso a la Información Pública del Estado de México y Municipios, </w:t>
      </w:r>
      <w:r w:rsidRPr="004C27B7">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14:paraId="26331DC0" w14:textId="77777777" w:rsidR="00F7282E" w:rsidRPr="004C27B7" w:rsidRDefault="00F7282E" w:rsidP="00F7282E">
      <w:pPr>
        <w:tabs>
          <w:tab w:val="left" w:pos="8080"/>
        </w:tabs>
        <w:spacing w:line="360" w:lineRule="auto"/>
        <w:ind w:right="49"/>
        <w:contextualSpacing/>
        <w:jc w:val="both"/>
        <w:rPr>
          <w:rFonts w:ascii="Palatino Linotype" w:eastAsia="Palatino Linotype" w:hAnsi="Palatino Linotype" w:cs="Palatino Linotype"/>
          <w:b/>
        </w:rPr>
      </w:pPr>
    </w:p>
    <w:p w14:paraId="379FB33B" w14:textId="2DD167E9" w:rsidR="00A9278D" w:rsidRPr="004C27B7" w:rsidRDefault="00A9278D" w:rsidP="00A9278D">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4C27B7">
        <w:rPr>
          <w:rFonts w:ascii="Palatino Linotype" w:eastAsia="MS Mincho" w:hAnsi="Palatino Linotype" w:cs="Times New Roman"/>
          <w:b/>
          <w:color w:val="000000"/>
          <w:sz w:val="24"/>
          <w:szCs w:val="24"/>
        </w:rPr>
        <w:t xml:space="preserve">CUARTO. </w:t>
      </w:r>
      <w:r w:rsidRPr="004C27B7">
        <w:rPr>
          <w:rFonts w:ascii="Palatino Linotype" w:eastAsia="MS Gothic" w:hAnsi="Palatino Linotype" w:cs="Times New Roman"/>
          <w:sz w:val="24"/>
          <w:szCs w:val="24"/>
        </w:rPr>
        <w:t xml:space="preserve">Notifíquese a </w:t>
      </w:r>
      <w:r w:rsidR="000C26BD" w:rsidRPr="004C27B7">
        <w:rPr>
          <w:rFonts w:ascii="Palatino Linotype" w:eastAsia="MS Gothic" w:hAnsi="Palatino Linotype" w:cs="Times New Roman"/>
          <w:b/>
          <w:sz w:val="24"/>
          <w:szCs w:val="24"/>
        </w:rPr>
        <w:t>EL RECURRENTE</w:t>
      </w:r>
      <w:r w:rsidRPr="004C27B7">
        <w:rPr>
          <w:rFonts w:ascii="Palatino Linotype" w:eastAsia="MS Gothic" w:hAnsi="Palatino Linotype" w:cs="Times New Roman"/>
          <w:b/>
          <w:sz w:val="24"/>
          <w:szCs w:val="24"/>
        </w:rPr>
        <w:t xml:space="preserve"> </w:t>
      </w:r>
      <w:r w:rsidRPr="004C27B7">
        <w:rPr>
          <w:rFonts w:ascii="Palatino Linotype" w:eastAsia="MS Gothic" w:hAnsi="Palatino Linotype" w:cs="Times New Roman"/>
          <w:sz w:val="24"/>
          <w:szCs w:val="24"/>
        </w:rPr>
        <w:t>la presente</w:t>
      </w:r>
      <w:r w:rsidR="00F7282E" w:rsidRPr="004C27B7">
        <w:rPr>
          <w:rFonts w:ascii="Palatino Linotype" w:eastAsia="Times New Roman" w:hAnsi="Palatino Linotype" w:cs="Times New Roman"/>
          <w:color w:val="222222"/>
          <w:sz w:val="24"/>
          <w:szCs w:val="24"/>
          <w:lang w:val="es-ES" w:eastAsia="es-MX"/>
        </w:rPr>
        <w:t xml:space="preserve"> resolución</w:t>
      </w:r>
      <w:r w:rsidR="00BE12EB" w:rsidRPr="004C27B7">
        <w:rPr>
          <w:rFonts w:ascii="Palatino Linotype" w:eastAsia="Times New Roman" w:hAnsi="Palatino Linotype" w:cs="Times New Roman"/>
          <w:color w:val="222222"/>
          <w:sz w:val="24"/>
          <w:szCs w:val="24"/>
          <w:lang w:val="es-ES" w:eastAsia="es-MX"/>
        </w:rPr>
        <w:t xml:space="preserve"> y el informe justificado. </w:t>
      </w:r>
      <w:r w:rsidR="00C94C46" w:rsidRPr="004C27B7">
        <w:rPr>
          <w:rFonts w:ascii="Palatino Linotype" w:eastAsia="Times New Roman" w:hAnsi="Palatino Linotype" w:cs="Times New Roman"/>
          <w:color w:val="222222"/>
          <w:sz w:val="24"/>
          <w:szCs w:val="24"/>
          <w:lang w:val="es-ES" w:eastAsia="es-MX"/>
        </w:rPr>
        <w:t xml:space="preserve"> </w:t>
      </w:r>
    </w:p>
    <w:p w14:paraId="261E19DB" w14:textId="258FE491" w:rsidR="00116267" w:rsidRPr="004C27B7" w:rsidRDefault="00A9278D" w:rsidP="00A9278D">
      <w:pPr>
        <w:spacing w:line="360" w:lineRule="auto"/>
        <w:jc w:val="both"/>
        <w:rPr>
          <w:rFonts w:ascii="Palatino Linotype" w:eastAsia="MS Mincho" w:hAnsi="Palatino Linotype" w:cs="Times New Roman"/>
          <w:color w:val="000000"/>
          <w:sz w:val="24"/>
          <w:szCs w:val="24"/>
        </w:rPr>
      </w:pPr>
      <w:r w:rsidRPr="004C27B7">
        <w:rPr>
          <w:rFonts w:ascii="Palatino Linotype" w:eastAsia="MS Mincho" w:hAnsi="Palatino Linotype" w:cs="Times New Roman"/>
          <w:b/>
          <w:color w:val="000000"/>
          <w:sz w:val="24"/>
          <w:szCs w:val="24"/>
        </w:rPr>
        <w:t>QUINTO.</w:t>
      </w:r>
      <w:r w:rsidRPr="004C27B7">
        <w:rPr>
          <w:rFonts w:ascii="Palatino Linotype" w:eastAsia="MS Mincho" w:hAnsi="Palatino Linotype" w:cs="Times New Roman"/>
          <w:color w:val="000000"/>
          <w:sz w:val="24"/>
          <w:szCs w:val="24"/>
        </w:rPr>
        <w:t xml:space="preserve"> Se hace del conocimiento de </w:t>
      </w:r>
      <w:r w:rsidR="000C26BD" w:rsidRPr="004C27B7">
        <w:rPr>
          <w:rFonts w:ascii="Palatino Linotype" w:eastAsia="MS Gothic" w:hAnsi="Palatino Linotype" w:cs="Times New Roman"/>
          <w:b/>
          <w:sz w:val="24"/>
          <w:szCs w:val="24"/>
        </w:rPr>
        <w:t>EL RECURRENTE</w:t>
      </w:r>
      <w:r w:rsidR="00C94C46" w:rsidRPr="004C27B7">
        <w:rPr>
          <w:rFonts w:ascii="Palatino Linotype" w:eastAsia="MS Gothic" w:hAnsi="Palatino Linotype" w:cs="Times New Roman"/>
          <w:b/>
          <w:sz w:val="24"/>
          <w:szCs w:val="24"/>
        </w:rPr>
        <w:t xml:space="preserve"> </w:t>
      </w:r>
      <w:r w:rsidRPr="004C27B7">
        <w:rPr>
          <w:rFonts w:ascii="Palatino Linotype" w:eastAsia="MS Mincho" w:hAnsi="Palatino Linotype" w:cs="Times New Roman"/>
          <w:color w:val="000000"/>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4B1753B" w14:textId="03269786" w:rsidR="00BE12EB" w:rsidRPr="004C27B7" w:rsidRDefault="00BE12EB" w:rsidP="00BE12EB">
      <w:pPr>
        <w:spacing w:line="360" w:lineRule="auto"/>
        <w:jc w:val="both"/>
        <w:rPr>
          <w:rFonts w:ascii="Palatino Linotype" w:hAnsi="Palatino Linotype"/>
          <w:color w:val="000000"/>
          <w:sz w:val="24"/>
          <w:szCs w:val="24"/>
          <w:shd w:val="clear" w:color="auto" w:fill="FFFFFF"/>
        </w:rPr>
      </w:pPr>
      <w:r w:rsidRPr="004C27B7">
        <w:rPr>
          <w:rFonts w:ascii="Palatino Linotype" w:hAnsi="Palatino Linotype"/>
          <w:b/>
          <w:bCs/>
          <w:color w:val="000000"/>
          <w:sz w:val="24"/>
          <w:szCs w:val="24"/>
          <w:shd w:val="clear" w:color="auto" w:fill="FFFFFF"/>
        </w:rPr>
        <w:t>SEXTO.</w:t>
      </w:r>
      <w:r w:rsidRPr="004C27B7">
        <w:rPr>
          <w:rFonts w:ascii="Palatino Linotype" w:hAnsi="Palatino Linotype"/>
          <w:color w:val="000000"/>
          <w:sz w:val="24"/>
          <w:szCs w:val="24"/>
          <w:shd w:val="clear" w:color="auto" w:fill="FFFFFF"/>
        </w:rPr>
        <w:t> Con fundamento en el artículo 198 de la Ley de Transparencia y Acceso a la Información Pública del Estado de México y Municipios, se apercibe al </w:t>
      </w:r>
      <w:r w:rsidRPr="004C27B7">
        <w:rPr>
          <w:rFonts w:ascii="Palatino Linotype" w:hAnsi="Palatino Linotype"/>
          <w:b/>
          <w:bCs/>
          <w:color w:val="000000"/>
          <w:sz w:val="24"/>
          <w:szCs w:val="24"/>
          <w:shd w:val="clear" w:color="auto" w:fill="FFFFFF"/>
        </w:rPr>
        <w:t>SUJETO OBLIGADO</w:t>
      </w:r>
      <w:r w:rsidRPr="004C27B7">
        <w:rPr>
          <w:rFonts w:ascii="Palatino Linotype" w:hAnsi="Palatino Linotype"/>
          <w:color w:val="000000"/>
          <w:sz w:val="24"/>
          <w:szCs w:val="24"/>
          <w:shd w:val="clear" w:color="auto" w:fill="FFFFFF"/>
        </w:rPr>
        <w:t> de que, en caso de incumplimiento total o parcial de la presente resolución, se actuará de conformidad con lo dispuesto en los artículos 213, 214, 215, 216 y 217 de la ley en cita. </w:t>
      </w:r>
    </w:p>
    <w:p w14:paraId="386CBD5F" w14:textId="7BB18F8D" w:rsidR="000C26BD" w:rsidRDefault="000C26BD" w:rsidP="000C26BD">
      <w:pPr>
        <w:spacing w:line="360" w:lineRule="auto"/>
        <w:jc w:val="both"/>
        <w:rPr>
          <w:rFonts w:ascii="Palatino Linotype" w:eastAsia="Times New Roman" w:hAnsi="Palatino Linotype" w:cs="Times New Roman"/>
          <w:color w:val="000000"/>
          <w:sz w:val="24"/>
          <w:szCs w:val="24"/>
          <w:lang w:val="es-ES" w:eastAsia="es-MX"/>
        </w:rPr>
      </w:pPr>
      <w:r w:rsidRPr="004C27B7">
        <w:rPr>
          <w:rFonts w:ascii="Palatino Linotype" w:eastAsia="Times New Roman" w:hAnsi="Palatino Linotype" w:cs="Times New Roman"/>
          <w:b/>
          <w:color w:val="000000"/>
          <w:sz w:val="24"/>
          <w:szCs w:val="24"/>
          <w:lang w:val="es-ES" w:eastAsia="es-MX"/>
        </w:rPr>
        <w:t>SÉPTIMO</w:t>
      </w:r>
      <w:r w:rsidRPr="004C27B7">
        <w:rPr>
          <w:rFonts w:ascii="Palatino Linotype" w:eastAsia="Times New Roman" w:hAnsi="Palatino Linotype" w:cs="Times New Roman"/>
          <w:color w:val="000000"/>
          <w:sz w:val="24"/>
          <w:szCs w:val="24"/>
          <w:lang w:val="es-ES" w:eastAsia="es-MX"/>
        </w:rPr>
        <w:t xml:space="preserve">. Gírese oficio al Titular de la Dirección Jurídica y Verificación de este Instituto, con fundamento en lo dispuesto por el artículo 23, fracción XIV del Reglamento Interior del Instituto de Transparencia, Acceso a la Información Pública </w:t>
      </w:r>
      <w:r w:rsidRPr="004C27B7">
        <w:rPr>
          <w:rFonts w:ascii="Palatino Linotype" w:eastAsia="Times New Roman" w:hAnsi="Palatino Linotype" w:cs="Times New Roman"/>
          <w:color w:val="000000"/>
          <w:sz w:val="24"/>
          <w:szCs w:val="24"/>
          <w:lang w:val="es-ES" w:eastAsia="es-MX"/>
        </w:rPr>
        <w:lastRenderedPageBreak/>
        <w:t xml:space="preserve">y Protección de Datos Personales del Estado de México y Municipios y determine lo conducente en términos del Considerando </w:t>
      </w:r>
      <w:r w:rsidRPr="004C27B7">
        <w:rPr>
          <w:rFonts w:ascii="Palatino Linotype" w:eastAsia="Times New Roman" w:hAnsi="Palatino Linotype" w:cs="Times New Roman"/>
          <w:b/>
          <w:color w:val="000000"/>
          <w:sz w:val="24"/>
          <w:szCs w:val="24"/>
          <w:lang w:val="es-ES" w:eastAsia="es-MX"/>
        </w:rPr>
        <w:t xml:space="preserve">SEXTO </w:t>
      </w:r>
      <w:r w:rsidRPr="004C27B7">
        <w:rPr>
          <w:rFonts w:ascii="Palatino Linotype" w:eastAsia="Times New Roman" w:hAnsi="Palatino Linotype" w:cs="Times New Roman"/>
          <w:color w:val="000000"/>
          <w:sz w:val="24"/>
          <w:szCs w:val="24"/>
          <w:lang w:val="es-ES" w:eastAsia="es-MX"/>
        </w:rPr>
        <w:t>de la presente resolución.</w:t>
      </w:r>
    </w:p>
    <w:p w14:paraId="5CEED42A" w14:textId="3076F519" w:rsidR="004C27B7" w:rsidRDefault="004C27B7" w:rsidP="004C27B7">
      <w:pPr>
        <w:shd w:val="clear" w:color="auto" w:fill="FFFFFF"/>
        <w:spacing w:before="240" w:after="360" w:line="360" w:lineRule="auto"/>
        <w:jc w:val="both"/>
        <w:rPr>
          <w:rFonts w:ascii="Palatino Linotype" w:hAnsi="Palatino Linotype" w:cs="Arial"/>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CONCURRENTE; Y LUIS GUSTAVO PARRA NORIEGA EMITIENDO VOTO PARTICULAR CONCURRENTE, EN LA PRIMERA SESIÓN ORDINARIA CELEBRADA EL VEINTE (20) DE ENERO DE DOS MIL VEINTIUNO,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4C27B7" w14:paraId="2F1EF396" w14:textId="77777777" w:rsidTr="004C27B7">
        <w:trPr>
          <w:trHeight w:val="1807"/>
        </w:trPr>
        <w:tc>
          <w:tcPr>
            <w:tcW w:w="9073" w:type="dxa"/>
            <w:gridSpan w:val="3"/>
            <w:vAlign w:val="center"/>
          </w:tcPr>
          <w:p w14:paraId="514E40C6" w14:textId="77777777" w:rsidR="004C27B7" w:rsidRDefault="004C27B7">
            <w:pPr>
              <w:pStyle w:val="Prrafodelista"/>
              <w:spacing w:line="276" w:lineRule="auto"/>
              <w:ind w:left="0"/>
              <w:rPr>
                <w:rFonts w:ascii="Palatino Linotype" w:hAnsi="Palatino Linotype" w:cs="Arial"/>
                <w:color w:val="000000" w:themeColor="text1"/>
              </w:rPr>
            </w:pPr>
          </w:p>
          <w:p w14:paraId="4217CCE3" w14:textId="77777777" w:rsidR="004C27B7" w:rsidRDefault="004C27B7">
            <w:pPr>
              <w:pStyle w:val="Prrafodelista"/>
              <w:spacing w:line="276" w:lineRule="auto"/>
              <w:ind w:left="0"/>
              <w:rPr>
                <w:rFonts w:ascii="Palatino Linotype" w:hAnsi="Palatino Linotype" w:cs="Arial"/>
                <w:color w:val="000000" w:themeColor="text1"/>
              </w:rPr>
            </w:pPr>
          </w:p>
          <w:p w14:paraId="261BFBF4" w14:textId="77777777" w:rsidR="004C27B7" w:rsidRDefault="004C27B7">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1A9D912A" w14:textId="77777777" w:rsidR="004C27B7" w:rsidRDefault="004C27B7">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29D6C3B6" w14:textId="77777777" w:rsidR="004C27B7" w:rsidRDefault="004C27B7">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4C27B7" w14:paraId="268270EA" w14:textId="77777777" w:rsidTr="004C27B7">
        <w:trPr>
          <w:trHeight w:val="2156"/>
        </w:trPr>
        <w:tc>
          <w:tcPr>
            <w:tcW w:w="4253" w:type="dxa"/>
            <w:vAlign w:val="center"/>
          </w:tcPr>
          <w:p w14:paraId="51738C7F" w14:textId="77777777" w:rsidR="004C27B7" w:rsidRDefault="004C27B7">
            <w:pPr>
              <w:spacing w:line="276" w:lineRule="auto"/>
              <w:rPr>
                <w:rFonts w:ascii="Palatino Linotype" w:hAnsi="Palatino Linotype" w:cs="Times New Roman"/>
                <w:b/>
                <w:color w:val="000000" w:themeColor="text1"/>
              </w:rPr>
            </w:pPr>
          </w:p>
          <w:p w14:paraId="5EA585EA" w14:textId="77777777" w:rsidR="004C27B7" w:rsidRDefault="004C27B7">
            <w:pPr>
              <w:spacing w:line="276" w:lineRule="auto"/>
              <w:rPr>
                <w:rFonts w:ascii="Palatino Linotype" w:hAnsi="Palatino Linotype" w:cs="Times New Roman"/>
                <w:b/>
                <w:color w:val="000000" w:themeColor="text1"/>
              </w:rPr>
            </w:pPr>
          </w:p>
          <w:p w14:paraId="20066721" w14:textId="77777777" w:rsidR="004C27B7" w:rsidRDefault="004C27B7">
            <w:pPr>
              <w:spacing w:line="276" w:lineRule="auto"/>
              <w:rPr>
                <w:rFonts w:ascii="Palatino Linotype" w:hAnsi="Palatino Linotype" w:cs="Times New Roman"/>
                <w:b/>
                <w:color w:val="000000" w:themeColor="text1"/>
              </w:rPr>
            </w:pPr>
          </w:p>
          <w:p w14:paraId="30AF272B" w14:textId="77777777" w:rsidR="004C27B7" w:rsidRDefault="004C27B7">
            <w:pPr>
              <w:spacing w:line="276" w:lineRule="auto"/>
              <w:rPr>
                <w:rFonts w:ascii="Palatino Linotype" w:hAnsi="Palatino Linotype" w:cs="Times New Roman"/>
                <w:b/>
                <w:color w:val="000000" w:themeColor="text1"/>
              </w:rPr>
            </w:pPr>
          </w:p>
          <w:p w14:paraId="0F0F46F1" w14:textId="77777777" w:rsidR="004C27B7" w:rsidRDefault="004C27B7">
            <w:pPr>
              <w:spacing w:line="276" w:lineRule="auto"/>
              <w:rPr>
                <w:rFonts w:ascii="Palatino Linotype" w:hAnsi="Palatino Linotype" w:cs="Times New Roman"/>
                <w:b/>
                <w:color w:val="000000" w:themeColor="text1"/>
              </w:rPr>
            </w:pPr>
          </w:p>
          <w:p w14:paraId="58E1B728" w14:textId="77777777" w:rsidR="004C27B7" w:rsidRDefault="004C27B7">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Eva Abaid Yapur</w:t>
            </w:r>
          </w:p>
          <w:p w14:paraId="663C5D42" w14:textId="77777777" w:rsidR="004C27B7" w:rsidRDefault="004C27B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34D2A41D" w14:textId="77777777" w:rsidR="004C27B7" w:rsidRDefault="004C27B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0FEEBF09" w14:textId="77777777" w:rsidR="004C27B7" w:rsidRDefault="004C27B7">
            <w:pPr>
              <w:spacing w:line="276" w:lineRule="auto"/>
              <w:rPr>
                <w:rFonts w:ascii="Palatino Linotype" w:hAnsi="Palatino Linotype" w:cs="Times New Roman"/>
                <w:b/>
                <w:color w:val="000000" w:themeColor="text1"/>
              </w:rPr>
            </w:pPr>
          </w:p>
          <w:p w14:paraId="5821325D" w14:textId="77777777" w:rsidR="004C27B7" w:rsidRDefault="004C27B7">
            <w:pPr>
              <w:spacing w:line="276" w:lineRule="auto"/>
              <w:rPr>
                <w:rFonts w:ascii="Palatino Linotype" w:hAnsi="Palatino Linotype" w:cs="Times New Roman"/>
                <w:b/>
                <w:color w:val="000000" w:themeColor="text1"/>
              </w:rPr>
            </w:pPr>
          </w:p>
          <w:p w14:paraId="0C95F713" w14:textId="77777777" w:rsidR="004C27B7" w:rsidRDefault="004C27B7">
            <w:pPr>
              <w:spacing w:line="276" w:lineRule="auto"/>
              <w:rPr>
                <w:rFonts w:ascii="Palatino Linotype" w:hAnsi="Palatino Linotype" w:cs="Times New Roman"/>
                <w:b/>
                <w:color w:val="000000" w:themeColor="text1"/>
              </w:rPr>
            </w:pPr>
          </w:p>
          <w:p w14:paraId="70344CD8" w14:textId="77777777" w:rsidR="004C27B7" w:rsidRDefault="004C27B7">
            <w:pPr>
              <w:spacing w:line="276" w:lineRule="auto"/>
              <w:rPr>
                <w:rFonts w:ascii="Palatino Linotype" w:hAnsi="Palatino Linotype" w:cs="Times New Roman"/>
                <w:b/>
                <w:color w:val="000000" w:themeColor="text1"/>
              </w:rPr>
            </w:pPr>
          </w:p>
          <w:p w14:paraId="2174FC79" w14:textId="77777777" w:rsidR="004C27B7" w:rsidRDefault="004C27B7">
            <w:pPr>
              <w:spacing w:line="276" w:lineRule="auto"/>
              <w:rPr>
                <w:rFonts w:ascii="Palatino Linotype" w:hAnsi="Palatino Linotype" w:cs="Times New Roman"/>
                <w:b/>
                <w:color w:val="000000" w:themeColor="text1"/>
              </w:rPr>
            </w:pPr>
          </w:p>
          <w:p w14:paraId="55236F38" w14:textId="77777777" w:rsidR="004C27B7" w:rsidRDefault="004C27B7">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4B6EA4F7" w14:textId="77777777" w:rsidR="004C27B7" w:rsidRDefault="004C27B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6EBB679A" w14:textId="77777777" w:rsidR="004C27B7" w:rsidRDefault="004C27B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4C27B7" w14:paraId="3BB21DB3" w14:textId="77777777" w:rsidTr="004C27B7">
        <w:trPr>
          <w:trHeight w:val="2244"/>
        </w:trPr>
        <w:tc>
          <w:tcPr>
            <w:tcW w:w="4536" w:type="dxa"/>
            <w:gridSpan w:val="2"/>
            <w:vAlign w:val="center"/>
          </w:tcPr>
          <w:p w14:paraId="75327F1F" w14:textId="77777777" w:rsidR="004C27B7" w:rsidRDefault="004C27B7">
            <w:pPr>
              <w:spacing w:line="276" w:lineRule="auto"/>
              <w:rPr>
                <w:rFonts w:ascii="Palatino Linotype" w:hAnsi="Palatino Linotype" w:cs="Times New Roman"/>
                <w:b/>
                <w:color w:val="000000" w:themeColor="text1"/>
              </w:rPr>
            </w:pPr>
          </w:p>
          <w:p w14:paraId="4A7E6FB7" w14:textId="77777777" w:rsidR="004C27B7" w:rsidRDefault="004C27B7">
            <w:pPr>
              <w:spacing w:line="276" w:lineRule="auto"/>
              <w:rPr>
                <w:rFonts w:ascii="Palatino Linotype" w:hAnsi="Palatino Linotype" w:cs="Times New Roman"/>
                <w:b/>
                <w:color w:val="000000" w:themeColor="text1"/>
              </w:rPr>
            </w:pPr>
          </w:p>
          <w:p w14:paraId="6F90AA2D" w14:textId="77777777" w:rsidR="004C27B7" w:rsidRDefault="004C27B7">
            <w:pPr>
              <w:spacing w:line="276" w:lineRule="auto"/>
              <w:rPr>
                <w:rFonts w:ascii="Palatino Linotype" w:hAnsi="Palatino Linotype" w:cs="Times New Roman"/>
                <w:b/>
                <w:color w:val="000000" w:themeColor="text1"/>
              </w:rPr>
            </w:pPr>
          </w:p>
          <w:p w14:paraId="1BDD735D" w14:textId="77777777" w:rsidR="004C27B7" w:rsidRDefault="004C27B7">
            <w:pPr>
              <w:spacing w:line="276" w:lineRule="auto"/>
              <w:rPr>
                <w:rFonts w:ascii="Palatino Linotype" w:hAnsi="Palatino Linotype" w:cs="Times New Roman"/>
                <w:b/>
                <w:color w:val="000000" w:themeColor="text1"/>
              </w:rPr>
            </w:pPr>
          </w:p>
          <w:p w14:paraId="2D43B85B" w14:textId="77777777" w:rsidR="004C27B7" w:rsidRDefault="004C27B7">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1A044AB6" w14:textId="77777777" w:rsidR="004C27B7" w:rsidRDefault="004C27B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31B2DED1" w14:textId="77777777" w:rsidR="004C27B7" w:rsidRDefault="004C27B7">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361AC255" w14:textId="77777777" w:rsidR="004C27B7" w:rsidRDefault="004C27B7">
            <w:pPr>
              <w:spacing w:line="276" w:lineRule="auto"/>
              <w:rPr>
                <w:rFonts w:ascii="Palatino Linotype" w:hAnsi="Palatino Linotype" w:cs="Times New Roman"/>
                <w:color w:val="000000" w:themeColor="text1"/>
              </w:rPr>
            </w:pPr>
          </w:p>
          <w:p w14:paraId="199F89BC" w14:textId="77777777" w:rsidR="004C27B7" w:rsidRDefault="004C27B7">
            <w:pPr>
              <w:spacing w:line="276" w:lineRule="auto"/>
              <w:rPr>
                <w:rFonts w:ascii="Palatino Linotype" w:hAnsi="Palatino Linotype" w:cs="Times New Roman"/>
                <w:color w:val="000000" w:themeColor="text1"/>
              </w:rPr>
            </w:pPr>
          </w:p>
          <w:p w14:paraId="1873A7B3" w14:textId="77777777" w:rsidR="004C27B7" w:rsidRDefault="004C27B7">
            <w:pPr>
              <w:spacing w:line="276" w:lineRule="auto"/>
              <w:rPr>
                <w:rFonts w:ascii="Palatino Linotype" w:hAnsi="Palatino Linotype" w:cs="Times New Roman"/>
                <w:color w:val="000000" w:themeColor="text1"/>
              </w:rPr>
            </w:pPr>
          </w:p>
          <w:p w14:paraId="27F52C8F" w14:textId="77777777" w:rsidR="004C27B7" w:rsidRDefault="004C27B7">
            <w:pPr>
              <w:spacing w:line="276" w:lineRule="auto"/>
              <w:rPr>
                <w:rFonts w:ascii="Palatino Linotype" w:hAnsi="Palatino Linotype" w:cs="Times New Roman"/>
                <w:color w:val="000000" w:themeColor="text1"/>
              </w:rPr>
            </w:pPr>
          </w:p>
          <w:p w14:paraId="3B9DF884" w14:textId="77777777" w:rsidR="004C27B7" w:rsidRDefault="004C27B7">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3653BE4A" w14:textId="77777777" w:rsidR="004C27B7" w:rsidRDefault="004C27B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5B7EAA9" w14:textId="77777777" w:rsidR="004C27B7" w:rsidRDefault="004C27B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4C27B7" w14:paraId="1FD1A0D6" w14:textId="77777777" w:rsidTr="004C27B7">
        <w:trPr>
          <w:trHeight w:val="1953"/>
        </w:trPr>
        <w:tc>
          <w:tcPr>
            <w:tcW w:w="9073" w:type="dxa"/>
            <w:gridSpan w:val="3"/>
            <w:vAlign w:val="center"/>
          </w:tcPr>
          <w:p w14:paraId="3B2A40BB" w14:textId="77777777" w:rsidR="004C27B7" w:rsidRDefault="004C27B7">
            <w:pPr>
              <w:pStyle w:val="Prrafodelista"/>
              <w:spacing w:line="276" w:lineRule="auto"/>
              <w:ind w:left="0"/>
              <w:rPr>
                <w:rFonts w:ascii="Palatino Linotype" w:hAnsi="Palatino Linotype"/>
                <w:color w:val="000000" w:themeColor="text1"/>
              </w:rPr>
            </w:pPr>
          </w:p>
          <w:p w14:paraId="03BB3C13" w14:textId="77777777" w:rsidR="004C27B7" w:rsidRDefault="004C27B7">
            <w:pPr>
              <w:pStyle w:val="Prrafodelista"/>
              <w:spacing w:line="276" w:lineRule="auto"/>
              <w:ind w:left="0"/>
              <w:rPr>
                <w:rFonts w:ascii="Palatino Linotype" w:hAnsi="Palatino Linotype"/>
                <w:color w:val="000000" w:themeColor="text1"/>
              </w:rPr>
            </w:pPr>
          </w:p>
          <w:p w14:paraId="40FC5B60" w14:textId="77777777" w:rsidR="004C27B7" w:rsidRDefault="004C27B7">
            <w:pPr>
              <w:pStyle w:val="Prrafodelista"/>
              <w:spacing w:line="276" w:lineRule="auto"/>
              <w:ind w:left="0"/>
              <w:rPr>
                <w:rFonts w:ascii="Palatino Linotype" w:hAnsi="Palatino Linotype"/>
                <w:color w:val="000000" w:themeColor="text1"/>
              </w:rPr>
            </w:pPr>
          </w:p>
          <w:p w14:paraId="5F022491" w14:textId="77777777" w:rsidR="004C27B7" w:rsidRDefault="004C27B7">
            <w:pPr>
              <w:pStyle w:val="Prrafodelista"/>
              <w:spacing w:line="276" w:lineRule="auto"/>
              <w:ind w:left="0"/>
              <w:jc w:val="center"/>
              <w:rPr>
                <w:rFonts w:ascii="Palatino Linotype" w:hAnsi="Palatino Linotype"/>
                <w:color w:val="000000" w:themeColor="text1"/>
              </w:rPr>
            </w:pPr>
          </w:p>
          <w:p w14:paraId="7041B852" w14:textId="77777777" w:rsidR="004C27B7" w:rsidRDefault="004C27B7">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24492657" w14:textId="77777777" w:rsidR="004C27B7" w:rsidRDefault="004C27B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25509785" w14:textId="77777777" w:rsidR="004C27B7" w:rsidRDefault="004C27B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4813EB36" w14:textId="56B385B7" w:rsidR="004C27B7" w:rsidRDefault="004C27B7" w:rsidP="004C27B7">
      <w:pPr>
        <w:spacing w:before="240" w:after="240" w:line="360" w:lineRule="auto"/>
        <w:jc w:val="both"/>
        <w:rPr>
          <w:rFonts w:ascii="Palatino Linotype" w:eastAsiaTheme="minorEastAsia" w:hAnsi="Palatino Linotype"/>
          <w:lang w:val="es-ES_tradnl" w:eastAsia="es-ES"/>
        </w:rPr>
      </w:pPr>
      <w:r>
        <w:rPr>
          <w:rFonts w:ascii="Palatino Linotype" w:eastAsia="Times New Roman" w:hAnsi="Palatino Linotype" w:cs="Arial"/>
          <w:color w:val="000000" w:themeColor="text1"/>
        </w:rPr>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05293/INFOEM/</w:t>
      </w:r>
      <w:r w:rsidR="00FE7B51">
        <w:rPr>
          <w:rFonts w:ascii="Palatino Linotype" w:hAnsi="Palatino Linotype" w:cs="Arial"/>
          <w:b/>
          <w:bCs/>
        </w:rPr>
        <w:t>IP</w:t>
      </w:r>
      <w:bookmarkStart w:id="66" w:name="_GoBack"/>
      <w:bookmarkEnd w:id="66"/>
      <w:r>
        <w:rPr>
          <w:rFonts w:ascii="Palatino Linotype" w:hAnsi="Palatino Linotype" w:cs="Arial"/>
          <w:b/>
          <w:bCs/>
        </w:rPr>
        <w:t>/RR/2020</w:t>
      </w:r>
      <w:r>
        <w:rPr>
          <w:rFonts w:ascii="Palatino Linotype" w:eastAsia="Times New Roman" w:hAnsi="Palatino Linotype" w:cs="Arial"/>
          <w:b/>
          <w:color w:val="000000" w:themeColor="text1"/>
        </w:rPr>
        <w:t>.</w:t>
      </w:r>
    </w:p>
    <w:bookmarkEnd w:id="9"/>
    <w:bookmarkEnd w:id="10"/>
    <w:bookmarkEnd w:id="11"/>
    <w:bookmarkEnd w:id="12"/>
    <w:bookmarkEnd w:id="13"/>
    <w:bookmarkEnd w:id="14"/>
    <w:bookmarkEnd w:id="15"/>
    <w:bookmarkEnd w:id="16"/>
    <w:bookmarkEnd w:id="63"/>
    <w:bookmarkEnd w:id="64"/>
    <w:bookmarkEnd w:id="65"/>
    <w:p w14:paraId="1388F029" w14:textId="77777777" w:rsidR="004C27B7" w:rsidRPr="004C27B7" w:rsidRDefault="004C27B7" w:rsidP="000C26BD">
      <w:pPr>
        <w:spacing w:line="360" w:lineRule="auto"/>
        <w:jc w:val="both"/>
        <w:rPr>
          <w:rFonts w:ascii="Palatino Linotype" w:eastAsia="Times New Roman" w:hAnsi="Palatino Linotype" w:cs="Times New Roman"/>
          <w:color w:val="000000"/>
          <w:sz w:val="24"/>
          <w:szCs w:val="24"/>
          <w:lang w:val="es-ES" w:eastAsia="es-MX"/>
        </w:rPr>
      </w:pPr>
    </w:p>
    <w:sectPr w:rsidR="004C27B7" w:rsidRPr="004C27B7" w:rsidSect="00E113EC">
      <w:headerReference w:type="even" r:id="rId19"/>
      <w:headerReference w:type="default" r:id="rId20"/>
      <w:footerReference w:type="default" r:id="rId21"/>
      <w:headerReference w:type="first" r:id="rId22"/>
      <w:footerReference w:type="first" r:id="rId23"/>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979A7" w14:textId="77777777" w:rsidR="00B930B1" w:rsidRDefault="00B930B1" w:rsidP="00E113EC">
      <w:pPr>
        <w:spacing w:after="0" w:line="240" w:lineRule="auto"/>
      </w:pPr>
      <w:r>
        <w:separator/>
      </w:r>
    </w:p>
  </w:endnote>
  <w:endnote w:type="continuationSeparator" w:id="0">
    <w:p w14:paraId="0E6D9D68" w14:textId="77777777" w:rsidR="00B930B1" w:rsidRDefault="00B930B1"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48F240D3" w:rsidR="000C26BD" w:rsidRPr="00883450" w:rsidRDefault="000C26BD">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FE7B51">
              <w:rPr>
                <w:rFonts w:ascii="Palatino Linotype" w:hAnsi="Palatino Linotype"/>
                <w:b/>
                <w:bCs/>
                <w:noProof/>
                <w:szCs w:val="20"/>
              </w:rPr>
              <w:t>56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FE7B51">
              <w:rPr>
                <w:rFonts w:ascii="Palatino Linotype" w:hAnsi="Palatino Linotype"/>
                <w:b/>
                <w:bCs/>
                <w:noProof/>
                <w:szCs w:val="20"/>
              </w:rPr>
              <w:t>58</w:t>
            </w:r>
            <w:r w:rsidRPr="00883450">
              <w:rPr>
                <w:rFonts w:ascii="Palatino Linotype" w:hAnsi="Palatino Linotype"/>
                <w:b/>
                <w:bCs/>
                <w:szCs w:val="20"/>
              </w:rPr>
              <w:fldChar w:fldCharType="end"/>
            </w:r>
          </w:p>
        </w:sdtContent>
      </w:sdt>
    </w:sdtContent>
  </w:sdt>
  <w:p w14:paraId="07765639" w14:textId="77777777" w:rsidR="000C26BD" w:rsidRDefault="000C26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6C6F" w14:textId="17A5D048" w:rsidR="000C26BD" w:rsidRPr="00883450" w:rsidRDefault="000C26BD"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FE7B51" w:rsidRPr="00FE7B51">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FE7B51" w:rsidRPr="00FE7B51">
      <w:rPr>
        <w:rFonts w:ascii="Palatino Linotype" w:hAnsi="Palatino Linotype"/>
        <w:noProof/>
        <w:lang w:val="es-ES"/>
      </w:rPr>
      <w:t>58</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6D1B3" w14:textId="77777777" w:rsidR="00B930B1" w:rsidRDefault="00B930B1" w:rsidP="00E113EC">
      <w:pPr>
        <w:spacing w:after="0" w:line="240" w:lineRule="auto"/>
      </w:pPr>
      <w:r>
        <w:separator/>
      </w:r>
    </w:p>
  </w:footnote>
  <w:footnote w:type="continuationSeparator" w:id="0">
    <w:p w14:paraId="7AC24BE8" w14:textId="77777777" w:rsidR="00B930B1" w:rsidRDefault="00B930B1" w:rsidP="00E113EC">
      <w:pPr>
        <w:spacing w:after="0" w:line="240" w:lineRule="auto"/>
      </w:pPr>
      <w:r>
        <w:continuationSeparator/>
      </w:r>
    </w:p>
  </w:footnote>
  <w:footnote w:id="1">
    <w:p w14:paraId="32D4DD1A" w14:textId="77777777" w:rsidR="000C26BD" w:rsidRPr="00034B44" w:rsidRDefault="000C26BD" w:rsidP="006838D8">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B32F627" w14:textId="77777777" w:rsidR="000C26BD" w:rsidRPr="00034B44" w:rsidRDefault="000C26BD" w:rsidP="006838D8">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
    <w:p w14:paraId="5D1A097D" w14:textId="77777777" w:rsidR="000C26BD" w:rsidRPr="00034B44" w:rsidRDefault="000C26BD" w:rsidP="006838D8">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4AEAD9A6" w14:textId="77777777" w:rsidR="000C26BD" w:rsidRPr="00034B44" w:rsidRDefault="000C26BD" w:rsidP="006838D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EAC9BF5" w14:textId="77777777" w:rsidR="000C26BD" w:rsidRPr="00034B44" w:rsidRDefault="000C26BD" w:rsidP="006838D8">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EE7DA00" w14:textId="77777777" w:rsidR="000C26BD" w:rsidRPr="00034B44" w:rsidRDefault="000C26BD" w:rsidP="006838D8">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0FA2FD3B" w14:textId="77777777" w:rsidR="000C26BD" w:rsidRPr="00034B44" w:rsidRDefault="000C26BD" w:rsidP="006838D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14:paraId="7AD981FE" w14:textId="77777777" w:rsidR="000C26BD" w:rsidRPr="00034B44" w:rsidRDefault="000C26BD" w:rsidP="006838D8">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055CEB02" w14:textId="77777777" w:rsidR="000C26BD" w:rsidRPr="00034B44" w:rsidRDefault="000C26BD" w:rsidP="006838D8">
      <w:pPr>
        <w:pStyle w:val="Textonotapie"/>
        <w:jc w:val="both"/>
        <w:rPr>
          <w:rFonts w:ascii="Palatino Linotype" w:hAnsi="Palatino Linotype"/>
          <w:sz w:val="18"/>
        </w:rPr>
      </w:pPr>
      <w:r w:rsidRPr="00034B44">
        <w:rPr>
          <w:rFonts w:ascii="Palatino Linotype" w:hAnsi="Palatino Linotype"/>
          <w:sz w:val="18"/>
        </w:rPr>
        <w:t xml:space="preserve"> (…)</w:t>
      </w:r>
    </w:p>
    <w:p w14:paraId="58B05769" w14:textId="77777777" w:rsidR="000C26BD" w:rsidRPr="00034B44" w:rsidRDefault="000C26BD" w:rsidP="006838D8">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1D9B3" w14:textId="70C8C387" w:rsidR="004C27B7" w:rsidRDefault="00B930B1">
    <w:pPr>
      <w:pStyle w:val="Encabezado"/>
    </w:pPr>
    <w:r>
      <w:rPr>
        <w:noProof/>
        <w:lang w:eastAsia="es-MX"/>
      </w:rPr>
      <w:pict w14:anchorId="610213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6759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6E611" w14:textId="27C209CA" w:rsidR="000C26BD" w:rsidRDefault="00B930B1">
    <w:pPr>
      <w:pStyle w:val="Encabezado"/>
    </w:pPr>
    <w:r>
      <w:rPr>
        <w:noProof/>
        <w:lang w:eastAsia="es-MX"/>
      </w:rPr>
      <w:pict w14:anchorId="59FE5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67595" o:spid="_x0000_s2051" type="#_x0000_t75" style="position:absolute;margin-left:-85.15pt;margin-top:-129.25pt;width:609.4pt;height:793.75pt;z-index:-251656192;mso-position-horizontal-relative:margin;mso-position-vertical-relative:margin" o:allowincell="f">
          <v:imagedata r:id="rId1" o:title="resolución"/>
          <w10:wrap anchorx="margin" anchory="margin"/>
        </v:shape>
      </w:pict>
    </w:r>
  </w:p>
  <w:p w14:paraId="2B04E46E" w14:textId="77777777" w:rsidR="000C26BD" w:rsidRDefault="000C26BD">
    <w:pPr>
      <w:pStyle w:val="Encabezado"/>
    </w:pPr>
  </w:p>
  <w:tbl>
    <w:tblPr>
      <w:tblStyle w:val="Tablaconcuadrcula"/>
      <w:tblW w:w="7649"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678"/>
      <w:gridCol w:w="420"/>
    </w:tblGrid>
    <w:tr w:rsidR="000C26BD" w:rsidRPr="00EF13C1" w14:paraId="2D33F594" w14:textId="77777777" w:rsidTr="00746EF3">
      <w:trPr>
        <w:gridAfter w:val="1"/>
        <w:wAfter w:w="420" w:type="dxa"/>
        <w:trHeight w:val="138"/>
      </w:trPr>
      <w:tc>
        <w:tcPr>
          <w:tcW w:w="2551" w:type="dxa"/>
          <w:vAlign w:val="center"/>
        </w:tcPr>
        <w:p w14:paraId="75BC2A06" w14:textId="77777777" w:rsidR="000C26BD" w:rsidRPr="00EF13C1" w:rsidRDefault="000C26BD" w:rsidP="005A57AF">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4678" w:type="dxa"/>
          <w:vAlign w:val="center"/>
        </w:tcPr>
        <w:p w14:paraId="4EA50EC2" w14:textId="6F89A306" w:rsidR="000C26BD" w:rsidRPr="00EF13C1" w:rsidRDefault="000C26BD" w:rsidP="001B08B8">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05293/INFOEM/IP/RR/2020</w:t>
          </w:r>
        </w:p>
      </w:tc>
    </w:tr>
    <w:tr w:rsidR="000C26BD" w:rsidRPr="00EF13C1" w14:paraId="5E164CB6" w14:textId="77777777" w:rsidTr="00746EF3">
      <w:trPr>
        <w:trHeight w:val="321"/>
      </w:trPr>
      <w:tc>
        <w:tcPr>
          <w:tcW w:w="2551" w:type="dxa"/>
          <w:vAlign w:val="center"/>
        </w:tcPr>
        <w:p w14:paraId="3D610515" w14:textId="77777777" w:rsidR="000C26BD" w:rsidRPr="00A61802" w:rsidRDefault="000C26BD" w:rsidP="005A57AF">
          <w:pPr>
            <w:jc w:val="right"/>
            <w:rPr>
              <w:rFonts w:ascii="Palatino Linotype" w:hAnsi="Palatino Linotype"/>
              <w:b/>
              <w:sz w:val="22"/>
              <w:szCs w:val="22"/>
              <w:highlight w:val="yellow"/>
            </w:rPr>
          </w:pPr>
          <w:r w:rsidRPr="0008753C">
            <w:rPr>
              <w:rFonts w:ascii="Palatino Linotype" w:hAnsi="Palatino Linotype"/>
              <w:b/>
              <w:sz w:val="22"/>
              <w:szCs w:val="22"/>
            </w:rPr>
            <w:t>Sujeto obligado:</w:t>
          </w:r>
        </w:p>
      </w:tc>
      <w:tc>
        <w:tcPr>
          <w:tcW w:w="5098" w:type="dxa"/>
          <w:gridSpan w:val="2"/>
          <w:vAlign w:val="center"/>
        </w:tcPr>
        <w:p w14:paraId="4E0CDA0F" w14:textId="573B1F50" w:rsidR="000C26BD" w:rsidRPr="00A61802" w:rsidRDefault="000C26BD" w:rsidP="001B08B8">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sz w:val="22"/>
              <w:szCs w:val="22"/>
            </w:rPr>
            <w:t xml:space="preserve">Ayuntamiento de Atenco </w:t>
          </w:r>
        </w:p>
      </w:tc>
    </w:tr>
    <w:tr w:rsidR="000C26BD" w:rsidRPr="00EF13C1" w14:paraId="5C1677E6" w14:textId="77777777" w:rsidTr="00746EF3">
      <w:trPr>
        <w:gridAfter w:val="1"/>
        <w:wAfter w:w="420" w:type="dxa"/>
        <w:trHeight w:val="321"/>
      </w:trPr>
      <w:tc>
        <w:tcPr>
          <w:tcW w:w="2551" w:type="dxa"/>
          <w:vAlign w:val="center"/>
        </w:tcPr>
        <w:p w14:paraId="1889C51A" w14:textId="77777777" w:rsidR="000C26BD" w:rsidRPr="00EF13C1" w:rsidRDefault="000C26BD" w:rsidP="005A57AF">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4678" w:type="dxa"/>
          <w:vAlign w:val="center"/>
        </w:tcPr>
        <w:p w14:paraId="785B27E5" w14:textId="77777777" w:rsidR="000C26BD" w:rsidRPr="00EF13C1" w:rsidRDefault="000C26BD" w:rsidP="0008753C">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5028832" w14:textId="77777777" w:rsidR="000C26BD" w:rsidRDefault="000C26BD" w:rsidP="00E113E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C9E35" w14:textId="61B58427" w:rsidR="000C26BD" w:rsidRDefault="00B930B1" w:rsidP="0008753C">
    <w:pPr>
      <w:pStyle w:val="Encabezado"/>
      <w:tabs>
        <w:tab w:val="left" w:pos="3103"/>
      </w:tabs>
    </w:pPr>
    <w:r>
      <w:rPr>
        <w:noProof/>
        <w:lang w:eastAsia="es-MX"/>
      </w:rPr>
      <w:pict w14:anchorId="0B9BB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6759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C26BD">
      <w:tab/>
    </w:r>
    <w:r w:rsidR="000C26BD">
      <w:tab/>
    </w:r>
  </w:p>
  <w:tbl>
    <w:tblPr>
      <w:tblStyle w:val="Tablaconcuadrcula"/>
      <w:tblW w:w="7230"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678"/>
    </w:tblGrid>
    <w:tr w:rsidR="000C26BD" w:rsidRPr="00EF13C1" w14:paraId="64D9CFC0" w14:textId="77777777" w:rsidTr="00746EF3">
      <w:trPr>
        <w:trHeight w:val="138"/>
      </w:trPr>
      <w:tc>
        <w:tcPr>
          <w:tcW w:w="2552" w:type="dxa"/>
          <w:vAlign w:val="center"/>
        </w:tcPr>
        <w:p w14:paraId="3E369B4E" w14:textId="77777777" w:rsidR="000C26BD" w:rsidRPr="00EF13C1" w:rsidRDefault="000C26BD" w:rsidP="00FA6E30">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4678" w:type="dxa"/>
          <w:vAlign w:val="center"/>
        </w:tcPr>
        <w:p w14:paraId="4FF0D2F5" w14:textId="1F10F89F" w:rsidR="000C26BD" w:rsidRPr="00EF13C1" w:rsidRDefault="000C26BD" w:rsidP="001B08B8">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05293/INFOEM/IP/RR/2020</w:t>
          </w:r>
        </w:p>
      </w:tc>
    </w:tr>
    <w:tr w:rsidR="000C26BD" w:rsidRPr="00EF13C1" w14:paraId="66DE6236" w14:textId="77777777" w:rsidTr="00746EF3">
      <w:trPr>
        <w:trHeight w:val="138"/>
      </w:trPr>
      <w:tc>
        <w:tcPr>
          <w:tcW w:w="2552" w:type="dxa"/>
          <w:vAlign w:val="center"/>
        </w:tcPr>
        <w:p w14:paraId="44532DAF" w14:textId="7C6A9A4A" w:rsidR="000C26BD" w:rsidRPr="00EF13C1" w:rsidRDefault="000C26BD" w:rsidP="00FA6E30">
          <w:pPr>
            <w:jc w:val="right"/>
            <w:rPr>
              <w:rFonts w:ascii="Palatino Linotype" w:hAnsi="Palatino Linotype"/>
              <w:b/>
            </w:rPr>
          </w:pPr>
          <w:r>
            <w:rPr>
              <w:rFonts w:ascii="Palatino Linotype" w:hAnsi="Palatino Linotype"/>
              <w:b/>
            </w:rPr>
            <w:t>Recurrente:</w:t>
          </w:r>
        </w:p>
      </w:tc>
      <w:tc>
        <w:tcPr>
          <w:tcW w:w="4678" w:type="dxa"/>
          <w:vAlign w:val="center"/>
        </w:tcPr>
        <w:p w14:paraId="460C7481" w14:textId="543FDC5A" w:rsidR="000C26BD" w:rsidRDefault="000C26BD" w:rsidP="008425E5">
          <w:pPr>
            <w:pStyle w:val="Encabezado"/>
            <w:tabs>
              <w:tab w:val="clear" w:pos="4419"/>
              <w:tab w:val="center" w:pos="3328"/>
            </w:tabs>
            <w:jc w:val="both"/>
            <w:rPr>
              <w:rFonts w:ascii="Palatino Linotype" w:hAnsi="Palatino Linotype" w:cs="Arial"/>
              <w:b/>
              <w:bCs/>
              <w:lang w:eastAsia="es-MX"/>
            </w:rPr>
          </w:pPr>
          <w:r>
            <w:rPr>
              <w:rFonts w:ascii="Palatino Linotype" w:hAnsi="Palatino Linotype" w:cs="Arial"/>
              <w:b/>
              <w:bCs/>
              <w:lang w:eastAsia="es-MX"/>
            </w:rPr>
            <w:t>RECURRENTE</w:t>
          </w:r>
        </w:p>
      </w:tc>
    </w:tr>
    <w:tr w:rsidR="000C26BD" w:rsidRPr="00EF13C1" w14:paraId="1950E3D0" w14:textId="77777777" w:rsidTr="00746EF3">
      <w:trPr>
        <w:trHeight w:val="321"/>
      </w:trPr>
      <w:tc>
        <w:tcPr>
          <w:tcW w:w="2552" w:type="dxa"/>
          <w:vAlign w:val="center"/>
        </w:tcPr>
        <w:p w14:paraId="1303F549" w14:textId="77777777" w:rsidR="000C26BD" w:rsidRPr="00A61802" w:rsidRDefault="000C26BD" w:rsidP="00FA6E30">
          <w:pPr>
            <w:jc w:val="right"/>
            <w:rPr>
              <w:rFonts w:ascii="Palatino Linotype" w:hAnsi="Palatino Linotype"/>
              <w:b/>
              <w:sz w:val="22"/>
              <w:szCs w:val="22"/>
              <w:highlight w:val="yellow"/>
            </w:rPr>
          </w:pPr>
          <w:r w:rsidRPr="0008753C">
            <w:rPr>
              <w:rFonts w:ascii="Palatino Linotype" w:hAnsi="Palatino Linotype"/>
              <w:b/>
              <w:sz w:val="22"/>
              <w:szCs w:val="22"/>
            </w:rPr>
            <w:t>Sujeto obligado:</w:t>
          </w:r>
        </w:p>
      </w:tc>
      <w:tc>
        <w:tcPr>
          <w:tcW w:w="4678" w:type="dxa"/>
          <w:vAlign w:val="center"/>
        </w:tcPr>
        <w:p w14:paraId="19E5A0A7" w14:textId="238F2A59" w:rsidR="000C26BD" w:rsidRPr="00A61802" w:rsidRDefault="000C26BD" w:rsidP="001B08B8">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sz w:val="22"/>
              <w:szCs w:val="22"/>
            </w:rPr>
            <w:t>Ayuntamiento de Atenco</w:t>
          </w:r>
        </w:p>
      </w:tc>
    </w:tr>
    <w:tr w:rsidR="000C26BD" w:rsidRPr="00EF13C1" w14:paraId="3121D07B" w14:textId="77777777" w:rsidTr="00746EF3">
      <w:trPr>
        <w:trHeight w:val="321"/>
      </w:trPr>
      <w:tc>
        <w:tcPr>
          <w:tcW w:w="2552" w:type="dxa"/>
          <w:vAlign w:val="center"/>
        </w:tcPr>
        <w:p w14:paraId="4F405E6E" w14:textId="77777777" w:rsidR="000C26BD" w:rsidRPr="00EF13C1" w:rsidRDefault="000C26BD" w:rsidP="00FA6E30">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4678" w:type="dxa"/>
          <w:vAlign w:val="center"/>
        </w:tcPr>
        <w:p w14:paraId="737380D1" w14:textId="77777777" w:rsidR="000C26BD" w:rsidRPr="00EF13C1" w:rsidRDefault="000C26BD" w:rsidP="008425E5">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23071CD" w14:textId="0DF6D601" w:rsidR="000C26BD" w:rsidRDefault="000C26BD" w:rsidP="0008753C">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3F49"/>
    <w:multiLevelType w:val="hybridMultilevel"/>
    <w:tmpl w:val="05C23B26"/>
    <w:lvl w:ilvl="0" w:tplc="AFE804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122E10C2"/>
    <w:multiLevelType w:val="hybridMultilevel"/>
    <w:tmpl w:val="29FE822C"/>
    <w:lvl w:ilvl="0" w:tplc="BE9C0C96">
      <w:start w:val="1"/>
      <w:numFmt w:val="lowerLetter"/>
      <w:lvlText w:val="%1)"/>
      <w:lvlJc w:val="left"/>
      <w:pPr>
        <w:ind w:left="1069" w:hanging="360"/>
      </w:pPr>
      <w:rPr>
        <w:rFonts w:eastAsiaTheme="minorHAnsi" w:cstheme="minorBidi" w:hint="default"/>
        <w:b/>
        <w:color w:val="00000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3031100"/>
    <w:multiLevelType w:val="hybridMultilevel"/>
    <w:tmpl w:val="C77A12EE"/>
    <w:lvl w:ilvl="0" w:tplc="080A0017">
      <w:start w:val="1"/>
      <w:numFmt w:val="lowerLetter"/>
      <w:lvlText w:val="%1)"/>
      <w:lvlJc w:val="left"/>
      <w:pPr>
        <w:ind w:left="720" w:hanging="360"/>
      </w:pPr>
      <w:rPr>
        <w:rFonts w:eastAsia="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BF7440"/>
    <w:multiLevelType w:val="hybridMultilevel"/>
    <w:tmpl w:val="2C8A25C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51220A"/>
    <w:multiLevelType w:val="hybridMultilevel"/>
    <w:tmpl w:val="1FFC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0D5644"/>
    <w:multiLevelType w:val="hybridMultilevel"/>
    <w:tmpl w:val="C40A25DA"/>
    <w:lvl w:ilvl="0" w:tplc="A41EC4C2">
      <w:start w:val="2"/>
      <w:numFmt w:val="upperRoman"/>
      <w:lvlText w:val="%1."/>
      <w:lvlJc w:val="left"/>
      <w:pPr>
        <w:ind w:left="5322" w:hanging="360"/>
      </w:pPr>
      <w:rPr>
        <w:rFonts w:hint="default"/>
        <w:b/>
        <w:i w:val="0"/>
      </w:rPr>
    </w:lvl>
    <w:lvl w:ilvl="1" w:tplc="080A0019" w:tentative="1">
      <w:start w:val="1"/>
      <w:numFmt w:val="lowerLetter"/>
      <w:lvlText w:val="%2."/>
      <w:lvlJc w:val="left"/>
      <w:pPr>
        <w:ind w:left="3763" w:hanging="360"/>
      </w:pPr>
    </w:lvl>
    <w:lvl w:ilvl="2" w:tplc="080A001B" w:tentative="1">
      <w:start w:val="1"/>
      <w:numFmt w:val="lowerRoman"/>
      <w:lvlText w:val="%3."/>
      <w:lvlJc w:val="right"/>
      <w:pPr>
        <w:ind w:left="4483" w:hanging="180"/>
      </w:pPr>
    </w:lvl>
    <w:lvl w:ilvl="3" w:tplc="080A000F" w:tentative="1">
      <w:start w:val="1"/>
      <w:numFmt w:val="decimal"/>
      <w:lvlText w:val="%4."/>
      <w:lvlJc w:val="left"/>
      <w:pPr>
        <w:ind w:left="5203" w:hanging="360"/>
      </w:pPr>
    </w:lvl>
    <w:lvl w:ilvl="4" w:tplc="080A0019" w:tentative="1">
      <w:start w:val="1"/>
      <w:numFmt w:val="lowerLetter"/>
      <w:lvlText w:val="%5."/>
      <w:lvlJc w:val="left"/>
      <w:pPr>
        <w:ind w:left="5923" w:hanging="360"/>
      </w:pPr>
    </w:lvl>
    <w:lvl w:ilvl="5" w:tplc="080A001B" w:tentative="1">
      <w:start w:val="1"/>
      <w:numFmt w:val="lowerRoman"/>
      <w:lvlText w:val="%6."/>
      <w:lvlJc w:val="right"/>
      <w:pPr>
        <w:ind w:left="6643" w:hanging="180"/>
      </w:pPr>
    </w:lvl>
    <w:lvl w:ilvl="6" w:tplc="080A000F" w:tentative="1">
      <w:start w:val="1"/>
      <w:numFmt w:val="decimal"/>
      <w:lvlText w:val="%7."/>
      <w:lvlJc w:val="left"/>
      <w:pPr>
        <w:ind w:left="7363" w:hanging="360"/>
      </w:pPr>
    </w:lvl>
    <w:lvl w:ilvl="7" w:tplc="080A0019" w:tentative="1">
      <w:start w:val="1"/>
      <w:numFmt w:val="lowerLetter"/>
      <w:lvlText w:val="%8."/>
      <w:lvlJc w:val="left"/>
      <w:pPr>
        <w:ind w:left="8083" w:hanging="360"/>
      </w:pPr>
    </w:lvl>
    <w:lvl w:ilvl="8" w:tplc="080A001B" w:tentative="1">
      <w:start w:val="1"/>
      <w:numFmt w:val="lowerRoman"/>
      <w:lvlText w:val="%9."/>
      <w:lvlJc w:val="right"/>
      <w:pPr>
        <w:ind w:left="8803" w:hanging="180"/>
      </w:pPr>
    </w:lvl>
  </w:abstractNum>
  <w:abstractNum w:abstractNumId="20" w15:restartNumberingAfterBreak="0">
    <w:nsid w:val="408B4CA5"/>
    <w:multiLevelType w:val="hybridMultilevel"/>
    <w:tmpl w:val="2C3A30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23" w15:restartNumberingAfterBreak="0">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50B208E5"/>
    <w:multiLevelType w:val="hybridMultilevel"/>
    <w:tmpl w:val="EBEC3A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1F2D5B"/>
    <w:multiLevelType w:val="hybridMultilevel"/>
    <w:tmpl w:val="89D65DF6"/>
    <w:lvl w:ilvl="0" w:tplc="CA68777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E42E33"/>
    <w:multiLevelType w:val="hybridMultilevel"/>
    <w:tmpl w:val="A09AD51E"/>
    <w:lvl w:ilvl="0" w:tplc="B1AA698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5BC738BE"/>
    <w:multiLevelType w:val="hybridMultilevel"/>
    <w:tmpl w:val="2F6A569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5EF656DB"/>
    <w:multiLevelType w:val="hybridMultilevel"/>
    <w:tmpl w:val="5650D50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0B556CB"/>
    <w:multiLevelType w:val="hybridMultilevel"/>
    <w:tmpl w:val="F4922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C722A2"/>
    <w:multiLevelType w:val="hybridMultilevel"/>
    <w:tmpl w:val="414A16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1C207D"/>
    <w:multiLevelType w:val="hybridMultilevel"/>
    <w:tmpl w:val="F2CC18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3C76C6"/>
    <w:multiLevelType w:val="hybridMultilevel"/>
    <w:tmpl w:val="B386A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875C07"/>
    <w:multiLevelType w:val="hybridMultilevel"/>
    <w:tmpl w:val="6B5896DA"/>
    <w:lvl w:ilvl="0" w:tplc="D3EE106C">
      <w:start w:val="1"/>
      <w:numFmt w:val="decimal"/>
      <w:lvlText w:val="%1."/>
      <w:lvlJc w:val="left"/>
      <w:pPr>
        <w:ind w:left="786" w:hanging="360"/>
      </w:pPr>
      <w:rPr>
        <w:rFonts w:ascii="Palatino Linotype" w:hAnsi="Palatino Linotype" w:hint="default"/>
        <w:b/>
        <w:i w:val="0"/>
        <w:color w:val="000000" w:themeColor="text1"/>
        <w:sz w:val="24"/>
      </w:rPr>
    </w:lvl>
    <w:lvl w:ilvl="1" w:tplc="080A0013">
      <w:start w:val="1"/>
      <w:numFmt w:val="upperRoman"/>
      <w:lvlText w:val="%2."/>
      <w:lvlJc w:val="right"/>
      <w:pPr>
        <w:ind w:left="786"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0F94737"/>
    <w:multiLevelType w:val="hybridMultilevel"/>
    <w:tmpl w:val="F8D46D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1" w15:restartNumberingAfterBreak="0">
    <w:nsid w:val="77B818B9"/>
    <w:multiLevelType w:val="hybridMultilevel"/>
    <w:tmpl w:val="73C6F3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2" w15:restartNumberingAfterBreak="0">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7"/>
  </w:num>
  <w:num w:numId="2">
    <w:abstractNumId w:val="14"/>
  </w:num>
  <w:num w:numId="3">
    <w:abstractNumId w:val="17"/>
  </w:num>
  <w:num w:numId="4">
    <w:abstractNumId w:val="39"/>
  </w:num>
  <w:num w:numId="5">
    <w:abstractNumId w:val="21"/>
  </w:num>
  <w:num w:numId="6">
    <w:abstractNumId w:val="6"/>
  </w:num>
  <w:num w:numId="7">
    <w:abstractNumId w:val="18"/>
  </w:num>
  <w:num w:numId="8">
    <w:abstractNumId w:val="11"/>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
  </w:num>
  <w:num w:numId="12">
    <w:abstractNumId w:val="25"/>
  </w:num>
  <w:num w:numId="13">
    <w:abstractNumId w:val="12"/>
  </w:num>
  <w:num w:numId="14">
    <w:abstractNumId w:val="1"/>
  </w:num>
  <w:num w:numId="15">
    <w:abstractNumId w:val="40"/>
  </w:num>
  <w:num w:numId="16">
    <w:abstractNumId w:val="26"/>
  </w:num>
  <w:num w:numId="17">
    <w:abstractNumId w:val="15"/>
  </w:num>
  <w:num w:numId="18">
    <w:abstractNumId w:val="36"/>
  </w:num>
  <w:num w:numId="19">
    <w:abstractNumId w:val="16"/>
  </w:num>
  <w:num w:numId="20">
    <w:abstractNumId w:val="3"/>
  </w:num>
  <w:num w:numId="21">
    <w:abstractNumId w:val="42"/>
  </w:num>
  <w:num w:numId="22">
    <w:abstractNumId w:val="23"/>
  </w:num>
  <w:num w:numId="23">
    <w:abstractNumId w:val="9"/>
  </w:num>
  <w:num w:numId="24">
    <w:abstractNumId w:val="31"/>
  </w:num>
  <w:num w:numId="25">
    <w:abstractNumId w:val="30"/>
  </w:num>
  <w:num w:numId="26">
    <w:abstractNumId w:val="33"/>
  </w:num>
  <w:num w:numId="27">
    <w:abstractNumId w:val="35"/>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9"/>
  </w:num>
  <w:num w:numId="31">
    <w:abstractNumId w:val="41"/>
  </w:num>
  <w:num w:numId="32">
    <w:abstractNumId w:val="13"/>
  </w:num>
  <w:num w:numId="33">
    <w:abstractNumId w:val="8"/>
  </w:num>
  <w:num w:numId="34">
    <w:abstractNumId w:val="20"/>
  </w:num>
  <w:num w:numId="35">
    <w:abstractNumId w:val="19"/>
  </w:num>
  <w:num w:numId="36">
    <w:abstractNumId w:val="1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24"/>
  </w:num>
  <w:num w:numId="39">
    <w:abstractNumId w:val="5"/>
  </w:num>
  <w:num w:numId="40">
    <w:abstractNumId w:val="37"/>
  </w:num>
  <w:num w:numId="41">
    <w:abstractNumId w:val="28"/>
  </w:num>
  <w:num w:numId="42">
    <w:abstractNumId w:val="27"/>
  </w:num>
  <w:num w:numId="43">
    <w:abstractNumId w:val="4"/>
  </w:num>
  <w:num w:numId="44">
    <w:abstractNumId w:val="0"/>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EC"/>
    <w:rsid w:val="00000422"/>
    <w:rsid w:val="00002C8C"/>
    <w:rsid w:val="00006DBE"/>
    <w:rsid w:val="00007681"/>
    <w:rsid w:val="00010FD8"/>
    <w:rsid w:val="00013A04"/>
    <w:rsid w:val="00021FCD"/>
    <w:rsid w:val="00023F3E"/>
    <w:rsid w:val="00024191"/>
    <w:rsid w:val="000378CD"/>
    <w:rsid w:val="00043FE7"/>
    <w:rsid w:val="00046361"/>
    <w:rsid w:val="00054E8A"/>
    <w:rsid w:val="00055669"/>
    <w:rsid w:val="00060FF3"/>
    <w:rsid w:val="00063434"/>
    <w:rsid w:val="00070E04"/>
    <w:rsid w:val="000732C9"/>
    <w:rsid w:val="00076A20"/>
    <w:rsid w:val="00080FDC"/>
    <w:rsid w:val="0008753C"/>
    <w:rsid w:val="0009361F"/>
    <w:rsid w:val="00097AFF"/>
    <w:rsid w:val="000A2268"/>
    <w:rsid w:val="000A3DA5"/>
    <w:rsid w:val="000A6027"/>
    <w:rsid w:val="000B5C97"/>
    <w:rsid w:val="000B66F6"/>
    <w:rsid w:val="000C26BD"/>
    <w:rsid w:val="000C5323"/>
    <w:rsid w:val="000D2A5D"/>
    <w:rsid w:val="000D580E"/>
    <w:rsid w:val="000D6FB2"/>
    <w:rsid w:val="000E0969"/>
    <w:rsid w:val="000E3B73"/>
    <w:rsid w:val="00100898"/>
    <w:rsid w:val="0010760D"/>
    <w:rsid w:val="00113325"/>
    <w:rsid w:val="00116267"/>
    <w:rsid w:val="001164AB"/>
    <w:rsid w:val="00120F87"/>
    <w:rsid w:val="0012231C"/>
    <w:rsid w:val="001223C2"/>
    <w:rsid w:val="0012290F"/>
    <w:rsid w:val="0012473D"/>
    <w:rsid w:val="0015457B"/>
    <w:rsid w:val="00156D16"/>
    <w:rsid w:val="00176607"/>
    <w:rsid w:val="001870D4"/>
    <w:rsid w:val="00196A22"/>
    <w:rsid w:val="001A0055"/>
    <w:rsid w:val="001A1C56"/>
    <w:rsid w:val="001A2457"/>
    <w:rsid w:val="001A6BF6"/>
    <w:rsid w:val="001B08B8"/>
    <w:rsid w:val="001B2361"/>
    <w:rsid w:val="001B2A49"/>
    <w:rsid w:val="001B4707"/>
    <w:rsid w:val="001B4E32"/>
    <w:rsid w:val="001B6C40"/>
    <w:rsid w:val="001C5165"/>
    <w:rsid w:val="001C6A9E"/>
    <w:rsid w:val="001D61F7"/>
    <w:rsid w:val="001E0D87"/>
    <w:rsid w:val="001F0725"/>
    <w:rsid w:val="001F53CD"/>
    <w:rsid w:val="001F6AE1"/>
    <w:rsid w:val="001F7ECC"/>
    <w:rsid w:val="0020656F"/>
    <w:rsid w:val="00220177"/>
    <w:rsid w:val="00225832"/>
    <w:rsid w:val="002271A7"/>
    <w:rsid w:val="00243AD6"/>
    <w:rsid w:val="002445FA"/>
    <w:rsid w:val="00250E26"/>
    <w:rsid w:val="00253AB5"/>
    <w:rsid w:val="00253DB4"/>
    <w:rsid w:val="00257108"/>
    <w:rsid w:val="00283D94"/>
    <w:rsid w:val="00285C17"/>
    <w:rsid w:val="0029026B"/>
    <w:rsid w:val="002927B4"/>
    <w:rsid w:val="002A20B3"/>
    <w:rsid w:val="002A2108"/>
    <w:rsid w:val="002A5275"/>
    <w:rsid w:val="002B1A79"/>
    <w:rsid w:val="002B20B1"/>
    <w:rsid w:val="002C5058"/>
    <w:rsid w:val="002C70BC"/>
    <w:rsid w:val="002D025A"/>
    <w:rsid w:val="002D1609"/>
    <w:rsid w:val="002E1FAB"/>
    <w:rsid w:val="002F0321"/>
    <w:rsid w:val="002F32AE"/>
    <w:rsid w:val="002F3E2A"/>
    <w:rsid w:val="00301F6D"/>
    <w:rsid w:val="00307972"/>
    <w:rsid w:val="00316768"/>
    <w:rsid w:val="00321B51"/>
    <w:rsid w:val="00335519"/>
    <w:rsid w:val="00342E5C"/>
    <w:rsid w:val="0034449A"/>
    <w:rsid w:val="00345271"/>
    <w:rsid w:val="0034633A"/>
    <w:rsid w:val="00355B33"/>
    <w:rsid w:val="003562F4"/>
    <w:rsid w:val="00357016"/>
    <w:rsid w:val="00364138"/>
    <w:rsid w:val="00375B06"/>
    <w:rsid w:val="0038671A"/>
    <w:rsid w:val="00390CE7"/>
    <w:rsid w:val="00394579"/>
    <w:rsid w:val="003952E3"/>
    <w:rsid w:val="00396FF1"/>
    <w:rsid w:val="003A01E3"/>
    <w:rsid w:val="003A6134"/>
    <w:rsid w:val="003B350F"/>
    <w:rsid w:val="003C754D"/>
    <w:rsid w:val="003D72B0"/>
    <w:rsid w:val="003D784F"/>
    <w:rsid w:val="003E7B16"/>
    <w:rsid w:val="003F0983"/>
    <w:rsid w:val="00400E9D"/>
    <w:rsid w:val="004020A9"/>
    <w:rsid w:val="00415A70"/>
    <w:rsid w:val="00420997"/>
    <w:rsid w:val="004269C3"/>
    <w:rsid w:val="004620FD"/>
    <w:rsid w:val="004627CA"/>
    <w:rsid w:val="00472171"/>
    <w:rsid w:val="00472478"/>
    <w:rsid w:val="00474D39"/>
    <w:rsid w:val="00487D73"/>
    <w:rsid w:val="00495F08"/>
    <w:rsid w:val="00496E83"/>
    <w:rsid w:val="004A3AE1"/>
    <w:rsid w:val="004C27B7"/>
    <w:rsid w:val="004C400B"/>
    <w:rsid w:val="004D14CC"/>
    <w:rsid w:val="004D338F"/>
    <w:rsid w:val="004E7EB5"/>
    <w:rsid w:val="004F18E8"/>
    <w:rsid w:val="004F1E0B"/>
    <w:rsid w:val="00504AC4"/>
    <w:rsid w:val="00505288"/>
    <w:rsid w:val="005069B0"/>
    <w:rsid w:val="005144FC"/>
    <w:rsid w:val="005265EB"/>
    <w:rsid w:val="00534FB3"/>
    <w:rsid w:val="00536C51"/>
    <w:rsid w:val="00537643"/>
    <w:rsid w:val="005411B2"/>
    <w:rsid w:val="00541663"/>
    <w:rsid w:val="00542CE7"/>
    <w:rsid w:val="00546E1A"/>
    <w:rsid w:val="00547A19"/>
    <w:rsid w:val="00551C68"/>
    <w:rsid w:val="00554277"/>
    <w:rsid w:val="00554774"/>
    <w:rsid w:val="00560E94"/>
    <w:rsid w:val="005617D9"/>
    <w:rsid w:val="00562094"/>
    <w:rsid w:val="00593002"/>
    <w:rsid w:val="005969F4"/>
    <w:rsid w:val="005A57AF"/>
    <w:rsid w:val="005C7651"/>
    <w:rsid w:val="005D1230"/>
    <w:rsid w:val="005D4918"/>
    <w:rsid w:val="005D733D"/>
    <w:rsid w:val="005E155F"/>
    <w:rsid w:val="005E48C9"/>
    <w:rsid w:val="005F40FA"/>
    <w:rsid w:val="005F7A0F"/>
    <w:rsid w:val="00612BD6"/>
    <w:rsid w:val="00623C38"/>
    <w:rsid w:val="0063058C"/>
    <w:rsid w:val="0063472B"/>
    <w:rsid w:val="0064458A"/>
    <w:rsid w:val="00647FBC"/>
    <w:rsid w:val="00651668"/>
    <w:rsid w:val="00656AAD"/>
    <w:rsid w:val="00657B33"/>
    <w:rsid w:val="006605BA"/>
    <w:rsid w:val="0067008E"/>
    <w:rsid w:val="00674D29"/>
    <w:rsid w:val="00676788"/>
    <w:rsid w:val="006838D8"/>
    <w:rsid w:val="00687B35"/>
    <w:rsid w:val="00693407"/>
    <w:rsid w:val="00695C5B"/>
    <w:rsid w:val="006A09BE"/>
    <w:rsid w:val="006A137A"/>
    <w:rsid w:val="006A1CC7"/>
    <w:rsid w:val="006A3769"/>
    <w:rsid w:val="006B2872"/>
    <w:rsid w:val="006B31DB"/>
    <w:rsid w:val="006B56DD"/>
    <w:rsid w:val="006C045F"/>
    <w:rsid w:val="006C311A"/>
    <w:rsid w:val="006D061D"/>
    <w:rsid w:val="006D208D"/>
    <w:rsid w:val="006D4766"/>
    <w:rsid w:val="006E1E2A"/>
    <w:rsid w:val="006E204C"/>
    <w:rsid w:val="006F155E"/>
    <w:rsid w:val="006F589C"/>
    <w:rsid w:val="006F5E9F"/>
    <w:rsid w:val="006F771D"/>
    <w:rsid w:val="006F7D6C"/>
    <w:rsid w:val="00701085"/>
    <w:rsid w:val="007123EE"/>
    <w:rsid w:val="00720A58"/>
    <w:rsid w:val="00721347"/>
    <w:rsid w:val="00725C7F"/>
    <w:rsid w:val="0073594F"/>
    <w:rsid w:val="00740D27"/>
    <w:rsid w:val="00746EF3"/>
    <w:rsid w:val="00746F3C"/>
    <w:rsid w:val="007504A4"/>
    <w:rsid w:val="00752183"/>
    <w:rsid w:val="00757F19"/>
    <w:rsid w:val="0076070F"/>
    <w:rsid w:val="0076474D"/>
    <w:rsid w:val="007775DB"/>
    <w:rsid w:val="007830B3"/>
    <w:rsid w:val="0078398A"/>
    <w:rsid w:val="00785862"/>
    <w:rsid w:val="00791FDA"/>
    <w:rsid w:val="007950F2"/>
    <w:rsid w:val="007A47EB"/>
    <w:rsid w:val="007A6573"/>
    <w:rsid w:val="007A661E"/>
    <w:rsid w:val="007B705C"/>
    <w:rsid w:val="007C602E"/>
    <w:rsid w:val="007D1365"/>
    <w:rsid w:val="007D4F80"/>
    <w:rsid w:val="007E63CC"/>
    <w:rsid w:val="007E7818"/>
    <w:rsid w:val="007E7E94"/>
    <w:rsid w:val="007F2AB8"/>
    <w:rsid w:val="007F5BAB"/>
    <w:rsid w:val="007F69AA"/>
    <w:rsid w:val="00806A87"/>
    <w:rsid w:val="0081138B"/>
    <w:rsid w:val="00827A20"/>
    <w:rsid w:val="00835AB7"/>
    <w:rsid w:val="00835BC7"/>
    <w:rsid w:val="00835E2B"/>
    <w:rsid w:val="008369D5"/>
    <w:rsid w:val="008378E7"/>
    <w:rsid w:val="00841D58"/>
    <w:rsid w:val="00842408"/>
    <w:rsid w:val="008425E5"/>
    <w:rsid w:val="0085048B"/>
    <w:rsid w:val="00855CA4"/>
    <w:rsid w:val="0086776C"/>
    <w:rsid w:val="00876997"/>
    <w:rsid w:val="00877CCC"/>
    <w:rsid w:val="008809BC"/>
    <w:rsid w:val="0088186E"/>
    <w:rsid w:val="00895319"/>
    <w:rsid w:val="00895528"/>
    <w:rsid w:val="008A40DC"/>
    <w:rsid w:val="008C06FB"/>
    <w:rsid w:val="008C33F2"/>
    <w:rsid w:val="008D4ACF"/>
    <w:rsid w:val="008E0CD8"/>
    <w:rsid w:val="008E4F70"/>
    <w:rsid w:val="00906938"/>
    <w:rsid w:val="009073E1"/>
    <w:rsid w:val="009074AB"/>
    <w:rsid w:val="00907EEC"/>
    <w:rsid w:val="00914A92"/>
    <w:rsid w:val="00916E2B"/>
    <w:rsid w:val="0092515A"/>
    <w:rsid w:val="00927869"/>
    <w:rsid w:val="0093058F"/>
    <w:rsid w:val="00930FE2"/>
    <w:rsid w:val="0093446D"/>
    <w:rsid w:val="00935CBF"/>
    <w:rsid w:val="009419D8"/>
    <w:rsid w:val="00941B7B"/>
    <w:rsid w:val="00944476"/>
    <w:rsid w:val="00951AE0"/>
    <w:rsid w:val="009538C8"/>
    <w:rsid w:val="009640E7"/>
    <w:rsid w:val="00965F4B"/>
    <w:rsid w:val="009677E9"/>
    <w:rsid w:val="00977428"/>
    <w:rsid w:val="00990B92"/>
    <w:rsid w:val="00997F97"/>
    <w:rsid w:val="009B095B"/>
    <w:rsid w:val="009B27AD"/>
    <w:rsid w:val="009B56AF"/>
    <w:rsid w:val="009C28AF"/>
    <w:rsid w:val="009C2A7A"/>
    <w:rsid w:val="009C5C23"/>
    <w:rsid w:val="009D0086"/>
    <w:rsid w:val="009D2910"/>
    <w:rsid w:val="009E0EC5"/>
    <w:rsid w:val="009E1682"/>
    <w:rsid w:val="009E6467"/>
    <w:rsid w:val="009E749C"/>
    <w:rsid w:val="009E7D1A"/>
    <w:rsid w:val="009F50FE"/>
    <w:rsid w:val="00A0468E"/>
    <w:rsid w:val="00A12E21"/>
    <w:rsid w:val="00A233D5"/>
    <w:rsid w:val="00A24682"/>
    <w:rsid w:val="00A25636"/>
    <w:rsid w:val="00A30A26"/>
    <w:rsid w:val="00A32D4E"/>
    <w:rsid w:val="00A41CA5"/>
    <w:rsid w:val="00A44619"/>
    <w:rsid w:val="00A44C03"/>
    <w:rsid w:val="00A53E54"/>
    <w:rsid w:val="00A61802"/>
    <w:rsid w:val="00A7336A"/>
    <w:rsid w:val="00A73A55"/>
    <w:rsid w:val="00A752AF"/>
    <w:rsid w:val="00A835BD"/>
    <w:rsid w:val="00A9072F"/>
    <w:rsid w:val="00A9220F"/>
    <w:rsid w:val="00A9278D"/>
    <w:rsid w:val="00AA17FC"/>
    <w:rsid w:val="00AA1D26"/>
    <w:rsid w:val="00AB1B12"/>
    <w:rsid w:val="00AC7345"/>
    <w:rsid w:val="00AD0A82"/>
    <w:rsid w:val="00AD4B29"/>
    <w:rsid w:val="00AE1E4F"/>
    <w:rsid w:val="00AE2817"/>
    <w:rsid w:val="00AE29EA"/>
    <w:rsid w:val="00AE6C8D"/>
    <w:rsid w:val="00AE7407"/>
    <w:rsid w:val="00AF091C"/>
    <w:rsid w:val="00AF3C6B"/>
    <w:rsid w:val="00AF42CA"/>
    <w:rsid w:val="00B12C54"/>
    <w:rsid w:val="00B137DE"/>
    <w:rsid w:val="00B16EBC"/>
    <w:rsid w:val="00B3020C"/>
    <w:rsid w:val="00B30F2E"/>
    <w:rsid w:val="00B3538C"/>
    <w:rsid w:val="00B4031B"/>
    <w:rsid w:val="00B50055"/>
    <w:rsid w:val="00B530C4"/>
    <w:rsid w:val="00B6145E"/>
    <w:rsid w:val="00B61B3D"/>
    <w:rsid w:val="00B6376A"/>
    <w:rsid w:val="00B66085"/>
    <w:rsid w:val="00B737C9"/>
    <w:rsid w:val="00B907A1"/>
    <w:rsid w:val="00B93085"/>
    <w:rsid w:val="00B930B1"/>
    <w:rsid w:val="00B9797C"/>
    <w:rsid w:val="00BB09F8"/>
    <w:rsid w:val="00BB2314"/>
    <w:rsid w:val="00BB3390"/>
    <w:rsid w:val="00BC7A73"/>
    <w:rsid w:val="00BD3DBA"/>
    <w:rsid w:val="00BE12EB"/>
    <w:rsid w:val="00BE375C"/>
    <w:rsid w:val="00BF2ACD"/>
    <w:rsid w:val="00BF60EF"/>
    <w:rsid w:val="00C067A2"/>
    <w:rsid w:val="00C14642"/>
    <w:rsid w:val="00C15C95"/>
    <w:rsid w:val="00C16FDA"/>
    <w:rsid w:val="00C30D84"/>
    <w:rsid w:val="00C3261C"/>
    <w:rsid w:val="00C32AE9"/>
    <w:rsid w:val="00C358F3"/>
    <w:rsid w:val="00C40C11"/>
    <w:rsid w:val="00C460CA"/>
    <w:rsid w:val="00C46266"/>
    <w:rsid w:val="00C5049D"/>
    <w:rsid w:val="00C531C8"/>
    <w:rsid w:val="00C55CF7"/>
    <w:rsid w:val="00C6153B"/>
    <w:rsid w:val="00C61D9F"/>
    <w:rsid w:val="00C73CED"/>
    <w:rsid w:val="00C73FF1"/>
    <w:rsid w:val="00C75187"/>
    <w:rsid w:val="00C752D9"/>
    <w:rsid w:val="00C75A5F"/>
    <w:rsid w:val="00C80C59"/>
    <w:rsid w:val="00C85C0D"/>
    <w:rsid w:val="00C90CAE"/>
    <w:rsid w:val="00C914B7"/>
    <w:rsid w:val="00C94C46"/>
    <w:rsid w:val="00C9538C"/>
    <w:rsid w:val="00CA6964"/>
    <w:rsid w:val="00CB08D7"/>
    <w:rsid w:val="00CB6C30"/>
    <w:rsid w:val="00CD03B7"/>
    <w:rsid w:val="00CD3BD9"/>
    <w:rsid w:val="00CD5740"/>
    <w:rsid w:val="00CE6011"/>
    <w:rsid w:val="00CF069A"/>
    <w:rsid w:val="00CF19BA"/>
    <w:rsid w:val="00CF214C"/>
    <w:rsid w:val="00CF45A6"/>
    <w:rsid w:val="00CF6D13"/>
    <w:rsid w:val="00D035F0"/>
    <w:rsid w:val="00D060A3"/>
    <w:rsid w:val="00D1544B"/>
    <w:rsid w:val="00D15D38"/>
    <w:rsid w:val="00D16D4C"/>
    <w:rsid w:val="00D20350"/>
    <w:rsid w:val="00D229CE"/>
    <w:rsid w:val="00D22CF0"/>
    <w:rsid w:val="00D31500"/>
    <w:rsid w:val="00D31725"/>
    <w:rsid w:val="00D343E8"/>
    <w:rsid w:val="00D3469B"/>
    <w:rsid w:val="00D41DFC"/>
    <w:rsid w:val="00D45CE8"/>
    <w:rsid w:val="00D51E45"/>
    <w:rsid w:val="00D53DD3"/>
    <w:rsid w:val="00D54864"/>
    <w:rsid w:val="00D613FF"/>
    <w:rsid w:val="00D61913"/>
    <w:rsid w:val="00D62ACF"/>
    <w:rsid w:val="00D745B8"/>
    <w:rsid w:val="00D85AC9"/>
    <w:rsid w:val="00D87D30"/>
    <w:rsid w:val="00D902B8"/>
    <w:rsid w:val="00D9700A"/>
    <w:rsid w:val="00DA44C3"/>
    <w:rsid w:val="00DB1B74"/>
    <w:rsid w:val="00DB655B"/>
    <w:rsid w:val="00DC2897"/>
    <w:rsid w:val="00DC558D"/>
    <w:rsid w:val="00DC7BCE"/>
    <w:rsid w:val="00DC7E8C"/>
    <w:rsid w:val="00DD056A"/>
    <w:rsid w:val="00DD18C7"/>
    <w:rsid w:val="00DE2822"/>
    <w:rsid w:val="00DE4BA1"/>
    <w:rsid w:val="00DE6A17"/>
    <w:rsid w:val="00DF2CBA"/>
    <w:rsid w:val="00E05DD9"/>
    <w:rsid w:val="00E113EC"/>
    <w:rsid w:val="00E13EB5"/>
    <w:rsid w:val="00E14DD4"/>
    <w:rsid w:val="00E2121E"/>
    <w:rsid w:val="00E2258F"/>
    <w:rsid w:val="00E22777"/>
    <w:rsid w:val="00E23DF2"/>
    <w:rsid w:val="00E24B6C"/>
    <w:rsid w:val="00E338BF"/>
    <w:rsid w:val="00E33EAA"/>
    <w:rsid w:val="00E347CD"/>
    <w:rsid w:val="00E45518"/>
    <w:rsid w:val="00E45EFD"/>
    <w:rsid w:val="00E46B47"/>
    <w:rsid w:val="00E5419E"/>
    <w:rsid w:val="00E60C17"/>
    <w:rsid w:val="00E6237D"/>
    <w:rsid w:val="00E63601"/>
    <w:rsid w:val="00E70C19"/>
    <w:rsid w:val="00E756B3"/>
    <w:rsid w:val="00E81086"/>
    <w:rsid w:val="00E818AF"/>
    <w:rsid w:val="00E85A7C"/>
    <w:rsid w:val="00E91684"/>
    <w:rsid w:val="00E92B56"/>
    <w:rsid w:val="00E9434A"/>
    <w:rsid w:val="00EB3CE6"/>
    <w:rsid w:val="00EC0FBA"/>
    <w:rsid w:val="00EC4F5B"/>
    <w:rsid w:val="00ED38F7"/>
    <w:rsid w:val="00EE5082"/>
    <w:rsid w:val="00EF7C5F"/>
    <w:rsid w:val="00F15DAB"/>
    <w:rsid w:val="00F20E36"/>
    <w:rsid w:val="00F234BF"/>
    <w:rsid w:val="00F254CE"/>
    <w:rsid w:val="00F307A6"/>
    <w:rsid w:val="00F40031"/>
    <w:rsid w:val="00F4049B"/>
    <w:rsid w:val="00F42019"/>
    <w:rsid w:val="00F455A3"/>
    <w:rsid w:val="00F46A05"/>
    <w:rsid w:val="00F4754F"/>
    <w:rsid w:val="00F52D0A"/>
    <w:rsid w:val="00F55AE1"/>
    <w:rsid w:val="00F57D0B"/>
    <w:rsid w:val="00F61EF4"/>
    <w:rsid w:val="00F723CE"/>
    <w:rsid w:val="00F7282E"/>
    <w:rsid w:val="00F80315"/>
    <w:rsid w:val="00F82244"/>
    <w:rsid w:val="00FA6E30"/>
    <w:rsid w:val="00FC4895"/>
    <w:rsid w:val="00FD1687"/>
    <w:rsid w:val="00FE5912"/>
    <w:rsid w:val="00FE7B51"/>
    <w:rsid w:val="00FF16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68FCC4"/>
  <w15:chartTrackingRefBased/>
  <w15:docId w15:val="{4921E707-89F0-4FEE-82DE-788994ABA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A9072F"/>
    <w:pPr>
      <w:spacing w:after="100"/>
      <w:ind w:left="22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12C54"/>
    <w:rPr>
      <w:rFonts w:eastAsiaTheme="minorEastAsia"/>
      <w:sz w:val="24"/>
      <w:szCs w:val="24"/>
      <w:lang w:val="es-ES_tradnl" w:eastAsia="es-ES"/>
    </w:rPr>
  </w:style>
  <w:style w:type="paragraph" w:styleId="Textonotaalfinal">
    <w:name w:val="endnote text"/>
    <w:basedOn w:val="Normal"/>
    <w:link w:val="TextonotaalfinalCar"/>
    <w:uiPriority w:val="99"/>
    <w:unhideWhenUsed/>
    <w:rsid w:val="00394579"/>
    <w:pPr>
      <w:spacing w:after="0" w:line="240" w:lineRule="auto"/>
    </w:pPr>
    <w:rPr>
      <w:sz w:val="24"/>
      <w:szCs w:val="24"/>
    </w:rPr>
  </w:style>
  <w:style w:type="character" w:customStyle="1" w:styleId="TextonotaalfinalCar">
    <w:name w:val="Texto nota al final Car"/>
    <w:basedOn w:val="Fuentedeprrafopredeter"/>
    <w:link w:val="Textonotaalfinal"/>
    <w:uiPriority w:val="99"/>
    <w:rsid w:val="00394579"/>
    <w:rPr>
      <w:sz w:val="24"/>
      <w:szCs w:val="24"/>
    </w:rPr>
  </w:style>
  <w:style w:type="character" w:styleId="Refdenotaalfinal">
    <w:name w:val="endnote reference"/>
    <w:basedOn w:val="Fuentedeprrafopredeter"/>
    <w:uiPriority w:val="99"/>
    <w:unhideWhenUsed/>
    <w:rsid w:val="00394579"/>
    <w:rPr>
      <w:vertAlign w:val="superscript"/>
    </w:rPr>
  </w:style>
  <w:style w:type="paragraph" w:styleId="TDC3">
    <w:name w:val="toc 3"/>
    <w:basedOn w:val="Normal"/>
    <w:next w:val="Normal"/>
    <w:autoRedefine/>
    <w:uiPriority w:val="39"/>
    <w:unhideWhenUsed/>
    <w:rsid w:val="0069340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125849323">
      <w:bodyDiv w:val="1"/>
      <w:marLeft w:val="0"/>
      <w:marRight w:val="0"/>
      <w:marTop w:val="0"/>
      <w:marBottom w:val="0"/>
      <w:divBdr>
        <w:top w:val="none" w:sz="0" w:space="0" w:color="auto"/>
        <w:left w:val="none" w:sz="0" w:space="0" w:color="auto"/>
        <w:bottom w:val="none" w:sz="0" w:space="0" w:color="auto"/>
        <w:right w:val="none" w:sz="0" w:space="0" w:color="auto"/>
      </w:divBdr>
    </w:div>
    <w:div w:id="1184128862">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ATENCO/art_92_xxix_a.web"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omex.org.mx/ipo3/lgt/indice/ATENCO/art_92_xxix_b.we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9268C6F-FEA7-495B-84DA-36824F37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10029</Words>
  <Characters>55163</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 INFOEM</cp:lastModifiedBy>
  <cp:revision>5</cp:revision>
  <cp:lastPrinted>2020-02-10T19:24:00Z</cp:lastPrinted>
  <dcterms:created xsi:type="dcterms:W3CDTF">2021-01-08T19:18:00Z</dcterms:created>
  <dcterms:modified xsi:type="dcterms:W3CDTF">2021-01-22T02:06:00Z</dcterms:modified>
</cp:coreProperties>
</file>