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5744" w:rsidRPr="00541CD0" w:rsidRDefault="00625CE9" w:rsidP="00E33AD4">
      <w:pPr>
        <w:spacing w:before="100" w:beforeAutospacing="1" w:after="100" w:afterAutospacing="1" w:line="360" w:lineRule="auto"/>
        <w:contextualSpacing/>
        <w:jc w:val="both"/>
        <w:rPr>
          <w:rFonts w:ascii="Palatino Linotype" w:hAnsi="Palatino Linotype"/>
        </w:rPr>
      </w:pPr>
      <w:r w:rsidRPr="00541CD0">
        <w:rPr>
          <w:rFonts w:ascii="Palatino Linotype" w:hAnsi="Palatino Linotype"/>
        </w:rPr>
        <w:t>Resolución del Pleno del Instituto de Transparencia, Acceso a la Información Pública y Protección de Datos Personales del Estado de México y Municipios, con domicilio en Metepec, Esta</w:t>
      </w:r>
      <w:r w:rsidR="00C01985" w:rsidRPr="00541CD0">
        <w:rPr>
          <w:rFonts w:ascii="Palatino Linotype" w:hAnsi="Palatino Linotype"/>
        </w:rPr>
        <w:t xml:space="preserve">do de México, de fecha </w:t>
      </w:r>
      <w:r w:rsidR="00886A2F" w:rsidRPr="00541CD0">
        <w:rPr>
          <w:rFonts w:ascii="Palatino Linotype" w:hAnsi="Palatino Linotype"/>
        </w:rPr>
        <w:t xml:space="preserve">veintitrés </w:t>
      </w:r>
      <w:r w:rsidR="004D2F96" w:rsidRPr="00541CD0">
        <w:rPr>
          <w:rFonts w:ascii="Palatino Linotype" w:hAnsi="Palatino Linotype"/>
        </w:rPr>
        <w:t>de septiembre</w:t>
      </w:r>
      <w:r w:rsidRPr="00541CD0">
        <w:rPr>
          <w:rFonts w:ascii="Palatino Linotype" w:hAnsi="Palatino Linotype"/>
        </w:rPr>
        <w:t xml:space="preserve"> de dos mil veinte.</w:t>
      </w:r>
    </w:p>
    <w:p w:rsidR="00135744" w:rsidRPr="00541CD0" w:rsidRDefault="00135744" w:rsidP="00E33AD4">
      <w:pPr>
        <w:spacing w:before="100" w:beforeAutospacing="1" w:after="100" w:afterAutospacing="1" w:line="360" w:lineRule="auto"/>
        <w:contextualSpacing/>
        <w:jc w:val="both"/>
        <w:rPr>
          <w:rFonts w:ascii="Palatino Linotype" w:hAnsi="Palatino Linotype"/>
          <w:b/>
        </w:rPr>
      </w:pPr>
    </w:p>
    <w:p w:rsidR="00135744" w:rsidRPr="00541CD0" w:rsidRDefault="00625CE9" w:rsidP="00E33AD4">
      <w:pPr>
        <w:spacing w:before="100" w:beforeAutospacing="1" w:after="100" w:afterAutospacing="1" w:line="360" w:lineRule="auto"/>
        <w:contextualSpacing/>
        <w:jc w:val="both"/>
        <w:rPr>
          <w:rFonts w:ascii="Palatino Linotype" w:hAnsi="Palatino Linotype"/>
        </w:rPr>
      </w:pPr>
      <w:r w:rsidRPr="00541CD0">
        <w:rPr>
          <w:rFonts w:ascii="Palatino Linotype" w:hAnsi="Palatino Linotype"/>
          <w:b/>
        </w:rPr>
        <w:t>VISTO</w:t>
      </w:r>
      <w:r w:rsidRPr="00541CD0">
        <w:rPr>
          <w:rFonts w:ascii="Palatino Linotype" w:hAnsi="Palatino Linotype"/>
        </w:rPr>
        <w:t xml:space="preserve"> el expediente formado con motivo del recurso de revisión </w:t>
      </w:r>
      <w:r w:rsidR="00C01985" w:rsidRPr="00541CD0">
        <w:rPr>
          <w:rFonts w:ascii="Palatino Linotype" w:hAnsi="Palatino Linotype"/>
          <w:b/>
        </w:rPr>
        <w:t>0</w:t>
      </w:r>
      <w:r w:rsidR="00D0462D" w:rsidRPr="00541CD0">
        <w:rPr>
          <w:rFonts w:ascii="Palatino Linotype" w:hAnsi="Palatino Linotype"/>
          <w:b/>
        </w:rPr>
        <w:t>2057</w:t>
      </w:r>
      <w:r w:rsidRPr="00541CD0">
        <w:rPr>
          <w:rFonts w:ascii="Palatino Linotype" w:hAnsi="Palatino Linotype"/>
          <w:b/>
        </w:rPr>
        <w:t>/INFOEM/IP/RR/2020</w:t>
      </w:r>
      <w:r w:rsidRPr="00541CD0">
        <w:rPr>
          <w:rFonts w:ascii="Palatino Linotype" w:hAnsi="Palatino Linotype"/>
        </w:rPr>
        <w:t xml:space="preserve">, promovido por </w:t>
      </w:r>
      <w:r w:rsidR="00C01985" w:rsidRPr="00541CD0">
        <w:rPr>
          <w:rFonts w:ascii="Palatino Linotype" w:hAnsi="Palatino Linotype"/>
        </w:rPr>
        <w:t>la</w:t>
      </w:r>
      <w:r w:rsidRPr="00541CD0">
        <w:rPr>
          <w:rFonts w:ascii="Palatino Linotype" w:hAnsi="Palatino Linotype"/>
        </w:rPr>
        <w:t xml:space="preserve"> C.</w:t>
      </w:r>
      <w:r w:rsidRPr="00541CD0">
        <w:rPr>
          <w:rFonts w:ascii="Palatino Linotype" w:hAnsi="Palatino Linotype"/>
          <w:b/>
        </w:rPr>
        <w:t xml:space="preserve"> </w:t>
      </w:r>
      <w:r w:rsidR="00B03FE6" w:rsidRPr="00B03FE6">
        <w:rPr>
          <w:rFonts w:ascii="Palatino Linotype" w:hAnsi="Palatino Linotype"/>
          <w:b/>
        </w:rPr>
        <w:t>XXXXXX XXXXXX XXXXXXX</w:t>
      </w:r>
      <w:bookmarkStart w:id="0" w:name="_GoBack"/>
      <w:bookmarkEnd w:id="0"/>
      <w:r w:rsidRPr="00541CD0">
        <w:rPr>
          <w:rFonts w:ascii="Palatino Linotype" w:hAnsi="Palatino Linotype"/>
          <w:b/>
        </w:rPr>
        <w:t xml:space="preserve"> </w:t>
      </w:r>
      <w:r w:rsidRPr="00541CD0">
        <w:rPr>
          <w:rFonts w:ascii="Palatino Linotype" w:hAnsi="Palatino Linotype"/>
        </w:rPr>
        <w:t xml:space="preserve">en lo sucesivo </w:t>
      </w:r>
      <w:r w:rsidR="00C01985" w:rsidRPr="00541CD0">
        <w:rPr>
          <w:rFonts w:ascii="Palatino Linotype" w:hAnsi="Palatino Linotype"/>
          <w:b/>
        </w:rPr>
        <w:t>LA</w:t>
      </w:r>
      <w:r w:rsidRPr="00541CD0">
        <w:rPr>
          <w:rFonts w:ascii="Palatino Linotype" w:hAnsi="Palatino Linotype"/>
          <w:b/>
        </w:rPr>
        <w:t xml:space="preserve"> RECURRENTE,</w:t>
      </w:r>
      <w:r w:rsidRPr="00541CD0">
        <w:rPr>
          <w:rFonts w:ascii="Palatino Linotype" w:hAnsi="Palatino Linotype"/>
        </w:rPr>
        <w:t xml:space="preserve"> en contra de la respuesta emitida por el </w:t>
      </w:r>
      <w:r w:rsidR="00AD089F" w:rsidRPr="00541CD0">
        <w:rPr>
          <w:rFonts w:ascii="Palatino Linotype" w:hAnsi="Palatino Linotype"/>
          <w:b/>
        </w:rPr>
        <w:t>Partido Revolucionario Institucional</w:t>
      </w:r>
      <w:r w:rsidRPr="00541CD0">
        <w:rPr>
          <w:rFonts w:ascii="Palatino Linotype" w:hAnsi="Palatino Linotype"/>
        </w:rPr>
        <w:t xml:space="preserve">, en lo subsecuente </w:t>
      </w:r>
      <w:r w:rsidRPr="00541CD0">
        <w:rPr>
          <w:rFonts w:ascii="Palatino Linotype" w:hAnsi="Palatino Linotype"/>
          <w:b/>
        </w:rPr>
        <w:t>EL SUJETO OBLIGADO</w:t>
      </w:r>
      <w:r w:rsidRPr="00541CD0">
        <w:rPr>
          <w:rFonts w:ascii="Palatino Linotype" w:hAnsi="Palatino Linotype"/>
        </w:rPr>
        <w:t xml:space="preserve">, se procede a dictar la presente resolución con base en lo siguiente: </w:t>
      </w:r>
    </w:p>
    <w:p w:rsidR="00135744" w:rsidRPr="00541CD0" w:rsidRDefault="00135744" w:rsidP="00E33AD4">
      <w:pPr>
        <w:spacing w:before="100" w:beforeAutospacing="1" w:after="100" w:afterAutospacing="1" w:line="360" w:lineRule="auto"/>
        <w:contextualSpacing/>
        <w:jc w:val="both"/>
        <w:rPr>
          <w:rFonts w:ascii="Palatino Linotype" w:hAnsi="Palatino Linotype"/>
        </w:rPr>
      </w:pPr>
    </w:p>
    <w:p w:rsidR="00135744" w:rsidRPr="00541CD0" w:rsidRDefault="00625CE9" w:rsidP="00E33AD4">
      <w:pPr>
        <w:spacing w:before="100" w:beforeAutospacing="1" w:after="100" w:afterAutospacing="1" w:line="360" w:lineRule="auto"/>
        <w:contextualSpacing/>
        <w:jc w:val="center"/>
        <w:rPr>
          <w:rFonts w:ascii="Palatino Linotype" w:hAnsi="Palatino Linotype"/>
          <w:b/>
          <w:bCs/>
          <w:spacing w:val="60"/>
          <w:sz w:val="28"/>
        </w:rPr>
      </w:pPr>
      <w:r w:rsidRPr="00541CD0">
        <w:rPr>
          <w:rFonts w:ascii="Palatino Linotype" w:hAnsi="Palatino Linotype"/>
          <w:b/>
          <w:bCs/>
          <w:spacing w:val="60"/>
          <w:sz w:val="28"/>
        </w:rPr>
        <w:t>RESULTANDO</w:t>
      </w:r>
    </w:p>
    <w:p w:rsidR="00135744" w:rsidRPr="00541CD0" w:rsidRDefault="00625CE9" w:rsidP="00E33AD4">
      <w:pPr>
        <w:pStyle w:val="Prrafodelista"/>
        <w:spacing w:before="100" w:beforeAutospacing="1" w:after="100" w:afterAutospacing="1" w:line="360" w:lineRule="auto"/>
        <w:ind w:left="0"/>
        <w:contextualSpacing/>
        <w:jc w:val="both"/>
        <w:rPr>
          <w:rFonts w:ascii="Palatino Linotype" w:hAnsi="Palatino Linotype" w:cs="Arial"/>
        </w:rPr>
      </w:pPr>
      <w:r w:rsidRPr="00541CD0">
        <w:rPr>
          <w:rFonts w:ascii="Palatino Linotype" w:hAnsi="Palatino Linotype"/>
          <w:b/>
          <w:sz w:val="28"/>
          <w:szCs w:val="28"/>
        </w:rPr>
        <w:t>I.</w:t>
      </w:r>
      <w:r w:rsidRPr="00541CD0">
        <w:rPr>
          <w:rFonts w:ascii="Palatino Linotype" w:hAnsi="Palatino Linotype"/>
        </w:rPr>
        <w:t xml:space="preserve"> En fecha </w:t>
      </w:r>
      <w:r w:rsidR="00D0462D" w:rsidRPr="00541CD0">
        <w:rPr>
          <w:rFonts w:ascii="Palatino Linotype" w:hAnsi="Palatino Linotype"/>
        </w:rPr>
        <w:t>tres</w:t>
      </w:r>
      <w:r w:rsidR="00C01985" w:rsidRPr="00541CD0">
        <w:rPr>
          <w:rFonts w:ascii="Palatino Linotype" w:hAnsi="Palatino Linotype"/>
        </w:rPr>
        <w:t xml:space="preserve"> de marzo</w:t>
      </w:r>
      <w:r w:rsidRPr="00541CD0">
        <w:rPr>
          <w:rFonts w:ascii="Palatino Linotype" w:hAnsi="Palatino Linotype"/>
        </w:rPr>
        <w:t xml:space="preserve"> de dos mil veinte, </w:t>
      </w:r>
      <w:r w:rsidR="00C01985" w:rsidRPr="00541CD0">
        <w:rPr>
          <w:rFonts w:ascii="Palatino Linotype" w:hAnsi="Palatino Linotype"/>
          <w:b/>
        </w:rPr>
        <w:t>LA RECURRENTE</w:t>
      </w:r>
      <w:r w:rsidRPr="00541CD0">
        <w:rPr>
          <w:rFonts w:ascii="Palatino Linotype" w:hAnsi="Palatino Linotype"/>
        </w:rPr>
        <w:t xml:space="preserve"> presentó a través del Sistema de </w:t>
      </w:r>
      <w:r w:rsidRPr="00541CD0">
        <w:rPr>
          <w:rFonts w:ascii="Palatino Linotype" w:hAnsi="Palatino Linotype" w:cs="Arial"/>
        </w:rPr>
        <w:t>Acceso</w:t>
      </w:r>
      <w:r w:rsidRPr="00541CD0">
        <w:rPr>
          <w:rFonts w:ascii="Palatino Linotype" w:hAnsi="Palatino Linotype"/>
        </w:rPr>
        <w:t xml:space="preserve"> a la Información Mexiquense, en lo subsecuente </w:t>
      </w:r>
      <w:r w:rsidRPr="00541CD0">
        <w:rPr>
          <w:rFonts w:ascii="Palatino Linotype" w:hAnsi="Palatino Linotype"/>
          <w:b/>
        </w:rPr>
        <w:t>EL SAIMEX</w:t>
      </w:r>
      <w:r w:rsidRPr="00541CD0">
        <w:rPr>
          <w:rFonts w:ascii="Palatino Linotype" w:hAnsi="Palatino Linotype"/>
        </w:rPr>
        <w:t xml:space="preserve">, ante </w:t>
      </w:r>
      <w:r w:rsidRPr="00541CD0">
        <w:rPr>
          <w:rFonts w:ascii="Palatino Linotype" w:hAnsi="Palatino Linotype"/>
          <w:b/>
        </w:rPr>
        <w:t>EL SUJETO OBLIGADO</w:t>
      </w:r>
      <w:r w:rsidRPr="00541CD0">
        <w:rPr>
          <w:rFonts w:ascii="Palatino Linotype" w:hAnsi="Palatino Linotype"/>
        </w:rPr>
        <w:t xml:space="preserve">, la solicitud de acceso a información pública, a la que se le asignó el número </w:t>
      </w:r>
      <w:r w:rsidR="00D0462D" w:rsidRPr="00541CD0">
        <w:rPr>
          <w:rFonts w:ascii="Palatino Linotype" w:hAnsi="Palatino Linotype"/>
          <w:b/>
          <w:bCs/>
        </w:rPr>
        <w:t>00012</w:t>
      </w:r>
      <w:r w:rsidRPr="00541CD0">
        <w:rPr>
          <w:rFonts w:ascii="Palatino Linotype" w:hAnsi="Palatino Linotype"/>
          <w:b/>
          <w:bCs/>
        </w:rPr>
        <w:t>/</w:t>
      </w:r>
      <w:r w:rsidR="00D0462D" w:rsidRPr="00541CD0">
        <w:rPr>
          <w:rFonts w:ascii="Palatino Linotype" w:hAnsi="Palatino Linotype"/>
          <w:b/>
          <w:bCs/>
        </w:rPr>
        <w:t>PRI</w:t>
      </w:r>
      <w:r w:rsidRPr="00541CD0">
        <w:rPr>
          <w:rFonts w:ascii="Palatino Linotype" w:hAnsi="Palatino Linotype"/>
          <w:b/>
          <w:bCs/>
        </w:rPr>
        <w:t>/IP/2020,</w:t>
      </w:r>
      <w:r w:rsidRPr="00541CD0">
        <w:rPr>
          <w:rFonts w:ascii="Palatino Linotype" w:hAnsi="Palatino Linotype"/>
        </w:rPr>
        <w:t xml:space="preserve"> mediante la cual requirió: </w:t>
      </w:r>
    </w:p>
    <w:p w:rsidR="00135744" w:rsidRPr="00541CD0" w:rsidRDefault="00135744" w:rsidP="00E33AD4">
      <w:pPr>
        <w:pStyle w:val="Prrafodelista"/>
        <w:spacing w:before="100" w:beforeAutospacing="1" w:after="100" w:afterAutospacing="1"/>
        <w:ind w:left="851" w:right="899"/>
        <w:contextualSpacing/>
        <w:jc w:val="both"/>
        <w:rPr>
          <w:rFonts w:ascii="Palatino Linotype" w:hAnsi="Palatino Linotype"/>
          <w:i/>
          <w:sz w:val="22"/>
        </w:rPr>
      </w:pPr>
    </w:p>
    <w:p w:rsidR="00135744" w:rsidRPr="00541CD0" w:rsidRDefault="00625CE9" w:rsidP="00E33AD4">
      <w:pPr>
        <w:pStyle w:val="Prrafodelista"/>
        <w:spacing w:before="100" w:beforeAutospacing="1" w:after="100" w:afterAutospacing="1"/>
        <w:ind w:left="851" w:right="899"/>
        <w:contextualSpacing/>
        <w:jc w:val="both"/>
        <w:rPr>
          <w:rFonts w:ascii="Palatino Linotype" w:hAnsi="Palatino Linotype"/>
          <w:i/>
          <w:sz w:val="22"/>
        </w:rPr>
      </w:pPr>
      <w:r w:rsidRPr="00541CD0">
        <w:rPr>
          <w:rFonts w:ascii="Palatino Linotype" w:hAnsi="Palatino Linotype"/>
          <w:i/>
          <w:sz w:val="22"/>
        </w:rPr>
        <w:t>“</w:t>
      </w:r>
      <w:r w:rsidR="00D0462D" w:rsidRPr="00541CD0">
        <w:rPr>
          <w:rFonts w:ascii="Palatino Linotype" w:hAnsi="Palatino Linotype"/>
          <w:i/>
          <w:sz w:val="22"/>
        </w:rPr>
        <w:t>SOLICITO TODA LA INFORMACION SOBRE</w:t>
      </w:r>
      <w:r w:rsidR="00D312F0" w:rsidRPr="00541CD0">
        <w:rPr>
          <w:rFonts w:ascii="Palatino Linotype" w:hAnsi="Palatino Linotype"/>
          <w:i/>
          <w:sz w:val="22"/>
        </w:rPr>
        <w:t xml:space="preserve"> LA TRAYECTORIA COMO MILITANTE Y</w:t>
      </w:r>
      <w:r w:rsidR="00D0462D" w:rsidRPr="00541CD0">
        <w:rPr>
          <w:rFonts w:ascii="Palatino Linotype" w:hAnsi="Palatino Linotype"/>
          <w:i/>
          <w:sz w:val="22"/>
        </w:rPr>
        <w:t>/O AL</w:t>
      </w:r>
      <w:r w:rsidR="00D312F0" w:rsidRPr="00541CD0">
        <w:rPr>
          <w:rFonts w:ascii="Palatino Linotype" w:hAnsi="Palatino Linotype"/>
          <w:i/>
          <w:sz w:val="22"/>
        </w:rPr>
        <w:t xml:space="preserve"> D</w:t>
      </w:r>
      <w:r w:rsidR="00D0462D" w:rsidRPr="00541CD0">
        <w:rPr>
          <w:rFonts w:ascii="Palatino Linotype" w:hAnsi="Palatino Linotype"/>
          <w:i/>
          <w:sz w:val="22"/>
        </w:rPr>
        <w:t>ESEMPEÑAR CUALQUEIR EMPLEO CARGO O COMISION DEL LA C. GISELA MORALES ESTRADA. ASIMISMO, SOLICITO S EME INFORME DE TODO LOS APOYOS QUE HAYA RECIBIDO Y/O PROGRAMAS A LOS QUE SE HA ADHERIDO Y/O LOS CARGOS O ACTIVIDADES O FUNCIONES QUE HA DESEMPEÑADO</w:t>
      </w:r>
      <w:r w:rsidRPr="00541CD0">
        <w:rPr>
          <w:rFonts w:ascii="Palatino Linotype" w:hAnsi="Palatino Linotype"/>
          <w:i/>
          <w:sz w:val="22"/>
        </w:rPr>
        <w:t>” (Sic)</w:t>
      </w:r>
    </w:p>
    <w:p w:rsidR="00135744" w:rsidRPr="00541CD0" w:rsidRDefault="00135744" w:rsidP="00E33AD4">
      <w:pPr>
        <w:pStyle w:val="Prrafodelista"/>
        <w:spacing w:before="100" w:beforeAutospacing="1" w:after="100" w:afterAutospacing="1" w:line="360" w:lineRule="auto"/>
        <w:ind w:left="0"/>
        <w:contextualSpacing/>
        <w:jc w:val="both"/>
        <w:rPr>
          <w:rFonts w:ascii="Palatino Linotype" w:hAnsi="Palatino Linotype" w:cs="Arial"/>
          <w:b/>
        </w:rPr>
      </w:pPr>
    </w:p>
    <w:p w:rsidR="00135744" w:rsidRPr="00541CD0" w:rsidRDefault="00625CE9" w:rsidP="00E33AD4">
      <w:pPr>
        <w:pStyle w:val="Prrafodelista"/>
        <w:spacing w:before="100" w:beforeAutospacing="1" w:after="100" w:afterAutospacing="1" w:line="360" w:lineRule="auto"/>
        <w:ind w:left="0"/>
        <w:contextualSpacing/>
        <w:jc w:val="both"/>
        <w:rPr>
          <w:rFonts w:ascii="Palatino Linotype" w:hAnsi="Palatino Linotype" w:cs="Arial"/>
          <w:b/>
        </w:rPr>
      </w:pPr>
      <w:r w:rsidRPr="00541CD0">
        <w:rPr>
          <w:rFonts w:ascii="Palatino Linotype" w:hAnsi="Palatino Linotype" w:cs="Arial"/>
          <w:b/>
        </w:rPr>
        <w:t>Modalidad de entrega:</w:t>
      </w:r>
      <w:r w:rsidRPr="00541CD0">
        <w:rPr>
          <w:rFonts w:ascii="Palatino Linotype" w:hAnsi="Palatino Linotype" w:cs="Arial"/>
        </w:rPr>
        <w:t xml:space="preserve"> vía </w:t>
      </w:r>
      <w:r w:rsidRPr="00541CD0">
        <w:rPr>
          <w:rFonts w:ascii="Palatino Linotype" w:hAnsi="Palatino Linotype" w:cs="Arial"/>
          <w:b/>
        </w:rPr>
        <w:t>SAIMEX.</w:t>
      </w:r>
    </w:p>
    <w:p w:rsidR="00135744" w:rsidRPr="00541CD0" w:rsidRDefault="00135744" w:rsidP="00E33AD4">
      <w:pPr>
        <w:pStyle w:val="Prrafodelista"/>
        <w:spacing w:before="100" w:beforeAutospacing="1" w:after="100" w:afterAutospacing="1" w:line="360" w:lineRule="auto"/>
        <w:ind w:left="0"/>
        <w:contextualSpacing/>
        <w:jc w:val="both"/>
        <w:rPr>
          <w:rFonts w:ascii="Palatino Linotype" w:hAnsi="Palatino Linotype" w:cs="Arial"/>
          <w:b/>
          <w:sz w:val="28"/>
          <w:szCs w:val="28"/>
        </w:rPr>
      </w:pPr>
    </w:p>
    <w:p w:rsidR="00135744" w:rsidRDefault="00625CE9" w:rsidP="00E33AD4">
      <w:pPr>
        <w:pStyle w:val="Prrafodelista"/>
        <w:spacing w:before="100" w:beforeAutospacing="1" w:after="100" w:afterAutospacing="1" w:line="360" w:lineRule="auto"/>
        <w:ind w:left="0"/>
        <w:contextualSpacing/>
        <w:jc w:val="both"/>
        <w:rPr>
          <w:rFonts w:ascii="Palatino Linotype" w:hAnsi="Palatino Linotype"/>
          <w:bCs/>
        </w:rPr>
      </w:pPr>
      <w:r w:rsidRPr="00541CD0">
        <w:rPr>
          <w:rFonts w:ascii="Palatino Linotype" w:hAnsi="Palatino Linotype" w:cs="Arial"/>
          <w:b/>
          <w:sz w:val="28"/>
          <w:szCs w:val="28"/>
        </w:rPr>
        <w:lastRenderedPageBreak/>
        <w:t xml:space="preserve">II. </w:t>
      </w:r>
      <w:r w:rsidRPr="00541CD0">
        <w:rPr>
          <w:rFonts w:ascii="Palatino Linotype" w:hAnsi="Palatino Linotype" w:cs="Arial"/>
        </w:rPr>
        <w:t xml:space="preserve">De las constancias que integran el expediente electrónico del </w:t>
      </w:r>
      <w:r w:rsidRPr="00541CD0">
        <w:rPr>
          <w:rFonts w:ascii="Palatino Linotype" w:hAnsi="Palatino Linotype" w:cs="Arial"/>
          <w:b/>
        </w:rPr>
        <w:t>SAIMEX,</w:t>
      </w:r>
      <w:r w:rsidRPr="00541CD0">
        <w:rPr>
          <w:rFonts w:ascii="Palatino Linotype" w:hAnsi="Palatino Linotype" w:cs="Arial"/>
        </w:rPr>
        <w:t xml:space="preserve"> se advierte que, fecha </w:t>
      </w:r>
      <w:r w:rsidR="00506DE0" w:rsidRPr="00541CD0">
        <w:rPr>
          <w:rFonts w:ascii="Palatino Linotype" w:hAnsi="Palatino Linotype" w:cs="Arial"/>
        </w:rPr>
        <w:t>seis de marzo</w:t>
      </w:r>
      <w:r w:rsidR="00817C4E" w:rsidRPr="00541CD0">
        <w:rPr>
          <w:rFonts w:ascii="Palatino Linotype" w:hAnsi="Palatino Linotype" w:cs="Arial"/>
        </w:rPr>
        <w:t xml:space="preserve"> </w:t>
      </w:r>
      <w:r w:rsidRPr="00541CD0">
        <w:rPr>
          <w:rFonts w:ascii="Palatino Linotype" w:hAnsi="Palatino Linotype" w:cs="Arial"/>
        </w:rPr>
        <w:t>de dos mil veinte</w:t>
      </w:r>
      <w:r w:rsidR="00506DE0" w:rsidRPr="00541CD0">
        <w:rPr>
          <w:rFonts w:ascii="Palatino Linotype" w:hAnsi="Palatino Linotype" w:cs="Arial"/>
        </w:rPr>
        <w:t xml:space="preserve"> el Titular de la Unidad de Transparencia de claro una incompetencia parcial en los siguientes términos</w:t>
      </w:r>
      <w:r w:rsidRPr="00541CD0">
        <w:rPr>
          <w:rFonts w:ascii="Palatino Linotype" w:hAnsi="Palatino Linotype"/>
          <w:bCs/>
        </w:rPr>
        <w:t>:</w:t>
      </w:r>
    </w:p>
    <w:p w:rsidR="00A17B59" w:rsidRDefault="00A17B59" w:rsidP="00E33AD4">
      <w:pPr>
        <w:pStyle w:val="Prrafodelista"/>
        <w:spacing w:before="100" w:beforeAutospacing="1" w:after="100" w:afterAutospacing="1" w:line="360" w:lineRule="auto"/>
        <w:ind w:left="0"/>
        <w:contextualSpacing/>
        <w:jc w:val="both"/>
        <w:rPr>
          <w:rFonts w:ascii="Palatino Linotype" w:hAnsi="Palatino Linotype"/>
          <w:bCs/>
        </w:rPr>
      </w:pPr>
    </w:p>
    <w:p w:rsidR="00A17B59" w:rsidRPr="00A17B59" w:rsidRDefault="00A17B59" w:rsidP="00A17B59">
      <w:pPr>
        <w:pStyle w:val="Prrafodelista"/>
        <w:spacing w:before="100" w:beforeAutospacing="1" w:after="100" w:afterAutospacing="1"/>
        <w:ind w:left="851" w:right="902"/>
        <w:contextualSpacing/>
        <w:jc w:val="both"/>
        <w:rPr>
          <w:rFonts w:ascii="Palatino Linotype" w:hAnsi="Palatino Linotype"/>
          <w:bCs/>
          <w:i/>
        </w:rPr>
      </w:pPr>
      <w:r w:rsidRPr="00A17B59">
        <w:rPr>
          <w:rFonts w:ascii="Palatino Linotype" w:hAnsi="Palatino Linotype"/>
          <w:bCs/>
          <w:i/>
        </w:rPr>
        <w:t>Estimado Solicitante, le adjuntamos oficio que explica la incompetencia parcial de su solicitud a este Sujeto Obligado.</w:t>
      </w:r>
    </w:p>
    <w:p w:rsidR="00A17B59" w:rsidRPr="00A17B59" w:rsidRDefault="00A17B59" w:rsidP="00A17B59">
      <w:pPr>
        <w:pStyle w:val="Prrafodelista"/>
        <w:spacing w:before="100" w:beforeAutospacing="1" w:after="100" w:afterAutospacing="1"/>
        <w:ind w:left="851" w:right="902"/>
        <w:contextualSpacing/>
        <w:jc w:val="both"/>
        <w:rPr>
          <w:rFonts w:ascii="Palatino Linotype" w:hAnsi="Palatino Linotype"/>
          <w:bCs/>
          <w:i/>
        </w:rPr>
      </w:pPr>
    </w:p>
    <w:p w:rsidR="00A17B59" w:rsidRPr="00A17B59" w:rsidRDefault="00A17B59" w:rsidP="00A17B59">
      <w:pPr>
        <w:pStyle w:val="Prrafodelista"/>
        <w:spacing w:before="100" w:beforeAutospacing="1" w:after="100" w:afterAutospacing="1"/>
        <w:ind w:left="851" w:right="902"/>
        <w:contextualSpacing/>
        <w:jc w:val="both"/>
        <w:rPr>
          <w:rFonts w:ascii="Palatino Linotype" w:hAnsi="Palatino Linotype"/>
          <w:bCs/>
          <w:i/>
        </w:rPr>
      </w:pPr>
      <w:r w:rsidRPr="00A17B59">
        <w:rPr>
          <w:rFonts w:ascii="Palatino Linotype" w:hAnsi="Palatino Linotype"/>
          <w:bCs/>
          <w:i/>
        </w:rPr>
        <w:t>ATENTAMENTE</w:t>
      </w:r>
    </w:p>
    <w:p w:rsidR="00A17B59" w:rsidRPr="00A17B59" w:rsidRDefault="00A17B59" w:rsidP="00A17B59">
      <w:pPr>
        <w:pStyle w:val="Prrafodelista"/>
        <w:spacing w:before="100" w:beforeAutospacing="1" w:after="100" w:afterAutospacing="1"/>
        <w:ind w:left="851" w:right="902"/>
        <w:contextualSpacing/>
        <w:jc w:val="both"/>
        <w:rPr>
          <w:rFonts w:ascii="Palatino Linotype" w:hAnsi="Palatino Linotype"/>
          <w:bCs/>
          <w:i/>
        </w:rPr>
      </w:pPr>
      <w:r w:rsidRPr="00A17B59">
        <w:rPr>
          <w:rFonts w:ascii="Palatino Linotype" w:hAnsi="Palatino Linotype"/>
          <w:bCs/>
          <w:i/>
        </w:rPr>
        <w:t>Licenciada Marian Díaz Solano</w:t>
      </w:r>
    </w:p>
    <w:p w:rsidR="00A17B59" w:rsidRPr="00A17B59" w:rsidRDefault="00A17B59" w:rsidP="00A17B59">
      <w:pPr>
        <w:pStyle w:val="Prrafodelista"/>
        <w:spacing w:before="100" w:beforeAutospacing="1" w:after="100" w:afterAutospacing="1"/>
        <w:ind w:left="851" w:right="902"/>
        <w:contextualSpacing/>
        <w:jc w:val="both"/>
        <w:rPr>
          <w:rFonts w:ascii="Palatino Linotype" w:hAnsi="Palatino Linotype"/>
          <w:bCs/>
          <w:i/>
        </w:rPr>
      </w:pPr>
    </w:p>
    <w:p w:rsidR="00A17B59" w:rsidRDefault="00A17B59" w:rsidP="00A17B59">
      <w:pPr>
        <w:pStyle w:val="Prrafodelista"/>
        <w:spacing w:before="100" w:beforeAutospacing="1" w:after="100" w:afterAutospacing="1"/>
        <w:ind w:left="851" w:right="902"/>
        <w:contextualSpacing/>
        <w:jc w:val="both"/>
        <w:rPr>
          <w:rFonts w:ascii="Palatino Linotype" w:hAnsi="Palatino Linotype"/>
          <w:bCs/>
          <w:i/>
        </w:rPr>
      </w:pPr>
      <w:r w:rsidRPr="00A17B59">
        <w:rPr>
          <w:rFonts w:ascii="Palatino Linotype" w:hAnsi="Palatino Linotype"/>
          <w:bCs/>
          <w:i/>
        </w:rPr>
        <w:t>Asimismo adjuntó el archivo electrónico Secretaria (2).pdf mediante el cual la Titular de la Unidad de transparencia declaro la incompetencia parcial en virtud que como Partido Político no tiene facultad de otorgar apoyos o programas. Asimismo, informo que para la información respecto de la militancia se turnó a las áreas correspondientes.</w:t>
      </w:r>
    </w:p>
    <w:p w:rsidR="00A17B59" w:rsidRPr="00A17B59" w:rsidRDefault="00A17B59" w:rsidP="00A17B59">
      <w:pPr>
        <w:pStyle w:val="Prrafodelista"/>
        <w:spacing w:before="100" w:beforeAutospacing="1" w:after="100" w:afterAutospacing="1"/>
        <w:ind w:left="851" w:right="902"/>
        <w:contextualSpacing/>
        <w:jc w:val="both"/>
        <w:rPr>
          <w:rFonts w:ascii="Palatino Linotype" w:hAnsi="Palatino Linotype"/>
          <w:bCs/>
          <w:i/>
        </w:rPr>
      </w:pPr>
    </w:p>
    <w:p w:rsidR="00135744" w:rsidRPr="00541CD0" w:rsidRDefault="00625CE9" w:rsidP="00E33AD4">
      <w:pPr>
        <w:pStyle w:val="Prrafodelista"/>
        <w:spacing w:before="100" w:beforeAutospacing="1" w:after="100" w:afterAutospacing="1" w:line="360" w:lineRule="auto"/>
        <w:ind w:left="0"/>
        <w:contextualSpacing/>
        <w:jc w:val="both"/>
        <w:rPr>
          <w:rFonts w:ascii="Palatino Linotype" w:hAnsi="Palatino Linotype" w:cs="Arial"/>
        </w:rPr>
      </w:pPr>
      <w:r w:rsidRPr="00541CD0">
        <w:rPr>
          <w:rFonts w:ascii="Palatino Linotype" w:hAnsi="Palatino Linotype" w:cs="Arial"/>
          <w:b/>
          <w:sz w:val="28"/>
          <w:szCs w:val="28"/>
        </w:rPr>
        <w:t>III.</w:t>
      </w:r>
      <w:r w:rsidRPr="00541CD0">
        <w:rPr>
          <w:rFonts w:ascii="Palatino Linotype" w:hAnsi="Palatino Linotype" w:cs="Arial"/>
        </w:rPr>
        <w:t xml:space="preserve"> En fecha </w:t>
      </w:r>
      <w:r w:rsidR="00AD089F" w:rsidRPr="00541CD0">
        <w:rPr>
          <w:rFonts w:ascii="Palatino Linotype" w:hAnsi="Palatino Linotype" w:cs="Arial"/>
        </w:rPr>
        <w:t>veinte de marzo</w:t>
      </w:r>
      <w:r w:rsidRPr="00541CD0">
        <w:rPr>
          <w:rFonts w:ascii="Palatino Linotype" w:hAnsi="Palatino Linotype" w:cs="Arial"/>
        </w:rPr>
        <w:t xml:space="preserve"> de dos mil veinte, </w:t>
      </w:r>
      <w:r w:rsidRPr="00541CD0">
        <w:rPr>
          <w:rFonts w:ascii="Palatino Linotype" w:hAnsi="Palatino Linotype" w:cs="Arial"/>
          <w:b/>
        </w:rPr>
        <w:t>EL SUJETO OBLIGADO</w:t>
      </w:r>
      <w:r w:rsidRPr="00541CD0">
        <w:rPr>
          <w:rFonts w:ascii="Palatino Linotype" w:hAnsi="Palatino Linotype" w:cs="Arial"/>
        </w:rPr>
        <w:t xml:space="preserve"> dio respuesta a la solicitud de acceso a la información pública requerida por </w:t>
      </w:r>
      <w:r w:rsidR="00C01985" w:rsidRPr="00541CD0">
        <w:rPr>
          <w:rFonts w:ascii="Palatino Linotype" w:hAnsi="Palatino Linotype" w:cs="Arial"/>
          <w:b/>
        </w:rPr>
        <w:t>LA RECURRENTE</w:t>
      </w:r>
      <w:r w:rsidRPr="00541CD0">
        <w:rPr>
          <w:rFonts w:ascii="Palatino Linotype" w:hAnsi="Palatino Linotype" w:cs="Arial"/>
        </w:rPr>
        <w:t xml:space="preserve">, </w:t>
      </w:r>
      <w:r w:rsidR="00817C4E" w:rsidRPr="00541CD0">
        <w:rPr>
          <w:rFonts w:ascii="Palatino Linotype" w:hAnsi="Palatino Linotype" w:cs="Arial"/>
        </w:rPr>
        <w:t>en los siguientes términos:</w:t>
      </w:r>
    </w:p>
    <w:p w:rsidR="00817C4E" w:rsidRPr="00541CD0" w:rsidRDefault="00817C4E" w:rsidP="00E33AD4">
      <w:pPr>
        <w:pStyle w:val="Prrafodelista"/>
        <w:spacing w:before="100" w:beforeAutospacing="1" w:after="100" w:afterAutospacing="1" w:line="360" w:lineRule="auto"/>
        <w:ind w:left="0"/>
        <w:contextualSpacing/>
        <w:jc w:val="both"/>
        <w:rPr>
          <w:rFonts w:ascii="Palatino Linotype" w:hAnsi="Palatino Linotype" w:cs="Arial"/>
        </w:rPr>
      </w:pPr>
    </w:p>
    <w:p w:rsidR="002B059E" w:rsidRPr="00541CD0" w:rsidRDefault="002B059E" w:rsidP="00E33AD4">
      <w:pPr>
        <w:pStyle w:val="Prrafodelista"/>
        <w:spacing w:before="100" w:beforeAutospacing="1" w:after="100" w:afterAutospacing="1"/>
        <w:ind w:left="851" w:right="902"/>
        <w:contextualSpacing/>
        <w:jc w:val="both"/>
        <w:rPr>
          <w:rFonts w:ascii="Palatino Linotype" w:hAnsi="Palatino Linotype" w:cs="Arial"/>
          <w:i/>
          <w:sz w:val="22"/>
          <w:szCs w:val="22"/>
        </w:rPr>
      </w:pPr>
      <w:r w:rsidRPr="00541CD0">
        <w:rPr>
          <w:rFonts w:ascii="Palatino Linotype" w:hAnsi="Palatino Linotype" w:cs="Arial"/>
          <w:i/>
          <w:sz w:val="22"/>
          <w:szCs w:val="22"/>
        </w:rPr>
        <w:t xml:space="preserve">ESTIMADA SOLICITANTE P R E S E N T E: Con fundamento en el artículo 6° de la Constitución Política de los Estado Unidos Mexicanos, 5° de la Constitución Política del Estado Libre y Soberano de México ,3,121,23 FRACCIÓN VII,53,58,150,151,152,153,154,155,156,160,162,163 y 167 de la Ley de Transparencia y Acceso a la Información Pública del Estado de México y Municipios; dando respuesta a su solicitud que a la letra dice: “SOLICITO TODA LA INFORMACION SOBRE LA TRAYECTORIA COMO MILITANTE y/O ALD ESEMPEÑAR CUALQUEIR EMPLEO CARGO O COMISION DEL LA C. GISELA MORALES ESTRADA. ASIMISMO, SOLICITO S EME INFORME DE TODO LOS APOYOS QUE HAYA RECIBIDO Y/O PROGRAMAS A LOS QUE SE HA ADHERIDO Y/O LOS CARGOS O ACTIVIDADES O FUNCIONES QUE HA DESEMPEÑAD.” (sic) Por lo </w:t>
      </w:r>
      <w:r w:rsidRPr="00541CD0">
        <w:rPr>
          <w:rFonts w:ascii="Palatino Linotype" w:hAnsi="Palatino Linotype" w:cs="Arial"/>
          <w:i/>
          <w:sz w:val="22"/>
          <w:szCs w:val="22"/>
        </w:rPr>
        <w:lastRenderedPageBreak/>
        <w:t>anterior, le hago de su conocimiento que esta Unidad de Transparencia en primer término declaró incompetente de forma parcial la siguiente parte de su requerimiento: “ASIMISMO, SOLICITO S EME INFORME DE TODO LOS APOYOS QUE HAYA RECIBIDO Y/O PROGRAMAS A LOS QUE SE HA ADHERIDO Y/O LOS CARGOS O ACTIVIDADES O FUNCIONES QUE HA DESEMPEÑAD.” (sic); toda vez que dicho Instituto Político no cuenta con las atribuciones para contener esa información en su archivo toda vez que por lo que respecta a sus estatutos, no se genera. La incompetencia esta fundamentada en el artículo 167 de la Ley de Transparencia y Acceso a la Información del Estado de México y Municipios, haciéndose valer en tiempo y forma. En cuanto a lo restante de su solicitud, la Unidad de Transparencia, remitió oficio a la Secretaría de Finanzas y Administración, como área identificada a tener dicha información por lo que, la Secretaría anteriormente mencionada, remitió oficio con la siguiente contestación: “Que después de realizar una búsqueda minuciosa, exhaustiva, pertinente y razonable en los archivos y bases de datos en poder de este Instituto Político no se localizó, información relacionada a la C. Gisela Morales Estrada” (sic) En este sentido se da por respondida en tiempo y forma su solicitud de información quedando siempre a sus órdenes en el Módulo de Transparencia y Acceso a la Información en las Instalaciones del Comité Directivo Estatal del Partido Revolucionario Institucional en el Estado de México con domicilio en Av. Alfredo del Mazo sin número Colonia Ex Hacienda la Magdalena, Toluca Estado de México C.P. 50010; sin embargo por las medidas sanitarias, nos podrá encontrar en el teléfono 2360990 extensión 889.</w:t>
      </w:r>
    </w:p>
    <w:p w:rsidR="002B059E" w:rsidRPr="00541CD0" w:rsidRDefault="002B059E" w:rsidP="00E33AD4">
      <w:pPr>
        <w:pStyle w:val="Prrafodelista"/>
        <w:spacing w:before="100" w:beforeAutospacing="1" w:after="100" w:afterAutospacing="1"/>
        <w:ind w:left="851" w:right="902"/>
        <w:contextualSpacing/>
        <w:jc w:val="both"/>
        <w:rPr>
          <w:rFonts w:ascii="Palatino Linotype" w:hAnsi="Palatino Linotype" w:cs="Arial"/>
          <w:i/>
          <w:sz w:val="22"/>
          <w:szCs w:val="22"/>
        </w:rPr>
      </w:pPr>
    </w:p>
    <w:p w:rsidR="00817C4E" w:rsidRPr="00541CD0" w:rsidRDefault="00817C4E" w:rsidP="00E33AD4">
      <w:pPr>
        <w:pStyle w:val="Prrafodelista"/>
        <w:spacing w:before="100" w:beforeAutospacing="1" w:after="100" w:afterAutospacing="1"/>
        <w:ind w:left="851" w:right="902"/>
        <w:contextualSpacing/>
        <w:jc w:val="both"/>
        <w:rPr>
          <w:rFonts w:ascii="Palatino Linotype" w:hAnsi="Palatino Linotype" w:cs="Arial"/>
          <w:i/>
          <w:sz w:val="22"/>
          <w:szCs w:val="22"/>
        </w:rPr>
      </w:pPr>
      <w:r w:rsidRPr="00541CD0">
        <w:rPr>
          <w:rFonts w:ascii="Palatino Linotype" w:hAnsi="Palatino Linotype" w:cs="Arial"/>
          <w:i/>
          <w:sz w:val="22"/>
          <w:szCs w:val="22"/>
        </w:rPr>
        <w:t>ATENTAMENTE</w:t>
      </w:r>
    </w:p>
    <w:p w:rsidR="00817C4E" w:rsidRPr="00541CD0" w:rsidRDefault="00817C4E" w:rsidP="00E33AD4">
      <w:pPr>
        <w:pStyle w:val="Prrafodelista"/>
        <w:spacing w:before="100" w:beforeAutospacing="1" w:after="100" w:afterAutospacing="1"/>
        <w:ind w:left="851" w:right="902"/>
        <w:contextualSpacing/>
        <w:jc w:val="both"/>
        <w:rPr>
          <w:rFonts w:ascii="Palatino Linotype" w:hAnsi="Palatino Linotype" w:cs="Arial"/>
          <w:i/>
          <w:sz w:val="22"/>
          <w:szCs w:val="22"/>
        </w:rPr>
      </w:pPr>
      <w:r w:rsidRPr="00541CD0">
        <w:rPr>
          <w:rFonts w:ascii="Palatino Linotype" w:hAnsi="Palatino Linotype" w:cs="Arial"/>
          <w:i/>
          <w:sz w:val="22"/>
          <w:szCs w:val="22"/>
        </w:rPr>
        <w:t>L</w:t>
      </w:r>
      <w:r w:rsidR="002B059E" w:rsidRPr="00541CD0">
        <w:rPr>
          <w:rFonts w:ascii="Palatino Linotype" w:hAnsi="Palatino Linotype" w:cs="Arial"/>
          <w:i/>
          <w:sz w:val="22"/>
          <w:szCs w:val="22"/>
        </w:rPr>
        <w:t>icenciada Marian Díaz Solano</w:t>
      </w:r>
    </w:p>
    <w:p w:rsidR="00817C4E" w:rsidRPr="00541CD0" w:rsidRDefault="00817C4E" w:rsidP="00282117">
      <w:pPr>
        <w:spacing w:before="100" w:beforeAutospacing="1" w:after="100" w:afterAutospacing="1" w:line="360" w:lineRule="auto"/>
        <w:ind w:right="49"/>
        <w:contextualSpacing/>
        <w:rPr>
          <w:rFonts w:ascii="Palatino Linotype" w:hAnsi="Palatino Linotype" w:cs="Arial"/>
        </w:rPr>
      </w:pPr>
      <w:r w:rsidRPr="00541CD0">
        <w:rPr>
          <w:rFonts w:ascii="Palatino Linotype" w:hAnsi="Palatino Linotype" w:cs="Arial"/>
        </w:rPr>
        <w:t xml:space="preserve">Asimismo, adjuntó </w:t>
      </w:r>
      <w:r w:rsidR="002B059E" w:rsidRPr="00541CD0">
        <w:rPr>
          <w:rFonts w:ascii="Palatino Linotype" w:hAnsi="Palatino Linotype" w:cs="Arial"/>
        </w:rPr>
        <w:t>el archivo electrónico</w:t>
      </w:r>
      <w:r w:rsidR="007C53C2" w:rsidRPr="00541CD0">
        <w:rPr>
          <w:rFonts w:ascii="Palatino Linotype" w:hAnsi="Palatino Linotype" w:cs="Arial"/>
        </w:rPr>
        <w:t xml:space="preserve"> </w:t>
      </w:r>
      <w:r w:rsidR="007C53C2" w:rsidRPr="00541CD0">
        <w:rPr>
          <w:rFonts w:ascii="Palatino Linotype" w:hAnsi="Palatino Linotype" w:cs="Arial"/>
          <w:b/>
          <w:i/>
        </w:rPr>
        <w:t>respuesta.pdf</w:t>
      </w:r>
      <w:r w:rsidRPr="00541CD0">
        <w:rPr>
          <w:rFonts w:ascii="Palatino Linotype" w:hAnsi="Palatino Linotype" w:cs="Arial"/>
          <w:b/>
          <w:i/>
        </w:rPr>
        <w:t xml:space="preserve"> </w:t>
      </w:r>
      <w:r w:rsidR="007C53C2" w:rsidRPr="00541CD0">
        <w:rPr>
          <w:rFonts w:ascii="Palatino Linotype" w:hAnsi="Palatino Linotype" w:cs="Arial"/>
        </w:rPr>
        <w:t>del cual medularmente se desprende que de una búsqueda exhaustiva y razonable no se localizaron archivos de la persona referida en la solicitud de acceso a información.</w:t>
      </w:r>
    </w:p>
    <w:p w:rsidR="00135744" w:rsidRPr="00541CD0" w:rsidRDefault="00625CE9" w:rsidP="00E33AD4">
      <w:pPr>
        <w:pStyle w:val="Prrafodelista"/>
        <w:spacing w:before="100" w:beforeAutospacing="1" w:after="100" w:afterAutospacing="1" w:line="360" w:lineRule="auto"/>
        <w:ind w:left="0"/>
        <w:contextualSpacing/>
        <w:jc w:val="both"/>
        <w:rPr>
          <w:rFonts w:ascii="Palatino Linotype" w:hAnsi="Palatino Linotype" w:cs="Arial"/>
        </w:rPr>
      </w:pPr>
      <w:r w:rsidRPr="00541CD0">
        <w:rPr>
          <w:rFonts w:ascii="Palatino Linotype" w:hAnsi="Palatino Linotype" w:cs="Arial"/>
          <w:b/>
          <w:sz w:val="28"/>
          <w:szCs w:val="28"/>
        </w:rPr>
        <w:t>IV.</w:t>
      </w:r>
      <w:r w:rsidRPr="00541CD0">
        <w:rPr>
          <w:rFonts w:ascii="Palatino Linotype" w:hAnsi="Palatino Linotype" w:cs="Arial"/>
        </w:rPr>
        <w:t xml:space="preserve"> </w:t>
      </w:r>
      <w:r w:rsidRPr="00541CD0">
        <w:rPr>
          <w:rFonts w:ascii="Palatino Linotype" w:hAnsi="Palatino Linotype"/>
        </w:rPr>
        <w:t xml:space="preserve">Inconforme con la </w:t>
      </w:r>
      <w:r w:rsidRPr="00541CD0">
        <w:rPr>
          <w:rFonts w:ascii="Palatino Linotype" w:hAnsi="Palatino Linotype" w:cs="Arial"/>
        </w:rPr>
        <w:t xml:space="preserve">respuesta </w:t>
      </w:r>
      <w:r w:rsidRPr="00541CD0">
        <w:rPr>
          <w:rFonts w:ascii="Palatino Linotype" w:hAnsi="Palatino Linotype"/>
        </w:rPr>
        <w:t xml:space="preserve">del </w:t>
      </w:r>
      <w:r w:rsidRPr="00541CD0">
        <w:rPr>
          <w:rFonts w:ascii="Palatino Linotype" w:hAnsi="Palatino Linotype"/>
          <w:b/>
        </w:rPr>
        <w:t>SUJETO OBLIGADO</w:t>
      </w:r>
      <w:r w:rsidRPr="00541CD0">
        <w:rPr>
          <w:rFonts w:ascii="Palatino Linotype" w:hAnsi="Palatino Linotype"/>
        </w:rPr>
        <w:t xml:space="preserve">, el </w:t>
      </w:r>
      <w:r w:rsidR="00336D84" w:rsidRPr="00541CD0">
        <w:rPr>
          <w:rFonts w:ascii="Palatino Linotype" w:hAnsi="Palatino Linotype" w:cs="Arial"/>
        </w:rPr>
        <w:t>seis de julio</w:t>
      </w:r>
      <w:r w:rsidR="00B372DF" w:rsidRPr="00541CD0">
        <w:rPr>
          <w:rFonts w:ascii="Palatino Linotype" w:hAnsi="Palatino Linotype" w:cs="Arial"/>
        </w:rPr>
        <w:t xml:space="preserve"> </w:t>
      </w:r>
      <w:r w:rsidRPr="00541CD0">
        <w:rPr>
          <w:rFonts w:ascii="Palatino Linotype" w:hAnsi="Palatino Linotype" w:cs="Arial"/>
        </w:rPr>
        <w:t>de dos mil veinte</w:t>
      </w:r>
      <w:r w:rsidRPr="00541CD0">
        <w:rPr>
          <w:rFonts w:ascii="Palatino Linotype" w:hAnsi="Palatino Linotype"/>
        </w:rPr>
        <w:t xml:space="preserve">, </w:t>
      </w:r>
      <w:r w:rsidR="00C01985" w:rsidRPr="00541CD0">
        <w:rPr>
          <w:rFonts w:ascii="Palatino Linotype" w:hAnsi="Palatino Linotype"/>
          <w:b/>
        </w:rPr>
        <w:t>LA RECURRENTE</w:t>
      </w:r>
      <w:r w:rsidRPr="00541CD0">
        <w:rPr>
          <w:rFonts w:ascii="Palatino Linotype" w:hAnsi="Palatino Linotype"/>
        </w:rPr>
        <w:t xml:space="preserve"> interpuso el recurso de revisión objeto del presente estudio, el cual fue registrado en </w:t>
      </w:r>
      <w:r w:rsidRPr="00541CD0">
        <w:rPr>
          <w:rFonts w:ascii="Palatino Linotype" w:hAnsi="Palatino Linotype"/>
          <w:b/>
        </w:rPr>
        <w:t>EL SAIMEX</w:t>
      </w:r>
      <w:r w:rsidRPr="00541CD0">
        <w:rPr>
          <w:rFonts w:ascii="Palatino Linotype" w:hAnsi="Palatino Linotype"/>
        </w:rPr>
        <w:t xml:space="preserve"> y se le asignó el número de expediente </w:t>
      </w:r>
      <w:r w:rsidRPr="00541CD0">
        <w:rPr>
          <w:rFonts w:ascii="Palatino Linotype" w:hAnsi="Palatino Linotype" w:cs="Arial"/>
          <w:b/>
          <w:bCs/>
        </w:rPr>
        <w:lastRenderedPageBreak/>
        <w:t>0</w:t>
      </w:r>
      <w:r w:rsidR="00336D84" w:rsidRPr="00541CD0">
        <w:rPr>
          <w:rFonts w:ascii="Palatino Linotype" w:hAnsi="Palatino Linotype" w:cs="Arial"/>
          <w:b/>
          <w:bCs/>
        </w:rPr>
        <w:t>2057</w:t>
      </w:r>
      <w:r w:rsidRPr="00541CD0">
        <w:rPr>
          <w:rFonts w:ascii="Palatino Linotype" w:hAnsi="Palatino Linotype" w:cs="Arial"/>
          <w:b/>
          <w:bCs/>
        </w:rPr>
        <w:t>/INFOEM/IP/RR/2020</w:t>
      </w:r>
      <w:r w:rsidRPr="00541CD0">
        <w:rPr>
          <w:rFonts w:ascii="Palatino Linotype" w:hAnsi="Palatino Linotype" w:cs="Arial"/>
        </w:rPr>
        <w:t>, en el que señaló tanto como acto impugnado lo siguiente:</w:t>
      </w:r>
    </w:p>
    <w:p w:rsidR="00135744" w:rsidRPr="00541CD0" w:rsidRDefault="00135744" w:rsidP="00E33AD4">
      <w:pPr>
        <w:pStyle w:val="Prrafodelista"/>
        <w:spacing w:before="100" w:beforeAutospacing="1" w:after="100" w:afterAutospacing="1"/>
        <w:ind w:left="851" w:right="899"/>
        <w:contextualSpacing/>
        <w:jc w:val="both"/>
        <w:rPr>
          <w:rFonts w:ascii="Palatino Linotype" w:hAnsi="Palatino Linotype"/>
          <w:i/>
          <w:color w:val="000000"/>
          <w:sz w:val="22"/>
        </w:rPr>
      </w:pPr>
    </w:p>
    <w:p w:rsidR="00135744" w:rsidRPr="00541CD0" w:rsidRDefault="00625CE9" w:rsidP="00E33AD4">
      <w:pPr>
        <w:pStyle w:val="Prrafodelista"/>
        <w:spacing w:before="100" w:beforeAutospacing="1" w:after="100" w:afterAutospacing="1"/>
        <w:ind w:left="851" w:right="899"/>
        <w:contextualSpacing/>
        <w:jc w:val="both"/>
        <w:rPr>
          <w:rFonts w:ascii="Palatino Linotype" w:hAnsi="Palatino Linotype"/>
          <w:i/>
          <w:color w:val="000000"/>
          <w:sz w:val="22"/>
        </w:rPr>
      </w:pPr>
      <w:r w:rsidRPr="00541CD0">
        <w:rPr>
          <w:rFonts w:ascii="Palatino Linotype" w:hAnsi="Palatino Linotype"/>
          <w:i/>
          <w:color w:val="000000"/>
          <w:sz w:val="22"/>
        </w:rPr>
        <w:t>“</w:t>
      </w:r>
      <w:r w:rsidR="00336D84" w:rsidRPr="00541CD0">
        <w:rPr>
          <w:rFonts w:ascii="Palatino Linotype" w:hAnsi="Palatino Linotype"/>
          <w:i/>
          <w:color w:val="000000"/>
          <w:sz w:val="22"/>
        </w:rPr>
        <w:t>LAS RESPUESTA DEL SUJETO OBLIGADO</w:t>
      </w:r>
      <w:r w:rsidRPr="00541CD0">
        <w:rPr>
          <w:rFonts w:ascii="Palatino Linotype" w:hAnsi="Palatino Linotype"/>
          <w:i/>
          <w:color w:val="000000"/>
          <w:sz w:val="22"/>
        </w:rPr>
        <w:t>.” (Sic)</w:t>
      </w:r>
    </w:p>
    <w:p w:rsidR="00135744" w:rsidRPr="00541CD0" w:rsidRDefault="00135744" w:rsidP="00E33AD4">
      <w:pPr>
        <w:pStyle w:val="Prrafodelista"/>
        <w:spacing w:before="100" w:beforeAutospacing="1" w:after="100" w:afterAutospacing="1" w:line="360" w:lineRule="auto"/>
        <w:ind w:left="0"/>
        <w:contextualSpacing/>
        <w:jc w:val="both"/>
        <w:rPr>
          <w:rFonts w:ascii="Palatino Linotype" w:hAnsi="Palatino Linotype" w:cs="Arial"/>
        </w:rPr>
      </w:pPr>
    </w:p>
    <w:p w:rsidR="00135744" w:rsidRPr="00541CD0" w:rsidRDefault="00625CE9" w:rsidP="00E33AD4">
      <w:pPr>
        <w:pStyle w:val="Prrafodelista"/>
        <w:spacing w:before="100" w:beforeAutospacing="1" w:after="100" w:afterAutospacing="1" w:line="360" w:lineRule="auto"/>
        <w:ind w:left="0"/>
        <w:contextualSpacing/>
        <w:jc w:val="both"/>
        <w:rPr>
          <w:rFonts w:ascii="Palatino Linotype" w:hAnsi="Palatino Linotype" w:cs="Arial"/>
        </w:rPr>
      </w:pPr>
      <w:r w:rsidRPr="00541CD0">
        <w:rPr>
          <w:rFonts w:ascii="Palatino Linotype" w:hAnsi="Palatino Linotype" w:cs="Arial"/>
        </w:rPr>
        <w:t xml:space="preserve">Asimismo, como razones o motivos de inconformidad: </w:t>
      </w:r>
    </w:p>
    <w:p w:rsidR="00B372DF" w:rsidRPr="00541CD0" w:rsidRDefault="00B372DF" w:rsidP="00E33AD4">
      <w:pPr>
        <w:pStyle w:val="Prrafodelista"/>
        <w:spacing w:before="100" w:beforeAutospacing="1" w:after="100" w:afterAutospacing="1"/>
        <w:ind w:left="851" w:right="899"/>
        <w:contextualSpacing/>
        <w:jc w:val="both"/>
        <w:rPr>
          <w:rFonts w:ascii="Palatino Linotype" w:hAnsi="Palatino Linotype"/>
          <w:i/>
          <w:color w:val="000000"/>
          <w:sz w:val="22"/>
        </w:rPr>
      </w:pPr>
    </w:p>
    <w:p w:rsidR="00135744" w:rsidRPr="00541CD0" w:rsidRDefault="00625CE9" w:rsidP="00E33AD4">
      <w:pPr>
        <w:pStyle w:val="Prrafodelista"/>
        <w:spacing w:before="100" w:beforeAutospacing="1" w:after="100" w:afterAutospacing="1"/>
        <w:ind w:left="851" w:right="899"/>
        <w:contextualSpacing/>
        <w:jc w:val="both"/>
        <w:rPr>
          <w:rFonts w:ascii="Palatino Linotype" w:hAnsi="Palatino Linotype"/>
          <w:i/>
          <w:color w:val="000000"/>
          <w:sz w:val="22"/>
        </w:rPr>
      </w:pPr>
      <w:r w:rsidRPr="00541CD0">
        <w:rPr>
          <w:rFonts w:ascii="Palatino Linotype" w:hAnsi="Palatino Linotype"/>
          <w:i/>
          <w:color w:val="000000"/>
          <w:sz w:val="22"/>
        </w:rPr>
        <w:t>“</w:t>
      </w:r>
      <w:r w:rsidR="00336D84" w:rsidRPr="00541CD0">
        <w:rPr>
          <w:rFonts w:ascii="Palatino Linotype" w:hAnsi="Palatino Linotype"/>
          <w:i/>
          <w:color w:val="000000"/>
          <w:sz w:val="22"/>
        </w:rPr>
        <w:t>1.- POR CUANTO A LA INCOMPETENCIA QUE ADUCE EL SUJETO OBLIGADO, ES MENESTER ADVERTIR QUE NO SE CUMPLE, YA QUE EL PARTIDO POLITICO SE HACE ENTREGA DE APOYO, COMO SE ADVIERTE DEL BOLETIN D EPRENDA EMITIDO EN SU PAGINA WEB OFICIAL, QUE SE MUESTRA EN EL SIGUIENTE ENLACE: http://www.priedomex.org.mx/frmNoticiaDetalle.aspx?id=51360e7c-ce42-43fe-b080-c00d988bb9a5 2.- POR CUANTO A LA MILITANCIA DE GISELA MORALES ESTRADA, CONTRARIO A LOS ESGRIMIDO POR EL SUJETO OBLIGADO, ES DE ADVERTIR QUE LA MISA FUNGIÓ YA EN DIVERSOS PROCESOS ELECTORALES COMO SU REPRESENTANTE PARA VIGILAR LAS CASILLAS, COMO ASE ACREDITARA CON ELEMENTOS DE CONVICION EMITIDOS POR EL IEEM</w:t>
      </w:r>
      <w:r w:rsidRPr="00541CD0">
        <w:rPr>
          <w:rFonts w:ascii="Palatino Linotype" w:hAnsi="Palatino Linotype"/>
          <w:i/>
          <w:color w:val="000000"/>
          <w:sz w:val="22"/>
        </w:rPr>
        <w:t>.</w:t>
      </w:r>
      <w:r w:rsidR="00B372DF" w:rsidRPr="00541CD0">
        <w:rPr>
          <w:rFonts w:ascii="Palatino Linotype" w:hAnsi="Palatino Linotype"/>
          <w:i/>
          <w:color w:val="000000"/>
          <w:sz w:val="22"/>
        </w:rPr>
        <w:t>”</w:t>
      </w:r>
      <w:r w:rsidRPr="00541CD0">
        <w:rPr>
          <w:rFonts w:ascii="Palatino Linotype" w:hAnsi="Palatino Linotype"/>
          <w:i/>
          <w:color w:val="000000"/>
          <w:sz w:val="22"/>
        </w:rPr>
        <w:t xml:space="preserve"> (Sic)</w:t>
      </w:r>
    </w:p>
    <w:p w:rsidR="00135744" w:rsidRPr="00541CD0" w:rsidRDefault="00135744" w:rsidP="00E33AD4">
      <w:pPr>
        <w:pStyle w:val="Prrafodelista"/>
        <w:spacing w:before="100" w:beforeAutospacing="1" w:after="100" w:afterAutospacing="1" w:line="360" w:lineRule="auto"/>
        <w:ind w:left="0"/>
        <w:contextualSpacing/>
        <w:jc w:val="both"/>
        <w:rPr>
          <w:rFonts w:ascii="Palatino Linotype" w:hAnsi="Palatino Linotype"/>
          <w:b/>
          <w:sz w:val="28"/>
          <w:szCs w:val="28"/>
        </w:rPr>
      </w:pPr>
    </w:p>
    <w:p w:rsidR="00135744" w:rsidRPr="00541CD0" w:rsidRDefault="00625CE9" w:rsidP="00E33AD4">
      <w:pPr>
        <w:pStyle w:val="Prrafodelista"/>
        <w:spacing w:before="100" w:beforeAutospacing="1" w:after="100" w:afterAutospacing="1" w:line="360" w:lineRule="auto"/>
        <w:ind w:left="0"/>
        <w:contextualSpacing/>
        <w:jc w:val="both"/>
        <w:rPr>
          <w:rFonts w:ascii="Palatino Linotype" w:hAnsi="Palatino Linotype" w:cs="Arial"/>
        </w:rPr>
      </w:pPr>
      <w:r w:rsidRPr="00541CD0">
        <w:rPr>
          <w:rFonts w:ascii="Palatino Linotype" w:hAnsi="Palatino Linotype"/>
          <w:b/>
          <w:sz w:val="28"/>
          <w:szCs w:val="28"/>
        </w:rPr>
        <w:t>V.</w:t>
      </w:r>
      <w:r w:rsidRPr="00541CD0">
        <w:rPr>
          <w:rFonts w:ascii="Palatino Linotype" w:hAnsi="Palatino Linotype"/>
        </w:rPr>
        <w:t xml:space="preserve"> </w:t>
      </w:r>
      <w:r w:rsidRPr="00541CD0">
        <w:rPr>
          <w:rFonts w:ascii="Palatino Linotype" w:hAnsi="Palatino Linotype" w:cs="Arial"/>
        </w:rPr>
        <w:t xml:space="preserve">El recurso de que se trata se envió electrónicamente al Instituto de </w:t>
      </w:r>
      <w:r w:rsidRPr="00541CD0">
        <w:rPr>
          <w:rFonts w:ascii="Palatino Linotype" w:eastAsia="Arial Unicode MS" w:hAnsi="Palatino Linotype" w:cs="Arial"/>
        </w:rPr>
        <w:t>Transparencia</w:t>
      </w:r>
      <w:r w:rsidRPr="00541CD0">
        <w:rPr>
          <w:rFonts w:ascii="Palatino Linotype" w:hAnsi="Palatino Linotype" w:cs="Arial"/>
        </w:rPr>
        <w:t xml:space="preserve">, Acceso a la Información Pública y Protección de Datos Personales del Estado de México y Municipios en fecha </w:t>
      </w:r>
      <w:r w:rsidR="00336D84" w:rsidRPr="00541CD0">
        <w:rPr>
          <w:rFonts w:ascii="Palatino Linotype" w:hAnsi="Palatino Linotype" w:cs="Arial"/>
        </w:rPr>
        <w:t>seis de julio</w:t>
      </w:r>
      <w:r w:rsidRPr="00541CD0">
        <w:rPr>
          <w:rFonts w:ascii="Palatino Linotype" w:hAnsi="Palatino Linotype" w:cs="Arial"/>
        </w:rPr>
        <w:t xml:space="preserve"> de dos mil veinte y con fundamento en el artículo 185, fracción I de la </w:t>
      </w:r>
      <w:r w:rsidRPr="00541CD0">
        <w:rPr>
          <w:rFonts w:ascii="Palatino Linotype" w:hAnsi="Palatino Linotype"/>
        </w:rPr>
        <w:t>Ley de Transparencia y Acceso a la Información Pública del Estado de México y Municipios</w:t>
      </w:r>
      <w:r w:rsidRPr="00541CD0">
        <w:rPr>
          <w:rFonts w:ascii="Palatino Linotype" w:hAnsi="Palatino Linotype" w:cs="Arial"/>
        </w:rPr>
        <w:t>, se turnó, a través del</w:t>
      </w:r>
      <w:r w:rsidRPr="00541CD0">
        <w:rPr>
          <w:rFonts w:ascii="Palatino Linotype" w:eastAsia="Arial Unicode MS" w:hAnsi="Palatino Linotype" w:cs="Arial"/>
        </w:rPr>
        <w:t xml:space="preserve"> </w:t>
      </w:r>
      <w:r w:rsidRPr="00541CD0">
        <w:rPr>
          <w:rFonts w:ascii="Palatino Linotype" w:eastAsia="Arial Unicode MS" w:hAnsi="Palatino Linotype" w:cs="Arial"/>
          <w:b/>
        </w:rPr>
        <w:t>SAIMEX</w:t>
      </w:r>
      <w:r w:rsidRPr="00541CD0">
        <w:rPr>
          <w:rFonts w:ascii="Palatino Linotype" w:hAnsi="Palatino Linotype"/>
        </w:rPr>
        <w:t xml:space="preserve">, a la </w:t>
      </w:r>
      <w:r w:rsidRPr="00541CD0">
        <w:rPr>
          <w:rFonts w:ascii="Palatino Linotype" w:hAnsi="Palatino Linotype" w:cs="Arial"/>
        </w:rPr>
        <w:t xml:space="preserve">Comisionada </w:t>
      </w:r>
      <w:r w:rsidRPr="00541CD0">
        <w:rPr>
          <w:rFonts w:ascii="Palatino Linotype" w:hAnsi="Palatino Linotype" w:cs="Arial"/>
          <w:b/>
        </w:rPr>
        <w:t>Eva Abaid Yapur</w:t>
      </w:r>
      <w:r w:rsidRPr="00541CD0">
        <w:rPr>
          <w:rFonts w:ascii="Palatino Linotype" w:hAnsi="Palatino Linotype" w:cs="Arial"/>
        </w:rPr>
        <w:t>, a efecto de que decretara su admisión o desechamiento.</w:t>
      </w:r>
    </w:p>
    <w:p w:rsidR="00336D84" w:rsidRPr="00541CD0" w:rsidRDefault="00336D84" w:rsidP="00E33AD4">
      <w:pPr>
        <w:pStyle w:val="Prrafodelista"/>
        <w:spacing w:before="100" w:beforeAutospacing="1" w:after="100" w:afterAutospacing="1" w:line="360" w:lineRule="auto"/>
        <w:ind w:left="0"/>
        <w:contextualSpacing/>
        <w:jc w:val="both"/>
        <w:rPr>
          <w:rFonts w:ascii="Palatino Linotype" w:hAnsi="Palatino Linotype" w:cs="Arial"/>
        </w:rPr>
      </w:pPr>
    </w:p>
    <w:p w:rsidR="00135744" w:rsidRPr="00541CD0" w:rsidRDefault="00625CE9" w:rsidP="00E33AD4">
      <w:pPr>
        <w:pStyle w:val="Prrafodelista"/>
        <w:spacing w:before="100" w:beforeAutospacing="1" w:after="100" w:afterAutospacing="1" w:line="360" w:lineRule="auto"/>
        <w:ind w:left="0"/>
        <w:contextualSpacing/>
        <w:jc w:val="both"/>
        <w:rPr>
          <w:rFonts w:ascii="Palatino Linotype" w:hAnsi="Palatino Linotype" w:cs="Arial"/>
        </w:rPr>
      </w:pPr>
      <w:r w:rsidRPr="00541CD0">
        <w:rPr>
          <w:rFonts w:ascii="Palatino Linotype" w:hAnsi="Palatino Linotype" w:cs="Arial"/>
          <w:b/>
          <w:sz w:val="28"/>
          <w:szCs w:val="28"/>
        </w:rPr>
        <w:t>VI.</w:t>
      </w:r>
      <w:r w:rsidRPr="00541CD0">
        <w:rPr>
          <w:rFonts w:ascii="Palatino Linotype" w:hAnsi="Palatino Linotype" w:cs="Arial"/>
        </w:rPr>
        <w:t xml:space="preserve"> En fecha </w:t>
      </w:r>
      <w:r w:rsidR="00B372DF" w:rsidRPr="00541CD0">
        <w:rPr>
          <w:rFonts w:ascii="Palatino Linotype" w:hAnsi="Palatino Linotype" w:cs="Arial"/>
        </w:rPr>
        <w:t>siete de agosto</w:t>
      </w:r>
      <w:r w:rsidR="00336D84" w:rsidRPr="00541CD0">
        <w:rPr>
          <w:rFonts w:ascii="Palatino Linotype" w:hAnsi="Palatino Linotype" w:cs="Arial"/>
        </w:rPr>
        <w:t xml:space="preserve"> </w:t>
      </w:r>
      <w:r w:rsidRPr="00541CD0">
        <w:rPr>
          <w:rFonts w:ascii="Palatino Linotype" w:hAnsi="Palatino Linotype" w:cs="Arial"/>
        </w:rPr>
        <w:t xml:space="preserve">de dos mil veinte, atento a lo dispuesto en el artículo 185, fracciones I, II y IV de la </w:t>
      </w:r>
      <w:r w:rsidRPr="00541CD0">
        <w:rPr>
          <w:rFonts w:ascii="Palatino Linotype" w:hAnsi="Palatino Linotype"/>
        </w:rPr>
        <w:t xml:space="preserve">Ley de Transparencia y Acceso a la Información Pública del </w:t>
      </w:r>
      <w:r w:rsidRPr="00541CD0">
        <w:rPr>
          <w:rFonts w:ascii="Palatino Linotype" w:hAnsi="Palatino Linotype"/>
        </w:rPr>
        <w:lastRenderedPageBreak/>
        <w:t>Estado de México y Municipios, se a</w:t>
      </w:r>
      <w:r w:rsidRPr="00541CD0">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00C01985" w:rsidRPr="00541CD0">
        <w:rPr>
          <w:rFonts w:ascii="Palatino Linotype" w:hAnsi="Palatino Linotype" w:cs="Arial"/>
          <w:b/>
        </w:rPr>
        <w:t>LA RECURRENTE</w:t>
      </w:r>
      <w:r w:rsidRPr="00541CD0">
        <w:rPr>
          <w:rFonts w:ascii="Palatino Linotype" w:hAnsi="Palatino Linotype" w:cs="Arial"/>
        </w:rPr>
        <w:t xml:space="preserve"> realizara manifestaciones y alegatos, así como ofreciera las pruebas que a su derecho conviniera y, en el caso del</w:t>
      </w:r>
      <w:r w:rsidRPr="00541CD0">
        <w:rPr>
          <w:rFonts w:ascii="Palatino Linotype" w:hAnsi="Palatino Linotype" w:cs="Arial"/>
          <w:b/>
        </w:rPr>
        <w:t xml:space="preserve"> SUJETO OBLIGADO</w:t>
      </w:r>
      <w:r w:rsidRPr="00541CD0">
        <w:rPr>
          <w:rFonts w:ascii="Palatino Linotype" w:hAnsi="Palatino Linotype" w:cs="Arial"/>
        </w:rPr>
        <w:t xml:space="preserve"> exhibiera el Informe Justificado. </w:t>
      </w:r>
    </w:p>
    <w:p w:rsidR="00135744" w:rsidRPr="00541CD0" w:rsidRDefault="00135744" w:rsidP="00E33AD4">
      <w:pPr>
        <w:pStyle w:val="Prrafodelista"/>
        <w:spacing w:before="100" w:beforeAutospacing="1" w:after="100" w:afterAutospacing="1" w:line="360" w:lineRule="auto"/>
        <w:ind w:left="0"/>
        <w:contextualSpacing/>
        <w:jc w:val="both"/>
        <w:rPr>
          <w:rFonts w:ascii="Palatino Linotype" w:hAnsi="Palatino Linotype" w:cs="Arial"/>
          <w:b/>
          <w:sz w:val="28"/>
          <w:szCs w:val="28"/>
        </w:rPr>
      </w:pPr>
    </w:p>
    <w:p w:rsidR="00135744" w:rsidRPr="00541CD0" w:rsidRDefault="00625CE9" w:rsidP="00E33AD4">
      <w:pPr>
        <w:pStyle w:val="Prrafodelista"/>
        <w:spacing w:before="100" w:beforeAutospacing="1" w:after="100" w:afterAutospacing="1" w:line="360" w:lineRule="auto"/>
        <w:ind w:left="0"/>
        <w:contextualSpacing/>
        <w:jc w:val="both"/>
        <w:rPr>
          <w:rFonts w:ascii="Palatino Linotype" w:hAnsi="Palatino Linotype" w:cs="Arial"/>
        </w:rPr>
      </w:pPr>
      <w:r w:rsidRPr="00541CD0">
        <w:rPr>
          <w:rFonts w:ascii="Palatino Linotype" w:hAnsi="Palatino Linotype" w:cs="Arial"/>
          <w:b/>
          <w:sz w:val="28"/>
          <w:szCs w:val="28"/>
        </w:rPr>
        <w:t>VII.</w:t>
      </w:r>
      <w:r w:rsidRPr="00541CD0">
        <w:rPr>
          <w:rFonts w:ascii="Palatino Linotype" w:hAnsi="Palatino Linotype" w:cs="Arial"/>
        </w:rPr>
        <w:t xml:space="preserve"> De las constancias que obran en el </w:t>
      </w:r>
      <w:r w:rsidRPr="00541CD0">
        <w:rPr>
          <w:rFonts w:ascii="Palatino Linotype" w:hAnsi="Palatino Linotype" w:cs="Arial"/>
          <w:b/>
        </w:rPr>
        <w:t>SAIMEX,</w:t>
      </w:r>
      <w:r w:rsidRPr="00541CD0">
        <w:rPr>
          <w:rFonts w:ascii="Palatino Linotype" w:hAnsi="Palatino Linotype" w:cs="Arial"/>
        </w:rPr>
        <w:t xml:space="preserve"> se advierte que </w:t>
      </w:r>
      <w:r w:rsidRPr="00541CD0">
        <w:rPr>
          <w:rFonts w:ascii="Palatino Linotype" w:hAnsi="Palatino Linotype" w:cs="Arial"/>
          <w:b/>
        </w:rPr>
        <w:t>EL SUJETO OBLIGADO</w:t>
      </w:r>
      <w:r w:rsidRPr="00541CD0">
        <w:rPr>
          <w:rFonts w:ascii="Palatino Linotype" w:hAnsi="Palatino Linotype" w:cs="Arial"/>
        </w:rPr>
        <w:t xml:space="preserve"> en</w:t>
      </w:r>
      <w:r w:rsidR="00B372DF" w:rsidRPr="00541CD0">
        <w:rPr>
          <w:rFonts w:ascii="Palatino Linotype" w:hAnsi="Palatino Linotype" w:cs="Arial"/>
        </w:rPr>
        <w:t xml:space="preserve"> fecha once de agosto de dos mil veinte remitió su</w:t>
      </w:r>
      <w:r w:rsidRPr="00541CD0">
        <w:rPr>
          <w:rFonts w:ascii="Palatino Linotype" w:hAnsi="Palatino Linotype" w:cs="Arial"/>
        </w:rPr>
        <w:t xml:space="preserve"> Informe Justificado</w:t>
      </w:r>
      <w:r w:rsidR="00B372DF" w:rsidRPr="00541CD0">
        <w:rPr>
          <w:rFonts w:ascii="Palatino Linotype" w:hAnsi="Palatino Linotype" w:cs="Arial"/>
        </w:rPr>
        <w:t>,</w:t>
      </w:r>
      <w:r w:rsidR="00F91452" w:rsidRPr="00541CD0">
        <w:rPr>
          <w:rFonts w:ascii="Palatino Linotype" w:hAnsi="Palatino Linotype" w:cs="Arial"/>
        </w:rPr>
        <w:t xml:space="preserve"> mediante los archivos </w:t>
      </w:r>
      <w:r w:rsidR="004A2976" w:rsidRPr="00541CD0">
        <w:rPr>
          <w:rFonts w:ascii="Palatino Linotype" w:hAnsi="Palatino Linotype" w:cs="Arial"/>
          <w:b/>
          <w:i/>
        </w:rPr>
        <w:t>VAMOS CON TODO</w:t>
      </w:r>
      <w:r w:rsidR="00F91452" w:rsidRPr="00541CD0">
        <w:rPr>
          <w:rFonts w:ascii="Palatino Linotype" w:hAnsi="Palatino Linotype" w:cs="Arial"/>
          <w:b/>
          <w:i/>
        </w:rPr>
        <w:t>.pdf</w:t>
      </w:r>
      <w:r w:rsidR="004A2976" w:rsidRPr="00541CD0">
        <w:rPr>
          <w:rFonts w:ascii="Palatino Linotype" w:hAnsi="Palatino Linotype" w:cs="Arial"/>
        </w:rPr>
        <w:t xml:space="preserve">, </w:t>
      </w:r>
      <w:r w:rsidR="004A2976" w:rsidRPr="00541CD0">
        <w:rPr>
          <w:rFonts w:ascii="Palatino Linotype" w:hAnsi="Palatino Linotype" w:cs="Arial"/>
          <w:b/>
          <w:i/>
        </w:rPr>
        <w:t>respuesta (11).pdf, SECRETARIA(2) (4).</w:t>
      </w:r>
      <w:r w:rsidR="00230138" w:rsidRPr="00541CD0">
        <w:rPr>
          <w:rFonts w:ascii="Palatino Linotype" w:hAnsi="Palatino Linotype" w:cs="Arial"/>
          <w:b/>
          <w:i/>
        </w:rPr>
        <w:t>pdf</w:t>
      </w:r>
      <w:r w:rsidR="00F91452" w:rsidRPr="00541CD0">
        <w:rPr>
          <w:rFonts w:ascii="Palatino Linotype" w:hAnsi="Palatino Linotype" w:cs="Arial"/>
          <w:b/>
          <w:i/>
        </w:rPr>
        <w:t xml:space="preserve"> </w:t>
      </w:r>
      <w:r w:rsidR="00F91452" w:rsidRPr="00541CD0">
        <w:rPr>
          <w:rFonts w:ascii="Palatino Linotype" w:hAnsi="Palatino Linotype" w:cs="Arial"/>
        </w:rPr>
        <w:t>y</w:t>
      </w:r>
      <w:r w:rsidR="00F91452" w:rsidRPr="00541CD0">
        <w:rPr>
          <w:rFonts w:ascii="Palatino Linotype" w:hAnsi="Palatino Linotype" w:cs="Arial"/>
          <w:b/>
          <w:i/>
        </w:rPr>
        <w:t xml:space="preserve"> </w:t>
      </w:r>
      <w:r w:rsidR="00AD089F" w:rsidRPr="00541CD0">
        <w:rPr>
          <w:rFonts w:ascii="Palatino Linotype" w:hAnsi="Palatino Linotype" w:cs="Arial"/>
          <w:b/>
          <w:i/>
        </w:rPr>
        <w:t>Documentos escaneados (22)</w:t>
      </w:r>
      <w:r w:rsidR="00F91452" w:rsidRPr="00541CD0">
        <w:rPr>
          <w:rFonts w:ascii="Palatino Linotype" w:hAnsi="Palatino Linotype" w:cs="Arial"/>
          <w:b/>
          <w:i/>
        </w:rPr>
        <w:t>.pdf</w:t>
      </w:r>
      <w:r w:rsidR="00F91452" w:rsidRPr="00541CD0">
        <w:rPr>
          <w:rFonts w:ascii="Palatino Linotype" w:hAnsi="Palatino Linotype" w:cs="Arial"/>
        </w:rPr>
        <w:t xml:space="preserve"> </w:t>
      </w:r>
      <w:r w:rsidR="00B372DF" w:rsidRPr="00541CD0">
        <w:rPr>
          <w:rFonts w:ascii="Palatino Linotype" w:hAnsi="Palatino Linotype" w:cs="Arial"/>
        </w:rPr>
        <w:t xml:space="preserve"> mismo</w:t>
      </w:r>
      <w:r w:rsidR="00F91452" w:rsidRPr="00541CD0">
        <w:rPr>
          <w:rFonts w:ascii="Palatino Linotype" w:hAnsi="Palatino Linotype" w:cs="Arial"/>
        </w:rPr>
        <w:t>s</w:t>
      </w:r>
      <w:r w:rsidR="00B372DF" w:rsidRPr="00541CD0">
        <w:rPr>
          <w:rFonts w:ascii="Palatino Linotype" w:hAnsi="Palatino Linotype" w:cs="Arial"/>
        </w:rPr>
        <w:t xml:space="preserve"> que no fue</w:t>
      </w:r>
      <w:r w:rsidR="00F91452" w:rsidRPr="00541CD0">
        <w:rPr>
          <w:rFonts w:ascii="Palatino Linotype" w:hAnsi="Palatino Linotype" w:cs="Arial"/>
        </w:rPr>
        <w:t>ron</w:t>
      </w:r>
      <w:r w:rsidR="00B372DF" w:rsidRPr="00541CD0">
        <w:rPr>
          <w:rFonts w:ascii="Palatino Linotype" w:hAnsi="Palatino Linotype" w:cs="Arial"/>
        </w:rPr>
        <w:t xml:space="preserve"> puesto</w:t>
      </w:r>
      <w:r w:rsidR="00F91452" w:rsidRPr="00541CD0">
        <w:rPr>
          <w:rFonts w:ascii="Palatino Linotype" w:hAnsi="Palatino Linotype" w:cs="Arial"/>
        </w:rPr>
        <w:t>s</w:t>
      </w:r>
      <w:r w:rsidR="00B372DF" w:rsidRPr="00541CD0">
        <w:rPr>
          <w:rFonts w:ascii="Palatino Linotype" w:hAnsi="Palatino Linotype" w:cs="Arial"/>
        </w:rPr>
        <w:t xml:space="preserve"> a la vista del particular en virtud que ratificó su respuesta</w:t>
      </w:r>
      <w:r w:rsidR="009C2CC3" w:rsidRPr="00541CD0">
        <w:rPr>
          <w:rFonts w:ascii="Palatino Linotype" w:hAnsi="Palatino Linotype" w:cs="Arial"/>
        </w:rPr>
        <w:t xml:space="preserve"> y no se actualizó el supuesto de la fracción III del artículo 185 de la Ley de Transparencia y Acceso a la Información Pública del Estado de México y Municipios; </w:t>
      </w:r>
      <w:r w:rsidR="00AB33E5" w:rsidRPr="00541CD0">
        <w:rPr>
          <w:rFonts w:ascii="Palatino Linotype" w:hAnsi="Palatino Linotype" w:cs="Arial"/>
        </w:rPr>
        <w:t>no se omite señalar que serán objeto de estudio en el momento oportuno</w:t>
      </w:r>
      <w:r w:rsidRPr="00541CD0">
        <w:rPr>
          <w:rFonts w:ascii="Palatino Linotype" w:hAnsi="Palatino Linotype" w:cs="Arial"/>
        </w:rPr>
        <w:t xml:space="preserve">, </w:t>
      </w:r>
      <w:r w:rsidR="00AB33E5" w:rsidRPr="00541CD0">
        <w:rPr>
          <w:rFonts w:ascii="Palatino Linotype" w:hAnsi="Palatino Linotype" w:cs="Arial"/>
        </w:rPr>
        <w:t xml:space="preserve">por su parte </w:t>
      </w:r>
      <w:r w:rsidR="00C01985" w:rsidRPr="00541CD0">
        <w:rPr>
          <w:rFonts w:ascii="Palatino Linotype" w:hAnsi="Palatino Linotype" w:cs="Arial"/>
          <w:b/>
        </w:rPr>
        <w:t>LA RECURRENTE</w:t>
      </w:r>
      <w:r w:rsidRPr="00541CD0">
        <w:rPr>
          <w:rFonts w:ascii="Palatino Linotype" w:hAnsi="Palatino Linotype" w:cs="Arial"/>
        </w:rPr>
        <w:t xml:space="preserve"> </w:t>
      </w:r>
      <w:r w:rsidR="00F91452" w:rsidRPr="00541CD0">
        <w:rPr>
          <w:rFonts w:ascii="Palatino Linotype" w:hAnsi="Palatino Linotype" w:cs="Arial"/>
        </w:rPr>
        <w:t>fue omisa</w:t>
      </w:r>
      <w:r w:rsidRPr="00541CD0">
        <w:rPr>
          <w:rFonts w:ascii="Palatino Linotype" w:hAnsi="Palatino Linotype" w:cs="Arial"/>
        </w:rPr>
        <w:t xml:space="preserve"> en realizar manifestación alguna tocante al recurso de revisión; tal y como se aprecia enseguida: </w:t>
      </w:r>
    </w:p>
    <w:p w:rsidR="00F91452" w:rsidRPr="00541CD0" w:rsidRDefault="00F91452" w:rsidP="00E33AD4">
      <w:pPr>
        <w:pStyle w:val="Prrafodelista"/>
        <w:spacing w:before="100" w:beforeAutospacing="1" w:after="100" w:afterAutospacing="1" w:line="360" w:lineRule="auto"/>
        <w:ind w:left="0"/>
        <w:contextualSpacing/>
        <w:jc w:val="both"/>
        <w:rPr>
          <w:rFonts w:ascii="Palatino Linotype" w:hAnsi="Palatino Linotype" w:cs="Arial"/>
        </w:rPr>
      </w:pPr>
    </w:p>
    <w:p w:rsidR="00135744" w:rsidRPr="00541CD0" w:rsidRDefault="00336D84" w:rsidP="00E33AD4">
      <w:pPr>
        <w:pStyle w:val="Prrafodelista"/>
        <w:spacing w:before="100" w:beforeAutospacing="1" w:after="100" w:afterAutospacing="1" w:line="360" w:lineRule="auto"/>
        <w:ind w:left="0"/>
        <w:contextualSpacing/>
        <w:rPr>
          <w:noProof/>
          <w:lang w:eastAsia="es-MX"/>
        </w:rPr>
      </w:pPr>
      <w:r w:rsidRPr="00541CD0">
        <w:rPr>
          <w:noProof/>
          <w:lang w:eastAsia="es-MX"/>
        </w:rPr>
        <w:drawing>
          <wp:inline distT="0" distB="0" distL="0" distR="0">
            <wp:extent cx="5768340" cy="171450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788" t="13799" r="11458" b="44104"/>
                    <a:stretch/>
                  </pic:blipFill>
                  <pic:spPr bwMode="auto">
                    <a:xfrm>
                      <a:off x="0" y="0"/>
                      <a:ext cx="5768340" cy="1714500"/>
                    </a:xfrm>
                    <a:prstGeom prst="rect">
                      <a:avLst/>
                    </a:prstGeom>
                    <a:ln>
                      <a:noFill/>
                    </a:ln>
                    <a:extLst>
                      <a:ext uri="{53640926-AAD7-44D8-BBD7-CCE9431645EC}">
                        <a14:shadowObscured xmlns:a14="http://schemas.microsoft.com/office/drawing/2010/main"/>
                      </a:ext>
                    </a:extLst>
                  </pic:spPr>
                </pic:pic>
              </a:graphicData>
            </a:graphic>
          </wp:inline>
        </w:drawing>
      </w:r>
    </w:p>
    <w:p w:rsidR="00135744" w:rsidRPr="00541CD0" w:rsidRDefault="00625CE9" w:rsidP="00E33AD4">
      <w:pPr>
        <w:pStyle w:val="Prrafodelista"/>
        <w:spacing w:before="100" w:beforeAutospacing="1" w:after="100" w:afterAutospacing="1" w:line="360" w:lineRule="auto"/>
        <w:ind w:left="0"/>
        <w:contextualSpacing/>
        <w:jc w:val="both"/>
        <w:rPr>
          <w:rFonts w:ascii="Palatino Linotype" w:hAnsi="Palatino Linotype"/>
        </w:rPr>
      </w:pPr>
      <w:r w:rsidRPr="00541CD0">
        <w:rPr>
          <w:rFonts w:ascii="Palatino Linotype" w:hAnsi="Palatino Linotype" w:cs="Arial"/>
          <w:b/>
          <w:sz w:val="28"/>
          <w:szCs w:val="28"/>
        </w:rPr>
        <w:lastRenderedPageBreak/>
        <w:t>VIII.</w:t>
      </w:r>
      <w:r w:rsidRPr="00541CD0">
        <w:rPr>
          <w:rFonts w:ascii="Palatino Linotype" w:hAnsi="Palatino Linotype" w:cs="Arial"/>
        </w:rPr>
        <w:t xml:space="preserve"> Transcurrido el plazo señalado en el párrafo anterior y, una vez analizado el estado procesal que guardaba el expediente, en fecha </w:t>
      </w:r>
      <w:r w:rsidR="004A2976" w:rsidRPr="00541CD0">
        <w:rPr>
          <w:rFonts w:ascii="Palatino Linotype" w:hAnsi="Palatino Linotype" w:cs="Arial"/>
        </w:rPr>
        <w:t>nueve</w:t>
      </w:r>
      <w:r w:rsidR="00F91452" w:rsidRPr="00541CD0">
        <w:rPr>
          <w:rFonts w:ascii="Palatino Linotype" w:hAnsi="Palatino Linotype" w:cs="Arial"/>
        </w:rPr>
        <w:t xml:space="preserve"> de septiembre</w:t>
      </w:r>
      <w:r w:rsidRPr="00541CD0">
        <w:rPr>
          <w:rFonts w:ascii="Palatino Linotype" w:hAnsi="Palatino Linotype" w:cs="Arial"/>
        </w:rPr>
        <w:t xml:space="preserve"> de 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Pr="00541CD0">
        <w:rPr>
          <w:rFonts w:ascii="Palatino Linotype" w:hAnsi="Palatino Linotype"/>
        </w:rPr>
        <w:t>.</w:t>
      </w:r>
    </w:p>
    <w:p w:rsidR="00135744" w:rsidRPr="00541CD0" w:rsidRDefault="00135744" w:rsidP="00E33AD4">
      <w:pPr>
        <w:pStyle w:val="Prrafodelista"/>
        <w:spacing w:before="100" w:beforeAutospacing="1" w:after="100" w:afterAutospacing="1" w:line="360" w:lineRule="auto"/>
        <w:ind w:left="0"/>
        <w:contextualSpacing/>
        <w:jc w:val="both"/>
        <w:rPr>
          <w:rFonts w:ascii="Palatino Linotype" w:hAnsi="Palatino Linotype"/>
        </w:rPr>
      </w:pPr>
    </w:p>
    <w:p w:rsidR="00135744" w:rsidRPr="00541CD0" w:rsidRDefault="00625CE9" w:rsidP="00E33AD4">
      <w:pPr>
        <w:spacing w:before="100" w:beforeAutospacing="1" w:after="100" w:afterAutospacing="1" w:line="360" w:lineRule="auto"/>
        <w:contextualSpacing/>
        <w:jc w:val="center"/>
        <w:rPr>
          <w:rFonts w:ascii="Palatino Linotype" w:hAnsi="Palatino Linotype"/>
          <w:b/>
          <w:bCs/>
          <w:spacing w:val="60"/>
          <w:sz w:val="28"/>
        </w:rPr>
      </w:pPr>
      <w:r w:rsidRPr="00541CD0">
        <w:rPr>
          <w:rFonts w:ascii="Palatino Linotype" w:hAnsi="Palatino Linotype"/>
          <w:b/>
          <w:bCs/>
          <w:spacing w:val="60"/>
          <w:sz w:val="28"/>
        </w:rPr>
        <w:t>CONSIDERANDO</w:t>
      </w:r>
    </w:p>
    <w:p w:rsidR="00135744" w:rsidRPr="00541CD0" w:rsidRDefault="00625CE9" w:rsidP="00E33AD4">
      <w:pPr>
        <w:pStyle w:val="Prrafodelista"/>
        <w:widowControl w:val="0"/>
        <w:spacing w:before="100" w:beforeAutospacing="1" w:after="100" w:afterAutospacing="1" w:line="360" w:lineRule="auto"/>
        <w:ind w:left="0"/>
        <w:contextualSpacing/>
        <w:jc w:val="both"/>
        <w:rPr>
          <w:rFonts w:ascii="Palatino Linotype" w:hAnsi="Palatino Linotype" w:cs="Arial"/>
        </w:rPr>
      </w:pPr>
      <w:r w:rsidRPr="00541CD0">
        <w:rPr>
          <w:rFonts w:ascii="Palatino Linotype" w:hAnsi="Palatino Linotype" w:cs="Arial"/>
          <w:b/>
          <w:sz w:val="28"/>
          <w:szCs w:val="28"/>
        </w:rPr>
        <w:t>PRIMERO</w:t>
      </w:r>
      <w:r w:rsidRPr="00541CD0">
        <w:rPr>
          <w:rFonts w:ascii="Palatino Linotype" w:hAnsi="Palatino Linotype" w:cs="Arial"/>
          <w:b/>
        </w:rPr>
        <w:t>. Competencia.</w:t>
      </w:r>
      <w:r w:rsidRPr="00541CD0">
        <w:rPr>
          <w:rFonts w:ascii="Palatino Linotype" w:hAnsi="Palatino Linotype" w:cs="Arial"/>
        </w:rPr>
        <w:t xml:space="preserve"> 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rsidR="00135744" w:rsidRPr="00541CD0" w:rsidRDefault="00135744" w:rsidP="00E33AD4">
      <w:pPr>
        <w:pStyle w:val="Prrafodelista"/>
        <w:widowControl w:val="0"/>
        <w:spacing w:before="100" w:beforeAutospacing="1" w:after="100" w:afterAutospacing="1" w:line="360" w:lineRule="auto"/>
        <w:ind w:left="0"/>
        <w:contextualSpacing/>
        <w:jc w:val="both"/>
        <w:rPr>
          <w:rFonts w:ascii="Palatino Linotype" w:hAnsi="Palatino Linotype" w:cs="Arial"/>
          <w:b/>
        </w:rPr>
      </w:pPr>
    </w:p>
    <w:p w:rsidR="00135744" w:rsidRPr="00541CD0" w:rsidRDefault="00625CE9" w:rsidP="00E33AD4">
      <w:pPr>
        <w:pStyle w:val="Prrafodelista"/>
        <w:widowControl w:val="0"/>
        <w:spacing w:before="100" w:beforeAutospacing="1" w:after="100" w:afterAutospacing="1" w:line="360" w:lineRule="auto"/>
        <w:ind w:left="0"/>
        <w:contextualSpacing/>
        <w:jc w:val="both"/>
        <w:rPr>
          <w:rFonts w:ascii="Palatino Linotype" w:hAnsi="Palatino Linotype" w:cs="Arial"/>
        </w:rPr>
      </w:pPr>
      <w:r w:rsidRPr="00541CD0">
        <w:rPr>
          <w:rFonts w:ascii="Palatino Linotype" w:hAnsi="Palatino Linotype" w:cs="Arial"/>
          <w:b/>
          <w:sz w:val="28"/>
          <w:szCs w:val="28"/>
        </w:rPr>
        <w:t>SEGUNDO</w:t>
      </w:r>
      <w:r w:rsidRPr="00541CD0">
        <w:rPr>
          <w:rFonts w:ascii="Palatino Linotype" w:hAnsi="Palatino Linotype" w:cs="Arial"/>
          <w:b/>
        </w:rPr>
        <w:t>. Interés.</w:t>
      </w:r>
      <w:r w:rsidRPr="00541CD0">
        <w:rPr>
          <w:rFonts w:ascii="Palatino Linotype" w:hAnsi="Palatino Linotype" w:cs="Arial"/>
        </w:rPr>
        <w:t xml:space="preserve"> El recurso de revisión fue interpuesto por parte legítima en atención a que fue presentado por </w:t>
      </w:r>
      <w:r w:rsidR="00C01985" w:rsidRPr="00541CD0">
        <w:rPr>
          <w:rFonts w:ascii="Palatino Linotype" w:hAnsi="Palatino Linotype" w:cs="Arial"/>
          <w:b/>
        </w:rPr>
        <w:t>LA RECURRENTE</w:t>
      </w:r>
      <w:r w:rsidRPr="00541CD0">
        <w:rPr>
          <w:rFonts w:ascii="Palatino Linotype" w:hAnsi="Palatino Linotype" w:cs="Arial"/>
        </w:rPr>
        <w:t xml:space="preserve">, quien es la misma persona que </w:t>
      </w:r>
      <w:r w:rsidRPr="00541CD0">
        <w:rPr>
          <w:rFonts w:ascii="Palatino Linotype" w:hAnsi="Palatino Linotype" w:cs="Arial"/>
        </w:rPr>
        <w:lastRenderedPageBreak/>
        <w:t>formuló la solicitud de información pública al</w:t>
      </w:r>
      <w:r w:rsidRPr="00541CD0">
        <w:rPr>
          <w:rFonts w:ascii="Palatino Linotype" w:hAnsi="Palatino Linotype" w:cs="Arial"/>
          <w:b/>
        </w:rPr>
        <w:t xml:space="preserve"> SUJETO OBLIGADO</w:t>
      </w:r>
      <w:r w:rsidRPr="00541CD0">
        <w:rPr>
          <w:rFonts w:ascii="Palatino Linotype" w:hAnsi="Palatino Linotype" w:cs="Arial"/>
        </w:rPr>
        <w:t>.</w:t>
      </w:r>
    </w:p>
    <w:p w:rsidR="00135744" w:rsidRPr="00541CD0" w:rsidRDefault="00135744" w:rsidP="00E33AD4">
      <w:pPr>
        <w:pStyle w:val="Prrafodelista"/>
        <w:widowControl w:val="0"/>
        <w:spacing w:before="100" w:beforeAutospacing="1" w:after="100" w:afterAutospacing="1" w:line="360" w:lineRule="auto"/>
        <w:ind w:left="0"/>
        <w:contextualSpacing/>
        <w:jc w:val="both"/>
        <w:rPr>
          <w:rFonts w:ascii="Palatino Linotype" w:hAnsi="Palatino Linotype" w:cs="Arial"/>
        </w:rPr>
      </w:pPr>
    </w:p>
    <w:p w:rsidR="00135744" w:rsidRPr="00541CD0" w:rsidRDefault="00625CE9" w:rsidP="00E33AD4">
      <w:pPr>
        <w:pStyle w:val="Prrafodelista"/>
        <w:widowControl w:val="0"/>
        <w:spacing w:before="100" w:beforeAutospacing="1" w:after="100" w:afterAutospacing="1" w:line="360" w:lineRule="auto"/>
        <w:ind w:left="0"/>
        <w:contextualSpacing/>
        <w:jc w:val="both"/>
        <w:rPr>
          <w:rFonts w:ascii="Palatino Linotype" w:hAnsi="Palatino Linotype" w:cs="Arial"/>
        </w:rPr>
      </w:pPr>
      <w:r w:rsidRPr="00541CD0">
        <w:rPr>
          <w:rFonts w:ascii="Palatino Linotype" w:hAnsi="Palatino Linotype" w:cs="Arial"/>
          <w:b/>
          <w:sz w:val="28"/>
          <w:szCs w:val="28"/>
        </w:rPr>
        <w:t>TERCERO</w:t>
      </w:r>
      <w:r w:rsidRPr="00541CD0">
        <w:rPr>
          <w:rFonts w:ascii="Palatino Linotype" w:hAnsi="Palatino Linotype" w:cs="Arial"/>
          <w:b/>
        </w:rPr>
        <w:t xml:space="preserve">. Oportunidad. </w:t>
      </w:r>
      <w:r w:rsidRPr="00541CD0">
        <w:rPr>
          <w:rFonts w:ascii="Palatino Linotype" w:hAnsi="Palatino Linotype" w:cs="Arial"/>
        </w:rPr>
        <w:t xml:space="preserve">El recurso de revisión fue interpuesto dentro del plazo de quince días hábiles contados a partir del día siguiente a aquel en que </w:t>
      </w:r>
      <w:r w:rsidR="00C01985" w:rsidRPr="00541CD0">
        <w:rPr>
          <w:rFonts w:ascii="Palatino Linotype" w:hAnsi="Palatino Linotype" w:cs="Arial"/>
          <w:b/>
        </w:rPr>
        <w:t>LA RECURRENTE</w:t>
      </w:r>
      <w:r w:rsidRPr="00541CD0">
        <w:rPr>
          <w:rFonts w:ascii="Palatino Linotype" w:hAnsi="Palatino Linotype" w:cs="Arial"/>
          <w:b/>
        </w:rPr>
        <w:t xml:space="preserve"> </w:t>
      </w:r>
      <w:r w:rsidRPr="00541CD0">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135744" w:rsidRPr="00541CD0" w:rsidRDefault="00625CE9" w:rsidP="00E33AD4">
      <w:pPr>
        <w:spacing w:before="100" w:beforeAutospacing="1" w:after="100" w:afterAutospacing="1"/>
        <w:ind w:left="851" w:right="902"/>
        <w:contextualSpacing/>
        <w:jc w:val="both"/>
        <w:rPr>
          <w:rFonts w:ascii="Palatino Linotype" w:hAnsi="Palatino Linotype" w:cs="Arial"/>
          <w:i/>
          <w:sz w:val="22"/>
        </w:rPr>
      </w:pPr>
      <w:r w:rsidRPr="00541CD0">
        <w:rPr>
          <w:rFonts w:ascii="Palatino Linotype" w:hAnsi="Palatino Linotype" w:cs="Arial"/>
          <w:i/>
          <w:sz w:val="22"/>
        </w:rPr>
        <w:t>“</w:t>
      </w:r>
      <w:r w:rsidRPr="00541CD0">
        <w:rPr>
          <w:rFonts w:ascii="Palatino Linotype" w:hAnsi="Palatino Linotype" w:cs="Arial"/>
          <w:b/>
          <w:i/>
          <w:sz w:val="22"/>
        </w:rPr>
        <w:t>Artículo 178.</w:t>
      </w:r>
      <w:r w:rsidRPr="00541CD0">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35744" w:rsidRPr="00541CD0" w:rsidRDefault="00625CE9" w:rsidP="00E33AD4">
      <w:pPr>
        <w:spacing w:before="100" w:beforeAutospacing="1" w:after="100" w:afterAutospacing="1"/>
        <w:ind w:left="851" w:right="902"/>
        <w:contextualSpacing/>
        <w:jc w:val="both"/>
        <w:rPr>
          <w:rFonts w:ascii="Palatino Linotype" w:hAnsi="Palatino Linotype" w:cs="Arial"/>
          <w:i/>
          <w:sz w:val="22"/>
        </w:rPr>
      </w:pPr>
      <w:r w:rsidRPr="00541CD0">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135744" w:rsidRPr="00541CD0" w:rsidRDefault="00625CE9" w:rsidP="00E33AD4">
      <w:pPr>
        <w:spacing w:before="100" w:beforeAutospacing="1" w:after="100" w:afterAutospacing="1"/>
        <w:ind w:left="851" w:right="902"/>
        <w:contextualSpacing/>
        <w:jc w:val="both"/>
        <w:rPr>
          <w:rFonts w:ascii="Palatino Linotype" w:hAnsi="Palatino Linotype" w:cs="Arial"/>
          <w:i/>
          <w:sz w:val="22"/>
        </w:rPr>
      </w:pPr>
      <w:r w:rsidRPr="00541CD0">
        <w:rPr>
          <w:rFonts w:ascii="Palatino Linotype" w:hAnsi="Palatino Linotype" w:cs="Arial"/>
          <w:i/>
          <w:sz w:val="22"/>
        </w:rPr>
        <w:t xml:space="preserve">En el caso de que se interponga ante la Unidad de Transparencia, ésta deberá remitir el recurso de revisión al Instituto a más tardar al día </w:t>
      </w:r>
      <w:r w:rsidRPr="00541CD0">
        <w:rPr>
          <w:rFonts w:ascii="Palatino Linotype" w:hAnsi="Palatino Linotype" w:cs="Arial"/>
          <w:i/>
          <w:sz w:val="22"/>
          <w:lang w:eastAsia="es-MX"/>
        </w:rPr>
        <w:t>siguiente</w:t>
      </w:r>
      <w:r w:rsidRPr="00541CD0">
        <w:rPr>
          <w:rFonts w:ascii="Palatino Linotype" w:hAnsi="Palatino Linotype" w:cs="Arial"/>
          <w:i/>
          <w:sz w:val="22"/>
        </w:rPr>
        <w:t xml:space="preserve"> de haberlo recibido.” (Sic)</w:t>
      </w:r>
    </w:p>
    <w:p w:rsidR="00135744" w:rsidRPr="00541CD0" w:rsidRDefault="00625CE9"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r w:rsidRPr="00541CD0">
        <w:rPr>
          <w:rFonts w:ascii="Palatino Linotype" w:hAnsi="Palatino Linotype" w:cs="Arial"/>
        </w:rPr>
        <w:t xml:space="preserve">En esa tesitura, atendiendo a que </w:t>
      </w:r>
      <w:r w:rsidRPr="00541CD0">
        <w:rPr>
          <w:rFonts w:ascii="Palatino Linotype" w:hAnsi="Palatino Linotype" w:cs="Arial"/>
          <w:b/>
        </w:rPr>
        <w:t>EL SUJETO OBLIGADO</w:t>
      </w:r>
      <w:r w:rsidRPr="00541CD0">
        <w:rPr>
          <w:rFonts w:ascii="Palatino Linotype" w:hAnsi="Palatino Linotype" w:cs="Arial"/>
        </w:rPr>
        <w:t xml:space="preserve"> notificó la respuesta a la solicitud de información pública el día</w:t>
      </w:r>
      <w:r w:rsidRPr="00541CD0">
        <w:rPr>
          <w:rFonts w:ascii="Palatino Linotype" w:hAnsi="Palatino Linotype" w:cs="Arial"/>
          <w:b/>
        </w:rPr>
        <w:t xml:space="preserve"> </w:t>
      </w:r>
      <w:r w:rsidR="004A2976" w:rsidRPr="00541CD0">
        <w:rPr>
          <w:rFonts w:ascii="Palatino Linotype" w:hAnsi="Palatino Linotype" w:cs="Arial"/>
          <w:b/>
        </w:rPr>
        <w:t xml:space="preserve">veinte </w:t>
      </w:r>
      <w:r w:rsidRPr="00541CD0">
        <w:rPr>
          <w:rFonts w:ascii="Palatino Linotype" w:hAnsi="Palatino Linotype" w:cs="Arial"/>
          <w:b/>
        </w:rPr>
        <w:t xml:space="preserve">de </w:t>
      </w:r>
      <w:r w:rsidR="004A2976" w:rsidRPr="00541CD0">
        <w:rPr>
          <w:rFonts w:ascii="Palatino Linotype" w:hAnsi="Palatino Linotype" w:cs="Arial"/>
          <w:b/>
        </w:rPr>
        <w:t>marz</w:t>
      </w:r>
      <w:r w:rsidR="00F91452" w:rsidRPr="00541CD0">
        <w:rPr>
          <w:rFonts w:ascii="Palatino Linotype" w:hAnsi="Palatino Linotype" w:cs="Arial"/>
          <w:b/>
        </w:rPr>
        <w:t>o</w:t>
      </w:r>
      <w:r w:rsidRPr="00541CD0">
        <w:rPr>
          <w:rFonts w:ascii="Palatino Linotype" w:hAnsi="Palatino Linotype" w:cs="Arial"/>
          <w:b/>
        </w:rPr>
        <w:t xml:space="preserve"> de dos mil veinte</w:t>
      </w:r>
      <w:r w:rsidRPr="00541CD0">
        <w:rPr>
          <w:rFonts w:ascii="Palatino Linotype" w:hAnsi="Palatino Linotype" w:cs="Arial"/>
        </w:rPr>
        <w:t>; sí, el plazo de quince días hábiles que el artículo 178 de la Ley de la materia otorga al</w:t>
      </w:r>
      <w:r w:rsidRPr="00541CD0">
        <w:rPr>
          <w:rFonts w:ascii="Palatino Linotype" w:hAnsi="Palatino Linotype" w:cs="Arial"/>
          <w:b/>
        </w:rPr>
        <w:t xml:space="preserve"> RECURRENTE</w:t>
      </w:r>
      <w:r w:rsidRPr="00541CD0">
        <w:rPr>
          <w:rFonts w:ascii="Palatino Linotype" w:hAnsi="Palatino Linotype" w:cs="Arial"/>
        </w:rPr>
        <w:t xml:space="preserve"> para presentar el recurso de revisión, transcurrió del </w:t>
      </w:r>
      <w:r w:rsidR="00F91452" w:rsidRPr="00541CD0">
        <w:rPr>
          <w:rFonts w:ascii="Palatino Linotype" w:hAnsi="Palatino Linotype" w:cs="Arial"/>
          <w:b/>
        </w:rPr>
        <w:t>tres al veintiuno de agosto</w:t>
      </w:r>
      <w:r w:rsidRPr="00541CD0">
        <w:rPr>
          <w:rFonts w:ascii="Palatino Linotype" w:hAnsi="Palatino Linotype" w:cs="Arial"/>
          <w:b/>
        </w:rPr>
        <w:t xml:space="preserve"> de dos mil veinte, </w:t>
      </w:r>
      <w:r w:rsidRPr="00541CD0">
        <w:rPr>
          <w:rFonts w:ascii="Palatino Linotype" w:hAnsi="Palatino Linotype" w:cs="Arial"/>
        </w:rPr>
        <w:t xml:space="preserve">sin contemplar en el cómputo los días catorce, quince, dieciséis, veintidós, veintitrés y veintinueve de febrero de dos mil veinte; por corresponder a sábados y domingos, considerados como días inhábiles, en términos del artículo 3, fracción X de la </w:t>
      </w:r>
      <w:r w:rsidRPr="00541CD0">
        <w:rPr>
          <w:rFonts w:ascii="Palatino Linotype" w:hAnsi="Palatino Linotype"/>
        </w:rPr>
        <w:t xml:space="preserve">Ley de Transparencia y Acceso a la Información </w:t>
      </w:r>
      <w:r w:rsidRPr="00541CD0">
        <w:rPr>
          <w:rFonts w:ascii="Palatino Linotype" w:hAnsi="Palatino Linotype"/>
        </w:rPr>
        <w:lastRenderedPageBreak/>
        <w:t xml:space="preserve">Pública del Estado de México y Municipios; </w:t>
      </w:r>
      <w:r w:rsidRPr="00541CD0">
        <w:rPr>
          <w:rFonts w:ascii="Palatino Linotype" w:hAnsi="Palatino Linotype" w:cs="Arial"/>
        </w:rPr>
        <w:t xml:space="preserve">así como, el día 2 de marzo de dos mil veinte, por suspensión de labores en el Instituto, de conformidad con el Calendario Oficial en Materia de Transparencia, Acceso a la Información Pública y Protección de Datos Personales del Estado de México y Municipios, para el año dos mil veinte y enero de dos mil veintiuno, publicado en el Periódico Oficial “Gaceta del Gobierno”, el diecinueve de diciembre de dos mil diecinueve. </w:t>
      </w:r>
    </w:p>
    <w:p w:rsidR="00135744" w:rsidRPr="00541CD0" w:rsidRDefault="00135744"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p>
    <w:p w:rsidR="00135744" w:rsidRPr="00541CD0" w:rsidRDefault="00625CE9"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r w:rsidRPr="00541CD0">
        <w:rPr>
          <w:rFonts w:ascii="Palatino Linotype" w:hAnsi="Palatino Linotype" w:cs="Arial"/>
        </w:rPr>
        <w:t>En ese tenor, si el recurso de revisión que nos ocupa, se interpuso el</w:t>
      </w:r>
      <w:r w:rsidRPr="00541CD0">
        <w:rPr>
          <w:rFonts w:ascii="Palatino Linotype" w:hAnsi="Palatino Linotype" w:cs="Arial"/>
          <w:b/>
        </w:rPr>
        <w:t xml:space="preserve"> </w:t>
      </w:r>
      <w:r w:rsidR="004A2976" w:rsidRPr="00541CD0">
        <w:rPr>
          <w:rFonts w:ascii="Palatino Linotype" w:hAnsi="Palatino Linotype" w:cs="Arial"/>
          <w:b/>
        </w:rPr>
        <w:t xml:space="preserve">seis de junio </w:t>
      </w:r>
      <w:r w:rsidRPr="00541CD0">
        <w:rPr>
          <w:rFonts w:ascii="Palatino Linotype" w:hAnsi="Palatino Linotype" w:cs="Arial"/>
          <w:b/>
        </w:rPr>
        <w:t>de dos mil veinte</w:t>
      </w:r>
      <w:r w:rsidRPr="00541CD0">
        <w:rPr>
          <w:rFonts w:ascii="Palatino Linotype" w:hAnsi="Palatino Linotype" w:cs="Arial"/>
        </w:rPr>
        <w:t>, éste se encuentra dentro de los márgenes temporales previstos en el precepto legal citado en el párrafo anterior y, por tanto, su interposición se considera oportuna.</w:t>
      </w:r>
    </w:p>
    <w:p w:rsidR="00135744" w:rsidRPr="00541CD0" w:rsidRDefault="00135744"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p>
    <w:p w:rsidR="00135744" w:rsidRPr="00541CD0" w:rsidRDefault="00625CE9"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b/>
        </w:rPr>
      </w:pPr>
      <w:r w:rsidRPr="00541CD0">
        <w:rPr>
          <w:rFonts w:ascii="Palatino Linotype" w:hAnsi="Palatino Linotype" w:cs="Arial"/>
          <w:b/>
          <w:sz w:val="28"/>
          <w:szCs w:val="28"/>
        </w:rPr>
        <w:t>CUARTO</w:t>
      </w:r>
      <w:r w:rsidRPr="00541CD0">
        <w:rPr>
          <w:rFonts w:ascii="Palatino Linotype" w:hAnsi="Palatino Linotype" w:cs="Arial"/>
          <w:b/>
        </w:rPr>
        <w:t xml:space="preserve">. </w:t>
      </w:r>
      <w:r w:rsidRPr="00541CD0">
        <w:rPr>
          <w:rFonts w:ascii="Palatino Linotype" w:hAnsi="Palatino Linotype" w:cs="Arial"/>
          <w:b/>
          <w:szCs w:val="28"/>
        </w:rPr>
        <w:t xml:space="preserve">Procedibilidad. </w:t>
      </w:r>
      <w:r w:rsidRPr="00541CD0">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130 </w:t>
      </w:r>
      <w:r w:rsidRPr="00541CD0">
        <w:rPr>
          <w:rFonts w:ascii="Palatino Linotype" w:hAnsi="Palatino Linotype" w:cs="Arial"/>
          <w:lang w:val="es-ES_tradnl"/>
        </w:rPr>
        <w:t xml:space="preserve">de la </w:t>
      </w:r>
      <w:r w:rsidRPr="00541CD0">
        <w:rPr>
          <w:rFonts w:ascii="Palatino Linotype" w:hAnsi="Palatino Linotype"/>
        </w:rPr>
        <w:t xml:space="preserve">Ley de </w:t>
      </w:r>
      <w:r w:rsidRPr="00541CD0">
        <w:rPr>
          <w:rFonts w:ascii="Palatino Linotype" w:hAnsi="Palatino Linotype" w:cs="Arial"/>
        </w:rPr>
        <w:t>Protección de Datos Personales en Posesión de Sujetos Obligados del Estado de México y Municipios</w:t>
      </w:r>
      <w:r w:rsidRPr="00541CD0">
        <w:rPr>
          <w:rFonts w:ascii="Palatino Linotype" w:hAnsi="Palatino Linotype"/>
        </w:rPr>
        <w:t xml:space="preserve">, en atención a que fue presentado mediante el formato visible en </w:t>
      </w:r>
      <w:r w:rsidRPr="00541CD0">
        <w:rPr>
          <w:rFonts w:ascii="Palatino Linotype" w:hAnsi="Palatino Linotype"/>
          <w:b/>
        </w:rPr>
        <w:t>EL SAIMEX.</w:t>
      </w:r>
    </w:p>
    <w:p w:rsidR="00135744" w:rsidRPr="00541CD0" w:rsidRDefault="00135744"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b/>
        </w:rPr>
      </w:pPr>
    </w:p>
    <w:p w:rsidR="000876E1" w:rsidRPr="00541CD0" w:rsidRDefault="00625CE9" w:rsidP="00E33AD4">
      <w:pPr>
        <w:spacing w:before="100" w:beforeAutospacing="1" w:after="100" w:afterAutospacing="1" w:line="360" w:lineRule="auto"/>
        <w:contextualSpacing/>
        <w:jc w:val="both"/>
        <w:rPr>
          <w:rFonts w:ascii="Palatino Linotype" w:hAnsi="Palatino Linotype"/>
          <w:lang w:val="es-ES"/>
        </w:rPr>
      </w:pPr>
      <w:r w:rsidRPr="00541CD0">
        <w:rPr>
          <w:rFonts w:ascii="Palatino Linotype" w:hAnsi="Palatino Linotype" w:cs="Arial"/>
          <w:b/>
          <w:sz w:val="28"/>
          <w:szCs w:val="28"/>
        </w:rPr>
        <w:t>QUINTO</w:t>
      </w:r>
      <w:r w:rsidRPr="00541CD0">
        <w:rPr>
          <w:rFonts w:ascii="Palatino Linotype" w:hAnsi="Palatino Linotype" w:cs="Arial"/>
        </w:rPr>
        <w:t xml:space="preserve">. </w:t>
      </w:r>
      <w:r w:rsidR="000876E1" w:rsidRPr="00541CD0">
        <w:rPr>
          <w:rFonts w:ascii="Palatino Linotype" w:hAnsi="Palatino Linotype" w:cs="Arial"/>
          <w:b/>
          <w:color w:val="000000" w:themeColor="text1"/>
          <w:lang w:val="es-ES" w:eastAsia="es-MX"/>
        </w:rPr>
        <w:t>Estudio y resolución del asunto.</w:t>
      </w:r>
      <w:r w:rsidR="000876E1" w:rsidRPr="00541CD0">
        <w:rPr>
          <w:rFonts w:ascii="Palatino Linotype" w:hAnsi="Palatino Linotype" w:cs="Arial"/>
          <w:color w:val="000000" w:themeColor="text1"/>
          <w:lang w:val="es-ES" w:eastAsia="es-MX"/>
        </w:rPr>
        <w:t xml:space="preserve"> Del análisis efectuado, se advierte que el </w:t>
      </w:r>
      <w:r w:rsidR="000876E1" w:rsidRPr="00541CD0">
        <w:rPr>
          <w:rFonts w:ascii="Palatino Linotype" w:hAnsi="Palatino Linotype" w:cs="Arial"/>
          <w:lang w:val="es-ES" w:eastAsia="es-MX"/>
        </w:rPr>
        <w:t>presente recurso de revisión es procedente, toda vez que se actualiza la hipótesis prevista en las fracciones I</w:t>
      </w:r>
      <w:r w:rsidR="000876E1" w:rsidRPr="00541CD0">
        <w:rPr>
          <w:rFonts w:ascii="Palatino Linotype" w:hAnsi="Palatino Linotype" w:cs="Arial"/>
          <w:color w:val="000000"/>
          <w:lang w:val="es-ES"/>
        </w:rPr>
        <w:t xml:space="preserve">V y V </w:t>
      </w:r>
      <w:r w:rsidR="000876E1" w:rsidRPr="00541CD0">
        <w:rPr>
          <w:rFonts w:ascii="Palatino Linotype" w:hAnsi="Palatino Linotype" w:cs="Arial"/>
          <w:lang w:val="es-ES" w:eastAsia="es-MX"/>
        </w:rPr>
        <w:t>del artículo 179, de la ley de la materia, las cuales a la letra dicen:</w:t>
      </w:r>
    </w:p>
    <w:p w:rsidR="000876E1" w:rsidRPr="00541CD0" w:rsidRDefault="000876E1" w:rsidP="00E33AD4">
      <w:pPr>
        <w:spacing w:before="100" w:beforeAutospacing="1" w:after="100" w:afterAutospacing="1"/>
        <w:contextualSpacing/>
        <w:jc w:val="both"/>
        <w:rPr>
          <w:rFonts w:ascii="Palatino Linotype" w:hAnsi="Palatino Linotype" w:cs="Arial"/>
          <w:lang w:val="es-ES"/>
        </w:rPr>
      </w:pPr>
    </w:p>
    <w:p w:rsidR="000876E1" w:rsidRPr="00541CD0" w:rsidRDefault="000876E1" w:rsidP="00E33AD4">
      <w:pPr>
        <w:spacing w:before="100" w:beforeAutospacing="1" w:after="100" w:afterAutospacing="1"/>
        <w:ind w:left="851" w:right="901"/>
        <w:contextualSpacing/>
        <w:jc w:val="both"/>
        <w:rPr>
          <w:rFonts w:ascii="Palatino Linotype" w:hAnsi="Palatino Linotype" w:cs="Arial"/>
          <w:i/>
          <w:color w:val="000000"/>
          <w:sz w:val="22"/>
          <w:szCs w:val="22"/>
          <w:lang w:val="es-ES"/>
        </w:rPr>
      </w:pPr>
      <w:r w:rsidRPr="00541CD0">
        <w:rPr>
          <w:rFonts w:ascii="Palatino Linotype" w:hAnsi="Palatino Linotype" w:cs="Arial"/>
          <w:i/>
          <w:color w:val="000000"/>
          <w:sz w:val="22"/>
          <w:szCs w:val="22"/>
          <w:lang w:val="es-ES"/>
        </w:rPr>
        <w:t>“</w:t>
      </w:r>
      <w:r w:rsidRPr="00541CD0">
        <w:rPr>
          <w:rFonts w:ascii="Palatino Linotype" w:hAnsi="Palatino Linotype" w:cs="Arial"/>
          <w:b/>
          <w:i/>
          <w:color w:val="000000"/>
          <w:sz w:val="22"/>
          <w:szCs w:val="22"/>
          <w:lang w:val="es-ES"/>
        </w:rPr>
        <w:t>Artículo 179.</w:t>
      </w:r>
      <w:r w:rsidRPr="00541CD0">
        <w:rPr>
          <w:rFonts w:ascii="Palatino Linotype"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0876E1" w:rsidRPr="00541CD0" w:rsidRDefault="000876E1" w:rsidP="00E33AD4">
      <w:pPr>
        <w:spacing w:before="100" w:beforeAutospacing="1" w:after="100" w:afterAutospacing="1"/>
        <w:ind w:left="851" w:right="901"/>
        <w:contextualSpacing/>
        <w:jc w:val="both"/>
        <w:rPr>
          <w:rFonts w:ascii="Palatino Linotype" w:hAnsi="Palatino Linotype" w:cs="Arial"/>
          <w:i/>
          <w:color w:val="000000"/>
          <w:sz w:val="22"/>
          <w:szCs w:val="22"/>
          <w:lang w:val="es-ES"/>
        </w:rPr>
      </w:pPr>
      <w:r w:rsidRPr="00541CD0">
        <w:rPr>
          <w:rFonts w:ascii="Palatino Linotype" w:hAnsi="Palatino Linotype" w:cs="Arial"/>
          <w:i/>
          <w:color w:val="000000"/>
          <w:sz w:val="22"/>
          <w:szCs w:val="22"/>
          <w:lang w:val="es-ES"/>
        </w:rPr>
        <w:t>…</w:t>
      </w:r>
    </w:p>
    <w:p w:rsidR="000876E1" w:rsidRPr="00541CD0" w:rsidRDefault="000876E1" w:rsidP="00E33AD4">
      <w:pPr>
        <w:spacing w:before="100" w:beforeAutospacing="1" w:after="100" w:afterAutospacing="1"/>
        <w:ind w:left="851" w:right="901"/>
        <w:contextualSpacing/>
        <w:jc w:val="both"/>
        <w:rPr>
          <w:rFonts w:ascii="Palatino Linotype" w:eastAsia="Arial Unicode MS" w:hAnsi="Palatino Linotype" w:cs="Arial"/>
          <w:b/>
          <w:i/>
          <w:sz w:val="22"/>
          <w:u w:val="single"/>
        </w:rPr>
      </w:pPr>
      <w:r w:rsidRPr="00541CD0">
        <w:rPr>
          <w:rFonts w:ascii="Palatino Linotype" w:eastAsia="Arial Unicode MS" w:hAnsi="Palatino Linotype" w:cs="Arial"/>
          <w:b/>
          <w:i/>
          <w:sz w:val="22"/>
          <w:u w:val="single"/>
        </w:rPr>
        <w:t>IV. La declaración de incompetencia por el sujeto obligado</w:t>
      </w:r>
    </w:p>
    <w:p w:rsidR="000876E1" w:rsidRPr="00541CD0" w:rsidRDefault="000876E1" w:rsidP="00E33AD4">
      <w:pPr>
        <w:spacing w:before="100" w:beforeAutospacing="1" w:after="100" w:afterAutospacing="1"/>
        <w:ind w:left="851" w:right="901"/>
        <w:contextualSpacing/>
        <w:jc w:val="both"/>
        <w:rPr>
          <w:rFonts w:ascii="Palatino Linotype" w:hAnsi="Palatino Linotype" w:cs="Arial"/>
          <w:i/>
          <w:color w:val="000000"/>
          <w:sz w:val="22"/>
          <w:szCs w:val="22"/>
          <w:lang w:val="es-ES"/>
        </w:rPr>
      </w:pPr>
    </w:p>
    <w:p w:rsidR="000876E1" w:rsidRPr="00541CD0" w:rsidRDefault="000876E1" w:rsidP="00E33AD4">
      <w:pPr>
        <w:spacing w:before="100" w:beforeAutospacing="1" w:after="100" w:afterAutospacing="1"/>
        <w:ind w:left="851" w:right="901"/>
        <w:contextualSpacing/>
        <w:jc w:val="both"/>
        <w:rPr>
          <w:rFonts w:ascii="Palatino Linotype" w:hAnsi="Palatino Linotype" w:cs="Arial"/>
          <w:i/>
          <w:color w:val="000000"/>
          <w:sz w:val="22"/>
          <w:szCs w:val="22"/>
          <w:lang w:val="es-ES"/>
        </w:rPr>
      </w:pPr>
      <w:r w:rsidRPr="00541CD0">
        <w:rPr>
          <w:rFonts w:ascii="Palatino Linotype" w:hAnsi="Palatino Linotype" w:cs="Arial"/>
          <w:i/>
          <w:color w:val="000000"/>
          <w:sz w:val="22"/>
          <w:szCs w:val="22"/>
          <w:lang w:val="es-ES"/>
        </w:rPr>
        <w:t>V. La entrega de información incompleta;</w:t>
      </w:r>
    </w:p>
    <w:p w:rsidR="000876E1" w:rsidRPr="00541CD0" w:rsidRDefault="000876E1" w:rsidP="00E33AD4">
      <w:pPr>
        <w:spacing w:before="100" w:beforeAutospacing="1" w:after="100" w:afterAutospacing="1"/>
        <w:ind w:left="851" w:right="901"/>
        <w:contextualSpacing/>
        <w:jc w:val="both"/>
        <w:rPr>
          <w:rFonts w:ascii="Palatino Linotype" w:hAnsi="Palatino Linotype" w:cs="Arial"/>
          <w:i/>
          <w:color w:val="000000"/>
          <w:sz w:val="22"/>
          <w:szCs w:val="22"/>
          <w:lang w:val="es-ES"/>
        </w:rPr>
      </w:pPr>
      <w:r w:rsidRPr="00541CD0">
        <w:rPr>
          <w:rFonts w:ascii="Palatino Linotype" w:eastAsia="Arial Unicode MS" w:hAnsi="Palatino Linotype" w:cs="Arial"/>
          <w:b/>
          <w:i/>
          <w:sz w:val="22"/>
          <w:u w:val="single"/>
        </w:rPr>
        <w:t>;</w:t>
      </w:r>
    </w:p>
    <w:p w:rsidR="000876E1" w:rsidRPr="00541CD0" w:rsidRDefault="000876E1" w:rsidP="00E33AD4">
      <w:pPr>
        <w:spacing w:before="100" w:beforeAutospacing="1" w:after="100" w:afterAutospacing="1"/>
        <w:ind w:left="851" w:right="901"/>
        <w:contextualSpacing/>
        <w:jc w:val="both"/>
        <w:rPr>
          <w:rFonts w:ascii="Palatino Linotype" w:hAnsi="Palatino Linotype" w:cs="Arial"/>
          <w:b/>
          <w:i/>
          <w:color w:val="000000"/>
          <w:sz w:val="22"/>
          <w:szCs w:val="22"/>
          <w:lang w:val="es-ES"/>
        </w:rPr>
      </w:pPr>
      <w:r w:rsidRPr="00541CD0">
        <w:rPr>
          <w:rFonts w:ascii="Palatino Linotype" w:hAnsi="Palatino Linotype" w:cs="Arial"/>
          <w:b/>
          <w:i/>
          <w:color w:val="000000"/>
          <w:sz w:val="22"/>
          <w:szCs w:val="22"/>
          <w:lang w:val="es-ES"/>
        </w:rPr>
        <w:t>…</w:t>
      </w:r>
      <w:r w:rsidRPr="00541CD0">
        <w:rPr>
          <w:rFonts w:ascii="Palatino Linotype" w:hAnsi="Palatino Linotype" w:cs="Arial"/>
          <w:i/>
          <w:color w:val="000000"/>
          <w:sz w:val="22"/>
          <w:szCs w:val="22"/>
          <w:lang w:val="es-ES"/>
        </w:rPr>
        <w:t>”</w:t>
      </w:r>
    </w:p>
    <w:p w:rsidR="000876E1" w:rsidRPr="00541CD0" w:rsidRDefault="000876E1" w:rsidP="00E33AD4">
      <w:pPr>
        <w:spacing w:before="100" w:beforeAutospacing="1" w:after="100" w:afterAutospacing="1"/>
        <w:ind w:left="851" w:right="901"/>
        <w:contextualSpacing/>
        <w:jc w:val="both"/>
        <w:rPr>
          <w:rFonts w:ascii="Palatino Linotype" w:hAnsi="Palatino Linotype" w:cs="Arial"/>
          <w:i/>
          <w:color w:val="000000"/>
          <w:sz w:val="22"/>
          <w:szCs w:val="22"/>
          <w:lang w:val="es-ES"/>
        </w:rPr>
      </w:pPr>
      <w:r w:rsidRPr="00541CD0">
        <w:rPr>
          <w:rFonts w:ascii="Palatino Linotype" w:hAnsi="Palatino Linotype" w:cs="Arial"/>
          <w:i/>
          <w:color w:val="000000"/>
          <w:sz w:val="22"/>
          <w:szCs w:val="22"/>
          <w:lang w:val="es-ES"/>
        </w:rPr>
        <w:t>(Énfasis añadido)</w:t>
      </w:r>
    </w:p>
    <w:p w:rsidR="000876E1" w:rsidRPr="00541CD0" w:rsidRDefault="000876E1" w:rsidP="00E33AD4">
      <w:pPr>
        <w:widowControl w:val="0"/>
        <w:tabs>
          <w:tab w:val="left" w:pos="1418"/>
        </w:tabs>
        <w:autoSpaceDE w:val="0"/>
        <w:autoSpaceDN w:val="0"/>
        <w:adjustRightInd w:val="0"/>
        <w:spacing w:before="100" w:beforeAutospacing="1" w:after="100" w:afterAutospacing="1" w:line="360" w:lineRule="auto"/>
        <w:contextualSpacing/>
        <w:jc w:val="both"/>
        <w:rPr>
          <w:rFonts w:ascii="Palatino Linotype" w:hAnsi="Palatino Linotype" w:cs="Arial"/>
        </w:rPr>
      </w:pPr>
    </w:p>
    <w:p w:rsidR="000876E1" w:rsidRPr="00541CD0" w:rsidRDefault="000876E1" w:rsidP="00E33AD4">
      <w:pPr>
        <w:widowControl w:val="0"/>
        <w:autoSpaceDE w:val="0"/>
        <w:autoSpaceDN w:val="0"/>
        <w:adjustRightInd w:val="0"/>
        <w:spacing w:before="100" w:beforeAutospacing="1" w:after="100" w:afterAutospacing="1" w:line="360" w:lineRule="auto"/>
        <w:contextualSpacing/>
        <w:jc w:val="both"/>
        <w:rPr>
          <w:rFonts w:ascii="Palatino Linotype" w:hAnsi="Palatino Linotype"/>
        </w:rPr>
      </w:pPr>
      <w:r w:rsidRPr="00541CD0">
        <w:rPr>
          <w:rFonts w:ascii="Palatino Linotype" w:eastAsia="Arial Unicode MS" w:hAnsi="Palatino Linotype" w:cs="Arial"/>
          <w:lang w:val="es-ES"/>
        </w:rPr>
        <w:t xml:space="preserve">Por lo que, resulta </w:t>
      </w:r>
      <w:r w:rsidRPr="00541CD0">
        <w:rPr>
          <w:rFonts w:ascii="Palatino Linotype" w:hAnsi="Palatino Linotype" w:cs="Arial"/>
        </w:rPr>
        <w:t xml:space="preserve">conveniente analizar si ésta cumple con los requisitos y procedimientos del derecho de acceso a la información pública, por lo que en primer término debemos recordar que </w:t>
      </w:r>
      <w:r w:rsidR="00F31717" w:rsidRPr="00541CD0">
        <w:rPr>
          <w:rFonts w:ascii="Palatino Linotype" w:hAnsi="Palatino Linotype" w:cs="Arial"/>
          <w:b/>
        </w:rPr>
        <w:t xml:space="preserve">LA </w:t>
      </w:r>
      <w:r w:rsidRPr="00541CD0">
        <w:rPr>
          <w:rFonts w:ascii="Palatino Linotype" w:hAnsi="Palatino Linotype" w:cs="Arial"/>
          <w:b/>
        </w:rPr>
        <w:t xml:space="preserve">RECURRENTE </w:t>
      </w:r>
      <w:r w:rsidRPr="00541CD0">
        <w:rPr>
          <w:rFonts w:ascii="Palatino Linotype" w:hAnsi="Palatino Linotype"/>
        </w:rPr>
        <w:t xml:space="preserve">solicitó al </w:t>
      </w:r>
      <w:r w:rsidRPr="00541CD0">
        <w:rPr>
          <w:rFonts w:ascii="Palatino Linotype" w:hAnsi="Palatino Linotype"/>
          <w:b/>
        </w:rPr>
        <w:t xml:space="preserve">SUJETO OBLIGADO </w:t>
      </w:r>
      <w:r w:rsidRPr="00541CD0">
        <w:rPr>
          <w:rFonts w:ascii="Palatino Linotype" w:hAnsi="Palatino Linotype"/>
        </w:rPr>
        <w:t>lo que a continuación de desagrega:</w:t>
      </w:r>
    </w:p>
    <w:p w:rsidR="00F91452" w:rsidRPr="00541CD0" w:rsidRDefault="00F91452" w:rsidP="00E33AD4">
      <w:pPr>
        <w:spacing w:before="100" w:beforeAutospacing="1" w:after="100" w:afterAutospacing="1" w:line="360" w:lineRule="auto"/>
        <w:contextualSpacing/>
        <w:jc w:val="both"/>
        <w:rPr>
          <w:rFonts w:ascii="Palatino Linotype" w:hAnsi="Palatino Linotype"/>
        </w:rPr>
      </w:pPr>
    </w:p>
    <w:p w:rsidR="004F39A9" w:rsidRPr="00541CD0" w:rsidRDefault="004F39A9" w:rsidP="00E33AD4">
      <w:pPr>
        <w:pStyle w:val="Prrafodelista"/>
        <w:widowControl w:val="0"/>
        <w:numPr>
          <w:ilvl w:val="0"/>
          <w:numId w:val="3"/>
        </w:numPr>
        <w:tabs>
          <w:tab w:val="left" w:pos="1701"/>
          <w:tab w:val="left" w:pos="1843"/>
        </w:tabs>
        <w:spacing w:before="100" w:beforeAutospacing="1" w:after="100" w:afterAutospacing="1"/>
        <w:ind w:right="902"/>
        <w:contextualSpacing/>
        <w:jc w:val="both"/>
        <w:rPr>
          <w:rFonts w:ascii="Palatino Linotype" w:hAnsi="Palatino Linotype"/>
        </w:rPr>
      </w:pPr>
      <w:r w:rsidRPr="00541CD0">
        <w:rPr>
          <w:rFonts w:ascii="Palatino Linotype" w:hAnsi="Palatino Linotype"/>
          <w:i/>
          <w:sz w:val="22"/>
        </w:rPr>
        <w:t>DE TODOS LOS APOYOS QUE HAYA RECIBIDO Y/O PROGRAMAS A LOS QUE SE HA ADHERIDO Y/O LOS CARGOS O ACTIVIDADES O FUNCIONES QUE HA DESEMPEÑADO.</w:t>
      </w:r>
    </w:p>
    <w:p w:rsidR="004F39A9" w:rsidRPr="00541CD0" w:rsidRDefault="004F39A9" w:rsidP="00E33AD4">
      <w:pPr>
        <w:pStyle w:val="Prrafodelista"/>
        <w:widowControl w:val="0"/>
        <w:tabs>
          <w:tab w:val="left" w:pos="1701"/>
          <w:tab w:val="left" w:pos="1843"/>
        </w:tabs>
        <w:spacing w:before="100" w:beforeAutospacing="1" w:after="100" w:afterAutospacing="1"/>
        <w:ind w:left="1211" w:right="902"/>
        <w:contextualSpacing/>
        <w:jc w:val="both"/>
        <w:rPr>
          <w:rFonts w:ascii="Palatino Linotype" w:hAnsi="Palatino Linotype"/>
          <w:i/>
          <w:sz w:val="22"/>
        </w:rPr>
      </w:pPr>
    </w:p>
    <w:p w:rsidR="009E0142" w:rsidRPr="00541CD0" w:rsidRDefault="00297DF6" w:rsidP="00E33AD4">
      <w:pPr>
        <w:pStyle w:val="Prrafodelista"/>
        <w:widowControl w:val="0"/>
        <w:numPr>
          <w:ilvl w:val="0"/>
          <w:numId w:val="3"/>
        </w:numPr>
        <w:tabs>
          <w:tab w:val="left" w:pos="1701"/>
          <w:tab w:val="left" w:pos="1843"/>
        </w:tabs>
        <w:spacing w:before="100" w:beforeAutospacing="1" w:after="100" w:afterAutospacing="1"/>
        <w:ind w:right="902"/>
        <w:contextualSpacing/>
        <w:jc w:val="both"/>
        <w:rPr>
          <w:rFonts w:ascii="Palatino Linotype" w:hAnsi="Palatino Linotype"/>
          <w:i/>
          <w:sz w:val="22"/>
        </w:rPr>
      </w:pPr>
      <w:r w:rsidRPr="00541CD0">
        <w:rPr>
          <w:rFonts w:ascii="Palatino Linotype" w:hAnsi="Palatino Linotype"/>
          <w:i/>
          <w:sz w:val="22"/>
        </w:rPr>
        <w:t xml:space="preserve">LA INFORMACION SOBRE LA TRAYECTORIA COMO MILITANTE Y/O AL DESEMPEÑAR CUALQUEIR EMPLEO CARGO O COMISION DEL LA C. GISELA MORALES ESTRADA. </w:t>
      </w:r>
    </w:p>
    <w:p w:rsidR="00135744" w:rsidRPr="00541CD0" w:rsidRDefault="00135744"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rPr>
      </w:pPr>
    </w:p>
    <w:p w:rsidR="00297DF6" w:rsidRPr="00541CD0" w:rsidRDefault="00297DF6" w:rsidP="00E33AD4">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r w:rsidRPr="00541CD0">
        <w:rPr>
          <w:rFonts w:ascii="Palatino Linotype" w:hAnsi="Palatino Linotype" w:cs="Arial"/>
        </w:rPr>
        <w:t xml:space="preserve">Al respecto, </w:t>
      </w:r>
      <w:r w:rsidRPr="00541CD0">
        <w:rPr>
          <w:rFonts w:ascii="Palatino Linotype" w:hAnsi="Palatino Linotype" w:cs="Arial"/>
          <w:b/>
        </w:rPr>
        <w:t>EL SUJETO OBLIGADO</w:t>
      </w:r>
      <w:r w:rsidRPr="00541CD0">
        <w:rPr>
          <w:rFonts w:ascii="Palatino Linotype" w:hAnsi="Palatino Linotype" w:cs="Arial"/>
        </w:rPr>
        <w:t xml:space="preserve"> remitió el día seis de marzo de dos mil veinte un acuerdo de incompetencia </w:t>
      </w:r>
      <w:r w:rsidR="00F31717" w:rsidRPr="00541CD0">
        <w:rPr>
          <w:rFonts w:ascii="Palatino Linotype" w:hAnsi="Palatino Linotype" w:cs="Arial"/>
        </w:rPr>
        <w:t>parcial</w:t>
      </w:r>
      <w:r w:rsidRPr="00541CD0">
        <w:rPr>
          <w:rFonts w:ascii="Palatino Linotype" w:hAnsi="Palatino Linotype" w:cs="Arial"/>
        </w:rPr>
        <w:t xml:space="preserve"> en el que medularmente señal</w:t>
      </w:r>
      <w:r w:rsidR="00F31717" w:rsidRPr="00541CD0">
        <w:rPr>
          <w:rFonts w:ascii="Palatino Linotype" w:hAnsi="Palatino Linotype" w:cs="Arial"/>
        </w:rPr>
        <w:t>ó</w:t>
      </w:r>
      <w:r w:rsidRPr="00541CD0">
        <w:rPr>
          <w:rFonts w:ascii="Palatino Linotype" w:hAnsi="Palatino Linotype" w:cs="Arial"/>
        </w:rPr>
        <w:t xml:space="preserve"> que al ser u partido político no tiene las facultades ni atribuciones para generar apoyos en favor de la ciudadanía. </w:t>
      </w:r>
    </w:p>
    <w:p w:rsidR="00297DF6" w:rsidRPr="00541CD0" w:rsidRDefault="00297DF6" w:rsidP="00E33AD4">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p>
    <w:p w:rsidR="00297DF6" w:rsidRPr="00541CD0" w:rsidRDefault="00297DF6" w:rsidP="00E33AD4">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p>
    <w:p w:rsidR="00D56D9F" w:rsidRPr="00541CD0" w:rsidRDefault="00297DF6" w:rsidP="00E33AD4">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cs="Arial"/>
        </w:rPr>
      </w:pPr>
      <w:r w:rsidRPr="00541CD0">
        <w:rPr>
          <w:rFonts w:ascii="Palatino Linotype" w:hAnsi="Palatino Linotype" w:cs="Arial"/>
        </w:rPr>
        <w:t>Aunado a lo anterior</w:t>
      </w:r>
      <w:r w:rsidR="00D56D9F" w:rsidRPr="00541CD0">
        <w:rPr>
          <w:rFonts w:ascii="Palatino Linotype" w:hAnsi="Palatino Linotype" w:cs="Arial"/>
        </w:rPr>
        <w:t>,</w:t>
      </w:r>
      <w:r w:rsidRPr="00541CD0">
        <w:rPr>
          <w:rFonts w:ascii="Palatino Linotype" w:hAnsi="Palatino Linotype" w:cs="Arial"/>
        </w:rPr>
        <w:t xml:space="preserve"> el día veinte de marzo de dos mil veinte</w:t>
      </w:r>
      <w:r w:rsidR="00D56D9F" w:rsidRPr="00541CD0">
        <w:rPr>
          <w:rFonts w:ascii="Palatino Linotype" w:hAnsi="Palatino Linotype" w:cs="Arial"/>
        </w:rPr>
        <w:t xml:space="preserve"> </w:t>
      </w:r>
      <w:r w:rsidR="00D56D9F" w:rsidRPr="00541CD0">
        <w:rPr>
          <w:rFonts w:ascii="Palatino Linotype" w:hAnsi="Palatino Linotype" w:cs="Arial"/>
          <w:b/>
        </w:rPr>
        <w:t>EL SUJETO OBLIGADO</w:t>
      </w:r>
      <w:r w:rsidR="00D56D9F" w:rsidRPr="00541CD0">
        <w:rPr>
          <w:rFonts w:ascii="Palatino Linotype" w:hAnsi="Palatino Linotype" w:cs="Arial"/>
        </w:rPr>
        <w:t xml:space="preserve"> respondió al par</w:t>
      </w:r>
      <w:r w:rsidRPr="00541CD0">
        <w:rPr>
          <w:rFonts w:ascii="Palatino Linotype" w:hAnsi="Palatino Linotype" w:cs="Arial"/>
        </w:rPr>
        <w:t>ticular mediante la remisión del archivo electrónico</w:t>
      </w:r>
      <w:r w:rsidR="00D56D9F" w:rsidRPr="00541CD0">
        <w:rPr>
          <w:rFonts w:ascii="Palatino Linotype" w:hAnsi="Palatino Linotype" w:cs="Arial"/>
        </w:rPr>
        <w:t xml:space="preserve"> que a continuación se describen:</w:t>
      </w:r>
    </w:p>
    <w:p w:rsidR="00135744" w:rsidRPr="00541CD0" w:rsidRDefault="00135744"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p>
    <w:p w:rsidR="00D86D46" w:rsidRPr="00541CD0" w:rsidRDefault="00297DF6"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r w:rsidRPr="00541CD0">
        <w:rPr>
          <w:rFonts w:ascii="Palatino Linotype" w:hAnsi="Palatino Linotype" w:cs="Arial"/>
          <w:b/>
          <w:i/>
        </w:rPr>
        <w:t>respuesta</w:t>
      </w:r>
      <w:r w:rsidR="00D56D9F" w:rsidRPr="00541CD0">
        <w:rPr>
          <w:rFonts w:ascii="Palatino Linotype" w:hAnsi="Palatino Linotype" w:cs="Arial"/>
          <w:b/>
          <w:i/>
        </w:rPr>
        <w:t xml:space="preserve">.pdf: </w:t>
      </w:r>
      <w:r w:rsidRPr="00541CD0">
        <w:rPr>
          <w:rFonts w:ascii="Palatino Linotype" w:hAnsi="Palatino Linotype" w:cs="Arial"/>
        </w:rPr>
        <w:t xml:space="preserve">mediante el cual la Titular de la Unidad de Transparencia indicó medularmente que de una búsqueda </w:t>
      </w:r>
      <w:r w:rsidR="00B4609A" w:rsidRPr="00541CD0">
        <w:rPr>
          <w:rFonts w:ascii="Palatino Linotype" w:hAnsi="Palatino Linotype" w:cs="Arial"/>
        </w:rPr>
        <w:t>exhaustiva no localiz</w:t>
      </w:r>
      <w:r w:rsidR="00F31717" w:rsidRPr="00541CD0">
        <w:rPr>
          <w:rFonts w:ascii="Palatino Linotype" w:hAnsi="Palatino Linotype" w:cs="Arial"/>
        </w:rPr>
        <w:t>ó</w:t>
      </w:r>
      <w:r w:rsidR="00B4609A" w:rsidRPr="00541CD0">
        <w:rPr>
          <w:rFonts w:ascii="Palatino Linotype" w:hAnsi="Palatino Linotype" w:cs="Arial"/>
        </w:rPr>
        <w:t xml:space="preserve"> la información; asimismo, declar</w:t>
      </w:r>
      <w:r w:rsidR="00F31717" w:rsidRPr="00541CD0">
        <w:rPr>
          <w:rFonts w:ascii="Palatino Linotype" w:hAnsi="Palatino Linotype" w:cs="Arial"/>
        </w:rPr>
        <w:t>ó</w:t>
      </w:r>
      <w:r w:rsidR="00B4609A" w:rsidRPr="00541CD0">
        <w:rPr>
          <w:rFonts w:ascii="Palatino Linotype" w:hAnsi="Palatino Linotype" w:cs="Arial"/>
        </w:rPr>
        <w:t xml:space="preserve"> la incompetencia respecto de apoyos o programas.</w:t>
      </w:r>
    </w:p>
    <w:p w:rsidR="00D56D9F" w:rsidRPr="00541CD0" w:rsidRDefault="00D56D9F"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p>
    <w:p w:rsidR="00997093" w:rsidRPr="00541CD0" w:rsidRDefault="00625CE9" w:rsidP="00E33AD4">
      <w:pPr>
        <w:pStyle w:val="Prrafodelista"/>
        <w:spacing w:before="100" w:beforeAutospacing="1" w:after="100" w:afterAutospacing="1" w:line="360" w:lineRule="auto"/>
        <w:ind w:left="0"/>
        <w:contextualSpacing/>
        <w:jc w:val="both"/>
        <w:rPr>
          <w:rFonts w:ascii="Palatino Linotype" w:hAnsi="Palatino Linotype" w:cs="Arial"/>
        </w:rPr>
      </w:pPr>
      <w:r w:rsidRPr="00541CD0">
        <w:rPr>
          <w:rFonts w:ascii="Palatino Linotype" w:hAnsi="Palatino Linotype" w:cs="Arial"/>
        </w:rPr>
        <w:t xml:space="preserve">Inconforme con la repuesta otorgada </w:t>
      </w:r>
      <w:r w:rsidR="00C01985" w:rsidRPr="00541CD0">
        <w:rPr>
          <w:rFonts w:ascii="Palatino Linotype" w:hAnsi="Palatino Linotype" w:cs="Arial"/>
          <w:b/>
        </w:rPr>
        <w:t>LA RECURRENTE</w:t>
      </w:r>
      <w:r w:rsidRPr="00541CD0">
        <w:rPr>
          <w:rFonts w:ascii="Palatino Linotype" w:hAnsi="Palatino Linotype" w:cs="Arial"/>
        </w:rPr>
        <w:t xml:space="preserve"> interpuso el recurso de revisión que nos ocupa, en el que refirió </w:t>
      </w:r>
      <w:r w:rsidR="00D86D46" w:rsidRPr="00541CD0">
        <w:rPr>
          <w:rFonts w:ascii="Palatino Linotype" w:hAnsi="Palatino Linotype" w:cs="Arial"/>
        </w:rPr>
        <w:t xml:space="preserve">como </w:t>
      </w:r>
      <w:r w:rsidR="00997093" w:rsidRPr="00541CD0">
        <w:rPr>
          <w:rFonts w:ascii="Palatino Linotype" w:hAnsi="Palatino Linotype" w:cs="Arial"/>
        </w:rPr>
        <w:t>como acto impugnado lo siguiente:</w:t>
      </w:r>
    </w:p>
    <w:p w:rsidR="00997093" w:rsidRPr="00541CD0" w:rsidRDefault="00997093" w:rsidP="00E33AD4">
      <w:pPr>
        <w:pStyle w:val="Prrafodelista"/>
        <w:spacing w:before="100" w:beforeAutospacing="1" w:after="100" w:afterAutospacing="1"/>
        <w:ind w:left="851" w:right="899"/>
        <w:contextualSpacing/>
        <w:jc w:val="both"/>
        <w:rPr>
          <w:rFonts w:ascii="Palatino Linotype" w:hAnsi="Palatino Linotype"/>
          <w:i/>
          <w:color w:val="000000"/>
          <w:sz w:val="22"/>
        </w:rPr>
      </w:pPr>
    </w:p>
    <w:p w:rsidR="00B4609A" w:rsidRPr="00541CD0" w:rsidRDefault="00B4609A" w:rsidP="00E33AD4">
      <w:pPr>
        <w:pStyle w:val="Prrafodelista"/>
        <w:spacing w:before="100" w:beforeAutospacing="1" w:after="100" w:afterAutospacing="1"/>
        <w:ind w:left="851" w:right="899"/>
        <w:contextualSpacing/>
        <w:jc w:val="both"/>
        <w:rPr>
          <w:rFonts w:ascii="Palatino Linotype" w:hAnsi="Palatino Linotype"/>
          <w:i/>
          <w:color w:val="000000"/>
          <w:sz w:val="22"/>
        </w:rPr>
      </w:pPr>
      <w:r w:rsidRPr="00541CD0">
        <w:rPr>
          <w:rFonts w:ascii="Palatino Linotype" w:hAnsi="Palatino Linotype"/>
          <w:i/>
          <w:color w:val="000000"/>
          <w:sz w:val="22"/>
        </w:rPr>
        <w:t>“LAS RESPUESTA DEL SUJETO OBLIGADO.” (Sic)</w:t>
      </w:r>
    </w:p>
    <w:p w:rsidR="00B4609A" w:rsidRPr="00541CD0" w:rsidRDefault="00B4609A" w:rsidP="00E33AD4">
      <w:pPr>
        <w:pStyle w:val="Prrafodelista"/>
        <w:spacing w:before="100" w:beforeAutospacing="1" w:after="100" w:afterAutospacing="1" w:line="360" w:lineRule="auto"/>
        <w:ind w:left="0"/>
        <w:contextualSpacing/>
        <w:jc w:val="both"/>
        <w:rPr>
          <w:rFonts w:ascii="Palatino Linotype" w:hAnsi="Palatino Linotype" w:cs="Arial"/>
        </w:rPr>
      </w:pPr>
    </w:p>
    <w:p w:rsidR="00B4609A" w:rsidRPr="00541CD0" w:rsidRDefault="00B4609A" w:rsidP="00E33AD4">
      <w:pPr>
        <w:pStyle w:val="Prrafodelista"/>
        <w:spacing w:before="100" w:beforeAutospacing="1" w:after="100" w:afterAutospacing="1" w:line="360" w:lineRule="auto"/>
        <w:ind w:left="0"/>
        <w:contextualSpacing/>
        <w:jc w:val="both"/>
        <w:rPr>
          <w:rFonts w:ascii="Palatino Linotype" w:hAnsi="Palatino Linotype" w:cs="Arial"/>
        </w:rPr>
      </w:pPr>
      <w:r w:rsidRPr="00541CD0">
        <w:rPr>
          <w:rFonts w:ascii="Palatino Linotype" w:hAnsi="Palatino Linotype" w:cs="Arial"/>
        </w:rPr>
        <w:t xml:space="preserve">Asimismo, como razones o motivos de inconformidad: </w:t>
      </w:r>
    </w:p>
    <w:p w:rsidR="00B4609A" w:rsidRPr="00541CD0" w:rsidRDefault="00B4609A" w:rsidP="00E33AD4">
      <w:pPr>
        <w:pStyle w:val="Prrafodelista"/>
        <w:spacing w:before="100" w:beforeAutospacing="1" w:after="100" w:afterAutospacing="1"/>
        <w:ind w:left="851" w:right="899"/>
        <w:contextualSpacing/>
        <w:jc w:val="both"/>
        <w:rPr>
          <w:rFonts w:ascii="Palatino Linotype" w:hAnsi="Palatino Linotype"/>
          <w:i/>
          <w:color w:val="000000"/>
          <w:sz w:val="22"/>
        </w:rPr>
      </w:pPr>
    </w:p>
    <w:p w:rsidR="00B4609A" w:rsidRPr="00541CD0" w:rsidRDefault="00B4609A" w:rsidP="00E33AD4">
      <w:pPr>
        <w:pStyle w:val="Prrafodelista"/>
        <w:spacing w:before="100" w:beforeAutospacing="1" w:after="100" w:afterAutospacing="1"/>
        <w:ind w:left="851" w:right="899"/>
        <w:contextualSpacing/>
        <w:jc w:val="both"/>
        <w:rPr>
          <w:rFonts w:ascii="Palatino Linotype" w:hAnsi="Palatino Linotype"/>
          <w:i/>
          <w:color w:val="000000"/>
          <w:sz w:val="22"/>
        </w:rPr>
      </w:pPr>
      <w:r w:rsidRPr="00541CD0">
        <w:rPr>
          <w:rFonts w:ascii="Palatino Linotype" w:hAnsi="Palatino Linotype"/>
          <w:i/>
          <w:color w:val="000000"/>
          <w:sz w:val="22"/>
        </w:rPr>
        <w:t>“1.- POR CUANTO A LA INCOMPETENCIA QUE ADUCE EL SUJETO OBLIGADO, ES MENESTER ADVERTIR QUE NO SE CUMPLE, YA QUE EL PARTIDO POLITICO SE HACE ENTREGA DE APOYO, COMO SE ADVIERTE DEL BOLETIN D EPRENDA EMITIDO EN SU PAGINA WEB OFICIAL, QUE SE MUESTRA EN EL SIGUIENTE ENLACE: http://www.priedomex.org.mx/frmNoticiaDetalle.aspx?id=51360e7c-ce42-43fe-b080-c00d988bb9a5 2.- POR CUANTO A LA MILITANCIA DE GISELA MORALES ESTRADA, CONTRARIO A LOS ESGRIMIDO POR EL SUJETO OBLIGADO, ES DE ADVERTIR QUE LA MISA FUNGIÓ YA EN DIVERSOS PROCESOS ELECTORALES COMO SU REPRESENTANTE PARA VIGILAR LAS CASILLAS, COMO ASE ACREDITARA CON ELEMENTOS DE CONVICION EMITIDOS POR EL IEEM.” (Sic)</w:t>
      </w:r>
    </w:p>
    <w:p w:rsidR="00135744" w:rsidRPr="00541CD0" w:rsidRDefault="00135744"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p>
    <w:p w:rsidR="00B4609A" w:rsidRPr="00541CD0" w:rsidRDefault="00625CE9"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r w:rsidRPr="00541CD0">
        <w:rPr>
          <w:rFonts w:ascii="Palatino Linotype" w:hAnsi="Palatino Linotype" w:cs="Arial"/>
          <w:lang w:eastAsia="es-MX"/>
        </w:rPr>
        <w:t xml:space="preserve">Así, es necesario precisar que </w:t>
      </w:r>
      <w:r w:rsidRPr="00541CD0">
        <w:rPr>
          <w:rFonts w:ascii="Palatino Linotype" w:hAnsi="Palatino Linotype" w:cs="Arial"/>
          <w:b/>
          <w:lang w:eastAsia="es-MX"/>
        </w:rPr>
        <w:t xml:space="preserve">EL SUJETO OBLIGADO </w:t>
      </w:r>
      <w:r w:rsidR="00997093" w:rsidRPr="00541CD0">
        <w:rPr>
          <w:rFonts w:ascii="Palatino Linotype" w:hAnsi="Palatino Linotype" w:cs="Arial"/>
          <w:lang w:eastAsia="es-MX"/>
        </w:rPr>
        <w:t xml:space="preserve">al momento de </w:t>
      </w:r>
      <w:r w:rsidRPr="00541CD0">
        <w:rPr>
          <w:rFonts w:ascii="Palatino Linotype" w:hAnsi="Palatino Linotype" w:cs="Arial"/>
          <w:lang w:eastAsia="es-MX"/>
        </w:rPr>
        <w:t xml:space="preserve">rendir el </w:t>
      </w:r>
      <w:r w:rsidRPr="00541CD0">
        <w:rPr>
          <w:rFonts w:ascii="Palatino Linotype" w:hAnsi="Palatino Linotype" w:cs="Arial"/>
          <w:lang w:eastAsia="es-MX"/>
        </w:rPr>
        <w:lastRenderedPageBreak/>
        <w:t>Informe Justificado correspondiente al recurso de revisión materia de estudio</w:t>
      </w:r>
      <w:r w:rsidR="00997093" w:rsidRPr="00541CD0">
        <w:rPr>
          <w:rFonts w:ascii="Palatino Linotype" w:hAnsi="Palatino Linotype" w:cs="Arial"/>
          <w:lang w:eastAsia="es-MX"/>
        </w:rPr>
        <w:t xml:space="preserve"> ratificó </w:t>
      </w:r>
      <w:r w:rsidR="00997093" w:rsidRPr="00541CD0">
        <w:rPr>
          <w:rFonts w:ascii="Palatino Linotype" w:hAnsi="Palatino Linotype" w:cs="Arial"/>
          <w:lang w:val="es-ES_tradnl"/>
        </w:rPr>
        <w:t xml:space="preserve">por ello, y </w:t>
      </w:r>
      <w:r w:rsidR="00997093" w:rsidRPr="00541CD0">
        <w:rPr>
          <w:rFonts w:ascii="Palatino Linotype" w:hAnsi="Palatino Linotype" w:cs="Arial"/>
        </w:rPr>
        <w:t>en razón de que no se actualizó el supuesto de la fracción III del artículo 185 de la Ley de Transparencia y Acceso a la Información Pública del Estado de México y Municipios; no se puso a la vista de</w:t>
      </w:r>
      <w:r w:rsidR="00B4609A" w:rsidRPr="00541CD0">
        <w:rPr>
          <w:rFonts w:ascii="Palatino Linotype" w:hAnsi="Palatino Linotype" w:cs="Arial"/>
        </w:rPr>
        <w:t xml:space="preserve"> </w:t>
      </w:r>
      <w:r w:rsidR="00B4609A" w:rsidRPr="00541CD0">
        <w:rPr>
          <w:rFonts w:ascii="Palatino Linotype" w:hAnsi="Palatino Linotype" w:cs="Arial"/>
          <w:b/>
        </w:rPr>
        <w:t>LA</w:t>
      </w:r>
      <w:r w:rsidR="00997093" w:rsidRPr="00541CD0">
        <w:rPr>
          <w:rFonts w:ascii="Palatino Linotype" w:hAnsi="Palatino Linotype" w:cs="Arial"/>
        </w:rPr>
        <w:t xml:space="preserve"> </w:t>
      </w:r>
      <w:r w:rsidR="00997093" w:rsidRPr="00541CD0">
        <w:rPr>
          <w:rFonts w:ascii="Palatino Linotype" w:hAnsi="Palatino Linotype" w:cs="Arial"/>
          <w:b/>
        </w:rPr>
        <w:t>RECURRENTE</w:t>
      </w:r>
      <w:r w:rsidR="00F31717" w:rsidRPr="00541CD0">
        <w:rPr>
          <w:rFonts w:ascii="Palatino Linotype" w:hAnsi="Palatino Linotype" w:cs="Arial"/>
          <w:b/>
        </w:rPr>
        <w:t>;</w:t>
      </w:r>
      <w:r w:rsidR="00B4609A" w:rsidRPr="00541CD0">
        <w:rPr>
          <w:rFonts w:ascii="Palatino Linotype" w:hAnsi="Palatino Linotype" w:cs="Arial"/>
          <w:b/>
        </w:rPr>
        <w:t xml:space="preserve"> </w:t>
      </w:r>
      <w:r w:rsidR="00B4609A" w:rsidRPr="00541CD0">
        <w:rPr>
          <w:rFonts w:ascii="Palatino Linotype" w:hAnsi="Palatino Linotype" w:cs="Arial"/>
        </w:rPr>
        <w:t>sin embargo y con la finalidad que las partes conozcan la totalidad de las actuaciones se hacen del conocimiento a continuación:</w:t>
      </w:r>
    </w:p>
    <w:p w:rsidR="00B4609A" w:rsidRPr="00541CD0" w:rsidRDefault="00B4609A"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p>
    <w:p w:rsidR="00B4609A" w:rsidRPr="00541CD0" w:rsidRDefault="00B4609A"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lang w:eastAsia="es-MX"/>
        </w:rPr>
      </w:pPr>
      <w:r w:rsidRPr="00541CD0">
        <w:rPr>
          <w:noProof/>
          <w:lang w:eastAsia="es-MX"/>
        </w:rPr>
        <w:lastRenderedPageBreak/>
        <w:drawing>
          <wp:inline distT="0" distB="0" distL="0" distR="0">
            <wp:extent cx="7275012" cy="5743946"/>
            <wp:effectExtent l="3492" t="0" r="6033" b="6032"/>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059" t="17743" r="16544"/>
                    <a:stretch/>
                  </pic:blipFill>
                  <pic:spPr bwMode="auto">
                    <a:xfrm rot="16200000">
                      <a:off x="0" y="0"/>
                      <a:ext cx="7297325" cy="5761563"/>
                    </a:xfrm>
                    <a:prstGeom prst="rect">
                      <a:avLst/>
                    </a:prstGeom>
                    <a:ln>
                      <a:noFill/>
                    </a:ln>
                    <a:extLst>
                      <a:ext uri="{53640926-AAD7-44D8-BBD7-CCE9431645EC}">
                        <a14:shadowObscured xmlns:a14="http://schemas.microsoft.com/office/drawing/2010/main"/>
                      </a:ext>
                    </a:extLst>
                  </pic:spPr>
                </pic:pic>
              </a:graphicData>
            </a:graphic>
          </wp:inline>
        </w:drawing>
      </w:r>
    </w:p>
    <w:p w:rsidR="00B4609A" w:rsidRPr="00541CD0" w:rsidRDefault="00B4609A"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lang w:eastAsia="es-MX"/>
        </w:rPr>
      </w:pPr>
      <w:r w:rsidRPr="00541CD0">
        <w:rPr>
          <w:noProof/>
          <w:lang w:eastAsia="es-MX"/>
        </w:rPr>
        <w:lastRenderedPageBreak/>
        <w:drawing>
          <wp:inline distT="0" distB="0" distL="0" distR="0">
            <wp:extent cx="7148769" cy="5728457"/>
            <wp:effectExtent l="5080" t="0" r="635"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748" t="18155" r="16019"/>
                    <a:stretch/>
                  </pic:blipFill>
                  <pic:spPr bwMode="auto">
                    <a:xfrm rot="16200000">
                      <a:off x="0" y="0"/>
                      <a:ext cx="7168770" cy="5744484"/>
                    </a:xfrm>
                    <a:prstGeom prst="rect">
                      <a:avLst/>
                    </a:prstGeom>
                    <a:ln>
                      <a:noFill/>
                    </a:ln>
                    <a:extLst>
                      <a:ext uri="{53640926-AAD7-44D8-BBD7-CCE9431645EC}">
                        <a14:shadowObscured xmlns:a14="http://schemas.microsoft.com/office/drawing/2010/main"/>
                      </a:ext>
                    </a:extLst>
                  </pic:spPr>
                </pic:pic>
              </a:graphicData>
            </a:graphic>
          </wp:inline>
        </w:drawing>
      </w:r>
    </w:p>
    <w:p w:rsidR="00B4609A" w:rsidRPr="00541CD0" w:rsidRDefault="00B4609A"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lang w:eastAsia="es-MX"/>
        </w:rPr>
      </w:pPr>
      <w:r w:rsidRPr="00541CD0">
        <w:rPr>
          <w:noProof/>
          <w:lang w:eastAsia="es-MX"/>
        </w:rPr>
        <w:lastRenderedPageBreak/>
        <w:drawing>
          <wp:inline distT="0" distB="0" distL="0" distR="0">
            <wp:extent cx="7137281" cy="5691108"/>
            <wp:effectExtent l="0" t="952" r="6032" b="6033"/>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716" t="19207" r="20096"/>
                    <a:stretch/>
                  </pic:blipFill>
                  <pic:spPr bwMode="auto">
                    <a:xfrm rot="16200000">
                      <a:off x="0" y="0"/>
                      <a:ext cx="7168992" cy="5716394"/>
                    </a:xfrm>
                    <a:prstGeom prst="rect">
                      <a:avLst/>
                    </a:prstGeom>
                    <a:ln>
                      <a:noFill/>
                    </a:ln>
                    <a:extLst>
                      <a:ext uri="{53640926-AAD7-44D8-BBD7-CCE9431645EC}">
                        <a14:shadowObscured xmlns:a14="http://schemas.microsoft.com/office/drawing/2010/main"/>
                      </a:ext>
                    </a:extLst>
                  </pic:spPr>
                </pic:pic>
              </a:graphicData>
            </a:graphic>
          </wp:inline>
        </w:drawing>
      </w:r>
    </w:p>
    <w:p w:rsidR="00B4609A" w:rsidRPr="00541CD0" w:rsidRDefault="00B4609A"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lang w:eastAsia="es-MX"/>
        </w:rPr>
      </w:pPr>
      <w:r w:rsidRPr="00541CD0">
        <w:rPr>
          <w:noProof/>
          <w:lang w:eastAsia="es-MX"/>
        </w:rPr>
        <w:lastRenderedPageBreak/>
        <w:drawing>
          <wp:inline distT="0" distB="0" distL="0" distR="0">
            <wp:extent cx="7259815" cy="5749575"/>
            <wp:effectExtent l="0" t="6985"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335" t="17803" r="19175" b="6354"/>
                    <a:stretch/>
                  </pic:blipFill>
                  <pic:spPr bwMode="auto">
                    <a:xfrm rot="16200000">
                      <a:off x="0" y="0"/>
                      <a:ext cx="7284584" cy="5769191"/>
                    </a:xfrm>
                    <a:prstGeom prst="rect">
                      <a:avLst/>
                    </a:prstGeom>
                    <a:ln>
                      <a:noFill/>
                    </a:ln>
                    <a:extLst>
                      <a:ext uri="{53640926-AAD7-44D8-BBD7-CCE9431645EC}">
                        <a14:shadowObscured xmlns:a14="http://schemas.microsoft.com/office/drawing/2010/main"/>
                      </a:ext>
                    </a:extLst>
                  </pic:spPr>
                </pic:pic>
              </a:graphicData>
            </a:graphic>
          </wp:inline>
        </w:drawing>
      </w:r>
    </w:p>
    <w:p w:rsidR="00B4609A" w:rsidRPr="00541CD0" w:rsidRDefault="00B4609A"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lang w:eastAsia="es-MX"/>
        </w:rPr>
      </w:pPr>
      <w:r w:rsidRPr="00541CD0">
        <w:rPr>
          <w:noProof/>
          <w:lang w:eastAsia="es-MX"/>
        </w:rPr>
        <w:lastRenderedPageBreak/>
        <w:drawing>
          <wp:inline distT="0" distB="0" distL="0" distR="0">
            <wp:extent cx="7425194" cy="5714721"/>
            <wp:effectExtent l="0" t="1905" r="254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898" t="17392" r="16150" b="3976"/>
                    <a:stretch/>
                  </pic:blipFill>
                  <pic:spPr bwMode="auto">
                    <a:xfrm rot="16200000">
                      <a:off x="0" y="0"/>
                      <a:ext cx="7449070" cy="5733097"/>
                    </a:xfrm>
                    <a:prstGeom prst="rect">
                      <a:avLst/>
                    </a:prstGeom>
                    <a:ln>
                      <a:noFill/>
                    </a:ln>
                    <a:extLst>
                      <a:ext uri="{53640926-AAD7-44D8-BBD7-CCE9431645EC}">
                        <a14:shadowObscured xmlns:a14="http://schemas.microsoft.com/office/drawing/2010/main"/>
                      </a:ext>
                    </a:extLst>
                  </pic:spPr>
                </pic:pic>
              </a:graphicData>
            </a:graphic>
          </wp:inline>
        </w:drawing>
      </w:r>
    </w:p>
    <w:p w:rsidR="001A77FB" w:rsidRPr="00541CD0" w:rsidRDefault="001A77FB"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lang w:eastAsia="es-MX"/>
        </w:rPr>
      </w:pPr>
      <w:r w:rsidRPr="00541CD0">
        <w:rPr>
          <w:noProof/>
          <w:lang w:eastAsia="es-MX"/>
        </w:rPr>
        <w:lastRenderedPageBreak/>
        <w:drawing>
          <wp:inline distT="0" distB="0" distL="0" distR="0">
            <wp:extent cx="7179169" cy="5717822"/>
            <wp:effectExtent l="6668"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628" t="18477" r="16544" b="4551"/>
                    <a:stretch/>
                  </pic:blipFill>
                  <pic:spPr bwMode="auto">
                    <a:xfrm rot="16200000">
                      <a:off x="0" y="0"/>
                      <a:ext cx="7209656" cy="5742103"/>
                    </a:xfrm>
                    <a:prstGeom prst="rect">
                      <a:avLst/>
                    </a:prstGeom>
                    <a:ln>
                      <a:noFill/>
                    </a:ln>
                    <a:extLst>
                      <a:ext uri="{53640926-AAD7-44D8-BBD7-CCE9431645EC}">
                        <a14:shadowObscured xmlns:a14="http://schemas.microsoft.com/office/drawing/2010/main"/>
                      </a:ext>
                    </a:extLst>
                  </pic:spPr>
                </pic:pic>
              </a:graphicData>
            </a:graphic>
          </wp:inline>
        </w:drawing>
      </w:r>
    </w:p>
    <w:p w:rsidR="001A77FB" w:rsidRPr="00541CD0" w:rsidRDefault="001A77FB"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lang w:eastAsia="es-MX"/>
        </w:rPr>
      </w:pPr>
    </w:p>
    <w:p w:rsidR="001A77FB" w:rsidRPr="00541CD0" w:rsidRDefault="001A77FB"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lang w:eastAsia="es-MX"/>
        </w:rPr>
      </w:pPr>
      <w:r w:rsidRPr="00541CD0">
        <w:rPr>
          <w:noProof/>
          <w:lang w:eastAsia="es-MX"/>
        </w:rPr>
        <w:lastRenderedPageBreak/>
        <w:drawing>
          <wp:inline distT="0" distB="0" distL="0" distR="0">
            <wp:extent cx="6968831" cy="5734685"/>
            <wp:effectExtent l="7302"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068" t="17454" r="16019" b="4902"/>
                    <a:stretch/>
                  </pic:blipFill>
                  <pic:spPr bwMode="auto">
                    <a:xfrm rot="16200000">
                      <a:off x="0" y="0"/>
                      <a:ext cx="7007659" cy="5766637"/>
                    </a:xfrm>
                    <a:prstGeom prst="rect">
                      <a:avLst/>
                    </a:prstGeom>
                    <a:ln>
                      <a:noFill/>
                    </a:ln>
                    <a:extLst>
                      <a:ext uri="{53640926-AAD7-44D8-BBD7-CCE9431645EC}">
                        <a14:shadowObscured xmlns:a14="http://schemas.microsoft.com/office/drawing/2010/main"/>
                      </a:ext>
                    </a:extLst>
                  </pic:spPr>
                </pic:pic>
              </a:graphicData>
            </a:graphic>
          </wp:inline>
        </w:drawing>
      </w:r>
    </w:p>
    <w:p w:rsidR="00135744" w:rsidRPr="00541CD0" w:rsidRDefault="000364C7"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lang w:eastAsia="es-MX"/>
        </w:rPr>
      </w:pPr>
      <w:r w:rsidRPr="00541CD0">
        <w:rPr>
          <w:rFonts w:ascii="Palatino Linotype" w:hAnsi="Palatino Linotype" w:cs="Arial"/>
          <w:lang w:eastAsia="es-MX"/>
        </w:rPr>
        <w:t xml:space="preserve">Atento a lo anterior, </w:t>
      </w:r>
      <w:r w:rsidR="00C01985" w:rsidRPr="00541CD0">
        <w:rPr>
          <w:rFonts w:ascii="Palatino Linotype" w:hAnsi="Palatino Linotype" w:cs="Arial"/>
          <w:b/>
          <w:lang w:eastAsia="es-MX"/>
        </w:rPr>
        <w:t>LA RECURRENTE</w:t>
      </w:r>
      <w:r w:rsidR="00625CE9" w:rsidRPr="00541CD0">
        <w:rPr>
          <w:rFonts w:ascii="Palatino Linotype" w:hAnsi="Palatino Linotype" w:cs="Arial"/>
          <w:b/>
          <w:lang w:eastAsia="es-MX"/>
        </w:rPr>
        <w:t xml:space="preserve"> </w:t>
      </w:r>
      <w:r w:rsidR="00997093" w:rsidRPr="00541CD0">
        <w:rPr>
          <w:rFonts w:ascii="Palatino Linotype" w:hAnsi="Palatino Linotype" w:cs="Arial"/>
          <w:lang w:eastAsia="es-MX"/>
        </w:rPr>
        <w:t>fue omisa</w:t>
      </w:r>
      <w:r w:rsidR="00625CE9" w:rsidRPr="00541CD0">
        <w:rPr>
          <w:rFonts w:ascii="Palatino Linotype" w:hAnsi="Palatino Linotype" w:cs="Arial"/>
          <w:lang w:eastAsia="es-MX"/>
        </w:rPr>
        <w:t xml:space="preserve"> en realizar las manifestaciones que a su derecho correspondiera.</w:t>
      </w:r>
    </w:p>
    <w:p w:rsidR="00135744" w:rsidRPr="00541CD0" w:rsidRDefault="00135744"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lang w:eastAsia="es-MX"/>
        </w:rPr>
      </w:pPr>
    </w:p>
    <w:p w:rsidR="002E5DA2" w:rsidRPr="00541CD0" w:rsidRDefault="00625CE9"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r w:rsidRPr="00541CD0">
        <w:rPr>
          <w:rFonts w:ascii="Palatino Linotype" w:hAnsi="Palatino Linotype" w:cs="Arial"/>
        </w:rPr>
        <w:t xml:space="preserve">Bajo ese contexto, esta Autoridad analizó la totalidad de constancias que integran el </w:t>
      </w:r>
    </w:p>
    <w:p w:rsidR="009E0142" w:rsidRPr="00541CD0" w:rsidRDefault="00625CE9"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r w:rsidRPr="00541CD0">
        <w:rPr>
          <w:rFonts w:ascii="Palatino Linotype" w:hAnsi="Palatino Linotype" w:cs="Arial"/>
        </w:rPr>
        <w:t xml:space="preserve">expediente electrónico del </w:t>
      </w:r>
      <w:r w:rsidRPr="00541CD0">
        <w:rPr>
          <w:rFonts w:ascii="Palatino Linotype" w:hAnsi="Palatino Linotype" w:cs="Arial"/>
          <w:b/>
        </w:rPr>
        <w:t>SAIMEX</w:t>
      </w:r>
      <w:r w:rsidRPr="00541CD0">
        <w:rPr>
          <w:rFonts w:ascii="Palatino Linotype" w:hAnsi="Palatino Linotype" w:cs="Arial"/>
        </w:rPr>
        <w:t xml:space="preserve"> y advirtió que las razones o motivos de </w:t>
      </w:r>
      <w:r w:rsidRPr="00541CD0">
        <w:rPr>
          <w:rFonts w:ascii="Palatino Linotype" w:hAnsi="Palatino Linotype" w:cs="Arial"/>
        </w:rPr>
        <w:lastRenderedPageBreak/>
        <w:t xml:space="preserve">inconformidad hechos valer por </w:t>
      </w:r>
      <w:r w:rsidR="00C01985" w:rsidRPr="00541CD0">
        <w:rPr>
          <w:rFonts w:ascii="Palatino Linotype" w:hAnsi="Palatino Linotype" w:cs="Arial"/>
          <w:b/>
        </w:rPr>
        <w:t>LA RECURRENTE</w:t>
      </w:r>
      <w:r w:rsidRPr="00541CD0">
        <w:rPr>
          <w:rFonts w:ascii="Palatino Linotype" w:hAnsi="Palatino Linotype" w:cs="Arial"/>
        </w:rPr>
        <w:t xml:space="preserve"> devienen </w:t>
      </w:r>
      <w:r w:rsidR="00AF63CF" w:rsidRPr="00541CD0">
        <w:rPr>
          <w:rFonts w:ascii="Palatino Linotype" w:hAnsi="Palatino Linotype" w:cs="Arial"/>
          <w:b/>
        </w:rPr>
        <w:t>in</w:t>
      </w:r>
      <w:r w:rsidRPr="00541CD0">
        <w:rPr>
          <w:rFonts w:ascii="Palatino Linotype" w:hAnsi="Palatino Linotype" w:cs="Arial"/>
          <w:b/>
        </w:rPr>
        <w:t>fundados</w:t>
      </w:r>
      <w:r w:rsidRPr="00541CD0">
        <w:rPr>
          <w:rFonts w:ascii="Palatino Linotype" w:hAnsi="Palatino Linotype" w:cs="Arial"/>
        </w:rPr>
        <w:t>, en atención a las siguientes consideraciones de hecho y de derecho.</w:t>
      </w:r>
    </w:p>
    <w:p w:rsidR="009E0142" w:rsidRPr="00541CD0" w:rsidRDefault="009E0142"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p>
    <w:p w:rsidR="009E0142" w:rsidRPr="00541CD0" w:rsidRDefault="000364C7"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eastAsia="Calibri" w:hAnsi="Palatino Linotype" w:cs="Arial"/>
        </w:rPr>
      </w:pPr>
      <w:r w:rsidRPr="00541CD0">
        <w:rPr>
          <w:rFonts w:ascii="Palatino Linotype" w:eastAsia="Calibri" w:hAnsi="Palatino Linotype" w:cs="Arial"/>
        </w:rPr>
        <w:t>Puntualizado lo anterior,</w:t>
      </w:r>
      <w:r w:rsidR="00F31717" w:rsidRPr="00541CD0">
        <w:rPr>
          <w:rFonts w:ascii="Palatino Linotype" w:eastAsia="Calibri" w:hAnsi="Palatino Linotype" w:cs="Arial"/>
        </w:rPr>
        <w:t xml:space="preserve"> </w:t>
      </w:r>
      <w:r w:rsidR="009E0142" w:rsidRPr="00541CD0">
        <w:rPr>
          <w:rFonts w:ascii="Palatino Linotype" w:eastAsia="Calibri" w:hAnsi="Palatino Linotype" w:cs="Arial"/>
        </w:rPr>
        <w:t>en relación al numeral 1</w:t>
      </w:r>
      <w:r w:rsidRPr="00541CD0">
        <w:rPr>
          <w:rFonts w:ascii="Palatino Linotype" w:eastAsia="Calibri" w:hAnsi="Palatino Linotype" w:cs="Arial"/>
        </w:rPr>
        <w:t xml:space="preserve"> es necesario referir que la controversia en el presente asunto versa en relación a que </w:t>
      </w:r>
      <w:r w:rsidRPr="00541CD0">
        <w:rPr>
          <w:rFonts w:ascii="Palatino Linotype" w:eastAsia="Calibri" w:hAnsi="Palatino Linotype" w:cs="Arial"/>
          <w:b/>
        </w:rPr>
        <w:t xml:space="preserve">EL SUJETO OBLIGADO </w:t>
      </w:r>
      <w:r w:rsidRPr="00541CD0">
        <w:rPr>
          <w:rFonts w:ascii="Palatino Linotype" w:eastAsia="Calibri" w:hAnsi="Palatino Linotype" w:cs="Arial"/>
        </w:rPr>
        <w:t>se declaró parcialmente incompetente para conocer acerca de la información solicitada manifestándose en ese sentido la titular de la Unidad de Transparencia aunado a que a través del informe ratificó su respuesta.</w:t>
      </w:r>
    </w:p>
    <w:p w:rsidR="009E0142" w:rsidRPr="00541CD0" w:rsidRDefault="009E0142"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eastAsia="Calibri" w:hAnsi="Palatino Linotype" w:cs="Arial"/>
        </w:rPr>
      </w:pPr>
    </w:p>
    <w:p w:rsidR="009E0142" w:rsidRPr="00541CD0" w:rsidRDefault="009E0142" w:rsidP="00E33AD4">
      <w:pPr>
        <w:pStyle w:val="Prrafodelista"/>
        <w:widowControl w:val="0"/>
        <w:tabs>
          <w:tab w:val="left" w:pos="1701"/>
          <w:tab w:val="left" w:pos="1843"/>
        </w:tabs>
        <w:spacing w:before="100" w:beforeAutospacing="1" w:after="100" w:afterAutospacing="1" w:line="360" w:lineRule="auto"/>
        <w:ind w:left="0"/>
        <w:contextualSpacing/>
        <w:jc w:val="both"/>
        <w:rPr>
          <w:rFonts w:ascii="Palatino Linotype" w:hAnsi="Palatino Linotype" w:cs="Arial"/>
        </w:rPr>
      </w:pPr>
      <w:r w:rsidRPr="00541CD0">
        <w:rPr>
          <w:rFonts w:ascii="Palatino Linotype" w:eastAsia="Calibri" w:hAnsi="Palatino Linotype" w:cs="Arial"/>
        </w:rPr>
        <w:t xml:space="preserve">No obstante; si bien es cierto que </w:t>
      </w:r>
      <w:r w:rsidRPr="00541CD0">
        <w:rPr>
          <w:rFonts w:ascii="Palatino Linotype" w:eastAsia="Calibri" w:hAnsi="Palatino Linotype" w:cs="Arial"/>
          <w:b/>
        </w:rPr>
        <w:t xml:space="preserve">EL SUJETO OBLIGADO </w:t>
      </w:r>
      <w:r w:rsidRPr="00541CD0">
        <w:rPr>
          <w:rFonts w:ascii="Palatino Linotype" w:eastAsia="Calibri" w:hAnsi="Palatino Linotype" w:cs="Arial"/>
        </w:rPr>
        <w:t xml:space="preserve">emitió un pronunciamiento al respecto, también lo es que, lo hizo de conformidad con lo establecido en el artículo 167 de la Ley de Transparencia y Acceso a la Información Pública, que indica que cuando </w:t>
      </w:r>
      <w:r w:rsidRPr="00541CD0">
        <w:rPr>
          <w:rFonts w:ascii="Palatino Linotype" w:eastAsia="Calibri" w:hAnsi="Palatino Linotype" w:cs="Arial"/>
          <w:b/>
        </w:rPr>
        <w:t>EL SUJETO OBLIGADO</w:t>
      </w:r>
      <w:r w:rsidRPr="00541CD0">
        <w:rPr>
          <w:rFonts w:ascii="Palatino Linotype" w:eastAsia="Calibri" w:hAnsi="Palatino Linotype" w:cs="Arial"/>
        </w:rPr>
        <w:t xml:space="preserve"> sea incompetente para dar contestación a la solicitud de información deberá notificar al particular y de ser el caso orientarlo con el Sujeto Obligado competente; por ello, dicha incompetencia tiene que ser aprobada por el Comité de Transparencia del </w:t>
      </w:r>
      <w:r w:rsidRPr="00541CD0">
        <w:rPr>
          <w:rFonts w:ascii="Palatino Linotype" w:eastAsia="Calibri" w:hAnsi="Palatino Linotype" w:cs="Arial"/>
          <w:b/>
        </w:rPr>
        <w:t>SUJETO OBLIGADO</w:t>
      </w:r>
      <w:r w:rsidRPr="00541CD0">
        <w:rPr>
          <w:rFonts w:ascii="Palatino Linotype" w:eastAsia="Calibri" w:hAnsi="Palatino Linotype" w:cs="Arial"/>
        </w:rPr>
        <w:t xml:space="preserve"> en términos del artículo 49, fracciones I y II de la Ley de la materia, que literalmente señala:</w:t>
      </w:r>
    </w:p>
    <w:p w:rsidR="009E0142" w:rsidRPr="00541CD0" w:rsidRDefault="009E0142" w:rsidP="00E33AD4">
      <w:pPr>
        <w:spacing w:before="100" w:beforeAutospacing="1" w:after="100" w:afterAutospacing="1"/>
        <w:ind w:left="709" w:right="757"/>
        <w:contextualSpacing/>
        <w:jc w:val="both"/>
        <w:rPr>
          <w:rFonts w:ascii="Palatino Linotype" w:eastAsia="Calibri" w:hAnsi="Palatino Linotype" w:cs="Arial"/>
          <w:i/>
          <w:sz w:val="22"/>
        </w:rPr>
      </w:pPr>
    </w:p>
    <w:p w:rsidR="009E0142" w:rsidRPr="00541CD0" w:rsidRDefault="009E0142" w:rsidP="00E33AD4">
      <w:pPr>
        <w:spacing w:before="100" w:beforeAutospacing="1" w:after="100" w:afterAutospacing="1"/>
        <w:ind w:left="709" w:right="757"/>
        <w:contextualSpacing/>
        <w:jc w:val="both"/>
        <w:rPr>
          <w:rFonts w:ascii="Palatino Linotype" w:eastAsia="Calibri" w:hAnsi="Palatino Linotype" w:cs="Arial"/>
          <w:i/>
          <w:sz w:val="22"/>
        </w:rPr>
      </w:pPr>
      <w:r w:rsidRPr="00541CD0">
        <w:rPr>
          <w:rFonts w:ascii="Palatino Linotype" w:eastAsia="Calibri" w:hAnsi="Palatino Linotype" w:cs="Arial"/>
          <w:i/>
          <w:sz w:val="22"/>
        </w:rPr>
        <w:t>“</w:t>
      </w:r>
      <w:r w:rsidRPr="00541CD0">
        <w:rPr>
          <w:rFonts w:ascii="Palatino Linotype" w:eastAsia="Calibri" w:hAnsi="Palatino Linotype" w:cs="Arial"/>
          <w:b/>
          <w:i/>
          <w:sz w:val="22"/>
        </w:rPr>
        <w:t>Artículo 49</w:t>
      </w:r>
      <w:r w:rsidRPr="00541CD0">
        <w:rPr>
          <w:rFonts w:ascii="Palatino Linotype" w:eastAsia="Calibri" w:hAnsi="Palatino Linotype" w:cs="Arial"/>
          <w:i/>
          <w:sz w:val="22"/>
        </w:rPr>
        <w:t>. Los Comités de Transparencia tendrán las siguientes atribuciones:</w:t>
      </w:r>
    </w:p>
    <w:p w:rsidR="009E0142" w:rsidRPr="00541CD0" w:rsidRDefault="009E0142" w:rsidP="00E33AD4">
      <w:pPr>
        <w:spacing w:before="100" w:beforeAutospacing="1" w:after="100" w:afterAutospacing="1"/>
        <w:ind w:left="709" w:right="757"/>
        <w:contextualSpacing/>
        <w:jc w:val="both"/>
        <w:rPr>
          <w:rFonts w:ascii="Palatino Linotype" w:eastAsia="Calibri" w:hAnsi="Palatino Linotype" w:cs="Arial"/>
          <w:i/>
          <w:sz w:val="8"/>
          <w:szCs w:val="8"/>
        </w:rPr>
      </w:pPr>
    </w:p>
    <w:p w:rsidR="009E0142" w:rsidRPr="00541CD0" w:rsidRDefault="009E0142" w:rsidP="00E33AD4">
      <w:pPr>
        <w:spacing w:before="100" w:beforeAutospacing="1" w:after="100" w:afterAutospacing="1"/>
        <w:ind w:left="709" w:right="757"/>
        <w:contextualSpacing/>
        <w:jc w:val="both"/>
        <w:rPr>
          <w:rFonts w:ascii="Palatino Linotype" w:eastAsia="Calibri" w:hAnsi="Palatino Linotype" w:cs="Arial"/>
          <w:i/>
          <w:sz w:val="22"/>
        </w:rPr>
      </w:pPr>
      <w:r w:rsidRPr="00541CD0">
        <w:rPr>
          <w:rFonts w:ascii="Palatino Linotype" w:eastAsia="Calibri" w:hAnsi="Palatino Linotype" w:cs="Arial"/>
          <w:b/>
          <w:i/>
          <w:sz w:val="22"/>
        </w:rPr>
        <w:t>I</w:t>
      </w:r>
      <w:r w:rsidRPr="00541CD0">
        <w:rPr>
          <w:rFonts w:ascii="Palatino Linotype" w:eastAsia="Calibri" w:hAnsi="Palatino Linotype" w:cs="Arial"/>
          <w:i/>
          <w:sz w:val="22"/>
        </w:rPr>
        <w:t>. Instituir, coordinar y supervisar en términos de las disposiciones aplicables, las acciones, medidas y procedimientos que coadyuven a asegurar una mayor eficacia en la gestión y atención de las solicitudes en materia de acceso a la información;</w:t>
      </w:r>
    </w:p>
    <w:p w:rsidR="009E0142" w:rsidRPr="00541CD0" w:rsidRDefault="009E0142" w:rsidP="00E33AD4">
      <w:pPr>
        <w:spacing w:before="100" w:beforeAutospacing="1" w:after="100" w:afterAutospacing="1"/>
        <w:ind w:left="709" w:right="757"/>
        <w:contextualSpacing/>
        <w:jc w:val="both"/>
        <w:rPr>
          <w:rFonts w:ascii="Palatino Linotype" w:eastAsia="Calibri" w:hAnsi="Palatino Linotype" w:cs="Arial"/>
          <w:i/>
          <w:sz w:val="22"/>
        </w:rPr>
      </w:pPr>
    </w:p>
    <w:p w:rsidR="009E0142" w:rsidRPr="00541CD0" w:rsidRDefault="009E0142" w:rsidP="00E33AD4">
      <w:pPr>
        <w:spacing w:before="100" w:beforeAutospacing="1" w:after="100" w:afterAutospacing="1"/>
        <w:ind w:left="709" w:right="757"/>
        <w:contextualSpacing/>
        <w:jc w:val="both"/>
        <w:rPr>
          <w:rFonts w:ascii="Palatino Linotype" w:eastAsia="Calibri" w:hAnsi="Palatino Linotype" w:cs="Arial"/>
          <w:i/>
          <w:sz w:val="22"/>
        </w:rPr>
      </w:pPr>
      <w:r w:rsidRPr="00541CD0">
        <w:rPr>
          <w:rFonts w:ascii="Palatino Linotype" w:eastAsia="Calibri" w:hAnsi="Palatino Linotype" w:cs="Arial"/>
          <w:b/>
          <w:i/>
          <w:sz w:val="22"/>
        </w:rPr>
        <w:lastRenderedPageBreak/>
        <w:t>II</w:t>
      </w:r>
      <w:r w:rsidRPr="00541CD0">
        <w:rPr>
          <w:rFonts w:ascii="Palatino Linotype" w:eastAsia="Calibri" w:hAnsi="Palatino Linotype" w:cs="Arial"/>
          <w:i/>
          <w:sz w:val="22"/>
        </w:rPr>
        <w:t>. Confirmar, modificar o revocar las determinaciones que en materia de ampliación del plazo de respuesta, clasificación de la información y declaración de inexistencia o de incompetencia realicen los titulares de las áreas de los sujetos obligados;”</w:t>
      </w:r>
    </w:p>
    <w:p w:rsidR="009E0142" w:rsidRPr="00541CD0" w:rsidRDefault="009E0142" w:rsidP="00E33AD4">
      <w:pPr>
        <w:spacing w:before="100" w:beforeAutospacing="1" w:after="100" w:afterAutospacing="1" w:line="360" w:lineRule="auto"/>
        <w:contextualSpacing/>
        <w:jc w:val="both"/>
        <w:rPr>
          <w:rFonts w:ascii="Palatino Linotype" w:eastAsia="Calibri" w:hAnsi="Palatino Linotype" w:cs="Arial"/>
        </w:rPr>
      </w:pPr>
    </w:p>
    <w:p w:rsidR="00AF63CF" w:rsidRPr="00541CD0" w:rsidRDefault="00AF63CF" w:rsidP="00E33AD4">
      <w:pPr>
        <w:spacing w:before="100" w:beforeAutospacing="1" w:after="100" w:afterAutospacing="1" w:line="360" w:lineRule="auto"/>
        <w:contextualSpacing/>
        <w:jc w:val="both"/>
        <w:rPr>
          <w:rFonts w:ascii="Palatino Linotype" w:hAnsi="Palatino Linotype" w:cs="Arial"/>
          <w:lang w:eastAsia="es-MX"/>
        </w:rPr>
      </w:pPr>
      <w:r w:rsidRPr="00541CD0">
        <w:rPr>
          <w:rFonts w:ascii="Palatino Linotype" w:hAnsi="Palatino Linotype" w:cs="Arial"/>
          <w:lang w:eastAsia="es-MX"/>
        </w:rPr>
        <w:t xml:space="preserve">En esa virtud, es claro que en el presente asunto </w:t>
      </w:r>
      <w:r w:rsidRPr="00541CD0">
        <w:rPr>
          <w:rFonts w:ascii="Palatino Linotype" w:hAnsi="Palatino Linotype" w:cs="Arial"/>
          <w:b/>
          <w:lang w:eastAsia="es-MX"/>
        </w:rPr>
        <w:t>EL SUJETO OBLIGADO</w:t>
      </w:r>
      <w:r w:rsidRPr="00541CD0">
        <w:rPr>
          <w:rFonts w:ascii="Palatino Linotype" w:hAnsi="Palatino Linotype" w:cs="Arial"/>
          <w:lang w:eastAsia="es-MX"/>
        </w:rPr>
        <w:t xml:space="preserve"> realizó la orientación, dada </w:t>
      </w:r>
      <w:r w:rsidRPr="00541CD0">
        <w:rPr>
          <w:rFonts w:ascii="Palatino Linotype" w:hAnsi="Palatino Linotype" w:cs="Arial"/>
          <w:b/>
          <w:lang w:eastAsia="es-MX"/>
        </w:rPr>
        <w:t>la notoria incompetencia</w:t>
      </w:r>
      <w:r w:rsidRPr="00541CD0">
        <w:rPr>
          <w:rFonts w:ascii="Palatino Linotype" w:hAnsi="Palatino Linotype" w:cs="Arial"/>
          <w:lang w:eastAsia="es-MX"/>
        </w:rPr>
        <w:t xml:space="preserve"> </w:t>
      </w:r>
      <w:r w:rsidRPr="00541CD0">
        <w:rPr>
          <w:rFonts w:ascii="Palatino Linotype" w:hAnsi="Palatino Linotype" w:cs="Arial"/>
          <w:b/>
          <w:lang w:eastAsia="es-MX"/>
        </w:rPr>
        <w:t>al tercer día hábil</w:t>
      </w:r>
      <w:r w:rsidRPr="00541CD0">
        <w:rPr>
          <w:rFonts w:ascii="Palatino Linotype" w:hAnsi="Palatino Linotype" w:cs="Arial"/>
          <w:lang w:eastAsia="es-MX"/>
        </w:rPr>
        <w:t xml:space="preserve"> siguiente en que se realizó la solicitud de acceso a la información, así la solicitud se presentó </w:t>
      </w:r>
      <w:r w:rsidRPr="00541CD0">
        <w:rPr>
          <w:rFonts w:ascii="Palatino Linotype" w:hAnsi="Palatino Linotype"/>
        </w:rPr>
        <w:t xml:space="preserve">en </w:t>
      </w:r>
      <w:r w:rsidRPr="00541CD0">
        <w:rPr>
          <w:rFonts w:ascii="Palatino Linotype" w:hAnsi="Palatino Linotype" w:cs="Arial"/>
        </w:rPr>
        <w:t>fecha tres de marzo de dos mil veinte</w:t>
      </w:r>
      <w:r w:rsidRPr="00541CD0">
        <w:rPr>
          <w:rFonts w:ascii="Palatino Linotype" w:hAnsi="Palatino Linotype"/>
        </w:rPr>
        <w:t xml:space="preserve">; mientras que la declaración de notoria incompetencia se emitió por parte del </w:t>
      </w:r>
      <w:r w:rsidRPr="00541CD0">
        <w:rPr>
          <w:rFonts w:ascii="Palatino Linotype" w:hAnsi="Palatino Linotype"/>
          <w:b/>
        </w:rPr>
        <w:t>SUJETO</w:t>
      </w:r>
      <w:r w:rsidRPr="00541CD0">
        <w:rPr>
          <w:rFonts w:ascii="Palatino Linotype" w:hAnsi="Palatino Linotype" w:cs="Arial"/>
          <w:lang w:eastAsia="es-MX"/>
        </w:rPr>
        <w:t xml:space="preserve"> </w:t>
      </w:r>
      <w:r w:rsidRPr="00541CD0">
        <w:rPr>
          <w:rFonts w:ascii="Palatino Linotype" w:hAnsi="Palatino Linotype" w:cs="Arial"/>
          <w:b/>
          <w:lang w:eastAsia="es-MX"/>
        </w:rPr>
        <w:t>OBLIGADO</w:t>
      </w:r>
      <w:r w:rsidRPr="00541CD0">
        <w:rPr>
          <w:rFonts w:ascii="Palatino Linotype" w:hAnsi="Palatino Linotype" w:cs="Arial"/>
          <w:lang w:eastAsia="es-MX"/>
        </w:rPr>
        <w:t xml:space="preserve"> el día seis de marzo de dos mil veinte, por lo que, se encontraba dentro del margen legal establecido. </w:t>
      </w:r>
    </w:p>
    <w:p w:rsidR="00230138" w:rsidRPr="00541CD0" w:rsidRDefault="00230138" w:rsidP="00E33AD4">
      <w:pPr>
        <w:spacing w:before="100" w:beforeAutospacing="1" w:after="100" w:afterAutospacing="1" w:line="360" w:lineRule="auto"/>
        <w:contextualSpacing/>
        <w:jc w:val="both"/>
        <w:rPr>
          <w:rFonts w:ascii="Palatino Linotype" w:hAnsi="Palatino Linotype" w:cs="Arial"/>
          <w:lang w:eastAsia="es-MX"/>
        </w:rPr>
      </w:pPr>
    </w:p>
    <w:p w:rsidR="00297E4B" w:rsidRPr="00541CD0" w:rsidRDefault="00AF63CF" w:rsidP="00E33AD4">
      <w:pPr>
        <w:spacing w:before="100" w:beforeAutospacing="1" w:after="100" w:afterAutospacing="1" w:line="360" w:lineRule="auto"/>
        <w:contextualSpacing/>
        <w:jc w:val="both"/>
        <w:rPr>
          <w:rFonts w:ascii="Palatino Linotype" w:eastAsia="Arial Unicode MS" w:hAnsi="Palatino Linotype" w:cs="Arial"/>
        </w:rPr>
      </w:pPr>
      <w:r w:rsidRPr="00541CD0">
        <w:rPr>
          <w:rFonts w:ascii="Palatino Linotype" w:hAnsi="Palatino Linotype" w:cs="Arial"/>
          <w:lang w:eastAsia="es-MX"/>
        </w:rPr>
        <w:t xml:space="preserve">Por lo tanto, bajo los principios de certeza, eficacia y objetividad, establecidos en el artículo 9 de la Ley de Transparencia y Acceso a la Información Pública del Estado de México y Municipios y derivado de que la información requerida corresponde a facultades y atribuciones de otro Sujeto Obligado, a fin de no dilatar el derecho de acceso a la información, se dejan a salvo los derechos de </w:t>
      </w:r>
      <w:r w:rsidRPr="00541CD0">
        <w:rPr>
          <w:rFonts w:ascii="Palatino Linotype" w:hAnsi="Palatino Linotype" w:cs="Arial"/>
          <w:b/>
          <w:lang w:eastAsia="es-MX"/>
        </w:rPr>
        <w:t>LA RECURRENTE</w:t>
      </w:r>
      <w:r w:rsidRPr="00541CD0">
        <w:rPr>
          <w:rFonts w:ascii="Palatino Linotype" w:hAnsi="Palatino Linotype" w:cs="Arial"/>
          <w:lang w:eastAsia="es-MX"/>
        </w:rPr>
        <w:t xml:space="preserve"> para que pueda realizar la solicitud de información ante el Sujeto Obligado que estime competente</w:t>
      </w:r>
      <w:r w:rsidRPr="00541CD0">
        <w:rPr>
          <w:rFonts w:ascii="Palatino Linotype" w:eastAsia="Arial Unicode MS" w:hAnsi="Palatino Linotype" w:cs="Arial"/>
        </w:rPr>
        <w:t>.</w:t>
      </w:r>
    </w:p>
    <w:p w:rsidR="00297E4B" w:rsidRPr="00541CD0" w:rsidRDefault="00297E4B" w:rsidP="00E33AD4">
      <w:pPr>
        <w:spacing w:before="100" w:beforeAutospacing="1" w:after="100" w:afterAutospacing="1" w:line="360" w:lineRule="auto"/>
        <w:contextualSpacing/>
        <w:jc w:val="both"/>
        <w:rPr>
          <w:rFonts w:ascii="Palatino Linotype" w:eastAsia="Arial Unicode MS" w:hAnsi="Palatino Linotype" w:cs="Arial"/>
        </w:rPr>
      </w:pPr>
    </w:p>
    <w:p w:rsidR="00473AF8" w:rsidRPr="00541CD0" w:rsidRDefault="00473AF8" w:rsidP="00473AF8">
      <w:pPr>
        <w:tabs>
          <w:tab w:val="num" w:pos="567"/>
        </w:tabs>
        <w:spacing w:line="360" w:lineRule="auto"/>
        <w:jc w:val="both"/>
        <w:rPr>
          <w:rFonts w:ascii="Palatino Linotype" w:hAnsi="Palatino Linotype" w:cs="Arial"/>
        </w:rPr>
      </w:pPr>
      <w:r w:rsidRPr="00541CD0">
        <w:rPr>
          <w:rFonts w:ascii="Palatino Linotype" w:hAnsi="Palatino Linotype" w:cs="Arial"/>
          <w:lang w:eastAsia="es-MX"/>
        </w:rPr>
        <w:t>Aunado a lo anterior y anqué los preceptos legales descritos, establecen la obligatoriedad de los Sujetos Obligados a que publiquen de manera permanente y actualizada, de forma sencilla, precisa y entendible, la información generada correspondiente a</w:t>
      </w:r>
      <w:r w:rsidR="00541CD0">
        <w:rPr>
          <w:rFonts w:ascii="Palatino Linotype" w:hAnsi="Palatino Linotype" w:cs="Arial"/>
          <w:b/>
          <w:i/>
          <w:u w:val="single"/>
          <w:lang w:eastAsia="es-MX"/>
        </w:rPr>
        <w:t>l padrón de beneficiarios o apoyos, estímulos y subsidios</w:t>
      </w:r>
      <w:r w:rsidRPr="00541CD0">
        <w:rPr>
          <w:rFonts w:ascii="Palatino Linotype" w:hAnsi="Palatino Linotype" w:cs="Arial"/>
        </w:rPr>
        <w:t xml:space="preserve">; sin embargo, dicha obligatoriedad </w:t>
      </w:r>
      <w:r w:rsidR="00541CD0">
        <w:rPr>
          <w:rFonts w:ascii="Palatino Linotype" w:hAnsi="Palatino Linotype" w:cs="Arial"/>
        </w:rPr>
        <w:t xml:space="preserve">no </w:t>
      </w:r>
      <w:r w:rsidRPr="00541CD0">
        <w:rPr>
          <w:rFonts w:ascii="Palatino Linotype" w:hAnsi="Palatino Linotype" w:cs="Arial"/>
        </w:rPr>
        <w:t xml:space="preserve">se encuentra sujeta a la tablas de aplicabilidad de </w:t>
      </w:r>
      <w:r w:rsidR="00541CD0">
        <w:rPr>
          <w:rFonts w:ascii="Palatino Linotype" w:hAnsi="Palatino Linotype" w:cs="Arial"/>
        </w:rPr>
        <w:t>para ente obligado en el asunto que nos ocupa</w:t>
      </w:r>
      <w:r w:rsidRPr="00541CD0">
        <w:rPr>
          <w:rFonts w:ascii="Palatino Linotype" w:hAnsi="Palatino Linotype" w:cs="Arial"/>
        </w:rPr>
        <w:t>.</w:t>
      </w:r>
    </w:p>
    <w:p w:rsidR="00473AF8" w:rsidRPr="00541CD0" w:rsidRDefault="00473AF8" w:rsidP="00473AF8">
      <w:pPr>
        <w:tabs>
          <w:tab w:val="num" w:pos="567"/>
        </w:tabs>
        <w:spacing w:line="360" w:lineRule="auto"/>
        <w:jc w:val="both"/>
        <w:rPr>
          <w:rFonts w:ascii="Palatino Linotype" w:hAnsi="Palatino Linotype" w:cs="Arial"/>
        </w:rPr>
      </w:pPr>
    </w:p>
    <w:p w:rsidR="00473AF8" w:rsidRPr="00541CD0" w:rsidRDefault="00473AF8" w:rsidP="00473AF8">
      <w:pPr>
        <w:spacing w:before="100" w:beforeAutospacing="1" w:after="100" w:afterAutospacing="1" w:line="360" w:lineRule="auto"/>
        <w:contextualSpacing/>
        <w:jc w:val="both"/>
        <w:rPr>
          <w:rFonts w:ascii="Palatino Linotype" w:hAnsi="Palatino Linotype"/>
        </w:rPr>
      </w:pPr>
      <w:r w:rsidRPr="00541CD0">
        <w:rPr>
          <w:rFonts w:ascii="Palatino Linotype" w:hAnsi="Palatino Linotype" w:cs="Arial"/>
        </w:rPr>
        <w:t xml:space="preserve">Aunado a lo anterior, es importante resaltar que de acuerdo a las “Tablas de aplicabilidad” visibles en la página electrónica </w:t>
      </w:r>
      <w:hyperlink r:id="rId16" w:history="1">
        <w:r w:rsidRPr="00541CD0">
          <w:rPr>
            <w:rFonts w:ascii="Palatino Linotype" w:hAnsi="Palatino Linotype"/>
            <w:color w:val="0000FF"/>
            <w:sz w:val="22"/>
            <w:szCs w:val="22"/>
            <w:u w:val="single"/>
          </w:rPr>
          <w:t>https://www.infoem.org.mx/es/contenido/transparencia/directorio-de-sujetos-obligados</w:t>
        </w:r>
      </w:hyperlink>
      <w:r w:rsidRPr="00541CD0">
        <w:rPr>
          <w:rFonts w:ascii="Palatino Linotype" w:hAnsi="Palatino Linotype"/>
          <w:sz w:val="22"/>
          <w:szCs w:val="22"/>
        </w:rPr>
        <w:t>,</w:t>
      </w:r>
      <w:r w:rsidRPr="00541CD0">
        <w:rPr>
          <w:rFonts w:ascii="Palatino Linotype" w:hAnsi="Palatino Linotype"/>
        </w:rPr>
        <w:t xml:space="preserve"> al </w:t>
      </w:r>
      <w:r w:rsidRPr="00541CD0">
        <w:rPr>
          <w:rFonts w:ascii="Palatino Linotype" w:hAnsi="Palatino Linotype"/>
          <w:b/>
        </w:rPr>
        <w:t xml:space="preserve">SUJETO OBLIGADO </w:t>
      </w:r>
      <w:r w:rsidRPr="00541CD0">
        <w:rPr>
          <w:rFonts w:ascii="Palatino Linotype" w:hAnsi="Palatino Linotype"/>
        </w:rPr>
        <w:t>no le aplica el cumplimiento del artículo 92, fracción XIV b de la Ley de la Materia, tal como se muestra a continuación:</w:t>
      </w:r>
    </w:p>
    <w:p w:rsidR="00473AF8" w:rsidRPr="00541CD0" w:rsidRDefault="00473AF8" w:rsidP="00473AF8">
      <w:pPr>
        <w:spacing w:before="100" w:beforeAutospacing="1" w:after="100" w:afterAutospacing="1" w:line="360" w:lineRule="auto"/>
        <w:contextualSpacing/>
        <w:jc w:val="both"/>
        <w:rPr>
          <w:rFonts w:ascii="Palatino Linotype" w:hAnsi="Palatino Linotype"/>
        </w:rPr>
      </w:pPr>
    </w:p>
    <w:p w:rsidR="00473AF8" w:rsidRPr="00541CD0" w:rsidRDefault="004678AB" w:rsidP="00473AF8">
      <w:pPr>
        <w:spacing w:before="100" w:beforeAutospacing="1" w:after="100" w:afterAutospacing="1" w:line="360" w:lineRule="auto"/>
        <w:contextualSpacing/>
        <w:jc w:val="both"/>
        <w:rPr>
          <w:rFonts w:ascii="Palatino Linotype" w:eastAsia="Arial Unicode MS" w:hAnsi="Palatino Linotype" w:cs="Arial"/>
        </w:rPr>
      </w:pPr>
      <w:r w:rsidRPr="00541CD0">
        <w:rPr>
          <w:noProof/>
          <w:lang w:eastAsia="es-MX"/>
        </w:rPr>
        <w:drawing>
          <wp:inline distT="0" distB="0" distL="0" distR="0">
            <wp:extent cx="5829300" cy="38938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2396" r="53689" b="4814"/>
                    <a:stretch/>
                  </pic:blipFill>
                  <pic:spPr bwMode="auto">
                    <a:xfrm>
                      <a:off x="0" y="0"/>
                      <a:ext cx="5829300" cy="3893820"/>
                    </a:xfrm>
                    <a:prstGeom prst="rect">
                      <a:avLst/>
                    </a:prstGeom>
                    <a:ln>
                      <a:noFill/>
                    </a:ln>
                    <a:extLst>
                      <a:ext uri="{53640926-AAD7-44D8-BBD7-CCE9431645EC}">
                        <a14:shadowObscured xmlns:a14="http://schemas.microsoft.com/office/drawing/2010/main"/>
                      </a:ext>
                    </a:extLst>
                  </pic:spPr>
                </pic:pic>
              </a:graphicData>
            </a:graphic>
          </wp:inline>
        </w:drawing>
      </w:r>
    </w:p>
    <w:p w:rsidR="00541CD0" w:rsidRDefault="00541CD0" w:rsidP="00E33AD4">
      <w:pPr>
        <w:spacing w:before="100" w:beforeAutospacing="1" w:after="100" w:afterAutospacing="1" w:line="360" w:lineRule="auto"/>
        <w:contextualSpacing/>
        <w:jc w:val="both"/>
        <w:rPr>
          <w:rFonts w:ascii="Palatino Linotype" w:eastAsia="Calibri" w:hAnsi="Palatino Linotype" w:cs="Arial"/>
        </w:rPr>
      </w:pPr>
      <w:r>
        <w:rPr>
          <w:rFonts w:ascii="Palatino Linotype" w:eastAsia="Calibri" w:hAnsi="Palatino Linotype" w:cs="Arial"/>
        </w:rPr>
        <w:t>En adición a lo anterior, sirve de referencia lo que se encuentra publicado en IPOMEX que para mayor referencia se inserta a continuación:</w:t>
      </w:r>
    </w:p>
    <w:p w:rsidR="00541CD0" w:rsidRDefault="00541CD0" w:rsidP="00E33AD4">
      <w:pPr>
        <w:spacing w:before="100" w:beforeAutospacing="1" w:after="100" w:afterAutospacing="1" w:line="360" w:lineRule="auto"/>
        <w:contextualSpacing/>
        <w:jc w:val="both"/>
        <w:rPr>
          <w:rFonts w:ascii="Palatino Linotype" w:eastAsia="Calibri" w:hAnsi="Palatino Linotype" w:cs="Arial"/>
        </w:rPr>
      </w:pPr>
    </w:p>
    <w:p w:rsidR="00541CD0" w:rsidRDefault="00541CD0" w:rsidP="00E33AD4">
      <w:pPr>
        <w:spacing w:before="100" w:beforeAutospacing="1" w:after="100" w:afterAutospacing="1" w:line="360" w:lineRule="auto"/>
        <w:contextualSpacing/>
        <w:jc w:val="both"/>
        <w:rPr>
          <w:rFonts w:ascii="Palatino Linotype" w:eastAsia="Calibri" w:hAnsi="Palatino Linotype" w:cs="Arial"/>
        </w:rPr>
      </w:pPr>
      <w:r>
        <w:rPr>
          <w:noProof/>
          <w:lang w:eastAsia="es-MX"/>
        </w:rPr>
        <w:lastRenderedPageBreak/>
        <w:drawing>
          <wp:inline distT="0" distB="0" distL="0" distR="0">
            <wp:extent cx="5791835" cy="510159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5101590"/>
                    </a:xfrm>
                    <a:prstGeom prst="rect">
                      <a:avLst/>
                    </a:prstGeom>
                  </pic:spPr>
                </pic:pic>
              </a:graphicData>
            </a:graphic>
          </wp:inline>
        </w:drawing>
      </w:r>
    </w:p>
    <w:p w:rsidR="00541CD0" w:rsidRDefault="00541CD0" w:rsidP="00E33AD4">
      <w:pPr>
        <w:spacing w:before="100" w:beforeAutospacing="1" w:after="100" w:afterAutospacing="1" w:line="360" w:lineRule="auto"/>
        <w:contextualSpacing/>
        <w:jc w:val="both"/>
        <w:rPr>
          <w:rFonts w:ascii="Palatino Linotype" w:eastAsia="Calibri" w:hAnsi="Palatino Linotype" w:cs="Arial"/>
        </w:rPr>
      </w:pPr>
      <w:r>
        <w:rPr>
          <w:noProof/>
          <w:lang w:eastAsia="es-MX"/>
        </w:rPr>
        <w:lastRenderedPageBreak/>
        <w:drawing>
          <wp:inline distT="0" distB="0" distL="0" distR="0">
            <wp:extent cx="5791835" cy="42481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4248150"/>
                    </a:xfrm>
                    <a:prstGeom prst="rect">
                      <a:avLst/>
                    </a:prstGeom>
                  </pic:spPr>
                </pic:pic>
              </a:graphicData>
            </a:graphic>
          </wp:inline>
        </w:drawing>
      </w:r>
    </w:p>
    <w:p w:rsidR="00541CD0" w:rsidRDefault="00541CD0" w:rsidP="00E33AD4">
      <w:pPr>
        <w:spacing w:before="100" w:beforeAutospacing="1" w:after="100" w:afterAutospacing="1" w:line="360" w:lineRule="auto"/>
        <w:contextualSpacing/>
        <w:jc w:val="both"/>
        <w:rPr>
          <w:rFonts w:ascii="Palatino Linotype" w:eastAsia="Calibri" w:hAnsi="Palatino Linotype" w:cs="Arial"/>
        </w:rPr>
      </w:pPr>
    </w:p>
    <w:p w:rsidR="00297E4B" w:rsidRPr="00541CD0" w:rsidRDefault="009E0142" w:rsidP="00E33AD4">
      <w:pPr>
        <w:spacing w:before="100" w:beforeAutospacing="1" w:after="100" w:afterAutospacing="1" w:line="360" w:lineRule="auto"/>
        <w:contextualSpacing/>
        <w:jc w:val="both"/>
        <w:rPr>
          <w:rFonts w:ascii="Palatino Linotype" w:hAnsi="Palatino Linotype" w:cs="Arial"/>
        </w:rPr>
      </w:pPr>
      <w:r w:rsidRPr="00541CD0">
        <w:rPr>
          <w:rFonts w:ascii="Palatino Linotype" w:eastAsia="Calibri" w:hAnsi="Palatino Linotype" w:cs="Arial"/>
        </w:rPr>
        <w:t>Ahora bien</w:t>
      </w:r>
      <w:r w:rsidR="00625CE9" w:rsidRPr="00541CD0">
        <w:rPr>
          <w:rFonts w:ascii="Palatino Linotype" w:hAnsi="Palatino Linotype"/>
          <w:color w:val="222222"/>
          <w:lang w:eastAsia="es-MX"/>
        </w:rPr>
        <w:t>,</w:t>
      </w:r>
      <w:r w:rsidRPr="00541CD0">
        <w:rPr>
          <w:rFonts w:ascii="Palatino Linotype" w:hAnsi="Palatino Linotype"/>
          <w:color w:val="222222"/>
          <w:lang w:eastAsia="es-MX"/>
        </w:rPr>
        <w:t xml:space="preserve"> por lo que respecta al numeral 2</w:t>
      </w:r>
      <w:r w:rsidR="00625CE9" w:rsidRPr="00541CD0">
        <w:rPr>
          <w:rFonts w:ascii="Palatino Linotype" w:hAnsi="Palatino Linotype"/>
          <w:color w:val="222222"/>
          <w:lang w:eastAsia="es-MX"/>
        </w:rPr>
        <w:t xml:space="preserve"> </w:t>
      </w:r>
      <w:r w:rsidR="002B29C4" w:rsidRPr="00541CD0">
        <w:rPr>
          <w:rFonts w:ascii="Palatino Linotype" w:hAnsi="Palatino Linotype" w:cs="Arial"/>
          <w:color w:val="000000" w:themeColor="text1"/>
          <w:lang w:val="es-ES"/>
        </w:rPr>
        <w:t xml:space="preserve">se advierte que </w:t>
      </w:r>
      <w:r w:rsidR="00297E4B" w:rsidRPr="00541CD0">
        <w:rPr>
          <w:rFonts w:ascii="Palatino Linotype" w:hAnsi="Palatino Linotype" w:cs="Arial"/>
          <w:b/>
          <w:lang w:val="es-ES"/>
        </w:rPr>
        <w:t>EL SUJETO OBLIGADO</w:t>
      </w:r>
      <w:r w:rsidR="002B7B14" w:rsidRPr="00541CD0">
        <w:rPr>
          <w:rFonts w:ascii="Palatino Linotype" w:hAnsi="Palatino Linotype" w:cs="Arial"/>
          <w:lang w:val="es-ES"/>
        </w:rPr>
        <w:t xml:space="preserve"> a través del servidor público habilitado </w:t>
      </w:r>
      <w:r w:rsidR="004678AB" w:rsidRPr="00541CD0">
        <w:rPr>
          <w:rFonts w:ascii="Palatino Linotype" w:hAnsi="Palatino Linotype" w:cs="Arial"/>
          <w:lang w:val="es-ES"/>
        </w:rPr>
        <w:t xml:space="preserve">encargado de poseer o en su caso administrar información </w:t>
      </w:r>
      <w:r w:rsidR="002B7B14" w:rsidRPr="00541CD0">
        <w:rPr>
          <w:rFonts w:ascii="Palatino Linotype" w:hAnsi="Palatino Linotype" w:cs="Arial"/>
          <w:lang w:val="es-ES"/>
        </w:rPr>
        <w:t xml:space="preserve">de la Secretaria de Finanzas y Administración </w:t>
      </w:r>
      <w:r w:rsidR="0024225B" w:rsidRPr="00541CD0">
        <w:rPr>
          <w:rFonts w:ascii="Palatino Linotype" w:hAnsi="Palatino Linotype" w:cs="Arial"/>
          <w:lang w:eastAsia="es-MX"/>
        </w:rPr>
        <w:t xml:space="preserve">informó </w:t>
      </w:r>
      <w:r w:rsidR="00297E4B" w:rsidRPr="00541CD0">
        <w:rPr>
          <w:rFonts w:ascii="Palatino Linotype" w:hAnsi="Palatino Linotype" w:cs="Arial"/>
          <w:lang w:eastAsia="es-MX"/>
        </w:rPr>
        <w:t xml:space="preserve">que de una búsqueda exhaustiva y razonable </w:t>
      </w:r>
      <w:r w:rsidR="009C2CC3" w:rsidRPr="00541CD0">
        <w:rPr>
          <w:rFonts w:ascii="Palatino Linotype" w:hAnsi="Palatino Linotype" w:cs="Arial"/>
          <w:lang w:eastAsia="es-MX"/>
        </w:rPr>
        <w:t>en los archivos y bases de datos</w:t>
      </w:r>
      <w:r w:rsidR="002B7B14" w:rsidRPr="00541CD0">
        <w:rPr>
          <w:rFonts w:ascii="Palatino Linotype" w:hAnsi="Palatino Linotype" w:cs="Arial"/>
          <w:lang w:eastAsia="es-MX"/>
        </w:rPr>
        <w:t xml:space="preserve"> del área no </w:t>
      </w:r>
      <w:r w:rsidR="00297E4B" w:rsidRPr="00541CD0">
        <w:rPr>
          <w:rFonts w:ascii="Palatino Linotype" w:hAnsi="Palatino Linotype" w:cs="Arial"/>
          <w:lang w:eastAsia="es-MX"/>
        </w:rPr>
        <w:t>se localizó información de la persona referida en la solicitud,</w:t>
      </w:r>
      <w:r w:rsidR="002B7B14" w:rsidRPr="00541CD0">
        <w:rPr>
          <w:rFonts w:ascii="Palatino Linotype" w:hAnsi="Palatino Linotype" w:cs="Arial"/>
          <w:lang w:eastAsia="es-MX"/>
        </w:rPr>
        <w:t xml:space="preserve"> lo que</w:t>
      </w:r>
      <w:r w:rsidR="00297E4B" w:rsidRPr="00541CD0">
        <w:rPr>
          <w:rFonts w:ascii="Palatino Linotype" w:hAnsi="Palatino Linotype" w:cs="Arial"/>
          <w:lang w:eastAsia="es-MX"/>
        </w:rPr>
        <w:t xml:space="preserve"> </w:t>
      </w:r>
      <w:r w:rsidR="00297E4B" w:rsidRPr="00541CD0">
        <w:rPr>
          <w:rFonts w:ascii="Palatino Linotype" w:hAnsi="Palatino Linotype"/>
        </w:rPr>
        <w:t xml:space="preserve">constituye una expresión en sentido negativo. </w:t>
      </w:r>
      <w:r w:rsidR="00297E4B" w:rsidRPr="00541CD0">
        <w:rPr>
          <w:rFonts w:ascii="Palatino Linotype" w:hAnsi="Palatino Linotype" w:cs="Arial"/>
        </w:rPr>
        <w:t xml:space="preserve">Así, si se considera el hecho negativo, es obvio que éste no puede fácticamente obrar en los archivos del </w:t>
      </w:r>
      <w:r w:rsidR="00297E4B" w:rsidRPr="00541CD0">
        <w:rPr>
          <w:rFonts w:ascii="Palatino Linotype" w:hAnsi="Palatino Linotype" w:cs="Arial"/>
          <w:b/>
        </w:rPr>
        <w:t>SUJETO OBLIGADO</w:t>
      </w:r>
      <w:r w:rsidR="00297E4B" w:rsidRPr="00541CD0">
        <w:rPr>
          <w:rFonts w:ascii="Palatino Linotype" w:hAnsi="Palatino Linotype" w:cs="Arial"/>
        </w:rPr>
        <w:t xml:space="preserve">, ya que no puede probarse por ser lógica y materialmente imposible, en razón de que, al no </w:t>
      </w:r>
      <w:r w:rsidR="00297E4B" w:rsidRPr="00541CD0">
        <w:rPr>
          <w:rFonts w:ascii="Palatino Linotype" w:hAnsi="Palatino Linotype" w:cs="Arial"/>
        </w:rPr>
        <w:lastRenderedPageBreak/>
        <w:t>haber generado dicha información, no la posee, no administra y no cuenta con la misma.</w:t>
      </w:r>
    </w:p>
    <w:p w:rsidR="00297E4B" w:rsidRPr="00541CD0" w:rsidRDefault="00297E4B" w:rsidP="00E33AD4">
      <w:pPr>
        <w:shd w:val="clear" w:color="auto" w:fill="FFFFFF"/>
        <w:spacing w:before="100" w:beforeAutospacing="1" w:after="100" w:afterAutospacing="1" w:line="360" w:lineRule="auto"/>
        <w:contextualSpacing/>
        <w:jc w:val="both"/>
        <w:rPr>
          <w:rFonts w:ascii="Palatino Linotype" w:hAnsi="Palatino Linotype" w:cs="Arial"/>
        </w:rPr>
      </w:pPr>
    </w:p>
    <w:p w:rsidR="00297E4B" w:rsidRPr="00541CD0" w:rsidRDefault="00297E4B" w:rsidP="00E33AD4">
      <w:pPr>
        <w:shd w:val="clear" w:color="auto" w:fill="FFFFFF"/>
        <w:spacing w:before="100" w:beforeAutospacing="1" w:after="100" w:afterAutospacing="1" w:line="360" w:lineRule="auto"/>
        <w:contextualSpacing/>
        <w:jc w:val="both"/>
        <w:rPr>
          <w:rFonts w:ascii="Palatino Linotype" w:hAnsi="Palatino Linotype" w:cs="Arial"/>
        </w:rPr>
      </w:pPr>
      <w:r w:rsidRPr="00541CD0">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297E4B" w:rsidRPr="00541CD0" w:rsidRDefault="00297E4B" w:rsidP="00E33AD4">
      <w:pPr>
        <w:shd w:val="clear" w:color="auto" w:fill="FFFFFF"/>
        <w:spacing w:before="100" w:beforeAutospacing="1" w:after="100" w:afterAutospacing="1" w:line="360" w:lineRule="auto"/>
        <w:contextualSpacing/>
        <w:jc w:val="both"/>
        <w:rPr>
          <w:rFonts w:ascii="Palatino Linotype" w:hAnsi="Palatino Linotype" w:cs="Arial"/>
        </w:rPr>
      </w:pPr>
    </w:p>
    <w:p w:rsidR="00297E4B" w:rsidRPr="00541CD0" w:rsidRDefault="00297E4B" w:rsidP="00E33AD4">
      <w:pPr>
        <w:shd w:val="clear" w:color="auto" w:fill="FFFFFF"/>
        <w:spacing w:before="100" w:beforeAutospacing="1" w:after="100" w:afterAutospacing="1" w:line="360" w:lineRule="auto"/>
        <w:contextualSpacing/>
        <w:jc w:val="both"/>
        <w:rPr>
          <w:rFonts w:ascii="Palatino Linotype" w:hAnsi="Palatino Linotype" w:cs="Arial"/>
          <w:color w:val="222222"/>
        </w:rPr>
      </w:pPr>
      <w:r w:rsidRPr="00541CD0">
        <w:rPr>
          <w:rFonts w:ascii="Palatino Linotype" w:hAnsi="Palatino Linotype" w:cs="Arial"/>
        </w:rPr>
        <w:t xml:space="preserve">Por ello, de conformidad con lo establecido en el artículo 12 de la Ley de Transparencia y Acceso a la Información Pública del Estado de México y Municipios </w:t>
      </w:r>
      <w:r w:rsidRPr="00541CD0">
        <w:rPr>
          <w:rFonts w:ascii="Palatino Linotype" w:hAnsi="Palatino Linotype" w:cs="Arial"/>
          <w:b/>
        </w:rPr>
        <w:t>EL SUJETO OBLIGADO</w:t>
      </w:r>
      <w:r w:rsidRPr="00541CD0">
        <w:rPr>
          <w:rFonts w:ascii="Palatino Linotype" w:hAnsi="Palatino Linotype" w:cs="Arial"/>
        </w:rPr>
        <w:t xml:space="preserve"> sólo proporcionará la información que se les requiera y que obre en sus archivos, lo que a </w:t>
      </w:r>
      <w:r w:rsidRPr="00541CD0">
        <w:rPr>
          <w:rFonts w:ascii="Palatino Linotype" w:hAnsi="Palatino Linotype" w:cs="Arial"/>
          <w:i/>
        </w:rPr>
        <w:t>contrario sensu</w:t>
      </w:r>
      <w:r w:rsidRPr="00541CD0">
        <w:rPr>
          <w:rFonts w:ascii="Palatino Linotype" w:hAnsi="Palatino Linotype" w:cs="Arial"/>
        </w:rPr>
        <w:t xml:space="preserve">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r w:rsidRPr="00541CD0">
        <w:rPr>
          <w:rFonts w:ascii="Palatino Linotype" w:hAnsi="Palatino Linotype" w:cs="Arial"/>
          <w:color w:val="222222"/>
        </w:rPr>
        <w:t>:</w:t>
      </w:r>
    </w:p>
    <w:p w:rsidR="00297E4B" w:rsidRPr="00541CD0" w:rsidRDefault="00297E4B" w:rsidP="00E33AD4">
      <w:pPr>
        <w:shd w:val="clear" w:color="auto" w:fill="FFFFFF"/>
        <w:spacing w:before="100" w:beforeAutospacing="1" w:after="100" w:afterAutospacing="1"/>
        <w:ind w:left="851"/>
        <w:contextualSpacing/>
        <w:jc w:val="both"/>
        <w:rPr>
          <w:rFonts w:ascii="Palatino Linotype" w:hAnsi="Palatino Linotype" w:cs="Arial"/>
          <w:b/>
          <w:bCs/>
          <w:i/>
          <w:iCs/>
          <w:color w:val="222222"/>
          <w:sz w:val="22"/>
        </w:rPr>
      </w:pPr>
    </w:p>
    <w:p w:rsidR="00297E4B" w:rsidRPr="00541CD0" w:rsidRDefault="00297E4B" w:rsidP="00E33AD4">
      <w:pPr>
        <w:shd w:val="clear" w:color="auto" w:fill="FFFFFF"/>
        <w:spacing w:before="100" w:beforeAutospacing="1" w:after="100" w:afterAutospacing="1"/>
        <w:ind w:left="851"/>
        <w:contextualSpacing/>
        <w:jc w:val="both"/>
        <w:rPr>
          <w:rFonts w:ascii="Palatino Linotype" w:hAnsi="Palatino Linotype" w:cs="Arial"/>
          <w:color w:val="222222"/>
          <w:sz w:val="22"/>
        </w:rPr>
      </w:pPr>
      <w:r w:rsidRPr="00541CD0">
        <w:rPr>
          <w:rFonts w:ascii="Palatino Linotype" w:hAnsi="Palatino Linotype" w:cs="Arial"/>
          <w:b/>
          <w:bCs/>
          <w:i/>
          <w:iCs/>
          <w:color w:val="222222"/>
          <w:sz w:val="22"/>
        </w:rPr>
        <w:t>“HECHOS NEGATIVOS, NO SON SUSCEPTIBLES DE DEMOSTRACIÓN.</w:t>
      </w:r>
    </w:p>
    <w:p w:rsidR="00297E4B" w:rsidRPr="00541CD0" w:rsidRDefault="00297E4B" w:rsidP="00E33AD4">
      <w:pPr>
        <w:shd w:val="clear" w:color="auto" w:fill="FFFFFF"/>
        <w:spacing w:before="100" w:beforeAutospacing="1" w:after="100" w:afterAutospacing="1"/>
        <w:ind w:left="851" w:right="899"/>
        <w:contextualSpacing/>
        <w:jc w:val="both"/>
        <w:rPr>
          <w:rFonts w:ascii="Palatino Linotype" w:hAnsi="Palatino Linotype" w:cs="Arial"/>
          <w:color w:val="222222"/>
          <w:sz w:val="22"/>
        </w:rPr>
      </w:pPr>
      <w:r w:rsidRPr="00541CD0">
        <w:rPr>
          <w:rFonts w:ascii="Palatino Linotype" w:hAnsi="Palatino Linotype" w:cs="Arial"/>
          <w:i/>
          <w:iCs/>
          <w:color w:val="222222"/>
          <w:sz w:val="22"/>
        </w:rPr>
        <w:t>Tratándose de un hecho negativo, el Juez no tiene por qué invocar prueba alguna de la que se desprenda, ya que es bien sabido que esta clase de hechos no son susceptibles de demostración.</w:t>
      </w:r>
    </w:p>
    <w:p w:rsidR="00297E4B" w:rsidRPr="00541CD0" w:rsidRDefault="00297E4B" w:rsidP="00E33AD4">
      <w:pPr>
        <w:shd w:val="clear" w:color="auto" w:fill="FFFFFF"/>
        <w:spacing w:before="100" w:beforeAutospacing="1" w:after="100" w:afterAutospacing="1"/>
        <w:ind w:left="851" w:right="899"/>
        <w:contextualSpacing/>
        <w:jc w:val="both"/>
        <w:rPr>
          <w:rFonts w:ascii="Palatino Linotype" w:hAnsi="Palatino Linotype" w:cs="Arial"/>
          <w:i/>
          <w:iCs/>
          <w:color w:val="222222"/>
          <w:sz w:val="22"/>
        </w:rPr>
      </w:pPr>
      <w:r w:rsidRPr="00541CD0">
        <w:rPr>
          <w:rFonts w:ascii="Palatino Linotype" w:hAnsi="Palatino Linotype" w:cs="Arial"/>
          <w:i/>
          <w:iCs/>
          <w:color w:val="222222"/>
          <w:sz w:val="22"/>
        </w:rPr>
        <w:t>Amparo en revisión 2022/61. José García Florín (Menor). 9 de octubre de 1961. Cinco votos. Ponente: José Rivera Pérez Campos.”</w:t>
      </w:r>
    </w:p>
    <w:p w:rsidR="00297E4B" w:rsidRPr="00541CD0" w:rsidRDefault="00297E4B" w:rsidP="00E33AD4">
      <w:pPr>
        <w:shd w:val="clear" w:color="auto" w:fill="FFFFFF"/>
        <w:spacing w:before="100" w:beforeAutospacing="1" w:after="100" w:afterAutospacing="1" w:line="360" w:lineRule="auto"/>
        <w:ind w:right="49"/>
        <w:contextualSpacing/>
        <w:jc w:val="both"/>
        <w:rPr>
          <w:rFonts w:ascii="Palatino Linotype" w:hAnsi="Palatino Linotype" w:cs="Arial"/>
          <w:iCs/>
          <w:color w:val="222222"/>
        </w:rPr>
      </w:pPr>
    </w:p>
    <w:p w:rsidR="00297E4B" w:rsidRPr="00541CD0" w:rsidRDefault="00297E4B" w:rsidP="00E33AD4">
      <w:pPr>
        <w:shd w:val="clear" w:color="auto" w:fill="FFFFFF"/>
        <w:spacing w:before="100" w:beforeAutospacing="1" w:after="100" w:afterAutospacing="1" w:line="360" w:lineRule="auto"/>
        <w:ind w:right="49"/>
        <w:contextualSpacing/>
        <w:jc w:val="both"/>
        <w:rPr>
          <w:rFonts w:ascii="Palatino Linotype" w:hAnsi="Palatino Linotype" w:cs="Arial"/>
          <w:iCs/>
          <w:color w:val="222222"/>
        </w:rPr>
      </w:pPr>
      <w:r w:rsidRPr="00541CD0">
        <w:rPr>
          <w:rFonts w:ascii="Palatino Linotype" w:hAnsi="Palatino Linotype" w:cs="Arial"/>
          <w:iCs/>
          <w:color w:val="222222"/>
        </w:rPr>
        <w:t>De igual forma, es aplicable el criterio 7/2017, emitido en la Segunda Época por el Instituto Nacional de Transparencia, Acceso a la Información y Protección de Datos Personales (INAI), el cual señala lo siguiente:</w:t>
      </w:r>
    </w:p>
    <w:p w:rsidR="00297E4B" w:rsidRPr="00541CD0" w:rsidRDefault="00297E4B" w:rsidP="00E33AD4">
      <w:pPr>
        <w:shd w:val="clear" w:color="auto" w:fill="FFFFFF"/>
        <w:spacing w:before="100" w:beforeAutospacing="1" w:after="100" w:afterAutospacing="1"/>
        <w:ind w:left="851" w:right="902"/>
        <w:contextualSpacing/>
        <w:jc w:val="both"/>
        <w:rPr>
          <w:rFonts w:ascii="Palatino Linotype" w:hAnsi="Palatino Linotype" w:cs="Arial"/>
          <w:i/>
          <w:color w:val="222222"/>
          <w:sz w:val="22"/>
        </w:rPr>
      </w:pPr>
    </w:p>
    <w:p w:rsidR="00297E4B" w:rsidRPr="00541CD0" w:rsidRDefault="00297E4B" w:rsidP="00E33AD4">
      <w:pPr>
        <w:shd w:val="clear" w:color="auto" w:fill="FFFFFF"/>
        <w:spacing w:before="100" w:beforeAutospacing="1" w:after="100" w:afterAutospacing="1"/>
        <w:ind w:left="851" w:right="902"/>
        <w:contextualSpacing/>
        <w:jc w:val="both"/>
        <w:rPr>
          <w:rFonts w:ascii="Palatino Linotype" w:hAnsi="Palatino Linotype" w:cs="Arial"/>
          <w:i/>
          <w:color w:val="222222"/>
          <w:sz w:val="22"/>
        </w:rPr>
      </w:pPr>
      <w:r w:rsidRPr="00541CD0">
        <w:rPr>
          <w:rFonts w:ascii="Palatino Linotype" w:hAnsi="Palatino Linotype" w:cs="Arial"/>
          <w:i/>
          <w:color w:val="222222"/>
          <w:sz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w:t>
      </w:r>
      <w:r w:rsidRPr="00541CD0">
        <w:rPr>
          <w:rFonts w:ascii="Palatino Linotype" w:hAnsi="Palatino Linotype" w:cs="Arial"/>
          <w:b/>
          <w:i/>
          <w:color w:val="222222"/>
          <w:sz w:val="22"/>
        </w:rPr>
        <w:t>no será necesario que el Comité de Transparencia emita una resolución que confirme la inexistencia de la información</w:t>
      </w:r>
      <w:r w:rsidRPr="00541CD0">
        <w:rPr>
          <w:rFonts w:ascii="Palatino Linotype" w:hAnsi="Palatino Linotype" w:cs="Arial"/>
          <w:i/>
          <w:color w:val="222222"/>
          <w:sz w:val="22"/>
        </w:rPr>
        <w:t xml:space="preserve">. </w:t>
      </w:r>
    </w:p>
    <w:p w:rsidR="00297E4B" w:rsidRPr="00541CD0" w:rsidRDefault="00297E4B" w:rsidP="00E33AD4">
      <w:pPr>
        <w:shd w:val="clear" w:color="auto" w:fill="FFFFFF"/>
        <w:spacing w:before="100" w:beforeAutospacing="1" w:after="100" w:afterAutospacing="1"/>
        <w:ind w:left="851" w:right="902"/>
        <w:contextualSpacing/>
        <w:jc w:val="both"/>
        <w:rPr>
          <w:rFonts w:ascii="Palatino Linotype" w:hAnsi="Palatino Linotype" w:cs="Arial"/>
          <w:i/>
          <w:color w:val="222222"/>
          <w:sz w:val="22"/>
        </w:rPr>
      </w:pPr>
      <w:r w:rsidRPr="00541CD0">
        <w:rPr>
          <w:rFonts w:ascii="Palatino Linotype" w:hAnsi="Palatino Linotype" w:cs="Arial"/>
          <w:i/>
          <w:color w:val="222222"/>
          <w:sz w:val="22"/>
        </w:rPr>
        <w:t>Resoluciones:</w:t>
      </w:r>
    </w:p>
    <w:p w:rsidR="00297E4B" w:rsidRPr="00541CD0" w:rsidRDefault="00297E4B" w:rsidP="00E33AD4">
      <w:pPr>
        <w:shd w:val="clear" w:color="auto" w:fill="FFFFFF"/>
        <w:spacing w:before="100" w:beforeAutospacing="1" w:after="100" w:afterAutospacing="1"/>
        <w:ind w:left="851" w:right="902"/>
        <w:contextualSpacing/>
        <w:jc w:val="both"/>
        <w:rPr>
          <w:rFonts w:ascii="Palatino Linotype" w:hAnsi="Palatino Linotype" w:cs="Arial"/>
          <w:i/>
          <w:color w:val="222222"/>
          <w:sz w:val="22"/>
        </w:rPr>
      </w:pPr>
      <w:r w:rsidRPr="00541CD0">
        <w:rPr>
          <w:rFonts w:ascii="Palatino Linotype" w:hAnsi="Palatino Linotype" w:cs="Arial"/>
          <w:i/>
          <w:color w:val="222222"/>
          <w:sz w:val="22"/>
        </w:rPr>
        <w:t>•</w:t>
      </w:r>
      <w:r w:rsidRPr="00541CD0">
        <w:rPr>
          <w:rFonts w:ascii="Palatino Linotype" w:hAnsi="Palatino Linotype" w:cs="Arial"/>
          <w:i/>
          <w:color w:val="222222"/>
          <w:sz w:val="22"/>
        </w:rPr>
        <w:tab/>
        <w:t>RRA 2959/16. Secretaría de Gobernación. 23 de noviembre de 2016. Por unanimidad. Comisionado Ponente Rosendoevgueni Monterrey Chepov.</w:t>
      </w:r>
    </w:p>
    <w:p w:rsidR="00297E4B" w:rsidRPr="00541CD0" w:rsidRDefault="00297E4B" w:rsidP="00E33AD4">
      <w:pPr>
        <w:shd w:val="clear" w:color="auto" w:fill="FFFFFF"/>
        <w:spacing w:before="100" w:beforeAutospacing="1" w:after="100" w:afterAutospacing="1"/>
        <w:ind w:left="851" w:right="902"/>
        <w:contextualSpacing/>
        <w:jc w:val="both"/>
        <w:rPr>
          <w:rFonts w:ascii="Palatino Linotype" w:hAnsi="Palatino Linotype" w:cs="Arial"/>
          <w:i/>
          <w:color w:val="222222"/>
          <w:sz w:val="22"/>
        </w:rPr>
      </w:pPr>
      <w:r w:rsidRPr="00541CD0">
        <w:rPr>
          <w:rFonts w:ascii="Palatino Linotype" w:hAnsi="Palatino Linotype" w:cs="Arial"/>
          <w:i/>
          <w:color w:val="222222"/>
          <w:sz w:val="22"/>
        </w:rPr>
        <w:t>•</w:t>
      </w:r>
      <w:r w:rsidRPr="00541CD0">
        <w:rPr>
          <w:rFonts w:ascii="Palatino Linotype" w:hAnsi="Palatino Linotype" w:cs="Arial"/>
          <w:i/>
          <w:color w:val="222222"/>
          <w:sz w:val="22"/>
        </w:rPr>
        <w:tab/>
        <w:t>RRA 3186/16. Petróleos Mexicanos. 13 de diciembre de 2016. Por unanimidad. Comisionado Ponente Francisco Javier Acuña Llamas.</w:t>
      </w:r>
    </w:p>
    <w:p w:rsidR="00297E4B" w:rsidRPr="00541CD0" w:rsidRDefault="00297E4B" w:rsidP="00E33AD4">
      <w:pPr>
        <w:shd w:val="clear" w:color="auto" w:fill="FFFFFF"/>
        <w:spacing w:before="100" w:beforeAutospacing="1" w:after="100" w:afterAutospacing="1"/>
        <w:ind w:left="851" w:right="902"/>
        <w:contextualSpacing/>
        <w:jc w:val="both"/>
        <w:rPr>
          <w:rFonts w:ascii="Palatino Linotype" w:hAnsi="Palatino Linotype" w:cs="Arial"/>
          <w:i/>
          <w:color w:val="222222"/>
          <w:sz w:val="22"/>
        </w:rPr>
      </w:pPr>
      <w:r w:rsidRPr="00541CD0">
        <w:rPr>
          <w:rFonts w:ascii="Palatino Linotype" w:hAnsi="Palatino Linotype" w:cs="Arial"/>
          <w:i/>
          <w:color w:val="222222"/>
          <w:sz w:val="22"/>
        </w:rPr>
        <w:t>•</w:t>
      </w:r>
      <w:r w:rsidRPr="00541CD0">
        <w:rPr>
          <w:rFonts w:ascii="Palatino Linotype" w:hAnsi="Palatino Linotype" w:cs="Arial"/>
          <w:i/>
          <w:color w:val="222222"/>
          <w:sz w:val="22"/>
        </w:rPr>
        <w:tab/>
        <w:t>RRA 4216/16. Cámara de Diputados. 05 de enero de 2017. Por unanimidad. Comisionada Ponente Areli Cano Guadiana.”</w:t>
      </w:r>
    </w:p>
    <w:p w:rsidR="00230138" w:rsidRPr="00541CD0" w:rsidRDefault="00297E4B" w:rsidP="00E33AD4">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eastAsia="Calibri" w:hAnsi="Palatino Linotype" w:cs="Arial"/>
        </w:rPr>
      </w:pPr>
      <w:r w:rsidRPr="00541CD0">
        <w:rPr>
          <w:rFonts w:ascii="Palatino Linotype" w:eastAsia="Calibri" w:hAnsi="Palatino Linotype" w:cs="Arial"/>
        </w:rPr>
        <w:t xml:space="preserve">En mérito de lo expuesto, esta Autoridad estima que las razones o motivos de inconformidad hechos valer por </w:t>
      </w:r>
      <w:r w:rsidRPr="00541CD0">
        <w:rPr>
          <w:rFonts w:ascii="Palatino Linotype" w:eastAsia="Calibri" w:hAnsi="Palatino Linotype" w:cs="Arial"/>
          <w:b/>
        </w:rPr>
        <w:t>EL RECURRENTE</w:t>
      </w:r>
      <w:r w:rsidRPr="00541CD0">
        <w:rPr>
          <w:rFonts w:ascii="Palatino Linotype" w:eastAsia="Calibri" w:hAnsi="Palatino Linotype" w:cs="Arial"/>
        </w:rPr>
        <w:t xml:space="preserve"> devienen </w:t>
      </w:r>
      <w:r w:rsidRPr="00541CD0">
        <w:rPr>
          <w:rFonts w:ascii="Palatino Linotype" w:eastAsia="Calibri" w:hAnsi="Palatino Linotype" w:cs="Arial"/>
          <w:b/>
        </w:rPr>
        <w:t>infundados</w:t>
      </w:r>
      <w:r w:rsidRPr="00541CD0">
        <w:rPr>
          <w:rFonts w:ascii="Palatino Linotype" w:eastAsia="Calibri" w:hAnsi="Palatino Linotype" w:cs="Arial"/>
        </w:rPr>
        <w:t xml:space="preserve">; por lo que, lo procedente es </w:t>
      </w:r>
      <w:r w:rsidRPr="00541CD0">
        <w:rPr>
          <w:rFonts w:ascii="Palatino Linotype" w:eastAsia="Calibri" w:hAnsi="Palatino Linotype" w:cs="Arial"/>
          <w:b/>
        </w:rPr>
        <w:t>CONFIRMAR</w:t>
      </w:r>
      <w:r w:rsidRPr="00541CD0">
        <w:rPr>
          <w:rFonts w:ascii="Palatino Linotype" w:eastAsia="Calibri" w:hAnsi="Palatino Linotype" w:cs="Arial"/>
        </w:rPr>
        <w:t xml:space="preserve"> la respuesta del </w:t>
      </w:r>
      <w:r w:rsidRPr="00541CD0">
        <w:rPr>
          <w:rFonts w:ascii="Palatino Linotype" w:eastAsia="Calibri" w:hAnsi="Palatino Linotype" w:cs="Arial"/>
          <w:b/>
        </w:rPr>
        <w:t>SUJETO OBLIGADO</w:t>
      </w:r>
      <w:r w:rsidRPr="00541CD0">
        <w:rPr>
          <w:rFonts w:ascii="Palatino Linotype" w:eastAsia="Calibri" w:hAnsi="Palatino Linotype" w:cs="Arial"/>
        </w:rPr>
        <w:t>.</w:t>
      </w:r>
    </w:p>
    <w:p w:rsidR="00230138" w:rsidRPr="00541CD0" w:rsidRDefault="00230138" w:rsidP="00E33AD4">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eastAsia="Calibri" w:hAnsi="Palatino Linotype" w:cs="Arial"/>
        </w:rPr>
      </w:pPr>
    </w:p>
    <w:p w:rsidR="00135744" w:rsidRPr="00541CD0" w:rsidRDefault="00625CE9" w:rsidP="00E33AD4">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eastAsia="Calibri" w:hAnsi="Palatino Linotype" w:cs="Arial"/>
        </w:rPr>
      </w:pPr>
      <w:r w:rsidRPr="00541CD0">
        <w:rPr>
          <w:rFonts w:ascii="Palatino Linotype" w:eastAsia="Calibri" w:hAnsi="Palatino Linotype" w:cs="Arial"/>
        </w:rPr>
        <w:t xml:space="preserve">Así, con </w:t>
      </w:r>
      <w:r w:rsidRPr="00541CD0">
        <w:rPr>
          <w:rFonts w:ascii="Palatino Linotype" w:hAnsi="Palatino Linotype" w:cs="Arial"/>
        </w:rPr>
        <w:t>fundamento</w:t>
      </w:r>
      <w:r w:rsidRPr="00541CD0">
        <w:rPr>
          <w:rFonts w:ascii="Palatino Linotype" w:eastAsia="Calibri" w:hAnsi="Palatino Linotype" w:cs="Arial"/>
        </w:rPr>
        <w:t xml:space="preserve"> en lo prescrito en los artículos 5, </w:t>
      </w:r>
      <w:r w:rsidRPr="00541CD0">
        <w:rPr>
          <w:rFonts w:ascii="Palatino Linotype" w:hAnsi="Palatino Linotype"/>
        </w:rPr>
        <w:t>vigésimo segundo, vigésimo tercero y vigésimo cuarto</w:t>
      </w:r>
      <w:r w:rsidRPr="00541CD0">
        <w:rPr>
          <w:rFonts w:ascii="Palatino Linotype" w:hAnsi="Palatino Linotype" w:cs="Arial"/>
        </w:rPr>
        <w:t>,</w:t>
      </w:r>
      <w:r w:rsidRPr="00541CD0">
        <w:rPr>
          <w:rFonts w:ascii="Palatino Linotype" w:hAnsi="Palatino Linotype"/>
        </w:rPr>
        <w:t xml:space="preserve"> </w:t>
      </w:r>
      <w:r w:rsidRPr="00541CD0">
        <w:rPr>
          <w:rFonts w:ascii="Palatino Linotype" w:hAnsi="Palatino Linotype" w:cs="Arial"/>
        </w:rPr>
        <w:t>fracciones</w:t>
      </w:r>
      <w:r w:rsidRPr="00541CD0">
        <w:rPr>
          <w:rFonts w:ascii="Palatino Linotype" w:hAnsi="Palatino Linotype"/>
        </w:rPr>
        <w:t xml:space="preserve"> IV y V</w:t>
      </w:r>
      <w:r w:rsidRPr="00541CD0">
        <w:rPr>
          <w:rFonts w:ascii="Palatino Linotype" w:eastAsia="Calibri" w:hAnsi="Palatino Linotype" w:cs="Arial"/>
        </w:rPr>
        <w:t xml:space="preserve"> de la Constitución Política del Estado Libre y Soberano de México y los artículos </w:t>
      </w:r>
      <w:r w:rsidRPr="00541CD0">
        <w:rPr>
          <w:rFonts w:ascii="Palatino Linotype" w:hAnsi="Palatino Linotype"/>
        </w:rPr>
        <w:t xml:space="preserve">2, </w:t>
      </w:r>
      <w:r w:rsidRPr="00541CD0">
        <w:rPr>
          <w:rFonts w:ascii="Palatino Linotype" w:hAnsi="Palatino Linotype" w:cs="Arial"/>
        </w:rPr>
        <w:t>fracción</w:t>
      </w:r>
      <w:r w:rsidRPr="00541CD0">
        <w:rPr>
          <w:rFonts w:ascii="Palatino Linotype" w:hAnsi="Palatino Linotype"/>
        </w:rPr>
        <w:t xml:space="preserve"> II, 9, </w:t>
      </w:r>
      <w:r w:rsidRPr="00541CD0">
        <w:rPr>
          <w:rFonts w:ascii="Palatino Linotype" w:hAnsi="Palatino Linotype" w:cs="Arial"/>
          <w:lang w:val="es-ES_tradnl"/>
        </w:rPr>
        <w:t>29</w:t>
      </w:r>
      <w:r w:rsidRPr="00541CD0">
        <w:rPr>
          <w:rFonts w:ascii="Palatino Linotype" w:hAnsi="Palatino Linotype"/>
        </w:rPr>
        <w:t>, 36, fracciones I y II, 176, 178, 179, 181, 185, fracción I, 186 y 188</w:t>
      </w:r>
      <w:r w:rsidRPr="00541CD0">
        <w:rPr>
          <w:rFonts w:ascii="Palatino Linotype" w:eastAsia="Calibri" w:hAnsi="Palatino Linotype" w:cs="Arial"/>
        </w:rPr>
        <w:t xml:space="preserve"> de la Ley de Transparencia y Acceso a la Información Pública del Estado de México y </w:t>
      </w:r>
      <w:r w:rsidRPr="00541CD0">
        <w:rPr>
          <w:rFonts w:ascii="Palatino Linotype" w:hAnsi="Palatino Linotype" w:cs="Arial"/>
        </w:rPr>
        <w:t>Municipios</w:t>
      </w:r>
      <w:r w:rsidRPr="00541CD0">
        <w:rPr>
          <w:rFonts w:ascii="Palatino Linotype" w:eastAsia="Calibri" w:hAnsi="Palatino Linotype" w:cs="Arial"/>
        </w:rPr>
        <w:t xml:space="preserve">, </w:t>
      </w:r>
      <w:r w:rsidRPr="00541CD0">
        <w:rPr>
          <w:rFonts w:ascii="Palatino Linotype" w:hAnsi="Palatino Linotype"/>
        </w:rPr>
        <w:t>este</w:t>
      </w:r>
      <w:r w:rsidRPr="00541CD0">
        <w:rPr>
          <w:rFonts w:ascii="Palatino Linotype" w:eastAsia="Calibri" w:hAnsi="Palatino Linotype" w:cs="Arial"/>
        </w:rPr>
        <w:t xml:space="preserve"> Pleno:</w:t>
      </w:r>
    </w:p>
    <w:p w:rsidR="00135744" w:rsidRPr="00541CD0" w:rsidRDefault="00135744" w:rsidP="00E33AD4">
      <w:pPr>
        <w:spacing w:before="100" w:beforeAutospacing="1" w:after="100" w:afterAutospacing="1" w:line="360" w:lineRule="auto"/>
        <w:ind w:right="49"/>
        <w:contextualSpacing/>
        <w:jc w:val="both"/>
        <w:rPr>
          <w:rFonts w:ascii="Palatino Linotype" w:hAnsi="Palatino Linotype" w:cs="Arial"/>
        </w:rPr>
      </w:pPr>
    </w:p>
    <w:p w:rsidR="00135744" w:rsidRPr="00541CD0" w:rsidRDefault="00625CE9" w:rsidP="00E33AD4">
      <w:pPr>
        <w:spacing w:before="100" w:beforeAutospacing="1" w:after="100" w:afterAutospacing="1" w:line="360" w:lineRule="auto"/>
        <w:contextualSpacing/>
        <w:jc w:val="center"/>
        <w:rPr>
          <w:rFonts w:ascii="Palatino Linotype" w:hAnsi="Palatino Linotype" w:cs="Arial"/>
          <w:b/>
          <w:bCs/>
          <w:spacing w:val="40"/>
          <w:sz w:val="28"/>
          <w:szCs w:val="28"/>
          <w:lang w:val="es-ES_tradnl"/>
        </w:rPr>
      </w:pPr>
      <w:r w:rsidRPr="00541CD0">
        <w:rPr>
          <w:rFonts w:ascii="Palatino Linotype" w:hAnsi="Palatino Linotype" w:cs="Arial"/>
          <w:b/>
          <w:bCs/>
          <w:spacing w:val="40"/>
          <w:sz w:val="28"/>
          <w:szCs w:val="28"/>
          <w:lang w:val="es-ES_tradnl"/>
        </w:rPr>
        <w:lastRenderedPageBreak/>
        <w:t>RESUELVE</w:t>
      </w:r>
    </w:p>
    <w:p w:rsidR="001D4106" w:rsidRPr="00541CD0" w:rsidRDefault="00625CE9" w:rsidP="00E33AD4">
      <w:pPr>
        <w:spacing w:before="100" w:beforeAutospacing="1" w:after="100" w:afterAutospacing="1" w:line="360" w:lineRule="auto"/>
        <w:contextualSpacing/>
        <w:jc w:val="both"/>
        <w:rPr>
          <w:rFonts w:ascii="Palatino Linotype" w:hAnsi="Palatino Linotype"/>
          <w:b/>
          <w:bCs/>
          <w:color w:val="222222"/>
          <w:sz w:val="28"/>
          <w:szCs w:val="28"/>
          <w:lang w:eastAsia="es-MX"/>
        </w:rPr>
      </w:pPr>
      <w:r w:rsidRPr="00541CD0">
        <w:rPr>
          <w:rFonts w:ascii="Palatino Linotype" w:hAnsi="Palatino Linotype"/>
          <w:b/>
          <w:bCs/>
          <w:color w:val="222222"/>
          <w:sz w:val="28"/>
          <w:szCs w:val="28"/>
          <w:lang w:eastAsia="es-MX"/>
        </w:rPr>
        <w:t>PRIMERO</w:t>
      </w:r>
      <w:r w:rsidRPr="00541CD0">
        <w:rPr>
          <w:rFonts w:ascii="Palatino Linotype" w:hAnsi="Palatino Linotype"/>
          <w:color w:val="222222"/>
          <w:lang w:eastAsia="es-MX"/>
        </w:rPr>
        <w:t>.</w:t>
      </w:r>
      <w:r w:rsidR="001D4106" w:rsidRPr="00541CD0">
        <w:rPr>
          <w:rFonts w:ascii="Palatino Linotype" w:hAnsi="Palatino Linotype" w:cs="Arial"/>
        </w:rPr>
        <w:t xml:space="preserve"> Resultan </w:t>
      </w:r>
      <w:r w:rsidR="001D4106" w:rsidRPr="00541CD0">
        <w:rPr>
          <w:rFonts w:ascii="Palatino Linotype" w:hAnsi="Palatino Linotype" w:cs="Arial"/>
          <w:b/>
        </w:rPr>
        <w:t>infundadas</w:t>
      </w:r>
      <w:r w:rsidR="001D4106" w:rsidRPr="00541CD0">
        <w:rPr>
          <w:rFonts w:ascii="Palatino Linotype" w:hAnsi="Palatino Linotype" w:cs="Arial"/>
        </w:rPr>
        <w:t xml:space="preserve"> las razones o motivos de inconformidad planteadas por </w:t>
      </w:r>
      <w:r w:rsidR="001D4106" w:rsidRPr="00541CD0">
        <w:rPr>
          <w:rFonts w:ascii="Palatino Linotype" w:hAnsi="Palatino Linotype" w:cs="Arial"/>
          <w:b/>
        </w:rPr>
        <w:t>LA RECURRENTE</w:t>
      </w:r>
      <w:r w:rsidR="001D4106" w:rsidRPr="00541CD0">
        <w:rPr>
          <w:rFonts w:ascii="Palatino Linotype" w:hAnsi="Palatino Linotype" w:cs="Arial"/>
        </w:rPr>
        <w:t xml:space="preserve">, en términos del Considerando </w:t>
      </w:r>
      <w:r w:rsidR="001D4106" w:rsidRPr="00541CD0">
        <w:rPr>
          <w:rFonts w:ascii="Palatino Linotype" w:hAnsi="Palatino Linotype" w:cs="Arial"/>
          <w:b/>
        </w:rPr>
        <w:t>QUINTO</w:t>
      </w:r>
      <w:r w:rsidR="001D4106" w:rsidRPr="00541CD0">
        <w:rPr>
          <w:rFonts w:ascii="Palatino Linotype" w:hAnsi="Palatino Linotype" w:cs="Arial"/>
        </w:rPr>
        <w:t xml:space="preserve"> de la presente resolución.</w:t>
      </w:r>
    </w:p>
    <w:p w:rsidR="001D4106" w:rsidRPr="00541CD0" w:rsidRDefault="001D4106" w:rsidP="00E33AD4">
      <w:pPr>
        <w:spacing w:before="100" w:beforeAutospacing="1" w:after="100" w:afterAutospacing="1" w:line="360" w:lineRule="auto"/>
        <w:contextualSpacing/>
        <w:jc w:val="both"/>
        <w:rPr>
          <w:rFonts w:ascii="Palatino Linotype" w:hAnsi="Palatino Linotype"/>
          <w:b/>
          <w:bCs/>
          <w:color w:val="222222"/>
          <w:sz w:val="28"/>
          <w:szCs w:val="28"/>
          <w:lang w:eastAsia="es-MX"/>
        </w:rPr>
      </w:pPr>
    </w:p>
    <w:p w:rsidR="001E0F84" w:rsidRPr="00541CD0" w:rsidRDefault="00625CE9" w:rsidP="00E33AD4">
      <w:pPr>
        <w:spacing w:before="100" w:beforeAutospacing="1" w:after="100" w:afterAutospacing="1" w:line="360" w:lineRule="auto"/>
        <w:contextualSpacing/>
        <w:jc w:val="both"/>
        <w:rPr>
          <w:rFonts w:ascii="Palatino Linotype" w:hAnsi="Palatino Linotype" w:cs="Arial"/>
          <w:i/>
          <w:sz w:val="22"/>
          <w:szCs w:val="22"/>
          <w:lang w:eastAsia="es-MX"/>
        </w:rPr>
      </w:pPr>
      <w:r w:rsidRPr="00541CD0">
        <w:rPr>
          <w:rFonts w:ascii="Palatino Linotype" w:hAnsi="Palatino Linotype"/>
          <w:b/>
          <w:bCs/>
          <w:color w:val="222222"/>
          <w:sz w:val="28"/>
          <w:szCs w:val="28"/>
          <w:lang w:eastAsia="es-MX"/>
        </w:rPr>
        <w:t>SEGUNDO</w:t>
      </w:r>
      <w:r w:rsidRPr="00541CD0">
        <w:rPr>
          <w:rFonts w:ascii="Palatino Linotype" w:hAnsi="Palatino Linotype"/>
          <w:b/>
          <w:bCs/>
          <w:color w:val="222222"/>
          <w:lang w:eastAsia="es-MX"/>
        </w:rPr>
        <w:t>. </w:t>
      </w:r>
      <w:r w:rsidR="001D4106" w:rsidRPr="00541CD0">
        <w:rPr>
          <w:rFonts w:ascii="Palatino Linotype" w:hAnsi="Palatino Linotype"/>
          <w:color w:val="222222"/>
          <w:lang w:eastAsia="es-MX"/>
        </w:rPr>
        <w:t xml:space="preserve">Se confirma la respuesta </w:t>
      </w:r>
      <w:r w:rsidR="001D4106" w:rsidRPr="00541CD0">
        <w:rPr>
          <w:rFonts w:ascii="Palatino Linotype" w:hAnsi="Palatino Linotype" w:cs="Arial"/>
          <w:b/>
        </w:rPr>
        <w:t xml:space="preserve">EL SUJETO OBLIGADO </w:t>
      </w:r>
      <w:r w:rsidR="001D4106" w:rsidRPr="00541CD0">
        <w:rPr>
          <w:rFonts w:ascii="Palatino Linotype" w:hAnsi="Palatino Linotype" w:cs="Arial"/>
        </w:rPr>
        <w:t>a la</w:t>
      </w:r>
      <w:r w:rsidR="001D4106" w:rsidRPr="00541CD0">
        <w:rPr>
          <w:rFonts w:ascii="Palatino Linotype" w:hAnsi="Palatino Linotype" w:cs="Arial"/>
          <w:b/>
        </w:rPr>
        <w:t xml:space="preserve"> </w:t>
      </w:r>
      <w:r w:rsidR="001D4106" w:rsidRPr="00541CD0">
        <w:rPr>
          <w:rFonts w:ascii="Palatino Linotype" w:hAnsi="Palatino Linotype" w:cs="Arial"/>
        </w:rPr>
        <w:t xml:space="preserve">solicitud de acceso a la información pública número </w:t>
      </w:r>
      <w:r w:rsidR="001D4106" w:rsidRPr="00541CD0">
        <w:rPr>
          <w:rFonts w:ascii="Palatino Linotype" w:hAnsi="Palatino Linotype" w:cs="Arial"/>
          <w:b/>
        </w:rPr>
        <w:t>00012/PRI/IP/2020.</w:t>
      </w:r>
    </w:p>
    <w:p w:rsidR="00135744" w:rsidRPr="00541CD0" w:rsidRDefault="00135744" w:rsidP="00E33AD4">
      <w:pPr>
        <w:spacing w:before="100" w:beforeAutospacing="1" w:after="100" w:afterAutospacing="1" w:line="360" w:lineRule="auto"/>
        <w:contextualSpacing/>
        <w:jc w:val="both"/>
        <w:rPr>
          <w:rFonts w:ascii="Palatino Linotype" w:hAnsi="Palatino Linotype"/>
          <w:b/>
          <w:bCs/>
          <w:color w:val="222222"/>
          <w:lang w:eastAsia="es-MX"/>
        </w:rPr>
      </w:pPr>
    </w:p>
    <w:p w:rsidR="001D4106" w:rsidRPr="00541CD0" w:rsidRDefault="001D4106" w:rsidP="00E33AD4">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b/>
          <w:sz w:val="28"/>
          <w:szCs w:val="28"/>
        </w:rPr>
      </w:pPr>
      <w:r w:rsidRPr="00541CD0">
        <w:rPr>
          <w:rFonts w:ascii="Palatino Linotype" w:hAnsi="Palatino Linotype" w:cs="Arial"/>
          <w:b/>
          <w:sz w:val="28"/>
          <w:szCs w:val="28"/>
        </w:rPr>
        <w:t xml:space="preserve">TERCERO. </w:t>
      </w:r>
      <w:r w:rsidRPr="00541CD0">
        <w:rPr>
          <w:rFonts w:ascii="Palatino Linotype" w:hAnsi="Palatino Linotype" w:cs="Arial"/>
          <w:b/>
          <w:lang w:val="es-ES_tradnl"/>
        </w:rPr>
        <w:t>Notifíquese</w:t>
      </w:r>
      <w:r w:rsidRPr="00541CD0">
        <w:rPr>
          <w:rFonts w:ascii="Palatino Linotype" w:hAnsi="Palatino Linotype" w:cs="Arial"/>
          <w:lang w:val="es-ES_tradnl"/>
        </w:rPr>
        <w:t xml:space="preserve"> la presente resolución al Titular de la Unidad de Transparencia del </w:t>
      </w:r>
      <w:r w:rsidRPr="00541CD0">
        <w:rPr>
          <w:rFonts w:ascii="Palatino Linotype" w:hAnsi="Palatino Linotype" w:cs="Arial"/>
          <w:b/>
          <w:lang w:val="es-ES_tradnl"/>
        </w:rPr>
        <w:t>SUJETO OBLIGADO</w:t>
      </w:r>
      <w:r w:rsidRPr="00541CD0">
        <w:rPr>
          <w:rFonts w:ascii="Palatino Linotype" w:hAnsi="Palatino Linotype" w:cs="Arial"/>
          <w:lang w:val="es-ES_tradnl"/>
        </w:rPr>
        <w:t xml:space="preserve"> para su conocimiento.</w:t>
      </w:r>
    </w:p>
    <w:p w:rsidR="00AE7D52" w:rsidRPr="00541CD0" w:rsidRDefault="00AE7D52" w:rsidP="00E33AD4">
      <w:pPr>
        <w:spacing w:before="100" w:beforeAutospacing="1" w:after="100" w:afterAutospacing="1" w:line="360" w:lineRule="auto"/>
        <w:ind w:right="49"/>
        <w:contextualSpacing/>
        <w:jc w:val="both"/>
        <w:rPr>
          <w:rFonts w:ascii="Palatino Linotype" w:hAnsi="Palatino Linotype"/>
          <w:b/>
          <w:bCs/>
          <w:color w:val="222222"/>
          <w:sz w:val="28"/>
          <w:szCs w:val="28"/>
          <w:lang w:eastAsia="es-MX"/>
        </w:rPr>
      </w:pPr>
    </w:p>
    <w:p w:rsidR="001D4106" w:rsidRPr="00541CD0" w:rsidRDefault="001D4106" w:rsidP="00E33AD4">
      <w:pPr>
        <w:spacing w:before="100" w:beforeAutospacing="1" w:after="100" w:afterAutospacing="1" w:line="360" w:lineRule="auto"/>
        <w:ind w:right="49"/>
        <w:contextualSpacing/>
        <w:jc w:val="both"/>
        <w:rPr>
          <w:rFonts w:ascii="Palatino Linotype" w:hAnsi="Palatino Linotype"/>
          <w:color w:val="222222"/>
          <w:lang w:eastAsia="es-MX"/>
        </w:rPr>
      </w:pPr>
      <w:r w:rsidRPr="00541CD0">
        <w:rPr>
          <w:rFonts w:ascii="Palatino Linotype" w:hAnsi="Palatino Linotype"/>
          <w:b/>
          <w:bCs/>
          <w:color w:val="222222"/>
          <w:sz w:val="28"/>
          <w:szCs w:val="28"/>
          <w:lang w:eastAsia="es-MX"/>
        </w:rPr>
        <w:t>CUARTO.</w:t>
      </w:r>
      <w:r w:rsidRPr="00541CD0">
        <w:rPr>
          <w:rFonts w:ascii="Palatino Linotype" w:hAnsi="Palatino Linotype"/>
          <w:b/>
          <w:bCs/>
          <w:color w:val="222222"/>
          <w:lang w:eastAsia="es-MX"/>
        </w:rPr>
        <w:t xml:space="preserve"> Notifíquese</w:t>
      </w:r>
      <w:r w:rsidRPr="00541CD0">
        <w:rPr>
          <w:rFonts w:ascii="Palatino Linotype" w:hAnsi="Palatino Linotype"/>
          <w:color w:val="222222"/>
          <w:lang w:eastAsia="es-MX"/>
        </w:rPr>
        <w:t xml:space="preserve"> a</w:t>
      </w:r>
      <w:r w:rsidRPr="00541CD0">
        <w:rPr>
          <w:rFonts w:ascii="Palatino Linotype" w:hAnsi="Palatino Linotype"/>
          <w:b/>
          <w:color w:val="222222"/>
          <w:lang w:eastAsia="es-MX"/>
        </w:rPr>
        <w:t xml:space="preserve"> LA</w:t>
      </w:r>
      <w:r w:rsidRPr="00541CD0">
        <w:rPr>
          <w:rFonts w:ascii="Palatino Linotype" w:hAnsi="Palatino Linotype"/>
          <w:color w:val="222222"/>
          <w:lang w:eastAsia="es-MX"/>
        </w:rPr>
        <w:t xml:space="preserve"> </w:t>
      </w:r>
      <w:r w:rsidRPr="00541CD0">
        <w:rPr>
          <w:rFonts w:ascii="Palatino Linotype" w:hAnsi="Palatino Linotype"/>
          <w:b/>
          <w:color w:val="222222"/>
          <w:lang w:eastAsia="es-MX"/>
        </w:rPr>
        <w:t>RECURRENTE</w:t>
      </w:r>
      <w:r w:rsidRPr="00541CD0">
        <w:rPr>
          <w:rFonts w:ascii="Palatino Linotype" w:hAnsi="Palatino Linotype"/>
          <w:color w:val="222222"/>
          <w:lang w:eastAsia="es-MX"/>
        </w:rPr>
        <w:t xml:space="preserve"> la presente resolución</w:t>
      </w:r>
      <w:r w:rsidR="0024225B" w:rsidRPr="00541CD0">
        <w:rPr>
          <w:rFonts w:ascii="Palatino Linotype" w:hAnsi="Palatino Linotype"/>
          <w:color w:val="222222"/>
          <w:lang w:eastAsia="es-MX"/>
        </w:rPr>
        <w:t xml:space="preserve"> así como el informe justificado y sus anexos</w:t>
      </w:r>
      <w:r w:rsidRPr="00541CD0">
        <w:rPr>
          <w:rFonts w:ascii="Palatino Linotype" w:hAnsi="Palatino Linotype"/>
          <w:color w:val="222222"/>
          <w:lang w:eastAsia="es-MX"/>
        </w:rPr>
        <w:t>.</w:t>
      </w:r>
    </w:p>
    <w:p w:rsidR="00AE7D52" w:rsidRPr="00541CD0" w:rsidRDefault="00AE7D52" w:rsidP="00E33AD4">
      <w:pPr>
        <w:spacing w:before="100" w:beforeAutospacing="1" w:after="100" w:afterAutospacing="1" w:line="360" w:lineRule="auto"/>
        <w:ind w:right="49"/>
        <w:contextualSpacing/>
        <w:jc w:val="both"/>
        <w:rPr>
          <w:rFonts w:ascii="Palatino Linotype" w:hAnsi="Palatino Linotype"/>
          <w:b/>
          <w:color w:val="222222"/>
          <w:sz w:val="28"/>
          <w:szCs w:val="28"/>
          <w:lang w:eastAsia="es-ES_tradnl"/>
        </w:rPr>
      </w:pPr>
    </w:p>
    <w:p w:rsidR="001D4106" w:rsidRPr="00977FFC" w:rsidRDefault="001D4106" w:rsidP="00E33AD4">
      <w:pPr>
        <w:spacing w:before="100" w:beforeAutospacing="1" w:after="100" w:afterAutospacing="1" w:line="360" w:lineRule="auto"/>
        <w:ind w:right="49"/>
        <w:contextualSpacing/>
        <w:jc w:val="both"/>
        <w:rPr>
          <w:rFonts w:ascii="Palatino Linotype" w:hAnsi="Palatino Linotype"/>
          <w:color w:val="222222"/>
          <w:lang w:eastAsia="es-MX"/>
        </w:rPr>
      </w:pPr>
      <w:r w:rsidRPr="00541CD0">
        <w:rPr>
          <w:rFonts w:ascii="Palatino Linotype" w:hAnsi="Palatino Linotype"/>
          <w:b/>
          <w:color w:val="222222"/>
          <w:sz w:val="28"/>
          <w:szCs w:val="28"/>
          <w:lang w:eastAsia="es-ES_tradnl"/>
        </w:rPr>
        <w:t>QUINTO.</w:t>
      </w:r>
      <w:r w:rsidRPr="00541CD0">
        <w:rPr>
          <w:rFonts w:ascii="Palatino Linotype" w:hAnsi="Palatino Linotype"/>
          <w:b/>
          <w:color w:val="222222"/>
          <w:szCs w:val="17"/>
          <w:lang w:eastAsia="es-ES_tradnl"/>
        </w:rPr>
        <w:t xml:space="preserve"> </w:t>
      </w:r>
      <w:r w:rsidRPr="00541CD0">
        <w:rPr>
          <w:rFonts w:ascii="Palatino Linotype" w:hAnsi="Palatino Linotype"/>
          <w:b/>
          <w:bCs/>
          <w:color w:val="222222"/>
          <w:lang w:eastAsia="es-MX"/>
        </w:rPr>
        <w:t>Hágase del conocimiento</w:t>
      </w:r>
      <w:r w:rsidRPr="00541CD0">
        <w:rPr>
          <w:rFonts w:ascii="Palatino Linotype" w:hAnsi="Palatino Linotype"/>
          <w:color w:val="222222"/>
          <w:lang w:eastAsia="es-MX"/>
        </w:rPr>
        <w:t xml:space="preserve"> de </w:t>
      </w:r>
      <w:r w:rsidRPr="00541CD0">
        <w:rPr>
          <w:rFonts w:ascii="Palatino Linotype" w:hAnsi="Palatino Linotype"/>
          <w:b/>
          <w:color w:val="222222"/>
          <w:lang w:eastAsia="es-MX"/>
        </w:rPr>
        <w:t>LA</w:t>
      </w:r>
      <w:r w:rsidRPr="00541CD0">
        <w:rPr>
          <w:rFonts w:ascii="Palatino Linotype" w:hAnsi="Palatino Linotype"/>
          <w:color w:val="222222"/>
          <w:lang w:eastAsia="es-MX"/>
        </w:rPr>
        <w:t xml:space="preserve"> </w:t>
      </w:r>
      <w:r w:rsidRPr="00541CD0">
        <w:rPr>
          <w:rFonts w:ascii="Palatino Linotype" w:hAnsi="Palatino Linotype"/>
          <w:b/>
          <w:color w:val="222222"/>
          <w:lang w:eastAsia="es-MX"/>
        </w:rPr>
        <w:t>RECURRENTE</w:t>
      </w:r>
      <w:r w:rsidRPr="00541CD0">
        <w:rPr>
          <w:rFonts w:ascii="Palatino Linotype" w:hAnsi="Palatino Linotype"/>
          <w:color w:val="222222"/>
          <w:lang w:eastAsia="es-MX"/>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230138" w:rsidRDefault="00230138" w:rsidP="00E33AD4">
      <w:pPr>
        <w:spacing w:before="100" w:beforeAutospacing="1" w:after="100" w:afterAutospacing="1" w:line="360" w:lineRule="auto"/>
        <w:ind w:right="49"/>
        <w:contextualSpacing/>
        <w:jc w:val="both"/>
        <w:rPr>
          <w:rFonts w:ascii="Palatino Linotype" w:hAnsi="Palatino Linotype"/>
          <w:color w:val="222222"/>
          <w:lang w:eastAsia="es-MX"/>
        </w:rPr>
      </w:pPr>
    </w:p>
    <w:p w:rsidR="00135744" w:rsidRDefault="00135744" w:rsidP="00E33AD4">
      <w:pPr>
        <w:spacing w:before="100" w:beforeAutospacing="1" w:after="100" w:afterAutospacing="1" w:line="360" w:lineRule="auto"/>
        <w:contextualSpacing/>
        <w:jc w:val="both"/>
        <w:rPr>
          <w:rFonts w:ascii="Palatino Linotype" w:hAnsi="Palatino Linotype" w:cs="Arial"/>
        </w:rPr>
      </w:pPr>
    </w:p>
    <w:p w:rsidR="00135744" w:rsidRDefault="00625CE9" w:rsidP="00E33AD4">
      <w:pPr>
        <w:spacing w:before="100" w:beforeAutospacing="1" w:after="100" w:afterAutospacing="1" w:line="360" w:lineRule="auto"/>
        <w:contextualSpacing/>
        <w:jc w:val="both"/>
        <w:rPr>
          <w:rFonts w:ascii="Palatino Linotype" w:eastAsia="Calibri" w:hAnsi="Palatino Linotype" w:cs="Arial"/>
        </w:rPr>
      </w:pPr>
      <w:r>
        <w:rPr>
          <w:rFonts w:ascii="Palatino Linotype" w:hAnsi="Palatino Linotype" w:cs="Arial"/>
        </w:rPr>
        <w:t>ASÍ LO RESUELVE, P</w:t>
      </w:r>
      <w:r w:rsidRPr="001648F7">
        <w:rPr>
          <w:rFonts w:ascii="Palatino Linotype" w:hAnsi="Palatino Linotype" w:cs="Arial"/>
        </w:rPr>
        <w:t>OR UNANIMIDAD DE VOTOS DE</w:t>
      </w:r>
      <w:r>
        <w:rPr>
          <w:rFonts w:ascii="Palatino Linotype" w:hAnsi="Palatino Linotype" w:cs="Arial"/>
        </w:rPr>
        <w:t xml:space="preserve"> LOS PRESENTES, EL PLENO DEL</w:t>
      </w:r>
      <w:r>
        <w:rPr>
          <w:rFonts w:ascii="Palatino Linotype" w:eastAsia="Arial Unicode MS" w:hAnsi="Palatino Linotype" w:cs="Arial"/>
        </w:rPr>
        <w:t xml:space="preserve"> INSTITUTO DE </w:t>
      </w:r>
      <w:r>
        <w:rPr>
          <w:rFonts w:ascii="Palatino Linotype" w:hAnsi="Palatino Linotype"/>
          <w:lang w:eastAsia="en-US"/>
        </w:rPr>
        <w:t>TRANSPARENCIA</w:t>
      </w:r>
      <w:r>
        <w:rPr>
          <w:rFonts w:ascii="Palatino Linotype" w:eastAsia="Arial Unicode MS" w:hAnsi="Palatino Linotype" w:cs="Arial"/>
        </w:rPr>
        <w:t xml:space="preserve">, ACCESO A LA INFORMACIÓN </w:t>
      </w:r>
      <w:r>
        <w:rPr>
          <w:rFonts w:ascii="Palatino Linotype" w:eastAsia="Arial Unicode MS" w:hAnsi="Palatino Linotype" w:cs="Arial"/>
        </w:rPr>
        <w:lastRenderedPageBreak/>
        <w:t>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Y LUIS GUSTAVO PARRA NORIEGA; EN LA DECIMA </w:t>
      </w:r>
      <w:r w:rsidR="00AB33E5">
        <w:rPr>
          <w:rFonts w:ascii="Palatino Linotype" w:hAnsi="Palatino Linotype" w:cs="Arial"/>
        </w:rPr>
        <w:t>NOVENA</w:t>
      </w:r>
      <w:r>
        <w:rPr>
          <w:rFonts w:ascii="Palatino Linotype" w:hAnsi="Palatino Linotype" w:cs="Arial"/>
        </w:rPr>
        <w:t xml:space="preserve"> SESIÓN ORDINARIA CELEBRADA EL </w:t>
      </w:r>
      <w:r w:rsidR="00AB33E5">
        <w:rPr>
          <w:rFonts w:ascii="Palatino Linotype" w:hAnsi="Palatino Linotype" w:cs="Arial"/>
        </w:rPr>
        <w:t>VEINTITRÉS</w:t>
      </w:r>
      <w:r w:rsidR="00230138">
        <w:rPr>
          <w:rFonts w:ascii="Palatino Linotype" w:hAnsi="Palatino Linotype" w:cs="Arial"/>
        </w:rPr>
        <w:t xml:space="preserve"> </w:t>
      </w:r>
      <w:r>
        <w:rPr>
          <w:rFonts w:ascii="Palatino Linotype" w:hAnsi="Palatino Linotype" w:cs="Arial"/>
        </w:rPr>
        <w:t xml:space="preserve">DE </w:t>
      </w:r>
      <w:r w:rsidR="00230138">
        <w:rPr>
          <w:rFonts w:ascii="Palatino Linotype" w:hAnsi="Palatino Linotype" w:cs="Arial"/>
        </w:rPr>
        <w:t xml:space="preserve">SEPTIEMBRE </w:t>
      </w:r>
      <w:r>
        <w:rPr>
          <w:rFonts w:ascii="Palatino Linotype" w:hAnsi="Palatino Linotype" w:cs="Arial"/>
        </w:rPr>
        <w:t xml:space="preserve">DE DOS MIL VEINTE, ANTE EL SECRETARIO TÉCNICO DEL PLENO, </w:t>
      </w:r>
      <w:r>
        <w:rPr>
          <w:rFonts w:ascii="Palatino Linotype" w:eastAsia="Arial Unicode MS" w:hAnsi="Palatino Linotype" w:cs="Arial"/>
        </w:rPr>
        <w:t>ALEXIS</w:t>
      </w:r>
      <w:r>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5184"/>
        <w:gridCol w:w="5184"/>
      </w:tblGrid>
      <w:tr w:rsidR="001648F7" w:rsidRPr="00120510">
        <w:trPr>
          <w:jc w:val="center"/>
        </w:trPr>
        <w:tc>
          <w:tcPr>
            <w:tcW w:w="10368" w:type="dxa"/>
            <w:gridSpan w:val="2"/>
          </w:tcPr>
          <w:p w:rsidR="001648F7" w:rsidRDefault="001648F7" w:rsidP="00F854F5">
            <w:pPr>
              <w:jc w:val="center"/>
              <w:rPr>
                <w:rFonts w:ascii="Palatino Linotype" w:hAnsi="Palatino Linotype" w:cs="Arial"/>
                <w:b/>
                <w:lang w:val="es-ES_tradnl"/>
              </w:rPr>
            </w:pPr>
          </w:p>
          <w:p w:rsidR="001648F7" w:rsidRPr="00120510" w:rsidRDefault="001648F7" w:rsidP="00F854F5">
            <w:pPr>
              <w:jc w:val="center"/>
              <w:rPr>
                <w:rFonts w:ascii="Palatino Linotype" w:hAnsi="Palatino Linotype" w:cs="Arial"/>
                <w:b/>
                <w:lang w:val="es-ES_tradnl"/>
              </w:rPr>
            </w:pPr>
          </w:p>
          <w:p w:rsidR="001648F7" w:rsidRPr="00120510" w:rsidRDefault="001648F7" w:rsidP="00F854F5">
            <w:pPr>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rsidR="001648F7" w:rsidRPr="00120510" w:rsidRDefault="001648F7" w:rsidP="00F854F5">
            <w:pPr>
              <w:jc w:val="center"/>
              <w:rPr>
                <w:rFonts w:ascii="Palatino Linotype" w:hAnsi="Palatino Linotype" w:cs="Arial"/>
                <w:b/>
                <w:lang w:val="es-ES_tradnl"/>
              </w:rPr>
            </w:pPr>
            <w:r w:rsidRPr="00120510">
              <w:rPr>
                <w:rFonts w:ascii="Palatino Linotype" w:hAnsi="Palatino Linotype" w:cs="Arial"/>
                <w:lang w:val="es-ES_tradnl"/>
              </w:rPr>
              <w:t>Comisionada Presidenta</w:t>
            </w:r>
          </w:p>
          <w:p w:rsidR="001648F7" w:rsidRPr="00120510" w:rsidRDefault="001648F7" w:rsidP="00F854F5">
            <w:pPr>
              <w:jc w:val="center"/>
              <w:rPr>
                <w:rFonts w:ascii="Palatino Linotype" w:hAnsi="Palatino Linotype" w:cs="Arial"/>
                <w:b/>
                <w:lang w:val="es-ES_tradnl"/>
              </w:rPr>
            </w:pPr>
            <w:r w:rsidRPr="00120510">
              <w:rPr>
                <w:rFonts w:ascii="Palatino Linotype" w:hAnsi="Palatino Linotype" w:cs="Arial"/>
                <w:b/>
                <w:lang w:val="es-ES_tradnl"/>
              </w:rPr>
              <w:t xml:space="preserve">(RÚBRICA) </w:t>
            </w:r>
          </w:p>
        </w:tc>
      </w:tr>
      <w:tr w:rsidR="001648F7" w:rsidRPr="00120510">
        <w:trPr>
          <w:jc w:val="center"/>
        </w:trPr>
        <w:tc>
          <w:tcPr>
            <w:tcW w:w="5184" w:type="dxa"/>
          </w:tcPr>
          <w:p w:rsidR="001648F7" w:rsidRDefault="001648F7" w:rsidP="00F854F5">
            <w:pPr>
              <w:jc w:val="center"/>
              <w:rPr>
                <w:rFonts w:ascii="Palatino Linotype" w:hAnsi="Palatino Linotype" w:cs="Arial"/>
                <w:b/>
                <w:lang w:val="es-ES_tradnl"/>
              </w:rPr>
            </w:pPr>
          </w:p>
          <w:p w:rsidR="001648F7" w:rsidRDefault="001648F7" w:rsidP="00F854F5">
            <w:pPr>
              <w:jc w:val="center"/>
              <w:rPr>
                <w:rFonts w:ascii="Palatino Linotype" w:hAnsi="Palatino Linotype" w:cs="Arial"/>
                <w:b/>
                <w:lang w:val="es-ES_tradnl"/>
              </w:rPr>
            </w:pPr>
          </w:p>
          <w:p w:rsidR="001648F7" w:rsidRPr="00120510" w:rsidRDefault="001648F7" w:rsidP="00F854F5">
            <w:pPr>
              <w:jc w:val="center"/>
              <w:rPr>
                <w:rFonts w:ascii="Palatino Linotype" w:hAnsi="Palatino Linotype" w:cs="Arial"/>
                <w:b/>
                <w:lang w:val="es-ES_tradnl"/>
              </w:rPr>
            </w:pPr>
            <w:r w:rsidRPr="00120510">
              <w:rPr>
                <w:rFonts w:ascii="Palatino Linotype" w:hAnsi="Palatino Linotype" w:cs="Arial"/>
                <w:b/>
                <w:lang w:val="es-ES_tradnl"/>
              </w:rPr>
              <w:t>Eva Abaid Yapur</w:t>
            </w:r>
          </w:p>
          <w:p w:rsidR="001648F7" w:rsidRPr="00120510" w:rsidRDefault="001648F7" w:rsidP="00F854F5">
            <w:pPr>
              <w:jc w:val="center"/>
              <w:rPr>
                <w:rFonts w:ascii="Palatino Linotype" w:hAnsi="Palatino Linotype" w:cs="Arial"/>
                <w:lang w:val="es-ES_tradnl"/>
              </w:rPr>
            </w:pPr>
            <w:r w:rsidRPr="00120510">
              <w:rPr>
                <w:rFonts w:ascii="Palatino Linotype" w:hAnsi="Palatino Linotype" w:cs="Arial"/>
                <w:lang w:val="es-ES_tradnl"/>
              </w:rPr>
              <w:t>Comisionada</w:t>
            </w:r>
          </w:p>
          <w:p w:rsidR="001648F7" w:rsidRPr="00120510" w:rsidRDefault="001648F7" w:rsidP="00F854F5">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1648F7" w:rsidRDefault="001648F7" w:rsidP="00F854F5">
            <w:pPr>
              <w:jc w:val="center"/>
              <w:rPr>
                <w:rFonts w:ascii="Palatino Linotype" w:hAnsi="Palatino Linotype" w:cs="Arial"/>
                <w:b/>
                <w:lang w:val="es-ES_tradnl"/>
              </w:rPr>
            </w:pPr>
          </w:p>
          <w:p w:rsidR="001648F7" w:rsidRDefault="001648F7" w:rsidP="00F854F5">
            <w:pPr>
              <w:jc w:val="center"/>
              <w:rPr>
                <w:rFonts w:ascii="Palatino Linotype" w:hAnsi="Palatino Linotype" w:cs="Arial"/>
                <w:b/>
                <w:lang w:val="es-ES_tradnl"/>
              </w:rPr>
            </w:pPr>
          </w:p>
          <w:p w:rsidR="001648F7" w:rsidRPr="00120510" w:rsidRDefault="001648F7" w:rsidP="00F854F5">
            <w:pPr>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rsidR="001648F7" w:rsidRPr="00120510" w:rsidRDefault="001648F7" w:rsidP="00F854F5">
            <w:pPr>
              <w:jc w:val="center"/>
              <w:rPr>
                <w:rFonts w:ascii="Palatino Linotype" w:hAnsi="Palatino Linotype" w:cs="Arial"/>
                <w:lang w:val="es-ES_tradnl"/>
              </w:rPr>
            </w:pPr>
            <w:r w:rsidRPr="00120510">
              <w:rPr>
                <w:rFonts w:ascii="Palatino Linotype" w:hAnsi="Palatino Linotype" w:cs="Arial"/>
                <w:lang w:val="es-ES_tradnl"/>
              </w:rPr>
              <w:t>Comisionado</w:t>
            </w:r>
          </w:p>
          <w:p w:rsidR="001648F7" w:rsidRPr="00120510" w:rsidRDefault="001648F7" w:rsidP="00F854F5">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1648F7" w:rsidRPr="00120510">
        <w:trPr>
          <w:jc w:val="center"/>
        </w:trPr>
        <w:tc>
          <w:tcPr>
            <w:tcW w:w="5184" w:type="dxa"/>
          </w:tcPr>
          <w:p w:rsidR="001648F7" w:rsidRDefault="001648F7" w:rsidP="00F854F5">
            <w:pPr>
              <w:jc w:val="center"/>
              <w:rPr>
                <w:rFonts w:ascii="Palatino Linotype" w:hAnsi="Palatino Linotype" w:cs="Arial"/>
                <w:b/>
                <w:lang w:val="es-ES_tradnl"/>
              </w:rPr>
            </w:pPr>
          </w:p>
          <w:p w:rsidR="001648F7" w:rsidRDefault="001648F7" w:rsidP="00F854F5">
            <w:pPr>
              <w:jc w:val="center"/>
              <w:rPr>
                <w:rFonts w:ascii="Palatino Linotype" w:hAnsi="Palatino Linotype" w:cs="Arial"/>
                <w:b/>
                <w:lang w:val="es-ES_tradnl"/>
              </w:rPr>
            </w:pPr>
          </w:p>
          <w:p w:rsidR="001648F7" w:rsidRPr="00120510" w:rsidRDefault="001648F7" w:rsidP="00F854F5">
            <w:pPr>
              <w:jc w:val="center"/>
              <w:rPr>
                <w:rFonts w:ascii="Palatino Linotype" w:hAnsi="Palatino Linotype" w:cs="Arial"/>
                <w:b/>
                <w:lang w:val="es-ES_tradnl"/>
              </w:rPr>
            </w:pPr>
          </w:p>
          <w:p w:rsidR="001648F7" w:rsidRPr="00120510" w:rsidRDefault="001648F7" w:rsidP="00F854F5">
            <w:pPr>
              <w:jc w:val="center"/>
              <w:rPr>
                <w:rFonts w:ascii="Palatino Linotype" w:hAnsi="Palatino Linotype" w:cs="Arial"/>
                <w:b/>
                <w:lang w:val="es-ES_tradnl"/>
              </w:rPr>
            </w:pPr>
            <w:r w:rsidRPr="00120510">
              <w:rPr>
                <w:rFonts w:ascii="Palatino Linotype" w:hAnsi="Palatino Linotype" w:cs="Arial"/>
                <w:b/>
                <w:lang w:val="es-ES_tradnl"/>
              </w:rPr>
              <w:t>Javier Martínez Cruz</w:t>
            </w:r>
          </w:p>
          <w:p w:rsidR="001648F7" w:rsidRPr="00120510" w:rsidRDefault="001648F7" w:rsidP="00F854F5">
            <w:pPr>
              <w:jc w:val="center"/>
              <w:rPr>
                <w:rFonts w:ascii="Palatino Linotype" w:hAnsi="Palatino Linotype" w:cs="Arial"/>
                <w:lang w:val="es-ES_tradnl"/>
              </w:rPr>
            </w:pPr>
            <w:r w:rsidRPr="00120510">
              <w:rPr>
                <w:rFonts w:ascii="Palatino Linotype" w:hAnsi="Palatino Linotype" w:cs="Arial"/>
                <w:lang w:val="es-ES_tradnl"/>
              </w:rPr>
              <w:t>Comisionado</w:t>
            </w:r>
          </w:p>
          <w:p w:rsidR="001648F7" w:rsidRPr="00120510" w:rsidRDefault="001648F7" w:rsidP="00F854F5">
            <w:pPr>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1648F7" w:rsidRDefault="001648F7" w:rsidP="00F854F5">
            <w:pPr>
              <w:jc w:val="center"/>
              <w:rPr>
                <w:rFonts w:ascii="Palatino Linotype" w:hAnsi="Palatino Linotype" w:cs="Arial"/>
                <w:b/>
                <w:lang w:val="es-ES_tradnl"/>
              </w:rPr>
            </w:pPr>
          </w:p>
          <w:p w:rsidR="001648F7" w:rsidRPr="00120510" w:rsidRDefault="001648F7" w:rsidP="00F854F5">
            <w:pPr>
              <w:jc w:val="center"/>
              <w:rPr>
                <w:rFonts w:ascii="Palatino Linotype" w:hAnsi="Palatino Linotype" w:cs="Arial"/>
                <w:b/>
                <w:lang w:val="es-ES_tradnl"/>
              </w:rPr>
            </w:pPr>
          </w:p>
          <w:p w:rsidR="001648F7" w:rsidRPr="00120510" w:rsidRDefault="001648F7" w:rsidP="00F854F5">
            <w:pPr>
              <w:jc w:val="center"/>
              <w:rPr>
                <w:rFonts w:ascii="Palatino Linotype" w:hAnsi="Palatino Linotype" w:cs="Arial"/>
                <w:b/>
                <w:lang w:val="es-ES_tradnl"/>
              </w:rPr>
            </w:pPr>
          </w:p>
          <w:p w:rsidR="001648F7" w:rsidRPr="00120510" w:rsidRDefault="001648F7" w:rsidP="00F854F5">
            <w:pPr>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rsidR="001648F7" w:rsidRPr="00120510" w:rsidRDefault="001648F7" w:rsidP="00F854F5">
            <w:pPr>
              <w:jc w:val="center"/>
              <w:rPr>
                <w:rFonts w:ascii="Palatino Linotype" w:hAnsi="Palatino Linotype" w:cs="Arial"/>
                <w:lang w:val="es-ES_tradnl"/>
              </w:rPr>
            </w:pPr>
            <w:r w:rsidRPr="00120510">
              <w:rPr>
                <w:rFonts w:ascii="Palatino Linotype" w:hAnsi="Palatino Linotype" w:cs="Arial"/>
                <w:lang w:val="es-ES_tradnl"/>
              </w:rPr>
              <w:t>Comisionado</w:t>
            </w:r>
          </w:p>
          <w:p w:rsidR="001648F7" w:rsidRPr="00120510" w:rsidRDefault="001648F7" w:rsidP="00F854F5">
            <w:pPr>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1648F7" w:rsidRPr="00120510">
        <w:trPr>
          <w:jc w:val="center"/>
        </w:trPr>
        <w:tc>
          <w:tcPr>
            <w:tcW w:w="10368" w:type="dxa"/>
            <w:gridSpan w:val="2"/>
          </w:tcPr>
          <w:p w:rsidR="001648F7" w:rsidRDefault="001648F7" w:rsidP="00F854F5">
            <w:pPr>
              <w:jc w:val="center"/>
              <w:rPr>
                <w:rFonts w:ascii="Palatino Linotype" w:hAnsi="Palatino Linotype" w:cs="Arial"/>
                <w:b/>
                <w:lang w:val="es-ES_tradnl"/>
              </w:rPr>
            </w:pPr>
          </w:p>
          <w:p w:rsidR="001648F7" w:rsidRDefault="001648F7" w:rsidP="00F854F5">
            <w:pPr>
              <w:jc w:val="center"/>
              <w:rPr>
                <w:rFonts w:ascii="Palatino Linotype" w:hAnsi="Palatino Linotype" w:cs="Arial"/>
                <w:b/>
                <w:lang w:val="es-ES_tradnl"/>
              </w:rPr>
            </w:pPr>
          </w:p>
          <w:p w:rsidR="001648F7" w:rsidRDefault="001648F7" w:rsidP="00F854F5">
            <w:pPr>
              <w:jc w:val="center"/>
              <w:rPr>
                <w:rFonts w:ascii="Palatino Linotype" w:hAnsi="Palatino Linotype" w:cs="Arial"/>
                <w:b/>
                <w:lang w:val="es-ES_tradnl"/>
              </w:rPr>
            </w:pPr>
          </w:p>
          <w:p w:rsidR="001648F7" w:rsidRPr="00120510" w:rsidRDefault="001648F7" w:rsidP="00F854F5">
            <w:pPr>
              <w:jc w:val="center"/>
              <w:rPr>
                <w:rFonts w:ascii="Palatino Linotype" w:hAnsi="Palatino Linotype" w:cs="Arial"/>
                <w:b/>
                <w:lang w:val="es-ES_tradnl"/>
              </w:rPr>
            </w:pPr>
          </w:p>
          <w:p w:rsidR="001648F7" w:rsidRPr="00120510" w:rsidRDefault="001648F7" w:rsidP="00F854F5">
            <w:pPr>
              <w:jc w:val="center"/>
              <w:rPr>
                <w:rFonts w:ascii="Palatino Linotype" w:hAnsi="Palatino Linotype" w:cs="Arial"/>
                <w:b/>
                <w:lang w:val="es-ES_tradnl"/>
              </w:rPr>
            </w:pPr>
            <w:r w:rsidRPr="00120510">
              <w:rPr>
                <w:rFonts w:ascii="Palatino Linotype" w:hAnsi="Palatino Linotype" w:cs="Arial"/>
                <w:b/>
                <w:lang w:val="es-ES_tradnl"/>
              </w:rPr>
              <w:t>Alexis Tapia Ramírez</w:t>
            </w:r>
          </w:p>
          <w:p w:rsidR="001648F7" w:rsidRPr="00120510" w:rsidRDefault="001648F7" w:rsidP="00F854F5">
            <w:pPr>
              <w:jc w:val="center"/>
              <w:rPr>
                <w:rFonts w:ascii="Palatino Linotype" w:hAnsi="Palatino Linotype" w:cs="Arial"/>
                <w:lang w:val="es-ES_tradnl"/>
              </w:rPr>
            </w:pPr>
            <w:r w:rsidRPr="00120510">
              <w:rPr>
                <w:rFonts w:ascii="Palatino Linotype" w:hAnsi="Palatino Linotype" w:cs="Arial"/>
                <w:lang w:val="es-ES_tradnl"/>
              </w:rPr>
              <w:t>Secretario Técnico del Pleno</w:t>
            </w:r>
          </w:p>
          <w:p w:rsidR="001648F7" w:rsidRPr="00120510" w:rsidRDefault="001648F7" w:rsidP="00F854F5">
            <w:pPr>
              <w:jc w:val="center"/>
              <w:rPr>
                <w:rFonts w:ascii="Palatino Linotype" w:hAnsi="Palatino Linotype" w:cs="Arial"/>
                <w:lang w:val="es-ES_tradnl"/>
              </w:rPr>
            </w:pPr>
            <w:r w:rsidRPr="00120510">
              <w:rPr>
                <w:rFonts w:ascii="Palatino Linotype" w:hAnsi="Palatino Linotype" w:cs="Arial"/>
                <w:b/>
                <w:lang w:val="es-ES_tradnl"/>
              </w:rPr>
              <w:t>(RÚBRICA)</w:t>
            </w:r>
          </w:p>
        </w:tc>
      </w:tr>
    </w:tbl>
    <w:p w:rsidR="00135744" w:rsidRDefault="00625CE9" w:rsidP="00E33AD4">
      <w:pPr>
        <w:spacing w:before="100" w:beforeAutospacing="1" w:after="100" w:afterAutospacing="1"/>
        <w:contextualSpacing/>
        <w:jc w:val="both"/>
        <w:rPr>
          <w:rFonts w:ascii="Palatino Linotype" w:hAnsi="Palatino Linotype" w:cs="Arial"/>
          <w:sz w:val="20"/>
          <w:szCs w:val="20"/>
        </w:rPr>
      </w:pPr>
      <w:r>
        <w:rPr>
          <w:rFonts w:ascii="Palatino Linotype" w:hAnsi="Palatino Linotype" w:cs="Arial"/>
          <w:sz w:val="20"/>
          <w:szCs w:val="20"/>
        </w:rPr>
        <w:t xml:space="preserve">Esta hoja corresponde a la resolución de fecha </w:t>
      </w:r>
      <w:r w:rsidR="00AB33E5">
        <w:rPr>
          <w:rFonts w:ascii="Palatino Linotype" w:hAnsi="Palatino Linotype" w:cs="Arial"/>
          <w:sz w:val="20"/>
          <w:szCs w:val="20"/>
        </w:rPr>
        <w:t>veintitrés</w:t>
      </w:r>
      <w:r w:rsidR="002559D2">
        <w:rPr>
          <w:rFonts w:ascii="Palatino Linotype" w:hAnsi="Palatino Linotype" w:cs="Arial"/>
          <w:sz w:val="20"/>
          <w:szCs w:val="20"/>
        </w:rPr>
        <w:t xml:space="preserve"> de septiembre</w:t>
      </w:r>
      <w:r>
        <w:rPr>
          <w:rFonts w:ascii="Palatino Linotype" w:hAnsi="Palatino Linotype" w:cs="Arial"/>
          <w:sz w:val="20"/>
          <w:szCs w:val="20"/>
        </w:rPr>
        <w:t xml:space="preserve"> de dos mil veinte, emitida en el recurso de revisión </w:t>
      </w:r>
      <w:r w:rsidR="00B41A9A">
        <w:rPr>
          <w:rFonts w:ascii="Palatino Linotype" w:hAnsi="Palatino Linotype" w:cs="Arial"/>
          <w:sz w:val="20"/>
          <w:szCs w:val="20"/>
        </w:rPr>
        <w:t>número 02057</w:t>
      </w:r>
      <w:r>
        <w:rPr>
          <w:rFonts w:ascii="Palatino Linotype" w:hAnsi="Palatino Linotype" w:cs="Arial"/>
          <w:sz w:val="20"/>
          <w:szCs w:val="20"/>
        </w:rPr>
        <w:t xml:space="preserve">/INFOEM/IP/RR/2020. </w:t>
      </w:r>
    </w:p>
    <w:p w:rsidR="00135744" w:rsidRDefault="00625CE9" w:rsidP="00E33AD4">
      <w:pPr>
        <w:spacing w:before="100" w:beforeAutospacing="1" w:after="100" w:afterAutospacing="1" w:line="360" w:lineRule="auto"/>
        <w:contextualSpacing/>
        <w:jc w:val="both"/>
        <w:rPr>
          <w:rFonts w:ascii="Palatino Linotype" w:hAnsi="Palatino Linotype"/>
        </w:rPr>
      </w:pPr>
      <w:r>
        <w:rPr>
          <w:rFonts w:ascii="Palatino Linotype" w:hAnsi="Palatino Linotype" w:cs="Arial"/>
          <w:sz w:val="20"/>
          <w:szCs w:val="20"/>
          <w:lang w:val="es-ES_tradnl"/>
        </w:rPr>
        <w:lastRenderedPageBreak/>
        <w:t>YSM/LGMJ</w:t>
      </w:r>
    </w:p>
    <w:sectPr w:rsidR="00135744" w:rsidSect="00C60FDB">
      <w:headerReference w:type="default" r:id="rId20"/>
      <w:footerReference w:type="default" r:id="rId21"/>
      <w:headerReference w:type="first" r:id="rId22"/>
      <w:footerReference w:type="first" r:id="rId23"/>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DA1" w:rsidRDefault="00257DA1">
      <w:r>
        <w:separator/>
      </w:r>
    </w:p>
  </w:endnote>
  <w:endnote w:type="continuationSeparator" w:id="0">
    <w:p w:rsidR="00257DA1" w:rsidRDefault="00257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panose1 w:val="00000000000000000000"/>
    <w:charset w:val="00"/>
    <w:family w:val="roman"/>
    <w:notTrueType/>
    <w:pitch w:val="default"/>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D46" w:rsidRDefault="00D86D46">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sidR="00C60FDB">
      <w:rPr>
        <w:rFonts w:ascii="Palatino Linotype" w:hAnsi="Palatino Linotype" w:cs="Arial"/>
        <w:bCs/>
        <w:sz w:val="22"/>
        <w:szCs w:val="22"/>
      </w:rPr>
      <w:fldChar w:fldCharType="begin"/>
    </w:r>
    <w:r>
      <w:rPr>
        <w:rFonts w:ascii="Palatino Linotype" w:hAnsi="Palatino Linotype" w:cs="Arial"/>
        <w:bCs/>
        <w:sz w:val="22"/>
        <w:szCs w:val="22"/>
      </w:rPr>
      <w:instrText>PAGE</w:instrText>
    </w:r>
    <w:r w:rsidR="00C60FDB">
      <w:rPr>
        <w:rFonts w:ascii="Palatino Linotype" w:hAnsi="Palatino Linotype" w:cs="Arial"/>
        <w:bCs/>
        <w:sz w:val="22"/>
        <w:szCs w:val="22"/>
      </w:rPr>
      <w:fldChar w:fldCharType="separate"/>
    </w:r>
    <w:r w:rsidR="00B03FE6">
      <w:rPr>
        <w:rFonts w:ascii="Palatino Linotype" w:hAnsi="Palatino Linotype" w:cs="Arial"/>
        <w:bCs/>
        <w:noProof/>
        <w:sz w:val="22"/>
        <w:szCs w:val="22"/>
      </w:rPr>
      <w:t>25</w:t>
    </w:r>
    <w:r w:rsidR="00C60FDB">
      <w:rPr>
        <w:rFonts w:ascii="Palatino Linotype" w:hAnsi="Palatino Linotype" w:cs="Arial"/>
        <w:bCs/>
        <w:sz w:val="22"/>
        <w:szCs w:val="22"/>
      </w:rPr>
      <w:fldChar w:fldCharType="end"/>
    </w:r>
    <w:r>
      <w:rPr>
        <w:rFonts w:ascii="Palatino Linotype" w:hAnsi="Palatino Linotype" w:cs="Arial"/>
        <w:bCs/>
        <w:sz w:val="22"/>
        <w:szCs w:val="22"/>
      </w:rPr>
      <w:t xml:space="preserve"> de </w:t>
    </w:r>
    <w:r w:rsidR="00C60FDB">
      <w:rPr>
        <w:rFonts w:ascii="Palatino Linotype" w:hAnsi="Palatino Linotype" w:cs="Arial"/>
        <w:bCs/>
        <w:sz w:val="22"/>
        <w:szCs w:val="22"/>
      </w:rPr>
      <w:fldChar w:fldCharType="begin"/>
    </w:r>
    <w:r>
      <w:rPr>
        <w:rFonts w:ascii="Palatino Linotype" w:hAnsi="Palatino Linotype" w:cs="Arial"/>
        <w:bCs/>
        <w:sz w:val="22"/>
        <w:szCs w:val="22"/>
      </w:rPr>
      <w:instrText>NUMPAGES</w:instrText>
    </w:r>
    <w:r w:rsidR="00C60FDB">
      <w:rPr>
        <w:rFonts w:ascii="Palatino Linotype" w:hAnsi="Palatino Linotype" w:cs="Arial"/>
        <w:bCs/>
        <w:sz w:val="22"/>
        <w:szCs w:val="22"/>
      </w:rPr>
      <w:fldChar w:fldCharType="separate"/>
    </w:r>
    <w:r w:rsidR="00B03FE6">
      <w:rPr>
        <w:rFonts w:ascii="Palatino Linotype" w:hAnsi="Palatino Linotype" w:cs="Arial"/>
        <w:bCs/>
        <w:noProof/>
        <w:sz w:val="22"/>
        <w:szCs w:val="22"/>
      </w:rPr>
      <w:t>28</w:t>
    </w:r>
    <w:r w:rsidR="00C60FDB">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D46" w:rsidRDefault="00D86D46">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sidR="00C60FDB">
      <w:rPr>
        <w:rFonts w:ascii="Palatino Linotype" w:hAnsi="Palatino Linotype" w:cs="Arial"/>
        <w:bCs/>
        <w:sz w:val="22"/>
        <w:szCs w:val="22"/>
      </w:rPr>
      <w:fldChar w:fldCharType="begin"/>
    </w:r>
    <w:r>
      <w:rPr>
        <w:rFonts w:ascii="Palatino Linotype" w:hAnsi="Palatino Linotype" w:cs="Arial"/>
        <w:bCs/>
        <w:sz w:val="22"/>
        <w:szCs w:val="22"/>
      </w:rPr>
      <w:instrText>PAGE</w:instrText>
    </w:r>
    <w:r w:rsidR="00C60FDB">
      <w:rPr>
        <w:rFonts w:ascii="Palatino Linotype" w:hAnsi="Palatino Linotype" w:cs="Arial"/>
        <w:bCs/>
        <w:sz w:val="22"/>
        <w:szCs w:val="22"/>
      </w:rPr>
      <w:fldChar w:fldCharType="separate"/>
    </w:r>
    <w:r w:rsidR="00B03FE6">
      <w:rPr>
        <w:rFonts w:ascii="Palatino Linotype" w:hAnsi="Palatino Linotype" w:cs="Arial"/>
        <w:bCs/>
        <w:noProof/>
        <w:sz w:val="22"/>
        <w:szCs w:val="22"/>
      </w:rPr>
      <w:t>1</w:t>
    </w:r>
    <w:r w:rsidR="00C60FDB">
      <w:rPr>
        <w:rFonts w:ascii="Palatino Linotype" w:hAnsi="Palatino Linotype" w:cs="Arial"/>
        <w:bCs/>
        <w:sz w:val="22"/>
        <w:szCs w:val="22"/>
      </w:rPr>
      <w:fldChar w:fldCharType="end"/>
    </w:r>
    <w:r>
      <w:rPr>
        <w:rFonts w:ascii="Palatino Linotype" w:hAnsi="Palatino Linotype" w:cs="Arial"/>
        <w:sz w:val="22"/>
        <w:szCs w:val="22"/>
      </w:rPr>
      <w:t xml:space="preserve"> de </w:t>
    </w:r>
    <w:r w:rsidR="00C60FDB">
      <w:rPr>
        <w:rFonts w:ascii="Palatino Linotype" w:hAnsi="Palatino Linotype" w:cs="Arial"/>
        <w:bCs/>
        <w:sz w:val="22"/>
        <w:szCs w:val="22"/>
      </w:rPr>
      <w:fldChar w:fldCharType="begin"/>
    </w:r>
    <w:r>
      <w:rPr>
        <w:rFonts w:ascii="Palatino Linotype" w:hAnsi="Palatino Linotype" w:cs="Arial"/>
        <w:bCs/>
        <w:sz w:val="22"/>
        <w:szCs w:val="22"/>
      </w:rPr>
      <w:instrText>NUMPAGES</w:instrText>
    </w:r>
    <w:r w:rsidR="00C60FDB">
      <w:rPr>
        <w:rFonts w:ascii="Palatino Linotype" w:hAnsi="Palatino Linotype" w:cs="Arial"/>
        <w:bCs/>
        <w:sz w:val="22"/>
        <w:szCs w:val="22"/>
      </w:rPr>
      <w:fldChar w:fldCharType="separate"/>
    </w:r>
    <w:r w:rsidR="00B03FE6">
      <w:rPr>
        <w:rFonts w:ascii="Palatino Linotype" w:hAnsi="Palatino Linotype" w:cs="Arial"/>
        <w:bCs/>
        <w:noProof/>
        <w:sz w:val="22"/>
        <w:szCs w:val="22"/>
      </w:rPr>
      <w:t>28</w:t>
    </w:r>
    <w:r w:rsidR="00C60FDB">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DA1" w:rsidRDefault="00257DA1">
      <w:r>
        <w:separator/>
      </w:r>
    </w:p>
  </w:footnote>
  <w:footnote w:type="continuationSeparator" w:id="0">
    <w:p w:rsidR="00257DA1" w:rsidRDefault="00257D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D46" w:rsidRDefault="00D86D46">
    <w:pPr>
      <w:pStyle w:val="Encabezado"/>
      <w:tabs>
        <w:tab w:val="clear" w:pos="4252"/>
        <w:tab w:val="clear" w:pos="8504"/>
        <w:tab w:val="left" w:pos="2326"/>
      </w:tabs>
      <w:rPr>
        <w:rFonts w:ascii="Palatino Linotype" w:hAnsi="Palatino Linotype"/>
        <w:sz w:val="28"/>
        <w:szCs w:val="28"/>
      </w:rPr>
    </w:pPr>
  </w:p>
  <w:tbl>
    <w:tblPr>
      <w:tblW w:w="9534" w:type="dxa"/>
      <w:tblInd w:w="-142" w:type="dxa"/>
      <w:tblLook w:val="04A0" w:firstRow="1" w:lastRow="0" w:firstColumn="1" w:lastColumn="0" w:noHBand="0" w:noVBand="1"/>
    </w:tblPr>
    <w:tblGrid>
      <w:gridCol w:w="3253"/>
      <w:gridCol w:w="2557"/>
      <w:gridCol w:w="3724"/>
    </w:tblGrid>
    <w:tr w:rsidR="00D86D46">
      <w:tc>
        <w:tcPr>
          <w:tcW w:w="3253" w:type="dxa"/>
          <w:vMerge w:val="restart"/>
        </w:tcPr>
        <w:p w:rsidR="00D86D46" w:rsidRDefault="00D86D46">
          <w:pPr>
            <w:rPr>
              <w:rFonts w:ascii="Palatino Linotype" w:hAnsi="Palatino Linotype"/>
              <w:b/>
              <w:sz w:val="22"/>
              <w:szCs w:val="22"/>
              <w:lang w:val="es-ES_tradnl"/>
            </w:rPr>
          </w:pPr>
          <w:r>
            <w:rPr>
              <w:noProof/>
              <w:lang w:eastAsia="es-MX"/>
            </w:rPr>
            <w:drawing>
              <wp:inline distT="0" distB="0" distL="0" distR="0">
                <wp:extent cx="1663700" cy="838200"/>
                <wp:effectExtent l="0" t="0" r="0" b="0"/>
                <wp:docPr id="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1"/>
                        <pic:cNvPicPr>
                          <a:picLocks noChangeAspect="1" noChangeArrowheads="1"/>
                        </pic:cNvPicPr>
                      </pic:nvPicPr>
                      <pic:blipFill>
                        <a:blip r:embed="rId1"/>
                        <a:stretch>
                          <a:fillRect/>
                        </a:stretch>
                      </pic:blipFill>
                      <pic:spPr bwMode="auto">
                        <a:xfrm>
                          <a:off x="0" y="0"/>
                          <a:ext cx="1663700" cy="838200"/>
                        </a:xfrm>
                        <a:prstGeom prst="rect">
                          <a:avLst/>
                        </a:prstGeom>
                      </pic:spPr>
                    </pic:pic>
                  </a:graphicData>
                </a:graphic>
              </wp:inline>
            </w:drawing>
          </w:r>
        </w:p>
      </w:tc>
      <w:tc>
        <w:tcPr>
          <w:tcW w:w="2557" w:type="dxa"/>
          <w:shd w:val="clear" w:color="auto" w:fill="auto"/>
        </w:tcPr>
        <w:p w:rsidR="00D86D46" w:rsidRDefault="00D86D46">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rsidR="00D86D46" w:rsidRDefault="00D86D46" w:rsidP="004D2F96">
          <w:pPr>
            <w:ind w:left="-109" w:right="456"/>
            <w:jc w:val="both"/>
            <w:rPr>
              <w:rFonts w:ascii="Palatino Linotype" w:hAnsi="Palatino Linotype"/>
              <w:b/>
              <w:lang w:val="es-ES_tradnl"/>
            </w:rPr>
          </w:pPr>
          <w:r>
            <w:rPr>
              <w:rFonts w:ascii="Palatino Linotype" w:hAnsi="Palatino Linotype"/>
              <w:b/>
              <w:sz w:val="22"/>
              <w:szCs w:val="22"/>
              <w:lang w:val="es-ES_tradnl"/>
            </w:rPr>
            <w:t>0</w:t>
          </w:r>
          <w:r w:rsidR="004D2F96">
            <w:rPr>
              <w:rFonts w:ascii="Palatino Linotype" w:hAnsi="Palatino Linotype"/>
              <w:b/>
              <w:sz w:val="22"/>
              <w:szCs w:val="22"/>
              <w:lang w:val="es-ES_tradnl"/>
            </w:rPr>
            <w:t>2057</w:t>
          </w:r>
          <w:r>
            <w:rPr>
              <w:rFonts w:ascii="Palatino Linotype" w:hAnsi="Palatino Linotype"/>
              <w:b/>
              <w:sz w:val="22"/>
              <w:szCs w:val="22"/>
              <w:lang w:val="es-ES_tradnl"/>
            </w:rPr>
            <w:t>/INFOEM/IP/RR/2020</w:t>
          </w:r>
        </w:p>
      </w:tc>
    </w:tr>
    <w:tr w:rsidR="00D86D46">
      <w:tc>
        <w:tcPr>
          <w:tcW w:w="3253" w:type="dxa"/>
          <w:vMerge/>
        </w:tcPr>
        <w:p w:rsidR="00D86D46" w:rsidRDefault="00D86D46">
          <w:pPr>
            <w:rPr>
              <w:rFonts w:ascii="Palatino Linotype" w:hAnsi="Palatino Linotype"/>
              <w:b/>
              <w:sz w:val="22"/>
              <w:szCs w:val="22"/>
              <w:lang w:val="es-ES_tradnl"/>
            </w:rPr>
          </w:pPr>
        </w:p>
      </w:tc>
      <w:tc>
        <w:tcPr>
          <w:tcW w:w="2557" w:type="dxa"/>
          <w:shd w:val="clear" w:color="auto" w:fill="auto"/>
        </w:tcPr>
        <w:p w:rsidR="00D86D46" w:rsidRDefault="00D86D46">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rsidR="00D86D46" w:rsidRDefault="004D2F96" w:rsidP="00107745">
          <w:pPr>
            <w:ind w:left="-109" w:right="456"/>
            <w:jc w:val="both"/>
            <w:rPr>
              <w:rFonts w:ascii="Palatino Linotype" w:hAnsi="Palatino Linotype"/>
              <w:b/>
              <w:lang w:val="es-ES_tradnl"/>
            </w:rPr>
          </w:pPr>
          <w:r>
            <w:rPr>
              <w:rFonts w:ascii="Palatino Linotype" w:hAnsi="Palatino Linotype"/>
              <w:b/>
              <w:sz w:val="22"/>
              <w:szCs w:val="22"/>
              <w:lang w:val="es-ES_tradnl"/>
            </w:rPr>
            <w:t>Partido Revolucionario Institucional</w:t>
          </w:r>
        </w:p>
      </w:tc>
    </w:tr>
    <w:tr w:rsidR="00D86D46">
      <w:trPr>
        <w:trHeight w:val="228"/>
      </w:trPr>
      <w:tc>
        <w:tcPr>
          <w:tcW w:w="3253" w:type="dxa"/>
          <w:vMerge/>
        </w:tcPr>
        <w:p w:rsidR="00D86D46" w:rsidRDefault="00D86D46">
          <w:pPr>
            <w:rPr>
              <w:rFonts w:ascii="Palatino Linotype" w:hAnsi="Palatino Linotype"/>
              <w:b/>
              <w:sz w:val="22"/>
              <w:szCs w:val="22"/>
              <w:lang w:val="es-ES_tradnl"/>
            </w:rPr>
          </w:pPr>
        </w:p>
      </w:tc>
      <w:tc>
        <w:tcPr>
          <w:tcW w:w="2557" w:type="dxa"/>
          <w:shd w:val="clear" w:color="auto" w:fill="auto"/>
        </w:tcPr>
        <w:p w:rsidR="00D86D46" w:rsidRDefault="00D86D46">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rsidR="00D86D46" w:rsidRDefault="00D86D46">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D86D46" w:rsidRDefault="00D86D46">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0" distR="0" simplePos="0" relativeHeight="24" behindDoc="1" locked="0" layoutInCell="1" allowOverlap="1">
          <wp:simplePos x="0" y="0"/>
          <wp:positionH relativeFrom="column">
            <wp:posOffset>-166370</wp:posOffset>
          </wp:positionH>
          <wp:positionV relativeFrom="paragraph">
            <wp:posOffset>876935</wp:posOffset>
          </wp:positionV>
          <wp:extent cx="6858635" cy="9144635"/>
          <wp:effectExtent l="0" t="0" r="0" b="0"/>
          <wp:wrapNone/>
          <wp:docPr id="4"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2095932798"/>
                  <pic:cNvPicPr>
                    <a:picLocks noChangeAspect="1" noChangeArrowheads="1"/>
                  </pic:cNvPicPr>
                </pic:nvPicPr>
                <pic:blipFill>
                  <a:blip r:embed="rId2"/>
                  <a:stretch>
                    <a:fillRect/>
                  </a:stretch>
                </pic:blipFill>
                <pic:spPr bwMode="auto">
                  <a:xfrm>
                    <a:off x="0" y="0"/>
                    <a:ext cx="6858635" cy="914463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D46" w:rsidRDefault="00D86D46">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51658752" behindDoc="1" locked="0" layoutInCell="1" allowOverlap="1">
          <wp:simplePos x="0" y="0"/>
          <wp:positionH relativeFrom="column">
            <wp:align>center</wp:align>
          </wp:positionH>
          <wp:positionV relativeFrom="margin">
            <wp:align>center</wp:align>
          </wp:positionV>
          <wp:extent cx="6858635" cy="9144635"/>
          <wp:effectExtent l="0" t="0" r="0" b="0"/>
          <wp:wrapNone/>
          <wp:docPr id="5"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490" w:type="dxa"/>
      <w:tblInd w:w="-1276" w:type="dxa"/>
      <w:tblLook w:val="04A0" w:firstRow="1" w:lastRow="0" w:firstColumn="1" w:lastColumn="0" w:noHBand="0" w:noVBand="1"/>
    </w:tblPr>
    <w:tblGrid>
      <w:gridCol w:w="4250"/>
      <w:gridCol w:w="2548"/>
      <w:gridCol w:w="3692"/>
    </w:tblGrid>
    <w:tr w:rsidR="00D86D46">
      <w:tc>
        <w:tcPr>
          <w:tcW w:w="4250" w:type="dxa"/>
          <w:vMerge w:val="restart"/>
          <w:shd w:val="clear" w:color="auto" w:fill="auto"/>
        </w:tcPr>
        <w:p w:rsidR="00D86D46" w:rsidRDefault="00D86D46">
          <w:pPr>
            <w:rPr>
              <w:rFonts w:ascii="Palatino Linotype" w:hAnsi="Palatino Linotype"/>
              <w:b/>
              <w:sz w:val="22"/>
              <w:szCs w:val="22"/>
              <w:lang w:val="es-ES_tradnl"/>
            </w:rPr>
          </w:pPr>
          <w:r>
            <w:rPr>
              <w:noProof/>
              <w:lang w:eastAsia="es-MX"/>
            </w:rPr>
            <w:drawing>
              <wp:inline distT="0" distB="0" distL="0" distR="0">
                <wp:extent cx="1663700" cy="838200"/>
                <wp:effectExtent l="0" t="0" r="0" b="0"/>
                <wp:docPr id="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48" w:type="dxa"/>
          <w:shd w:val="clear" w:color="auto" w:fill="auto"/>
        </w:tcPr>
        <w:p w:rsidR="00D86D46" w:rsidRDefault="00D86D46">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92" w:type="dxa"/>
          <w:shd w:val="clear" w:color="auto" w:fill="auto"/>
          <w:vAlign w:val="center"/>
        </w:tcPr>
        <w:p w:rsidR="00D86D46" w:rsidRDefault="00D86D46" w:rsidP="004D2F96">
          <w:pPr>
            <w:ind w:right="317"/>
            <w:jc w:val="both"/>
            <w:rPr>
              <w:rFonts w:ascii="Palatino Linotype" w:hAnsi="Palatino Linotype"/>
              <w:b/>
              <w:lang w:val="es-ES_tradnl"/>
            </w:rPr>
          </w:pPr>
          <w:r>
            <w:rPr>
              <w:rFonts w:ascii="Palatino Linotype" w:hAnsi="Palatino Linotype"/>
              <w:b/>
              <w:sz w:val="22"/>
              <w:szCs w:val="22"/>
              <w:lang w:val="es-ES_tradnl"/>
            </w:rPr>
            <w:t>0</w:t>
          </w:r>
          <w:r w:rsidR="004D2F96">
            <w:rPr>
              <w:rFonts w:ascii="Palatino Linotype" w:hAnsi="Palatino Linotype"/>
              <w:b/>
              <w:sz w:val="22"/>
              <w:szCs w:val="22"/>
              <w:lang w:val="es-ES_tradnl"/>
            </w:rPr>
            <w:t>2057</w:t>
          </w:r>
          <w:r>
            <w:rPr>
              <w:rFonts w:ascii="Palatino Linotype" w:hAnsi="Palatino Linotype"/>
              <w:b/>
              <w:sz w:val="22"/>
              <w:szCs w:val="22"/>
              <w:lang w:val="es-ES_tradnl"/>
            </w:rPr>
            <w:t>/INFOEM/IP/RR/2020</w:t>
          </w:r>
        </w:p>
      </w:tc>
    </w:tr>
    <w:tr w:rsidR="00D86D46">
      <w:tc>
        <w:tcPr>
          <w:tcW w:w="4250" w:type="dxa"/>
          <w:vMerge/>
          <w:shd w:val="clear" w:color="auto" w:fill="auto"/>
        </w:tcPr>
        <w:p w:rsidR="00D86D46" w:rsidRDefault="00D86D46">
          <w:pPr>
            <w:rPr>
              <w:rFonts w:ascii="Palatino Linotype" w:hAnsi="Palatino Linotype"/>
              <w:b/>
              <w:sz w:val="22"/>
              <w:szCs w:val="22"/>
              <w:lang w:val="es-ES_tradnl"/>
            </w:rPr>
          </w:pPr>
        </w:p>
      </w:tc>
      <w:tc>
        <w:tcPr>
          <w:tcW w:w="2548" w:type="dxa"/>
          <w:shd w:val="clear" w:color="auto" w:fill="auto"/>
        </w:tcPr>
        <w:p w:rsidR="00D86D46" w:rsidRDefault="00D86D46">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92" w:type="dxa"/>
          <w:shd w:val="clear" w:color="auto" w:fill="auto"/>
          <w:vAlign w:val="center"/>
        </w:tcPr>
        <w:p w:rsidR="00D86D46" w:rsidRDefault="00B03FE6" w:rsidP="00B03FE6">
          <w:pPr>
            <w:ind w:right="317"/>
            <w:jc w:val="both"/>
            <w:rPr>
              <w:rFonts w:ascii="Palatino Linotype" w:hAnsi="Palatino Linotype"/>
              <w:b/>
              <w:lang w:val="es-ES_tradnl"/>
            </w:rPr>
          </w:pPr>
          <w:r>
            <w:rPr>
              <w:rFonts w:ascii="Palatino Linotype" w:hAnsi="Palatino Linotype"/>
              <w:b/>
              <w:sz w:val="22"/>
              <w:szCs w:val="22"/>
              <w:lang w:val="es-ES_tradnl"/>
            </w:rPr>
            <w:t>XXXXXX</w:t>
          </w:r>
          <w:r w:rsidR="004D2F96">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4D2F96">
            <w:rPr>
              <w:rFonts w:ascii="Palatino Linotype" w:hAnsi="Palatino Linotype"/>
              <w:b/>
              <w:sz w:val="22"/>
              <w:szCs w:val="22"/>
              <w:lang w:val="es-ES_tradnl"/>
            </w:rPr>
            <w:t xml:space="preserve"> </w:t>
          </w:r>
          <w:r>
            <w:rPr>
              <w:rFonts w:ascii="Palatino Linotype" w:hAnsi="Palatino Linotype"/>
              <w:b/>
              <w:sz w:val="22"/>
              <w:szCs w:val="22"/>
              <w:lang w:val="es-ES_tradnl"/>
            </w:rPr>
            <w:t>XXXXXXX</w:t>
          </w:r>
        </w:p>
      </w:tc>
    </w:tr>
    <w:tr w:rsidR="00D86D46">
      <w:trPr>
        <w:trHeight w:val="228"/>
      </w:trPr>
      <w:tc>
        <w:tcPr>
          <w:tcW w:w="4250" w:type="dxa"/>
          <w:vMerge/>
          <w:shd w:val="clear" w:color="auto" w:fill="auto"/>
        </w:tcPr>
        <w:p w:rsidR="00D86D46" w:rsidRDefault="00D86D46">
          <w:pPr>
            <w:rPr>
              <w:rFonts w:ascii="Palatino Linotype" w:hAnsi="Palatino Linotype"/>
              <w:b/>
              <w:sz w:val="22"/>
              <w:szCs w:val="22"/>
              <w:lang w:val="es-ES_tradnl"/>
            </w:rPr>
          </w:pPr>
        </w:p>
      </w:tc>
      <w:tc>
        <w:tcPr>
          <w:tcW w:w="2548" w:type="dxa"/>
          <w:shd w:val="clear" w:color="auto" w:fill="auto"/>
        </w:tcPr>
        <w:p w:rsidR="00D86D46" w:rsidRDefault="00D86D46">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92" w:type="dxa"/>
          <w:shd w:val="clear" w:color="auto" w:fill="auto"/>
          <w:vAlign w:val="center"/>
        </w:tcPr>
        <w:p w:rsidR="00D86D46" w:rsidRDefault="004D2F96">
          <w:pPr>
            <w:ind w:right="317"/>
            <w:jc w:val="both"/>
            <w:rPr>
              <w:rFonts w:ascii="Palatino Linotype" w:hAnsi="Palatino Linotype"/>
              <w:b/>
              <w:lang w:val="es-ES_tradnl"/>
            </w:rPr>
          </w:pPr>
          <w:r>
            <w:rPr>
              <w:rFonts w:ascii="Palatino Linotype" w:hAnsi="Palatino Linotype"/>
              <w:b/>
              <w:sz w:val="22"/>
              <w:szCs w:val="22"/>
              <w:lang w:val="es-ES_tradnl"/>
            </w:rPr>
            <w:t>Partido Revolucionario Institucional</w:t>
          </w:r>
        </w:p>
      </w:tc>
    </w:tr>
    <w:tr w:rsidR="00D86D46">
      <w:tc>
        <w:tcPr>
          <w:tcW w:w="4250" w:type="dxa"/>
          <w:vMerge/>
          <w:shd w:val="clear" w:color="auto" w:fill="auto"/>
        </w:tcPr>
        <w:p w:rsidR="00D86D46" w:rsidRDefault="00D86D46">
          <w:pPr>
            <w:rPr>
              <w:rFonts w:ascii="Palatino Linotype" w:hAnsi="Palatino Linotype"/>
              <w:b/>
              <w:sz w:val="22"/>
              <w:szCs w:val="22"/>
              <w:lang w:val="es-ES_tradnl"/>
            </w:rPr>
          </w:pPr>
        </w:p>
      </w:tc>
      <w:tc>
        <w:tcPr>
          <w:tcW w:w="2548" w:type="dxa"/>
          <w:shd w:val="clear" w:color="auto" w:fill="auto"/>
        </w:tcPr>
        <w:p w:rsidR="00D86D46" w:rsidRDefault="00D86D46">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92" w:type="dxa"/>
          <w:shd w:val="clear" w:color="auto" w:fill="auto"/>
        </w:tcPr>
        <w:p w:rsidR="00D86D46" w:rsidRDefault="00D86D46">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D86D46" w:rsidRDefault="00D86D46">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B53454"/>
    <w:multiLevelType w:val="multilevel"/>
    <w:tmpl w:val="7FF2E01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146A65FE"/>
    <w:multiLevelType w:val="hybridMultilevel"/>
    <w:tmpl w:val="6A2A4014"/>
    <w:lvl w:ilvl="0" w:tplc="E222B46E">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nsid w:val="487D3484"/>
    <w:multiLevelType w:val="multilevel"/>
    <w:tmpl w:val="AEDA8E42"/>
    <w:lvl w:ilvl="0">
      <w:start w:val="9"/>
      <w:numFmt w:val="upperRoman"/>
      <w:lvlText w:val="%1."/>
      <w:lvlJc w:val="left"/>
      <w:pPr>
        <w:tabs>
          <w:tab w:val="num" w:pos="720"/>
        </w:tabs>
        <w:ind w:left="720" w:hanging="360"/>
      </w:pPr>
      <w:rPr>
        <w:b/>
        <w:bCs/>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744"/>
    <w:rsid w:val="000364C7"/>
    <w:rsid w:val="00050CC5"/>
    <w:rsid w:val="00082A19"/>
    <w:rsid w:val="000876E1"/>
    <w:rsid w:val="00107745"/>
    <w:rsid w:val="00135744"/>
    <w:rsid w:val="001648F7"/>
    <w:rsid w:val="001A77FB"/>
    <w:rsid w:val="001C6523"/>
    <w:rsid w:val="001D4106"/>
    <w:rsid w:val="001E0F84"/>
    <w:rsid w:val="00230138"/>
    <w:rsid w:val="0024225B"/>
    <w:rsid w:val="002559D2"/>
    <w:rsid w:val="00257DA1"/>
    <w:rsid w:val="00270B20"/>
    <w:rsid w:val="00282117"/>
    <w:rsid w:val="00297DF6"/>
    <w:rsid w:val="00297E4B"/>
    <w:rsid w:val="002A0E00"/>
    <w:rsid w:val="002B059E"/>
    <w:rsid w:val="002B29C4"/>
    <w:rsid w:val="002B7B14"/>
    <w:rsid w:val="002E5DA2"/>
    <w:rsid w:val="00336D84"/>
    <w:rsid w:val="00416B28"/>
    <w:rsid w:val="00435FBB"/>
    <w:rsid w:val="004678AB"/>
    <w:rsid w:val="00473AF8"/>
    <w:rsid w:val="0049140B"/>
    <w:rsid w:val="004A2976"/>
    <w:rsid w:val="004D2F96"/>
    <w:rsid w:val="004F39A9"/>
    <w:rsid w:val="00506DE0"/>
    <w:rsid w:val="005214E2"/>
    <w:rsid w:val="00541CD0"/>
    <w:rsid w:val="00586B73"/>
    <w:rsid w:val="005938FB"/>
    <w:rsid w:val="005E0A88"/>
    <w:rsid w:val="005F2866"/>
    <w:rsid w:val="00625CE9"/>
    <w:rsid w:val="006543F4"/>
    <w:rsid w:val="00665172"/>
    <w:rsid w:val="0067626D"/>
    <w:rsid w:val="006D0785"/>
    <w:rsid w:val="006D43B0"/>
    <w:rsid w:val="007C53C2"/>
    <w:rsid w:val="007D039F"/>
    <w:rsid w:val="00817C4E"/>
    <w:rsid w:val="0088496A"/>
    <w:rsid w:val="00886A2F"/>
    <w:rsid w:val="008911D9"/>
    <w:rsid w:val="008C126E"/>
    <w:rsid w:val="008F60A3"/>
    <w:rsid w:val="00997093"/>
    <w:rsid w:val="009B3651"/>
    <w:rsid w:val="009C2CC3"/>
    <w:rsid w:val="009E0142"/>
    <w:rsid w:val="00A11537"/>
    <w:rsid w:val="00A17B59"/>
    <w:rsid w:val="00AB33E5"/>
    <w:rsid w:val="00AD089F"/>
    <w:rsid w:val="00AE7D52"/>
    <w:rsid w:val="00AF63CF"/>
    <w:rsid w:val="00B03FE6"/>
    <w:rsid w:val="00B372DF"/>
    <w:rsid w:val="00B41A9A"/>
    <w:rsid w:val="00B4609A"/>
    <w:rsid w:val="00B4735D"/>
    <w:rsid w:val="00B8084C"/>
    <w:rsid w:val="00C01985"/>
    <w:rsid w:val="00C4643F"/>
    <w:rsid w:val="00C60FDB"/>
    <w:rsid w:val="00D0462D"/>
    <w:rsid w:val="00D312F0"/>
    <w:rsid w:val="00D509C2"/>
    <w:rsid w:val="00D56D9F"/>
    <w:rsid w:val="00D86D46"/>
    <w:rsid w:val="00D9487D"/>
    <w:rsid w:val="00DE7A82"/>
    <w:rsid w:val="00E32CD9"/>
    <w:rsid w:val="00E33AD4"/>
    <w:rsid w:val="00EE5185"/>
    <w:rsid w:val="00F16DA8"/>
    <w:rsid w:val="00F31717"/>
    <w:rsid w:val="00F35184"/>
    <w:rsid w:val="00F80461"/>
    <w:rsid w:val="00F91452"/>
    <w:rsid w:val="00F95CD1"/>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30B8560-DD5F-40AC-AEBD-1C1E44381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customStyle="1" w:styleId="EnlacedeInternet">
    <w:name w:val="Enlace de Internet"/>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customStyle="1" w:styleId="EnlacedeInternetvisitado">
    <w:name w:val="Enlace de Internet visitado"/>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qFormat/>
    <w:rsid w:val="00C60FDB"/>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qFormat/>
    <w:locked/>
    <w:rsid w:val="00B93B76"/>
    <w:rPr>
      <w:rFonts w:ascii="Times New Roman" w:eastAsia="Times New Roman" w:hAnsi="Times New Roman" w:cs="Times New Roman"/>
      <w:szCs w:val="20"/>
      <w:lang w:val="en-US" w:eastAsia="en-US"/>
    </w:rPr>
  </w:style>
  <w:style w:type="character" w:customStyle="1" w:styleId="Caracteresdenotaalpie">
    <w:name w:val="Caracteres de nota al pie"/>
    <w:qFormat/>
    <w:rsid w:val="00C60FDB"/>
  </w:style>
  <w:style w:type="character" w:customStyle="1" w:styleId="Ancladenotaalpie">
    <w:name w:val="Ancla de nota al pie"/>
    <w:rsid w:val="00C60FDB"/>
    <w:rPr>
      <w:vertAlign w:val="superscript"/>
    </w:rPr>
  </w:style>
  <w:style w:type="character" w:customStyle="1" w:styleId="Ancladenotafinal">
    <w:name w:val="Ancla de nota final"/>
    <w:rsid w:val="00C60FDB"/>
    <w:rPr>
      <w:vertAlign w:val="superscript"/>
    </w:rPr>
  </w:style>
  <w:style w:type="character" w:customStyle="1" w:styleId="Caracteresdenotafinal">
    <w:name w:val="Caracteres de nota final"/>
    <w:qFormat/>
    <w:rsid w:val="00C60FDB"/>
  </w:style>
  <w:style w:type="character" w:customStyle="1" w:styleId="Smbolosdenumeracin">
    <w:name w:val="Símbolos de numeración"/>
    <w:qFormat/>
    <w:rsid w:val="00C60FDB"/>
    <w:rPr>
      <w:b/>
      <w:bCs/>
      <w:sz w:val="28"/>
      <w:szCs w:val="28"/>
    </w:rPr>
  </w:style>
  <w:style w:type="paragraph" w:customStyle="1" w:styleId="Ttulo10">
    <w:name w:val="Título1"/>
    <w:basedOn w:val="Normal"/>
    <w:next w:val="Textoindependiente"/>
    <w:qFormat/>
    <w:rsid w:val="00C60FDB"/>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rsid w:val="00C60FDB"/>
    <w:pPr>
      <w:suppressLineNumbers/>
      <w:spacing w:before="120" w:after="120"/>
    </w:pPr>
    <w:rPr>
      <w:rFonts w:cs="Lohit Devanagari"/>
      <w:i/>
      <w:iCs/>
    </w:rPr>
  </w:style>
  <w:style w:type="paragraph" w:customStyle="1" w:styleId="ndice">
    <w:name w:val="Índice"/>
    <w:basedOn w:val="Normal"/>
    <w:qFormat/>
    <w:rsid w:val="00C60FDB"/>
    <w:pPr>
      <w:suppressLineNumbers/>
    </w:pPr>
    <w:rPr>
      <w:rFonts w:cs="Lohit Devanagari"/>
    </w:rPr>
  </w:style>
  <w:style w:type="paragraph" w:customStyle="1" w:styleId="Cabeceraypie">
    <w:name w:val="Cabecera y pie"/>
    <w:basedOn w:val="Normal"/>
    <w:qFormat/>
    <w:rsid w:val="00C60FDB"/>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B93B76"/>
    <w:pPr>
      <w:spacing w:after="240"/>
    </w:pPr>
    <w:rPr>
      <w:szCs w:val="20"/>
      <w:lang w:val="en-US"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uiPriority w:val="59"/>
    <w:rsid w:val="00555C12"/>
    <w:rPr>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uiPriority w:val="39"/>
    <w:rsid w:val="00177F5F"/>
    <w:rPr>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B3651"/>
    <w:rPr>
      <w:color w:val="0000FF"/>
      <w:u w:val="singl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9B365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175360">
      <w:bodyDiv w:val="1"/>
      <w:marLeft w:val="0"/>
      <w:marRight w:val="0"/>
      <w:marTop w:val="0"/>
      <w:marBottom w:val="0"/>
      <w:divBdr>
        <w:top w:val="none" w:sz="0" w:space="0" w:color="auto"/>
        <w:left w:val="none" w:sz="0" w:space="0" w:color="auto"/>
        <w:bottom w:val="none" w:sz="0" w:space="0" w:color="auto"/>
        <w:right w:val="none" w:sz="0" w:space="0" w:color="auto"/>
      </w:divBdr>
    </w:div>
    <w:div w:id="19555571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infoem.org.mx/es/contenido/transparencia/directorio-de-sujetos-obligado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B33C1-658A-41D2-8CD3-0D2F9D546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3971</Words>
  <Characters>21841</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25761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A cid</cp:lastModifiedBy>
  <cp:revision>2</cp:revision>
  <cp:lastPrinted>2020-01-22T19:55:00Z</cp:lastPrinted>
  <dcterms:created xsi:type="dcterms:W3CDTF">2020-10-09T15:11:00Z</dcterms:created>
  <dcterms:modified xsi:type="dcterms:W3CDTF">2020-10-09T15:11:00Z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