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E6991F" w14:textId="77777777" w:rsidR="002A5BA4" w:rsidRPr="00035D0E" w:rsidRDefault="002A5BA4" w:rsidP="001C7F53">
      <w:pPr>
        <w:spacing w:line="360" w:lineRule="auto"/>
        <w:jc w:val="center"/>
        <w:rPr>
          <w:rFonts w:ascii="Palatino Linotype" w:eastAsia="Times New Roman" w:hAnsi="Palatino Linotype" w:cs="Times New Roman"/>
          <w:b/>
        </w:rPr>
      </w:pPr>
      <w:r w:rsidRPr="00035D0E">
        <w:rPr>
          <w:rFonts w:ascii="Palatino Linotype" w:eastAsia="Times New Roman" w:hAnsi="Palatino Linotype" w:cs="Times New Roman"/>
          <w:b/>
        </w:rPr>
        <w:t>LÍNEAS ARGUMENTATIVAS</w:t>
      </w:r>
    </w:p>
    <w:p w14:paraId="4A6AA023" w14:textId="77777777" w:rsidR="002250C3" w:rsidRPr="00035D0E" w:rsidRDefault="002250C3" w:rsidP="001C7F53">
      <w:pPr>
        <w:spacing w:line="360" w:lineRule="auto"/>
        <w:jc w:val="center"/>
        <w:rPr>
          <w:rFonts w:ascii="Palatino Linotype" w:eastAsia="Times New Roman" w:hAnsi="Palatino Linotype" w:cs="Times New Roman"/>
          <w:b/>
        </w:rPr>
      </w:pPr>
    </w:p>
    <w:p w14:paraId="23F6ACCF" w14:textId="77777777" w:rsidR="002250C3" w:rsidRPr="00035D0E" w:rsidRDefault="002250C3" w:rsidP="001C7F53">
      <w:pPr>
        <w:spacing w:before="240" w:after="240" w:line="360" w:lineRule="auto"/>
        <w:jc w:val="both"/>
        <w:rPr>
          <w:rFonts w:ascii="Palatino Linotype" w:eastAsia="MS Mincho" w:hAnsi="Palatino Linotype" w:cs="Times New Roman"/>
        </w:rPr>
      </w:pPr>
      <w:r w:rsidRPr="00035D0E">
        <w:rPr>
          <w:rFonts w:ascii="Palatino Linotype" w:eastAsia="MS Mincho" w:hAnsi="Palatino Linotype" w:cs="Times New Roman"/>
          <w:b/>
        </w:rPr>
        <w:t xml:space="preserve">DERECHO DE ACCESO A LA INFORMACIÓN PÚBLICA. </w:t>
      </w:r>
      <w:r w:rsidRPr="00035D0E">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49503AF8" w14:textId="77777777" w:rsidR="002250C3" w:rsidRPr="00035D0E" w:rsidRDefault="002250C3" w:rsidP="001C7F53">
      <w:pPr>
        <w:spacing w:line="360" w:lineRule="auto"/>
        <w:jc w:val="both"/>
        <w:rPr>
          <w:rFonts w:ascii="Palatino Linotype" w:eastAsia="Times New Roman" w:hAnsi="Palatino Linotype" w:cs="Times New Roman"/>
          <w:color w:val="000000"/>
        </w:rPr>
      </w:pPr>
      <w:r w:rsidRPr="00035D0E">
        <w:rPr>
          <w:rFonts w:ascii="Palatino Linotype" w:eastAsia="MS Mincho" w:hAnsi="Palatino Linotype" w:cs="Times New Roman"/>
          <w:b/>
          <w:color w:val="000000"/>
          <w:lang w:val="es-MX"/>
        </w:rPr>
        <w:t>DEBERES DE LAS AUTORIDADES</w:t>
      </w:r>
      <w:r w:rsidRPr="00035D0E">
        <w:rPr>
          <w:rFonts w:ascii="Palatino Linotype" w:eastAsia="MS Mincho" w:hAnsi="Palatino Linotype" w:cs="Times New Roman"/>
          <w:color w:val="000000"/>
          <w:lang w:val="es-MX"/>
        </w:rPr>
        <w:t xml:space="preserve">. </w:t>
      </w:r>
      <w:r w:rsidRPr="00035D0E">
        <w:rPr>
          <w:rFonts w:ascii="Palatino Linotype" w:eastAsia="Times New Roman" w:hAnsi="Palatino Linotype" w:cs="Times New Roman"/>
          <w:color w:val="000000"/>
        </w:rPr>
        <w:t xml:space="preserve">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25F317A8" w14:textId="77777777" w:rsidR="002250C3" w:rsidRPr="00035D0E" w:rsidRDefault="002250C3" w:rsidP="001C7F53">
      <w:pPr>
        <w:tabs>
          <w:tab w:val="left" w:pos="0"/>
        </w:tabs>
        <w:spacing w:line="360" w:lineRule="auto"/>
        <w:jc w:val="both"/>
        <w:rPr>
          <w:rFonts w:ascii="Palatino Linotype" w:eastAsia="MS Mincho" w:hAnsi="Palatino Linotype" w:cs="Arial"/>
        </w:rPr>
      </w:pPr>
    </w:p>
    <w:p w14:paraId="79DF6085" w14:textId="77777777" w:rsidR="002250C3" w:rsidRPr="00035D0E" w:rsidRDefault="002250C3" w:rsidP="001C7F53">
      <w:pPr>
        <w:spacing w:line="360" w:lineRule="auto"/>
        <w:jc w:val="both"/>
        <w:rPr>
          <w:rFonts w:ascii="Palatino Linotype" w:eastAsia="Times New Roman" w:hAnsi="Palatino Linotype" w:cs="Times New Roman"/>
          <w:color w:val="000000"/>
        </w:rPr>
      </w:pPr>
      <w:r w:rsidRPr="00035D0E">
        <w:rPr>
          <w:rFonts w:ascii="Palatino Linotype" w:eastAsia="Times New Roman" w:hAnsi="Palatino Linotype" w:cs="Times New Roman"/>
          <w:b/>
          <w:color w:val="000000"/>
        </w:rPr>
        <w:t>RESPUESTAS IMPRECISAS O INCOMPLETAS, DEBER DE REPARACIÓN.</w:t>
      </w:r>
      <w:r w:rsidRPr="00035D0E">
        <w:rPr>
          <w:rFonts w:ascii="Palatino Linotype" w:eastAsia="Times New Roman" w:hAnsi="Palatino Linotype" w:cs="Times New Roman"/>
          <w:color w:val="000000"/>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0986BC04" w14:textId="77777777" w:rsidR="002250C3" w:rsidRPr="00035D0E" w:rsidRDefault="002250C3" w:rsidP="001C7F53">
      <w:pPr>
        <w:spacing w:line="360" w:lineRule="auto"/>
        <w:jc w:val="both"/>
        <w:rPr>
          <w:rFonts w:ascii="Palatino Linotype" w:eastAsia="Times New Roman" w:hAnsi="Palatino Linotype" w:cs="Times New Roman"/>
          <w:color w:val="000000"/>
        </w:rPr>
      </w:pPr>
    </w:p>
    <w:p w14:paraId="10E795EF" w14:textId="0A6EC69A" w:rsidR="002250C3" w:rsidRPr="00035D0E" w:rsidRDefault="002250C3" w:rsidP="001C7F53">
      <w:pPr>
        <w:spacing w:line="360" w:lineRule="auto"/>
        <w:jc w:val="both"/>
        <w:rPr>
          <w:rFonts w:ascii="Palatino Linotype" w:eastAsia="Times New Roman" w:hAnsi="Palatino Linotype" w:cs="Times New Roman"/>
          <w:color w:val="000000"/>
        </w:rPr>
      </w:pPr>
      <w:r w:rsidRPr="00035D0E">
        <w:rPr>
          <w:rFonts w:ascii="Palatino Linotype" w:eastAsia="Times New Roman" w:hAnsi="Palatino Linotype" w:cs="Times New Roman"/>
          <w:b/>
          <w:color w:val="000000"/>
        </w:rPr>
        <w:t xml:space="preserve">DILIGENCIAS EN LA </w:t>
      </w:r>
      <w:r w:rsidR="00035D0E" w:rsidRPr="00035D0E">
        <w:rPr>
          <w:rFonts w:ascii="Palatino Linotype" w:eastAsia="Times New Roman" w:hAnsi="Palatino Linotype" w:cs="Times New Roman"/>
          <w:b/>
          <w:color w:val="000000"/>
        </w:rPr>
        <w:t>BÚSQUEDA</w:t>
      </w:r>
      <w:r w:rsidRPr="00035D0E">
        <w:rPr>
          <w:rFonts w:ascii="Palatino Linotype" w:eastAsia="Times New Roman" w:hAnsi="Palatino Linotype" w:cs="Times New Roman"/>
          <w:b/>
          <w:color w:val="000000"/>
        </w:rPr>
        <w:t xml:space="preserve"> DE LA INFORMACIÓN ES </w:t>
      </w:r>
      <w:r w:rsidR="00035D0E" w:rsidRPr="00035D0E">
        <w:rPr>
          <w:rFonts w:ascii="Palatino Linotype" w:eastAsia="Times New Roman" w:hAnsi="Palatino Linotype" w:cs="Times New Roman"/>
          <w:b/>
          <w:color w:val="000000"/>
        </w:rPr>
        <w:t>GARANTÍA</w:t>
      </w:r>
      <w:r w:rsidRPr="00035D0E">
        <w:rPr>
          <w:rFonts w:ascii="Palatino Linotype" w:eastAsia="Times New Roman" w:hAnsi="Palatino Linotype" w:cs="Times New Roman"/>
          <w:b/>
          <w:color w:val="000000"/>
        </w:rPr>
        <w:t xml:space="preserve"> PARA ASEGURAR LA EFECTIVIDAD DEL DERECHO DE ACCESO A LA INFORMACIÓN. </w:t>
      </w:r>
      <w:r w:rsidRPr="00035D0E">
        <w:rPr>
          <w:rFonts w:ascii="Palatino Linotype" w:eastAsia="Times New Roman" w:hAnsi="Palatino Linotype" w:cs="Times New Roman"/>
          <w:color w:val="000000"/>
        </w:rPr>
        <w:t xml:space="preserve">Todos los Sujetos Obligado 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w:t>
      </w:r>
      <w:r w:rsidRPr="00035D0E">
        <w:rPr>
          <w:rFonts w:ascii="Palatino Linotype" w:eastAsia="Times New Roman" w:hAnsi="Palatino Linotype" w:cs="Times New Roman"/>
          <w:color w:val="000000"/>
        </w:rPr>
        <w:lastRenderedPageBreak/>
        <w:t>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495CFC93" w14:textId="77777777" w:rsidR="00B624C9" w:rsidRPr="00035D0E" w:rsidRDefault="00B624C9" w:rsidP="001C7F53">
      <w:pPr>
        <w:spacing w:line="360" w:lineRule="auto"/>
        <w:jc w:val="both"/>
        <w:rPr>
          <w:rFonts w:ascii="Palatino Linotype" w:eastAsia="Times New Roman" w:hAnsi="Palatino Linotype" w:cs="Times New Roman"/>
          <w:color w:val="000000"/>
        </w:rPr>
      </w:pPr>
    </w:p>
    <w:p w14:paraId="66332C58" w14:textId="54390E20" w:rsidR="00B624C9" w:rsidRPr="00035D0E" w:rsidRDefault="00B624C9" w:rsidP="001C7F53">
      <w:pPr>
        <w:spacing w:line="360" w:lineRule="auto"/>
        <w:jc w:val="both"/>
        <w:rPr>
          <w:rFonts w:ascii="Palatino Linotype" w:eastAsia="MS Mincho" w:hAnsi="Palatino Linotype" w:cs="Times New Roman"/>
        </w:rPr>
      </w:pPr>
      <w:r w:rsidRPr="00035D0E">
        <w:rPr>
          <w:rFonts w:ascii="Palatino Linotype" w:eastAsia="MS Mincho" w:hAnsi="Palatino Linotype" w:cs="Times New Roman"/>
          <w:b/>
        </w:rPr>
        <w:t xml:space="preserve">DE LA SUPLENCIA DE LA QUEJA. </w:t>
      </w:r>
      <w:r w:rsidRPr="00035D0E">
        <w:rPr>
          <w:rFonts w:ascii="Palatino Linotype" w:eastAsia="MS Mincho" w:hAnsi="Palatino Linotype" w:cs="Times New Roman"/>
        </w:rPr>
        <w:t xml:space="preserve">En materia de acceso a la información pública, es una herramienta procedimental tendiente a garantizar y proteger el derecho humano de acceso a la información pública, siempre a favor del recurrente, resultando que las instituciones encargadas de proteger el referido derecho, deberán corregir cualquier error o deficiencia en que hubiese incurrido el </w:t>
      </w:r>
      <w:proofErr w:type="spellStart"/>
      <w:r w:rsidRPr="00035D0E">
        <w:rPr>
          <w:rFonts w:ascii="Palatino Linotype" w:eastAsia="MS Mincho" w:hAnsi="Palatino Linotype" w:cs="Times New Roman"/>
        </w:rPr>
        <w:t>promovente</w:t>
      </w:r>
      <w:proofErr w:type="spellEnd"/>
      <w:r w:rsidRPr="00035D0E">
        <w:rPr>
          <w:rFonts w:ascii="Palatino Linotype" w:eastAsia="MS Mincho" w:hAnsi="Palatino Linotype" w:cs="Times New Roman"/>
        </w:rPr>
        <w:t xml:space="preserve"> al momento de formular su solicitud de información, ya que se presume que los particulares pueden no ser expertos en la materia, es por ello, que debe tenerse siempre presente esta figura procedimental, bajo el principio pro persona.</w:t>
      </w:r>
    </w:p>
    <w:p w14:paraId="775B780A" w14:textId="77777777" w:rsidR="00050672" w:rsidRPr="00035D0E" w:rsidRDefault="00050672" w:rsidP="001C7F53">
      <w:pPr>
        <w:tabs>
          <w:tab w:val="left" w:pos="567"/>
        </w:tabs>
        <w:spacing w:line="360" w:lineRule="auto"/>
        <w:jc w:val="both"/>
        <w:rPr>
          <w:rFonts w:ascii="Palatino Linotype" w:eastAsia="MS Mincho" w:hAnsi="Palatino Linotype" w:cs="Times New Roman"/>
          <w:lang w:eastAsia="es-MX"/>
        </w:rPr>
      </w:pPr>
    </w:p>
    <w:p w14:paraId="0B19016F" w14:textId="77777777" w:rsidR="00050672" w:rsidRPr="00035D0E" w:rsidRDefault="00050672" w:rsidP="001C7F53">
      <w:pPr>
        <w:tabs>
          <w:tab w:val="left" w:pos="567"/>
        </w:tabs>
        <w:spacing w:line="360" w:lineRule="auto"/>
        <w:jc w:val="both"/>
        <w:rPr>
          <w:rFonts w:ascii="Palatino Linotype" w:eastAsia="MS Mincho" w:hAnsi="Palatino Linotype" w:cs="Times New Roman"/>
          <w:lang w:val="es-MX" w:eastAsia="es-MX"/>
        </w:rPr>
      </w:pPr>
      <w:r w:rsidRPr="00035D0E">
        <w:rPr>
          <w:rFonts w:ascii="Palatino Linotype" w:eastAsia="MS Mincho" w:hAnsi="Palatino Linotype" w:cs="Times New Roman"/>
          <w:b/>
          <w:lang w:val="es-MX" w:eastAsia="es-MX"/>
        </w:rPr>
        <w:t>VERSIONES PÚBLICAS, DE LA ELABORACIÓN DE LAS</w:t>
      </w:r>
      <w:r w:rsidRPr="00035D0E">
        <w:rPr>
          <w:rFonts w:ascii="Palatino Linotype" w:eastAsia="MS Mincho" w:hAnsi="Palatino Linotype" w:cs="Times New Roman"/>
          <w:lang w:val="es-MX" w:eastAsia="es-MX"/>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14:paraId="4857AEA6" w14:textId="77777777" w:rsidR="002250C3" w:rsidRPr="00035D0E" w:rsidRDefault="002250C3" w:rsidP="001C7F53">
      <w:pPr>
        <w:spacing w:before="240" w:after="240" w:line="360" w:lineRule="auto"/>
        <w:jc w:val="both"/>
        <w:rPr>
          <w:rFonts w:ascii="Palatino Linotype" w:hAnsi="Palatino Linotype"/>
        </w:rPr>
      </w:pPr>
    </w:p>
    <w:p w14:paraId="297A2D83" w14:textId="77777777" w:rsidR="002A5BA4" w:rsidRPr="00035D0E" w:rsidRDefault="002A5BA4" w:rsidP="001C7F53">
      <w:pPr>
        <w:spacing w:before="240" w:after="240" w:line="360" w:lineRule="auto"/>
        <w:jc w:val="center"/>
        <w:rPr>
          <w:rFonts w:ascii="Palatino Linotype" w:hAnsi="Palatino Linotype"/>
        </w:rPr>
      </w:pPr>
      <w:r w:rsidRPr="00035D0E">
        <w:rPr>
          <w:rFonts w:ascii="Palatino Linotype" w:hAnsi="Palatino Linotype"/>
          <w:b/>
        </w:rPr>
        <w:t>Índice</w:t>
      </w:r>
      <w:r w:rsidRPr="00035D0E">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14:paraId="4F30C7FD" w14:textId="77777777" w:rsidR="002A5BA4" w:rsidRPr="00035D0E" w:rsidRDefault="002A5BA4" w:rsidP="001C7F53">
          <w:pPr>
            <w:pStyle w:val="TtulodeTDC"/>
            <w:spacing w:line="360" w:lineRule="auto"/>
          </w:pPr>
        </w:p>
        <w:p w14:paraId="49E821E8" w14:textId="77777777" w:rsidR="00A56B6A" w:rsidRPr="00035D0E" w:rsidRDefault="002A5BA4">
          <w:pPr>
            <w:pStyle w:val="TDC1"/>
            <w:tabs>
              <w:tab w:val="right" w:leader="dot" w:pos="8779"/>
            </w:tabs>
            <w:rPr>
              <w:rFonts w:ascii="Palatino Linotype" w:hAnsi="Palatino Linotype"/>
              <w:b/>
              <w:noProof/>
              <w:sz w:val="22"/>
              <w:szCs w:val="22"/>
              <w:lang w:val="es-MX" w:eastAsia="es-MX"/>
            </w:rPr>
          </w:pPr>
          <w:r w:rsidRPr="00035D0E">
            <w:rPr>
              <w:rFonts w:ascii="Palatino Linotype" w:hAnsi="Palatino Linotype"/>
              <w:b/>
            </w:rPr>
            <w:fldChar w:fldCharType="begin"/>
          </w:r>
          <w:r w:rsidRPr="00035D0E">
            <w:rPr>
              <w:rFonts w:ascii="Palatino Linotype" w:hAnsi="Palatino Linotype"/>
              <w:b/>
            </w:rPr>
            <w:instrText xml:space="preserve"> TOC \o "1-3" \h \z \u </w:instrText>
          </w:r>
          <w:r w:rsidRPr="00035D0E">
            <w:rPr>
              <w:rFonts w:ascii="Palatino Linotype" w:hAnsi="Palatino Linotype"/>
              <w:b/>
            </w:rPr>
            <w:fldChar w:fldCharType="separate"/>
          </w:r>
          <w:hyperlink w:anchor="_Toc53080254" w:history="1">
            <w:r w:rsidR="00A56B6A" w:rsidRPr="00035D0E">
              <w:rPr>
                <w:rStyle w:val="Hipervnculo"/>
                <w:rFonts w:ascii="Palatino Linotype" w:hAnsi="Palatino Linotype"/>
                <w:b/>
                <w:noProof/>
              </w:rPr>
              <w:t>ANTECEDENTES</w:t>
            </w:r>
            <w:r w:rsidR="00A56B6A" w:rsidRPr="00035D0E">
              <w:rPr>
                <w:rFonts w:ascii="Palatino Linotype" w:hAnsi="Palatino Linotype"/>
                <w:b/>
                <w:noProof/>
                <w:webHidden/>
              </w:rPr>
              <w:tab/>
            </w:r>
            <w:r w:rsidR="00A56B6A" w:rsidRPr="00035D0E">
              <w:rPr>
                <w:rFonts w:ascii="Palatino Linotype" w:hAnsi="Palatino Linotype"/>
                <w:b/>
                <w:noProof/>
                <w:webHidden/>
              </w:rPr>
              <w:fldChar w:fldCharType="begin"/>
            </w:r>
            <w:r w:rsidR="00A56B6A" w:rsidRPr="00035D0E">
              <w:rPr>
                <w:rFonts w:ascii="Palatino Linotype" w:hAnsi="Palatino Linotype"/>
                <w:b/>
                <w:noProof/>
                <w:webHidden/>
              </w:rPr>
              <w:instrText xml:space="preserve"> PAGEREF _Toc53080254 \h </w:instrText>
            </w:r>
            <w:r w:rsidR="00A56B6A" w:rsidRPr="00035D0E">
              <w:rPr>
                <w:rFonts w:ascii="Palatino Linotype" w:hAnsi="Palatino Linotype"/>
                <w:b/>
                <w:noProof/>
                <w:webHidden/>
              </w:rPr>
            </w:r>
            <w:r w:rsidR="00A56B6A" w:rsidRPr="00035D0E">
              <w:rPr>
                <w:rFonts w:ascii="Palatino Linotype" w:hAnsi="Palatino Linotype"/>
                <w:b/>
                <w:noProof/>
                <w:webHidden/>
              </w:rPr>
              <w:fldChar w:fldCharType="separate"/>
            </w:r>
            <w:r w:rsidR="00A56B6A" w:rsidRPr="00035D0E">
              <w:rPr>
                <w:rFonts w:ascii="Palatino Linotype" w:hAnsi="Palatino Linotype"/>
                <w:b/>
                <w:noProof/>
                <w:webHidden/>
              </w:rPr>
              <w:t>4</w:t>
            </w:r>
            <w:r w:rsidR="00A56B6A" w:rsidRPr="00035D0E">
              <w:rPr>
                <w:rFonts w:ascii="Palatino Linotype" w:hAnsi="Palatino Linotype"/>
                <w:b/>
                <w:noProof/>
                <w:webHidden/>
              </w:rPr>
              <w:fldChar w:fldCharType="end"/>
            </w:r>
          </w:hyperlink>
        </w:p>
        <w:p w14:paraId="696995B9" w14:textId="77777777" w:rsidR="00A56B6A" w:rsidRPr="00035D0E" w:rsidRDefault="00221A77">
          <w:pPr>
            <w:pStyle w:val="TDC1"/>
            <w:tabs>
              <w:tab w:val="right" w:leader="dot" w:pos="8779"/>
            </w:tabs>
            <w:rPr>
              <w:rFonts w:ascii="Palatino Linotype" w:hAnsi="Palatino Linotype"/>
              <w:b/>
              <w:noProof/>
              <w:sz w:val="22"/>
              <w:szCs w:val="22"/>
              <w:lang w:val="es-MX" w:eastAsia="es-MX"/>
            </w:rPr>
          </w:pPr>
          <w:hyperlink w:anchor="_Toc53080255" w:history="1">
            <w:r w:rsidR="00A56B6A" w:rsidRPr="00035D0E">
              <w:rPr>
                <w:rStyle w:val="Hipervnculo"/>
                <w:rFonts w:ascii="Palatino Linotype" w:hAnsi="Palatino Linotype"/>
                <w:b/>
                <w:noProof/>
              </w:rPr>
              <w:t>CONSIDERANDO</w:t>
            </w:r>
            <w:r w:rsidR="00A56B6A" w:rsidRPr="00035D0E">
              <w:rPr>
                <w:rFonts w:ascii="Palatino Linotype" w:hAnsi="Palatino Linotype"/>
                <w:b/>
                <w:noProof/>
                <w:webHidden/>
              </w:rPr>
              <w:tab/>
            </w:r>
            <w:r w:rsidR="00A56B6A" w:rsidRPr="00035D0E">
              <w:rPr>
                <w:rFonts w:ascii="Palatino Linotype" w:hAnsi="Palatino Linotype"/>
                <w:b/>
                <w:noProof/>
                <w:webHidden/>
              </w:rPr>
              <w:fldChar w:fldCharType="begin"/>
            </w:r>
            <w:r w:rsidR="00A56B6A" w:rsidRPr="00035D0E">
              <w:rPr>
                <w:rFonts w:ascii="Palatino Linotype" w:hAnsi="Palatino Linotype"/>
                <w:b/>
                <w:noProof/>
                <w:webHidden/>
              </w:rPr>
              <w:instrText xml:space="preserve"> PAGEREF _Toc53080255 \h </w:instrText>
            </w:r>
            <w:r w:rsidR="00A56B6A" w:rsidRPr="00035D0E">
              <w:rPr>
                <w:rFonts w:ascii="Palatino Linotype" w:hAnsi="Palatino Linotype"/>
                <w:b/>
                <w:noProof/>
                <w:webHidden/>
              </w:rPr>
            </w:r>
            <w:r w:rsidR="00A56B6A" w:rsidRPr="00035D0E">
              <w:rPr>
                <w:rFonts w:ascii="Palatino Linotype" w:hAnsi="Palatino Linotype"/>
                <w:b/>
                <w:noProof/>
                <w:webHidden/>
              </w:rPr>
              <w:fldChar w:fldCharType="separate"/>
            </w:r>
            <w:r w:rsidR="00A56B6A" w:rsidRPr="00035D0E">
              <w:rPr>
                <w:rFonts w:ascii="Palatino Linotype" w:hAnsi="Palatino Linotype"/>
                <w:b/>
                <w:noProof/>
                <w:webHidden/>
              </w:rPr>
              <w:t>8</w:t>
            </w:r>
            <w:r w:rsidR="00A56B6A" w:rsidRPr="00035D0E">
              <w:rPr>
                <w:rFonts w:ascii="Palatino Linotype" w:hAnsi="Palatino Linotype"/>
                <w:b/>
                <w:noProof/>
                <w:webHidden/>
              </w:rPr>
              <w:fldChar w:fldCharType="end"/>
            </w:r>
          </w:hyperlink>
        </w:p>
        <w:p w14:paraId="12A1CF40" w14:textId="77777777" w:rsidR="00A56B6A" w:rsidRPr="00035D0E" w:rsidRDefault="00221A77">
          <w:pPr>
            <w:pStyle w:val="TDC2"/>
            <w:rPr>
              <w:rFonts w:ascii="Palatino Linotype" w:hAnsi="Palatino Linotype"/>
              <w:b/>
              <w:noProof/>
              <w:sz w:val="22"/>
              <w:szCs w:val="22"/>
              <w:lang w:val="es-MX" w:eastAsia="es-MX"/>
            </w:rPr>
          </w:pPr>
          <w:hyperlink w:anchor="_Toc53080256" w:history="1">
            <w:r w:rsidR="00A56B6A" w:rsidRPr="00035D0E">
              <w:rPr>
                <w:rStyle w:val="Hipervnculo"/>
                <w:rFonts w:ascii="Palatino Linotype" w:hAnsi="Palatino Linotype"/>
                <w:b/>
                <w:noProof/>
              </w:rPr>
              <w:t>PRIMERO. De la competencia</w:t>
            </w:r>
            <w:r w:rsidR="00A56B6A" w:rsidRPr="00035D0E">
              <w:rPr>
                <w:rFonts w:ascii="Palatino Linotype" w:hAnsi="Palatino Linotype"/>
                <w:b/>
                <w:noProof/>
                <w:webHidden/>
              </w:rPr>
              <w:tab/>
            </w:r>
            <w:r w:rsidR="00A56B6A" w:rsidRPr="00035D0E">
              <w:rPr>
                <w:rFonts w:ascii="Palatino Linotype" w:hAnsi="Palatino Linotype"/>
                <w:b/>
                <w:noProof/>
                <w:webHidden/>
              </w:rPr>
              <w:fldChar w:fldCharType="begin"/>
            </w:r>
            <w:r w:rsidR="00A56B6A" w:rsidRPr="00035D0E">
              <w:rPr>
                <w:rFonts w:ascii="Palatino Linotype" w:hAnsi="Palatino Linotype"/>
                <w:b/>
                <w:noProof/>
                <w:webHidden/>
              </w:rPr>
              <w:instrText xml:space="preserve"> PAGEREF _Toc53080256 \h </w:instrText>
            </w:r>
            <w:r w:rsidR="00A56B6A" w:rsidRPr="00035D0E">
              <w:rPr>
                <w:rFonts w:ascii="Palatino Linotype" w:hAnsi="Palatino Linotype"/>
                <w:b/>
                <w:noProof/>
                <w:webHidden/>
              </w:rPr>
            </w:r>
            <w:r w:rsidR="00A56B6A" w:rsidRPr="00035D0E">
              <w:rPr>
                <w:rFonts w:ascii="Palatino Linotype" w:hAnsi="Palatino Linotype"/>
                <w:b/>
                <w:noProof/>
                <w:webHidden/>
              </w:rPr>
              <w:fldChar w:fldCharType="separate"/>
            </w:r>
            <w:r w:rsidR="00A56B6A" w:rsidRPr="00035D0E">
              <w:rPr>
                <w:rFonts w:ascii="Palatino Linotype" w:hAnsi="Palatino Linotype"/>
                <w:b/>
                <w:noProof/>
                <w:webHidden/>
              </w:rPr>
              <w:t>8</w:t>
            </w:r>
            <w:r w:rsidR="00A56B6A" w:rsidRPr="00035D0E">
              <w:rPr>
                <w:rFonts w:ascii="Palatino Linotype" w:hAnsi="Palatino Linotype"/>
                <w:b/>
                <w:noProof/>
                <w:webHidden/>
              </w:rPr>
              <w:fldChar w:fldCharType="end"/>
            </w:r>
          </w:hyperlink>
        </w:p>
        <w:p w14:paraId="64987316" w14:textId="77777777" w:rsidR="00A56B6A" w:rsidRPr="00035D0E" w:rsidRDefault="00221A77">
          <w:pPr>
            <w:pStyle w:val="TDC2"/>
            <w:rPr>
              <w:rFonts w:ascii="Palatino Linotype" w:hAnsi="Palatino Linotype"/>
              <w:b/>
              <w:noProof/>
              <w:sz w:val="22"/>
              <w:szCs w:val="22"/>
              <w:lang w:val="es-MX" w:eastAsia="es-MX"/>
            </w:rPr>
          </w:pPr>
          <w:hyperlink w:anchor="_Toc53080257" w:history="1">
            <w:r w:rsidR="00A56B6A" w:rsidRPr="00035D0E">
              <w:rPr>
                <w:rStyle w:val="Hipervnculo"/>
                <w:rFonts w:ascii="Palatino Linotype" w:hAnsi="Palatino Linotype"/>
                <w:b/>
                <w:noProof/>
              </w:rPr>
              <w:t>SEGUNDO. De la oportunidad y procedencia.</w:t>
            </w:r>
            <w:r w:rsidR="00A56B6A" w:rsidRPr="00035D0E">
              <w:rPr>
                <w:rFonts w:ascii="Palatino Linotype" w:hAnsi="Palatino Linotype"/>
                <w:b/>
                <w:noProof/>
                <w:webHidden/>
              </w:rPr>
              <w:tab/>
            </w:r>
            <w:r w:rsidR="00A56B6A" w:rsidRPr="00035D0E">
              <w:rPr>
                <w:rFonts w:ascii="Palatino Linotype" w:hAnsi="Palatino Linotype"/>
                <w:b/>
                <w:noProof/>
                <w:webHidden/>
              </w:rPr>
              <w:fldChar w:fldCharType="begin"/>
            </w:r>
            <w:r w:rsidR="00A56B6A" w:rsidRPr="00035D0E">
              <w:rPr>
                <w:rFonts w:ascii="Palatino Linotype" w:hAnsi="Palatino Linotype"/>
                <w:b/>
                <w:noProof/>
                <w:webHidden/>
              </w:rPr>
              <w:instrText xml:space="preserve"> PAGEREF _Toc53080257 \h </w:instrText>
            </w:r>
            <w:r w:rsidR="00A56B6A" w:rsidRPr="00035D0E">
              <w:rPr>
                <w:rFonts w:ascii="Palatino Linotype" w:hAnsi="Palatino Linotype"/>
                <w:b/>
                <w:noProof/>
                <w:webHidden/>
              </w:rPr>
            </w:r>
            <w:r w:rsidR="00A56B6A" w:rsidRPr="00035D0E">
              <w:rPr>
                <w:rFonts w:ascii="Palatino Linotype" w:hAnsi="Palatino Linotype"/>
                <w:b/>
                <w:noProof/>
                <w:webHidden/>
              </w:rPr>
              <w:fldChar w:fldCharType="separate"/>
            </w:r>
            <w:r w:rsidR="00A56B6A" w:rsidRPr="00035D0E">
              <w:rPr>
                <w:rFonts w:ascii="Palatino Linotype" w:hAnsi="Palatino Linotype"/>
                <w:b/>
                <w:noProof/>
                <w:webHidden/>
              </w:rPr>
              <w:t>9</w:t>
            </w:r>
            <w:r w:rsidR="00A56B6A" w:rsidRPr="00035D0E">
              <w:rPr>
                <w:rFonts w:ascii="Palatino Linotype" w:hAnsi="Palatino Linotype"/>
                <w:b/>
                <w:noProof/>
                <w:webHidden/>
              </w:rPr>
              <w:fldChar w:fldCharType="end"/>
            </w:r>
          </w:hyperlink>
        </w:p>
        <w:p w14:paraId="4783EC9B" w14:textId="77777777" w:rsidR="00A56B6A" w:rsidRPr="00035D0E" w:rsidRDefault="00221A77">
          <w:pPr>
            <w:pStyle w:val="TDC1"/>
            <w:tabs>
              <w:tab w:val="right" w:leader="dot" w:pos="8779"/>
            </w:tabs>
            <w:rPr>
              <w:rFonts w:ascii="Palatino Linotype" w:hAnsi="Palatino Linotype"/>
              <w:b/>
              <w:noProof/>
              <w:sz w:val="22"/>
              <w:szCs w:val="22"/>
              <w:lang w:val="es-MX" w:eastAsia="es-MX"/>
            </w:rPr>
          </w:pPr>
          <w:hyperlink w:anchor="_Toc53080258" w:history="1">
            <w:r w:rsidR="00A56B6A" w:rsidRPr="00035D0E">
              <w:rPr>
                <w:rStyle w:val="Hipervnculo"/>
                <w:rFonts w:ascii="Palatino Linotype" w:hAnsi="Palatino Linotype"/>
                <w:b/>
                <w:noProof/>
                <w:lang w:eastAsia="es-MX"/>
              </w:rPr>
              <w:t>TERCERO. Planteamiento de la Litis</w:t>
            </w:r>
            <w:r w:rsidR="00A56B6A" w:rsidRPr="00035D0E">
              <w:rPr>
                <w:rFonts w:ascii="Palatino Linotype" w:hAnsi="Palatino Linotype"/>
                <w:b/>
                <w:noProof/>
                <w:webHidden/>
              </w:rPr>
              <w:tab/>
            </w:r>
            <w:r w:rsidR="00A56B6A" w:rsidRPr="00035D0E">
              <w:rPr>
                <w:rFonts w:ascii="Palatino Linotype" w:hAnsi="Palatino Linotype"/>
                <w:b/>
                <w:noProof/>
                <w:webHidden/>
              </w:rPr>
              <w:fldChar w:fldCharType="begin"/>
            </w:r>
            <w:r w:rsidR="00A56B6A" w:rsidRPr="00035D0E">
              <w:rPr>
                <w:rFonts w:ascii="Palatino Linotype" w:hAnsi="Palatino Linotype"/>
                <w:b/>
                <w:noProof/>
                <w:webHidden/>
              </w:rPr>
              <w:instrText xml:space="preserve"> PAGEREF _Toc53080258 \h </w:instrText>
            </w:r>
            <w:r w:rsidR="00A56B6A" w:rsidRPr="00035D0E">
              <w:rPr>
                <w:rFonts w:ascii="Palatino Linotype" w:hAnsi="Palatino Linotype"/>
                <w:b/>
                <w:noProof/>
                <w:webHidden/>
              </w:rPr>
            </w:r>
            <w:r w:rsidR="00A56B6A" w:rsidRPr="00035D0E">
              <w:rPr>
                <w:rFonts w:ascii="Palatino Linotype" w:hAnsi="Palatino Linotype"/>
                <w:b/>
                <w:noProof/>
                <w:webHidden/>
              </w:rPr>
              <w:fldChar w:fldCharType="separate"/>
            </w:r>
            <w:r w:rsidR="00A56B6A" w:rsidRPr="00035D0E">
              <w:rPr>
                <w:rFonts w:ascii="Palatino Linotype" w:hAnsi="Palatino Linotype"/>
                <w:b/>
                <w:noProof/>
                <w:webHidden/>
              </w:rPr>
              <w:t>9</w:t>
            </w:r>
            <w:r w:rsidR="00A56B6A" w:rsidRPr="00035D0E">
              <w:rPr>
                <w:rFonts w:ascii="Palatino Linotype" w:hAnsi="Palatino Linotype"/>
                <w:b/>
                <w:noProof/>
                <w:webHidden/>
              </w:rPr>
              <w:fldChar w:fldCharType="end"/>
            </w:r>
          </w:hyperlink>
        </w:p>
        <w:p w14:paraId="2B18D971" w14:textId="77777777" w:rsidR="00A56B6A" w:rsidRPr="00035D0E" w:rsidRDefault="00221A77">
          <w:pPr>
            <w:pStyle w:val="TDC1"/>
            <w:tabs>
              <w:tab w:val="right" w:leader="dot" w:pos="8779"/>
            </w:tabs>
            <w:rPr>
              <w:rFonts w:ascii="Palatino Linotype" w:hAnsi="Palatino Linotype"/>
              <w:b/>
              <w:noProof/>
              <w:sz w:val="22"/>
              <w:szCs w:val="22"/>
              <w:lang w:val="es-MX" w:eastAsia="es-MX"/>
            </w:rPr>
          </w:pPr>
          <w:hyperlink w:anchor="_Toc53080259" w:history="1">
            <w:r w:rsidR="00A56B6A" w:rsidRPr="00035D0E">
              <w:rPr>
                <w:rStyle w:val="Hipervnculo"/>
                <w:rFonts w:ascii="Palatino Linotype" w:hAnsi="Palatino Linotype"/>
                <w:b/>
                <w:noProof/>
              </w:rPr>
              <w:t>CUARTO. Análisis y resolución del asunto</w:t>
            </w:r>
            <w:r w:rsidR="00A56B6A" w:rsidRPr="00035D0E">
              <w:rPr>
                <w:rFonts w:ascii="Palatino Linotype" w:hAnsi="Palatino Linotype"/>
                <w:b/>
                <w:noProof/>
                <w:webHidden/>
              </w:rPr>
              <w:tab/>
            </w:r>
            <w:r w:rsidR="00A56B6A" w:rsidRPr="00035D0E">
              <w:rPr>
                <w:rFonts w:ascii="Palatino Linotype" w:hAnsi="Palatino Linotype"/>
                <w:b/>
                <w:noProof/>
                <w:webHidden/>
              </w:rPr>
              <w:fldChar w:fldCharType="begin"/>
            </w:r>
            <w:r w:rsidR="00A56B6A" w:rsidRPr="00035D0E">
              <w:rPr>
                <w:rFonts w:ascii="Palatino Linotype" w:hAnsi="Palatino Linotype"/>
                <w:b/>
                <w:noProof/>
                <w:webHidden/>
              </w:rPr>
              <w:instrText xml:space="preserve"> PAGEREF _Toc53080259 \h </w:instrText>
            </w:r>
            <w:r w:rsidR="00A56B6A" w:rsidRPr="00035D0E">
              <w:rPr>
                <w:rFonts w:ascii="Palatino Linotype" w:hAnsi="Palatino Linotype"/>
                <w:b/>
                <w:noProof/>
                <w:webHidden/>
              </w:rPr>
            </w:r>
            <w:r w:rsidR="00A56B6A" w:rsidRPr="00035D0E">
              <w:rPr>
                <w:rFonts w:ascii="Palatino Linotype" w:hAnsi="Palatino Linotype"/>
                <w:b/>
                <w:noProof/>
                <w:webHidden/>
              </w:rPr>
              <w:fldChar w:fldCharType="separate"/>
            </w:r>
            <w:r w:rsidR="00A56B6A" w:rsidRPr="00035D0E">
              <w:rPr>
                <w:rFonts w:ascii="Palatino Linotype" w:hAnsi="Palatino Linotype"/>
                <w:b/>
                <w:noProof/>
                <w:webHidden/>
              </w:rPr>
              <w:t>11</w:t>
            </w:r>
            <w:r w:rsidR="00A56B6A" w:rsidRPr="00035D0E">
              <w:rPr>
                <w:rFonts w:ascii="Palatino Linotype" w:hAnsi="Palatino Linotype"/>
                <w:b/>
                <w:noProof/>
                <w:webHidden/>
              </w:rPr>
              <w:fldChar w:fldCharType="end"/>
            </w:r>
          </w:hyperlink>
        </w:p>
        <w:p w14:paraId="735A8370" w14:textId="77777777" w:rsidR="00A56B6A" w:rsidRPr="00035D0E" w:rsidRDefault="00221A77">
          <w:pPr>
            <w:pStyle w:val="TDC2"/>
            <w:rPr>
              <w:rFonts w:ascii="Palatino Linotype" w:hAnsi="Palatino Linotype"/>
              <w:b/>
              <w:noProof/>
              <w:sz w:val="22"/>
              <w:szCs w:val="22"/>
              <w:lang w:val="es-MX" w:eastAsia="es-MX"/>
            </w:rPr>
          </w:pPr>
          <w:hyperlink w:anchor="_Toc53080260" w:history="1">
            <w:r w:rsidR="00A56B6A" w:rsidRPr="00035D0E">
              <w:rPr>
                <w:rStyle w:val="Hipervnculo"/>
                <w:rFonts w:ascii="Palatino Linotype" w:eastAsia="MS Gothic" w:hAnsi="Palatino Linotype" w:cs="Times New Roman"/>
                <w:b/>
                <w:noProof/>
                <w:lang w:eastAsia="es-ES_tradnl"/>
              </w:rPr>
              <w:t>QUINTO.</w:t>
            </w:r>
            <w:r w:rsidR="00A56B6A" w:rsidRPr="00035D0E">
              <w:rPr>
                <w:rStyle w:val="Hipervnculo"/>
                <w:rFonts w:ascii="Palatino Linotype" w:eastAsia="MS Mincho" w:hAnsi="Palatino Linotype" w:cs="Times New Roman"/>
                <w:b/>
                <w:noProof/>
              </w:rPr>
              <w:t xml:space="preserve"> De la elaboración de la versión pública y el acuerdo de clasificación como información confidencial.</w:t>
            </w:r>
            <w:r w:rsidR="00A56B6A" w:rsidRPr="00035D0E">
              <w:rPr>
                <w:rFonts w:ascii="Palatino Linotype" w:hAnsi="Palatino Linotype"/>
                <w:b/>
                <w:noProof/>
                <w:webHidden/>
              </w:rPr>
              <w:tab/>
            </w:r>
            <w:r w:rsidR="00A56B6A" w:rsidRPr="00035D0E">
              <w:rPr>
                <w:rFonts w:ascii="Palatino Linotype" w:hAnsi="Palatino Linotype"/>
                <w:b/>
                <w:noProof/>
                <w:webHidden/>
              </w:rPr>
              <w:fldChar w:fldCharType="begin"/>
            </w:r>
            <w:r w:rsidR="00A56B6A" w:rsidRPr="00035D0E">
              <w:rPr>
                <w:rFonts w:ascii="Palatino Linotype" w:hAnsi="Palatino Linotype"/>
                <w:b/>
                <w:noProof/>
                <w:webHidden/>
              </w:rPr>
              <w:instrText xml:space="preserve"> PAGEREF _Toc53080260 \h </w:instrText>
            </w:r>
            <w:r w:rsidR="00A56B6A" w:rsidRPr="00035D0E">
              <w:rPr>
                <w:rFonts w:ascii="Palatino Linotype" w:hAnsi="Palatino Linotype"/>
                <w:b/>
                <w:noProof/>
                <w:webHidden/>
              </w:rPr>
            </w:r>
            <w:r w:rsidR="00A56B6A" w:rsidRPr="00035D0E">
              <w:rPr>
                <w:rFonts w:ascii="Palatino Linotype" w:hAnsi="Palatino Linotype"/>
                <w:b/>
                <w:noProof/>
                <w:webHidden/>
              </w:rPr>
              <w:fldChar w:fldCharType="separate"/>
            </w:r>
            <w:r w:rsidR="00A56B6A" w:rsidRPr="00035D0E">
              <w:rPr>
                <w:rFonts w:ascii="Palatino Linotype" w:hAnsi="Palatino Linotype"/>
                <w:b/>
                <w:noProof/>
                <w:webHidden/>
              </w:rPr>
              <w:t>42</w:t>
            </w:r>
            <w:r w:rsidR="00A56B6A" w:rsidRPr="00035D0E">
              <w:rPr>
                <w:rFonts w:ascii="Palatino Linotype" w:hAnsi="Palatino Linotype"/>
                <w:b/>
                <w:noProof/>
                <w:webHidden/>
              </w:rPr>
              <w:fldChar w:fldCharType="end"/>
            </w:r>
          </w:hyperlink>
        </w:p>
        <w:p w14:paraId="72715326" w14:textId="77777777" w:rsidR="00A56B6A" w:rsidRPr="00035D0E" w:rsidRDefault="00221A77">
          <w:pPr>
            <w:pStyle w:val="TDC1"/>
            <w:tabs>
              <w:tab w:val="right" w:leader="dot" w:pos="8779"/>
            </w:tabs>
            <w:rPr>
              <w:rFonts w:ascii="Palatino Linotype" w:hAnsi="Palatino Linotype"/>
              <w:b/>
              <w:noProof/>
              <w:sz w:val="22"/>
              <w:szCs w:val="22"/>
              <w:lang w:val="es-MX" w:eastAsia="es-MX"/>
            </w:rPr>
          </w:pPr>
          <w:hyperlink w:anchor="_Toc53080261" w:history="1">
            <w:r w:rsidR="00A56B6A" w:rsidRPr="00035D0E">
              <w:rPr>
                <w:rStyle w:val="Hipervnculo"/>
                <w:rFonts w:ascii="Palatino Linotype" w:eastAsia="Times New Roman" w:hAnsi="Palatino Linotype" w:cstheme="majorBidi"/>
                <w:b/>
                <w:bCs/>
                <w:noProof/>
              </w:rPr>
              <w:t>R E S O L U T I V O S</w:t>
            </w:r>
            <w:r w:rsidR="00A56B6A" w:rsidRPr="00035D0E">
              <w:rPr>
                <w:rFonts w:ascii="Palatino Linotype" w:hAnsi="Palatino Linotype"/>
                <w:b/>
                <w:noProof/>
                <w:webHidden/>
              </w:rPr>
              <w:tab/>
            </w:r>
            <w:r w:rsidR="00A56B6A" w:rsidRPr="00035D0E">
              <w:rPr>
                <w:rFonts w:ascii="Palatino Linotype" w:hAnsi="Palatino Linotype"/>
                <w:b/>
                <w:noProof/>
                <w:webHidden/>
              </w:rPr>
              <w:fldChar w:fldCharType="begin"/>
            </w:r>
            <w:r w:rsidR="00A56B6A" w:rsidRPr="00035D0E">
              <w:rPr>
                <w:rFonts w:ascii="Palatino Linotype" w:hAnsi="Palatino Linotype"/>
                <w:b/>
                <w:noProof/>
                <w:webHidden/>
              </w:rPr>
              <w:instrText xml:space="preserve"> PAGEREF _Toc53080261 \h </w:instrText>
            </w:r>
            <w:r w:rsidR="00A56B6A" w:rsidRPr="00035D0E">
              <w:rPr>
                <w:rFonts w:ascii="Palatino Linotype" w:hAnsi="Palatino Linotype"/>
                <w:b/>
                <w:noProof/>
                <w:webHidden/>
              </w:rPr>
            </w:r>
            <w:r w:rsidR="00A56B6A" w:rsidRPr="00035D0E">
              <w:rPr>
                <w:rFonts w:ascii="Palatino Linotype" w:hAnsi="Palatino Linotype"/>
                <w:b/>
                <w:noProof/>
                <w:webHidden/>
              </w:rPr>
              <w:fldChar w:fldCharType="separate"/>
            </w:r>
            <w:r w:rsidR="00A56B6A" w:rsidRPr="00035D0E">
              <w:rPr>
                <w:rFonts w:ascii="Palatino Linotype" w:hAnsi="Palatino Linotype"/>
                <w:b/>
                <w:noProof/>
                <w:webHidden/>
              </w:rPr>
              <w:t>54</w:t>
            </w:r>
            <w:r w:rsidR="00A56B6A" w:rsidRPr="00035D0E">
              <w:rPr>
                <w:rFonts w:ascii="Palatino Linotype" w:hAnsi="Palatino Linotype"/>
                <w:b/>
                <w:noProof/>
                <w:webHidden/>
              </w:rPr>
              <w:fldChar w:fldCharType="end"/>
            </w:r>
          </w:hyperlink>
        </w:p>
        <w:p w14:paraId="226A013E" w14:textId="4AE8CA33" w:rsidR="002A5BA4" w:rsidRPr="00035D0E" w:rsidRDefault="002A5BA4" w:rsidP="001C7F53">
          <w:pPr>
            <w:spacing w:line="360" w:lineRule="auto"/>
          </w:pPr>
          <w:r w:rsidRPr="00035D0E">
            <w:rPr>
              <w:rFonts w:ascii="Palatino Linotype" w:hAnsi="Palatino Linotype"/>
              <w:b/>
              <w:bCs/>
              <w:lang w:val="es-ES"/>
            </w:rPr>
            <w:fldChar w:fldCharType="end"/>
          </w:r>
        </w:p>
      </w:sdtContent>
    </w:sdt>
    <w:p w14:paraId="57BE760C" w14:textId="2B3A655A" w:rsidR="002A5BA4" w:rsidRPr="00035D0E" w:rsidRDefault="002A5BA4" w:rsidP="001C7F53">
      <w:pPr>
        <w:spacing w:before="240" w:after="240" w:line="360" w:lineRule="auto"/>
        <w:jc w:val="both"/>
        <w:rPr>
          <w:rFonts w:ascii="Palatino Linotype" w:hAnsi="Palatino Linotype"/>
        </w:rPr>
      </w:pPr>
    </w:p>
    <w:p w14:paraId="31150144" w14:textId="77777777" w:rsidR="00D6298C" w:rsidRPr="00035D0E" w:rsidRDefault="00D6298C" w:rsidP="001C7F53">
      <w:pPr>
        <w:spacing w:before="240" w:after="240" w:line="360" w:lineRule="auto"/>
        <w:jc w:val="both"/>
        <w:rPr>
          <w:rFonts w:ascii="Palatino Linotype" w:hAnsi="Palatino Linotype"/>
        </w:rPr>
      </w:pPr>
    </w:p>
    <w:p w14:paraId="0DDE6D9D" w14:textId="77777777" w:rsidR="00D6298C" w:rsidRPr="00035D0E" w:rsidRDefault="00D6298C" w:rsidP="001C7F53">
      <w:pPr>
        <w:spacing w:before="240" w:after="240" w:line="360" w:lineRule="auto"/>
        <w:jc w:val="both"/>
        <w:rPr>
          <w:rFonts w:ascii="Palatino Linotype" w:hAnsi="Palatino Linotype"/>
        </w:rPr>
      </w:pPr>
    </w:p>
    <w:p w14:paraId="291FE6B2" w14:textId="77777777" w:rsidR="00D6298C" w:rsidRPr="00035D0E" w:rsidRDefault="00D6298C" w:rsidP="001C7F53">
      <w:pPr>
        <w:spacing w:before="240" w:after="240" w:line="360" w:lineRule="auto"/>
        <w:jc w:val="both"/>
        <w:rPr>
          <w:rFonts w:ascii="Palatino Linotype" w:hAnsi="Palatino Linotype"/>
        </w:rPr>
      </w:pPr>
    </w:p>
    <w:p w14:paraId="7A4EF34D" w14:textId="41D8C75C" w:rsidR="00BE2A0C" w:rsidRPr="00035D0E" w:rsidRDefault="00BE2A0C" w:rsidP="001C7F53">
      <w:pPr>
        <w:spacing w:before="240" w:after="240" w:line="360" w:lineRule="auto"/>
        <w:jc w:val="both"/>
        <w:rPr>
          <w:rFonts w:ascii="Palatino Linotype" w:hAnsi="Palatino Linotype"/>
        </w:rPr>
      </w:pPr>
    </w:p>
    <w:p w14:paraId="3464EDF6" w14:textId="77777777" w:rsidR="00BE2A0C" w:rsidRPr="00035D0E" w:rsidRDefault="00BE2A0C" w:rsidP="001C7F53">
      <w:pPr>
        <w:spacing w:before="240" w:after="240" w:line="360" w:lineRule="auto"/>
        <w:jc w:val="both"/>
        <w:rPr>
          <w:rFonts w:ascii="Palatino Linotype" w:hAnsi="Palatino Linotype"/>
        </w:rPr>
      </w:pPr>
    </w:p>
    <w:p w14:paraId="40C391FC" w14:textId="77777777" w:rsidR="002A5BA4" w:rsidRPr="00035D0E" w:rsidRDefault="002A5BA4" w:rsidP="001C7F53">
      <w:pPr>
        <w:spacing w:before="240" w:after="240" w:line="360" w:lineRule="auto"/>
        <w:jc w:val="both"/>
        <w:rPr>
          <w:rFonts w:ascii="Palatino Linotype" w:hAnsi="Palatino Linotype"/>
        </w:rPr>
      </w:pPr>
    </w:p>
    <w:p w14:paraId="29C45268" w14:textId="77777777" w:rsidR="002A5BA4" w:rsidRPr="00035D0E" w:rsidRDefault="002A5BA4" w:rsidP="001C7F53">
      <w:pPr>
        <w:spacing w:before="240" w:after="240" w:line="360" w:lineRule="auto"/>
        <w:jc w:val="both"/>
        <w:rPr>
          <w:rFonts w:ascii="Palatino Linotype" w:hAnsi="Palatino Linotype"/>
        </w:rPr>
      </w:pPr>
    </w:p>
    <w:p w14:paraId="6B9A1BCC" w14:textId="3507B711" w:rsidR="002A5BA4" w:rsidRPr="00035D0E" w:rsidRDefault="002A5BA4" w:rsidP="001C7F53">
      <w:pPr>
        <w:spacing w:before="240" w:after="240" w:line="360" w:lineRule="auto"/>
        <w:jc w:val="both"/>
        <w:rPr>
          <w:rFonts w:ascii="Palatino Linotype" w:hAnsi="Palatino Linotype"/>
        </w:rPr>
      </w:pPr>
      <w:r w:rsidRPr="00035D0E">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512DAB" w:rsidRPr="00035D0E">
        <w:rPr>
          <w:rFonts w:ascii="Palatino Linotype" w:hAnsi="Palatino Linotype"/>
        </w:rPr>
        <w:t xml:space="preserve">catorce </w:t>
      </w:r>
      <w:r w:rsidRPr="00035D0E">
        <w:rPr>
          <w:rFonts w:ascii="Palatino Linotype" w:hAnsi="Palatino Linotype"/>
        </w:rPr>
        <w:t xml:space="preserve"> (</w:t>
      </w:r>
      <w:r w:rsidR="00512DAB" w:rsidRPr="00035D0E">
        <w:rPr>
          <w:rFonts w:ascii="Palatino Linotype" w:hAnsi="Palatino Linotype"/>
        </w:rPr>
        <w:t>14</w:t>
      </w:r>
      <w:r w:rsidR="000F1552" w:rsidRPr="00035D0E">
        <w:rPr>
          <w:rFonts w:ascii="Palatino Linotype" w:hAnsi="Palatino Linotype"/>
        </w:rPr>
        <w:t xml:space="preserve">) de </w:t>
      </w:r>
      <w:r w:rsidR="008E6925">
        <w:rPr>
          <w:rFonts w:ascii="Palatino Linotype" w:hAnsi="Palatino Linotype"/>
        </w:rPr>
        <w:t>octubre</w:t>
      </w:r>
      <w:r w:rsidRPr="00035D0E">
        <w:rPr>
          <w:rFonts w:ascii="Palatino Linotype" w:hAnsi="Palatino Linotype"/>
        </w:rPr>
        <w:t xml:space="preserve"> de dos mil </w:t>
      </w:r>
      <w:r w:rsidR="000F1552" w:rsidRPr="00035D0E">
        <w:rPr>
          <w:rFonts w:ascii="Palatino Linotype" w:eastAsia="Calibri" w:hAnsi="Palatino Linotype" w:cs="Arial"/>
          <w:lang w:val="es-ES"/>
        </w:rPr>
        <w:t>veinte</w:t>
      </w:r>
      <w:r w:rsidR="000404FD" w:rsidRPr="00035D0E">
        <w:rPr>
          <w:rFonts w:ascii="Palatino Linotype" w:hAnsi="Palatino Linotype"/>
        </w:rPr>
        <w:t>.</w:t>
      </w:r>
    </w:p>
    <w:p w14:paraId="7EDBAF3F" w14:textId="5DE3DC32" w:rsidR="000F1552" w:rsidRPr="00035D0E" w:rsidRDefault="000F1552" w:rsidP="001C7F53">
      <w:pPr>
        <w:spacing w:before="240" w:after="240" w:line="360" w:lineRule="auto"/>
        <w:jc w:val="both"/>
        <w:rPr>
          <w:rFonts w:ascii="Palatino Linotype" w:hAnsi="Palatino Linotype"/>
          <w:b/>
        </w:rPr>
      </w:pPr>
      <w:r w:rsidRPr="00035D0E">
        <w:rPr>
          <w:rFonts w:ascii="Palatino Linotype" w:hAnsi="Palatino Linotype"/>
          <w:b/>
        </w:rPr>
        <w:t xml:space="preserve">VISTO </w:t>
      </w:r>
      <w:r w:rsidRPr="00035D0E">
        <w:rPr>
          <w:rFonts w:ascii="Palatino Linotype" w:hAnsi="Palatino Linotype"/>
          <w:bCs/>
        </w:rPr>
        <w:t>el</w:t>
      </w:r>
      <w:r w:rsidRPr="00035D0E">
        <w:rPr>
          <w:rFonts w:ascii="Palatino Linotype" w:hAnsi="Palatino Linotype"/>
        </w:rPr>
        <w:t xml:space="preserve"> expediente electrónico formado con motivo del recurso de revisión</w:t>
      </w:r>
      <w:r w:rsidRPr="00035D0E">
        <w:rPr>
          <w:rFonts w:ascii="Palatino Linotype" w:hAnsi="Palatino Linotype"/>
          <w:b/>
          <w:bCs/>
        </w:rPr>
        <w:t xml:space="preserve"> </w:t>
      </w:r>
      <w:r w:rsidR="00512DAB" w:rsidRPr="00035D0E">
        <w:rPr>
          <w:rFonts w:ascii="Palatino Linotype" w:hAnsi="Palatino Linotype"/>
          <w:b/>
          <w:bCs/>
          <w:lang w:val="es-MX"/>
        </w:rPr>
        <w:t>02178</w:t>
      </w:r>
      <w:r w:rsidRPr="00035D0E">
        <w:rPr>
          <w:rFonts w:ascii="Palatino Linotype" w:hAnsi="Palatino Linotype"/>
          <w:b/>
          <w:bCs/>
          <w:lang w:val="es-MX"/>
        </w:rPr>
        <w:t xml:space="preserve">/INFOEM/IP/RR/2020 </w:t>
      </w:r>
      <w:r w:rsidRPr="00035D0E">
        <w:rPr>
          <w:rFonts w:ascii="Palatino Linotype" w:hAnsi="Palatino Linotype"/>
        </w:rPr>
        <w:t xml:space="preserve">promovido por </w:t>
      </w:r>
      <w:r w:rsidR="00D61E9D" w:rsidRPr="00D61E9D">
        <w:rPr>
          <w:rFonts w:ascii="Palatino Linotype" w:hAnsi="Palatino Linotype"/>
          <w:b/>
          <w:highlight w:val="black"/>
        </w:rPr>
        <w:t>------------------------------</w:t>
      </w:r>
      <w:r w:rsidRPr="00035D0E">
        <w:rPr>
          <w:rFonts w:ascii="Palatino Linotype" w:hAnsi="Palatino Linotype"/>
          <w:bCs/>
          <w:lang w:val="es-MX"/>
        </w:rPr>
        <w:t xml:space="preserve">, </w:t>
      </w:r>
      <w:r w:rsidRPr="00035D0E">
        <w:rPr>
          <w:rFonts w:ascii="Palatino Linotype" w:hAnsi="Palatino Linotype"/>
        </w:rPr>
        <w:t xml:space="preserve">en su calidad de </w:t>
      </w:r>
      <w:r w:rsidRPr="00035D0E">
        <w:rPr>
          <w:rFonts w:ascii="Palatino Linotype" w:hAnsi="Palatino Linotype"/>
          <w:b/>
        </w:rPr>
        <w:t>RECURRENTE</w:t>
      </w:r>
      <w:r w:rsidRPr="00035D0E">
        <w:rPr>
          <w:rFonts w:ascii="Palatino Linotype" w:hAnsi="Palatino Linotype"/>
        </w:rPr>
        <w:t xml:space="preserve">, en contra de la </w:t>
      </w:r>
      <w:r w:rsidR="00512DAB" w:rsidRPr="00035D0E">
        <w:rPr>
          <w:rFonts w:ascii="Palatino Linotype" w:hAnsi="Palatino Linotype"/>
        </w:rPr>
        <w:t xml:space="preserve">respuesta del </w:t>
      </w:r>
      <w:r w:rsidR="00512DAB" w:rsidRPr="00035D0E">
        <w:rPr>
          <w:rFonts w:ascii="Palatino Linotype" w:hAnsi="Palatino Linotype"/>
          <w:b/>
        </w:rPr>
        <w:t xml:space="preserve">Ayuntamiento de Tlalnepantla de Baz </w:t>
      </w:r>
      <w:r w:rsidRPr="00035D0E">
        <w:rPr>
          <w:rFonts w:ascii="Palatino Linotype" w:hAnsi="Palatino Linotype"/>
        </w:rPr>
        <w:t>en lo sucesivo el</w:t>
      </w:r>
      <w:r w:rsidRPr="00035D0E">
        <w:rPr>
          <w:rFonts w:ascii="Palatino Linotype" w:hAnsi="Palatino Linotype"/>
          <w:b/>
        </w:rPr>
        <w:t xml:space="preserve"> SUJETO OBLIGADO, </w:t>
      </w:r>
      <w:r w:rsidRPr="00035D0E">
        <w:rPr>
          <w:rFonts w:ascii="Palatino Linotype" w:hAnsi="Palatino Linotype"/>
        </w:rPr>
        <w:t>se procede a dictar la presente resolución, con base en los siguientes:</w:t>
      </w:r>
    </w:p>
    <w:p w14:paraId="559E8D3B" w14:textId="77777777" w:rsidR="002A5BA4" w:rsidRPr="00035D0E" w:rsidRDefault="002A5BA4" w:rsidP="001C7F53">
      <w:pPr>
        <w:pStyle w:val="Ttulo1"/>
        <w:spacing w:line="360" w:lineRule="auto"/>
        <w:jc w:val="center"/>
        <w:rPr>
          <w:b w:val="0"/>
        </w:rPr>
      </w:pPr>
      <w:bookmarkStart w:id="0" w:name="_Toc53080254"/>
      <w:r w:rsidRPr="00035D0E">
        <w:t>ANTECEDENTES</w:t>
      </w:r>
      <w:bookmarkEnd w:id="0"/>
    </w:p>
    <w:p w14:paraId="3E9CE301" w14:textId="341201D7" w:rsidR="00EB25E4" w:rsidRPr="00035D0E" w:rsidRDefault="00ED14A7" w:rsidP="001C7F53">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035D0E">
        <w:rPr>
          <w:rFonts w:ascii="Palatino Linotype" w:eastAsia="Calibri" w:hAnsi="Palatino Linotype" w:cs="Arial"/>
          <w:lang w:val="es-ES"/>
        </w:rPr>
        <w:t xml:space="preserve">El </w:t>
      </w:r>
      <w:r w:rsidR="002A5BA4" w:rsidRPr="00035D0E">
        <w:rPr>
          <w:rFonts w:ascii="Palatino Linotype" w:eastAsia="Calibri" w:hAnsi="Palatino Linotype" w:cs="Arial"/>
          <w:lang w:val="es-ES"/>
        </w:rPr>
        <w:t xml:space="preserve">día </w:t>
      </w:r>
      <w:r w:rsidR="00512DAB" w:rsidRPr="00035D0E">
        <w:rPr>
          <w:rFonts w:ascii="Palatino Linotype" w:eastAsia="Calibri" w:hAnsi="Palatino Linotype" w:cs="Arial"/>
          <w:lang w:val="es-ES"/>
        </w:rPr>
        <w:t xml:space="preserve">once </w:t>
      </w:r>
      <w:r w:rsidR="0029045F" w:rsidRPr="00035D0E">
        <w:rPr>
          <w:rFonts w:ascii="Palatino Linotype" w:eastAsia="Calibri" w:hAnsi="Palatino Linotype" w:cs="Arial"/>
          <w:lang w:val="es-ES"/>
        </w:rPr>
        <w:t xml:space="preserve"> </w:t>
      </w:r>
      <w:r w:rsidR="00A9637C" w:rsidRPr="00035D0E">
        <w:rPr>
          <w:rFonts w:ascii="Palatino Linotype" w:eastAsia="Calibri" w:hAnsi="Palatino Linotype" w:cs="Arial"/>
          <w:lang w:val="es-ES"/>
        </w:rPr>
        <w:t>(</w:t>
      </w:r>
      <w:r w:rsidR="00512DAB" w:rsidRPr="00035D0E">
        <w:rPr>
          <w:rFonts w:ascii="Palatino Linotype" w:eastAsia="Calibri" w:hAnsi="Palatino Linotype" w:cs="Arial"/>
          <w:lang w:val="es-ES"/>
        </w:rPr>
        <w:t>11</w:t>
      </w:r>
      <w:r w:rsidR="00A9637C" w:rsidRPr="00035D0E">
        <w:rPr>
          <w:rFonts w:ascii="Palatino Linotype" w:eastAsia="Calibri" w:hAnsi="Palatino Linotype" w:cs="Arial"/>
          <w:lang w:val="es-ES"/>
        </w:rPr>
        <w:t xml:space="preserve">) </w:t>
      </w:r>
      <w:r w:rsidRPr="00035D0E">
        <w:rPr>
          <w:rFonts w:ascii="Palatino Linotype" w:eastAsia="Calibri" w:hAnsi="Palatino Linotype" w:cs="Arial"/>
          <w:lang w:val="es-ES"/>
        </w:rPr>
        <w:t>de</w:t>
      </w:r>
      <w:r w:rsidR="00512DAB" w:rsidRPr="00035D0E">
        <w:rPr>
          <w:rFonts w:ascii="Palatino Linotype" w:eastAsia="Calibri" w:hAnsi="Palatino Linotype" w:cs="Arial"/>
          <w:lang w:val="es-ES"/>
        </w:rPr>
        <w:t xml:space="preserve"> marzo </w:t>
      </w:r>
      <w:r w:rsidR="002A5BA4" w:rsidRPr="00035D0E">
        <w:rPr>
          <w:rFonts w:ascii="Palatino Linotype" w:eastAsia="Calibri" w:hAnsi="Palatino Linotype" w:cs="Arial"/>
          <w:lang w:val="es-ES"/>
        </w:rPr>
        <w:t>de dos mil</w:t>
      </w:r>
      <w:r w:rsidR="00CD7C27" w:rsidRPr="00035D0E">
        <w:rPr>
          <w:rFonts w:ascii="Palatino Linotype" w:eastAsia="Calibri" w:hAnsi="Palatino Linotype" w:cs="Arial"/>
          <w:lang w:val="es-ES"/>
        </w:rPr>
        <w:t xml:space="preserve"> veinte</w:t>
      </w:r>
      <w:r w:rsidR="002A5BA4" w:rsidRPr="00035D0E">
        <w:rPr>
          <w:rFonts w:ascii="Palatino Linotype" w:eastAsia="Calibri" w:hAnsi="Palatino Linotype" w:cs="Arial"/>
          <w:lang w:val="es-ES"/>
        </w:rPr>
        <w:t>,</w:t>
      </w:r>
      <w:r w:rsidR="002A5BA4" w:rsidRPr="00035D0E">
        <w:rPr>
          <w:rFonts w:ascii="Palatino Linotype" w:eastAsia="Calibri" w:hAnsi="Palatino Linotype" w:cs="Times New Roman"/>
          <w:lang w:val="es-ES"/>
        </w:rPr>
        <w:t xml:space="preserve"> </w:t>
      </w:r>
      <w:r w:rsidR="00424798" w:rsidRPr="00035D0E">
        <w:rPr>
          <w:rFonts w:ascii="Palatino Linotype" w:eastAsia="Calibri" w:hAnsi="Palatino Linotype" w:cs="Times New Roman"/>
          <w:lang w:val="es-ES"/>
        </w:rPr>
        <w:t xml:space="preserve">el </w:t>
      </w:r>
      <w:r w:rsidR="00424798" w:rsidRPr="00035D0E">
        <w:rPr>
          <w:rFonts w:ascii="Palatino Linotype" w:eastAsia="Calibri" w:hAnsi="Palatino Linotype" w:cs="Times New Roman"/>
          <w:b/>
          <w:bCs/>
          <w:lang w:val="es-ES"/>
        </w:rPr>
        <w:t xml:space="preserve">RECURRENTE </w:t>
      </w:r>
      <w:r w:rsidR="002A5BA4" w:rsidRPr="00035D0E">
        <w:rPr>
          <w:rFonts w:ascii="Palatino Linotype" w:eastAsia="Calibri" w:hAnsi="Palatino Linotype" w:cs="Arial"/>
        </w:rPr>
        <w:t xml:space="preserve">vía </w:t>
      </w:r>
      <w:r w:rsidR="002A5BA4" w:rsidRPr="00035D0E">
        <w:rPr>
          <w:rFonts w:ascii="Palatino Linotype" w:eastAsia="Calibri" w:hAnsi="Palatino Linotype" w:cs="Arial"/>
          <w:lang w:val="es-ES"/>
        </w:rPr>
        <w:t xml:space="preserve">Sistema de Acceso a la Información Mexiquense </w:t>
      </w:r>
      <w:r w:rsidR="00FC5D9F" w:rsidRPr="00035D0E">
        <w:rPr>
          <w:rFonts w:ascii="Palatino Linotype" w:eastAsia="Calibri" w:hAnsi="Palatino Linotype" w:cs="Arial"/>
          <w:lang w:val="es-ES"/>
        </w:rPr>
        <w:t>(</w:t>
      </w:r>
      <w:r w:rsidR="002A5BA4" w:rsidRPr="00035D0E">
        <w:rPr>
          <w:rFonts w:ascii="Palatino Linotype" w:eastAsia="Calibri" w:hAnsi="Palatino Linotype" w:cs="Arial"/>
          <w:b/>
          <w:lang w:val="es-ES"/>
        </w:rPr>
        <w:t>SAIMEX</w:t>
      </w:r>
      <w:r w:rsidR="00FC5D9F" w:rsidRPr="00035D0E">
        <w:rPr>
          <w:rFonts w:ascii="Palatino Linotype" w:eastAsia="Calibri" w:hAnsi="Palatino Linotype" w:cs="Arial"/>
          <w:b/>
          <w:lang w:val="es-ES"/>
        </w:rPr>
        <w:t>)</w:t>
      </w:r>
      <w:r w:rsidR="002A5BA4" w:rsidRPr="00035D0E">
        <w:rPr>
          <w:rFonts w:ascii="Palatino Linotype" w:eastAsia="Calibri" w:hAnsi="Palatino Linotype" w:cs="Arial"/>
          <w:lang w:val="es-ES"/>
        </w:rPr>
        <w:t>, presentó la solicitud de información pública registrada con</w:t>
      </w:r>
      <w:r w:rsidR="00424798" w:rsidRPr="00035D0E">
        <w:rPr>
          <w:rFonts w:ascii="Palatino Linotype" w:eastAsia="Calibri" w:hAnsi="Palatino Linotype" w:cs="Arial"/>
          <w:lang w:val="es-ES"/>
        </w:rPr>
        <w:t xml:space="preserve"> el número</w:t>
      </w:r>
      <w:r w:rsidR="00CD7C27" w:rsidRPr="00035D0E">
        <w:rPr>
          <w:color w:val="000000"/>
          <w:sz w:val="27"/>
          <w:szCs w:val="27"/>
        </w:rPr>
        <w:t xml:space="preserve"> </w:t>
      </w:r>
      <w:r w:rsidR="00CD7C27" w:rsidRPr="00035D0E">
        <w:rPr>
          <w:rFonts w:ascii="Palatino Linotype" w:eastAsia="Calibri" w:hAnsi="Palatino Linotype" w:cs="Arial"/>
        </w:rPr>
        <w:t> </w:t>
      </w:r>
      <w:r w:rsidR="00512DAB" w:rsidRPr="00035D0E">
        <w:rPr>
          <w:rFonts w:ascii="Palatino Linotype" w:eastAsia="Calibri" w:hAnsi="Palatino Linotype" w:cs="Arial"/>
          <w:b/>
          <w:bCs/>
        </w:rPr>
        <w:t>00309/TLALNEPA/IP/2020</w:t>
      </w:r>
      <w:r w:rsidR="00EB25E4" w:rsidRPr="00035D0E">
        <w:rPr>
          <w:rFonts w:ascii="Palatino Linotype" w:eastAsia="Times New Roman" w:hAnsi="Palatino Linotype" w:cs="Arial"/>
          <w:lang w:val="es-ES"/>
        </w:rPr>
        <w:t>,</w:t>
      </w:r>
      <w:r w:rsidR="00424798" w:rsidRPr="00035D0E">
        <w:rPr>
          <w:rFonts w:ascii="Palatino Linotype" w:eastAsia="Times New Roman" w:hAnsi="Palatino Linotype" w:cs="Arial"/>
          <w:lang w:val="es-ES"/>
        </w:rPr>
        <w:t xml:space="preserve"> señalando lo siguiente: </w:t>
      </w:r>
      <w:r w:rsidR="00EB25E4" w:rsidRPr="00035D0E">
        <w:rPr>
          <w:rFonts w:ascii="Palatino Linotype" w:eastAsia="Times New Roman" w:hAnsi="Palatino Linotype" w:cs="Arial"/>
          <w:lang w:val="es-ES"/>
        </w:rPr>
        <w:t xml:space="preserve"> </w:t>
      </w:r>
    </w:p>
    <w:p w14:paraId="23BD7DA6" w14:textId="77777777" w:rsidR="00A470A3" w:rsidRPr="00035D0E" w:rsidRDefault="00EB25E4" w:rsidP="001C7F53">
      <w:pPr>
        <w:pStyle w:val="Prrafodelista"/>
        <w:spacing w:before="240" w:after="240" w:line="360" w:lineRule="auto"/>
        <w:ind w:left="0"/>
        <w:jc w:val="both"/>
        <w:rPr>
          <w:rFonts w:ascii="Palatino Linotype" w:eastAsia="Calibri" w:hAnsi="Palatino Linotype" w:cs="Arial"/>
          <w:lang w:val="es-ES"/>
        </w:rPr>
      </w:pPr>
      <w:r w:rsidRPr="00035D0E">
        <w:rPr>
          <w:rFonts w:ascii="Palatino Linotype" w:eastAsia="Calibri" w:hAnsi="Palatino Linotype" w:cs="Arial"/>
          <w:lang w:val="es-ES"/>
        </w:rPr>
        <w:t xml:space="preserve"> </w:t>
      </w:r>
    </w:p>
    <w:p w14:paraId="378A0C71" w14:textId="2C1BFE2B" w:rsidR="000E053C" w:rsidRPr="00035D0E" w:rsidRDefault="00EB25E4" w:rsidP="001C7F53">
      <w:pPr>
        <w:pStyle w:val="Prrafodelista"/>
        <w:spacing w:before="240" w:after="240" w:line="360" w:lineRule="auto"/>
        <w:ind w:left="567" w:right="567"/>
        <w:jc w:val="both"/>
        <w:rPr>
          <w:rFonts w:ascii="Palatino Linotype" w:eastAsia="Calibri" w:hAnsi="Palatino Linotype" w:cs="Arial"/>
          <w:i/>
          <w:sz w:val="22"/>
          <w:lang w:val="es-ES"/>
        </w:rPr>
      </w:pPr>
      <w:r w:rsidRPr="00035D0E">
        <w:rPr>
          <w:rFonts w:ascii="Palatino Linotype" w:eastAsia="Calibri" w:hAnsi="Palatino Linotype" w:cs="Arial"/>
          <w:i/>
          <w:sz w:val="22"/>
          <w:lang w:val="es-ES"/>
        </w:rPr>
        <w:t xml:space="preserve"> </w:t>
      </w:r>
      <w:r w:rsidR="000E053C" w:rsidRPr="00035D0E">
        <w:rPr>
          <w:rFonts w:ascii="Palatino Linotype" w:eastAsia="Calibri" w:hAnsi="Palatino Linotype" w:cs="Arial"/>
          <w:i/>
          <w:sz w:val="22"/>
          <w:lang w:val="es-ES"/>
        </w:rPr>
        <w:t>“</w:t>
      </w:r>
      <w:r w:rsidR="00512DAB" w:rsidRPr="00035D0E">
        <w:rPr>
          <w:rFonts w:ascii="Palatino Linotype" w:eastAsia="Calibri" w:hAnsi="Palatino Linotype" w:cs="Arial"/>
          <w:i/>
          <w:sz w:val="22"/>
          <w:lang w:val="es-ES"/>
        </w:rPr>
        <w:t xml:space="preserve">DE CONFORMIDAD CON los artículos 4, quinto párrafo, 6 segundo párrafo, apartado A de la Constitución Política de Los Estados Unidos Mexicanos, 12 y el TITULO QUINTO, artículo 24 fracción XII, 92 fracción XXXII, entre otras de la Ley de Transparencia y Acceso a la Información Pública del Estado de México y Municipios, los LINEAMIENTOS GENERALES EN MATERIA DE CLASIFICACIÓN Y DESCLASIFICACIÓN DE LA INFORMACIÓN, ASÍ COMO PARA LA ELABORACIÓN DE VERSIONES PÚBLICAS; Capítulos IX, con la CLAUSULA SEGUNDA sexto párrafo del CONTRATO ABIERTO DE PRESTACIÓN DE SERVICIOS PARA LA OPERACIÓN Y DISPOSICIÓN FINAL DE RESIDUOS </w:t>
      </w:r>
      <w:r w:rsidR="00512DAB" w:rsidRPr="00035D0E">
        <w:rPr>
          <w:rFonts w:ascii="Palatino Linotype" w:eastAsia="Calibri" w:hAnsi="Palatino Linotype" w:cs="Arial"/>
          <w:i/>
          <w:sz w:val="22"/>
          <w:lang w:val="es-ES"/>
        </w:rPr>
        <w:lastRenderedPageBreak/>
        <w:t>SÓLIDOS URBANOS, EN EL ESTABLECIMIENTO QUE FUNCIONA COMO RELLENO SANITARIO DE TLALNEPANTLA DE BAZ, ESTADO DE MÉXICO, QUE CELEBRAN POR UNA PARTE EL MUNICIPIO DE TLALNEPANTLA DE BAZ ESTADO DE MÉXICO Y POR LA OTRA TANDEM RIDE, S. DE R,L, DE C.V., solicito se me envié vía SAIMEX la siguiente información pública correspondiente al Ayuntamiento Municipal de Tlalnepantla, México; 1.- Los informes elaborados por la Dirección de Servicios y Mantenimiento Urbano desde la entrega de la operación y manejo del relleno sanitario a la empresa TANDEM RIDE, S. DE R,L, DE C.V., hasta el 29 de febrero de 2020, sobre el pesaje de residuos sólidos recibidos en dicho relleno</w:t>
      </w:r>
      <w:r w:rsidR="00424798" w:rsidRPr="00035D0E">
        <w:rPr>
          <w:rFonts w:ascii="Palatino Linotype" w:eastAsia="Calibri" w:hAnsi="Palatino Linotype" w:cs="Arial"/>
          <w:i/>
          <w:sz w:val="22"/>
          <w:lang w:val="es-ES"/>
        </w:rPr>
        <w:t>.” (Sic)</w:t>
      </w:r>
    </w:p>
    <w:p w14:paraId="165C1D61" w14:textId="77777777" w:rsidR="00424798" w:rsidRPr="00035D0E" w:rsidRDefault="00424798" w:rsidP="001C7F53">
      <w:pPr>
        <w:pStyle w:val="Prrafodelista"/>
        <w:spacing w:before="240" w:after="240" w:line="360" w:lineRule="auto"/>
        <w:ind w:left="567" w:right="567"/>
        <w:jc w:val="both"/>
        <w:rPr>
          <w:rFonts w:ascii="Palatino Linotype" w:eastAsia="Calibri" w:hAnsi="Palatino Linotype" w:cs="Arial"/>
          <w:i/>
          <w:sz w:val="22"/>
          <w:lang w:val="es-ES"/>
        </w:rPr>
      </w:pPr>
    </w:p>
    <w:p w14:paraId="460C1B4D" w14:textId="77777777" w:rsidR="00FC5D9F" w:rsidRPr="00035D0E" w:rsidRDefault="00FC5D9F" w:rsidP="001C7F53">
      <w:pPr>
        <w:pStyle w:val="Prrafodelista"/>
        <w:numPr>
          <w:ilvl w:val="0"/>
          <w:numId w:val="2"/>
        </w:numPr>
        <w:spacing w:line="360" w:lineRule="auto"/>
        <w:ind w:left="0" w:firstLine="0"/>
        <w:jc w:val="both"/>
        <w:rPr>
          <w:rFonts w:ascii="Palatino Linotype" w:eastAsia="Times New Roman" w:hAnsi="Palatino Linotype" w:cs="Arial"/>
          <w:lang w:val="es-ES"/>
        </w:rPr>
      </w:pPr>
      <w:r w:rsidRPr="00035D0E">
        <w:rPr>
          <w:rFonts w:ascii="Palatino Linotype" w:eastAsia="Times New Roman" w:hAnsi="Palatino Linotype" w:cs="Arial"/>
          <w:lang w:val="es-ES"/>
        </w:rPr>
        <w:t>Señaló como modalidad de entrega de la información</w:t>
      </w:r>
      <w:r w:rsidRPr="00035D0E">
        <w:rPr>
          <w:rFonts w:ascii="Palatino Linotype" w:eastAsia="Times New Roman" w:hAnsi="Palatino Linotype" w:cs="Arial"/>
          <w:b/>
          <w:lang w:val="es-ES"/>
        </w:rPr>
        <w:t>:</w:t>
      </w:r>
      <w:r w:rsidRPr="00035D0E">
        <w:rPr>
          <w:rFonts w:ascii="Palatino Linotype" w:eastAsia="Times New Roman" w:hAnsi="Palatino Linotype" w:cs="Arial"/>
          <w:lang w:val="es-ES"/>
        </w:rPr>
        <w:t xml:space="preserve"> a través del </w:t>
      </w:r>
      <w:r w:rsidRPr="00035D0E">
        <w:rPr>
          <w:rFonts w:ascii="Palatino Linotype" w:eastAsia="Times New Roman" w:hAnsi="Palatino Linotype" w:cs="Arial"/>
          <w:b/>
          <w:lang w:val="es-ES"/>
        </w:rPr>
        <w:t>SAIMEX.</w:t>
      </w:r>
    </w:p>
    <w:p w14:paraId="5980210D" w14:textId="77777777" w:rsidR="00FC5D9F" w:rsidRPr="00035D0E" w:rsidRDefault="00FC5D9F" w:rsidP="001C7F53">
      <w:pPr>
        <w:pStyle w:val="Prrafodelista"/>
        <w:spacing w:before="240" w:after="240" w:line="360" w:lineRule="auto"/>
        <w:ind w:left="0"/>
        <w:jc w:val="both"/>
        <w:rPr>
          <w:rFonts w:ascii="Palatino Linotype" w:hAnsi="Palatino Linotype"/>
        </w:rPr>
      </w:pPr>
    </w:p>
    <w:p w14:paraId="56C1AF29" w14:textId="0EE367B8" w:rsidR="00424798" w:rsidRPr="00035D0E" w:rsidRDefault="00C82ADE" w:rsidP="001C7F53">
      <w:pPr>
        <w:pStyle w:val="Prrafodelista"/>
        <w:numPr>
          <w:ilvl w:val="0"/>
          <w:numId w:val="2"/>
        </w:numPr>
        <w:spacing w:before="240" w:after="240" w:line="360" w:lineRule="auto"/>
        <w:ind w:left="0" w:firstLine="0"/>
        <w:jc w:val="both"/>
        <w:rPr>
          <w:rFonts w:ascii="Palatino Linotype" w:hAnsi="Palatino Linotype"/>
        </w:rPr>
      </w:pPr>
      <w:r w:rsidRPr="00035D0E">
        <w:rPr>
          <w:rFonts w:ascii="Palatino Linotype" w:eastAsia="Calibri" w:hAnsi="Palatino Linotype" w:cs="Times New Roman"/>
          <w:lang w:val="es-ES"/>
        </w:rPr>
        <w:t xml:space="preserve">En fecha </w:t>
      </w:r>
      <w:r w:rsidR="00CD7C27" w:rsidRPr="00035D0E">
        <w:rPr>
          <w:rFonts w:ascii="Palatino Linotype" w:eastAsia="Calibri" w:hAnsi="Palatino Linotype" w:cs="Times New Roman"/>
          <w:lang w:val="es-ES"/>
        </w:rPr>
        <w:t>once</w:t>
      </w:r>
      <w:r w:rsidR="00424798" w:rsidRPr="00035D0E">
        <w:rPr>
          <w:rFonts w:ascii="Palatino Linotype" w:eastAsia="Calibri" w:hAnsi="Palatino Linotype" w:cs="Times New Roman"/>
          <w:lang w:val="es-ES"/>
        </w:rPr>
        <w:t xml:space="preserve"> </w:t>
      </w:r>
      <w:r w:rsidRPr="00035D0E">
        <w:rPr>
          <w:rFonts w:ascii="Palatino Linotype" w:eastAsia="Calibri" w:hAnsi="Palatino Linotype" w:cs="Times New Roman"/>
          <w:lang w:val="es-ES"/>
        </w:rPr>
        <w:t>(</w:t>
      </w:r>
      <w:r w:rsidR="00CD7C27" w:rsidRPr="00035D0E">
        <w:rPr>
          <w:rFonts w:ascii="Palatino Linotype" w:eastAsia="Calibri" w:hAnsi="Palatino Linotype" w:cs="Times New Roman"/>
          <w:lang w:val="es-ES"/>
        </w:rPr>
        <w:t>11</w:t>
      </w:r>
      <w:r w:rsidRPr="00035D0E">
        <w:rPr>
          <w:rFonts w:ascii="Palatino Linotype" w:eastAsia="Calibri" w:hAnsi="Palatino Linotype" w:cs="Times New Roman"/>
          <w:lang w:val="es-ES"/>
        </w:rPr>
        <w:t>) de</w:t>
      </w:r>
      <w:r w:rsidR="00CD7C27" w:rsidRPr="00035D0E">
        <w:rPr>
          <w:rFonts w:ascii="Palatino Linotype" w:eastAsia="Calibri" w:hAnsi="Palatino Linotype" w:cs="Times New Roman"/>
          <w:lang w:val="es-ES"/>
        </w:rPr>
        <w:t xml:space="preserve"> marzo</w:t>
      </w:r>
      <w:r w:rsidR="00424798" w:rsidRPr="00035D0E">
        <w:rPr>
          <w:rFonts w:ascii="Palatino Linotype" w:eastAsia="Calibri" w:hAnsi="Palatino Linotype" w:cs="Times New Roman"/>
          <w:lang w:val="es-ES"/>
        </w:rPr>
        <w:t xml:space="preserve"> </w:t>
      </w:r>
      <w:r w:rsidRPr="00035D0E">
        <w:rPr>
          <w:rFonts w:ascii="Palatino Linotype" w:eastAsia="Calibri" w:hAnsi="Palatino Linotype" w:cs="Times New Roman"/>
          <w:lang w:val="es-ES"/>
        </w:rPr>
        <w:t>de dos mil</w:t>
      </w:r>
      <w:r w:rsidR="00424798" w:rsidRPr="00035D0E">
        <w:rPr>
          <w:rFonts w:ascii="Palatino Linotype" w:eastAsia="Calibri" w:hAnsi="Palatino Linotype" w:cs="Times New Roman"/>
          <w:lang w:val="es-ES"/>
        </w:rPr>
        <w:t xml:space="preserve"> veinte</w:t>
      </w:r>
      <w:r w:rsidRPr="00035D0E">
        <w:rPr>
          <w:rFonts w:ascii="Palatino Linotype" w:eastAsia="Calibri" w:hAnsi="Palatino Linotype" w:cs="Times New Roman"/>
          <w:lang w:val="es-ES"/>
        </w:rPr>
        <w:t>, e</w:t>
      </w:r>
      <w:r w:rsidR="002A5BA4" w:rsidRPr="00035D0E">
        <w:rPr>
          <w:rFonts w:ascii="Palatino Linotype" w:eastAsia="Calibri" w:hAnsi="Palatino Linotype" w:cs="Times New Roman"/>
          <w:lang w:val="es-ES"/>
        </w:rPr>
        <w:t xml:space="preserve">l </w:t>
      </w:r>
      <w:r w:rsidR="002A5BA4" w:rsidRPr="00035D0E">
        <w:rPr>
          <w:rFonts w:ascii="Palatino Linotype" w:eastAsia="Calibri" w:hAnsi="Palatino Linotype" w:cs="Arial"/>
          <w:b/>
          <w:lang w:val="es-AR"/>
        </w:rPr>
        <w:t>SUJETO OBLIGADO</w:t>
      </w:r>
      <w:r w:rsidR="002A5BA4" w:rsidRPr="00035D0E">
        <w:rPr>
          <w:rFonts w:ascii="Palatino Linotype" w:eastAsia="Calibri" w:hAnsi="Palatino Linotype" w:cs="Arial"/>
          <w:b/>
          <w:i/>
          <w:lang w:val="es-AR"/>
        </w:rPr>
        <w:t xml:space="preserve"> </w:t>
      </w:r>
      <w:r w:rsidR="002A5BA4" w:rsidRPr="00035D0E">
        <w:rPr>
          <w:rFonts w:ascii="Palatino Linotype" w:eastAsia="Times New Roman" w:hAnsi="Palatino Linotype" w:cs="Arial"/>
          <w:lang w:val="es-ES"/>
        </w:rPr>
        <w:t>dio respuesta a la solicitud de información</w:t>
      </w:r>
      <w:r w:rsidR="00424798" w:rsidRPr="00035D0E">
        <w:rPr>
          <w:rFonts w:ascii="Palatino Linotype" w:eastAsia="Times New Roman" w:hAnsi="Palatino Linotype" w:cs="Arial"/>
          <w:lang w:val="es-ES"/>
        </w:rPr>
        <w:t xml:space="preserve"> a través del siguiente escrito: </w:t>
      </w:r>
    </w:p>
    <w:p w14:paraId="1A035D8D" w14:textId="77777777" w:rsidR="00512DAB" w:rsidRPr="00035D0E" w:rsidRDefault="00512DAB" w:rsidP="001C7F53">
      <w:pPr>
        <w:pStyle w:val="Prrafodelista"/>
        <w:spacing w:before="240" w:after="240" w:line="360" w:lineRule="auto"/>
        <w:ind w:left="0"/>
        <w:jc w:val="both"/>
        <w:rPr>
          <w:rFonts w:ascii="Palatino Linotype" w:hAnsi="Palatino Linotype"/>
        </w:rPr>
      </w:pPr>
    </w:p>
    <w:p w14:paraId="5F699D6C" w14:textId="77777777" w:rsidR="00424798" w:rsidRPr="00035D0E" w:rsidRDefault="00424798" w:rsidP="001C7F53">
      <w:pPr>
        <w:pStyle w:val="Prrafodelista"/>
        <w:spacing w:line="360" w:lineRule="auto"/>
        <w:rPr>
          <w:rFonts w:ascii="Palatino Linotype" w:eastAsia="Times New Roman" w:hAnsi="Palatino Linotype" w:cs="Arial"/>
          <w:lang w:val="es-ES"/>
        </w:rPr>
      </w:pPr>
    </w:p>
    <w:p w14:paraId="57D99B91" w14:textId="77777777" w:rsidR="00512DAB" w:rsidRPr="00035D0E" w:rsidRDefault="00424798" w:rsidP="001C7F53">
      <w:pPr>
        <w:pStyle w:val="Prrafodelista"/>
        <w:spacing w:before="240" w:after="240" w:line="360" w:lineRule="auto"/>
        <w:jc w:val="right"/>
        <w:rPr>
          <w:rFonts w:ascii="Palatino Linotype" w:hAnsi="Palatino Linotype"/>
          <w:i/>
          <w:iCs/>
        </w:rPr>
      </w:pPr>
      <w:r w:rsidRPr="00035D0E">
        <w:rPr>
          <w:rFonts w:ascii="Palatino Linotype" w:hAnsi="Palatino Linotype"/>
          <w:i/>
          <w:iCs/>
        </w:rPr>
        <w:t>“</w:t>
      </w:r>
      <w:r w:rsidR="00512DAB" w:rsidRPr="00035D0E">
        <w:rPr>
          <w:rFonts w:ascii="Palatino Linotype" w:hAnsi="Palatino Linotype"/>
          <w:i/>
          <w:iCs/>
        </w:rPr>
        <w:t>Tlalnepantla de Baz, México a 11 de Agosto de 2020</w:t>
      </w:r>
    </w:p>
    <w:p w14:paraId="5231EFBA" w14:textId="120EB7EC" w:rsidR="00512DAB" w:rsidRPr="00035D0E" w:rsidRDefault="00512DAB" w:rsidP="001C7F53">
      <w:pPr>
        <w:pStyle w:val="Prrafodelista"/>
        <w:spacing w:before="240" w:after="240" w:line="360" w:lineRule="auto"/>
        <w:jc w:val="right"/>
        <w:rPr>
          <w:rFonts w:ascii="Palatino Linotype" w:hAnsi="Palatino Linotype"/>
          <w:i/>
          <w:iCs/>
        </w:rPr>
      </w:pPr>
      <w:r w:rsidRPr="00035D0E">
        <w:rPr>
          <w:rFonts w:ascii="Palatino Linotype" w:hAnsi="Palatino Linotype"/>
          <w:i/>
          <w:iCs/>
        </w:rPr>
        <w:t xml:space="preserve">Nombre del solicitante: </w:t>
      </w:r>
      <w:r w:rsidR="00D61E9D" w:rsidRPr="00D61E9D">
        <w:rPr>
          <w:rFonts w:ascii="Palatino Linotype" w:hAnsi="Palatino Linotype"/>
          <w:i/>
          <w:iCs/>
          <w:highlight w:val="black"/>
        </w:rPr>
        <w:t>-------------------------------------</w:t>
      </w:r>
    </w:p>
    <w:p w14:paraId="60C69B8B" w14:textId="77777777" w:rsidR="00512DAB" w:rsidRPr="00035D0E" w:rsidRDefault="00512DAB" w:rsidP="001C7F53">
      <w:pPr>
        <w:pStyle w:val="Prrafodelista"/>
        <w:spacing w:before="240" w:after="240" w:line="360" w:lineRule="auto"/>
        <w:jc w:val="right"/>
        <w:rPr>
          <w:rFonts w:ascii="Palatino Linotype" w:hAnsi="Palatino Linotype"/>
          <w:i/>
          <w:iCs/>
        </w:rPr>
      </w:pPr>
      <w:r w:rsidRPr="00035D0E">
        <w:rPr>
          <w:rFonts w:ascii="Palatino Linotype" w:hAnsi="Palatino Linotype"/>
          <w:i/>
          <w:iCs/>
        </w:rPr>
        <w:t>Folio de la solicitud: 00309/TLALNEPA/IP/2020</w:t>
      </w:r>
    </w:p>
    <w:p w14:paraId="7D57D94F" w14:textId="77777777" w:rsidR="00512DAB" w:rsidRPr="00035D0E" w:rsidRDefault="00512DAB" w:rsidP="001C7F53">
      <w:pPr>
        <w:pStyle w:val="Prrafodelista"/>
        <w:spacing w:before="240" w:after="240" w:line="360" w:lineRule="auto"/>
        <w:jc w:val="both"/>
        <w:rPr>
          <w:rFonts w:ascii="Palatino Linotype" w:hAnsi="Palatino Linotype"/>
          <w:i/>
          <w:iCs/>
        </w:rPr>
      </w:pPr>
    </w:p>
    <w:p w14:paraId="3E4A0FB1" w14:textId="77777777" w:rsidR="00512DAB" w:rsidRPr="00035D0E" w:rsidRDefault="00512DAB" w:rsidP="001C7F53">
      <w:pPr>
        <w:pStyle w:val="Prrafodelista"/>
        <w:spacing w:before="240" w:after="240" w:line="360" w:lineRule="auto"/>
        <w:jc w:val="both"/>
        <w:rPr>
          <w:rFonts w:ascii="Palatino Linotype" w:hAnsi="Palatino Linotype"/>
          <w:i/>
          <w:iCs/>
        </w:rPr>
      </w:pPr>
      <w:r w:rsidRPr="00035D0E">
        <w:rPr>
          <w:rFonts w:ascii="Palatino Linotype" w:hAnsi="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232DD7F" w14:textId="77777777" w:rsidR="00512DAB" w:rsidRPr="00035D0E" w:rsidRDefault="00512DAB" w:rsidP="001C7F53">
      <w:pPr>
        <w:pStyle w:val="Prrafodelista"/>
        <w:spacing w:before="240" w:after="240" w:line="360" w:lineRule="auto"/>
        <w:jc w:val="both"/>
        <w:rPr>
          <w:rFonts w:ascii="Palatino Linotype" w:hAnsi="Palatino Linotype"/>
          <w:i/>
          <w:iCs/>
        </w:rPr>
      </w:pPr>
    </w:p>
    <w:p w14:paraId="3A48DE3B" w14:textId="77777777" w:rsidR="00512DAB" w:rsidRPr="00035D0E" w:rsidRDefault="00512DAB" w:rsidP="001C7F53">
      <w:pPr>
        <w:pStyle w:val="Prrafodelista"/>
        <w:spacing w:before="240" w:after="240" w:line="360" w:lineRule="auto"/>
        <w:rPr>
          <w:rFonts w:ascii="Palatino Linotype" w:hAnsi="Palatino Linotype"/>
          <w:i/>
          <w:iCs/>
        </w:rPr>
      </w:pPr>
      <w:r w:rsidRPr="00035D0E">
        <w:rPr>
          <w:rFonts w:ascii="Palatino Linotype" w:hAnsi="Palatino Linotype"/>
          <w:i/>
          <w:iCs/>
        </w:rPr>
        <w:lastRenderedPageBreak/>
        <w:t>SE ANEXA OFICIO DE RESPUESTA</w:t>
      </w:r>
    </w:p>
    <w:p w14:paraId="18824A9D" w14:textId="77777777" w:rsidR="00512DAB" w:rsidRPr="00035D0E" w:rsidRDefault="00512DAB" w:rsidP="001C7F53">
      <w:pPr>
        <w:pStyle w:val="Prrafodelista"/>
        <w:spacing w:before="240" w:after="240" w:line="360" w:lineRule="auto"/>
        <w:rPr>
          <w:rFonts w:ascii="Palatino Linotype" w:hAnsi="Palatino Linotype"/>
          <w:i/>
          <w:iCs/>
        </w:rPr>
      </w:pPr>
      <w:r w:rsidRPr="00035D0E">
        <w:rPr>
          <w:rFonts w:ascii="Palatino Linotype" w:hAnsi="Palatino Linotype"/>
          <w:i/>
          <w:iCs/>
        </w:rPr>
        <w:t>ATENTAMENTE</w:t>
      </w:r>
    </w:p>
    <w:p w14:paraId="7FC05D32" w14:textId="20CE00DA" w:rsidR="00424798" w:rsidRPr="00035D0E" w:rsidRDefault="00512DAB" w:rsidP="001C7F53">
      <w:pPr>
        <w:pStyle w:val="Prrafodelista"/>
        <w:spacing w:before="240" w:after="240" w:line="360" w:lineRule="auto"/>
        <w:rPr>
          <w:rFonts w:ascii="Palatino Linotype" w:hAnsi="Palatino Linotype"/>
          <w:i/>
          <w:iCs/>
        </w:rPr>
      </w:pPr>
      <w:r w:rsidRPr="00035D0E">
        <w:rPr>
          <w:rFonts w:ascii="Palatino Linotype" w:hAnsi="Palatino Linotype"/>
          <w:i/>
          <w:iCs/>
        </w:rPr>
        <w:t xml:space="preserve">Lic. </w:t>
      </w:r>
      <w:proofErr w:type="spellStart"/>
      <w:r w:rsidRPr="00035D0E">
        <w:rPr>
          <w:rFonts w:ascii="Palatino Linotype" w:hAnsi="Palatino Linotype"/>
          <w:i/>
          <w:iCs/>
        </w:rPr>
        <w:t>Monica</w:t>
      </w:r>
      <w:proofErr w:type="spellEnd"/>
      <w:r w:rsidRPr="00035D0E">
        <w:rPr>
          <w:rFonts w:ascii="Palatino Linotype" w:hAnsi="Palatino Linotype"/>
          <w:i/>
          <w:iCs/>
        </w:rPr>
        <w:t xml:space="preserve"> Chávez Durán</w:t>
      </w:r>
      <w:r w:rsidR="00424798" w:rsidRPr="00035D0E">
        <w:rPr>
          <w:rFonts w:ascii="Palatino Linotype" w:hAnsi="Palatino Linotype"/>
          <w:i/>
          <w:iCs/>
        </w:rPr>
        <w:t>” (Sic)</w:t>
      </w:r>
    </w:p>
    <w:p w14:paraId="10F5FB86" w14:textId="77777777" w:rsidR="00424798" w:rsidRPr="00035D0E" w:rsidRDefault="00424798" w:rsidP="001C7F53">
      <w:pPr>
        <w:pStyle w:val="Prrafodelista"/>
        <w:spacing w:before="240" w:after="240" w:line="360" w:lineRule="auto"/>
        <w:ind w:left="0"/>
        <w:jc w:val="both"/>
        <w:rPr>
          <w:rFonts w:ascii="Palatino Linotype" w:hAnsi="Palatino Linotype"/>
        </w:rPr>
      </w:pPr>
    </w:p>
    <w:p w14:paraId="22FFFA1A" w14:textId="0556D705" w:rsidR="00C82ADE" w:rsidRPr="00035D0E" w:rsidRDefault="00CD7C27" w:rsidP="001C7F53">
      <w:pPr>
        <w:pStyle w:val="Prrafodelista"/>
        <w:numPr>
          <w:ilvl w:val="0"/>
          <w:numId w:val="2"/>
        </w:numPr>
        <w:spacing w:before="240" w:after="240" w:line="360" w:lineRule="auto"/>
        <w:ind w:left="0" w:firstLine="0"/>
        <w:jc w:val="both"/>
        <w:rPr>
          <w:rFonts w:ascii="Palatino Linotype" w:hAnsi="Palatino Linotype"/>
        </w:rPr>
      </w:pPr>
      <w:r w:rsidRPr="00035D0E">
        <w:rPr>
          <w:rFonts w:ascii="Palatino Linotype" w:eastAsia="Times New Roman" w:hAnsi="Palatino Linotype" w:cs="Arial"/>
          <w:lang w:val="es-ES"/>
        </w:rPr>
        <w:t xml:space="preserve">A dicho documento se anexó un archivo electrónico denominado: </w:t>
      </w:r>
    </w:p>
    <w:p w14:paraId="769FA2A5" w14:textId="77777777" w:rsidR="00CD7C27" w:rsidRPr="00035D0E" w:rsidRDefault="00CD7C27" w:rsidP="001C7F53">
      <w:pPr>
        <w:pStyle w:val="Prrafodelista"/>
        <w:spacing w:before="240" w:after="240" w:line="360" w:lineRule="auto"/>
        <w:ind w:left="0"/>
        <w:jc w:val="both"/>
        <w:rPr>
          <w:rFonts w:ascii="Palatino Linotype" w:hAnsi="Palatino Linotype"/>
        </w:rPr>
      </w:pPr>
    </w:p>
    <w:p w14:paraId="3EA45902" w14:textId="481567CC" w:rsidR="00CD7C27" w:rsidRPr="00035D0E" w:rsidRDefault="00512DAB" w:rsidP="001C7F53">
      <w:pPr>
        <w:pStyle w:val="Prrafodelista"/>
        <w:numPr>
          <w:ilvl w:val="0"/>
          <w:numId w:val="4"/>
        </w:numPr>
        <w:spacing w:before="240" w:after="240" w:line="360" w:lineRule="auto"/>
        <w:jc w:val="both"/>
        <w:rPr>
          <w:rFonts w:ascii="Palatino Linotype" w:hAnsi="Palatino Linotype"/>
          <w:color w:val="000000" w:themeColor="text1"/>
        </w:rPr>
      </w:pPr>
      <w:r w:rsidRPr="00035D0E">
        <w:rPr>
          <w:rFonts w:ascii="Palatino Linotype" w:hAnsi="Palatino Linotype"/>
          <w:b/>
          <w:color w:val="000000" w:themeColor="text1"/>
        </w:rPr>
        <w:t>RESP_SERVICIOS_URBANOS.zip</w:t>
      </w:r>
      <w:r w:rsidR="00CD7C27" w:rsidRPr="00035D0E">
        <w:rPr>
          <w:rFonts w:ascii="Palatino Linotype" w:hAnsi="Palatino Linotype"/>
          <w:b/>
          <w:color w:val="000000" w:themeColor="text1"/>
        </w:rPr>
        <w:t>:</w:t>
      </w:r>
      <w:r w:rsidR="00CD7C27" w:rsidRPr="00035D0E">
        <w:rPr>
          <w:rFonts w:ascii="Palatino Linotype" w:hAnsi="Palatino Linotype"/>
          <w:color w:val="000000" w:themeColor="text1"/>
        </w:rPr>
        <w:t xml:space="preserve"> Documento electrónico que en una hoja contiene el oficio </w:t>
      </w:r>
      <w:r w:rsidR="0051075D" w:rsidRPr="00035D0E">
        <w:rPr>
          <w:rFonts w:ascii="Palatino Linotype" w:hAnsi="Palatino Linotype"/>
          <w:b/>
          <w:color w:val="000000" w:themeColor="text1"/>
        </w:rPr>
        <w:t xml:space="preserve">DSMU/2184/2020 </w:t>
      </w:r>
      <w:r w:rsidR="0051075D" w:rsidRPr="00035D0E">
        <w:rPr>
          <w:rFonts w:ascii="Palatino Linotype" w:hAnsi="Palatino Linotype"/>
          <w:color w:val="000000" w:themeColor="text1"/>
        </w:rPr>
        <w:t xml:space="preserve">dirigido a la Titular de la Unidad de Transparencia y Acceso a la Información Municipal </w:t>
      </w:r>
      <w:r w:rsidR="00CD7C27" w:rsidRPr="00035D0E">
        <w:rPr>
          <w:rFonts w:ascii="Palatino Linotype" w:hAnsi="Palatino Linotype"/>
          <w:color w:val="000000" w:themeColor="text1"/>
        </w:rPr>
        <w:t xml:space="preserve"> </w:t>
      </w:r>
      <w:r w:rsidR="0051075D" w:rsidRPr="00035D0E">
        <w:rPr>
          <w:rFonts w:ascii="Palatino Linotype" w:hAnsi="Palatino Linotype"/>
          <w:color w:val="000000" w:themeColor="text1"/>
        </w:rPr>
        <w:t xml:space="preserve">y suscrito por la Directora de Servicios y Mantenimiento Urbano </w:t>
      </w:r>
      <w:r w:rsidR="00CD7C27" w:rsidRPr="00035D0E">
        <w:rPr>
          <w:rFonts w:ascii="Palatino Linotype" w:hAnsi="Palatino Linotype"/>
          <w:color w:val="000000" w:themeColor="text1"/>
        </w:rPr>
        <w:t xml:space="preserve">mediante el cual se refiere lo siguiente: </w:t>
      </w:r>
    </w:p>
    <w:p w14:paraId="458C132E" w14:textId="77777777" w:rsidR="006A7308" w:rsidRPr="00035D0E" w:rsidRDefault="006A7308" w:rsidP="001C7F53">
      <w:pPr>
        <w:pStyle w:val="Prrafodelista"/>
        <w:spacing w:before="240" w:after="240" w:line="360" w:lineRule="auto"/>
        <w:jc w:val="both"/>
        <w:rPr>
          <w:rFonts w:ascii="Palatino Linotype" w:hAnsi="Palatino Linotype"/>
          <w:i/>
          <w:color w:val="000000" w:themeColor="text1"/>
        </w:rPr>
      </w:pPr>
    </w:p>
    <w:p w14:paraId="428AF9BC" w14:textId="77777777" w:rsidR="00202816" w:rsidRPr="00035D0E" w:rsidRDefault="00CD7C27" w:rsidP="001C7F53">
      <w:pPr>
        <w:pStyle w:val="Prrafodelista"/>
        <w:spacing w:before="240" w:after="240" w:line="360" w:lineRule="auto"/>
        <w:jc w:val="both"/>
        <w:rPr>
          <w:rFonts w:ascii="Palatino Linotype" w:hAnsi="Palatino Linotype"/>
          <w:i/>
          <w:color w:val="000000" w:themeColor="text1"/>
        </w:rPr>
      </w:pPr>
      <w:r w:rsidRPr="00035D0E">
        <w:rPr>
          <w:rFonts w:ascii="Palatino Linotype" w:hAnsi="Palatino Linotype"/>
          <w:i/>
          <w:color w:val="000000" w:themeColor="text1"/>
        </w:rPr>
        <w:t>-</w:t>
      </w:r>
      <w:r w:rsidR="00297505" w:rsidRPr="00035D0E">
        <w:rPr>
          <w:rFonts w:ascii="Palatino Linotype" w:hAnsi="Palatino Linotype"/>
          <w:i/>
          <w:color w:val="000000" w:themeColor="text1"/>
        </w:rPr>
        <w:t>“</w:t>
      </w:r>
      <w:r w:rsidR="0051075D" w:rsidRPr="00035D0E">
        <w:rPr>
          <w:rFonts w:ascii="Palatino Linotype" w:hAnsi="Palatino Linotype"/>
          <w:i/>
          <w:color w:val="000000" w:themeColor="text1"/>
        </w:rPr>
        <w:t xml:space="preserve"> En esta Dirección a cargo de la suscrita, no se encontró en el archivo la información que contenga los informes elaborados desde la entrega de la operación y manejo del relleno sanitario a la empresa </w:t>
      </w:r>
      <w:r w:rsidR="00202816" w:rsidRPr="00035D0E">
        <w:rPr>
          <w:rFonts w:ascii="Palatino Linotype" w:hAnsi="Palatino Linotype"/>
          <w:i/>
          <w:color w:val="000000" w:themeColor="text1"/>
        </w:rPr>
        <w:t xml:space="preserve">TANDEM  RIDE, S. DE R., L., C.V, hasta el 29 de febrero de 2020, sobre el pesaje de residuos en dicho relleno . </w:t>
      </w:r>
    </w:p>
    <w:p w14:paraId="7B8B2B7C" w14:textId="77777777" w:rsidR="00202816" w:rsidRPr="00035D0E" w:rsidRDefault="00202816" w:rsidP="001C7F53">
      <w:pPr>
        <w:pStyle w:val="Prrafodelista"/>
        <w:spacing w:before="240" w:after="240" w:line="360" w:lineRule="auto"/>
        <w:jc w:val="both"/>
        <w:rPr>
          <w:rFonts w:ascii="Palatino Linotype" w:hAnsi="Palatino Linotype"/>
          <w:i/>
          <w:color w:val="000000" w:themeColor="text1"/>
        </w:rPr>
      </w:pPr>
    </w:p>
    <w:p w14:paraId="3217CE41" w14:textId="77777777" w:rsidR="00202816" w:rsidRPr="00035D0E" w:rsidRDefault="00202816" w:rsidP="001C7F53">
      <w:pPr>
        <w:pStyle w:val="Prrafodelista"/>
        <w:spacing w:before="240" w:after="240" w:line="360" w:lineRule="auto"/>
        <w:jc w:val="both"/>
        <w:rPr>
          <w:rFonts w:ascii="Palatino Linotype" w:hAnsi="Palatino Linotype"/>
          <w:i/>
          <w:color w:val="000000" w:themeColor="text1"/>
        </w:rPr>
      </w:pPr>
      <w:r w:rsidRPr="00035D0E">
        <w:rPr>
          <w:rFonts w:ascii="Palatino Linotype" w:hAnsi="Palatino Linotype"/>
          <w:i/>
          <w:color w:val="000000" w:themeColor="text1"/>
        </w:rPr>
        <w:t xml:space="preserve">Lo anterior toda vez que de acuerdo al contrato de prestación de servicios, no se establece la obligación en esta dirección de dichos informes. “ </w:t>
      </w:r>
    </w:p>
    <w:p w14:paraId="4F55D77F" w14:textId="38C4DC4C" w:rsidR="001A1F8B" w:rsidRPr="00035D0E" w:rsidRDefault="00202816" w:rsidP="001C7F53">
      <w:pPr>
        <w:pStyle w:val="Prrafodelista"/>
        <w:spacing w:before="240" w:after="240" w:line="360" w:lineRule="auto"/>
        <w:jc w:val="both"/>
        <w:rPr>
          <w:rFonts w:ascii="Palatino Linotype" w:hAnsi="Palatino Linotype"/>
          <w:color w:val="000000" w:themeColor="text1"/>
        </w:rPr>
      </w:pPr>
      <w:r w:rsidRPr="00035D0E">
        <w:rPr>
          <w:rFonts w:ascii="Palatino Linotype" w:hAnsi="Palatino Linotype"/>
          <w:i/>
          <w:color w:val="000000" w:themeColor="text1"/>
        </w:rPr>
        <w:t xml:space="preserve">       </w:t>
      </w:r>
    </w:p>
    <w:p w14:paraId="2B38FD94" w14:textId="5FEAD878" w:rsidR="002A5BA4" w:rsidRPr="00035D0E" w:rsidRDefault="002A5BA4" w:rsidP="001C7F53">
      <w:pPr>
        <w:pStyle w:val="Prrafodelista"/>
        <w:numPr>
          <w:ilvl w:val="0"/>
          <w:numId w:val="2"/>
        </w:numPr>
        <w:spacing w:before="240" w:after="240" w:line="360" w:lineRule="auto"/>
        <w:ind w:left="0" w:firstLine="0"/>
        <w:jc w:val="both"/>
        <w:rPr>
          <w:rFonts w:ascii="Palatino Linotype" w:hAnsi="Palatino Linotype" w:cs="Arial"/>
          <w:i/>
          <w:sz w:val="22"/>
          <w:szCs w:val="22"/>
        </w:rPr>
      </w:pPr>
      <w:r w:rsidRPr="00035D0E">
        <w:rPr>
          <w:rFonts w:ascii="Palatino Linotype" w:eastAsia="Calibri" w:hAnsi="Palatino Linotype" w:cs="Arial"/>
          <w:lang w:val="es-AR"/>
        </w:rPr>
        <w:t>El</w:t>
      </w:r>
      <w:r w:rsidR="001A1F8B" w:rsidRPr="00035D0E">
        <w:rPr>
          <w:rFonts w:ascii="Palatino Linotype" w:eastAsia="Times New Roman" w:hAnsi="Palatino Linotype" w:cs="Arial"/>
          <w:lang w:val="es-ES"/>
        </w:rPr>
        <w:t xml:space="preserve"> día </w:t>
      </w:r>
      <w:r w:rsidR="00202816" w:rsidRPr="00035D0E">
        <w:rPr>
          <w:rFonts w:ascii="Palatino Linotype" w:eastAsia="Times New Roman" w:hAnsi="Palatino Linotype" w:cs="Arial"/>
          <w:lang w:val="es-ES"/>
        </w:rPr>
        <w:t>doce</w:t>
      </w:r>
      <w:r w:rsidRPr="00035D0E">
        <w:rPr>
          <w:rFonts w:ascii="Palatino Linotype" w:eastAsia="Times New Roman" w:hAnsi="Palatino Linotype" w:cs="Arial"/>
          <w:lang w:val="es-ES"/>
        </w:rPr>
        <w:t xml:space="preserve"> (</w:t>
      </w:r>
      <w:r w:rsidR="00202816" w:rsidRPr="00035D0E">
        <w:rPr>
          <w:rFonts w:ascii="Palatino Linotype" w:eastAsia="Times New Roman" w:hAnsi="Palatino Linotype" w:cs="Arial"/>
          <w:lang w:val="es-ES"/>
        </w:rPr>
        <w:t>12</w:t>
      </w:r>
      <w:r w:rsidRPr="00035D0E">
        <w:rPr>
          <w:rFonts w:ascii="Palatino Linotype" w:eastAsia="Times New Roman" w:hAnsi="Palatino Linotype" w:cs="Arial"/>
          <w:lang w:val="es-ES"/>
        </w:rPr>
        <w:t>) de</w:t>
      </w:r>
      <w:r w:rsidR="00202816" w:rsidRPr="00035D0E">
        <w:rPr>
          <w:rFonts w:ascii="Palatino Linotype" w:eastAsia="Times New Roman" w:hAnsi="Palatino Linotype" w:cs="Arial"/>
          <w:lang w:val="es-ES"/>
        </w:rPr>
        <w:t xml:space="preserve"> agosto </w:t>
      </w:r>
      <w:r w:rsidRPr="00035D0E">
        <w:rPr>
          <w:rFonts w:ascii="Palatino Linotype" w:eastAsia="Times New Roman" w:hAnsi="Palatino Linotype" w:cs="Arial"/>
          <w:lang w:val="es-ES"/>
        </w:rPr>
        <w:t>de dos mil</w:t>
      </w:r>
      <w:r w:rsidR="00C96E34" w:rsidRPr="00035D0E">
        <w:rPr>
          <w:rFonts w:ascii="Palatino Linotype" w:eastAsia="Times New Roman" w:hAnsi="Palatino Linotype" w:cs="Arial"/>
          <w:lang w:val="es-ES"/>
        </w:rPr>
        <w:t xml:space="preserve"> veinte</w:t>
      </w:r>
      <w:r w:rsidRPr="00035D0E">
        <w:rPr>
          <w:rFonts w:ascii="Palatino Linotype" w:eastAsia="Times New Roman" w:hAnsi="Palatino Linotype" w:cs="Arial"/>
          <w:b/>
          <w:lang w:val="es-ES"/>
        </w:rPr>
        <w:t>,</w:t>
      </w:r>
      <w:r w:rsidR="00C96E34" w:rsidRPr="00035D0E">
        <w:rPr>
          <w:rFonts w:ascii="Palatino Linotype" w:eastAsia="Times New Roman" w:hAnsi="Palatino Linotype" w:cs="Arial"/>
          <w:b/>
          <w:lang w:val="es-ES"/>
        </w:rPr>
        <w:t xml:space="preserve"> </w:t>
      </w:r>
      <w:r w:rsidR="00C96E34" w:rsidRPr="00035D0E">
        <w:rPr>
          <w:rFonts w:ascii="Palatino Linotype" w:eastAsia="Times New Roman" w:hAnsi="Palatino Linotype" w:cs="Arial"/>
          <w:bCs/>
          <w:lang w:val="es-ES"/>
        </w:rPr>
        <w:t>se</w:t>
      </w:r>
      <w:r w:rsidR="00FB61C7" w:rsidRPr="00035D0E">
        <w:rPr>
          <w:rFonts w:ascii="Palatino Linotype" w:eastAsia="Times New Roman" w:hAnsi="Palatino Linotype" w:cs="Arial"/>
          <w:lang w:val="es-ES"/>
        </w:rPr>
        <w:t xml:space="preserve"> interpuso </w:t>
      </w:r>
      <w:r w:rsidR="00C96E34" w:rsidRPr="00035D0E">
        <w:rPr>
          <w:rFonts w:ascii="Palatino Linotype" w:eastAsia="Times New Roman" w:hAnsi="Palatino Linotype" w:cs="Arial"/>
          <w:lang w:val="es-ES"/>
        </w:rPr>
        <w:t>el</w:t>
      </w:r>
      <w:r w:rsidRPr="00035D0E">
        <w:rPr>
          <w:rFonts w:ascii="Palatino Linotype" w:eastAsia="Times New Roman" w:hAnsi="Palatino Linotype" w:cs="Arial"/>
          <w:lang w:val="es-ES"/>
        </w:rPr>
        <w:t xml:space="preserve"> recurso</w:t>
      </w:r>
      <w:r w:rsidR="001A1F8B" w:rsidRPr="00035D0E">
        <w:rPr>
          <w:rFonts w:ascii="Palatino Linotype" w:eastAsia="Times New Roman" w:hAnsi="Palatino Linotype" w:cs="Arial"/>
          <w:lang w:val="es-ES"/>
        </w:rPr>
        <w:t xml:space="preserve"> de revisión</w:t>
      </w:r>
      <w:r w:rsidRPr="00035D0E">
        <w:rPr>
          <w:rFonts w:ascii="Palatino Linotype" w:eastAsia="Times New Roman" w:hAnsi="Palatino Linotype" w:cs="Arial"/>
          <w:lang w:val="es-ES"/>
        </w:rPr>
        <w:t xml:space="preserve"> en contra de la</w:t>
      </w:r>
      <w:r w:rsidR="001A1F8B" w:rsidRPr="00035D0E">
        <w:rPr>
          <w:rFonts w:ascii="Palatino Linotype" w:eastAsia="Times New Roman" w:hAnsi="Palatino Linotype" w:cs="Arial"/>
          <w:lang w:val="es-ES"/>
        </w:rPr>
        <w:t>s</w:t>
      </w:r>
      <w:r w:rsidRPr="00035D0E">
        <w:rPr>
          <w:rFonts w:ascii="Palatino Linotype" w:eastAsia="Times New Roman" w:hAnsi="Palatino Linotype" w:cs="Arial"/>
          <w:lang w:val="es-ES"/>
        </w:rPr>
        <w:t xml:space="preserve"> respuesta,</w:t>
      </w:r>
      <w:r w:rsidR="001A1F8B" w:rsidRPr="00035D0E">
        <w:rPr>
          <w:rFonts w:ascii="Palatino Linotype" w:eastAsia="Times New Roman" w:hAnsi="Palatino Linotype" w:cs="Arial"/>
          <w:lang w:val="es-ES"/>
        </w:rPr>
        <w:t xml:space="preserve"> </w:t>
      </w:r>
      <w:r w:rsidRPr="00035D0E">
        <w:rPr>
          <w:rFonts w:ascii="Palatino Linotype" w:eastAsia="Times New Roman" w:hAnsi="Palatino Linotype" w:cs="Arial"/>
          <w:lang w:val="es-ES"/>
        </w:rPr>
        <w:t>señalando como:</w:t>
      </w:r>
      <w:bookmarkStart w:id="1" w:name="_Toc462307683"/>
      <w:bookmarkStart w:id="2" w:name="_Toc472427085"/>
      <w:bookmarkStart w:id="3" w:name="_Toc472500652"/>
    </w:p>
    <w:p w14:paraId="4464D375" w14:textId="77777777" w:rsidR="000E053C" w:rsidRPr="00035D0E" w:rsidRDefault="000E053C" w:rsidP="001C7F53">
      <w:pPr>
        <w:pStyle w:val="Prrafodelista"/>
        <w:spacing w:line="360" w:lineRule="auto"/>
        <w:ind w:left="567"/>
        <w:rPr>
          <w:rFonts w:ascii="Palatino Linotype" w:hAnsi="Palatino Linotype" w:cs="Arial"/>
          <w:i/>
          <w:sz w:val="22"/>
          <w:szCs w:val="22"/>
        </w:rPr>
      </w:pPr>
    </w:p>
    <w:p w14:paraId="5B2B7B4C" w14:textId="1FF05636" w:rsidR="000E053C" w:rsidRPr="00035D0E" w:rsidRDefault="000E053C" w:rsidP="001C7F53">
      <w:pPr>
        <w:pStyle w:val="Prrafodelista"/>
        <w:numPr>
          <w:ilvl w:val="0"/>
          <w:numId w:val="3"/>
        </w:numPr>
        <w:spacing w:line="360" w:lineRule="auto"/>
        <w:ind w:left="567" w:right="567" w:firstLine="0"/>
        <w:jc w:val="both"/>
        <w:rPr>
          <w:rFonts w:ascii="Palatino Linotype" w:eastAsia="Calibri" w:hAnsi="Palatino Linotype" w:cs="Arial"/>
          <w:i/>
          <w:szCs w:val="22"/>
          <w:lang w:val="es-ES"/>
        </w:rPr>
      </w:pPr>
      <w:r w:rsidRPr="00035D0E">
        <w:rPr>
          <w:rFonts w:ascii="Palatino Linotype" w:hAnsi="Palatino Linotype"/>
          <w:b/>
          <w:i/>
        </w:rPr>
        <w:t>Acto impugnado:</w:t>
      </w:r>
      <w:r w:rsidRPr="00035D0E">
        <w:rPr>
          <w:rStyle w:val="Ttulo2Car"/>
          <w:rFonts w:ascii="Palatino Linotype" w:hAnsi="Palatino Linotype"/>
          <w:b/>
          <w:i/>
          <w:color w:val="auto"/>
          <w:lang w:val="es-ES"/>
        </w:rPr>
        <w:t xml:space="preserve"> </w:t>
      </w:r>
      <w:r w:rsidRPr="00035D0E">
        <w:rPr>
          <w:rFonts w:ascii="Palatino Linotype" w:hAnsi="Palatino Linotype"/>
          <w:i/>
        </w:rPr>
        <w:t>“</w:t>
      </w:r>
      <w:r w:rsidR="00202816" w:rsidRPr="00035D0E">
        <w:rPr>
          <w:rFonts w:ascii="Palatino Linotype" w:hAnsi="Palatino Linotype"/>
          <w:i/>
        </w:rPr>
        <w:t xml:space="preserve">La falta e insuficiencia de la </w:t>
      </w:r>
      <w:proofErr w:type="spellStart"/>
      <w:r w:rsidR="00202816" w:rsidRPr="00035D0E">
        <w:rPr>
          <w:rFonts w:ascii="Palatino Linotype" w:hAnsi="Palatino Linotype"/>
          <w:i/>
        </w:rPr>
        <w:t>fundamentacion</w:t>
      </w:r>
      <w:proofErr w:type="spellEnd"/>
      <w:r w:rsidR="00202816" w:rsidRPr="00035D0E">
        <w:rPr>
          <w:rFonts w:ascii="Palatino Linotype" w:hAnsi="Palatino Linotype"/>
          <w:i/>
        </w:rPr>
        <w:t xml:space="preserve"> dada en la respuesta a mi solicitud de </w:t>
      </w:r>
      <w:proofErr w:type="spellStart"/>
      <w:r w:rsidR="00202816" w:rsidRPr="00035D0E">
        <w:rPr>
          <w:rFonts w:ascii="Palatino Linotype" w:hAnsi="Palatino Linotype"/>
          <w:i/>
        </w:rPr>
        <w:t>informacion</w:t>
      </w:r>
      <w:proofErr w:type="spellEnd"/>
      <w:r w:rsidR="00202816" w:rsidRPr="00035D0E">
        <w:rPr>
          <w:rFonts w:ascii="Palatino Linotype" w:hAnsi="Palatino Linotype"/>
          <w:i/>
        </w:rPr>
        <w:t xml:space="preserve"> </w:t>
      </w:r>
      <w:r w:rsidR="00BF2246" w:rsidRPr="00035D0E">
        <w:rPr>
          <w:rFonts w:ascii="Palatino Linotype" w:hAnsi="Palatino Linotype"/>
          <w:i/>
        </w:rPr>
        <w:t>”</w:t>
      </w:r>
      <w:r w:rsidRPr="00035D0E">
        <w:rPr>
          <w:rFonts w:ascii="Palatino Linotype" w:eastAsia="Calibri" w:hAnsi="Palatino Linotype" w:cs="Arial"/>
          <w:i/>
          <w:szCs w:val="22"/>
          <w:lang w:val="es-ES"/>
        </w:rPr>
        <w:t xml:space="preserve">; </w:t>
      </w:r>
      <w:r w:rsidR="00C96E34" w:rsidRPr="00035D0E">
        <w:rPr>
          <w:rFonts w:ascii="Palatino Linotype" w:eastAsia="Calibri" w:hAnsi="Palatino Linotype" w:cs="Arial"/>
          <w:i/>
          <w:szCs w:val="22"/>
          <w:lang w:val="es-ES"/>
        </w:rPr>
        <w:t>y</w:t>
      </w:r>
    </w:p>
    <w:p w14:paraId="67A1D80A" w14:textId="77777777" w:rsidR="00C96E34" w:rsidRPr="00035D0E" w:rsidRDefault="00C96E34" w:rsidP="001C7F53">
      <w:pPr>
        <w:pStyle w:val="Prrafodelista"/>
        <w:spacing w:line="360" w:lineRule="auto"/>
        <w:ind w:right="567"/>
        <w:jc w:val="both"/>
        <w:rPr>
          <w:rFonts w:ascii="Palatino Linotype" w:eastAsia="Calibri" w:hAnsi="Palatino Linotype" w:cs="Arial"/>
          <w:szCs w:val="22"/>
          <w:lang w:val="es-ES"/>
        </w:rPr>
      </w:pPr>
    </w:p>
    <w:p w14:paraId="494860B0" w14:textId="1B862CAC" w:rsidR="00ED2E65" w:rsidRPr="00035D0E" w:rsidRDefault="000E053C" w:rsidP="001C7F53">
      <w:pPr>
        <w:pStyle w:val="Prrafodelista"/>
        <w:numPr>
          <w:ilvl w:val="0"/>
          <w:numId w:val="3"/>
        </w:numPr>
        <w:spacing w:line="360" w:lineRule="auto"/>
        <w:ind w:left="567" w:right="567" w:firstLine="0"/>
        <w:jc w:val="both"/>
        <w:rPr>
          <w:rFonts w:ascii="Palatino Linotype" w:hAnsi="Palatino Linotype"/>
          <w:i/>
          <w:sz w:val="22"/>
        </w:rPr>
      </w:pPr>
      <w:r w:rsidRPr="00035D0E">
        <w:rPr>
          <w:rFonts w:ascii="Palatino Linotype" w:hAnsi="Palatino Linotype"/>
          <w:b/>
        </w:rPr>
        <w:t>Razones o Motivos de inconformidad:</w:t>
      </w:r>
      <w:r w:rsidRPr="00035D0E">
        <w:rPr>
          <w:rStyle w:val="Ttulo2Car"/>
          <w:rFonts w:ascii="Palatino Linotype" w:hAnsi="Palatino Linotype"/>
          <w:b/>
          <w:lang w:val="es-ES"/>
        </w:rPr>
        <w:t xml:space="preserve"> </w:t>
      </w:r>
      <w:r w:rsidRPr="00035D0E">
        <w:rPr>
          <w:rFonts w:ascii="Palatino Linotype" w:hAnsi="Palatino Linotype"/>
          <w:i/>
          <w:szCs w:val="22"/>
        </w:rPr>
        <w:t>“</w:t>
      </w:r>
      <w:r w:rsidR="00202816" w:rsidRPr="00035D0E">
        <w:rPr>
          <w:rFonts w:ascii="Palatino Linotype" w:hAnsi="Palatino Linotype"/>
          <w:i/>
          <w:szCs w:val="22"/>
        </w:rPr>
        <w:t xml:space="preserve">El sujeto obligado no busco la información que solicito a la presidencia municipal, a la tesorería, a la consejería jurídica , a dirección de sustentabilidad ambiental y movilidad, la oficial mayor pues en caso de no existir se estaría incurriendo en faltas administrativas graves pues no se justificarían los pagos a la empresa TANDEM por el tonelaje de basura pagada en ese lapso de tiempo debiendo habido sido reportada esa anomalía a la </w:t>
      </w:r>
      <w:proofErr w:type="spellStart"/>
      <w:r w:rsidR="00202816" w:rsidRPr="00035D0E">
        <w:rPr>
          <w:rFonts w:ascii="Palatino Linotype" w:hAnsi="Palatino Linotype"/>
          <w:i/>
          <w:szCs w:val="22"/>
        </w:rPr>
        <w:t>contraloria</w:t>
      </w:r>
      <w:proofErr w:type="spellEnd"/>
      <w:r w:rsidR="00202816" w:rsidRPr="00035D0E">
        <w:rPr>
          <w:rFonts w:ascii="Palatino Linotype" w:hAnsi="Palatino Linotype"/>
          <w:i/>
          <w:szCs w:val="22"/>
        </w:rPr>
        <w:t xml:space="preserve"> municipal</w:t>
      </w:r>
      <w:r w:rsidR="001A1F8B" w:rsidRPr="00035D0E">
        <w:rPr>
          <w:rFonts w:ascii="Palatino Linotype" w:hAnsi="Palatino Linotype"/>
          <w:i/>
          <w:sz w:val="22"/>
        </w:rPr>
        <w:t>.</w:t>
      </w:r>
      <w:r w:rsidRPr="00035D0E">
        <w:rPr>
          <w:rFonts w:ascii="Palatino Linotype" w:hAnsi="Palatino Linotype"/>
          <w:i/>
          <w:sz w:val="22"/>
          <w:szCs w:val="22"/>
        </w:rPr>
        <w:t xml:space="preserve">” </w:t>
      </w:r>
      <w:r w:rsidRPr="00035D0E">
        <w:rPr>
          <w:rFonts w:ascii="Palatino Linotype" w:hAnsi="Palatino Linotype" w:cs="Arial"/>
          <w:i/>
          <w:sz w:val="22"/>
          <w:szCs w:val="22"/>
        </w:rPr>
        <w:t>(Sic)</w:t>
      </w:r>
      <w:r w:rsidRPr="00035D0E">
        <w:rPr>
          <w:rFonts w:ascii="Palatino Linotype" w:hAnsi="Palatino Linotype" w:cs="Arial"/>
          <w:sz w:val="22"/>
          <w:szCs w:val="22"/>
        </w:rPr>
        <w:t xml:space="preserve"> </w:t>
      </w:r>
    </w:p>
    <w:p w14:paraId="1B648D5F" w14:textId="77777777" w:rsidR="00BE2A0C" w:rsidRPr="00035D0E" w:rsidRDefault="00BE2A0C" w:rsidP="001C7F53">
      <w:pPr>
        <w:spacing w:line="360" w:lineRule="auto"/>
        <w:jc w:val="both"/>
        <w:rPr>
          <w:rFonts w:ascii="Palatino Linotype" w:hAnsi="Palatino Linotype"/>
          <w:i/>
          <w:sz w:val="22"/>
        </w:rPr>
      </w:pPr>
    </w:p>
    <w:bookmarkEnd w:id="1"/>
    <w:bookmarkEnd w:id="2"/>
    <w:bookmarkEnd w:id="3"/>
    <w:p w14:paraId="259B1F8F" w14:textId="77777777" w:rsidR="00BF2246" w:rsidRPr="00035D0E" w:rsidRDefault="00BF2246" w:rsidP="001C7F53">
      <w:pPr>
        <w:numPr>
          <w:ilvl w:val="0"/>
          <w:numId w:val="2"/>
        </w:numPr>
        <w:tabs>
          <w:tab w:val="left" w:pos="0"/>
        </w:tabs>
        <w:spacing w:after="160" w:line="360" w:lineRule="auto"/>
        <w:ind w:left="0" w:firstLine="0"/>
        <w:contextualSpacing/>
        <w:jc w:val="both"/>
        <w:rPr>
          <w:rFonts w:ascii="Palatino Linotype" w:eastAsia="Times New Roman" w:hAnsi="Palatino Linotype" w:cs="Arial"/>
          <w:i/>
        </w:rPr>
      </w:pPr>
      <w:r w:rsidRPr="00035D0E">
        <w:rPr>
          <w:rFonts w:ascii="Palatino Linotype" w:eastAsia="Times New Roman" w:hAnsi="Palatino Linotype" w:cs="Arial"/>
          <w:lang w:val="es-ES"/>
        </w:rPr>
        <w:t xml:space="preserve">Se registró el recurso de revisión bajo el número de expediente al rubro indicado, </w:t>
      </w:r>
      <w:r w:rsidRPr="00035D0E">
        <w:rPr>
          <w:rFonts w:ascii="Palatino Linotype" w:eastAsia="MS Mincho" w:hAnsi="Palatino Linotype" w:cs="Arial"/>
          <w:bCs/>
        </w:rPr>
        <w:t xml:space="preserve">con fundamento en lo dispuesto por el </w:t>
      </w:r>
      <w:r w:rsidRPr="00035D0E">
        <w:rPr>
          <w:rFonts w:ascii="Palatino Linotype" w:eastAsia="Calibri" w:hAnsi="Palatino Linotype" w:cs="Arial"/>
          <w:lang w:val="es-ES"/>
        </w:rPr>
        <w:t xml:space="preserve">artículo 185 fracción I de la </w:t>
      </w:r>
      <w:r w:rsidRPr="00035D0E">
        <w:rPr>
          <w:rFonts w:ascii="Palatino Linotype" w:eastAsia="Calibri" w:hAnsi="Palatino Linotype" w:cs="Arial"/>
          <w:b/>
          <w:lang w:val="es-ES"/>
        </w:rPr>
        <w:t xml:space="preserve">Ley de Transparencia y Acceso a la Información Pública del Estado de México y Municipios </w:t>
      </w:r>
      <w:r w:rsidRPr="00035D0E">
        <w:rPr>
          <w:rFonts w:ascii="Palatino Linotype" w:eastAsia="Times New Roman" w:hAnsi="Palatino Linotype" w:cs="Arial"/>
          <w:lang w:val="es-ES"/>
        </w:rPr>
        <w:t xml:space="preserve">se turnó al </w:t>
      </w:r>
      <w:r w:rsidRPr="00035D0E">
        <w:rPr>
          <w:rFonts w:ascii="Palatino Linotype" w:eastAsia="Times New Roman" w:hAnsi="Palatino Linotype" w:cs="Arial"/>
          <w:b/>
          <w:lang w:val="es-ES"/>
        </w:rPr>
        <w:t xml:space="preserve">Comisionado José Guadalupe Luna Hernández, </w:t>
      </w:r>
      <w:r w:rsidRPr="00035D0E">
        <w:rPr>
          <w:rFonts w:ascii="Palatino Linotype" w:eastAsia="Times New Roman" w:hAnsi="Palatino Linotype" w:cs="Arial"/>
          <w:lang w:val="es-ES"/>
        </w:rPr>
        <w:t xml:space="preserve">con el objeto de </w:t>
      </w:r>
      <w:r w:rsidRPr="00035D0E">
        <w:rPr>
          <w:rFonts w:ascii="Palatino Linotype" w:eastAsia="Times New Roman" w:hAnsi="Palatino Linotype" w:cs="Arial"/>
          <w:lang w:val="es-MX"/>
        </w:rPr>
        <w:t>su análisis</w:t>
      </w:r>
      <w:r w:rsidRPr="00035D0E">
        <w:rPr>
          <w:rFonts w:ascii="Palatino Linotype" w:eastAsia="Times New Roman" w:hAnsi="Palatino Linotype" w:cs="Arial"/>
          <w:lang w:val="es-MX" w:eastAsia="en-US"/>
        </w:rPr>
        <w:t xml:space="preserve">. </w:t>
      </w:r>
    </w:p>
    <w:p w14:paraId="4B167E46" w14:textId="77777777" w:rsidR="00BF2246" w:rsidRPr="00035D0E" w:rsidRDefault="00BF2246" w:rsidP="001C7F53">
      <w:pPr>
        <w:tabs>
          <w:tab w:val="left" w:pos="0"/>
        </w:tabs>
        <w:spacing w:line="360" w:lineRule="auto"/>
        <w:contextualSpacing/>
        <w:jc w:val="both"/>
        <w:rPr>
          <w:rFonts w:ascii="Palatino Linotype" w:eastAsia="Times New Roman" w:hAnsi="Palatino Linotype" w:cs="Arial"/>
          <w:i/>
        </w:rPr>
      </w:pPr>
    </w:p>
    <w:p w14:paraId="38F72EA7" w14:textId="5709F28D" w:rsidR="00BF2246" w:rsidRPr="00035D0E" w:rsidRDefault="00BF2246" w:rsidP="001C7F53">
      <w:pPr>
        <w:numPr>
          <w:ilvl w:val="0"/>
          <w:numId w:val="2"/>
        </w:numPr>
        <w:tabs>
          <w:tab w:val="left" w:pos="0"/>
        </w:tabs>
        <w:spacing w:after="160" w:line="360" w:lineRule="auto"/>
        <w:ind w:left="0" w:firstLine="0"/>
        <w:contextualSpacing/>
        <w:jc w:val="both"/>
        <w:rPr>
          <w:rFonts w:ascii="Palatino Linotype" w:eastAsia="Calibri" w:hAnsi="Palatino Linotype" w:cs="Arial"/>
          <w:lang w:val="es-ES"/>
        </w:rPr>
      </w:pPr>
      <w:r w:rsidRPr="00035D0E">
        <w:rPr>
          <w:rFonts w:ascii="Palatino Linotype" w:eastAsia="Calibri" w:hAnsi="Palatino Linotype" w:cs="Arial"/>
          <w:lang w:val="es-ES"/>
        </w:rPr>
        <w:t xml:space="preserve">El Comisionado Ponente con fundamento en lo dispuesto por el artículo 185 fracción II de la ley de la materia, a través del acuerdo de admisión </w:t>
      </w:r>
      <w:r w:rsidR="00202816" w:rsidRPr="00035D0E">
        <w:rPr>
          <w:rFonts w:ascii="Palatino Linotype" w:eastAsia="Calibri" w:hAnsi="Palatino Linotype" w:cs="Arial"/>
          <w:lang w:val="es-ES"/>
        </w:rPr>
        <w:t>de fecha dieciocho (18) de agosto</w:t>
      </w:r>
      <w:r w:rsidRPr="00035D0E">
        <w:rPr>
          <w:rFonts w:ascii="Palatino Linotype" w:eastAsia="Calibri" w:hAnsi="Palatino Linotype" w:cs="Arial"/>
          <w:lang w:val="es-ES"/>
        </w:rPr>
        <w:t xml:space="preserve"> de dos mil veinte, puso a disposición de las partes el expediente electrónico </w:t>
      </w:r>
      <w:r w:rsidRPr="00035D0E">
        <w:rPr>
          <w:rFonts w:ascii="Palatino Linotype" w:eastAsia="Calibri" w:hAnsi="Palatino Linotype" w:cs="Arial"/>
        </w:rPr>
        <w:t xml:space="preserve">vía </w:t>
      </w:r>
      <w:r w:rsidRPr="00035D0E">
        <w:rPr>
          <w:rFonts w:ascii="Palatino Linotype" w:eastAsia="Calibri" w:hAnsi="Palatino Linotype" w:cs="Arial"/>
          <w:lang w:val="es-ES"/>
        </w:rPr>
        <w:t>Sistema de Acceso a la Información Mexiquense (</w:t>
      </w:r>
      <w:r w:rsidRPr="00035D0E">
        <w:rPr>
          <w:rFonts w:ascii="Palatino Linotype" w:eastAsia="Calibri" w:hAnsi="Palatino Linotype" w:cs="Arial"/>
          <w:b/>
          <w:lang w:val="es-ES"/>
        </w:rPr>
        <w:t xml:space="preserve">SAIMEX) </w:t>
      </w:r>
      <w:r w:rsidRPr="00035D0E">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035D0E">
        <w:rPr>
          <w:rFonts w:ascii="Palatino Linotype" w:eastAsia="Calibri" w:hAnsi="Palatino Linotype" w:cs="Arial"/>
          <w:b/>
          <w:lang w:val="es-ES"/>
        </w:rPr>
        <w:t>SUJETO OBLIGADO</w:t>
      </w:r>
      <w:r w:rsidRPr="00035D0E">
        <w:rPr>
          <w:rFonts w:ascii="Palatino Linotype" w:eastAsia="Calibri" w:hAnsi="Palatino Linotype" w:cs="Arial"/>
          <w:lang w:val="es-ES"/>
        </w:rPr>
        <w:t xml:space="preserve"> presentara el Informe Justificado procedente, situación que no concurrió por las partes. </w:t>
      </w:r>
    </w:p>
    <w:p w14:paraId="2806E5E1" w14:textId="77777777" w:rsidR="00BF2246" w:rsidRPr="00035D0E" w:rsidRDefault="00BF2246" w:rsidP="001C7F53">
      <w:pPr>
        <w:pStyle w:val="Prrafodelista"/>
        <w:spacing w:line="360" w:lineRule="auto"/>
        <w:rPr>
          <w:rFonts w:ascii="Palatino Linotype" w:eastAsia="Calibri" w:hAnsi="Palatino Linotype" w:cs="Arial"/>
          <w:lang w:val="es-ES"/>
        </w:rPr>
      </w:pPr>
    </w:p>
    <w:p w14:paraId="1FC16FB0" w14:textId="66DCC457" w:rsidR="00BF2246" w:rsidRPr="00035D0E" w:rsidRDefault="00BF2246" w:rsidP="001C7F53">
      <w:pPr>
        <w:numPr>
          <w:ilvl w:val="0"/>
          <w:numId w:val="2"/>
        </w:numPr>
        <w:spacing w:after="160" w:line="360" w:lineRule="auto"/>
        <w:ind w:left="0" w:firstLine="0"/>
        <w:contextualSpacing/>
        <w:jc w:val="both"/>
        <w:rPr>
          <w:rFonts w:ascii="Palatino Linotype" w:eastAsia="MS Mincho" w:hAnsi="Palatino Linotype" w:cs="Times New Roman"/>
          <w:b/>
        </w:rPr>
      </w:pPr>
      <w:r w:rsidRPr="00035D0E">
        <w:rPr>
          <w:rFonts w:ascii="Palatino Linotype" w:eastAsia="MS Mincho" w:hAnsi="Palatino Linotype" w:cs="Times New Roman"/>
        </w:rPr>
        <w:lastRenderedPageBreak/>
        <w:t>El Comisionado Ponente decretó el cierre de instrucción</w:t>
      </w:r>
      <w:r w:rsidRPr="00035D0E">
        <w:rPr>
          <w:rFonts w:ascii="Palatino Linotype" w:eastAsia="MS Mincho" w:hAnsi="Palatino Linotype" w:cs="Arial"/>
        </w:rPr>
        <w:t xml:space="preserve"> </w:t>
      </w:r>
      <w:r w:rsidRPr="00035D0E">
        <w:rPr>
          <w:rFonts w:ascii="Palatino Linotype" w:eastAsia="MS Mincho" w:hAnsi="Palatino Linotype" w:cs="Times New Roman"/>
        </w:rPr>
        <w:t xml:space="preserve">mediante acuerdo </w:t>
      </w:r>
      <w:r w:rsidR="00F85471" w:rsidRPr="00035D0E">
        <w:rPr>
          <w:rFonts w:ascii="Palatino Linotype" w:eastAsia="MS Mincho" w:hAnsi="Palatino Linotype" w:cs="Times New Roman"/>
        </w:rPr>
        <w:t>d</w:t>
      </w:r>
      <w:r w:rsidR="00202816" w:rsidRPr="00035D0E">
        <w:rPr>
          <w:rFonts w:ascii="Palatino Linotype" w:eastAsia="MS Mincho" w:hAnsi="Palatino Linotype" w:cs="Times New Roman"/>
        </w:rPr>
        <w:t>e fecha veintiocho (28</w:t>
      </w:r>
      <w:r w:rsidRPr="00035D0E">
        <w:rPr>
          <w:rFonts w:ascii="Palatino Linotype" w:eastAsia="MS Mincho" w:hAnsi="Palatino Linotype" w:cs="Times New Roman"/>
        </w:rPr>
        <w:t>) de</w:t>
      </w:r>
      <w:r w:rsidR="00F85471" w:rsidRPr="00035D0E">
        <w:rPr>
          <w:rFonts w:ascii="Palatino Linotype" w:eastAsia="MS Mincho" w:hAnsi="Palatino Linotype" w:cs="Times New Roman"/>
        </w:rPr>
        <w:t xml:space="preserve"> ag</w:t>
      </w:r>
      <w:r w:rsidRPr="00035D0E">
        <w:rPr>
          <w:rFonts w:ascii="Palatino Linotype" w:eastAsia="MS Mincho" w:hAnsi="Palatino Linotype" w:cs="Times New Roman"/>
        </w:rPr>
        <w:t xml:space="preserve">osto de dos mil veinte, </w:t>
      </w:r>
      <w:r w:rsidRPr="00035D0E">
        <w:rPr>
          <w:rFonts w:ascii="Palatino Linotype" w:eastAsia="MS Mincho" w:hAnsi="Palatino Linotype" w:cs="Arial"/>
        </w:rPr>
        <w:t xml:space="preserve">por lo que, ordenó turnar el expediente a resolución, misma que a continuación se pronuncia. </w:t>
      </w:r>
    </w:p>
    <w:p w14:paraId="5AE66510" w14:textId="77777777" w:rsidR="00BF2246" w:rsidRPr="00035D0E" w:rsidRDefault="00BF2246" w:rsidP="001C7F53">
      <w:pPr>
        <w:spacing w:after="160" w:line="360" w:lineRule="auto"/>
        <w:ind w:left="720"/>
        <w:contextualSpacing/>
        <w:rPr>
          <w:rFonts w:ascii="Palatino Linotype" w:eastAsia="MS Mincho" w:hAnsi="Palatino Linotype" w:cs="Times New Roman"/>
          <w:b/>
        </w:rPr>
      </w:pPr>
    </w:p>
    <w:p w14:paraId="40236D32" w14:textId="49967B11" w:rsidR="0036741F" w:rsidRPr="00035D0E" w:rsidRDefault="00526EE3" w:rsidP="00BD6D4D">
      <w:pPr>
        <w:numPr>
          <w:ilvl w:val="0"/>
          <w:numId w:val="2"/>
        </w:numPr>
        <w:tabs>
          <w:tab w:val="left" w:pos="0"/>
          <w:tab w:val="left" w:pos="426"/>
        </w:tabs>
        <w:spacing w:after="160" w:line="360" w:lineRule="auto"/>
        <w:ind w:left="0" w:right="49" w:firstLine="0"/>
        <w:contextualSpacing/>
        <w:jc w:val="both"/>
        <w:rPr>
          <w:rFonts w:ascii="Palatino Linotype" w:eastAsiaTheme="minorHAnsi" w:hAnsi="Palatino Linotype"/>
          <w:lang w:val="es-MX" w:eastAsia="en-US"/>
        </w:rPr>
      </w:pPr>
      <w:r w:rsidRPr="00035D0E">
        <w:rPr>
          <w:rFonts w:ascii="Palatino Linotype" w:eastAsiaTheme="minorHAnsi" w:hAnsi="Palatino Linotype"/>
          <w:lang w:val="es-MX" w:eastAsia="en-US"/>
        </w:rPr>
        <w:t>El nueve (09</w:t>
      </w:r>
      <w:r w:rsidR="00BF2246" w:rsidRPr="00035D0E">
        <w:rPr>
          <w:rFonts w:ascii="Palatino Linotype" w:eastAsiaTheme="minorHAnsi" w:hAnsi="Palatino Linotype"/>
          <w:lang w:val="es-MX" w:eastAsia="en-US"/>
        </w:rPr>
        <w:t>) de</w:t>
      </w:r>
      <w:r w:rsidR="00202816" w:rsidRPr="00035D0E">
        <w:rPr>
          <w:rFonts w:ascii="Palatino Linotype" w:eastAsiaTheme="minorHAnsi" w:hAnsi="Palatino Linotype"/>
          <w:lang w:val="es-MX" w:eastAsia="en-US"/>
        </w:rPr>
        <w:t xml:space="preserve"> octubre</w:t>
      </w:r>
      <w:r w:rsidR="00BF2246" w:rsidRPr="00035D0E">
        <w:rPr>
          <w:rFonts w:ascii="Palatino Linotype" w:eastAsiaTheme="minorHAnsi" w:hAnsi="Palatino Linotype"/>
          <w:lang w:val="es-MX" w:eastAsia="en-US"/>
        </w:rPr>
        <w:t xml:space="preserve"> de dos mil veinte, con fundamento en el</w:t>
      </w:r>
      <w:r w:rsidR="00BF2246" w:rsidRPr="00035D0E">
        <w:rPr>
          <w:rFonts w:ascii="Palatino Linotype" w:eastAsiaTheme="minorHAnsi" w:hAnsi="Palatino Linotype"/>
          <w:lang w:val="es-MX" w:eastAsia="en-US"/>
        </w:rPr>
        <w:br/>
        <w:t>artículo 181 tercer párrafo de la Ley de Transparencia y Acceso a la</w:t>
      </w:r>
      <w:r w:rsidR="00BF2246" w:rsidRPr="00035D0E">
        <w:rPr>
          <w:rFonts w:ascii="Palatino Linotype" w:eastAsiaTheme="minorHAnsi" w:hAnsi="Palatino Linotype"/>
          <w:lang w:val="es-MX" w:eastAsia="en-US"/>
        </w:rPr>
        <w:br/>
        <w:t>Información Pública del Estado de México y Municipios, se notificó a las partes que el plazo de treinta (30) días para resolver el recurso de revisión, sería ampliado por un periodo de quince (15) días hábiles adicionales, debido a la naturaleza,</w:t>
      </w:r>
      <w:r w:rsidR="00BF2246" w:rsidRPr="00035D0E">
        <w:rPr>
          <w:rFonts w:ascii="Palatino Linotype" w:eastAsiaTheme="minorHAnsi" w:hAnsi="Palatino Linotype"/>
          <w:lang w:val="es-MX" w:eastAsia="en-US"/>
        </w:rPr>
        <w:br/>
        <w:t>complejidad del asunto y para un mejor estudio.</w:t>
      </w:r>
    </w:p>
    <w:p w14:paraId="2A20F07C" w14:textId="77777777" w:rsidR="002A5BA4" w:rsidRPr="00035D0E" w:rsidRDefault="002A5BA4" w:rsidP="001C7F53">
      <w:pPr>
        <w:pStyle w:val="Ttulo1"/>
        <w:spacing w:line="360" w:lineRule="auto"/>
        <w:jc w:val="center"/>
        <w:rPr>
          <w:b w:val="0"/>
          <w:szCs w:val="24"/>
        </w:rPr>
      </w:pPr>
      <w:bookmarkStart w:id="4" w:name="_Toc53080255"/>
      <w:r w:rsidRPr="00035D0E">
        <w:rPr>
          <w:szCs w:val="24"/>
        </w:rPr>
        <w:t>CONSIDERANDO</w:t>
      </w:r>
      <w:bookmarkEnd w:id="4"/>
      <w:r w:rsidR="005E6C51" w:rsidRPr="00035D0E">
        <w:rPr>
          <w:szCs w:val="24"/>
        </w:rPr>
        <w:t xml:space="preserve"> </w:t>
      </w:r>
    </w:p>
    <w:p w14:paraId="4CB67CF1" w14:textId="77777777" w:rsidR="002A5BA4" w:rsidRPr="00035D0E" w:rsidRDefault="002A5BA4" w:rsidP="001C7F53">
      <w:pPr>
        <w:spacing w:line="360" w:lineRule="auto"/>
        <w:rPr>
          <w:rFonts w:ascii="Palatino Linotype" w:hAnsi="Palatino Linotype"/>
          <w:lang w:val="es-MX" w:eastAsia="en-US"/>
        </w:rPr>
      </w:pPr>
    </w:p>
    <w:p w14:paraId="0FE416B9" w14:textId="77777777" w:rsidR="002A5BA4" w:rsidRPr="00035D0E" w:rsidRDefault="002A5BA4" w:rsidP="001C7F53">
      <w:pPr>
        <w:pStyle w:val="Ttulo2"/>
        <w:spacing w:line="360" w:lineRule="auto"/>
        <w:rPr>
          <w:rFonts w:ascii="Palatino Linotype" w:hAnsi="Palatino Linotype"/>
          <w:b/>
          <w:bCs/>
          <w:color w:val="auto"/>
          <w:spacing w:val="60"/>
          <w:sz w:val="24"/>
        </w:rPr>
      </w:pPr>
      <w:bookmarkStart w:id="5" w:name="_Toc53080256"/>
      <w:r w:rsidRPr="00035D0E">
        <w:rPr>
          <w:rFonts w:ascii="Palatino Linotype" w:hAnsi="Palatino Linotype"/>
          <w:b/>
          <w:color w:val="auto"/>
          <w:sz w:val="24"/>
        </w:rPr>
        <w:t>PRIMERO. De la competencia</w:t>
      </w:r>
      <w:bookmarkEnd w:id="5"/>
    </w:p>
    <w:p w14:paraId="3C4883A2" w14:textId="77777777" w:rsidR="002A5BA4" w:rsidRPr="00035D0E" w:rsidRDefault="002A5BA4" w:rsidP="001C7F53">
      <w:pPr>
        <w:pStyle w:val="Prrafodelista"/>
        <w:numPr>
          <w:ilvl w:val="0"/>
          <w:numId w:val="2"/>
        </w:numPr>
        <w:spacing w:before="240" w:after="240" w:line="360" w:lineRule="auto"/>
        <w:ind w:left="0" w:firstLine="0"/>
        <w:jc w:val="both"/>
        <w:rPr>
          <w:rFonts w:ascii="Palatino Linotype" w:hAnsi="Palatino Linotype"/>
        </w:rPr>
      </w:pPr>
      <w:r w:rsidRPr="00035D0E">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35D0E">
        <w:rPr>
          <w:rFonts w:ascii="Palatino Linotype" w:eastAsia="Calibri" w:hAnsi="Palatino Linotype" w:cs="Times New Roman"/>
          <w:b/>
          <w:lang w:val="es-ES"/>
        </w:rPr>
        <w:t>Constitución Política de los Estados Unidos Mexicanos</w:t>
      </w:r>
      <w:r w:rsidRPr="00035D0E">
        <w:rPr>
          <w:rFonts w:ascii="Palatino Linotype" w:eastAsia="Calibri" w:hAnsi="Palatino Linotype" w:cs="Times New Roman"/>
          <w:lang w:val="es-ES"/>
        </w:rPr>
        <w:t xml:space="preserve">; 5, párrafos </w:t>
      </w:r>
      <w:r w:rsidRPr="00035D0E">
        <w:rPr>
          <w:rFonts w:ascii="Palatino Linotype" w:hAnsi="Palatino Linotype" w:cs="Arial"/>
          <w:bCs/>
          <w:color w:val="222222"/>
          <w:lang w:val="es-ES"/>
        </w:rPr>
        <w:t xml:space="preserve">vigésimo, vigésimo primero y vigésimo segundo </w:t>
      </w:r>
      <w:r w:rsidRPr="00035D0E">
        <w:rPr>
          <w:rFonts w:ascii="Palatino Linotype" w:eastAsia="Calibri" w:hAnsi="Palatino Linotype" w:cs="Times New Roman"/>
          <w:lang w:val="es-ES"/>
        </w:rPr>
        <w:t xml:space="preserve">fracciones IV y V de la </w:t>
      </w:r>
      <w:r w:rsidRPr="00035D0E">
        <w:rPr>
          <w:rFonts w:ascii="Palatino Linotype" w:eastAsia="Calibri" w:hAnsi="Palatino Linotype" w:cs="Times New Roman"/>
          <w:b/>
          <w:lang w:val="es-ES"/>
        </w:rPr>
        <w:t>Constitución Política del Estado Libre y Soberano de México</w:t>
      </w:r>
      <w:r w:rsidRPr="00035D0E">
        <w:rPr>
          <w:rFonts w:ascii="Palatino Linotype" w:eastAsia="Calibri" w:hAnsi="Palatino Linotype" w:cs="Times New Roman"/>
          <w:lang w:val="es-ES"/>
        </w:rPr>
        <w:t xml:space="preserve">; artículos 1, 2 fracción II, 13, 29, 36 fracciones I y II, 176, 178, 179, 181 párrafo tercero y 185 </w:t>
      </w:r>
      <w:r w:rsidRPr="00035D0E">
        <w:rPr>
          <w:rFonts w:ascii="Palatino Linotype" w:eastAsia="Calibri" w:hAnsi="Palatino Linotype" w:cs="Arial"/>
          <w:lang w:val="es-ES"/>
        </w:rPr>
        <w:t xml:space="preserve">de la </w:t>
      </w:r>
      <w:r w:rsidRPr="00035D0E">
        <w:rPr>
          <w:rFonts w:ascii="Palatino Linotype" w:eastAsia="Calibri" w:hAnsi="Palatino Linotype" w:cs="Arial"/>
          <w:b/>
          <w:lang w:val="es-ES"/>
        </w:rPr>
        <w:t>Ley de Transparencia y Acceso a la Información Pública del Estado de México y Municipios</w:t>
      </w:r>
      <w:r w:rsidRPr="00035D0E">
        <w:rPr>
          <w:rFonts w:ascii="Palatino Linotype" w:eastAsia="Calibri" w:hAnsi="Palatino Linotype" w:cs="Arial"/>
          <w:lang w:val="es-ES"/>
        </w:rPr>
        <w:t xml:space="preserve">; y 7, 9 fracciones I y XXIV, y 11 del </w:t>
      </w:r>
      <w:r w:rsidRPr="00035D0E">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035D0E">
        <w:rPr>
          <w:rFonts w:ascii="Palatino Linotype" w:hAnsi="Palatino Linotype"/>
        </w:rPr>
        <w:t>.</w:t>
      </w:r>
    </w:p>
    <w:p w14:paraId="44EEC22E" w14:textId="77777777" w:rsidR="00A53B90" w:rsidRPr="00035D0E" w:rsidRDefault="00A53B90" w:rsidP="001C7F53">
      <w:pPr>
        <w:pStyle w:val="Prrafodelista"/>
        <w:spacing w:before="240" w:after="240" w:line="360" w:lineRule="auto"/>
        <w:ind w:left="0"/>
        <w:jc w:val="both"/>
        <w:rPr>
          <w:rFonts w:ascii="Palatino Linotype" w:hAnsi="Palatino Linotype"/>
        </w:rPr>
      </w:pPr>
    </w:p>
    <w:p w14:paraId="169C40DF" w14:textId="77777777" w:rsidR="002A5BA4" w:rsidRPr="00035D0E" w:rsidRDefault="002A5BA4" w:rsidP="001C7F53">
      <w:pPr>
        <w:pStyle w:val="Ttulo2"/>
        <w:spacing w:line="360" w:lineRule="auto"/>
        <w:rPr>
          <w:rFonts w:ascii="Palatino Linotype" w:hAnsi="Palatino Linotype"/>
          <w:b/>
          <w:color w:val="auto"/>
          <w:sz w:val="24"/>
        </w:rPr>
      </w:pPr>
      <w:bookmarkStart w:id="6" w:name="_Toc53080257"/>
      <w:r w:rsidRPr="00035D0E">
        <w:rPr>
          <w:rFonts w:ascii="Palatino Linotype" w:hAnsi="Palatino Linotype"/>
          <w:b/>
          <w:color w:val="auto"/>
          <w:sz w:val="24"/>
        </w:rPr>
        <w:t>SEGUNDO. De la oportunidad y procedencia.</w:t>
      </w:r>
      <w:bookmarkEnd w:id="6"/>
    </w:p>
    <w:p w14:paraId="03715C8B" w14:textId="77777777" w:rsidR="002A5BA4" w:rsidRPr="00035D0E" w:rsidRDefault="002A5BA4" w:rsidP="001C7F53">
      <w:pPr>
        <w:spacing w:line="360" w:lineRule="auto"/>
        <w:rPr>
          <w:lang w:val="es-MX" w:eastAsia="en-US"/>
        </w:rPr>
      </w:pPr>
    </w:p>
    <w:p w14:paraId="181AE095" w14:textId="3B6D5A5C" w:rsidR="0075721B" w:rsidRPr="00035D0E" w:rsidRDefault="00202816" w:rsidP="001C7F53">
      <w:pPr>
        <w:pStyle w:val="Prrafodelista"/>
        <w:numPr>
          <w:ilvl w:val="0"/>
          <w:numId w:val="2"/>
        </w:numPr>
        <w:spacing w:before="240" w:after="240" w:line="360" w:lineRule="auto"/>
        <w:ind w:left="0" w:right="49" w:firstLine="0"/>
        <w:jc w:val="both"/>
        <w:rPr>
          <w:rFonts w:ascii="Palatino Linotype" w:eastAsia="Calibri" w:hAnsi="Palatino Linotype" w:cs="Arial"/>
          <w:lang w:val="es-ES"/>
        </w:rPr>
      </w:pPr>
      <w:r w:rsidRPr="00035D0E">
        <w:rPr>
          <w:rFonts w:ascii="Palatino Linotype" w:eastAsia="Calibri" w:hAnsi="Palatino Linotype" w:cs="Arial"/>
        </w:rPr>
        <w:t>El medio de impugnación fue presentado</w:t>
      </w:r>
      <w:r w:rsidR="001C1F82" w:rsidRPr="00035D0E">
        <w:rPr>
          <w:rFonts w:ascii="Palatino Linotype" w:eastAsia="Calibri" w:hAnsi="Palatino Linotype" w:cs="Arial"/>
        </w:rPr>
        <w:t xml:space="preserve"> a través del </w:t>
      </w:r>
      <w:r w:rsidR="001C1F82" w:rsidRPr="00035D0E">
        <w:rPr>
          <w:rFonts w:ascii="Palatino Linotype" w:eastAsia="Calibri" w:hAnsi="Palatino Linotype" w:cs="Arial"/>
          <w:b/>
        </w:rPr>
        <w:t>SAIMEX,</w:t>
      </w:r>
      <w:r w:rsidR="001C1F82" w:rsidRPr="00035D0E">
        <w:rPr>
          <w:rFonts w:ascii="Palatino Linotype" w:eastAsia="Calibri" w:hAnsi="Palatino Linotype" w:cs="Arial"/>
        </w:rPr>
        <w:t xml:space="preserve"> en el formato previamente aprobado para tal efecto y dentro del plazo legal de quince días hábiles otorgados; siendo así que el </w:t>
      </w:r>
      <w:r w:rsidR="001C1F82" w:rsidRPr="00035D0E">
        <w:rPr>
          <w:rFonts w:ascii="Palatino Linotype" w:eastAsia="Calibri" w:hAnsi="Palatino Linotype" w:cs="Arial"/>
          <w:b/>
        </w:rPr>
        <w:t>SUJETO OBLIGADO</w:t>
      </w:r>
      <w:r w:rsidR="0036113A" w:rsidRPr="00035D0E">
        <w:rPr>
          <w:rFonts w:ascii="Palatino Linotype" w:eastAsia="Calibri" w:hAnsi="Palatino Linotype" w:cs="Arial"/>
        </w:rPr>
        <w:t xml:space="preserve"> entregó respuesta el día</w:t>
      </w:r>
      <w:r w:rsidR="00F85471" w:rsidRPr="00035D0E">
        <w:rPr>
          <w:rFonts w:ascii="Palatino Linotype" w:eastAsia="Calibri" w:hAnsi="Palatino Linotype" w:cs="Arial"/>
        </w:rPr>
        <w:t xml:space="preserve"> once</w:t>
      </w:r>
      <w:r w:rsidR="00C96E34" w:rsidRPr="00035D0E">
        <w:rPr>
          <w:rFonts w:ascii="Palatino Linotype" w:eastAsia="Calibri" w:hAnsi="Palatino Linotype" w:cs="Arial"/>
        </w:rPr>
        <w:t xml:space="preserve"> </w:t>
      </w:r>
      <w:r w:rsidR="00AF0D0E" w:rsidRPr="00035D0E">
        <w:rPr>
          <w:rFonts w:ascii="Palatino Linotype" w:eastAsia="Calibri" w:hAnsi="Palatino Linotype" w:cs="Arial"/>
        </w:rPr>
        <w:t>(</w:t>
      </w:r>
      <w:r w:rsidR="00F85471" w:rsidRPr="00035D0E">
        <w:rPr>
          <w:rFonts w:ascii="Palatino Linotype" w:eastAsia="Calibri" w:hAnsi="Palatino Linotype" w:cs="Arial"/>
        </w:rPr>
        <w:t>11</w:t>
      </w:r>
      <w:r w:rsidR="00AF0D0E" w:rsidRPr="00035D0E">
        <w:rPr>
          <w:rFonts w:ascii="Palatino Linotype" w:eastAsia="Calibri" w:hAnsi="Palatino Linotype" w:cs="Arial"/>
        </w:rPr>
        <w:t>) de</w:t>
      </w:r>
      <w:r w:rsidRPr="00035D0E">
        <w:rPr>
          <w:rFonts w:ascii="Palatino Linotype" w:eastAsia="Calibri" w:hAnsi="Palatino Linotype" w:cs="Arial"/>
        </w:rPr>
        <w:t xml:space="preserve"> agosto</w:t>
      </w:r>
      <w:r w:rsidR="00F85471" w:rsidRPr="00035D0E">
        <w:rPr>
          <w:rFonts w:ascii="Palatino Linotype" w:eastAsia="Calibri" w:hAnsi="Palatino Linotype" w:cs="Arial"/>
        </w:rPr>
        <w:t xml:space="preserve"> </w:t>
      </w:r>
      <w:r w:rsidR="001C1F82" w:rsidRPr="00035D0E">
        <w:rPr>
          <w:rFonts w:ascii="Palatino Linotype" w:eastAsia="Calibri" w:hAnsi="Palatino Linotype" w:cs="Arial"/>
        </w:rPr>
        <w:t>de dos mil</w:t>
      </w:r>
      <w:r w:rsidR="00C96E34" w:rsidRPr="00035D0E">
        <w:rPr>
          <w:rFonts w:ascii="Palatino Linotype" w:eastAsia="Calibri" w:hAnsi="Palatino Linotype" w:cs="Arial"/>
        </w:rPr>
        <w:t xml:space="preserve"> </w:t>
      </w:r>
      <w:r w:rsidR="007830AC" w:rsidRPr="00035D0E">
        <w:rPr>
          <w:rFonts w:ascii="Palatino Linotype" w:eastAsia="Calibri" w:hAnsi="Palatino Linotype" w:cs="Arial"/>
        </w:rPr>
        <w:t>veinte</w:t>
      </w:r>
      <w:r w:rsidR="001C1F82" w:rsidRPr="00035D0E">
        <w:rPr>
          <w:rFonts w:ascii="Palatino Linotype" w:eastAsia="Calibri" w:hAnsi="Palatino Linotype" w:cs="Arial"/>
        </w:rPr>
        <w:t xml:space="preserve">, </w:t>
      </w:r>
      <w:r w:rsidR="001C1F82" w:rsidRPr="00035D0E">
        <w:rPr>
          <w:rFonts w:ascii="Palatino Linotype" w:hAnsi="Palatino Linotype" w:cs="Arial"/>
        </w:rPr>
        <w:t xml:space="preserve">de tal forma que </w:t>
      </w:r>
      <w:r w:rsidR="0036113A" w:rsidRPr="00035D0E">
        <w:rPr>
          <w:rFonts w:ascii="Palatino Linotype" w:hAnsi="Palatino Linotype" w:cs="Arial"/>
        </w:rPr>
        <w:t>el</w:t>
      </w:r>
      <w:r w:rsidR="001C1F82" w:rsidRPr="00035D0E">
        <w:rPr>
          <w:rFonts w:ascii="Palatino Linotype" w:hAnsi="Palatino Linotype" w:cs="Arial"/>
        </w:rPr>
        <w:t xml:space="preserve"> plazo para interponer </w:t>
      </w:r>
      <w:r w:rsidR="00AF0D0E" w:rsidRPr="00035D0E">
        <w:rPr>
          <w:rFonts w:ascii="Palatino Linotype" w:hAnsi="Palatino Linotype" w:cs="Arial"/>
        </w:rPr>
        <w:t>los</w:t>
      </w:r>
      <w:r w:rsidR="001C1F82" w:rsidRPr="00035D0E">
        <w:rPr>
          <w:rFonts w:ascii="Palatino Linotype" w:hAnsi="Palatino Linotype" w:cs="Arial"/>
        </w:rPr>
        <w:t xml:space="preserve"> recurso</w:t>
      </w:r>
      <w:r w:rsidR="00AF0D0E" w:rsidRPr="00035D0E">
        <w:rPr>
          <w:rFonts w:ascii="Palatino Linotype" w:hAnsi="Palatino Linotype" w:cs="Arial"/>
        </w:rPr>
        <w:t>s</w:t>
      </w:r>
      <w:r w:rsidR="001C1F82" w:rsidRPr="00035D0E">
        <w:rPr>
          <w:rFonts w:ascii="Palatino Linotype" w:hAnsi="Palatino Linotype" w:cs="Arial"/>
        </w:rPr>
        <w:t xml:space="preserve"> de revisión</w:t>
      </w:r>
      <w:r w:rsidR="0036113A" w:rsidRPr="00035D0E">
        <w:rPr>
          <w:rFonts w:ascii="Palatino Linotype" w:hAnsi="Palatino Linotype" w:cs="Arial"/>
        </w:rPr>
        <w:t xml:space="preserve"> transcurrió </w:t>
      </w:r>
      <w:r w:rsidR="00AF0D0E" w:rsidRPr="00035D0E">
        <w:rPr>
          <w:rFonts w:ascii="Palatino Linotype" w:hAnsi="Palatino Linotype" w:cs="Arial"/>
        </w:rPr>
        <w:t>de</w:t>
      </w:r>
      <w:r w:rsidR="00421C04" w:rsidRPr="00035D0E">
        <w:rPr>
          <w:rFonts w:ascii="Palatino Linotype" w:hAnsi="Palatino Linotype" w:cs="Arial"/>
        </w:rPr>
        <w:t>l</w:t>
      </w:r>
      <w:r w:rsidR="00AF0D0E" w:rsidRPr="00035D0E">
        <w:rPr>
          <w:rFonts w:ascii="Palatino Linotype" w:hAnsi="Palatino Linotype" w:cs="Arial"/>
        </w:rPr>
        <w:t xml:space="preserve"> día</w:t>
      </w:r>
      <w:r w:rsidR="00F85471" w:rsidRPr="00035D0E">
        <w:rPr>
          <w:rFonts w:ascii="Palatino Linotype" w:hAnsi="Palatino Linotype" w:cs="Arial"/>
        </w:rPr>
        <w:t xml:space="preserve"> doce</w:t>
      </w:r>
      <w:r w:rsidR="00AF0D0E" w:rsidRPr="00035D0E">
        <w:rPr>
          <w:rFonts w:ascii="Palatino Linotype" w:hAnsi="Palatino Linotype" w:cs="Arial"/>
        </w:rPr>
        <w:t xml:space="preserve"> (</w:t>
      </w:r>
      <w:r w:rsidR="00F85471" w:rsidRPr="00035D0E">
        <w:rPr>
          <w:rFonts w:ascii="Palatino Linotype" w:hAnsi="Palatino Linotype" w:cs="Arial"/>
        </w:rPr>
        <w:t>12</w:t>
      </w:r>
      <w:r w:rsidR="00AF0D0E" w:rsidRPr="00035D0E">
        <w:rPr>
          <w:rFonts w:ascii="Palatino Linotype" w:hAnsi="Palatino Linotype" w:cs="Arial"/>
        </w:rPr>
        <w:t>)</w:t>
      </w:r>
      <w:r w:rsidR="00E6663B" w:rsidRPr="00035D0E">
        <w:rPr>
          <w:rFonts w:ascii="Palatino Linotype" w:hAnsi="Palatino Linotype" w:cs="Arial"/>
        </w:rPr>
        <w:t xml:space="preserve"> de</w:t>
      </w:r>
      <w:r w:rsidRPr="00035D0E">
        <w:rPr>
          <w:rFonts w:ascii="Palatino Linotype" w:hAnsi="Palatino Linotype" w:cs="Arial"/>
        </w:rPr>
        <w:t xml:space="preserve"> agosto</w:t>
      </w:r>
      <w:r w:rsidR="00F85471" w:rsidRPr="00035D0E">
        <w:rPr>
          <w:rFonts w:ascii="Palatino Linotype" w:hAnsi="Palatino Linotype" w:cs="Arial"/>
        </w:rPr>
        <w:t xml:space="preserve"> </w:t>
      </w:r>
      <w:r w:rsidR="00C96E34" w:rsidRPr="00035D0E">
        <w:rPr>
          <w:rFonts w:ascii="Palatino Linotype" w:hAnsi="Palatino Linotype" w:cs="Arial"/>
        </w:rPr>
        <w:t>al</w:t>
      </w:r>
      <w:r w:rsidRPr="00035D0E">
        <w:rPr>
          <w:rFonts w:ascii="Palatino Linotype" w:hAnsi="Palatino Linotype" w:cs="Arial"/>
        </w:rPr>
        <w:t xml:space="preserve"> dos</w:t>
      </w:r>
      <w:r w:rsidR="007830AC" w:rsidRPr="00035D0E">
        <w:rPr>
          <w:rFonts w:ascii="Palatino Linotype" w:hAnsi="Palatino Linotype" w:cs="Arial"/>
        </w:rPr>
        <w:t xml:space="preserve"> </w:t>
      </w:r>
      <w:r w:rsidR="00421C04" w:rsidRPr="00035D0E">
        <w:rPr>
          <w:rFonts w:ascii="Palatino Linotype" w:hAnsi="Palatino Linotype" w:cs="Arial"/>
        </w:rPr>
        <w:t>(</w:t>
      </w:r>
      <w:r w:rsidRPr="00035D0E">
        <w:rPr>
          <w:rFonts w:ascii="Palatino Linotype" w:hAnsi="Palatino Linotype" w:cs="Arial"/>
        </w:rPr>
        <w:t>02</w:t>
      </w:r>
      <w:r w:rsidR="00421C04" w:rsidRPr="00035D0E">
        <w:rPr>
          <w:rFonts w:ascii="Palatino Linotype" w:hAnsi="Palatino Linotype" w:cs="Arial"/>
        </w:rPr>
        <w:t>) de</w:t>
      </w:r>
      <w:r w:rsidR="0075721B" w:rsidRPr="00035D0E">
        <w:rPr>
          <w:rFonts w:ascii="Palatino Linotype" w:hAnsi="Palatino Linotype" w:cs="Arial"/>
        </w:rPr>
        <w:t xml:space="preserve"> septiembre</w:t>
      </w:r>
      <w:r w:rsidR="001C1F82" w:rsidRPr="00035D0E">
        <w:rPr>
          <w:rFonts w:ascii="Palatino Linotype" w:hAnsi="Palatino Linotype" w:cs="Arial"/>
        </w:rPr>
        <w:t>;</w:t>
      </w:r>
      <w:r w:rsidR="00F85471" w:rsidRPr="00035D0E">
        <w:rPr>
          <w:rFonts w:ascii="Palatino Linotype" w:hAnsi="Palatino Linotype" w:cs="Arial"/>
        </w:rPr>
        <w:t xml:space="preserve"> </w:t>
      </w:r>
      <w:r w:rsidR="0075721B" w:rsidRPr="00035D0E">
        <w:rPr>
          <w:rFonts w:ascii="Palatino Linotype" w:hAnsi="Palatino Linotype"/>
        </w:rPr>
        <w:t>e</w:t>
      </w:r>
      <w:r w:rsidR="00F85471" w:rsidRPr="00035D0E">
        <w:rPr>
          <w:rFonts w:ascii="Palatino Linotype" w:hAnsi="Palatino Linotype"/>
        </w:rPr>
        <w:t xml:space="preserve">n consecuencia, si el particular presentó </w:t>
      </w:r>
      <w:r w:rsidR="0075721B" w:rsidRPr="00035D0E">
        <w:rPr>
          <w:rFonts w:ascii="Palatino Linotype" w:hAnsi="Palatino Linotype"/>
        </w:rPr>
        <w:t xml:space="preserve">su inconformidad el día doce (12) de agosto de dos mil veinte, se encuentra dentro del plazo establecido por la Ley. </w:t>
      </w:r>
    </w:p>
    <w:p w14:paraId="763E38D1" w14:textId="77777777" w:rsidR="00F85471" w:rsidRPr="00035D0E" w:rsidRDefault="00F85471" w:rsidP="001C7F53">
      <w:pPr>
        <w:pStyle w:val="Prrafodelista"/>
        <w:spacing w:line="360" w:lineRule="auto"/>
        <w:rPr>
          <w:rFonts w:ascii="Palatino Linotype" w:eastAsia="Calibri" w:hAnsi="Palatino Linotype" w:cs="Arial"/>
        </w:rPr>
      </w:pPr>
    </w:p>
    <w:p w14:paraId="26B0DE4E" w14:textId="42225A2C" w:rsidR="001C1F82" w:rsidRPr="00035D0E" w:rsidRDefault="00F85471" w:rsidP="001C7F53">
      <w:pPr>
        <w:pStyle w:val="Prrafodelista"/>
        <w:numPr>
          <w:ilvl w:val="0"/>
          <w:numId w:val="2"/>
        </w:numPr>
        <w:spacing w:before="240" w:after="240" w:line="360" w:lineRule="auto"/>
        <w:ind w:left="0" w:right="49" w:firstLine="0"/>
        <w:jc w:val="both"/>
        <w:rPr>
          <w:rFonts w:ascii="Palatino Linotype" w:hAnsi="Palatino Linotype"/>
        </w:rPr>
      </w:pPr>
      <w:r w:rsidRPr="00035D0E">
        <w:rPr>
          <w:rFonts w:ascii="Palatino Linotype" w:eastAsia="Calibri" w:hAnsi="Palatino Linotype" w:cs="Arial"/>
        </w:rPr>
        <w:t>Así las cosas, el</w:t>
      </w:r>
      <w:r w:rsidR="001C1F82" w:rsidRPr="00035D0E">
        <w:rPr>
          <w:rFonts w:ascii="Palatino Linotype" w:eastAsia="Calibri" w:hAnsi="Palatino Linotype" w:cs="Arial"/>
        </w:rPr>
        <w:t xml:space="preserve"> escrito contiene</w:t>
      </w:r>
      <w:r w:rsidR="00421C04" w:rsidRPr="00035D0E">
        <w:rPr>
          <w:rFonts w:ascii="Palatino Linotype" w:eastAsia="Calibri" w:hAnsi="Palatino Linotype" w:cs="Arial"/>
        </w:rPr>
        <w:t>n</w:t>
      </w:r>
      <w:r w:rsidR="001C1F82" w:rsidRPr="00035D0E">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AEA2912" w14:textId="77777777" w:rsidR="007A3D7E" w:rsidRPr="00035D0E" w:rsidRDefault="007A3D7E" w:rsidP="001C7F53">
      <w:pPr>
        <w:pStyle w:val="Prrafodelista"/>
        <w:spacing w:before="240" w:after="240" w:line="360" w:lineRule="auto"/>
        <w:ind w:left="0" w:right="49"/>
        <w:jc w:val="both"/>
        <w:rPr>
          <w:rFonts w:ascii="Palatino Linotype" w:hAnsi="Palatino Linotype"/>
        </w:rPr>
      </w:pPr>
    </w:p>
    <w:p w14:paraId="6A4D2EE6" w14:textId="77777777" w:rsidR="002A5BA4" w:rsidRPr="00035D0E" w:rsidRDefault="002A5BA4" w:rsidP="001C7F53">
      <w:pPr>
        <w:pStyle w:val="Ttulo1"/>
        <w:spacing w:line="360" w:lineRule="auto"/>
        <w:rPr>
          <w:b w:val="0"/>
          <w:color w:val="000000" w:themeColor="text1"/>
          <w:szCs w:val="24"/>
          <w:lang w:eastAsia="es-MX"/>
        </w:rPr>
      </w:pPr>
      <w:bookmarkStart w:id="7" w:name="_Toc486525253"/>
      <w:bookmarkStart w:id="8" w:name="_Toc53080258"/>
      <w:r w:rsidRPr="00035D0E">
        <w:rPr>
          <w:color w:val="000000" w:themeColor="text1"/>
          <w:szCs w:val="24"/>
          <w:lang w:eastAsia="es-MX"/>
        </w:rPr>
        <w:t xml:space="preserve">TERCERO. </w:t>
      </w:r>
      <w:bookmarkEnd w:id="7"/>
      <w:r w:rsidR="006E4CE1" w:rsidRPr="00035D0E">
        <w:rPr>
          <w:color w:val="000000" w:themeColor="text1"/>
          <w:szCs w:val="24"/>
          <w:lang w:eastAsia="es-MX"/>
        </w:rPr>
        <w:t>Planteamiento de la Litis</w:t>
      </w:r>
      <w:bookmarkEnd w:id="8"/>
    </w:p>
    <w:p w14:paraId="2E0D2238" w14:textId="77777777" w:rsidR="002A5BA4" w:rsidRPr="00035D0E" w:rsidRDefault="002A5BA4" w:rsidP="001C7F53">
      <w:pPr>
        <w:spacing w:line="360" w:lineRule="auto"/>
        <w:jc w:val="both"/>
        <w:rPr>
          <w:rFonts w:ascii="Palatino Linotype" w:hAnsi="Palatino Linotype"/>
          <w:lang w:eastAsia="es-MX"/>
        </w:rPr>
      </w:pPr>
    </w:p>
    <w:p w14:paraId="7953EB4E" w14:textId="77777777" w:rsidR="007A3D7E" w:rsidRPr="00035D0E" w:rsidRDefault="007A3D7E" w:rsidP="001C7F53">
      <w:pPr>
        <w:numPr>
          <w:ilvl w:val="0"/>
          <w:numId w:val="2"/>
        </w:numPr>
        <w:spacing w:before="240" w:after="240" w:line="360" w:lineRule="auto"/>
        <w:ind w:left="0" w:firstLine="0"/>
        <w:contextualSpacing/>
        <w:jc w:val="both"/>
        <w:rPr>
          <w:rFonts w:ascii="Palatino Linotype" w:eastAsia="Times New Roman" w:hAnsi="Palatino Linotype" w:cs="Times New Roman"/>
          <w:i/>
        </w:rPr>
      </w:pPr>
      <w:bookmarkStart w:id="9" w:name="_Toc452722829"/>
      <w:bookmarkStart w:id="10" w:name="_Toc454373811"/>
      <w:bookmarkStart w:id="11" w:name="_Toc476675991"/>
      <w:r w:rsidRPr="00035D0E">
        <w:rPr>
          <w:rFonts w:ascii="Palatino Linotype" w:eastAsia="Times New Roman" w:hAnsi="Palatino Linotype" w:cs="Arial"/>
        </w:rPr>
        <w:t xml:space="preserve">El recurso revisión tiene como finalidad reparar cualquier posible afectación al derecho de acceso a la información pública en términos del Título Octavo de la </w:t>
      </w:r>
      <w:r w:rsidRPr="00035D0E">
        <w:rPr>
          <w:rFonts w:ascii="Palatino Linotype" w:eastAsia="Calibri" w:hAnsi="Palatino Linotype" w:cs="Arial"/>
          <w:b/>
          <w:lang w:val="es-ES"/>
        </w:rPr>
        <w:t xml:space="preserve">Ley de Transparencia y Acceso a la Información Pública del Estado de México y </w:t>
      </w:r>
      <w:r w:rsidRPr="00035D0E">
        <w:rPr>
          <w:rFonts w:ascii="Palatino Linotype" w:eastAsia="Calibri" w:hAnsi="Palatino Linotype" w:cs="Arial"/>
          <w:b/>
          <w:lang w:val="es-ES"/>
        </w:rPr>
        <w:lastRenderedPageBreak/>
        <w:t>Municipios</w:t>
      </w:r>
      <w:r w:rsidRPr="00035D0E">
        <w:rPr>
          <w:rFonts w:ascii="Palatino Linotype" w:eastAsia="Times New Roman" w:hAnsi="Palatino Linotype" w:cs="Arial"/>
        </w:rPr>
        <w:t xml:space="preserve"> y determinar la confirmación; revocación o modificación; </w:t>
      </w:r>
      <w:proofErr w:type="spellStart"/>
      <w:r w:rsidRPr="00035D0E">
        <w:rPr>
          <w:rFonts w:ascii="Palatino Linotype" w:eastAsia="Times New Roman" w:hAnsi="Palatino Linotype" w:cs="Arial"/>
        </w:rPr>
        <w:t>desechamiento</w:t>
      </w:r>
      <w:proofErr w:type="spellEnd"/>
      <w:r w:rsidRPr="00035D0E">
        <w:rPr>
          <w:rFonts w:ascii="Palatino Linotype" w:eastAsia="Times New Roman" w:hAnsi="Palatino Linotype" w:cs="Arial"/>
        </w:rPr>
        <w:t xml:space="preserve"> o sobreseimiento; y en su </w:t>
      </w:r>
      <w:r w:rsidRPr="00035D0E">
        <w:rPr>
          <w:rFonts w:ascii="Palatino Linotype" w:eastAsia="Times New Roman" w:hAnsi="Palatino Linotype" w:cs="Arial"/>
          <w:b/>
          <w:u w:val="single"/>
        </w:rPr>
        <w:t>caso ordenar la entrega de la información,</w:t>
      </w:r>
      <w:r w:rsidRPr="00035D0E">
        <w:rPr>
          <w:rFonts w:ascii="Palatino Linotype" w:eastAsia="Times New Roman" w:hAnsi="Palatino Linotype" w:cs="Arial"/>
        </w:rPr>
        <w:t xml:space="preserve"> respecto a las respuestas o falta de ellas de los Sujetos Obligados. </w:t>
      </w:r>
    </w:p>
    <w:p w14:paraId="2377123D" w14:textId="77777777" w:rsidR="007A3D7E" w:rsidRPr="00035D0E" w:rsidRDefault="007A3D7E" w:rsidP="001C7F53">
      <w:pPr>
        <w:spacing w:before="240" w:after="240" w:line="360" w:lineRule="auto"/>
        <w:contextualSpacing/>
        <w:jc w:val="both"/>
        <w:rPr>
          <w:rFonts w:ascii="Palatino Linotype" w:eastAsia="Times New Roman" w:hAnsi="Palatino Linotype" w:cs="Times New Roman"/>
          <w:i/>
        </w:rPr>
      </w:pPr>
    </w:p>
    <w:p w14:paraId="2A036E3A" w14:textId="719C2099" w:rsidR="007A3D7E" w:rsidRPr="00035D0E" w:rsidRDefault="007A3D7E" w:rsidP="001C7F53">
      <w:pPr>
        <w:numPr>
          <w:ilvl w:val="0"/>
          <w:numId w:val="2"/>
        </w:numPr>
        <w:spacing w:before="240" w:after="240" w:line="360" w:lineRule="auto"/>
        <w:ind w:left="0" w:firstLine="0"/>
        <w:contextualSpacing/>
        <w:jc w:val="both"/>
        <w:rPr>
          <w:rFonts w:ascii="Palatino Linotype" w:eastAsia="Times New Roman" w:hAnsi="Palatino Linotype" w:cs="Times New Roman"/>
          <w:i/>
        </w:rPr>
      </w:pPr>
      <w:r w:rsidRPr="00035D0E">
        <w:rPr>
          <w:rFonts w:ascii="Palatino Linotype" w:eastAsia="Times New Roman" w:hAnsi="Palatino Linotype" w:cs="Arial"/>
        </w:rPr>
        <w:t>De las constancias en el expediente al rubro indicado, se desprende que</w:t>
      </w:r>
      <w:r w:rsidRPr="00035D0E">
        <w:rPr>
          <w:rFonts w:ascii="Palatino Linotype" w:eastAsia="Times New Roman" w:hAnsi="Palatino Linotype" w:cs="Times New Roman"/>
        </w:rPr>
        <w:t xml:space="preserve"> el particular solici</w:t>
      </w:r>
      <w:r w:rsidR="0075721B" w:rsidRPr="00035D0E">
        <w:rPr>
          <w:rFonts w:ascii="Palatino Linotype" w:eastAsia="Times New Roman" w:hAnsi="Palatino Linotype" w:cs="Times New Roman"/>
        </w:rPr>
        <w:t xml:space="preserve">tó información  relacionada con los informes elaborados por el ente recurrido con motivo de la operación de un relleno sanitario,  requerimiento al </w:t>
      </w:r>
      <w:r w:rsidRPr="00035D0E">
        <w:rPr>
          <w:rFonts w:ascii="Palatino Linotype" w:eastAsia="Times New Roman" w:hAnsi="Palatino Linotype" w:cs="Times New Roman"/>
        </w:rPr>
        <w:t>que se respondió</w:t>
      </w:r>
      <w:r w:rsidR="0075721B" w:rsidRPr="00035D0E">
        <w:rPr>
          <w:rFonts w:ascii="Palatino Linotype" w:eastAsia="Times New Roman" w:hAnsi="Palatino Linotype" w:cs="Times New Roman"/>
        </w:rPr>
        <w:t xml:space="preserve"> a través de la Dirección de Servicios y Mantenimiento Urbano  </w:t>
      </w:r>
      <w:r w:rsidRPr="00035D0E">
        <w:rPr>
          <w:rFonts w:ascii="Palatino Linotype" w:eastAsia="Times New Roman" w:hAnsi="Palatino Linotype" w:cs="Times New Roman"/>
        </w:rPr>
        <w:t xml:space="preserve"> </w:t>
      </w:r>
      <w:r w:rsidR="0075721B" w:rsidRPr="00035D0E">
        <w:rPr>
          <w:rFonts w:ascii="Palatino Linotype" w:eastAsia="Times New Roman" w:hAnsi="Palatino Linotype" w:cs="Times New Roman"/>
        </w:rPr>
        <w:t>señalando que no se cuenta con la información solicitada</w:t>
      </w:r>
      <w:r w:rsidRPr="00035D0E">
        <w:rPr>
          <w:rFonts w:ascii="Palatino Linotype" w:eastAsia="Times New Roman" w:hAnsi="Palatino Linotype" w:cs="Times New Roman"/>
        </w:rPr>
        <w:t>, por lo que el particular se inconforma e interpone el presente recurso de revisión, argumentado como razones o motivos de inconfor</w:t>
      </w:r>
      <w:r w:rsidR="0075721B" w:rsidRPr="00035D0E">
        <w:rPr>
          <w:rFonts w:ascii="Palatino Linotype" w:eastAsia="Times New Roman" w:hAnsi="Palatino Linotype" w:cs="Times New Roman"/>
        </w:rPr>
        <w:t>midad la falta e insuficiencia de la fundamentación dada en la respuesta a mi solicitud de información</w:t>
      </w:r>
      <w:r w:rsidR="0075721B" w:rsidRPr="00035D0E">
        <w:rPr>
          <w:rFonts w:ascii="Palatino Linotype" w:eastAsia="Times New Roman" w:hAnsi="Palatino Linotype" w:cs="Times New Roman"/>
          <w:i/>
        </w:rPr>
        <w:t xml:space="preserve"> </w:t>
      </w:r>
      <w:r w:rsidR="00CC5171" w:rsidRPr="00035D0E">
        <w:rPr>
          <w:rFonts w:ascii="Palatino Linotype" w:eastAsia="Times New Roman" w:hAnsi="Palatino Linotype" w:cs="Times New Roman"/>
        </w:rPr>
        <w:t xml:space="preserve">y la entrega de información que no corresponde con lo solicitado. </w:t>
      </w:r>
    </w:p>
    <w:p w14:paraId="60A86629" w14:textId="77777777" w:rsidR="007A3D7E" w:rsidRPr="00035D0E" w:rsidRDefault="007A3D7E" w:rsidP="001C7F53">
      <w:pPr>
        <w:spacing w:line="360" w:lineRule="auto"/>
        <w:ind w:left="720"/>
        <w:contextualSpacing/>
        <w:rPr>
          <w:rFonts w:ascii="Palatino Linotype" w:eastAsia="Times New Roman" w:hAnsi="Palatino Linotype" w:cs="Times New Roman"/>
          <w:i/>
        </w:rPr>
      </w:pPr>
    </w:p>
    <w:p w14:paraId="37640A7D" w14:textId="3105C833" w:rsidR="007A3D7E" w:rsidRPr="00035D0E" w:rsidRDefault="007A3D7E" w:rsidP="001C7F53">
      <w:pPr>
        <w:numPr>
          <w:ilvl w:val="0"/>
          <w:numId w:val="2"/>
        </w:numPr>
        <w:shd w:val="clear" w:color="auto" w:fill="FFFFFF"/>
        <w:spacing w:before="240" w:after="240" w:line="360" w:lineRule="auto"/>
        <w:ind w:left="0" w:right="49" w:firstLine="0"/>
        <w:contextualSpacing/>
        <w:jc w:val="both"/>
        <w:rPr>
          <w:rFonts w:ascii="Palatino Linotype" w:eastAsia="MS Mincho" w:hAnsi="Palatino Linotype" w:cs="Times New Roman"/>
        </w:rPr>
      </w:pPr>
      <w:bookmarkStart w:id="12" w:name="_Hlk45015053"/>
      <w:r w:rsidRPr="00035D0E">
        <w:rPr>
          <w:rFonts w:ascii="Palatino Linotype" w:eastAsia="MS Mincho" w:hAnsi="Palatino Linotype" w:cs="Times New Roman"/>
        </w:rPr>
        <w:t xml:space="preserve">En ese sentido, el agravio del recurrente apunta a que la respuesta proporcionada por el </w:t>
      </w:r>
      <w:r w:rsidRPr="00035D0E">
        <w:rPr>
          <w:rFonts w:ascii="Palatino Linotype" w:eastAsia="MS Mincho" w:hAnsi="Palatino Linotype" w:cs="Times New Roman"/>
          <w:b/>
          <w:bCs/>
        </w:rPr>
        <w:t xml:space="preserve">SUJETO OBLIGADO </w:t>
      </w:r>
      <w:r w:rsidRPr="00035D0E">
        <w:rPr>
          <w:rFonts w:ascii="Palatino Linotype" w:eastAsia="MS Mincho" w:hAnsi="Palatino Linotype" w:cs="Times New Roman"/>
        </w:rPr>
        <w:t xml:space="preserve">no garantizo el principio contenido en el artículo 11 de la Ley de Transparencia y Acceso a la Información Pública del Estado de México y Municipios, el cual señala que en la generación, publicación y entrega de información se deberá garantizar que sea </w:t>
      </w:r>
      <w:bookmarkEnd w:id="12"/>
      <w:r w:rsidR="00C63BCC" w:rsidRPr="00035D0E">
        <w:rPr>
          <w:rFonts w:ascii="Palatino Linotype" w:eastAsia="MS Mincho" w:hAnsi="Palatino Linotype" w:cs="Times New Roman"/>
        </w:rPr>
        <w:t xml:space="preserve">confiable y </w:t>
      </w:r>
      <w:r w:rsidR="00403C13" w:rsidRPr="00035D0E">
        <w:rPr>
          <w:rFonts w:ascii="Palatino Linotype" w:eastAsia="MS Mincho" w:hAnsi="Palatino Linotype" w:cs="Times New Roman"/>
        </w:rPr>
        <w:t>congruente</w:t>
      </w:r>
      <w:r w:rsidRPr="00035D0E">
        <w:rPr>
          <w:rFonts w:ascii="Palatino Linotype" w:eastAsia="MS Mincho" w:hAnsi="Palatino Linotype" w:cs="Times New Roman"/>
        </w:rPr>
        <w:t>.</w:t>
      </w:r>
    </w:p>
    <w:p w14:paraId="13F31DDA" w14:textId="77777777" w:rsidR="007A3D7E" w:rsidRPr="00035D0E" w:rsidRDefault="007A3D7E" w:rsidP="001C7F53">
      <w:pPr>
        <w:shd w:val="clear" w:color="auto" w:fill="FFFFFF"/>
        <w:spacing w:before="240" w:after="240" w:line="360" w:lineRule="auto"/>
        <w:ind w:right="49"/>
        <w:contextualSpacing/>
        <w:jc w:val="both"/>
        <w:rPr>
          <w:rFonts w:ascii="Palatino Linotype" w:eastAsia="MS Mincho" w:hAnsi="Palatino Linotype" w:cs="Times New Roman"/>
        </w:rPr>
      </w:pPr>
    </w:p>
    <w:p w14:paraId="70CCEFC3" w14:textId="635DD32D" w:rsidR="007A3D7E" w:rsidRPr="00035D0E" w:rsidRDefault="007A3D7E" w:rsidP="001C7F53">
      <w:pPr>
        <w:numPr>
          <w:ilvl w:val="0"/>
          <w:numId w:val="2"/>
        </w:numPr>
        <w:shd w:val="clear" w:color="auto" w:fill="FFFFFF"/>
        <w:spacing w:before="240" w:after="240" w:line="360" w:lineRule="auto"/>
        <w:ind w:left="0" w:right="49" w:firstLine="0"/>
        <w:contextualSpacing/>
        <w:jc w:val="both"/>
        <w:rPr>
          <w:rFonts w:ascii="Palatino Linotype" w:eastAsia="MS Mincho" w:hAnsi="Palatino Linotype" w:cs="Times New Roman"/>
        </w:rPr>
      </w:pPr>
      <w:r w:rsidRPr="00035D0E">
        <w:rPr>
          <w:rFonts w:ascii="Palatino Linotype" w:eastAsia="MS Mincho" w:hAnsi="Palatino Linotype" w:cs="Times New Roman"/>
        </w:rPr>
        <w:t xml:space="preserve">Por lo que de este modo, el presente recurso de revisión se circunscribe a determinar si el </w:t>
      </w:r>
      <w:r w:rsidRPr="00035D0E">
        <w:rPr>
          <w:rFonts w:ascii="Palatino Linotype" w:eastAsia="MS Mincho" w:hAnsi="Palatino Linotype" w:cs="Times New Roman"/>
          <w:b/>
        </w:rPr>
        <w:t xml:space="preserve">SUJETO OBLIGADO al </w:t>
      </w:r>
      <w:r w:rsidR="00C63BCC" w:rsidRPr="00035D0E">
        <w:rPr>
          <w:rFonts w:ascii="Palatino Linotype" w:eastAsia="MS Mincho" w:hAnsi="Palatino Linotype" w:cs="Times New Roman"/>
          <w:b/>
        </w:rPr>
        <w:t xml:space="preserve">referir la inexistencia de la información </w:t>
      </w:r>
      <w:r w:rsidRPr="00035D0E">
        <w:rPr>
          <w:rFonts w:ascii="Palatino Linotype" w:eastAsia="MS Mincho" w:hAnsi="Palatino Linotype" w:cs="Times New Roman"/>
          <w:bCs/>
        </w:rPr>
        <w:t xml:space="preserve">vulnera el derecho de acceso a la información accionado por el particular actualizando </w:t>
      </w:r>
      <w:r w:rsidRPr="00035D0E">
        <w:rPr>
          <w:rFonts w:ascii="Palatino Linotype" w:eastAsia="MS Mincho" w:hAnsi="Palatino Linotype" w:cs="Times New Roman"/>
        </w:rPr>
        <w:t>las causales de procedencia previstas en el artículo 179 fracciones</w:t>
      </w:r>
      <w:r w:rsidR="00C63BCC" w:rsidRPr="00035D0E">
        <w:rPr>
          <w:rFonts w:ascii="Palatino Linotype" w:eastAsia="MS Mincho" w:hAnsi="Palatino Linotype" w:cs="Times New Roman"/>
        </w:rPr>
        <w:t xml:space="preserve"> V</w:t>
      </w:r>
      <w:r w:rsidRPr="00035D0E">
        <w:rPr>
          <w:rFonts w:ascii="Palatino Linotype" w:eastAsia="MS Mincho" w:hAnsi="Palatino Linotype" w:cs="Times New Roman"/>
        </w:rPr>
        <w:t xml:space="preserve">I </w:t>
      </w:r>
      <w:r w:rsidRPr="00035D0E">
        <w:rPr>
          <w:rFonts w:ascii="Palatino Linotype" w:eastAsia="MS Mincho" w:hAnsi="Palatino Linotype" w:cs="Times New Roman"/>
        </w:rPr>
        <w:lastRenderedPageBreak/>
        <w:t>y</w:t>
      </w:r>
      <w:r w:rsidR="00C63BCC" w:rsidRPr="00035D0E">
        <w:rPr>
          <w:rFonts w:ascii="Palatino Linotype" w:eastAsia="MS Mincho" w:hAnsi="Palatino Linotype" w:cs="Times New Roman"/>
        </w:rPr>
        <w:t xml:space="preserve"> XIII </w:t>
      </w:r>
      <w:r w:rsidRPr="00035D0E">
        <w:rPr>
          <w:rFonts w:ascii="Palatino Linotype" w:eastAsia="MS Mincho" w:hAnsi="Palatino Linotype" w:cs="Times New Roman"/>
        </w:rPr>
        <w:t xml:space="preserve"> de la Ley de Transparencia y Acceso a la Información del Estado de México y Municipios. </w:t>
      </w:r>
    </w:p>
    <w:p w14:paraId="4E2C35AF" w14:textId="77777777" w:rsidR="003B0404" w:rsidRPr="00035D0E" w:rsidRDefault="003B0404" w:rsidP="001C7F53">
      <w:pPr>
        <w:pStyle w:val="Prrafodelista"/>
        <w:spacing w:before="240" w:after="240" w:line="360" w:lineRule="auto"/>
        <w:ind w:left="0"/>
        <w:jc w:val="both"/>
        <w:rPr>
          <w:rFonts w:ascii="Palatino Linotype" w:hAnsi="Palatino Linotype" w:cs="Arial"/>
        </w:rPr>
      </w:pPr>
    </w:p>
    <w:p w14:paraId="11145C5C" w14:textId="77777777" w:rsidR="002A5BA4" w:rsidRPr="00035D0E" w:rsidRDefault="002A5BA4" w:rsidP="001C7F53">
      <w:pPr>
        <w:pStyle w:val="Ttulo1"/>
        <w:spacing w:line="360" w:lineRule="auto"/>
        <w:rPr>
          <w:color w:val="000000" w:themeColor="text1"/>
          <w:szCs w:val="24"/>
        </w:rPr>
      </w:pPr>
      <w:bookmarkStart w:id="13" w:name="_Toc486525254"/>
      <w:bookmarkStart w:id="14" w:name="_Toc53080259"/>
      <w:r w:rsidRPr="00035D0E">
        <w:rPr>
          <w:color w:val="000000" w:themeColor="text1"/>
          <w:szCs w:val="24"/>
        </w:rPr>
        <w:t>CUARTO. Análisis y resolución del asunto</w:t>
      </w:r>
      <w:bookmarkEnd w:id="13"/>
      <w:bookmarkEnd w:id="14"/>
    </w:p>
    <w:p w14:paraId="71A29B61" w14:textId="77777777" w:rsidR="00847F08" w:rsidRPr="00035D0E" w:rsidRDefault="00847F08" w:rsidP="001C7F53">
      <w:pPr>
        <w:spacing w:line="360" w:lineRule="auto"/>
        <w:rPr>
          <w:lang w:val="es-MX" w:eastAsia="en-US"/>
        </w:rPr>
      </w:pPr>
    </w:p>
    <w:p w14:paraId="0709D94C" w14:textId="77777777" w:rsidR="007747B7" w:rsidRPr="00035D0E" w:rsidRDefault="00847F08" w:rsidP="001C7F53">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035D0E">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035D0E">
        <w:rPr>
          <w:rFonts w:ascii="Palatino Linotype" w:eastAsia="Calibri" w:hAnsi="Palatino Linotype" w:cs="Arial"/>
          <w:b/>
          <w:lang w:val="es-ES" w:eastAsia="en-US"/>
        </w:rPr>
        <w:t>Ley de Transparencia y Acceso a la Información Pública del Estado de México y Municipios</w:t>
      </w:r>
      <w:r w:rsidRPr="00035D0E">
        <w:rPr>
          <w:rFonts w:ascii="Palatino Linotype" w:eastAsia="Times New Roman" w:hAnsi="Palatino Linotype" w:cs="Arial"/>
          <w:lang w:val="es-ES" w:eastAsia="es-MX"/>
        </w:rPr>
        <w:t>.</w:t>
      </w:r>
    </w:p>
    <w:p w14:paraId="52605EC3" w14:textId="77777777" w:rsidR="00C25475" w:rsidRPr="00035D0E" w:rsidRDefault="00C25475" w:rsidP="001C7F53">
      <w:pPr>
        <w:spacing w:line="360" w:lineRule="auto"/>
        <w:rPr>
          <w:rFonts w:ascii="Palatino Linotype" w:eastAsia="MS Mincho" w:hAnsi="Palatino Linotype" w:cs="Arial"/>
          <w:lang w:val="es-MX"/>
        </w:rPr>
      </w:pPr>
    </w:p>
    <w:p w14:paraId="643D4F6E" w14:textId="2D659ECD" w:rsidR="00C25475" w:rsidRPr="00035D0E" w:rsidRDefault="007747B7" w:rsidP="001C7F53">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035D0E">
        <w:rPr>
          <w:rFonts w:ascii="Palatino Linotype" w:eastAsia="MS Mincho" w:hAnsi="Palatino Linotype" w:cs="Arial"/>
          <w:lang w:val="es-MX"/>
        </w:rPr>
        <w:t>Precisado lo anterior</w:t>
      </w:r>
      <w:r w:rsidRPr="00035D0E">
        <w:rPr>
          <w:rFonts w:ascii="Palatino Linotype" w:eastAsia="MS Mincho" w:hAnsi="Palatino Linotype" w:cs="Arial"/>
          <w:i/>
          <w:lang w:val="es-MX"/>
        </w:rPr>
        <w:t xml:space="preserve"> </w:t>
      </w:r>
      <w:r w:rsidR="00847F08" w:rsidRPr="00035D0E">
        <w:rPr>
          <w:rFonts w:ascii="Palatino Linotype" w:eastAsia="Calibri" w:hAnsi="Palatino Linotype" w:cs="Arial"/>
          <w:lang w:val="es-ES" w:eastAsia="en-US"/>
        </w:rPr>
        <w:t xml:space="preserve">por cuestiones de técnica jurídica, así como para determinar si </w:t>
      </w:r>
      <w:r w:rsidR="00847F08" w:rsidRPr="00035D0E">
        <w:rPr>
          <w:rFonts w:ascii="Palatino Linotype" w:eastAsia="Calibri" w:hAnsi="Palatino Linotype" w:cs="Times New Roman"/>
          <w:lang w:val="es-ES" w:eastAsia="en-US"/>
        </w:rPr>
        <w:t xml:space="preserve">la información emitida en calidad de respuesta por el </w:t>
      </w:r>
      <w:r w:rsidR="00847F08" w:rsidRPr="00035D0E">
        <w:rPr>
          <w:rFonts w:ascii="Palatino Linotype" w:eastAsia="Calibri" w:hAnsi="Palatino Linotype" w:cs="Times New Roman"/>
          <w:b/>
          <w:lang w:val="es-ES" w:eastAsia="en-US"/>
        </w:rPr>
        <w:t>SUJETO OBLIGADO</w:t>
      </w:r>
      <w:r w:rsidR="00C63BCC" w:rsidRPr="00035D0E">
        <w:rPr>
          <w:rFonts w:ascii="Palatino Linotype" w:eastAsia="Calibri" w:hAnsi="Palatino Linotype" w:cs="Times New Roman"/>
          <w:lang w:val="es-ES" w:eastAsia="en-US"/>
        </w:rPr>
        <w:t>, atendió de manera puntual al  requerimiento</w:t>
      </w:r>
      <w:r w:rsidR="00847F08" w:rsidRPr="00035D0E">
        <w:rPr>
          <w:rFonts w:ascii="Palatino Linotype" w:eastAsia="Calibri" w:hAnsi="Palatino Linotype" w:cs="Times New Roman"/>
          <w:lang w:val="es-ES" w:eastAsia="en-US"/>
        </w:rPr>
        <w:t xml:space="preserve">, </w:t>
      </w:r>
      <w:r w:rsidR="00847F08" w:rsidRPr="00035D0E">
        <w:rPr>
          <w:rFonts w:ascii="Palatino Linotype" w:eastAsia="Calibri" w:hAnsi="Palatino Linotype" w:cs="Times New Roman"/>
          <w:color w:val="000000"/>
          <w:lang w:val="es-ES" w:eastAsia="en-US"/>
        </w:rPr>
        <w:t>se considera pertinente elaborar un cuadro de análisis</w:t>
      </w:r>
      <w:r w:rsidR="00847F08" w:rsidRPr="00035D0E">
        <w:rPr>
          <w:rFonts w:ascii="Palatino Linotype" w:eastAsia="Calibri" w:hAnsi="Palatino Linotype" w:cs="Times New Roman"/>
          <w:color w:val="000000"/>
          <w:vertAlign w:val="superscript"/>
          <w:lang w:val="es-ES" w:eastAsia="en-US"/>
        </w:rPr>
        <w:footnoteReference w:id="1"/>
      </w:r>
      <w:r w:rsidR="00847F08" w:rsidRPr="00035D0E">
        <w:rPr>
          <w:rFonts w:ascii="Palatino Linotype" w:eastAsia="Calibri" w:hAnsi="Palatino Linotype" w:cs="Times New Roman"/>
          <w:color w:val="000000"/>
          <w:lang w:val="es-ES" w:eastAsia="en-US"/>
        </w:rPr>
        <w:t>, mismo que se inserta a continuación:</w:t>
      </w:r>
    </w:p>
    <w:p w14:paraId="1F1D1CBC" w14:textId="77777777" w:rsidR="00C25475" w:rsidRPr="00035D0E" w:rsidRDefault="00C25475" w:rsidP="001C7F53">
      <w:pPr>
        <w:spacing w:before="240" w:after="360" w:line="360" w:lineRule="auto"/>
        <w:contextualSpacing/>
        <w:jc w:val="both"/>
        <w:rPr>
          <w:rFonts w:ascii="Palatino Linotype" w:eastAsia="MS Mincho" w:hAnsi="Palatino Linotype" w:cs="Arial"/>
          <w:i/>
          <w:lang w:val="es-MX"/>
        </w:rPr>
      </w:pPr>
    </w:p>
    <w:tbl>
      <w:tblPr>
        <w:tblStyle w:val="Tablaconcuadrcula2112"/>
        <w:tblW w:w="9067" w:type="dxa"/>
        <w:tblLayout w:type="fixed"/>
        <w:tblLook w:val="04A0" w:firstRow="1" w:lastRow="0" w:firstColumn="1" w:lastColumn="0" w:noHBand="0" w:noVBand="1"/>
      </w:tblPr>
      <w:tblGrid>
        <w:gridCol w:w="709"/>
        <w:gridCol w:w="3114"/>
        <w:gridCol w:w="2976"/>
        <w:gridCol w:w="2268"/>
      </w:tblGrid>
      <w:tr w:rsidR="00C63BCC" w:rsidRPr="00035D0E" w14:paraId="3C9160FF" w14:textId="77777777" w:rsidTr="00C63BCC">
        <w:trPr>
          <w:trHeight w:val="582"/>
        </w:trPr>
        <w:tc>
          <w:tcPr>
            <w:tcW w:w="709" w:type="dxa"/>
            <w:shd w:val="clear" w:color="auto" w:fill="DBDBDB"/>
          </w:tcPr>
          <w:p w14:paraId="00E2D01E" w14:textId="77777777" w:rsidR="00C63BCC" w:rsidRPr="00035D0E" w:rsidRDefault="00C63BCC" w:rsidP="001C7F53">
            <w:pPr>
              <w:spacing w:line="360" w:lineRule="auto"/>
              <w:rPr>
                <w:rFonts w:ascii="Palatino Linotype" w:eastAsia="Calibri" w:hAnsi="Palatino Linotype" w:cs="Times New Roman"/>
                <w:lang w:val="es-MX" w:eastAsia="en-US"/>
              </w:rPr>
            </w:pPr>
          </w:p>
          <w:p w14:paraId="1856CF90" w14:textId="77777777" w:rsidR="00C63BCC" w:rsidRPr="00035D0E" w:rsidRDefault="00C63BCC" w:rsidP="001C7F53">
            <w:pPr>
              <w:spacing w:line="360" w:lineRule="auto"/>
              <w:jc w:val="center"/>
              <w:rPr>
                <w:rFonts w:ascii="Palatino Linotype" w:eastAsia="Calibri" w:hAnsi="Palatino Linotype" w:cs="Times New Roman"/>
                <w:lang w:val="es-MX" w:eastAsia="en-US"/>
              </w:rPr>
            </w:pPr>
            <w:r w:rsidRPr="00035D0E">
              <w:rPr>
                <w:rFonts w:ascii="Palatino Linotype" w:eastAsia="Calibri" w:hAnsi="Palatino Linotype" w:cs="Times New Roman"/>
                <w:lang w:val="es-MX" w:eastAsia="en-US"/>
              </w:rPr>
              <w:t>No.</w:t>
            </w:r>
          </w:p>
        </w:tc>
        <w:tc>
          <w:tcPr>
            <w:tcW w:w="3114" w:type="dxa"/>
            <w:shd w:val="clear" w:color="auto" w:fill="DBDBDB"/>
          </w:tcPr>
          <w:p w14:paraId="556597C9" w14:textId="77777777" w:rsidR="00C63BCC" w:rsidRPr="00035D0E" w:rsidRDefault="00C63BCC" w:rsidP="001C7F53">
            <w:pPr>
              <w:spacing w:line="360" w:lineRule="auto"/>
              <w:jc w:val="center"/>
              <w:rPr>
                <w:rFonts w:ascii="Palatino Linotype" w:eastAsia="Calibri" w:hAnsi="Palatino Linotype" w:cs="Times New Roman"/>
                <w:lang w:val="es-MX" w:eastAsia="en-US"/>
              </w:rPr>
            </w:pPr>
          </w:p>
          <w:p w14:paraId="357CE282" w14:textId="77777777" w:rsidR="00C63BCC" w:rsidRPr="00035D0E" w:rsidRDefault="00C63BCC" w:rsidP="001C7F53">
            <w:pPr>
              <w:spacing w:line="360" w:lineRule="auto"/>
              <w:jc w:val="center"/>
              <w:rPr>
                <w:rFonts w:ascii="Palatino Linotype" w:eastAsia="Calibri" w:hAnsi="Palatino Linotype" w:cs="Times New Roman"/>
                <w:lang w:val="es-MX" w:eastAsia="en-US"/>
              </w:rPr>
            </w:pPr>
            <w:r w:rsidRPr="00035D0E">
              <w:rPr>
                <w:rFonts w:ascii="Palatino Linotype" w:eastAsia="Calibri" w:hAnsi="Palatino Linotype" w:cs="Times New Roman"/>
                <w:lang w:val="es-MX" w:eastAsia="en-US"/>
              </w:rPr>
              <w:t>Información Requerida:</w:t>
            </w:r>
          </w:p>
        </w:tc>
        <w:tc>
          <w:tcPr>
            <w:tcW w:w="2976" w:type="dxa"/>
            <w:shd w:val="clear" w:color="auto" w:fill="DBDBDB"/>
          </w:tcPr>
          <w:p w14:paraId="130A675A" w14:textId="77777777" w:rsidR="00C63BCC" w:rsidRPr="00035D0E" w:rsidRDefault="00C63BCC" w:rsidP="001C7F53">
            <w:pPr>
              <w:spacing w:line="360" w:lineRule="auto"/>
              <w:jc w:val="center"/>
              <w:rPr>
                <w:rFonts w:ascii="Palatino Linotype" w:eastAsia="Calibri" w:hAnsi="Palatino Linotype" w:cs="Times New Roman"/>
                <w:lang w:val="es-MX" w:eastAsia="en-US"/>
              </w:rPr>
            </w:pPr>
          </w:p>
          <w:p w14:paraId="112B9E2C" w14:textId="77777777" w:rsidR="00C63BCC" w:rsidRPr="00035D0E" w:rsidRDefault="00C63BCC" w:rsidP="001C7F53">
            <w:pPr>
              <w:spacing w:line="360" w:lineRule="auto"/>
              <w:jc w:val="center"/>
              <w:rPr>
                <w:rFonts w:ascii="Palatino Linotype" w:eastAsia="Calibri" w:hAnsi="Palatino Linotype" w:cs="Times New Roman"/>
                <w:lang w:val="es-MX" w:eastAsia="en-US"/>
              </w:rPr>
            </w:pPr>
            <w:r w:rsidRPr="00035D0E">
              <w:rPr>
                <w:rFonts w:ascii="Palatino Linotype" w:eastAsia="Calibri" w:hAnsi="Palatino Linotype" w:cs="Times New Roman"/>
                <w:lang w:val="es-MX" w:eastAsia="en-US"/>
              </w:rPr>
              <w:lastRenderedPageBreak/>
              <w:t>Información entregada en respuesta:</w:t>
            </w:r>
          </w:p>
        </w:tc>
        <w:tc>
          <w:tcPr>
            <w:tcW w:w="2268" w:type="dxa"/>
            <w:shd w:val="clear" w:color="auto" w:fill="DBDBDB"/>
          </w:tcPr>
          <w:p w14:paraId="36722B92" w14:textId="77777777" w:rsidR="00C63BCC" w:rsidRPr="00035D0E" w:rsidRDefault="00C63BCC" w:rsidP="001C7F53">
            <w:pPr>
              <w:spacing w:line="360" w:lineRule="auto"/>
              <w:jc w:val="center"/>
              <w:rPr>
                <w:rFonts w:ascii="Palatino Linotype" w:eastAsia="Calibri" w:hAnsi="Palatino Linotype" w:cs="Times New Roman"/>
                <w:lang w:val="es-MX" w:eastAsia="en-US"/>
              </w:rPr>
            </w:pPr>
          </w:p>
          <w:p w14:paraId="54FE5861" w14:textId="77777777" w:rsidR="00C63BCC" w:rsidRPr="00035D0E" w:rsidRDefault="00C63BCC" w:rsidP="001C7F53">
            <w:pPr>
              <w:spacing w:line="360" w:lineRule="auto"/>
              <w:jc w:val="center"/>
              <w:rPr>
                <w:rFonts w:ascii="Palatino Linotype" w:eastAsia="Calibri" w:hAnsi="Palatino Linotype" w:cs="Times New Roman"/>
                <w:lang w:val="es-MX" w:eastAsia="en-US"/>
              </w:rPr>
            </w:pPr>
            <w:r w:rsidRPr="00035D0E">
              <w:rPr>
                <w:rFonts w:ascii="Palatino Linotype" w:eastAsia="Calibri" w:hAnsi="Palatino Linotype" w:cs="Times New Roman"/>
                <w:lang w:val="es-MX" w:eastAsia="en-US"/>
              </w:rPr>
              <w:lastRenderedPageBreak/>
              <w:t>¿Satisface la solicitud?</w:t>
            </w:r>
          </w:p>
        </w:tc>
      </w:tr>
      <w:tr w:rsidR="00C63BCC" w:rsidRPr="00035D0E" w14:paraId="01752C80" w14:textId="77777777" w:rsidTr="00C63BCC">
        <w:trPr>
          <w:trHeight w:val="582"/>
        </w:trPr>
        <w:tc>
          <w:tcPr>
            <w:tcW w:w="709" w:type="dxa"/>
            <w:shd w:val="clear" w:color="auto" w:fill="auto"/>
          </w:tcPr>
          <w:p w14:paraId="6A450579" w14:textId="4848E7BC" w:rsidR="00C63BCC" w:rsidRPr="00035D0E" w:rsidRDefault="00C63BCC" w:rsidP="001C7F53">
            <w:pPr>
              <w:spacing w:line="360" w:lineRule="auto"/>
              <w:rPr>
                <w:rFonts w:ascii="Palatino Linotype" w:eastAsia="Calibri" w:hAnsi="Palatino Linotype" w:cs="Times New Roman"/>
                <w:lang w:val="es-MX" w:eastAsia="en-US"/>
              </w:rPr>
            </w:pPr>
            <w:r w:rsidRPr="00035D0E">
              <w:rPr>
                <w:rFonts w:ascii="Palatino Linotype" w:eastAsia="Calibri" w:hAnsi="Palatino Linotype" w:cs="Times New Roman"/>
                <w:lang w:val="es-MX" w:eastAsia="en-US"/>
              </w:rPr>
              <w:lastRenderedPageBreak/>
              <w:t>1</w:t>
            </w:r>
          </w:p>
        </w:tc>
        <w:tc>
          <w:tcPr>
            <w:tcW w:w="3114" w:type="dxa"/>
            <w:shd w:val="clear" w:color="auto" w:fill="auto"/>
          </w:tcPr>
          <w:p w14:paraId="74EFD975" w14:textId="1C2BF181" w:rsidR="00C63BCC" w:rsidRPr="00035D0E" w:rsidRDefault="00C63BCC" w:rsidP="001C7F53">
            <w:pPr>
              <w:spacing w:line="360" w:lineRule="auto"/>
              <w:jc w:val="both"/>
              <w:rPr>
                <w:rFonts w:ascii="Palatino Linotype" w:eastAsia="Times New Roman" w:hAnsi="Palatino Linotype" w:cs="Times New Roman"/>
                <w:i/>
                <w:color w:val="000000"/>
                <w:lang w:val="es-MX"/>
              </w:rPr>
            </w:pPr>
            <w:r w:rsidRPr="00035D0E">
              <w:rPr>
                <w:rFonts w:ascii="Palatino Linotype" w:eastAsia="Times New Roman" w:hAnsi="Palatino Linotype" w:cs="Times New Roman"/>
                <w:i/>
                <w:color w:val="000000"/>
                <w:lang w:val="es-MX"/>
              </w:rPr>
              <w:t>“L</w:t>
            </w:r>
            <w:r w:rsidRPr="00035D0E">
              <w:rPr>
                <w:rFonts w:ascii="Palatino Linotype" w:eastAsia="Times New Roman" w:hAnsi="Palatino Linotype" w:cs="Times New Roman"/>
                <w:i/>
                <w:color w:val="000000"/>
              </w:rPr>
              <w:t>os informes elaborados por la Dirección de Servicios y Mantenimiento Urbano desde la entrega de la operación y manejo del relleno sanitario a la empresa TANDEM RIDE, S. DE R</w:t>
            </w:r>
            <w:proofErr w:type="gramStart"/>
            <w:r w:rsidRPr="00035D0E">
              <w:rPr>
                <w:rFonts w:ascii="Palatino Linotype" w:eastAsia="Times New Roman" w:hAnsi="Palatino Linotype" w:cs="Times New Roman"/>
                <w:i/>
                <w:color w:val="000000"/>
              </w:rPr>
              <w:t>,L</w:t>
            </w:r>
            <w:proofErr w:type="gramEnd"/>
            <w:r w:rsidRPr="00035D0E">
              <w:rPr>
                <w:rFonts w:ascii="Palatino Linotype" w:eastAsia="Times New Roman" w:hAnsi="Palatino Linotype" w:cs="Times New Roman"/>
                <w:i/>
                <w:color w:val="000000"/>
              </w:rPr>
              <w:t>, DE C.V., hasta el 29 de febrero de 2020, sobre el pesaje de residuos sólidos recibidos en dicho relleno.</w:t>
            </w:r>
            <w:r w:rsidRPr="00035D0E">
              <w:rPr>
                <w:rFonts w:ascii="Palatino Linotype" w:eastAsia="Times New Roman" w:hAnsi="Palatino Linotype" w:cs="Times New Roman"/>
                <w:i/>
                <w:color w:val="000000"/>
                <w:lang w:val="es-MX"/>
              </w:rPr>
              <w:t>”</w:t>
            </w:r>
          </w:p>
        </w:tc>
        <w:tc>
          <w:tcPr>
            <w:tcW w:w="2976" w:type="dxa"/>
            <w:shd w:val="clear" w:color="auto" w:fill="auto"/>
          </w:tcPr>
          <w:p w14:paraId="77243105" w14:textId="77777777" w:rsidR="00C63BCC" w:rsidRPr="00035D0E" w:rsidRDefault="00C63BCC" w:rsidP="001C7F53">
            <w:pPr>
              <w:spacing w:line="360" w:lineRule="auto"/>
              <w:jc w:val="both"/>
              <w:rPr>
                <w:rFonts w:ascii="Palatino Linotype" w:eastAsia="Calibri" w:hAnsi="Palatino Linotype" w:cs="Times New Roman"/>
                <w:i/>
                <w:lang w:eastAsia="en-US"/>
              </w:rPr>
            </w:pPr>
            <w:r w:rsidRPr="00035D0E">
              <w:rPr>
                <w:rFonts w:ascii="Palatino Linotype" w:eastAsia="Calibri" w:hAnsi="Palatino Linotype" w:cs="Times New Roman"/>
                <w:lang w:val="es-MX" w:eastAsia="en-US"/>
              </w:rPr>
              <w:t xml:space="preserve"> </w:t>
            </w:r>
            <w:r w:rsidRPr="00035D0E">
              <w:rPr>
                <w:rFonts w:ascii="Palatino Linotype" w:eastAsia="Calibri" w:hAnsi="Palatino Linotype" w:cs="Times New Roman"/>
                <w:i/>
                <w:lang w:eastAsia="en-US"/>
              </w:rPr>
              <w:t xml:space="preserve">-“ En esta Dirección a cargo de la suscrita, no se encontró en el archivo la información que contenga los informes elaborados desde la entrega de la operación y manejo del relleno sanitario a la empresa TANDEM  RIDE, S. DE R., L., C.V, hasta el 29 de febrero de 2020, sobre el pesaje de residuos en dicho relleno . </w:t>
            </w:r>
          </w:p>
          <w:p w14:paraId="42799004" w14:textId="77777777" w:rsidR="00C63BCC" w:rsidRPr="00035D0E" w:rsidRDefault="00C63BCC" w:rsidP="001C7F53">
            <w:pPr>
              <w:spacing w:line="360" w:lineRule="auto"/>
              <w:jc w:val="both"/>
              <w:rPr>
                <w:rFonts w:ascii="Palatino Linotype" w:eastAsia="Calibri" w:hAnsi="Palatino Linotype" w:cs="Times New Roman"/>
                <w:i/>
                <w:lang w:eastAsia="en-US"/>
              </w:rPr>
            </w:pPr>
          </w:p>
          <w:p w14:paraId="307649ED" w14:textId="66632F2E" w:rsidR="00C63BCC" w:rsidRPr="00035D0E" w:rsidRDefault="00C63BCC" w:rsidP="001C7F53">
            <w:pPr>
              <w:spacing w:line="360" w:lineRule="auto"/>
              <w:jc w:val="both"/>
              <w:rPr>
                <w:rFonts w:ascii="Palatino Linotype" w:eastAsia="Calibri" w:hAnsi="Palatino Linotype" w:cs="Times New Roman"/>
                <w:lang w:val="es-MX" w:eastAsia="en-US"/>
              </w:rPr>
            </w:pPr>
            <w:r w:rsidRPr="00035D0E">
              <w:rPr>
                <w:rFonts w:ascii="Palatino Linotype" w:eastAsia="Calibri" w:hAnsi="Palatino Linotype" w:cs="Times New Roman"/>
                <w:i/>
                <w:lang w:eastAsia="en-US"/>
              </w:rPr>
              <w:t>Lo anterior toda vez que de acuerdo al contrato de prestación de servicios, no se establece la obligación en esta dirección de dichos informes.”</w:t>
            </w:r>
          </w:p>
        </w:tc>
        <w:tc>
          <w:tcPr>
            <w:tcW w:w="2268" w:type="dxa"/>
            <w:shd w:val="clear" w:color="auto" w:fill="auto"/>
          </w:tcPr>
          <w:p w14:paraId="1E655280" w14:textId="77777777" w:rsidR="00C63BCC" w:rsidRPr="00035D0E" w:rsidRDefault="00C63BCC" w:rsidP="001C7F53">
            <w:pPr>
              <w:spacing w:line="360" w:lineRule="auto"/>
              <w:jc w:val="center"/>
              <w:rPr>
                <w:rFonts w:ascii="Palatino Linotype" w:eastAsia="Calibri" w:hAnsi="Palatino Linotype" w:cs="Times New Roman"/>
                <w:lang w:val="es-MX" w:eastAsia="en-US"/>
              </w:rPr>
            </w:pPr>
          </w:p>
          <w:p w14:paraId="00636DBA" w14:textId="43D3427E" w:rsidR="00C63BCC" w:rsidRPr="00035D0E" w:rsidRDefault="00C63BCC" w:rsidP="001C7F53">
            <w:pPr>
              <w:spacing w:line="360" w:lineRule="auto"/>
              <w:jc w:val="center"/>
              <w:rPr>
                <w:rFonts w:ascii="Palatino Linotype" w:eastAsia="Calibri" w:hAnsi="Palatino Linotype" w:cs="Times New Roman"/>
                <w:lang w:val="es-MX" w:eastAsia="en-US"/>
              </w:rPr>
            </w:pPr>
            <w:r w:rsidRPr="00035D0E">
              <w:rPr>
                <w:rFonts w:ascii="Palatino Linotype" w:eastAsia="Calibri" w:hAnsi="Palatino Linotype" w:cs="Times New Roman"/>
                <w:lang w:val="es-MX" w:eastAsia="en-US"/>
              </w:rPr>
              <w:t>Parcialmente</w:t>
            </w:r>
          </w:p>
        </w:tc>
      </w:tr>
    </w:tbl>
    <w:p w14:paraId="02F7A1F3" w14:textId="77777777" w:rsidR="00847F08" w:rsidRPr="00035D0E" w:rsidRDefault="00847F08" w:rsidP="001C7F53">
      <w:pPr>
        <w:spacing w:line="360" w:lineRule="auto"/>
        <w:contextualSpacing/>
        <w:rPr>
          <w:rFonts w:ascii="Palatino Linotype" w:eastAsia="MS Mincho" w:hAnsi="Palatino Linotype" w:cs="Times New Roman"/>
          <w:b/>
          <w:lang w:val="es-MX" w:eastAsia="en-US"/>
        </w:rPr>
      </w:pPr>
    </w:p>
    <w:p w14:paraId="7C9A3151" w14:textId="057EEB15" w:rsidR="00210CCF" w:rsidRPr="00035D0E" w:rsidRDefault="00847F08" w:rsidP="001C7F53">
      <w:pPr>
        <w:pStyle w:val="Prrafodelista"/>
        <w:numPr>
          <w:ilvl w:val="0"/>
          <w:numId w:val="2"/>
        </w:numPr>
        <w:spacing w:after="160" w:line="360" w:lineRule="auto"/>
        <w:ind w:left="0" w:firstLine="0"/>
        <w:jc w:val="both"/>
        <w:rPr>
          <w:rFonts w:ascii="Palatino Linotype" w:eastAsia="Times New Roman" w:hAnsi="Palatino Linotype" w:cs="Arial"/>
          <w:lang w:val="es-ES" w:eastAsia="en-US"/>
        </w:rPr>
      </w:pPr>
      <w:r w:rsidRPr="00035D0E">
        <w:rPr>
          <w:rFonts w:ascii="Palatino Linotype" w:eastAsia="Times New Roman" w:hAnsi="Palatino Linotype" w:cs="Arial"/>
          <w:lang w:val="es-ES" w:eastAsia="en-US"/>
        </w:rPr>
        <w:t>Así las cosas, y bajo la óptica de lo Anteriormente Planteado resulta evidente que las razones o motivos de inconformidad hechos valer en el recurso de revisión resultan parc</w:t>
      </w:r>
      <w:r w:rsidR="00C63BCC" w:rsidRPr="00035D0E">
        <w:rPr>
          <w:rFonts w:ascii="Palatino Linotype" w:eastAsia="Times New Roman" w:hAnsi="Palatino Linotype" w:cs="Arial"/>
          <w:lang w:val="es-ES" w:eastAsia="en-US"/>
        </w:rPr>
        <w:t xml:space="preserve">ialmente fundadas, debido a que: a) </w:t>
      </w:r>
      <w:r w:rsidRPr="00035D0E">
        <w:rPr>
          <w:rFonts w:ascii="Palatino Linotype" w:eastAsia="Times New Roman" w:hAnsi="Palatino Linotype" w:cs="Arial"/>
          <w:lang w:val="es-ES" w:eastAsia="en-US"/>
        </w:rPr>
        <w:t xml:space="preserve">el </w:t>
      </w:r>
      <w:r w:rsidRPr="00035D0E">
        <w:rPr>
          <w:rFonts w:ascii="Palatino Linotype" w:eastAsia="Times New Roman" w:hAnsi="Palatino Linotype" w:cs="Arial"/>
          <w:b/>
          <w:lang w:val="es-ES" w:eastAsia="en-US"/>
        </w:rPr>
        <w:t>SUJETO OBLIGADO</w:t>
      </w:r>
      <w:r w:rsidRPr="00035D0E">
        <w:rPr>
          <w:rFonts w:ascii="Palatino Linotype" w:eastAsia="Times New Roman" w:hAnsi="Palatino Linotype" w:cs="Arial"/>
          <w:lang w:val="es-ES" w:eastAsia="en-US"/>
        </w:rPr>
        <w:t xml:space="preserve"> </w:t>
      </w:r>
      <w:r w:rsidR="00C63BCC" w:rsidRPr="00035D0E">
        <w:rPr>
          <w:rFonts w:ascii="Palatino Linotype" w:eastAsia="Times New Roman" w:hAnsi="Palatino Linotype" w:cs="Arial"/>
          <w:lang w:val="es-ES" w:eastAsia="en-US"/>
        </w:rPr>
        <w:t xml:space="preserve">no realizó una búsqueda exhaustiva de la información solicitada; y b) el ejercicio del </w:t>
      </w:r>
      <w:r w:rsidR="00C63BCC" w:rsidRPr="00035D0E">
        <w:rPr>
          <w:rFonts w:ascii="Palatino Linotype" w:eastAsia="Times New Roman" w:hAnsi="Palatino Linotype" w:cs="Arial"/>
          <w:lang w:val="es-ES" w:eastAsia="en-US"/>
        </w:rPr>
        <w:lastRenderedPageBreak/>
        <w:t xml:space="preserve">derecho de acceso a la información </w:t>
      </w:r>
      <w:r w:rsidR="0031499C" w:rsidRPr="00035D0E">
        <w:rPr>
          <w:rFonts w:ascii="Palatino Linotype" w:eastAsia="Times New Roman" w:hAnsi="Palatino Linotype" w:cs="Arial"/>
          <w:lang w:val="es-ES" w:eastAsia="en-US"/>
        </w:rPr>
        <w:t xml:space="preserve">reside en la entrega de documentos por lo que </w:t>
      </w:r>
      <w:r w:rsidR="00A22E9A" w:rsidRPr="00035D0E">
        <w:rPr>
          <w:rFonts w:ascii="Palatino Linotype" w:eastAsia="Times New Roman" w:hAnsi="Palatino Linotype" w:cs="Arial"/>
          <w:lang w:val="es-ES" w:eastAsia="en-US"/>
        </w:rPr>
        <w:t xml:space="preserve">no </w:t>
      </w:r>
      <w:r w:rsidR="00C63BCC" w:rsidRPr="00035D0E">
        <w:rPr>
          <w:rFonts w:ascii="Palatino Linotype" w:eastAsia="Times New Roman" w:hAnsi="Palatino Linotype" w:cs="Arial"/>
          <w:lang w:val="es-ES" w:eastAsia="en-US"/>
        </w:rPr>
        <w:t>es la v</w:t>
      </w:r>
      <w:r w:rsidR="0031499C" w:rsidRPr="00035D0E">
        <w:rPr>
          <w:rFonts w:ascii="Palatino Linotype" w:eastAsia="Times New Roman" w:hAnsi="Palatino Linotype" w:cs="Arial"/>
          <w:lang w:val="es-ES" w:eastAsia="en-US"/>
        </w:rPr>
        <w:t xml:space="preserve">ía para iniciar el curso de </w:t>
      </w:r>
      <w:r w:rsidR="00C63BCC" w:rsidRPr="00035D0E">
        <w:rPr>
          <w:rFonts w:ascii="Palatino Linotype" w:eastAsia="Times New Roman" w:hAnsi="Palatino Linotype" w:cs="Arial"/>
          <w:lang w:val="es-ES" w:eastAsia="en-US"/>
        </w:rPr>
        <w:t xml:space="preserve"> </w:t>
      </w:r>
      <w:r w:rsidR="0031499C" w:rsidRPr="00035D0E">
        <w:rPr>
          <w:rFonts w:ascii="Palatino Linotype" w:eastAsia="Times New Roman" w:hAnsi="Palatino Linotype" w:cs="Arial"/>
          <w:lang w:val="es-ES" w:eastAsia="en-US"/>
        </w:rPr>
        <w:t>procedimientos de responsabilidad administrativa</w:t>
      </w:r>
      <w:r w:rsidR="008C605F" w:rsidRPr="00035D0E">
        <w:rPr>
          <w:rFonts w:ascii="Palatino Linotype" w:eastAsia="Times New Roman" w:hAnsi="Palatino Linotype" w:cs="Arial"/>
          <w:lang w:val="es-ES" w:eastAsia="en-US"/>
        </w:rPr>
        <w:t>.</w:t>
      </w:r>
    </w:p>
    <w:p w14:paraId="45CA8288" w14:textId="77777777" w:rsidR="00210CCF" w:rsidRPr="00035D0E" w:rsidRDefault="00210CCF" w:rsidP="001C7F53">
      <w:pPr>
        <w:pStyle w:val="Prrafodelista"/>
        <w:spacing w:after="160" w:line="360" w:lineRule="auto"/>
        <w:ind w:left="0"/>
        <w:jc w:val="both"/>
        <w:rPr>
          <w:rFonts w:ascii="Palatino Linotype" w:eastAsia="Times New Roman" w:hAnsi="Palatino Linotype" w:cs="Arial"/>
          <w:lang w:val="es-ES" w:eastAsia="en-US"/>
        </w:rPr>
      </w:pPr>
    </w:p>
    <w:p w14:paraId="2B4912BF" w14:textId="2076A047" w:rsidR="00210CCF" w:rsidRPr="00035D0E" w:rsidRDefault="00210CCF" w:rsidP="001C7F53">
      <w:pPr>
        <w:pStyle w:val="Prrafodelista"/>
        <w:numPr>
          <w:ilvl w:val="0"/>
          <w:numId w:val="2"/>
        </w:numPr>
        <w:spacing w:after="160" w:line="360" w:lineRule="auto"/>
        <w:ind w:left="0" w:firstLine="0"/>
        <w:jc w:val="both"/>
        <w:rPr>
          <w:rFonts w:ascii="Palatino Linotype" w:eastAsia="Times New Roman" w:hAnsi="Palatino Linotype" w:cs="Arial"/>
          <w:lang w:val="es-ES" w:eastAsia="en-US"/>
        </w:rPr>
      </w:pPr>
      <w:r w:rsidRPr="00035D0E">
        <w:rPr>
          <w:rFonts w:ascii="Palatino Linotype" w:eastAsia="Calibri" w:hAnsi="Palatino Linotype" w:cs="Arial"/>
          <w:bCs/>
          <w:color w:val="000000"/>
        </w:rPr>
        <w:t>Por otro lado, se observa que la solicitud de información es imprecisa  ya que se refirió a la “</w:t>
      </w:r>
      <w:r w:rsidRPr="00035D0E">
        <w:rPr>
          <w:rFonts w:ascii="Palatino Linotype" w:eastAsia="Calibri" w:hAnsi="Palatino Linotype" w:cs="Arial"/>
          <w:bCs/>
          <w:i/>
          <w:color w:val="000000"/>
        </w:rPr>
        <w:t xml:space="preserve">Dirección de Servicios y Mantenimiento Urbano” </w:t>
      </w:r>
      <w:r w:rsidRPr="00035D0E">
        <w:rPr>
          <w:rFonts w:ascii="Palatino Linotype" w:eastAsia="Calibri" w:hAnsi="Palatino Linotype" w:cs="Arial"/>
          <w:bCs/>
          <w:color w:val="000000"/>
        </w:rPr>
        <w:t>como única área que pudiera conta</w:t>
      </w:r>
      <w:r w:rsidR="00A22E9A" w:rsidRPr="00035D0E">
        <w:rPr>
          <w:rFonts w:ascii="Palatino Linotype" w:eastAsia="Calibri" w:hAnsi="Palatino Linotype" w:cs="Arial"/>
          <w:bCs/>
          <w:color w:val="000000"/>
        </w:rPr>
        <w:t xml:space="preserve">r con la información solicitada, </w:t>
      </w:r>
      <w:r w:rsidRPr="00035D0E">
        <w:rPr>
          <w:rFonts w:ascii="Palatino Linotype" w:eastAsia="Calibri" w:hAnsi="Palatino Linotype" w:cs="Arial"/>
          <w:bCs/>
          <w:color w:val="000000"/>
        </w:rPr>
        <w:t xml:space="preserve">así es necesario precisar que </w:t>
      </w:r>
      <w:r w:rsidRPr="00035D0E">
        <w:rPr>
          <w:rFonts w:ascii="Palatino Linotype" w:eastAsia="MS Mincho" w:hAnsi="Palatino Linotype" w:cs="Times New Roman"/>
        </w:rPr>
        <w:t>el particular al no ser experto en la materia, eventualmente pudiera no indicar correctamente la información que desea obtener, y siendo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p>
    <w:p w14:paraId="2D610553" w14:textId="77777777" w:rsidR="00210CCF" w:rsidRPr="00035D0E" w:rsidRDefault="00210CCF" w:rsidP="001C7F53">
      <w:pPr>
        <w:tabs>
          <w:tab w:val="left" w:pos="5430"/>
        </w:tabs>
        <w:spacing w:before="240" w:after="240" w:line="360" w:lineRule="auto"/>
        <w:ind w:left="426" w:right="567"/>
        <w:contextualSpacing/>
        <w:jc w:val="both"/>
        <w:rPr>
          <w:rFonts w:ascii="Palatino Linotype" w:eastAsia="MS Mincho" w:hAnsi="Palatino Linotype" w:cs="Times New Roman"/>
        </w:rPr>
      </w:pPr>
      <w:r w:rsidRPr="00035D0E">
        <w:rPr>
          <w:rFonts w:ascii="Palatino Linotype" w:eastAsia="MS Mincho" w:hAnsi="Palatino Linotype" w:cs="Times New Roman"/>
        </w:rPr>
        <w:tab/>
      </w:r>
    </w:p>
    <w:p w14:paraId="7E16161E" w14:textId="77777777" w:rsidR="00210CCF" w:rsidRPr="00035D0E" w:rsidRDefault="00210CCF" w:rsidP="001C7F53">
      <w:pPr>
        <w:autoSpaceDE w:val="0"/>
        <w:autoSpaceDN w:val="0"/>
        <w:adjustRightInd w:val="0"/>
        <w:spacing w:after="160" w:line="360" w:lineRule="auto"/>
        <w:ind w:left="851" w:right="567"/>
        <w:jc w:val="both"/>
        <w:rPr>
          <w:rFonts w:ascii="Palatino Linotype" w:eastAsia="MS Mincho" w:hAnsi="Palatino Linotype" w:cs="Bookman Old Style"/>
          <w:i/>
          <w:sz w:val="22"/>
          <w:szCs w:val="22"/>
          <w:lang w:val="es-ES" w:eastAsia="en-US"/>
        </w:rPr>
      </w:pPr>
      <w:r w:rsidRPr="00035D0E">
        <w:rPr>
          <w:rFonts w:ascii="Palatino Linotype" w:eastAsia="MS Mincho" w:hAnsi="Palatino Linotype" w:cs="Bookman Old Style,Bold"/>
          <w:b/>
          <w:bCs/>
          <w:i/>
          <w:sz w:val="22"/>
          <w:szCs w:val="22"/>
          <w:lang w:val="es-ES" w:eastAsia="en-US"/>
        </w:rPr>
        <w:t xml:space="preserve">“Artículo 13. </w:t>
      </w:r>
      <w:r w:rsidRPr="00035D0E">
        <w:rPr>
          <w:rFonts w:ascii="Palatino Linotype" w:eastAsia="MS Mincho" w:hAnsi="Palatino Linotype" w:cs="Bookman Old Style"/>
          <w:i/>
          <w:sz w:val="22"/>
          <w:szCs w:val="22"/>
          <w:lang w:val="es-ES" w:eastAsia="en-US"/>
        </w:rPr>
        <w:t xml:space="preserve">El Instituto, en el ámbito de sus atribuciones, deberá </w:t>
      </w:r>
      <w:r w:rsidRPr="00035D0E">
        <w:rPr>
          <w:rFonts w:ascii="Palatino Linotype" w:eastAsia="MS Mincho" w:hAnsi="Palatino Linotype" w:cs="Bookman Old Style"/>
          <w:b/>
          <w:i/>
          <w:sz w:val="22"/>
          <w:szCs w:val="22"/>
          <w:lang w:val="es-ES" w:eastAsia="en-US"/>
        </w:rPr>
        <w:t xml:space="preserve">suplir cualquier deficiencia </w:t>
      </w:r>
      <w:r w:rsidRPr="00035D0E">
        <w:rPr>
          <w:rFonts w:ascii="Palatino Linotype" w:eastAsia="MS Mincho" w:hAnsi="Palatino Linotype" w:cs="Bookman Old Style"/>
          <w:i/>
          <w:sz w:val="22"/>
          <w:szCs w:val="22"/>
          <w:lang w:val="es-ES" w:eastAsia="en-US"/>
        </w:rPr>
        <w:t>para garantizar el ejercicio del derecho de acceso a la información.”</w:t>
      </w:r>
    </w:p>
    <w:p w14:paraId="305B7C5A" w14:textId="77777777" w:rsidR="00210CCF" w:rsidRPr="00035D0E" w:rsidRDefault="00210CCF" w:rsidP="001C7F53">
      <w:pPr>
        <w:autoSpaceDE w:val="0"/>
        <w:autoSpaceDN w:val="0"/>
        <w:adjustRightInd w:val="0"/>
        <w:spacing w:after="160" w:line="360" w:lineRule="auto"/>
        <w:ind w:left="851" w:right="567"/>
        <w:jc w:val="both"/>
        <w:rPr>
          <w:rFonts w:ascii="Palatino Linotype" w:eastAsia="MS Mincho" w:hAnsi="Palatino Linotype" w:cs="Times New Roman"/>
          <w:i/>
          <w:color w:val="000000"/>
          <w:sz w:val="22"/>
          <w:szCs w:val="22"/>
          <w:lang w:val="es-MX" w:eastAsia="en-US"/>
        </w:rPr>
      </w:pPr>
      <w:r w:rsidRPr="00035D0E">
        <w:rPr>
          <w:rFonts w:ascii="Palatino Linotype" w:eastAsia="MS Mincho" w:hAnsi="Palatino Linotype" w:cs="Times New Roman"/>
          <w:i/>
          <w:color w:val="000000"/>
          <w:sz w:val="22"/>
          <w:szCs w:val="22"/>
          <w:lang w:val="es-MX" w:eastAsia="en-US"/>
        </w:rPr>
        <w:t>“</w:t>
      </w:r>
      <w:r w:rsidRPr="00035D0E">
        <w:rPr>
          <w:rFonts w:ascii="Palatino Linotype" w:eastAsia="MS Mincho" w:hAnsi="Palatino Linotype" w:cs="Times New Roman"/>
          <w:b/>
          <w:i/>
          <w:color w:val="000000"/>
          <w:sz w:val="22"/>
          <w:szCs w:val="22"/>
          <w:lang w:val="es-MX" w:eastAsia="en-US"/>
        </w:rPr>
        <w:t>Artículo 181</w:t>
      </w:r>
    </w:p>
    <w:p w14:paraId="40BE617C" w14:textId="77777777" w:rsidR="00210CCF" w:rsidRPr="00035D0E" w:rsidRDefault="00210CCF" w:rsidP="001C7F53">
      <w:pPr>
        <w:autoSpaceDE w:val="0"/>
        <w:autoSpaceDN w:val="0"/>
        <w:adjustRightInd w:val="0"/>
        <w:spacing w:after="160" w:line="360" w:lineRule="auto"/>
        <w:ind w:left="851" w:right="567"/>
        <w:jc w:val="both"/>
        <w:rPr>
          <w:rFonts w:ascii="Palatino Linotype" w:eastAsia="MS Mincho" w:hAnsi="Palatino Linotype" w:cs="Times New Roman"/>
          <w:i/>
          <w:color w:val="000000"/>
          <w:sz w:val="22"/>
          <w:szCs w:val="22"/>
          <w:lang w:val="es-MX" w:eastAsia="en-US"/>
        </w:rPr>
      </w:pPr>
      <w:r w:rsidRPr="00035D0E">
        <w:rPr>
          <w:rFonts w:ascii="Palatino Linotype" w:eastAsia="MS Mincho" w:hAnsi="Palatino Linotype" w:cs="Times New Roman"/>
          <w:i/>
          <w:color w:val="000000"/>
          <w:sz w:val="22"/>
          <w:szCs w:val="22"/>
          <w:lang w:val="es-MX" w:eastAsia="en-US"/>
        </w:rPr>
        <w:t>…</w:t>
      </w:r>
    </w:p>
    <w:p w14:paraId="62AEB540" w14:textId="77777777" w:rsidR="00210CCF" w:rsidRPr="00035D0E" w:rsidRDefault="00210CCF" w:rsidP="001C7F53">
      <w:pPr>
        <w:autoSpaceDE w:val="0"/>
        <w:autoSpaceDN w:val="0"/>
        <w:adjustRightInd w:val="0"/>
        <w:spacing w:after="160" w:line="360" w:lineRule="auto"/>
        <w:ind w:left="851" w:right="567"/>
        <w:jc w:val="both"/>
        <w:rPr>
          <w:rFonts w:ascii="Palatino Linotype" w:eastAsia="MS Mincho" w:hAnsi="Palatino Linotype" w:cs="Bookman Old Style"/>
          <w:i/>
          <w:sz w:val="22"/>
          <w:szCs w:val="22"/>
          <w:lang w:val="es-ES" w:eastAsia="en-US"/>
        </w:rPr>
      </w:pPr>
      <w:r w:rsidRPr="00035D0E">
        <w:rPr>
          <w:rFonts w:ascii="Palatino Linotype" w:eastAsia="MS Mincho" w:hAnsi="Palatino Linotype" w:cs="Bookman Old Style"/>
          <w:i/>
          <w:sz w:val="22"/>
          <w:szCs w:val="22"/>
          <w:lang w:val="es-ES" w:eastAsia="en-US"/>
        </w:rPr>
        <w:t xml:space="preserve">Durante el procedimiento deberá aplicarse la </w:t>
      </w:r>
      <w:r w:rsidRPr="00035D0E">
        <w:rPr>
          <w:rFonts w:ascii="Palatino Linotype" w:eastAsia="MS Mincho" w:hAnsi="Palatino Linotype" w:cs="Bookman Old Style"/>
          <w:b/>
          <w:i/>
          <w:sz w:val="22"/>
          <w:szCs w:val="22"/>
          <w:lang w:val="es-ES" w:eastAsia="en-US"/>
        </w:rPr>
        <w:t>suplencia de la queja a favor del recurrente</w:t>
      </w:r>
      <w:r w:rsidRPr="00035D0E">
        <w:rPr>
          <w:rFonts w:ascii="Palatino Linotype" w:eastAsia="MS Mincho" w:hAnsi="Palatino Linotype" w:cs="Bookman Old Style"/>
          <w:i/>
          <w:sz w:val="22"/>
          <w:szCs w:val="22"/>
          <w:lang w:val="es-ES" w:eastAsia="en-US"/>
        </w:rPr>
        <w:t>, sin cambiar los hechos expuestos, asegurándose de que las partes puedan presentar, de manera oral o escrita, los argumentos que funden y motiven sus pretensiones</w:t>
      </w:r>
    </w:p>
    <w:p w14:paraId="636C44F8" w14:textId="77777777" w:rsidR="00210CCF" w:rsidRPr="00035D0E" w:rsidRDefault="00210CCF" w:rsidP="001C7F53">
      <w:pPr>
        <w:autoSpaceDE w:val="0"/>
        <w:autoSpaceDN w:val="0"/>
        <w:adjustRightInd w:val="0"/>
        <w:spacing w:after="160" w:line="360" w:lineRule="auto"/>
        <w:ind w:left="851" w:right="567"/>
        <w:jc w:val="both"/>
        <w:rPr>
          <w:rFonts w:ascii="Palatino Linotype" w:eastAsia="MS Mincho" w:hAnsi="Palatino Linotype" w:cs="Times New Roman"/>
          <w:i/>
          <w:color w:val="000000"/>
          <w:sz w:val="22"/>
          <w:szCs w:val="22"/>
          <w:lang w:val="es-MX" w:eastAsia="en-US"/>
        </w:rPr>
      </w:pPr>
      <w:r w:rsidRPr="00035D0E">
        <w:rPr>
          <w:rFonts w:ascii="Palatino Linotype" w:eastAsia="MS Mincho" w:hAnsi="Palatino Linotype" w:cs="Times New Roman"/>
          <w:i/>
          <w:color w:val="000000"/>
          <w:sz w:val="22"/>
          <w:szCs w:val="22"/>
          <w:lang w:val="es-MX" w:eastAsia="en-US"/>
        </w:rPr>
        <w:t>…</w:t>
      </w:r>
    </w:p>
    <w:p w14:paraId="4B9ECD70" w14:textId="7F8FD261" w:rsidR="00210CCF" w:rsidRPr="00035D0E" w:rsidRDefault="00210CCF" w:rsidP="001C7F53">
      <w:pPr>
        <w:pStyle w:val="Prrafodelista"/>
        <w:numPr>
          <w:ilvl w:val="0"/>
          <w:numId w:val="2"/>
        </w:numPr>
        <w:spacing w:before="240" w:after="240" w:line="360" w:lineRule="auto"/>
        <w:ind w:left="0" w:right="49" w:firstLine="0"/>
        <w:jc w:val="both"/>
        <w:rPr>
          <w:rFonts w:ascii="Palatino Linotype" w:eastAsia="MS Mincho" w:hAnsi="Palatino Linotype" w:cs="Times New Roman"/>
        </w:rPr>
      </w:pPr>
      <w:r w:rsidRPr="00035D0E">
        <w:rPr>
          <w:rFonts w:ascii="Palatino Linotype" w:eastAsia="MS Mincho" w:hAnsi="Palatino Linotype" w:cs="Times New Roman"/>
        </w:rPr>
        <w:lastRenderedPageBreak/>
        <w:t xml:space="preserve">Es así que en aras de tutelar la correcta aplicación de la ley, y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w:t>
      </w:r>
      <w:proofErr w:type="spellStart"/>
      <w:r w:rsidRPr="00035D0E">
        <w:rPr>
          <w:rFonts w:ascii="Palatino Linotype" w:eastAsia="MS Mincho" w:hAnsi="Palatino Linotype" w:cs="Times New Roman"/>
        </w:rPr>
        <w:t>refutantes</w:t>
      </w:r>
      <w:proofErr w:type="spellEnd"/>
      <w:r w:rsidRPr="00035D0E">
        <w:rPr>
          <w:rFonts w:ascii="Palatino Linotype" w:eastAsia="MS Mincho" w:hAnsi="Palatino Linotype" w:cs="Times New Roman"/>
        </w:rPr>
        <w:t xml:space="preserve"> que cubran los elementos mínimos requeridos de la </w:t>
      </w:r>
      <w:r w:rsidRPr="00035D0E">
        <w:rPr>
          <w:rFonts w:ascii="Palatino Linotype" w:eastAsia="MS Mincho" w:hAnsi="Palatino Linotype" w:cs="Times New Roman"/>
          <w:i/>
        </w:rPr>
        <w:t xml:space="preserve">causa </w:t>
      </w:r>
      <w:proofErr w:type="spellStart"/>
      <w:r w:rsidRPr="00035D0E">
        <w:rPr>
          <w:rFonts w:ascii="Palatino Linotype" w:eastAsia="MS Mincho" w:hAnsi="Palatino Linotype" w:cs="Times New Roman"/>
          <w:i/>
        </w:rPr>
        <w:t>petendi</w:t>
      </w:r>
      <w:proofErr w:type="spellEnd"/>
      <w:r w:rsidRPr="00035D0E">
        <w:rPr>
          <w:rFonts w:ascii="Palatino Linotype" w:eastAsia="MS Mincho" w:hAnsi="Palatino Linotype" w:cs="Times New Roman"/>
          <w:i/>
        </w:rPr>
        <w:t>, (</w:t>
      </w:r>
      <w:r w:rsidRPr="00035D0E">
        <w:rPr>
          <w:rFonts w:ascii="Palatino Linotype" w:eastAsia="MS Mincho" w:hAnsi="Palatino Linotype" w:cs="Times New Roman"/>
        </w:rPr>
        <w:t>causa de pedir</w:t>
      </w:r>
      <w:r w:rsidRPr="00035D0E">
        <w:rPr>
          <w:rFonts w:ascii="Palatino Linotype" w:eastAsia="MS Mincho" w:hAnsi="Palatino Linotype" w:cs="Times New Roman"/>
          <w:i/>
        </w:rPr>
        <w:t xml:space="preserve">) </w:t>
      </w:r>
      <w:r w:rsidRPr="00035D0E">
        <w:rPr>
          <w:rFonts w:ascii="Palatino Linotype" w:eastAsia="MS Mincho" w:hAnsi="Palatino Linotype" w:cs="Times New Roman"/>
        </w:rPr>
        <w:t>aunado a que existe jurisprudencia que no obliga a los particulares a cubrir tales parámetros en las materias que admitan la suplencia de la queja deficiente</w:t>
      </w:r>
      <w:r w:rsidRPr="00035D0E">
        <w:rPr>
          <w:rFonts w:ascii="Cambria" w:eastAsia="MS Mincho" w:hAnsi="Cambria"/>
          <w:vertAlign w:val="superscript"/>
        </w:rPr>
        <w:footnoteReference w:id="2"/>
      </w:r>
      <w:r w:rsidRPr="00035D0E">
        <w:rPr>
          <w:rFonts w:ascii="Palatino Linotype" w:eastAsia="MS Mincho" w:hAnsi="Palatino Linotype" w:cs="Times New Roman"/>
        </w:rPr>
        <w:t xml:space="preserve">. </w:t>
      </w:r>
    </w:p>
    <w:p w14:paraId="263C1862" w14:textId="77777777" w:rsidR="00210CCF" w:rsidRPr="00035D0E" w:rsidRDefault="00210CCF" w:rsidP="001C7F53">
      <w:pPr>
        <w:spacing w:before="240" w:after="240" w:line="360" w:lineRule="auto"/>
        <w:ind w:right="49"/>
        <w:contextualSpacing/>
        <w:jc w:val="both"/>
        <w:rPr>
          <w:rFonts w:ascii="Palatino Linotype" w:eastAsia="MS Mincho" w:hAnsi="Palatino Linotype" w:cs="Times New Roman"/>
        </w:rPr>
      </w:pPr>
    </w:p>
    <w:p w14:paraId="6A802125" w14:textId="7C78EA85" w:rsidR="00210CCF" w:rsidRPr="00035D0E" w:rsidRDefault="00210CCF" w:rsidP="001C7F53">
      <w:pPr>
        <w:numPr>
          <w:ilvl w:val="0"/>
          <w:numId w:val="2"/>
        </w:numPr>
        <w:spacing w:before="240" w:after="240" w:line="360" w:lineRule="auto"/>
        <w:ind w:left="0" w:right="49" w:firstLine="0"/>
        <w:contextualSpacing/>
        <w:jc w:val="both"/>
        <w:rPr>
          <w:rFonts w:ascii="Palatino Linotype" w:eastAsia="MS Mincho" w:hAnsi="Palatino Linotype" w:cs="Times New Roman"/>
        </w:rPr>
      </w:pPr>
      <w:r w:rsidRPr="00035D0E">
        <w:rPr>
          <w:rFonts w:ascii="Palatino Linotype" w:eastAsia="Times New Roman" w:hAnsi="Palatino Linotype" w:cs="Arial"/>
          <w:color w:val="000000"/>
          <w:lang w:val="es-MX" w:eastAsia="en-US"/>
        </w:rPr>
        <w:t xml:space="preserve">Por lo que  retomando lo solicitado por el particular en cuanto se aprecia que requiere información sobre </w:t>
      </w:r>
      <w:r w:rsidRPr="00035D0E">
        <w:rPr>
          <w:rFonts w:ascii="Palatino Linotype" w:eastAsia="Times New Roman" w:hAnsi="Palatino Linotype" w:cs="Arial"/>
          <w:bCs/>
          <w:i/>
          <w:color w:val="000000"/>
          <w:lang w:val="es-MX" w:eastAsia="en-US"/>
        </w:rPr>
        <w:t>“L</w:t>
      </w:r>
      <w:r w:rsidRPr="00035D0E">
        <w:rPr>
          <w:rFonts w:ascii="Palatino Linotype" w:eastAsia="Times New Roman" w:hAnsi="Palatino Linotype" w:cs="Arial"/>
          <w:bCs/>
          <w:i/>
          <w:color w:val="000000"/>
          <w:lang w:eastAsia="en-US"/>
        </w:rPr>
        <w:t>os informes elaborados por la Dirección de Servicios y Mantenimiento Urbano desde la entrega de la operación y manejo del relleno sanitario a la empresa TANDEM RIDE, S. DE R</w:t>
      </w:r>
      <w:proofErr w:type="gramStart"/>
      <w:r w:rsidRPr="00035D0E">
        <w:rPr>
          <w:rFonts w:ascii="Palatino Linotype" w:eastAsia="Times New Roman" w:hAnsi="Palatino Linotype" w:cs="Arial"/>
          <w:bCs/>
          <w:i/>
          <w:color w:val="000000"/>
          <w:lang w:eastAsia="en-US"/>
        </w:rPr>
        <w:t>,L</w:t>
      </w:r>
      <w:proofErr w:type="gramEnd"/>
      <w:r w:rsidRPr="00035D0E">
        <w:rPr>
          <w:rFonts w:ascii="Palatino Linotype" w:eastAsia="Times New Roman" w:hAnsi="Palatino Linotype" w:cs="Arial"/>
          <w:bCs/>
          <w:i/>
          <w:color w:val="000000"/>
          <w:lang w:eastAsia="en-US"/>
        </w:rPr>
        <w:t>, DE C.V., hasta el 29 de febrero de 2020, sobre el pesaje de residuos sólidos recibidos en dicho relleno</w:t>
      </w:r>
      <w:r w:rsidRPr="00035D0E">
        <w:rPr>
          <w:rFonts w:ascii="Palatino Linotype" w:eastAsia="Times New Roman" w:hAnsi="Palatino Linotype" w:cs="Arial"/>
          <w:bCs/>
          <w:i/>
          <w:color w:val="000000"/>
          <w:lang w:val="es-MX" w:eastAsia="en-US"/>
        </w:rPr>
        <w:t xml:space="preserve">” </w:t>
      </w:r>
      <w:r w:rsidRPr="00035D0E">
        <w:rPr>
          <w:rFonts w:ascii="Palatino Linotype" w:eastAsia="Times New Roman" w:hAnsi="Palatino Linotype" w:cs="Arial"/>
          <w:color w:val="000000"/>
          <w:lang w:val="es-MX" w:eastAsia="en-US"/>
        </w:rPr>
        <w:t xml:space="preserve">se advierte que se limita la búsqueda de la información. </w:t>
      </w:r>
    </w:p>
    <w:p w14:paraId="50847576" w14:textId="77777777" w:rsidR="00210CCF" w:rsidRPr="00035D0E" w:rsidRDefault="00210CCF" w:rsidP="001C7F53">
      <w:pPr>
        <w:spacing w:before="240" w:after="240" w:line="360" w:lineRule="auto"/>
        <w:ind w:left="426" w:right="49"/>
        <w:contextualSpacing/>
        <w:jc w:val="both"/>
        <w:rPr>
          <w:rFonts w:ascii="Palatino Linotype" w:eastAsia="MS Mincho" w:hAnsi="Palatino Linotype" w:cs="Times New Roman"/>
        </w:rPr>
      </w:pPr>
    </w:p>
    <w:p w14:paraId="1A1F20FF" w14:textId="77777777" w:rsidR="00210CCF" w:rsidRPr="00035D0E" w:rsidRDefault="00210CCF" w:rsidP="001C7F53">
      <w:pPr>
        <w:numPr>
          <w:ilvl w:val="0"/>
          <w:numId w:val="2"/>
        </w:numPr>
        <w:spacing w:before="240" w:after="240" w:line="360" w:lineRule="auto"/>
        <w:ind w:left="0" w:right="49" w:firstLine="0"/>
        <w:contextualSpacing/>
        <w:jc w:val="both"/>
        <w:rPr>
          <w:rFonts w:ascii="Palatino Linotype" w:eastAsia="MS Mincho" w:hAnsi="Palatino Linotype" w:cs="Times New Roman"/>
          <w:color w:val="000000"/>
        </w:rPr>
      </w:pPr>
      <w:r w:rsidRPr="00035D0E">
        <w:rPr>
          <w:rFonts w:ascii="Palatino Linotype" w:eastAsia="MS Mincho" w:hAnsi="Palatino Linotype" w:cs="Times New Roman"/>
        </w:rPr>
        <w:t xml:space="preserve">En ese orden de ideas, de una interpretación sistemática de la solicitud realizada, se puede establecer que el recurrente solicita información relativa </w:t>
      </w:r>
      <w:r w:rsidRPr="00035D0E">
        <w:rPr>
          <w:rFonts w:ascii="Palatino Linotype" w:eastAsia="MS Mincho" w:hAnsi="Palatino Linotype" w:cs="Times New Roman"/>
          <w:i/>
          <w:color w:val="000000"/>
          <w:lang w:val="es-MX"/>
        </w:rPr>
        <w:t>“L</w:t>
      </w:r>
      <w:r w:rsidRPr="00035D0E">
        <w:rPr>
          <w:rFonts w:ascii="Palatino Linotype" w:eastAsia="MS Mincho" w:hAnsi="Palatino Linotype" w:cs="Times New Roman"/>
          <w:i/>
          <w:color w:val="000000"/>
        </w:rPr>
        <w:t xml:space="preserve">os informes elaborados desde la entrega de la operación y manejo del relleno sanitario a la </w:t>
      </w:r>
      <w:r w:rsidRPr="00035D0E">
        <w:rPr>
          <w:rFonts w:ascii="Palatino Linotype" w:eastAsia="MS Mincho" w:hAnsi="Palatino Linotype" w:cs="Times New Roman"/>
          <w:i/>
          <w:color w:val="000000"/>
        </w:rPr>
        <w:lastRenderedPageBreak/>
        <w:t>empresa TANDEM RIDE, S. DE R</w:t>
      </w:r>
      <w:proofErr w:type="gramStart"/>
      <w:r w:rsidRPr="00035D0E">
        <w:rPr>
          <w:rFonts w:ascii="Palatino Linotype" w:eastAsia="MS Mincho" w:hAnsi="Palatino Linotype" w:cs="Times New Roman"/>
          <w:i/>
          <w:color w:val="000000"/>
        </w:rPr>
        <w:t>,L</w:t>
      </w:r>
      <w:proofErr w:type="gramEnd"/>
      <w:r w:rsidRPr="00035D0E">
        <w:rPr>
          <w:rFonts w:ascii="Palatino Linotype" w:eastAsia="MS Mincho" w:hAnsi="Palatino Linotype" w:cs="Times New Roman"/>
          <w:i/>
          <w:color w:val="000000"/>
        </w:rPr>
        <w:t>, DE C.V., hasta el 29 de febrero de 2020, sobre el pesaje de residuos sólidos recibidos en dicho relleno.</w:t>
      </w:r>
      <w:r w:rsidRPr="00035D0E">
        <w:rPr>
          <w:rFonts w:ascii="Palatino Linotype" w:eastAsia="MS Mincho" w:hAnsi="Palatino Linotype" w:cs="Times New Roman"/>
          <w:i/>
          <w:color w:val="000000"/>
          <w:lang w:val="es-MX"/>
        </w:rPr>
        <w:t>”.</w:t>
      </w:r>
    </w:p>
    <w:p w14:paraId="7712A061" w14:textId="77777777" w:rsidR="006958FB" w:rsidRPr="00035D0E" w:rsidRDefault="006958FB" w:rsidP="001C7F53">
      <w:pPr>
        <w:pStyle w:val="Prrafodelista"/>
        <w:spacing w:line="360" w:lineRule="auto"/>
        <w:rPr>
          <w:rFonts w:ascii="Palatino Linotype" w:eastAsia="Times New Roman" w:hAnsi="Palatino Linotype" w:cs="Arial"/>
          <w:lang w:val="es-ES" w:eastAsia="en-US"/>
        </w:rPr>
      </w:pPr>
    </w:p>
    <w:p w14:paraId="664059B1" w14:textId="32518AB3" w:rsidR="002250C3" w:rsidRPr="00035D0E" w:rsidRDefault="000568F9" w:rsidP="001C7F53">
      <w:pPr>
        <w:pStyle w:val="Prrafodelista"/>
        <w:numPr>
          <w:ilvl w:val="0"/>
          <w:numId w:val="2"/>
        </w:numPr>
        <w:spacing w:after="160" w:line="360" w:lineRule="auto"/>
        <w:ind w:left="0" w:firstLine="0"/>
        <w:jc w:val="both"/>
        <w:rPr>
          <w:rFonts w:ascii="Palatino Linotype" w:eastAsia="Times New Roman" w:hAnsi="Palatino Linotype" w:cs="Arial"/>
          <w:lang w:val="es-ES" w:eastAsia="en-US"/>
        </w:rPr>
      </w:pPr>
      <w:r w:rsidRPr="00035D0E">
        <w:rPr>
          <w:rFonts w:ascii="Palatino Linotype" w:eastAsia="Times New Roman" w:hAnsi="Palatino Linotype" w:cs="Arial"/>
          <w:lang w:val="es-ES" w:eastAsia="en-US"/>
        </w:rPr>
        <w:t>En tal contexto</w:t>
      </w:r>
      <w:r w:rsidR="006958FB" w:rsidRPr="00035D0E">
        <w:rPr>
          <w:rFonts w:ascii="Palatino Linotype" w:eastAsia="Times New Roman" w:hAnsi="Palatino Linotype" w:cs="Arial"/>
          <w:lang w:val="es-ES" w:eastAsia="en-US"/>
        </w:rPr>
        <w:t xml:space="preserve">, </w:t>
      </w:r>
      <w:r w:rsidR="002250C3" w:rsidRPr="00035D0E">
        <w:rPr>
          <w:rFonts w:ascii="Palatino Linotype" w:hAnsi="Palatino Linotype" w:cs="Arial"/>
          <w:color w:val="000000" w:themeColor="text1"/>
        </w:rPr>
        <w:t>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4DBDD8A8" w14:textId="77777777" w:rsidR="002250C3" w:rsidRPr="00035D0E" w:rsidRDefault="002250C3" w:rsidP="001C7F53">
      <w:pPr>
        <w:widowControl w:val="0"/>
        <w:autoSpaceDE w:val="0"/>
        <w:autoSpaceDN w:val="0"/>
        <w:adjustRightInd w:val="0"/>
        <w:spacing w:before="240" w:after="240" w:line="360" w:lineRule="auto"/>
        <w:contextualSpacing/>
        <w:jc w:val="both"/>
        <w:rPr>
          <w:rFonts w:ascii="Palatino Linotype" w:hAnsi="Palatino Linotype" w:cs="Times New Roman"/>
          <w:lang w:eastAsia="es-ES_tradnl"/>
        </w:rPr>
      </w:pPr>
    </w:p>
    <w:p w14:paraId="072D7A74" w14:textId="77777777" w:rsidR="002250C3" w:rsidRPr="00035D0E" w:rsidRDefault="002250C3" w:rsidP="001C7F53">
      <w:pPr>
        <w:widowControl w:val="0"/>
        <w:autoSpaceDE w:val="0"/>
        <w:autoSpaceDN w:val="0"/>
        <w:adjustRightInd w:val="0"/>
        <w:spacing w:before="240" w:after="240" w:line="360" w:lineRule="auto"/>
        <w:ind w:left="567" w:right="567"/>
        <w:jc w:val="both"/>
        <w:rPr>
          <w:rFonts w:ascii="Palatino Linotype" w:hAnsi="Palatino Linotype" w:cs="Times New Roman"/>
          <w:i/>
          <w:lang w:eastAsia="es-ES_tradnl"/>
        </w:rPr>
      </w:pPr>
      <w:r w:rsidRPr="00035D0E">
        <w:rPr>
          <w:rFonts w:ascii="Palatino Linotype" w:hAnsi="Palatino Linotype" w:cs="Times New Roman"/>
          <w:b/>
          <w:i/>
          <w:lang w:eastAsia="es-ES_tradnl"/>
        </w:rPr>
        <w:t>Artículo 18.</w:t>
      </w:r>
      <w:r w:rsidRPr="00035D0E">
        <w:rPr>
          <w:rFonts w:ascii="Palatino Linotype" w:hAnsi="Palatino Linotype" w:cs="Times New Roman"/>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489E8D24" w14:textId="77777777" w:rsidR="00155B14" w:rsidRPr="00035D0E" w:rsidRDefault="00155B14" w:rsidP="001C7F53">
      <w:pPr>
        <w:widowControl w:val="0"/>
        <w:autoSpaceDE w:val="0"/>
        <w:autoSpaceDN w:val="0"/>
        <w:adjustRightInd w:val="0"/>
        <w:spacing w:before="240" w:after="240" w:line="360" w:lineRule="auto"/>
        <w:ind w:left="567" w:right="567"/>
        <w:jc w:val="both"/>
        <w:rPr>
          <w:rFonts w:ascii="Palatino Linotype" w:hAnsi="Palatino Linotype" w:cs="Times New Roman"/>
          <w:i/>
          <w:lang w:eastAsia="es-ES_tradnl"/>
        </w:rPr>
      </w:pPr>
    </w:p>
    <w:p w14:paraId="76BF6A50" w14:textId="0FBEBB46" w:rsidR="002250C3" w:rsidRPr="00035D0E" w:rsidRDefault="002250C3" w:rsidP="001C7F53">
      <w:pPr>
        <w:pStyle w:val="Prrafodelista"/>
        <w:numPr>
          <w:ilvl w:val="0"/>
          <w:numId w:val="2"/>
        </w:numPr>
        <w:spacing w:before="240" w:after="240" w:line="360" w:lineRule="auto"/>
        <w:ind w:left="0" w:right="49" w:firstLine="0"/>
        <w:jc w:val="both"/>
        <w:rPr>
          <w:rFonts w:ascii="Palatino Linotype" w:hAnsi="Palatino Linotype" w:cs="Arial"/>
        </w:rPr>
      </w:pPr>
      <w:r w:rsidRPr="00035D0E">
        <w:rPr>
          <w:rFonts w:ascii="Palatino Linotype" w:hAnsi="Palatino Linotype" w:cs="Arial"/>
        </w:rPr>
        <w:t xml:space="preserve">Por otro lado, </w:t>
      </w:r>
      <w:r w:rsidRPr="00035D0E">
        <w:rPr>
          <w:rFonts w:ascii="Palatino Linotype" w:eastAsia="Times New Roman" w:hAnsi="Palatino Linotype" w:cs="Times New Roman"/>
          <w:lang w:eastAsia="es-MX"/>
        </w:rPr>
        <w:t xml:space="preserve">de acuerdo con la multicitada Ley de Transparencia vigente en la entidad, se entiende que la información pública es toda aquella que sea generada, obtenida, adquirida, transformada, administrada o en posesión de los </w:t>
      </w:r>
      <w:r w:rsidRPr="00035D0E">
        <w:rPr>
          <w:rFonts w:ascii="Palatino Linotype" w:eastAsia="Times New Roman" w:hAnsi="Palatino Linotype" w:cs="Times New Roman"/>
          <w:b/>
          <w:lang w:eastAsia="es-MX"/>
        </w:rPr>
        <w:t>SUJETOS OBLIGADOS</w:t>
      </w:r>
      <w:r w:rsidRPr="00035D0E">
        <w:rPr>
          <w:rFonts w:ascii="Palatino Linotype" w:eastAsia="Times New Roman" w:hAnsi="Palatino Linotype" w:cs="Times New Roman"/>
          <w:lang w:eastAsia="es-MX"/>
        </w:rPr>
        <w:t>, misma que debe ser accesible de manera permanente a cualquier persona, siempre privilegiando el principio de máxima publicidad, como se prevé su artículo 4, segundo párrafo:</w:t>
      </w:r>
    </w:p>
    <w:p w14:paraId="285E656B" w14:textId="77777777" w:rsidR="002250C3" w:rsidRPr="00035D0E" w:rsidRDefault="002250C3" w:rsidP="001C7F53">
      <w:pPr>
        <w:spacing w:before="240" w:after="240" w:line="360" w:lineRule="auto"/>
        <w:ind w:right="49"/>
        <w:contextualSpacing/>
        <w:jc w:val="both"/>
        <w:rPr>
          <w:rFonts w:ascii="Palatino Linotype" w:hAnsi="Palatino Linotype" w:cs="Arial"/>
        </w:rPr>
      </w:pPr>
    </w:p>
    <w:p w14:paraId="48657224" w14:textId="77777777" w:rsidR="002250C3" w:rsidRPr="00035D0E" w:rsidRDefault="002250C3" w:rsidP="001C7F53">
      <w:pPr>
        <w:spacing w:line="360" w:lineRule="auto"/>
        <w:ind w:left="567" w:right="567"/>
        <w:jc w:val="both"/>
        <w:rPr>
          <w:rFonts w:ascii="Palatino Linotype" w:eastAsia="Times New Roman" w:hAnsi="Palatino Linotype" w:cs="Times New Roman"/>
          <w:i/>
          <w:lang w:val="es-ES"/>
        </w:rPr>
      </w:pPr>
      <w:r w:rsidRPr="00035D0E">
        <w:rPr>
          <w:rFonts w:ascii="Palatino Linotype" w:eastAsia="Times New Roman" w:hAnsi="Palatino Linotype" w:cs="Times New Roman"/>
          <w:i/>
          <w:lang w:val="es-ES"/>
        </w:rPr>
        <w:t>“</w:t>
      </w:r>
      <w:r w:rsidRPr="00035D0E">
        <w:rPr>
          <w:rFonts w:ascii="Palatino Linotype" w:eastAsia="Times New Roman" w:hAnsi="Palatino Linotype" w:cs="Times New Roman"/>
          <w:b/>
          <w:i/>
          <w:lang w:val="es-ES"/>
        </w:rPr>
        <w:t>Artículo 4.</w:t>
      </w:r>
      <w:r w:rsidRPr="00035D0E">
        <w:rPr>
          <w:rFonts w:ascii="Palatino Linotype" w:eastAsia="Times New Roman" w:hAnsi="Palatino Linotype" w:cs="Times New Roman"/>
          <w:i/>
          <w:lang w:val="es-ES"/>
        </w:rPr>
        <w:t xml:space="preserve"> (…)</w:t>
      </w:r>
    </w:p>
    <w:p w14:paraId="76D8B8B9" w14:textId="77777777" w:rsidR="002250C3" w:rsidRPr="00035D0E" w:rsidRDefault="002250C3" w:rsidP="001C7F53">
      <w:pPr>
        <w:spacing w:line="360" w:lineRule="auto"/>
        <w:ind w:left="567" w:right="567"/>
        <w:jc w:val="both"/>
        <w:rPr>
          <w:rFonts w:ascii="Palatino Linotype" w:eastAsia="Times New Roman" w:hAnsi="Palatino Linotype" w:cs="Times New Roman"/>
          <w:i/>
          <w:lang w:val="es-ES"/>
        </w:rPr>
      </w:pPr>
    </w:p>
    <w:p w14:paraId="733395C1" w14:textId="77777777" w:rsidR="002250C3" w:rsidRPr="00035D0E" w:rsidRDefault="002250C3" w:rsidP="001C7F53">
      <w:pPr>
        <w:spacing w:line="360" w:lineRule="auto"/>
        <w:ind w:left="567" w:right="567"/>
        <w:jc w:val="both"/>
        <w:rPr>
          <w:rFonts w:ascii="Palatino Linotype" w:eastAsia="Times New Roman" w:hAnsi="Palatino Linotype" w:cs="Times New Roman"/>
          <w:i/>
          <w:lang w:val="es-ES"/>
        </w:rPr>
      </w:pPr>
      <w:r w:rsidRPr="00035D0E">
        <w:rPr>
          <w:rFonts w:ascii="Palatino Linotype" w:eastAsia="Times New Roman" w:hAnsi="Palatino Linotype" w:cs="Times New Roman"/>
          <w:b/>
          <w:i/>
          <w:lang w:val="es-ES"/>
        </w:rPr>
        <w:lastRenderedPageBreak/>
        <w:t>Toda la información generada, obtenida, adquirida, transformada, administrada o en posesión de los sujetos obligados es pública y accesible de manera permanente a cualquier persona,</w:t>
      </w:r>
      <w:r w:rsidRPr="00035D0E">
        <w:rPr>
          <w:rFonts w:ascii="Palatino Linotype" w:eastAsia="Times New Roman" w:hAnsi="Palatino Linotype" w:cs="Times New Roman"/>
          <w:i/>
          <w:lang w:val="es-ES"/>
        </w:rPr>
        <w:t xml:space="preserve"> en los términos y condiciones que se establezcan en los tratados internacionales de los que el Estado mexicano sea parte, en la Ley General, la presente Ley y demás disposiciones de la materia, privilegiando el </w:t>
      </w:r>
      <w:r w:rsidRPr="00035D0E">
        <w:rPr>
          <w:rFonts w:ascii="Palatino Linotype" w:eastAsia="Times New Roman" w:hAnsi="Palatino Linotype" w:cs="Times New Roman"/>
          <w:b/>
          <w:i/>
          <w:lang w:val="es-ES"/>
        </w:rPr>
        <w:t>principio de máxima publicidad</w:t>
      </w:r>
      <w:r w:rsidRPr="00035D0E">
        <w:rPr>
          <w:rFonts w:ascii="Palatino Linotype" w:eastAsia="Times New Roman" w:hAnsi="Palatino Linotype" w:cs="Times New Roman"/>
          <w:i/>
          <w:lang w:val="es-ES"/>
        </w:rPr>
        <w:t xml:space="preserve"> de la información. Solo podrá ser clasificada excepcionalmente como reservada temporalmente por razones de interés público, en los términos de las causas legítimas y estrictamente necesarias previstas por esta Ley.”</w:t>
      </w:r>
    </w:p>
    <w:p w14:paraId="1D04F365" w14:textId="77777777" w:rsidR="002250C3" w:rsidRPr="00035D0E" w:rsidRDefault="002250C3" w:rsidP="001C7F53">
      <w:pPr>
        <w:spacing w:line="360" w:lineRule="auto"/>
        <w:ind w:left="567" w:right="567"/>
        <w:jc w:val="both"/>
        <w:rPr>
          <w:rFonts w:ascii="Palatino Linotype" w:eastAsia="Times New Roman" w:hAnsi="Palatino Linotype" w:cs="Times New Roman"/>
          <w:i/>
          <w:lang w:val="es-ES"/>
        </w:rPr>
      </w:pPr>
    </w:p>
    <w:p w14:paraId="61FA1AEB" w14:textId="77777777" w:rsidR="002250C3" w:rsidRPr="00035D0E" w:rsidRDefault="002250C3" w:rsidP="001C7F53">
      <w:pPr>
        <w:spacing w:line="360" w:lineRule="auto"/>
        <w:ind w:left="567" w:right="567"/>
        <w:jc w:val="both"/>
        <w:rPr>
          <w:rFonts w:ascii="Palatino Linotype" w:eastAsia="Times New Roman" w:hAnsi="Palatino Linotype" w:cs="Times New Roman"/>
          <w:b/>
          <w:i/>
          <w:lang w:val="es-ES"/>
        </w:rPr>
      </w:pPr>
      <w:r w:rsidRPr="00035D0E">
        <w:rPr>
          <w:rFonts w:ascii="Palatino Linotype" w:eastAsia="Times New Roman" w:hAnsi="Palatino Linotype" w:cs="Times New Roman"/>
          <w:b/>
          <w:i/>
          <w:lang w:val="es-ES"/>
        </w:rPr>
        <w:t>(…)</w:t>
      </w:r>
    </w:p>
    <w:p w14:paraId="52E7902C" w14:textId="77777777" w:rsidR="002250C3" w:rsidRPr="00035D0E" w:rsidRDefault="002250C3" w:rsidP="001C7F53">
      <w:pPr>
        <w:spacing w:line="360" w:lineRule="auto"/>
        <w:ind w:right="567"/>
        <w:jc w:val="both"/>
        <w:rPr>
          <w:rFonts w:ascii="Palatino Linotype" w:eastAsia="Times New Roman" w:hAnsi="Palatino Linotype" w:cs="Times New Roman"/>
          <w:lang w:val="es-ES"/>
        </w:rPr>
      </w:pPr>
    </w:p>
    <w:p w14:paraId="1892C9EB" w14:textId="77777777" w:rsidR="002250C3" w:rsidRPr="00035D0E" w:rsidRDefault="002250C3" w:rsidP="001C7F53">
      <w:pPr>
        <w:spacing w:line="360" w:lineRule="auto"/>
        <w:ind w:left="567" w:right="567"/>
        <w:jc w:val="both"/>
        <w:rPr>
          <w:rFonts w:ascii="Palatino Linotype" w:eastAsia="Times New Roman" w:hAnsi="Palatino Linotype" w:cs="Times New Roman"/>
          <w:i/>
          <w:lang w:val="es-ES"/>
        </w:rPr>
      </w:pPr>
      <w:r w:rsidRPr="00035D0E">
        <w:rPr>
          <w:rFonts w:ascii="Palatino Linotype" w:eastAsia="Times New Roman" w:hAnsi="Palatino Linotype" w:cs="Times New Roman"/>
          <w:i/>
          <w:lang w:val="es-ES"/>
        </w:rPr>
        <w:t>(Énfasis añadido)</w:t>
      </w:r>
    </w:p>
    <w:p w14:paraId="5258FF5B" w14:textId="77777777" w:rsidR="002250C3" w:rsidRPr="00035D0E" w:rsidRDefault="002250C3" w:rsidP="001C7F53">
      <w:pPr>
        <w:spacing w:line="360" w:lineRule="auto"/>
        <w:ind w:right="567"/>
        <w:jc w:val="both"/>
        <w:rPr>
          <w:rFonts w:ascii="Palatino Linotype" w:eastAsia="Times New Roman" w:hAnsi="Palatino Linotype" w:cs="Times New Roman"/>
          <w:i/>
          <w:lang w:val="es-ES"/>
        </w:rPr>
      </w:pPr>
    </w:p>
    <w:p w14:paraId="3B492EBC" w14:textId="77777777" w:rsidR="002250C3" w:rsidRPr="00035D0E" w:rsidRDefault="002250C3" w:rsidP="001C7F53">
      <w:pPr>
        <w:numPr>
          <w:ilvl w:val="0"/>
          <w:numId w:val="2"/>
        </w:numPr>
        <w:spacing w:before="240" w:after="240" w:line="360" w:lineRule="auto"/>
        <w:ind w:left="0" w:right="49" w:firstLine="0"/>
        <w:contextualSpacing/>
        <w:jc w:val="both"/>
        <w:rPr>
          <w:rFonts w:ascii="Palatino Linotype" w:hAnsi="Palatino Linotype" w:cs="Arial"/>
        </w:rPr>
      </w:pPr>
      <w:r w:rsidRPr="00035D0E">
        <w:rPr>
          <w:rFonts w:ascii="Palatino Linotype" w:hAnsi="Palatino Linotype" w:cs="Arial"/>
        </w:rPr>
        <w:t xml:space="preserve">En ese sentido, no debe de pasar de vista para el </w:t>
      </w:r>
      <w:r w:rsidRPr="00035D0E">
        <w:rPr>
          <w:rFonts w:ascii="Palatino Linotype" w:hAnsi="Palatino Linotype" w:cs="Arial"/>
          <w:b/>
        </w:rPr>
        <w:t>SUJETO OBLIGADO</w:t>
      </w:r>
      <w:r w:rsidRPr="00035D0E">
        <w:rPr>
          <w:rFonts w:ascii="Palatino Linotype"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0192B2A0" w14:textId="77777777" w:rsidR="002250C3" w:rsidRPr="00035D0E" w:rsidRDefault="002250C3" w:rsidP="001C7F53">
      <w:pPr>
        <w:spacing w:before="240" w:after="240" w:line="360" w:lineRule="auto"/>
        <w:ind w:left="426" w:right="49"/>
        <w:contextualSpacing/>
        <w:jc w:val="both"/>
        <w:rPr>
          <w:rFonts w:ascii="Palatino Linotype" w:hAnsi="Palatino Linotype" w:cs="Arial"/>
        </w:rPr>
      </w:pPr>
    </w:p>
    <w:p w14:paraId="73DB4CCF" w14:textId="77777777" w:rsidR="002250C3" w:rsidRPr="00035D0E" w:rsidRDefault="002250C3" w:rsidP="001C7F53">
      <w:pPr>
        <w:spacing w:line="360" w:lineRule="auto"/>
        <w:ind w:left="567" w:right="567"/>
        <w:jc w:val="both"/>
        <w:rPr>
          <w:rFonts w:ascii="Palatino Linotype" w:hAnsi="Palatino Linotype"/>
          <w:i/>
        </w:rPr>
      </w:pPr>
      <w:r w:rsidRPr="00035D0E">
        <w:rPr>
          <w:rFonts w:ascii="Palatino Linotype" w:hAnsi="Palatino Linotype"/>
          <w:i/>
        </w:rPr>
        <w:lastRenderedPageBreak/>
        <w:t>“</w:t>
      </w:r>
      <w:r w:rsidRPr="00035D0E">
        <w:rPr>
          <w:rFonts w:ascii="Palatino Linotype" w:hAnsi="Palatino Linotype"/>
          <w:b/>
          <w:i/>
        </w:rPr>
        <w:t>Artículo 8.</w:t>
      </w:r>
      <w:r w:rsidRPr="00035D0E">
        <w:rPr>
          <w:rFonts w:ascii="Palatino Linotype" w:hAnsi="Palatino Linotype"/>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3F1E933E" w14:textId="77777777" w:rsidR="002250C3" w:rsidRPr="00035D0E" w:rsidRDefault="002250C3" w:rsidP="001C7F53">
      <w:pPr>
        <w:spacing w:line="360" w:lineRule="auto"/>
        <w:ind w:left="567" w:right="567"/>
        <w:jc w:val="both"/>
        <w:rPr>
          <w:rFonts w:ascii="Palatino Linotype" w:hAnsi="Palatino Linotype"/>
          <w:i/>
        </w:rPr>
      </w:pPr>
    </w:p>
    <w:p w14:paraId="13038213" w14:textId="77777777" w:rsidR="002250C3" w:rsidRPr="00035D0E" w:rsidRDefault="002250C3" w:rsidP="001C7F53">
      <w:pPr>
        <w:spacing w:line="360" w:lineRule="auto"/>
        <w:ind w:left="567" w:right="567"/>
        <w:jc w:val="both"/>
        <w:rPr>
          <w:rFonts w:ascii="Palatino Linotype" w:hAnsi="Palatino Linotype"/>
          <w:i/>
        </w:rPr>
      </w:pPr>
      <w:r w:rsidRPr="00035D0E">
        <w:rPr>
          <w:rFonts w:ascii="Palatino Linotype" w:hAnsi="Palatino Linotype"/>
          <w:b/>
          <w:i/>
        </w:rPr>
        <w:t>En la aplicación e interpretación de la presente Ley deberá prevalecer el principio de máxima publicidad,</w:t>
      </w:r>
      <w:r w:rsidRPr="00035D0E">
        <w:rPr>
          <w:rFonts w:ascii="Palatino Linotype" w:hAnsi="Palatino Linotype"/>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08A1D07F" w14:textId="77777777" w:rsidR="002250C3" w:rsidRPr="00035D0E" w:rsidRDefault="002250C3" w:rsidP="001C7F53">
      <w:pPr>
        <w:spacing w:line="360" w:lineRule="auto"/>
        <w:ind w:left="567" w:right="567"/>
        <w:jc w:val="both"/>
        <w:rPr>
          <w:rFonts w:ascii="Palatino Linotype" w:hAnsi="Palatino Linotype"/>
          <w:i/>
        </w:rPr>
      </w:pPr>
    </w:p>
    <w:p w14:paraId="42C85774" w14:textId="77777777" w:rsidR="002250C3" w:rsidRPr="00035D0E" w:rsidRDefault="002250C3" w:rsidP="001C7F53">
      <w:pPr>
        <w:spacing w:line="360" w:lineRule="auto"/>
        <w:ind w:left="567" w:right="567"/>
        <w:jc w:val="both"/>
        <w:rPr>
          <w:rFonts w:ascii="Palatino Linotype" w:hAnsi="Palatino Linotype"/>
          <w:i/>
        </w:rPr>
      </w:pPr>
      <w:r w:rsidRPr="00035D0E">
        <w:rPr>
          <w:rFonts w:ascii="Palatino Linotype" w:hAnsi="Palatino Linotype"/>
          <w:i/>
        </w:rPr>
        <w:t>Para el caso de la interpretación se podrá tomar en cuenta los criterios, determinaciones y opiniones de los organismos nacionales e internacionales, en materia de transparencia y el derecho de acceso a la información.</w:t>
      </w:r>
    </w:p>
    <w:p w14:paraId="1ACFC347" w14:textId="77777777" w:rsidR="002250C3" w:rsidRPr="00035D0E" w:rsidRDefault="002250C3" w:rsidP="001C7F53">
      <w:pPr>
        <w:spacing w:line="360" w:lineRule="auto"/>
        <w:ind w:left="567" w:right="567"/>
        <w:jc w:val="both"/>
        <w:rPr>
          <w:rFonts w:ascii="Palatino Linotype" w:hAnsi="Palatino Linotype"/>
          <w:i/>
        </w:rPr>
      </w:pPr>
    </w:p>
    <w:p w14:paraId="2F832EDF" w14:textId="77777777" w:rsidR="002250C3" w:rsidRPr="00035D0E" w:rsidRDefault="002250C3" w:rsidP="001C7F53">
      <w:pPr>
        <w:spacing w:line="360" w:lineRule="auto"/>
        <w:ind w:left="567" w:right="567"/>
        <w:jc w:val="both"/>
        <w:rPr>
          <w:rFonts w:ascii="Palatino Linotype" w:hAnsi="Palatino Linotype"/>
          <w:i/>
        </w:rPr>
      </w:pPr>
      <w:r w:rsidRPr="00035D0E">
        <w:rPr>
          <w:rFonts w:ascii="Palatino Linotype" w:hAnsi="Palatino Linotype"/>
          <w:i/>
        </w:rPr>
        <w:t>(Énfasis añadido)</w:t>
      </w:r>
    </w:p>
    <w:p w14:paraId="2CF5BF94" w14:textId="77777777" w:rsidR="00967DDF" w:rsidRPr="00035D0E" w:rsidRDefault="00967DDF" w:rsidP="001C7F53">
      <w:pPr>
        <w:spacing w:line="360" w:lineRule="auto"/>
        <w:ind w:left="567" w:right="567"/>
        <w:jc w:val="both"/>
        <w:rPr>
          <w:rFonts w:ascii="Palatino Linotype" w:hAnsi="Palatino Linotype"/>
          <w:i/>
        </w:rPr>
      </w:pPr>
    </w:p>
    <w:p w14:paraId="56A9DDB4" w14:textId="77777777" w:rsidR="002250C3" w:rsidRPr="00035D0E" w:rsidRDefault="002250C3" w:rsidP="001C7F53">
      <w:pPr>
        <w:numPr>
          <w:ilvl w:val="0"/>
          <w:numId w:val="2"/>
        </w:numPr>
        <w:spacing w:before="240" w:after="240" w:line="360" w:lineRule="auto"/>
        <w:ind w:left="0" w:right="49" w:firstLine="0"/>
        <w:contextualSpacing/>
        <w:jc w:val="both"/>
        <w:rPr>
          <w:rFonts w:ascii="Palatino Linotype" w:eastAsia="MS Mincho" w:hAnsi="Palatino Linotype" w:cs="Arial"/>
        </w:rPr>
      </w:pPr>
      <w:r w:rsidRPr="00035D0E">
        <w:rPr>
          <w:rFonts w:ascii="Palatino Linotype" w:eastAsia="MS Mincho" w:hAnsi="Palatino Linotype" w:cs="Times New Roman"/>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de la Ley de la Materia:  </w:t>
      </w:r>
    </w:p>
    <w:p w14:paraId="4DAB212D" w14:textId="77777777" w:rsidR="002250C3" w:rsidRPr="00035D0E" w:rsidRDefault="002250C3" w:rsidP="001C7F53">
      <w:pPr>
        <w:spacing w:before="240" w:after="240" w:line="360" w:lineRule="auto"/>
        <w:ind w:right="49"/>
        <w:contextualSpacing/>
        <w:jc w:val="both"/>
        <w:rPr>
          <w:rFonts w:ascii="Palatino Linotype" w:eastAsia="MS Mincho" w:hAnsi="Palatino Linotype" w:cs="Arial"/>
        </w:rPr>
      </w:pPr>
    </w:p>
    <w:p w14:paraId="39248C92" w14:textId="77777777" w:rsidR="002250C3" w:rsidRPr="00035D0E" w:rsidRDefault="002250C3" w:rsidP="001C7F53">
      <w:pPr>
        <w:spacing w:before="240" w:after="240" w:line="360" w:lineRule="auto"/>
        <w:ind w:left="567" w:right="616"/>
        <w:contextualSpacing/>
        <w:jc w:val="both"/>
        <w:rPr>
          <w:rFonts w:ascii="Palatino Linotype" w:hAnsi="Palatino Linotype"/>
          <w:i/>
        </w:rPr>
      </w:pPr>
      <w:r w:rsidRPr="00035D0E">
        <w:rPr>
          <w:rFonts w:ascii="Palatino Linotype" w:hAnsi="Palatino Linotype"/>
          <w:i/>
        </w:rPr>
        <w:lastRenderedPageBreak/>
        <w:t>“</w:t>
      </w:r>
      <w:r w:rsidRPr="00035D0E">
        <w:rPr>
          <w:rFonts w:ascii="Palatino Linotype" w:hAnsi="Palatino Linotype"/>
          <w:b/>
          <w:i/>
        </w:rPr>
        <w:t>Artículo 12.</w:t>
      </w:r>
      <w:r w:rsidRPr="00035D0E">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4A3192FB" w14:textId="77777777" w:rsidR="002250C3" w:rsidRPr="00035D0E" w:rsidRDefault="002250C3" w:rsidP="001C7F53">
      <w:pPr>
        <w:spacing w:before="240" w:after="240" w:line="360" w:lineRule="auto"/>
        <w:ind w:left="567" w:right="616"/>
        <w:contextualSpacing/>
        <w:jc w:val="both"/>
        <w:rPr>
          <w:rFonts w:ascii="Palatino Linotype" w:hAnsi="Palatino Linotype"/>
          <w:i/>
        </w:rPr>
      </w:pPr>
    </w:p>
    <w:p w14:paraId="6AE08E22" w14:textId="77777777" w:rsidR="002250C3" w:rsidRPr="00035D0E" w:rsidRDefault="002250C3" w:rsidP="001C7F53">
      <w:pPr>
        <w:spacing w:before="240" w:after="240" w:line="360" w:lineRule="auto"/>
        <w:ind w:left="567" w:right="616"/>
        <w:contextualSpacing/>
        <w:jc w:val="both"/>
        <w:rPr>
          <w:rFonts w:ascii="Palatino Linotype" w:eastAsia="Times New Roman" w:hAnsi="Palatino Linotype" w:cs="Arial"/>
          <w:i/>
          <w:lang w:eastAsia="es-MX"/>
        </w:rPr>
      </w:pPr>
      <w:r w:rsidRPr="00035D0E">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3B99E38" w14:textId="77777777" w:rsidR="002250C3" w:rsidRPr="00035D0E" w:rsidRDefault="002250C3" w:rsidP="001C7F53">
      <w:pPr>
        <w:spacing w:line="360" w:lineRule="auto"/>
        <w:ind w:left="851" w:right="616"/>
        <w:contextualSpacing/>
        <w:jc w:val="both"/>
        <w:rPr>
          <w:rFonts w:ascii="Palatino Linotype" w:eastAsia="Times New Roman" w:hAnsi="Palatino Linotype" w:cs="Arial"/>
          <w:i/>
          <w:lang w:eastAsia="gl-ES"/>
        </w:rPr>
      </w:pPr>
    </w:p>
    <w:p w14:paraId="42F7AB87" w14:textId="43C8CCA9" w:rsidR="002250C3" w:rsidRPr="00035D0E" w:rsidRDefault="002250C3" w:rsidP="001C7F53">
      <w:pPr>
        <w:numPr>
          <w:ilvl w:val="0"/>
          <w:numId w:val="2"/>
        </w:numPr>
        <w:spacing w:after="160" w:line="360" w:lineRule="auto"/>
        <w:ind w:left="0" w:firstLine="0"/>
        <w:contextualSpacing/>
        <w:jc w:val="both"/>
        <w:rPr>
          <w:rFonts w:ascii="Palatino Linotype" w:eastAsia="MS Mincho" w:hAnsi="Palatino Linotype" w:cs="Times New Roman"/>
        </w:rPr>
      </w:pPr>
      <w:r w:rsidRPr="00035D0E">
        <w:rPr>
          <w:rFonts w:ascii="Palatino Linotype" w:eastAsia="Calibri" w:hAnsi="Palatino Linotype" w:cs="Arial"/>
          <w:bCs/>
        </w:rPr>
        <w:t xml:space="preserve">Además, </w:t>
      </w:r>
      <w:r w:rsidRPr="00035D0E">
        <w:rPr>
          <w:rFonts w:ascii="Palatino Linotype" w:eastAsia="Times New Roman" w:hAnsi="Palatino Linotype" w:cs="Arial"/>
        </w:rPr>
        <w:t>a Ley de Transparencia y Acceso a la Información Pública del Estado de México y Municipios, prevé en su artículo 23 fracción I</w:t>
      </w:r>
      <w:r w:rsidR="0031499C" w:rsidRPr="00035D0E">
        <w:rPr>
          <w:rFonts w:ascii="Palatino Linotype" w:eastAsia="Times New Roman" w:hAnsi="Palatino Linotype" w:cs="Arial"/>
        </w:rPr>
        <w:t>V</w:t>
      </w:r>
      <w:r w:rsidRPr="00035D0E">
        <w:rPr>
          <w:rFonts w:ascii="Palatino Linotype" w:eastAsia="Times New Roman" w:hAnsi="Palatino Linotype" w:cs="Arial"/>
        </w:rPr>
        <w:t xml:space="preserve"> que son Sujetos Obligados a Transparentar y permitir el acceso a su información y proteger los datos que obren en su poder:</w:t>
      </w:r>
    </w:p>
    <w:p w14:paraId="327C2413" w14:textId="77777777" w:rsidR="002250C3" w:rsidRPr="00035D0E" w:rsidRDefault="002250C3" w:rsidP="001C7F53">
      <w:pPr>
        <w:spacing w:before="240" w:after="240" w:line="360" w:lineRule="auto"/>
        <w:ind w:left="567" w:right="616"/>
        <w:contextualSpacing/>
        <w:jc w:val="both"/>
        <w:rPr>
          <w:rFonts w:ascii="Palatino Linotype" w:eastAsia="MS Mincho" w:hAnsi="Palatino Linotype" w:cs="Arial"/>
          <w:b/>
        </w:rPr>
      </w:pPr>
    </w:p>
    <w:p w14:paraId="5F80B20F" w14:textId="09603994" w:rsidR="002250C3" w:rsidRPr="00035D0E" w:rsidRDefault="0031499C" w:rsidP="001C7F53">
      <w:pPr>
        <w:spacing w:before="240" w:after="240" w:line="360" w:lineRule="auto"/>
        <w:ind w:left="567" w:right="616"/>
        <w:contextualSpacing/>
        <w:jc w:val="both"/>
        <w:rPr>
          <w:rFonts w:ascii="Palatino Linotype" w:eastAsia="MS Mincho" w:hAnsi="Palatino Linotype" w:cs="Arial"/>
          <w:b/>
          <w:i/>
        </w:rPr>
      </w:pPr>
      <w:r w:rsidRPr="00035D0E">
        <w:rPr>
          <w:rFonts w:ascii="Palatino Linotype" w:eastAsia="MS Mincho" w:hAnsi="Palatino Linotype" w:cs="Arial"/>
          <w:b/>
          <w:i/>
        </w:rPr>
        <w:t>IV. Los ayuntamientos y las dependencias, organismos, órganos y entidades de la administración municipal;</w:t>
      </w:r>
    </w:p>
    <w:p w14:paraId="0F9A0DBD" w14:textId="77777777" w:rsidR="000568F9" w:rsidRPr="00035D0E" w:rsidRDefault="000568F9" w:rsidP="001C7F53">
      <w:pPr>
        <w:spacing w:line="360" w:lineRule="auto"/>
        <w:rPr>
          <w:lang w:val="es-MX" w:eastAsia="en-US"/>
        </w:rPr>
      </w:pPr>
    </w:p>
    <w:p w14:paraId="3E2E161A" w14:textId="77777777" w:rsidR="000568F9" w:rsidRPr="00035D0E" w:rsidRDefault="000568F9" w:rsidP="001C7F53">
      <w:pPr>
        <w:spacing w:line="360" w:lineRule="auto"/>
        <w:rPr>
          <w:lang w:val="es-MX" w:eastAsia="en-US"/>
        </w:rPr>
      </w:pPr>
    </w:p>
    <w:p w14:paraId="26B27C3B" w14:textId="4959DF55" w:rsidR="000568F9" w:rsidRPr="00035D0E" w:rsidRDefault="000568F9" w:rsidP="001C7F53">
      <w:pPr>
        <w:pStyle w:val="Prrafodelista"/>
        <w:numPr>
          <w:ilvl w:val="0"/>
          <w:numId w:val="2"/>
        </w:numPr>
        <w:tabs>
          <w:tab w:val="left" w:pos="851"/>
        </w:tabs>
        <w:spacing w:line="360" w:lineRule="auto"/>
        <w:ind w:left="0" w:right="49" w:firstLine="0"/>
        <w:jc w:val="both"/>
        <w:rPr>
          <w:rFonts w:ascii="Palatino Linotype" w:eastAsia="Times New Roman" w:hAnsi="Palatino Linotype" w:cs="Arial"/>
          <w:lang w:val="es-ES" w:eastAsia="en-US"/>
        </w:rPr>
      </w:pPr>
      <w:r w:rsidRPr="00035D0E">
        <w:rPr>
          <w:rFonts w:ascii="Palatino Linotype" w:eastAsia="Times New Roman" w:hAnsi="Palatino Linotype" w:cs="Arial"/>
          <w:lang w:val="es-ES" w:eastAsia="en-US"/>
        </w:rPr>
        <w:t xml:space="preserve">Señalado lo anterior, es preciso recordar que el particular </w:t>
      </w:r>
      <w:r w:rsidR="0031499C" w:rsidRPr="00035D0E">
        <w:rPr>
          <w:rFonts w:ascii="Palatino Linotype" w:eastAsia="Times New Roman" w:hAnsi="Palatino Linotype" w:cs="Arial"/>
          <w:lang w:val="es-ES" w:eastAsia="en-US"/>
        </w:rPr>
        <w:t>requiere acceso</w:t>
      </w:r>
      <w:r w:rsidR="00501526" w:rsidRPr="00035D0E">
        <w:rPr>
          <w:rFonts w:ascii="Palatino Linotype" w:eastAsia="Times New Roman" w:hAnsi="Palatino Linotype" w:cs="Arial"/>
          <w:lang w:val="es-ES" w:eastAsia="en-US"/>
        </w:rPr>
        <w:t xml:space="preserve"> </w:t>
      </w:r>
      <w:r w:rsidR="0031499C" w:rsidRPr="00035D0E">
        <w:rPr>
          <w:rFonts w:ascii="Palatino Linotype" w:eastAsia="Times New Roman" w:hAnsi="Palatino Linotype" w:cs="Arial"/>
          <w:lang w:val="es-ES" w:eastAsia="en-US"/>
        </w:rPr>
        <w:t>a los informes elaborados por el ente recurrido con motivo de un contrato de prestación de servicios</w:t>
      </w:r>
      <w:r w:rsidRPr="00035D0E">
        <w:rPr>
          <w:rFonts w:ascii="Palatino Linotype" w:eastAsia="Times New Roman" w:hAnsi="Palatino Linotype" w:cs="Arial"/>
          <w:lang w:val="es-ES" w:eastAsia="en-US"/>
        </w:rPr>
        <w:t xml:space="preserve"> con la empresa señalada en la solicitud, así no pasa desapercibido que </w:t>
      </w:r>
      <w:r w:rsidRPr="00035D0E">
        <w:rPr>
          <w:rFonts w:ascii="Palatino Linotype" w:eastAsia="MS Mincho" w:hAnsi="Palatino Linotype" w:cs="Times New Roman"/>
          <w:color w:val="000000"/>
        </w:rPr>
        <w:t xml:space="preserve">el ente recurrido asume la relación contractual sobre la cual se requiere información, no obstante lo anterior, de las diligencias realizadas por esta ponencia de conformidad con los principios de eficacia, legalidad y </w:t>
      </w:r>
      <w:r w:rsidRPr="00035D0E">
        <w:rPr>
          <w:rFonts w:ascii="Palatino Linotype" w:eastAsia="MS Mincho" w:hAnsi="Palatino Linotype" w:cs="Times New Roman"/>
          <w:color w:val="000000"/>
        </w:rPr>
        <w:lastRenderedPageBreak/>
        <w:t xml:space="preserve">profesionalismo señalados por la Ley de Transparencia y Acceso a la Información Pública del Estado de México y Municipios , se encontró en el Sistema de Acceso a la Información Mexiquense </w:t>
      </w:r>
      <w:r w:rsidRPr="00035D0E">
        <w:rPr>
          <w:rFonts w:ascii="Palatino Linotype" w:eastAsia="MS Mincho" w:hAnsi="Palatino Linotype" w:cs="Times New Roman"/>
          <w:b/>
          <w:color w:val="000000"/>
        </w:rPr>
        <w:t>(SAIMEX)</w:t>
      </w:r>
      <w:r w:rsidRPr="00035D0E">
        <w:rPr>
          <w:rFonts w:ascii="Palatino Linotype" w:eastAsia="MS Mincho" w:hAnsi="Palatino Linotype" w:cs="Times New Roman"/>
          <w:color w:val="000000"/>
        </w:rPr>
        <w:t xml:space="preserve">  la solicitud de información </w:t>
      </w:r>
      <w:r w:rsidRPr="00035D0E">
        <w:rPr>
          <w:rFonts w:ascii="Palatino Linotype" w:eastAsia="MS Mincho" w:hAnsi="Palatino Linotype" w:cs="Times New Roman"/>
          <w:b/>
          <w:bCs/>
          <w:color w:val="000000"/>
        </w:rPr>
        <w:t xml:space="preserve">00232/TLALNEPA/IP/2020 </w:t>
      </w:r>
      <w:r w:rsidRPr="00035D0E">
        <w:rPr>
          <w:rFonts w:ascii="Palatino Linotype" w:eastAsia="MS Mincho" w:hAnsi="Palatino Linotype" w:cs="Times New Roman"/>
          <w:bCs/>
          <w:color w:val="000000"/>
        </w:rPr>
        <w:t xml:space="preserve">a través de la cual se otorgó en calidad de respuesta el siguiente contrato: </w:t>
      </w:r>
    </w:p>
    <w:p w14:paraId="2854AC7E" w14:textId="77777777" w:rsidR="000568F9" w:rsidRPr="00035D0E" w:rsidRDefault="000568F9" w:rsidP="001C7F53">
      <w:pPr>
        <w:spacing w:before="240" w:after="240" w:line="360" w:lineRule="auto"/>
        <w:ind w:right="49"/>
        <w:contextualSpacing/>
        <w:jc w:val="both"/>
        <w:rPr>
          <w:rFonts w:ascii="Palatino Linotype" w:eastAsia="MS Mincho" w:hAnsi="Palatino Linotype" w:cs="Times New Roman"/>
          <w:color w:val="000000"/>
        </w:rPr>
      </w:pPr>
      <w:r w:rsidRPr="00035D0E">
        <w:rPr>
          <w:noProof/>
          <w:lang w:val="es-MX" w:eastAsia="es-MX"/>
        </w:rPr>
        <w:drawing>
          <wp:inline distT="0" distB="0" distL="0" distR="0" wp14:anchorId="6118417B" wp14:editId="7A94FF5F">
            <wp:extent cx="5353050" cy="1866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150" t="27408" r="8712" b="50806"/>
                    <a:stretch/>
                  </pic:blipFill>
                  <pic:spPr bwMode="auto">
                    <a:xfrm>
                      <a:off x="0" y="0"/>
                      <a:ext cx="5369508" cy="1872640"/>
                    </a:xfrm>
                    <a:prstGeom prst="rect">
                      <a:avLst/>
                    </a:prstGeom>
                    <a:ln>
                      <a:noFill/>
                    </a:ln>
                    <a:extLst>
                      <a:ext uri="{53640926-AAD7-44D8-BBD7-CCE9431645EC}">
                        <a14:shadowObscured xmlns:a14="http://schemas.microsoft.com/office/drawing/2010/main"/>
                      </a:ext>
                    </a:extLst>
                  </pic:spPr>
                </pic:pic>
              </a:graphicData>
            </a:graphic>
          </wp:inline>
        </w:drawing>
      </w:r>
    </w:p>
    <w:p w14:paraId="537562CB" w14:textId="77777777" w:rsidR="000568F9" w:rsidRPr="00035D0E" w:rsidRDefault="000568F9" w:rsidP="001C7F53">
      <w:pPr>
        <w:pStyle w:val="Prrafodelista"/>
        <w:tabs>
          <w:tab w:val="left" w:pos="851"/>
        </w:tabs>
        <w:spacing w:line="360" w:lineRule="auto"/>
        <w:ind w:left="0" w:right="49"/>
        <w:jc w:val="both"/>
        <w:rPr>
          <w:rFonts w:ascii="Palatino Linotype" w:eastAsia="Times New Roman" w:hAnsi="Palatino Linotype" w:cs="Arial"/>
          <w:lang w:val="es-ES" w:eastAsia="en-US"/>
        </w:rPr>
      </w:pPr>
    </w:p>
    <w:p w14:paraId="6F6E4B99" w14:textId="5A8C55D6" w:rsidR="000E7BC6" w:rsidRPr="00035D0E" w:rsidRDefault="000E7BC6" w:rsidP="001C7F53">
      <w:pPr>
        <w:pStyle w:val="Prrafodelista"/>
        <w:numPr>
          <w:ilvl w:val="0"/>
          <w:numId w:val="2"/>
        </w:numPr>
        <w:tabs>
          <w:tab w:val="left" w:pos="851"/>
        </w:tabs>
        <w:spacing w:line="360" w:lineRule="auto"/>
        <w:ind w:left="0" w:right="49" w:firstLine="0"/>
        <w:jc w:val="both"/>
        <w:rPr>
          <w:rFonts w:ascii="Palatino Linotype" w:eastAsia="Times New Roman" w:hAnsi="Palatino Linotype" w:cs="Arial"/>
          <w:i/>
          <w:lang w:val="es-ES" w:eastAsia="en-US"/>
        </w:rPr>
      </w:pPr>
      <w:r w:rsidRPr="00035D0E">
        <w:rPr>
          <w:rFonts w:ascii="Palatino Linotype" w:eastAsia="Times New Roman" w:hAnsi="Palatino Linotype" w:cs="Arial"/>
          <w:lang w:val="es-ES" w:eastAsia="en-US"/>
        </w:rPr>
        <w:t>Así es oportuno recordar que el particular requirió acceso a: “(…)</w:t>
      </w:r>
      <w:r w:rsidRPr="00035D0E">
        <w:rPr>
          <w:rFonts w:ascii="Palatino Linotype" w:eastAsia="Times New Roman" w:hAnsi="Palatino Linotype" w:cs="Arial"/>
          <w:i/>
          <w:lang w:eastAsia="en-US"/>
        </w:rPr>
        <w:t>1.- Los informes elaborados por la Dirección de Servicios y Mantenimiento Urbano desde la entrega de la operación y manejo del relleno sanitario a la empresa TANDEM RIDE, S. DE R,L, DE C.V., hasta el 29 de febrero de 2020, sobre el pesaje de residuos sólidos recibidos en dicho relleno.”</w:t>
      </w:r>
      <w:r w:rsidRPr="00035D0E">
        <w:t xml:space="preserve"> , </w:t>
      </w:r>
      <w:r w:rsidRPr="00035D0E">
        <w:rPr>
          <w:rFonts w:ascii="Palatino Linotype" w:hAnsi="Palatino Linotype"/>
        </w:rPr>
        <w:t xml:space="preserve">´por lo que derivado del estudio de la cláusula segunda </w:t>
      </w:r>
      <w:r w:rsidR="001C7F53" w:rsidRPr="00035D0E">
        <w:rPr>
          <w:rFonts w:ascii="Palatino Linotype" w:hAnsi="Palatino Linotype"/>
        </w:rPr>
        <w:t xml:space="preserve">segundo y </w:t>
      </w:r>
      <w:r w:rsidRPr="00035D0E">
        <w:rPr>
          <w:rFonts w:ascii="Palatino Linotype" w:hAnsi="Palatino Linotype"/>
        </w:rPr>
        <w:t xml:space="preserve">sexto párrafo del ya referido contrato se advierte lo siguiente: </w:t>
      </w:r>
    </w:p>
    <w:p w14:paraId="12807B7E" w14:textId="77777777" w:rsidR="000E7BC6" w:rsidRPr="00035D0E" w:rsidRDefault="000E7BC6" w:rsidP="001C7F53">
      <w:pPr>
        <w:pStyle w:val="Prrafodelista"/>
        <w:tabs>
          <w:tab w:val="left" w:pos="851"/>
        </w:tabs>
        <w:spacing w:line="360" w:lineRule="auto"/>
        <w:ind w:left="0" w:right="49"/>
        <w:jc w:val="both"/>
        <w:rPr>
          <w:rFonts w:ascii="Palatino Linotype" w:eastAsia="Times New Roman" w:hAnsi="Palatino Linotype" w:cs="Arial"/>
          <w:i/>
          <w:lang w:val="es-ES" w:eastAsia="en-US"/>
        </w:rPr>
      </w:pPr>
    </w:p>
    <w:p w14:paraId="3129B491" w14:textId="5DB2FA04" w:rsidR="000E7BC6" w:rsidRPr="00035D0E" w:rsidRDefault="00BD6D4D" w:rsidP="001C7F53">
      <w:pPr>
        <w:pStyle w:val="Prrafodelista"/>
        <w:tabs>
          <w:tab w:val="left" w:pos="851"/>
        </w:tabs>
        <w:spacing w:line="360" w:lineRule="auto"/>
        <w:ind w:left="0" w:right="49"/>
        <w:jc w:val="both"/>
        <w:rPr>
          <w:rFonts w:ascii="Palatino Linotype" w:eastAsia="Times New Roman" w:hAnsi="Palatino Linotype" w:cs="Arial"/>
          <w:lang w:val="es-ES" w:eastAsia="en-US"/>
        </w:rPr>
      </w:pPr>
      <w:r w:rsidRPr="00035D0E">
        <w:rPr>
          <w:noProof/>
          <w:lang w:val="es-MX" w:eastAsia="es-MX"/>
        </w:rPr>
        <w:lastRenderedPageBreak/>
        <w:drawing>
          <wp:inline distT="0" distB="0" distL="0" distR="0" wp14:anchorId="362E6390" wp14:editId="60D7E65C">
            <wp:extent cx="5676854" cy="6181725"/>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809" t="16383" r="8522" b="14567"/>
                    <a:stretch/>
                  </pic:blipFill>
                  <pic:spPr bwMode="auto">
                    <a:xfrm>
                      <a:off x="0" y="0"/>
                      <a:ext cx="5683698" cy="6189178"/>
                    </a:xfrm>
                    <a:prstGeom prst="rect">
                      <a:avLst/>
                    </a:prstGeom>
                    <a:ln>
                      <a:noFill/>
                    </a:ln>
                    <a:extLst>
                      <a:ext uri="{53640926-AAD7-44D8-BBD7-CCE9431645EC}">
                        <a14:shadowObscured xmlns:a14="http://schemas.microsoft.com/office/drawing/2010/main"/>
                      </a:ext>
                    </a:extLst>
                  </pic:spPr>
                </pic:pic>
              </a:graphicData>
            </a:graphic>
          </wp:inline>
        </w:drawing>
      </w:r>
    </w:p>
    <w:p w14:paraId="2A7542C1" w14:textId="60908BAA" w:rsidR="000E7BC6" w:rsidRPr="00035D0E" w:rsidRDefault="000E7BC6" w:rsidP="001C7F53">
      <w:pPr>
        <w:pStyle w:val="Prrafodelista"/>
        <w:tabs>
          <w:tab w:val="left" w:pos="851"/>
        </w:tabs>
        <w:spacing w:line="360" w:lineRule="auto"/>
        <w:ind w:left="0" w:right="49"/>
        <w:jc w:val="both"/>
        <w:rPr>
          <w:rFonts w:ascii="Palatino Linotype" w:eastAsia="Times New Roman" w:hAnsi="Palatino Linotype" w:cs="Arial"/>
          <w:lang w:val="es-ES" w:eastAsia="en-US"/>
        </w:rPr>
      </w:pPr>
    </w:p>
    <w:p w14:paraId="42C207C0" w14:textId="0C98FECC" w:rsidR="001C7F53" w:rsidRPr="00035D0E" w:rsidRDefault="00BD6D4D" w:rsidP="001C7F53">
      <w:pPr>
        <w:pStyle w:val="Prrafodelista"/>
        <w:tabs>
          <w:tab w:val="left" w:pos="851"/>
        </w:tabs>
        <w:spacing w:line="360" w:lineRule="auto"/>
        <w:ind w:left="0" w:right="49"/>
        <w:jc w:val="both"/>
        <w:rPr>
          <w:rFonts w:ascii="Palatino Linotype" w:eastAsia="Times New Roman" w:hAnsi="Palatino Linotype" w:cs="Arial"/>
          <w:lang w:val="es-ES" w:eastAsia="en-US"/>
        </w:rPr>
      </w:pPr>
      <w:r w:rsidRPr="00035D0E">
        <w:rPr>
          <w:noProof/>
          <w:lang w:val="es-MX" w:eastAsia="es-MX"/>
        </w:rPr>
        <w:lastRenderedPageBreak/>
        <w:drawing>
          <wp:inline distT="0" distB="0" distL="0" distR="0" wp14:anchorId="6473A2F6" wp14:editId="0BE8B99F">
            <wp:extent cx="5534660" cy="1800225"/>
            <wp:effectExtent l="0" t="0" r="889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345" t="55522" r="8351" b="27791"/>
                    <a:stretch/>
                  </pic:blipFill>
                  <pic:spPr bwMode="auto">
                    <a:xfrm>
                      <a:off x="0" y="0"/>
                      <a:ext cx="5580165" cy="1815026"/>
                    </a:xfrm>
                    <a:prstGeom prst="rect">
                      <a:avLst/>
                    </a:prstGeom>
                    <a:ln>
                      <a:noFill/>
                    </a:ln>
                    <a:extLst>
                      <a:ext uri="{53640926-AAD7-44D8-BBD7-CCE9431645EC}">
                        <a14:shadowObscured xmlns:a14="http://schemas.microsoft.com/office/drawing/2010/main"/>
                      </a:ext>
                    </a:extLst>
                  </pic:spPr>
                </pic:pic>
              </a:graphicData>
            </a:graphic>
          </wp:inline>
        </w:drawing>
      </w:r>
    </w:p>
    <w:p w14:paraId="5CD6C9B0" w14:textId="5780ADF5" w:rsidR="00501526" w:rsidRPr="00035D0E" w:rsidRDefault="000E7BC6" w:rsidP="001C7F53">
      <w:pPr>
        <w:pStyle w:val="Prrafodelista"/>
        <w:numPr>
          <w:ilvl w:val="0"/>
          <w:numId w:val="2"/>
        </w:numPr>
        <w:tabs>
          <w:tab w:val="left" w:pos="851"/>
        </w:tabs>
        <w:spacing w:line="360" w:lineRule="auto"/>
        <w:ind w:left="0" w:right="49" w:firstLine="0"/>
        <w:jc w:val="both"/>
        <w:rPr>
          <w:rFonts w:ascii="Palatino Linotype" w:eastAsia="Times New Roman" w:hAnsi="Palatino Linotype" w:cs="Arial"/>
          <w:lang w:val="es-ES" w:eastAsia="en-US"/>
        </w:rPr>
      </w:pPr>
      <w:r w:rsidRPr="00035D0E">
        <w:rPr>
          <w:rFonts w:ascii="Palatino Linotype" w:eastAsia="Times New Roman" w:hAnsi="Palatino Linotype" w:cs="Arial"/>
          <w:lang w:val="es-ES" w:eastAsia="en-US"/>
        </w:rPr>
        <w:t xml:space="preserve">Así se observa que el contrato suscrito por el ayuntamiento y la empresa referida en la solicitud contempla </w:t>
      </w:r>
      <w:r w:rsidR="00BD6D4D" w:rsidRPr="00035D0E">
        <w:rPr>
          <w:rFonts w:ascii="Palatino Linotype" w:eastAsia="Times New Roman" w:hAnsi="Palatino Linotype" w:cs="Arial"/>
          <w:lang w:val="es-ES" w:eastAsia="en-US"/>
        </w:rPr>
        <w:t>el pago por depósito de residuos</w:t>
      </w:r>
      <w:r w:rsidRPr="00035D0E">
        <w:rPr>
          <w:rFonts w:ascii="Palatino Linotype" w:eastAsia="Times New Roman" w:hAnsi="Palatino Linotype" w:cs="Arial"/>
          <w:lang w:val="es-ES" w:eastAsia="en-US"/>
        </w:rPr>
        <w:t>,</w:t>
      </w:r>
      <w:r w:rsidR="001C7F53" w:rsidRPr="00035D0E">
        <w:rPr>
          <w:rFonts w:ascii="Palatino Linotype" w:eastAsia="Times New Roman" w:hAnsi="Palatino Linotype" w:cs="Arial"/>
          <w:lang w:val="es-ES" w:eastAsia="en-US"/>
        </w:rPr>
        <w:t xml:space="preserve"> por lo que en ese tenor </w:t>
      </w:r>
      <w:r w:rsidR="00501526" w:rsidRPr="00035D0E">
        <w:rPr>
          <w:rFonts w:ascii="Palatino Linotype" w:eastAsia="Times New Roman" w:hAnsi="Palatino Linotype" w:cs="Arial"/>
          <w:lang w:val="es-ES" w:eastAsia="en-US"/>
        </w:rPr>
        <w:t>derivado de un estudio a las documentales que integran el expediente electrónico radicado en el Sistema de Acceso a la Información Mexiquense, se observa que únicamente se realizó requerimiento de información al servidor público habilitado de la</w:t>
      </w:r>
      <w:r w:rsidR="0031499C" w:rsidRPr="00035D0E">
        <w:rPr>
          <w:rFonts w:ascii="Palatino Linotype" w:eastAsia="Times New Roman" w:hAnsi="Palatino Linotype" w:cs="Arial"/>
          <w:lang w:val="es-ES" w:eastAsia="en-US"/>
        </w:rPr>
        <w:t xml:space="preserve"> Dirección de Servicios y Mantenimiento Urbano</w:t>
      </w:r>
      <w:r w:rsidR="00501526" w:rsidRPr="00035D0E">
        <w:rPr>
          <w:rFonts w:ascii="Palatino Linotype" w:eastAsia="Times New Roman" w:hAnsi="Palatino Linotype" w:cs="Arial"/>
          <w:lang w:val="es-ES" w:eastAsia="en-US"/>
        </w:rPr>
        <w:t>,</w:t>
      </w:r>
      <w:r w:rsidR="00501526" w:rsidRPr="00035D0E">
        <w:rPr>
          <w:rFonts w:ascii="Palatino Linotype" w:eastAsia="Times New Roman" w:hAnsi="Palatino Linotype" w:cs="Arial"/>
          <w:i/>
          <w:lang w:val="es-MX" w:eastAsia="en-US"/>
        </w:rPr>
        <w:t xml:space="preserve"> </w:t>
      </w:r>
      <w:r w:rsidR="00501526" w:rsidRPr="00035D0E">
        <w:rPr>
          <w:rFonts w:ascii="Palatino Linotype" w:eastAsia="Times New Roman" w:hAnsi="Palatino Linotype" w:cs="Arial"/>
          <w:lang w:val="es-MX" w:eastAsia="en-US"/>
        </w:rPr>
        <w:t xml:space="preserve">siendo que dentro del </w:t>
      </w:r>
      <w:r w:rsidR="001C7F53" w:rsidRPr="00035D0E">
        <w:rPr>
          <w:rFonts w:ascii="Palatino Linotype" w:eastAsia="Times New Roman" w:hAnsi="Palatino Linotype" w:cs="Arial"/>
          <w:lang w:val="es-MX" w:eastAsia="en-US"/>
        </w:rPr>
        <w:t xml:space="preserve">Bando Municipal y el Reglamento Interno de la Administración del Ayuntamiento de Tlalnepantla de Baz </w:t>
      </w:r>
      <w:r w:rsidR="0031499C" w:rsidRPr="00035D0E">
        <w:rPr>
          <w:rFonts w:ascii="Palatino Linotype" w:eastAsia="Times New Roman" w:hAnsi="Palatino Linotype" w:cs="Arial"/>
          <w:lang w:val="es-MX" w:eastAsia="en-US"/>
        </w:rPr>
        <w:t xml:space="preserve"> </w:t>
      </w:r>
      <w:r w:rsidR="00501526" w:rsidRPr="00035D0E">
        <w:rPr>
          <w:rFonts w:ascii="Palatino Linotype" w:eastAsia="Times New Roman" w:hAnsi="Palatino Linotype" w:cs="Arial"/>
          <w:lang w:val="es-MX" w:eastAsia="en-US"/>
        </w:rPr>
        <w:t>existen otras áreas o unidades administrativas en donde pudiera obrar l</w:t>
      </w:r>
      <w:r w:rsidR="0031499C" w:rsidRPr="00035D0E">
        <w:rPr>
          <w:rFonts w:ascii="Palatino Linotype" w:eastAsia="Times New Roman" w:hAnsi="Palatino Linotype" w:cs="Arial"/>
          <w:lang w:val="es-MX" w:eastAsia="en-US"/>
        </w:rPr>
        <w:t xml:space="preserve">a información solicitada. </w:t>
      </w:r>
    </w:p>
    <w:p w14:paraId="370443CC" w14:textId="77777777" w:rsidR="00501526" w:rsidRPr="00035D0E" w:rsidRDefault="00501526" w:rsidP="001C7F53">
      <w:pPr>
        <w:tabs>
          <w:tab w:val="left" w:pos="851"/>
        </w:tabs>
        <w:spacing w:line="360" w:lineRule="auto"/>
        <w:ind w:right="49"/>
        <w:contextualSpacing/>
        <w:jc w:val="both"/>
        <w:rPr>
          <w:rFonts w:ascii="Palatino Linotype" w:eastAsia="Times New Roman" w:hAnsi="Palatino Linotype" w:cs="Arial"/>
          <w:i/>
          <w:lang w:val="es-MX" w:eastAsia="en-US"/>
        </w:rPr>
      </w:pPr>
    </w:p>
    <w:p w14:paraId="39A9C14D" w14:textId="4F252AD1" w:rsidR="00501526" w:rsidRPr="00035D0E" w:rsidRDefault="00501526" w:rsidP="001C7F53">
      <w:pPr>
        <w:pStyle w:val="Prrafodelista"/>
        <w:numPr>
          <w:ilvl w:val="0"/>
          <w:numId w:val="2"/>
        </w:numPr>
        <w:tabs>
          <w:tab w:val="left" w:pos="426"/>
        </w:tabs>
        <w:spacing w:line="360" w:lineRule="auto"/>
        <w:ind w:left="0" w:firstLine="0"/>
        <w:jc w:val="both"/>
        <w:rPr>
          <w:rFonts w:ascii="Palatino Linotype" w:eastAsia="MS Mincho" w:hAnsi="Palatino Linotype" w:cs="Arial"/>
          <w:color w:val="000000"/>
          <w:lang w:val="es-MX"/>
        </w:rPr>
      </w:pPr>
      <w:r w:rsidRPr="00035D0E">
        <w:rPr>
          <w:rFonts w:ascii="Palatino Linotype" w:eastAsia="MS Mincho" w:hAnsi="Palatino Linotype" w:cs="Arial"/>
          <w:color w:val="000000"/>
          <w:lang w:val="es-MX"/>
        </w:rPr>
        <w:t xml:space="preserve">En efecto, el hecho de sólo haber turnado la solicitud a un área, se traduce a una discrecionalidad arbitraria del </w:t>
      </w:r>
      <w:r w:rsidRPr="00035D0E">
        <w:rPr>
          <w:rFonts w:ascii="Palatino Linotype" w:eastAsia="MS Mincho" w:hAnsi="Palatino Linotype" w:cs="Arial"/>
          <w:b/>
          <w:color w:val="000000"/>
          <w:lang w:val="es-MX"/>
        </w:rPr>
        <w:t>SUJETO OBLIGADO</w:t>
      </w:r>
      <w:r w:rsidRPr="00035D0E">
        <w:rPr>
          <w:rFonts w:ascii="Palatino Linotype" w:eastAsia="MS Mincho" w:hAnsi="Palatino Linotype" w:cs="Arial"/>
          <w:color w:val="000000"/>
          <w:lang w:val="es-MX"/>
        </w:rPr>
        <w:t xml:space="preserve"> al no remitirla a todas las unidades competentes, careciendo de cumplimiento a lo establecido en el artículo 162 de la Ley de Transparencia y Acceso a la Información Pública del Estado de México y Municipios, el cual a la letra dispone lo siguiente:</w:t>
      </w:r>
    </w:p>
    <w:p w14:paraId="406978CB" w14:textId="77777777" w:rsidR="00501526" w:rsidRPr="00035D0E" w:rsidRDefault="00501526" w:rsidP="001C7F53">
      <w:pPr>
        <w:tabs>
          <w:tab w:val="left" w:pos="426"/>
        </w:tabs>
        <w:spacing w:line="360" w:lineRule="auto"/>
        <w:ind w:left="567" w:right="616"/>
        <w:contextualSpacing/>
        <w:jc w:val="both"/>
        <w:rPr>
          <w:rFonts w:ascii="Palatino Linotype" w:eastAsia="MS Mincho" w:hAnsi="Palatino Linotype" w:cs="Times New Roman"/>
          <w:b/>
          <w:i/>
          <w:sz w:val="22"/>
        </w:rPr>
      </w:pPr>
    </w:p>
    <w:p w14:paraId="294BEB13" w14:textId="77777777" w:rsidR="00501526" w:rsidRPr="00035D0E" w:rsidRDefault="00501526" w:rsidP="001C7F53">
      <w:pPr>
        <w:tabs>
          <w:tab w:val="left" w:pos="426"/>
        </w:tabs>
        <w:spacing w:line="360" w:lineRule="auto"/>
        <w:ind w:left="567" w:right="616"/>
        <w:contextualSpacing/>
        <w:jc w:val="both"/>
        <w:rPr>
          <w:rFonts w:ascii="Palatino Linotype" w:eastAsia="MS Mincho" w:hAnsi="Palatino Linotype" w:cs="Times New Roman"/>
          <w:i/>
          <w:sz w:val="22"/>
        </w:rPr>
      </w:pPr>
      <w:r w:rsidRPr="00035D0E">
        <w:rPr>
          <w:rFonts w:ascii="Palatino Linotype" w:eastAsia="MS Mincho" w:hAnsi="Palatino Linotype" w:cs="Times New Roman"/>
          <w:b/>
          <w:i/>
          <w:sz w:val="22"/>
        </w:rPr>
        <w:t>“Artículo 162.</w:t>
      </w:r>
      <w:r w:rsidRPr="00035D0E">
        <w:rPr>
          <w:rFonts w:ascii="Palatino Linotype" w:eastAsia="MS Mincho" w:hAnsi="Palatino Linotype" w:cs="Times New Roman"/>
          <w:i/>
          <w:sz w:val="22"/>
        </w:rPr>
        <w:t xml:space="preserve"> Las unidades de transparencia deberán garantizar que las solicitudes se turnen a todas las Áreas competentes que cuenten con la información o deban tenerla </w:t>
      </w:r>
      <w:r w:rsidRPr="00035D0E">
        <w:rPr>
          <w:rFonts w:ascii="Palatino Linotype" w:eastAsia="MS Mincho" w:hAnsi="Palatino Linotype" w:cs="Times New Roman"/>
          <w:i/>
          <w:sz w:val="22"/>
        </w:rPr>
        <w:lastRenderedPageBreak/>
        <w:t>de acuerdo a sus facultades, competencias y funciones, con el objeto de que realicen una búsqueda exhaustiva y razonable de la información solicitada.”</w:t>
      </w:r>
    </w:p>
    <w:p w14:paraId="6085FDE2" w14:textId="77777777" w:rsidR="00501526" w:rsidRPr="00035D0E" w:rsidRDefault="00501526" w:rsidP="001C7F53">
      <w:pPr>
        <w:tabs>
          <w:tab w:val="left" w:pos="426"/>
        </w:tabs>
        <w:spacing w:line="360" w:lineRule="auto"/>
        <w:ind w:left="567" w:right="616"/>
        <w:contextualSpacing/>
        <w:jc w:val="both"/>
        <w:rPr>
          <w:rFonts w:ascii="Palatino Linotype" w:eastAsia="MS Mincho" w:hAnsi="Palatino Linotype" w:cs="Times New Roman"/>
          <w:i/>
          <w:sz w:val="22"/>
        </w:rPr>
      </w:pPr>
    </w:p>
    <w:p w14:paraId="0F69B9F8" w14:textId="77777777" w:rsidR="00501526" w:rsidRPr="00035D0E" w:rsidRDefault="00501526" w:rsidP="001C7F53">
      <w:pPr>
        <w:tabs>
          <w:tab w:val="left" w:pos="426"/>
        </w:tabs>
        <w:spacing w:line="360" w:lineRule="auto"/>
        <w:ind w:left="567" w:right="616"/>
        <w:contextualSpacing/>
        <w:jc w:val="both"/>
        <w:rPr>
          <w:rFonts w:ascii="Palatino Linotype" w:eastAsia="MS Mincho" w:hAnsi="Palatino Linotype" w:cs="Arial"/>
          <w:color w:val="000000"/>
          <w:sz w:val="22"/>
          <w:lang w:val="es-MX"/>
        </w:rPr>
      </w:pPr>
      <w:r w:rsidRPr="00035D0E">
        <w:rPr>
          <w:rFonts w:ascii="Palatino Linotype" w:eastAsia="MS Mincho" w:hAnsi="Palatino Linotype" w:cs="Times New Roman"/>
          <w:sz w:val="22"/>
        </w:rPr>
        <w:t>(Énfasis añadido)</w:t>
      </w:r>
    </w:p>
    <w:p w14:paraId="66102407" w14:textId="77777777" w:rsidR="00501526" w:rsidRPr="00035D0E" w:rsidRDefault="00501526" w:rsidP="001C7F53">
      <w:pPr>
        <w:tabs>
          <w:tab w:val="left" w:pos="426"/>
        </w:tabs>
        <w:spacing w:line="360" w:lineRule="auto"/>
        <w:contextualSpacing/>
        <w:jc w:val="both"/>
        <w:rPr>
          <w:rFonts w:ascii="Palatino Linotype" w:eastAsia="MS Mincho" w:hAnsi="Palatino Linotype" w:cs="Arial"/>
          <w:color w:val="000000"/>
          <w:lang w:val="es-MX"/>
        </w:rPr>
      </w:pPr>
    </w:p>
    <w:p w14:paraId="1442FE95" w14:textId="77777777" w:rsidR="00501526" w:rsidRPr="00035D0E" w:rsidRDefault="00501526" w:rsidP="001C7F53">
      <w:pPr>
        <w:numPr>
          <w:ilvl w:val="0"/>
          <w:numId w:val="2"/>
        </w:numPr>
        <w:tabs>
          <w:tab w:val="left" w:pos="426"/>
        </w:tabs>
        <w:spacing w:line="360" w:lineRule="auto"/>
        <w:ind w:left="0" w:firstLine="0"/>
        <w:contextualSpacing/>
        <w:jc w:val="both"/>
        <w:rPr>
          <w:rFonts w:ascii="Palatino Linotype" w:eastAsia="MS Mincho" w:hAnsi="Palatino Linotype" w:cs="Arial"/>
          <w:color w:val="000000"/>
          <w:lang w:val="es-MX"/>
        </w:rPr>
      </w:pPr>
      <w:r w:rsidRPr="00035D0E">
        <w:rPr>
          <w:rFonts w:ascii="Palatino Linotype" w:eastAsia="MS Mincho" w:hAnsi="Palatino Linotype" w:cs="Arial"/>
          <w:color w:val="000000"/>
          <w:lang w:val="es-MX"/>
        </w:rPr>
        <w:t>Del precepto jurídico se desprende que los Sujetos Obligados tienen el deber de turnar la solicitud de información a todas las áreas o unidades administrativas donde pudiera obrar la información, a fin de realizar la búsqueda exhaustiva y razonable de la misma, lo cual como ya quedó establecido no ocurrió, puesto que en el apartado de requerimientos se aprecia que la solicitud sólo se turnó a un área, cuando realmente se aprecia que existen otras más que pudieran contar con la información.</w:t>
      </w:r>
    </w:p>
    <w:p w14:paraId="692D4C07" w14:textId="77777777" w:rsidR="00501526" w:rsidRPr="00035D0E" w:rsidRDefault="00501526" w:rsidP="001C7F53">
      <w:pPr>
        <w:tabs>
          <w:tab w:val="left" w:pos="426"/>
        </w:tabs>
        <w:spacing w:line="360" w:lineRule="auto"/>
        <w:contextualSpacing/>
        <w:jc w:val="both"/>
        <w:rPr>
          <w:rFonts w:ascii="Palatino Linotype" w:eastAsia="MS Mincho" w:hAnsi="Palatino Linotype" w:cs="Arial"/>
          <w:color w:val="000000"/>
          <w:lang w:val="es-MX"/>
        </w:rPr>
      </w:pPr>
    </w:p>
    <w:p w14:paraId="09CAA7B3" w14:textId="77777777" w:rsidR="00501526" w:rsidRPr="00035D0E" w:rsidRDefault="00501526" w:rsidP="001C7F53">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lang w:eastAsia="es-ES_tradnl"/>
        </w:rPr>
      </w:pPr>
      <w:r w:rsidRPr="00035D0E">
        <w:rPr>
          <w:rFonts w:ascii="Palatino Linotype" w:eastAsia="MS Mincho" w:hAnsi="Palatino Linotype" w:cs="Times New Roman"/>
          <w:lang w:eastAsia="es-ES_tradnl"/>
        </w:rPr>
        <w:t xml:space="preserve">Por </w:t>
      </w:r>
      <w:r w:rsidRPr="00035D0E">
        <w:rPr>
          <w:rFonts w:ascii="Palatino Linotype" w:eastAsia="MS Mincho" w:hAnsi="Palatino Linotype" w:cs="Times New Roman"/>
        </w:rPr>
        <w:t>tanto, y de acuerdo con lo expuesto, este Órgano Garante cuenta con funciones jurisdiccionales, por lo que al momento de resolver un recurso de revisión vinculado con el derecho fundamental de acceso a la información pública, se encuentra constitucional y convencionalmente facultado para adoptar criterios orientadores emitidos por la Corte Interamericana de Derechos Humanos.</w:t>
      </w:r>
    </w:p>
    <w:p w14:paraId="3E903ADF" w14:textId="77777777" w:rsidR="00501526" w:rsidRPr="00035D0E" w:rsidRDefault="00501526" w:rsidP="001C7F53">
      <w:pPr>
        <w:widowControl w:val="0"/>
        <w:tabs>
          <w:tab w:val="left" w:pos="426"/>
        </w:tabs>
        <w:autoSpaceDE w:val="0"/>
        <w:autoSpaceDN w:val="0"/>
        <w:adjustRightInd w:val="0"/>
        <w:spacing w:line="360" w:lineRule="auto"/>
        <w:ind w:right="49"/>
        <w:jc w:val="both"/>
        <w:rPr>
          <w:rFonts w:ascii="Palatino Linotype" w:eastAsia="MS Mincho" w:hAnsi="Palatino Linotype" w:cs="Times New Roman"/>
          <w:lang w:eastAsia="es-ES_tradnl"/>
        </w:rPr>
      </w:pPr>
    </w:p>
    <w:p w14:paraId="3E2F435F" w14:textId="77777777" w:rsidR="00501526" w:rsidRPr="00035D0E" w:rsidRDefault="00501526" w:rsidP="001C7F53">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lang w:eastAsia="es-ES_tradnl"/>
        </w:rPr>
      </w:pPr>
      <w:r w:rsidRPr="00035D0E">
        <w:rPr>
          <w:rFonts w:ascii="Palatino Linotype" w:eastAsia="MS Mincho" w:hAnsi="Palatino Linotype" w:cs="Arial"/>
        </w:rPr>
        <w:t xml:space="preserve">Sirviendo de </w:t>
      </w:r>
      <w:r w:rsidRPr="00035D0E">
        <w:rPr>
          <w:rFonts w:ascii="Palatino Linotype" w:eastAsia="MS Mincho" w:hAnsi="Palatino Linotype" w:cs="Times New Roman"/>
        </w:rPr>
        <w:t>sustento a lo anterior, Tesis Aislada P. LXVI/2011(9a.), publicado en el Semanario Judicial de la Federación y su Gaceta, Libro III, diciembre de 2011, Tomo 1, pág. 550, que a la letra refiere lo siguiente:</w:t>
      </w:r>
    </w:p>
    <w:p w14:paraId="36385C7E" w14:textId="77777777" w:rsidR="00501526" w:rsidRPr="00035D0E" w:rsidRDefault="00501526" w:rsidP="001C7F53">
      <w:pPr>
        <w:spacing w:line="360" w:lineRule="auto"/>
        <w:ind w:left="567" w:right="616"/>
        <w:jc w:val="both"/>
        <w:rPr>
          <w:rFonts w:ascii="Palatino Linotype" w:eastAsia="MS Mincho" w:hAnsi="Palatino Linotype" w:cs="Calibri"/>
          <w:b/>
          <w:bCs/>
          <w:color w:val="000000"/>
          <w:sz w:val="22"/>
          <w:szCs w:val="22"/>
        </w:rPr>
      </w:pPr>
    </w:p>
    <w:p w14:paraId="2B412478" w14:textId="77777777" w:rsidR="00501526" w:rsidRPr="00035D0E" w:rsidRDefault="00501526" w:rsidP="001C7F53">
      <w:pPr>
        <w:spacing w:line="360" w:lineRule="auto"/>
        <w:ind w:left="567" w:right="616"/>
        <w:jc w:val="both"/>
        <w:rPr>
          <w:rFonts w:ascii="Palatino Linotype" w:eastAsia="MS Mincho" w:hAnsi="Palatino Linotype" w:cs="Calibri"/>
          <w:b/>
          <w:bCs/>
          <w:i/>
          <w:color w:val="000000"/>
          <w:sz w:val="22"/>
          <w:szCs w:val="22"/>
        </w:rPr>
      </w:pPr>
      <w:r w:rsidRPr="00035D0E">
        <w:rPr>
          <w:rFonts w:ascii="Palatino Linotype" w:eastAsia="MS Mincho" w:hAnsi="Palatino Linotype" w:cs="Calibri"/>
          <w:b/>
          <w:bCs/>
          <w:i/>
          <w:color w:val="000000"/>
          <w:sz w:val="22"/>
          <w:szCs w:val="22"/>
        </w:rPr>
        <w:t xml:space="preserve">“CRITERIOS EMITIDOS POR LA CORTE INTERAMERICANA DE DERECHOS HUMANOS CUANDO EL ESTADO MEXICANO NO FUE PARTE. SON ORIENTADORES PARA LOS JUECES MEXICANOS SIEMPRE </w:t>
      </w:r>
      <w:r w:rsidRPr="00035D0E">
        <w:rPr>
          <w:rFonts w:ascii="Palatino Linotype" w:eastAsia="MS Mincho" w:hAnsi="Palatino Linotype" w:cs="Calibri"/>
          <w:b/>
          <w:bCs/>
          <w:i/>
          <w:color w:val="000000"/>
          <w:sz w:val="22"/>
          <w:szCs w:val="22"/>
        </w:rPr>
        <w:lastRenderedPageBreak/>
        <w:t>QUE SEAN MÁS FAVORABLES A LA PERSONA EN TÉRMINOS DEL ARTÍCULO 1o. DE LA CONSTITUCIÓN FEDERAL.</w:t>
      </w:r>
    </w:p>
    <w:p w14:paraId="7D20C923" w14:textId="77777777" w:rsidR="00501526" w:rsidRPr="00035D0E" w:rsidRDefault="00501526" w:rsidP="001C7F53">
      <w:pPr>
        <w:spacing w:line="360" w:lineRule="auto"/>
        <w:ind w:left="567" w:right="616"/>
        <w:rPr>
          <w:rFonts w:ascii="Palatino Linotype" w:eastAsia="MS Mincho" w:hAnsi="Palatino Linotype" w:cs="Times New Roman"/>
          <w:i/>
          <w:color w:val="000000"/>
          <w:sz w:val="22"/>
          <w:szCs w:val="22"/>
        </w:rPr>
      </w:pPr>
    </w:p>
    <w:p w14:paraId="6DD130BC" w14:textId="77777777" w:rsidR="00501526" w:rsidRPr="00035D0E" w:rsidRDefault="00501526" w:rsidP="001C7F53">
      <w:pPr>
        <w:spacing w:line="360" w:lineRule="auto"/>
        <w:ind w:left="567" w:right="616"/>
        <w:jc w:val="both"/>
        <w:rPr>
          <w:rFonts w:ascii="Palatino Linotype" w:eastAsia="MS Mincho" w:hAnsi="Palatino Linotype" w:cs="Calibri"/>
          <w:i/>
          <w:color w:val="000000"/>
          <w:sz w:val="22"/>
          <w:szCs w:val="22"/>
        </w:rPr>
      </w:pPr>
      <w:r w:rsidRPr="00035D0E">
        <w:rPr>
          <w:rFonts w:ascii="Palatino Linotype" w:eastAsia="MS Mincho" w:hAnsi="Palatino Linotype" w:cs="Calibri"/>
          <w:i/>
          <w:color w:val="000000"/>
          <w:sz w:val="22"/>
          <w:szCs w:val="22"/>
        </w:rPr>
        <w:t>Los criterios de la Corte Interamericana de Derechos Humanos que derivan de sentencias en donde el Estado Mexicano no intervino como parte en el litigio son orientadores para todas las decisiones de los jueces mexicanos, siempre que sean más favorables a la persona, de conformidad con el artículo </w:t>
      </w:r>
      <w:hyperlink r:id="rId11" w:history="1">
        <w:r w:rsidRPr="00035D0E">
          <w:rPr>
            <w:rFonts w:ascii="Palatino Linotype" w:eastAsia="MS Mincho" w:hAnsi="Palatino Linotype" w:cs="Calibri"/>
            <w:i/>
            <w:color w:val="000000"/>
            <w:sz w:val="22"/>
            <w:szCs w:val="22"/>
            <w:u w:val="single"/>
          </w:rPr>
          <w:t>1o. constitucional</w:t>
        </w:r>
      </w:hyperlink>
      <w:r w:rsidRPr="00035D0E">
        <w:rPr>
          <w:rFonts w:ascii="Palatino Linotype" w:eastAsia="MS Mincho" w:hAnsi="Palatino Linotype" w:cs="Calibri"/>
          <w:i/>
          <w:color w:val="000000"/>
          <w:sz w:val="22"/>
          <w:szCs w:val="22"/>
        </w:rPr>
        <w:t>. De este modo, los jueces nacionales deben observar los derechos humanos establecidos en la Constitución Mexicana y en los tratados internacionales de los que el Estado Mexicano sea parte, así como los criterios emitidos por el Poder Judicial de la Federación al interpretarlos y acudir a los criterios interpretativos de la Corte Interamericana para evaluar si existe alguno que resulte más favorable y procure una protección más amplia del derecho que se pretende proteger. Esto no prejuzga la posibilidad de que sean los criterios internos los que se cumplan de mejor manera con lo establecido por la Constitución en términos de su artículo 1o., lo cual tendrá que valorarse caso por caso a fin de garantizar siempre la mayor protección de los derechos humanos.</w:t>
      </w:r>
    </w:p>
    <w:p w14:paraId="0D47813B" w14:textId="77777777" w:rsidR="00501526" w:rsidRPr="00035D0E" w:rsidRDefault="00501526" w:rsidP="001C7F53">
      <w:pPr>
        <w:spacing w:line="360" w:lineRule="auto"/>
        <w:ind w:left="567" w:right="616"/>
        <w:rPr>
          <w:rFonts w:ascii="Palatino Linotype" w:eastAsia="MS Mincho" w:hAnsi="Palatino Linotype" w:cs="Times New Roman"/>
          <w:i/>
          <w:color w:val="000000"/>
          <w:sz w:val="22"/>
          <w:szCs w:val="22"/>
        </w:rPr>
      </w:pPr>
    </w:p>
    <w:p w14:paraId="0B355B53" w14:textId="77777777" w:rsidR="00501526" w:rsidRPr="00035D0E" w:rsidRDefault="00501526" w:rsidP="001C7F53">
      <w:pPr>
        <w:spacing w:line="360" w:lineRule="auto"/>
        <w:ind w:left="567" w:right="616"/>
        <w:jc w:val="both"/>
        <w:rPr>
          <w:rFonts w:ascii="Palatino Linotype" w:eastAsia="Times New Roman" w:hAnsi="Palatino Linotype" w:cs="Calibri"/>
          <w:i/>
          <w:color w:val="000000"/>
          <w:sz w:val="22"/>
          <w:szCs w:val="22"/>
          <w:lang w:val="es-MX" w:eastAsia="es-MX"/>
        </w:rPr>
      </w:pPr>
      <w:r w:rsidRPr="00035D0E">
        <w:rPr>
          <w:rFonts w:ascii="Palatino Linotype" w:eastAsia="Times New Roman" w:hAnsi="Palatino Linotype" w:cs="Calibri"/>
          <w:i/>
          <w:color w:val="000000"/>
          <w:sz w:val="22"/>
          <w:szCs w:val="22"/>
          <w:lang w:val="es-MX" w:eastAsia="es-MX"/>
        </w:rPr>
        <w:t xml:space="preserve">Varios 912/2010. 14 de </w:t>
      </w:r>
      <w:proofErr w:type="spellStart"/>
      <w:r w:rsidRPr="00035D0E">
        <w:rPr>
          <w:rFonts w:ascii="Palatino Linotype" w:eastAsia="Times New Roman" w:hAnsi="Palatino Linotype" w:cs="Calibri"/>
          <w:i/>
          <w:color w:val="000000"/>
          <w:sz w:val="22"/>
          <w:szCs w:val="22"/>
          <w:lang w:val="es-MX" w:eastAsia="es-MX"/>
        </w:rPr>
        <w:t>de</w:t>
      </w:r>
      <w:proofErr w:type="spellEnd"/>
      <w:r w:rsidRPr="00035D0E">
        <w:rPr>
          <w:rFonts w:ascii="Palatino Linotype" w:eastAsia="Times New Roman" w:hAnsi="Palatino Linotype" w:cs="Calibri"/>
          <w:i/>
          <w:color w:val="000000"/>
          <w:sz w:val="22"/>
          <w:szCs w:val="22"/>
          <w:lang w:val="es-MX" w:eastAsia="es-MX"/>
        </w:rPr>
        <w:t xml:space="preserve"> julio de 2011. Mayoría de seis votos; votaron en contra: José Ramón Cossío Díaz, Arturo Zaldívar Lelo de Larrea, Sergio A. Valls Hernández, Olga Sánchez Cordero de García Villegas y Juan N. Silva Meza. Ponente: Margarita Beatriz Luna Ramos. Encargado del engrose: José Ramón Cossío Díaz. Secretarios: Raúl Manuel Mejía Garza y Laura Patricia Rojas Zamudio.</w:t>
      </w:r>
    </w:p>
    <w:p w14:paraId="18FD3D0C" w14:textId="77777777" w:rsidR="00501526" w:rsidRPr="00035D0E" w:rsidRDefault="00501526" w:rsidP="001C7F53">
      <w:pPr>
        <w:spacing w:line="360" w:lineRule="auto"/>
        <w:ind w:left="567" w:right="616"/>
        <w:jc w:val="both"/>
        <w:rPr>
          <w:rFonts w:ascii="Palatino Linotype" w:eastAsia="Times New Roman" w:hAnsi="Palatino Linotype" w:cs="Calibri"/>
          <w:i/>
          <w:color w:val="000000"/>
          <w:sz w:val="22"/>
          <w:szCs w:val="22"/>
          <w:lang w:val="es-MX" w:eastAsia="es-MX"/>
        </w:rPr>
      </w:pPr>
    </w:p>
    <w:p w14:paraId="461BAA2F" w14:textId="77777777" w:rsidR="00501526" w:rsidRPr="00035D0E" w:rsidRDefault="00501526" w:rsidP="001C7F53">
      <w:pPr>
        <w:spacing w:line="360" w:lineRule="auto"/>
        <w:ind w:left="567" w:right="616"/>
        <w:jc w:val="both"/>
        <w:rPr>
          <w:rFonts w:ascii="Palatino Linotype" w:eastAsia="Times New Roman" w:hAnsi="Palatino Linotype" w:cs="Calibri"/>
          <w:i/>
          <w:color w:val="000000"/>
          <w:sz w:val="22"/>
          <w:szCs w:val="22"/>
          <w:lang w:val="es-MX" w:eastAsia="es-MX"/>
        </w:rPr>
      </w:pPr>
      <w:r w:rsidRPr="00035D0E">
        <w:rPr>
          <w:rFonts w:ascii="Palatino Linotype" w:eastAsia="Times New Roman" w:hAnsi="Palatino Linotype" w:cs="Calibri"/>
          <w:i/>
          <w:color w:val="000000"/>
          <w:sz w:val="22"/>
          <w:szCs w:val="22"/>
          <w:lang w:val="es-MX" w:eastAsia="es-MX"/>
        </w:rPr>
        <w:t>El Tribunal Pleno, el veintiocho de noviembre en curso, aprobó, con el número LXVI/2011 (9a.), la tesis aislada que antecede. México, Distrito Federal, a veintiocho de noviembre de dos mil once.”</w:t>
      </w:r>
    </w:p>
    <w:p w14:paraId="2E5CA916" w14:textId="77777777" w:rsidR="00501526" w:rsidRPr="00035D0E" w:rsidRDefault="00501526" w:rsidP="001C7F53">
      <w:pPr>
        <w:spacing w:line="360" w:lineRule="auto"/>
        <w:ind w:left="567" w:right="616"/>
        <w:jc w:val="both"/>
        <w:rPr>
          <w:rFonts w:ascii="Palatino Linotype" w:eastAsia="Times New Roman" w:hAnsi="Palatino Linotype" w:cs="Calibri"/>
          <w:i/>
          <w:color w:val="000000"/>
          <w:sz w:val="22"/>
          <w:szCs w:val="22"/>
          <w:lang w:val="es-MX" w:eastAsia="es-MX"/>
        </w:rPr>
      </w:pPr>
    </w:p>
    <w:p w14:paraId="33CF8CEE" w14:textId="77777777" w:rsidR="00501526" w:rsidRPr="00035D0E" w:rsidRDefault="00501526" w:rsidP="001C7F53">
      <w:pPr>
        <w:spacing w:line="360" w:lineRule="auto"/>
        <w:ind w:left="567" w:right="616"/>
        <w:jc w:val="both"/>
        <w:rPr>
          <w:rFonts w:ascii="Palatino Linotype" w:eastAsia="Times New Roman" w:hAnsi="Palatino Linotype" w:cs="Calibri"/>
          <w:color w:val="000000"/>
          <w:sz w:val="22"/>
          <w:szCs w:val="22"/>
          <w:lang w:val="es-MX" w:eastAsia="es-MX"/>
        </w:rPr>
      </w:pPr>
      <w:r w:rsidRPr="00035D0E">
        <w:rPr>
          <w:rFonts w:ascii="Palatino Linotype" w:eastAsia="Times New Roman" w:hAnsi="Palatino Linotype" w:cs="Calibri"/>
          <w:color w:val="000000"/>
          <w:sz w:val="22"/>
          <w:szCs w:val="22"/>
          <w:lang w:val="es-MX" w:eastAsia="es-MX"/>
        </w:rPr>
        <w:lastRenderedPageBreak/>
        <w:t>(Énfasis añadido)</w:t>
      </w:r>
    </w:p>
    <w:p w14:paraId="3C5E5B6E" w14:textId="77777777" w:rsidR="00501526" w:rsidRPr="00035D0E" w:rsidRDefault="00501526" w:rsidP="001C7F53">
      <w:pPr>
        <w:widowControl w:val="0"/>
        <w:tabs>
          <w:tab w:val="left" w:pos="426"/>
        </w:tabs>
        <w:autoSpaceDE w:val="0"/>
        <w:autoSpaceDN w:val="0"/>
        <w:adjustRightInd w:val="0"/>
        <w:spacing w:line="360" w:lineRule="auto"/>
        <w:ind w:right="49"/>
        <w:jc w:val="both"/>
        <w:rPr>
          <w:rFonts w:ascii="Palatino Linotype" w:eastAsia="MS Mincho" w:hAnsi="Palatino Linotype" w:cs="Times New Roman"/>
        </w:rPr>
      </w:pPr>
    </w:p>
    <w:p w14:paraId="0AE6640E" w14:textId="77777777" w:rsidR="00501526" w:rsidRPr="00035D0E" w:rsidRDefault="00501526" w:rsidP="001C7F53">
      <w:pPr>
        <w:widowControl w:val="0"/>
        <w:numPr>
          <w:ilvl w:val="0"/>
          <w:numId w:val="7"/>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lang w:eastAsia="es-ES_tradnl"/>
        </w:rPr>
      </w:pPr>
      <w:r w:rsidRPr="00035D0E">
        <w:rPr>
          <w:rFonts w:ascii="Palatino Linotype" w:eastAsia="MS Mincho" w:hAnsi="Palatino Linotype" w:cs="Arial"/>
        </w:rPr>
        <w:t xml:space="preserve">Precisado </w:t>
      </w:r>
      <w:r w:rsidRPr="00035D0E">
        <w:rPr>
          <w:rFonts w:ascii="Palatino Linotype" w:eastAsia="MS Mincho" w:hAnsi="Palatino Linotype" w:cs="Times New Roman"/>
        </w:rPr>
        <w:t>lo anterior, y con relación a uno de los derechos fundamentales que tiene la obligación de proteger este Instituto, el artículo 6 de la Carta Fundamental del país establece el derecho de acceso a la información pública como un derecho humano que debe ser respetado por todas las autoridades públicas y, en caso de vulneración, se instituyen Órganos Garantes especializados en los diferentes niveles para su debida protección y respeto, aún en contra de la voluntad de los Sujetos Obligados.</w:t>
      </w:r>
    </w:p>
    <w:p w14:paraId="43991F70" w14:textId="77777777" w:rsidR="00501526" w:rsidRPr="00035D0E" w:rsidRDefault="00501526" w:rsidP="001C7F53">
      <w:pPr>
        <w:widowControl w:val="0"/>
        <w:tabs>
          <w:tab w:val="left" w:pos="426"/>
        </w:tabs>
        <w:autoSpaceDE w:val="0"/>
        <w:autoSpaceDN w:val="0"/>
        <w:adjustRightInd w:val="0"/>
        <w:spacing w:line="360" w:lineRule="auto"/>
        <w:ind w:right="49"/>
        <w:jc w:val="both"/>
        <w:rPr>
          <w:rFonts w:ascii="Palatino Linotype" w:eastAsia="MS Mincho" w:hAnsi="Palatino Linotype" w:cs="Times New Roman"/>
          <w:lang w:eastAsia="es-ES_tradnl"/>
        </w:rPr>
      </w:pPr>
    </w:p>
    <w:p w14:paraId="6457E7EC" w14:textId="77777777" w:rsidR="00501526" w:rsidRPr="00035D0E" w:rsidRDefault="00501526" w:rsidP="001C7F53">
      <w:pPr>
        <w:widowControl w:val="0"/>
        <w:numPr>
          <w:ilvl w:val="0"/>
          <w:numId w:val="7"/>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lang w:eastAsia="es-ES_tradnl"/>
        </w:rPr>
      </w:pPr>
      <w:r w:rsidRPr="00035D0E">
        <w:rPr>
          <w:rFonts w:ascii="Palatino Linotype" w:eastAsia="MS Mincho" w:hAnsi="Palatino Linotype" w:cs="Arial"/>
        </w:rPr>
        <w:t xml:space="preserve">Por otro lado, en </w:t>
      </w:r>
      <w:r w:rsidRPr="00035D0E">
        <w:rPr>
          <w:rFonts w:ascii="Palatino Linotype" w:eastAsia="MS Mincho" w:hAnsi="Palatino Linotype" w:cs="Times New Roman"/>
        </w:rPr>
        <w:t>el plano internacional, particularmente en el tema en análisis, existen sentencias que emite la Corte Interamericana de Derechos Humanos, que son vinculantes tanto para los estados involucrados como para aquellos, en el caso del Estado Mexicano, que pese a no ser parte involucrada la ley lo faculta constitucionalmente para adoptarlos como criterios orientadores, siempre y cuando se aplique el principio pro persona, es decir, es lo que más favorable le sea a la persona.</w:t>
      </w:r>
    </w:p>
    <w:p w14:paraId="1B693994" w14:textId="77777777" w:rsidR="00501526" w:rsidRPr="00035D0E" w:rsidRDefault="00501526" w:rsidP="001C7F53">
      <w:pPr>
        <w:tabs>
          <w:tab w:val="left" w:pos="426"/>
        </w:tabs>
        <w:spacing w:line="360" w:lineRule="auto"/>
        <w:contextualSpacing/>
        <w:jc w:val="both"/>
        <w:rPr>
          <w:rFonts w:ascii="Palatino Linotype" w:eastAsia="MS Mincho" w:hAnsi="Palatino Linotype" w:cs="Arial"/>
          <w:color w:val="000000"/>
          <w:lang w:val="es-MX"/>
        </w:rPr>
      </w:pPr>
    </w:p>
    <w:p w14:paraId="2ED2AB5F" w14:textId="77777777" w:rsidR="00501526" w:rsidRPr="00035D0E" w:rsidRDefault="00501526" w:rsidP="001C7F53">
      <w:pPr>
        <w:numPr>
          <w:ilvl w:val="0"/>
          <w:numId w:val="2"/>
        </w:numPr>
        <w:tabs>
          <w:tab w:val="left" w:pos="426"/>
        </w:tabs>
        <w:spacing w:line="360" w:lineRule="auto"/>
        <w:ind w:left="0" w:firstLine="0"/>
        <w:contextualSpacing/>
        <w:jc w:val="both"/>
        <w:rPr>
          <w:rFonts w:ascii="Palatino Linotype" w:eastAsia="MS Mincho" w:hAnsi="Palatino Linotype" w:cs="Arial"/>
          <w:color w:val="000000"/>
          <w:lang w:val="es-MX"/>
        </w:rPr>
      </w:pPr>
      <w:r w:rsidRPr="00035D0E">
        <w:rPr>
          <w:rFonts w:ascii="Palatino Linotype" w:eastAsia="MS Mincho" w:hAnsi="Palatino Linotype" w:cs="Arial"/>
          <w:color w:val="000000"/>
          <w:lang w:val="es-MX"/>
        </w:rPr>
        <w:t xml:space="preserve">Por tanto, sirve referir que el Tribunal de la Corte Interamericana de Derechos Humanos, mediante su sentencia del veinticuatro de noviembre de dos mil diez sobre el caso Gomes </w:t>
      </w:r>
      <w:proofErr w:type="spellStart"/>
      <w:r w:rsidRPr="00035D0E">
        <w:rPr>
          <w:rFonts w:ascii="Palatino Linotype" w:eastAsia="MS Mincho" w:hAnsi="Palatino Linotype" w:cs="Arial"/>
          <w:color w:val="000000"/>
          <w:lang w:val="es-MX"/>
        </w:rPr>
        <w:t>Lund</w:t>
      </w:r>
      <w:proofErr w:type="spellEnd"/>
      <w:r w:rsidRPr="00035D0E">
        <w:rPr>
          <w:rFonts w:ascii="Palatino Linotype" w:eastAsia="MS Mincho" w:hAnsi="Palatino Linotype" w:cs="Arial"/>
          <w:color w:val="000000"/>
          <w:lang w:val="es-MX"/>
        </w:rPr>
        <w:t xml:space="preserve"> y Otros contra Brasil, en su capítulo VII, se ha pronunciado en relación a que, </w:t>
      </w:r>
      <w:r w:rsidRPr="00035D0E">
        <w:rPr>
          <w:rFonts w:ascii="Palatino Linotype" w:eastAsia="MS Mincho" w:hAnsi="Palatino Linotype" w:cs="Times New Roman"/>
        </w:rPr>
        <w:t xml:space="preserve">para garantizar el derecho a la información, los poderes públicos deben actuar de buena fe y realizar diligentemente las acciones necesarias para asegurar la efectividad de ese derecho, especialmente cuando se trata de conocer la verdad de lo ocurrido en todos los casos, pero sobretodo de </w:t>
      </w:r>
      <w:r w:rsidRPr="00035D0E">
        <w:rPr>
          <w:rFonts w:ascii="Palatino Linotype" w:eastAsia="MS Mincho" w:hAnsi="Palatino Linotype" w:cs="Times New Roman"/>
        </w:rPr>
        <w:lastRenderedPageBreak/>
        <w:t>violaciones graves de derechos humanos como lo son las desapariciones forzadas y la ejecución extrajudicial, además que la falta de prueba sobre la existencia de cierta información, sin haber indicado, al menos, cuáles fueron las diligencias que</w:t>
      </w:r>
      <w:r w:rsidRPr="00035D0E">
        <w:rPr>
          <w:rFonts w:ascii="Palatino Linotype" w:eastAsia="MS Mincho" w:hAnsi="Palatino Linotype" w:cs="Arial"/>
          <w:color w:val="000000"/>
          <w:lang w:val="es-MX"/>
        </w:rPr>
        <w:t xml:space="preserve"> se realizaron para confirmar o no la existencia, </w:t>
      </w:r>
      <w:r w:rsidRPr="00035D0E">
        <w:rPr>
          <w:rFonts w:ascii="Palatino Linotype" w:eastAsia="MS Mincho" w:hAnsi="Palatino Linotype" w:cs="Times New Roman"/>
        </w:rPr>
        <w:t>posibilita la actuación discrecional y arbitraria del Estado de facilitar o no determinada información, generando con ello inseguridad jurídica respecto al ejercicio de ese derecho.</w:t>
      </w:r>
      <w:r w:rsidRPr="00035D0E">
        <w:rPr>
          <w:rFonts w:ascii="Palatino Linotype" w:eastAsia="MS Mincho" w:hAnsi="Palatino Linotype" w:cs="Times New Roman"/>
          <w:vertAlign w:val="superscript"/>
        </w:rPr>
        <w:footnoteReference w:id="3"/>
      </w:r>
    </w:p>
    <w:p w14:paraId="630535B9" w14:textId="77777777" w:rsidR="00501526" w:rsidRPr="00035D0E" w:rsidRDefault="00501526" w:rsidP="001C7F53">
      <w:pPr>
        <w:tabs>
          <w:tab w:val="left" w:pos="426"/>
        </w:tabs>
        <w:spacing w:line="360" w:lineRule="auto"/>
        <w:contextualSpacing/>
        <w:jc w:val="both"/>
        <w:rPr>
          <w:rFonts w:ascii="Palatino Linotype" w:eastAsia="MS Mincho" w:hAnsi="Palatino Linotype" w:cs="Arial"/>
          <w:color w:val="000000"/>
          <w:lang w:val="es-MX"/>
        </w:rPr>
      </w:pPr>
    </w:p>
    <w:p w14:paraId="59EAEEB8" w14:textId="77777777" w:rsidR="00501526" w:rsidRPr="00035D0E" w:rsidRDefault="00501526" w:rsidP="001C7F53">
      <w:pPr>
        <w:numPr>
          <w:ilvl w:val="0"/>
          <w:numId w:val="2"/>
        </w:numPr>
        <w:tabs>
          <w:tab w:val="left" w:pos="426"/>
        </w:tabs>
        <w:spacing w:line="360" w:lineRule="auto"/>
        <w:ind w:left="0" w:firstLine="0"/>
        <w:contextualSpacing/>
        <w:jc w:val="both"/>
        <w:rPr>
          <w:rFonts w:ascii="Palatino Linotype" w:eastAsia="MS Mincho" w:hAnsi="Palatino Linotype" w:cs="Arial"/>
          <w:color w:val="000000"/>
          <w:lang w:val="es-MX"/>
        </w:rPr>
      </w:pPr>
      <w:r w:rsidRPr="00035D0E">
        <w:rPr>
          <w:rFonts w:ascii="Palatino Linotype" w:eastAsia="MS Mincho" w:hAnsi="Palatino Linotype" w:cs="Arial"/>
          <w:color w:val="000000"/>
          <w:lang w:val="es-MX"/>
        </w:rPr>
        <w:t xml:space="preserve">Así, para precisar lo anterior cabe insertar la imagen que corresponde a los requerimientos que realizó el Titular de la Unidad de Transparencia del </w:t>
      </w:r>
      <w:r w:rsidRPr="00035D0E">
        <w:rPr>
          <w:rFonts w:ascii="Palatino Linotype" w:eastAsia="MS Mincho" w:hAnsi="Palatino Linotype" w:cs="Arial"/>
          <w:b/>
          <w:color w:val="000000"/>
          <w:lang w:val="es-MX"/>
        </w:rPr>
        <w:t>SUJETO OBLIGADO</w:t>
      </w:r>
      <w:r w:rsidRPr="00035D0E">
        <w:rPr>
          <w:rFonts w:ascii="Palatino Linotype" w:eastAsia="MS Mincho" w:hAnsi="Palatino Linotype" w:cs="Arial"/>
          <w:color w:val="000000"/>
          <w:lang w:val="es-MX"/>
        </w:rPr>
        <w:t>, como a continuación se muestra:</w:t>
      </w:r>
    </w:p>
    <w:p w14:paraId="24D4F3FE" w14:textId="77777777" w:rsidR="00501526" w:rsidRPr="00035D0E" w:rsidRDefault="00501526" w:rsidP="001C7F53">
      <w:pPr>
        <w:tabs>
          <w:tab w:val="left" w:pos="426"/>
        </w:tabs>
        <w:spacing w:line="360" w:lineRule="auto"/>
        <w:jc w:val="both"/>
        <w:rPr>
          <w:rFonts w:ascii="Palatino Linotype" w:eastAsia="MS Mincho" w:hAnsi="Palatino Linotype" w:cs="Arial"/>
          <w:color w:val="000000"/>
          <w:lang w:val="es-MX"/>
        </w:rPr>
      </w:pPr>
    </w:p>
    <w:p w14:paraId="18A12760" w14:textId="4125036C" w:rsidR="00501526" w:rsidRPr="00035D0E" w:rsidRDefault="00E420E0" w:rsidP="001C7F53">
      <w:pPr>
        <w:tabs>
          <w:tab w:val="left" w:pos="426"/>
        </w:tabs>
        <w:spacing w:line="360" w:lineRule="auto"/>
        <w:contextualSpacing/>
        <w:jc w:val="both"/>
        <w:rPr>
          <w:rFonts w:ascii="Palatino Linotype" w:eastAsia="MS Mincho" w:hAnsi="Palatino Linotype" w:cs="Arial"/>
          <w:color w:val="000000"/>
          <w:lang w:val="es-MX"/>
        </w:rPr>
      </w:pPr>
      <w:r w:rsidRPr="00035D0E">
        <w:rPr>
          <w:noProof/>
          <w:lang w:val="es-MX" w:eastAsia="es-MX"/>
        </w:rPr>
        <w:drawing>
          <wp:inline distT="0" distB="0" distL="0" distR="0" wp14:anchorId="4401112A" wp14:editId="0D896244">
            <wp:extent cx="5591175" cy="2076202"/>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063" t="7889" r="23542" b="57524"/>
                    <a:stretch/>
                  </pic:blipFill>
                  <pic:spPr bwMode="auto">
                    <a:xfrm>
                      <a:off x="0" y="0"/>
                      <a:ext cx="5609574" cy="2083034"/>
                    </a:xfrm>
                    <a:prstGeom prst="rect">
                      <a:avLst/>
                    </a:prstGeom>
                    <a:ln>
                      <a:noFill/>
                    </a:ln>
                    <a:extLst>
                      <a:ext uri="{53640926-AAD7-44D8-BBD7-CCE9431645EC}">
                        <a14:shadowObscured xmlns:a14="http://schemas.microsoft.com/office/drawing/2010/main"/>
                      </a:ext>
                    </a:extLst>
                  </pic:spPr>
                </pic:pic>
              </a:graphicData>
            </a:graphic>
          </wp:inline>
        </w:drawing>
      </w:r>
    </w:p>
    <w:p w14:paraId="6A8B8D46" w14:textId="77777777" w:rsidR="00E420E0" w:rsidRPr="00035D0E" w:rsidRDefault="00E420E0" w:rsidP="001C7F53">
      <w:pPr>
        <w:tabs>
          <w:tab w:val="left" w:pos="426"/>
        </w:tabs>
        <w:spacing w:line="360" w:lineRule="auto"/>
        <w:contextualSpacing/>
        <w:jc w:val="both"/>
        <w:rPr>
          <w:rFonts w:ascii="Palatino Linotype" w:eastAsia="MS Mincho" w:hAnsi="Palatino Linotype" w:cs="Arial"/>
          <w:color w:val="000000"/>
          <w:lang w:val="es-MX"/>
        </w:rPr>
      </w:pPr>
    </w:p>
    <w:p w14:paraId="6387BFDB" w14:textId="6660FD20" w:rsidR="00501526" w:rsidRPr="00035D0E" w:rsidRDefault="00501526" w:rsidP="001C7F53">
      <w:pPr>
        <w:numPr>
          <w:ilvl w:val="0"/>
          <w:numId w:val="2"/>
        </w:numPr>
        <w:tabs>
          <w:tab w:val="left" w:pos="426"/>
        </w:tabs>
        <w:spacing w:line="360" w:lineRule="auto"/>
        <w:ind w:left="0" w:firstLine="0"/>
        <w:contextualSpacing/>
        <w:jc w:val="both"/>
        <w:rPr>
          <w:rFonts w:ascii="Palatino Linotype" w:eastAsia="MS Mincho" w:hAnsi="Palatino Linotype" w:cs="Arial"/>
          <w:color w:val="000000"/>
          <w:lang w:val="es-MX"/>
        </w:rPr>
      </w:pPr>
      <w:r w:rsidRPr="00035D0E">
        <w:rPr>
          <w:rFonts w:ascii="Palatino Linotype" w:eastAsia="MS Mincho" w:hAnsi="Palatino Linotype" w:cs="Arial"/>
          <w:color w:val="000000"/>
          <w:lang w:val="es-MX"/>
        </w:rPr>
        <w:t>Como se puede apreciar, el único requerimiento fue realizado a servidor público habilitado de la</w:t>
      </w:r>
      <w:r w:rsidR="00E420E0" w:rsidRPr="00035D0E">
        <w:rPr>
          <w:rFonts w:ascii="Palatino Linotype" w:eastAsia="Times New Roman" w:hAnsi="Palatino Linotype" w:cs="Arial"/>
          <w:lang w:val="es-ES" w:eastAsia="en-US"/>
        </w:rPr>
        <w:t xml:space="preserve"> </w:t>
      </w:r>
      <w:r w:rsidR="00E420E0" w:rsidRPr="00035D0E">
        <w:rPr>
          <w:rFonts w:ascii="Palatino Linotype" w:eastAsia="MS Mincho" w:hAnsi="Palatino Linotype" w:cs="Arial"/>
          <w:color w:val="000000"/>
          <w:lang w:val="es-ES"/>
        </w:rPr>
        <w:t>Dirección de Servicios y Mantenimiento Urbano</w:t>
      </w:r>
      <w:r w:rsidRPr="00035D0E">
        <w:rPr>
          <w:rFonts w:ascii="Palatino Linotype" w:eastAsia="MS Mincho" w:hAnsi="Palatino Linotype" w:cs="Arial"/>
          <w:color w:val="000000"/>
          <w:lang w:val="es-MX"/>
        </w:rPr>
        <w:t xml:space="preserve"> del </w:t>
      </w:r>
      <w:r w:rsidRPr="00035D0E">
        <w:rPr>
          <w:rFonts w:ascii="Palatino Linotype" w:eastAsia="MS Mincho" w:hAnsi="Palatino Linotype" w:cs="Arial"/>
          <w:b/>
          <w:color w:val="000000"/>
          <w:lang w:val="es-MX"/>
        </w:rPr>
        <w:t>SUJETO OBLIGADO</w:t>
      </w:r>
      <w:r w:rsidR="00E420E0" w:rsidRPr="00035D0E">
        <w:rPr>
          <w:rFonts w:ascii="Palatino Linotype" w:eastAsia="MS Mincho" w:hAnsi="Palatino Linotype" w:cs="Arial"/>
          <w:b/>
          <w:color w:val="000000"/>
          <w:lang w:val="es-MX"/>
        </w:rPr>
        <w:t xml:space="preserve">, </w:t>
      </w:r>
      <w:r w:rsidR="00E420E0" w:rsidRPr="00035D0E">
        <w:rPr>
          <w:rFonts w:ascii="Palatino Linotype" w:eastAsia="MS Mincho" w:hAnsi="Palatino Linotype" w:cs="Arial"/>
          <w:color w:val="000000"/>
          <w:lang w:val="es-MX"/>
        </w:rPr>
        <w:t>de igual forma</w:t>
      </w:r>
      <w:r w:rsidR="00E420E0" w:rsidRPr="00035D0E">
        <w:rPr>
          <w:rFonts w:ascii="Palatino Linotype" w:eastAsia="MS Mincho" w:hAnsi="Palatino Linotype" w:cs="Arial"/>
          <w:b/>
          <w:color w:val="000000"/>
          <w:lang w:val="es-MX"/>
        </w:rPr>
        <w:t xml:space="preserve"> </w:t>
      </w:r>
      <w:r w:rsidRPr="00035D0E">
        <w:rPr>
          <w:rFonts w:ascii="Palatino Linotype" w:eastAsia="MS Mincho" w:hAnsi="Palatino Linotype" w:cs="Arial"/>
          <w:color w:val="000000"/>
          <w:lang w:val="es-MX"/>
        </w:rPr>
        <w:t>sirve agregar que en calidad de respuesta se refirió que</w:t>
      </w:r>
      <w:r w:rsidR="00E420E0" w:rsidRPr="00035D0E">
        <w:rPr>
          <w:rFonts w:ascii="Palatino Linotype" w:eastAsia="MS Mincho" w:hAnsi="Palatino Linotype" w:cs="Arial"/>
          <w:color w:val="000000"/>
          <w:lang w:val="es-MX"/>
        </w:rPr>
        <w:t xml:space="preserve"> “</w:t>
      </w:r>
      <w:r w:rsidR="00E420E0" w:rsidRPr="00035D0E">
        <w:rPr>
          <w:rFonts w:ascii="Palatino Linotype" w:eastAsia="Calibri" w:hAnsi="Palatino Linotype" w:cs="Times New Roman"/>
          <w:i/>
          <w:lang w:eastAsia="en-US"/>
        </w:rPr>
        <w:t xml:space="preserve">no se encontró en el archivo la información que contenga los informes </w:t>
      </w:r>
      <w:r w:rsidR="00E420E0" w:rsidRPr="00035D0E">
        <w:rPr>
          <w:rFonts w:ascii="Palatino Linotype" w:eastAsia="Calibri" w:hAnsi="Palatino Linotype" w:cs="Times New Roman"/>
          <w:i/>
          <w:lang w:eastAsia="en-US"/>
        </w:rPr>
        <w:lastRenderedPageBreak/>
        <w:t>elaborados desde la entrega de la operación y manejo del relleno sanitario a la empresa TANDEM  RIDE, S. DE R., L., C.V, hasta el 29 de febrero de 2020, sobre el pesaje de residuos en dicho relleno . Lo anterior toda vez que de acuerdo al contrato de prestación de servicios, no se establece la obligación en esta dirección de dichos informes</w:t>
      </w:r>
      <w:proofErr w:type="gramStart"/>
      <w:r w:rsidR="00E420E0" w:rsidRPr="00035D0E">
        <w:rPr>
          <w:rFonts w:ascii="Palatino Linotype" w:eastAsia="Calibri" w:hAnsi="Palatino Linotype" w:cs="Times New Roman"/>
          <w:i/>
          <w:lang w:eastAsia="en-US"/>
        </w:rPr>
        <w:t>” ,</w:t>
      </w:r>
      <w:proofErr w:type="gramEnd"/>
      <w:r w:rsidR="00E420E0" w:rsidRPr="00035D0E">
        <w:rPr>
          <w:rFonts w:ascii="Palatino Linotype" w:eastAsia="Calibri" w:hAnsi="Palatino Linotype" w:cs="Times New Roman"/>
          <w:i/>
          <w:lang w:eastAsia="en-US"/>
        </w:rPr>
        <w:t xml:space="preserve"> </w:t>
      </w:r>
      <w:r w:rsidR="00E420E0" w:rsidRPr="00035D0E">
        <w:rPr>
          <w:rFonts w:ascii="Palatino Linotype" w:eastAsia="Calibri" w:hAnsi="Palatino Linotype" w:cs="Times New Roman"/>
          <w:lang w:eastAsia="en-US"/>
        </w:rPr>
        <w:t xml:space="preserve">así </w:t>
      </w:r>
      <w:r w:rsidRPr="00035D0E">
        <w:rPr>
          <w:rFonts w:ascii="Palatino Linotype" w:eastAsia="MS Mincho" w:hAnsi="Palatino Linotype" w:cs="Arial"/>
          <w:color w:val="000000"/>
          <w:lang w:val="es-MX"/>
        </w:rPr>
        <w:t xml:space="preserve">cabe señalar de nueva cuenta que el simple pronunciamiento sin fundamento y motivación respectiva no es procedente, se necesitaría acreditar que se hicieron efectivas las diligencias para garantizar y brindar certeza jurídica al particular que la información se buscó y como resultado no obra en sus archivos, lo cual no ocurrió en este asunto. </w:t>
      </w:r>
    </w:p>
    <w:p w14:paraId="69D81EE1" w14:textId="77777777" w:rsidR="00501526" w:rsidRPr="00035D0E" w:rsidRDefault="00501526" w:rsidP="001C7F53">
      <w:pPr>
        <w:tabs>
          <w:tab w:val="left" w:pos="426"/>
        </w:tabs>
        <w:spacing w:line="360" w:lineRule="auto"/>
        <w:contextualSpacing/>
        <w:jc w:val="both"/>
        <w:rPr>
          <w:rFonts w:ascii="Palatino Linotype" w:eastAsia="MS Mincho" w:hAnsi="Palatino Linotype" w:cs="Arial"/>
          <w:color w:val="000000"/>
          <w:lang w:val="es-MX"/>
        </w:rPr>
      </w:pPr>
    </w:p>
    <w:p w14:paraId="2E4C2034" w14:textId="124E2856" w:rsidR="00501526" w:rsidRPr="00035D0E" w:rsidRDefault="00501526" w:rsidP="001C7F53">
      <w:pPr>
        <w:numPr>
          <w:ilvl w:val="0"/>
          <w:numId w:val="2"/>
        </w:numPr>
        <w:tabs>
          <w:tab w:val="left" w:pos="426"/>
        </w:tabs>
        <w:spacing w:line="360" w:lineRule="auto"/>
        <w:ind w:left="0" w:firstLine="0"/>
        <w:contextualSpacing/>
        <w:jc w:val="both"/>
        <w:rPr>
          <w:rFonts w:ascii="Palatino Linotype" w:eastAsia="MS Mincho" w:hAnsi="Palatino Linotype" w:cs="Arial"/>
          <w:color w:val="000000"/>
          <w:lang w:val="es-MX"/>
        </w:rPr>
      </w:pPr>
      <w:r w:rsidRPr="00035D0E">
        <w:rPr>
          <w:rFonts w:ascii="Palatino Linotype" w:eastAsia="MS Mincho" w:hAnsi="Palatino Linotype" w:cs="Arial"/>
          <w:color w:val="000000"/>
          <w:lang w:val="es-MX"/>
        </w:rPr>
        <w:t xml:space="preserve">Ahora, como ya se ha manifestado el </w:t>
      </w:r>
      <w:r w:rsidRPr="00035D0E">
        <w:rPr>
          <w:rFonts w:ascii="Palatino Linotype" w:eastAsia="MS Mincho" w:hAnsi="Palatino Linotype" w:cs="Arial"/>
          <w:b/>
          <w:color w:val="000000"/>
          <w:lang w:val="es-MX"/>
        </w:rPr>
        <w:t>SUJETO OBLIGADO</w:t>
      </w:r>
      <w:r w:rsidRPr="00035D0E">
        <w:rPr>
          <w:rFonts w:ascii="Palatino Linotype" w:eastAsia="MS Mincho" w:hAnsi="Palatino Linotype" w:cs="Arial"/>
          <w:color w:val="000000"/>
          <w:lang w:val="es-MX"/>
        </w:rPr>
        <w:t xml:space="preserve"> cuenta con otras áreas o unidades administrativas en donde posiblemente pudiera obrar la información requerida en este aparatado, con fundamento en el</w:t>
      </w:r>
      <w:r w:rsidR="00E420E0" w:rsidRPr="00035D0E">
        <w:rPr>
          <w:rFonts w:ascii="Palatino Linotype" w:eastAsia="MS Mincho" w:hAnsi="Palatino Linotype" w:cs="Arial"/>
          <w:color w:val="000000"/>
          <w:lang w:val="es-MX"/>
        </w:rPr>
        <w:t xml:space="preserve"> Bando Municipal de Tlalnepantla de Baz</w:t>
      </w:r>
      <w:r w:rsidR="001C587F" w:rsidRPr="00035D0E">
        <w:rPr>
          <w:rFonts w:ascii="Palatino Linotype" w:eastAsia="MS Mincho" w:hAnsi="Palatino Linotype" w:cs="Arial"/>
          <w:color w:val="000000"/>
          <w:lang w:val="es-MX"/>
        </w:rPr>
        <w:t xml:space="preserve"> y el Reglamento Interno de la Administración Pública Municipal</w:t>
      </w:r>
      <w:r w:rsidRPr="00035D0E">
        <w:rPr>
          <w:rFonts w:ascii="Palatino Linotype" w:eastAsia="MS Mincho" w:hAnsi="Palatino Linotype" w:cs="Arial"/>
          <w:color w:val="000000"/>
          <w:lang w:val="es-MX"/>
        </w:rPr>
        <w:t>, como lo son</w:t>
      </w:r>
      <w:r w:rsidR="00AA4DEA" w:rsidRPr="00035D0E">
        <w:rPr>
          <w:rFonts w:ascii="Palatino Linotype" w:eastAsia="MS Mincho" w:hAnsi="Palatino Linotype" w:cs="Arial"/>
          <w:color w:val="000000"/>
          <w:lang w:val="es-MX"/>
        </w:rPr>
        <w:t xml:space="preserve"> de manera enunciativa mas no limitativa</w:t>
      </w:r>
      <w:r w:rsidRPr="00035D0E">
        <w:rPr>
          <w:rFonts w:ascii="Palatino Linotype" w:eastAsia="MS Mincho" w:hAnsi="Palatino Linotype" w:cs="Arial"/>
          <w:color w:val="000000"/>
          <w:lang w:val="es-MX"/>
        </w:rPr>
        <w:t>: la</w:t>
      </w:r>
      <w:r w:rsidR="001C587F" w:rsidRPr="00035D0E">
        <w:rPr>
          <w:rFonts w:ascii="Palatino Linotype" w:eastAsia="MS Mincho" w:hAnsi="Palatino Linotype" w:cs="Arial"/>
          <w:color w:val="000000"/>
          <w:lang w:val="es-MX"/>
        </w:rPr>
        <w:t xml:space="preserve"> Secretaría del Ayuntamiento,</w:t>
      </w:r>
      <w:r w:rsidR="00E420E0" w:rsidRPr="00035D0E">
        <w:rPr>
          <w:rFonts w:ascii="Palatino Linotype" w:eastAsia="MS Mincho" w:hAnsi="Palatino Linotype" w:cs="Arial"/>
          <w:color w:val="000000"/>
          <w:lang w:val="es-MX"/>
        </w:rPr>
        <w:t xml:space="preserve"> Tesorería Municipal, Dirección de Transformación Urbana, Consejería Jurídica o  Dirección de Sustentabilidad Ambiental</w:t>
      </w:r>
      <w:r w:rsidR="00D860E6" w:rsidRPr="00035D0E">
        <w:rPr>
          <w:rFonts w:ascii="Palatino Linotype" w:eastAsia="MS Mincho" w:hAnsi="Palatino Linotype" w:cs="Arial"/>
          <w:color w:val="000000"/>
          <w:lang w:val="es-MX"/>
        </w:rPr>
        <w:t xml:space="preserve">, mismas que derivado de la naturaleza da sus funciones pudieran contar con la información solicitada. </w:t>
      </w:r>
    </w:p>
    <w:p w14:paraId="397C2F27" w14:textId="77777777" w:rsidR="00501526" w:rsidRPr="00035D0E" w:rsidRDefault="00501526" w:rsidP="001C7F53">
      <w:pPr>
        <w:spacing w:line="360" w:lineRule="auto"/>
        <w:ind w:left="720"/>
        <w:contextualSpacing/>
        <w:rPr>
          <w:rFonts w:ascii="Palatino Linotype" w:eastAsia="MS Mincho" w:hAnsi="Palatino Linotype" w:cs="Arial"/>
          <w:color w:val="000000"/>
          <w:lang w:val="es-MX"/>
        </w:rPr>
      </w:pPr>
    </w:p>
    <w:p w14:paraId="6C29B0D9" w14:textId="77777777" w:rsidR="00501526" w:rsidRPr="00035D0E" w:rsidRDefault="00501526" w:rsidP="001C7F53">
      <w:pPr>
        <w:tabs>
          <w:tab w:val="left" w:pos="426"/>
        </w:tabs>
        <w:spacing w:line="360" w:lineRule="auto"/>
        <w:contextualSpacing/>
        <w:jc w:val="both"/>
        <w:rPr>
          <w:rFonts w:ascii="Palatino Linotype" w:eastAsia="MS Mincho" w:hAnsi="Palatino Linotype" w:cs="Arial"/>
          <w:b/>
          <w:color w:val="000000"/>
        </w:rPr>
      </w:pPr>
    </w:p>
    <w:p w14:paraId="2A2EBDAC" w14:textId="59002F80" w:rsidR="00967DDF" w:rsidRPr="00035D0E" w:rsidRDefault="00501526" w:rsidP="001C7F53">
      <w:pPr>
        <w:spacing w:line="360" w:lineRule="auto"/>
        <w:ind w:left="567" w:right="567"/>
        <w:contextualSpacing/>
        <w:jc w:val="both"/>
        <w:rPr>
          <w:rFonts w:ascii="Palatino Linotype" w:hAnsi="Palatino Linotype"/>
          <w:b/>
          <w:i/>
        </w:rPr>
      </w:pPr>
      <w:r w:rsidRPr="00035D0E">
        <w:rPr>
          <w:rFonts w:ascii="Palatino Linotype" w:eastAsia="MS Mincho" w:hAnsi="Palatino Linotype" w:cs="Arial"/>
          <w:b/>
          <w:i/>
          <w:color w:val="000000"/>
        </w:rPr>
        <w:t>“</w:t>
      </w:r>
      <w:r w:rsidR="001C587F" w:rsidRPr="00035D0E">
        <w:rPr>
          <w:rFonts w:ascii="Palatino Linotype" w:hAnsi="Palatino Linotype"/>
          <w:b/>
          <w:i/>
        </w:rPr>
        <w:t xml:space="preserve">ARTÍCULO 77. Para el despacho de los asuntos del Ayuntamiento, los de carácter administrativo y para auxiliar en sus funciones al Presidente Municipal, además de las obligaciones que le confiere el artículo 91 de la </w:t>
      </w:r>
      <w:r w:rsidR="001C587F" w:rsidRPr="00035D0E">
        <w:rPr>
          <w:rFonts w:ascii="Palatino Linotype" w:hAnsi="Palatino Linotype"/>
          <w:b/>
          <w:i/>
        </w:rPr>
        <w:lastRenderedPageBreak/>
        <w:t>LOMEM, la Secretaría del Ayuntamiento tendrá las siguientes facultades y obligaciones:</w:t>
      </w:r>
    </w:p>
    <w:p w14:paraId="772B212E" w14:textId="7777777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p>
    <w:p w14:paraId="31B0603B" w14:textId="0B052B99"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w:t>
      </w:r>
    </w:p>
    <w:p w14:paraId="4CA4E030" w14:textId="4653614F" w:rsidR="001C587F" w:rsidRPr="00035D0E" w:rsidRDefault="001C587F" w:rsidP="001C7F53">
      <w:pPr>
        <w:spacing w:line="360" w:lineRule="auto"/>
        <w:ind w:left="567" w:right="567"/>
        <w:contextualSpacing/>
        <w:jc w:val="both"/>
        <w:rPr>
          <w:rFonts w:ascii="Palatino Linotype" w:hAnsi="Palatino Linotype"/>
          <w:b/>
          <w:i/>
        </w:rPr>
      </w:pPr>
      <w:r w:rsidRPr="00035D0E">
        <w:rPr>
          <w:rFonts w:ascii="Palatino Linotype" w:hAnsi="Palatino Linotype"/>
          <w:b/>
          <w:i/>
        </w:rPr>
        <w:t>III. Presentar ante el Ayuntamiento los proyectos de reglamentos, acuerdos, convenios, contratos y demás actos jurídicos que requieran de su aprobación;</w:t>
      </w:r>
    </w:p>
    <w:p w14:paraId="07C9006D" w14:textId="7777777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p>
    <w:p w14:paraId="606654A9" w14:textId="521C2629"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w:t>
      </w:r>
    </w:p>
    <w:p w14:paraId="1CF0E430" w14:textId="7777777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p>
    <w:p w14:paraId="0A9D04CB" w14:textId="2F6DE23D"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XX. Emitir opinión en los convenios o contratos que tengan por objeto el Gaceta Municipal Número dos 39 uso, goce y aprovechamiento, o bien la transmisión de la propiedad de bienes muebles de propiedad municipal;</w:t>
      </w:r>
    </w:p>
    <w:p w14:paraId="5612ED46" w14:textId="77777777" w:rsidR="001C587F" w:rsidRPr="00035D0E" w:rsidRDefault="001C587F" w:rsidP="001C7F53">
      <w:pPr>
        <w:spacing w:line="360" w:lineRule="auto"/>
        <w:ind w:right="567"/>
        <w:contextualSpacing/>
        <w:jc w:val="both"/>
        <w:rPr>
          <w:rFonts w:ascii="Palatino Linotype" w:eastAsia="MS Mincho" w:hAnsi="Palatino Linotype" w:cs="Arial"/>
          <w:b/>
          <w:i/>
          <w:color w:val="000000"/>
        </w:rPr>
      </w:pPr>
    </w:p>
    <w:p w14:paraId="606ED17D" w14:textId="4FBAB6F3"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w:t>
      </w:r>
    </w:p>
    <w:p w14:paraId="2F258ADF" w14:textId="7777777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p>
    <w:p w14:paraId="4E4D4AD4" w14:textId="7777777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p>
    <w:p w14:paraId="063C7B3D" w14:textId="7777777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p>
    <w:p w14:paraId="59508CEE" w14:textId="0851A63D"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ARTÍCULO 131. La Tesorería Municipal, además de cumplir con los requisitos que establecen los Artículos 32 y 96 de la LOMEM, y las atribuciones del artículo 95 de la misma Ley, tendrá las siguientes facultades y obligaciones:</w:t>
      </w:r>
    </w:p>
    <w:p w14:paraId="29041E93" w14:textId="7777777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p>
    <w:p w14:paraId="490969C2" w14:textId="507EBC21"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w:t>
      </w:r>
    </w:p>
    <w:p w14:paraId="1E15A60D" w14:textId="7777777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p>
    <w:p w14:paraId="44CDA428" w14:textId="00A3E415"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XIV. Preparar y emitir opinión con relación a los convenios, contratos y autorizaciones que celebre el Ayuntamiento cuando se refieran a asuntos de su competencia;</w:t>
      </w:r>
    </w:p>
    <w:p w14:paraId="126F84FE" w14:textId="33156A8F"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w:t>
      </w:r>
    </w:p>
    <w:p w14:paraId="57A5B9FA" w14:textId="7777777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p>
    <w:p w14:paraId="0BDC9759" w14:textId="7777777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p>
    <w:p w14:paraId="28A6D78C" w14:textId="28C3D6CF"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ARTÍCULO 155. La Tesorería Municipal contará con el Departamento de Asuntos Jurídicos que tendrá a su cargo el despacho de los asuntos siguientes:</w:t>
      </w:r>
    </w:p>
    <w:p w14:paraId="3A3DA0DA" w14:textId="77777777" w:rsidR="001C587F" w:rsidRPr="00035D0E" w:rsidRDefault="001C587F" w:rsidP="001C7F53">
      <w:pPr>
        <w:spacing w:line="360" w:lineRule="auto"/>
        <w:ind w:right="567"/>
        <w:contextualSpacing/>
        <w:jc w:val="both"/>
        <w:rPr>
          <w:rFonts w:ascii="Palatino Linotype" w:eastAsia="MS Mincho" w:hAnsi="Palatino Linotype" w:cs="Arial"/>
          <w:b/>
          <w:i/>
          <w:color w:val="000000"/>
        </w:rPr>
      </w:pPr>
    </w:p>
    <w:p w14:paraId="3A66E202" w14:textId="49ED936D"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w:t>
      </w:r>
    </w:p>
    <w:p w14:paraId="17F93F5F" w14:textId="4BE15ADA"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III. Revisar, registrar y llevar el control de los contratos y convenios en los que intervenga el Tesorero Municipal;</w:t>
      </w:r>
    </w:p>
    <w:p w14:paraId="5127054D" w14:textId="7777777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p>
    <w:p w14:paraId="6950A661" w14:textId="22860EA8"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w:t>
      </w:r>
    </w:p>
    <w:p w14:paraId="6103394E" w14:textId="7777777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p>
    <w:p w14:paraId="53BA5979" w14:textId="7777777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p>
    <w:p w14:paraId="23A7E1C4" w14:textId="034A9108"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 xml:space="preserve">ARTÍCULO 160. Además de las atribuciones que le confieren la Ley General del Sistema Nacional Anticorrupción; la Ley General de Responsabilidades Administrativas; la Ley Orgánica Municipal del Estado de México; la Ley del Sistema Anticorrupción del Estado de México y Municipios; la Ley de Responsabilidad Patrimonial para el Estado 72 18 de enero de 2019 de México y Municipios; la Ley de Responsabilidades Administrativas del Estado de México y Municipios, </w:t>
      </w:r>
      <w:r w:rsidRPr="00035D0E">
        <w:rPr>
          <w:rFonts w:ascii="Palatino Linotype" w:eastAsia="MS Mincho" w:hAnsi="Palatino Linotype" w:cs="Arial"/>
          <w:b/>
          <w:i/>
          <w:color w:val="000000"/>
        </w:rPr>
        <w:lastRenderedPageBreak/>
        <w:t>el Bando Municipal, y demás disposiciones aplicables; el Contralor Interno Municipal ejercerá las atribuciones siguientes:</w:t>
      </w:r>
    </w:p>
    <w:p w14:paraId="7A8CCFC0" w14:textId="7777777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p>
    <w:p w14:paraId="2F52C61B" w14:textId="19BC9C5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w:t>
      </w:r>
    </w:p>
    <w:p w14:paraId="2F0765A1" w14:textId="7777777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p>
    <w:p w14:paraId="49D28FD4" w14:textId="3B1ED205"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VIII. Vigilar y dar seguimiento a los procedimientos de rescisión administrativa de convenios y contratos que se lleven a cabo por las Unidades Administrativas en materia de adquisiciones, arrendamientos, prestación de servicios, enajenaciones, así como de obra pública y servicios relacionados con la misma, en términos de la normatividad aplicable;</w:t>
      </w:r>
    </w:p>
    <w:p w14:paraId="42BF4A86" w14:textId="7777777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p>
    <w:p w14:paraId="21A5F278" w14:textId="7777777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w:t>
      </w:r>
    </w:p>
    <w:p w14:paraId="01F5C444" w14:textId="7777777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p>
    <w:p w14:paraId="4C77084B" w14:textId="6849EBA1"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ARTÍCULO 257. La Dirección de Transformación Urbana tendrá las siguientes atribuciones:</w:t>
      </w:r>
    </w:p>
    <w:p w14:paraId="167E3D3B" w14:textId="7777777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p>
    <w:p w14:paraId="03FFBBB5" w14:textId="341DCDFC"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w:t>
      </w:r>
    </w:p>
    <w:p w14:paraId="43A77E14" w14:textId="7777777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p>
    <w:p w14:paraId="0B9C8EA0" w14:textId="0AA3712A"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III. Suscribir acuerdos, convenios y contratos con Dependencias y Entidades, así como con particulares, en el ámbito de sus atribuciones y competencias;</w:t>
      </w:r>
    </w:p>
    <w:p w14:paraId="5824ED87" w14:textId="7777777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p>
    <w:p w14:paraId="0D8609CE" w14:textId="067E690C"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w:t>
      </w:r>
    </w:p>
    <w:p w14:paraId="1BB93B99" w14:textId="7777777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p>
    <w:p w14:paraId="2C30111C" w14:textId="70C49B1E"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lastRenderedPageBreak/>
        <w:t>ARTÍCULO 288. Son facultades y obligaciones de la Dirección de Infraestructura Urbana, además de las previstas por la LOMEM, el Reglamento del Libro Décimo Segundo del Código Administrativo del Estado de México y demás leyes y reglamentos de la materia, las siguientes:</w:t>
      </w:r>
    </w:p>
    <w:p w14:paraId="3A909806" w14:textId="7777777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p>
    <w:p w14:paraId="6737560C" w14:textId="0CC33DF5"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w:t>
      </w:r>
    </w:p>
    <w:p w14:paraId="392C8851" w14:textId="7777777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p>
    <w:p w14:paraId="24AFC1E4" w14:textId="7A459974"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XIV. Instaurar los procedimientos administrativos de rescisión de los contratos de obra pública y de los servicios relacionados con ésta, en caso de incumplimiento a las obligaciones a cargo del contratista;</w:t>
      </w:r>
    </w:p>
    <w:p w14:paraId="7C765A9F" w14:textId="7777777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p>
    <w:p w14:paraId="637F85BD" w14:textId="0C7B95F5"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w:t>
      </w:r>
    </w:p>
    <w:p w14:paraId="7C348CFA" w14:textId="7777777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p>
    <w:p w14:paraId="07113CC6" w14:textId="20F4B90C"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ARTÍCULO 294. Son facultades y obligaciones Departamento Jurídico de Obras Públicas, las siguientes:</w:t>
      </w:r>
    </w:p>
    <w:p w14:paraId="1A3127AC" w14:textId="7777777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p>
    <w:p w14:paraId="2D5B0101" w14:textId="58FA6CEA"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w:t>
      </w:r>
    </w:p>
    <w:p w14:paraId="1742606D" w14:textId="5EB27BD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II. Seguimiento a la firma de los contratos y convenios por parte de las personas facultadas para sus suscripciones;</w:t>
      </w:r>
    </w:p>
    <w:p w14:paraId="6ACBC314" w14:textId="7777777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p>
    <w:p w14:paraId="2607CF0D" w14:textId="1221C25D"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w:t>
      </w:r>
    </w:p>
    <w:p w14:paraId="342A2AAD" w14:textId="7777777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p>
    <w:p w14:paraId="7F5C16EC" w14:textId="3BDE9AFB" w:rsidR="005F16EC" w:rsidRPr="00035D0E" w:rsidRDefault="005F16EC"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ARTÍCULO 311. Son facultades y obligaciones del Departamento de Estimaciones y Control Financiero, las siguientes:</w:t>
      </w:r>
    </w:p>
    <w:p w14:paraId="0AE84610" w14:textId="77777777" w:rsidR="005F16EC" w:rsidRPr="00035D0E" w:rsidRDefault="005F16EC" w:rsidP="001C7F53">
      <w:pPr>
        <w:spacing w:line="360" w:lineRule="auto"/>
        <w:ind w:left="567" w:right="567"/>
        <w:contextualSpacing/>
        <w:jc w:val="both"/>
        <w:rPr>
          <w:rFonts w:ascii="Palatino Linotype" w:eastAsia="MS Mincho" w:hAnsi="Palatino Linotype" w:cs="Arial"/>
          <w:b/>
          <w:i/>
          <w:color w:val="000000"/>
        </w:rPr>
      </w:pPr>
    </w:p>
    <w:p w14:paraId="50B3EDDD" w14:textId="2CB89B4F"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I. Controlar, revisar y tramitar la documentación relacionada con el trámite Gaceta Municipal Número dos 173 de pago de los contratos de obra pública y de servicios relacionados con la misma;</w:t>
      </w:r>
    </w:p>
    <w:p w14:paraId="28CB2C1E" w14:textId="7777777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p>
    <w:p w14:paraId="4DB71B1D" w14:textId="4505466A"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w:t>
      </w:r>
    </w:p>
    <w:p w14:paraId="37CE10A4" w14:textId="77777777" w:rsidR="005F16EC" w:rsidRPr="00035D0E" w:rsidRDefault="005F16EC" w:rsidP="001C7F53">
      <w:pPr>
        <w:spacing w:line="360" w:lineRule="auto"/>
        <w:ind w:left="567" w:right="567"/>
        <w:contextualSpacing/>
        <w:jc w:val="both"/>
        <w:rPr>
          <w:rFonts w:ascii="Palatino Linotype" w:eastAsia="MS Mincho" w:hAnsi="Palatino Linotype" w:cs="Arial"/>
          <w:b/>
          <w:i/>
          <w:color w:val="000000"/>
        </w:rPr>
      </w:pPr>
    </w:p>
    <w:p w14:paraId="7761274F" w14:textId="13F8BB97" w:rsidR="005F16EC" w:rsidRPr="00035D0E" w:rsidRDefault="005F16EC"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ARTÍCULO 317. Son facultades y obligaciones del Departamento de Adjudicación y Contratos, las siguientes:</w:t>
      </w:r>
    </w:p>
    <w:p w14:paraId="5990B921" w14:textId="77777777" w:rsidR="005F16EC" w:rsidRPr="00035D0E" w:rsidRDefault="005F16EC" w:rsidP="001C7F53">
      <w:pPr>
        <w:spacing w:line="360" w:lineRule="auto"/>
        <w:ind w:left="567" w:right="567"/>
        <w:contextualSpacing/>
        <w:jc w:val="both"/>
        <w:rPr>
          <w:rFonts w:ascii="Palatino Linotype" w:eastAsia="MS Mincho" w:hAnsi="Palatino Linotype" w:cs="Arial"/>
          <w:b/>
          <w:i/>
          <w:color w:val="000000"/>
        </w:rPr>
      </w:pPr>
    </w:p>
    <w:p w14:paraId="201B0F71" w14:textId="74F46006" w:rsidR="005F16EC" w:rsidRPr="00035D0E" w:rsidRDefault="005F16EC"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w:t>
      </w:r>
    </w:p>
    <w:p w14:paraId="652E09B1" w14:textId="77777777" w:rsidR="005F16EC" w:rsidRPr="00035D0E" w:rsidRDefault="005F16EC" w:rsidP="001C7F53">
      <w:pPr>
        <w:spacing w:line="360" w:lineRule="auto"/>
        <w:ind w:left="567" w:right="567"/>
        <w:contextualSpacing/>
        <w:jc w:val="both"/>
        <w:rPr>
          <w:rFonts w:ascii="Palatino Linotype" w:eastAsia="MS Mincho" w:hAnsi="Palatino Linotype" w:cs="Arial"/>
          <w:b/>
          <w:i/>
          <w:color w:val="000000"/>
        </w:rPr>
      </w:pPr>
    </w:p>
    <w:p w14:paraId="5DF8469B" w14:textId="73374E9C" w:rsidR="001C587F" w:rsidRPr="00035D0E" w:rsidRDefault="005F16EC"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III. Coordinarse con la Coordinación Jurídica para la elaboración de los proyectos de contratos, convenios y gestiones de carácter legal necesario para el desempeño de las funciones de la Dirección de Infraestructura Urbana y la Subdirección Normativa;</w:t>
      </w:r>
    </w:p>
    <w:p w14:paraId="3C94FEBB" w14:textId="77777777" w:rsidR="005F16EC" w:rsidRPr="00035D0E" w:rsidRDefault="005F16EC" w:rsidP="001C7F53">
      <w:pPr>
        <w:spacing w:line="360" w:lineRule="auto"/>
        <w:ind w:left="567" w:right="567"/>
        <w:contextualSpacing/>
        <w:jc w:val="both"/>
        <w:rPr>
          <w:rFonts w:ascii="Palatino Linotype" w:eastAsia="MS Mincho" w:hAnsi="Palatino Linotype" w:cs="Arial"/>
          <w:b/>
          <w:i/>
          <w:color w:val="000000"/>
        </w:rPr>
      </w:pPr>
    </w:p>
    <w:p w14:paraId="18B98D9D" w14:textId="0F7CAA11" w:rsidR="001C587F" w:rsidRPr="00035D0E" w:rsidRDefault="005F16EC"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w:t>
      </w:r>
    </w:p>
    <w:p w14:paraId="217A89B1" w14:textId="77777777" w:rsidR="001C587F" w:rsidRPr="00035D0E" w:rsidRDefault="001C587F" w:rsidP="001C7F53">
      <w:pPr>
        <w:spacing w:line="360" w:lineRule="auto"/>
        <w:ind w:left="567" w:right="567"/>
        <w:contextualSpacing/>
        <w:jc w:val="both"/>
        <w:rPr>
          <w:rFonts w:ascii="Palatino Linotype" w:eastAsia="MS Mincho" w:hAnsi="Palatino Linotype" w:cs="Arial"/>
          <w:b/>
          <w:i/>
          <w:color w:val="000000"/>
        </w:rPr>
      </w:pPr>
    </w:p>
    <w:p w14:paraId="750113FA" w14:textId="570DB456" w:rsidR="001C587F" w:rsidRPr="00035D0E" w:rsidRDefault="005F16EC"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ARTÍCULO 318. Para el desempeño de sus atribuciones, el Departamento de Adjudicación de Contratos contará con un Titular que será responsable de la conducción, supervisión y ejecución de las acciones a que se refiere el artículo que antecede.</w:t>
      </w:r>
    </w:p>
    <w:p w14:paraId="09A7EE19" w14:textId="77777777" w:rsidR="005F16EC" w:rsidRPr="00035D0E" w:rsidRDefault="005F16EC" w:rsidP="001C7F53">
      <w:pPr>
        <w:spacing w:line="360" w:lineRule="auto"/>
        <w:ind w:left="567" w:right="567"/>
        <w:contextualSpacing/>
        <w:jc w:val="both"/>
        <w:rPr>
          <w:rFonts w:ascii="Palatino Linotype" w:eastAsia="MS Mincho" w:hAnsi="Palatino Linotype" w:cs="Arial"/>
          <w:b/>
          <w:i/>
          <w:color w:val="000000"/>
        </w:rPr>
      </w:pPr>
    </w:p>
    <w:p w14:paraId="0A65E21E" w14:textId="0CA93094" w:rsidR="005F16EC" w:rsidRPr="00035D0E" w:rsidRDefault="005F16EC" w:rsidP="001C7F53">
      <w:pPr>
        <w:spacing w:line="360" w:lineRule="auto"/>
        <w:ind w:left="567" w:right="567"/>
        <w:contextualSpacing/>
        <w:jc w:val="both"/>
        <w:rPr>
          <w:rFonts w:ascii="Palatino Linotype" w:hAnsi="Palatino Linotype"/>
          <w:b/>
          <w:i/>
        </w:rPr>
      </w:pPr>
      <w:r w:rsidRPr="00035D0E">
        <w:rPr>
          <w:rFonts w:ascii="Palatino Linotype" w:hAnsi="Palatino Linotype"/>
          <w:b/>
          <w:i/>
        </w:rPr>
        <w:lastRenderedPageBreak/>
        <w:t>ARTÍCULO 332. Son facultades y obligaciones del Departamento de Contratos y Convenios las siguientes:</w:t>
      </w:r>
    </w:p>
    <w:p w14:paraId="2E1490E0" w14:textId="77777777" w:rsidR="005F16EC" w:rsidRPr="00035D0E" w:rsidRDefault="005F16EC" w:rsidP="001C7F53">
      <w:pPr>
        <w:spacing w:line="360" w:lineRule="auto"/>
        <w:ind w:left="567" w:right="567"/>
        <w:contextualSpacing/>
        <w:jc w:val="both"/>
        <w:rPr>
          <w:rFonts w:ascii="Palatino Linotype" w:hAnsi="Palatino Linotype"/>
          <w:b/>
          <w:i/>
        </w:rPr>
      </w:pPr>
    </w:p>
    <w:p w14:paraId="6606A64F" w14:textId="6BFA5C92" w:rsidR="005F16EC" w:rsidRPr="00035D0E" w:rsidRDefault="005F16EC"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I. Diseñar y establecer los métodos y procedimientos necesarios para la elaboración de los contratos y pedidos que se realicen conforme a la normatividad aplicable;</w:t>
      </w:r>
    </w:p>
    <w:p w14:paraId="4A4C0C5E" w14:textId="77777777" w:rsidR="005F16EC" w:rsidRPr="00035D0E" w:rsidRDefault="005F16EC" w:rsidP="001C7F53">
      <w:pPr>
        <w:spacing w:line="360" w:lineRule="auto"/>
        <w:ind w:left="567" w:right="567"/>
        <w:contextualSpacing/>
        <w:jc w:val="both"/>
        <w:rPr>
          <w:rFonts w:ascii="Palatino Linotype" w:eastAsia="MS Mincho" w:hAnsi="Palatino Linotype" w:cs="Arial"/>
          <w:b/>
          <w:i/>
          <w:color w:val="000000"/>
        </w:rPr>
      </w:pPr>
    </w:p>
    <w:p w14:paraId="04AAAB25" w14:textId="4CAC265A" w:rsidR="005F16EC" w:rsidRPr="00035D0E" w:rsidRDefault="005F16EC"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w:t>
      </w:r>
    </w:p>
    <w:p w14:paraId="034818D9" w14:textId="77777777" w:rsidR="005F16EC" w:rsidRPr="00035D0E" w:rsidRDefault="005F16EC" w:rsidP="001C7F53">
      <w:pPr>
        <w:spacing w:line="360" w:lineRule="auto"/>
        <w:ind w:left="567" w:right="567"/>
        <w:contextualSpacing/>
        <w:jc w:val="both"/>
        <w:rPr>
          <w:rFonts w:ascii="Palatino Linotype" w:eastAsia="MS Mincho" w:hAnsi="Palatino Linotype" w:cs="Arial"/>
          <w:b/>
          <w:i/>
          <w:color w:val="000000"/>
        </w:rPr>
      </w:pPr>
    </w:p>
    <w:p w14:paraId="01A052BF" w14:textId="12070728" w:rsidR="005F16EC" w:rsidRPr="00035D0E" w:rsidRDefault="005F16EC"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V. Elaborar los contratos respectivos derivados de los procedimientos de adquisiciones de bienes o servicios;</w:t>
      </w:r>
    </w:p>
    <w:p w14:paraId="248334AA" w14:textId="77777777" w:rsidR="005F16EC" w:rsidRPr="00035D0E" w:rsidRDefault="005F16EC" w:rsidP="001C7F53">
      <w:pPr>
        <w:spacing w:line="360" w:lineRule="auto"/>
        <w:ind w:left="567" w:right="567"/>
        <w:contextualSpacing/>
        <w:jc w:val="both"/>
        <w:rPr>
          <w:rFonts w:ascii="Palatino Linotype" w:eastAsia="MS Mincho" w:hAnsi="Palatino Linotype" w:cs="Arial"/>
          <w:b/>
          <w:i/>
          <w:color w:val="000000"/>
        </w:rPr>
      </w:pPr>
    </w:p>
    <w:p w14:paraId="5888162D" w14:textId="4B67A344" w:rsidR="005F16EC" w:rsidRPr="00035D0E" w:rsidRDefault="005F16EC"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w:t>
      </w:r>
    </w:p>
    <w:p w14:paraId="61EF5180" w14:textId="77777777" w:rsidR="005F16EC" w:rsidRPr="00035D0E" w:rsidRDefault="005F16EC" w:rsidP="001C7F53">
      <w:pPr>
        <w:spacing w:line="360" w:lineRule="auto"/>
        <w:ind w:left="567" w:right="567"/>
        <w:contextualSpacing/>
        <w:jc w:val="both"/>
        <w:rPr>
          <w:rFonts w:ascii="Palatino Linotype" w:eastAsia="MS Mincho" w:hAnsi="Palatino Linotype" w:cs="Arial"/>
          <w:b/>
          <w:i/>
          <w:color w:val="000000"/>
        </w:rPr>
      </w:pPr>
    </w:p>
    <w:p w14:paraId="660D909D" w14:textId="7D719CB5" w:rsidR="005F16EC" w:rsidRPr="00035D0E" w:rsidRDefault="005F16EC"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VII. Resguardar los contratos y en su caso las garantías que se soliciten para el debido cumplimiento de los contratos;</w:t>
      </w:r>
    </w:p>
    <w:p w14:paraId="3516879F" w14:textId="77777777" w:rsidR="005F16EC" w:rsidRPr="00035D0E" w:rsidRDefault="005F16EC" w:rsidP="001C7F53">
      <w:pPr>
        <w:spacing w:line="360" w:lineRule="auto"/>
        <w:ind w:left="567" w:right="567"/>
        <w:contextualSpacing/>
        <w:jc w:val="both"/>
        <w:rPr>
          <w:rFonts w:ascii="Palatino Linotype" w:eastAsia="MS Mincho" w:hAnsi="Palatino Linotype" w:cs="Arial"/>
          <w:b/>
          <w:i/>
          <w:color w:val="000000"/>
        </w:rPr>
      </w:pPr>
    </w:p>
    <w:p w14:paraId="3C5DBCB9" w14:textId="50F5FECF" w:rsidR="005F16EC" w:rsidRPr="00035D0E" w:rsidRDefault="005F16EC"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ARTÍCULO 352. El Departamento de Contratos, Asesoría y Asistencia Legal dependiente de la Subdirección Consultiva, contará con un Titular, el cual tendrá las siguientes facultades:</w:t>
      </w:r>
    </w:p>
    <w:p w14:paraId="2DD3D605" w14:textId="77777777" w:rsidR="005F16EC" w:rsidRPr="00035D0E" w:rsidRDefault="005F16EC" w:rsidP="001C7F53">
      <w:pPr>
        <w:spacing w:line="360" w:lineRule="auto"/>
        <w:ind w:left="567" w:right="567"/>
        <w:contextualSpacing/>
        <w:jc w:val="both"/>
        <w:rPr>
          <w:rFonts w:ascii="Palatino Linotype" w:eastAsia="MS Mincho" w:hAnsi="Palatino Linotype" w:cs="Arial"/>
          <w:b/>
          <w:i/>
          <w:color w:val="000000"/>
        </w:rPr>
      </w:pPr>
    </w:p>
    <w:p w14:paraId="394D8FB1" w14:textId="5FEED0A0" w:rsidR="005F16EC" w:rsidRPr="00035D0E" w:rsidRDefault="005F16EC"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w:t>
      </w:r>
    </w:p>
    <w:p w14:paraId="67C66623" w14:textId="77777777" w:rsidR="005F16EC" w:rsidRPr="00035D0E" w:rsidRDefault="005F16EC" w:rsidP="001C7F53">
      <w:pPr>
        <w:spacing w:line="360" w:lineRule="auto"/>
        <w:ind w:left="567" w:right="567"/>
        <w:contextualSpacing/>
        <w:jc w:val="both"/>
        <w:rPr>
          <w:rFonts w:ascii="Palatino Linotype" w:eastAsia="MS Mincho" w:hAnsi="Palatino Linotype" w:cs="Arial"/>
          <w:b/>
          <w:i/>
          <w:color w:val="000000"/>
        </w:rPr>
      </w:pPr>
    </w:p>
    <w:p w14:paraId="32C64F57" w14:textId="67842CA4" w:rsidR="005F16EC" w:rsidRPr="00035D0E" w:rsidRDefault="005F16EC"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 xml:space="preserve">XIV. Asistir al Consejero Jurídico en la elaboración de los modelos de contratos de arrendamiento, comodato, prestación de servicios y </w:t>
      </w:r>
      <w:r w:rsidRPr="00035D0E">
        <w:rPr>
          <w:rFonts w:ascii="Palatino Linotype" w:eastAsia="MS Mincho" w:hAnsi="Palatino Linotype" w:cs="Arial"/>
          <w:b/>
          <w:i/>
          <w:color w:val="000000"/>
        </w:rPr>
        <w:lastRenderedPageBreak/>
        <w:t>compraventa, así como aquellos que le sean solicitados por la Subdirección Consultiva y de Apoyo Jurídico.</w:t>
      </w:r>
    </w:p>
    <w:p w14:paraId="414928A7" w14:textId="77777777" w:rsidR="005F16EC" w:rsidRPr="00035D0E" w:rsidRDefault="005F16EC" w:rsidP="001C7F53">
      <w:pPr>
        <w:spacing w:line="360" w:lineRule="auto"/>
        <w:ind w:left="567" w:right="567"/>
        <w:contextualSpacing/>
        <w:jc w:val="both"/>
        <w:rPr>
          <w:rFonts w:ascii="Palatino Linotype" w:eastAsia="MS Mincho" w:hAnsi="Palatino Linotype" w:cs="Arial"/>
          <w:b/>
          <w:i/>
          <w:color w:val="000000"/>
        </w:rPr>
      </w:pPr>
    </w:p>
    <w:p w14:paraId="2EA963A3" w14:textId="21563097" w:rsidR="005F16EC" w:rsidRPr="00035D0E" w:rsidRDefault="005F16EC" w:rsidP="001C7F53">
      <w:pPr>
        <w:spacing w:line="360" w:lineRule="auto"/>
        <w:ind w:left="567" w:right="567"/>
        <w:contextualSpacing/>
        <w:jc w:val="both"/>
        <w:rPr>
          <w:rFonts w:ascii="Palatino Linotype" w:eastAsia="MS Mincho" w:hAnsi="Palatino Linotype" w:cs="Arial"/>
          <w:b/>
          <w:i/>
          <w:color w:val="000000"/>
        </w:rPr>
      </w:pPr>
      <w:r w:rsidRPr="00035D0E">
        <w:rPr>
          <w:rFonts w:ascii="Palatino Linotype" w:eastAsia="MS Mincho" w:hAnsi="Palatino Linotype" w:cs="Arial"/>
          <w:b/>
          <w:i/>
          <w:color w:val="000000"/>
        </w:rPr>
        <w:t>(…)</w:t>
      </w:r>
    </w:p>
    <w:p w14:paraId="67A298EF" w14:textId="77777777" w:rsidR="00501526" w:rsidRPr="00035D0E" w:rsidRDefault="00501526" w:rsidP="001C7F53">
      <w:pPr>
        <w:tabs>
          <w:tab w:val="left" w:pos="426"/>
        </w:tabs>
        <w:spacing w:line="360" w:lineRule="auto"/>
        <w:jc w:val="both"/>
        <w:rPr>
          <w:rFonts w:ascii="Palatino Linotype" w:eastAsia="MS Mincho" w:hAnsi="Palatino Linotype" w:cs="Arial"/>
          <w:color w:val="000000"/>
          <w:lang w:val="es-MX"/>
        </w:rPr>
      </w:pPr>
    </w:p>
    <w:p w14:paraId="655A6656" w14:textId="37A404F7" w:rsidR="00120919" w:rsidRPr="00035D0E" w:rsidRDefault="00501526" w:rsidP="001C7F53">
      <w:pPr>
        <w:numPr>
          <w:ilvl w:val="0"/>
          <w:numId w:val="2"/>
        </w:numPr>
        <w:tabs>
          <w:tab w:val="left" w:pos="426"/>
        </w:tabs>
        <w:spacing w:line="360" w:lineRule="auto"/>
        <w:ind w:left="0" w:firstLine="0"/>
        <w:contextualSpacing/>
        <w:jc w:val="both"/>
        <w:rPr>
          <w:rFonts w:ascii="Palatino Linotype" w:eastAsia="MS Mincho" w:hAnsi="Palatino Linotype" w:cs="Arial"/>
          <w:color w:val="000000"/>
          <w:lang w:val="es-MX"/>
        </w:rPr>
      </w:pPr>
      <w:r w:rsidRPr="00035D0E">
        <w:rPr>
          <w:rFonts w:ascii="Palatino Linotype" w:eastAsia="MS Mincho" w:hAnsi="Palatino Linotype" w:cs="Arial"/>
          <w:color w:val="000000"/>
          <w:lang w:val="es-MX"/>
        </w:rPr>
        <w:t>De los preceptos vertidos se tiene que, de manera enunciativa mas no limitativa en estas unidades pudiera obrar la información requerida por el particular, ya que tienen dentro de sus funciones la</w:t>
      </w:r>
      <w:r w:rsidR="001C7F53" w:rsidRPr="00035D0E">
        <w:rPr>
          <w:rFonts w:ascii="Palatino Linotype" w:eastAsia="MS Mincho" w:hAnsi="Palatino Linotype" w:cs="Arial"/>
          <w:color w:val="000000"/>
          <w:lang w:val="es-MX"/>
        </w:rPr>
        <w:t xml:space="preserve"> elaboración, resguardo y revisión</w:t>
      </w:r>
      <w:r w:rsidR="005F16EC" w:rsidRPr="00035D0E">
        <w:rPr>
          <w:rFonts w:ascii="Palatino Linotype" w:eastAsia="MS Mincho" w:hAnsi="Palatino Linotype" w:cs="Arial"/>
          <w:color w:val="000000"/>
          <w:lang w:val="es-MX"/>
        </w:rPr>
        <w:t xml:space="preserve"> de contratos</w:t>
      </w:r>
      <w:r w:rsidR="00967DDF" w:rsidRPr="00035D0E">
        <w:rPr>
          <w:rFonts w:ascii="Palatino Linotype" w:eastAsia="MS Mincho" w:hAnsi="Palatino Linotype" w:cs="Arial"/>
          <w:color w:val="000000"/>
          <w:lang w:val="es-MX"/>
        </w:rPr>
        <w:t>;</w:t>
      </w:r>
      <w:r w:rsidR="001C7F53" w:rsidRPr="00035D0E">
        <w:rPr>
          <w:rFonts w:ascii="Palatino Linotype" w:eastAsia="MS Mincho" w:hAnsi="Palatino Linotype" w:cs="Arial"/>
          <w:color w:val="000000"/>
          <w:lang w:val="es-MX"/>
        </w:rPr>
        <w:t xml:space="preserve"> no obstante, </w:t>
      </w:r>
      <w:r w:rsidR="00120919" w:rsidRPr="00035D0E">
        <w:rPr>
          <w:rFonts w:ascii="Palatino Linotype" w:eastAsia="MS Mincho" w:hAnsi="Palatino Linotype" w:cs="Arial"/>
          <w:color w:val="000000"/>
          <w:lang w:val="es-MX"/>
        </w:rPr>
        <w:t xml:space="preserve">por cuanto hace a la Tesorería Municipal  no pasa inadvertido para este órgano garante que </w:t>
      </w:r>
      <w:r w:rsidR="00120919" w:rsidRPr="00035D0E">
        <w:rPr>
          <w:rFonts w:ascii="Palatino Linotype" w:eastAsia="Times New Roman" w:hAnsi="Palatino Linotype" w:cs="Times New Roman"/>
          <w:lang w:val="es-MX" w:eastAsia="en-US"/>
        </w:rPr>
        <w:t>es el área encargada de realizar las erogaciones que requiera el Ayuntamiento, por lo que se si realizó algún pago como contraprestación</w:t>
      </w:r>
      <w:r w:rsidR="001C7F53" w:rsidRPr="00035D0E">
        <w:rPr>
          <w:rFonts w:ascii="Palatino Linotype" w:eastAsia="Times New Roman" w:hAnsi="Palatino Linotype" w:cs="Times New Roman"/>
          <w:lang w:val="es-MX" w:eastAsia="en-US"/>
        </w:rPr>
        <w:t xml:space="preserve"> por el </w:t>
      </w:r>
      <w:r w:rsidR="00BD6D4D" w:rsidRPr="00035D0E">
        <w:rPr>
          <w:rFonts w:ascii="Palatino Linotype" w:eastAsia="Times New Roman" w:hAnsi="Palatino Linotype" w:cs="Times New Roman"/>
          <w:lang w:val="es-MX" w:eastAsia="en-US"/>
        </w:rPr>
        <w:t xml:space="preserve">depósito de residuos sólidos  </w:t>
      </w:r>
      <w:r w:rsidR="00120919" w:rsidRPr="00035D0E">
        <w:rPr>
          <w:rFonts w:ascii="Palatino Linotype" w:eastAsia="Times New Roman" w:hAnsi="Palatino Linotype" w:cs="Times New Roman"/>
          <w:lang w:val="es-MX" w:eastAsia="en-US"/>
        </w:rPr>
        <w:t>en el que se advierta el pesaje de los mismos debe de generar un documento que</w:t>
      </w:r>
      <w:r w:rsidR="001C7F53" w:rsidRPr="00035D0E">
        <w:rPr>
          <w:rFonts w:ascii="Palatino Linotype" w:eastAsia="Times New Roman" w:hAnsi="Palatino Linotype" w:cs="Times New Roman"/>
          <w:lang w:val="es-MX" w:eastAsia="en-US"/>
        </w:rPr>
        <w:t xml:space="preserve"> soporte dicha erogación para dar cumplimiento al contrato referido en líneas anteriores</w:t>
      </w:r>
      <w:r w:rsidR="00120919" w:rsidRPr="00035D0E">
        <w:rPr>
          <w:rFonts w:ascii="Palatino Linotype" w:eastAsia="Times New Roman" w:hAnsi="Palatino Linotype" w:cs="Times New Roman"/>
          <w:lang w:val="es-MX" w:eastAsia="en-US"/>
        </w:rPr>
        <w:t xml:space="preserve">. En efecto, </w:t>
      </w:r>
      <w:r w:rsidR="00120919" w:rsidRPr="00035D0E">
        <w:rPr>
          <w:rFonts w:ascii="Palatino Linotype" w:eastAsia="Times New Roman" w:hAnsi="Palatino Linotype" w:cs="Arial"/>
        </w:rPr>
        <w:t>las erogaciones por concepto del tratamiento de residuos sólidos debe</w:t>
      </w:r>
      <w:r w:rsidR="001C7F53" w:rsidRPr="00035D0E">
        <w:rPr>
          <w:rFonts w:ascii="Palatino Linotype" w:eastAsia="Times New Roman" w:hAnsi="Palatino Linotype" w:cs="Arial"/>
        </w:rPr>
        <w:t>n</w:t>
      </w:r>
      <w:r w:rsidR="00120919" w:rsidRPr="00035D0E">
        <w:rPr>
          <w:rFonts w:ascii="Palatino Linotype" w:eastAsia="Times New Roman" w:hAnsi="Palatino Linotype" w:cs="Arial"/>
        </w:rPr>
        <w:t xml:space="preserve"> estar plasmada</w:t>
      </w:r>
      <w:r w:rsidR="001C7F53" w:rsidRPr="00035D0E">
        <w:rPr>
          <w:rFonts w:ascii="Palatino Linotype" w:eastAsia="Times New Roman" w:hAnsi="Palatino Linotype" w:cs="Arial"/>
        </w:rPr>
        <w:t>s</w:t>
      </w:r>
      <w:r w:rsidR="00120919" w:rsidRPr="00035D0E">
        <w:rPr>
          <w:rFonts w:ascii="Palatino Linotype" w:eastAsia="Times New Roman" w:hAnsi="Palatino Linotype" w:cs="Arial"/>
        </w:rPr>
        <w:t xml:space="preserve"> en un </w:t>
      </w:r>
      <w:r w:rsidR="00120919" w:rsidRPr="00035D0E">
        <w:rPr>
          <w:rFonts w:ascii="Palatino Linotype" w:eastAsia="Times New Roman" w:hAnsi="Palatino Linotype" w:cs="Arial"/>
          <w:b/>
        </w:rPr>
        <w:t>“factura”,</w:t>
      </w:r>
      <w:r w:rsidR="001C7F53" w:rsidRPr="00035D0E">
        <w:rPr>
          <w:rFonts w:ascii="Palatino Linotype" w:eastAsia="Times New Roman" w:hAnsi="Palatino Linotype" w:cs="Arial"/>
          <w:b/>
        </w:rPr>
        <w:t xml:space="preserve"> </w:t>
      </w:r>
      <w:r w:rsidR="001C7F53" w:rsidRPr="00035D0E">
        <w:rPr>
          <w:rFonts w:ascii="Palatino Linotype" w:eastAsia="Times New Roman" w:hAnsi="Palatino Linotype" w:cs="Arial"/>
        </w:rPr>
        <w:t xml:space="preserve">por lo que </w:t>
      </w:r>
      <w:r w:rsidR="00120919" w:rsidRPr="00035D0E">
        <w:rPr>
          <w:rFonts w:ascii="Palatino Linotype" w:eastAsia="Times New Roman" w:hAnsi="Palatino Linotype" w:cs="Arial"/>
          <w:b/>
        </w:rPr>
        <w:t xml:space="preserve"> </w:t>
      </w:r>
      <w:r w:rsidR="00120919" w:rsidRPr="00035D0E">
        <w:rPr>
          <w:rFonts w:ascii="Palatino Linotype" w:eastAsia="Times New Roman" w:hAnsi="Palatino Linotype" w:cs="Arial"/>
        </w:rPr>
        <w:t>al respecto, nos referiremos a éste concepto sucintamente de acuerdo a lo que dispone e</w:t>
      </w:r>
      <w:r w:rsidR="00120919" w:rsidRPr="00035D0E">
        <w:rPr>
          <w:rFonts w:ascii="Palatino Linotype" w:eastAsia="Times New Roman" w:hAnsi="Palatino Linotype" w:cs="Times New Roman"/>
        </w:rPr>
        <w:t>l Glosario de Términos Hacendarios que emite el Instituto Hacendario del Estado de México, mismo que expresa lo siguiente:</w:t>
      </w:r>
    </w:p>
    <w:p w14:paraId="5814E634" w14:textId="77777777" w:rsidR="00120919" w:rsidRPr="00035D0E" w:rsidRDefault="00120919" w:rsidP="001C7F53">
      <w:pPr>
        <w:spacing w:line="360" w:lineRule="auto"/>
        <w:contextualSpacing/>
        <w:jc w:val="both"/>
        <w:rPr>
          <w:rFonts w:ascii="Palatino Linotype" w:eastAsia="Times New Roman" w:hAnsi="Palatino Linotype" w:cs="Times New Roman"/>
          <w:lang w:val="es-MX" w:eastAsia="en-US"/>
        </w:rPr>
      </w:pPr>
    </w:p>
    <w:p w14:paraId="34D0477C" w14:textId="77777777" w:rsidR="00120919" w:rsidRPr="00035D0E" w:rsidRDefault="00120919" w:rsidP="001C7F53">
      <w:pPr>
        <w:autoSpaceDE w:val="0"/>
        <w:autoSpaceDN w:val="0"/>
        <w:adjustRightInd w:val="0"/>
        <w:spacing w:before="120" w:after="120" w:line="360" w:lineRule="auto"/>
        <w:ind w:left="851" w:right="902"/>
        <w:jc w:val="both"/>
        <w:rPr>
          <w:rFonts w:ascii="Palatino Linotype" w:eastAsia="Times New Roman" w:hAnsi="Palatino Linotype" w:cs="Arial"/>
          <w:b/>
          <w:i/>
          <w:sz w:val="22"/>
          <w:szCs w:val="22"/>
        </w:rPr>
      </w:pPr>
      <w:r w:rsidRPr="00035D0E">
        <w:rPr>
          <w:rFonts w:ascii="Palatino Linotype" w:eastAsia="Times New Roman" w:hAnsi="Palatino Linotype" w:cs="Arial"/>
          <w:i/>
          <w:sz w:val="22"/>
          <w:szCs w:val="22"/>
        </w:rPr>
        <w:t>“</w:t>
      </w:r>
      <w:r w:rsidRPr="00035D0E">
        <w:rPr>
          <w:rFonts w:ascii="Palatino Linotype" w:eastAsia="Times New Roman" w:hAnsi="Palatino Linotype" w:cs="Arial"/>
          <w:b/>
          <w:i/>
          <w:sz w:val="22"/>
          <w:szCs w:val="22"/>
        </w:rPr>
        <w:t>FACTURA</w:t>
      </w:r>
    </w:p>
    <w:p w14:paraId="35533DC8" w14:textId="77777777" w:rsidR="00120919" w:rsidRPr="00035D0E" w:rsidRDefault="00120919" w:rsidP="001C7F53">
      <w:pPr>
        <w:autoSpaceDE w:val="0"/>
        <w:autoSpaceDN w:val="0"/>
        <w:adjustRightInd w:val="0"/>
        <w:spacing w:before="120" w:after="120" w:line="360" w:lineRule="auto"/>
        <w:ind w:left="851" w:right="902"/>
        <w:jc w:val="both"/>
        <w:rPr>
          <w:rFonts w:ascii="Palatino Linotype" w:eastAsia="Times New Roman" w:hAnsi="Palatino Linotype" w:cs="Arial"/>
          <w:i/>
          <w:sz w:val="22"/>
          <w:szCs w:val="22"/>
        </w:rPr>
      </w:pPr>
      <w:r w:rsidRPr="00035D0E">
        <w:rPr>
          <w:rFonts w:ascii="Palatino Linotype" w:eastAsia="Times New Roman" w:hAnsi="Palatino Linotype" w:cs="Arial"/>
          <w:i/>
          <w:sz w:val="22"/>
          <w:szCs w:val="22"/>
        </w:rPr>
        <w:t>Es el documento fiscal que emite la persona física o moral para comprobar la venta o adquisición de un bien y/o servicio.” (Sic)</w:t>
      </w:r>
    </w:p>
    <w:p w14:paraId="55760469" w14:textId="77777777" w:rsidR="00120919" w:rsidRPr="00035D0E" w:rsidRDefault="00120919" w:rsidP="001C7F53">
      <w:pPr>
        <w:autoSpaceDE w:val="0"/>
        <w:autoSpaceDN w:val="0"/>
        <w:adjustRightInd w:val="0"/>
        <w:spacing w:before="120" w:after="120" w:line="360" w:lineRule="auto"/>
        <w:ind w:left="851" w:right="902"/>
        <w:jc w:val="both"/>
        <w:rPr>
          <w:rFonts w:ascii="Palatino Linotype" w:eastAsia="Times New Roman" w:hAnsi="Palatino Linotype" w:cs="Arial"/>
          <w:i/>
          <w:sz w:val="22"/>
          <w:szCs w:val="22"/>
        </w:rPr>
      </w:pPr>
    </w:p>
    <w:p w14:paraId="6B9FFF93" w14:textId="1F789A9C" w:rsidR="00120919" w:rsidRPr="00035D0E" w:rsidRDefault="00120919" w:rsidP="001C7F53">
      <w:pPr>
        <w:pStyle w:val="Prrafodelista"/>
        <w:numPr>
          <w:ilvl w:val="0"/>
          <w:numId w:val="2"/>
        </w:numPr>
        <w:spacing w:before="240" w:after="240" w:line="360" w:lineRule="auto"/>
        <w:ind w:left="0" w:firstLine="0"/>
        <w:jc w:val="both"/>
        <w:rPr>
          <w:rFonts w:ascii="Palatino Linotype" w:eastAsia="Times New Roman" w:hAnsi="Palatino Linotype" w:cs="Arial"/>
        </w:rPr>
      </w:pPr>
      <w:r w:rsidRPr="00035D0E">
        <w:rPr>
          <w:rFonts w:ascii="Palatino Linotype" w:eastAsia="Times New Roman" w:hAnsi="Palatino Linotype" w:cs="Arial"/>
        </w:rPr>
        <w:lastRenderedPageBreak/>
        <w:t>Así, las facturas son de acceso público; por lo que, es de señalarse que las facturas o comprobantes que amparan las erogaciones que se realizan con erario público tienen naturaleza análoga pues, constituyen los medios idóneos de evidencia del gasto realizado con recursos públicos.</w:t>
      </w:r>
    </w:p>
    <w:p w14:paraId="741CA535" w14:textId="77777777" w:rsidR="00120919" w:rsidRPr="00035D0E" w:rsidRDefault="00120919" w:rsidP="001C7F53">
      <w:pPr>
        <w:numPr>
          <w:ilvl w:val="0"/>
          <w:numId w:val="2"/>
        </w:numPr>
        <w:spacing w:before="240" w:after="240" w:line="360" w:lineRule="auto"/>
        <w:ind w:left="0" w:firstLine="0"/>
        <w:contextualSpacing/>
        <w:jc w:val="both"/>
        <w:rPr>
          <w:rFonts w:ascii="Palatino Linotype" w:eastAsia="Times New Roman" w:hAnsi="Palatino Linotype" w:cs="Arial"/>
        </w:rPr>
      </w:pPr>
      <w:r w:rsidRPr="00035D0E">
        <w:rPr>
          <w:rFonts w:ascii="Palatino Linotype" w:eastAsia="Times New Roman" w:hAnsi="Palatino Linotype" w:cs="Arial"/>
        </w:rPr>
        <w:t>Al respecto, conviene precisar que en el cumplimiento de los principios que rigen la función pública, la Constitución Política del Estado Libre y Soberano de México en su artículo 129 señala que l</w:t>
      </w:r>
      <w:r w:rsidRPr="00035D0E">
        <w:rPr>
          <w:rFonts w:ascii="Palatino Linotype" w:eastAsia="Times New Roman" w:hAnsi="Palatino Linotype" w:cs="Arial"/>
          <w:color w:val="000000"/>
        </w:rPr>
        <w:t>os recursos económicos del Estado, de los Municipios, así como de los Organismos Autónomos, se administrarán con eficiencia, eficacia y honradez, para cumplir con los objetivos y programas a los que estén destinados. Asimismo, señala que todos los pagos se harán mediante orden escrita en la que se expresará la partida del presupuesto a cargo de la cual se realizan.</w:t>
      </w:r>
    </w:p>
    <w:p w14:paraId="09FAD75F" w14:textId="77777777" w:rsidR="00120919" w:rsidRPr="00035D0E" w:rsidRDefault="00120919" w:rsidP="001C7F53">
      <w:pPr>
        <w:spacing w:line="360" w:lineRule="auto"/>
        <w:ind w:left="720"/>
        <w:contextualSpacing/>
        <w:rPr>
          <w:rFonts w:ascii="Palatino Linotype" w:eastAsia="Times New Roman" w:hAnsi="Palatino Linotype" w:cs="Arial"/>
        </w:rPr>
      </w:pPr>
    </w:p>
    <w:p w14:paraId="77250763" w14:textId="77777777" w:rsidR="00120919" w:rsidRPr="00035D0E" w:rsidRDefault="00120919" w:rsidP="001C7F53">
      <w:pPr>
        <w:numPr>
          <w:ilvl w:val="0"/>
          <w:numId w:val="2"/>
        </w:numPr>
        <w:spacing w:before="240" w:after="240" w:line="360" w:lineRule="auto"/>
        <w:ind w:left="0" w:right="49" w:firstLine="0"/>
        <w:contextualSpacing/>
        <w:jc w:val="both"/>
        <w:rPr>
          <w:rFonts w:ascii="Palatino Linotype" w:eastAsia="Times New Roman" w:hAnsi="Palatino Linotype" w:cs="Arial"/>
        </w:rPr>
      </w:pPr>
      <w:r w:rsidRPr="00035D0E">
        <w:rPr>
          <w:rFonts w:ascii="Palatino Linotype" w:eastAsia="Times New Roman" w:hAnsi="Palatino Linotype" w:cs="Arial"/>
        </w:rPr>
        <w:t>Como se ha dicho anteriormente</w:t>
      </w:r>
      <w:r w:rsidRPr="00035D0E">
        <w:rPr>
          <w:rFonts w:ascii="Palatino Linotype" w:eastAsia="Times New Roman" w:hAnsi="Palatino Linotype" w:cs="Arial"/>
          <w:b/>
        </w:rPr>
        <w:t>, es atribución del Tesorero Municipal la de llevar los registros contables, financieros y administrativos de los ingresos, egresos e inventarios</w:t>
      </w:r>
      <w:r w:rsidRPr="00035D0E">
        <w:rPr>
          <w:rFonts w:ascii="Palatino Linotype" w:eastAsia="Times New Roman" w:hAnsi="Palatino Linotype" w:cs="Arial"/>
        </w:rPr>
        <w:t>.</w:t>
      </w:r>
    </w:p>
    <w:p w14:paraId="629963CA" w14:textId="77777777" w:rsidR="00120919" w:rsidRPr="00035D0E" w:rsidRDefault="00120919" w:rsidP="001C7F53">
      <w:pPr>
        <w:spacing w:before="240" w:after="240" w:line="360" w:lineRule="auto"/>
        <w:ind w:right="49"/>
        <w:contextualSpacing/>
        <w:jc w:val="both"/>
        <w:rPr>
          <w:rFonts w:ascii="Palatino Linotype" w:eastAsia="Times New Roman" w:hAnsi="Palatino Linotype" w:cs="Arial"/>
        </w:rPr>
      </w:pPr>
    </w:p>
    <w:p w14:paraId="31961BEB" w14:textId="77777777" w:rsidR="00120919" w:rsidRPr="00035D0E" w:rsidRDefault="00120919" w:rsidP="001C7F53">
      <w:pPr>
        <w:numPr>
          <w:ilvl w:val="0"/>
          <w:numId w:val="2"/>
        </w:numPr>
        <w:spacing w:before="240" w:after="240" w:line="360" w:lineRule="auto"/>
        <w:ind w:left="0" w:right="49" w:firstLine="0"/>
        <w:contextualSpacing/>
        <w:jc w:val="both"/>
        <w:rPr>
          <w:rFonts w:ascii="Palatino Linotype" w:eastAsia="Times New Roman" w:hAnsi="Palatino Linotype" w:cs="Arial"/>
        </w:rPr>
      </w:pPr>
      <w:r w:rsidRPr="00035D0E">
        <w:rPr>
          <w:rFonts w:ascii="Palatino Linotype" w:eastAsia="Times New Roman" w:hAnsi="Palatino Linotype" w:cs="Arial"/>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14:paraId="66B9D08C" w14:textId="77777777" w:rsidR="00120919" w:rsidRPr="00035D0E" w:rsidRDefault="00120919" w:rsidP="001C7F53">
      <w:pPr>
        <w:spacing w:before="240" w:after="240" w:line="360" w:lineRule="auto"/>
        <w:ind w:right="49"/>
        <w:contextualSpacing/>
        <w:jc w:val="both"/>
        <w:rPr>
          <w:rFonts w:ascii="Palatino Linotype" w:eastAsia="Times New Roman" w:hAnsi="Palatino Linotype" w:cs="Arial"/>
        </w:rPr>
      </w:pPr>
    </w:p>
    <w:p w14:paraId="01828453" w14:textId="77777777" w:rsidR="00120919" w:rsidRPr="00035D0E" w:rsidRDefault="00120919" w:rsidP="001C7F53">
      <w:pPr>
        <w:spacing w:before="120" w:after="120" w:line="360" w:lineRule="auto"/>
        <w:ind w:left="851" w:right="850"/>
        <w:jc w:val="both"/>
        <w:rPr>
          <w:rFonts w:ascii="Palatino Linotype" w:eastAsia="Times New Roman" w:hAnsi="Palatino Linotype" w:cs="Times New Roman"/>
          <w:b/>
          <w:i/>
          <w:sz w:val="22"/>
          <w:szCs w:val="22"/>
        </w:rPr>
      </w:pPr>
      <w:r w:rsidRPr="00035D0E">
        <w:rPr>
          <w:rFonts w:ascii="Palatino Linotype" w:eastAsia="Times New Roman" w:hAnsi="Palatino Linotype" w:cs="Arial"/>
          <w:bCs/>
          <w:i/>
          <w:color w:val="000000"/>
          <w:sz w:val="22"/>
          <w:szCs w:val="22"/>
        </w:rPr>
        <w:t>“</w:t>
      </w:r>
      <w:r w:rsidRPr="00035D0E">
        <w:rPr>
          <w:rFonts w:ascii="Palatino Linotype" w:eastAsia="Times New Roman" w:hAnsi="Palatino Linotype" w:cs="Times New Roman"/>
          <w:b/>
          <w:i/>
          <w:sz w:val="22"/>
          <w:szCs w:val="22"/>
        </w:rPr>
        <w:t>Artículo 342.-</w:t>
      </w:r>
      <w:r w:rsidRPr="00035D0E">
        <w:rPr>
          <w:rFonts w:ascii="Palatino Linotype" w:eastAsia="Times New Roman" w:hAnsi="Palatino Linotype" w:cs="Times New Roman"/>
          <w:i/>
          <w:sz w:val="22"/>
          <w:szCs w:val="22"/>
        </w:rPr>
        <w:t xml:space="preserve"> </w:t>
      </w:r>
      <w:r w:rsidRPr="00035D0E">
        <w:rPr>
          <w:rFonts w:ascii="Palatino Linotype" w:eastAsia="Times New Roman" w:hAnsi="Palatino Linotype" w:cs="Times New Roman"/>
          <w:b/>
          <w:i/>
          <w:sz w:val="22"/>
          <w:szCs w:val="22"/>
          <w:u w:val="single"/>
        </w:rPr>
        <w:t xml:space="preserve">El registro contable del efecto patrimonial y presupuestal de las operaciones financieras, se realizará conforme al sistema y a las </w:t>
      </w:r>
      <w:r w:rsidRPr="00035D0E">
        <w:rPr>
          <w:rFonts w:ascii="Palatino Linotype" w:eastAsia="Times New Roman" w:hAnsi="Palatino Linotype" w:cs="Times New Roman"/>
          <w:b/>
          <w:i/>
          <w:sz w:val="22"/>
          <w:szCs w:val="22"/>
          <w:u w:val="single"/>
        </w:rPr>
        <w:lastRenderedPageBreak/>
        <w:t xml:space="preserve">disposiciones que se aprueben en materia </w:t>
      </w:r>
      <w:r w:rsidRPr="00035D0E">
        <w:rPr>
          <w:rFonts w:ascii="Palatino Linotype" w:eastAsia="Times New Roman" w:hAnsi="Palatino Linotype" w:cs="Times New Roman"/>
          <w:i/>
          <w:sz w:val="22"/>
          <w:szCs w:val="22"/>
        </w:rPr>
        <w:t xml:space="preserve">de </w:t>
      </w:r>
      <w:r w:rsidRPr="00035D0E">
        <w:rPr>
          <w:rFonts w:ascii="Palatino Linotype" w:eastAsia="Times New Roman" w:hAnsi="Palatino Linotype" w:cs="Arial"/>
          <w:i/>
          <w:color w:val="000000"/>
          <w:sz w:val="22"/>
          <w:szCs w:val="22"/>
        </w:rPr>
        <w:t>planeación</w:t>
      </w:r>
      <w:r w:rsidRPr="00035D0E">
        <w:rPr>
          <w:rFonts w:ascii="Palatino Linotype" w:eastAsia="Times New Roman" w:hAnsi="Palatino Linotype" w:cs="Times New Roman"/>
          <w:i/>
          <w:sz w:val="22"/>
          <w:szCs w:val="22"/>
        </w:rPr>
        <w:t>,</w:t>
      </w:r>
      <w:r w:rsidRPr="00035D0E">
        <w:rPr>
          <w:rFonts w:ascii="Palatino Linotype" w:eastAsia="Times New Roman" w:hAnsi="Palatino Linotype" w:cs="Times New Roman"/>
          <w:b/>
          <w:i/>
          <w:sz w:val="22"/>
          <w:szCs w:val="22"/>
        </w:rPr>
        <w:t xml:space="preserve"> programación, </w:t>
      </w:r>
      <w:proofErr w:type="spellStart"/>
      <w:r w:rsidRPr="00035D0E">
        <w:rPr>
          <w:rFonts w:ascii="Palatino Linotype" w:eastAsia="Times New Roman" w:hAnsi="Palatino Linotype" w:cs="Times New Roman"/>
          <w:b/>
          <w:i/>
          <w:sz w:val="22"/>
          <w:szCs w:val="22"/>
        </w:rPr>
        <w:t>p</w:t>
      </w:r>
      <w:r w:rsidRPr="00035D0E">
        <w:rPr>
          <w:rFonts w:ascii="Palatino Linotype" w:eastAsia="Times New Roman" w:hAnsi="Palatino Linotype" w:cs="Times New Roman"/>
          <w:b/>
          <w:i/>
          <w:sz w:val="22"/>
          <w:szCs w:val="22"/>
          <w:u w:val="single"/>
        </w:rPr>
        <w:t>resupuestación</w:t>
      </w:r>
      <w:proofErr w:type="spellEnd"/>
      <w:r w:rsidRPr="00035D0E">
        <w:rPr>
          <w:rFonts w:ascii="Palatino Linotype" w:eastAsia="Times New Roman" w:hAnsi="Palatino Linotype" w:cs="Times New Roman"/>
          <w:i/>
          <w:sz w:val="22"/>
          <w:szCs w:val="22"/>
        </w:rPr>
        <w:t xml:space="preserve">, evaluación y </w:t>
      </w:r>
      <w:r w:rsidRPr="00035D0E">
        <w:rPr>
          <w:rFonts w:ascii="Palatino Linotype" w:eastAsia="Times New Roman" w:hAnsi="Palatino Linotype" w:cs="Arial"/>
          <w:b/>
          <w:i/>
          <w:color w:val="000000"/>
          <w:sz w:val="22"/>
          <w:szCs w:val="22"/>
        </w:rPr>
        <w:t>contabilidad</w:t>
      </w:r>
      <w:r w:rsidRPr="00035D0E">
        <w:rPr>
          <w:rFonts w:ascii="Palatino Linotype" w:eastAsia="Times New Roman" w:hAnsi="Palatino Linotype" w:cs="Times New Roman"/>
          <w:b/>
          <w:i/>
          <w:sz w:val="22"/>
          <w:szCs w:val="22"/>
        </w:rPr>
        <w:t xml:space="preserve"> gubernamental.</w:t>
      </w:r>
      <w:r w:rsidRPr="00035D0E">
        <w:rPr>
          <w:rFonts w:ascii="Palatino Linotype" w:eastAsia="Times New Roman" w:hAnsi="Palatino Linotype" w:cs="Times New Roman"/>
          <w:i/>
          <w:sz w:val="22"/>
          <w:szCs w:val="22"/>
        </w:rPr>
        <w:t xml:space="preserve"> </w:t>
      </w:r>
    </w:p>
    <w:p w14:paraId="071B0221" w14:textId="77777777" w:rsidR="00120919" w:rsidRPr="00035D0E" w:rsidRDefault="00120919" w:rsidP="001C7F53">
      <w:pPr>
        <w:spacing w:before="120" w:after="120" w:line="360" w:lineRule="auto"/>
        <w:ind w:left="851" w:right="850"/>
        <w:jc w:val="both"/>
        <w:rPr>
          <w:rFonts w:ascii="Palatino Linotype" w:eastAsia="Times New Roman" w:hAnsi="Palatino Linotype" w:cs="Times New Roman"/>
          <w:b/>
          <w:i/>
          <w:sz w:val="22"/>
          <w:szCs w:val="22"/>
        </w:rPr>
      </w:pPr>
      <w:r w:rsidRPr="00035D0E">
        <w:rPr>
          <w:rFonts w:ascii="Palatino Linotype" w:eastAsia="Times New Roman" w:hAnsi="Palatino Linotype" w:cs="Arial"/>
          <w:b/>
          <w:bCs/>
          <w:i/>
          <w:color w:val="000000"/>
          <w:sz w:val="22"/>
          <w:szCs w:val="22"/>
        </w:rPr>
        <w:t>…</w:t>
      </w:r>
    </w:p>
    <w:p w14:paraId="322D5247" w14:textId="77777777" w:rsidR="00120919" w:rsidRPr="00035D0E" w:rsidRDefault="00120919" w:rsidP="001C7F53">
      <w:pPr>
        <w:spacing w:before="120" w:after="120" w:line="360" w:lineRule="auto"/>
        <w:ind w:left="851" w:right="850"/>
        <w:jc w:val="both"/>
        <w:rPr>
          <w:rFonts w:ascii="Palatino Linotype" w:eastAsia="Times New Roman" w:hAnsi="Palatino Linotype" w:cs="Times New Roman"/>
          <w:i/>
          <w:sz w:val="22"/>
          <w:szCs w:val="22"/>
        </w:rPr>
      </w:pPr>
      <w:r w:rsidRPr="00035D0E">
        <w:rPr>
          <w:rFonts w:ascii="Palatino Linotype" w:eastAsia="Times New Roman" w:hAnsi="Palatino Linotype" w:cs="Times New Roman"/>
          <w:b/>
          <w:i/>
          <w:sz w:val="22"/>
          <w:szCs w:val="22"/>
        </w:rPr>
        <w:t>Artículo 343.-</w:t>
      </w:r>
      <w:r w:rsidRPr="00035D0E">
        <w:rPr>
          <w:rFonts w:ascii="Palatino Linotype" w:eastAsia="Times New Roman" w:hAnsi="Palatino Linotype" w:cs="Times New Roman"/>
          <w:i/>
          <w:sz w:val="22"/>
          <w:szCs w:val="22"/>
        </w:rPr>
        <w:t xml:space="preserve"> El </w:t>
      </w:r>
      <w:r w:rsidRPr="00035D0E">
        <w:rPr>
          <w:rFonts w:ascii="Palatino Linotype" w:eastAsia="Times New Roman" w:hAnsi="Palatino Linotype" w:cs="Times New Roman"/>
          <w:i/>
          <w:sz w:val="22"/>
          <w:szCs w:val="22"/>
          <w:u w:val="single"/>
        </w:rPr>
        <w:t xml:space="preserve">sistema de contabilidad debe diseñarse sobre base acumulativa total y operarse en forma que facilite la fiscalización de los activos, pasivos, ingresos, egresos y, en general, </w:t>
      </w:r>
      <w:r w:rsidRPr="00035D0E">
        <w:rPr>
          <w:rFonts w:ascii="Palatino Linotype" w:eastAsia="Times New Roman" w:hAnsi="Palatino Linotype" w:cs="Times New Roman"/>
          <w:i/>
          <w:sz w:val="22"/>
          <w:szCs w:val="22"/>
        </w:rPr>
        <w:t xml:space="preserve">que posibilite medir la eficacia del gasto público, y contener las medidas de control interno que permitan verificar el registro de la totalidad de las operaciones financieras. </w:t>
      </w:r>
    </w:p>
    <w:p w14:paraId="0FBA4C2B" w14:textId="77777777" w:rsidR="00120919" w:rsidRPr="00035D0E" w:rsidRDefault="00120919" w:rsidP="001C7F53">
      <w:pPr>
        <w:spacing w:before="120" w:after="120" w:line="360" w:lineRule="auto"/>
        <w:ind w:left="851" w:right="850"/>
        <w:jc w:val="both"/>
        <w:rPr>
          <w:rFonts w:ascii="Palatino Linotype" w:eastAsia="Times New Roman" w:hAnsi="Palatino Linotype" w:cs="Times New Roman"/>
          <w:i/>
          <w:sz w:val="22"/>
          <w:szCs w:val="22"/>
        </w:rPr>
      </w:pPr>
      <w:r w:rsidRPr="00035D0E">
        <w:rPr>
          <w:rFonts w:ascii="Palatino Linotype" w:eastAsia="Times New Roman" w:hAnsi="Palatino Linotype" w:cs="Times New Roman"/>
          <w:i/>
          <w:sz w:val="22"/>
          <w:szCs w:val="22"/>
        </w:rPr>
        <w:t xml:space="preserve">El sistema de contabilidad sobre base acumulativa total se sustentará en los postulados básicos y el marco conceptual de la contabilidad gubernamental. </w:t>
      </w:r>
    </w:p>
    <w:p w14:paraId="7908CBB2" w14:textId="77777777" w:rsidR="00120919" w:rsidRPr="00035D0E" w:rsidRDefault="00120919" w:rsidP="001C7F53">
      <w:pPr>
        <w:spacing w:before="120" w:after="120" w:line="360" w:lineRule="auto"/>
        <w:ind w:left="851" w:right="850"/>
        <w:jc w:val="both"/>
        <w:rPr>
          <w:rFonts w:ascii="Palatino Linotype" w:eastAsia="Times New Roman" w:hAnsi="Palatino Linotype" w:cs="Times New Roman"/>
          <w:i/>
          <w:sz w:val="22"/>
          <w:szCs w:val="22"/>
        </w:rPr>
      </w:pPr>
      <w:r w:rsidRPr="00035D0E">
        <w:rPr>
          <w:rFonts w:ascii="Palatino Linotype" w:eastAsia="Times New Roman" w:hAnsi="Palatino Linotype" w:cs="Times New Roman"/>
          <w:b/>
          <w:i/>
          <w:sz w:val="22"/>
          <w:szCs w:val="22"/>
          <w:u w:val="single"/>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035D0E">
        <w:rPr>
          <w:rFonts w:ascii="Palatino Linotype" w:eastAsia="Times New Roman" w:hAnsi="Palatino Linotype" w:cs="Times New Roman"/>
          <w:i/>
          <w:sz w:val="22"/>
          <w:szCs w:val="22"/>
          <w:u w:val="single"/>
        </w:rPr>
        <w:t>en el caso de los Municipios se hará por la Tesorería</w:t>
      </w:r>
      <w:r w:rsidRPr="00035D0E">
        <w:rPr>
          <w:rFonts w:ascii="Palatino Linotype" w:eastAsia="Times New Roman" w:hAnsi="Palatino Linotype" w:cs="Times New Roman"/>
          <w:i/>
          <w:sz w:val="22"/>
          <w:szCs w:val="22"/>
        </w:rPr>
        <w:t xml:space="preserve">. </w:t>
      </w:r>
    </w:p>
    <w:p w14:paraId="617B6B74" w14:textId="77777777" w:rsidR="00120919" w:rsidRPr="00035D0E" w:rsidRDefault="00120919" w:rsidP="001C7F53">
      <w:pPr>
        <w:autoSpaceDE w:val="0"/>
        <w:autoSpaceDN w:val="0"/>
        <w:adjustRightInd w:val="0"/>
        <w:spacing w:before="120" w:after="120" w:line="360" w:lineRule="auto"/>
        <w:ind w:left="851" w:right="51"/>
        <w:jc w:val="both"/>
        <w:rPr>
          <w:rFonts w:ascii="Palatino Linotype" w:eastAsia="Times New Roman" w:hAnsi="Palatino Linotype" w:cs="Times New Roman"/>
          <w:i/>
          <w:sz w:val="22"/>
          <w:szCs w:val="22"/>
        </w:rPr>
      </w:pPr>
      <w:r w:rsidRPr="00035D0E">
        <w:rPr>
          <w:rFonts w:ascii="Palatino Linotype" w:eastAsia="Times New Roman" w:hAnsi="Palatino Linotype" w:cs="Times New Roman"/>
          <w:i/>
          <w:sz w:val="22"/>
          <w:szCs w:val="22"/>
        </w:rPr>
        <w:t xml:space="preserve">Derogado. </w:t>
      </w:r>
    </w:p>
    <w:p w14:paraId="56D62611" w14:textId="77777777" w:rsidR="00120919" w:rsidRPr="00035D0E" w:rsidRDefault="00120919" w:rsidP="001C7F53">
      <w:pPr>
        <w:spacing w:before="120" w:after="120" w:line="360" w:lineRule="auto"/>
        <w:ind w:left="851" w:right="850"/>
        <w:jc w:val="both"/>
        <w:rPr>
          <w:rFonts w:ascii="Palatino Linotype" w:eastAsia="Times New Roman" w:hAnsi="Palatino Linotype" w:cs="Times New Roman"/>
          <w:i/>
          <w:sz w:val="22"/>
          <w:szCs w:val="22"/>
        </w:rPr>
      </w:pPr>
      <w:r w:rsidRPr="00035D0E">
        <w:rPr>
          <w:rFonts w:ascii="Palatino Linotype" w:eastAsia="Times New Roman" w:hAnsi="Palatino Linotype" w:cs="Times New Roman"/>
          <w:b/>
          <w:i/>
          <w:sz w:val="22"/>
          <w:szCs w:val="22"/>
          <w:u w:val="single"/>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035D0E">
        <w:rPr>
          <w:rFonts w:ascii="Palatino Linotype" w:eastAsia="Times New Roman" w:hAnsi="Palatino Linotype" w:cs="Times New Roman"/>
          <w:i/>
          <w:sz w:val="22"/>
          <w:szCs w:val="22"/>
        </w:rPr>
        <w:t xml:space="preserve"> a partir del ejercicio presupuestal siguiente al que corresponda, en el caso de los municipios se hará por la Tesorería. </w:t>
      </w:r>
    </w:p>
    <w:p w14:paraId="707F4DB6" w14:textId="77777777" w:rsidR="00120919" w:rsidRPr="00035D0E" w:rsidRDefault="00120919" w:rsidP="001C7F53">
      <w:pPr>
        <w:autoSpaceDE w:val="0"/>
        <w:autoSpaceDN w:val="0"/>
        <w:adjustRightInd w:val="0"/>
        <w:spacing w:before="120" w:after="120" w:line="360" w:lineRule="auto"/>
        <w:ind w:left="851" w:right="51"/>
        <w:jc w:val="both"/>
        <w:rPr>
          <w:rFonts w:ascii="Palatino Linotype" w:eastAsia="Times New Roman" w:hAnsi="Palatino Linotype" w:cs="Times New Roman"/>
          <w:i/>
          <w:sz w:val="22"/>
          <w:szCs w:val="22"/>
        </w:rPr>
      </w:pPr>
      <w:r w:rsidRPr="00035D0E">
        <w:rPr>
          <w:rFonts w:ascii="Palatino Linotype" w:eastAsia="Times New Roman" w:hAnsi="Palatino Linotype" w:cs="Times New Roman"/>
          <w:i/>
          <w:sz w:val="22"/>
          <w:szCs w:val="22"/>
        </w:rPr>
        <w:t>…</w:t>
      </w:r>
    </w:p>
    <w:p w14:paraId="5ED542C4" w14:textId="77777777" w:rsidR="00120919" w:rsidRPr="00035D0E" w:rsidRDefault="00120919" w:rsidP="001C7F53">
      <w:pPr>
        <w:spacing w:before="120" w:after="120" w:line="360" w:lineRule="auto"/>
        <w:ind w:left="851" w:right="850"/>
        <w:jc w:val="both"/>
        <w:rPr>
          <w:rFonts w:ascii="Palatino Linotype" w:eastAsia="Times New Roman" w:hAnsi="Palatino Linotype" w:cs="Times New Roman"/>
          <w:i/>
          <w:sz w:val="22"/>
          <w:szCs w:val="22"/>
        </w:rPr>
      </w:pPr>
      <w:r w:rsidRPr="00035D0E">
        <w:rPr>
          <w:rFonts w:ascii="Palatino Linotype" w:eastAsia="Times New Roman" w:hAnsi="Palatino Linotype" w:cs="Times New Roman"/>
          <w:b/>
          <w:i/>
          <w:sz w:val="22"/>
          <w:szCs w:val="22"/>
        </w:rPr>
        <w:lastRenderedPageBreak/>
        <w:t>Artículo 345.-</w:t>
      </w:r>
      <w:r w:rsidRPr="00035D0E">
        <w:rPr>
          <w:rFonts w:ascii="Palatino Linotype" w:eastAsia="Times New Roman" w:hAnsi="Palatino Linotype" w:cs="Times New Roman"/>
          <w:i/>
          <w:sz w:val="22"/>
          <w:szCs w:val="22"/>
        </w:rPr>
        <w:t xml:space="preserve"> </w:t>
      </w:r>
      <w:r w:rsidRPr="00035D0E">
        <w:rPr>
          <w:rFonts w:ascii="Palatino Linotype" w:eastAsia="Times New Roman" w:hAnsi="Palatino Linotype" w:cs="Times New Roman"/>
          <w:b/>
          <w:i/>
          <w:sz w:val="22"/>
          <w:szCs w:val="22"/>
          <w:u w:val="single"/>
        </w:rPr>
        <w:t>Las Dependencias, Entidades Públicas y unidades administrativas deberán conservar la documentación contable del año en curso y la de ejercicios anteriores cuyas cuentas públicas hayan sido revisadas y fiscalizadas por la Legislatura</w:t>
      </w:r>
      <w:r w:rsidRPr="00035D0E">
        <w:rPr>
          <w:rFonts w:ascii="Palatino Linotype" w:eastAsia="Times New Roman" w:hAnsi="Palatino Linotype" w:cs="Times New Roman"/>
          <w:i/>
          <w:sz w:val="22"/>
          <w:szCs w:val="22"/>
        </w:rPr>
        <w:t xml:space="preserve">, la remitirán en un plazo que no excederá de seis meses al Archivo Contable Gubernamental. </w:t>
      </w:r>
      <w:r w:rsidRPr="00035D0E">
        <w:rPr>
          <w:rFonts w:ascii="Palatino Linotype" w:eastAsia="Times New Roman" w:hAnsi="Palatino Linotype" w:cs="Times New Roman"/>
          <w:b/>
          <w:i/>
          <w:sz w:val="22"/>
          <w:szCs w:val="22"/>
          <w:u w:val="single"/>
        </w:rPr>
        <w:t>Tratándose de los comprobantes fiscales digitales, estos deberán estar agregados en forma electrónica en cada póliza de registro contable</w:t>
      </w:r>
      <w:r w:rsidRPr="00035D0E">
        <w:rPr>
          <w:rFonts w:ascii="Palatino Linotype" w:eastAsia="Times New Roman" w:hAnsi="Palatino Linotype" w:cs="Times New Roman"/>
          <w:i/>
          <w:sz w:val="22"/>
          <w:szCs w:val="22"/>
        </w:rPr>
        <w:t xml:space="preserve">. </w:t>
      </w:r>
    </w:p>
    <w:p w14:paraId="366F3896" w14:textId="77777777" w:rsidR="00120919" w:rsidRPr="00035D0E" w:rsidRDefault="00120919" w:rsidP="001C7F53">
      <w:pPr>
        <w:spacing w:before="120" w:after="120" w:line="360" w:lineRule="auto"/>
        <w:ind w:left="851" w:right="850"/>
        <w:jc w:val="both"/>
        <w:rPr>
          <w:rFonts w:ascii="Palatino Linotype" w:eastAsia="Times New Roman" w:hAnsi="Palatino Linotype" w:cs="Arial"/>
          <w:bCs/>
          <w:i/>
          <w:color w:val="000000"/>
          <w:sz w:val="22"/>
          <w:szCs w:val="22"/>
        </w:rPr>
      </w:pPr>
      <w:r w:rsidRPr="00035D0E">
        <w:rPr>
          <w:rFonts w:ascii="Palatino Linotype" w:eastAsia="Times New Roman" w:hAnsi="Palatino Linotype" w:cs="Times New Roman"/>
          <w:i/>
          <w:sz w:val="22"/>
          <w:szCs w:val="22"/>
        </w:rPr>
        <w:t>El plazo señalado en el párrafo anterior, empezará a contar a partir de la publicación en el Periódico Oficial, del decreto correspondiente.</w:t>
      </w:r>
      <w:r w:rsidRPr="00035D0E">
        <w:rPr>
          <w:rFonts w:ascii="Palatino Linotype" w:eastAsia="Times New Roman" w:hAnsi="Palatino Linotype" w:cs="Arial"/>
          <w:bCs/>
          <w:i/>
          <w:color w:val="000000"/>
          <w:sz w:val="22"/>
          <w:szCs w:val="22"/>
        </w:rPr>
        <w:t xml:space="preserve"> “</w:t>
      </w:r>
      <w:r w:rsidRPr="00035D0E">
        <w:rPr>
          <w:rFonts w:ascii="Palatino Linotype" w:eastAsia="Times New Roman" w:hAnsi="Palatino Linotype" w:cs="Arial"/>
          <w:i/>
          <w:sz w:val="22"/>
          <w:szCs w:val="22"/>
        </w:rPr>
        <w:t>(Sic)</w:t>
      </w:r>
      <w:r w:rsidRPr="00035D0E">
        <w:rPr>
          <w:rFonts w:ascii="Palatino Linotype" w:eastAsia="Times New Roman" w:hAnsi="Palatino Linotype" w:cs="Arial"/>
          <w:bCs/>
          <w:i/>
          <w:color w:val="000000"/>
          <w:sz w:val="22"/>
          <w:szCs w:val="22"/>
        </w:rPr>
        <w:t xml:space="preserve"> </w:t>
      </w:r>
    </w:p>
    <w:p w14:paraId="63DAB519" w14:textId="77777777" w:rsidR="00120919" w:rsidRPr="00035D0E" w:rsidRDefault="00120919" w:rsidP="001C7F53">
      <w:pPr>
        <w:spacing w:before="120" w:after="120" w:line="360" w:lineRule="auto"/>
        <w:ind w:left="851" w:right="850"/>
        <w:jc w:val="both"/>
        <w:rPr>
          <w:rFonts w:ascii="Palatino Linotype" w:eastAsia="Times New Roman" w:hAnsi="Palatino Linotype" w:cs="Arial"/>
          <w:bCs/>
          <w:i/>
          <w:color w:val="000000"/>
          <w:sz w:val="22"/>
          <w:szCs w:val="22"/>
        </w:rPr>
      </w:pPr>
      <w:r w:rsidRPr="00035D0E">
        <w:rPr>
          <w:rFonts w:ascii="Palatino Linotype" w:eastAsia="Times New Roman" w:hAnsi="Palatino Linotype" w:cs="Arial"/>
          <w:bCs/>
          <w:i/>
          <w:color w:val="000000"/>
          <w:sz w:val="22"/>
          <w:szCs w:val="22"/>
        </w:rPr>
        <w:t>(Énfasis añadido)</w:t>
      </w:r>
    </w:p>
    <w:p w14:paraId="58625B6B" w14:textId="77777777" w:rsidR="00120919" w:rsidRPr="00035D0E" w:rsidRDefault="00120919" w:rsidP="001C7F53">
      <w:pPr>
        <w:numPr>
          <w:ilvl w:val="0"/>
          <w:numId w:val="2"/>
        </w:numPr>
        <w:spacing w:before="240" w:after="240" w:line="360" w:lineRule="auto"/>
        <w:ind w:left="0" w:firstLine="0"/>
        <w:contextualSpacing/>
        <w:jc w:val="both"/>
        <w:rPr>
          <w:rFonts w:ascii="Palatino Linotype" w:eastAsia="Times New Roman" w:hAnsi="Palatino Linotype" w:cs="Arial"/>
          <w:bCs/>
          <w:color w:val="000000"/>
        </w:rPr>
      </w:pPr>
      <w:r w:rsidRPr="00035D0E">
        <w:rPr>
          <w:rFonts w:ascii="Palatino Linotype" w:eastAsia="Times New Roman" w:hAnsi="Palatino Linotype" w:cs="Arial"/>
        </w:rPr>
        <w:t>De una interpretación sistemática de los artículos transcritos, se desprende primeramente que el</w:t>
      </w:r>
      <w:r w:rsidRPr="00035D0E">
        <w:rPr>
          <w:rFonts w:ascii="Palatino Linotype" w:eastAsia="Times New Roman" w:hAnsi="Palatino Linotype" w:cs="Arial"/>
          <w:bCs/>
          <w:color w:val="000000"/>
        </w:rPr>
        <w:t xml:space="preserve"> registro contable del efecto patrimonial y presupuestal de las operaciones financieras se realizará conforme al sistema y a las disposiciones que se aprueben en materia de planeación, programación, </w:t>
      </w:r>
      <w:proofErr w:type="spellStart"/>
      <w:r w:rsidRPr="00035D0E">
        <w:rPr>
          <w:rFonts w:ascii="Palatino Linotype" w:eastAsia="Times New Roman" w:hAnsi="Palatino Linotype" w:cs="Arial"/>
          <w:bCs/>
          <w:color w:val="000000"/>
        </w:rPr>
        <w:t>presupuestación</w:t>
      </w:r>
      <w:proofErr w:type="spellEnd"/>
      <w:r w:rsidRPr="00035D0E">
        <w:rPr>
          <w:rFonts w:ascii="Palatino Linotype" w:eastAsia="Times New Roman" w:hAnsi="Palatino Linotype" w:cs="Arial"/>
          <w:bCs/>
          <w:color w:val="000000"/>
        </w:rPr>
        <w:t>, evaluación y contabilidad gubernamental.</w:t>
      </w:r>
    </w:p>
    <w:p w14:paraId="505A01D2" w14:textId="77777777" w:rsidR="00120919" w:rsidRPr="00035D0E" w:rsidRDefault="00120919" w:rsidP="001C7F53">
      <w:pPr>
        <w:spacing w:before="240" w:after="240" w:line="360" w:lineRule="auto"/>
        <w:contextualSpacing/>
        <w:jc w:val="both"/>
        <w:rPr>
          <w:rFonts w:ascii="Palatino Linotype" w:eastAsia="Times New Roman" w:hAnsi="Palatino Linotype" w:cs="Arial"/>
          <w:bCs/>
          <w:color w:val="000000"/>
        </w:rPr>
      </w:pPr>
    </w:p>
    <w:p w14:paraId="2804A8FC" w14:textId="77777777" w:rsidR="00120919" w:rsidRPr="00035D0E" w:rsidRDefault="00120919" w:rsidP="001C7F53">
      <w:pPr>
        <w:numPr>
          <w:ilvl w:val="0"/>
          <w:numId w:val="2"/>
        </w:numPr>
        <w:spacing w:before="240" w:after="240" w:line="360" w:lineRule="auto"/>
        <w:ind w:left="0" w:firstLine="0"/>
        <w:contextualSpacing/>
        <w:jc w:val="both"/>
        <w:rPr>
          <w:rFonts w:ascii="Palatino Linotype" w:eastAsia="Times New Roman" w:hAnsi="Palatino Linotype" w:cs="Arial"/>
          <w:bCs/>
          <w:color w:val="000000"/>
        </w:rPr>
      </w:pPr>
      <w:r w:rsidRPr="00035D0E">
        <w:rPr>
          <w:rFonts w:ascii="Palatino Linotype" w:eastAsia="Times New Roman" w:hAnsi="Palatino Linotype" w:cs="Arial"/>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035D0E">
        <w:rPr>
          <w:rFonts w:ascii="Palatino Linotype" w:eastAsia="Times New Roman" w:hAnsi="Palatino Linotype" w:cs="Arial"/>
          <w:lang w:eastAsia="es-MX"/>
        </w:rPr>
        <w:t xml:space="preserve">; sin embargo, el “Glosario de Términos Administrativos”, emitido por el Instituto Nacional de Administración Pública, A.C. y el “Glosario de Términos para el Proceso de Planeación, Programación, </w:t>
      </w:r>
      <w:proofErr w:type="spellStart"/>
      <w:r w:rsidRPr="00035D0E">
        <w:rPr>
          <w:rFonts w:ascii="Palatino Linotype" w:eastAsia="Times New Roman" w:hAnsi="Palatino Linotype" w:cs="Arial"/>
          <w:lang w:eastAsia="es-MX"/>
        </w:rPr>
        <w:t>Presupuestación</w:t>
      </w:r>
      <w:proofErr w:type="spellEnd"/>
      <w:r w:rsidRPr="00035D0E">
        <w:rPr>
          <w:rFonts w:ascii="Palatino Linotype" w:eastAsia="Times New Roman" w:hAnsi="Palatino Linotype" w:cs="Arial"/>
          <w:lang w:eastAsia="es-MX"/>
        </w:rPr>
        <w:t xml:space="preserve"> y Evaluación en la Administración Pública”, elaborado por el Grupo de Trabajo de Sistemas de Información Financiera, Contable y Presupuestal de la Comisión Permanente de Funcionarios Fiscales del </w:t>
      </w:r>
      <w:r w:rsidRPr="00035D0E">
        <w:rPr>
          <w:rFonts w:ascii="Palatino Linotype" w:eastAsia="Times New Roman" w:hAnsi="Palatino Linotype" w:cs="Arial"/>
          <w:lang w:eastAsia="es-MX"/>
        </w:rPr>
        <w:lastRenderedPageBreak/>
        <w:t xml:space="preserve">Instituto para el Desarrollo Técnico de las Haciendas Públicas (INDETEC) señalan las siguientes definiciones de las palabras registro contable y registro presupuestario: </w:t>
      </w:r>
    </w:p>
    <w:p w14:paraId="55D3A144" w14:textId="77777777" w:rsidR="00120919" w:rsidRPr="00035D0E" w:rsidRDefault="00120919" w:rsidP="001C7F53">
      <w:pPr>
        <w:spacing w:before="240" w:after="240" w:line="360" w:lineRule="auto"/>
        <w:contextualSpacing/>
        <w:jc w:val="both"/>
        <w:rPr>
          <w:rFonts w:ascii="Palatino Linotype" w:eastAsia="Times New Roman" w:hAnsi="Palatino Linotype" w:cs="Arial"/>
          <w:bCs/>
          <w:color w:val="000000"/>
        </w:rPr>
      </w:pPr>
    </w:p>
    <w:p w14:paraId="32DE7FC0" w14:textId="77777777" w:rsidR="00120919" w:rsidRPr="00035D0E" w:rsidRDefault="00120919" w:rsidP="001C7F53">
      <w:pPr>
        <w:spacing w:before="120" w:after="120" w:line="360" w:lineRule="auto"/>
        <w:ind w:firstLine="708"/>
        <w:jc w:val="both"/>
        <w:rPr>
          <w:rFonts w:ascii="Palatino Linotype" w:eastAsia="Times New Roman" w:hAnsi="Palatino Linotype" w:cs="Arial"/>
          <w:b/>
          <w:i/>
          <w:sz w:val="22"/>
          <w:szCs w:val="22"/>
          <w:lang w:eastAsia="es-MX"/>
        </w:rPr>
      </w:pPr>
      <w:r w:rsidRPr="00035D0E">
        <w:rPr>
          <w:rFonts w:ascii="Palatino Linotype" w:eastAsia="Times New Roman" w:hAnsi="Palatino Linotype" w:cs="Arial"/>
          <w:b/>
          <w:i/>
          <w:lang w:eastAsia="es-MX"/>
        </w:rPr>
        <w:t>“</w:t>
      </w:r>
      <w:r w:rsidRPr="00035D0E">
        <w:rPr>
          <w:rFonts w:ascii="Palatino Linotype" w:eastAsia="Times New Roman" w:hAnsi="Palatino Linotype" w:cs="Arial"/>
          <w:b/>
          <w:i/>
          <w:sz w:val="22"/>
          <w:szCs w:val="22"/>
          <w:lang w:eastAsia="es-MX"/>
        </w:rPr>
        <w:t xml:space="preserve">REGISTRO CONTABLE </w:t>
      </w:r>
    </w:p>
    <w:p w14:paraId="1CD7BE9F" w14:textId="77777777" w:rsidR="00120919" w:rsidRPr="00035D0E" w:rsidRDefault="00120919" w:rsidP="001C7F53">
      <w:pPr>
        <w:spacing w:before="120" w:after="120" w:line="360" w:lineRule="auto"/>
        <w:ind w:left="851" w:right="899"/>
        <w:jc w:val="both"/>
        <w:rPr>
          <w:rFonts w:ascii="Palatino Linotype" w:eastAsia="Times New Roman" w:hAnsi="Palatino Linotype" w:cs="Arial"/>
          <w:i/>
          <w:sz w:val="22"/>
          <w:szCs w:val="22"/>
        </w:rPr>
      </w:pPr>
      <w:r w:rsidRPr="00035D0E">
        <w:rPr>
          <w:rFonts w:ascii="Palatino Linotype" w:eastAsia="Times New Roman" w:hAnsi="Palatino Linotype" w:cs="Arial"/>
          <w:i/>
          <w:sz w:val="22"/>
          <w:szCs w:val="22"/>
          <w:lang w:eastAsia="es-MX"/>
        </w:rPr>
        <w:t xml:space="preserve">Asiento que se realiza en los libros de contabilidad de las actividades relacionadas con el ingreso y egresos de un ente económico.” </w:t>
      </w:r>
      <w:r w:rsidRPr="00035D0E">
        <w:rPr>
          <w:rFonts w:ascii="Palatino Linotype" w:eastAsia="Times New Roman" w:hAnsi="Palatino Linotype" w:cs="Arial"/>
          <w:i/>
          <w:sz w:val="22"/>
          <w:szCs w:val="22"/>
        </w:rPr>
        <w:t>(Sic)</w:t>
      </w:r>
    </w:p>
    <w:p w14:paraId="1BB89362" w14:textId="77777777" w:rsidR="00120919" w:rsidRPr="00035D0E" w:rsidRDefault="00120919" w:rsidP="001C7F53">
      <w:pPr>
        <w:spacing w:before="120" w:after="120" w:line="360" w:lineRule="auto"/>
        <w:ind w:left="851" w:right="899"/>
        <w:jc w:val="both"/>
        <w:rPr>
          <w:rFonts w:ascii="Palatino Linotype" w:eastAsia="Times New Roman" w:hAnsi="Palatino Linotype" w:cs="Arial"/>
          <w:i/>
          <w:sz w:val="22"/>
          <w:szCs w:val="22"/>
          <w:lang w:eastAsia="es-MX"/>
        </w:rPr>
      </w:pPr>
    </w:p>
    <w:p w14:paraId="12FAE43B" w14:textId="77777777" w:rsidR="00120919" w:rsidRPr="00035D0E" w:rsidRDefault="00120919" w:rsidP="001C7F53">
      <w:pPr>
        <w:spacing w:before="120" w:after="120" w:line="360" w:lineRule="auto"/>
        <w:ind w:right="899" w:firstLine="708"/>
        <w:jc w:val="both"/>
        <w:rPr>
          <w:rFonts w:ascii="Palatino Linotype" w:eastAsia="Times New Roman" w:hAnsi="Palatino Linotype" w:cs="Arial"/>
          <w:b/>
          <w:i/>
          <w:sz w:val="22"/>
          <w:szCs w:val="22"/>
          <w:lang w:eastAsia="es-MX"/>
        </w:rPr>
      </w:pPr>
      <w:r w:rsidRPr="00035D0E">
        <w:rPr>
          <w:rFonts w:ascii="Palatino Linotype" w:eastAsia="Times New Roman" w:hAnsi="Palatino Linotype" w:cs="Arial"/>
          <w:b/>
          <w:i/>
          <w:sz w:val="22"/>
          <w:szCs w:val="22"/>
          <w:lang w:eastAsia="es-MX"/>
        </w:rPr>
        <w:t>“REGISTRO PRESUPUESTARIO</w:t>
      </w:r>
    </w:p>
    <w:p w14:paraId="3E1265CE" w14:textId="77777777" w:rsidR="00120919" w:rsidRPr="00035D0E" w:rsidRDefault="00120919" w:rsidP="001C7F53">
      <w:pPr>
        <w:spacing w:before="120" w:after="120" w:line="360" w:lineRule="auto"/>
        <w:ind w:left="708" w:right="899"/>
        <w:jc w:val="both"/>
        <w:rPr>
          <w:rFonts w:ascii="Palatino Linotype" w:eastAsia="Times New Roman" w:hAnsi="Palatino Linotype" w:cs="Arial"/>
          <w:i/>
          <w:sz w:val="22"/>
          <w:szCs w:val="22"/>
        </w:rPr>
      </w:pPr>
      <w:r w:rsidRPr="00035D0E">
        <w:rPr>
          <w:rFonts w:ascii="Palatino Linotype" w:eastAsia="Times New Roman" w:hAnsi="Palatino Linotype" w:cs="Arial"/>
          <w:i/>
          <w:sz w:val="22"/>
          <w:szCs w:val="22"/>
          <w:lang w:eastAsia="es-MX"/>
        </w:rPr>
        <w:t xml:space="preserve">Asiento contable de las erogaciones realizadas por las dependencias y entidades con relación a la asignación, modificación y ejercicio de los recursos presupuestarios que se les hayan autorizado.” </w:t>
      </w:r>
      <w:r w:rsidRPr="00035D0E">
        <w:rPr>
          <w:rFonts w:ascii="Palatino Linotype" w:eastAsia="Times New Roman" w:hAnsi="Palatino Linotype" w:cs="Arial"/>
          <w:i/>
          <w:sz w:val="22"/>
          <w:szCs w:val="22"/>
        </w:rPr>
        <w:t>(Sic)</w:t>
      </w:r>
    </w:p>
    <w:p w14:paraId="62D8566B" w14:textId="77777777" w:rsidR="00120919" w:rsidRPr="00035D0E" w:rsidRDefault="00120919" w:rsidP="001C7F53">
      <w:pPr>
        <w:spacing w:before="120" w:after="120" w:line="360" w:lineRule="auto"/>
        <w:ind w:left="708" w:right="899"/>
        <w:jc w:val="both"/>
        <w:rPr>
          <w:rFonts w:ascii="Palatino Linotype" w:eastAsia="Times New Roman" w:hAnsi="Palatino Linotype" w:cs="Arial"/>
          <w:i/>
          <w:sz w:val="22"/>
          <w:szCs w:val="22"/>
          <w:lang w:eastAsia="es-MX"/>
        </w:rPr>
      </w:pPr>
    </w:p>
    <w:p w14:paraId="207824C2" w14:textId="77777777" w:rsidR="00120919" w:rsidRPr="00035D0E" w:rsidRDefault="00120919" w:rsidP="001C7F53">
      <w:pPr>
        <w:numPr>
          <w:ilvl w:val="0"/>
          <w:numId w:val="2"/>
        </w:numPr>
        <w:spacing w:before="240" w:after="240" w:line="360" w:lineRule="auto"/>
        <w:ind w:left="0" w:firstLine="0"/>
        <w:contextualSpacing/>
        <w:jc w:val="both"/>
        <w:rPr>
          <w:rFonts w:ascii="Palatino Linotype" w:eastAsia="Times New Roman" w:hAnsi="Palatino Linotype" w:cs="Arial"/>
          <w:bCs/>
          <w:color w:val="000000"/>
        </w:rPr>
      </w:pPr>
      <w:r w:rsidRPr="00035D0E">
        <w:rPr>
          <w:rFonts w:ascii="Palatino Linotype" w:eastAsia="Times New Roman" w:hAnsi="Palatino Linotype" w:cs="Arial"/>
          <w:bCs/>
          <w:color w:val="000000"/>
        </w:rPr>
        <w:t>Por otra parte, se establece que el sistema de contabilidad sobre base acumulativa total se sustentará en los principios de contabilidad gubernamental.</w:t>
      </w:r>
    </w:p>
    <w:p w14:paraId="3C26F0CE" w14:textId="77777777" w:rsidR="00120919" w:rsidRPr="00035D0E" w:rsidRDefault="00120919" w:rsidP="001C7F53">
      <w:pPr>
        <w:spacing w:before="240" w:after="240" w:line="360" w:lineRule="auto"/>
        <w:contextualSpacing/>
        <w:jc w:val="both"/>
        <w:rPr>
          <w:rFonts w:ascii="Palatino Linotype" w:eastAsia="Times New Roman" w:hAnsi="Palatino Linotype" w:cs="Arial"/>
          <w:bCs/>
          <w:color w:val="000000"/>
        </w:rPr>
      </w:pPr>
    </w:p>
    <w:p w14:paraId="3CF0EFDE" w14:textId="77777777" w:rsidR="00120919" w:rsidRPr="00035D0E" w:rsidRDefault="00120919" w:rsidP="001C7F53">
      <w:pPr>
        <w:numPr>
          <w:ilvl w:val="0"/>
          <w:numId w:val="2"/>
        </w:numPr>
        <w:spacing w:before="240" w:after="240" w:line="360" w:lineRule="auto"/>
        <w:ind w:left="0" w:firstLine="0"/>
        <w:contextualSpacing/>
        <w:jc w:val="both"/>
        <w:rPr>
          <w:rFonts w:ascii="Palatino Linotype" w:eastAsia="Times New Roman" w:hAnsi="Palatino Linotype" w:cs="Arial"/>
          <w:bCs/>
          <w:color w:val="000000"/>
        </w:rPr>
      </w:pPr>
      <w:r w:rsidRPr="00035D0E">
        <w:rPr>
          <w:rFonts w:ascii="Palatino Linotype" w:eastAsia="Times New Roman" w:hAnsi="Palatino Linotype" w:cs="Arial"/>
          <w:bCs/>
          <w:color w:val="000000"/>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022EFA1C" w14:textId="77777777" w:rsidR="00120919" w:rsidRPr="00035D0E" w:rsidRDefault="00120919" w:rsidP="001C7F53">
      <w:pPr>
        <w:spacing w:line="360" w:lineRule="auto"/>
        <w:ind w:left="720"/>
        <w:contextualSpacing/>
        <w:rPr>
          <w:rFonts w:ascii="Palatino Linotype" w:eastAsia="Times New Roman" w:hAnsi="Palatino Linotype" w:cs="Arial"/>
          <w:bCs/>
          <w:color w:val="000000"/>
        </w:rPr>
      </w:pPr>
    </w:p>
    <w:p w14:paraId="5F3DAB35" w14:textId="77777777" w:rsidR="00120919" w:rsidRPr="00035D0E" w:rsidRDefault="00120919" w:rsidP="001C7F53">
      <w:pPr>
        <w:numPr>
          <w:ilvl w:val="0"/>
          <w:numId w:val="2"/>
        </w:numPr>
        <w:spacing w:before="240" w:after="240" w:line="360" w:lineRule="auto"/>
        <w:ind w:left="0" w:firstLine="0"/>
        <w:contextualSpacing/>
        <w:jc w:val="both"/>
        <w:rPr>
          <w:rFonts w:ascii="Palatino Linotype" w:eastAsia="Times New Roman" w:hAnsi="Palatino Linotype" w:cs="Arial"/>
          <w:bCs/>
          <w:color w:val="000000"/>
        </w:rPr>
      </w:pPr>
      <w:r w:rsidRPr="00035D0E">
        <w:rPr>
          <w:rFonts w:ascii="Palatino Linotype" w:eastAsia="Times New Roman" w:hAnsi="Palatino Linotype" w:cs="Arial"/>
          <w:lang w:eastAsia="es-MX"/>
        </w:rPr>
        <w:t xml:space="preserve">Correlativo a lo anterior, es preciso referir una definición de </w:t>
      </w:r>
      <w:r w:rsidRPr="00035D0E">
        <w:rPr>
          <w:rFonts w:ascii="Palatino Linotype" w:eastAsia="Times New Roman" w:hAnsi="Palatino Linotype" w:cs="Arial"/>
          <w:i/>
          <w:lang w:eastAsia="es-MX"/>
        </w:rPr>
        <w:t>póliza contable</w:t>
      </w:r>
      <w:r w:rsidRPr="00035D0E">
        <w:rPr>
          <w:rFonts w:ascii="Palatino Linotype" w:eastAsia="Times New Roman" w:hAnsi="Palatino Linotype" w:cs="Arial"/>
          <w:lang w:eastAsia="es-MX"/>
        </w:rPr>
        <w:t xml:space="preserve">, la cual, primeramente, no está definida en el Código Financiero del Estado de México y Municipios; no obstante, los ya mencionados Glosarios la definen como: </w:t>
      </w:r>
    </w:p>
    <w:p w14:paraId="5BDE0272" w14:textId="77777777" w:rsidR="00120919" w:rsidRPr="00035D0E" w:rsidRDefault="00120919" w:rsidP="001C7F53">
      <w:pPr>
        <w:spacing w:before="240" w:after="240" w:line="360" w:lineRule="auto"/>
        <w:contextualSpacing/>
        <w:jc w:val="both"/>
        <w:rPr>
          <w:rFonts w:ascii="Palatino Linotype" w:eastAsia="Times New Roman" w:hAnsi="Palatino Linotype" w:cs="Arial"/>
          <w:bCs/>
          <w:color w:val="000000"/>
        </w:rPr>
      </w:pPr>
    </w:p>
    <w:p w14:paraId="6F10B95C" w14:textId="77777777" w:rsidR="00120919" w:rsidRPr="00035D0E" w:rsidRDefault="00120919" w:rsidP="001C7F53">
      <w:pPr>
        <w:spacing w:before="120" w:after="120" w:line="360" w:lineRule="auto"/>
        <w:ind w:left="567" w:right="618"/>
        <w:jc w:val="both"/>
        <w:rPr>
          <w:rFonts w:ascii="Palatino Linotype" w:eastAsia="Times New Roman" w:hAnsi="Palatino Linotype" w:cs="Arial"/>
          <w:b/>
          <w:i/>
          <w:sz w:val="22"/>
          <w:szCs w:val="22"/>
          <w:lang w:eastAsia="es-MX"/>
        </w:rPr>
      </w:pPr>
      <w:r w:rsidRPr="00035D0E">
        <w:rPr>
          <w:rFonts w:ascii="Palatino Linotype" w:eastAsia="Times New Roman" w:hAnsi="Palatino Linotype" w:cs="Arial"/>
          <w:i/>
          <w:sz w:val="22"/>
          <w:szCs w:val="22"/>
          <w:lang w:eastAsia="es-MX"/>
        </w:rPr>
        <w:t>“</w:t>
      </w:r>
      <w:r w:rsidRPr="00035D0E">
        <w:rPr>
          <w:rFonts w:ascii="Palatino Linotype" w:eastAsia="Times New Roman" w:hAnsi="Palatino Linotype" w:cs="Arial"/>
          <w:b/>
          <w:i/>
          <w:sz w:val="22"/>
          <w:szCs w:val="22"/>
          <w:lang w:eastAsia="es-MX"/>
        </w:rPr>
        <w:t>PÓLIZA CONTABLE</w:t>
      </w:r>
    </w:p>
    <w:p w14:paraId="6FA3F87A" w14:textId="77777777" w:rsidR="00120919" w:rsidRPr="00035D0E" w:rsidRDefault="00120919" w:rsidP="001C7F53">
      <w:pPr>
        <w:spacing w:before="120" w:after="120" w:line="360" w:lineRule="auto"/>
        <w:ind w:left="567" w:right="618"/>
        <w:jc w:val="both"/>
        <w:rPr>
          <w:rFonts w:ascii="Palatino Linotype" w:eastAsia="Times New Roman" w:hAnsi="Palatino Linotype" w:cs="Arial"/>
          <w:i/>
          <w:sz w:val="22"/>
          <w:szCs w:val="22"/>
          <w:lang w:eastAsia="es-MX"/>
        </w:rPr>
      </w:pPr>
      <w:r w:rsidRPr="00035D0E">
        <w:rPr>
          <w:rFonts w:ascii="Palatino Linotype" w:eastAsia="Times New Roman" w:hAnsi="Palatino Linotype" w:cs="Arial"/>
          <w:i/>
          <w:sz w:val="22"/>
          <w:szCs w:val="22"/>
          <w:lang w:eastAsia="es-MX"/>
        </w:rPr>
        <w:t>Documento en el cual se asientan en forma individual todas y cada una de las operaciones desarrolladas por una institución, así como la información necesaria para la identificación de dichas operaciones.” (</w:t>
      </w:r>
      <w:proofErr w:type="gramStart"/>
      <w:r w:rsidRPr="00035D0E">
        <w:rPr>
          <w:rFonts w:ascii="Palatino Linotype" w:eastAsia="Times New Roman" w:hAnsi="Palatino Linotype" w:cs="Arial"/>
          <w:i/>
          <w:sz w:val="22"/>
          <w:szCs w:val="22"/>
          <w:lang w:eastAsia="es-MX"/>
        </w:rPr>
        <w:t>sic</w:t>
      </w:r>
      <w:proofErr w:type="gramEnd"/>
      <w:r w:rsidRPr="00035D0E">
        <w:rPr>
          <w:rFonts w:ascii="Palatino Linotype" w:eastAsia="Times New Roman" w:hAnsi="Palatino Linotype" w:cs="Arial"/>
          <w:i/>
          <w:sz w:val="22"/>
          <w:szCs w:val="22"/>
          <w:lang w:eastAsia="es-MX"/>
        </w:rPr>
        <w:t>)</w:t>
      </w:r>
    </w:p>
    <w:p w14:paraId="00805C7B" w14:textId="77777777" w:rsidR="00120919" w:rsidRPr="00035D0E" w:rsidRDefault="00120919" w:rsidP="001C7F53">
      <w:pPr>
        <w:spacing w:before="120" w:after="120" w:line="360" w:lineRule="auto"/>
        <w:ind w:left="567" w:right="618"/>
        <w:jc w:val="both"/>
        <w:rPr>
          <w:rFonts w:ascii="Palatino Linotype" w:eastAsia="Times New Roman" w:hAnsi="Palatino Linotype" w:cs="Arial"/>
          <w:i/>
          <w:sz w:val="22"/>
          <w:szCs w:val="22"/>
          <w:lang w:eastAsia="es-MX"/>
        </w:rPr>
      </w:pPr>
    </w:p>
    <w:p w14:paraId="57688D69" w14:textId="77777777" w:rsidR="00120919" w:rsidRPr="00035D0E" w:rsidRDefault="00120919" w:rsidP="001C7F53">
      <w:pPr>
        <w:numPr>
          <w:ilvl w:val="0"/>
          <w:numId w:val="2"/>
        </w:numPr>
        <w:spacing w:before="240" w:after="240" w:line="360" w:lineRule="auto"/>
        <w:ind w:left="0" w:firstLine="0"/>
        <w:contextualSpacing/>
        <w:jc w:val="both"/>
        <w:rPr>
          <w:rFonts w:ascii="Palatino Linotype" w:eastAsia="Times New Roman" w:hAnsi="Palatino Linotype" w:cs="Arial"/>
          <w:lang w:eastAsia="es-MX"/>
        </w:rPr>
      </w:pPr>
      <w:r w:rsidRPr="00035D0E">
        <w:rPr>
          <w:rFonts w:ascii="Palatino Linotype" w:eastAsia="Times New Roman" w:hAnsi="Palatino Linotype" w:cs="Arial"/>
          <w:lang w:eastAsia="es-MX"/>
        </w:rPr>
        <w:t xml:space="preserve">Así, se advierte que la </w:t>
      </w:r>
      <w:r w:rsidRPr="00035D0E">
        <w:rPr>
          <w:rFonts w:ascii="Palatino Linotype" w:eastAsia="Times New Roman" w:hAnsi="Palatino Linotype" w:cs="Arial"/>
          <w:i/>
          <w:lang w:eastAsia="es-MX"/>
        </w:rPr>
        <w:t>póliza contable</w:t>
      </w:r>
      <w:r w:rsidRPr="00035D0E">
        <w:rPr>
          <w:rFonts w:ascii="Palatino Linotype" w:eastAsia="Times New Roman" w:hAnsi="Palatino Linotype" w:cs="Arial"/>
          <w:lang w:eastAsia="es-MX"/>
        </w:rPr>
        <w:t xml:space="preserve"> constituye un registro contable y presupuestal con el que cuentan los Municipios para el registro de sus operaciones relacionadas con sus ingresos y egresos </w:t>
      </w:r>
      <w:r w:rsidRPr="00035D0E">
        <w:rPr>
          <w:rFonts w:ascii="Palatino Linotype" w:eastAsia="Times New Roman" w:hAnsi="Palatino Linotype" w:cs="Arial"/>
          <w:b/>
          <w:lang w:eastAsia="es-MX"/>
        </w:rPr>
        <w:t>y se anexan los documentos o comprobantes que justifiquen las anotaciones y cantidades en ellas registradas</w:t>
      </w:r>
      <w:r w:rsidRPr="00035D0E">
        <w:rPr>
          <w:rFonts w:ascii="Palatino Linotype" w:eastAsia="Times New Roman" w:hAnsi="Palatino Linotype" w:cs="Arial"/>
          <w:lang w:eastAsia="es-MX"/>
        </w:rPr>
        <w:t>, lo que permite la identificación plena de dichas operaciones.</w:t>
      </w:r>
    </w:p>
    <w:p w14:paraId="6105CDDC" w14:textId="77777777" w:rsidR="00120919" w:rsidRPr="00035D0E" w:rsidRDefault="00120919" w:rsidP="001C7F53">
      <w:pPr>
        <w:spacing w:before="240" w:after="240" w:line="360" w:lineRule="auto"/>
        <w:contextualSpacing/>
        <w:jc w:val="both"/>
        <w:rPr>
          <w:rFonts w:ascii="Palatino Linotype" w:eastAsia="Times New Roman" w:hAnsi="Palatino Linotype" w:cs="Arial"/>
          <w:lang w:eastAsia="es-MX"/>
        </w:rPr>
      </w:pPr>
    </w:p>
    <w:p w14:paraId="36B758A0" w14:textId="77777777" w:rsidR="00120919" w:rsidRPr="00035D0E" w:rsidRDefault="00120919" w:rsidP="001C7F53">
      <w:pPr>
        <w:numPr>
          <w:ilvl w:val="0"/>
          <w:numId w:val="2"/>
        </w:numPr>
        <w:spacing w:before="240" w:after="240" w:line="360" w:lineRule="auto"/>
        <w:ind w:left="0" w:firstLine="0"/>
        <w:contextualSpacing/>
        <w:jc w:val="both"/>
        <w:rPr>
          <w:rFonts w:ascii="Palatino Linotype" w:eastAsia="Times New Roman" w:hAnsi="Palatino Linotype" w:cs="Arial"/>
          <w:lang w:eastAsia="es-MX"/>
        </w:rPr>
      </w:pPr>
      <w:r w:rsidRPr="00035D0E">
        <w:rPr>
          <w:rFonts w:ascii="Palatino Linotype" w:eastAsia="Times New Roman" w:hAnsi="Palatino Linotype" w:cs="Arial"/>
          <w:lang w:eastAsia="es-MX"/>
        </w:rPr>
        <w:t xml:space="preserve">En este sentido, existen diversos tipos de pólizas contables de acuerdo a las operaciones realizadas, dentro de las cuales, encontramos las llamadas </w:t>
      </w:r>
      <w:r w:rsidRPr="00035D0E">
        <w:rPr>
          <w:rFonts w:ascii="Palatino Linotype" w:eastAsia="Times New Roman" w:hAnsi="Palatino Linotype" w:cs="Arial"/>
          <w:i/>
          <w:lang w:eastAsia="es-MX"/>
        </w:rPr>
        <w:t>pólizas de egresos</w:t>
      </w:r>
      <w:r w:rsidRPr="00035D0E">
        <w:rPr>
          <w:rFonts w:ascii="Palatino Linotype" w:eastAsia="Times New Roman" w:hAnsi="Palatino Linotype" w:cs="Arial"/>
          <w:lang w:eastAsia="es-MX"/>
        </w:rPr>
        <w:t xml:space="preserve">, en las cuales se anotan diariamente las operaciones que representan egresos, es decir, salidas de dinero para </w:t>
      </w:r>
      <w:r w:rsidRPr="00035D0E">
        <w:rPr>
          <w:rFonts w:ascii="Palatino Linotype" w:eastAsia="Times New Roman" w:hAnsi="Palatino Linotype" w:cs="Arial"/>
          <w:b/>
          <w:lang w:eastAsia="es-MX"/>
        </w:rPr>
        <w:t>EL SUJETO OBLIGADO</w:t>
      </w:r>
      <w:r w:rsidRPr="00035D0E">
        <w:rPr>
          <w:rFonts w:ascii="Palatino Linotype" w:eastAsia="Times New Roman" w:hAnsi="Palatino Linotype" w:cs="Arial"/>
          <w:lang w:eastAsia="es-MX"/>
        </w:rPr>
        <w:t xml:space="preserve">, la cual además, debe encontrarse acompañada de las documentales que sirven de soporte de dicho movimiento. </w:t>
      </w:r>
    </w:p>
    <w:p w14:paraId="32CFB496" w14:textId="77777777" w:rsidR="00120919" w:rsidRPr="00035D0E" w:rsidRDefault="00120919" w:rsidP="001C7F53">
      <w:pPr>
        <w:spacing w:line="360" w:lineRule="auto"/>
        <w:contextualSpacing/>
        <w:rPr>
          <w:rFonts w:ascii="Palatino Linotype" w:eastAsia="Times New Roman" w:hAnsi="Palatino Linotype" w:cs="Arial"/>
          <w:lang w:eastAsia="es-MX"/>
        </w:rPr>
      </w:pPr>
    </w:p>
    <w:p w14:paraId="654FBCC0" w14:textId="77777777" w:rsidR="00120919" w:rsidRPr="00035D0E" w:rsidRDefault="00120919" w:rsidP="001C7F53">
      <w:pPr>
        <w:numPr>
          <w:ilvl w:val="0"/>
          <w:numId w:val="2"/>
        </w:numPr>
        <w:spacing w:before="240" w:after="240" w:line="360" w:lineRule="auto"/>
        <w:ind w:left="0" w:firstLine="0"/>
        <w:contextualSpacing/>
        <w:jc w:val="both"/>
        <w:rPr>
          <w:rFonts w:ascii="Palatino Linotype" w:eastAsia="Times New Roman" w:hAnsi="Palatino Linotype" w:cs="Arial"/>
        </w:rPr>
      </w:pPr>
      <w:r w:rsidRPr="00035D0E">
        <w:rPr>
          <w:rFonts w:ascii="Palatino Linotype" w:eastAsia="Times New Roman" w:hAnsi="Palatino Linotype" w:cs="Arial"/>
          <w:bCs/>
          <w:color w:val="000000"/>
        </w:rPr>
        <w:t xml:space="preserve">En este sentido, los Lineamientos para la Integración del Informe Mensual </w:t>
      </w:r>
      <w:r w:rsidRPr="00035D0E">
        <w:rPr>
          <w:rFonts w:ascii="Palatino Linotype" w:eastAsia="Times New Roman" w:hAnsi="Palatino Linotype" w:cs="Arial"/>
        </w:rPr>
        <w:t xml:space="preserve">emitidos por el Órgano Superior de Fiscalización del Estado de México, contienen los formatos e información que debe ser proporcionada para la integración de los informes mensuales </w:t>
      </w:r>
      <w:r w:rsidRPr="00035D0E">
        <w:rPr>
          <w:rFonts w:ascii="Palatino Linotype" w:eastAsia="Times New Roman" w:hAnsi="Palatino Linotype" w:cs="Arial"/>
          <w:b/>
        </w:rPr>
        <w:t>en el Disco 5</w:t>
      </w:r>
      <w:r w:rsidRPr="00035D0E">
        <w:rPr>
          <w:rFonts w:ascii="Palatino Linotype" w:eastAsia="Times New Roman" w:hAnsi="Palatino Linotype" w:cs="Arial"/>
        </w:rPr>
        <w:t xml:space="preserve">, que se entregan a éste, siendo uno de ellos la información relativa a las </w:t>
      </w:r>
      <w:r w:rsidRPr="00035D0E">
        <w:rPr>
          <w:rFonts w:ascii="Palatino Linotype" w:eastAsia="Times New Roman" w:hAnsi="Palatino Linotype" w:cs="Arial"/>
          <w:i/>
        </w:rPr>
        <w:t>Pólizas de Ingresos con los documentos, Pólizas de Diario con los documentos comprobatorios</w:t>
      </w:r>
      <w:r w:rsidRPr="00035D0E">
        <w:rPr>
          <w:rFonts w:ascii="Cambria" w:eastAsia="MS Mincho" w:hAnsi="Cambria" w:cs="Times New Roman"/>
          <w:i/>
        </w:rPr>
        <w:t xml:space="preserve">, </w:t>
      </w:r>
      <w:r w:rsidRPr="00035D0E">
        <w:rPr>
          <w:rFonts w:ascii="Palatino Linotype" w:eastAsia="Times New Roman" w:hAnsi="Palatino Linotype" w:cs="Arial"/>
          <w:i/>
        </w:rPr>
        <w:t xml:space="preserve">Pólizas de Egresos con los documentos comprobatorios, </w:t>
      </w:r>
      <w:r w:rsidRPr="00035D0E">
        <w:rPr>
          <w:rFonts w:ascii="Palatino Linotype" w:eastAsia="Times New Roman" w:hAnsi="Palatino Linotype" w:cs="Arial"/>
          <w:i/>
        </w:rPr>
        <w:lastRenderedPageBreak/>
        <w:t xml:space="preserve">Pólizas de Cheques con los documentos comprobatorios, Pólizas de Cuentas por Pagar con los documentos comprobatorios, </w:t>
      </w:r>
      <w:r w:rsidRPr="00035D0E">
        <w:rPr>
          <w:rFonts w:ascii="Palatino Linotype" w:eastAsia="Times New Roman" w:hAnsi="Palatino Linotype" w:cs="Arial"/>
        </w:rPr>
        <w:t xml:space="preserve">las cuales se encuentran contenidas dentro del Disco 5 “Imágenes Digitalizadas”, el cual guarda relación con el Disco 1 “Información Patrimonial (Contable y Administrativa) y para el Sistema Electrónico Auditor (Archivos </w:t>
      </w:r>
      <w:proofErr w:type="spellStart"/>
      <w:r w:rsidRPr="00035D0E">
        <w:rPr>
          <w:rFonts w:ascii="Palatino Linotype" w:eastAsia="Times New Roman" w:hAnsi="Palatino Linotype" w:cs="Arial"/>
        </w:rPr>
        <w:t>txt</w:t>
      </w:r>
      <w:proofErr w:type="spellEnd"/>
      <w:r w:rsidRPr="00035D0E">
        <w:rPr>
          <w:rFonts w:ascii="Palatino Linotype" w:eastAsia="Times New Roman" w:hAnsi="Palatino Linotype" w:cs="Arial"/>
        </w:rPr>
        <w:t>)”, d</w:t>
      </w:r>
      <w:r w:rsidRPr="00035D0E">
        <w:rPr>
          <w:rFonts w:ascii="Palatino Linotype" w:eastAsia="Times New Roman" w:hAnsi="Palatino Linotype" w:cs="Arial"/>
          <w:bCs/>
        </w:rPr>
        <w:t xml:space="preserve">e tal manera que, dichos formatos constituyen un soporte documental de que la información solicitada por el hoy </w:t>
      </w:r>
      <w:r w:rsidRPr="00035D0E">
        <w:rPr>
          <w:rFonts w:ascii="Palatino Linotype" w:eastAsia="Times New Roman" w:hAnsi="Palatino Linotype" w:cs="Arial"/>
          <w:b/>
          <w:bCs/>
        </w:rPr>
        <w:t>RECURRENTE</w:t>
      </w:r>
      <w:r w:rsidRPr="00035D0E">
        <w:rPr>
          <w:rFonts w:ascii="Palatino Linotype" w:eastAsia="Times New Roman" w:hAnsi="Palatino Linotype" w:cs="Arial"/>
          <w:bCs/>
        </w:rPr>
        <w:t xml:space="preserve"> obra en los archivos del </w:t>
      </w:r>
      <w:r w:rsidRPr="00035D0E">
        <w:rPr>
          <w:rFonts w:ascii="Palatino Linotype" w:eastAsia="Times New Roman" w:hAnsi="Palatino Linotype" w:cs="Arial"/>
          <w:b/>
          <w:bCs/>
        </w:rPr>
        <w:t>SUJETO OBLIGADO</w:t>
      </w:r>
      <w:r w:rsidRPr="00035D0E">
        <w:rPr>
          <w:rFonts w:ascii="Palatino Linotype" w:eastAsia="Times New Roman" w:hAnsi="Palatino Linotype" w:cs="Arial"/>
          <w:bCs/>
        </w:rPr>
        <w:t xml:space="preserve">, insertando a manera de referencia, el formato correspondiente de 2020: </w:t>
      </w:r>
    </w:p>
    <w:p w14:paraId="3F08FEEC" w14:textId="77777777" w:rsidR="00120919" w:rsidRPr="00035D0E" w:rsidRDefault="00120919" w:rsidP="001C7F53">
      <w:pPr>
        <w:spacing w:before="240" w:after="240" w:line="360" w:lineRule="auto"/>
        <w:contextualSpacing/>
        <w:jc w:val="both"/>
        <w:rPr>
          <w:rFonts w:ascii="Palatino Linotype" w:eastAsia="Times New Roman" w:hAnsi="Palatino Linotype" w:cs="Arial"/>
          <w:lang w:eastAsia="es-MX"/>
        </w:rPr>
      </w:pPr>
    </w:p>
    <w:p w14:paraId="57287029" w14:textId="77777777" w:rsidR="00120919" w:rsidRPr="00035D0E" w:rsidRDefault="00120919" w:rsidP="001C7F53">
      <w:pPr>
        <w:spacing w:before="240" w:after="240" w:line="360" w:lineRule="auto"/>
        <w:jc w:val="both"/>
        <w:rPr>
          <w:rFonts w:ascii="Palatino Linotype" w:eastAsia="Times New Roman" w:hAnsi="Palatino Linotype" w:cs="Arial"/>
          <w:bCs/>
          <w:color w:val="000000"/>
        </w:rPr>
      </w:pPr>
      <w:r w:rsidRPr="00035D0E">
        <w:rPr>
          <w:rFonts w:ascii="Cambria" w:eastAsia="MS Mincho" w:hAnsi="Cambria" w:cs="Times New Roman"/>
          <w:noProof/>
          <w:lang w:val="es-MX" w:eastAsia="es-MX"/>
        </w:rPr>
        <w:drawing>
          <wp:inline distT="0" distB="0" distL="0" distR="0" wp14:anchorId="36023005" wp14:editId="0CF90A09">
            <wp:extent cx="5505450" cy="255610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705" t="49789" r="9030" b="22752"/>
                    <a:stretch/>
                  </pic:blipFill>
                  <pic:spPr bwMode="auto">
                    <a:xfrm>
                      <a:off x="0" y="0"/>
                      <a:ext cx="5526420" cy="2565838"/>
                    </a:xfrm>
                    <a:prstGeom prst="rect">
                      <a:avLst/>
                    </a:prstGeom>
                    <a:ln>
                      <a:noFill/>
                    </a:ln>
                    <a:extLst>
                      <a:ext uri="{53640926-AAD7-44D8-BBD7-CCE9431645EC}">
                        <a14:shadowObscured xmlns:a14="http://schemas.microsoft.com/office/drawing/2010/main"/>
                      </a:ext>
                    </a:extLst>
                  </pic:spPr>
                </pic:pic>
              </a:graphicData>
            </a:graphic>
          </wp:inline>
        </w:drawing>
      </w:r>
    </w:p>
    <w:p w14:paraId="4563B939" w14:textId="77777777" w:rsidR="00120919" w:rsidRPr="00035D0E" w:rsidRDefault="00120919" w:rsidP="001C7F53">
      <w:pPr>
        <w:numPr>
          <w:ilvl w:val="0"/>
          <w:numId w:val="2"/>
        </w:numPr>
        <w:spacing w:before="240" w:after="240" w:line="360" w:lineRule="auto"/>
        <w:ind w:left="0" w:firstLine="0"/>
        <w:contextualSpacing/>
        <w:jc w:val="both"/>
        <w:rPr>
          <w:rFonts w:ascii="Palatino Linotype" w:eastAsia="Times New Roman" w:hAnsi="Palatino Linotype" w:cs="Arial"/>
          <w:bCs/>
          <w:color w:val="000000"/>
        </w:rPr>
      </w:pPr>
      <w:r w:rsidRPr="00035D0E">
        <w:rPr>
          <w:rFonts w:ascii="Palatino Linotype" w:eastAsia="Times New Roman" w:hAnsi="Palatino Linotype" w:cs="Arial"/>
          <w:bCs/>
          <w:color w:val="000000"/>
        </w:rPr>
        <w:t xml:space="preserve">Aunado a lo anterior, los citados Lineamientos especifican que las imágenes contenidas en el Disco 5 deben ser indexadas de manera que se permita su vinculación con la información financiera contenida en el disco 1 del Informe Mensual, de tal forma que al consultar la citada información financiera se pueda visualizar el soporte documental que justifique los registros contables. </w:t>
      </w:r>
    </w:p>
    <w:p w14:paraId="1DC5A1DE" w14:textId="77777777" w:rsidR="00120919" w:rsidRPr="00035D0E" w:rsidRDefault="00120919" w:rsidP="001C7F53">
      <w:pPr>
        <w:spacing w:before="240" w:after="240" w:line="360" w:lineRule="auto"/>
        <w:contextualSpacing/>
        <w:jc w:val="both"/>
        <w:rPr>
          <w:rFonts w:ascii="Palatino Linotype" w:eastAsia="Times New Roman" w:hAnsi="Palatino Linotype" w:cs="Arial"/>
          <w:bCs/>
          <w:color w:val="000000"/>
        </w:rPr>
      </w:pPr>
    </w:p>
    <w:p w14:paraId="41DF732D" w14:textId="77777777" w:rsidR="00120919" w:rsidRPr="00035D0E" w:rsidRDefault="00120919" w:rsidP="001C7F53">
      <w:pPr>
        <w:numPr>
          <w:ilvl w:val="0"/>
          <w:numId w:val="2"/>
        </w:numPr>
        <w:spacing w:before="240" w:after="240" w:line="360" w:lineRule="auto"/>
        <w:ind w:left="0" w:firstLine="0"/>
        <w:contextualSpacing/>
        <w:jc w:val="both"/>
        <w:rPr>
          <w:rFonts w:ascii="Palatino Linotype" w:eastAsia="Times New Roman" w:hAnsi="Palatino Linotype" w:cs="Arial"/>
          <w:bCs/>
          <w:color w:val="000000"/>
        </w:rPr>
      </w:pPr>
      <w:r w:rsidRPr="00035D0E">
        <w:rPr>
          <w:rFonts w:ascii="Palatino Linotype" w:eastAsia="Times New Roman" w:hAnsi="Palatino Linotype" w:cs="Arial"/>
          <w:bCs/>
          <w:color w:val="000000"/>
        </w:rPr>
        <w:lastRenderedPageBreak/>
        <w:t xml:space="preserve">Sin ser óbice de lo mencionado, es de señalar que la información que es entregada al </w:t>
      </w:r>
      <w:r w:rsidRPr="00035D0E">
        <w:rPr>
          <w:rFonts w:ascii="Palatino Linotype" w:eastAsia="Times New Roman" w:hAnsi="Palatino Linotype" w:cs="Arial"/>
        </w:rPr>
        <w:t>Órgano Superior de Fiscalización del Estado de México,</w:t>
      </w:r>
      <w:r w:rsidRPr="00035D0E">
        <w:rPr>
          <w:rFonts w:ascii="Palatino Linotype" w:eastAsia="Times New Roman" w:hAnsi="Palatino Linotype" w:cs="Arial"/>
          <w:bCs/>
          <w:color w:val="000000"/>
        </w:rPr>
        <w:t xml:space="preserve"> junto con el Informe Mensual, si bien se remite dentro de los veinte días posteriores al término del mes correspondiente, también lo es que, la documentación materia de estudio debe ser generada y entregada al momento de realizar los movimientos respectivos, por lo que, debe de obrar en sus archivos las facturas correspondientes.</w:t>
      </w:r>
    </w:p>
    <w:p w14:paraId="345261A9" w14:textId="77777777" w:rsidR="00120919" w:rsidRPr="00035D0E" w:rsidRDefault="00120919" w:rsidP="001C7F53">
      <w:pPr>
        <w:spacing w:line="360" w:lineRule="auto"/>
        <w:ind w:left="720"/>
        <w:contextualSpacing/>
        <w:rPr>
          <w:rFonts w:ascii="Palatino Linotype" w:eastAsia="Times New Roman" w:hAnsi="Palatino Linotype" w:cs="Arial"/>
          <w:bCs/>
          <w:color w:val="000000"/>
        </w:rPr>
      </w:pPr>
    </w:p>
    <w:p w14:paraId="577961D7" w14:textId="77777777" w:rsidR="00120919" w:rsidRPr="00035D0E" w:rsidRDefault="00120919" w:rsidP="001C7F53">
      <w:pPr>
        <w:numPr>
          <w:ilvl w:val="0"/>
          <w:numId w:val="2"/>
        </w:numPr>
        <w:spacing w:before="240" w:after="240" w:line="360" w:lineRule="auto"/>
        <w:ind w:left="0" w:firstLine="0"/>
        <w:contextualSpacing/>
        <w:jc w:val="both"/>
        <w:rPr>
          <w:rFonts w:ascii="Palatino Linotype" w:eastAsia="Times New Roman" w:hAnsi="Palatino Linotype" w:cs="Arial"/>
          <w:bCs/>
          <w:color w:val="000000"/>
        </w:rPr>
      </w:pPr>
      <w:r w:rsidRPr="00035D0E">
        <w:rPr>
          <w:rFonts w:ascii="Palatino Linotype" w:eastAsia="Times New Roman" w:hAnsi="Palatino Linotype" w:cs="Arial"/>
          <w:bCs/>
          <w:color w:val="000000"/>
        </w:rPr>
        <w:t xml:space="preserve">Cabe destacar, que el ordenamiento legal en cita refiere que todo registro contable y presupuestal </w:t>
      </w:r>
      <w:r w:rsidRPr="00035D0E">
        <w:rPr>
          <w:rFonts w:ascii="Palatino Linotype" w:eastAsia="Times New Roman" w:hAnsi="Palatino Linotype" w:cs="Arial"/>
          <w:b/>
          <w:bCs/>
          <w:color w:val="000000"/>
        </w:rPr>
        <w:t>deberá estar soportado con los documentos comprobatorios originales</w:t>
      </w:r>
      <w:r w:rsidRPr="00035D0E">
        <w:rPr>
          <w:rFonts w:ascii="Palatino Linotype" w:eastAsia="Times New Roman" w:hAnsi="Palatino Linotype" w:cs="Arial"/>
          <w:bCs/>
          <w:color w:val="000000"/>
        </w:rPr>
        <w:t>, como lo son las facturas solicitadas, los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w:t>
      </w:r>
    </w:p>
    <w:p w14:paraId="66AB5FF4" w14:textId="77777777" w:rsidR="00120919" w:rsidRPr="00035D0E" w:rsidRDefault="00120919" w:rsidP="001C7F53">
      <w:pPr>
        <w:spacing w:line="360" w:lineRule="auto"/>
        <w:ind w:left="720"/>
        <w:contextualSpacing/>
        <w:rPr>
          <w:rFonts w:ascii="Palatino Linotype" w:eastAsia="Times New Roman" w:hAnsi="Palatino Linotype" w:cs="Arial"/>
          <w:bCs/>
          <w:color w:val="000000"/>
        </w:rPr>
      </w:pPr>
    </w:p>
    <w:p w14:paraId="578CEE3A" w14:textId="77777777" w:rsidR="00120919" w:rsidRPr="00035D0E" w:rsidRDefault="00120919" w:rsidP="001C7F53">
      <w:pPr>
        <w:numPr>
          <w:ilvl w:val="0"/>
          <w:numId w:val="2"/>
        </w:numPr>
        <w:spacing w:before="240" w:after="240" w:line="360" w:lineRule="auto"/>
        <w:ind w:left="0" w:firstLine="0"/>
        <w:contextualSpacing/>
        <w:jc w:val="both"/>
        <w:rPr>
          <w:rFonts w:ascii="Palatino Linotype" w:eastAsia="Times New Roman" w:hAnsi="Palatino Linotype" w:cs="Arial"/>
          <w:bCs/>
          <w:color w:val="000000"/>
        </w:rPr>
      </w:pPr>
      <w:r w:rsidRPr="00035D0E">
        <w:rPr>
          <w:rFonts w:ascii="Palatino Linotype" w:eastAsia="Times New Roman" w:hAnsi="Palatino Linotype" w:cs="Arial"/>
        </w:rPr>
        <w:t>Por otro lado, los Lineamientos de Control Financiero y Administrativo para las Entidades Fiscalizables Municipales del Estado de México, en sus numerales 4 y 11 fracción IV, establecen en su literalidad:</w:t>
      </w:r>
    </w:p>
    <w:p w14:paraId="549C1810" w14:textId="77777777" w:rsidR="00120919" w:rsidRPr="00035D0E" w:rsidRDefault="00120919" w:rsidP="001C7F53">
      <w:pPr>
        <w:spacing w:before="240" w:after="240" w:line="360" w:lineRule="auto"/>
        <w:contextualSpacing/>
        <w:jc w:val="both"/>
        <w:rPr>
          <w:rFonts w:ascii="Palatino Linotype" w:eastAsia="Times New Roman" w:hAnsi="Palatino Linotype" w:cs="Arial"/>
          <w:bCs/>
          <w:color w:val="000000"/>
        </w:rPr>
      </w:pPr>
    </w:p>
    <w:p w14:paraId="0353F45C" w14:textId="77777777" w:rsidR="00120919" w:rsidRPr="00035D0E" w:rsidRDefault="00120919" w:rsidP="001C7F53">
      <w:pPr>
        <w:widowControl w:val="0"/>
        <w:tabs>
          <w:tab w:val="left" w:pos="8222"/>
        </w:tabs>
        <w:autoSpaceDE w:val="0"/>
        <w:autoSpaceDN w:val="0"/>
        <w:adjustRightInd w:val="0"/>
        <w:spacing w:before="120" w:after="120" w:line="360" w:lineRule="auto"/>
        <w:ind w:left="851" w:right="899"/>
        <w:jc w:val="both"/>
        <w:rPr>
          <w:rFonts w:ascii="Palatino Linotype" w:eastAsia="Times New Roman" w:hAnsi="Palatino Linotype" w:cs="Arial"/>
          <w:i/>
          <w:sz w:val="22"/>
          <w:szCs w:val="22"/>
        </w:rPr>
      </w:pPr>
      <w:r w:rsidRPr="00035D0E">
        <w:rPr>
          <w:rFonts w:ascii="Palatino Linotype" w:eastAsia="Times New Roman" w:hAnsi="Palatino Linotype" w:cs="Arial"/>
          <w:i/>
          <w:sz w:val="22"/>
          <w:szCs w:val="22"/>
        </w:rPr>
        <w:t>“</w:t>
      </w:r>
      <w:r w:rsidRPr="00035D0E">
        <w:rPr>
          <w:rFonts w:ascii="Palatino Linotype" w:eastAsia="Times New Roman" w:hAnsi="Palatino Linotype" w:cs="Arial"/>
          <w:b/>
          <w:i/>
          <w:sz w:val="22"/>
          <w:szCs w:val="22"/>
        </w:rPr>
        <w:t>CUARTO</w:t>
      </w:r>
      <w:r w:rsidRPr="00035D0E">
        <w:rPr>
          <w:rFonts w:ascii="Palatino Linotype" w:eastAsia="Times New Roman" w:hAnsi="Palatino Linotype" w:cs="Arial"/>
          <w:i/>
          <w:sz w:val="22"/>
          <w:szCs w:val="22"/>
        </w:rPr>
        <w:t>: Son sujetos de los presentes Lineamientos:</w:t>
      </w:r>
    </w:p>
    <w:p w14:paraId="46D21908" w14:textId="77777777" w:rsidR="00120919" w:rsidRPr="00035D0E" w:rsidRDefault="00120919" w:rsidP="001C7F53">
      <w:pPr>
        <w:widowControl w:val="0"/>
        <w:tabs>
          <w:tab w:val="left" w:pos="8222"/>
        </w:tabs>
        <w:autoSpaceDE w:val="0"/>
        <w:autoSpaceDN w:val="0"/>
        <w:adjustRightInd w:val="0"/>
        <w:spacing w:before="120" w:after="120" w:line="360" w:lineRule="auto"/>
        <w:ind w:left="851" w:right="899"/>
        <w:jc w:val="both"/>
        <w:rPr>
          <w:rFonts w:ascii="Palatino Linotype" w:eastAsia="Times New Roman" w:hAnsi="Palatino Linotype" w:cs="Arial"/>
          <w:i/>
          <w:sz w:val="22"/>
          <w:szCs w:val="22"/>
        </w:rPr>
      </w:pPr>
      <w:r w:rsidRPr="00035D0E">
        <w:rPr>
          <w:rFonts w:ascii="Palatino Linotype" w:eastAsia="Times New Roman" w:hAnsi="Palatino Linotype" w:cs="Arial"/>
          <w:i/>
          <w:sz w:val="22"/>
          <w:szCs w:val="22"/>
        </w:rPr>
        <w:t>I. En los Municipios:</w:t>
      </w:r>
    </w:p>
    <w:p w14:paraId="051716D0" w14:textId="77777777" w:rsidR="00120919" w:rsidRPr="00035D0E" w:rsidRDefault="00120919" w:rsidP="001C7F53">
      <w:pPr>
        <w:widowControl w:val="0"/>
        <w:tabs>
          <w:tab w:val="left" w:pos="8222"/>
        </w:tabs>
        <w:autoSpaceDE w:val="0"/>
        <w:autoSpaceDN w:val="0"/>
        <w:adjustRightInd w:val="0"/>
        <w:spacing w:before="120" w:after="120" w:line="360" w:lineRule="auto"/>
        <w:ind w:left="851" w:right="899"/>
        <w:jc w:val="both"/>
        <w:rPr>
          <w:rFonts w:ascii="Palatino Linotype" w:eastAsia="Times New Roman" w:hAnsi="Palatino Linotype" w:cs="Arial"/>
          <w:i/>
          <w:sz w:val="22"/>
          <w:szCs w:val="22"/>
        </w:rPr>
      </w:pPr>
      <w:r w:rsidRPr="00035D0E">
        <w:rPr>
          <w:rFonts w:ascii="Palatino Linotype" w:eastAsia="Times New Roman" w:hAnsi="Palatino Linotype" w:cs="Arial"/>
          <w:i/>
          <w:sz w:val="22"/>
          <w:szCs w:val="22"/>
        </w:rPr>
        <w:t>a) Presidente;</w:t>
      </w:r>
    </w:p>
    <w:p w14:paraId="61D2D7F1" w14:textId="77777777" w:rsidR="00120919" w:rsidRPr="00035D0E" w:rsidRDefault="00120919" w:rsidP="001C7F53">
      <w:pPr>
        <w:widowControl w:val="0"/>
        <w:tabs>
          <w:tab w:val="left" w:pos="8222"/>
        </w:tabs>
        <w:autoSpaceDE w:val="0"/>
        <w:autoSpaceDN w:val="0"/>
        <w:adjustRightInd w:val="0"/>
        <w:spacing w:before="120" w:after="120" w:line="360" w:lineRule="auto"/>
        <w:ind w:left="851" w:right="899"/>
        <w:jc w:val="both"/>
        <w:rPr>
          <w:rFonts w:ascii="Palatino Linotype" w:eastAsia="Times New Roman" w:hAnsi="Palatino Linotype" w:cs="Arial"/>
          <w:b/>
          <w:i/>
          <w:sz w:val="22"/>
          <w:szCs w:val="22"/>
        </w:rPr>
      </w:pPr>
      <w:r w:rsidRPr="00035D0E">
        <w:rPr>
          <w:rFonts w:ascii="Palatino Linotype" w:eastAsia="Times New Roman" w:hAnsi="Palatino Linotype" w:cs="Arial"/>
          <w:b/>
          <w:i/>
          <w:sz w:val="22"/>
          <w:szCs w:val="22"/>
        </w:rPr>
        <w:t>b) Síndico (s);</w:t>
      </w:r>
    </w:p>
    <w:p w14:paraId="70B32319" w14:textId="77777777" w:rsidR="00120919" w:rsidRPr="00035D0E" w:rsidRDefault="00120919" w:rsidP="001C7F53">
      <w:pPr>
        <w:widowControl w:val="0"/>
        <w:tabs>
          <w:tab w:val="left" w:pos="8222"/>
        </w:tabs>
        <w:autoSpaceDE w:val="0"/>
        <w:autoSpaceDN w:val="0"/>
        <w:adjustRightInd w:val="0"/>
        <w:spacing w:before="120" w:after="120" w:line="360" w:lineRule="auto"/>
        <w:ind w:left="851" w:right="899"/>
        <w:jc w:val="both"/>
        <w:rPr>
          <w:rFonts w:ascii="Palatino Linotype" w:eastAsia="Times New Roman" w:hAnsi="Palatino Linotype" w:cs="Arial"/>
          <w:i/>
          <w:sz w:val="22"/>
          <w:szCs w:val="22"/>
        </w:rPr>
      </w:pPr>
      <w:r w:rsidRPr="00035D0E">
        <w:rPr>
          <w:rFonts w:ascii="Palatino Linotype" w:eastAsia="Times New Roman" w:hAnsi="Palatino Linotype" w:cs="Arial"/>
          <w:i/>
          <w:sz w:val="22"/>
          <w:szCs w:val="22"/>
        </w:rPr>
        <w:t>c) Regidores;</w:t>
      </w:r>
    </w:p>
    <w:p w14:paraId="23565B2A" w14:textId="77777777" w:rsidR="00120919" w:rsidRPr="00035D0E" w:rsidRDefault="00120919" w:rsidP="001C7F53">
      <w:pPr>
        <w:widowControl w:val="0"/>
        <w:tabs>
          <w:tab w:val="left" w:pos="8222"/>
        </w:tabs>
        <w:autoSpaceDE w:val="0"/>
        <w:autoSpaceDN w:val="0"/>
        <w:adjustRightInd w:val="0"/>
        <w:spacing w:before="120" w:after="120" w:line="360" w:lineRule="auto"/>
        <w:ind w:left="851" w:right="899"/>
        <w:jc w:val="both"/>
        <w:rPr>
          <w:rFonts w:ascii="Palatino Linotype" w:eastAsia="Times New Roman" w:hAnsi="Palatino Linotype" w:cs="Arial"/>
          <w:i/>
          <w:sz w:val="22"/>
          <w:szCs w:val="22"/>
        </w:rPr>
      </w:pPr>
      <w:r w:rsidRPr="00035D0E">
        <w:rPr>
          <w:rFonts w:ascii="Palatino Linotype" w:eastAsia="Times New Roman" w:hAnsi="Palatino Linotype" w:cs="Arial"/>
          <w:i/>
          <w:sz w:val="22"/>
          <w:szCs w:val="22"/>
        </w:rPr>
        <w:lastRenderedPageBreak/>
        <w:t>d) Secretario del ayuntamiento;</w:t>
      </w:r>
    </w:p>
    <w:p w14:paraId="42F40F15" w14:textId="77777777" w:rsidR="00120919" w:rsidRPr="00035D0E" w:rsidRDefault="00120919" w:rsidP="001C7F53">
      <w:pPr>
        <w:widowControl w:val="0"/>
        <w:tabs>
          <w:tab w:val="left" w:pos="8222"/>
        </w:tabs>
        <w:autoSpaceDE w:val="0"/>
        <w:autoSpaceDN w:val="0"/>
        <w:adjustRightInd w:val="0"/>
        <w:spacing w:before="120" w:after="120" w:line="360" w:lineRule="auto"/>
        <w:ind w:left="851" w:right="899"/>
        <w:jc w:val="both"/>
        <w:rPr>
          <w:rFonts w:ascii="Palatino Linotype" w:eastAsia="Times New Roman" w:hAnsi="Palatino Linotype" w:cs="Arial"/>
          <w:i/>
          <w:sz w:val="22"/>
          <w:szCs w:val="22"/>
        </w:rPr>
      </w:pPr>
      <w:r w:rsidRPr="00035D0E">
        <w:rPr>
          <w:rFonts w:ascii="Palatino Linotype" w:eastAsia="Times New Roman" w:hAnsi="Palatino Linotype" w:cs="Arial"/>
          <w:i/>
          <w:sz w:val="22"/>
          <w:szCs w:val="22"/>
        </w:rPr>
        <w:t xml:space="preserve">e) </w:t>
      </w:r>
      <w:r w:rsidRPr="00035D0E">
        <w:rPr>
          <w:rFonts w:ascii="Palatino Linotype" w:eastAsia="Times New Roman" w:hAnsi="Palatino Linotype" w:cs="Arial"/>
          <w:b/>
          <w:i/>
          <w:sz w:val="22"/>
          <w:szCs w:val="22"/>
          <w:u w:val="single"/>
        </w:rPr>
        <w:t>Tesorero o equivalente</w:t>
      </w:r>
      <w:r w:rsidRPr="00035D0E">
        <w:rPr>
          <w:rFonts w:ascii="Palatino Linotype" w:eastAsia="Times New Roman" w:hAnsi="Palatino Linotype" w:cs="Arial"/>
          <w:i/>
          <w:sz w:val="22"/>
          <w:szCs w:val="22"/>
        </w:rPr>
        <w:t>;</w:t>
      </w:r>
    </w:p>
    <w:p w14:paraId="27F374A5" w14:textId="77777777" w:rsidR="00120919" w:rsidRPr="00035D0E" w:rsidRDefault="00120919" w:rsidP="001C7F53">
      <w:pPr>
        <w:widowControl w:val="0"/>
        <w:tabs>
          <w:tab w:val="left" w:pos="8222"/>
        </w:tabs>
        <w:autoSpaceDE w:val="0"/>
        <w:autoSpaceDN w:val="0"/>
        <w:adjustRightInd w:val="0"/>
        <w:spacing w:before="120" w:after="120" w:line="360" w:lineRule="auto"/>
        <w:ind w:left="851" w:right="899"/>
        <w:jc w:val="both"/>
        <w:rPr>
          <w:rFonts w:ascii="Palatino Linotype" w:eastAsia="Times New Roman" w:hAnsi="Palatino Linotype" w:cs="Arial"/>
          <w:i/>
          <w:sz w:val="22"/>
          <w:szCs w:val="22"/>
        </w:rPr>
      </w:pPr>
      <w:r w:rsidRPr="00035D0E">
        <w:rPr>
          <w:rFonts w:ascii="Palatino Linotype" w:eastAsia="Times New Roman" w:hAnsi="Palatino Linotype" w:cs="Arial"/>
          <w:i/>
          <w:sz w:val="22"/>
          <w:szCs w:val="22"/>
        </w:rPr>
        <w:t>f) Director de administración o su equivalente;</w:t>
      </w:r>
    </w:p>
    <w:p w14:paraId="41CE9384" w14:textId="77777777" w:rsidR="00120919" w:rsidRPr="00035D0E" w:rsidRDefault="00120919" w:rsidP="001C7F53">
      <w:pPr>
        <w:widowControl w:val="0"/>
        <w:tabs>
          <w:tab w:val="left" w:pos="8222"/>
        </w:tabs>
        <w:autoSpaceDE w:val="0"/>
        <w:autoSpaceDN w:val="0"/>
        <w:adjustRightInd w:val="0"/>
        <w:spacing w:before="120" w:after="120" w:line="360" w:lineRule="auto"/>
        <w:ind w:left="851" w:right="899"/>
        <w:jc w:val="both"/>
        <w:rPr>
          <w:rFonts w:ascii="Palatino Linotype" w:eastAsia="Times New Roman" w:hAnsi="Palatino Linotype" w:cs="Arial"/>
          <w:i/>
          <w:sz w:val="22"/>
          <w:szCs w:val="22"/>
        </w:rPr>
      </w:pPr>
      <w:r w:rsidRPr="00035D0E">
        <w:rPr>
          <w:rFonts w:ascii="Palatino Linotype" w:eastAsia="Times New Roman" w:hAnsi="Palatino Linotype" w:cs="Arial"/>
          <w:i/>
          <w:sz w:val="22"/>
          <w:szCs w:val="22"/>
        </w:rPr>
        <w:t>g) Director de obras públicas; y</w:t>
      </w:r>
    </w:p>
    <w:p w14:paraId="2CFE03EC" w14:textId="77777777" w:rsidR="00120919" w:rsidRPr="00035D0E" w:rsidRDefault="00120919" w:rsidP="001C7F53">
      <w:pPr>
        <w:widowControl w:val="0"/>
        <w:tabs>
          <w:tab w:val="left" w:pos="8222"/>
        </w:tabs>
        <w:autoSpaceDE w:val="0"/>
        <w:autoSpaceDN w:val="0"/>
        <w:adjustRightInd w:val="0"/>
        <w:spacing w:before="120" w:after="120" w:line="360" w:lineRule="auto"/>
        <w:ind w:left="851" w:right="899"/>
        <w:jc w:val="both"/>
        <w:rPr>
          <w:rFonts w:ascii="Palatino Linotype" w:eastAsia="Times New Roman" w:hAnsi="Palatino Linotype" w:cs="Arial"/>
          <w:i/>
          <w:sz w:val="22"/>
          <w:szCs w:val="22"/>
        </w:rPr>
      </w:pPr>
      <w:r w:rsidRPr="00035D0E">
        <w:rPr>
          <w:rFonts w:ascii="Palatino Linotype" w:eastAsia="Times New Roman" w:hAnsi="Palatino Linotype" w:cs="Arial"/>
          <w:i/>
          <w:sz w:val="22"/>
          <w:szCs w:val="22"/>
        </w:rPr>
        <w:t>h) Titular del órgano de control interno.</w:t>
      </w:r>
    </w:p>
    <w:p w14:paraId="27E94DD3" w14:textId="77777777" w:rsidR="00120919" w:rsidRPr="00035D0E" w:rsidRDefault="00120919" w:rsidP="001C7F53">
      <w:pPr>
        <w:widowControl w:val="0"/>
        <w:tabs>
          <w:tab w:val="left" w:pos="8222"/>
        </w:tabs>
        <w:autoSpaceDE w:val="0"/>
        <w:autoSpaceDN w:val="0"/>
        <w:adjustRightInd w:val="0"/>
        <w:spacing w:before="120" w:after="120" w:line="360" w:lineRule="auto"/>
        <w:ind w:left="851" w:right="899"/>
        <w:jc w:val="both"/>
        <w:rPr>
          <w:rFonts w:ascii="Palatino Linotype" w:eastAsia="Times New Roman" w:hAnsi="Palatino Linotype" w:cs="Times New Roman"/>
          <w:i/>
          <w:sz w:val="22"/>
          <w:szCs w:val="22"/>
        </w:rPr>
      </w:pPr>
      <w:r w:rsidRPr="00035D0E">
        <w:rPr>
          <w:rFonts w:ascii="Palatino Linotype" w:eastAsia="Times New Roman" w:hAnsi="Palatino Linotype" w:cs="Times New Roman"/>
          <w:b/>
          <w:i/>
          <w:sz w:val="22"/>
          <w:szCs w:val="22"/>
        </w:rPr>
        <w:t>DÉCIMO PRIMERO</w:t>
      </w:r>
      <w:r w:rsidRPr="00035D0E">
        <w:rPr>
          <w:rFonts w:ascii="Palatino Linotype" w:eastAsia="Times New Roman" w:hAnsi="Palatino Linotype" w:cs="Times New Roman"/>
          <w:i/>
          <w:sz w:val="22"/>
          <w:szCs w:val="22"/>
        </w:rPr>
        <w:t>: Los servidores públicos municipales, tendrán en el ámbito de su competencia, respecto de los presentes Lineamientos, las obligaciones siguientes:</w:t>
      </w:r>
    </w:p>
    <w:p w14:paraId="3C5B705E" w14:textId="77777777" w:rsidR="00120919" w:rsidRPr="00035D0E" w:rsidRDefault="00120919" w:rsidP="001C7F53">
      <w:pPr>
        <w:widowControl w:val="0"/>
        <w:tabs>
          <w:tab w:val="left" w:pos="8222"/>
        </w:tabs>
        <w:autoSpaceDE w:val="0"/>
        <w:autoSpaceDN w:val="0"/>
        <w:adjustRightInd w:val="0"/>
        <w:spacing w:before="120" w:after="120" w:line="360" w:lineRule="auto"/>
        <w:ind w:left="851" w:right="899"/>
        <w:jc w:val="both"/>
        <w:rPr>
          <w:rFonts w:ascii="Palatino Linotype" w:eastAsia="Times New Roman" w:hAnsi="Palatino Linotype" w:cs="Arial"/>
          <w:i/>
          <w:sz w:val="22"/>
          <w:szCs w:val="22"/>
        </w:rPr>
      </w:pPr>
      <w:r w:rsidRPr="00035D0E">
        <w:rPr>
          <w:rFonts w:ascii="Palatino Linotype" w:eastAsia="Times New Roman" w:hAnsi="Palatino Linotype" w:cs="Times New Roman"/>
          <w:i/>
          <w:sz w:val="22"/>
          <w:szCs w:val="22"/>
        </w:rPr>
        <w:t xml:space="preserve">IV. El tesorero deberá verificar que todas las pólizas de registro contable y presupuestal, se encuentren firmadas por quién las elaboró, revisó y autorizó, las cuales deberán estar soportadas con la documentación original, justificativa, comprobatoria, suficiente, competente, pertinente y relevante, las que deberán permanecer en custodia y conservación de la tesorería, 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w:t>
      </w:r>
      <w:r w:rsidRPr="00035D0E">
        <w:rPr>
          <w:rFonts w:ascii="Palatino Linotype" w:eastAsia="Times New Roman" w:hAnsi="Palatino Linotype" w:cs="Arial"/>
          <w:i/>
          <w:sz w:val="22"/>
          <w:szCs w:val="22"/>
        </w:rPr>
        <w:t>(Sic)</w:t>
      </w:r>
    </w:p>
    <w:p w14:paraId="1AF2A263" w14:textId="77777777" w:rsidR="00120919" w:rsidRPr="00035D0E" w:rsidRDefault="00120919" w:rsidP="001C7F53">
      <w:pPr>
        <w:widowControl w:val="0"/>
        <w:tabs>
          <w:tab w:val="left" w:pos="8222"/>
        </w:tabs>
        <w:autoSpaceDE w:val="0"/>
        <w:autoSpaceDN w:val="0"/>
        <w:adjustRightInd w:val="0"/>
        <w:spacing w:before="120" w:after="120" w:line="360" w:lineRule="auto"/>
        <w:ind w:left="851" w:right="899"/>
        <w:jc w:val="both"/>
        <w:rPr>
          <w:rFonts w:ascii="Palatino Linotype" w:eastAsia="Times New Roman" w:hAnsi="Palatino Linotype" w:cs="Arial"/>
          <w:i/>
          <w:sz w:val="22"/>
          <w:szCs w:val="22"/>
        </w:rPr>
      </w:pPr>
    </w:p>
    <w:p w14:paraId="54033368" w14:textId="7E9E77C7" w:rsidR="00501526" w:rsidRPr="00035D0E" w:rsidRDefault="00120919" w:rsidP="00846185">
      <w:pPr>
        <w:numPr>
          <w:ilvl w:val="0"/>
          <w:numId w:val="2"/>
        </w:numPr>
        <w:spacing w:after="160" w:line="360" w:lineRule="auto"/>
        <w:ind w:left="0" w:firstLine="0"/>
        <w:contextualSpacing/>
        <w:jc w:val="both"/>
        <w:rPr>
          <w:rFonts w:ascii="Palatino Linotype" w:eastAsia="MS Mincho" w:hAnsi="Palatino Linotype" w:cs="Arial"/>
          <w:b/>
          <w:color w:val="000000"/>
          <w:lang w:val="es-ES"/>
        </w:rPr>
      </w:pPr>
      <w:r w:rsidRPr="00035D0E">
        <w:rPr>
          <w:rFonts w:ascii="Palatino Linotype" w:eastAsia="Times New Roman" w:hAnsi="Palatino Linotype" w:cs="Arial"/>
        </w:rPr>
        <w:t>De lo anterior se advierte que es responsabilidad del Tesorero Municipal verificar que todas las pólizas de registro contable y presupuestal</w:t>
      </w:r>
      <w:r w:rsidR="001C7F53" w:rsidRPr="00035D0E">
        <w:rPr>
          <w:rFonts w:ascii="Palatino Linotype" w:eastAsia="Times New Roman" w:hAnsi="Palatino Linotype" w:cs="Arial"/>
        </w:rPr>
        <w:t xml:space="preserve"> sean integradas adecuadamente</w:t>
      </w:r>
      <w:r w:rsidRPr="00035D0E">
        <w:rPr>
          <w:rFonts w:ascii="Palatino Linotype" w:eastAsia="Times New Roman" w:hAnsi="Palatino Linotype" w:cs="Arial"/>
        </w:rPr>
        <w:t xml:space="preserve">. En ese sentido, se aprecia que los comprobantes de las erogaciones que realice el Ayuntamiento deben estar acompañadas en el disco 5, en consecuencia, se entiende que fueron previamente digitalizadas, por lo que se ordena </w:t>
      </w:r>
      <w:r w:rsidR="001C7F53" w:rsidRPr="00035D0E">
        <w:rPr>
          <w:rFonts w:ascii="Palatino Linotype" w:eastAsia="Times New Roman" w:hAnsi="Palatino Linotype" w:cs="Arial"/>
        </w:rPr>
        <w:t xml:space="preserve"> previa búsqueda exhaustiva </w:t>
      </w:r>
      <w:r w:rsidR="00846185" w:rsidRPr="00035D0E">
        <w:rPr>
          <w:rFonts w:ascii="Palatino Linotype" w:eastAsia="MS Mincho" w:hAnsi="Palatino Linotype" w:cs="Arial"/>
          <w:color w:val="000000"/>
          <w:lang w:val="es-MX"/>
        </w:rPr>
        <w:t xml:space="preserve">y razonable del documento donde conste o se </w:t>
      </w:r>
      <w:r w:rsidR="00846185" w:rsidRPr="00035D0E">
        <w:rPr>
          <w:rFonts w:ascii="Palatino Linotype" w:eastAsia="MS Mincho" w:hAnsi="Palatino Linotype" w:cs="Arial"/>
          <w:color w:val="000000"/>
          <w:lang w:val="es-MX"/>
        </w:rPr>
        <w:lastRenderedPageBreak/>
        <w:t xml:space="preserve">aprecien </w:t>
      </w:r>
      <w:r w:rsidR="00846185" w:rsidRPr="00035D0E">
        <w:rPr>
          <w:rFonts w:ascii="Palatino Linotype" w:eastAsia="MS Mincho" w:hAnsi="Palatino Linotype" w:cs="Arial"/>
          <w:b/>
          <w:color w:val="000000"/>
        </w:rPr>
        <w:t xml:space="preserve">los informes de pesaje de residuos sólidos recibidos en el relleno sanitario operado por la empresa referida en la solicitud, del dos (02) de septiembre del año dos mil diecinueve al veintinueve (29) de febrero de dos mil veinte, por ser el lapso de tiempo </w:t>
      </w:r>
      <w:r w:rsidR="000713DA" w:rsidRPr="00035D0E">
        <w:rPr>
          <w:rFonts w:ascii="Palatino Linotype" w:eastAsia="MS Mincho" w:hAnsi="Palatino Linotype" w:cs="Arial"/>
          <w:b/>
          <w:color w:val="000000"/>
        </w:rPr>
        <w:t>en el</w:t>
      </w:r>
      <w:r w:rsidR="00846185" w:rsidRPr="00035D0E">
        <w:rPr>
          <w:rFonts w:ascii="Palatino Linotype" w:eastAsia="MS Mincho" w:hAnsi="Palatino Linotype" w:cs="Arial"/>
          <w:b/>
          <w:color w:val="000000"/>
        </w:rPr>
        <w:t xml:space="preserve"> que se suscribió el contrato  referido previamente y el solicitado por el particular </w:t>
      </w:r>
      <w:r w:rsidR="00501526" w:rsidRPr="00035D0E">
        <w:rPr>
          <w:rFonts w:ascii="Palatino Linotype" w:eastAsia="MS Mincho" w:hAnsi="Palatino Linotype" w:cs="Arial"/>
          <w:color w:val="000000"/>
          <w:lang w:val="es-MX"/>
        </w:rPr>
        <w:t xml:space="preserve">en términos del Considerando </w:t>
      </w:r>
      <w:r w:rsidR="00846185" w:rsidRPr="00035D0E">
        <w:rPr>
          <w:rFonts w:ascii="Palatino Linotype" w:eastAsia="MS Mincho" w:hAnsi="Palatino Linotype" w:cs="Arial"/>
          <w:b/>
          <w:color w:val="000000"/>
          <w:lang w:val="es-MX"/>
        </w:rPr>
        <w:t>QUINTO.</w:t>
      </w:r>
    </w:p>
    <w:p w14:paraId="7C2FD461" w14:textId="77777777" w:rsidR="00240658" w:rsidRPr="00035D0E" w:rsidRDefault="00240658" w:rsidP="00240658">
      <w:pPr>
        <w:spacing w:after="160" w:line="360" w:lineRule="auto"/>
        <w:contextualSpacing/>
        <w:jc w:val="both"/>
        <w:rPr>
          <w:rFonts w:ascii="Palatino Linotype" w:eastAsia="MS Mincho" w:hAnsi="Palatino Linotype" w:cs="Arial"/>
          <w:b/>
          <w:color w:val="000000"/>
          <w:lang w:val="es-ES"/>
        </w:rPr>
      </w:pPr>
    </w:p>
    <w:p w14:paraId="2E8DA1E3" w14:textId="27B9F91C" w:rsidR="000713DA" w:rsidRPr="00035D0E" w:rsidRDefault="00240658" w:rsidP="000713DA">
      <w:pPr>
        <w:pStyle w:val="Prrafodelista"/>
        <w:numPr>
          <w:ilvl w:val="0"/>
          <w:numId w:val="15"/>
        </w:numPr>
        <w:spacing w:before="240" w:after="240" w:line="360" w:lineRule="auto"/>
        <w:ind w:left="0" w:firstLine="0"/>
        <w:jc w:val="both"/>
        <w:rPr>
          <w:rFonts w:ascii="Palatino Linotype" w:eastAsia="Calibri" w:hAnsi="Palatino Linotype" w:cs="Arial"/>
          <w:lang w:val="es-MX"/>
        </w:rPr>
      </w:pPr>
      <w:r w:rsidRPr="00035D0E">
        <w:rPr>
          <w:rFonts w:ascii="Palatino Linotype" w:eastAsia="MS Mincho" w:hAnsi="Palatino Linotype" w:cs="Arial"/>
          <w:color w:val="000000"/>
          <w:lang w:val="es-MX"/>
        </w:rPr>
        <w:t xml:space="preserve">Finalmente, no está demás mencionar que </w:t>
      </w:r>
      <w:r w:rsidR="000713DA" w:rsidRPr="00035D0E">
        <w:rPr>
          <w:rFonts w:ascii="Palatino Linotype" w:eastAsia="MS Mincho" w:hAnsi="Palatino Linotype" w:cs="Arial"/>
          <w:color w:val="000000"/>
          <w:lang w:val="es-MX"/>
        </w:rPr>
        <w:t xml:space="preserve">es obligación de los de los </w:t>
      </w:r>
      <w:r w:rsidR="000713DA" w:rsidRPr="00035D0E">
        <w:rPr>
          <w:rFonts w:ascii="Palatino Linotype" w:eastAsia="MS Mincho" w:hAnsi="Palatino Linotype" w:cs="Arial"/>
          <w:b/>
          <w:color w:val="000000"/>
          <w:lang w:val="es-MX"/>
        </w:rPr>
        <w:t xml:space="preserve">SUJETOS OBLIGADOS </w:t>
      </w:r>
      <w:r w:rsidR="000713DA" w:rsidRPr="00035D0E">
        <w:rPr>
          <w:rFonts w:ascii="Palatino Linotype" w:eastAsia="MS Mincho" w:hAnsi="Palatino Linotype" w:cs="Arial"/>
          <w:color w:val="000000"/>
          <w:lang w:val="es-MX"/>
        </w:rPr>
        <w:t xml:space="preserve"> darle a las solicitudes de información una expresión documental </w:t>
      </w:r>
      <w:r w:rsidR="000713DA" w:rsidRPr="00035D0E">
        <w:rPr>
          <w:rFonts w:ascii="Palatino Linotype" w:eastAsia="Calibri" w:hAnsi="Palatino Linotype" w:cs="Arial"/>
          <w:lang w:val="es-MX"/>
        </w:rPr>
        <w:t xml:space="preserve">de conformidad con el Criterio 28/10 emitido por el entonces Instituto Federal de Acceso a la Información Pública y Protección de Datos Personales, que a continuación se inserta, cuando en una solicitud de información el Particular no identifique con precisión el documento al que desea acceder es obligación de los Sujetos Obligados darle una expresión documental. </w:t>
      </w:r>
    </w:p>
    <w:p w14:paraId="0A884979" w14:textId="77777777" w:rsidR="000713DA" w:rsidRPr="00035D0E" w:rsidRDefault="000713DA" w:rsidP="000713DA">
      <w:pPr>
        <w:spacing w:before="240" w:after="240" w:line="360" w:lineRule="auto"/>
        <w:ind w:left="567" w:right="616"/>
        <w:jc w:val="both"/>
        <w:rPr>
          <w:rFonts w:ascii="Palatino Linotype" w:eastAsia="Calibri" w:hAnsi="Palatino Linotype" w:cs="Arial"/>
          <w:i/>
          <w:lang w:val="es-MX"/>
        </w:rPr>
      </w:pPr>
      <w:r w:rsidRPr="00035D0E">
        <w:rPr>
          <w:rFonts w:ascii="Palatino Linotype" w:eastAsia="Calibri" w:hAnsi="Palatino Linotype" w:cs="Arial"/>
          <w:i/>
          <w:lang w:val="es-MX"/>
        </w:rPr>
        <w:t xml:space="preserve"> “</w:t>
      </w:r>
      <w:r w:rsidRPr="00035D0E">
        <w:rPr>
          <w:rFonts w:ascii="Palatino Linotype" w:eastAsia="Calibri" w:hAnsi="Palatino Linotype" w:cs="Arial"/>
          <w:b/>
          <w:i/>
          <w:lang w:val="es-MX"/>
        </w:rPr>
        <w:t>Cuando en una solicitud de información no se identifique un documento en específico, si ésta tiene una expresión documental, el sujeto obligado deberá entregar al particular el documento en específico.</w:t>
      </w:r>
      <w:r w:rsidRPr="00035D0E">
        <w:rPr>
          <w:rFonts w:ascii="Palatino Linotype" w:eastAsia="Calibri" w:hAnsi="Palatino Linotype" w:cs="Arial"/>
          <w:i/>
          <w:lang w:val="es-MX"/>
        </w:rPr>
        <w:t xml:space="preserve"> La Ley Federal de Transparencia y Acceso a la Información Pública Gubernamental tiene por objeto </w:t>
      </w:r>
      <w:proofErr w:type="spellStart"/>
      <w:r w:rsidRPr="00035D0E">
        <w:rPr>
          <w:rFonts w:ascii="Palatino Linotype" w:eastAsia="Calibri" w:hAnsi="Palatino Linotype" w:cs="Arial"/>
          <w:i/>
          <w:lang w:val="es-MX"/>
        </w:rPr>
        <w:t>objeto</w:t>
      </w:r>
      <w:proofErr w:type="spellEnd"/>
      <w:r w:rsidRPr="00035D0E">
        <w:rPr>
          <w:rFonts w:ascii="Palatino Linotype" w:eastAsia="Calibri" w:hAnsi="Palatino Linotype" w:cs="Arial"/>
          <w:i/>
          <w:lang w:val="es-MX"/>
        </w:rPr>
        <w:t xml:space="preserve">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w:t>
      </w:r>
      <w:r w:rsidRPr="00035D0E">
        <w:rPr>
          <w:rFonts w:ascii="Palatino Linotype" w:eastAsia="Calibri" w:hAnsi="Palatino Linotype" w:cs="Arial"/>
          <w:b/>
          <w:i/>
          <w:lang w:val="es-MX"/>
        </w:rPr>
        <w:t xml:space="preserve">En este sentido, cuando el particular lleve a cabo una solicitud de información </w:t>
      </w:r>
      <w:r w:rsidRPr="00035D0E">
        <w:rPr>
          <w:rFonts w:ascii="Palatino Linotype" w:eastAsia="Calibri" w:hAnsi="Palatino Linotype" w:cs="Arial"/>
          <w:b/>
          <w:i/>
          <w:lang w:val="es-MX"/>
        </w:rPr>
        <w:lastRenderedPageBreak/>
        <w:t>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035D0E">
        <w:rPr>
          <w:rFonts w:ascii="Palatino Linotype" w:eastAsia="Calibri" w:hAnsi="Palatino Linotype" w:cs="Arial"/>
          <w:i/>
          <w:lang w:val="es-MX"/>
        </w:rPr>
        <w:t xml:space="preserve"> Es decir, si la respuesta a la solicitud obra en algún documento en poder de la autoridad, pero el particular no hace referencia específica a tal documento, se deberá hacer entrega del mismo al solicitante.” (Sic).</w:t>
      </w:r>
    </w:p>
    <w:p w14:paraId="29776FCA" w14:textId="77777777" w:rsidR="000713DA" w:rsidRPr="00035D0E" w:rsidRDefault="000713DA" w:rsidP="000713DA">
      <w:pPr>
        <w:spacing w:before="240" w:after="240" w:line="360" w:lineRule="auto"/>
        <w:ind w:left="567" w:right="616"/>
        <w:jc w:val="both"/>
        <w:rPr>
          <w:rFonts w:ascii="Palatino Linotype" w:eastAsia="Calibri" w:hAnsi="Palatino Linotype" w:cs="Arial"/>
          <w:i/>
          <w:lang w:val="es-MX"/>
        </w:rPr>
      </w:pPr>
    </w:p>
    <w:p w14:paraId="236BA303" w14:textId="376B209D" w:rsidR="000301E5" w:rsidRPr="00035D0E" w:rsidRDefault="000713DA" w:rsidP="000713DA">
      <w:pPr>
        <w:spacing w:before="240" w:after="240" w:line="360" w:lineRule="auto"/>
        <w:ind w:left="567" w:right="616"/>
        <w:jc w:val="both"/>
        <w:rPr>
          <w:rFonts w:ascii="Palatino Linotype" w:eastAsia="Calibri" w:hAnsi="Palatino Linotype" w:cs="Arial"/>
          <w:i/>
          <w:lang w:val="es-MX"/>
        </w:rPr>
      </w:pPr>
      <w:r w:rsidRPr="00035D0E">
        <w:rPr>
          <w:rFonts w:ascii="Palatino Linotype" w:eastAsia="Calibri" w:hAnsi="Palatino Linotype" w:cs="Arial"/>
          <w:i/>
          <w:lang w:val="es-MX"/>
        </w:rPr>
        <w:t>(Énfasis añadido)</w:t>
      </w:r>
    </w:p>
    <w:p w14:paraId="03203E70" w14:textId="77777777" w:rsidR="00F64AB2" w:rsidRPr="00035D0E" w:rsidRDefault="00F64AB2" w:rsidP="001C7F53">
      <w:pPr>
        <w:keepNext/>
        <w:keepLines/>
        <w:spacing w:before="40" w:line="360" w:lineRule="auto"/>
        <w:outlineLvl w:val="1"/>
        <w:rPr>
          <w:rFonts w:ascii="Palatino Linotype" w:eastAsia="MS Mincho" w:hAnsi="Palatino Linotype" w:cs="Times New Roman"/>
          <w:b/>
          <w:color w:val="000000"/>
        </w:rPr>
      </w:pPr>
      <w:bookmarkStart w:id="15" w:name="_Toc34310247"/>
      <w:bookmarkStart w:id="16" w:name="_Toc34849558"/>
      <w:bookmarkStart w:id="17" w:name="_Toc53080260"/>
      <w:r w:rsidRPr="00035D0E">
        <w:rPr>
          <w:rFonts w:ascii="Palatino Linotype" w:eastAsia="MS Gothic" w:hAnsi="Palatino Linotype" w:cs="Times New Roman"/>
          <w:b/>
          <w:color w:val="000000"/>
          <w:lang w:eastAsia="es-ES_tradnl"/>
        </w:rPr>
        <w:t>QUINTO.</w:t>
      </w:r>
      <w:r w:rsidRPr="00035D0E">
        <w:rPr>
          <w:rFonts w:ascii="Palatino Linotype" w:eastAsia="MS Mincho" w:hAnsi="Palatino Linotype" w:cs="Times New Roman"/>
          <w:b/>
          <w:color w:val="000000"/>
        </w:rPr>
        <w:t xml:space="preserve"> De la elaboración de la versión pública y el acuerdo de clasificación como información confidencial.</w:t>
      </w:r>
      <w:bookmarkEnd w:id="15"/>
      <w:bookmarkEnd w:id="16"/>
      <w:bookmarkEnd w:id="17"/>
    </w:p>
    <w:p w14:paraId="07081067" w14:textId="77777777" w:rsidR="00F64AB2" w:rsidRPr="00035D0E" w:rsidRDefault="00F64AB2" w:rsidP="001C7F53">
      <w:pPr>
        <w:spacing w:line="360" w:lineRule="auto"/>
        <w:rPr>
          <w:rFonts w:ascii="Cambria" w:eastAsia="MS Mincho" w:hAnsi="Cambria" w:cs="Times New Roman"/>
        </w:rPr>
      </w:pPr>
    </w:p>
    <w:p w14:paraId="5B69FE5C" w14:textId="27EC2824" w:rsidR="00F64AB2" w:rsidRPr="00035D0E" w:rsidRDefault="00F64AB2" w:rsidP="001C7F53">
      <w:pPr>
        <w:pStyle w:val="Prrafodelista"/>
        <w:numPr>
          <w:ilvl w:val="0"/>
          <w:numId w:val="2"/>
        </w:numPr>
        <w:spacing w:after="120" w:line="360" w:lineRule="auto"/>
        <w:ind w:left="0" w:right="49" w:firstLine="0"/>
        <w:jc w:val="both"/>
        <w:rPr>
          <w:rFonts w:ascii="Palatino Linotype" w:eastAsia="MS Mincho" w:hAnsi="Palatino Linotype" w:cs="Arial"/>
          <w:color w:val="000000"/>
        </w:rPr>
      </w:pPr>
      <w:r w:rsidRPr="00035D0E">
        <w:rPr>
          <w:rFonts w:ascii="Palatino Linotype" w:eastAsia="MS Mincho" w:hAnsi="Palatino Linotype" w:cs="Arial"/>
          <w:color w:val="000000"/>
        </w:rPr>
        <w:t>Es necesario señalar que debido a la naturaleza de la información solicitada obran datos person</w:t>
      </w:r>
      <w:r w:rsidR="00543A33" w:rsidRPr="00035D0E">
        <w:rPr>
          <w:rFonts w:ascii="Palatino Linotype" w:eastAsia="MS Mincho" w:hAnsi="Palatino Linotype" w:cs="Arial"/>
          <w:color w:val="000000"/>
        </w:rPr>
        <w:t xml:space="preserve">ales susceptibles de protegerse como lo son de manera enunciativa mas no limitativa nombres de padres de familia </w:t>
      </w:r>
      <w:r w:rsidRPr="00035D0E">
        <w:rPr>
          <w:rFonts w:ascii="Palatino Linotype" w:eastAsia="MS Mincho" w:hAnsi="Palatino Linotype" w:cs="Arial"/>
          <w:color w:val="000000"/>
        </w:rPr>
        <w:t xml:space="preserve">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035D0E">
        <w:rPr>
          <w:rFonts w:ascii="Palatino Linotype" w:eastAsia="MS Mincho" w:hAnsi="Palatino Linotype" w:cs="Arial"/>
          <w:b/>
          <w:color w:val="000000"/>
        </w:rPr>
        <w:t>versión pública</w:t>
      </w:r>
      <w:r w:rsidRPr="00035D0E">
        <w:rPr>
          <w:rFonts w:ascii="Palatino Linotype" w:eastAsia="MS Mincho" w:hAnsi="Palatino Linotype" w:cs="Arial"/>
          <w:color w:val="000000"/>
        </w:rPr>
        <w:t xml:space="preserve"> del documento por las consideraciones que se estimen pertinentes.</w:t>
      </w:r>
    </w:p>
    <w:p w14:paraId="0C4FF013" w14:textId="77777777" w:rsidR="00F64AB2" w:rsidRPr="00035D0E" w:rsidRDefault="00F64AB2" w:rsidP="001C7F53">
      <w:pPr>
        <w:spacing w:line="360" w:lineRule="auto"/>
        <w:ind w:left="720"/>
        <w:contextualSpacing/>
        <w:rPr>
          <w:rFonts w:ascii="Palatino Linotype" w:eastAsia="MS Mincho" w:hAnsi="Palatino Linotype" w:cs="Times New Roman"/>
        </w:rPr>
      </w:pPr>
    </w:p>
    <w:p w14:paraId="71B9B93A" w14:textId="77777777" w:rsidR="00F64AB2" w:rsidRPr="00035D0E" w:rsidRDefault="00F64AB2" w:rsidP="001C7F5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035D0E">
        <w:rPr>
          <w:rFonts w:ascii="Palatino Linotype" w:eastAsia="MS Mincho" w:hAnsi="Palatino Linotype" w:cs="Arial"/>
          <w:color w:val="000000"/>
        </w:rPr>
        <w:lastRenderedPageBreak/>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35D0E">
        <w:rPr>
          <w:rFonts w:ascii="Cambria" w:eastAsia="MS Mincho" w:hAnsi="Cambria" w:cs="Times New Roman"/>
          <w:vertAlign w:val="superscript"/>
        </w:rPr>
        <w:footnoteReference w:id="4"/>
      </w:r>
      <w:r w:rsidRPr="00035D0E">
        <w:rPr>
          <w:rFonts w:ascii="Palatino Linotype" w:eastAsia="MS Mincho" w:hAnsi="Palatino Linotype" w:cs="Arial"/>
          <w:color w:val="000000"/>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035D0E">
        <w:rPr>
          <w:rFonts w:ascii="Cambria" w:eastAsia="MS Mincho" w:hAnsi="Cambria" w:cs="Times New Roman"/>
          <w:vertAlign w:val="superscript"/>
        </w:rPr>
        <w:footnoteReference w:id="5"/>
      </w:r>
      <w:r w:rsidRPr="00035D0E">
        <w:rPr>
          <w:rFonts w:ascii="Palatino Linotype" w:eastAsia="MS Mincho" w:hAnsi="Palatino Linotype" w:cs="Arial"/>
          <w:color w:val="000000"/>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D03EC57" w14:textId="77777777" w:rsidR="00F64AB2" w:rsidRPr="00035D0E" w:rsidRDefault="00F64AB2" w:rsidP="001C7F53">
      <w:pPr>
        <w:spacing w:after="120" w:line="360" w:lineRule="auto"/>
        <w:ind w:left="426" w:right="49"/>
        <w:contextualSpacing/>
        <w:jc w:val="both"/>
        <w:rPr>
          <w:rFonts w:ascii="Palatino Linotype" w:eastAsia="MS Mincho" w:hAnsi="Palatino Linotype" w:cs="Arial"/>
          <w:color w:val="000000"/>
        </w:rPr>
      </w:pPr>
    </w:p>
    <w:p w14:paraId="1A8EB2A1" w14:textId="77777777" w:rsidR="00F64AB2" w:rsidRPr="00035D0E" w:rsidRDefault="00F64AB2" w:rsidP="001C7F5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035D0E">
        <w:rPr>
          <w:rFonts w:ascii="Palatino Linotype" w:eastAsia="MS Mincho" w:hAnsi="Palatino Linotype" w:cs="Arial"/>
          <w:color w:val="000000"/>
        </w:rPr>
        <w:lastRenderedPageBreak/>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6F67890D" w14:textId="77777777" w:rsidR="00F64AB2" w:rsidRPr="00035D0E" w:rsidRDefault="00F64AB2" w:rsidP="001C7F53">
      <w:pPr>
        <w:spacing w:after="120" w:line="360" w:lineRule="auto"/>
        <w:ind w:left="426" w:right="49"/>
        <w:contextualSpacing/>
        <w:jc w:val="both"/>
        <w:rPr>
          <w:rFonts w:ascii="Palatino Linotype" w:eastAsia="MS Mincho" w:hAnsi="Palatino Linotype" w:cs="Arial"/>
          <w:b/>
          <w:color w:val="000000"/>
        </w:rPr>
      </w:pPr>
    </w:p>
    <w:p w14:paraId="7201AB42" w14:textId="77777777" w:rsidR="00F64AB2" w:rsidRPr="00035D0E" w:rsidRDefault="00F64AB2" w:rsidP="001C7F53">
      <w:pPr>
        <w:pStyle w:val="Prrafodelista"/>
        <w:numPr>
          <w:ilvl w:val="0"/>
          <w:numId w:val="1"/>
        </w:numPr>
        <w:spacing w:after="120" w:line="360" w:lineRule="auto"/>
        <w:ind w:left="0" w:right="49" w:firstLine="0"/>
        <w:jc w:val="both"/>
        <w:rPr>
          <w:rFonts w:ascii="Palatino Linotype" w:eastAsia="MS Mincho" w:hAnsi="Palatino Linotype" w:cs="Arial"/>
          <w:b/>
          <w:color w:val="000000"/>
        </w:rPr>
      </w:pPr>
      <w:r w:rsidRPr="00035D0E">
        <w:rPr>
          <w:rFonts w:ascii="Palatino Linotype" w:eastAsia="MS Mincho" w:hAnsi="Palatino Linotype" w:cs="Arial"/>
          <w:b/>
          <w:color w:val="000000"/>
        </w:rPr>
        <w:t>Requisitos previos.</w:t>
      </w:r>
    </w:p>
    <w:p w14:paraId="451406C7" w14:textId="77777777" w:rsidR="00F64AB2" w:rsidRPr="00035D0E" w:rsidRDefault="00F64AB2" w:rsidP="001C7F53">
      <w:pPr>
        <w:spacing w:after="120" w:line="360" w:lineRule="auto"/>
        <w:ind w:left="426" w:right="49"/>
        <w:contextualSpacing/>
        <w:jc w:val="both"/>
        <w:rPr>
          <w:rFonts w:ascii="Palatino Linotype" w:eastAsia="MS Mincho" w:hAnsi="Palatino Linotype" w:cs="Arial"/>
          <w:b/>
          <w:color w:val="000000"/>
        </w:rPr>
      </w:pPr>
    </w:p>
    <w:p w14:paraId="2C54C740" w14:textId="77777777" w:rsidR="00F64AB2" w:rsidRPr="00035D0E" w:rsidRDefault="00F64AB2" w:rsidP="001C7F5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035D0E">
        <w:rPr>
          <w:rFonts w:ascii="Palatino Linotype" w:eastAsia="MS Mincho"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B6CBC9D" w14:textId="77777777" w:rsidR="00F64AB2" w:rsidRPr="00035D0E" w:rsidRDefault="00F64AB2" w:rsidP="001C7F53">
      <w:pPr>
        <w:spacing w:after="120" w:line="360" w:lineRule="auto"/>
        <w:ind w:left="426" w:right="49"/>
        <w:contextualSpacing/>
        <w:jc w:val="both"/>
        <w:rPr>
          <w:rFonts w:ascii="Palatino Linotype" w:eastAsia="MS Mincho" w:hAnsi="Palatino Linotype" w:cs="Arial"/>
          <w:color w:val="000000"/>
        </w:rPr>
      </w:pPr>
    </w:p>
    <w:p w14:paraId="258CAF20" w14:textId="77777777" w:rsidR="00F64AB2" w:rsidRPr="00035D0E" w:rsidRDefault="00F64AB2" w:rsidP="001C7F5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035D0E">
        <w:rPr>
          <w:rFonts w:ascii="Palatino Linotype" w:eastAsia="MS Mincho" w:hAnsi="Palatino Linotype" w:cs="Arial"/>
          <w:color w:val="000000"/>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1271B2B" w14:textId="77777777" w:rsidR="00F64AB2" w:rsidRPr="00035D0E" w:rsidRDefault="00F64AB2" w:rsidP="001C7F53">
      <w:pPr>
        <w:spacing w:after="120" w:line="360" w:lineRule="auto"/>
        <w:ind w:left="426" w:right="49"/>
        <w:contextualSpacing/>
        <w:jc w:val="both"/>
        <w:rPr>
          <w:rFonts w:ascii="Palatino Linotype" w:eastAsia="MS Mincho" w:hAnsi="Palatino Linotype" w:cs="Arial"/>
          <w:color w:val="000000"/>
        </w:rPr>
      </w:pPr>
    </w:p>
    <w:p w14:paraId="744A1177" w14:textId="77777777" w:rsidR="00F64AB2" w:rsidRPr="00035D0E" w:rsidRDefault="00F64AB2" w:rsidP="001C7F5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035D0E">
        <w:rPr>
          <w:rFonts w:ascii="Palatino Linotype" w:eastAsia="MS Mincho" w:hAnsi="Palatino Linotype" w:cs="Arial"/>
          <w:color w:val="000000"/>
        </w:rPr>
        <w:t xml:space="preserve">El último de estos requisitos previos consiste en que no se pueden emitir acuerdos de carácter general ni particular, según lo disponen los artículos 134 y 108 de la Ley Estatal y de la Ley General, respectivamente, esto es, </w:t>
      </w:r>
      <w:r w:rsidRPr="00035D0E">
        <w:rPr>
          <w:rFonts w:ascii="Palatino Linotype" w:eastAsia="MS Mincho" w:hAnsi="Palatino Linotype" w:cs="Arial"/>
          <w:b/>
          <w:color w:val="000000"/>
        </w:rPr>
        <w:t xml:space="preserve">no se puede hacer un acuerdo para clasificar de manera general todos los documentos de un expediente o área,  </w:t>
      </w:r>
      <w:r w:rsidRPr="00035D0E">
        <w:rPr>
          <w:rFonts w:ascii="Palatino Linotype" w:eastAsia="MS Mincho" w:hAnsi="Palatino Linotype" w:cs="Arial"/>
          <w:color w:val="000000"/>
        </w:rPr>
        <w:t>sin individualizar su análisis y tampoco se puede hacer un acuerdo por cada dato que se vaya a clasificar dentro de un documento con diez datos, por ejemplo, susceptibles de ser clasificados.</w:t>
      </w:r>
    </w:p>
    <w:p w14:paraId="588D020F" w14:textId="77777777" w:rsidR="00F64AB2" w:rsidRPr="00035D0E" w:rsidRDefault="00F64AB2" w:rsidP="001C7F53">
      <w:pPr>
        <w:spacing w:after="120" w:line="360" w:lineRule="auto"/>
        <w:ind w:left="426" w:right="49"/>
        <w:contextualSpacing/>
        <w:jc w:val="both"/>
        <w:rPr>
          <w:rFonts w:ascii="Palatino Linotype" w:eastAsia="MS Mincho" w:hAnsi="Palatino Linotype" w:cs="Arial"/>
          <w:b/>
          <w:color w:val="000000"/>
        </w:rPr>
      </w:pPr>
    </w:p>
    <w:p w14:paraId="3494CECB" w14:textId="09C11385" w:rsidR="00F64AB2" w:rsidRPr="00035D0E" w:rsidRDefault="00F64AB2" w:rsidP="001C7F53">
      <w:pPr>
        <w:pStyle w:val="Prrafodelista"/>
        <w:numPr>
          <w:ilvl w:val="0"/>
          <w:numId w:val="1"/>
        </w:numPr>
        <w:spacing w:after="120" w:line="360" w:lineRule="auto"/>
        <w:ind w:left="0" w:right="49" w:firstLine="0"/>
        <w:jc w:val="both"/>
        <w:rPr>
          <w:rFonts w:ascii="Palatino Linotype" w:eastAsia="MS Mincho" w:hAnsi="Palatino Linotype" w:cs="Arial"/>
          <w:b/>
          <w:color w:val="000000"/>
        </w:rPr>
      </w:pPr>
      <w:r w:rsidRPr="00035D0E">
        <w:rPr>
          <w:rFonts w:ascii="Palatino Linotype" w:eastAsia="MS Mincho" w:hAnsi="Palatino Linotype" w:cs="Arial"/>
          <w:b/>
          <w:color w:val="000000"/>
        </w:rPr>
        <w:t>Supuestos de clasificación.</w:t>
      </w:r>
    </w:p>
    <w:p w14:paraId="4BCE1750" w14:textId="77777777" w:rsidR="00F64AB2" w:rsidRPr="00035D0E" w:rsidRDefault="00F64AB2" w:rsidP="001C7F53">
      <w:pPr>
        <w:spacing w:after="120" w:line="360" w:lineRule="auto"/>
        <w:ind w:right="49"/>
        <w:contextualSpacing/>
        <w:jc w:val="both"/>
        <w:rPr>
          <w:rFonts w:ascii="Palatino Linotype" w:eastAsia="MS Mincho" w:hAnsi="Palatino Linotype" w:cs="Arial"/>
          <w:b/>
          <w:color w:val="000000"/>
        </w:rPr>
      </w:pPr>
    </w:p>
    <w:p w14:paraId="3C614289" w14:textId="77777777" w:rsidR="00F64AB2" w:rsidRPr="00035D0E" w:rsidRDefault="00F64AB2" w:rsidP="001C7F5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035D0E">
        <w:rPr>
          <w:rFonts w:ascii="Palatino Linotype" w:eastAsia="MS Mincho" w:hAnsi="Palatino Linotype" w:cs="Arial"/>
          <w:color w:val="000000"/>
        </w:rPr>
        <w:t>Las disposiciones constitucionales y legales en la materia establecen los dos supuestos generales para clasificar la información: por reserva y por confidencialidad.</w:t>
      </w:r>
    </w:p>
    <w:p w14:paraId="7A425FE0" w14:textId="77777777" w:rsidR="00F64AB2" w:rsidRPr="00035D0E" w:rsidRDefault="00F64AB2" w:rsidP="001C7F53">
      <w:pPr>
        <w:spacing w:after="120" w:line="360" w:lineRule="auto"/>
        <w:ind w:left="426" w:right="49"/>
        <w:contextualSpacing/>
        <w:jc w:val="both"/>
        <w:rPr>
          <w:rFonts w:ascii="Palatino Linotype" w:eastAsia="MS Mincho" w:hAnsi="Palatino Linotype" w:cs="Arial"/>
          <w:color w:val="000000"/>
        </w:rPr>
      </w:pPr>
    </w:p>
    <w:p w14:paraId="5F6519F8" w14:textId="77777777" w:rsidR="00F64AB2" w:rsidRPr="00035D0E" w:rsidRDefault="00F64AB2" w:rsidP="001C7F5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035D0E">
        <w:rPr>
          <w:rFonts w:ascii="Palatino Linotype" w:eastAsia="MS Mincho" w:hAnsi="Palatino Linotype" w:cs="Arial"/>
          <w:color w:val="000000"/>
        </w:rPr>
        <w:t>Los artículos 143 y 116 de la Ley Estatal y de la Ley General, respectivamente, señalan los supuestos para que la información pueda ser clasificada como confidencial:</w:t>
      </w:r>
    </w:p>
    <w:p w14:paraId="44A23A33" w14:textId="77777777" w:rsidR="00F64AB2" w:rsidRPr="00035D0E" w:rsidRDefault="00F64AB2" w:rsidP="001C7F53">
      <w:pPr>
        <w:spacing w:after="120" w:line="360" w:lineRule="auto"/>
        <w:ind w:right="49"/>
        <w:contextualSpacing/>
        <w:jc w:val="both"/>
        <w:rPr>
          <w:rFonts w:ascii="Palatino Linotype" w:eastAsia="MS Mincho" w:hAnsi="Palatino Linotype" w:cs="Arial"/>
          <w:color w:val="000000"/>
        </w:rPr>
      </w:pPr>
    </w:p>
    <w:p w14:paraId="1E9FA114" w14:textId="77777777" w:rsidR="00F64AB2" w:rsidRPr="00035D0E" w:rsidRDefault="00F64AB2" w:rsidP="001C7F53">
      <w:pPr>
        <w:tabs>
          <w:tab w:val="left" w:pos="8080"/>
        </w:tabs>
        <w:spacing w:after="120" w:line="360" w:lineRule="auto"/>
        <w:ind w:left="567" w:right="616"/>
        <w:contextualSpacing/>
        <w:jc w:val="both"/>
        <w:rPr>
          <w:rFonts w:ascii="Palatino Linotype" w:eastAsia="MS Mincho" w:hAnsi="Palatino Linotype" w:cs="Arial"/>
          <w:i/>
          <w:color w:val="000000"/>
        </w:rPr>
      </w:pPr>
      <w:r w:rsidRPr="00035D0E">
        <w:rPr>
          <w:rFonts w:ascii="Palatino Linotype" w:eastAsia="MS Mincho" w:hAnsi="Palatino Linotype" w:cs="Arial"/>
          <w:bCs/>
          <w:i/>
          <w:color w:val="000000"/>
        </w:rPr>
        <w:t xml:space="preserve">I. </w:t>
      </w:r>
      <w:r w:rsidRPr="00035D0E">
        <w:rPr>
          <w:rFonts w:ascii="Palatino Linotype" w:eastAsia="MS Mincho" w:hAnsi="Palatino Linotype" w:cs="Arial"/>
          <w:i/>
          <w:color w:val="000000"/>
        </w:rPr>
        <w:t xml:space="preserve">Se refiera a la información privada y los datos personales concernientes a una persona física o </w:t>
      </w:r>
      <w:proofErr w:type="gramStart"/>
      <w:r w:rsidRPr="00035D0E">
        <w:rPr>
          <w:rFonts w:ascii="Palatino Linotype" w:eastAsia="MS Mincho" w:hAnsi="Palatino Linotype" w:cs="Arial"/>
          <w:i/>
          <w:color w:val="000000"/>
        </w:rPr>
        <w:t>jurídico</w:t>
      </w:r>
      <w:proofErr w:type="gramEnd"/>
      <w:r w:rsidRPr="00035D0E">
        <w:rPr>
          <w:rFonts w:ascii="Palatino Linotype" w:eastAsia="MS Mincho" w:hAnsi="Palatino Linotype" w:cs="Arial"/>
          <w:i/>
          <w:color w:val="000000"/>
        </w:rPr>
        <w:t xml:space="preserve"> colectiva identificada o identificable; </w:t>
      </w:r>
    </w:p>
    <w:p w14:paraId="6CF33AFA" w14:textId="77777777" w:rsidR="00F64AB2" w:rsidRPr="00035D0E" w:rsidRDefault="00F64AB2" w:rsidP="001C7F53">
      <w:pPr>
        <w:tabs>
          <w:tab w:val="left" w:pos="8080"/>
        </w:tabs>
        <w:spacing w:after="120" w:line="360" w:lineRule="auto"/>
        <w:ind w:left="567" w:right="616"/>
        <w:contextualSpacing/>
        <w:jc w:val="both"/>
        <w:rPr>
          <w:rFonts w:ascii="Palatino Linotype" w:eastAsia="MS Mincho" w:hAnsi="Palatino Linotype" w:cs="Arial"/>
          <w:i/>
          <w:color w:val="000000"/>
        </w:rPr>
      </w:pPr>
      <w:r w:rsidRPr="00035D0E">
        <w:rPr>
          <w:rFonts w:ascii="Palatino Linotype" w:eastAsia="MS Mincho" w:hAnsi="Palatino Linotype" w:cs="Arial"/>
          <w:bCs/>
          <w:i/>
          <w:color w:val="000000"/>
        </w:rPr>
        <w:t xml:space="preserve">II. </w:t>
      </w:r>
      <w:r w:rsidRPr="00035D0E">
        <w:rPr>
          <w:rFonts w:ascii="Palatino Linotype" w:eastAsia="MS Mincho" w:hAnsi="Palatino Linotype" w:cs="Arial"/>
          <w:i/>
          <w:color w:val="000000"/>
        </w:rPr>
        <w:t xml:space="preserve">Los secretos bancario, fiduciario, industrial, comercial, fiscal, bursátil y postal, cuya titularidad corresponda a particulares, sujetos de derecho </w:t>
      </w:r>
      <w:r w:rsidRPr="00035D0E">
        <w:rPr>
          <w:rFonts w:ascii="Palatino Linotype" w:eastAsia="MS Mincho" w:hAnsi="Palatino Linotype" w:cs="Arial"/>
          <w:i/>
          <w:color w:val="000000"/>
        </w:rPr>
        <w:lastRenderedPageBreak/>
        <w:t xml:space="preserve">internacional o a sujetos obligados cuando no involucren el ejercicio de recursos públicos; y </w:t>
      </w:r>
    </w:p>
    <w:p w14:paraId="4A2A8A4C" w14:textId="77777777" w:rsidR="00F64AB2" w:rsidRPr="00035D0E" w:rsidRDefault="00F64AB2" w:rsidP="001C7F53">
      <w:pPr>
        <w:tabs>
          <w:tab w:val="left" w:pos="8080"/>
        </w:tabs>
        <w:spacing w:after="120" w:line="360" w:lineRule="auto"/>
        <w:ind w:left="567" w:right="616"/>
        <w:contextualSpacing/>
        <w:jc w:val="both"/>
        <w:rPr>
          <w:rFonts w:ascii="Palatino Linotype" w:eastAsia="MS Mincho" w:hAnsi="Palatino Linotype" w:cs="Arial"/>
          <w:i/>
          <w:color w:val="000000"/>
        </w:rPr>
      </w:pPr>
      <w:r w:rsidRPr="00035D0E">
        <w:rPr>
          <w:rFonts w:ascii="Palatino Linotype" w:eastAsia="MS Mincho" w:hAnsi="Palatino Linotype" w:cs="Arial"/>
          <w:bCs/>
          <w:i/>
          <w:color w:val="000000"/>
        </w:rPr>
        <w:t xml:space="preserve">III. </w:t>
      </w:r>
      <w:r w:rsidRPr="00035D0E">
        <w:rPr>
          <w:rFonts w:ascii="Palatino Linotype" w:eastAsia="MS Mincho" w:hAnsi="Palatino Linotype" w:cs="Arial"/>
          <w:i/>
          <w:color w:val="000000"/>
        </w:rPr>
        <w:t xml:space="preserve">La que presenten los particulares a los sujetos obligados, de conformidad con lo dispuesto por las leyes o los tratados internacionales. </w:t>
      </w:r>
    </w:p>
    <w:p w14:paraId="5D085AA7" w14:textId="77777777" w:rsidR="00F64AB2" w:rsidRPr="00035D0E" w:rsidRDefault="00F64AB2" w:rsidP="001C7F53">
      <w:pPr>
        <w:tabs>
          <w:tab w:val="left" w:pos="8080"/>
        </w:tabs>
        <w:spacing w:after="120" w:line="360" w:lineRule="auto"/>
        <w:ind w:left="567" w:right="616"/>
        <w:contextualSpacing/>
        <w:jc w:val="both"/>
        <w:rPr>
          <w:rFonts w:ascii="Palatino Linotype" w:eastAsia="MS Mincho" w:hAnsi="Palatino Linotype" w:cs="Arial"/>
          <w:i/>
          <w:color w:val="000000"/>
        </w:rPr>
      </w:pPr>
      <w:r w:rsidRPr="00035D0E">
        <w:rPr>
          <w:rFonts w:ascii="Palatino Linotype" w:eastAsia="MS Mincho" w:hAnsi="Palatino Linotype" w:cs="Arial"/>
          <w:i/>
          <w:color w:val="000000"/>
        </w:rPr>
        <w:t xml:space="preserve">La información confidencial no estará sujeta a temporalidad alguna y sólo podrán tener acceso a ella los titulares de la misma, sus representantes y los servidores públicos facultados para ello. </w:t>
      </w:r>
    </w:p>
    <w:p w14:paraId="248A98BA" w14:textId="77777777" w:rsidR="00F64AB2" w:rsidRPr="00035D0E" w:rsidRDefault="00F64AB2" w:rsidP="001C7F53">
      <w:pPr>
        <w:tabs>
          <w:tab w:val="left" w:pos="8080"/>
        </w:tabs>
        <w:spacing w:after="120" w:line="360" w:lineRule="auto"/>
        <w:ind w:left="567" w:right="616"/>
        <w:contextualSpacing/>
        <w:jc w:val="both"/>
        <w:rPr>
          <w:rFonts w:ascii="Palatino Linotype" w:eastAsia="MS Mincho" w:hAnsi="Palatino Linotype" w:cs="Arial"/>
          <w:i/>
          <w:color w:val="000000"/>
        </w:rPr>
      </w:pPr>
      <w:r w:rsidRPr="00035D0E">
        <w:rPr>
          <w:rFonts w:ascii="Palatino Linotype" w:eastAsia="MS Mincho" w:hAnsi="Palatino Linotype" w:cs="Arial"/>
          <w:i/>
          <w:color w:val="000000"/>
        </w:rPr>
        <w:t xml:space="preserve">No se considerará confidencial la información que se encuentre en los registros públicos o en fuentes de acceso público, ni tampoco la que sea considerada por la presente ley como inform.3ación pública. </w:t>
      </w:r>
    </w:p>
    <w:p w14:paraId="7411EC29" w14:textId="77777777" w:rsidR="00F64AB2" w:rsidRPr="00035D0E" w:rsidRDefault="00F64AB2" w:rsidP="001C7F53">
      <w:pPr>
        <w:spacing w:after="120" w:line="360" w:lineRule="auto"/>
        <w:ind w:right="49"/>
        <w:contextualSpacing/>
        <w:jc w:val="both"/>
        <w:rPr>
          <w:rFonts w:ascii="Palatino Linotype" w:eastAsia="MS Mincho" w:hAnsi="Palatino Linotype" w:cs="Arial"/>
          <w:i/>
          <w:color w:val="000000"/>
        </w:rPr>
      </w:pPr>
    </w:p>
    <w:p w14:paraId="6E9DE3DE" w14:textId="77777777" w:rsidR="00F64AB2" w:rsidRPr="00035D0E" w:rsidRDefault="00F64AB2" w:rsidP="001C7F5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035D0E">
        <w:rPr>
          <w:rFonts w:ascii="Palatino Linotype" w:eastAsia="MS Mincho" w:hAnsi="Palatino Linotype" w:cs="Arial"/>
          <w:color w:val="000000"/>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A3BA8F8" w14:textId="77777777" w:rsidR="00F64AB2" w:rsidRPr="00035D0E" w:rsidRDefault="00F64AB2" w:rsidP="001C7F53">
      <w:pPr>
        <w:spacing w:after="120" w:line="360" w:lineRule="auto"/>
        <w:ind w:left="426" w:right="49"/>
        <w:contextualSpacing/>
        <w:jc w:val="both"/>
        <w:rPr>
          <w:rFonts w:ascii="Palatino Linotype" w:eastAsia="MS Mincho" w:hAnsi="Palatino Linotype" w:cs="Arial"/>
          <w:color w:val="000000"/>
        </w:rPr>
      </w:pPr>
    </w:p>
    <w:p w14:paraId="1DCE0C89" w14:textId="77777777" w:rsidR="00F64AB2" w:rsidRPr="00035D0E" w:rsidRDefault="00F64AB2" w:rsidP="001C7F5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035D0E">
        <w:rPr>
          <w:rFonts w:ascii="Palatino Linotype" w:eastAsia="MS Mincho" w:hAnsi="Palatino Linotype" w:cs="Arial"/>
          <w:color w:val="000000"/>
        </w:rPr>
        <w:t xml:space="preserve">Como consecuencia de lo anterior, el </w:t>
      </w:r>
      <w:r w:rsidRPr="00035D0E">
        <w:rPr>
          <w:rFonts w:ascii="Palatino Linotype" w:eastAsia="MS Mincho" w:hAnsi="Palatino Linotype" w:cs="Arial"/>
          <w:b/>
          <w:color w:val="000000"/>
        </w:rPr>
        <w:t>SUJETO OBLIGADO</w:t>
      </w:r>
      <w:r w:rsidRPr="00035D0E">
        <w:rPr>
          <w:rFonts w:ascii="Palatino Linotype" w:eastAsia="MS Mincho" w:hAnsi="Palatino Linotype" w:cs="Arial"/>
          <w:color w:val="000000"/>
        </w:rPr>
        <w:t xml:space="preserve"> debe identificar claramente el tipo de información y hacer un juicio de subsunción o encaje</w:t>
      </w:r>
      <w:r w:rsidRPr="00035D0E">
        <w:rPr>
          <w:rFonts w:ascii="Palatino Linotype" w:eastAsia="MS Mincho" w:hAnsi="Palatino Linotype" w:cs="Arial"/>
          <w:color w:val="000000"/>
          <w:vertAlign w:val="superscript"/>
        </w:rPr>
        <w:footnoteReference w:id="6"/>
      </w:r>
      <w:r w:rsidRPr="00035D0E">
        <w:rPr>
          <w:rFonts w:ascii="Palatino Linotype" w:eastAsia="MS Mincho" w:hAnsi="Palatino Linotype" w:cs="Arial"/>
          <w:color w:val="000000"/>
        </w:rPr>
        <w:t xml:space="preserve"> para </w:t>
      </w:r>
      <w:r w:rsidRPr="00035D0E">
        <w:rPr>
          <w:rFonts w:ascii="Palatino Linotype" w:eastAsia="MS Mincho" w:hAnsi="Palatino Linotype" w:cs="Arial"/>
          <w:color w:val="000000"/>
        </w:rPr>
        <w:lastRenderedPageBreak/>
        <w:t>acreditar que el supuesto de hecho corresponde estrictamente con la hipótesis jurídica. Esto también lo debe de realizar el servidor público habilitado y el titular del área que administra la información.</w:t>
      </w:r>
    </w:p>
    <w:p w14:paraId="04C3A077" w14:textId="77777777" w:rsidR="00F64AB2" w:rsidRPr="00035D0E" w:rsidRDefault="00F64AB2" w:rsidP="001C7F53">
      <w:pPr>
        <w:spacing w:after="120" w:line="360" w:lineRule="auto"/>
        <w:ind w:left="426" w:right="49"/>
        <w:contextualSpacing/>
        <w:jc w:val="both"/>
        <w:rPr>
          <w:rFonts w:ascii="Palatino Linotype" w:eastAsia="MS Mincho" w:hAnsi="Palatino Linotype" w:cs="Arial"/>
          <w:color w:val="000000"/>
        </w:rPr>
      </w:pPr>
    </w:p>
    <w:p w14:paraId="5FEFADA6" w14:textId="77777777" w:rsidR="00F64AB2" w:rsidRPr="00035D0E" w:rsidRDefault="00F64AB2" w:rsidP="001C7F53">
      <w:pPr>
        <w:pStyle w:val="Prrafodelista"/>
        <w:numPr>
          <w:ilvl w:val="0"/>
          <w:numId w:val="1"/>
        </w:numPr>
        <w:spacing w:after="120" w:line="360" w:lineRule="auto"/>
        <w:ind w:left="0" w:right="49" w:firstLine="0"/>
        <w:jc w:val="both"/>
        <w:rPr>
          <w:rFonts w:ascii="Palatino Linotype" w:eastAsia="MS Mincho" w:hAnsi="Palatino Linotype" w:cs="Arial"/>
          <w:b/>
          <w:color w:val="000000"/>
        </w:rPr>
      </w:pPr>
      <w:r w:rsidRPr="00035D0E">
        <w:rPr>
          <w:rFonts w:ascii="Palatino Linotype" w:eastAsia="MS Mincho" w:hAnsi="Palatino Linotype" w:cs="Arial"/>
          <w:b/>
          <w:color w:val="000000"/>
        </w:rPr>
        <w:t>Formalidades para emitir el acuerdo de clasificación.</w:t>
      </w:r>
    </w:p>
    <w:p w14:paraId="08E5B0E5" w14:textId="77777777" w:rsidR="00F64AB2" w:rsidRPr="00035D0E" w:rsidRDefault="00F64AB2" w:rsidP="001C7F53">
      <w:pPr>
        <w:spacing w:after="120" w:line="360" w:lineRule="auto"/>
        <w:ind w:left="426" w:right="49"/>
        <w:contextualSpacing/>
        <w:jc w:val="both"/>
        <w:rPr>
          <w:rFonts w:ascii="Palatino Linotype" w:eastAsia="MS Mincho" w:hAnsi="Palatino Linotype" w:cs="Arial"/>
          <w:b/>
          <w:color w:val="000000"/>
        </w:rPr>
      </w:pPr>
    </w:p>
    <w:p w14:paraId="6EBFF0C5" w14:textId="77777777" w:rsidR="00F64AB2" w:rsidRPr="00035D0E" w:rsidRDefault="00F64AB2" w:rsidP="001C7F5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035D0E">
        <w:rPr>
          <w:rFonts w:ascii="Palatino Linotype" w:eastAsia="MS Mincho" w:hAnsi="Palatino Linotype" w:cs="Arial"/>
          <w:color w:val="000000"/>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54849C84" w14:textId="77777777" w:rsidR="00F64AB2" w:rsidRPr="00035D0E" w:rsidRDefault="00F64AB2" w:rsidP="001C7F53">
      <w:pPr>
        <w:spacing w:after="120" w:line="360" w:lineRule="auto"/>
        <w:ind w:left="426" w:right="49"/>
        <w:contextualSpacing/>
        <w:jc w:val="both"/>
        <w:rPr>
          <w:rFonts w:ascii="Palatino Linotype" w:eastAsia="MS Mincho" w:hAnsi="Palatino Linotype" w:cs="Arial"/>
          <w:color w:val="000000"/>
        </w:rPr>
      </w:pPr>
    </w:p>
    <w:p w14:paraId="7E7563F8" w14:textId="77777777" w:rsidR="00F64AB2" w:rsidRPr="00035D0E" w:rsidRDefault="00F64AB2" w:rsidP="001C7F5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035D0E">
        <w:rPr>
          <w:rFonts w:ascii="Palatino Linotype" w:eastAsia="MS Mincho" w:hAnsi="Palatino Linotype" w:cs="Arial"/>
          <w:color w:val="000000"/>
        </w:rPr>
        <w:t xml:space="preserve">Evidentemente, esta decisión implica una restricción a un derecho humano, por lo tanto, puede generar un agravio al particular y, en consecuencia, es necesario que </w:t>
      </w:r>
      <w:r w:rsidRPr="00035D0E">
        <w:rPr>
          <w:rFonts w:ascii="Palatino Linotype" w:eastAsia="MS Mincho" w:hAnsi="Palatino Linotype" w:cs="Arial"/>
          <w:b/>
          <w:color w:val="000000"/>
        </w:rPr>
        <w:t>el acto reúna con los requisitos elementales</w:t>
      </w:r>
      <w:r w:rsidRPr="00035D0E">
        <w:rPr>
          <w:rFonts w:ascii="Palatino Linotype" w:eastAsia="MS Mincho" w:hAnsi="Palatino Linotype" w:cs="Arial"/>
          <w:color w:val="000000"/>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w:t>
      </w:r>
      <w:r w:rsidRPr="00035D0E">
        <w:rPr>
          <w:rFonts w:ascii="Palatino Linotype" w:eastAsia="MS Mincho" w:hAnsi="Palatino Linotype" w:cs="Arial"/>
          <w:color w:val="000000"/>
        </w:rPr>
        <w:lastRenderedPageBreak/>
        <w:t>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78891022" w14:textId="77777777" w:rsidR="00F64AB2" w:rsidRPr="00035D0E" w:rsidRDefault="00F64AB2" w:rsidP="001C7F53">
      <w:pPr>
        <w:spacing w:after="120" w:line="360" w:lineRule="auto"/>
        <w:ind w:left="426" w:right="49"/>
        <w:contextualSpacing/>
        <w:jc w:val="both"/>
        <w:rPr>
          <w:rFonts w:ascii="Palatino Linotype" w:eastAsia="MS Mincho" w:hAnsi="Palatino Linotype" w:cs="Arial"/>
          <w:color w:val="000000"/>
        </w:rPr>
      </w:pPr>
    </w:p>
    <w:p w14:paraId="3D3CF00C" w14:textId="77777777" w:rsidR="00F64AB2" w:rsidRPr="00035D0E" w:rsidRDefault="00F64AB2" w:rsidP="001C7F5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035D0E">
        <w:rPr>
          <w:rFonts w:ascii="Palatino Linotype" w:eastAsia="MS Mincho" w:hAnsi="Palatino Linotype" w:cs="Arial"/>
          <w:color w:val="000000"/>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5D1D466" w14:textId="77777777" w:rsidR="00F64AB2" w:rsidRPr="00035D0E" w:rsidRDefault="00F64AB2" w:rsidP="001C7F53">
      <w:pPr>
        <w:spacing w:after="120" w:line="360" w:lineRule="auto"/>
        <w:ind w:left="426" w:right="49"/>
        <w:contextualSpacing/>
        <w:jc w:val="both"/>
        <w:rPr>
          <w:rFonts w:ascii="Palatino Linotype" w:eastAsia="MS Mincho" w:hAnsi="Palatino Linotype" w:cs="Arial"/>
          <w:color w:val="000000"/>
        </w:rPr>
      </w:pPr>
    </w:p>
    <w:p w14:paraId="3DCE374E" w14:textId="77777777" w:rsidR="00F64AB2" w:rsidRPr="00035D0E" w:rsidRDefault="00F64AB2" w:rsidP="001C7F53">
      <w:pPr>
        <w:pStyle w:val="Prrafodelista"/>
        <w:numPr>
          <w:ilvl w:val="0"/>
          <w:numId w:val="1"/>
        </w:numPr>
        <w:spacing w:after="120" w:line="360" w:lineRule="auto"/>
        <w:ind w:left="0" w:right="49" w:firstLine="0"/>
        <w:jc w:val="both"/>
        <w:rPr>
          <w:rFonts w:ascii="Palatino Linotype" w:eastAsia="MS Mincho" w:hAnsi="Palatino Linotype" w:cs="Arial"/>
          <w:b/>
          <w:color w:val="000000"/>
        </w:rPr>
      </w:pPr>
      <w:r w:rsidRPr="00035D0E">
        <w:rPr>
          <w:rFonts w:ascii="Palatino Linotype" w:eastAsia="MS Mincho" w:hAnsi="Palatino Linotype" w:cs="Arial"/>
          <w:b/>
          <w:color w:val="000000"/>
        </w:rPr>
        <w:t>Requisitos</w:t>
      </w:r>
      <w:r w:rsidRPr="00035D0E">
        <w:rPr>
          <w:rFonts w:ascii="Palatino Linotype" w:eastAsia="MS Mincho" w:hAnsi="Palatino Linotype" w:cs="Arial"/>
          <w:color w:val="000000"/>
        </w:rPr>
        <w:t xml:space="preserve"> </w:t>
      </w:r>
      <w:r w:rsidRPr="00035D0E">
        <w:rPr>
          <w:rFonts w:ascii="Palatino Linotype" w:eastAsia="MS Mincho" w:hAnsi="Palatino Linotype" w:cs="Arial"/>
          <w:b/>
          <w:color w:val="000000"/>
        </w:rPr>
        <w:t>de fondo del acuerdo de clasificación</w:t>
      </w:r>
    </w:p>
    <w:p w14:paraId="2B2C748B" w14:textId="77777777" w:rsidR="00F64AB2" w:rsidRPr="00035D0E" w:rsidRDefault="00F64AB2" w:rsidP="001C7F53">
      <w:pPr>
        <w:spacing w:after="120" w:line="360" w:lineRule="auto"/>
        <w:ind w:left="426" w:right="49"/>
        <w:contextualSpacing/>
        <w:jc w:val="both"/>
        <w:rPr>
          <w:rFonts w:ascii="Palatino Linotype" w:eastAsia="MS Mincho" w:hAnsi="Palatino Linotype" w:cs="Arial"/>
          <w:color w:val="000000"/>
        </w:rPr>
      </w:pPr>
    </w:p>
    <w:p w14:paraId="637FBDBA" w14:textId="77777777" w:rsidR="00F64AB2" w:rsidRPr="00035D0E" w:rsidRDefault="00F64AB2" w:rsidP="001C7F5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035D0E">
        <w:rPr>
          <w:rFonts w:ascii="Palatino Linotype" w:eastAsia="MS Mincho"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w:t>
      </w:r>
      <w:r w:rsidRPr="00035D0E">
        <w:rPr>
          <w:rFonts w:ascii="Palatino Linotype" w:eastAsia="MS Mincho" w:hAnsi="Palatino Linotype" w:cs="Arial"/>
          <w:color w:val="000000"/>
        </w:rPr>
        <w:lastRenderedPageBreak/>
        <w:t xml:space="preserve">sexagésimo segundo de los Lineamientos Generales,  al señalar que la carga de la prueba, para justificar las restricciones, corresponde a los sujetos obligados, por lo que deberán fundar y motivar debidamente la clasificación. </w:t>
      </w:r>
    </w:p>
    <w:p w14:paraId="369E827B" w14:textId="77777777" w:rsidR="00F64AB2" w:rsidRPr="00035D0E" w:rsidRDefault="00F64AB2" w:rsidP="001C7F53">
      <w:pPr>
        <w:spacing w:after="120" w:line="360" w:lineRule="auto"/>
        <w:ind w:left="426" w:right="49"/>
        <w:contextualSpacing/>
        <w:jc w:val="both"/>
        <w:rPr>
          <w:rFonts w:ascii="Palatino Linotype" w:eastAsia="MS Mincho" w:hAnsi="Palatino Linotype" w:cs="Arial"/>
          <w:color w:val="000000"/>
        </w:rPr>
      </w:pPr>
    </w:p>
    <w:p w14:paraId="7A007076" w14:textId="77777777" w:rsidR="00F64AB2" w:rsidRPr="00035D0E" w:rsidRDefault="00F64AB2" w:rsidP="001C7F5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035D0E">
        <w:rPr>
          <w:rFonts w:ascii="Palatino Linotype" w:eastAsia="MS Mincho" w:hAnsi="Palatino Linotype" w:cs="Arial"/>
          <w:color w:val="000000"/>
        </w:rPr>
        <w:t xml:space="preserve">De lo anterior, se desprende que para una correcta </w:t>
      </w:r>
      <w:r w:rsidRPr="00035D0E">
        <w:rPr>
          <w:rFonts w:ascii="Palatino Linotype" w:eastAsia="MS Mincho" w:hAnsi="Palatino Linotype" w:cs="Arial"/>
          <w:b/>
          <w:color w:val="000000"/>
        </w:rPr>
        <w:t>clasificación total o parcial</w:t>
      </w:r>
      <w:r w:rsidRPr="00035D0E">
        <w:rPr>
          <w:rFonts w:ascii="Palatino Linotype" w:eastAsia="MS Mincho"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DE75F84" w14:textId="77777777" w:rsidR="00F64AB2" w:rsidRPr="00035D0E" w:rsidRDefault="00F64AB2" w:rsidP="001C7F53">
      <w:pPr>
        <w:spacing w:after="120" w:line="360" w:lineRule="auto"/>
        <w:ind w:left="426" w:right="49"/>
        <w:contextualSpacing/>
        <w:jc w:val="both"/>
        <w:rPr>
          <w:rFonts w:ascii="Palatino Linotype" w:eastAsia="MS Mincho" w:hAnsi="Palatino Linotype" w:cs="Arial"/>
          <w:color w:val="000000"/>
        </w:rPr>
      </w:pPr>
    </w:p>
    <w:p w14:paraId="30484683" w14:textId="77777777" w:rsidR="00F64AB2" w:rsidRPr="00035D0E" w:rsidRDefault="00F64AB2" w:rsidP="001C7F5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035D0E">
        <w:rPr>
          <w:rFonts w:ascii="Palatino Linotype" w:eastAsia="MS Mincho" w:hAnsi="Palatino Linotype" w:cs="Arial"/>
          <w:color w:val="000000"/>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035D0E">
        <w:rPr>
          <w:rFonts w:ascii="Palatino Linotype" w:eastAsia="MS Mincho" w:hAnsi="Palatino Linotype" w:cs="Arial"/>
          <w:color w:val="000000"/>
        </w:rPr>
        <w:lastRenderedPageBreak/>
        <w:t>del análisis de las pruebas, lo cual se debe exteriorizar en una argumentación o juicio de hecho....”</w:t>
      </w:r>
      <w:r w:rsidRPr="00035D0E">
        <w:rPr>
          <w:rFonts w:ascii="Palatino Linotype" w:eastAsia="MS Mincho" w:hAnsi="Palatino Linotype" w:cs="Arial"/>
          <w:color w:val="000000"/>
          <w:vertAlign w:val="superscript"/>
        </w:rPr>
        <w:footnoteReference w:id="7"/>
      </w:r>
    </w:p>
    <w:p w14:paraId="5FC5D74B" w14:textId="77777777" w:rsidR="00F64AB2" w:rsidRPr="00035D0E" w:rsidRDefault="00F64AB2" w:rsidP="001C7F53">
      <w:pPr>
        <w:spacing w:after="120" w:line="360" w:lineRule="auto"/>
        <w:ind w:left="426" w:right="49"/>
        <w:contextualSpacing/>
        <w:jc w:val="both"/>
        <w:rPr>
          <w:rFonts w:ascii="Palatino Linotype" w:eastAsia="MS Mincho" w:hAnsi="Palatino Linotype" w:cs="Arial"/>
          <w:color w:val="000000"/>
        </w:rPr>
      </w:pPr>
    </w:p>
    <w:p w14:paraId="43E151EE" w14:textId="77777777" w:rsidR="00F64AB2" w:rsidRPr="00035D0E" w:rsidRDefault="00F64AB2" w:rsidP="001C7F5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035D0E">
        <w:rPr>
          <w:rFonts w:ascii="Palatino Linotype" w:eastAsia="MS Mincho" w:hAnsi="Palatino Linotype" w:cs="Arial"/>
          <w:color w:val="000000"/>
        </w:rPr>
        <w:t>Por su parte, el intérprete judicial del país ha establecido una jurisprudencia respecto a qué debe entenderse por fundamentación y motivación, en los siguientes términos:</w:t>
      </w:r>
    </w:p>
    <w:p w14:paraId="3610F0B4" w14:textId="77777777" w:rsidR="00F64AB2" w:rsidRPr="00035D0E" w:rsidRDefault="00F64AB2" w:rsidP="001C7F53">
      <w:pPr>
        <w:tabs>
          <w:tab w:val="left" w:pos="2100"/>
        </w:tabs>
        <w:spacing w:after="120" w:line="360" w:lineRule="auto"/>
        <w:ind w:right="49"/>
        <w:contextualSpacing/>
        <w:jc w:val="both"/>
        <w:rPr>
          <w:rFonts w:ascii="Palatino Linotype" w:eastAsia="MS Mincho" w:hAnsi="Palatino Linotype" w:cs="Arial"/>
          <w:color w:val="000000"/>
        </w:rPr>
      </w:pPr>
      <w:r w:rsidRPr="00035D0E">
        <w:rPr>
          <w:rFonts w:ascii="Palatino Linotype" w:eastAsia="MS Mincho" w:hAnsi="Palatino Linotype" w:cs="Arial"/>
          <w:color w:val="000000"/>
        </w:rPr>
        <w:tab/>
      </w:r>
    </w:p>
    <w:p w14:paraId="42EEE9AE" w14:textId="34746BE0" w:rsidR="00F64AB2" w:rsidRPr="00035D0E" w:rsidRDefault="00F64AB2" w:rsidP="001C7F53">
      <w:pPr>
        <w:spacing w:after="120" w:line="360" w:lineRule="auto"/>
        <w:ind w:left="567" w:right="567"/>
        <w:contextualSpacing/>
        <w:jc w:val="both"/>
        <w:rPr>
          <w:rFonts w:ascii="Palatino Linotype" w:eastAsia="MS Mincho" w:hAnsi="Palatino Linotype" w:cs="Arial"/>
          <w:i/>
          <w:color w:val="000000"/>
        </w:rPr>
      </w:pPr>
      <w:r w:rsidRPr="00035D0E">
        <w:rPr>
          <w:rFonts w:ascii="Palatino Linotype" w:eastAsia="MS Mincho" w:hAnsi="Palatino Linotype" w:cs="Arial"/>
          <w:b/>
          <w:i/>
          <w:color w:val="000000"/>
        </w:rPr>
        <w:t>“FUNDAMENTACIÓN Y MOTIVACIÓN.</w:t>
      </w:r>
      <w:r w:rsidRPr="00035D0E">
        <w:rPr>
          <w:rFonts w:ascii="Palatino Linotype" w:eastAsia="MS Mincho" w:hAnsi="Palatino Linotype" w:cs="Arial"/>
          <w:i/>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2878C34" w14:textId="77777777" w:rsidR="00F64AB2" w:rsidRPr="00035D0E" w:rsidRDefault="00F64AB2" w:rsidP="001C7F53">
      <w:pPr>
        <w:spacing w:after="120" w:line="360" w:lineRule="auto"/>
        <w:ind w:left="567" w:right="567"/>
        <w:contextualSpacing/>
        <w:jc w:val="both"/>
        <w:rPr>
          <w:rFonts w:ascii="Palatino Linotype" w:eastAsia="MS Mincho" w:hAnsi="Palatino Linotype" w:cs="Arial"/>
          <w:i/>
          <w:color w:val="000000"/>
        </w:rPr>
      </w:pPr>
      <w:r w:rsidRPr="00035D0E">
        <w:rPr>
          <w:rFonts w:ascii="Palatino Linotype" w:eastAsia="MS Mincho" w:hAnsi="Palatino Linotype" w:cs="Arial"/>
          <w:i/>
          <w:color w:val="000000"/>
        </w:rPr>
        <w:t>SEGUNDO TRIBUNAL COLEGIADO DEL SEXTO CIRCUITO.</w:t>
      </w:r>
    </w:p>
    <w:p w14:paraId="051A987C" w14:textId="77777777" w:rsidR="00F64AB2" w:rsidRPr="00035D0E" w:rsidRDefault="00F64AB2" w:rsidP="001C7F53">
      <w:pPr>
        <w:spacing w:after="120" w:line="360" w:lineRule="auto"/>
        <w:ind w:left="567" w:right="567"/>
        <w:contextualSpacing/>
        <w:jc w:val="both"/>
        <w:rPr>
          <w:rFonts w:ascii="Palatino Linotype" w:eastAsia="MS Mincho" w:hAnsi="Palatino Linotype" w:cs="Arial"/>
          <w:i/>
          <w:color w:val="000000"/>
        </w:rPr>
      </w:pPr>
      <w:r w:rsidRPr="00035D0E">
        <w:rPr>
          <w:rFonts w:ascii="Palatino Linotype" w:eastAsia="MS Mincho" w:hAnsi="Palatino Linotype" w:cs="Arial"/>
          <w:i/>
          <w:color w:val="000000"/>
        </w:rPr>
        <w:t>Amparo directo 194/88. Bufete Industrial Construcciones, S.A. de C.V. 28 de junio de 1988. Unanimidad de votos. Ponente: Gustavo Calvillo Rangel. Secretario: Jorge Alberto González Álvarez.</w:t>
      </w:r>
    </w:p>
    <w:p w14:paraId="68588E9B" w14:textId="77777777" w:rsidR="00F64AB2" w:rsidRPr="00035D0E" w:rsidRDefault="00F64AB2" w:rsidP="001C7F53">
      <w:pPr>
        <w:spacing w:after="120" w:line="360" w:lineRule="auto"/>
        <w:ind w:left="567" w:right="567"/>
        <w:contextualSpacing/>
        <w:jc w:val="both"/>
        <w:rPr>
          <w:rFonts w:ascii="Palatino Linotype" w:eastAsia="MS Mincho" w:hAnsi="Palatino Linotype" w:cs="Arial"/>
          <w:i/>
          <w:color w:val="000000"/>
        </w:rPr>
      </w:pPr>
      <w:r w:rsidRPr="00035D0E">
        <w:rPr>
          <w:rFonts w:ascii="Palatino Linotype" w:eastAsia="MS Mincho" w:hAnsi="Palatino Linotype" w:cs="Arial"/>
          <w:i/>
          <w:color w:val="000000"/>
        </w:rPr>
        <w:t xml:space="preserve">Revisión fiscal 103/88. Instituto Mexicano del Seguro Social. 18 de octubre de 1988. Unanimidad de votos. Ponente: Arnoldo Nájera Virgen. Secretario: Alejandro </w:t>
      </w:r>
      <w:proofErr w:type="spellStart"/>
      <w:r w:rsidRPr="00035D0E">
        <w:rPr>
          <w:rFonts w:ascii="Palatino Linotype" w:eastAsia="MS Mincho" w:hAnsi="Palatino Linotype" w:cs="Arial"/>
          <w:i/>
          <w:color w:val="000000"/>
        </w:rPr>
        <w:t>Esponda</w:t>
      </w:r>
      <w:proofErr w:type="spellEnd"/>
      <w:r w:rsidRPr="00035D0E">
        <w:rPr>
          <w:rFonts w:ascii="Palatino Linotype" w:eastAsia="MS Mincho" w:hAnsi="Palatino Linotype" w:cs="Arial"/>
          <w:i/>
          <w:color w:val="000000"/>
        </w:rPr>
        <w:t xml:space="preserve"> Rincón.</w:t>
      </w:r>
    </w:p>
    <w:p w14:paraId="2863CE0A" w14:textId="77777777" w:rsidR="00F64AB2" w:rsidRPr="00035D0E" w:rsidRDefault="00F64AB2" w:rsidP="001C7F53">
      <w:pPr>
        <w:spacing w:after="120" w:line="360" w:lineRule="auto"/>
        <w:ind w:left="567" w:right="567"/>
        <w:contextualSpacing/>
        <w:jc w:val="both"/>
        <w:rPr>
          <w:rFonts w:ascii="Palatino Linotype" w:eastAsia="MS Mincho" w:hAnsi="Palatino Linotype" w:cs="Arial"/>
          <w:i/>
          <w:color w:val="000000"/>
        </w:rPr>
      </w:pPr>
      <w:r w:rsidRPr="00035D0E">
        <w:rPr>
          <w:rFonts w:ascii="Palatino Linotype" w:eastAsia="MS Mincho" w:hAnsi="Palatino Linotype" w:cs="Arial"/>
          <w:i/>
          <w:color w:val="000000"/>
        </w:rPr>
        <w:t xml:space="preserve">Amparo en revisión 333/88. </w:t>
      </w:r>
      <w:proofErr w:type="spellStart"/>
      <w:r w:rsidRPr="00035D0E">
        <w:rPr>
          <w:rFonts w:ascii="Palatino Linotype" w:eastAsia="MS Mincho" w:hAnsi="Palatino Linotype" w:cs="Arial"/>
          <w:i/>
          <w:color w:val="000000"/>
        </w:rPr>
        <w:t>Adilia</w:t>
      </w:r>
      <w:proofErr w:type="spellEnd"/>
      <w:r w:rsidRPr="00035D0E">
        <w:rPr>
          <w:rFonts w:ascii="Palatino Linotype" w:eastAsia="MS Mincho" w:hAnsi="Palatino Linotype" w:cs="Arial"/>
          <w:i/>
          <w:color w:val="000000"/>
        </w:rPr>
        <w:t xml:space="preserve"> Romero. 26 de octubre de 1988. Unanimidad de votos. Ponente: Arnoldo Nájera Virgen. Secretario: Enrique Crispín Campos Ramírez.</w:t>
      </w:r>
    </w:p>
    <w:p w14:paraId="17E42788" w14:textId="77777777" w:rsidR="00F64AB2" w:rsidRPr="00035D0E" w:rsidRDefault="00F64AB2" w:rsidP="001C7F53">
      <w:pPr>
        <w:spacing w:after="120" w:line="360" w:lineRule="auto"/>
        <w:ind w:left="567" w:right="567"/>
        <w:contextualSpacing/>
        <w:jc w:val="both"/>
        <w:rPr>
          <w:rFonts w:ascii="Palatino Linotype" w:eastAsia="MS Mincho" w:hAnsi="Palatino Linotype" w:cs="Arial"/>
          <w:i/>
          <w:color w:val="000000"/>
        </w:rPr>
      </w:pPr>
      <w:r w:rsidRPr="00035D0E">
        <w:rPr>
          <w:rFonts w:ascii="Palatino Linotype" w:eastAsia="MS Mincho" w:hAnsi="Palatino Linotype" w:cs="Arial"/>
          <w:i/>
          <w:color w:val="000000"/>
        </w:rPr>
        <w:lastRenderedPageBreak/>
        <w:t xml:space="preserve">Amparo en revisión 597/95. Emilio Maurer Bretón. 15 de noviembre de 1995. Unanimidad de votos. Ponente: Clementina Ramírez Moguel </w:t>
      </w:r>
      <w:proofErr w:type="spellStart"/>
      <w:r w:rsidRPr="00035D0E">
        <w:rPr>
          <w:rFonts w:ascii="Palatino Linotype" w:eastAsia="MS Mincho" w:hAnsi="Palatino Linotype" w:cs="Arial"/>
          <w:i/>
          <w:color w:val="000000"/>
        </w:rPr>
        <w:t>Goyzueta</w:t>
      </w:r>
      <w:proofErr w:type="spellEnd"/>
      <w:r w:rsidRPr="00035D0E">
        <w:rPr>
          <w:rFonts w:ascii="Palatino Linotype" w:eastAsia="MS Mincho" w:hAnsi="Palatino Linotype" w:cs="Arial"/>
          <w:i/>
          <w:color w:val="000000"/>
        </w:rPr>
        <w:t>. Secretario: Gonzalo Carrera Molina.</w:t>
      </w:r>
    </w:p>
    <w:p w14:paraId="26CD5457" w14:textId="1170B8DB" w:rsidR="00F64AB2" w:rsidRPr="00035D0E" w:rsidRDefault="00F64AB2" w:rsidP="001C7F53">
      <w:pPr>
        <w:spacing w:after="120" w:line="360" w:lineRule="auto"/>
        <w:ind w:left="567" w:right="567"/>
        <w:contextualSpacing/>
        <w:jc w:val="both"/>
        <w:rPr>
          <w:rFonts w:ascii="Palatino Linotype" w:eastAsia="MS Mincho" w:hAnsi="Palatino Linotype" w:cs="Arial"/>
          <w:i/>
          <w:color w:val="000000"/>
        </w:rPr>
      </w:pPr>
      <w:r w:rsidRPr="00035D0E">
        <w:rPr>
          <w:rFonts w:ascii="Palatino Linotype" w:eastAsia="MS Mincho" w:hAnsi="Palatino Linotype" w:cs="Arial"/>
          <w:i/>
          <w:color w:val="000000"/>
        </w:rPr>
        <w:t xml:space="preserve">Amparo directo 7/96. Pedro Vicente López Miro. 21 de febrero de 1996. Unanimidad de votos. Ponente: María Eugenia Estela Martínez Cardiel. Secretario: Enrique </w:t>
      </w:r>
      <w:proofErr w:type="spellStart"/>
      <w:r w:rsidRPr="00035D0E">
        <w:rPr>
          <w:rFonts w:ascii="Palatino Linotype" w:eastAsia="MS Mincho" w:hAnsi="Palatino Linotype" w:cs="Arial"/>
          <w:i/>
          <w:color w:val="000000"/>
        </w:rPr>
        <w:t>Baigts</w:t>
      </w:r>
      <w:proofErr w:type="spellEnd"/>
      <w:r w:rsidRPr="00035D0E">
        <w:rPr>
          <w:rFonts w:ascii="Palatino Linotype" w:eastAsia="MS Mincho" w:hAnsi="Palatino Linotype" w:cs="Arial"/>
          <w:i/>
          <w:color w:val="000000"/>
        </w:rPr>
        <w:t xml:space="preserve"> Muñoz.”</w:t>
      </w:r>
    </w:p>
    <w:p w14:paraId="2E294F78" w14:textId="77777777" w:rsidR="00F64AB2" w:rsidRPr="00035D0E" w:rsidRDefault="00F64AB2" w:rsidP="001C7F53">
      <w:pPr>
        <w:spacing w:after="120" w:line="360" w:lineRule="auto"/>
        <w:ind w:left="426" w:right="49"/>
        <w:contextualSpacing/>
        <w:jc w:val="both"/>
        <w:rPr>
          <w:rFonts w:ascii="Palatino Linotype" w:eastAsia="MS Mincho" w:hAnsi="Palatino Linotype" w:cs="Arial"/>
          <w:color w:val="000000"/>
        </w:rPr>
      </w:pPr>
    </w:p>
    <w:p w14:paraId="01DA7B79" w14:textId="77777777" w:rsidR="00F64AB2" w:rsidRPr="00035D0E" w:rsidRDefault="00F64AB2" w:rsidP="001C7F5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035D0E">
        <w:rPr>
          <w:rFonts w:ascii="Palatino Linotype" w:eastAsia="MS Mincho"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5BF925F" w14:textId="77777777" w:rsidR="00F64AB2" w:rsidRPr="00035D0E" w:rsidRDefault="00F64AB2" w:rsidP="001C7F53">
      <w:pPr>
        <w:spacing w:after="120" w:line="360" w:lineRule="auto"/>
        <w:ind w:left="426" w:right="49"/>
        <w:contextualSpacing/>
        <w:jc w:val="both"/>
        <w:rPr>
          <w:rFonts w:ascii="Palatino Linotype" w:eastAsia="MS Mincho" w:hAnsi="Palatino Linotype" w:cs="Arial"/>
          <w:color w:val="000000"/>
        </w:rPr>
      </w:pPr>
    </w:p>
    <w:p w14:paraId="115F0FF2" w14:textId="77777777" w:rsidR="00F64AB2" w:rsidRPr="00035D0E" w:rsidRDefault="00F64AB2" w:rsidP="001C7F5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035D0E">
        <w:rPr>
          <w:rFonts w:ascii="Palatino Linotype" w:eastAsia="MS Mincho" w:hAnsi="Palatino Linotype" w:cs="Arial"/>
          <w:color w:val="000000"/>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6F381B2" w14:textId="77777777" w:rsidR="00F64AB2" w:rsidRPr="00035D0E" w:rsidRDefault="00F64AB2" w:rsidP="001C7F53">
      <w:pPr>
        <w:spacing w:after="120" w:line="360" w:lineRule="auto"/>
        <w:ind w:left="426" w:right="49"/>
        <w:contextualSpacing/>
        <w:jc w:val="both"/>
        <w:rPr>
          <w:rFonts w:ascii="Palatino Linotype" w:eastAsia="MS Mincho" w:hAnsi="Palatino Linotype" w:cs="Arial"/>
          <w:color w:val="000000"/>
        </w:rPr>
      </w:pPr>
    </w:p>
    <w:p w14:paraId="46C347C8" w14:textId="77777777" w:rsidR="00F64AB2" w:rsidRPr="00035D0E" w:rsidRDefault="00F64AB2" w:rsidP="001C7F5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035D0E">
        <w:rPr>
          <w:rFonts w:ascii="Palatino Linotype" w:eastAsia="MS Mincho" w:hAnsi="Palatino Linotype" w:cs="Arial"/>
          <w:color w:val="000000"/>
        </w:rPr>
        <w:t>En ese mismo sentido, el numeral trigésimo tercero fracción V de los Lineamientos Generales, precisa que para motivar la clasificación se deben acreditar las circunstancias de tiempo, modo y lugar.</w:t>
      </w:r>
    </w:p>
    <w:p w14:paraId="4CA58D63" w14:textId="77777777" w:rsidR="00F64AB2" w:rsidRPr="00035D0E" w:rsidRDefault="00F64AB2" w:rsidP="001C7F53">
      <w:pPr>
        <w:spacing w:after="120" w:line="360" w:lineRule="auto"/>
        <w:ind w:left="426" w:right="49"/>
        <w:contextualSpacing/>
        <w:jc w:val="both"/>
        <w:rPr>
          <w:rFonts w:ascii="Palatino Linotype" w:eastAsia="MS Mincho" w:hAnsi="Palatino Linotype" w:cs="Arial"/>
          <w:color w:val="000000"/>
        </w:rPr>
      </w:pPr>
    </w:p>
    <w:p w14:paraId="062DDE9E" w14:textId="77777777" w:rsidR="00F64AB2" w:rsidRPr="00035D0E" w:rsidRDefault="00F64AB2" w:rsidP="001C7F5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035D0E">
        <w:rPr>
          <w:rFonts w:ascii="Palatino Linotype" w:eastAsia="MS Mincho" w:hAnsi="Palatino Linotype" w:cs="Arial"/>
          <w:color w:val="000000"/>
        </w:rPr>
        <w:t xml:space="preserve">Ahora bien, </w:t>
      </w:r>
      <w:r w:rsidRPr="00035D0E">
        <w:rPr>
          <w:rFonts w:ascii="Palatino Linotype" w:eastAsia="MS Mincho" w:hAnsi="Palatino Linotype" w:cs="Arial"/>
          <w:b/>
          <w:color w:val="000000"/>
        </w:rPr>
        <w:t>para cada caso además de fundar y motivar</w:t>
      </w:r>
      <w:r w:rsidRPr="00035D0E">
        <w:rPr>
          <w:rFonts w:ascii="Palatino Linotype" w:eastAsia="MS Mincho" w:hAnsi="Palatino Linotype" w:cs="Arial"/>
          <w:color w:val="000000"/>
        </w:rPr>
        <w:t xml:space="preserve">, se debe identificar con claridad que datos contenidos en las documentales que son susceptibles de suprimirse, por ejemplo, si una documental de naturaleza pública como lo es la </w:t>
      </w:r>
      <w:r w:rsidRPr="00035D0E">
        <w:rPr>
          <w:rFonts w:ascii="Palatino Linotype" w:eastAsia="MS Mincho" w:hAnsi="Palatino Linotype" w:cs="Arial"/>
          <w:color w:val="000000"/>
        </w:rPr>
        <w:lastRenderedPageBreak/>
        <w:t>nómina general, si bien el dato de sus remuneraciones es eminentemente público, no así todos los datos contenidos en dicho documento que son datos personales</w:t>
      </w:r>
      <w:r w:rsidRPr="00035D0E">
        <w:rPr>
          <w:rFonts w:ascii="Palatino Linotype" w:eastAsia="MS Mincho" w:hAnsi="Palatino Linotype" w:cs="Arial"/>
          <w:color w:val="000000"/>
          <w:vertAlign w:val="superscript"/>
        </w:rPr>
        <w:footnoteReference w:id="8"/>
      </w:r>
      <w:r w:rsidRPr="00035D0E">
        <w:rPr>
          <w:rFonts w:ascii="Palatino Linotype" w:eastAsia="MS Mincho" w:hAnsi="Palatino Linotype" w:cs="Arial"/>
          <w:color w:val="000000"/>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28C20A19" w14:textId="77777777" w:rsidR="00F64AB2" w:rsidRPr="00035D0E" w:rsidRDefault="00F64AB2" w:rsidP="001C7F53">
      <w:pPr>
        <w:spacing w:after="120" w:line="360" w:lineRule="auto"/>
        <w:ind w:left="426" w:right="49"/>
        <w:contextualSpacing/>
        <w:jc w:val="both"/>
        <w:rPr>
          <w:rFonts w:ascii="Palatino Linotype" w:eastAsia="MS Mincho" w:hAnsi="Palatino Linotype" w:cs="Arial"/>
          <w:color w:val="000000"/>
        </w:rPr>
      </w:pPr>
    </w:p>
    <w:p w14:paraId="370A2B7D" w14:textId="77777777" w:rsidR="00F64AB2" w:rsidRPr="00035D0E" w:rsidRDefault="00F64AB2" w:rsidP="001C7F5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035D0E">
        <w:rPr>
          <w:rFonts w:ascii="Palatino Linotype" w:eastAsia="MS Mincho" w:hAnsi="Palatino Linotype" w:cs="Arial"/>
          <w:b/>
          <w:color w:val="000000"/>
        </w:rPr>
        <w:t>Otro tipo de información confidencial constituyen los secretos bancario, fiduciario, industrial, comercial, fiscal, bursátil y postal, cuya titularidad corresponda a particulares,</w:t>
      </w:r>
      <w:r w:rsidRPr="00035D0E">
        <w:rPr>
          <w:rFonts w:ascii="Palatino Linotype" w:eastAsia="MS Mincho" w:hAnsi="Palatino Linotype" w:cs="Arial"/>
          <w:color w:val="000000"/>
        </w:rPr>
        <w:t xml:space="preserve"> sujetos de derecho internacional o a sujetos obligados cuando no involucren el ejercicio de recursos públicos, así lo define la fracción XXI del artículo 3 de la Ley Estatal.</w:t>
      </w:r>
    </w:p>
    <w:p w14:paraId="1C331C0D" w14:textId="77777777" w:rsidR="00F64AB2" w:rsidRPr="00035D0E" w:rsidRDefault="00F64AB2" w:rsidP="001C7F53">
      <w:pPr>
        <w:spacing w:after="120" w:line="360" w:lineRule="auto"/>
        <w:ind w:right="49"/>
        <w:contextualSpacing/>
        <w:jc w:val="both"/>
        <w:rPr>
          <w:rFonts w:ascii="Palatino Linotype" w:eastAsia="MS Mincho" w:hAnsi="Palatino Linotype" w:cs="Arial"/>
          <w:color w:val="000000"/>
        </w:rPr>
      </w:pPr>
    </w:p>
    <w:p w14:paraId="6FC7D6B1" w14:textId="77777777" w:rsidR="00F64AB2" w:rsidRPr="00035D0E" w:rsidRDefault="00F64AB2" w:rsidP="001C7F53">
      <w:pPr>
        <w:pStyle w:val="Prrafodelista"/>
        <w:numPr>
          <w:ilvl w:val="0"/>
          <w:numId w:val="1"/>
        </w:numPr>
        <w:spacing w:after="120" w:line="360" w:lineRule="auto"/>
        <w:ind w:left="0" w:right="49" w:firstLine="0"/>
        <w:jc w:val="both"/>
        <w:rPr>
          <w:rFonts w:ascii="Palatino Linotype" w:eastAsia="MS Mincho" w:hAnsi="Palatino Linotype" w:cs="Arial"/>
          <w:b/>
          <w:color w:val="000000"/>
        </w:rPr>
      </w:pPr>
      <w:r w:rsidRPr="00035D0E">
        <w:rPr>
          <w:rFonts w:ascii="Palatino Linotype" w:eastAsia="MS Mincho" w:hAnsi="Palatino Linotype" w:cs="Arial"/>
          <w:b/>
          <w:color w:val="000000"/>
        </w:rPr>
        <w:t>Condiciones especiales de la clasificación de la información como confidencial.</w:t>
      </w:r>
    </w:p>
    <w:p w14:paraId="60843870" w14:textId="77777777" w:rsidR="00F64AB2" w:rsidRPr="00035D0E" w:rsidRDefault="00F64AB2" w:rsidP="001C7F53">
      <w:pPr>
        <w:spacing w:after="120" w:line="360" w:lineRule="auto"/>
        <w:ind w:left="426" w:right="49"/>
        <w:contextualSpacing/>
        <w:jc w:val="both"/>
        <w:rPr>
          <w:rFonts w:ascii="Palatino Linotype" w:eastAsia="MS Mincho" w:hAnsi="Palatino Linotype" w:cs="Arial"/>
          <w:b/>
          <w:color w:val="000000"/>
        </w:rPr>
      </w:pPr>
    </w:p>
    <w:p w14:paraId="4B760F82" w14:textId="77777777" w:rsidR="00F64AB2" w:rsidRPr="00035D0E" w:rsidRDefault="00F64AB2" w:rsidP="001C7F5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035D0E">
        <w:rPr>
          <w:rFonts w:ascii="Palatino Linotype" w:eastAsia="MS Mincho" w:hAnsi="Palatino Linotype" w:cs="Arial"/>
          <w:color w:val="000000"/>
        </w:rPr>
        <w:t xml:space="preserve">Los artículos 148 y 120 de la Ley Estatal y de la Ley General, respectivamente, establecen que aun tratándose de datos personales, se podrán proporcionar, incluso </w:t>
      </w:r>
      <w:r w:rsidRPr="00035D0E">
        <w:rPr>
          <w:rFonts w:ascii="Palatino Linotype" w:eastAsia="MS Mincho" w:hAnsi="Palatino Linotype" w:cs="Arial"/>
          <w:color w:val="000000"/>
        </w:rPr>
        <w:lastRenderedPageBreak/>
        <w:t xml:space="preserve">sin solicitar el consentimiento de su titular, cuando dichos datos correspondan a los siguientes supuestos: </w:t>
      </w:r>
    </w:p>
    <w:p w14:paraId="0B3DBA82" w14:textId="77777777" w:rsidR="00F64AB2" w:rsidRPr="00035D0E" w:rsidRDefault="00F64AB2" w:rsidP="001C7F53">
      <w:pPr>
        <w:spacing w:after="120" w:line="360" w:lineRule="auto"/>
        <w:ind w:right="49"/>
        <w:contextualSpacing/>
        <w:jc w:val="both"/>
        <w:rPr>
          <w:rFonts w:ascii="Palatino Linotype" w:eastAsia="MS Mincho" w:hAnsi="Palatino Linotype" w:cs="Arial"/>
          <w:color w:val="000000"/>
        </w:rPr>
      </w:pPr>
    </w:p>
    <w:p w14:paraId="5A28BD41" w14:textId="77777777" w:rsidR="00F64AB2" w:rsidRPr="00035D0E" w:rsidRDefault="00F64AB2" w:rsidP="001C7F53">
      <w:pPr>
        <w:spacing w:after="120" w:line="360" w:lineRule="auto"/>
        <w:ind w:left="567" w:right="616"/>
        <w:contextualSpacing/>
        <w:jc w:val="both"/>
        <w:rPr>
          <w:rFonts w:ascii="Palatino Linotype" w:eastAsia="MS Mincho" w:hAnsi="Palatino Linotype" w:cs="Arial"/>
          <w:bCs/>
          <w:i/>
          <w:color w:val="000000"/>
        </w:rPr>
      </w:pPr>
      <w:r w:rsidRPr="00035D0E">
        <w:rPr>
          <w:rFonts w:ascii="Palatino Linotype" w:eastAsia="MS Mincho" w:hAnsi="Palatino Linotype" w:cs="Arial"/>
          <w:bCs/>
          <w:i/>
          <w:color w:val="000000"/>
        </w:rPr>
        <w:t>I.</w:t>
      </w:r>
      <w:r w:rsidRPr="00035D0E">
        <w:rPr>
          <w:rFonts w:ascii="Palatino Linotype" w:eastAsia="MS Mincho" w:hAnsi="Palatino Linotype" w:cs="Arial"/>
          <w:i/>
          <w:color w:val="000000"/>
        </w:rPr>
        <w:t xml:space="preserve"> La información se encuentre en registros públicos o fuentes de acceso público;</w:t>
      </w:r>
    </w:p>
    <w:p w14:paraId="67F15102" w14:textId="77777777" w:rsidR="00F64AB2" w:rsidRPr="00035D0E" w:rsidRDefault="00F64AB2" w:rsidP="001C7F53">
      <w:pPr>
        <w:spacing w:after="120" w:line="360" w:lineRule="auto"/>
        <w:ind w:left="567" w:right="616"/>
        <w:contextualSpacing/>
        <w:jc w:val="both"/>
        <w:rPr>
          <w:rFonts w:ascii="Palatino Linotype" w:eastAsia="MS Mincho" w:hAnsi="Palatino Linotype" w:cs="Arial"/>
          <w:bCs/>
          <w:i/>
          <w:color w:val="000000"/>
        </w:rPr>
      </w:pPr>
      <w:r w:rsidRPr="00035D0E">
        <w:rPr>
          <w:rFonts w:ascii="Palatino Linotype" w:eastAsia="MS Mincho" w:hAnsi="Palatino Linotype" w:cs="Arial"/>
          <w:bCs/>
          <w:i/>
          <w:color w:val="000000"/>
        </w:rPr>
        <w:t xml:space="preserve">II. </w:t>
      </w:r>
      <w:r w:rsidRPr="00035D0E">
        <w:rPr>
          <w:rFonts w:ascii="Palatino Linotype" w:eastAsia="MS Mincho" w:hAnsi="Palatino Linotype" w:cs="Arial"/>
          <w:i/>
          <w:color w:val="000000"/>
        </w:rPr>
        <w:t>Por Ley tenga el carácter de pública;</w:t>
      </w:r>
    </w:p>
    <w:p w14:paraId="2FBDB73C" w14:textId="77777777" w:rsidR="00F64AB2" w:rsidRPr="00035D0E" w:rsidRDefault="00F64AB2" w:rsidP="001C7F53">
      <w:pPr>
        <w:spacing w:after="120" w:line="360" w:lineRule="auto"/>
        <w:ind w:left="567" w:right="616"/>
        <w:contextualSpacing/>
        <w:jc w:val="both"/>
        <w:rPr>
          <w:rFonts w:ascii="Palatino Linotype" w:eastAsia="MS Mincho" w:hAnsi="Palatino Linotype" w:cs="Arial"/>
          <w:i/>
          <w:color w:val="000000"/>
        </w:rPr>
      </w:pPr>
      <w:r w:rsidRPr="00035D0E">
        <w:rPr>
          <w:rFonts w:ascii="Palatino Linotype" w:eastAsia="MS Mincho" w:hAnsi="Palatino Linotype" w:cs="Arial"/>
          <w:bCs/>
          <w:i/>
          <w:color w:val="000000"/>
        </w:rPr>
        <w:t xml:space="preserve">III. </w:t>
      </w:r>
      <w:r w:rsidRPr="00035D0E">
        <w:rPr>
          <w:rFonts w:ascii="Palatino Linotype" w:eastAsia="MS Mincho" w:hAnsi="Palatino Linotype" w:cs="Arial"/>
          <w:i/>
          <w:color w:val="000000"/>
        </w:rPr>
        <w:t xml:space="preserve">Exista una orden judicial; </w:t>
      </w:r>
    </w:p>
    <w:p w14:paraId="1C2B35CB" w14:textId="77777777" w:rsidR="00F64AB2" w:rsidRPr="00035D0E" w:rsidRDefault="00F64AB2" w:rsidP="001C7F53">
      <w:pPr>
        <w:spacing w:after="120" w:line="360" w:lineRule="auto"/>
        <w:ind w:left="567" w:right="616"/>
        <w:contextualSpacing/>
        <w:jc w:val="both"/>
        <w:rPr>
          <w:rFonts w:ascii="Palatino Linotype" w:eastAsia="MS Mincho" w:hAnsi="Palatino Linotype" w:cs="Arial"/>
          <w:i/>
          <w:color w:val="000000"/>
        </w:rPr>
      </w:pPr>
      <w:r w:rsidRPr="00035D0E">
        <w:rPr>
          <w:rFonts w:ascii="Palatino Linotype" w:eastAsia="MS Mincho" w:hAnsi="Palatino Linotype" w:cs="Arial"/>
          <w:bCs/>
          <w:i/>
          <w:color w:val="000000"/>
        </w:rPr>
        <w:t xml:space="preserve">IV. </w:t>
      </w:r>
      <w:r w:rsidRPr="00035D0E">
        <w:rPr>
          <w:rFonts w:ascii="Palatino Linotype" w:eastAsia="MS Mincho" w:hAnsi="Palatino Linotype" w:cs="Arial"/>
          <w:i/>
          <w:color w:val="000000"/>
        </w:rPr>
        <w:t xml:space="preserve">Por razones de seguridad pública, o para proteger los derechos de terceros, se requiera su publicación; o </w:t>
      </w:r>
    </w:p>
    <w:p w14:paraId="40BB5AAD" w14:textId="77777777" w:rsidR="00F64AB2" w:rsidRPr="00035D0E" w:rsidRDefault="00F64AB2" w:rsidP="001C7F53">
      <w:pPr>
        <w:spacing w:after="120" w:line="360" w:lineRule="auto"/>
        <w:ind w:left="567" w:right="616"/>
        <w:contextualSpacing/>
        <w:jc w:val="both"/>
        <w:rPr>
          <w:rFonts w:ascii="Palatino Linotype" w:eastAsia="MS Mincho" w:hAnsi="Palatino Linotype" w:cs="Arial"/>
          <w:i/>
          <w:color w:val="000000"/>
        </w:rPr>
      </w:pPr>
      <w:r w:rsidRPr="00035D0E">
        <w:rPr>
          <w:rFonts w:ascii="Palatino Linotype" w:eastAsia="MS Mincho" w:hAnsi="Palatino Linotype" w:cs="Arial"/>
          <w:bCs/>
          <w:i/>
          <w:color w:val="000000"/>
        </w:rPr>
        <w:t xml:space="preserve">V. </w:t>
      </w:r>
      <w:r w:rsidRPr="00035D0E">
        <w:rPr>
          <w:rFonts w:ascii="Palatino Linotype" w:eastAsia="MS Mincho" w:hAnsi="Palatino Linotype" w:cs="Arial"/>
          <w:i/>
          <w:color w:val="000000"/>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6E9285F2" w14:textId="77777777" w:rsidR="00F64AB2" w:rsidRPr="00035D0E" w:rsidRDefault="00F64AB2" w:rsidP="001C7F53">
      <w:pPr>
        <w:spacing w:after="120" w:line="360" w:lineRule="auto"/>
        <w:ind w:left="426" w:right="49"/>
        <w:contextualSpacing/>
        <w:jc w:val="both"/>
        <w:rPr>
          <w:rFonts w:ascii="Palatino Linotype" w:eastAsia="MS Mincho" w:hAnsi="Palatino Linotype" w:cs="Arial"/>
          <w:color w:val="000000"/>
        </w:rPr>
      </w:pPr>
    </w:p>
    <w:p w14:paraId="062992B9" w14:textId="77777777" w:rsidR="00F64AB2" w:rsidRPr="00035D0E" w:rsidRDefault="00F64AB2" w:rsidP="001C7F53">
      <w:pPr>
        <w:numPr>
          <w:ilvl w:val="0"/>
          <w:numId w:val="2"/>
        </w:numPr>
        <w:tabs>
          <w:tab w:val="left" w:pos="142"/>
        </w:tabs>
        <w:spacing w:after="120" w:line="360" w:lineRule="auto"/>
        <w:ind w:left="0" w:right="49" w:firstLine="0"/>
        <w:contextualSpacing/>
        <w:jc w:val="both"/>
        <w:rPr>
          <w:rFonts w:ascii="Palatino Linotype" w:eastAsia="MS Mincho" w:hAnsi="Palatino Linotype" w:cs="Arial"/>
          <w:color w:val="000000"/>
        </w:rPr>
      </w:pPr>
      <w:r w:rsidRPr="00035D0E">
        <w:rPr>
          <w:rFonts w:ascii="Palatino Linotype" w:eastAsia="MS Mincho"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3EE75CA" w14:textId="77777777" w:rsidR="00F64AB2" w:rsidRPr="00035D0E" w:rsidRDefault="00F64AB2" w:rsidP="001C7F53">
      <w:pPr>
        <w:spacing w:after="120" w:line="360" w:lineRule="auto"/>
        <w:ind w:left="426" w:right="49"/>
        <w:contextualSpacing/>
        <w:jc w:val="both"/>
        <w:rPr>
          <w:rFonts w:ascii="Palatino Linotype" w:eastAsia="MS Mincho" w:hAnsi="Palatino Linotype" w:cs="Arial"/>
          <w:color w:val="000000"/>
        </w:rPr>
      </w:pPr>
    </w:p>
    <w:p w14:paraId="15D7E12E" w14:textId="281F87DC" w:rsidR="006773E4" w:rsidRPr="00035D0E" w:rsidRDefault="00F64AB2" w:rsidP="001C7F53">
      <w:pPr>
        <w:numPr>
          <w:ilvl w:val="0"/>
          <w:numId w:val="2"/>
        </w:numPr>
        <w:spacing w:after="120" w:line="360" w:lineRule="auto"/>
        <w:ind w:left="0" w:right="49" w:firstLine="0"/>
        <w:jc w:val="both"/>
        <w:rPr>
          <w:rFonts w:ascii="Palatino Linotype" w:eastAsia="MS Mincho" w:hAnsi="Palatino Linotype" w:cs="Times New Roman"/>
        </w:rPr>
      </w:pPr>
      <w:r w:rsidRPr="00035D0E">
        <w:rPr>
          <w:rFonts w:ascii="Palatino Linotype" w:eastAsia="MS Mincho" w:hAnsi="Palatino Linotype" w:cs="Arial"/>
          <w:color w:val="000000"/>
        </w:rPr>
        <w:t xml:space="preserve">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 </w:t>
      </w:r>
    </w:p>
    <w:p w14:paraId="64BFCB01" w14:textId="77777777" w:rsidR="00A60316" w:rsidRPr="00035D0E" w:rsidRDefault="00A60316" w:rsidP="001C7F53">
      <w:pPr>
        <w:pStyle w:val="Prrafodelista"/>
        <w:tabs>
          <w:tab w:val="left" w:pos="851"/>
        </w:tabs>
        <w:spacing w:before="240" w:after="240" w:line="360" w:lineRule="auto"/>
        <w:ind w:left="0" w:right="49"/>
        <w:jc w:val="both"/>
        <w:rPr>
          <w:rFonts w:ascii="Palatino Linotype" w:hAnsi="Palatino Linotype"/>
          <w:lang w:val="es-ES"/>
        </w:rPr>
      </w:pPr>
    </w:p>
    <w:p w14:paraId="058DBC34" w14:textId="18D5EFBF" w:rsidR="002A5BA4" w:rsidRPr="00035D0E" w:rsidRDefault="002A5BA4" w:rsidP="001C7F53">
      <w:pPr>
        <w:pStyle w:val="Prrafodelista"/>
        <w:numPr>
          <w:ilvl w:val="0"/>
          <w:numId w:val="2"/>
        </w:numPr>
        <w:spacing w:before="240" w:after="240" w:line="360" w:lineRule="auto"/>
        <w:ind w:left="0" w:firstLine="0"/>
        <w:jc w:val="both"/>
        <w:rPr>
          <w:rFonts w:ascii="Palatino Linotype" w:hAnsi="Palatino Linotype" w:cs="Arial"/>
        </w:rPr>
      </w:pPr>
      <w:r w:rsidRPr="00035D0E">
        <w:rPr>
          <w:rFonts w:ascii="Palatino Linotype" w:hAnsi="Palatino Linotype"/>
          <w:color w:val="000000"/>
          <w:lang w:val="es-ES" w:eastAsia="es-MX"/>
        </w:rPr>
        <w:lastRenderedPageBreak/>
        <w:t xml:space="preserve">Por lo anteriormente expuesto y fundado, este </w:t>
      </w:r>
      <w:r w:rsidRPr="00035D0E">
        <w:rPr>
          <w:rFonts w:ascii="Palatino Linotype" w:hAnsi="Palatino Linotype"/>
          <w:b/>
          <w:bCs/>
          <w:color w:val="000000"/>
          <w:lang w:val="es-ES" w:eastAsia="es-MX"/>
        </w:rPr>
        <w:t>ÓRGANO GARANTE</w:t>
      </w:r>
      <w:r w:rsidRPr="00035D0E">
        <w:rPr>
          <w:rFonts w:ascii="Palatino Linotype" w:hAnsi="Palatino Linotype"/>
          <w:color w:val="000000"/>
          <w:lang w:val="es-ES" w:eastAsia="es-MX"/>
        </w:rPr>
        <w:t xml:space="preserve"> emite los siguientes:</w:t>
      </w:r>
    </w:p>
    <w:p w14:paraId="2979D1DC" w14:textId="625B26C3" w:rsidR="002A5BA4" w:rsidRPr="00035D0E" w:rsidRDefault="002A5BA4" w:rsidP="001C7F53">
      <w:pPr>
        <w:keepNext/>
        <w:keepLines/>
        <w:spacing w:line="360" w:lineRule="auto"/>
        <w:jc w:val="center"/>
        <w:outlineLvl w:val="0"/>
        <w:rPr>
          <w:rFonts w:ascii="Palatino Linotype" w:eastAsia="Times New Roman" w:hAnsi="Palatino Linotype" w:cstheme="majorBidi"/>
          <w:b/>
          <w:bCs/>
        </w:rPr>
      </w:pPr>
      <w:bookmarkStart w:id="18" w:name="_Toc447699324"/>
      <w:bookmarkStart w:id="19" w:name="_Toc445745148"/>
      <w:bookmarkStart w:id="20" w:name="_Toc486525261"/>
      <w:bookmarkStart w:id="21" w:name="_Toc53080261"/>
      <w:r w:rsidRPr="00035D0E">
        <w:rPr>
          <w:rFonts w:ascii="Palatino Linotype" w:eastAsia="Times New Roman" w:hAnsi="Palatino Linotype" w:cstheme="majorBidi"/>
          <w:b/>
          <w:bCs/>
        </w:rPr>
        <w:t>R E S O L U T I V O S</w:t>
      </w:r>
      <w:bookmarkEnd w:id="18"/>
      <w:bookmarkEnd w:id="19"/>
      <w:bookmarkEnd w:id="20"/>
      <w:bookmarkEnd w:id="21"/>
    </w:p>
    <w:p w14:paraId="5DEADF67" w14:textId="77777777" w:rsidR="00F64AB2" w:rsidRPr="00035D0E" w:rsidRDefault="00F64AB2" w:rsidP="001C7F53">
      <w:pPr>
        <w:keepNext/>
        <w:keepLines/>
        <w:spacing w:line="360" w:lineRule="auto"/>
        <w:jc w:val="center"/>
        <w:outlineLvl w:val="0"/>
        <w:rPr>
          <w:rFonts w:ascii="Palatino Linotype" w:eastAsia="Times New Roman" w:hAnsi="Palatino Linotype" w:cstheme="majorBidi"/>
          <w:b/>
          <w:bCs/>
        </w:rPr>
      </w:pPr>
    </w:p>
    <w:p w14:paraId="0CEFABFB" w14:textId="61A58277" w:rsidR="00AA4DEA" w:rsidRPr="00035D0E" w:rsidRDefault="005309EE" w:rsidP="001C7F53">
      <w:pPr>
        <w:spacing w:after="160" w:line="360" w:lineRule="auto"/>
        <w:jc w:val="both"/>
        <w:rPr>
          <w:rFonts w:ascii="Palatino Linotype" w:hAnsi="Palatino Linotype" w:cs="Arial"/>
          <w:bCs/>
        </w:rPr>
      </w:pPr>
      <w:bookmarkStart w:id="22" w:name="_Toc477277072"/>
      <w:bookmarkStart w:id="23" w:name="_Toc477279135"/>
      <w:bookmarkStart w:id="24" w:name="_Toc477279489"/>
      <w:bookmarkStart w:id="25" w:name="_Toc477283989"/>
      <w:bookmarkStart w:id="26" w:name="_Toc477284979"/>
      <w:bookmarkStart w:id="27" w:name="_Toc480361572"/>
      <w:bookmarkStart w:id="28" w:name="_Toc480483989"/>
      <w:bookmarkStart w:id="29" w:name="_Toc480484730"/>
      <w:bookmarkStart w:id="30" w:name="_Toc482099763"/>
      <w:bookmarkStart w:id="31" w:name="_Toc482178654"/>
      <w:bookmarkStart w:id="32" w:name="_Toc482178747"/>
      <w:bookmarkStart w:id="33" w:name="_Toc485890649"/>
      <w:r w:rsidRPr="00035D0E">
        <w:rPr>
          <w:rFonts w:ascii="Palatino Linotype" w:eastAsia="MS Gothic" w:hAnsi="Palatino Linotype" w:cs="Times New Roman"/>
          <w:b/>
          <w:color w:val="000000"/>
          <w:lang w:val="es-MX" w:eastAsia="en-US"/>
        </w:rPr>
        <w:t>PRIMERO.</w:t>
      </w:r>
      <w:bookmarkEnd w:id="22"/>
      <w:bookmarkEnd w:id="23"/>
      <w:bookmarkEnd w:id="24"/>
      <w:bookmarkEnd w:id="25"/>
      <w:bookmarkEnd w:id="26"/>
      <w:bookmarkEnd w:id="27"/>
      <w:bookmarkEnd w:id="28"/>
      <w:bookmarkEnd w:id="29"/>
      <w:bookmarkEnd w:id="30"/>
      <w:bookmarkEnd w:id="31"/>
      <w:bookmarkEnd w:id="32"/>
      <w:bookmarkEnd w:id="33"/>
      <w:r w:rsidRPr="00035D0E">
        <w:rPr>
          <w:rFonts w:ascii="Palatino Linotype" w:eastAsia="MS Gothic" w:hAnsi="Palatino Linotype" w:cs="Times New Roman"/>
          <w:b/>
          <w:color w:val="000000"/>
          <w:lang w:val="es-MX" w:eastAsia="en-US"/>
        </w:rPr>
        <w:t xml:space="preserve"> </w:t>
      </w:r>
      <w:r w:rsidR="002F26C1" w:rsidRPr="00035D0E">
        <w:rPr>
          <w:rFonts w:ascii="Palatino Linotype" w:eastAsia="Times New Roman" w:hAnsi="Palatino Linotype" w:cs="Arial"/>
        </w:rPr>
        <w:t xml:space="preserve">Resultan </w:t>
      </w:r>
      <w:r w:rsidRPr="00035D0E">
        <w:rPr>
          <w:rFonts w:ascii="Palatino Linotype" w:eastAsia="Times New Roman" w:hAnsi="Palatino Linotype" w:cs="Arial"/>
        </w:rPr>
        <w:t>parcialmente fundadas las</w:t>
      </w:r>
      <w:r w:rsidRPr="00035D0E">
        <w:rPr>
          <w:rFonts w:ascii="Palatino Linotype" w:eastAsia="Times New Roman" w:hAnsi="Palatino Linotype" w:cs="Arial"/>
          <w:b/>
        </w:rPr>
        <w:t xml:space="preserve"> </w:t>
      </w:r>
      <w:r w:rsidRPr="00035D0E">
        <w:rPr>
          <w:rFonts w:ascii="Palatino Linotype" w:eastAsia="Times New Roman" w:hAnsi="Palatino Linotype" w:cs="Arial"/>
          <w:lang w:val="es-ES"/>
        </w:rPr>
        <w:t xml:space="preserve">razones o motivos de inconformidad hechos valer </w:t>
      </w:r>
      <w:r w:rsidRPr="00035D0E">
        <w:rPr>
          <w:rFonts w:ascii="Palatino Linotype" w:eastAsia="Calibri" w:hAnsi="Palatino Linotype" w:cs="Arial"/>
          <w:lang w:val="es-ES"/>
        </w:rPr>
        <w:t>en el recurso de revisión</w:t>
      </w:r>
      <w:r w:rsidRPr="00035D0E">
        <w:rPr>
          <w:rFonts w:ascii="Palatino Linotype" w:hAnsi="Palatino Linotype" w:cs="Arial"/>
          <w:b/>
          <w:bCs/>
        </w:rPr>
        <w:t xml:space="preserve"> </w:t>
      </w:r>
      <w:r w:rsidR="005F16EC" w:rsidRPr="00035D0E">
        <w:rPr>
          <w:rFonts w:ascii="Palatino Linotype" w:hAnsi="Palatino Linotype" w:cs="Arial"/>
          <w:b/>
          <w:bCs/>
          <w:lang w:val="es-MX"/>
        </w:rPr>
        <w:t>02178</w:t>
      </w:r>
      <w:r w:rsidRPr="00035D0E">
        <w:rPr>
          <w:rFonts w:ascii="Palatino Linotype" w:hAnsi="Palatino Linotype" w:cs="Arial"/>
          <w:b/>
          <w:bCs/>
          <w:lang w:val="es-MX"/>
        </w:rPr>
        <w:t>/INFOEM/IP/RR/2020</w:t>
      </w:r>
      <w:r w:rsidRPr="00035D0E">
        <w:rPr>
          <w:rFonts w:ascii="Palatino Linotype" w:hAnsi="Palatino Linotype" w:cs="Arial"/>
          <w:b/>
          <w:bCs/>
        </w:rPr>
        <w:t xml:space="preserve"> </w:t>
      </w:r>
      <w:r w:rsidRPr="00035D0E">
        <w:rPr>
          <w:rFonts w:ascii="Palatino Linotype" w:hAnsi="Palatino Linotype" w:cs="Arial"/>
          <w:bCs/>
        </w:rPr>
        <w:t xml:space="preserve">en términos de los </w:t>
      </w:r>
      <w:r w:rsidRPr="00035D0E">
        <w:rPr>
          <w:rFonts w:ascii="Palatino Linotype" w:hAnsi="Palatino Linotype" w:cs="Arial"/>
          <w:b/>
          <w:bCs/>
        </w:rPr>
        <w:t>Considerandos</w:t>
      </w:r>
      <w:r w:rsidRPr="00035D0E">
        <w:rPr>
          <w:rFonts w:ascii="Palatino Linotype" w:hAnsi="Palatino Linotype" w:cs="Arial"/>
          <w:bCs/>
        </w:rPr>
        <w:t xml:space="preserve"> </w:t>
      </w:r>
      <w:r w:rsidRPr="00035D0E">
        <w:rPr>
          <w:rFonts w:ascii="Palatino Linotype" w:hAnsi="Palatino Linotype" w:cs="Arial"/>
          <w:b/>
          <w:bCs/>
        </w:rPr>
        <w:t xml:space="preserve">CUARTO y QUINTO </w:t>
      </w:r>
      <w:r w:rsidRPr="00035D0E">
        <w:rPr>
          <w:rFonts w:ascii="Palatino Linotype" w:hAnsi="Palatino Linotype" w:cs="Arial"/>
          <w:bCs/>
        </w:rPr>
        <w:t>de la presente resolución.</w:t>
      </w:r>
    </w:p>
    <w:p w14:paraId="326DEA52" w14:textId="258AF79C" w:rsidR="002F26C1" w:rsidRPr="00035D0E" w:rsidRDefault="005309EE" w:rsidP="001C7F53">
      <w:pPr>
        <w:spacing w:line="360" w:lineRule="auto"/>
        <w:contextualSpacing/>
        <w:jc w:val="both"/>
        <w:rPr>
          <w:rFonts w:ascii="Palatino Linotype" w:eastAsia="Times New Roman" w:hAnsi="Palatino Linotype" w:cs="Arial"/>
          <w:color w:val="000000"/>
          <w:lang w:val="es-ES"/>
        </w:rPr>
      </w:pPr>
      <w:r w:rsidRPr="00035D0E">
        <w:rPr>
          <w:rFonts w:ascii="Palatino Linotype" w:eastAsia="MS Mincho" w:hAnsi="Palatino Linotype" w:cs="Times New Roman"/>
          <w:b/>
          <w:color w:val="000000"/>
        </w:rPr>
        <w:t>SEGUNDO.</w:t>
      </w:r>
      <w:r w:rsidRPr="00035D0E">
        <w:rPr>
          <w:rFonts w:ascii="Palatino Linotype" w:eastAsia="MS Gothic" w:hAnsi="Palatino Linotype" w:cs="Times New Roman"/>
          <w:b/>
          <w:color w:val="000000"/>
          <w:lang w:val="es-MX" w:eastAsia="en-US"/>
        </w:rPr>
        <w:t xml:space="preserve"> </w:t>
      </w:r>
      <w:r w:rsidRPr="00035D0E">
        <w:rPr>
          <w:rFonts w:ascii="Palatino Linotype" w:eastAsia="MS Gothic" w:hAnsi="Palatino Linotype" w:cs="Times New Roman"/>
          <w:color w:val="000000"/>
          <w:lang w:val="es-MX" w:eastAsia="en-US"/>
        </w:rPr>
        <w:t>Se</w:t>
      </w:r>
      <w:r w:rsidR="005F16EC" w:rsidRPr="00035D0E">
        <w:rPr>
          <w:rFonts w:ascii="Palatino Linotype" w:eastAsia="MS Gothic" w:hAnsi="Palatino Linotype" w:cs="Times New Roman"/>
          <w:b/>
          <w:color w:val="000000"/>
          <w:lang w:val="es-MX" w:eastAsia="en-US"/>
        </w:rPr>
        <w:t xml:space="preserve"> MODIFICA</w:t>
      </w:r>
      <w:r w:rsidRPr="00035D0E">
        <w:rPr>
          <w:rFonts w:ascii="Palatino Linotype" w:eastAsia="MS Gothic" w:hAnsi="Palatino Linotype" w:cs="Times New Roman"/>
          <w:b/>
          <w:color w:val="000000"/>
          <w:lang w:val="es-MX" w:eastAsia="en-US"/>
        </w:rPr>
        <w:t xml:space="preserve"> </w:t>
      </w:r>
      <w:r w:rsidRPr="00035D0E">
        <w:rPr>
          <w:rFonts w:ascii="Palatino Linotype" w:eastAsia="MS Gothic" w:hAnsi="Palatino Linotype" w:cs="Times New Roman"/>
          <w:color w:val="000000"/>
          <w:lang w:val="es-MX" w:eastAsia="en-US"/>
        </w:rPr>
        <w:t>la respuesta emitida</w:t>
      </w:r>
      <w:r w:rsidRPr="00035D0E">
        <w:rPr>
          <w:rFonts w:ascii="Palatino Linotype" w:eastAsia="Times New Roman" w:hAnsi="Palatino Linotype" w:cs="Arial"/>
          <w:color w:val="000000"/>
          <w:lang w:val="es-ES"/>
        </w:rPr>
        <w:t xml:space="preserve"> por</w:t>
      </w:r>
      <w:r w:rsidR="005F16EC" w:rsidRPr="00035D0E">
        <w:rPr>
          <w:rFonts w:ascii="Palatino Linotype" w:eastAsia="Times New Roman" w:hAnsi="Palatino Linotype" w:cs="Arial"/>
          <w:color w:val="000000"/>
          <w:lang w:val="es-ES"/>
        </w:rPr>
        <w:t xml:space="preserve"> el</w:t>
      </w:r>
      <w:r w:rsidRPr="00035D0E">
        <w:rPr>
          <w:rFonts w:ascii="Palatino Linotype" w:hAnsi="Palatino Linotype"/>
          <w:b/>
          <w:bCs/>
          <w:color w:val="000000"/>
          <w:lang w:val="es-ES"/>
        </w:rPr>
        <w:t xml:space="preserve"> </w:t>
      </w:r>
      <w:r w:rsidR="005F16EC" w:rsidRPr="00035D0E">
        <w:rPr>
          <w:rFonts w:ascii="Palatino Linotype" w:hAnsi="Palatino Linotype"/>
          <w:b/>
          <w:bCs/>
          <w:color w:val="000000"/>
        </w:rPr>
        <w:t xml:space="preserve">Ayuntamiento de Tlalnepantla de Baz </w:t>
      </w:r>
      <w:r w:rsidRPr="00035D0E">
        <w:rPr>
          <w:rFonts w:ascii="Palatino Linotype" w:eastAsia="Times New Roman" w:hAnsi="Palatino Linotype" w:cs="Arial"/>
          <w:color w:val="000000"/>
        </w:rPr>
        <w:t xml:space="preserve">y se </w:t>
      </w:r>
      <w:r w:rsidRPr="00035D0E">
        <w:rPr>
          <w:rFonts w:ascii="Palatino Linotype" w:eastAsia="Times New Roman" w:hAnsi="Palatino Linotype" w:cs="Arial"/>
          <w:b/>
          <w:color w:val="000000"/>
        </w:rPr>
        <w:t>ORDENA</w:t>
      </w:r>
      <w:r w:rsidRPr="00035D0E">
        <w:rPr>
          <w:rFonts w:ascii="Palatino Linotype" w:eastAsia="Times New Roman" w:hAnsi="Palatino Linotype" w:cs="Arial"/>
          <w:color w:val="000000"/>
        </w:rPr>
        <w:t xml:space="preserve"> entregar </w:t>
      </w:r>
      <w:r w:rsidRPr="00035D0E">
        <w:rPr>
          <w:rFonts w:ascii="Palatino Linotype" w:eastAsia="Times New Roman" w:hAnsi="Palatino Linotype" w:cs="Arial"/>
          <w:color w:val="000000"/>
          <w:lang w:val="es-ES"/>
        </w:rPr>
        <w:t xml:space="preserve">vía Sistema de Acceso a la Información Mexiquense </w:t>
      </w:r>
      <w:r w:rsidRPr="00035D0E">
        <w:rPr>
          <w:rFonts w:ascii="Palatino Linotype" w:eastAsia="Times New Roman" w:hAnsi="Palatino Linotype" w:cs="Arial"/>
          <w:b/>
          <w:color w:val="000000"/>
          <w:lang w:val="es-ES"/>
        </w:rPr>
        <w:t>(SAIMEX)</w:t>
      </w:r>
      <w:r w:rsidR="002F26C1" w:rsidRPr="00035D0E">
        <w:rPr>
          <w:rFonts w:ascii="Palatino Linotype" w:eastAsia="Times New Roman" w:hAnsi="Palatino Linotype" w:cs="Arial"/>
          <w:b/>
          <w:color w:val="000000"/>
          <w:lang w:val="es-ES"/>
        </w:rPr>
        <w:t xml:space="preserve"> </w:t>
      </w:r>
      <w:r w:rsidR="002F26C1" w:rsidRPr="00035D0E">
        <w:rPr>
          <w:rFonts w:ascii="Palatino Linotype" w:eastAsia="Times New Roman" w:hAnsi="Palatino Linotype" w:cs="Arial"/>
          <w:color w:val="000000"/>
          <w:lang w:val="es-ES"/>
        </w:rPr>
        <w:t>previa búsqueda exhaustiva y razonable</w:t>
      </w:r>
      <w:r w:rsidRPr="00035D0E">
        <w:rPr>
          <w:rFonts w:ascii="Palatino Linotype" w:eastAsia="Times New Roman" w:hAnsi="Palatino Linotype" w:cs="Arial"/>
          <w:color w:val="000000"/>
          <w:lang w:val="es-ES"/>
        </w:rPr>
        <w:t>, en versión pública</w:t>
      </w:r>
      <w:r w:rsidR="002F26C1" w:rsidRPr="00035D0E">
        <w:rPr>
          <w:rFonts w:ascii="Palatino Linotype" w:eastAsia="Times New Roman" w:hAnsi="Palatino Linotype" w:cs="Arial"/>
          <w:color w:val="000000"/>
          <w:lang w:val="es-ES"/>
        </w:rPr>
        <w:t xml:space="preserve"> de ser procedente</w:t>
      </w:r>
      <w:r w:rsidRPr="00035D0E">
        <w:rPr>
          <w:rFonts w:ascii="Palatino Linotype" w:eastAsia="Times New Roman" w:hAnsi="Palatino Linotype" w:cs="Arial"/>
          <w:color w:val="000000"/>
          <w:lang w:val="es-ES"/>
        </w:rPr>
        <w:t xml:space="preserve">, </w:t>
      </w:r>
      <w:r w:rsidR="00967DDF" w:rsidRPr="00035D0E">
        <w:rPr>
          <w:rFonts w:ascii="Palatino Linotype" w:eastAsia="Times New Roman" w:hAnsi="Palatino Linotype" w:cs="Arial"/>
          <w:color w:val="000000"/>
          <w:lang w:val="es-ES"/>
        </w:rPr>
        <w:t>la</w:t>
      </w:r>
      <w:r w:rsidRPr="00035D0E">
        <w:rPr>
          <w:rFonts w:ascii="Palatino Linotype" w:eastAsia="Times New Roman" w:hAnsi="Palatino Linotype" w:cs="Arial"/>
          <w:color w:val="000000"/>
          <w:lang w:val="es-ES"/>
        </w:rPr>
        <w:t xml:space="preserve"> siguiente</w:t>
      </w:r>
      <w:r w:rsidR="00967DDF" w:rsidRPr="00035D0E">
        <w:rPr>
          <w:rFonts w:ascii="Palatino Linotype" w:eastAsia="Times New Roman" w:hAnsi="Palatino Linotype" w:cs="Arial"/>
          <w:color w:val="000000"/>
          <w:lang w:val="es-ES"/>
        </w:rPr>
        <w:t xml:space="preserve"> información</w:t>
      </w:r>
      <w:r w:rsidRPr="00035D0E">
        <w:rPr>
          <w:rFonts w:ascii="Palatino Linotype" w:eastAsia="Times New Roman" w:hAnsi="Palatino Linotype" w:cs="Arial"/>
          <w:color w:val="000000"/>
          <w:lang w:val="es-ES"/>
        </w:rPr>
        <w:t>:</w:t>
      </w:r>
    </w:p>
    <w:p w14:paraId="440D1336" w14:textId="77777777" w:rsidR="009476CD" w:rsidRPr="00035D0E" w:rsidRDefault="009476CD" w:rsidP="001C7F53">
      <w:pPr>
        <w:tabs>
          <w:tab w:val="left" w:pos="709"/>
        </w:tabs>
        <w:spacing w:after="160" w:line="360" w:lineRule="auto"/>
        <w:ind w:right="567"/>
        <w:jc w:val="both"/>
        <w:rPr>
          <w:rFonts w:ascii="Palatino Linotype" w:eastAsia="MS Mincho" w:hAnsi="Palatino Linotype" w:cs="Arial"/>
          <w:b/>
          <w:lang w:val="es-ES"/>
        </w:rPr>
      </w:pPr>
    </w:p>
    <w:p w14:paraId="78E99D8F" w14:textId="2B54777C" w:rsidR="00967DDF" w:rsidRPr="00035D0E" w:rsidRDefault="005F16EC" w:rsidP="00846185">
      <w:pPr>
        <w:numPr>
          <w:ilvl w:val="0"/>
          <w:numId w:val="8"/>
        </w:numPr>
        <w:tabs>
          <w:tab w:val="left" w:pos="567"/>
          <w:tab w:val="left" w:pos="709"/>
        </w:tabs>
        <w:spacing w:line="360" w:lineRule="auto"/>
        <w:ind w:left="567" w:right="567" w:firstLine="0"/>
        <w:contextualSpacing/>
        <w:jc w:val="both"/>
        <w:rPr>
          <w:rFonts w:ascii="Palatino Linotype" w:eastAsia="Times New Roman" w:hAnsi="Palatino Linotype" w:cs="Arial"/>
          <w:b/>
        </w:rPr>
      </w:pPr>
      <w:r w:rsidRPr="00035D0E">
        <w:rPr>
          <w:rFonts w:ascii="Palatino Linotype" w:eastAsia="Times New Roman" w:hAnsi="Palatino Linotype" w:cs="Arial"/>
          <w:b/>
        </w:rPr>
        <w:t>I</w:t>
      </w:r>
      <w:r w:rsidR="001C7F53" w:rsidRPr="00035D0E">
        <w:rPr>
          <w:rFonts w:ascii="Palatino Linotype" w:eastAsia="Times New Roman" w:hAnsi="Palatino Linotype" w:cs="Arial"/>
          <w:b/>
        </w:rPr>
        <w:t xml:space="preserve">nformes de </w:t>
      </w:r>
      <w:r w:rsidR="00AB50BC" w:rsidRPr="00035D0E">
        <w:rPr>
          <w:rFonts w:ascii="Palatino Linotype" w:eastAsia="Times New Roman" w:hAnsi="Palatino Linotype" w:cs="Arial"/>
          <w:b/>
        </w:rPr>
        <w:t>pesaje de residuos</w:t>
      </w:r>
      <w:r w:rsidR="008C605F" w:rsidRPr="00035D0E">
        <w:rPr>
          <w:rFonts w:ascii="Palatino Linotype" w:eastAsia="Times New Roman" w:hAnsi="Palatino Linotype" w:cs="Arial"/>
          <w:b/>
        </w:rPr>
        <w:t xml:space="preserve"> sólidos</w:t>
      </w:r>
      <w:r w:rsidR="00AB50BC" w:rsidRPr="00035D0E">
        <w:rPr>
          <w:rFonts w:ascii="Palatino Linotype" w:eastAsia="Times New Roman" w:hAnsi="Palatino Linotype" w:cs="Arial"/>
          <w:b/>
        </w:rPr>
        <w:t xml:space="preserve"> recibidos en el relleno sanitario</w:t>
      </w:r>
      <w:r w:rsidR="00A56B6A" w:rsidRPr="00035D0E">
        <w:rPr>
          <w:rFonts w:ascii="Palatino Linotype" w:eastAsia="Times New Roman" w:hAnsi="Palatino Linotype" w:cs="Arial"/>
          <w:b/>
        </w:rPr>
        <w:t xml:space="preserve"> </w:t>
      </w:r>
      <w:r w:rsidR="00AB50BC" w:rsidRPr="00035D0E">
        <w:rPr>
          <w:rFonts w:ascii="Palatino Linotype" w:eastAsia="Times New Roman" w:hAnsi="Palatino Linotype" w:cs="Arial"/>
          <w:b/>
        </w:rPr>
        <w:t>operado por la empresa referida en la solicitud, de</w:t>
      </w:r>
      <w:r w:rsidR="001C7F53" w:rsidRPr="00035D0E">
        <w:rPr>
          <w:rFonts w:ascii="Palatino Linotype" w:eastAsia="Times New Roman" w:hAnsi="Palatino Linotype" w:cs="Arial"/>
          <w:b/>
        </w:rPr>
        <w:t xml:space="preserve">l </w:t>
      </w:r>
      <w:r w:rsidR="00846185" w:rsidRPr="00035D0E">
        <w:rPr>
          <w:rFonts w:ascii="Palatino Linotype" w:eastAsia="Times New Roman" w:hAnsi="Palatino Linotype" w:cs="Arial"/>
          <w:b/>
        </w:rPr>
        <w:t xml:space="preserve">dos (02) de septiembre del año dos mil diecinueve al </w:t>
      </w:r>
      <w:r w:rsidR="00AB50BC" w:rsidRPr="00035D0E">
        <w:rPr>
          <w:rFonts w:ascii="Palatino Linotype" w:eastAsia="Times New Roman" w:hAnsi="Palatino Linotype" w:cs="Arial"/>
          <w:b/>
        </w:rPr>
        <w:t xml:space="preserve">veintinueve (29) de febrero de dos mil veinte. </w:t>
      </w:r>
    </w:p>
    <w:p w14:paraId="1922E50B" w14:textId="77777777" w:rsidR="00AA4DEA" w:rsidRPr="00035D0E" w:rsidRDefault="00AA4DEA" w:rsidP="001C7F53">
      <w:pPr>
        <w:tabs>
          <w:tab w:val="left" w:pos="709"/>
          <w:tab w:val="left" w:pos="851"/>
        </w:tabs>
        <w:spacing w:line="360" w:lineRule="auto"/>
        <w:ind w:left="851" w:right="567"/>
        <w:contextualSpacing/>
        <w:jc w:val="both"/>
        <w:rPr>
          <w:rFonts w:ascii="Palatino Linotype" w:eastAsia="Times New Roman" w:hAnsi="Palatino Linotype" w:cs="Arial"/>
          <w:b/>
        </w:rPr>
      </w:pPr>
    </w:p>
    <w:p w14:paraId="20B30E9E" w14:textId="08F5CB39" w:rsidR="006B3C50" w:rsidRPr="00035D0E" w:rsidRDefault="00D24D5D" w:rsidP="001C7F53">
      <w:pPr>
        <w:spacing w:line="360" w:lineRule="auto"/>
        <w:jc w:val="both"/>
        <w:rPr>
          <w:rFonts w:ascii="Palatino Linotype" w:eastAsia="Calibri" w:hAnsi="Palatino Linotype" w:cs="Arial"/>
          <w:b/>
          <w:bCs/>
        </w:rPr>
      </w:pPr>
      <w:r w:rsidRPr="00035D0E">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w:t>
      </w:r>
      <w:r w:rsidR="00543A33" w:rsidRPr="00035D0E">
        <w:rPr>
          <w:rFonts w:ascii="Palatino Linotype" w:eastAsia="Calibri" w:hAnsi="Palatino Linotype" w:cs="Arial"/>
        </w:rPr>
        <w:t>en y se ponga a disposición</w:t>
      </w:r>
      <w:r w:rsidR="00984BB8" w:rsidRPr="00035D0E">
        <w:rPr>
          <w:rFonts w:ascii="Palatino Linotype" w:eastAsia="Calibri" w:hAnsi="Palatino Linotype" w:cs="Arial"/>
          <w:b/>
          <w:bCs/>
        </w:rPr>
        <w:t xml:space="preserve"> del RECURRENTE.</w:t>
      </w:r>
    </w:p>
    <w:p w14:paraId="54861F1C" w14:textId="77777777" w:rsidR="000301E5" w:rsidRPr="00035D0E" w:rsidRDefault="000301E5" w:rsidP="001C7F53">
      <w:pPr>
        <w:spacing w:line="360" w:lineRule="auto"/>
        <w:jc w:val="both"/>
        <w:rPr>
          <w:rFonts w:ascii="Palatino Linotype" w:eastAsia="Calibri" w:hAnsi="Palatino Linotype" w:cs="Arial"/>
          <w:b/>
          <w:bCs/>
        </w:rPr>
      </w:pPr>
    </w:p>
    <w:p w14:paraId="7E2AB3A9" w14:textId="77777777" w:rsidR="000301E5" w:rsidRPr="00035D0E" w:rsidRDefault="000301E5" w:rsidP="001C7F53">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34" w:name="_Toc511647758"/>
      <w:bookmarkStart w:id="35" w:name="_Toc511647819"/>
      <w:r w:rsidRPr="00035D0E">
        <w:rPr>
          <w:rFonts w:ascii="Palatino Linotype" w:eastAsia="Times New Roman" w:hAnsi="Palatino Linotype" w:cs="Times New Roman"/>
          <w:b/>
        </w:rPr>
        <w:lastRenderedPageBreak/>
        <w:t>TERCERO.</w:t>
      </w:r>
      <w:bookmarkEnd w:id="34"/>
      <w:bookmarkEnd w:id="35"/>
      <w:r w:rsidRPr="00035D0E">
        <w:rPr>
          <w:rFonts w:ascii="Palatino Linotype" w:eastAsia="Times New Roman" w:hAnsi="Palatino Linotype" w:cs="Times New Roman"/>
          <w:b/>
        </w:rPr>
        <w:t xml:space="preserve"> </w:t>
      </w:r>
      <w:r w:rsidRPr="00035D0E">
        <w:rPr>
          <w:rFonts w:ascii="Palatino Linotype" w:eastAsia="Palatino Linotype" w:hAnsi="Palatino Linotype" w:cs="Palatino Linotype"/>
          <w:b/>
        </w:rPr>
        <w:t xml:space="preserve">Notifíquese </w:t>
      </w:r>
      <w:r w:rsidRPr="00035D0E">
        <w:rPr>
          <w:rFonts w:ascii="Palatino Linotype" w:eastAsia="Palatino Linotype" w:hAnsi="Palatino Linotype" w:cs="Palatino Linotype"/>
        </w:rPr>
        <w:t xml:space="preserve">al Titular de la Unidad de Transparencia del </w:t>
      </w:r>
      <w:r w:rsidRPr="00035D0E">
        <w:rPr>
          <w:rFonts w:ascii="Palatino Linotype" w:eastAsia="Palatino Linotype" w:hAnsi="Palatino Linotype" w:cs="Palatino Linotype"/>
          <w:b/>
        </w:rPr>
        <w:t>SUJETO OBLIGADO</w:t>
      </w:r>
      <w:r w:rsidRPr="00035D0E">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35D0E">
        <w:rPr>
          <w:rFonts w:ascii="Palatino Linotype" w:eastAsia="Times New Roman" w:hAnsi="Palatino Linotype" w:cs="Times New Roman"/>
          <w:shd w:val="clear" w:color="auto" w:fill="FFFFFF"/>
        </w:rPr>
        <w:t>vigente, dé cumplimiento a lo ordenado dentro del plazo de diez días hábiles, debiendo rendir a este Instituto el informe de cumplimiento de la resolución en un plazo de tres días hábiles posteriores.</w:t>
      </w:r>
    </w:p>
    <w:p w14:paraId="473B684F" w14:textId="3A06D4F6" w:rsidR="000301E5" w:rsidRPr="00035D0E" w:rsidRDefault="000301E5" w:rsidP="001C7F53">
      <w:pPr>
        <w:tabs>
          <w:tab w:val="left" w:pos="8080"/>
        </w:tabs>
        <w:spacing w:before="240" w:line="360" w:lineRule="auto"/>
        <w:ind w:right="49"/>
        <w:jc w:val="both"/>
        <w:rPr>
          <w:rFonts w:ascii="Palatino Linotype" w:eastAsia="Times New Roman" w:hAnsi="Palatino Linotype" w:cs="Arial"/>
          <w:b/>
          <w:lang w:val="es-ES"/>
        </w:rPr>
      </w:pPr>
      <w:bookmarkStart w:id="36" w:name="_Toc492590393"/>
      <w:bookmarkStart w:id="37" w:name="_Toc503891611"/>
      <w:bookmarkStart w:id="38" w:name="_Toc511647759"/>
      <w:bookmarkStart w:id="39" w:name="_Toc511647820"/>
      <w:r w:rsidRPr="00035D0E">
        <w:rPr>
          <w:rFonts w:ascii="Palatino Linotype" w:eastAsia="Times New Roman" w:hAnsi="Palatino Linotype" w:cs="Times New Roman"/>
          <w:b/>
        </w:rPr>
        <w:t xml:space="preserve">CUARTO. </w:t>
      </w:r>
      <w:r w:rsidRPr="00035D0E">
        <w:rPr>
          <w:rFonts w:ascii="Palatino Linotype" w:eastAsia="Times New Roman" w:hAnsi="Palatino Linotype" w:cs="Times New Roman"/>
        </w:rPr>
        <w:t>Notifíquese</w:t>
      </w:r>
      <w:bookmarkEnd w:id="36"/>
      <w:bookmarkEnd w:id="37"/>
      <w:bookmarkEnd w:id="38"/>
      <w:bookmarkEnd w:id="39"/>
      <w:r w:rsidRPr="00035D0E">
        <w:rPr>
          <w:rFonts w:ascii="Palatino Linotype" w:eastAsia="Times New Roman" w:hAnsi="Palatino Linotype" w:cs="Times New Roman"/>
        </w:rPr>
        <w:t xml:space="preserve"> a </w:t>
      </w:r>
      <w:r w:rsidR="00D61E9D" w:rsidRPr="00D61E9D">
        <w:rPr>
          <w:rFonts w:ascii="Palatino Linotype" w:eastAsia="Calibri" w:hAnsi="Palatino Linotype" w:cs="Arial"/>
          <w:b/>
          <w:highlight w:val="black"/>
        </w:rPr>
        <w:t>-</w:t>
      </w:r>
      <w:r w:rsidR="00D61E9D">
        <w:rPr>
          <w:rFonts w:ascii="Palatino Linotype" w:eastAsia="Calibri" w:hAnsi="Palatino Linotype" w:cs="Arial"/>
          <w:b/>
          <w:highlight w:val="black"/>
        </w:rPr>
        <w:t>-----------------</w:t>
      </w:r>
      <w:r w:rsidR="00D61E9D" w:rsidRPr="00D61E9D">
        <w:rPr>
          <w:rFonts w:ascii="Palatino Linotype" w:eastAsia="Calibri" w:hAnsi="Palatino Linotype" w:cs="Arial"/>
          <w:b/>
          <w:highlight w:val="black"/>
        </w:rPr>
        <w:t>---------------</w:t>
      </w:r>
      <w:r w:rsidR="00543A33" w:rsidRPr="00035D0E">
        <w:rPr>
          <w:rFonts w:ascii="Palatino Linotype" w:eastAsia="Calibri" w:hAnsi="Palatino Linotype" w:cs="Arial"/>
          <w:b/>
        </w:rPr>
        <w:t xml:space="preserve"> </w:t>
      </w:r>
      <w:r w:rsidRPr="00035D0E">
        <w:rPr>
          <w:rFonts w:ascii="Palatino Linotype" w:eastAsia="Times New Roman" w:hAnsi="Palatino Linotype" w:cs="Times New Roman"/>
        </w:rPr>
        <w:t>la presente</w:t>
      </w:r>
      <w:r w:rsidRPr="00035D0E">
        <w:rPr>
          <w:rFonts w:ascii="Palatino Linotype" w:eastAsia="Times New Roman" w:hAnsi="Palatino Linotype" w:cs="Times New Roman"/>
          <w:lang w:val="es-ES" w:eastAsia="es-MX"/>
        </w:rPr>
        <w:t xml:space="preserve"> resolución. </w:t>
      </w:r>
    </w:p>
    <w:p w14:paraId="4D1D79BD" w14:textId="3324BB22" w:rsidR="000301E5" w:rsidRPr="00035D0E" w:rsidRDefault="000301E5" w:rsidP="001C7F53">
      <w:pPr>
        <w:shd w:val="clear" w:color="auto" w:fill="FFFFFF"/>
        <w:spacing w:before="240" w:after="360" w:line="360" w:lineRule="auto"/>
        <w:jc w:val="both"/>
        <w:rPr>
          <w:rFonts w:ascii="Palatino Linotype" w:eastAsia="Times New Roman" w:hAnsi="Palatino Linotype" w:cs="Times New Roman"/>
          <w:lang w:val="es-ES" w:eastAsia="es-MX"/>
        </w:rPr>
      </w:pPr>
      <w:r w:rsidRPr="00035D0E">
        <w:rPr>
          <w:rFonts w:ascii="Palatino Linotype" w:eastAsia="Calibri" w:hAnsi="Palatino Linotype" w:cs="Times New Roman"/>
          <w:b/>
          <w:lang w:val="es-MX" w:eastAsia="en-US"/>
        </w:rPr>
        <w:t>QUINTO.</w:t>
      </w:r>
      <w:r w:rsidRPr="00035D0E">
        <w:rPr>
          <w:rFonts w:ascii="Palatino Linotype" w:eastAsia="Calibri" w:hAnsi="Palatino Linotype" w:cs="Times New Roman"/>
          <w:lang w:val="es-MX" w:eastAsia="en-US"/>
        </w:rPr>
        <w:t xml:space="preserve"> </w:t>
      </w:r>
      <w:r w:rsidRPr="00035D0E">
        <w:rPr>
          <w:rFonts w:ascii="Palatino Linotype" w:eastAsia="Times New Roman" w:hAnsi="Palatino Linotype" w:cs="Times New Roman"/>
          <w:lang w:val="es-ES" w:eastAsia="es-MX"/>
        </w:rPr>
        <w:t>Se hace del conocimiento de</w:t>
      </w:r>
      <w:r w:rsidRPr="00035D0E">
        <w:rPr>
          <w:rFonts w:ascii="Palatino Linotype" w:eastAsia="Calibri" w:hAnsi="Palatino Linotype" w:cs="Arial"/>
          <w:b/>
        </w:rPr>
        <w:t xml:space="preserve"> </w:t>
      </w:r>
      <w:r w:rsidR="00D61E9D" w:rsidRPr="00D61E9D">
        <w:rPr>
          <w:rFonts w:ascii="Palatino Linotype" w:eastAsia="Calibri" w:hAnsi="Palatino Linotype" w:cs="Arial"/>
          <w:b/>
          <w:highlight w:val="black"/>
        </w:rPr>
        <w:t>-----------</w:t>
      </w:r>
      <w:r w:rsidR="00D61E9D">
        <w:rPr>
          <w:rFonts w:ascii="Palatino Linotype" w:eastAsia="Calibri" w:hAnsi="Palatino Linotype" w:cs="Arial"/>
          <w:b/>
          <w:highlight w:val="black"/>
        </w:rPr>
        <w:t>--</w:t>
      </w:r>
      <w:bookmarkStart w:id="40" w:name="_GoBack"/>
      <w:bookmarkEnd w:id="40"/>
      <w:r w:rsidR="00D61E9D" w:rsidRPr="00D61E9D">
        <w:rPr>
          <w:rFonts w:ascii="Palatino Linotype" w:eastAsia="Calibri" w:hAnsi="Palatino Linotype" w:cs="Arial"/>
          <w:b/>
          <w:highlight w:val="black"/>
        </w:rPr>
        <w:t>-----------------</w:t>
      </w:r>
      <w:r w:rsidR="00AA4DEA" w:rsidRPr="00035D0E">
        <w:rPr>
          <w:rFonts w:ascii="Palatino Linotype" w:eastAsia="Calibri" w:hAnsi="Palatino Linotype" w:cs="Arial"/>
          <w:b/>
        </w:rPr>
        <w:t xml:space="preserve"> </w:t>
      </w:r>
      <w:r w:rsidRPr="00035D0E">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035D0E">
        <w:rPr>
          <w:rFonts w:ascii="Palatino Linotype" w:eastAsia="Times New Roman" w:hAnsi="Palatino Linotype" w:cs="Times New Roman"/>
          <w:bCs/>
          <w:lang w:val="es-ES" w:eastAsia="es-MX"/>
        </w:rPr>
        <w:t>vía juicio de amparo</w:t>
      </w:r>
      <w:r w:rsidRPr="00035D0E">
        <w:rPr>
          <w:rFonts w:ascii="Palatino Linotype" w:eastAsia="Times New Roman" w:hAnsi="Palatino Linotype" w:cs="Times New Roman"/>
          <w:lang w:val="es-ES" w:eastAsia="es-MX"/>
        </w:rPr>
        <w:t> en los términos de las leyes aplicables.</w:t>
      </w:r>
    </w:p>
    <w:p w14:paraId="7ED415BB" w14:textId="77777777" w:rsidR="000301E5" w:rsidRPr="00035D0E" w:rsidRDefault="000301E5" w:rsidP="001C7F53">
      <w:pPr>
        <w:spacing w:line="360" w:lineRule="auto"/>
        <w:jc w:val="both"/>
        <w:rPr>
          <w:rFonts w:ascii="Palatino Linotype" w:eastAsia="MS Mincho" w:hAnsi="Palatino Linotype" w:cs="Times New Roman"/>
          <w:b/>
          <w:bCs/>
          <w:color w:val="000000"/>
          <w:shd w:val="clear" w:color="auto" w:fill="FFFFFF"/>
        </w:rPr>
      </w:pPr>
      <w:r w:rsidRPr="00035D0E">
        <w:rPr>
          <w:rFonts w:ascii="Palatino Linotype" w:eastAsia="Calibri" w:hAnsi="Palatino Linotype" w:cs="Times New Roman"/>
          <w:b/>
          <w:lang w:val="es-MX" w:eastAsia="en-US"/>
        </w:rPr>
        <w:t>SEXTO.</w:t>
      </w:r>
      <w:r w:rsidRPr="00035D0E">
        <w:rPr>
          <w:rFonts w:ascii="Palatino Linotype" w:eastAsia="MS Mincho" w:hAnsi="Palatino Linotype" w:cs="Times New Roman"/>
          <w:color w:val="000000"/>
          <w:shd w:val="clear" w:color="auto" w:fill="FFFFFF"/>
        </w:rPr>
        <w:t>Con fundamento en el artículo 198 de la Ley de Transparencia y Acceso a la Información Pública del Estado de México y Municipios, se apercibe al </w:t>
      </w:r>
      <w:r w:rsidRPr="00035D0E">
        <w:rPr>
          <w:rFonts w:ascii="Palatino Linotype" w:eastAsia="MS Mincho" w:hAnsi="Palatino Linotype" w:cs="Times New Roman"/>
          <w:b/>
          <w:bCs/>
          <w:color w:val="000000"/>
          <w:shd w:val="clear" w:color="auto" w:fill="FFFFFF"/>
        </w:rPr>
        <w:t>SUJETO OBLIGADO</w:t>
      </w:r>
      <w:r w:rsidRPr="00035D0E">
        <w:rPr>
          <w:rFonts w:ascii="Palatino Linotype" w:eastAsia="MS Mincho" w:hAnsi="Palatino Linotype" w:cs="Times New Roman"/>
          <w:color w:val="000000"/>
          <w:shd w:val="clear" w:color="auto" w:fill="FFFFFF"/>
        </w:rPr>
        <w:t> de que, en caso de incumplimiento total o parcial de la presente resolución, se actuará de conformidad con lo dispuesto en los artículos 213, 214, 215, 216 y 217 de la ley en cita. </w:t>
      </w:r>
    </w:p>
    <w:p w14:paraId="45E712FD" w14:textId="77777777" w:rsidR="00287E35" w:rsidRPr="00035D0E" w:rsidRDefault="00287E35" w:rsidP="001C7F53">
      <w:pPr>
        <w:spacing w:line="360" w:lineRule="auto"/>
        <w:jc w:val="both"/>
        <w:rPr>
          <w:rFonts w:ascii="Palatino Linotype" w:eastAsia="MS Mincho" w:hAnsi="Palatino Linotype" w:cs="Times New Roman"/>
          <w:lang w:val="es-ES"/>
        </w:rPr>
      </w:pPr>
    </w:p>
    <w:p w14:paraId="4716DC6C" w14:textId="14F65F05" w:rsidR="009F743B" w:rsidRPr="00035D0E" w:rsidRDefault="00AA4DEA" w:rsidP="001C7F53">
      <w:pPr>
        <w:tabs>
          <w:tab w:val="left" w:pos="0"/>
        </w:tabs>
        <w:spacing w:line="360" w:lineRule="auto"/>
        <w:ind w:firstLine="1"/>
        <w:jc w:val="both"/>
        <w:rPr>
          <w:rFonts w:ascii="Palatino Linotype" w:eastAsiaTheme="minorHAnsi" w:hAnsi="Palatino Linotype"/>
          <w:lang w:val="es-MX" w:eastAsia="en-US"/>
        </w:rPr>
      </w:pPr>
      <w:r w:rsidRPr="00035D0E">
        <w:rPr>
          <w:rFonts w:ascii="Palatino Linotype" w:eastAsiaTheme="minorHAnsi" w:hAnsi="Palatino Linotype"/>
          <w:lang w:val="es-MX" w:eastAsia="en-U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w:t>
      </w:r>
      <w:r w:rsidR="00035D0E">
        <w:rPr>
          <w:rFonts w:ascii="Palatino Linotype" w:eastAsiaTheme="minorHAnsi" w:hAnsi="Palatino Linotype"/>
          <w:lang w:val="es-MX" w:eastAsia="en-US"/>
        </w:rPr>
        <w:lastRenderedPageBreak/>
        <w:t>HERNÁNDEZ ,</w:t>
      </w:r>
      <w:r w:rsidRPr="00035D0E">
        <w:rPr>
          <w:rFonts w:ascii="Palatino Linotype" w:eastAsiaTheme="minorHAnsi" w:hAnsi="Palatino Linotype"/>
          <w:lang w:val="es-MX" w:eastAsia="en-US"/>
        </w:rPr>
        <w:t>JAVIER MARTÍNEZ CRUZ</w:t>
      </w:r>
      <w:r w:rsidR="00035D0E">
        <w:rPr>
          <w:rFonts w:ascii="Palatino Linotype" w:eastAsiaTheme="minorHAnsi" w:hAnsi="Palatino Linotype"/>
          <w:lang w:val="es-MX" w:eastAsia="en-US"/>
        </w:rPr>
        <w:t xml:space="preserve"> Y LUIS GUSTAVO PARRA NORIEGA</w:t>
      </w:r>
      <w:r w:rsidRPr="00035D0E">
        <w:rPr>
          <w:rFonts w:ascii="Palatino Linotype" w:eastAsiaTheme="minorHAnsi" w:hAnsi="Palatino Linotype"/>
          <w:lang w:val="es-MX" w:eastAsia="en-US"/>
        </w:rPr>
        <w:t>, EN LA VIGÉSIMO SEGUNDA SESIÓN ORDINARIA CELEBRADA EL DÍA CATORCE DE OCTUBRE DOS MIL VEINTE,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9F743B" w:rsidRPr="00035D0E" w14:paraId="14B1181B" w14:textId="77777777" w:rsidTr="00CD7C27">
        <w:trPr>
          <w:jc w:val="center"/>
        </w:trPr>
        <w:tc>
          <w:tcPr>
            <w:tcW w:w="10368" w:type="dxa"/>
            <w:gridSpan w:val="2"/>
          </w:tcPr>
          <w:p w14:paraId="7082D114" w14:textId="77777777" w:rsidR="00035D0E" w:rsidRDefault="00035D0E"/>
          <w:p w14:paraId="659BDFE1" w14:textId="77777777" w:rsidR="00035D0E" w:rsidRDefault="00035D0E"/>
          <w:tbl>
            <w:tblPr>
              <w:tblW w:w="10365" w:type="dxa"/>
              <w:jc w:val="center"/>
              <w:tblLayout w:type="fixed"/>
              <w:tblLook w:val="04A0" w:firstRow="1" w:lastRow="0" w:firstColumn="1" w:lastColumn="0" w:noHBand="0" w:noVBand="1"/>
            </w:tblPr>
            <w:tblGrid>
              <w:gridCol w:w="5182"/>
              <w:gridCol w:w="5183"/>
            </w:tblGrid>
            <w:tr w:rsidR="009F743B" w:rsidRPr="00035D0E" w14:paraId="2C1C79A2" w14:textId="77777777" w:rsidTr="00CD7C27">
              <w:trPr>
                <w:jc w:val="center"/>
              </w:trPr>
              <w:tc>
                <w:tcPr>
                  <w:tcW w:w="10365" w:type="dxa"/>
                  <w:gridSpan w:val="2"/>
                  <w:shd w:val="clear" w:color="auto" w:fill="auto"/>
                </w:tcPr>
                <w:p w14:paraId="5312EE41" w14:textId="77777777" w:rsidR="009F743B" w:rsidRPr="00035D0E" w:rsidRDefault="009F743B" w:rsidP="00035D0E">
                  <w:pPr>
                    <w:rPr>
                      <w:rFonts w:ascii="Palatino Linotype" w:eastAsiaTheme="minorHAnsi" w:hAnsi="Palatino Linotype" w:cs="Arial"/>
                      <w:b/>
                      <w:lang w:val="es-MX" w:eastAsia="en-US"/>
                    </w:rPr>
                  </w:pPr>
                </w:p>
                <w:p w14:paraId="184B1758" w14:textId="77777777" w:rsidR="009F743B" w:rsidRPr="00035D0E" w:rsidRDefault="009F743B" w:rsidP="00035D0E">
                  <w:pPr>
                    <w:jc w:val="center"/>
                    <w:rPr>
                      <w:rFonts w:ascii="Palatino Linotype" w:eastAsiaTheme="minorHAnsi" w:hAnsi="Palatino Linotype" w:cs="Arial"/>
                      <w:b/>
                      <w:lang w:val="es-MX" w:eastAsia="en-US"/>
                    </w:rPr>
                  </w:pPr>
                  <w:r w:rsidRPr="00035D0E">
                    <w:rPr>
                      <w:rFonts w:ascii="Palatino Linotype" w:eastAsiaTheme="minorHAnsi" w:hAnsi="Palatino Linotype" w:cs="Arial"/>
                      <w:b/>
                      <w:lang w:val="es-MX" w:eastAsia="en-US"/>
                    </w:rPr>
                    <w:t>Zulema Martínez Sánchez</w:t>
                  </w:r>
                </w:p>
                <w:p w14:paraId="13CB5BBF" w14:textId="77777777" w:rsidR="009F743B" w:rsidRPr="00035D0E" w:rsidRDefault="009F743B" w:rsidP="00035D0E">
                  <w:pPr>
                    <w:jc w:val="center"/>
                    <w:rPr>
                      <w:rFonts w:ascii="Palatino Linotype" w:eastAsiaTheme="minorHAnsi" w:hAnsi="Palatino Linotype" w:cs="Arial"/>
                      <w:b/>
                      <w:lang w:val="es-MX" w:eastAsia="en-US"/>
                    </w:rPr>
                  </w:pPr>
                  <w:r w:rsidRPr="00035D0E">
                    <w:rPr>
                      <w:rFonts w:ascii="Palatino Linotype" w:eastAsiaTheme="minorHAnsi" w:hAnsi="Palatino Linotype" w:cs="Arial"/>
                      <w:lang w:val="es-MX" w:eastAsia="en-US"/>
                    </w:rPr>
                    <w:t>Comisionada Presidenta</w:t>
                  </w:r>
                </w:p>
                <w:p w14:paraId="7B8B5A84" w14:textId="77777777" w:rsidR="009F743B" w:rsidRPr="00035D0E" w:rsidRDefault="009F743B" w:rsidP="00035D0E">
                  <w:pPr>
                    <w:jc w:val="center"/>
                    <w:rPr>
                      <w:rFonts w:ascii="Palatino Linotype" w:eastAsiaTheme="minorHAnsi" w:hAnsi="Palatino Linotype" w:cs="Arial"/>
                      <w:b/>
                      <w:lang w:val="es-MX" w:eastAsia="en-US"/>
                    </w:rPr>
                  </w:pPr>
                  <w:r w:rsidRPr="00035D0E">
                    <w:rPr>
                      <w:rFonts w:ascii="Palatino Linotype" w:eastAsiaTheme="minorHAnsi" w:hAnsi="Palatino Linotype" w:cs="Arial"/>
                      <w:b/>
                      <w:lang w:val="es-MX" w:eastAsia="en-US"/>
                    </w:rPr>
                    <w:t xml:space="preserve">(RÚBRICA) </w:t>
                  </w:r>
                </w:p>
              </w:tc>
            </w:tr>
            <w:tr w:rsidR="009F743B" w:rsidRPr="00035D0E" w14:paraId="29B41F51" w14:textId="77777777" w:rsidTr="00CD7C27">
              <w:trPr>
                <w:jc w:val="center"/>
              </w:trPr>
              <w:tc>
                <w:tcPr>
                  <w:tcW w:w="5182" w:type="dxa"/>
                  <w:shd w:val="clear" w:color="auto" w:fill="auto"/>
                </w:tcPr>
                <w:p w14:paraId="5B73031B" w14:textId="77777777" w:rsidR="009F743B" w:rsidRPr="00035D0E" w:rsidRDefault="009F743B" w:rsidP="00035D0E">
                  <w:pPr>
                    <w:rPr>
                      <w:rFonts w:ascii="Palatino Linotype" w:eastAsiaTheme="minorHAnsi" w:hAnsi="Palatino Linotype" w:cs="Arial"/>
                      <w:b/>
                      <w:lang w:val="es-MX" w:eastAsia="en-US"/>
                    </w:rPr>
                  </w:pPr>
                </w:p>
                <w:p w14:paraId="222B3156" w14:textId="77777777" w:rsidR="00035D0E" w:rsidRDefault="00035D0E" w:rsidP="00035D0E">
                  <w:pPr>
                    <w:jc w:val="center"/>
                    <w:rPr>
                      <w:rFonts w:ascii="Palatino Linotype" w:eastAsiaTheme="minorHAnsi" w:hAnsi="Palatino Linotype" w:cs="Arial"/>
                      <w:b/>
                      <w:lang w:val="es-MX" w:eastAsia="en-US"/>
                    </w:rPr>
                  </w:pPr>
                </w:p>
                <w:p w14:paraId="70709AC7" w14:textId="77777777" w:rsidR="00035D0E" w:rsidRDefault="00035D0E" w:rsidP="00035D0E">
                  <w:pPr>
                    <w:jc w:val="center"/>
                    <w:rPr>
                      <w:rFonts w:ascii="Palatino Linotype" w:eastAsiaTheme="minorHAnsi" w:hAnsi="Palatino Linotype" w:cs="Arial"/>
                      <w:b/>
                      <w:lang w:val="es-MX" w:eastAsia="en-US"/>
                    </w:rPr>
                  </w:pPr>
                </w:p>
                <w:p w14:paraId="664B190B" w14:textId="77777777" w:rsidR="009F743B" w:rsidRPr="00035D0E" w:rsidRDefault="009F743B" w:rsidP="00035D0E">
                  <w:pPr>
                    <w:jc w:val="center"/>
                    <w:rPr>
                      <w:rFonts w:ascii="Palatino Linotype" w:eastAsiaTheme="minorHAnsi" w:hAnsi="Palatino Linotype" w:cs="Arial"/>
                      <w:b/>
                      <w:lang w:val="es-MX" w:eastAsia="en-US"/>
                    </w:rPr>
                  </w:pPr>
                  <w:r w:rsidRPr="00035D0E">
                    <w:rPr>
                      <w:rFonts w:ascii="Palatino Linotype" w:eastAsiaTheme="minorHAnsi" w:hAnsi="Palatino Linotype" w:cs="Arial"/>
                      <w:b/>
                      <w:lang w:val="es-MX" w:eastAsia="en-US"/>
                    </w:rPr>
                    <w:t xml:space="preserve">Eva </w:t>
                  </w:r>
                  <w:proofErr w:type="spellStart"/>
                  <w:r w:rsidRPr="00035D0E">
                    <w:rPr>
                      <w:rFonts w:ascii="Palatino Linotype" w:eastAsiaTheme="minorHAnsi" w:hAnsi="Palatino Linotype" w:cs="Arial"/>
                      <w:b/>
                      <w:lang w:val="es-MX" w:eastAsia="en-US"/>
                    </w:rPr>
                    <w:t>Abaid</w:t>
                  </w:r>
                  <w:proofErr w:type="spellEnd"/>
                  <w:r w:rsidRPr="00035D0E">
                    <w:rPr>
                      <w:rFonts w:ascii="Palatino Linotype" w:eastAsiaTheme="minorHAnsi" w:hAnsi="Palatino Linotype" w:cs="Arial"/>
                      <w:b/>
                      <w:lang w:val="es-MX" w:eastAsia="en-US"/>
                    </w:rPr>
                    <w:t xml:space="preserve"> </w:t>
                  </w:r>
                  <w:proofErr w:type="spellStart"/>
                  <w:r w:rsidRPr="00035D0E">
                    <w:rPr>
                      <w:rFonts w:ascii="Palatino Linotype" w:eastAsiaTheme="minorHAnsi" w:hAnsi="Palatino Linotype" w:cs="Arial"/>
                      <w:b/>
                      <w:lang w:val="es-MX" w:eastAsia="en-US"/>
                    </w:rPr>
                    <w:t>Yapur</w:t>
                  </w:r>
                  <w:proofErr w:type="spellEnd"/>
                </w:p>
                <w:p w14:paraId="6A0CACF6" w14:textId="77777777" w:rsidR="009F743B" w:rsidRPr="00035D0E" w:rsidRDefault="009F743B" w:rsidP="00035D0E">
                  <w:pPr>
                    <w:jc w:val="center"/>
                    <w:rPr>
                      <w:rFonts w:ascii="Palatino Linotype" w:eastAsiaTheme="minorHAnsi" w:hAnsi="Palatino Linotype" w:cs="Arial"/>
                      <w:lang w:val="es-MX" w:eastAsia="en-US"/>
                    </w:rPr>
                  </w:pPr>
                  <w:r w:rsidRPr="00035D0E">
                    <w:rPr>
                      <w:rFonts w:ascii="Palatino Linotype" w:eastAsiaTheme="minorHAnsi" w:hAnsi="Palatino Linotype" w:cs="Arial"/>
                      <w:lang w:val="es-MX" w:eastAsia="en-US"/>
                    </w:rPr>
                    <w:t>Comisionada</w:t>
                  </w:r>
                </w:p>
                <w:p w14:paraId="03543DC6" w14:textId="77777777" w:rsidR="009F743B" w:rsidRPr="00035D0E" w:rsidRDefault="009F743B" w:rsidP="00035D0E">
                  <w:pPr>
                    <w:jc w:val="center"/>
                    <w:rPr>
                      <w:rFonts w:ascii="Palatino Linotype" w:eastAsiaTheme="minorHAnsi" w:hAnsi="Palatino Linotype" w:cs="Arial"/>
                      <w:b/>
                      <w:lang w:val="es-MX" w:eastAsia="en-US"/>
                    </w:rPr>
                  </w:pPr>
                  <w:r w:rsidRPr="00035D0E">
                    <w:rPr>
                      <w:rFonts w:ascii="Palatino Linotype" w:eastAsiaTheme="minorHAnsi" w:hAnsi="Palatino Linotype" w:cs="Arial"/>
                      <w:b/>
                      <w:lang w:val="es-MX" w:eastAsia="en-US"/>
                    </w:rPr>
                    <w:t>(RÚBRICA)</w:t>
                  </w:r>
                </w:p>
              </w:tc>
              <w:tc>
                <w:tcPr>
                  <w:tcW w:w="5183" w:type="dxa"/>
                  <w:shd w:val="clear" w:color="auto" w:fill="auto"/>
                </w:tcPr>
                <w:p w14:paraId="51D297B1" w14:textId="77777777" w:rsidR="009F743B" w:rsidRDefault="009F743B" w:rsidP="00035D0E">
                  <w:pPr>
                    <w:rPr>
                      <w:rFonts w:ascii="Palatino Linotype" w:eastAsiaTheme="minorHAnsi" w:hAnsi="Palatino Linotype" w:cs="Arial"/>
                      <w:b/>
                      <w:lang w:val="es-MX" w:eastAsia="en-US"/>
                    </w:rPr>
                  </w:pPr>
                </w:p>
                <w:p w14:paraId="27E89F12" w14:textId="77777777" w:rsidR="00035D0E" w:rsidRDefault="00035D0E" w:rsidP="00035D0E">
                  <w:pPr>
                    <w:rPr>
                      <w:rFonts w:ascii="Palatino Linotype" w:eastAsiaTheme="minorHAnsi" w:hAnsi="Palatino Linotype" w:cs="Arial"/>
                      <w:b/>
                      <w:lang w:val="es-MX" w:eastAsia="en-US"/>
                    </w:rPr>
                  </w:pPr>
                </w:p>
                <w:p w14:paraId="7A7EE052" w14:textId="77777777" w:rsidR="00035D0E" w:rsidRPr="00035D0E" w:rsidRDefault="00035D0E" w:rsidP="00035D0E">
                  <w:pPr>
                    <w:rPr>
                      <w:rFonts w:ascii="Palatino Linotype" w:eastAsiaTheme="minorHAnsi" w:hAnsi="Palatino Linotype" w:cs="Arial"/>
                      <w:b/>
                      <w:lang w:val="es-MX" w:eastAsia="en-US"/>
                    </w:rPr>
                  </w:pPr>
                </w:p>
                <w:p w14:paraId="17123513" w14:textId="77777777" w:rsidR="009F743B" w:rsidRPr="00035D0E" w:rsidRDefault="009F743B" w:rsidP="00035D0E">
                  <w:pPr>
                    <w:jc w:val="center"/>
                    <w:rPr>
                      <w:rFonts w:ascii="Palatino Linotype" w:eastAsiaTheme="minorHAnsi" w:hAnsi="Palatino Linotype" w:cs="Arial"/>
                      <w:b/>
                      <w:lang w:val="es-MX" w:eastAsia="en-US"/>
                    </w:rPr>
                  </w:pPr>
                  <w:r w:rsidRPr="00035D0E">
                    <w:rPr>
                      <w:rFonts w:ascii="Palatino Linotype" w:eastAsiaTheme="minorHAnsi" w:hAnsi="Palatino Linotype" w:cs="Arial"/>
                      <w:b/>
                      <w:lang w:val="es-MX" w:eastAsia="en-US"/>
                    </w:rPr>
                    <w:t>José Guadalupe Luna Hernández</w:t>
                  </w:r>
                </w:p>
                <w:p w14:paraId="308AE73B" w14:textId="77777777" w:rsidR="009F743B" w:rsidRPr="00035D0E" w:rsidRDefault="009F743B" w:rsidP="00035D0E">
                  <w:pPr>
                    <w:jc w:val="center"/>
                    <w:rPr>
                      <w:rFonts w:ascii="Palatino Linotype" w:eastAsiaTheme="minorHAnsi" w:hAnsi="Palatino Linotype" w:cs="Arial"/>
                      <w:lang w:val="es-MX" w:eastAsia="en-US"/>
                    </w:rPr>
                  </w:pPr>
                  <w:r w:rsidRPr="00035D0E">
                    <w:rPr>
                      <w:rFonts w:ascii="Palatino Linotype" w:eastAsiaTheme="minorHAnsi" w:hAnsi="Palatino Linotype" w:cs="Arial"/>
                      <w:lang w:val="es-MX" w:eastAsia="en-US"/>
                    </w:rPr>
                    <w:t>Comisionado</w:t>
                  </w:r>
                </w:p>
                <w:p w14:paraId="5BD5874B" w14:textId="77777777" w:rsidR="009F743B" w:rsidRPr="00035D0E" w:rsidRDefault="009F743B" w:rsidP="00035D0E">
                  <w:pPr>
                    <w:jc w:val="center"/>
                    <w:rPr>
                      <w:rFonts w:ascii="Palatino Linotype" w:eastAsiaTheme="minorHAnsi" w:hAnsi="Palatino Linotype" w:cs="Arial"/>
                      <w:b/>
                      <w:lang w:val="es-MX" w:eastAsia="en-US"/>
                    </w:rPr>
                  </w:pPr>
                  <w:r w:rsidRPr="00035D0E">
                    <w:rPr>
                      <w:rFonts w:ascii="Palatino Linotype" w:eastAsiaTheme="minorHAnsi" w:hAnsi="Palatino Linotype" w:cs="Arial"/>
                      <w:b/>
                      <w:lang w:val="es-MX" w:eastAsia="en-US"/>
                    </w:rPr>
                    <w:t>(RÚBRICA)</w:t>
                  </w:r>
                </w:p>
              </w:tc>
            </w:tr>
            <w:tr w:rsidR="009F743B" w:rsidRPr="00035D0E" w14:paraId="793FAEB6" w14:textId="77777777" w:rsidTr="00CD7C27">
              <w:trPr>
                <w:jc w:val="center"/>
              </w:trPr>
              <w:tc>
                <w:tcPr>
                  <w:tcW w:w="5182" w:type="dxa"/>
                  <w:shd w:val="clear" w:color="auto" w:fill="auto"/>
                </w:tcPr>
                <w:p w14:paraId="7E221C72" w14:textId="77777777" w:rsidR="009F743B" w:rsidRPr="00035D0E" w:rsidRDefault="009F743B" w:rsidP="00035D0E">
                  <w:pPr>
                    <w:rPr>
                      <w:rFonts w:ascii="Palatino Linotype" w:eastAsiaTheme="minorHAnsi" w:hAnsi="Palatino Linotype" w:cs="Arial"/>
                      <w:b/>
                      <w:lang w:val="es-MX" w:eastAsia="en-US"/>
                    </w:rPr>
                  </w:pPr>
                </w:p>
                <w:p w14:paraId="7DAA4030" w14:textId="77777777" w:rsidR="009F743B" w:rsidRDefault="009F743B" w:rsidP="00035D0E">
                  <w:pPr>
                    <w:rPr>
                      <w:rFonts w:ascii="Palatino Linotype" w:eastAsiaTheme="minorHAnsi" w:hAnsi="Palatino Linotype" w:cs="Arial"/>
                      <w:b/>
                      <w:lang w:val="es-MX" w:eastAsia="en-US"/>
                    </w:rPr>
                  </w:pPr>
                </w:p>
                <w:p w14:paraId="2AEEC133" w14:textId="77777777" w:rsidR="00035D0E" w:rsidRPr="00035D0E" w:rsidRDefault="00035D0E" w:rsidP="00035D0E">
                  <w:pPr>
                    <w:rPr>
                      <w:rFonts w:ascii="Palatino Linotype" w:eastAsiaTheme="minorHAnsi" w:hAnsi="Palatino Linotype" w:cs="Arial"/>
                      <w:b/>
                      <w:lang w:val="es-MX" w:eastAsia="en-US"/>
                    </w:rPr>
                  </w:pPr>
                </w:p>
                <w:p w14:paraId="2572EF30" w14:textId="77777777" w:rsidR="00035D0E" w:rsidRDefault="00035D0E" w:rsidP="00035D0E">
                  <w:pPr>
                    <w:jc w:val="center"/>
                    <w:rPr>
                      <w:rFonts w:ascii="Palatino Linotype" w:eastAsiaTheme="minorHAnsi" w:hAnsi="Palatino Linotype" w:cs="Arial"/>
                      <w:b/>
                      <w:lang w:val="es-MX" w:eastAsia="en-US"/>
                    </w:rPr>
                  </w:pPr>
                </w:p>
                <w:p w14:paraId="076D7E88" w14:textId="77777777" w:rsidR="009F743B" w:rsidRPr="00035D0E" w:rsidRDefault="009F743B" w:rsidP="00035D0E">
                  <w:pPr>
                    <w:jc w:val="center"/>
                    <w:rPr>
                      <w:rFonts w:ascii="Palatino Linotype" w:eastAsiaTheme="minorHAnsi" w:hAnsi="Palatino Linotype" w:cs="Arial"/>
                      <w:b/>
                      <w:lang w:val="es-MX" w:eastAsia="en-US"/>
                    </w:rPr>
                  </w:pPr>
                  <w:r w:rsidRPr="00035D0E">
                    <w:rPr>
                      <w:rFonts w:ascii="Palatino Linotype" w:eastAsiaTheme="minorHAnsi" w:hAnsi="Palatino Linotype" w:cs="Arial"/>
                      <w:b/>
                      <w:lang w:val="es-MX" w:eastAsia="en-US"/>
                    </w:rPr>
                    <w:t>Javier Martínez Cruz</w:t>
                  </w:r>
                </w:p>
                <w:p w14:paraId="0E9BDC16" w14:textId="77777777" w:rsidR="009F743B" w:rsidRPr="00035D0E" w:rsidRDefault="009F743B" w:rsidP="00035D0E">
                  <w:pPr>
                    <w:jc w:val="center"/>
                    <w:rPr>
                      <w:rFonts w:ascii="Palatino Linotype" w:eastAsiaTheme="minorHAnsi" w:hAnsi="Palatino Linotype" w:cs="Arial"/>
                      <w:lang w:val="es-MX" w:eastAsia="en-US"/>
                    </w:rPr>
                  </w:pPr>
                  <w:r w:rsidRPr="00035D0E">
                    <w:rPr>
                      <w:rFonts w:ascii="Palatino Linotype" w:eastAsiaTheme="minorHAnsi" w:hAnsi="Palatino Linotype" w:cs="Arial"/>
                      <w:lang w:val="es-MX" w:eastAsia="en-US"/>
                    </w:rPr>
                    <w:t>Comisionado</w:t>
                  </w:r>
                </w:p>
                <w:p w14:paraId="0C56DFB5" w14:textId="77777777" w:rsidR="009F743B" w:rsidRPr="00035D0E" w:rsidRDefault="009F743B" w:rsidP="00035D0E">
                  <w:pPr>
                    <w:jc w:val="center"/>
                    <w:rPr>
                      <w:rFonts w:ascii="Palatino Linotype" w:eastAsiaTheme="minorHAnsi" w:hAnsi="Palatino Linotype" w:cs="Arial"/>
                      <w:lang w:val="es-MX" w:eastAsia="en-US"/>
                    </w:rPr>
                  </w:pPr>
                  <w:r w:rsidRPr="00035D0E">
                    <w:rPr>
                      <w:rFonts w:ascii="Palatino Linotype" w:eastAsiaTheme="minorHAnsi" w:hAnsi="Palatino Linotype" w:cs="Arial"/>
                      <w:b/>
                      <w:lang w:val="es-MX" w:eastAsia="en-US"/>
                    </w:rPr>
                    <w:t>(RÚBRICA)</w:t>
                  </w:r>
                </w:p>
              </w:tc>
              <w:tc>
                <w:tcPr>
                  <w:tcW w:w="5183" w:type="dxa"/>
                  <w:shd w:val="clear" w:color="auto" w:fill="auto"/>
                </w:tcPr>
                <w:p w14:paraId="7BD0E091" w14:textId="77777777" w:rsidR="009F743B" w:rsidRPr="00035D0E" w:rsidRDefault="009F743B" w:rsidP="00035D0E">
                  <w:pPr>
                    <w:rPr>
                      <w:rFonts w:ascii="Palatino Linotype" w:eastAsiaTheme="minorHAnsi" w:hAnsi="Palatino Linotype" w:cs="Arial"/>
                      <w:b/>
                      <w:lang w:val="es-MX" w:eastAsia="en-US"/>
                    </w:rPr>
                  </w:pPr>
                </w:p>
                <w:p w14:paraId="17441543" w14:textId="77777777" w:rsidR="009F743B" w:rsidRPr="00035D0E" w:rsidRDefault="009F743B" w:rsidP="00035D0E">
                  <w:pPr>
                    <w:rPr>
                      <w:rFonts w:ascii="Palatino Linotype" w:eastAsiaTheme="minorHAnsi" w:hAnsi="Palatino Linotype" w:cs="Arial"/>
                      <w:b/>
                      <w:lang w:val="es-MX" w:eastAsia="en-US"/>
                    </w:rPr>
                  </w:pPr>
                </w:p>
                <w:p w14:paraId="6E1061C4" w14:textId="77777777" w:rsidR="00035D0E" w:rsidRDefault="00035D0E" w:rsidP="00035D0E">
                  <w:pPr>
                    <w:jc w:val="center"/>
                    <w:rPr>
                      <w:rFonts w:ascii="Palatino Linotype" w:eastAsiaTheme="minorHAnsi" w:hAnsi="Palatino Linotype" w:cs="Arial"/>
                      <w:b/>
                      <w:lang w:val="es-MX" w:eastAsia="en-US"/>
                    </w:rPr>
                  </w:pPr>
                </w:p>
                <w:p w14:paraId="24769393" w14:textId="77777777" w:rsidR="00035D0E" w:rsidRDefault="00035D0E" w:rsidP="00035D0E">
                  <w:pPr>
                    <w:jc w:val="center"/>
                    <w:rPr>
                      <w:rFonts w:ascii="Palatino Linotype" w:eastAsiaTheme="minorHAnsi" w:hAnsi="Palatino Linotype" w:cs="Arial"/>
                      <w:b/>
                      <w:lang w:val="es-MX" w:eastAsia="en-US"/>
                    </w:rPr>
                  </w:pPr>
                </w:p>
                <w:p w14:paraId="29F0651C" w14:textId="77777777" w:rsidR="009F743B" w:rsidRPr="00035D0E" w:rsidRDefault="009F743B" w:rsidP="00035D0E">
                  <w:pPr>
                    <w:jc w:val="center"/>
                    <w:rPr>
                      <w:rFonts w:ascii="Palatino Linotype" w:eastAsiaTheme="minorHAnsi" w:hAnsi="Palatino Linotype" w:cs="Arial"/>
                      <w:b/>
                      <w:lang w:val="es-MX" w:eastAsia="en-US"/>
                    </w:rPr>
                  </w:pPr>
                  <w:r w:rsidRPr="00035D0E">
                    <w:rPr>
                      <w:rFonts w:ascii="Palatino Linotype" w:eastAsiaTheme="minorHAnsi" w:hAnsi="Palatino Linotype" w:cs="Arial"/>
                      <w:b/>
                      <w:lang w:val="es-MX" w:eastAsia="en-US"/>
                    </w:rPr>
                    <w:t>Luis Gustavo Parra Noriega</w:t>
                  </w:r>
                </w:p>
                <w:p w14:paraId="0663BEBD" w14:textId="77777777" w:rsidR="009F743B" w:rsidRPr="00035D0E" w:rsidRDefault="009F743B" w:rsidP="00035D0E">
                  <w:pPr>
                    <w:jc w:val="center"/>
                    <w:rPr>
                      <w:rFonts w:ascii="Palatino Linotype" w:eastAsiaTheme="minorHAnsi" w:hAnsi="Palatino Linotype" w:cs="Arial"/>
                      <w:lang w:val="es-MX" w:eastAsia="en-US"/>
                    </w:rPr>
                  </w:pPr>
                  <w:r w:rsidRPr="00035D0E">
                    <w:rPr>
                      <w:rFonts w:ascii="Palatino Linotype" w:eastAsiaTheme="minorHAnsi" w:hAnsi="Palatino Linotype" w:cs="Arial"/>
                      <w:lang w:val="es-MX" w:eastAsia="en-US"/>
                    </w:rPr>
                    <w:t>Comisionado</w:t>
                  </w:r>
                </w:p>
                <w:p w14:paraId="3B990ACA" w14:textId="77777777" w:rsidR="009F743B" w:rsidRPr="00035D0E" w:rsidRDefault="009F743B" w:rsidP="00035D0E">
                  <w:pPr>
                    <w:jc w:val="center"/>
                    <w:rPr>
                      <w:rFonts w:ascii="Palatino Linotype" w:eastAsiaTheme="minorHAnsi" w:hAnsi="Palatino Linotype" w:cs="Arial"/>
                      <w:b/>
                      <w:lang w:val="es-MX" w:eastAsia="en-US"/>
                    </w:rPr>
                  </w:pPr>
                  <w:r w:rsidRPr="00035D0E">
                    <w:rPr>
                      <w:rFonts w:ascii="Palatino Linotype" w:eastAsiaTheme="minorHAnsi" w:hAnsi="Palatino Linotype" w:cs="Arial"/>
                      <w:b/>
                      <w:lang w:val="es-MX" w:eastAsia="en-US"/>
                    </w:rPr>
                    <w:t>(RÚBRICA)</w:t>
                  </w:r>
                </w:p>
              </w:tc>
            </w:tr>
            <w:tr w:rsidR="009F743B" w:rsidRPr="00035D0E" w14:paraId="40D07BD0" w14:textId="77777777" w:rsidTr="00CD7C27">
              <w:trPr>
                <w:jc w:val="center"/>
              </w:trPr>
              <w:tc>
                <w:tcPr>
                  <w:tcW w:w="10365" w:type="dxa"/>
                  <w:gridSpan w:val="2"/>
                  <w:shd w:val="clear" w:color="auto" w:fill="auto"/>
                </w:tcPr>
                <w:p w14:paraId="1B1E7953" w14:textId="77777777" w:rsidR="009F743B" w:rsidRDefault="009F743B" w:rsidP="00035D0E">
                  <w:pPr>
                    <w:tabs>
                      <w:tab w:val="left" w:pos="3720"/>
                    </w:tabs>
                    <w:rPr>
                      <w:rFonts w:ascii="Palatino Linotype" w:eastAsiaTheme="minorHAnsi" w:hAnsi="Palatino Linotype" w:cs="Arial"/>
                      <w:b/>
                      <w:lang w:val="es-MX" w:eastAsia="en-US"/>
                    </w:rPr>
                  </w:pPr>
                </w:p>
                <w:p w14:paraId="454EC8EC" w14:textId="77777777" w:rsidR="00035D0E" w:rsidRPr="00035D0E" w:rsidRDefault="00035D0E" w:rsidP="00035D0E">
                  <w:pPr>
                    <w:tabs>
                      <w:tab w:val="left" w:pos="3720"/>
                    </w:tabs>
                    <w:rPr>
                      <w:rFonts w:ascii="Palatino Linotype" w:eastAsiaTheme="minorHAnsi" w:hAnsi="Palatino Linotype" w:cs="Arial"/>
                      <w:b/>
                      <w:lang w:val="es-MX" w:eastAsia="en-US"/>
                    </w:rPr>
                  </w:pPr>
                </w:p>
                <w:p w14:paraId="7B212CB5" w14:textId="77777777" w:rsidR="009F743B" w:rsidRPr="00035D0E" w:rsidRDefault="009F743B" w:rsidP="00035D0E">
                  <w:pPr>
                    <w:jc w:val="center"/>
                    <w:rPr>
                      <w:rFonts w:ascii="Palatino Linotype" w:eastAsiaTheme="minorHAnsi" w:hAnsi="Palatino Linotype" w:cs="Arial"/>
                      <w:b/>
                      <w:lang w:val="es-MX" w:eastAsia="en-US"/>
                    </w:rPr>
                  </w:pPr>
                </w:p>
                <w:p w14:paraId="42BD0780" w14:textId="77777777" w:rsidR="009F743B" w:rsidRPr="00035D0E" w:rsidRDefault="009F743B" w:rsidP="00035D0E">
                  <w:pPr>
                    <w:jc w:val="center"/>
                    <w:rPr>
                      <w:rFonts w:ascii="Palatino Linotype" w:eastAsiaTheme="minorHAnsi" w:hAnsi="Palatino Linotype" w:cs="Arial"/>
                      <w:b/>
                      <w:lang w:val="es-MX" w:eastAsia="en-US"/>
                    </w:rPr>
                  </w:pPr>
                  <w:r w:rsidRPr="00035D0E">
                    <w:rPr>
                      <w:rFonts w:ascii="Palatino Linotype" w:eastAsiaTheme="minorHAnsi" w:hAnsi="Palatino Linotype" w:cs="Arial"/>
                      <w:b/>
                      <w:lang w:val="es-MX" w:eastAsia="en-US"/>
                    </w:rPr>
                    <w:t>Alexis Tapia Ramírez</w:t>
                  </w:r>
                </w:p>
                <w:p w14:paraId="68D59B21" w14:textId="77777777" w:rsidR="009F743B" w:rsidRPr="00035D0E" w:rsidRDefault="009F743B" w:rsidP="00035D0E">
                  <w:pPr>
                    <w:jc w:val="center"/>
                    <w:rPr>
                      <w:rFonts w:ascii="Palatino Linotype" w:eastAsiaTheme="minorHAnsi" w:hAnsi="Palatino Linotype" w:cs="Arial"/>
                      <w:lang w:val="es-MX" w:eastAsia="en-US"/>
                    </w:rPr>
                  </w:pPr>
                  <w:r w:rsidRPr="00035D0E">
                    <w:rPr>
                      <w:rFonts w:ascii="Palatino Linotype" w:eastAsiaTheme="minorHAnsi" w:hAnsi="Palatino Linotype" w:cs="Arial"/>
                      <w:lang w:val="es-MX" w:eastAsia="en-US"/>
                    </w:rPr>
                    <w:t>Secretario Técnico del Pleno</w:t>
                  </w:r>
                </w:p>
                <w:p w14:paraId="65AD34D3" w14:textId="77777777" w:rsidR="009F743B" w:rsidRPr="00035D0E" w:rsidRDefault="009F743B" w:rsidP="00035D0E">
                  <w:pPr>
                    <w:jc w:val="center"/>
                    <w:rPr>
                      <w:rFonts w:ascii="Palatino Linotype" w:eastAsiaTheme="minorHAnsi" w:hAnsi="Palatino Linotype" w:cs="Arial"/>
                      <w:lang w:val="es-MX" w:eastAsia="en-US"/>
                    </w:rPr>
                  </w:pPr>
                  <w:r w:rsidRPr="00035D0E">
                    <w:rPr>
                      <w:rFonts w:ascii="Palatino Linotype" w:eastAsiaTheme="minorHAnsi" w:hAnsi="Palatino Linotype" w:cs="Arial"/>
                      <w:b/>
                      <w:lang w:val="es-MX" w:eastAsia="en-US"/>
                    </w:rPr>
                    <w:t>(RÚBRICA)</w:t>
                  </w:r>
                  <w:r w:rsidRPr="00035D0E">
                    <w:rPr>
                      <w:rFonts w:ascii="Palatino Linotype" w:eastAsiaTheme="minorHAnsi" w:hAnsi="Palatino Linotype" w:cs="Arial"/>
                      <w:lang w:val="es-MX" w:eastAsia="en-US"/>
                    </w:rPr>
                    <w:t xml:space="preserve"> </w:t>
                  </w:r>
                </w:p>
              </w:tc>
            </w:tr>
          </w:tbl>
          <w:p w14:paraId="192AA964" w14:textId="77777777" w:rsidR="009F743B" w:rsidRPr="00035D0E" w:rsidRDefault="009F743B" w:rsidP="001C7F53">
            <w:pPr>
              <w:spacing w:line="360" w:lineRule="auto"/>
              <w:jc w:val="both"/>
              <w:rPr>
                <w:rFonts w:ascii="Palatino Linotype" w:eastAsiaTheme="minorHAnsi" w:hAnsi="Palatino Linotype" w:cs="Arial"/>
                <w:lang w:val="es-ES" w:eastAsia="en-US"/>
              </w:rPr>
            </w:pPr>
          </w:p>
        </w:tc>
      </w:tr>
      <w:tr w:rsidR="00035D0E" w:rsidRPr="00035D0E" w14:paraId="74CB5C8B" w14:textId="77777777" w:rsidTr="00CD7C27">
        <w:trPr>
          <w:gridAfter w:val="1"/>
          <w:wAfter w:w="5184" w:type="dxa"/>
          <w:jc w:val="center"/>
        </w:trPr>
        <w:tc>
          <w:tcPr>
            <w:tcW w:w="5184" w:type="dxa"/>
          </w:tcPr>
          <w:p w14:paraId="51062BCE" w14:textId="77777777" w:rsidR="00035D0E" w:rsidRPr="00035D0E" w:rsidRDefault="00035D0E" w:rsidP="00035D0E">
            <w:pPr>
              <w:spacing w:line="360" w:lineRule="auto"/>
              <w:rPr>
                <w:rFonts w:ascii="Palatino Linotype" w:eastAsiaTheme="minorHAnsi" w:hAnsi="Palatino Linotype" w:cs="Arial"/>
                <w:b/>
                <w:lang w:val="es-MX" w:eastAsia="en-US"/>
              </w:rPr>
            </w:pPr>
          </w:p>
        </w:tc>
      </w:tr>
    </w:tbl>
    <w:p w14:paraId="309F5708" w14:textId="3C75CA6A" w:rsidR="009F743B" w:rsidRPr="009F743B" w:rsidRDefault="009F743B" w:rsidP="001C7F53">
      <w:pPr>
        <w:tabs>
          <w:tab w:val="left" w:pos="0"/>
        </w:tabs>
        <w:spacing w:line="360" w:lineRule="auto"/>
        <w:jc w:val="both"/>
        <w:rPr>
          <w:rFonts w:ascii="Palatino Linotype" w:eastAsiaTheme="minorHAnsi" w:hAnsi="Palatino Linotype"/>
          <w:lang w:val="es-MX" w:eastAsia="en-US"/>
        </w:rPr>
      </w:pPr>
      <w:r w:rsidRPr="00035D0E">
        <w:rPr>
          <w:rFonts w:ascii="Palatino Linotype" w:eastAsiaTheme="minorHAnsi" w:hAnsi="Palatino Linotype" w:cs="Arial"/>
          <w:lang w:val="es-MX" w:eastAsia="en-US"/>
        </w:rPr>
        <w:t>Esta hoja corresponde a la re</w:t>
      </w:r>
      <w:r w:rsidR="00AA4DEA" w:rsidRPr="00035D0E">
        <w:rPr>
          <w:rFonts w:ascii="Palatino Linotype" w:eastAsiaTheme="minorHAnsi" w:hAnsi="Palatino Linotype" w:cs="Arial"/>
          <w:lang w:val="es-MX" w:eastAsia="en-US"/>
        </w:rPr>
        <w:t>solución de fecha catorce (14</w:t>
      </w:r>
      <w:r w:rsidR="00D6298C" w:rsidRPr="00035D0E">
        <w:rPr>
          <w:rFonts w:ascii="Palatino Linotype" w:eastAsiaTheme="minorHAnsi" w:hAnsi="Palatino Linotype" w:cs="Arial"/>
          <w:lang w:val="es-MX" w:eastAsia="en-US"/>
        </w:rPr>
        <w:t>) de</w:t>
      </w:r>
      <w:r w:rsidR="00AA4DEA" w:rsidRPr="00035D0E">
        <w:rPr>
          <w:rFonts w:ascii="Palatino Linotype" w:eastAsiaTheme="minorHAnsi" w:hAnsi="Palatino Linotype" w:cs="Arial"/>
          <w:lang w:val="es-MX" w:eastAsia="en-US"/>
        </w:rPr>
        <w:t xml:space="preserve"> octubre</w:t>
      </w:r>
      <w:r w:rsidR="00D6298C" w:rsidRPr="00035D0E">
        <w:rPr>
          <w:rFonts w:ascii="Palatino Linotype" w:eastAsiaTheme="minorHAnsi" w:hAnsi="Palatino Linotype" w:cs="Arial"/>
          <w:lang w:val="es-MX" w:eastAsia="en-US"/>
        </w:rPr>
        <w:t xml:space="preserve"> de</w:t>
      </w:r>
      <w:r w:rsidRPr="00035D0E">
        <w:rPr>
          <w:rFonts w:ascii="Palatino Linotype" w:eastAsiaTheme="minorHAnsi" w:hAnsi="Palatino Linotype" w:cs="Arial"/>
          <w:lang w:val="es-MX" w:eastAsia="en-US"/>
        </w:rPr>
        <w:t xml:space="preserve"> dos mil diecinueve, emitida en el recurso de revisión </w:t>
      </w:r>
      <w:r w:rsidR="00AA4DEA" w:rsidRPr="00035D0E">
        <w:rPr>
          <w:rFonts w:ascii="Palatino Linotype" w:eastAsiaTheme="minorHAnsi" w:hAnsi="Palatino Linotype" w:cs="Arial"/>
          <w:b/>
          <w:bCs/>
          <w:lang w:val="es-MX" w:eastAsia="en-US"/>
        </w:rPr>
        <w:t>02178</w:t>
      </w:r>
      <w:r w:rsidRPr="00035D0E">
        <w:rPr>
          <w:rFonts w:ascii="Palatino Linotype" w:eastAsiaTheme="minorHAnsi" w:hAnsi="Palatino Linotype" w:cs="Arial"/>
          <w:b/>
          <w:bCs/>
          <w:lang w:val="es-MX" w:eastAsia="en-US"/>
        </w:rPr>
        <w:t>/INFOEM/IP/RR/2020.</w:t>
      </w:r>
      <w:r w:rsidRPr="009F743B">
        <w:rPr>
          <w:rFonts w:ascii="Palatino Linotype" w:eastAsiaTheme="minorHAnsi" w:hAnsi="Palatino Linotype" w:cs="Arial"/>
          <w:bCs/>
          <w:lang w:val="es-MX" w:eastAsia="en-US"/>
        </w:rPr>
        <w:t xml:space="preserve"> </w:t>
      </w:r>
    </w:p>
    <w:bookmarkEnd w:id="9"/>
    <w:bookmarkEnd w:id="10"/>
    <w:bookmarkEnd w:id="11"/>
    <w:p w14:paraId="7A3550B1" w14:textId="74084444" w:rsidR="002248D3" w:rsidRDefault="002248D3" w:rsidP="001C7F53">
      <w:pPr>
        <w:spacing w:line="360" w:lineRule="auto"/>
      </w:pPr>
    </w:p>
    <w:sectPr w:rsidR="002248D3" w:rsidSect="00F6391C">
      <w:headerReference w:type="even" r:id="rId14"/>
      <w:headerReference w:type="default" r:id="rId15"/>
      <w:footerReference w:type="default" r:id="rId16"/>
      <w:headerReference w:type="first" r:id="rId17"/>
      <w:footerReference w:type="first" r:id="rId18"/>
      <w:type w:val="continuous"/>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0BD99A" w14:textId="77777777" w:rsidR="000D0E1A" w:rsidRDefault="000D0E1A" w:rsidP="008B6F5F">
      <w:r>
        <w:separator/>
      </w:r>
    </w:p>
  </w:endnote>
  <w:endnote w:type="continuationSeparator" w:id="0">
    <w:p w14:paraId="03100675" w14:textId="77777777" w:rsidR="000D0E1A" w:rsidRDefault="000D0E1A"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1562363194"/>
      <w:docPartObj>
        <w:docPartGallery w:val="Page Numbers (Bottom of Page)"/>
        <w:docPartUnique/>
      </w:docPartObj>
    </w:sdtPr>
    <w:sdtEndPr/>
    <w:sdtContent>
      <w:sdt>
        <w:sdtPr>
          <w:rPr>
            <w:rFonts w:ascii="Palatino Linotype" w:hAnsi="Palatino Linotype"/>
          </w:rPr>
          <w:id w:val="-1675946346"/>
          <w:docPartObj>
            <w:docPartGallery w:val="Page Numbers (Top of Page)"/>
            <w:docPartUnique/>
          </w:docPartObj>
        </w:sdtPr>
        <w:sdtEndPr/>
        <w:sdtContent>
          <w:p w14:paraId="1A2C167E" w14:textId="77777777" w:rsidR="00120919" w:rsidRPr="000A2541" w:rsidRDefault="00120919">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221A77">
              <w:rPr>
                <w:rFonts w:ascii="Palatino Linotype" w:hAnsi="Palatino Linotype"/>
                <w:b/>
                <w:bCs/>
                <w:noProof/>
              </w:rPr>
              <w:t>53</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221A77">
              <w:rPr>
                <w:rFonts w:ascii="Palatino Linotype" w:hAnsi="Palatino Linotype"/>
                <w:b/>
                <w:bCs/>
                <w:noProof/>
              </w:rPr>
              <w:t>57</w:t>
            </w:r>
            <w:r w:rsidRPr="000A2541">
              <w:rPr>
                <w:rFonts w:ascii="Palatino Linotype" w:hAnsi="Palatino Linotype"/>
                <w:b/>
                <w:bCs/>
              </w:rPr>
              <w:fldChar w:fldCharType="end"/>
            </w:r>
          </w:p>
        </w:sdtContent>
      </w:sdt>
    </w:sdtContent>
  </w:sdt>
  <w:p w14:paraId="2867A875" w14:textId="77777777" w:rsidR="00120919" w:rsidRDefault="0012091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A15AA" w14:textId="77777777" w:rsidR="00120919" w:rsidRPr="00883450" w:rsidRDefault="00120919"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21A77" w:rsidRPr="00221A7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21A77" w:rsidRPr="00221A77">
      <w:rPr>
        <w:rFonts w:ascii="Palatino Linotype" w:hAnsi="Palatino Linotype"/>
        <w:noProof/>
        <w:sz w:val="22"/>
        <w:szCs w:val="22"/>
        <w:lang w:val="es-ES"/>
      </w:rPr>
      <w:t>57</w:t>
    </w:r>
    <w:r w:rsidRPr="00883450">
      <w:rPr>
        <w:rFonts w:ascii="Palatino Linotype" w:hAnsi="Palatino Linotype"/>
        <w:sz w:val="22"/>
        <w:szCs w:val="22"/>
      </w:rPr>
      <w:fldChar w:fldCharType="end"/>
    </w:r>
  </w:p>
  <w:p w14:paraId="11FE0FB9" w14:textId="77777777" w:rsidR="00120919" w:rsidRPr="00883450" w:rsidRDefault="0012091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62C5BA" w14:textId="77777777" w:rsidR="000D0E1A" w:rsidRDefault="000D0E1A" w:rsidP="008B6F5F">
      <w:r>
        <w:separator/>
      </w:r>
    </w:p>
  </w:footnote>
  <w:footnote w:type="continuationSeparator" w:id="0">
    <w:p w14:paraId="66EBD763" w14:textId="77777777" w:rsidR="000D0E1A" w:rsidRDefault="000D0E1A" w:rsidP="008B6F5F">
      <w:r>
        <w:continuationSeparator/>
      </w:r>
    </w:p>
  </w:footnote>
  <w:footnote w:id="1">
    <w:p w14:paraId="09EA8331" w14:textId="77777777" w:rsidR="00120919" w:rsidRDefault="00120919" w:rsidP="00847F08">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2">
    <w:p w14:paraId="4C76C36A" w14:textId="77777777" w:rsidR="00120919" w:rsidRDefault="00120919" w:rsidP="00210CCF">
      <w:pPr>
        <w:pStyle w:val="Textonotapie"/>
        <w:jc w:val="both"/>
      </w:pPr>
      <w:r>
        <w:rPr>
          <w:rStyle w:val="Refdenotaalpie"/>
        </w:rPr>
        <w:footnoteRef/>
      </w:r>
      <w:r>
        <w:t xml:space="preserve"> </w:t>
      </w:r>
      <w:r w:rsidRPr="00394AFF">
        <w:t xml:space="preserve">Referencias que tienen sustento bajo analogía con la jurisprudencia publicada en el Semanario Judicial de la Federación con número de registro 2010038 (V Región) 2º. J/1 (10ª) identificada con el rubro </w:t>
      </w:r>
      <w:r w:rsidRPr="00394AFF">
        <w:rPr>
          <w:b/>
          <w:bCs/>
        </w:rPr>
        <w:t>CONCEPTOS O AGRAVIOS INOPERANTES. QUÉ DEBE ENTENDERSE POR "RAZONAMIENTO" COMO COMPONENTE DE LA CAUSA DE PEDIR PARA QUE PROCEDA SU ESTUDIO</w:t>
      </w:r>
    </w:p>
  </w:footnote>
  <w:footnote w:id="3">
    <w:p w14:paraId="372E52E5" w14:textId="77777777" w:rsidR="00120919" w:rsidRPr="00C62EC3" w:rsidRDefault="00120919" w:rsidP="00501526">
      <w:pPr>
        <w:pStyle w:val="Textonotapie"/>
        <w:rPr>
          <w:lang w:val="es-MX"/>
        </w:rPr>
      </w:pPr>
      <w:r>
        <w:rPr>
          <w:rStyle w:val="Refdenotaalpie"/>
        </w:rPr>
        <w:footnoteRef/>
      </w:r>
      <w:r>
        <w:t xml:space="preserve"> Ver Corte IDH, Caso Gomes </w:t>
      </w:r>
      <w:proofErr w:type="spellStart"/>
      <w:r>
        <w:t>Lund</w:t>
      </w:r>
      <w:proofErr w:type="spellEnd"/>
      <w:r>
        <w:t xml:space="preserve"> y Otros (“</w:t>
      </w:r>
      <w:proofErr w:type="spellStart"/>
      <w:r>
        <w:t>Guerrilha</w:t>
      </w:r>
      <w:proofErr w:type="spellEnd"/>
      <w:r>
        <w:t xml:space="preserve">” Do </w:t>
      </w:r>
      <w:proofErr w:type="spellStart"/>
      <w:r>
        <w:t>Araguaia</w:t>
      </w:r>
      <w:proofErr w:type="spellEnd"/>
      <w:r>
        <w:t>”) vs. Brasil, Sentencia de 24 de noviembre de 2010, Capitulo VII, pág. 81, párr. 211.</w:t>
      </w:r>
    </w:p>
  </w:footnote>
  <w:footnote w:id="4">
    <w:p w14:paraId="45F2F897" w14:textId="77777777" w:rsidR="00120919" w:rsidRPr="00034B44" w:rsidRDefault="00120919" w:rsidP="00F64AB2">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153782AA" w14:textId="77777777" w:rsidR="00120919" w:rsidRPr="00034B44" w:rsidRDefault="00120919" w:rsidP="00F64AB2">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5">
    <w:p w14:paraId="0D9C6404" w14:textId="77777777" w:rsidR="00120919" w:rsidRPr="00034B44" w:rsidRDefault="00120919" w:rsidP="00F64AB2">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6">
    <w:p w14:paraId="43B5A008" w14:textId="77777777" w:rsidR="00120919" w:rsidRPr="00034B44" w:rsidRDefault="00120919" w:rsidP="00F64AB2">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9C91DB0" w14:textId="77777777" w:rsidR="00120919" w:rsidRPr="00034B44" w:rsidRDefault="00120919" w:rsidP="00F64AB2">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384A70E" w14:textId="77777777" w:rsidR="00120919" w:rsidRPr="00034B44" w:rsidRDefault="00120919" w:rsidP="00F64AB2">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7">
    <w:p w14:paraId="33098DD1" w14:textId="77777777" w:rsidR="00120919" w:rsidRPr="00034B44" w:rsidRDefault="00120919" w:rsidP="00F64AB2">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8">
    <w:p w14:paraId="10925A94" w14:textId="77777777" w:rsidR="00120919" w:rsidRPr="00034B44" w:rsidRDefault="00120919" w:rsidP="00F64AB2">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59A99676" w14:textId="77777777" w:rsidR="00120919" w:rsidRPr="00034B44" w:rsidRDefault="00120919" w:rsidP="00F64AB2">
      <w:pPr>
        <w:pStyle w:val="Textonotapie"/>
        <w:jc w:val="both"/>
        <w:rPr>
          <w:rFonts w:ascii="Palatino Linotype" w:hAnsi="Palatino Linotype"/>
          <w:sz w:val="18"/>
        </w:rPr>
      </w:pPr>
      <w:r w:rsidRPr="00034B44">
        <w:rPr>
          <w:rFonts w:ascii="Palatino Linotype" w:hAnsi="Palatino Linotype"/>
          <w:sz w:val="18"/>
        </w:rPr>
        <w:t xml:space="preserve"> (…)</w:t>
      </w:r>
    </w:p>
    <w:p w14:paraId="59FE1DA2" w14:textId="77777777" w:rsidR="00120919" w:rsidRPr="00034B44" w:rsidRDefault="00120919" w:rsidP="00F64AB2">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3C14C" w14:textId="0B5D906C" w:rsidR="00035D0E" w:rsidRDefault="00221A77">
    <w:pPr>
      <w:pStyle w:val="Encabezado"/>
    </w:pPr>
    <w:r>
      <w:rPr>
        <w:noProof/>
        <w:lang w:val="es-MX" w:eastAsia="es-MX"/>
      </w:rPr>
      <w:pict w14:anchorId="1F7A2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0680876"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120919" w:rsidRPr="00EF13C1" w14:paraId="01EE0EF5" w14:textId="77777777" w:rsidTr="0029045F">
      <w:trPr>
        <w:trHeight w:val="138"/>
        <w:jc w:val="right"/>
      </w:trPr>
      <w:tc>
        <w:tcPr>
          <w:tcW w:w="2552" w:type="dxa"/>
          <w:vAlign w:val="center"/>
        </w:tcPr>
        <w:p w14:paraId="51C6E6F5" w14:textId="77777777" w:rsidR="00120919" w:rsidRPr="00EF13C1" w:rsidRDefault="00120919"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697358C" w14:textId="0A8FCA73" w:rsidR="00120919" w:rsidRPr="00EF13C1" w:rsidRDefault="00120919" w:rsidP="0029045F">
          <w:pPr>
            <w:pStyle w:val="Encabezado"/>
            <w:rPr>
              <w:rFonts w:ascii="Palatino Linotype" w:hAnsi="Palatino Linotype"/>
              <w:b/>
              <w:sz w:val="22"/>
              <w:szCs w:val="22"/>
            </w:rPr>
          </w:pPr>
          <w:r>
            <w:rPr>
              <w:rFonts w:ascii="Palatino Linotype" w:hAnsi="Palatino Linotype" w:cs="Arial"/>
              <w:b/>
              <w:bCs/>
              <w:sz w:val="22"/>
              <w:szCs w:val="22"/>
              <w:lang w:eastAsia="es-MX"/>
            </w:rPr>
            <w:t>02178/INFOEM/IP/RR/2020</w:t>
          </w:r>
        </w:p>
      </w:tc>
    </w:tr>
    <w:tr w:rsidR="00120919" w:rsidRPr="00EF13C1" w14:paraId="66EC3712" w14:textId="77777777" w:rsidTr="0029045F">
      <w:trPr>
        <w:trHeight w:val="321"/>
        <w:jc w:val="right"/>
      </w:trPr>
      <w:tc>
        <w:tcPr>
          <w:tcW w:w="2552" w:type="dxa"/>
          <w:vAlign w:val="center"/>
        </w:tcPr>
        <w:p w14:paraId="0535CBED" w14:textId="77777777" w:rsidR="00120919" w:rsidRPr="00EF13C1" w:rsidRDefault="00120919"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7BDCF692" w14:textId="1D2393BB" w:rsidR="00120919" w:rsidRPr="00EF13C1" w:rsidRDefault="00120919" w:rsidP="00E420E0">
          <w:pPr>
            <w:pStyle w:val="Encabezado"/>
            <w:rPr>
              <w:rFonts w:ascii="Palatino Linotype" w:hAnsi="Palatino Linotype"/>
              <w:b/>
              <w:sz w:val="22"/>
              <w:szCs w:val="22"/>
            </w:rPr>
          </w:pPr>
          <w:r>
            <w:rPr>
              <w:rFonts w:ascii="Palatino Linotype" w:hAnsi="Palatino Linotype"/>
              <w:b/>
              <w:bCs/>
              <w:color w:val="000000"/>
            </w:rPr>
            <w:t xml:space="preserve">Ayuntamiento de Tlalnepantla de Baz </w:t>
          </w:r>
        </w:p>
      </w:tc>
    </w:tr>
    <w:tr w:rsidR="00120919" w:rsidRPr="00EF13C1" w14:paraId="675B957D" w14:textId="77777777" w:rsidTr="0029045F">
      <w:trPr>
        <w:trHeight w:val="321"/>
        <w:jc w:val="right"/>
      </w:trPr>
      <w:tc>
        <w:tcPr>
          <w:tcW w:w="2552" w:type="dxa"/>
          <w:vAlign w:val="center"/>
        </w:tcPr>
        <w:p w14:paraId="0F09AD72" w14:textId="77777777" w:rsidR="00120919" w:rsidRPr="00EF13C1" w:rsidRDefault="00120919"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14FA437" w14:textId="77777777" w:rsidR="00120919" w:rsidRPr="00EF13C1" w:rsidRDefault="00120919" w:rsidP="0029045F">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F82CF80" w14:textId="2C6E7382" w:rsidR="00120919" w:rsidRDefault="00221A77" w:rsidP="00646380">
    <w:pPr>
      <w:pStyle w:val="Encabezado"/>
    </w:pPr>
    <w:r>
      <w:rPr>
        <w:noProof/>
        <w:lang w:val="es-MX" w:eastAsia="es-MX"/>
      </w:rPr>
      <w:pict w14:anchorId="24521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0680877"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120919" w:rsidRPr="00182113" w14:paraId="7B342AE4" w14:textId="77777777" w:rsidTr="00141DF6">
      <w:trPr>
        <w:trHeight w:val="138"/>
      </w:trPr>
      <w:tc>
        <w:tcPr>
          <w:tcW w:w="2532" w:type="dxa"/>
          <w:vAlign w:val="center"/>
        </w:tcPr>
        <w:p w14:paraId="0B74792F" w14:textId="77777777" w:rsidR="00120919" w:rsidRPr="00EF13C1" w:rsidRDefault="00120919"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0E59C53D" w14:textId="53C25E13" w:rsidR="00120919" w:rsidRPr="00EF13C1" w:rsidRDefault="00120919" w:rsidP="0029045F">
          <w:pPr>
            <w:pStyle w:val="Encabezado"/>
            <w:rPr>
              <w:rFonts w:ascii="Palatino Linotype" w:hAnsi="Palatino Linotype"/>
              <w:b/>
              <w:sz w:val="22"/>
              <w:szCs w:val="22"/>
            </w:rPr>
          </w:pPr>
          <w:r>
            <w:rPr>
              <w:rFonts w:ascii="Palatino Linotype" w:hAnsi="Palatino Linotype" w:cs="Arial"/>
              <w:b/>
              <w:bCs/>
              <w:sz w:val="22"/>
              <w:szCs w:val="22"/>
              <w:lang w:eastAsia="es-MX"/>
            </w:rPr>
            <w:t xml:space="preserve">02178/INFOEM/IP/RR/2020 </w:t>
          </w:r>
        </w:p>
      </w:tc>
      <w:tc>
        <w:tcPr>
          <w:tcW w:w="2532" w:type="dxa"/>
          <w:vAlign w:val="center"/>
        </w:tcPr>
        <w:p w14:paraId="24F05B60" w14:textId="77777777" w:rsidR="00120919" w:rsidRPr="00182113" w:rsidRDefault="00120919" w:rsidP="00141DF6">
          <w:pPr>
            <w:rPr>
              <w:rFonts w:ascii="Palatino Linotype" w:hAnsi="Palatino Linotype"/>
              <w:b/>
              <w:sz w:val="22"/>
              <w:szCs w:val="22"/>
            </w:rPr>
          </w:pPr>
        </w:p>
      </w:tc>
      <w:tc>
        <w:tcPr>
          <w:tcW w:w="236" w:type="dxa"/>
          <w:vAlign w:val="center"/>
        </w:tcPr>
        <w:p w14:paraId="33EE3DC7" w14:textId="77777777" w:rsidR="00120919" w:rsidRPr="00182113" w:rsidRDefault="00120919" w:rsidP="00141DF6">
          <w:pPr>
            <w:pStyle w:val="Encabezado"/>
            <w:jc w:val="center"/>
            <w:rPr>
              <w:rFonts w:ascii="Palatino Linotype" w:hAnsi="Palatino Linotype"/>
              <w:b/>
              <w:sz w:val="22"/>
              <w:szCs w:val="22"/>
            </w:rPr>
          </w:pPr>
        </w:p>
      </w:tc>
      <w:tc>
        <w:tcPr>
          <w:tcW w:w="3261" w:type="dxa"/>
          <w:vAlign w:val="center"/>
        </w:tcPr>
        <w:p w14:paraId="55C4D535" w14:textId="77777777" w:rsidR="00120919" w:rsidRPr="00182113" w:rsidRDefault="00120919" w:rsidP="00141DF6">
          <w:pPr>
            <w:pStyle w:val="Encabezado"/>
            <w:rPr>
              <w:rFonts w:ascii="Palatino Linotype" w:hAnsi="Palatino Linotype"/>
              <w:b/>
              <w:sz w:val="22"/>
              <w:szCs w:val="22"/>
            </w:rPr>
          </w:pPr>
        </w:p>
      </w:tc>
    </w:tr>
    <w:tr w:rsidR="00120919" w:rsidRPr="00182113" w14:paraId="7C2C82DA" w14:textId="77777777" w:rsidTr="00141DF6">
      <w:trPr>
        <w:trHeight w:val="227"/>
      </w:trPr>
      <w:tc>
        <w:tcPr>
          <w:tcW w:w="2532" w:type="dxa"/>
          <w:vAlign w:val="center"/>
        </w:tcPr>
        <w:p w14:paraId="1B5E6876" w14:textId="77777777" w:rsidR="00120919" w:rsidRPr="00EF13C1" w:rsidRDefault="00120919"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0FDA459F" w14:textId="3749962A" w:rsidR="00120919" w:rsidRPr="00AA4DEA" w:rsidRDefault="00D61E9D" w:rsidP="0029045F">
          <w:pPr>
            <w:pStyle w:val="Encabezado"/>
            <w:rPr>
              <w:rFonts w:ascii="Palatino Linotype" w:hAnsi="Palatino Linotype"/>
              <w:b/>
            </w:rPr>
          </w:pPr>
          <w:r w:rsidRPr="00D61E9D">
            <w:rPr>
              <w:rFonts w:ascii="Palatino Linotype" w:hAnsi="Palatino Linotype"/>
              <w:b/>
              <w:highlight w:val="black"/>
            </w:rPr>
            <w:t>------------------------------</w:t>
          </w:r>
        </w:p>
      </w:tc>
      <w:tc>
        <w:tcPr>
          <w:tcW w:w="2532" w:type="dxa"/>
          <w:vAlign w:val="center"/>
        </w:tcPr>
        <w:p w14:paraId="43AD9491" w14:textId="77777777" w:rsidR="00120919" w:rsidRPr="00182113" w:rsidRDefault="00120919" w:rsidP="00141DF6">
          <w:pPr>
            <w:rPr>
              <w:rFonts w:ascii="Palatino Linotype" w:hAnsi="Palatino Linotype"/>
              <w:b/>
              <w:sz w:val="22"/>
              <w:szCs w:val="22"/>
            </w:rPr>
          </w:pPr>
        </w:p>
      </w:tc>
      <w:tc>
        <w:tcPr>
          <w:tcW w:w="236" w:type="dxa"/>
          <w:vAlign w:val="center"/>
        </w:tcPr>
        <w:p w14:paraId="7529542B" w14:textId="77777777" w:rsidR="00120919" w:rsidRPr="00182113" w:rsidRDefault="00120919" w:rsidP="00141DF6">
          <w:pPr>
            <w:pStyle w:val="Encabezado"/>
            <w:jc w:val="center"/>
            <w:rPr>
              <w:rFonts w:ascii="Palatino Linotype" w:hAnsi="Palatino Linotype"/>
              <w:b/>
              <w:sz w:val="22"/>
              <w:szCs w:val="22"/>
            </w:rPr>
          </w:pPr>
        </w:p>
      </w:tc>
      <w:tc>
        <w:tcPr>
          <w:tcW w:w="3261" w:type="dxa"/>
          <w:vAlign w:val="center"/>
        </w:tcPr>
        <w:p w14:paraId="4D8ED920" w14:textId="77777777" w:rsidR="00120919" w:rsidRPr="00182113" w:rsidRDefault="00120919" w:rsidP="00141DF6">
          <w:pPr>
            <w:pStyle w:val="Encabezado"/>
            <w:rPr>
              <w:rFonts w:ascii="Palatino Linotype" w:hAnsi="Palatino Linotype"/>
              <w:b/>
              <w:sz w:val="22"/>
              <w:szCs w:val="22"/>
            </w:rPr>
          </w:pPr>
        </w:p>
      </w:tc>
    </w:tr>
    <w:tr w:rsidR="00120919" w:rsidRPr="00182113" w14:paraId="49D74DC6" w14:textId="77777777" w:rsidTr="00141DF6">
      <w:trPr>
        <w:trHeight w:val="232"/>
      </w:trPr>
      <w:tc>
        <w:tcPr>
          <w:tcW w:w="2532" w:type="dxa"/>
          <w:vAlign w:val="center"/>
        </w:tcPr>
        <w:p w14:paraId="52A4EA6B" w14:textId="77777777" w:rsidR="00120919" w:rsidRPr="00EF13C1" w:rsidRDefault="00120919"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1BC1E337" w14:textId="75DA13DE" w:rsidR="00120919" w:rsidRPr="0029045F" w:rsidRDefault="00120919" w:rsidP="0029045F">
          <w:pPr>
            <w:pStyle w:val="Encabezado"/>
            <w:rPr>
              <w:rFonts w:ascii="Palatino Linotype" w:hAnsi="Palatino Linotype"/>
              <w:b/>
            </w:rPr>
          </w:pPr>
          <w:r>
            <w:rPr>
              <w:rFonts w:ascii="Palatino Linotype" w:hAnsi="Palatino Linotype"/>
              <w:b/>
              <w:bCs/>
              <w:color w:val="000000"/>
            </w:rPr>
            <w:t xml:space="preserve">Ayuntamiento de Tlalnepantla de Baz </w:t>
          </w:r>
        </w:p>
      </w:tc>
      <w:tc>
        <w:tcPr>
          <w:tcW w:w="2532" w:type="dxa"/>
          <w:vAlign w:val="center"/>
        </w:tcPr>
        <w:p w14:paraId="78366E5F" w14:textId="77777777" w:rsidR="00120919" w:rsidRPr="00182113" w:rsidRDefault="00120919" w:rsidP="00141DF6">
          <w:pPr>
            <w:rPr>
              <w:rFonts w:ascii="Palatino Linotype" w:hAnsi="Palatino Linotype"/>
              <w:b/>
              <w:sz w:val="22"/>
              <w:szCs w:val="22"/>
            </w:rPr>
          </w:pPr>
        </w:p>
      </w:tc>
      <w:tc>
        <w:tcPr>
          <w:tcW w:w="236" w:type="dxa"/>
          <w:vAlign w:val="center"/>
        </w:tcPr>
        <w:p w14:paraId="5B3537F5" w14:textId="77777777" w:rsidR="00120919" w:rsidRPr="00182113" w:rsidRDefault="00120919" w:rsidP="00141DF6">
          <w:pPr>
            <w:pStyle w:val="Encabezado"/>
            <w:jc w:val="center"/>
            <w:rPr>
              <w:rFonts w:ascii="Palatino Linotype" w:hAnsi="Palatino Linotype"/>
              <w:b/>
              <w:sz w:val="22"/>
              <w:szCs w:val="22"/>
            </w:rPr>
          </w:pPr>
        </w:p>
      </w:tc>
      <w:tc>
        <w:tcPr>
          <w:tcW w:w="3261" w:type="dxa"/>
          <w:vAlign w:val="center"/>
        </w:tcPr>
        <w:p w14:paraId="23B09F2D" w14:textId="77777777" w:rsidR="00120919" w:rsidRPr="00182113" w:rsidRDefault="00120919" w:rsidP="00141DF6">
          <w:pPr>
            <w:pStyle w:val="Encabezado"/>
            <w:rPr>
              <w:rFonts w:ascii="Palatino Linotype" w:hAnsi="Palatino Linotype"/>
              <w:b/>
              <w:sz w:val="22"/>
              <w:szCs w:val="22"/>
            </w:rPr>
          </w:pPr>
        </w:p>
      </w:tc>
    </w:tr>
    <w:tr w:rsidR="00120919" w:rsidRPr="00182113" w14:paraId="6C5F9448" w14:textId="77777777" w:rsidTr="00141DF6">
      <w:trPr>
        <w:trHeight w:val="320"/>
      </w:trPr>
      <w:tc>
        <w:tcPr>
          <w:tcW w:w="2532" w:type="dxa"/>
          <w:vAlign w:val="center"/>
        </w:tcPr>
        <w:p w14:paraId="63CF8942" w14:textId="77777777" w:rsidR="00120919" w:rsidRPr="00EF13C1" w:rsidRDefault="00120919"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2BD18B22" w14:textId="77777777" w:rsidR="00120919" w:rsidRPr="00EF13C1" w:rsidRDefault="00120919" w:rsidP="0029045F">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20D36F3F" w14:textId="77777777" w:rsidR="00120919" w:rsidRPr="00182113" w:rsidRDefault="00120919" w:rsidP="00141DF6">
          <w:pPr>
            <w:rPr>
              <w:rFonts w:ascii="Palatino Linotype" w:hAnsi="Palatino Linotype"/>
              <w:b/>
              <w:sz w:val="22"/>
              <w:szCs w:val="22"/>
            </w:rPr>
          </w:pPr>
        </w:p>
      </w:tc>
      <w:tc>
        <w:tcPr>
          <w:tcW w:w="236" w:type="dxa"/>
          <w:vAlign w:val="center"/>
        </w:tcPr>
        <w:p w14:paraId="6A5F79D5" w14:textId="77777777" w:rsidR="00120919" w:rsidRPr="00182113" w:rsidRDefault="00120919" w:rsidP="00141DF6">
          <w:pPr>
            <w:pStyle w:val="Encabezado"/>
            <w:jc w:val="center"/>
            <w:rPr>
              <w:rFonts w:ascii="Palatino Linotype" w:hAnsi="Palatino Linotype"/>
              <w:b/>
              <w:sz w:val="22"/>
              <w:szCs w:val="22"/>
            </w:rPr>
          </w:pPr>
        </w:p>
      </w:tc>
      <w:tc>
        <w:tcPr>
          <w:tcW w:w="3261" w:type="dxa"/>
          <w:vAlign w:val="center"/>
        </w:tcPr>
        <w:p w14:paraId="6BD1D830" w14:textId="77777777" w:rsidR="00120919" w:rsidRPr="00182113" w:rsidRDefault="00120919" w:rsidP="00141DF6">
          <w:pPr>
            <w:pStyle w:val="Encabezado"/>
            <w:rPr>
              <w:rFonts w:ascii="Palatino Linotype" w:hAnsi="Palatino Linotype"/>
              <w:b/>
              <w:sz w:val="22"/>
              <w:szCs w:val="22"/>
            </w:rPr>
          </w:pPr>
        </w:p>
      </w:tc>
    </w:tr>
  </w:tbl>
  <w:p w14:paraId="29C88F42" w14:textId="76D0E124" w:rsidR="00120919" w:rsidRDefault="00221A77">
    <w:pPr>
      <w:pStyle w:val="Encabezado"/>
    </w:pPr>
    <w:r>
      <w:rPr>
        <w:noProof/>
        <w:lang w:val="es-MX" w:eastAsia="es-MX"/>
      </w:rPr>
      <w:pict w14:anchorId="465A2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0680875"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54CD6"/>
    <w:multiLevelType w:val="hybridMultilevel"/>
    <w:tmpl w:val="0AA0E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360FD3"/>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D33B7F"/>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9E19F6"/>
    <w:multiLevelType w:val="hybridMultilevel"/>
    <w:tmpl w:val="195A0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317490"/>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7" w15:restartNumberingAfterBreak="0">
    <w:nsid w:val="3D6E6AED"/>
    <w:multiLevelType w:val="hybridMultilevel"/>
    <w:tmpl w:val="1B7226D6"/>
    <w:lvl w:ilvl="0" w:tplc="8834AE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41157DC6"/>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D307697"/>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54254BE"/>
    <w:multiLevelType w:val="hybridMultilevel"/>
    <w:tmpl w:val="ACBADDC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687055F4"/>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F8223A6"/>
    <w:multiLevelType w:val="hybridMultilevel"/>
    <w:tmpl w:val="7DE42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F875C07"/>
    <w:multiLevelType w:val="hybridMultilevel"/>
    <w:tmpl w:val="A20E699C"/>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4"/>
  </w:num>
  <w:num w:numId="2">
    <w:abstractNumId w:val="5"/>
  </w:num>
  <w:num w:numId="3">
    <w:abstractNumId w:val="11"/>
  </w:num>
  <w:num w:numId="4">
    <w:abstractNumId w:val="13"/>
  </w:num>
  <w:num w:numId="5">
    <w:abstractNumId w:val="0"/>
  </w:num>
  <w:num w:numId="6">
    <w:abstractNumId w:val="1"/>
  </w:num>
  <w:num w:numId="7">
    <w:abstractNumId w:val="10"/>
  </w:num>
  <w:num w:numId="8">
    <w:abstractNumId w:val="7"/>
  </w:num>
  <w:num w:numId="9">
    <w:abstractNumId w:val="9"/>
  </w:num>
  <w:num w:numId="10">
    <w:abstractNumId w:val="3"/>
  </w:num>
  <w:num w:numId="11">
    <w:abstractNumId w:val="12"/>
  </w:num>
  <w:num w:numId="12">
    <w:abstractNumId w:val="14"/>
  </w:num>
  <w:num w:numId="13">
    <w:abstractNumId w:val="2"/>
  </w:num>
  <w:num w:numId="14">
    <w:abstractNumId w:val="8"/>
  </w:num>
  <w:num w:numId="15">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765F"/>
    <w:rsid w:val="000129FA"/>
    <w:rsid w:val="00017FBE"/>
    <w:rsid w:val="000301E5"/>
    <w:rsid w:val="00032ED4"/>
    <w:rsid w:val="00035D0E"/>
    <w:rsid w:val="000364E9"/>
    <w:rsid w:val="000404FD"/>
    <w:rsid w:val="00045D8E"/>
    <w:rsid w:val="000471A3"/>
    <w:rsid w:val="00050672"/>
    <w:rsid w:val="000550E9"/>
    <w:rsid w:val="000568F9"/>
    <w:rsid w:val="00057046"/>
    <w:rsid w:val="00067341"/>
    <w:rsid w:val="000713DA"/>
    <w:rsid w:val="0007491E"/>
    <w:rsid w:val="000834D9"/>
    <w:rsid w:val="000A2541"/>
    <w:rsid w:val="000A46A2"/>
    <w:rsid w:val="000A79E0"/>
    <w:rsid w:val="000C37A1"/>
    <w:rsid w:val="000D0E1A"/>
    <w:rsid w:val="000D5AD7"/>
    <w:rsid w:val="000E053C"/>
    <w:rsid w:val="000E4F0E"/>
    <w:rsid w:val="000E7BC6"/>
    <w:rsid w:val="000F1552"/>
    <w:rsid w:val="000F3174"/>
    <w:rsid w:val="00100FB3"/>
    <w:rsid w:val="00101488"/>
    <w:rsid w:val="001019CA"/>
    <w:rsid w:val="00105A38"/>
    <w:rsid w:val="00120919"/>
    <w:rsid w:val="001308F8"/>
    <w:rsid w:val="001336BF"/>
    <w:rsid w:val="00140005"/>
    <w:rsid w:val="00141925"/>
    <w:rsid w:val="00141DF6"/>
    <w:rsid w:val="001520C4"/>
    <w:rsid w:val="00155B14"/>
    <w:rsid w:val="00166171"/>
    <w:rsid w:val="00182522"/>
    <w:rsid w:val="001A1F8B"/>
    <w:rsid w:val="001A556A"/>
    <w:rsid w:val="001C0763"/>
    <w:rsid w:val="001C1F82"/>
    <w:rsid w:val="001C3C50"/>
    <w:rsid w:val="001C587F"/>
    <w:rsid w:val="001C7441"/>
    <w:rsid w:val="001C7F53"/>
    <w:rsid w:val="001D5D25"/>
    <w:rsid w:val="001D5F4A"/>
    <w:rsid w:val="001E3B2C"/>
    <w:rsid w:val="001F1A61"/>
    <w:rsid w:val="001F6878"/>
    <w:rsid w:val="00202816"/>
    <w:rsid w:val="00210CCF"/>
    <w:rsid w:val="0021333E"/>
    <w:rsid w:val="0022089E"/>
    <w:rsid w:val="00220C8D"/>
    <w:rsid w:val="00221A77"/>
    <w:rsid w:val="0022251B"/>
    <w:rsid w:val="002241FE"/>
    <w:rsid w:val="002248D3"/>
    <w:rsid w:val="002250C3"/>
    <w:rsid w:val="00231FF4"/>
    <w:rsid w:val="00234C92"/>
    <w:rsid w:val="00240658"/>
    <w:rsid w:val="00245963"/>
    <w:rsid w:val="00262949"/>
    <w:rsid w:val="00266D19"/>
    <w:rsid w:val="00266F04"/>
    <w:rsid w:val="002737C4"/>
    <w:rsid w:val="002770B1"/>
    <w:rsid w:val="00287E35"/>
    <w:rsid w:val="0029045F"/>
    <w:rsid w:val="00297505"/>
    <w:rsid w:val="002A5BA4"/>
    <w:rsid w:val="002B46BE"/>
    <w:rsid w:val="002C51AA"/>
    <w:rsid w:val="002D2177"/>
    <w:rsid w:val="002E2041"/>
    <w:rsid w:val="002F1198"/>
    <w:rsid w:val="002F26C1"/>
    <w:rsid w:val="002F37F6"/>
    <w:rsid w:val="00302FF6"/>
    <w:rsid w:val="00310791"/>
    <w:rsid w:val="0031499C"/>
    <w:rsid w:val="00323479"/>
    <w:rsid w:val="003337B5"/>
    <w:rsid w:val="0033655A"/>
    <w:rsid w:val="00344CE4"/>
    <w:rsid w:val="00352F58"/>
    <w:rsid w:val="0036113A"/>
    <w:rsid w:val="00366AB9"/>
    <w:rsid w:val="0036741F"/>
    <w:rsid w:val="00385622"/>
    <w:rsid w:val="003940ED"/>
    <w:rsid w:val="003977F2"/>
    <w:rsid w:val="003A3A45"/>
    <w:rsid w:val="003A417E"/>
    <w:rsid w:val="003A75A4"/>
    <w:rsid w:val="003B0404"/>
    <w:rsid w:val="003B358E"/>
    <w:rsid w:val="003C2170"/>
    <w:rsid w:val="003C53A5"/>
    <w:rsid w:val="003C7AB3"/>
    <w:rsid w:val="003D4249"/>
    <w:rsid w:val="003D59AE"/>
    <w:rsid w:val="003F688E"/>
    <w:rsid w:val="00403C13"/>
    <w:rsid w:val="0041566F"/>
    <w:rsid w:val="00421C04"/>
    <w:rsid w:val="0042218A"/>
    <w:rsid w:val="00424798"/>
    <w:rsid w:val="004473D4"/>
    <w:rsid w:val="00457FE4"/>
    <w:rsid w:val="0046559A"/>
    <w:rsid w:val="00465C45"/>
    <w:rsid w:val="00483E81"/>
    <w:rsid w:val="00490A69"/>
    <w:rsid w:val="004915E2"/>
    <w:rsid w:val="00497459"/>
    <w:rsid w:val="004A18C9"/>
    <w:rsid w:val="004A52A6"/>
    <w:rsid w:val="004B45FD"/>
    <w:rsid w:val="004B50D0"/>
    <w:rsid w:val="004B5E61"/>
    <w:rsid w:val="004C1C32"/>
    <w:rsid w:val="004C35E5"/>
    <w:rsid w:val="004C6834"/>
    <w:rsid w:val="004C6DD1"/>
    <w:rsid w:val="004C775C"/>
    <w:rsid w:val="004D60FB"/>
    <w:rsid w:val="004E1E1B"/>
    <w:rsid w:val="004F6C8A"/>
    <w:rsid w:val="00500D9A"/>
    <w:rsid w:val="00501526"/>
    <w:rsid w:val="0050618A"/>
    <w:rsid w:val="0051075D"/>
    <w:rsid w:val="00512DAB"/>
    <w:rsid w:val="00513071"/>
    <w:rsid w:val="0051327B"/>
    <w:rsid w:val="00513336"/>
    <w:rsid w:val="00514286"/>
    <w:rsid w:val="0052012D"/>
    <w:rsid w:val="00524962"/>
    <w:rsid w:val="0052556F"/>
    <w:rsid w:val="00526EE3"/>
    <w:rsid w:val="005309EE"/>
    <w:rsid w:val="005316D8"/>
    <w:rsid w:val="0054101F"/>
    <w:rsid w:val="00543A33"/>
    <w:rsid w:val="00551DFD"/>
    <w:rsid w:val="005540A0"/>
    <w:rsid w:val="00556525"/>
    <w:rsid w:val="00564972"/>
    <w:rsid w:val="005933EC"/>
    <w:rsid w:val="005A1327"/>
    <w:rsid w:val="005B02E5"/>
    <w:rsid w:val="005B0AB7"/>
    <w:rsid w:val="005B3C42"/>
    <w:rsid w:val="005C5C3E"/>
    <w:rsid w:val="005D31E4"/>
    <w:rsid w:val="005E10C3"/>
    <w:rsid w:val="005E6C51"/>
    <w:rsid w:val="005E7316"/>
    <w:rsid w:val="005F16EC"/>
    <w:rsid w:val="005F53F8"/>
    <w:rsid w:val="00604915"/>
    <w:rsid w:val="00630DD2"/>
    <w:rsid w:val="00644191"/>
    <w:rsid w:val="00646380"/>
    <w:rsid w:val="0065091B"/>
    <w:rsid w:val="00650920"/>
    <w:rsid w:val="0065568B"/>
    <w:rsid w:val="00660D0F"/>
    <w:rsid w:val="006740AD"/>
    <w:rsid w:val="006773E4"/>
    <w:rsid w:val="00693768"/>
    <w:rsid w:val="006958FB"/>
    <w:rsid w:val="00695DD2"/>
    <w:rsid w:val="006A5CB3"/>
    <w:rsid w:val="006A7308"/>
    <w:rsid w:val="006B1CCF"/>
    <w:rsid w:val="006B22CF"/>
    <w:rsid w:val="006B3C50"/>
    <w:rsid w:val="006C084A"/>
    <w:rsid w:val="006E4CE1"/>
    <w:rsid w:val="006E5B19"/>
    <w:rsid w:val="006E7D30"/>
    <w:rsid w:val="007064B0"/>
    <w:rsid w:val="00713759"/>
    <w:rsid w:val="0071694F"/>
    <w:rsid w:val="007215DD"/>
    <w:rsid w:val="007401AD"/>
    <w:rsid w:val="007418E5"/>
    <w:rsid w:val="007471D0"/>
    <w:rsid w:val="007471DB"/>
    <w:rsid w:val="007473A6"/>
    <w:rsid w:val="0075721B"/>
    <w:rsid w:val="007747B7"/>
    <w:rsid w:val="007830AC"/>
    <w:rsid w:val="00795EA1"/>
    <w:rsid w:val="00796727"/>
    <w:rsid w:val="00796D7E"/>
    <w:rsid w:val="007A3D7E"/>
    <w:rsid w:val="007A41ED"/>
    <w:rsid w:val="007B40B0"/>
    <w:rsid w:val="007D75A9"/>
    <w:rsid w:val="007F27B2"/>
    <w:rsid w:val="007F55B0"/>
    <w:rsid w:val="007F611D"/>
    <w:rsid w:val="007F7C18"/>
    <w:rsid w:val="0080188F"/>
    <w:rsid w:val="00801CB0"/>
    <w:rsid w:val="00811F2A"/>
    <w:rsid w:val="00821599"/>
    <w:rsid w:val="00826DBC"/>
    <w:rsid w:val="00831DAE"/>
    <w:rsid w:val="00835853"/>
    <w:rsid w:val="008405A9"/>
    <w:rsid w:val="00840C2D"/>
    <w:rsid w:val="008427BB"/>
    <w:rsid w:val="00843D41"/>
    <w:rsid w:val="00844254"/>
    <w:rsid w:val="00846185"/>
    <w:rsid w:val="00847F08"/>
    <w:rsid w:val="00865284"/>
    <w:rsid w:val="00872FF9"/>
    <w:rsid w:val="00873B93"/>
    <w:rsid w:val="0089018D"/>
    <w:rsid w:val="00897A58"/>
    <w:rsid w:val="008A28A9"/>
    <w:rsid w:val="008A4423"/>
    <w:rsid w:val="008B48E5"/>
    <w:rsid w:val="008B575A"/>
    <w:rsid w:val="008B662F"/>
    <w:rsid w:val="008B6A29"/>
    <w:rsid w:val="008B6F5F"/>
    <w:rsid w:val="008C1660"/>
    <w:rsid w:val="008C605F"/>
    <w:rsid w:val="008E6925"/>
    <w:rsid w:val="008E78E7"/>
    <w:rsid w:val="008F6153"/>
    <w:rsid w:val="0090696A"/>
    <w:rsid w:val="00916C74"/>
    <w:rsid w:val="0092505E"/>
    <w:rsid w:val="009476CD"/>
    <w:rsid w:val="00954B5F"/>
    <w:rsid w:val="00967104"/>
    <w:rsid w:val="00967DDF"/>
    <w:rsid w:val="00970964"/>
    <w:rsid w:val="00970E51"/>
    <w:rsid w:val="00970F94"/>
    <w:rsid w:val="00976E5F"/>
    <w:rsid w:val="0097749D"/>
    <w:rsid w:val="00984BB8"/>
    <w:rsid w:val="00986D31"/>
    <w:rsid w:val="009A30B5"/>
    <w:rsid w:val="009A66DF"/>
    <w:rsid w:val="009A6BF9"/>
    <w:rsid w:val="009B1D3C"/>
    <w:rsid w:val="009B240E"/>
    <w:rsid w:val="009C06E9"/>
    <w:rsid w:val="009C234C"/>
    <w:rsid w:val="009C5BE9"/>
    <w:rsid w:val="009D67FD"/>
    <w:rsid w:val="009E3A2B"/>
    <w:rsid w:val="009E60A8"/>
    <w:rsid w:val="009F3D16"/>
    <w:rsid w:val="009F743B"/>
    <w:rsid w:val="00A03681"/>
    <w:rsid w:val="00A22E9A"/>
    <w:rsid w:val="00A349F8"/>
    <w:rsid w:val="00A4093E"/>
    <w:rsid w:val="00A46E6F"/>
    <w:rsid w:val="00A470A3"/>
    <w:rsid w:val="00A516EA"/>
    <w:rsid w:val="00A53B90"/>
    <w:rsid w:val="00A56B6A"/>
    <w:rsid w:val="00A60316"/>
    <w:rsid w:val="00A717D9"/>
    <w:rsid w:val="00A80A26"/>
    <w:rsid w:val="00A9637C"/>
    <w:rsid w:val="00AA4DEA"/>
    <w:rsid w:val="00AB50BC"/>
    <w:rsid w:val="00AB6687"/>
    <w:rsid w:val="00AC6FC5"/>
    <w:rsid w:val="00AE17DD"/>
    <w:rsid w:val="00AF0D0E"/>
    <w:rsid w:val="00B03B68"/>
    <w:rsid w:val="00B1149A"/>
    <w:rsid w:val="00B16FB2"/>
    <w:rsid w:val="00B247C4"/>
    <w:rsid w:val="00B258AA"/>
    <w:rsid w:val="00B34623"/>
    <w:rsid w:val="00B37C23"/>
    <w:rsid w:val="00B52D6B"/>
    <w:rsid w:val="00B5361E"/>
    <w:rsid w:val="00B624C9"/>
    <w:rsid w:val="00B76148"/>
    <w:rsid w:val="00B776AA"/>
    <w:rsid w:val="00B82B69"/>
    <w:rsid w:val="00B91D5C"/>
    <w:rsid w:val="00B95211"/>
    <w:rsid w:val="00BB383B"/>
    <w:rsid w:val="00BB7073"/>
    <w:rsid w:val="00BB7618"/>
    <w:rsid w:val="00BC259E"/>
    <w:rsid w:val="00BC45EE"/>
    <w:rsid w:val="00BD6D4D"/>
    <w:rsid w:val="00BE1695"/>
    <w:rsid w:val="00BE2A0C"/>
    <w:rsid w:val="00BE7859"/>
    <w:rsid w:val="00BF2246"/>
    <w:rsid w:val="00BF41EC"/>
    <w:rsid w:val="00C11558"/>
    <w:rsid w:val="00C1691A"/>
    <w:rsid w:val="00C24213"/>
    <w:rsid w:val="00C25475"/>
    <w:rsid w:val="00C306D3"/>
    <w:rsid w:val="00C36247"/>
    <w:rsid w:val="00C366FF"/>
    <w:rsid w:val="00C445DE"/>
    <w:rsid w:val="00C45FC2"/>
    <w:rsid w:val="00C509A4"/>
    <w:rsid w:val="00C57119"/>
    <w:rsid w:val="00C61C2B"/>
    <w:rsid w:val="00C63AA8"/>
    <w:rsid w:val="00C63BCC"/>
    <w:rsid w:val="00C7267B"/>
    <w:rsid w:val="00C82ADE"/>
    <w:rsid w:val="00C87DFC"/>
    <w:rsid w:val="00C92F5D"/>
    <w:rsid w:val="00C946FB"/>
    <w:rsid w:val="00C9484F"/>
    <w:rsid w:val="00C96E34"/>
    <w:rsid w:val="00C9794C"/>
    <w:rsid w:val="00CA7849"/>
    <w:rsid w:val="00CB3BB7"/>
    <w:rsid w:val="00CC1066"/>
    <w:rsid w:val="00CC5171"/>
    <w:rsid w:val="00CD5823"/>
    <w:rsid w:val="00CD7C27"/>
    <w:rsid w:val="00CF71EA"/>
    <w:rsid w:val="00CF79AF"/>
    <w:rsid w:val="00D23A42"/>
    <w:rsid w:val="00D24D5D"/>
    <w:rsid w:val="00D3088F"/>
    <w:rsid w:val="00D35DE2"/>
    <w:rsid w:val="00D41D69"/>
    <w:rsid w:val="00D61E9D"/>
    <w:rsid w:val="00D6298C"/>
    <w:rsid w:val="00D6467C"/>
    <w:rsid w:val="00D70F0F"/>
    <w:rsid w:val="00D75159"/>
    <w:rsid w:val="00D7583A"/>
    <w:rsid w:val="00D83549"/>
    <w:rsid w:val="00D860E6"/>
    <w:rsid w:val="00DA618C"/>
    <w:rsid w:val="00DB2D02"/>
    <w:rsid w:val="00DD12B2"/>
    <w:rsid w:val="00DD764A"/>
    <w:rsid w:val="00DE11CF"/>
    <w:rsid w:val="00DE422B"/>
    <w:rsid w:val="00E02044"/>
    <w:rsid w:val="00E174E5"/>
    <w:rsid w:val="00E17F9A"/>
    <w:rsid w:val="00E22A84"/>
    <w:rsid w:val="00E30414"/>
    <w:rsid w:val="00E37012"/>
    <w:rsid w:val="00E420E0"/>
    <w:rsid w:val="00E45560"/>
    <w:rsid w:val="00E46471"/>
    <w:rsid w:val="00E55AA1"/>
    <w:rsid w:val="00E60771"/>
    <w:rsid w:val="00E632D0"/>
    <w:rsid w:val="00E64135"/>
    <w:rsid w:val="00E65BD5"/>
    <w:rsid w:val="00E6663B"/>
    <w:rsid w:val="00E81879"/>
    <w:rsid w:val="00EA5687"/>
    <w:rsid w:val="00EB1032"/>
    <w:rsid w:val="00EB25E4"/>
    <w:rsid w:val="00EB5E96"/>
    <w:rsid w:val="00EC1FDB"/>
    <w:rsid w:val="00EC3A5E"/>
    <w:rsid w:val="00EC6489"/>
    <w:rsid w:val="00ED14A7"/>
    <w:rsid w:val="00ED2E65"/>
    <w:rsid w:val="00EE790C"/>
    <w:rsid w:val="00EF292B"/>
    <w:rsid w:val="00F16942"/>
    <w:rsid w:val="00F31162"/>
    <w:rsid w:val="00F52722"/>
    <w:rsid w:val="00F55213"/>
    <w:rsid w:val="00F57B95"/>
    <w:rsid w:val="00F6391C"/>
    <w:rsid w:val="00F64AB2"/>
    <w:rsid w:val="00F66D06"/>
    <w:rsid w:val="00F811F5"/>
    <w:rsid w:val="00F816E8"/>
    <w:rsid w:val="00F85471"/>
    <w:rsid w:val="00FA204E"/>
    <w:rsid w:val="00FB4F8E"/>
    <w:rsid w:val="00FB61C7"/>
    <w:rsid w:val="00FC5D9F"/>
    <w:rsid w:val="00FD3358"/>
    <w:rsid w:val="00FD579A"/>
    <w:rsid w:val="00FE088B"/>
    <w:rsid w:val="00FE635A"/>
    <w:rsid w:val="00FF6052"/>
    <w:rsid w:val="00FF70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9DFF84"/>
  <w15:chartTrackingRefBased/>
  <w15:docId w15:val="{3DDD0A15-7B41-437A-88C2-2F1519D60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D3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table" w:customStyle="1" w:styleId="Tablaconcuadrcula211">
    <w:name w:val="Tabla con cuadrícula211"/>
    <w:basedOn w:val="Tablanormal"/>
    <w:next w:val="Tablaconcuadrcula"/>
    <w:uiPriority w:val="39"/>
    <w:rsid w:val="00A46E6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39"/>
    <w:rsid w:val="007A3D7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39"/>
    <w:rsid w:val="00847F0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04690433">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64074935">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1112233">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1)"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93A80-465C-445C-8500-DB0DD53FA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57</Pages>
  <Words>10982</Words>
  <Characters>60402</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7</cp:revision>
  <dcterms:created xsi:type="dcterms:W3CDTF">2020-10-09T21:42:00Z</dcterms:created>
  <dcterms:modified xsi:type="dcterms:W3CDTF">2020-11-12T00:28:00Z</dcterms:modified>
</cp:coreProperties>
</file>