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0BDFA40E" w:rsidR="00E731A1" w:rsidRPr="007F5430" w:rsidRDefault="000D5A1D" w:rsidP="00BE4F24">
      <w:pPr>
        <w:tabs>
          <w:tab w:val="center" w:pos="4419"/>
          <w:tab w:val="right" w:pos="8838"/>
        </w:tabs>
        <w:spacing w:before="240" w:after="240" w:line="360" w:lineRule="auto"/>
        <w:jc w:val="center"/>
        <w:rPr>
          <w:rFonts w:ascii="Palatino Linotype" w:hAnsi="Palatino Linotype"/>
          <w:b/>
        </w:rPr>
      </w:pPr>
      <w:r w:rsidRPr="007F5430">
        <w:rPr>
          <w:rFonts w:ascii="Palatino Linotype" w:hAnsi="Palatino Linotype"/>
          <w:b/>
        </w:rPr>
        <w:t>LÍNEAS ARGUMENTATIVAS.</w:t>
      </w:r>
      <w:r w:rsidR="00DE0C4A" w:rsidRPr="007F5430">
        <w:rPr>
          <w:rFonts w:ascii="Palatino Linotype" w:hAnsi="Palatino Linotype"/>
          <w:b/>
        </w:rPr>
        <w:t xml:space="preserve"> </w:t>
      </w:r>
    </w:p>
    <w:p w14:paraId="40A2D340" w14:textId="16AF71BB" w:rsidR="009E3847" w:rsidRPr="007F5430" w:rsidRDefault="002E118F" w:rsidP="002E118F">
      <w:pPr>
        <w:spacing w:before="240" w:after="360" w:line="360" w:lineRule="auto"/>
        <w:contextualSpacing/>
        <w:jc w:val="both"/>
        <w:rPr>
          <w:rFonts w:ascii="Palatino Linotype" w:eastAsia="Times New Roman" w:hAnsi="Palatino Linotype"/>
        </w:rPr>
      </w:pPr>
      <w:r w:rsidRPr="007F5430">
        <w:rPr>
          <w:rFonts w:ascii="Palatino Linotype" w:eastAsia="Times New Roman" w:hAnsi="Palatino Linotype"/>
          <w:b/>
        </w:rPr>
        <w:t>DEBERES DE LAS AUTORIDADES.</w:t>
      </w:r>
      <w:r w:rsidRPr="007F543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7F5430">
        <w:rPr>
          <w:rFonts w:ascii="Palatino Linotype" w:eastAsia="Times New Roman" w:hAnsi="Palatino Linotype"/>
        </w:rPr>
        <w:t>rlo, protegerlo y garantizarlo.</w:t>
      </w:r>
    </w:p>
    <w:p w14:paraId="5A474FA3" w14:textId="77777777" w:rsidR="0095468B" w:rsidRPr="007F5430" w:rsidRDefault="0095468B" w:rsidP="002E118F">
      <w:pPr>
        <w:spacing w:before="240" w:after="360" w:line="360" w:lineRule="auto"/>
        <w:contextualSpacing/>
        <w:jc w:val="both"/>
        <w:rPr>
          <w:rFonts w:ascii="Palatino Linotype" w:eastAsia="Times New Roman" w:hAnsi="Palatino Linotype"/>
        </w:rPr>
      </w:pPr>
    </w:p>
    <w:p w14:paraId="0EFF0750" w14:textId="77777777" w:rsidR="00DD199D" w:rsidRPr="007F5430" w:rsidRDefault="00DD199D" w:rsidP="00DD199D">
      <w:pPr>
        <w:spacing w:before="240" w:after="240" w:line="360" w:lineRule="auto"/>
        <w:jc w:val="both"/>
        <w:rPr>
          <w:rFonts w:ascii="Palatino Linotype" w:eastAsia="MS Mincho" w:hAnsi="Palatino Linotype" w:cs="Times New Roman"/>
        </w:rPr>
      </w:pPr>
      <w:r w:rsidRPr="007F5430">
        <w:rPr>
          <w:rFonts w:ascii="Palatino Linotype" w:hAnsi="Palatino Linotype"/>
          <w:b/>
        </w:rPr>
        <w:t xml:space="preserve">INFORME JUSTIFICADO, FALTA DE. </w:t>
      </w:r>
      <w:r w:rsidRPr="007F5430">
        <w:rPr>
          <w:rFonts w:ascii="Palatino Linotype" w:eastAsia="MS Mincho" w:hAnsi="Palatino Linotype" w:cs="Times New Roman"/>
        </w:rPr>
        <w:t xml:space="preserve">La falta de informe justificado no impide que este Órgano Garante conozca y resuelva el recurso de revisión, solo propicia que el </w:t>
      </w:r>
      <w:r w:rsidRPr="007F5430">
        <w:rPr>
          <w:rFonts w:ascii="Palatino Linotype" w:eastAsia="MS Mincho" w:hAnsi="Palatino Linotype" w:cs="Times New Roman"/>
          <w:b/>
        </w:rPr>
        <w:t>SUJETO OBLIGADO</w:t>
      </w:r>
      <w:r w:rsidRPr="007F5430">
        <w:rPr>
          <w:rFonts w:ascii="Palatino Linotype" w:eastAsia="MS Mincho" w:hAnsi="Palatino Linotype" w:cs="Times New Roman"/>
        </w:rPr>
        <w:t xml:space="preserve"> pierda la oportunidad de justificar su respuesta y manifestar lo que a su derecho convenga.</w:t>
      </w:r>
    </w:p>
    <w:p w14:paraId="32B19EBA" w14:textId="77777777" w:rsidR="00677C4E" w:rsidRPr="007F5430" w:rsidRDefault="00677C4E" w:rsidP="00677C4E">
      <w:pPr>
        <w:spacing w:line="360" w:lineRule="auto"/>
        <w:jc w:val="both"/>
        <w:rPr>
          <w:rFonts w:ascii="Palatino Linotype" w:eastAsia="MS Mincho" w:hAnsi="Palatino Linotype" w:cs="Times New Roman"/>
        </w:rPr>
      </w:pPr>
    </w:p>
    <w:p w14:paraId="112FB231" w14:textId="77777777" w:rsidR="001A35DC" w:rsidRPr="007F5430" w:rsidRDefault="001A35DC" w:rsidP="001A35DC">
      <w:pPr>
        <w:spacing w:line="360" w:lineRule="auto"/>
        <w:jc w:val="both"/>
        <w:rPr>
          <w:rFonts w:ascii="Palatino Linotype" w:hAnsi="Palatino Linotype" w:cs="Arial"/>
        </w:rPr>
      </w:pPr>
      <w:r w:rsidRPr="007F5430">
        <w:rPr>
          <w:rFonts w:ascii="Palatino Linotype" w:hAnsi="Palatino Linotype"/>
          <w:b/>
        </w:rPr>
        <w:t xml:space="preserve">INFORMACIÓN CONFIDENCIAL, CLASIFICACIÓN DE LA. </w:t>
      </w:r>
      <w:r w:rsidRPr="007F5430">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2DBB6724" w14:textId="2FA2A41B" w:rsidR="00F509B9" w:rsidRPr="007F5430" w:rsidRDefault="00BE4F24" w:rsidP="00BE4F24">
      <w:pPr>
        <w:rPr>
          <w:rFonts w:ascii="Palatino Linotype" w:eastAsia="Times New Roman" w:hAnsi="Palatino Linotype" w:cs="Times New Roman"/>
          <w:b/>
        </w:rPr>
      </w:pPr>
      <w:r w:rsidRPr="007F5430">
        <w:rPr>
          <w:rFonts w:ascii="Palatino Linotype" w:hAnsi="Palatino Linotype" w:cs="Arial"/>
          <w:lang w:val="es-MX"/>
        </w:rPr>
        <w:br w:type="page"/>
      </w:r>
    </w:p>
    <w:p w14:paraId="31137936" w14:textId="302D1D0F" w:rsidR="00BC61B2" w:rsidRPr="007F5430" w:rsidRDefault="00A20B1F" w:rsidP="0095468B">
      <w:pPr>
        <w:spacing w:line="360" w:lineRule="auto"/>
        <w:jc w:val="center"/>
        <w:rPr>
          <w:rFonts w:ascii="Palatino Linotype" w:eastAsia="Times New Roman" w:hAnsi="Palatino Linotype" w:cs="Times New Roman"/>
          <w:b/>
        </w:rPr>
      </w:pPr>
      <w:r w:rsidRPr="007F5430">
        <w:rPr>
          <w:rFonts w:ascii="Palatino Linotype" w:eastAsia="Times New Roman" w:hAnsi="Palatino Linotype" w:cs="Times New Roman"/>
          <w:b/>
        </w:rPr>
        <w:lastRenderedPageBreak/>
        <w:t>ÍNDICE</w:t>
      </w:r>
    </w:p>
    <w:p w14:paraId="16CF6752" w14:textId="77777777" w:rsidR="00F509B9" w:rsidRPr="007F5430" w:rsidRDefault="00F509B9" w:rsidP="00F509B9">
      <w:pPr>
        <w:spacing w:line="360" w:lineRule="auto"/>
        <w:rPr>
          <w:rFonts w:ascii="Palatino Linotype" w:eastAsia="Times New Roman" w:hAnsi="Palatino Linotype" w:cs="Times New Roman"/>
          <w:b/>
        </w:rPr>
      </w:pP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5EC6EBE8" w:rsidR="00DA7E2F" w:rsidRPr="007F5430" w:rsidRDefault="00DA7E2F" w:rsidP="003C1C05">
          <w:pPr>
            <w:pStyle w:val="TtulodeTDC"/>
            <w:tabs>
              <w:tab w:val="left" w:pos="709"/>
            </w:tabs>
            <w:spacing w:before="0" w:line="360" w:lineRule="auto"/>
            <w:rPr>
              <w:b/>
            </w:rPr>
          </w:pPr>
        </w:p>
        <w:p w14:paraId="612578CE" w14:textId="6A40E665" w:rsidR="003C1C05" w:rsidRPr="007F5430" w:rsidRDefault="00DA7E2F" w:rsidP="003C1C05">
          <w:pPr>
            <w:pStyle w:val="TDC1"/>
            <w:tabs>
              <w:tab w:val="left" w:pos="709"/>
            </w:tabs>
            <w:spacing w:line="360" w:lineRule="auto"/>
            <w:ind w:left="0"/>
            <w:rPr>
              <w:rFonts w:ascii="Palatino Linotype" w:hAnsi="Palatino Linotype"/>
              <w:b/>
              <w:noProof/>
              <w:sz w:val="22"/>
              <w:szCs w:val="22"/>
              <w:lang w:val="es-MX" w:eastAsia="es-MX"/>
            </w:rPr>
          </w:pPr>
          <w:r w:rsidRPr="007F5430">
            <w:rPr>
              <w:rFonts w:ascii="Palatino Linotype" w:hAnsi="Palatino Linotype"/>
              <w:b/>
            </w:rPr>
            <w:fldChar w:fldCharType="begin"/>
          </w:r>
          <w:r w:rsidRPr="007F5430">
            <w:rPr>
              <w:rFonts w:ascii="Palatino Linotype" w:hAnsi="Palatino Linotype"/>
              <w:b/>
            </w:rPr>
            <w:instrText xml:space="preserve"> TOC \o "1-3" \h \z \u </w:instrText>
          </w:r>
          <w:r w:rsidRPr="007F5430">
            <w:rPr>
              <w:rFonts w:ascii="Palatino Linotype" w:hAnsi="Palatino Linotype"/>
              <w:b/>
            </w:rPr>
            <w:fldChar w:fldCharType="separate"/>
          </w:r>
          <w:hyperlink w:anchor="_Toc53621599" w:history="1">
            <w:r w:rsidR="003C1C05" w:rsidRPr="007F5430">
              <w:rPr>
                <w:rStyle w:val="Hipervnculo"/>
                <w:rFonts w:ascii="Palatino Linotype" w:hAnsi="Palatino Linotype"/>
                <w:b/>
                <w:noProof/>
              </w:rPr>
              <w:t>ANTECEDENTES</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_Toc53621599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3</w:t>
            </w:r>
            <w:r w:rsidR="003C1C05" w:rsidRPr="007F5430">
              <w:rPr>
                <w:rFonts w:ascii="Palatino Linotype" w:hAnsi="Palatino Linotype"/>
                <w:b/>
                <w:noProof/>
                <w:webHidden/>
              </w:rPr>
              <w:fldChar w:fldCharType="end"/>
            </w:r>
          </w:hyperlink>
        </w:p>
        <w:p w14:paraId="75985E89" w14:textId="0D50CB41"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00" w:history="1">
            <w:r w:rsidR="003C1C05" w:rsidRPr="007F5430">
              <w:rPr>
                <w:rStyle w:val="Hipervnculo"/>
                <w:rFonts w:ascii="Palatino Linotype" w:hAnsi="Palatino Linotype"/>
                <w:b/>
                <w:noProof/>
              </w:rPr>
              <w:t>CONSIDERANDO</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_Toc53621600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8</w:t>
            </w:r>
            <w:r w:rsidR="003C1C05" w:rsidRPr="007F5430">
              <w:rPr>
                <w:rFonts w:ascii="Palatino Linotype" w:hAnsi="Palatino Linotype"/>
                <w:b/>
                <w:noProof/>
                <w:webHidden/>
              </w:rPr>
              <w:fldChar w:fldCharType="end"/>
            </w:r>
          </w:hyperlink>
        </w:p>
        <w:p w14:paraId="716F9697" w14:textId="5548FFAA" w:rsidR="003C1C05" w:rsidRPr="007F5430" w:rsidRDefault="006B357A" w:rsidP="003C1C05">
          <w:pPr>
            <w:pStyle w:val="TDC2"/>
            <w:tabs>
              <w:tab w:val="left" w:pos="709"/>
            </w:tabs>
            <w:spacing w:line="360" w:lineRule="auto"/>
            <w:ind w:left="0"/>
            <w:rPr>
              <w:rFonts w:ascii="Palatino Linotype" w:hAnsi="Palatino Linotype"/>
              <w:b/>
              <w:noProof/>
              <w:sz w:val="22"/>
              <w:szCs w:val="22"/>
              <w:lang w:val="es-MX" w:eastAsia="es-MX"/>
            </w:rPr>
          </w:pPr>
          <w:hyperlink w:anchor="_Toc53621601" w:history="1">
            <w:r w:rsidR="003C1C05" w:rsidRPr="007F5430">
              <w:rPr>
                <w:rStyle w:val="Hipervnculo"/>
                <w:rFonts w:ascii="Palatino Linotype" w:hAnsi="Palatino Linotype"/>
                <w:b/>
                <w:noProof/>
              </w:rPr>
              <w:t>PRIMERO. De la competencia</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_Toc53621601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8</w:t>
            </w:r>
            <w:r w:rsidR="003C1C05" w:rsidRPr="007F5430">
              <w:rPr>
                <w:rFonts w:ascii="Palatino Linotype" w:hAnsi="Palatino Linotype"/>
                <w:b/>
                <w:noProof/>
                <w:webHidden/>
              </w:rPr>
              <w:fldChar w:fldCharType="end"/>
            </w:r>
          </w:hyperlink>
        </w:p>
        <w:p w14:paraId="60F1238D" w14:textId="47BAF1CD" w:rsidR="003C1C05" w:rsidRPr="007F5430" w:rsidRDefault="006B357A" w:rsidP="003C1C05">
          <w:pPr>
            <w:pStyle w:val="TDC2"/>
            <w:tabs>
              <w:tab w:val="left" w:pos="709"/>
            </w:tabs>
            <w:spacing w:line="360" w:lineRule="auto"/>
            <w:ind w:left="0"/>
            <w:rPr>
              <w:rFonts w:ascii="Palatino Linotype" w:hAnsi="Palatino Linotype"/>
              <w:b/>
              <w:noProof/>
              <w:sz w:val="22"/>
              <w:szCs w:val="22"/>
              <w:lang w:val="es-MX" w:eastAsia="es-MX"/>
            </w:rPr>
          </w:pPr>
          <w:hyperlink w:anchor="_Toc53621602" w:history="1">
            <w:r w:rsidR="003C1C05" w:rsidRPr="007F5430">
              <w:rPr>
                <w:rStyle w:val="Hipervnculo"/>
                <w:rFonts w:ascii="Palatino Linotype" w:hAnsi="Palatino Linotype"/>
                <w:b/>
                <w:noProof/>
              </w:rPr>
              <w:t>SEGUNDO. De la oportunidad y procedencia.</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_Toc53621602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9</w:t>
            </w:r>
            <w:r w:rsidR="003C1C05" w:rsidRPr="007F5430">
              <w:rPr>
                <w:rFonts w:ascii="Palatino Linotype" w:hAnsi="Palatino Linotype"/>
                <w:b/>
                <w:noProof/>
                <w:webHidden/>
              </w:rPr>
              <w:fldChar w:fldCharType="end"/>
            </w:r>
          </w:hyperlink>
        </w:p>
        <w:p w14:paraId="1DEDCC70" w14:textId="15B79876"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03" w:history="1">
            <w:r w:rsidR="003C1C05" w:rsidRPr="007F5430">
              <w:rPr>
                <w:rStyle w:val="Hipervnculo"/>
                <w:rFonts w:ascii="Palatino Linotype" w:hAnsi="Palatino Linotype"/>
                <w:b/>
                <w:noProof/>
              </w:rPr>
              <w:t xml:space="preserve">TERCERO. Del planteamiento de la </w:t>
            </w:r>
            <w:r w:rsidR="003C1C05" w:rsidRPr="007F5430">
              <w:rPr>
                <w:rStyle w:val="Hipervnculo"/>
                <w:rFonts w:ascii="Palatino Linotype" w:hAnsi="Palatino Linotype"/>
                <w:b/>
                <w:i/>
                <w:noProof/>
              </w:rPr>
              <w:t>Litis.</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_Toc53621603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12</w:t>
            </w:r>
            <w:r w:rsidR="003C1C05" w:rsidRPr="007F5430">
              <w:rPr>
                <w:rFonts w:ascii="Palatino Linotype" w:hAnsi="Palatino Linotype"/>
                <w:b/>
                <w:noProof/>
                <w:webHidden/>
              </w:rPr>
              <w:fldChar w:fldCharType="end"/>
            </w:r>
          </w:hyperlink>
        </w:p>
        <w:p w14:paraId="46C8B3F6" w14:textId="7B5B0D9E"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04" w:history="1">
            <w:r w:rsidR="003C1C05" w:rsidRPr="007F5430">
              <w:rPr>
                <w:rStyle w:val="Hipervnculo"/>
                <w:rFonts w:ascii="Palatino Linotype" w:hAnsi="Palatino Linotype"/>
                <w:b/>
                <w:noProof/>
              </w:rPr>
              <w:t>CUARTO. Del estudio y resolución del asunto.</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_Toc53621604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13</w:t>
            </w:r>
            <w:r w:rsidR="003C1C05" w:rsidRPr="007F5430">
              <w:rPr>
                <w:rFonts w:ascii="Palatino Linotype" w:hAnsi="Palatino Linotype"/>
                <w:b/>
                <w:noProof/>
                <w:webHidden/>
              </w:rPr>
              <w:fldChar w:fldCharType="end"/>
            </w:r>
          </w:hyperlink>
        </w:p>
        <w:p w14:paraId="1CACC4F4" w14:textId="2BD11B02"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05" w:history="1">
            <w:r w:rsidR="003C1C05" w:rsidRPr="007F5430">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_Toc53621605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13</w:t>
            </w:r>
            <w:r w:rsidR="003C1C05" w:rsidRPr="007F5430">
              <w:rPr>
                <w:rFonts w:ascii="Palatino Linotype" w:hAnsi="Palatino Linotype"/>
                <w:b/>
                <w:noProof/>
                <w:webHidden/>
              </w:rPr>
              <w:fldChar w:fldCharType="end"/>
            </w:r>
          </w:hyperlink>
        </w:p>
        <w:p w14:paraId="2B0C7D4A" w14:textId="4EAD98BA" w:rsidR="003C1C05" w:rsidRPr="007F5430" w:rsidRDefault="006B357A" w:rsidP="003C1C05">
          <w:pPr>
            <w:pStyle w:val="TDC3"/>
            <w:tabs>
              <w:tab w:val="left" w:pos="709"/>
              <w:tab w:val="right" w:leader="dot" w:pos="8828"/>
            </w:tabs>
            <w:spacing w:line="360" w:lineRule="auto"/>
            <w:ind w:left="0"/>
            <w:rPr>
              <w:rFonts w:ascii="Palatino Linotype" w:hAnsi="Palatino Linotype"/>
              <w:b/>
              <w:noProof/>
            </w:rPr>
          </w:pPr>
          <w:hyperlink w:anchor="_Toc53621606" w:history="1">
            <w:r w:rsidR="003C1C05" w:rsidRPr="007F5430">
              <w:rPr>
                <w:rStyle w:val="Hipervnculo"/>
                <w:rFonts w:ascii="Palatino Linotype" w:hAnsi="Palatino Linotype"/>
                <w:b/>
                <w:noProof/>
              </w:rPr>
              <w:t>II. Del derecho de acceso a la información pública.</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_Toc53621606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16</w:t>
            </w:r>
            <w:r w:rsidR="003C1C05" w:rsidRPr="007F5430">
              <w:rPr>
                <w:rFonts w:ascii="Palatino Linotype" w:hAnsi="Palatino Linotype"/>
                <w:b/>
                <w:noProof/>
                <w:webHidden/>
              </w:rPr>
              <w:fldChar w:fldCharType="end"/>
            </w:r>
          </w:hyperlink>
        </w:p>
        <w:p w14:paraId="192F3FA6" w14:textId="5E6BBD96"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07" w:history="1">
            <w:r w:rsidR="003C1C05" w:rsidRPr="007F5430">
              <w:rPr>
                <w:rStyle w:val="Hipervnculo"/>
                <w:rFonts w:ascii="Palatino Linotype" w:hAnsi="Palatino Linotype"/>
                <w:b/>
                <w:noProof/>
              </w:rPr>
              <w:t>III. De la respuesta a la solicitud de información.</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_Toc53621607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19</w:t>
            </w:r>
            <w:r w:rsidR="003C1C05" w:rsidRPr="007F5430">
              <w:rPr>
                <w:rFonts w:ascii="Palatino Linotype" w:hAnsi="Palatino Linotype"/>
                <w:b/>
                <w:noProof/>
                <w:webHidden/>
              </w:rPr>
              <w:fldChar w:fldCharType="end"/>
            </w:r>
          </w:hyperlink>
        </w:p>
        <w:p w14:paraId="44A98CE2" w14:textId="699DC879" w:rsidR="003C1C05" w:rsidRPr="007F5430" w:rsidRDefault="006B357A" w:rsidP="003C1C05">
          <w:pPr>
            <w:pStyle w:val="TDC3"/>
            <w:tabs>
              <w:tab w:val="left" w:pos="709"/>
              <w:tab w:val="right" w:leader="dot" w:pos="8828"/>
            </w:tabs>
            <w:spacing w:line="360" w:lineRule="auto"/>
            <w:ind w:left="0"/>
            <w:rPr>
              <w:rFonts w:ascii="Palatino Linotype" w:hAnsi="Palatino Linotype"/>
              <w:b/>
              <w:noProof/>
            </w:rPr>
          </w:pPr>
          <w:hyperlink w:anchor="_Toc53621608" w:history="1">
            <w:r w:rsidR="003C1C05" w:rsidRPr="007F5430">
              <w:rPr>
                <w:rStyle w:val="Hipervnculo"/>
                <w:rFonts w:ascii="Palatino Linotype" w:eastAsia="MS Mincho" w:hAnsi="Palatino Linotype" w:cs="Arial"/>
                <w:b/>
                <w:noProof/>
                <w:lang w:val="es-MX"/>
              </w:rPr>
              <w:t>IV. De la naturaleza de la información solicitada.</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_Toc53621608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22</w:t>
            </w:r>
            <w:r w:rsidR="003C1C05" w:rsidRPr="007F5430">
              <w:rPr>
                <w:rFonts w:ascii="Palatino Linotype" w:hAnsi="Palatino Linotype"/>
                <w:b/>
                <w:noProof/>
                <w:webHidden/>
              </w:rPr>
              <w:fldChar w:fldCharType="end"/>
            </w:r>
          </w:hyperlink>
        </w:p>
        <w:p w14:paraId="378EA22E" w14:textId="3551A011" w:rsidR="003C1C05" w:rsidRPr="007F5430" w:rsidRDefault="006B357A" w:rsidP="003C1C05">
          <w:pPr>
            <w:pStyle w:val="TDC2"/>
            <w:tabs>
              <w:tab w:val="left" w:pos="709"/>
            </w:tabs>
            <w:spacing w:line="360" w:lineRule="auto"/>
            <w:ind w:left="0"/>
            <w:rPr>
              <w:rFonts w:ascii="Palatino Linotype" w:hAnsi="Palatino Linotype"/>
              <w:b/>
              <w:noProof/>
              <w:sz w:val="22"/>
              <w:szCs w:val="22"/>
              <w:lang w:val="es-MX" w:eastAsia="es-MX"/>
            </w:rPr>
          </w:pPr>
          <w:hyperlink w:anchor="_Toc53621609" w:history="1">
            <w:r w:rsidR="003C1C05" w:rsidRPr="007F5430">
              <w:rPr>
                <w:rStyle w:val="Hipervnculo"/>
                <w:rFonts w:ascii="Palatino Linotype" w:hAnsi="Palatino Linotype" w:cs="Times New Roman"/>
                <w:b/>
                <w:noProof/>
                <w:lang w:eastAsia="es-ES_tradnl"/>
              </w:rPr>
              <w:t>QUINTO.</w:t>
            </w:r>
            <w:r w:rsidR="003C1C05" w:rsidRPr="007F5430">
              <w:rPr>
                <w:rStyle w:val="Hipervnculo"/>
                <w:rFonts w:ascii="Palatino Linotype" w:eastAsia="MS Mincho" w:hAnsi="Palatino Linotype"/>
                <w:b/>
                <w:noProof/>
              </w:rPr>
              <w:t xml:space="preserve"> De la elaboración de la versión pública y el acuerdo de clasificación como información confidencial.</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_Toc53621609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35</w:t>
            </w:r>
            <w:r w:rsidR="003C1C05" w:rsidRPr="007F5430">
              <w:rPr>
                <w:rFonts w:ascii="Palatino Linotype" w:hAnsi="Palatino Linotype"/>
                <w:b/>
                <w:noProof/>
                <w:webHidden/>
              </w:rPr>
              <w:fldChar w:fldCharType="end"/>
            </w:r>
          </w:hyperlink>
        </w:p>
        <w:p w14:paraId="75F07DA6" w14:textId="3A420AA4" w:rsidR="003C1C05" w:rsidRPr="007F5430" w:rsidRDefault="006B357A" w:rsidP="003C1C05">
          <w:pPr>
            <w:pStyle w:val="TDC1"/>
            <w:tabs>
              <w:tab w:val="left" w:pos="709"/>
            </w:tabs>
            <w:spacing w:line="360" w:lineRule="auto"/>
            <w:ind w:left="0"/>
            <w:rPr>
              <w:rFonts w:ascii="Palatino Linotype" w:hAnsi="Palatino Linotype"/>
              <w:b/>
              <w:noProof/>
              <w:sz w:val="22"/>
              <w:szCs w:val="22"/>
              <w:lang w:val="es-MX" w:eastAsia="es-MX"/>
            </w:rPr>
          </w:pPr>
          <w:hyperlink w:anchor="_Toc53621610" w:history="1">
            <w:r w:rsidR="003C1C05" w:rsidRPr="007F5430">
              <w:rPr>
                <w:rStyle w:val="Hipervnculo"/>
                <w:rFonts w:ascii="Palatino Linotype" w:hAnsi="Palatino Linotype"/>
                <w:b/>
                <w:noProof/>
              </w:rPr>
              <w:t>R E S O L U T I V O S</w:t>
            </w:r>
            <w:r w:rsidR="003C1C05" w:rsidRPr="007F5430">
              <w:rPr>
                <w:rFonts w:ascii="Palatino Linotype" w:hAnsi="Palatino Linotype"/>
                <w:b/>
                <w:noProof/>
                <w:webHidden/>
              </w:rPr>
              <w:tab/>
            </w:r>
            <w:r w:rsidR="003C1C05" w:rsidRPr="007F5430">
              <w:rPr>
                <w:rFonts w:ascii="Palatino Linotype" w:hAnsi="Palatino Linotype"/>
                <w:b/>
                <w:noProof/>
                <w:webHidden/>
              </w:rPr>
              <w:fldChar w:fldCharType="begin"/>
            </w:r>
            <w:r w:rsidR="003C1C05" w:rsidRPr="007F5430">
              <w:rPr>
                <w:rFonts w:ascii="Palatino Linotype" w:hAnsi="Palatino Linotype"/>
                <w:b/>
                <w:noProof/>
                <w:webHidden/>
              </w:rPr>
              <w:instrText xml:space="preserve"> PAGEREF _Toc53621610 \h </w:instrText>
            </w:r>
            <w:r w:rsidR="003C1C05" w:rsidRPr="007F5430">
              <w:rPr>
                <w:rFonts w:ascii="Palatino Linotype" w:hAnsi="Palatino Linotype"/>
                <w:b/>
                <w:noProof/>
                <w:webHidden/>
              </w:rPr>
            </w:r>
            <w:r w:rsidR="003C1C05" w:rsidRPr="007F5430">
              <w:rPr>
                <w:rFonts w:ascii="Palatino Linotype" w:hAnsi="Palatino Linotype"/>
                <w:b/>
                <w:noProof/>
                <w:webHidden/>
              </w:rPr>
              <w:fldChar w:fldCharType="separate"/>
            </w:r>
            <w:r w:rsidR="004479F8" w:rsidRPr="007F5430">
              <w:rPr>
                <w:rFonts w:ascii="Palatino Linotype" w:hAnsi="Palatino Linotype"/>
                <w:b/>
                <w:noProof/>
                <w:webHidden/>
              </w:rPr>
              <w:t>46</w:t>
            </w:r>
            <w:r w:rsidR="003C1C05" w:rsidRPr="007F5430">
              <w:rPr>
                <w:rFonts w:ascii="Palatino Linotype" w:hAnsi="Palatino Linotype"/>
                <w:b/>
                <w:noProof/>
                <w:webHidden/>
              </w:rPr>
              <w:fldChar w:fldCharType="end"/>
            </w:r>
          </w:hyperlink>
        </w:p>
        <w:p w14:paraId="62016EB3" w14:textId="26113953" w:rsidR="000C1C1E" w:rsidRPr="007F5430" w:rsidRDefault="00DA7E2F" w:rsidP="003C1C05">
          <w:pPr>
            <w:tabs>
              <w:tab w:val="left" w:pos="709"/>
            </w:tabs>
            <w:spacing w:line="360" w:lineRule="auto"/>
            <w:rPr>
              <w:rFonts w:ascii="Palatino Linotype" w:hAnsi="Palatino Linotype"/>
              <w:b/>
            </w:rPr>
          </w:pPr>
          <w:r w:rsidRPr="007F5430">
            <w:rPr>
              <w:rFonts w:ascii="Palatino Linotype" w:hAnsi="Palatino Linotype"/>
              <w:b/>
              <w:lang w:val="es-ES"/>
            </w:rPr>
            <w:fldChar w:fldCharType="end"/>
          </w:r>
        </w:p>
      </w:sdtContent>
    </w:sdt>
    <w:p w14:paraId="55ADB82A" w14:textId="0D7E7D66" w:rsidR="00BE4F24" w:rsidRPr="007F5430" w:rsidRDefault="00BE4F24">
      <w:pPr>
        <w:rPr>
          <w:rFonts w:ascii="Palatino Linotype" w:hAnsi="Palatino Linotype"/>
        </w:rPr>
      </w:pPr>
      <w:r w:rsidRPr="007F5430">
        <w:rPr>
          <w:rFonts w:ascii="Palatino Linotype" w:hAnsi="Palatino Linotype"/>
        </w:rPr>
        <w:br w:type="page"/>
      </w:r>
    </w:p>
    <w:p w14:paraId="73F7F940" w14:textId="0E566B61" w:rsidR="00662C69" w:rsidRPr="007F5430" w:rsidRDefault="009B11D6" w:rsidP="001E74A5">
      <w:pPr>
        <w:spacing w:before="240" w:after="240" w:line="360" w:lineRule="auto"/>
        <w:ind w:right="47"/>
        <w:jc w:val="both"/>
        <w:rPr>
          <w:rFonts w:ascii="Palatino Linotype" w:hAnsi="Palatino Linotype"/>
        </w:rPr>
      </w:pPr>
      <w:r w:rsidRPr="007F5430">
        <w:rPr>
          <w:rFonts w:ascii="Palatino Linotype" w:hAnsi="Palatino Linotype"/>
        </w:rPr>
        <w:lastRenderedPageBreak/>
        <w:t>R</w:t>
      </w:r>
      <w:r w:rsidR="00662C69" w:rsidRPr="007F5430">
        <w:rPr>
          <w:rFonts w:ascii="Palatino Linotype" w:hAnsi="Palatino Linotype"/>
        </w:rPr>
        <w:t>esolución del Pleno del Instituto de Transparencia, Acceso a la Información Pública y Protección de Datos Personales del Estado de México y Mun</w:t>
      </w:r>
      <w:r w:rsidR="000D5A1D" w:rsidRPr="007F5430">
        <w:rPr>
          <w:rFonts w:ascii="Palatino Linotype" w:hAnsi="Palatino Linotype"/>
        </w:rPr>
        <w:t>icipios, con</w:t>
      </w:r>
      <w:r w:rsidR="00662C69" w:rsidRPr="007F5430">
        <w:rPr>
          <w:rFonts w:ascii="Palatino Linotype" w:hAnsi="Palatino Linotype"/>
        </w:rPr>
        <w:t xml:space="preserve"> </w:t>
      </w:r>
      <w:r w:rsidR="00485DB6" w:rsidRPr="007F5430">
        <w:rPr>
          <w:rFonts w:ascii="Palatino Linotype" w:hAnsi="Palatino Linotype"/>
        </w:rPr>
        <w:t xml:space="preserve">domicilio </w:t>
      </w:r>
      <w:r w:rsidR="00662C69" w:rsidRPr="007F5430">
        <w:rPr>
          <w:rFonts w:ascii="Palatino Linotype" w:hAnsi="Palatino Linotype"/>
        </w:rPr>
        <w:t xml:space="preserve">en Metepec, Estado de México; de </w:t>
      </w:r>
      <w:r w:rsidR="00677C4E" w:rsidRPr="007F5430">
        <w:rPr>
          <w:rFonts w:ascii="Palatino Linotype" w:hAnsi="Palatino Linotype"/>
        </w:rPr>
        <w:t>veintiuno</w:t>
      </w:r>
      <w:r w:rsidR="009D2556" w:rsidRPr="007F5430">
        <w:rPr>
          <w:rFonts w:ascii="Palatino Linotype" w:hAnsi="Palatino Linotype"/>
        </w:rPr>
        <w:t xml:space="preserve"> </w:t>
      </w:r>
      <w:r w:rsidR="00662C69" w:rsidRPr="007F5430">
        <w:rPr>
          <w:rFonts w:ascii="Palatino Linotype" w:hAnsi="Palatino Linotype"/>
        </w:rPr>
        <w:t>(</w:t>
      </w:r>
      <w:r w:rsidR="00677C4E" w:rsidRPr="007F5430">
        <w:rPr>
          <w:rFonts w:ascii="Palatino Linotype" w:hAnsi="Palatino Linotype"/>
        </w:rPr>
        <w:t>21</w:t>
      </w:r>
      <w:r w:rsidR="00662C69" w:rsidRPr="007F5430">
        <w:rPr>
          <w:rFonts w:ascii="Palatino Linotype" w:hAnsi="Palatino Linotype"/>
        </w:rPr>
        <w:t>) de</w:t>
      </w:r>
      <w:r w:rsidR="00F243B4" w:rsidRPr="007F5430">
        <w:rPr>
          <w:rFonts w:ascii="Palatino Linotype" w:hAnsi="Palatino Linotype"/>
        </w:rPr>
        <w:t xml:space="preserve"> </w:t>
      </w:r>
      <w:r w:rsidR="00677C4E" w:rsidRPr="007F5430">
        <w:rPr>
          <w:rFonts w:ascii="Palatino Linotype" w:hAnsi="Palatino Linotype"/>
        </w:rPr>
        <w:t>octubre</w:t>
      </w:r>
      <w:r w:rsidR="0010486E" w:rsidRPr="007F5430">
        <w:rPr>
          <w:rFonts w:ascii="Palatino Linotype" w:hAnsi="Palatino Linotype"/>
        </w:rPr>
        <w:t xml:space="preserve"> de dos mil veinte</w:t>
      </w:r>
      <w:r w:rsidR="00662C69" w:rsidRPr="007F5430">
        <w:rPr>
          <w:rFonts w:ascii="Palatino Linotype" w:hAnsi="Palatino Linotype"/>
        </w:rPr>
        <w:t>.</w:t>
      </w:r>
    </w:p>
    <w:p w14:paraId="2171CFE0" w14:textId="179C4FFE" w:rsidR="00DA2F64" w:rsidRPr="007F5430" w:rsidRDefault="00662C69" w:rsidP="001E74A5">
      <w:pPr>
        <w:spacing w:before="240" w:after="360" w:line="360" w:lineRule="auto"/>
        <w:jc w:val="both"/>
        <w:rPr>
          <w:rFonts w:ascii="Palatino Linotype" w:hAnsi="Palatino Linotype"/>
        </w:rPr>
      </w:pPr>
      <w:r w:rsidRPr="007F5430">
        <w:rPr>
          <w:rFonts w:ascii="Palatino Linotype" w:hAnsi="Palatino Linotype"/>
          <w:b/>
        </w:rPr>
        <w:t>VISTO</w:t>
      </w:r>
      <w:r w:rsidRPr="007F5430">
        <w:rPr>
          <w:rFonts w:ascii="Palatino Linotype" w:hAnsi="Palatino Linotype"/>
        </w:rPr>
        <w:t xml:space="preserve"> </w:t>
      </w:r>
      <w:r w:rsidR="00BE4F24" w:rsidRPr="007F5430">
        <w:rPr>
          <w:rFonts w:ascii="Palatino Linotype" w:hAnsi="Palatino Linotype"/>
        </w:rPr>
        <w:t>el</w:t>
      </w:r>
      <w:r w:rsidRPr="007F5430">
        <w:rPr>
          <w:rFonts w:ascii="Palatino Linotype" w:hAnsi="Palatino Linotype"/>
        </w:rPr>
        <w:t xml:space="preserve"> expediente electrónico for</w:t>
      </w:r>
      <w:r w:rsidR="00335BFE" w:rsidRPr="007F5430">
        <w:rPr>
          <w:rFonts w:ascii="Palatino Linotype" w:hAnsi="Palatino Linotype"/>
        </w:rPr>
        <w:t>mado con motivo del</w:t>
      </w:r>
      <w:r w:rsidRPr="007F5430">
        <w:rPr>
          <w:rFonts w:ascii="Palatino Linotype" w:hAnsi="Palatino Linotype"/>
        </w:rPr>
        <w:t xml:space="preserve"> recurso</w:t>
      </w:r>
      <w:r w:rsidR="004B5C6B" w:rsidRPr="007F5430">
        <w:rPr>
          <w:rFonts w:ascii="Palatino Linotype" w:hAnsi="Palatino Linotype"/>
        </w:rPr>
        <w:t xml:space="preserve"> de revisión </w:t>
      </w:r>
      <w:r w:rsidR="00677C4E" w:rsidRPr="007F5430">
        <w:rPr>
          <w:rFonts w:ascii="Palatino Linotype" w:hAnsi="Palatino Linotype"/>
          <w:b/>
        </w:rPr>
        <w:t xml:space="preserve">02373/INFOEM/IP/RR/2020 </w:t>
      </w:r>
      <w:r w:rsidR="00C63FAC" w:rsidRPr="007F5430">
        <w:rPr>
          <w:rFonts w:ascii="Palatino Linotype" w:hAnsi="Palatino Linotype"/>
        </w:rPr>
        <w:t xml:space="preserve">promovido por </w:t>
      </w:r>
      <w:r w:rsidR="00C63FAC" w:rsidRPr="007F5430">
        <w:rPr>
          <w:rFonts w:ascii="Palatino Linotype" w:hAnsi="Palatino Linotype"/>
          <w:b/>
        </w:rPr>
        <w:t>un usuario del Sistema de Acceso a la Información Mexiquense (SAIMEX), quien no proporcionó ningún nombre, seudónimo o carácter para poder ser identificado, por lo que en lo sucesivo será identificado en su calidad de</w:t>
      </w:r>
      <w:r w:rsidR="00C63FAC" w:rsidRPr="007F5430">
        <w:rPr>
          <w:rFonts w:ascii="Palatino Linotype" w:hAnsi="Palatino Linotype"/>
        </w:rPr>
        <w:t xml:space="preserve"> </w:t>
      </w:r>
      <w:r w:rsidR="00C63FAC" w:rsidRPr="007F5430">
        <w:rPr>
          <w:rFonts w:ascii="Palatino Linotype" w:hAnsi="Palatino Linotype"/>
          <w:b/>
        </w:rPr>
        <w:t>RECURRENTE</w:t>
      </w:r>
      <w:r w:rsidR="00C63FAC" w:rsidRPr="007F5430">
        <w:rPr>
          <w:rFonts w:ascii="Palatino Linotype" w:hAnsi="Palatino Linotype"/>
        </w:rPr>
        <w:t xml:space="preserve">, en contra de la respuesta del </w:t>
      </w:r>
      <w:r w:rsidR="00677C4E" w:rsidRPr="007F5430">
        <w:rPr>
          <w:rFonts w:ascii="Palatino Linotype" w:hAnsi="Palatino Linotype"/>
          <w:b/>
        </w:rPr>
        <w:t>Ayuntamiento de Cuautitlán</w:t>
      </w:r>
      <w:r w:rsidR="001A35DC" w:rsidRPr="007F5430">
        <w:rPr>
          <w:rFonts w:ascii="Palatino Linotype" w:hAnsi="Palatino Linotype"/>
          <w:b/>
        </w:rPr>
        <w:t xml:space="preserve">, </w:t>
      </w:r>
      <w:r w:rsidR="00C63FAC" w:rsidRPr="007F5430">
        <w:rPr>
          <w:rFonts w:ascii="Palatino Linotype" w:hAnsi="Palatino Linotype"/>
        </w:rPr>
        <w:t>en lo sucesivo el</w:t>
      </w:r>
      <w:r w:rsidR="00C63FAC" w:rsidRPr="007F5430">
        <w:rPr>
          <w:rFonts w:ascii="Palatino Linotype" w:hAnsi="Palatino Linotype"/>
          <w:b/>
        </w:rPr>
        <w:t xml:space="preserve"> SUJETO OBLIGADO, </w:t>
      </w:r>
      <w:r w:rsidR="00C63FAC" w:rsidRPr="007F5430">
        <w:rPr>
          <w:rFonts w:ascii="Palatino Linotype" w:hAnsi="Palatino Linotype"/>
        </w:rPr>
        <w:t>se procede a dictar la presente resolució</w:t>
      </w:r>
      <w:r w:rsidR="00186ABE" w:rsidRPr="007F5430">
        <w:rPr>
          <w:rFonts w:ascii="Palatino Linotype" w:hAnsi="Palatino Linotype"/>
        </w:rPr>
        <w:t xml:space="preserve">n, con base en los siguientes: </w:t>
      </w:r>
    </w:p>
    <w:p w14:paraId="769E1410" w14:textId="5740327F" w:rsidR="00587366" w:rsidRPr="007F5430" w:rsidRDefault="00662C69" w:rsidP="001E74A5">
      <w:pPr>
        <w:pStyle w:val="Ttulo1"/>
        <w:spacing w:line="360" w:lineRule="auto"/>
        <w:jc w:val="center"/>
        <w:rPr>
          <w:b/>
        </w:rPr>
      </w:pPr>
      <w:bookmarkStart w:id="0" w:name="_Toc461555884"/>
      <w:bookmarkStart w:id="1" w:name="_Toc466371847"/>
      <w:bookmarkStart w:id="2" w:name="_Toc53621599"/>
      <w:r w:rsidRPr="007F5430">
        <w:rPr>
          <w:b/>
        </w:rPr>
        <w:t>ANTECEDENTES</w:t>
      </w:r>
      <w:bookmarkEnd w:id="0"/>
      <w:bookmarkEnd w:id="1"/>
      <w:bookmarkEnd w:id="2"/>
    </w:p>
    <w:p w14:paraId="4F797A84" w14:textId="71899500" w:rsidR="00A40EF1" w:rsidRPr="007F5430" w:rsidRDefault="00F243B4" w:rsidP="00677C4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7F5430">
        <w:rPr>
          <w:rFonts w:ascii="Palatino Linotype" w:eastAsia="Calibri" w:hAnsi="Palatino Linotype" w:cs="Arial"/>
          <w:lang w:val="es-ES"/>
        </w:rPr>
        <w:t>El veintiséis (26</w:t>
      </w:r>
      <w:r w:rsidR="0010486E" w:rsidRPr="007F5430">
        <w:rPr>
          <w:rFonts w:ascii="Palatino Linotype" w:eastAsia="Calibri" w:hAnsi="Palatino Linotype" w:cs="Arial"/>
          <w:lang w:val="es-ES"/>
        </w:rPr>
        <w:t>) de</w:t>
      </w:r>
      <w:r w:rsidR="00DC2579" w:rsidRPr="007F5430">
        <w:rPr>
          <w:rFonts w:ascii="Palatino Linotype" w:eastAsia="Calibri" w:hAnsi="Palatino Linotype" w:cs="Arial"/>
          <w:lang w:val="es-ES"/>
        </w:rPr>
        <w:t xml:space="preserve"> </w:t>
      </w:r>
      <w:r w:rsidR="00677C4E" w:rsidRPr="007F5430">
        <w:rPr>
          <w:rFonts w:ascii="Palatino Linotype" w:eastAsia="Calibri" w:hAnsi="Palatino Linotype" w:cs="Arial"/>
          <w:lang w:val="es-ES"/>
        </w:rPr>
        <w:t>mayo</w:t>
      </w:r>
      <w:r w:rsidR="00DC2579" w:rsidRPr="007F5430">
        <w:rPr>
          <w:rFonts w:ascii="Palatino Linotype" w:eastAsia="Calibri" w:hAnsi="Palatino Linotype" w:cs="Arial"/>
          <w:lang w:val="es-ES"/>
        </w:rPr>
        <w:t xml:space="preserve"> </w:t>
      </w:r>
      <w:r w:rsidR="0010486E" w:rsidRPr="007F5430">
        <w:rPr>
          <w:rFonts w:ascii="Palatino Linotype" w:eastAsia="Calibri" w:hAnsi="Palatino Linotype" w:cs="Arial"/>
          <w:lang w:val="es-ES"/>
        </w:rPr>
        <w:t xml:space="preserve">de dos mil </w:t>
      </w:r>
      <w:r w:rsidR="00677C4E" w:rsidRPr="007F5430">
        <w:rPr>
          <w:rFonts w:ascii="Palatino Linotype" w:eastAsia="Calibri" w:hAnsi="Palatino Linotype" w:cs="Arial"/>
          <w:lang w:val="es-ES"/>
        </w:rPr>
        <w:t>veinte</w:t>
      </w:r>
      <w:r w:rsidR="00DB4BEF" w:rsidRPr="007F5430">
        <w:rPr>
          <w:rFonts w:ascii="Palatino Linotype" w:eastAsia="Calibri" w:hAnsi="Palatino Linotype" w:cs="Arial"/>
          <w:lang w:val="es-ES"/>
        </w:rPr>
        <w:t>,</w:t>
      </w:r>
      <w:r w:rsidR="00DB4BEF" w:rsidRPr="007F5430">
        <w:rPr>
          <w:rFonts w:ascii="Palatino Linotype" w:eastAsia="Calibri" w:hAnsi="Palatino Linotype" w:cs="Times New Roman"/>
          <w:lang w:val="es-ES"/>
        </w:rPr>
        <w:t xml:space="preserve"> </w:t>
      </w:r>
      <w:r w:rsidR="0010486E" w:rsidRPr="007F5430">
        <w:rPr>
          <w:rFonts w:ascii="Palatino Linotype" w:eastAsia="Calibri" w:hAnsi="Palatino Linotype" w:cs="Times New Roman"/>
          <w:lang w:val="es-ES"/>
        </w:rPr>
        <w:t xml:space="preserve">el </w:t>
      </w:r>
      <w:r w:rsidR="00E62303" w:rsidRPr="007F5430">
        <w:rPr>
          <w:rFonts w:ascii="Palatino Linotype" w:hAnsi="Palatino Linotype"/>
          <w:b/>
          <w:szCs w:val="22"/>
        </w:rPr>
        <w:t>RECURRENTE</w:t>
      </w:r>
      <w:r w:rsidR="00AB274F" w:rsidRPr="007F5430">
        <w:rPr>
          <w:rFonts w:ascii="Palatino Linotype" w:hAnsi="Palatino Linotype"/>
          <w:b/>
          <w:sz w:val="22"/>
          <w:szCs w:val="22"/>
        </w:rPr>
        <w:t xml:space="preserve"> </w:t>
      </w:r>
      <w:r w:rsidR="003116A6" w:rsidRPr="007F5430">
        <w:rPr>
          <w:rFonts w:ascii="Palatino Linotype" w:eastAsia="Calibri" w:hAnsi="Palatino Linotype" w:cs="Arial"/>
          <w:lang w:val="es-ES"/>
        </w:rPr>
        <w:t xml:space="preserve">presentó ante el </w:t>
      </w:r>
      <w:r w:rsidR="003116A6" w:rsidRPr="007F5430">
        <w:rPr>
          <w:rFonts w:ascii="Palatino Linotype" w:eastAsia="Calibri" w:hAnsi="Palatino Linotype" w:cs="Arial"/>
          <w:b/>
          <w:lang w:val="es-ES"/>
        </w:rPr>
        <w:t>SUJETO OBLIGADO</w:t>
      </w:r>
      <w:r w:rsidR="003116A6" w:rsidRPr="007F5430">
        <w:rPr>
          <w:rFonts w:ascii="Palatino Linotype" w:eastAsia="Calibri" w:hAnsi="Palatino Linotype" w:cs="Arial"/>
        </w:rPr>
        <w:t xml:space="preserve"> vía</w:t>
      </w:r>
      <w:r w:rsidR="00DB4BEF" w:rsidRPr="007F5430">
        <w:rPr>
          <w:rFonts w:ascii="Palatino Linotype" w:eastAsia="Calibri" w:hAnsi="Palatino Linotype" w:cs="Arial"/>
        </w:rPr>
        <w:t xml:space="preserve"> </w:t>
      </w:r>
      <w:r w:rsidR="00DB4BEF" w:rsidRPr="007F5430">
        <w:rPr>
          <w:rFonts w:ascii="Palatino Linotype" w:eastAsia="Calibri" w:hAnsi="Palatino Linotype" w:cs="Arial"/>
          <w:lang w:val="es-ES"/>
        </w:rPr>
        <w:t xml:space="preserve">Sistema de Acceso a la Información Mexiquense </w:t>
      </w:r>
      <w:r w:rsidR="006B7A58" w:rsidRPr="007F5430">
        <w:rPr>
          <w:rFonts w:ascii="Palatino Linotype" w:eastAsia="Calibri" w:hAnsi="Palatino Linotype" w:cs="Arial"/>
          <w:lang w:val="es-ES"/>
        </w:rPr>
        <w:t>(</w:t>
      </w:r>
      <w:r w:rsidR="00DB4BEF" w:rsidRPr="007F5430">
        <w:rPr>
          <w:rFonts w:ascii="Palatino Linotype" w:eastAsia="Calibri" w:hAnsi="Palatino Linotype" w:cs="Arial"/>
          <w:b/>
          <w:lang w:val="es-ES"/>
        </w:rPr>
        <w:t>SAIMEX</w:t>
      </w:r>
      <w:r w:rsidR="006B7A58" w:rsidRPr="007F5430">
        <w:rPr>
          <w:rFonts w:ascii="Palatino Linotype" w:eastAsia="Calibri" w:hAnsi="Palatino Linotype" w:cs="Arial"/>
          <w:b/>
          <w:lang w:val="es-ES"/>
        </w:rPr>
        <w:t>)</w:t>
      </w:r>
      <w:r w:rsidR="00DB4BEF" w:rsidRPr="007F5430">
        <w:rPr>
          <w:rFonts w:ascii="Palatino Linotype" w:eastAsia="Calibri" w:hAnsi="Palatino Linotype" w:cs="Arial"/>
          <w:lang w:val="es-ES"/>
        </w:rPr>
        <w:t>, la solicitud de información pública</w:t>
      </w:r>
      <w:r w:rsidR="004B5C6B" w:rsidRPr="007F5430">
        <w:rPr>
          <w:rFonts w:ascii="Palatino Linotype" w:eastAsia="Calibri" w:hAnsi="Palatino Linotype" w:cs="Arial"/>
          <w:lang w:val="es-ES"/>
        </w:rPr>
        <w:t xml:space="preserve">, </w:t>
      </w:r>
      <w:r w:rsidR="00B5559A" w:rsidRPr="007F5430">
        <w:rPr>
          <w:rFonts w:ascii="Palatino Linotype" w:eastAsia="Calibri" w:hAnsi="Palatino Linotype" w:cs="Arial"/>
          <w:lang w:val="es-ES"/>
        </w:rPr>
        <w:t xml:space="preserve">registrada con </w:t>
      </w:r>
      <w:r w:rsidR="00BE4F24" w:rsidRPr="007F5430">
        <w:rPr>
          <w:rFonts w:ascii="Palatino Linotype" w:eastAsia="Calibri" w:hAnsi="Palatino Linotype" w:cs="Arial"/>
          <w:lang w:val="es-ES"/>
        </w:rPr>
        <w:t>el número</w:t>
      </w:r>
      <w:hyperlink r:id="rId8" w:history="1"/>
      <w:r w:rsidR="00A82637" w:rsidRPr="007F5430">
        <w:rPr>
          <w:rStyle w:val="Hipervnculo"/>
          <w:rFonts w:ascii="Palatino Linotype" w:eastAsia="Calibri" w:hAnsi="Palatino Linotype" w:cs="Arial"/>
          <w:b/>
          <w:bCs/>
          <w:color w:val="000000" w:themeColor="text1"/>
          <w:u w:val="none"/>
        </w:rPr>
        <w:t xml:space="preserve"> </w:t>
      </w:r>
      <w:r w:rsidR="00677C4E" w:rsidRPr="007F5430">
        <w:rPr>
          <w:rStyle w:val="Hipervnculo"/>
          <w:rFonts w:ascii="Palatino Linotype" w:eastAsia="Calibri" w:hAnsi="Palatino Linotype" w:cs="Arial"/>
          <w:b/>
          <w:bCs/>
          <w:color w:val="0D0D0D" w:themeColor="text1" w:themeTint="F2"/>
          <w:u w:val="none"/>
        </w:rPr>
        <w:t>00196/CUAUTIT/IP/2020</w:t>
      </w:r>
      <w:r w:rsidR="00DC2579" w:rsidRPr="007F5430">
        <w:rPr>
          <w:rFonts w:ascii="Palatino Linotype" w:eastAsia="Calibri" w:hAnsi="Palatino Linotype" w:cs="Arial"/>
          <w:b/>
          <w:bCs/>
          <w:color w:val="0D0D0D" w:themeColor="text1" w:themeTint="F2"/>
        </w:rPr>
        <w:t xml:space="preserve">. </w:t>
      </w:r>
    </w:p>
    <w:p w14:paraId="49EACD2C" w14:textId="77777777" w:rsidR="005B1B6A" w:rsidRPr="007F5430" w:rsidRDefault="005B1B6A" w:rsidP="00677C4E">
      <w:pPr>
        <w:pStyle w:val="Prrafodelista"/>
        <w:tabs>
          <w:tab w:val="left" w:pos="426"/>
        </w:tabs>
        <w:spacing w:before="240" w:after="240" w:line="360" w:lineRule="auto"/>
        <w:ind w:left="360"/>
        <w:jc w:val="both"/>
        <w:rPr>
          <w:rFonts w:ascii="Palatino Linotype" w:eastAsia="Calibri" w:hAnsi="Palatino Linotype" w:cs="Arial"/>
          <w:lang w:val="es-ES"/>
        </w:rPr>
      </w:pPr>
    </w:p>
    <w:p w14:paraId="05690C70" w14:textId="50120F60" w:rsidR="00D617B7" w:rsidRPr="007F5430" w:rsidRDefault="00BE4F24" w:rsidP="00677C4E">
      <w:pPr>
        <w:pStyle w:val="Prrafodelista"/>
        <w:numPr>
          <w:ilvl w:val="0"/>
          <w:numId w:val="1"/>
        </w:numPr>
        <w:tabs>
          <w:tab w:val="left" w:pos="426"/>
        </w:tabs>
        <w:spacing w:before="240" w:after="240"/>
        <w:ind w:left="0" w:firstLine="0"/>
        <w:jc w:val="both"/>
        <w:rPr>
          <w:rFonts w:ascii="Palatino Linotype" w:eastAsia="Calibri" w:hAnsi="Palatino Linotype" w:cs="Arial"/>
          <w:lang w:val="es-ES"/>
        </w:rPr>
      </w:pPr>
      <w:r w:rsidRPr="007F5430">
        <w:rPr>
          <w:rFonts w:ascii="Palatino Linotype" w:eastAsia="Calibri" w:hAnsi="Palatino Linotype" w:cs="Arial"/>
          <w:lang w:val="es-ES"/>
        </w:rPr>
        <w:t xml:space="preserve">Solicitud </w:t>
      </w:r>
      <w:r w:rsidR="0042490C" w:rsidRPr="007F5430">
        <w:rPr>
          <w:rFonts w:ascii="Palatino Linotype" w:eastAsia="Calibri" w:hAnsi="Palatino Linotype" w:cs="Arial"/>
          <w:lang w:val="es-ES"/>
        </w:rPr>
        <w:t>de información mediante</w:t>
      </w:r>
      <w:r w:rsidR="00DB4BEF" w:rsidRPr="007F5430">
        <w:rPr>
          <w:rFonts w:ascii="Palatino Linotype" w:eastAsia="Calibri" w:hAnsi="Palatino Linotype" w:cs="Arial"/>
          <w:lang w:val="es-ES"/>
        </w:rPr>
        <w:t xml:space="preserve"> la cual</w:t>
      </w:r>
      <w:r w:rsidR="00AD7314" w:rsidRPr="007F5430">
        <w:rPr>
          <w:rFonts w:ascii="Palatino Linotype" w:eastAsia="Calibri" w:hAnsi="Palatino Linotype" w:cs="Arial"/>
          <w:lang w:val="es-ES"/>
        </w:rPr>
        <w:t xml:space="preserve"> requirió </w:t>
      </w:r>
      <w:r w:rsidR="00B5559A" w:rsidRPr="007F5430">
        <w:rPr>
          <w:rFonts w:ascii="Palatino Linotype" w:eastAsia="Calibri" w:hAnsi="Palatino Linotype" w:cs="Arial"/>
          <w:lang w:val="es-ES"/>
        </w:rPr>
        <w:t>lo siguiente</w:t>
      </w:r>
      <w:r w:rsidR="00DB4BEF" w:rsidRPr="007F5430">
        <w:rPr>
          <w:rFonts w:ascii="Palatino Linotype" w:eastAsia="Calibri" w:hAnsi="Palatino Linotype" w:cs="Arial"/>
          <w:lang w:val="es-ES"/>
        </w:rPr>
        <w:t>:</w:t>
      </w:r>
    </w:p>
    <w:p w14:paraId="1A2E8BDB" w14:textId="77777777" w:rsidR="005B76C1" w:rsidRPr="007F5430" w:rsidRDefault="005B76C1" w:rsidP="005B76C1">
      <w:pPr>
        <w:pStyle w:val="Prrafodelista"/>
        <w:spacing w:before="240" w:after="240"/>
        <w:ind w:left="0"/>
        <w:jc w:val="both"/>
        <w:rPr>
          <w:rFonts w:ascii="Palatino Linotype" w:eastAsia="Calibri" w:hAnsi="Palatino Linotype" w:cs="Arial"/>
          <w:lang w:val="es-ES"/>
        </w:rPr>
      </w:pPr>
    </w:p>
    <w:p w14:paraId="5FE4BEB3" w14:textId="57B99C45" w:rsidR="00BE4F24" w:rsidRPr="007F5430" w:rsidRDefault="00BE4F24" w:rsidP="00BE4F24">
      <w:pPr>
        <w:pStyle w:val="Prrafodelista"/>
        <w:spacing w:before="240" w:after="240"/>
        <w:ind w:left="567" w:right="567"/>
        <w:jc w:val="both"/>
        <w:rPr>
          <w:rFonts w:ascii="Palatino Linotype" w:eastAsia="Calibri" w:hAnsi="Palatino Linotype" w:cs="Arial"/>
          <w:lang w:val="es-ES"/>
        </w:rPr>
      </w:pPr>
      <w:r w:rsidRPr="007F5430">
        <w:rPr>
          <w:rFonts w:ascii="Palatino Linotype" w:eastAsia="Calibri" w:hAnsi="Palatino Linotype" w:cs="Arial"/>
          <w:i/>
          <w:lang w:val="es-ES"/>
        </w:rPr>
        <w:t>“</w:t>
      </w:r>
      <w:r w:rsidR="00677C4E" w:rsidRPr="007F5430">
        <w:rPr>
          <w:rFonts w:ascii="Palatino Linotype" w:eastAsia="Calibri" w:hAnsi="Palatino Linotype" w:cs="Arial"/>
          <w:i/>
        </w:rPr>
        <w:t xml:space="preserve">¿Cuántos funcionarios de esta </w:t>
      </w:r>
      <w:proofErr w:type="spellStart"/>
      <w:r w:rsidR="00677C4E" w:rsidRPr="007F5430">
        <w:rPr>
          <w:rFonts w:ascii="Palatino Linotype" w:eastAsia="Calibri" w:hAnsi="Palatino Linotype" w:cs="Arial"/>
          <w:i/>
        </w:rPr>
        <w:t>administraciónse</w:t>
      </w:r>
      <w:proofErr w:type="spellEnd"/>
      <w:r w:rsidR="00677C4E" w:rsidRPr="007F5430">
        <w:rPr>
          <w:rFonts w:ascii="Palatino Linotype" w:eastAsia="Calibri" w:hAnsi="Palatino Linotype" w:cs="Arial"/>
          <w:i/>
        </w:rPr>
        <w:t xml:space="preserve"> han enfermado de COVID-19? Especificando nombre, puesto, registro clínico. Desglosado en enfermos, posibles enfermos, recuperados y muertos.</w:t>
      </w:r>
      <w:r w:rsidRPr="007F5430">
        <w:rPr>
          <w:rFonts w:ascii="Palatino Linotype" w:eastAsia="Calibri" w:hAnsi="Palatino Linotype" w:cs="Arial"/>
          <w:i/>
          <w:lang w:val="es-ES"/>
        </w:rPr>
        <w:t>”</w:t>
      </w:r>
      <w:r w:rsidRPr="007F5430">
        <w:rPr>
          <w:rFonts w:ascii="Palatino Linotype" w:eastAsia="Calibri" w:hAnsi="Palatino Linotype" w:cs="Arial"/>
          <w:lang w:val="es-ES"/>
        </w:rPr>
        <w:t xml:space="preserve"> (Sic).</w:t>
      </w:r>
    </w:p>
    <w:p w14:paraId="6574B749" w14:textId="77777777" w:rsidR="00BE4F24" w:rsidRPr="007F5430" w:rsidRDefault="00BE4F24" w:rsidP="005B76C1">
      <w:pPr>
        <w:pStyle w:val="Prrafodelista"/>
        <w:spacing w:before="240" w:after="240"/>
        <w:ind w:left="0"/>
        <w:jc w:val="both"/>
        <w:rPr>
          <w:rFonts w:ascii="Palatino Linotype" w:eastAsia="Calibri" w:hAnsi="Palatino Linotype" w:cs="Arial"/>
          <w:lang w:val="es-ES"/>
        </w:rPr>
      </w:pPr>
    </w:p>
    <w:p w14:paraId="44B924B1" w14:textId="24C59929" w:rsidR="00A550DC" w:rsidRPr="007F5430" w:rsidRDefault="00EF758E" w:rsidP="00677C4E">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szCs w:val="14"/>
        </w:rPr>
      </w:pPr>
      <w:r w:rsidRPr="007F5430">
        <w:rPr>
          <w:rFonts w:ascii="Palatino Linotype" w:eastAsia="Calibri" w:hAnsi="Palatino Linotype" w:cs="Times New Roman"/>
          <w:lang w:val="es-ES"/>
        </w:rPr>
        <w:lastRenderedPageBreak/>
        <w:t xml:space="preserve">Se hace constar </w:t>
      </w:r>
      <w:r w:rsidR="00BE4F24" w:rsidRPr="007F5430">
        <w:rPr>
          <w:rFonts w:ascii="Palatino Linotype" w:eastAsia="Calibri" w:hAnsi="Palatino Linotype" w:cs="Times New Roman"/>
          <w:lang w:val="es-ES"/>
        </w:rPr>
        <w:t xml:space="preserve">que el particular </w:t>
      </w:r>
      <w:r w:rsidRPr="007F5430">
        <w:rPr>
          <w:rFonts w:ascii="Palatino Linotype" w:eastAsia="Calibri" w:hAnsi="Palatino Linotype" w:cs="Times New Roman"/>
          <w:lang w:val="es-ES"/>
        </w:rPr>
        <w:t>s</w:t>
      </w:r>
      <w:r w:rsidR="005E570D" w:rsidRPr="007F5430">
        <w:rPr>
          <w:rFonts w:ascii="Palatino Linotype" w:eastAsia="Calibri" w:hAnsi="Palatino Linotype" w:cs="Times New Roman"/>
          <w:lang w:val="es-ES"/>
        </w:rPr>
        <w:t>eñaló como modalid</w:t>
      </w:r>
      <w:r w:rsidRPr="007F5430">
        <w:rPr>
          <w:rFonts w:ascii="Palatino Linotype" w:eastAsia="Calibri" w:hAnsi="Palatino Linotype" w:cs="Times New Roman"/>
          <w:lang w:val="es-ES"/>
        </w:rPr>
        <w:t>ad de entrega de l</w:t>
      </w:r>
      <w:r w:rsidR="00A40EF1" w:rsidRPr="007F5430">
        <w:rPr>
          <w:rFonts w:ascii="Palatino Linotype" w:eastAsia="Calibri" w:hAnsi="Palatino Linotype" w:cs="Times New Roman"/>
          <w:lang w:val="es-ES"/>
        </w:rPr>
        <w:t>a información</w:t>
      </w:r>
      <w:r w:rsidRPr="007F5430">
        <w:rPr>
          <w:rFonts w:ascii="Palatino Linotype" w:eastAsia="Calibri" w:hAnsi="Palatino Linotype" w:cs="Times New Roman"/>
          <w:lang w:val="es-ES"/>
        </w:rPr>
        <w:t xml:space="preserve"> a través del Sistema de Acceso a la Información Mexiquense </w:t>
      </w:r>
      <w:r w:rsidRPr="007F5430">
        <w:rPr>
          <w:rFonts w:ascii="Palatino Linotype" w:eastAsia="Calibri" w:hAnsi="Palatino Linotype" w:cs="Times New Roman"/>
          <w:b/>
          <w:lang w:val="es-ES"/>
        </w:rPr>
        <w:t>(SAIMEX).</w:t>
      </w:r>
    </w:p>
    <w:p w14:paraId="409E46C9" w14:textId="77777777" w:rsidR="00DC2579" w:rsidRPr="007F5430" w:rsidRDefault="00DC2579" w:rsidP="00677C4E">
      <w:pPr>
        <w:pStyle w:val="Prrafodelista"/>
        <w:tabs>
          <w:tab w:val="left" w:pos="426"/>
        </w:tabs>
        <w:spacing w:before="240" w:after="240" w:line="360" w:lineRule="auto"/>
        <w:ind w:left="0" w:right="616"/>
        <w:jc w:val="both"/>
        <w:rPr>
          <w:rFonts w:ascii="Palatino Linotype" w:hAnsi="Palatino Linotype"/>
          <w:color w:val="000000"/>
          <w:szCs w:val="14"/>
        </w:rPr>
      </w:pPr>
    </w:p>
    <w:p w14:paraId="7E2D5C0F" w14:textId="14C55C70" w:rsidR="005B76C1" w:rsidRPr="007F5430" w:rsidRDefault="00677C4E" w:rsidP="00677C4E">
      <w:pPr>
        <w:pStyle w:val="Prrafodelista"/>
        <w:numPr>
          <w:ilvl w:val="0"/>
          <w:numId w:val="1"/>
        </w:numPr>
        <w:tabs>
          <w:tab w:val="left" w:pos="0"/>
          <w:tab w:val="left" w:pos="426"/>
        </w:tabs>
        <w:spacing w:line="360" w:lineRule="auto"/>
        <w:ind w:left="0" w:firstLine="0"/>
        <w:jc w:val="both"/>
        <w:rPr>
          <w:rFonts w:ascii="Palatino Linotype" w:hAnsi="Palatino Linotype"/>
          <w:color w:val="000000"/>
          <w:szCs w:val="14"/>
        </w:rPr>
      </w:pPr>
      <w:r w:rsidRPr="007F5430">
        <w:rPr>
          <w:rFonts w:ascii="Palatino Linotype" w:eastAsia="Calibri" w:hAnsi="Palatino Linotype" w:cs="Times New Roman"/>
        </w:rPr>
        <w:t>El</w:t>
      </w:r>
      <w:r w:rsidR="00A34D33" w:rsidRPr="007F5430">
        <w:rPr>
          <w:rFonts w:ascii="Palatino Linotype" w:eastAsia="Calibri" w:hAnsi="Palatino Linotype" w:cs="Times New Roman"/>
          <w:lang w:val="es-ES"/>
        </w:rPr>
        <w:t xml:space="preserve"> </w:t>
      </w:r>
      <w:r w:rsidRPr="007F5430">
        <w:rPr>
          <w:rFonts w:ascii="Palatino Linotype" w:eastAsia="Calibri" w:hAnsi="Palatino Linotype" w:cs="Times New Roman"/>
          <w:lang w:val="es-ES"/>
        </w:rPr>
        <w:t>cuatro</w:t>
      </w:r>
      <w:r w:rsidR="00F243B4" w:rsidRPr="007F5430">
        <w:rPr>
          <w:rFonts w:ascii="Palatino Linotype" w:eastAsia="Calibri" w:hAnsi="Palatino Linotype" w:cs="Times New Roman"/>
          <w:lang w:val="es-ES"/>
        </w:rPr>
        <w:t xml:space="preserve"> </w:t>
      </w:r>
      <w:r w:rsidR="0083293C" w:rsidRPr="007F5430">
        <w:rPr>
          <w:rFonts w:ascii="Palatino Linotype" w:eastAsia="Calibri" w:hAnsi="Palatino Linotype" w:cs="Times New Roman"/>
          <w:lang w:val="es-ES"/>
        </w:rPr>
        <w:t>(</w:t>
      </w:r>
      <w:r w:rsidRPr="007F5430">
        <w:rPr>
          <w:rFonts w:ascii="Palatino Linotype" w:eastAsia="Calibri" w:hAnsi="Palatino Linotype" w:cs="Times New Roman"/>
          <w:lang w:val="es-ES"/>
        </w:rPr>
        <w:t>04</w:t>
      </w:r>
      <w:r w:rsidR="0083293C" w:rsidRPr="007F5430">
        <w:rPr>
          <w:rFonts w:ascii="Palatino Linotype" w:eastAsia="Calibri" w:hAnsi="Palatino Linotype" w:cs="Times New Roman"/>
          <w:lang w:val="es-ES"/>
        </w:rPr>
        <w:t xml:space="preserve">) </w:t>
      </w:r>
      <w:r w:rsidR="00B2191E" w:rsidRPr="007F5430">
        <w:rPr>
          <w:rFonts w:ascii="Palatino Linotype" w:eastAsia="Calibri" w:hAnsi="Palatino Linotype" w:cs="Times New Roman"/>
          <w:lang w:val="es-ES"/>
        </w:rPr>
        <w:t>de</w:t>
      </w:r>
      <w:r w:rsidR="0083293C" w:rsidRPr="007F5430">
        <w:rPr>
          <w:rFonts w:ascii="Palatino Linotype" w:eastAsia="Calibri" w:hAnsi="Palatino Linotype" w:cs="Times New Roman"/>
          <w:lang w:val="es-ES"/>
        </w:rPr>
        <w:t xml:space="preserve"> </w:t>
      </w:r>
      <w:r w:rsidRPr="007F5430">
        <w:rPr>
          <w:rFonts w:ascii="Palatino Linotype" w:eastAsia="Calibri" w:hAnsi="Palatino Linotype" w:cs="Times New Roman"/>
          <w:lang w:val="es-ES"/>
        </w:rPr>
        <w:t>agosto</w:t>
      </w:r>
      <w:r w:rsidR="0083293C" w:rsidRPr="007F5430">
        <w:rPr>
          <w:rFonts w:ascii="Palatino Linotype" w:eastAsia="Calibri" w:hAnsi="Palatino Linotype" w:cs="Times New Roman"/>
          <w:lang w:val="es-ES"/>
        </w:rPr>
        <w:t xml:space="preserve"> </w:t>
      </w:r>
      <w:r w:rsidR="006975AE" w:rsidRPr="007F5430">
        <w:rPr>
          <w:rFonts w:ascii="Palatino Linotype" w:eastAsia="Calibri" w:hAnsi="Palatino Linotype" w:cs="Times New Roman"/>
          <w:lang w:val="es-ES"/>
        </w:rPr>
        <w:t xml:space="preserve">de dos mil </w:t>
      </w:r>
      <w:r w:rsidRPr="007F5430">
        <w:rPr>
          <w:rFonts w:ascii="Palatino Linotype" w:eastAsia="Calibri" w:hAnsi="Palatino Linotype" w:cs="Times New Roman"/>
          <w:lang w:val="es-ES"/>
        </w:rPr>
        <w:t>veinte</w:t>
      </w:r>
      <w:r w:rsidR="00406EE3" w:rsidRPr="007F5430">
        <w:rPr>
          <w:rFonts w:ascii="Palatino Linotype" w:eastAsia="Calibri" w:hAnsi="Palatino Linotype" w:cs="Times New Roman"/>
          <w:lang w:val="es-ES"/>
        </w:rPr>
        <w:t xml:space="preserve">, el </w:t>
      </w:r>
      <w:r w:rsidR="00406EE3" w:rsidRPr="007F5430">
        <w:rPr>
          <w:rFonts w:ascii="Palatino Linotype" w:eastAsia="Calibri" w:hAnsi="Palatino Linotype" w:cs="Times New Roman"/>
          <w:b/>
          <w:lang w:val="es-ES"/>
        </w:rPr>
        <w:t xml:space="preserve">SUJETO OBLIGADO </w:t>
      </w:r>
      <w:r w:rsidR="00C945A0" w:rsidRPr="007F5430">
        <w:rPr>
          <w:rFonts w:ascii="Palatino Linotype" w:eastAsia="Calibri" w:hAnsi="Palatino Linotype" w:cs="Times New Roman"/>
          <w:lang w:val="es-ES"/>
        </w:rPr>
        <w:t>dio respuesta</w:t>
      </w:r>
      <w:r w:rsidR="00347878" w:rsidRPr="007F5430">
        <w:rPr>
          <w:rFonts w:ascii="Palatino Linotype" w:eastAsia="Calibri" w:hAnsi="Palatino Linotype" w:cs="Times New Roman"/>
          <w:lang w:val="es-ES"/>
        </w:rPr>
        <w:t xml:space="preserve"> a </w:t>
      </w:r>
      <w:r w:rsidR="00406EE3" w:rsidRPr="007F5430">
        <w:rPr>
          <w:rFonts w:ascii="Palatino Linotype" w:eastAsia="Calibri" w:hAnsi="Palatino Linotype" w:cs="Times New Roman"/>
          <w:lang w:val="es-ES"/>
        </w:rPr>
        <w:t xml:space="preserve">la </w:t>
      </w:r>
      <w:r w:rsidR="00155E24" w:rsidRPr="007F5430">
        <w:rPr>
          <w:rFonts w:ascii="Palatino Linotype" w:eastAsia="Calibri" w:hAnsi="Palatino Linotype" w:cs="Times New Roman"/>
          <w:lang w:val="es-ES"/>
        </w:rPr>
        <w:t>solicitud de información</w:t>
      </w:r>
      <w:r w:rsidR="00BE4F24" w:rsidRPr="007F5430">
        <w:rPr>
          <w:rFonts w:ascii="Palatino Linotype" w:hAnsi="Palatino Linotype"/>
        </w:rPr>
        <w:t xml:space="preserve"> en los siguientes términos:</w:t>
      </w:r>
    </w:p>
    <w:p w14:paraId="4DFB1FA6" w14:textId="77777777" w:rsidR="0083293C" w:rsidRPr="007F5430" w:rsidRDefault="0083293C" w:rsidP="0083293C">
      <w:pPr>
        <w:pStyle w:val="Prrafodelista"/>
        <w:tabs>
          <w:tab w:val="left" w:pos="0"/>
        </w:tabs>
        <w:spacing w:line="360" w:lineRule="auto"/>
        <w:ind w:left="0"/>
        <w:jc w:val="both"/>
        <w:rPr>
          <w:rFonts w:ascii="Palatino Linotype" w:hAnsi="Palatino Linotype"/>
          <w:color w:val="000000"/>
          <w:szCs w:val="14"/>
        </w:rPr>
      </w:pPr>
    </w:p>
    <w:p w14:paraId="3F3BA166" w14:textId="77777777" w:rsidR="00677C4E" w:rsidRPr="007F5430" w:rsidRDefault="00BE4F24" w:rsidP="00677C4E">
      <w:pPr>
        <w:pStyle w:val="Prrafodelista"/>
        <w:tabs>
          <w:tab w:val="left" w:pos="0"/>
        </w:tabs>
        <w:spacing w:line="276" w:lineRule="auto"/>
        <w:ind w:left="567" w:right="567"/>
        <w:jc w:val="right"/>
        <w:rPr>
          <w:rFonts w:ascii="Palatino Linotype" w:hAnsi="Palatino Linotype"/>
          <w:i/>
          <w:color w:val="000000"/>
          <w:sz w:val="22"/>
          <w:szCs w:val="14"/>
        </w:rPr>
      </w:pPr>
      <w:r w:rsidRPr="007F5430">
        <w:rPr>
          <w:rFonts w:ascii="Palatino Linotype" w:hAnsi="Palatino Linotype"/>
          <w:i/>
          <w:color w:val="000000"/>
          <w:sz w:val="22"/>
          <w:szCs w:val="14"/>
        </w:rPr>
        <w:t>“</w:t>
      </w:r>
      <w:r w:rsidR="00677C4E" w:rsidRPr="007F5430">
        <w:rPr>
          <w:rFonts w:ascii="Palatino Linotype" w:hAnsi="Palatino Linotype"/>
          <w:i/>
          <w:color w:val="000000"/>
          <w:sz w:val="22"/>
          <w:szCs w:val="14"/>
        </w:rPr>
        <w:t>Cuautitlán, México a 04 de Agosto de 2020</w:t>
      </w:r>
    </w:p>
    <w:p w14:paraId="6DABADFA" w14:textId="77777777" w:rsidR="00677C4E" w:rsidRPr="007F5430" w:rsidRDefault="00677C4E" w:rsidP="00677C4E">
      <w:pPr>
        <w:pStyle w:val="Prrafodelista"/>
        <w:tabs>
          <w:tab w:val="left" w:pos="0"/>
        </w:tabs>
        <w:spacing w:line="276" w:lineRule="auto"/>
        <w:ind w:left="567" w:right="567"/>
        <w:jc w:val="right"/>
        <w:rPr>
          <w:rFonts w:ascii="Palatino Linotype" w:hAnsi="Palatino Linotype"/>
          <w:i/>
          <w:color w:val="000000"/>
          <w:sz w:val="22"/>
          <w:szCs w:val="14"/>
        </w:rPr>
      </w:pPr>
      <w:r w:rsidRPr="007F5430">
        <w:rPr>
          <w:rFonts w:ascii="Palatino Linotype" w:hAnsi="Palatino Linotype"/>
          <w:i/>
          <w:color w:val="000000"/>
          <w:sz w:val="22"/>
          <w:szCs w:val="14"/>
        </w:rPr>
        <w:t>Nombre del solicitante:</w:t>
      </w:r>
    </w:p>
    <w:p w14:paraId="6E3E4D8C" w14:textId="77777777" w:rsidR="00677C4E" w:rsidRPr="007F5430" w:rsidRDefault="00677C4E" w:rsidP="00677C4E">
      <w:pPr>
        <w:pStyle w:val="Prrafodelista"/>
        <w:tabs>
          <w:tab w:val="left" w:pos="0"/>
        </w:tabs>
        <w:spacing w:line="276" w:lineRule="auto"/>
        <w:ind w:left="567" w:right="567"/>
        <w:jc w:val="right"/>
        <w:rPr>
          <w:rFonts w:ascii="Palatino Linotype" w:hAnsi="Palatino Linotype"/>
          <w:i/>
          <w:color w:val="000000"/>
          <w:sz w:val="22"/>
          <w:szCs w:val="14"/>
        </w:rPr>
      </w:pPr>
      <w:r w:rsidRPr="007F5430">
        <w:rPr>
          <w:rFonts w:ascii="Palatino Linotype" w:hAnsi="Palatino Linotype"/>
          <w:i/>
          <w:color w:val="000000"/>
          <w:sz w:val="22"/>
          <w:szCs w:val="14"/>
        </w:rPr>
        <w:t>Folio de la solicitud: 00196/CUAUTIT/IP/2020</w:t>
      </w:r>
    </w:p>
    <w:p w14:paraId="5543DD0D" w14:textId="77777777" w:rsidR="00677C4E" w:rsidRPr="007F5430" w:rsidRDefault="00677C4E" w:rsidP="00677C4E">
      <w:pPr>
        <w:pStyle w:val="Prrafodelista"/>
        <w:tabs>
          <w:tab w:val="left" w:pos="0"/>
        </w:tabs>
        <w:spacing w:line="276" w:lineRule="auto"/>
        <w:ind w:left="567" w:right="567"/>
        <w:jc w:val="both"/>
        <w:rPr>
          <w:rFonts w:ascii="Palatino Linotype" w:hAnsi="Palatino Linotype"/>
          <w:i/>
          <w:color w:val="000000"/>
          <w:sz w:val="22"/>
          <w:szCs w:val="14"/>
        </w:rPr>
      </w:pPr>
    </w:p>
    <w:p w14:paraId="6731EC44" w14:textId="614954B7" w:rsidR="00677C4E" w:rsidRPr="007F5430" w:rsidRDefault="00677C4E" w:rsidP="00677C4E">
      <w:pPr>
        <w:pStyle w:val="Prrafodelista"/>
        <w:tabs>
          <w:tab w:val="left" w:pos="0"/>
        </w:tabs>
        <w:spacing w:line="276" w:lineRule="auto"/>
        <w:ind w:left="567" w:right="567"/>
        <w:jc w:val="both"/>
        <w:rPr>
          <w:rFonts w:ascii="Palatino Linotype" w:hAnsi="Palatino Linotype"/>
          <w:i/>
          <w:color w:val="000000"/>
          <w:sz w:val="22"/>
          <w:szCs w:val="14"/>
        </w:rPr>
      </w:pPr>
      <w:r w:rsidRPr="007F5430">
        <w:rPr>
          <w:rFonts w:ascii="Palatino Linotype" w:hAnsi="Palatino Linotype"/>
          <w:i/>
          <w:color w:val="000000"/>
          <w:sz w:val="22"/>
          <w:szCs w:val="14"/>
        </w:rPr>
        <w:t>Nombre del solicitante: SIN DATO Folio de la solicitud: 00196 CUAUTIT/IP/2020 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ATENTAMENTE LIC. LUIS UBALDO GARAY RÍOS Coordinador de la Unidad de Transparencia del Ayuntamiento de Cuautitlán</w:t>
      </w:r>
    </w:p>
    <w:p w14:paraId="125E59ED" w14:textId="77777777" w:rsidR="00677C4E" w:rsidRPr="007F5430" w:rsidRDefault="00677C4E" w:rsidP="00677C4E">
      <w:pPr>
        <w:pStyle w:val="Prrafodelista"/>
        <w:tabs>
          <w:tab w:val="left" w:pos="0"/>
        </w:tabs>
        <w:spacing w:line="276" w:lineRule="auto"/>
        <w:ind w:left="567" w:right="567"/>
        <w:jc w:val="both"/>
        <w:rPr>
          <w:rFonts w:ascii="Palatino Linotype" w:hAnsi="Palatino Linotype"/>
          <w:i/>
          <w:color w:val="000000"/>
          <w:sz w:val="22"/>
          <w:szCs w:val="14"/>
        </w:rPr>
      </w:pPr>
    </w:p>
    <w:p w14:paraId="0141E903" w14:textId="27841D22" w:rsidR="00677C4E" w:rsidRPr="007F5430" w:rsidRDefault="00677C4E" w:rsidP="00677C4E">
      <w:pPr>
        <w:pStyle w:val="Prrafodelista"/>
        <w:tabs>
          <w:tab w:val="left" w:pos="0"/>
        </w:tabs>
        <w:spacing w:line="276" w:lineRule="auto"/>
        <w:ind w:left="567" w:right="567"/>
        <w:jc w:val="both"/>
        <w:rPr>
          <w:rFonts w:ascii="Palatino Linotype" w:hAnsi="Palatino Linotype"/>
          <w:i/>
          <w:color w:val="000000"/>
          <w:sz w:val="22"/>
          <w:szCs w:val="14"/>
        </w:rPr>
      </w:pPr>
      <w:r w:rsidRPr="007F5430">
        <w:rPr>
          <w:rFonts w:ascii="Palatino Linotype" w:hAnsi="Palatino Linotype"/>
          <w:i/>
          <w:color w:val="000000"/>
          <w:sz w:val="22"/>
          <w:szCs w:val="14"/>
        </w:rPr>
        <w:t>ATENTAMENTE</w:t>
      </w:r>
    </w:p>
    <w:p w14:paraId="03F6BC62" w14:textId="5894D8AD" w:rsidR="00BE4F24" w:rsidRPr="007F5430" w:rsidRDefault="00677C4E" w:rsidP="00677C4E">
      <w:pPr>
        <w:pStyle w:val="Prrafodelista"/>
        <w:tabs>
          <w:tab w:val="left" w:pos="0"/>
        </w:tabs>
        <w:spacing w:line="276" w:lineRule="auto"/>
        <w:ind w:left="567" w:right="567"/>
        <w:jc w:val="both"/>
        <w:rPr>
          <w:rFonts w:ascii="Palatino Linotype" w:hAnsi="Palatino Linotype"/>
          <w:color w:val="000000"/>
          <w:sz w:val="22"/>
          <w:szCs w:val="14"/>
        </w:rPr>
      </w:pPr>
      <w:r w:rsidRPr="007F5430">
        <w:rPr>
          <w:rFonts w:ascii="Palatino Linotype" w:hAnsi="Palatino Linotype"/>
          <w:i/>
          <w:color w:val="000000"/>
          <w:sz w:val="22"/>
          <w:szCs w:val="14"/>
        </w:rPr>
        <w:t>LIC. LUIS UBALDO GARAY RIOS</w:t>
      </w:r>
      <w:r w:rsidR="00BE4F24" w:rsidRPr="007F5430">
        <w:rPr>
          <w:rFonts w:ascii="Palatino Linotype" w:hAnsi="Palatino Linotype"/>
          <w:i/>
          <w:color w:val="000000"/>
          <w:sz w:val="22"/>
          <w:szCs w:val="14"/>
        </w:rPr>
        <w:t>”</w:t>
      </w:r>
      <w:r w:rsidR="00BE4F24" w:rsidRPr="007F5430">
        <w:rPr>
          <w:rFonts w:ascii="Palatino Linotype" w:hAnsi="Palatino Linotype"/>
          <w:color w:val="000000"/>
          <w:sz w:val="22"/>
          <w:szCs w:val="14"/>
        </w:rPr>
        <w:t xml:space="preserve"> (Sic).</w:t>
      </w:r>
    </w:p>
    <w:p w14:paraId="782720EE" w14:textId="77777777" w:rsidR="0084448A" w:rsidRPr="007F5430" w:rsidRDefault="0084448A" w:rsidP="00BE4F24">
      <w:pPr>
        <w:spacing w:line="360" w:lineRule="auto"/>
        <w:ind w:right="616"/>
        <w:jc w:val="both"/>
        <w:rPr>
          <w:rFonts w:ascii="Palatino Linotype" w:hAnsi="Palatino Linotype"/>
          <w:b/>
          <w:color w:val="000000" w:themeColor="text1"/>
        </w:rPr>
      </w:pPr>
    </w:p>
    <w:p w14:paraId="1F65CBE5" w14:textId="540776C9" w:rsidR="00677C4E" w:rsidRPr="007F5430" w:rsidRDefault="00677C4E" w:rsidP="00677C4E">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7F5430">
        <w:rPr>
          <w:rFonts w:ascii="Palatino Linotype" w:eastAsia="Times New Roman" w:hAnsi="Palatino Linotype" w:cs="Arial"/>
        </w:rPr>
        <w:t xml:space="preserve">Adjunto a su respuesta, el </w:t>
      </w:r>
      <w:r w:rsidRPr="007F5430">
        <w:rPr>
          <w:rFonts w:ascii="Palatino Linotype" w:eastAsia="Times New Roman" w:hAnsi="Palatino Linotype" w:cs="Arial"/>
          <w:b/>
          <w:bCs/>
        </w:rPr>
        <w:t>SUJETO OBLIGADO</w:t>
      </w:r>
      <w:r w:rsidRPr="007F5430">
        <w:rPr>
          <w:rFonts w:ascii="Palatino Linotype" w:eastAsia="Times New Roman" w:hAnsi="Palatino Linotype" w:cs="Arial"/>
        </w:rPr>
        <w:t xml:space="preserve"> remitió una carpeta comprimida titulada </w:t>
      </w:r>
      <w:r w:rsidRPr="007F5430">
        <w:rPr>
          <w:rFonts w:ascii="Palatino Linotype" w:eastAsia="Times New Roman" w:hAnsi="Palatino Linotype" w:cs="Arial"/>
          <w:b/>
          <w:bCs/>
          <w:i/>
          <w:iCs/>
        </w:rPr>
        <w:t>Contestación 00196-2020.zip</w:t>
      </w:r>
      <w:r w:rsidRPr="007F5430">
        <w:rPr>
          <w:rFonts w:ascii="Palatino Linotype" w:eastAsia="Times New Roman" w:hAnsi="Palatino Linotype" w:cs="Arial"/>
        </w:rPr>
        <w:t>, la cual contiene cinco archivos que se describen a continuación:</w:t>
      </w:r>
    </w:p>
    <w:p w14:paraId="3D64DF07" w14:textId="7FD88F92" w:rsidR="00677C4E" w:rsidRPr="007F5430" w:rsidRDefault="00677C4E" w:rsidP="00677C4E">
      <w:pPr>
        <w:pStyle w:val="Prrafodelista"/>
        <w:numPr>
          <w:ilvl w:val="1"/>
          <w:numId w:val="1"/>
        </w:numPr>
        <w:tabs>
          <w:tab w:val="left" w:pos="426"/>
        </w:tabs>
        <w:spacing w:before="240" w:after="240" w:line="360" w:lineRule="auto"/>
        <w:jc w:val="both"/>
        <w:rPr>
          <w:rFonts w:ascii="Palatino Linotype" w:eastAsia="Times New Roman" w:hAnsi="Palatino Linotype" w:cs="Arial"/>
        </w:rPr>
      </w:pPr>
      <w:r w:rsidRPr="007F5430">
        <w:rPr>
          <w:rFonts w:ascii="Palatino Linotype" w:eastAsia="Times New Roman" w:hAnsi="Palatino Linotype" w:cs="Arial"/>
          <w:b/>
          <w:bCs/>
          <w:i/>
          <w:iCs/>
        </w:rPr>
        <w:t>“OFICIO ENVIADO A ADMINISTRACIÓN.pdf”</w:t>
      </w:r>
      <w:r w:rsidRPr="007F5430">
        <w:rPr>
          <w:rFonts w:ascii="Palatino Linotype" w:eastAsia="Times New Roman" w:hAnsi="Palatino Linotype" w:cs="Arial"/>
        </w:rPr>
        <w:t>: Documento constante de una foja que muestra el oficio número UT/379/2020, de veintiocho (28) de mayo de dos mil veinte</w:t>
      </w:r>
      <w:r w:rsidR="00EA1CE0" w:rsidRPr="007F5430">
        <w:rPr>
          <w:rFonts w:ascii="Palatino Linotype" w:eastAsia="Times New Roman" w:hAnsi="Palatino Linotype" w:cs="Arial"/>
        </w:rPr>
        <w:t xml:space="preserve">, signado por el Encargado de Despacho de la </w:t>
      </w:r>
      <w:r w:rsidR="00EA1CE0" w:rsidRPr="007F5430">
        <w:rPr>
          <w:rFonts w:ascii="Palatino Linotype" w:eastAsia="Times New Roman" w:hAnsi="Palatino Linotype" w:cs="Arial"/>
        </w:rPr>
        <w:lastRenderedPageBreak/>
        <w:t xml:space="preserve">Unidad de Transparencia, mediante el cual turna la solicitud de información </w:t>
      </w:r>
      <w:r w:rsidR="00EA1CE0" w:rsidRPr="007F5430">
        <w:rPr>
          <w:rFonts w:ascii="Palatino Linotype" w:eastAsia="Times New Roman" w:hAnsi="Palatino Linotype" w:cs="Arial"/>
          <w:b/>
          <w:bCs/>
        </w:rPr>
        <w:t>00196/CUAUTIT/IP/2020</w:t>
      </w:r>
      <w:r w:rsidR="00EA1CE0" w:rsidRPr="007F5430">
        <w:rPr>
          <w:rFonts w:ascii="Palatino Linotype" w:eastAsia="Times New Roman" w:hAnsi="Palatino Linotype" w:cs="Arial"/>
        </w:rPr>
        <w:t xml:space="preserve"> a la Directora de Administración del </w:t>
      </w:r>
      <w:r w:rsidR="00EA1CE0" w:rsidRPr="007F5430">
        <w:rPr>
          <w:rFonts w:ascii="Palatino Linotype" w:eastAsia="Times New Roman" w:hAnsi="Palatino Linotype" w:cs="Arial"/>
          <w:b/>
          <w:bCs/>
        </w:rPr>
        <w:t>SUJETO OBLIGADO</w:t>
      </w:r>
      <w:r w:rsidR="00EA1CE0" w:rsidRPr="007F5430">
        <w:rPr>
          <w:rFonts w:ascii="Palatino Linotype" w:eastAsia="Times New Roman" w:hAnsi="Palatino Linotype" w:cs="Arial"/>
        </w:rPr>
        <w:t xml:space="preserve"> para su atención.</w:t>
      </w:r>
    </w:p>
    <w:p w14:paraId="270D6E53" w14:textId="77777777" w:rsidR="00677C4E" w:rsidRPr="007F5430" w:rsidRDefault="00677C4E" w:rsidP="00677C4E">
      <w:pPr>
        <w:pStyle w:val="Prrafodelista"/>
        <w:tabs>
          <w:tab w:val="left" w:pos="426"/>
        </w:tabs>
        <w:spacing w:before="240" w:after="240" w:line="360" w:lineRule="auto"/>
        <w:ind w:left="1080"/>
        <w:jc w:val="both"/>
        <w:rPr>
          <w:rFonts w:ascii="Palatino Linotype" w:eastAsia="Times New Roman" w:hAnsi="Palatino Linotype" w:cs="Arial"/>
        </w:rPr>
      </w:pPr>
    </w:p>
    <w:p w14:paraId="5F9F70AD" w14:textId="0E2CC9DE" w:rsidR="00677C4E" w:rsidRPr="007F5430" w:rsidRDefault="00677C4E" w:rsidP="00677C4E">
      <w:pPr>
        <w:pStyle w:val="Prrafodelista"/>
        <w:numPr>
          <w:ilvl w:val="1"/>
          <w:numId w:val="1"/>
        </w:numPr>
        <w:tabs>
          <w:tab w:val="left" w:pos="426"/>
        </w:tabs>
        <w:spacing w:before="240" w:after="240" w:line="360" w:lineRule="auto"/>
        <w:jc w:val="both"/>
        <w:rPr>
          <w:rFonts w:ascii="Palatino Linotype" w:eastAsia="Times New Roman" w:hAnsi="Palatino Linotype" w:cs="Arial"/>
        </w:rPr>
      </w:pPr>
      <w:r w:rsidRPr="007F5430">
        <w:rPr>
          <w:rFonts w:ascii="Palatino Linotype" w:eastAsia="Times New Roman" w:hAnsi="Palatino Linotype" w:cs="Arial"/>
          <w:b/>
          <w:bCs/>
          <w:i/>
          <w:iCs/>
        </w:rPr>
        <w:t>“OFICIO DE CONTESTACIÓN DE ADMINSITRACIÓN</w:t>
      </w:r>
      <w:r w:rsidRPr="007F5430">
        <w:rPr>
          <w:rFonts w:ascii="Palatino Linotype" w:eastAsia="Times New Roman" w:hAnsi="Palatino Linotype" w:cs="Arial"/>
        </w:rPr>
        <w:t>.</w:t>
      </w:r>
      <w:r w:rsidRPr="007F5430">
        <w:rPr>
          <w:rFonts w:ascii="Palatino Linotype" w:eastAsia="Times New Roman" w:hAnsi="Palatino Linotype" w:cs="Arial"/>
          <w:b/>
          <w:bCs/>
          <w:i/>
          <w:iCs/>
        </w:rPr>
        <w:t>pdf”</w:t>
      </w:r>
      <w:r w:rsidRPr="007F5430">
        <w:rPr>
          <w:rFonts w:ascii="Palatino Linotype" w:eastAsia="Times New Roman" w:hAnsi="Palatino Linotype" w:cs="Arial"/>
        </w:rPr>
        <w:t xml:space="preserve">: </w:t>
      </w:r>
      <w:r w:rsidR="00EA1CE0" w:rsidRPr="007F5430">
        <w:rPr>
          <w:rFonts w:ascii="Palatino Linotype" w:eastAsia="Times New Roman" w:hAnsi="Palatino Linotype" w:cs="Arial"/>
        </w:rPr>
        <w:t>Documento de una foja consistente en el oficio número DA/1035/2020, de tres (03) de junio de dos mil veinte, emitido por la Directora de Administración, mediante el cual da respuesta al oficio UT/379/2020 del Encargado de Despacho de la Unidad de Transparencia, pronunciando su imposibilidad para proporcionar el estado de salud de los funcionarios al ser un dato sensible.</w:t>
      </w:r>
    </w:p>
    <w:p w14:paraId="56594EB7" w14:textId="77777777" w:rsidR="00677C4E" w:rsidRPr="007F5430" w:rsidRDefault="00677C4E" w:rsidP="00677C4E">
      <w:pPr>
        <w:pStyle w:val="Prrafodelista"/>
        <w:tabs>
          <w:tab w:val="left" w:pos="426"/>
        </w:tabs>
        <w:spacing w:before="240" w:after="240" w:line="360" w:lineRule="auto"/>
        <w:ind w:left="1080"/>
        <w:jc w:val="both"/>
        <w:rPr>
          <w:rFonts w:ascii="Palatino Linotype" w:eastAsia="Times New Roman" w:hAnsi="Palatino Linotype" w:cs="Arial"/>
        </w:rPr>
      </w:pPr>
    </w:p>
    <w:p w14:paraId="0AF4DA03" w14:textId="228F076C" w:rsidR="00677C4E" w:rsidRPr="007F5430" w:rsidRDefault="00677C4E" w:rsidP="00677C4E">
      <w:pPr>
        <w:pStyle w:val="Prrafodelista"/>
        <w:numPr>
          <w:ilvl w:val="1"/>
          <w:numId w:val="1"/>
        </w:numPr>
        <w:tabs>
          <w:tab w:val="left" w:pos="426"/>
        </w:tabs>
        <w:spacing w:before="240" w:after="240" w:line="360" w:lineRule="auto"/>
        <w:jc w:val="both"/>
        <w:rPr>
          <w:rFonts w:ascii="Palatino Linotype" w:eastAsia="Times New Roman" w:hAnsi="Palatino Linotype" w:cs="Arial"/>
        </w:rPr>
      </w:pPr>
      <w:r w:rsidRPr="007F5430">
        <w:rPr>
          <w:rFonts w:ascii="Palatino Linotype" w:eastAsia="Times New Roman" w:hAnsi="Palatino Linotype" w:cs="Arial"/>
          <w:b/>
          <w:bCs/>
          <w:i/>
          <w:iCs/>
        </w:rPr>
        <w:t>“ANEXO DE ADMINISTRACIÓN</w:t>
      </w:r>
      <w:r w:rsidRPr="007F5430">
        <w:rPr>
          <w:rFonts w:ascii="Palatino Linotype" w:eastAsia="Times New Roman" w:hAnsi="Palatino Linotype" w:cs="Arial"/>
        </w:rPr>
        <w:t>.</w:t>
      </w:r>
      <w:r w:rsidRPr="007F5430">
        <w:rPr>
          <w:rFonts w:ascii="Palatino Linotype" w:eastAsia="Times New Roman" w:hAnsi="Palatino Linotype" w:cs="Arial"/>
          <w:b/>
          <w:bCs/>
          <w:i/>
          <w:iCs/>
        </w:rPr>
        <w:t>pdf”</w:t>
      </w:r>
      <w:r w:rsidRPr="007F5430">
        <w:rPr>
          <w:rFonts w:ascii="Palatino Linotype" w:eastAsia="Times New Roman" w:hAnsi="Palatino Linotype" w:cs="Arial"/>
        </w:rPr>
        <w:t xml:space="preserve">: </w:t>
      </w:r>
      <w:r w:rsidR="00EA1CE0" w:rsidRPr="007F5430">
        <w:rPr>
          <w:rFonts w:ascii="Palatino Linotype" w:eastAsia="Times New Roman" w:hAnsi="Palatino Linotype" w:cs="Arial"/>
        </w:rPr>
        <w:t>Documento constante de 11 fojas que muestra diversos artículos de la Ley General de Protección de Datos Personales en Posesión de Sujetos Obligados y la Ley de Protección de Datos Personales en Posesión de Sujetos Obligados del Estado de México y Municipios.</w:t>
      </w:r>
    </w:p>
    <w:p w14:paraId="63C3BA11" w14:textId="77777777" w:rsidR="00677C4E" w:rsidRPr="007F5430" w:rsidRDefault="00677C4E" w:rsidP="00677C4E">
      <w:pPr>
        <w:pStyle w:val="Prrafodelista"/>
        <w:tabs>
          <w:tab w:val="left" w:pos="426"/>
        </w:tabs>
        <w:spacing w:before="240" w:after="240" w:line="360" w:lineRule="auto"/>
        <w:ind w:left="1080"/>
        <w:jc w:val="both"/>
        <w:rPr>
          <w:rFonts w:ascii="Palatino Linotype" w:eastAsia="Times New Roman" w:hAnsi="Palatino Linotype" w:cs="Arial"/>
        </w:rPr>
      </w:pPr>
    </w:p>
    <w:p w14:paraId="632D76A6" w14:textId="1400AB4C" w:rsidR="00677C4E" w:rsidRPr="007F5430" w:rsidRDefault="00677C4E" w:rsidP="00677C4E">
      <w:pPr>
        <w:pStyle w:val="Prrafodelista"/>
        <w:numPr>
          <w:ilvl w:val="1"/>
          <w:numId w:val="1"/>
        </w:numPr>
        <w:tabs>
          <w:tab w:val="left" w:pos="426"/>
        </w:tabs>
        <w:spacing w:before="240" w:after="240" w:line="360" w:lineRule="auto"/>
        <w:jc w:val="both"/>
        <w:rPr>
          <w:rFonts w:ascii="Palatino Linotype" w:eastAsia="Times New Roman" w:hAnsi="Palatino Linotype" w:cs="Arial"/>
        </w:rPr>
      </w:pPr>
      <w:r w:rsidRPr="007F5430">
        <w:rPr>
          <w:rFonts w:ascii="Palatino Linotype" w:eastAsia="Times New Roman" w:hAnsi="Palatino Linotype" w:cs="Arial"/>
          <w:b/>
          <w:bCs/>
          <w:i/>
          <w:iCs/>
        </w:rPr>
        <w:t>“OFICIO ENVIADO A SUBDIRECCIÓN DE SALUD</w:t>
      </w:r>
      <w:r w:rsidRPr="007F5430">
        <w:rPr>
          <w:rFonts w:ascii="Palatino Linotype" w:eastAsia="Times New Roman" w:hAnsi="Palatino Linotype" w:cs="Arial"/>
        </w:rPr>
        <w:t>.</w:t>
      </w:r>
      <w:r w:rsidRPr="007F5430">
        <w:rPr>
          <w:rFonts w:ascii="Palatino Linotype" w:eastAsia="Times New Roman" w:hAnsi="Palatino Linotype" w:cs="Arial"/>
          <w:b/>
          <w:bCs/>
          <w:i/>
          <w:iCs/>
        </w:rPr>
        <w:t>pdf”</w:t>
      </w:r>
      <w:r w:rsidRPr="007F5430">
        <w:rPr>
          <w:rFonts w:ascii="Palatino Linotype" w:eastAsia="Times New Roman" w:hAnsi="Palatino Linotype" w:cs="Arial"/>
        </w:rPr>
        <w:t xml:space="preserve">: </w:t>
      </w:r>
      <w:r w:rsidR="00EA1CE0" w:rsidRPr="007F5430">
        <w:rPr>
          <w:rFonts w:ascii="Palatino Linotype" w:eastAsia="Times New Roman" w:hAnsi="Palatino Linotype" w:cs="Arial"/>
        </w:rPr>
        <w:t xml:space="preserve">Documento constante de una foja que muestra el oficio número UT/380/2020, de veintiocho (28) de mayo de dos mil veinte, emitido por el Encargado de Despacho de la Unidad de Transparencia, mediante el cual turna la solicitud de información </w:t>
      </w:r>
      <w:r w:rsidR="00EA1CE0" w:rsidRPr="007F5430">
        <w:rPr>
          <w:rFonts w:ascii="Palatino Linotype" w:eastAsia="Times New Roman" w:hAnsi="Palatino Linotype" w:cs="Arial"/>
          <w:b/>
          <w:bCs/>
        </w:rPr>
        <w:t>00196/CUAUTIT/IP/2020</w:t>
      </w:r>
      <w:r w:rsidR="00EA1CE0" w:rsidRPr="007F5430">
        <w:rPr>
          <w:rFonts w:ascii="Palatino Linotype" w:eastAsia="Times New Roman" w:hAnsi="Palatino Linotype" w:cs="Arial"/>
        </w:rPr>
        <w:t xml:space="preserve"> al Director del </w:t>
      </w:r>
      <w:r w:rsidR="00EA1CE0" w:rsidRPr="007F5430">
        <w:rPr>
          <w:rFonts w:ascii="Palatino Linotype" w:eastAsia="Times New Roman" w:hAnsi="Palatino Linotype" w:cs="Arial"/>
        </w:rPr>
        <w:lastRenderedPageBreak/>
        <w:t xml:space="preserve">Instituto Municipal de Salud del Municipio de Cuautitlán para su atención. </w:t>
      </w:r>
    </w:p>
    <w:p w14:paraId="5569505F" w14:textId="77777777" w:rsidR="00677C4E" w:rsidRPr="007F5430" w:rsidRDefault="00677C4E" w:rsidP="00677C4E">
      <w:pPr>
        <w:pStyle w:val="Prrafodelista"/>
        <w:tabs>
          <w:tab w:val="left" w:pos="426"/>
        </w:tabs>
        <w:spacing w:before="240" w:after="240" w:line="360" w:lineRule="auto"/>
        <w:ind w:left="1080"/>
        <w:jc w:val="both"/>
        <w:rPr>
          <w:rFonts w:ascii="Palatino Linotype" w:eastAsia="Times New Roman" w:hAnsi="Palatino Linotype" w:cs="Arial"/>
        </w:rPr>
      </w:pPr>
    </w:p>
    <w:p w14:paraId="2C7120B2" w14:textId="5C5873E2" w:rsidR="00677C4E" w:rsidRPr="007F5430" w:rsidRDefault="00677C4E" w:rsidP="00677C4E">
      <w:pPr>
        <w:pStyle w:val="Prrafodelista"/>
        <w:numPr>
          <w:ilvl w:val="1"/>
          <w:numId w:val="1"/>
        </w:numPr>
        <w:tabs>
          <w:tab w:val="left" w:pos="426"/>
        </w:tabs>
        <w:spacing w:before="240" w:after="240" w:line="360" w:lineRule="auto"/>
        <w:jc w:val="both"/>
        <w:rPr>
          <w:rFonts w:ascii="Palatino Linotype" w:eastAsia="Times New Roman" w:hAnsi="Palatino Linotype" w:cs="Arial"/>
        </w:rPr>
      </w:pPr>
      <w:r w:rsidRPr="007F5430">
        <w:rPr>
          <w:rFonts w:ascii="Palatino Linotype" w:eastAsia="Times New Roman" w:hAnsi="Palatino Linotype" w:cs="Arial"/>
          <w:b/>
          <w:bCs/>
          <w:i/>
          <w:iCs/>
        </w:rPr>
        <w:t>“OFICIO DE CONTESTACIÓN DE SUBDIRECCIÓN DE SALUD.pdf”</w:t>
      </w:r>
      <w:r w:rsidRPr="007F5430">
        <w:rPr>
          <w:rFonts w:ascii="Palatino Linotype" w:eastAsia="Times New Roman" w:hAnsi="Palatino Linotype" w:cs="Arial"/>
        </w:rPr>
        <w:t xml:space="preserve">: </w:t>
      </w:r>
      <w:r w:rsidR="00EA1CE0" w:rsidRPr="007F5430">
        <w:rPr>
          <w:rFonts w:ascii="Palatino Linotype" w:eastAsia="Times New Roman" w:hAnsi="Palatino Linotype" w:cs="Arial"/>
        </w:rPr>
        <w:t>Documento constante de una foja que muestra el oficio número SUBS/179/2020, de dos (02) de unió de dos mil veinte, signado por el Subdirector de Salud</w:t>
      </w:r>
      <w:r w:rsidR="00377208" w:rsidRPr="007F5430">
        <w:rPr>
          <w:rFonts w:ascii="Palatino Linotype" w:eastAsia="Times New Roman" w:hAnsi="Palatino Linotype" w:cs="Arial"/>
        </w:rPr>
        <w:t xml:space="preserve"> del Instituto Municipal de Salud de Cuautitlán, mediante el cual da respuesta al oficio UT/380/2020 del Encargado de Despacho de la Unidad de Transparencia, informándole que la Subdirección de Salud no cuenta con la información solicitada.</w:t>
      </w:r>
    </w:p>
    <w:p w14:paraId="6895048D" w14:textId="77777777" w:rsidR="00677C4E" w:rsidRPr="007F5430" w:rsidRDefault="00677C4E" w:rsidP="00677C4E">
      <w:pPr>
        <w:pStyle w:val="Prrafodelista"/>
        <w:tabs>
          <w:tab w:val="left" w:pos="426"/>
        </w:tabs>
        <w:spacing w:before="240" w:after="240" w:line="360" w:lineRule="auto"/>
        <w:ind w:left="0"/>
        <w:jc w:val="both"/>
        <w:rPr>
          <w:rFonts w:ascii="Palatino Linotype" w:eastAsia="Times New Roman" w:hAnsi="Palatino Linotype" w:cs="Arial"/>
        </w:rPr>
      </w:pPr>
    </w:p>
    <w:p w14:paraId="6858767F" w14:textId="23DA782A" w:rsidR="001A35DC" w:rsidRPr="007F5430" w:rsidRDefault="0084448A" w:rsidP="00677C4E">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7F5430">
        <w:rPr>
          <w:rFonts w:ascii="Palatino Linotype" w:eastAsia="Times New Roman" w:hAnsi="Palatino Linotype" w:cs="Arial"/>
        </w:rPr>
        <w:t xml:space="preserve">El </w:t>
      </w:r>
      <w:r w:rsidR="00377208" w:rsidRPr="007F5430">
        <w:rPr>
          <w:rFonts w:ascii="Palatino Linotype" w:eastAsia="Times New Roman" w:hAnsi="Palatino Linotype" w:cs="Arial"/>
        </w:rPr>
        <w:t>dieciocho</w:t>
      </w:r>
      <w:r w:rsidRPr="007F5430">
        <w:rPr>
          <w:rFonts w:ascii="Palatino Linotype" w:eastAsia="Times New Roman" w:hAnsi="Palatino Linotype" w:cs="Arial"/>
        </w:rPr>
        <w:t xml:space="preserve"> (</w:t>
      </w:r>
      <w:r w:rsidR="00377208" w:rsidRPr="007F5430">
        <w:rPr>
          <w:rFonts w:ascii="Palatino Linotype" w:eastAsia="Times New Roman" w:hAnsi="Palatino Linotype" w:cs="Arial"/>
        </w:rPr>
        <w:t>1</w:t>
      </w:r>
      <w:r w:rsidR="00496A90" w:rsidRPr="007F5430">
        <w:rPr>
          <w:rFonts w:ascii="Palatino Linotype" w:eastAsia="Times New Roman" w:hAnsi="Palatino Linotype" w:cs="Arial"/>
        </w:rPr>
        <w:t>8</w:t>
      </w:r>
      <w:r w:rsidR="008C252A" w:rsidRPr="007F5430">
        <w:rPr>
          <w:rFonts w:ascii="Palatino Linotype" w:eastAsia="Times New Roman" w:hAnsi="Palatino Linotype" w:cs="Arial"/>
        </w:rPr>
        <w:t xml:space="preserve">) de </w:t>
      </w:r>
      <w:r w:rsidR="00377208" w:rsidRPr="007F5430">
        <w:rPr>
          <w:rFonts w:ascii="Palatino Linotype" w:eastAsia="Times New Roman" w:hAnsi="Palatino Linotype" w:cs="Arial"/>
        </w:rPr>
        <w:t>agosto</w:t>
      </w:r>
      <w:r w:rsidR="00496A90" w:rsidRPr="007F5430">
        <w:rPr>
          <w:rFonts w:ascii="Palatino Linotype" w:eastAsia="Times New Roman" w:hAnsi="Palatino Linotype" w:cs="Arial"/>
        </w:rPr>
        <w:t xml:space="preserve"> </w:t>
      </w:r>
      <w:r w:rsidR="008C252A" w:rsidRPr="007F5430">
        <w:rPr>
          <w:rFonts w:ascii="Palatino Linotype" w:eastAsia="Times New Roman" w:hAnsi="Palatino Linotype" w:cs="Arial"/>
          <w:lang w:val="es-ES"/>
        </w:rPr>
        <w:t xml:space="preserve">de dos mil </w:t>
      </w:r>
      <w:r w:rsidR="00496A90" w:rsidRPr="007F5430">
        <w:rPr>
          <w:rFonts w:ascii="Palatino Linotype" w:eastAsia="Times New Roman" w:hAnsi="Palatino Linotype" w:cs="Arial"/>
          <w:lang w:val="es-ES"/>
        </w:rPr>
        <w:t>veinte</w:t>
      </w:r>
      <w:r w:rsidR="00D408B6" w:rsidRPr="007F5430">
        <w:rPr>
          <w:rFonts w:ascii="Palatino Linotype" w:eastAsia="Times New Roman" w:hAnsi="Palatino Linotype" w:cs="Arial"/>
          <w:lang w:val="es-ES"/>
        </w:rPr>
        <w:t xml:space="preserve">, </w:t>
      </w:r>
      <w:r w:rsidR="00496A90" w:rsidRPr="007F5430">
        <w:rPr>
          <w:rFonts w:ascii="Palatino Linotype" w:eastAsia="Times New Roman" w:hAnsi="Palatino Linotype" w:cs="Arial"/>
          <w:lang w:val="es-ES"/>
        </w:rPr>
        <w:t>el</w:t>
      </w:r>
      <w:r w:rsidR="00377208" w:rsidRPr="007F5430">
        <w:rPr>
          <w:rFonts w:ascii="Palatino Linotype" w:eastAsia="Times New Roman" w:hAnsi="Palatino Linotype" w:cs="Arial"/>
          <w:lang w:val="es-ES"/>
        </w:rPr>
        <w:t xml:space="preserve"> ahora</w:t>
      </w:r>
      <w:r w:rsidR="00496A90" w:rsidRPr="007F5430">
        <w:rPr>
          <w:rFonts w:ascii="Palatino Linotype" w:eastAsia="Times New Roman" w:hAnsi="Palatino Linotype" w:cs="Arial"/>
          <w:lang w:val="es-ES"/>
        </w:rPr>
        <w:t xml:space="preserve"> </w:t>
      </w:r>
      <w:r w:rsidR="00496A90" w:rsidRPr="007F5430">
        <w:rPr>
          <w:rFonts w:ascii="Palatino Linotype" w:eastAsia="Times New Roman" w:hAnsi="Palatino Linotype" w:cs="Arial"/>
          <w:b/>
          <w:lang w:val="es-ES"/>
        </w:rPr>
        <w:t>RECURRENTE</w:t>
      </w:r>
      <w:r w:rsidR="00496A90" w:rsidRPr="007F5430">
        <w:rPr>
          <w:rFonts w:ascii="Palatino Linotype" w:eastAsia="Times New Roman" w:hAnsi="Palatino Linotype" w:cs="Arial"/>
          <w:lang w:val="es-ES"/>
        </w:rPr>
        <w:t xml:space="preserve"> </w:t>
      </w:r>
      <w:r w:rsidR="00377208" w:rsidRPr="007F5430">
        <w:rPr>
          <w:rFonts w:ascii="Palatino Linotype" w:eastAsia="Times New Roman" w:hAnsi="Palatino Linotype" w:cs="Arial"/>
          <w:lang w:val="es-ES"/>
        </w:rPr>
        <w:t xml:space="preserve">impugnó la respuesta del </w:t>
      </w:r>
      <w:r w:rsidR="00377208" w:rsidRPr="007F5430">
        <w:rPr>
          <w:rFonts w:ascii="Palatino Linotype" w:eastAsia="Times New Roman" w:hAnsi="Palatino Linotype" w:cs="Arial"/>
          <w:b/>
          <w:bCs/>
          <w:lang w:val="es-ES"/>
        </w:rPr>
        <w:t>SUJETO OBLIGADO</w:t>
      </w:r>
      <w:r w:rsidR="00377208" w:rsidRPr="007F5430">
        <w:rPr>
          <w:rFonts w:ascii="Palatino Linotype" w:eastAsia="Times New Roman" w:hAnsi="Palatino Linotype" w:cs="Arial"/>
          <w:lang w:val="es-ES"/>
        </w:rPr>
        <w:t xml:space="preserve"> a través de</w:t>
      </w:r>
      <w:r w:rsidR="00496A90" w:rsidRPr="007F5430">
        <w:rPr>
          <w:rFonts w:ascii="Palatino Linotype" w:eastAsia="Times New Roman" w:hAnsi="Palatino Linotype" w:cs="Arial"/>
          <w:lang w:val="es-ES"/>
        </w:rPr>
        <w:t xml:space="preserve">l </w:t>
      </w:r>
      <w:r w:rsidR="00C64BCF" w:rsidRPr="007F5430">
        <w:rPr>
          <w:rFonts w:ascii="Palatino Linotype" w:eastAsia="Times New Roman" w:hAnsi="Palatino Linotype" w:cs="Arial"/>
          <w:lang w:val="es-ES"/>
        </w:rPr>
        <w:t>recurso</w:t>
      </w:r>
      <w:r w:rsidR="00496A90" w:rsidRPr="007F5430">
        <w:rPr>
          <w:rFonts w:ascii="Palatino Linotype" w:eastAsia="Times New Roman" w:hAnsi="Palatino Linotype" w:cs="Arial"/>
          <w:lang w:val="es-ES"/>
        </w:rPr>
        <w:t xml:space="preserve"> </w:t>
      </w:r>
      <w:r w:rsidR="00C64BCF" w:rsidRPr="007F5430">
        <w:rPr>
          <w:rFonts w:ascii="Palatino Linotype" w:eastAsia="Times New Roman" w:hAnsi="Palatino Linotype" w:cs="Arial"/>
          <w:lang w:val="es-ES"/>
        </w:rPr>
        <w:t>de revisión</w:t>
      </w:r>
      <w:r w:rsidR="003A68EE" w:rsidRPr="007F5430">
        <w:rPr>
          <w:rFonts w:ascii="Palatino Linotype" w:eastAsia="Times New Roman" w:hAnsi="Palatino Linotype" w:cs="Arial"/>
          <w:lang w:val="es-ES"/>
        </w:rPr>
        <w:t xml:space="preserve"> </w:t>
      </w:r>
      <w:r w:rsidR="00677C4E" w:rsidRPr="007F5430">
        <w:rPr>
          <w:rFonts w:ascii="Palatino Linotype" w:eastAsia="Times New Roman" w:hAnsi="Palatino Linotype" w:cs="Arial"/>
          <w:b/>
          <w:lang w:val="es-ES"/>
        </w:rPr>
        <w:t>02373/INFOEM/IP/RR/2020</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r w:rsidR="00496A90" w:rsidRPr="007F5430">
        <w:rPr>
          <w:rFonts w:ascii="Palatino Linotype" w:eastAsia="Times New Roman" w:hAnsi="Palatino Linotype" w:cs="Arial"/>
          <w:lang w:val="es-ES"/>
        </w:rPr>
        <w:t>,</w:t>
      </w:r>
      <w:r w:rsidR="00C90879" w:rsidRPr="007F5430">
        <w:rPr>
          <w:rFonts w:ascii="Palatino Linotype" w:eastAsia="Times New Roman" w:hAnsi="Palatino Linotype" w:cs="Arial"/>
          <w:lang w:val="es-ES"/>
        </w:rPr>
        <w:t xml:space="preserve"> </w:t>
      </w:r>
      <w:r w:rsidR="00377208" w:rsidRPr="007F5430">
        <w:rPr>
          <w:rFonts w:ascii="Palatino Linotype" w:eastAsia="Times New Roman" w:hAnsi="Palatino Linotype" w:cs="Arial"/>
          <w:lang w:val="es-ES"/>
        </w:rPr>
        <w:t xml:space="preserve">en el que señaló por </w:t>
      </w:r>
      <w:r w:rsidR="00377208" w:rsidRPr="007F5430">
        <w:rPr>
          <w:rFonts w:ascii="Palatino Linotype" w:eastAsia="Times New Roman" w:hAnsi="Palatino Linotype" w:cs="Arial"/>
          <w:i/>
          <w:iCs/>
          <w:lang w:val="es-ES"/>
        </w:rPr>
        <w:t>Acto impugnado</w:t>
      </w:r>
      <w:r w:rsidR="00377208" w:rsidRPr="007F5430">
        <w:rPr>
          <w:rFonts w:ascii="Palatino Linotype" w:eastAsia="Times New Roman" w:hAnsi="Palatino Linotype" w:cs="Arial"/>
          <w:lang w:val="es-ES"/>
        </w:rPr>
        <w:t xml:space="preserve"> y </w:t>
      </w:r>
      <w:r w:rsidR="00377208" w:rsidRPr="007F5430">
        <w:rPr>
          <w:rFonts w:ascii="Palatino Linotype" w:eastAsia="Times New Roman" w:hAnsi="Palatino Linotype" w:cs="Arial"/>
          <w:i/>
          <w:iCs/>
          <w:lang w:val="es-ES"/>
        </w:rPr>
        <w:t>Razones o motivos de la inconformidad</w:t>
      </w:r>
      <w:r w:rsidR="00377208" w:rsidRPr="007F5430">
        <w:rPr>
          <w:rFonts w:ascii="Palatino Linotype" w:eastAsia="Times New Roman" w:hAnsi="Palatino Linotype" w:cs="Arial"/>
          <w:lang w:val="es-ES"/>
        </w:rPr>
        <w:t>, lo siguiente</w:t>
      </w:r>
      <w:r w:rsidR="00C90879" w:rsidRPr="007F5430">
        <w:rPr>
          <w:rFonts w:ascii="Palatino Linotype" w:eastAsia="Times New Roman" w:hAnsi="Palatino Linotype" w:cs="Arial"/>
          <w:lang w:val="es-ES"/>
        </w:rPr>
        <w:t>:</w:t>
      </w:r>
      <w:bookmarkEnd w:id="3"/>
      <w:bookmarkEnd w:id="4"/>
      <w:bookmarkEnd w:id="5"/>
      <w:bookmarkEnd w:id="6"/>
      <w:bookmarkEnd w:id="7"/>
      <w:bookmarkEnd w:id="8"/>
      <w:bookmarkEnd w:id="9"/>
      <w:bookmarkEnd w:id="10"/>
      <w:bookmarkEnd w:id="11"/>
      <w:bookmarkEnd w:id="12"/>
      <w:bookmarkEnd w:id="13"/>
      <w:bookmarkEnd w:id="14"/>
    </w:p>
    <w:p w14:paraId="7AEA4705" w14:textId="77777777" w:rsidR="001A35DC" w:rsidRPr="007F5430" w:rsidRDefault="001A35DC" w:rsidP="001A35DC">
      <w:pPr>
        <w:pStyle w:val="Prrafodelista"/>
        <w:spacing w:before="240" w:after="240" w:line="360" w:lineRule="auto"/>
        <w:ind w:left="0"/>
        <w:jc w:val="both"/>
        <w:rPr>
          <w:rFonts w:ascii="Palatino Linotype" w:eastAsia="Times New Roman" w:hAnsi="Palatino Linotype" w:cs="Arial"/>
          <w:lang w:val="es-ES"/>
        </w:rPr>
      </w:pPr>
    </w:p>
    <w:p w14:paraId="032F64F6" w14:textId="0AA1AEA7" w:rsidR="001A35DC" w:rsidRPr="007F5430"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7F5430">
        <w:rPr>
          <w:rFonts w:ascii="Palatino Linotype" w:eastAsia="Times New Roman" w:hAnsi="Palatino Linotype" w:cs="Arial"/>
          <w:b/>
          <w:lang w:val="es-ES"/>
        </w:rPr>
        <w:t>Acto impugnado:</w:t>
      </w:r>
      <w:r w:rsidRPr="007F5430">
        <w:rPr>
          <w:rFonts w:ascii="Palatino Linotype" w:eastAsia="Times New Roman" w:hAnsi="Palatino Linotype" w:cs="Arial"/>
          <w:lang w:val="es-ES"/>
        </w:rPr>
        <w:t xml:space="preserve"> </w:t>
      </w:r>
      <w:r w:rsidRPr="007F5430">
        <w:rPr>
          <w:rFonts w:ascii="Palatino Linotype" w:eastAsia="Times New Roman" w:hAnsi="Palatino Linotype" w:cs="Arial"/>
          <w:i/>
          <w:lang w:val="es-ES"/>
        </w:rPr>
        <w:t>“</w:t>
      </w:r>
      <w:r w:rsidR="00377208" w:rsidRPr="007F5430">
        <w:rPr>
          <w:rFonts w:ascii="Palatino Linotype" w:eastAsia="Times New Roman" w:hAnsi="Palatino Linotype" w:cs="Arial"/>
          <w:i/>
          <w:lang w:val="es-ES"/>
        </w:rPr>
        <w:t>negación de la información</w:t>
      </w:r>
      <w:r w:rsidRPr="007F5430">
        <w:rPr>
          <w:rFonts w:ascii="Palatino Linotype" w:eastAsia="Times New Roman" w:hAnsi="Palatino Linotype" w:cs="Arial"/>
          <w:i/>
          <w:lang w:val="es-ES"/>
        </w:rPr>
        <w:t>”</w:t>
      </w:r>
      <w:r w:rsidRPr="007F5430">
        <w:rPr>
          <w:rFonts w:ascii="Palatino Linotype" w:eastAsia="Times New Roman" w:hAnsi="Palatino Linotype" w:cs="Arial"/>
          <w:lang w:val="es-ES"/>
        </w:rPr>
        <w:t xml:space="preserve"> (Sic).</w:t>
      </w:r>
    </w:p>
    <w:p w14:paraId="1F526428" w14:textId="77777777" w:rsidR="001A35DC" w:rsidRPr="007F5430" w:rsidRDefault="001A35DC" w:rsidP="001A35DC">
      <w:pPr>
        <w:pStyle w:val="Prrafodelista"/>
        <w:spacing w:before="240" w:after="240" w:line="360" w:lineRule="auto"/>
        <w:ind w:left="567" w:right="567"/>
        <w:jc w:val="both"/>
        <w:rPr>
          <w:rFonts w:ascii="Palatino Linotype" w:eastAsia="Times New Roman" w:hAnsi="Palatino Linotype" w:cs="Arial"/>
          <w:b/>
          <w:lang w:val="es-ES"/>
        </w:rPr>
      </w:pPr>
      <w:bookmarkStart w:id="15" w:name="_GoBack"/>
      <w:bookmarkEnd w:id="15"/>
    </w:p>
    <w:p w14:paraId="63A9ED8C" w14:textId="214C8B04" w:rsidR="001A35DC" w:rsidRPr="007F5430"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7F5430">
        <w:rPr>
          <w:rFonts w:ascii="Palatino Linotype" w:eastAsia="Times New Roman" w:hAnsi="Palatino Linotype" w:cs="Arial"/>
          <w:b/>
          <w:lang w:val="es-ES"/>
        </w:rPr>
        <w:t xml:space="preserve">Razones o motivos de la inconformidad: </w:t>
      </w:r>
      <w:r w:rsidRPr="007F5430">
        <w:rPr>
          <w:rFonts w:ascii="Palatino Linotype" w:eastAsia="Times New Roman" w:hAnsi="Palatino Linotype" w:cs="Arial"/>
          <w:i/>
          <w:lang w:val="es-ES"/>
        </w:rPr>
        <w:t>“</w:t>
      </w:r>
      <w:r w:rsidR="00377208" w:rsidRPr="007F5430">
        <w:rPr>
          <w:rFonts w:ascii="Palatino Linotype" w:eastAsia="Times New Roman" w:hAnsi="Palatino Linotype" w:cs="Arial"/>
          <w:i/>
        </w:rPr>
        <w:t xml:space="preserve">Toda vez que en razón de lo estipulado en la ley a la que hace mención, los datos estadísticos como lo son el </w:t>
      </w:r>
      <w:proofErr w:type="spellStart"/>
      <w:r w:rsidR="00377208" w:rsidRPr="007F5430">
        <w:rPr>
          <w:rFonts w:ascii="Palatino Linotype" w:eastAsia="Times New Roman" w:hAnsi="Palatino Linotype" w:cs="Arial"/>
          <w:i/>
        </w:rPr>
        <w:t>numero</w:t>
      </w:r>
      <w:proofErr w:type="spellEnd"/>
      <w:r w:rsidR="00377208" w:rsidRPr="007F5430">
        <w:rPr>
          <w:rFonts w:ascii="Palatino Linotype" w:eastAsia="Times New Roman" w:hAnsi="Palatino Linotype" w:cs="Arial"/>
          <w:i/>
        </w:rPr>
        <w:t xml:space="preserve"> de casos, el </w:t>
      </w:r>
      <w:proofErr w:type="spellStart"/>
      <w:r w:rsidR="00377208" w:rsidRPr="007F5430">
        <w:rPr>
          <w:rFonts w:ascii="Palatino Linotype" w:eastAsia="Times New Roman" w:hAnsi="Palatino Linotype" w:cs="Arial"/>
          <w:i/>
        </w:rPr>
        <w:t>numero</w:t>
      </w:r>
      <w:proofErr w:type="spellEnd"/>
      <w:r w:rsidR="00377208" w:rsidRPr="007F5430">
        <w:rPr>
          <w:rFonts w:ascii="Palatino Linotype" w:eastAsia="Times New Roman" w:hAnsi="Palatino Linotype" w:cs="Arial"/>
          <w:i/>
        </w:rPr>
        <w:t xml:space="preserve"> de fallecimientos, el </w:t>
      </w:r>
      <w:proofErr w:type="spellStart"/>
      <w:r w:rsidR="00377208" w:rsidRPr="007F5430">
        <w:rPr>
          <w:rFonts w:ascii="Palatino Linotype" w:eastAsia="Times New Roman" w:hAnsi="Palatino Linotype" w:cs="Arial"/>
          <w:i/>
        </w:rPr>
        <w:t>numero</w:t>
      </w:r>
      <w:proofErr w:type="spellEnd"/>
      <w:r w:rsidR="00377208" w:rsidRPr="007F5430">
        <w:rPr>
          <w:rFonts w:ascii="Palatino Linotype" w:eastAsia="Times New Roman" w:hAnsi="Palatino Linotype" w:cs="Arial"/>
          <w:i/>
        </w:rPr>
        <w:t xml:space="preserve"> de casos sospechosos, el </w:t>
      </w:r>
      <w:proofErr w:type="spellStart"/>
      <w:r w:rsidR="00377208" w:rsidRPr="007F5430">
        <w:rPr>
          <w:rFonts w:ascii="Palatino Linotype" w:eastAsia="Times New Roman" w:hAnsi="Palatino Linotype" w:cs="Arial"/>
          <w:i/>
        </w:rPr>
        <w:t>numero</w:t>
      </w:r>
      <w:proofErr w:type="spellEnd"/>
      <w:r w:rsidR="00377208" w:rsidRPr="007F5430">
        <w:rPr>
          <w:rFonts w:ascii="Palatino Linotype" w:eastAsia="Times New Roman" w:hAnsi="Palatino Linotype" w:cs="Arial"/>
          <w:i/>
        </w:rPr>
        <w:t xml:space="preserve"> de casos recuperados, si pueden ser entregados, ya que esta información no hace a ningún servidor </w:t>
      </w:r>
      <w:proofErr w:type="spellStart"/>
      <w:r w:rsidR="00377208" w:rsidRPr="007F5430">
        <w:rPr>
          <w:rFonts w:ascii="Palatino Linotype" w:eastAsia="Times New Roman" w:hAnsi="Palatino Linotype" w:cs="Arial"/>
          <w:i/>
        </w:rPr>
        <w:t>publico</w:t>
      </w:r>
      <w:proofErr w:type="spellEnd"/>
      <w:r w:rsidR="00377208" w:rsidRPr="007F5430">
        <w:rPr>
          <w:rFonts w:ascii="Palatino Linotype" w:eastAsia="Times New Roman" w:hAnsi="Palatino Linotype" w:cs="Arial"/>
          <w:i/>
        </w:rPr>
        <w:t xml:space="preserve"> identificable. Por lo que solicito se me sea </w:t>
      </w:r>
      <w:r w:rsidR="00377208" w:rsidRPr="007F5430">
        <w:rPr>
          <w:rFonts w:ascii="Palatino Linotype" w:eastAsia="Times New Roman" w:hAnsi="Palatino Linotype" w:cs="Arial"/>
          <w:i/>
        </w:rPr>
        <w:lastRenderedPageBreak/>
        <w:t>proporcionada la información estadística desde el periodo en que se tuvo conocimiento del primero caso hasta la fecha</w:t>
      </w:r>
      <w:r w:rsidRPr="007F5430">
        <w:rPr>
          <w:rFonts w:ascii="Palatino Linotype" w:eastAsia="Times New Roman" w:hAnsi="Palatino Linotype" w:cs="Arial"/>
          <w:i/>
          <w:lang w:val="es-ES"/>
        </w:rPr>
        <w:t>”</w:t>
      </w:r>
      <w:r w:rsidRPr="007F5430">
        <w:rPr>
          <w:rFonts w:ascii="Palatino Linotype" w:eastAsia="Times New Roman" w:hAnsi="Palatino Linotype" w:cs="Arial"/>
          <w:lang w:val="es-ES"/>
        </w:rPr>
        <w:t xml:space="preserve"> (Sic).</w:t>
      </w:r>
    </w:p>
    <w:p w14:paraId="4C40E36B" w14:textId="77777777" w:rsidR="001A35DC" w:rsidRPr="007F5430" w:rsidRDefault="001A35DC" w:rsidP="001A35DC">
      <w:pPr>
        <w:pStyle w:val="Prrafodelista"/>
        <w:spacing w:before="240" w:after="240" w:line="360" w:lineRule="auto"/>
        <w:ind w:left="0"/>
        <w:jc w:val="both"/>
        <w:rPr>
          <w:rFonts w:ascii="Palatino Linotype" w:eastAsia="Times New Roman" w:hAnsi="Palatino Linotype" w:cs="Arial"/>
        </w:rPr>
      </w:pPr>
    </w:p>
    <w:p w14:paraId="2D721437" w14:textId="24C6D51C" w:rsidR="00664106" w:rsidRPr="007F5430" w:rsidRDefault="00496A90" w:rsidP="00377208">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7F5430">
        <w:rPr>
          <w:rFonts w:ascii="Palatino Linotype" w:hAnsi="Palatino Linotype" w:cs="Arial"/>
          <w:bCs/>
        </w:rPr>
        <w:t xml:space="preserve">Se </w:t>
      </w:r>
      <w:r w:rsidRPr="007F5430">
        <w:rPr>
          <w:rFonts w:ascii="Palatino Linotype" w:hAnsi="Palatino Linotype" w:cs="Arial"/>
          <w:bCs/>
          <w:lang w:val="es-ES"/>
        </w:rPr>
        <w:t xml:space="preserve">registró el recurso de revisión bajo el número de expediente </w:t>
      </w:r>
      <w:r w:rsidRPr="007F5430">
        <w:rPr>
          <w:rFonts w:ascii="Palatino Linotype" w:hAnsi="Palatino Linotype" w:cs="Arial"/>
          <w:bCs/>
        </w:rPr>
        <w:t xml:space="preserve">al rubro indicado; asimismo, con fundamento en lo dispuesto por el </w:t>
      </w:r>
      <w:r w:rsidRPr="007F5430">
        <w:rPr>
          <w:rFonts w:ascii="Palatino Linotype" w:hAnsi="Palatino Linotype" w:cs="Arial"/>
          <w:bCs/>
          <w:lang w:val="es-ES"/>
        </w:rPr>
        <w:t xml:space="preserve">artículo 185 fracción I de la </w:t>
      </w:r>
      <w:r w:rsidRPr="007F5430">
        <w:rPr>
          <w:rFonts w:ascii="Palatino Linotype" w:hAnsi="Palatino Linotype" w:cs="Arial"/>
          <w:b/>
          <w:bCs/>
          <w:lang w:val="es-ES"/>
        </w:rPr>
        <w:t xml:space="preserve">Ley de Transparencia y Acceso a la Información Pública del Estado de México y Municipios </w:t>
      </w:r>
      <w:r w:rsidRPr="007F5430">
        <w:rPr>
          <w:rFonts w:ascii="Palatino Linotype" w:hAnsi="Palatino Linotype" w:cs="Arial"/>
          <w:bCs/>
          <w:lang w:val="es-ES"/>
        </w:rPr>
        <w:t xml:space="preserve">se turnó al </w:t>
      </w:r>
      <w:r w:rsidRPr="007F5430">
        <w:rPr>
          <w:rFonts w:ascii="Palatino Linotype" w:hAnsi="Palatino Linotype" w:cs="Arial"/>
          <w:b/>
          <w:bCs/>
          <w:lang w:val="es-ES"/>
        </w:rPr>
        <w:t xml:space="preserve">Comisionado José Guadalupe Luna Hernández, </w:t>
      </w:r>
      <w:r w:rsidRPr="007F5430">
        <w:rPr>
          <w:rFonts w:ascii="Palatino Linotype" w:hAnsi="Palatino Linotype" w:cs="Arial"/>
          <w:bCs/>
          <w:lang w:val="es-ES"/>
        </w:rPr>
        <w:t xml:space="preserve">con el objeto de </w:t>
      </w:r>
      <w:r w:rsidRPr="007F5430">
        <w:rPr>
          <w:rFonts w:ascii="Palatino Linotype" w:hAnsi="Palatino Linotype" w:cs="Arial"/>
          <w:bCs/>
          <w:lang w:val="es-MX"/>
        </w:rPr>
        <w:t>su análisis.</w:t>
      </w:r>
    </w:p>
    <w:p w14:paraId="0E7424BA" w14:textId="77777777" w:rsidR="00496A90" w:rsidRPr="007F5430" w:rsidRDefault="00496A90" w:rsidP="00377208">
      <w:pPr>
        <w:pStyle w:val="Prrafodelista"/>
        <w:tabs>
          <w:tab w:val="left" w:pos="426"/>
        </w:tabs>
        <w:spacing w:before="240" w:after="240" w:line="360" w:lineRule="auto"/>
        <w:ind w:left="0"/>
        <w:jc w:val="both"/>
        <w:rPr>
          <w:rFonts w:ascii="Palatino Linotype" w:eastAsia="Times New Roman" w:hAnsi="Palatino Linotype" w:cs="Arial"/>
        </w:rPr>
      </w:pPr>
    </w:p>
    <w:p w14:paraId="50FD29F7" w14:textId="609671F0" w:rsidR="006E7D23" w:rsidRPr="007F5430" w:rsidRDefault="00496A90" w:rsidP="00377208">
      <w:pPr>
        <w:pStyle w:val="Prrafodelista"/>
        <w:numPr>
          <w:ilvl w:val="0"/>
          <w:numId w:val="1"/>
        </w:numPr>
        <w:tabs>
          <w:tab w:val="left" w:pos="426"/>
        </w:tabs>
        <w:spacing w:before="240" w:after="240" w:line="360" w:lineRule="auto"/>
        <w:ind w:left="0" w:firstLine="0"/>
        <w:jc w:val="both"/>
        <w:rPr>
          <w:rFonts w:ascii="Palatino Linotype" w:hAnsi="Palatino Linotype"/>
          <w:i/>
          <w:sz w:val="22"/>
          <w:szCs w:val="22"/>
        </w:rPr>
      </w:pPr>
      <w:r w:rsidRPr="007F5430">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377208" w:rsidRPr="007F5430">
        <w:rPr>
          <w:rFonts w:ascii="Palatino Linotype" w:eastAsia="Calibri" w:hAnsi="Palatino Linotype" w:cs="Arial"/>
          <w:lang w:val="es-ES"/>
        </w:rPr>
        <w:t>veinticuatro</w:t>
      </w:r>
      <w:r w:rsidRPr="007F5430">
        <w:rPr>
          <w:rFonts w:ascii="Palatino Linotype" w:eastAsia="Calibri" w:hAnsi="Palatino Linotype" w:cs="Arial"/>
          <w:lang w:val="es-ES"/>
        </w:rPr>
        <w:t xml:space="preserve"> (</w:t>
      </w:r>
      <w:r w:rsidR="00377208" w:rsidRPr="007F5430">
        <w:rPr>
          <w:rFonts w:ascii="Palatino Linotype" w:eastAsia="Calibri" w:hAnsi="Palatino Linotype" w:cs="Arial"/>
          <w:lang w:val="es-ES"/>
        </w:rPr>
        <w:t>2</w:t>
      </w:r>
      <w:r w:rsidRPr="007F5430">
        <w:rPr>
          <w:rFonts w:ascii="Palatino Linotype" w:eastAsia="Calibri" w:hAnsi="Palatino Linotype" w:cs="Arial"/>
          <w:lang w:val="es-ES"/>
        </w:rPr>
        <w:t xml:space="preserve">4) de </w:t>
      </w:r>
      <w:r w:rsidR="00377208" w:rsidRPr="007F5430">
        <w:rPr>
          <w:rFonts w:ascii="Palatino Linotype" w:eastAsia="Calibri" w:hAnsi="Palatino Linotype" w:cs="Arial"/>
          <w:lang w:val="es-ES"/>
        </w:rPr>
        <w:t>agosto</w:t>
      </w:r>
      <w:r w:rsidRPr="007F5430">
        <w:rPr>
          <w:rFonts w:ascii="Palatino Linotype" w:eastAsia="Calibri" w:hAnsi="Palatino Linotype" w:cs="Arial"/>
          <w:lang w:val="es-ES"/>
        </w:rPr>
        <w:t xml:space="preserve"> de dos mil veinte, puso a disposición de las partes el expediente electrónico </w:t>
      </w:r>
      <w:r w:rsidRPr="007F5430">
        <w:rPr>
          <w:rFonts w:ascii="Palatino Linotype" w:eastAsia="Calibri" w:hAnsi="Palatino Linotype" w:cs="Arial"/>
        </w:rPr>
        <w:t xml:space="preserve">vía </w:t>
      </w:r>
      <w:r w:rsidRPr="007F5430">
        <w:rPr>
          <w:rFonts w:ascii="Palatino Linotype" w:eastAsia="Calibri" w:hAnsi="Palatino Linotype" w:cs="Arial"/>
          <w:lang w:val="es-ES"/>
        </w:rPr>
        <w:t xml:space="preserve">Sistema de Acceso a la Información Mexiquense </w:t>
      </w:r>
      <w:r w:rsidRPr="007F5430">
        <w:rPr>
          <w:rFonts w:ascii="Palatino Linotype" w:eastAsia="Calibri" w:hAnsi="Palatino Linotype" w:cs="Arial"/>
          <w:b/>
          <w:i/>
          <w:lang w:val="es-ES"/>
        </w:rPr>
        <w:t>SAIMEX</w:t>
      </w:r>
      <w:r w:rsidRPr="007F5430">
        <w:rPr>
          <w:rFonts w:ascii="Palatino Linotype" w:eastAsia="Calibri" w:hAnsi="Palatino Linotype" w:cs="Arial"/>
          <w:b/>
          <w:lang w:val="es-ES"/>
        </w:rPr>
        <w:t xml:space="preserve"> </w:t>
      </w:r>
      <w:r w:rsidRPr="007F543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F5430">
        <w:rPr>
          <w:rFonts w:ascii="Palatino Linotype" w:eastAsia="Calibri" w:hAnsi="Palatino Linotype" w:cs="Arial"/>
          <w:b/>
          <w:lang w:val="es-ES"/>
        </w:rPr>
        <w:t>SUJETO OBLIGADO</w:t>
      </w:r>
      <w:r w:rsidRPr="007F5430">
        <w:rPr>
          <w:rFonts w:ascii="Palatino Linotype" w:eastAsia="Calibri" w:hAnsi="Palatino Linotype" w:cs="Arial"/>
          <w:lang w:val="es-ES"/>
        </w:rPr>
        <w:t xml:space="preserve"> presentara el Informe Justificado procedente.</w:t>
      </w:r>
    </w:p>
    <w:p w14:paraId="7B820564" w14:textId="77777777" w:rsidR="006E7D23" w:rsidRPr="007F5430" w:rsidRDefault="006E7D23" w:rsidP="00377208">
      <w:pPr>
        <w:pStyle w:val="Prrafodelista"/>
        <w:tabs>
          <w:tab w:val="left" w:pos="426"/>
        </w:tabs>
        <w:spacing w:before="240" w:after="240" w:line="360" w:lineRule="auto"/>
        <w:ind w:left="0"/>
        <w:jc w:val="both"/>
        <w:rPr>
          <w:rFonts w:ascii="Palatino Linotype" w:hAnsi="Palatino Linotype"/>
          <w:i/>
          <w:sz w:val="22"/>
          <w:szCs w:val="22"/>
        </w:rPr>
      </w:pPr>
    </w:p>
    <w:p w14:paraId="1A62D8A0" w14:textId="131D0B28" w:rsidR="006E7D23" w:rsidRPr="007F5430" w:rsidRDefault="00496A90" w:rsidP="00377208">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Times New Roman"/>
        </w:rPr>
      </w:pPr>
      <w:r w:rsidRPr="007F5430">
        <w:rPr>
          <w:rFonts w:ascii="Palatino Linotype" w:eastAsia="MS Mincho" w:hAnsi="Palatino Linotype" w:cs="Times New Roman"/>
          <w:color w:val="000000"/>
        </w:rPr>
        <w:t xml:space="preserve">De </w:t>
      </w:r>
      <w:r w:rsidRPr="007F5430">
        <w:rPr>
          <w:rFonts w:ascii="Palatino Linotype" w:eastAsia="Calibri" w:hAnsi="Palatino Linotype" w:cs="Arial"/>
          <w:lang w:val="es-MX"/>
        </w:rPr>
        <w:t xml:space="preserve">las constancias </w:t>
      </w:r>
      <w:r w:rsidRPr="007F5430">
        <w:rPr>
          <w:rFonts w:ascii="Palatino Linotype" w:eastAsia="Calibri" w:hAnsi="Palatino Linotype" w:cs="Arial"/>
        </w:rPr>
        <w:t xml:space="preserve">que obran en el expediente electrónico del </w:t>
      </w:r>
      <w:r w:rsidRPr="007F5430">
        <w:rPr>
          <w:rFonts w:ascii="Palatino Linotype" w:eastAsia="Calibri" w:hAnsi="Palatino Linotype" w:cs="Arial"/>
          <w:b/>
          <w:i/>
        </w:rPr>
        <w:t>SAIMEX</w:t>
      </w:r>
      <w:r w:rsidRPr="007F5430">
        <w:rPr>
          <w:rFonts w:ascii="Palatino Linotype" w:eastAsia="Calibri" w:hAnsi="Palatino Linotype" w:cs="Arial"/>
        </w:rPr>
        <w:t xml:space="preserve">, se aprecia que tanto la parte </w:t>
      </w:r>
      <w:r w:rsidRPr="007F5430">
        <w:rPr>
          <w:rFonts w:ascii="Palatino Linotype" w:eastAsia="Calibri" w:hAnsi="Palatino Linotype" w:cs="Arial"/>
          <w:b/>
        </w:rPr>
        <w:t>RECURRENTE</w:t>
      </w:r>
      <w:r w:rsidRPr="007F5430">
        <w:rPr>
          <w:rFonts w:ascii="Palatino Linotype" w:eastAsia="Calibri" w:hAnsi="Palatino Linotype" w:cs="Arial"/>
        </w:rPr>
        <w:t xml:space="preserve"> como el </w:t>
      </w:r>
      <w:r w:rsidRPr="007F5430">
        <w:rPr>
          <w:rFonts w:ascii="Palatino Linotype" w:eastAsia="Calibri" w:hAnsi="Palatino Linotype" w:cs="Arial"/>
          <w:b/>
        </w:rPr>
        <w:t>SUJETO OBLIGADO</w:t>
      </w:r>
      <w:r w:rsidRPr="007F5430">
        <w:rPr>
          <w:rFonts w:ascii="Palatino Linotype" w:eastAsia="Calibri" w:hAnsi="Palatino Linotype" w:cs="Arial"/>
        </w:rPr>
        <w:t xml:space="preserve"> no presentaron manifestación alguna; se inserta a continuación </w:t>
      </w:r>
      <w:r w:rsidR="002E1146" w:rsidRPr="007F5430">
        <w:rPr>
          <w:rFonts w:ascii="Palatino Linotype" w:eastAsia="Calibri" w:hAnsi="Palatino Linotype" w:cs="Arial"/>
        </w:rPr>
        <w:t>la imagen</w:t>
      </w:r>
      <w:r w:rsidRPr="007F5430">
        <w:rPr>
          <w:rFonts w:ascii="Palatino Linotype" w:eastAsia="Calibri" w:hAnsi="Palatino Linotype" w:cs="Arial"/>
        </w:rPr>
        <w:t xml:space="preserve"> del apartado de </w:t>
      </w:r>
      <w:r w:rsidRPr="007F5430">
        <w:rPr>
          <w:rFonts w:ascii="Palatino Linotype" w:eastAsia="Calibri" w:hAnsi="Palatino Linotype" w:cs="Arial"/>
          <w:i/>
        </w:rPr>
        <w:t>Manifestaciones</w:t>
      </w:r>
      <w:r w:rsidRPr="007F5430">
        <w:rPr>
          <w:rFonts w:ascii="Palatino Linotype" w:eastAsia="Calibri" w:hAnsi="Palatino Linotype" w:cs="Arial"/>
        </w:rPr>
        <w:t xml:space="preserve"> a modo de referencia:</w:t>
      </w:r>
    </w:p>
    <w:p w14:paraId="58697CF9" w14:textId="5124CB17" w:rsidR="00496A90" w:rsidRPr="007F5430" w:rsidRDefault="00377208" w:rsidP="00496A90">
      <w:pPr>
        <w:pStyle w:val="Prrafodelista"/>
        <w:spacing w:before="240" w:after="240" w:line="360" w:lineRule="auto"/>
        <w:ind w:left="0"/>
        <w:jc w:val="center"/>
        <w:rPr>
          <w:rFonts w:ascii="Palatino Linotype" w:eastAsia="Times New Roman" w:hAnsi="Palatino Linotype" w:cs="Times New Roman"/>
        </w:rPr>
      </w:pPr>
      <w:r w:rsidRPr="007F5430">
        <w:rPr>
          <w:rFonts w:ascii="Palatino Linotype" w:eastAsia="Times New Roman" w:hAnsi="Palatino Linotype" w:cs="Times New Roman"/>
          <w:noProof/>
          <w:lang w:val="es-MX" w:eastAsia="es-MX"/>
        </w:rPr>
        <w:lastRenderedPageBreak/>
        <w:drawing>
          <wp:inline distT="0" distB="0" distL="0" distR="0" wp14:anchorId="788ECF62" wp14:editId="33F6EE58">
            <wp:extent cx="4857750" cy="1154643"/>
            <wp:effectExtent l="57150" t="57150" r="95250" b="1028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8897" cy="11668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EC2F67" w14:textId="77777777" w:rsidR="00496A90" w:rsidRPr="007F5430" w:rsidRDefault="00496A90" w:rsidP="00496A90">
      <w:pPr>
        <w:pStyle w:val="Prrafodelista"/>
        <w:spacing w:before="240" w:after="240" w:line="360" w:lineRule="auto"/>
        <w:ind w:left="0"/>
        <w:jc w:val="both"/>
        <w:rPr>
          <w:rFonts w:ascii="Palatino Linotype" w:eastAsia="Times New Roman" w:hAnsi="Palatino Linotype" w:cs="Times New Roman"/>
        </w:rPr>
      </w:pPr>
    </w:p>
    <w:p w14:paraId="08F0A422" w14:textId="12D57290" w:rsidR="00377208" w:rsidRPr="007F5430" w:rsidRDefault="00861622" w:rsidP="00377208">
      <w:pPr>
        <w:pStyle w:val="Prrafodelista"/>
        <w:numPr>
          <w:ilvl w:val="0"/>
          <w:numId w:val="1"/>
        </w:numPr>
        <w:tabs>
          <w:tab w:val="left" w:pos="426"/>
        </w:tabs>
        <w:spacing w:before="240" w:after="240" w:line="360" w:lineRule="auto"/>
        <w:ind w:left="0" w:firstLine="0"/>
        <w:jc w:val="both"/>
      </w:pPr>
      <w:r w:rsidRPr="007F5430">
        <w:rPr>
          <w:rFonts w:ascii="Palatino Linotype" w:hAnsi="Palatino Linotype"/>
        </w:rPr>
        <w:t xml:space="preserve">El </w:t>
      </w:r>
      <w:bookmarkStart w:id="16" w:name="_Toc461555889"/>
      <w:bookmarkStart w:id="17" w:name="_Toc466371858"/>
      <w:r w:rsidR="00377208" w:rsidRPr="007F5430">
        <w:rPr>
          <w:rFonts w:ascii="Palatino Linotype" w:hAnsi="Palatino Linotype"/>
          <w:lang w:val="es-MX"/>
        </w:rPr>
        <w:t>diez</w:t>
      </w:r>
      <w:r w:rsidR="00496A90" w:rsidRPr="007F5430">
        <w:rPr>
          <w:rFonts w:ascii="Palatino Linotype" w:hAnsi="Palatino Linotype"/>
          <w:lang w:val="es-MX"/>
        </w:rPr>
        <w:t xml:space="preserve"> (1</w:t>
      </w:r>
      <w:r w:rsidR="00377208" w:rsidRPr="007F5430">
        <w:rPr>
          <w:rFonts w:ascii="Palatino Linotype" w:hAnsi="Palatino Linotype"/>
          <w:lang w:val="es-MX"/>
        </w:rPr>
        <w:t>0</w:t>
      </w:r>
      <w:r w:rsidR="00496A90" w:rsidRPr="007F5430">
        <w:rPr>
          <w:rFonts w:ascii="Palatino Linotype" w:hAnsi="Palatino Linotype"/>
          <w:lang w:val="es-MX"/>
        </w:rPr>
        <w:t xml:space="preserve">) de </w:t>
      </w:r>
      <w:r w:rsidR="00377208" w:rsidRPr="007F5430">
        <w:rPr>
          <w:rFonts w:ascii="Palatino Linotype" w:hAnsi="Palatino Linotype"/>
          <w:lang w:val="es-MX"/>
        </w:rPr>
        <w:t>septiembre</w:t>
      </w:r>
      <w:r w:rsidR="00496A90" w:rsidRPr="007F5430">
        <w:rPr>
          <w:rFonts w:ascii="Palatino Linotype" w:hAnsi="Palatino Linotype"/>
          <w:lang w:val="es-MX"/>
        </w:rPr>
        <w:t xml:space="preserve"> de dos mil veinte</w:t>
      </w:r>
      <w:r w:rsidR="00377208" w:rsidRPr="007F5430">
        <w:rPr>
          <w:rFonts w:ascii="Palatino Linotype" w:hAnsi="Palatino Linotype"/>
        </w:rPr>
        <w:t>, el Comisionado Ponente decretó el cierre del periodo de instrucción, por lo que ordenó turnar el expediente para su resolución.</w:t>
      </w:r>
    </w:p>
    <w:p w14:paraId="2198B95C" w14:textId="77777777" w:rsidR="00377208" w:rsidRPr="007F5430" w:rsidRDefault="00377208" w:rsidP="00377208">
      <w:pPr>
        <w:pStyle w:val="Prrafodelista"/>
        <w:tabs>
          <w:tab w:val="left" w:pos="426"/>
        </w:tabs>
        <w:spacing w:before="240" w:after="240" w:line="360" w:lineRule="auto"/>
        <w:ind w:left="0"/>
        <w:jc w:val="both"/>
      </w:pPr>
    </w:p>
    <w:p w14:paraId="4F5486E7" w14:textId="508A40C0" w:rsidR="006D2E5C" w:rsidRPr="007F5430" w:rsidRDefault="00377208" w:rsidP="00377208">
      <w:pPr>
        <w:pStyle w:val="Prrafodelista"/>
        <w:numPr>
          <w:ilvl w:val="0"/>
          <w:numId w:val="1"/>
        </w:numPr>
        <w:tabs>
          <w:tab w:val="left" w:pos="426"/>
        </w:tabs>
        <w:spacing w:before="240" w:after="240" w:line="360" w:lineRule="auto"/>
        <w:ind w:left="0" w:firstLine="0"/>
        <w:jc w:val="both"/>
      </w:pPr>
      <w:r w:rsidRPr="007F5430">
        <w:rPr>
          <w:rFonts w:ascii="Palatino Linotype" w:hAnsi="Palatino Linotype"/>
        </w:rPr>
        <w:t xml:space="preserve"> Posteriormente, el trece (13) de octubre de dos mil veinte,</w:t>
      </w:r>
      <w:r w:rsidRPr="007F5430">
        <w:rPr>
          <w:rFonts w:ascii="Palatino Linotype" w:hAnsi="Palatino Linotype"/>
          <w:lang w:val="es-ES"/>
        </w:rPr>
        <w:t xml:space="preserve"> </w:t>
      </w:r>
      <w:r w:rsidR="00496A90" w:rsidRPr="007F5430">
        <w:rPr>
          <w:rFonts w:ascii="Palatino Linotype" w:hAnsi="Palatino Linotype"/>
          <w:lang w:val="es-ES"/>
        </w:rPr>
        <w:t>con fundamento en el artículo 181 tercer párrafo de la Ley de Transparencia y Acceso a la Información Pública del Estado de México y Municipios,</w:t>
      </w:r>
      <w:r w:rsidR="00496A90" w:rsidRPr="007F5430">
        <w:rPr>
          <w:rFonts w:ascii="Palatino Linotype" w:hAnsi="Palatino Linotype"/>
          <w:bCs/>
          <w:lang w:val="es-ES"/>
        </w:rPr>
        <w:t xml:space="preserve"> </w:t>
      </w:r>
      <w:r w:rsidR="00496A90" w:rsidRPr="007F5430">
        <w:rPr>
          <w:rFonts w:ascii="Palatino Linotype" w:hAnsi="Palatino Linotype"/>
          <w:lang w:val="es-ES"/>
        </w:rPr>
        <w:t>se notificó que el plazo de treinta (30) días para resolver el recurso de revisión, sería ampliado por un periodo de quince (15) días hábiles adicionales</w:t>
      </w:r>
      <w:r w:rsidR="00496A90" w:rsidRPr="007F5430">
        <w:rPr>
          <w:rFonts w:ascii="Palatino Linotype" w:hAnsi="Palatino Linotype"/>
        </w:rPr>
        <w:t>, misma que ahora se pronuncia, y --</w:t>
      </w:r>
      <w:r w:rsidRPr="007F5430">
        <w:rPr>
          <w:rFonts w:ascii="Palatino Linotype" w:hAnsi="Palatino Linotype"/>
        </w:rPr>
        <w:t>-------------------------</w:t>
      </w:r>
    </w:p>
    <w:p w14:paraId="02B6D55A" w14:textId="77777777" w:rsidR="006E7D23" w:rsidRPr="007F5430" w:rsidRDefault="006E7D23" w:rsidP="006E7D23">
      <w:pPr>
        <w:pStyle w:val="Prrafodelista"/>
        <w:spacing w:before="240" w:after="240" w:line="360" w:lineRule="auto"/>
        <w:ind w:left="0"/>
        <w:jc w:val="both"/>
      </w:pPr>
    </w:p>
    <w:p w14:paraId="1C4B1F3E" w14:textId="37471692" w:rsidR="00236140" w:rsidRPr="007F5430" w:rsidRDefault="007C0013" w:rsidP="006E7D23">
      <w:pPr>
        <w:pStyle w:val="Ttulo1"/>
        <w:jc w:val="center"/>
        <w:rPr>
          <w:b/>
        </w:rPr>
      </w:pPr>
      <w:bookmarkStart w:id="18" w:name="_Toc53621600"/>
      <w:r w:rsidRPr="007F5430">
        <w:rPr>
          <w:b/>
        </w:rPr>
        <w:t>CONSIDERANDO</w:t>
      </w:r>
      <w:bookmarkEnd w:id="16"/>
      <w:bookmarkEnd w:id="17"/>
      <w:bookmarkEnd w:id="18"/>
    </w:p>
    <w:p w14:paraId="1388D096" w14:textId="77777777" w:rsidR="006E7D23" w:rsidRPr="007F5430" w:rsidRDefault="006E7D23" w:rsidP="006E7D23">
      <w:pPr>
        <w:rPr>
          <w:lang w:val="es-MX" w:eastAsia="en-US"/>
        </w:rPr>
      </w:pPr>
    </w:p>
    <w:p w14:paraId="629A5BE2" w14:textId="56C3E7D5" w:rsidR="007C0013" w:rsidRPr="007F5430" w:rsidRDefault="007C0013" w:rsidP="001E74A5">
      <w:pPr>
        <w:pStyle w:val="Ttulo2"/>
        <w:spacing w:line="360" w:lineRule="auto"/>
        <w:rPr>
          <w:rFonts w:ascii="Palatino Linotype" w:hAnsi="Palatino Linotype"/>
          <w:b/>
          <w:color w:val="auto"/>
          <w:sz w:val="24"/>
        </w:rPr>
      </w:pPr>
      <w:bookmarkStart w:id="19" w:name="_Toc461555890"/>
      <w:bookmarkStart w:id="20" w:name="_Toc466371859"/>
      <w:bookmarkStart w:id="21" w:name="_Toc53621601"/>
      <w:r w:rsidRPr="007F5430">
        <w:rPr>
          <w:rFonts w:ascii="Palatino Linotype" w:hAnsi="Palatino Linotype"/>
          <w:b/>
          <w:color w:val="auto"/>
          <w:sz w:val="24"/>
        </w:rPr>
        <w:t>PRIMERO. De la competencia</w:t>
      </w:r>
      <w:bookmarkEnd w:id="19"/>
      <w:bookmarkEnd w:id="20"/>
      <w:bookmarkEnd w:id="21"/>
    </w:p>
    <w:p w14:paraId="7796F3C8" w14:textId="77777777" w:rsidR="006D0DAE" w:rsidRPr="007F5430" w:rsidRDefault="006D0DAE" w:rsidP="006D0DAE">
      <w:pPr>
        <w:rPr>
          <w:rFonts w:ascii="Palatino Linotype" w:hAnsi="Palatino Linotype"/>
          <w:lang w:val="es-MX" w:eastAsia="en-US"/>
        </w:rPr>
      </w:pPr>
    </w:p>
    <w:p w14:paraId="0BF52B18" w14:textId="1CB28478" w:rsidR="005A228F" w:rsidRPr="007F5430" w:rsidRDefault="00A45546" w:rsidP="007C1D49">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7F543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5430">
        <w:rPr>
          <w:rFonts w:ascii="Palatino Linotype" w:eastAsia="Calibri" w:hAnsi="Palatino Linotype" w:cs="Times New Roman"/>
          <w:b/>
          <w:lang w:val="es-ES"/>
        </w:rPr>
        <w:t>Constitución Política de los Estados Unidos Mexicanos</w:t>
      </w:r>
      <w:r w:rsidRPr="007F5430">
        <w:rPr>
          <w:rFonts w:ascii="Palatino Linotype" w:eastAsia="Calibri" w:hAnsi="Palatino Linotype" w:cs="Times New Roman"/>
          <w:lang w:val="es-ES"/>
        </w:rPr>
        <w:t xml:space="preserve">; 5, párrafos vigésimo, vigésimo primero y vigésimo segundo fracciones IV y V de la </w:t>
      </w:r>
      <w:r w:rsidRPr="007F5430">
        <w:rPr>
          <w:rFonts w:ascii="Palatino Linotype" w:eastAsia="Calibri" w:hAnsi="Palatino Linotype" w:cs="Times New Roman"/>
          <w:b/>
          <w:lang w:val="es-ES"/>
        </w:rPr>
        <w:t>Constitución Política del Estado Libre y Soberano de México</w:t>
      </w:r>
      <w:r w:rsidRPr="007F5430">
        <w:rPr>
          <w:rFonts w:ascii="Palatino Linotype" w:eastAsia="Calibri" w:hAnsi="Palatino Linotype" w:cs="Times New Roman"/>
          <w:lang w:val="es-ES"/>
        </w:rPr>
        <w:t xml:space="preserve">; artículos 1, 2 fracción </w:t>
      </w:r>
      <w:r w:rsidRPr="007F5430">
        <w:rPr>
          <w:rFonts w:ascii="Palatino Linotype" w:eastAsia="Calibri" w:hAnsi="Palatino Linotype" w:cs="Times New Roman"/>
          <w:lang w:val="es-ES"/>
        </w:rPr>
        <w:lastRenderedPageBreak/>
        <w:t xml:space="preserve">II, 13, 29, 36 fracciones I y II, 176, 178, 179, 181 párrafo tercero y 185 </w:t>
      </w:r>
      <w:r w:rsidRPr="007F5430">
        <w:rPr>
          <w:rFonts w:ascii="Palatino Linotype" w:eastAsia="Calibri" w:hAnsi="Palatino Linotype" w:cs="Arial"/>
          <w:lang w:val="es-ES"/>
        </w:rPr>
        <w:t xml:space="preserve">de la </w:t>
      </w:r>
      <w:r w:rsidRPr="007F5430">
        <w:rPr>
          <w:rFonts w:ascii="Palatino Linotype" w:eastAsia="Calibri" w:hAnsi="Palatino Linotype" w:cs="Arial"/>
          <w:b/>
          <w:lang w:val="es-ES"/>
        </w:rPr>
        <w:t>Ley de Transparencia y Acceso a la Información Pública del Estado de México y Municipios</w:t>
      </w:r>
      <w:r w:rsidR="00DA73EE" w:rsidRPr="007F5430">
        <w:rPr>
          <w:rFonts w:ascii="Palatino Linotype" w:eastAsia="Calibri" w:hAnsi="Palatino Linotype" w:cs="Arial"/>
          <w:lang w:val="es-ES"/>
        </w:rPr>
        <w:t>;</w:t>
      </w:r>
      <w:r w:rsidRPr="007F5430">
        <w:rPr>
          <w:rFonts w:ascii="Palatino Linotype" w:eastAsia="Calibri" w:hAnsi="Palatino Linotype" w:cs="Arial"/>
          <w:lang w:val="es-ES"/>
        </w:rPr>
        <w:t xml:space="preserve"> y 10, 7, 9 fracciones I y XXIV, y 11 del </w:t>
      </w:r>
      <w:r w:rsidRPr="007F543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7F5430"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7F5430" w:rsidRDefault="007C0013" w:rsidP="001E74A5">
      <w:pPr>
        <w:pStyle w:val="Ttulo2"/>
        <w:spacing w:line="360" w:lineRule="auto"/>
        <w:rPr>
          <w:rFonts w:ascii="Palatino Linotype" w:hAnsi="Palatino Linotype"/>
          <w:b/>
          <w:color w:val="auto"/>
          <w:sz w:val="24"/>
        </w:rPr>
      </w:pPr>
      <w:bookmarkStart w:id="22" w:name="_Toc461555891"/>
      <w:bookmarkStart w:id="23" w:name="_Toc466371860"/>
      <w:bookmarkStart w:id="24" w:name="_Toc53621602"/>
      <w:r w:rsidRPr="007F5430">
        <w:rPr>
          <w:rFonts w:ascii="Palatino Linotype" w:hAnsi="Palatino Linotype"/>
          <w:b/>
          <w:color w:val="auto"/>
          <w:sz w:val="24"/>
        </w:rPr>
        <w:t>SEGUNDO. De la oportunidad y proced</w:t>
      </w:r>
      <w:r w:rsidR="00F35C44" w:rsidRPr="007F5430">
        <w:rPr>
          <w:rFonts w:ascii="Palatino Linotype" w:hAnsi="Palatino Linotype"/>
          <w:b/>
          <w:color w:val="auto"/>
          <w:sz w:val="24"/>
        </w:rPr>
        <w:t>encia</w:t>
      </w:r>
      <w:r w:rsidRPr="007F5430">
        <w:rPr>
          <w:rFonts w:ascii="Palatino Linotype" w:hAnsi="Palatino Linotype"/>
          <w:b/>
          <w:color w:val="auto"/>
          <w:sz w:val="24"/>
        </w:rPr>
        <w:t>.</w:t>
      </w:r>
      <w:bookmarkEnd w:id="22"/>
      <w:bookmarkEnd w:id="23"/>
      <w:bookmarkEnd w:id="24"/>
    </w:p>
    <w:p w14:paraId="1EEDC16F" w14:textId="77777777" w:rsidR="006D0DAE" w:rsidRPr="007F5430" w:rsidRDefault="006D0DAE" w:rsidP="006D0DAE">
      <w:pPr>
        <w:rPr>
          <w:rFonts w:ascii="Palatino Linotype" w:hAnsi="Palatino Linotype"/>
          <w:lang w:val="es-MX" w:eastAsia="en-US"/>
        </w:rPr>
      </w:pPr>
    </w:p>
    <w:p w14:paraId="6C90231B" w14:textId="6694FA3A" w:rsidR="004913EB" w:rsidRPr="007F5430" w:rsidRDefault="00496A90" w:rsidP="007C1D4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7F5430">
        <w:rPr>
          <w:rFonts w:ascii="Palatino Linotype" w:eastAsia="Calibri" w:hAnsi="Palatino Linotype" w:cs="Arial"/>
          <w:lang w:val="es-MX"/>
        </w:rPr>
        <w:t>El</w:t>
      </w:r>
      <w:r w:rsidR="0006548A" w:rsidRPr="007F5430">
        <w:rPr>
          <w:rFonts w:ascii="Palatino Linotype" w:eastAsia="Calibri" w:hAnsi="Palatino Linotype" w:cs="Arial"/>
        </w:rPr>
        <w:t xml:space="preserve"> medio de impugnación fue presentado a través del </w:t>
      </w:r>
      <w:r w:rsidR="0006548A" w:rsidRPr="007F5430">
        <w:rPr>
          <w:rFonts w:ascii="Palatino Linotype" w:eastAsia="Calibri" w:hAnsi="Palatino Linotype" w:cs="Arial"/>
          <w:b/>
        </w:rPr>
        <w:t>SAIMEX,</w:t>
      </w:r>
      <w:r w:rsidR="0006548A" w:rsidRPr="007F5430">
        <w:rPr>
          <w:rFonts w:ascii="Palatino Linotype" w:eastAsia="Calibri" w:hAnsi="Palatino Linotype" w:cs="Arial"/>
        </w:rPr>
        <w:t xml:space="preserve"> en el formato previamente aprobado para tal efecto y dentro del plazo legal de quince</w:t>
      </w:r>
      <w:r w:rsidR="00BB17E0" w:rsidRPr="007F5430">
        <w:rPr>
          <w:rFonts w:ascii="Palatino Linotype" w:eastAsia="Calibri" w:hAnsi="Palatino Linotype" w:cs="Arial"/>
        </w:rPr>
        <w:t xml:space="preserve"> días hábiles otorgados; para </w:t>
      </w:r>
      <w:r w:rsidRPr="007F5430">
        <w:rPr>
          <w:rFonts w:ascii="Palatino Linotype" w:eastAsia="Calibri" w:hAnsi="Palatino Linotype" w:cs="Arial"/>
        </w:rPr>
        <w:t>el</w:t>
      </w:r>
      <w:r w:rsidR="0006548A" w:rsidRPr="007F5430">
        <w:rPr>
          <w:rFonts w:ascii="Palatino Linotype" w:eastAsia="Calibri" w:hAnsi="Palatino Linotype" w:cs="Arial"/>
        </w:rPr>
        <w:t xml:space="preserve"> caso en particular es de señalar que el </w:t>
      </w:r>
      <w:r w:rsidR="0006548A" w:rsidRPr="007F5430">
        <w:rPr>
          <w:rFonts w:ascii="Palatino Linotype" w:eastAsia="Calibri" w:hAnsi="Palatino Linotype" w:cs="Arial"/>
          <w:b/>
        </w:rPr>
        <w:t>SUJETO OBLIGADO</w:t>
      </w:r>
      <w:r w:rsidR="0006548A" w:rsidRPr="007F5430">
        <w:rPr>
          <w:rFonts w:ascii="Palatino Linotype" w:eastAsia="Calibri" w:hAnsi="Palatino Linotype" w:cs="Arial"/>
        </w:rPr>
        <w:t xml:space="preserve"> emitió respuesta a la solicitud de infor</w:t>
      </w:r>
      <w:r w:rsidR="00BB17E0" w:rsidRPr="007F5430">
        <w:rPr>
          <w:rFonts w:ascii="Palatino Linotype" w:eastAsia="Calibri" w:hAnsi="Palatino Linotype" w:cs="Arial"/>
        </w:rPr>
        <w:t>ma</w:t>
      </w:r>
      <w:r w:rsidR="00E07BCC" w:rsidRPr="007F5430">
        <w:rPr>
          <w:rFonts w:ascii="Palatino Linotype" w:eastAsia="Calibri" w:hAnsi="Palatino Linotype" w:cs="Arial"/>
        </w:rPr>
        <w:t xml:space="preserve">ción el </w:t>
      </w:r>
      <w:r w:rsidR="00B44C8E" w:rsidRPr="007F5430">
        <w:rPr>
          <w:rFonts w:ascii="Palatino Linotype" w:eastAsia="Calibri" w:hAnsi="Palatino Linotype" w:cs="Arial"/>
        </w:rPr>
        <w:t>cuatro</w:t>
      </w:r>
      <w:r w:rsidR="003A68EE" w:rsidRPr="007F5430">
        <w:rPr>
          <w:rFonts w:ascii="Palatino Linotype" w:eastAsia="Calibri" w:hAnsi="Palatino Linotype" w:cs="Arial"/>
        </w:rPr>
        <w:t xml:space="preserve"> (</w:t>
      </w:r>
      <w:r w:rsidR="00B44C8E" w:rsidRPr="007F5430">
        <w:rPr>
          <w:rFonts w:ascii="Palatino Linotype" w:eastAsia="Calibri" w:hAnsi="Palatino Linotype" w:cs="Arial"/>
        </w:rPr>
        <w:t>04</w:t>
      </w:r>
      <w:r w:rsidR="006F04C4" w:rsidRPr="007F5430">
        <w:rPr>
          <w:rFonts w:ascii="Palatino Linotype" w:eastAsia="Calibri" w:hAnsi="Palatino Linotype" w:cs="Arial"/>
        </w:rPr>
        <w:t>)</w:t>
      </w:r>
      <w:r w:rsidR="003A68EE" w:rsidRPr="007F5430">
        <w:rPr>
          <w:rFonts w:ascii="Palatino Linotype" w:eastAsia="Calibri" w:hAnsi="Palatino Linotype" w:cs="Arial"/>
        </w:rPr>
        <w:t xml:space="preserve"> de </w:t>
      </w:r>
      <w:r w:rsidR="00B44C8E" w:rsidRPr="007F5430">
        <w:rPr>
          <w:rFonts w:ascii="Palatino Linotype" w:eastAsia="Calibri" w:hAnsi="Palatino Linotype" w:cs="Arial"/>
        </w:rPr>
        <w:t>agosto</w:t>
      </w:r>
      <w:r w:rsidRPr="007F5430">
        <w:rPr>
          <w:rFonts w:ascii="Palatino Linotype" w:eastAsia="Calibri" w:hAnsi="Palatino Linotype" w:cs="Arial"/>
        </w:rPr>
        <w:t xml:space="preserve"> del dos mil </w:t>
      </w:r>
      <w:r w:rsidR="00B44C8E" w:rsidRPr="007F5430">
        <w:rPr>
          <w:rFonts w:ascii="Palatino Linotype" w:eastAsia="Calibri" w:hAnsi="Palatino Linotype" w:cs="Arial"/>
        </w:rPr>
        <w:t>veinte</w:t>
      </w:r>
      <w:r w:rsidR="00623028" w:rsidRPr="007F5430">
        <w:rPr>
          <w:rFonts w:ascii="Palatino Linotype" w:eastAsia="Calibri" w:hAnsi="Palatino Linotype" w:cs="Arial"/>
        </w:rPr>
        <w:t>,</w:t>
      </w:r>
      <w:r w:rsidR="0006548A" w:rsidRPr="007F5430">
        <w:rPr>
          <w:rFonts w:ascii="Palatino Linotype" w:eastAsia="Calibri" w:hAnsi="Palatino Linotype" w:cs="Arial"/>
        </w:rPr>
        <w:t xml:space="preserve"> </w:t>
      </w:r>
      <w:r w:rsidR="0006548A" w:rsidRPr="007F5430">
        <w:rPr>
          <w:rFonts w:ascii="Palatino Linotype" w:hAnsi="Palatino Linotype" w:cs="Arial"/>
        </w:rPr>
        <w:t xml:space="preserve">de tal forma que </w:t>
      </w:r>
      <w:r w:rsidRPr="007F5430">
        <w:rPr>
          <w:rFonts w:ascii="Palatino Linotype" w:hAnsi="Palatino Linotype" w:cs="Arial"/>
        </w:rPr>
        <w:t>el</w:t>
      </w:r>
      <w:r w:rsidR="0006548A" w:rsidRPr="007F5430">
        <w:rPr>
          <w:rFonts w:ascii="Palatino Linotype" w:hAnsi="Palatino Linotype" w:cs="Arial"/>
        </w:rPr>
        <w:t xml:space="preserve"> plazo para interponer </w:t>
      </w:r>
      <w:r w:rsidRPr="007F5430">
        <w:rPr>
          <w:rFonts w:ascii="Palatino Linotype" w:hAnsi="Palatino Linotype" w:cs="Arial"/>
        </w:rPr>
        <w:t>el</w:t>
      </w:r>
      <w:r w:rsidR="0006548A" w:rsidRPr="007F5430">
        <w:rPr>
          <w:rFonts w:ascii="Palatino Linotype" w:hAnsi="Palatino Linotype" w:cs="Arial"/>
        </w:rPr>
        <w:t xml:space="preserve"> recur</w:t>
      </w:r>
      <w:r w:rsidR="00BB17E0" w:rsidRPr="007F5430">
        <w:rPr>
          <w:rFonts w:ascii="Palatino Linotype" w:hAnsi="Palatino Linotype" w:cs="Arial"/>
        </w:rPr>
        <w:t xml:space="preserve">so </w:t>
      </w:r>
      <w:r w:rsidRPr="007F5430">
        <w:rPr>
          <w:rFonts w:ascii="Palatino Linotype" w:hAnsi="Palatino Linotype" w:cs="Arial"/>
        </w:rPr>
        <w:t>transcurrió</w:t>
      </w:r>
      <w:r w:rsidR="00623028" w:rsidRPr="007F5430">
        <w:rPr>
          <w:rFonts w:ascii="Palatino Linotype" w:hAnsi="Palatino Linotype" w:cs="Arial"/>
        </w:rPr>
        <w:t xml:space="preserve"> del </w:t>
      </w:r>
      <w:r w:rsidR="00B44C8E" w:rsidRPr="007F5430">
        <w:rPr>
          <w:rFonts w:ascii="Palatino Linotype" w:hAnsi="Palatino Linotype" w:cs="Arial"/>
        </w:rPr>
        <w:t>cinco</w:t>
      </w:r>
      <w:r w:rsidR="003A68EE" w:rsidRPr="007F5430">
        <w:rPr>
          <w:rFonts w:ascii="Palatino Linotype" w:hAnsi="Palatino Linotype" w:cs="Arial"/>
        </w:rPr>
        <w:t xml:space="preserve"> (</w:t>
      </w:r>
      <w:r w:rsidR="00B44C8E" w:rsidRPr="007F5430">
        <w:rPr>
          <w:rFonts w:ascii="Palatino Linotype" w:hAnsi="Palatino Linotype" w:cs="Arial"/>
        </w:rPr>
        <w:t>05</w:t>
      </w:r>
      <w:r w:rsidR="006F04C4" w:rsidRPr="007F5430">
        <w:rPr>
          <w:rFonts w:ascii="Palatino Linotype" w:hAnsi="Palatino Linotype" w:cs="Arial"/>
        </w:rPr>
        <w:t>)</w:t>
      </w:r>
      <w:r w:rsidRPr="007F5430">
        <w:rPr>
          <w:rFonts w:ascii="Palatino Linotype" w:hAnsi="Palatino Linotype" w:cs="Arial"/>
        </w:rPr>
        <w:t xml:space="preserve"> </w:t>
      </w:r>
      <w:r w:rsidR="00623028" w:rsidRPr="007F5430">
        <w:rPr>
          <w:rFonts w:ascii="Palatino Linotype" w:hAnsi="Palatino Linotype" w:cs="Arial"/>
        </w:rPr>
        <w:t>al</w:t>
      </w:r>
      <w:r w:rsidR="00355626" w:rsidRPr="007F5430">
        <w:rPr>
          <w:rFonts w:ascii="Palatino Linotype" w:hAnsi="Palatino Linotype" w:cs="Arial"/>
        </w:rPr>
        <w:t xml:space="preserve"> </w:t>
      </w:r>
      <w:r w:rsidR="00B44C8E" w:rsidRPr="007F5430">
        <w:rPr>
          <w:rFonts w:ascii="Palatino Linotype" w:hAnsi="Palatino Linotype" w:cs="Arial"/>
        </w:rPr>
        <w:t>veinticinco</w:t>
      </w:r>
      <w:r w:rsidR="00355626" w:rsidRPr="007F5430">
        <w:rPr>
          <w:rFonts w:ascii="Palatino Linotype" w:hAnsi="Palatino Linotype" w:cs="Arial"/>
        </w:rPr>
        <w:t xml:space="preserve"> (</w:t>
      </w:r>
      <w:r w:rsidR="00B44C8E" w:rsidRPr="007F5430">
        <w:rPr>
          <w:rFonts w:ascii="Palatino Linotype" w:hAnsi="Palatino Linotype" w:cs="Arial"/>
        </w:rPr>
        <w:t>25</w:t>
      </w:r>
      <w:r w:rsidR="006F04C4" w:rsidRPr="007F5430">
        <w:rPr>
          <w:rFonts w:ascii="Palatino Linotype" w:hAnsi="Palatino Linotype" w:cs="Arial"/>
        </w:rPr>
        <w:t xml:space="preserve">) </w:t>
      </w:r>
      <w:r w:rsidR="00355626" w:rsidRPr="007F5430">
        <w:rPr>
          <w:rFonts w:ascii="Palatino Linotype" w:hAnsi="Palatino Linotype" w:cs="Arial"/>
        </w:rPr>
        <w:t>de</w:t>
      </w:r>
      <w:r w:rsidR="00E50956" w:rsidRPr="007F5430">
        <w:rPr>
          <w:rFonts w:ascii="Palatino Linotype" w:hAnsi="Palatino Linotype" w:cs="Arial"/>
        </w:rPr>
        <w:t xml:space="preserve"> </w:t>
      </w:r>
      <w:r w:rsidR="00B44C8E" w:rsidRPr="007F5430">
        <w:rPr>
          <w:rFonts w:ascii="Palatino Linotype" w:hAnsi="Palatino Linotype" w:cs="Arial"/>
        </w:rPr>
        <w:t>agosto</w:t>
      </w:r>
      <w:r w:rsidR="00E50956" w:rsidRPr="007F5430">
        <w:rPr>
          <w:rFonts w:ascii="Palatino Linotype" w:hAnsi="Palatino Linotype" w:cs="Arial"/>
        </w:rPr>
        <w:t xml:space="preserve"> </w:t>
      </w:r>
      <w:r w:rsidR="00355626" w:rsidRPr="007F5430">
        <w:rPr>
          <w:rFonts w:ascii="Palatino Linotype" w:hAnsi="Palatino Linotype" w:cs="Arial"/>
        </w:rPr>
        <w:t>de dos mil</w:t>
      </w:r>
      <w:r w:rsidR="00E50956" w:rsidRPr="007F5430">
        <w:rPr>
          <w:rFonts w:ascii="Palatino Linotype" w:hAnsi="Palatino Linotype" w:cs="Arial"/>
        </w:rPr>
        <w:t xml:space="preserve"> </w:t>
      </w:r>
      <w:r w:rsidR="000A2D7C" w:rsidRPr="007F5430">
        <w:rPr>
          <w:rFonts w:ascii="Palatino Linotype" w:hAnsi="Palatino Linotype" w:cs="Arial"/>
        </w:rPr>
        <w:t>veinte</w:t>
      </w:r>
      <w:r w:rsidR="004913EB" w:rsidRPr="007F5430">
        <w:rPr>
          <w:rFonts w:ascii="Palatino Linotype" w:hAnsi="Palatino Linotype" w:cs="Arial"/>
        </w:rPr>
        <w:t xml:space="preserve">, sin contemplar en el cómputo los días ocho (08), nueve (09), </w:t>
      </w:r>
      <w:r w:rsidR="007C1D49" w:rsidRPr="007F5430">
        <w:rPr>
          <w:rFonts w:ascii="Palatino Linotype" w:hAnsi="Palatino Linotype" w:cs="Arial"/>
        </w:rPr>
        <w:t>quince (15), dieciséis (16), veintidós (22) y veintitrés (23) de agosto</w:t>
      </w:r>
      <w:r w:rsidR="004913EB" w:rsidRPr="007F5430">
        <w:rPr>
          <w:rFonts w:ascii="Palatino Linotype" w:hAnsi="Palatino Linotype" w:cs="Arial"/>
        </w:rPr>
        <w:t xml:space="preserve"> por corresponder a sábados y domingos, en términos del artículo 3 fracción X de la Ley de Transparencia y Acceso a la Información Pública del Estado de México y Municipios.</w:t>
      </w:r>
    </w:p>
    <w:p w14:paraId="57C66704" w14:textId="77777777" w:rsidR="004913EB" w:rsidRPr="007F5430" w:rsidRDefault="004913EB" w:rsidP="007C1D4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6655770" w14:textId="595822E5" w:rsidR="00355626" w:rsidRPr="007F5430" w:rsidRDefault="004913EB" w:rsidP="007C1D4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7F5430">
        <w:rPr>
          <w:rFonts w:ascii="Palatino Linotype" w:eastAsia="Calibri" w:hAnsi="Palatino Linotype" w:cs="Arial"/>
        </w:rPr>
        <w:t xml:space="preserve">Luego </w:t>
      </w:r>
      <w:r w:rsidRPr="007F5430">
        <w:rPr>
          <w:rFonts w:ascii="Palatino Linotype" w:hAnsi="Palatino Linotype" w:cs="Arial"/>
        </w:rPr>
        <w:t>entonces</w:t>
      </w:r>
      <w:r w:rsidR="0006548A" w:rsidRPr="007F5430">
        <w:rPr>
          <w:rFonts w:ascii="Palatino Linotype" w:hAnsi="Palatino Linotype" w:cs="Arial"/>
        </w:rPr>
        <w:t>,</w:t>
      </w:r>
      <w:r w:rsidR="005B083B" w:rsidRPr="007F5430">
        <w:rPr>
          <w:rFonts w:ascii="Palatino Linotype" w:hAnsi="Palatino Linotype" w:cs="Arial"/>
        </w:rPr>
        <w:t xml:space="preserve"> si</w:t>
      </w:r>
      <w:r w:rsidR="006F04C4" w:rsidRPr="007F5430">
        <w:rPr>
          <w:rFonts w:ascii="Palatino Linotype" w:hAnsi="Palatino Linotype" w:cs="Arial"/>
        </w:rPr>
        <w:t xml:space="preserve"> el</w:t>
      </w:r>
      <w:r w:rsidR="0006548A" w:rsidRPr="007F5430">
        <w:rPr>
          <w:rFonts w:ascii="Palatino Linotype" w:hAnsi="Palatino Linotype" w:cs="Arial"/>
        </w:rPr>
        <w:t xml:space="preserve"> hoy </w:t>
      </w:r>
      <w:r w:rsidR="0006548A" w:rsidRPr="007F5430">
        <w:rPr>
          <w:rFonts w:ascii="Palatino Linotype" w:hAnsi="Palatino Linotype" w:cs="Arial"/>
          <w:b/>
        </w:rPr>
        <w:t>RECURRENTE</w:t>
      </w:r>
      <w:r w:rsidR="0006548A" w:rsidRPr="007F5430">
        <w:rPr>
          <w:rFonts w:ascii="Palatino Linotype" w:hAnsi="Palatino Linotype" w:cs="Arial"/>
        </w:rPr>
        <w:t xml:space="preserve"> </w:t>
      </w:r>
      <w:r w:rsidR="00BB17E0" w:rsidRPr="007F5430">
        <w:rPr>
          <w:rFonts w:ascii="Palatino Linotype" w:hAnsi="Palatino Linotype" w:cs="Arial"/>
        </w:rPr>
        <w:t>presentó su inconf</w:t>
      </w:r>
      <w:r w:rsidR="00623028" w:rsidRPr="007F5430">
        <w:rPr>
          <w:rFonts w:ascii="Palatino Linotype" w:hAnsi="Palatino Linotype" w:cs="Arial"/>
        </w:rPr>
        <w:t xml:space="preserve">ormidad </w:t>
      </w:r>
      <w:r w:rsidR="00E50956" w:rsidRPr="007F5430">
        <w:rPr>
          <w:rFonts w:ascii="Palatino Linotype" w:hAnsi="Palatino Linotype" w:cs="Arial"/>
        </w:rPr>
        <w:t xml:space="preserve">el </w:t>
      </w:r>
      <w:r w:rsidR="007C1D49" w:rsidRPr="007F5430">
        <w:rPr>
          <w:rFonts w:ascii="Palatino Linotype" w:hAnsi="Palatino Linotype" w:cs="Arial"/>
        </w:rPr>
        <w:t>dieci</w:t>
      </w:r>
      <w:r w:rsidR="000A2D7C" w:rsidRPr="007F5430">
        <w:rPr>
          <w:rFonts w:ascii="Palatino Linotype" w:hAnsi="Palatino Linotype" w:cs="Arial"/>
        </w:rPr>
        <w:t>ocho</w:t>
      </w:r>
      <w:r w:rsidR="00355626" w:rsidRPr="007F5430">
        <w:rPr>
          <w:rFonts w:ascii="Palatino Linotype" w:hAnsi="Palatino Linotype" w:cs="Arial"/>
        </w:rPr>
        <w:t xml:space="preserve"> (</w:t>
      </w:r>
      <w:r w:rsidR="007C1D49" w:rsidRPr="007F5430">
        <w:rPr>
          <w:rFonts w:ascii="Palatino Linotype" w:hAnsi="Palatino Linotype" w:cs="Arial"/>
        </w:rPr>
        <w:t>1</w:t>
      </w:r>
      <w:r w:rsidR="000A2D7C" w:rsidRPr="007F5430">
        <w:rPr>
          <w:rFonts w:ascii="Palatino Linotype" w:hAnsi="Palatino Linotype" w:cs="Arial"/>
        </w:rPr>
        <w:t>8</w:t>
      </w:r>
      <w:r w:rsidR="006F04C4" w:rsidRPr="007F5430">
        <w:rPr>
          <w:rFonts w:ascii="Palatino Linotype" w:hAnsi="Palatino Linotype" w:cs="Arial"/>
        </w:rPr>
        <w:t>) de</w:t>
      </w:r>
      <w:r w:rsidR="00E50956" w:rsidRPr="007F5430">
        <w:rPr>
          <w:rFonts w:ascii="Palatino Linotype" w:hAnsi="Palatino Linotype" w:cs="Arial"/>
        </w:rPr>
        <w:t xml:space="preserve"> </w:t>
      </w:r>
      <w:r w:rsidR="007C1D49" w:rsidRPr="007F5430">
        <w:rPr>
          <w:rFonts w:ascii="Palatino Linotype" w:hAnsi="Palatino Linotype" w:cs="Arial"/>
        </w:rPr>
        <w:t>agosto</w:t>
      </w:r>
      <w:r w:rsidR="006F04C4" w:rsidRPr="007F5430">
        <w:rPr>
          <w:rFonts w:ascii="Palatino Linotype" w:hAnsi="Palatino Linotype" w:cs="Arial"/>
        </w:rPr>
        <w:t xml:space="preserve"> </w:t>
      </w:r>
      <w:r w:rsidR="0006548A" w:rsidRPr="007F5430">
        <w:rPr>
          <w:rFonts w:ascii="Palatino Linotype" w:hAnsi="Palatino Linotype" w:cs="Arial"/>
        </w:rPr>
        <w:t>de</w:t>
      </w:r>
      <w:r w:rsidR="006F04C4" w:rsidRPr="007F5430">
        <w:rPr>
          <w:rFonts w:ascii="Palatino Linotype" w:hAnsi="Palatino Linotype" w:cs="Arial"/>
        </w:rPr>
        <w:t xml:space="preserve"> dos mil </w:t>
      </w:r>
      <w:r w:rsidR="000A2D7C" w:rsidRPr="007F5430">
        <w:rPr>
          <w:rFonts w:ascii="Palatino Linotype" w:hAnsi="Palatino Linotype" w:cs="Arial"/>
        </w:rPr>
        <w:t>veinte</w:t>
      </w:r>
      <w:r w:rsidR="005B083B" w:rsidRPr="007F5430">
        <w:rPr>
          <w:rFonts w:ascii="Palatino Linotype" w:hAnsi="Palatino Linotype" w:cs="Arial"/>
        </w:rPr>
        <w:t>,</w:t>
      </w:r>
      <w:r w:rsidR="000A2D7C" w:rsidRPr="007F5430">
        <w:rPr>
          <w:rFonts w:ascii="Palatino Linotype" w:hAnsi="Palatino Linotype" w:cs="Arial"/>
        </w:rPr>
        <w:t xml:space="preserve"> </w:t>
      </w:r>
      <w:r w:rsidR="000A2D7C" w:rsidRPr="007F5430">
        <w:rPr>
          <w:rFonts w:ascii="Palatino Linotype" w:hAnsi="Palatino Linotype" w:cs="Arial"/>
          <w:lang w:val="es-MX"/>
        </w:rPr>
        <w:t>éste</w:t>
      </w:r>
      <w:r w:rsidR="00916660" w:rsidRPr="007F5430">
        <w:rPr>
          <w:rFonts w:ascii="Palatino Linotype" w:hAnsi="Palatino Linotype" w:cs="Arial"/>
          <w:lang w:val="es-MX"/>
        </w:rPr>
        <w:t xml:space="preserve"> </w:t>
      </w:r>
      <w:r w:rsidR="000A2D7C" w:rsidRPr="007F5430">
        <w:rPr>
          <w:rFonts w:ascii="Palatino Linotype" w:hAnsi="Palatino Linotype" w:cs="Arial"/>
          <w:lang w:val="es-MX"/>
        </w:rPr>
        <w:t>se encuentran dentro de los márgenes temporales previstos en el artículo 178 de la Ley de Transparencia y Acceso a la Información Pública del Estado de México y Municipios</w:t>
      </w:r>
      <w:r w:rsidR="000A2D7C" w:rsidRPr="007F5430">
        <w:rPr>
          <w:rFonts w:ascii="Palatino Linotype" w:hAnsi="Palatino Linotype" w:cs="Arial"/>
          <w:b/>
          <w:lang w:val="es-MX"/>
        </w:rPr>
        <w:t xml:space="preserve"> </w:t>
      </w:r>
      <w:r w:rsidR="000A2D7C" w:rsidRPr="007F5430">
        <w:rPr>
          <w:rFonts w:ascii="Palatino Linotype" w:hAnsi="Palatino Linotype" w:cs="Arial"/>
          <w:lang w:val="es-MX"/>
        </w:rPr>
        <w:t>vigente.</w:t>
      </w:r>
    </w:p>
    <w:p w14:paraId="08D8452C" w14:textId="77777777" w:rsidR="00355626" w:rsidRPr="007F5430" w:rsidRDefault="00355626" w:rsidP="007C1D49">
      <w:pPr>
        <w:tabs>
          <w:tab w:val="left" w:pos="426"/>
        </w:tabs>
        <w:spacing w:line="360" w:lineRule="auto"/>
        <w:ind w:right="49"/>
        <w:contextualSpacing/>
        <w:jc w:val="both"/>
        <w:rPr>
          <w:rFonts w:ascii="Palatino Linotype" w:eastAsia="Times New Roman" w:hAnsi="Palatino Linotype" w:cs="Times New Roman"/>
        </w:rPr>
      </w:pPr>
    </w:p>
    <w:p w14:paraId="71F809D7" w14:textId="5D2332A4" w:rsidR="00186ABE" w:rsidRPr="007F5430" w:rsidRDefault="000A2D7C" w:rsidP="007C1D49">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lang w:val="es-ES" w:eastAsia="es-MX"/>
        </w:rPr>
      </w:pPr>
      <w:r w:rsidRPr="007F5430">
        <w:rPr>
          <w:rFonts w:ascii="Palatino Linotype" w:eastAsia="Calibri" w:hAnsi="Palatino Linotype" w:cs="Times New Roman"/>
          <w:lang w:val="es-ES"/>
        </w:rPr>
        <w:lastRenderedPageBreak/>
        <w:t>Por otro lado</w:t>
      </w:r>
      <w:r w:rsidR="00186ABE" w:rsidRPr="007F5430">
        <w:rPr>
          <w:rFonts w:ascii="Palatino Linotype" w:eastAsia="Calibri" w:hAnsi="Palatino Linotype" w:cs="Times New Roman"/>
          <w:lang w:val="es-ES"/>
        </w:rPr>
        <w:t xml:space="preserve">, de la revisión al expediente electrónico contenido en el sistema </w:t>
      </w:r>
      <w:r w:rsidR="00186ABE" w:rsidRPr="007F5430">
        <w:rPr>
          <w:rFonts w:ascii="Palatino Linotype" w:eastAsia="Calibri" w:hAnsi="Palatino Linotype" w:cs="Times New Roman"/>
          <w:b/>
          <w:lang w:val="es-ES"/>
        </w:rPr>
        <w:t>SAIMEX</w:t>
      </w:r>
      <w:r w:rsidR="00186ABE" w:rsidRPr="007F5430">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w:t>
      </w:r>
      <w:r w:rsidR="007C1D49" w:rsidRPr="007F5430">
        <w:rPr>
          <w:rFonts w:ascii="Palatino Linotype" w:eastAsia="Calibri" w:hAnsi="Palatino Linotype" w:cs="Times New Roman"/>
          <w:lang w:val="es-ES"/>
        </w:rPr>
        <w:t>,</w:t>
      </w:r>
      <w:r w:rsidR="00186ABE" w:rsidRPr="007F5430">
        <w:rPr>
          <w:rFonts w:ascii="Palatino Linotype" w:eastAsia="Calibri" w:hAnsi="Palatino Linotype" w:cs="Times New Roman"/>
          <w:lang w:val="es-ES"/>
        </w:rPr>
        <w:t xml:space="preserve"> la parte </w:t>
      </w:r>
      <w:r w:rsidR="00186ABE" w:rsidRPr="007F5430">
        <w:rPr>
          <w:rFonts w:ascii="Palatino Linotype" w:eastAsia="Calibri" w:hAnsi="Palatino Linotype" w:cs="Times New Roman"/>
          <w:b/>
          <w:lang w:val="es-ES"/>
        </w:rPr>
        <w:t>RECURRENTE</w:t>
      </w:r>
      <w:r w:rsidR="00186ABE" w:rsidRPr="007F5430">
        <w:rPr>
          <w:rFonts w:ascii="Palatino Linotype" w:eastAsia="Calibri" w:hAnsi="Palatino Linotype" w:cs="Times New Roman"/>
          <w:lang w:val="es-ES"/>
        </w:rPr>
        <w:t xml:space="preserve"> </w:t>
      </w:r>
      <w:r w:rsidRPr="007F5430">
        <w:rPr>
          <w:rFonts w:ascii="Palatino Linotype" w:eastAsia="Calibri" w:hAnsi="Palatino Linotype" w:cs="Times New Roman"/>
          <w:b/>
          <w:lang w:val="es-ES"/>
        </w:rPr>
        <w:t xml:space="preserve">no </w:t>
      </w:r>
      <w:r w:rsidR="007C1D49" w:rsidRPr="007F5430">
        <w:rPr>
          <w:rFonts w:ascii="Palatino Linotype" w:eastAsia="Calibri" w:hAnsi="Palatino Linotype" w:cs="Times New Roman"/>
          <w:b/>
          <w:lang w:val="es-ES"/>
        </w:rPr>
        <w:t xml:space="preserve">señaló </w:t>
      </w:r>
      <w:r w:rsidRPr="007F5430">
        <w:rPr>
          <w:rFonts w:ascii="Palatino Linotype" w:eastAsia="Calibri" w:hAnsi="Palatino Linotype" w:cs="Times New Roman"/>
          <w:b/>
          <w:lang w:val="es-ES"/>
        </w:rPr>
        <w:t>su nombre, seudónimo o carácter para que sea identificada</w:t>
      </w:r>
      <w:r w:rsidR="00186ABE" w:rsidRPr="007F5430">
        <w:rPr>
          <w:rFonts w:ascii="Palatino Linotype" w:eastAsia="Calibri" w:hAnsi="Palatino Linotype" w:cs="Times New Roman"/>
          <w:b/>
          <w:lang w:val="es-ES"/>
        </w:rPr>
        <w:t>,</w:t>
      </w:r>
      <w:r w:rsidR="00186ABE" w:rsidRPr="007F5430">
        <w:rPr>
          <w:rFonts w:ascii="Palatino Linotype" w:eastAsia="Calibri" w:hAnsi="Palatino Linotype" w:cs="Times New Roman"/>
          <w:lang w:val="es-ES"/>
        </w:rPr>
        <w:t xml:space="preserve"> por lo que no se tiene la certeza sobre su identidad, sin embargo, es importante señalar que </w:t>
      </w:r>
      <w:r w:rsidR="00186ABE" w:rsidRPr="007F5430">
        <w:rPr>
          <w:rFonts w:ascii="Palatino Linotype" w:eastAsia="Cambria" w:hAnsi="Palatino Linotype" w:cs="Arial"/>
          <w:lang w:val="es-MX" w:eastAsia="en-US"/>
        </w:rPr>
        <w:t xml:space="preserve">el nombre o seudónimo de los </w:t>
      </w:r>
      <w:r w:rsidRPr="007F5430">
        <w:rPr>
          <w:rFonts w:ascii="Palatino Linotype" w:eastAsia="Cambria" w:hAnsi="Palatino Linotype" w:cs="Arial"/>
          <w:lang w:val="es-MX" w:eastAsia="en-US"/>
        </w:rPr>
        <w:t xml:space="preserve">Solicitantes </w:t>
      </w:r>
      <w:r w:rsidR="00186ABE" w:rsidRPr="007F5430">
        <w:rPr>
          <w:rFonts w:ascii="Palatino Linotype" w:eastAsia="Cambria" w:hAnsi="Palatino Linotype" w:cs="Arial"/>
          <w:lang w:val="es-MX" w:eastAsia="en-US"/>
        </w:rPr>
        <w:t xml:space="preserve">y </w:t>
      </w:r>
      <w:r w:rsidRPr="007F5430">
        <w:rPr>
          <w:rFonts w:ascii="Palatino Linotype" w:eastAsia="Cambria" w:hAnsi="Palatino Linotype" w:cs="Arial"/>
          <w:lang w:val="es-MX" w:eastAsia="en-US"/>
        </w:rPr>
        <w:t xml:space="preserve">Recurrentes </w:t>
      </w:r>
      <w:r w:rsidR="00186ABE" w:rsidRPr="007F5430">
        <w:rPr>
          <w:rFonts w:ascii="Palatino Linotype" w:eastAsia="Cambria" w:hAnsi="Palatino Linotype" w:cs="Arial"/>
          <w:lang w:val="es-MX" w:eastAsia="en-US"/>
        </w:rPr>
        <w:t>no es requisito indispensable para la tramitación del acto procesal específico en materia de acceso a la información, ello en estricto apego al numeral 155 párrafo tercero de la Ley de la materia, en concatenación con el 180 del mismo ordenamiento.</w:t>
      </w:r>
    </w:p>
    <w:p w14:paraId="539E670E" w14:textId="77777777" w:rsidR="00186ABE" w:rsidRPr="007F5430" w:rsidRDefault="00186ABE" w:rsidP="007C1D49">
      <w:pPr>
        <w:tabs>
          <w:tab w:val="left" w:pos="426"/>
        </w:tabs>
        <w:ind w:left="720"/>
        <w:contextualSpacing/>
        <w:rPr>
          <w:rFonts w:ascii="Palatino Linotype" w:eastAsia="Calibri" w:hAnsi="Palatino Linotype" w:cs="Times New Roman"/>
          <w:lang w:val="es-ES"/>
        </w:rPr>
      </w:pPr>
    </w:p>
    <w:p w14:paraId="7EE457ED" w14:textId="77777777" w:rsidR="00186ABE" w:rsidRPr="007F5430" w:rsidRDefault="00186ABE"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0E291E" w14:textId="77777777" w:rsidR="00186ABE" w:rsidRPr="007F5430" w:rsidRDefault="00186ABE" w:rsidP="007C1D49">
      <w:pPr>
        <w:tabs>
          <w:tab w:val="left" w:pos="426"/>
        </w:tabs>
        <w:ind w:left="720"/>
        <w:contextualSpacing/>
        <w:rPr>
          <w:rFonts w:ascii="Palatino Linotype" w:eastAsia="Calibri" w:hAnsi="Palatino Linotype" w:cs="Times New Roman"/>
          <w:lang w:val="es-ES"/>
        </w:rPr>
      </w:pPr>
    </w:p>
    <w:p w14:paraId="4F4C2DDA" w14:textId="3ACAE367" w:rsidR="00186ABE" w:rsidRPr="007F5430" w:rsidRDefault="00186ABE"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7F5430">
        <w:rPr>
          <w:rFonts w:ascii="Palatino Linotype" w:eastAsia="Calibri" w:hAnsi="Palatino Linotype" w:cs="Times New Roman"/>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482C175" w14:textId="77777777" w:rsidR="007C1D49" w:rsidRPr="007F5430" w:rsidRDefault="007C1D49" w:rsidP="007C1D49">
      <w:pPr>
        <w:tabs>
          <w:tab w:val="left" w:pos="426"/>
        </w:tabs>
        <w:spacing w:after="160" w:line="360" w:lineRule="auto"/>
        <w:ind w:right="49"/>
        <w:contextualSpacing/>
        <w:jc w:val="both"/>
        <w:rPr>
          <w:rFonts w:ascii="Palatino Linotype" w:eastAsia="Calibri" w:hAnsi="Palatino Linotype" w:cs="Arial"/>
          <w:b/>
        </w:rPr>
      </w:pPr>
    </w:p>
    <w:p w14:paraId="317A996E" w14:textId="17AFC15E" w:rsidR="007C1D49" w:rsidRPr="007F5430" w:rsidRDefault="007C1D49"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Calibri" w:hAnsi="Palatino Linotype" w:cs="Times New Roman"/>
          <w:lang w:val="es-ES"/>
        </w:rPr>
        <w:t xml:space="preserve">Asimismo, </w:t>
      </w:r>
      <w:r w:rsidRPr="007F543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C99F6F5" w14:textId="77777777" w:rsidR="007C1D49" w:rsidRPr="007F5430" w:rsidRDefault="007C1D49" w:rsidP="007C1D49">
      <w:pPr>
        <w:tabs>
          <w:tab w:val="left" w:pos="426"/>
        </w:tabs>
        <w:spacing w:after="160" w:line="360" w:lineRule="auto"/>
        <w:ind w:right="49"/>
        <w:contextualSpacing/>
        <w:jc w:val="both"/>
        <w:rPr>
          <w:rFonts w:ascii="Palatino Linotype" w:eastAsia="Calibri" w:hAnsi="Palatino Linotype" w:cs="Arial"/>
          <w:b/>
        </w:rPr>
      </w:pPr>
    </w:p>
    <w:p w14:paraId="1812D8F3" w14:textId="56CCD0B5" w:rsidR="007C1D49" w:rsidRPr="007F5430" w:rsidRDefault="007C1D49"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Calibri" w:hAnsi="Palatino Linotype" w:cs="Times New Roman"/>
          <w:lang w:val="es-ES"/>
        </w:rPr>
        <w:t xml:space="preserve">De </w:t>
      </w:r>
      <w:r w:rsidRPr="007F543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887E8C0" w14:textId="77777777" w:rsidR="00186ABE" w:rsidRPr="007F5430" w:rsidRDefault="00186ABE" w:rsidP="007C1D49">
      <w:pPr>
        <w:tabs>
          <w:tab w:val="left" w:pos="426"/>
        </w:tabs>
        <w:ind w:left="720"/>
        <w:contextualSpacing/>
        <w:rPr>
          <w:rFonts w:ascii="Palatino Linotype" w:eastAsia="Calibri" w:hAnsi="Palatino Linotype" w:cs="Times New Roman"/>
          <w:lang w:val="es-ES"/>
        </w:rPr>
      </w:pPr>
    </w:p>
    <w:p w14:paraId="50F8DE72" w14:textId="77777777" w:rsidR="00186ABE" w:rsidRPr="007F5430" w:rsidRDefault="00186ABE"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7AAD4D" w14:textId="77777777" w:rsidR="00186ABE" w:rsidRPr="007F5430" w:rsidRDefault="00186ABE" w:rsidP="007C1D49">
      <w:pPr>
        <w:tabs>
          <w:tab w:val="left" w:pos="426"/>
        </w:tabs>
        <w:ind w:left="720"/>
        <w:contextualSpacing/>
        <w:rPr>
          <w:rFonts w:ascii="Palatino Linotype" w:eastAsia="Times New Roman" w:hAnsi="Palatino Linotype" w:cs="Arial"/>
          <w:lang w:val="es-ES"/>
        </w:rPr>
      </w:pPr>
    </w:p>
    <w:p w14:paraId="5B5766C5" w14:textId="0F14C508" w:rsidR="00186ABE" w:rsidRPr="007F5430" w:rsidRDefault="00186ABE" w:rsidP="007C1D49">
      <w:pPr>
        <w:numPr>
          <w:ilvl w:val="0"/>
          <w:numId w:val="1"/>
        </w:numPr>
        <w:tabs>
          <w:tab w:val="left" w:pos="426"/>
        </w:tabs>
        <w:spacing w:after="160" w:line="360" w:lineRule="auto"/>
        <w:ind w:left="0" w:right="49" w:firstLine="0"/>
        <w:contextualSpacing/>
        <w:jc w:val="both"/>
        <w:rPr>
          <w:rFonts w:ascii="Palatino Linotype" w:eastAsia="Calibri" w:hAnsi="Palatino Linotype" w:cs="Arial"/>
          <w:b/>
        </w:rPr>
      </w:pPr>
      <w:r w:rsidRPr="007F5430">
        <w:rPr>
          <w:rFonts w:ascii="Palatino Linotype" w:eastAsia="Times New Roman" w:hAnsi="Palatino Linotype" w:cs="Arial"/>
          <w:lang w:val="es-ES"/>
        </w:rPr>
        <w:t xml:space="preserve">Así, el nombre del </w:t>
      </w:r>
      <w:r w:rsidR="000A2D7C" w:rsidRPr="007F5430">
        <w:rPr>
          <w:rFonts w:ascii="Palatino Linotype" w:eastAsia="Times New Roman" w:hAnsi="Palatino Linotype" w:cs="Arial"/>
          <w:b/>
          <w:lang w:val="es-ES"/>
        </w:rPr>
        <w:t>SOLICITANTE</w:t>
      </w:r>
      <w:r w:rsidR="000A2D7C" w:rsidRPr="007F5430">
        <w:rPr>
          <w:rFonts w:ascii="Palatino Linotype" w:eastAsia="Times New Roman" w:hAnsi="Palatino Linotype" w:cs="Arial"/>
          <w:lang w:val="es-ES"/>
        </w:rPr>
        <w:t xml:space="preserve"> </w:t>
      </w:r>
      <w:r w:rsidRPr="007F5430">
        <w:rPr>
          <w:rFonts w:ascii="Palatino Linotype" w:eastAsia="Times New Roman" w:hAnsi="Palatino Linotype" w:cs="Arial"/>
          <w:lang w:val="es-ES"/>
        </w:rPr>
        <w:t xml:space="preserve">y </w:t>
      </w:r>
      <w:r w:rsidR="000A2D7C" w:rsidRPr="007F5430">
        <w:rPr>
          <w:rFonts w:ascii="Palatino Linotype" w:eastAsia="Times New Roman" w:hAnsi="Palatino Linotype" w:cs="Arial"/>
          <w:lang w:val="es-ES"/>
        </w:rPr>
        <w:t xml:space="preserve">subsecuente </w:t>
      </w:r>
      <w:r w:rsidR="000A2D7C" w:rsidRPr="007F5430">
        <w:rPr>
          <w:rFonts w:ascii="Palatino Linotype" w:eastAsia="Times New Roman" w:hAnsi="Palatino Linotype" w:cs="Arial"/>
          <w:b/>
          <w:lang w:val="es-ES"/>
        </w:rPr>
        <w:t>RECURRENTE</w:t>
      </w:r>
      <w:r w:rsidR="000A2D7C" w:rsidRPr="007F5430">
        <w:rPr>
          <w:rFonts w:ascii="Palatino Linotype" w:eastAsia="Times New Roman" w:hAnsi="Palatino Linotype" w:cs="Arial"/>
          <w:lang w:val="es-ES"/>
        </w:rPr>
        <w:t xml:space="preserve"> </w:t>
      </w:r>
      <w:r w:rsidRPr="007F5430">
        <w:rPr>
          <w:rFonts w:ascii="Palatino Linotype" w:eastAsia="Times New Roman" w:hAnsi="Palatino Linotype" w:cs="Arial"/>
          <w:lang w:val="es-ES"/>
        </w:rPr>
        <w:t xml:space="preserve">no puede ser considerado un requisito indispensable de </w:t>
      </w:r>
      <w:proofErr w:type="spellStart"/>
      <w:r w:rsidRPr="007F5430">
        <w:rPr>
          <w:rFonts w:ascii="Palatino Linotype" w:eastAsia="Times New Roman" w:hAnsi="Palatino Linotype" w:cs="Arial"/>
          <w:lang w:val="es-ES"/>
        </w:rPr>
        <w:t>procedibilidad</w:t>
      </w:r>
      <w:proofErr w:type="spellEnd"/>
      <w:r w:rsidRPr="007F543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7F5430">
        <w:rPr>
          <w:rFonts w:ascii="Palatino Linotype" w:eastAsia="Times New Roman" w:hAnsi="Palatino Linotype" w:cs="Arial"/>
          <w:lang w:val="es-ES"/>
        </w:rPr>
        <w:t>Resolutor</w:t>
      </w:r>
      <w:proofErr w:type="spellEnd"/>
      <w:r w:rsidRPr="007F5430">
        <w:rPr>
          <w:rFonts w:ascii="Palatino Linotype" w:eastAsia="Times New Roman" w:hAnsi="Palatino Linotype" w:cs="Arial"/>
          <w:lang w:val="es-ES"/>
        </w:rPr>
        <w:t>.</w:t>
      </w:r>
    </w:p>
    <w:p w14:paraId="6899DE74" w14:textId="77777777" w:rsidR="00186ABE" w:rsidRPr="007F5430" w:rsidRDefault="00186ABE" w:rsidP="007C1D49">
      <w:pPr>
        <w:pStyle w:val="Prrafodelista"/>
        <w:tabs>
          <w:tab w:val="left" w:pos="426"/>
        </w:tabs>
        <w:spacing w:line="360" w:lineRule="auto"/>
        <w:ind w:left="0" w:right="49"/>
        <w:jc w:val="both"/>
        <w:rPr>
          <w:rFonts w:ascii="Palatino Linotype" w:eastAsia="Calibri" w:hAnsi="Palatino Linotype" w:cs="Arial"/>
        </w:rPr>
      </w:pPr>
    </w:p>
    <w:p w14:paraId="3A832155" w14:textId="7D9B478A" w:rsidR="00355626" w:rsidRPr="007F5430" w:rsidRDefault="000A2D7C" w:rsidP="007C1D49">
      <w:pPr>
        <w:pStyle w:val="Prrafodelista"/>
        <w:numPr>
          <w:ilvl w:val="0"/>
          <w:numId w:val="1"/>
        </w:numPr>
        <w:tabs>
          <w:tab w:val="left" w:pos="426"/>
        </w:tabs>
        <w:spacing w:line="360" w:lineRule="auto"/>
        <w:ind w:left="0" w:right="49" w:firstLine="0"/>
        <w:jc w:val="both"/>
        <w:rPr>
          <w:rFonts w:ascii="Palatino Linotype" w:eastAsia="Calibri" w:hAnsi="Palatino Linotype" w:cs="Arial"/>
        </w:rPr>
      </w:pPr>
      <w:r w:rsidRPr="007F5430">
        <w:rPr>
          <w:rFonts w:ascii="Palatino Linotype" w:eastAsia="Calibri" w:hAnsi="Palatino Linotype" w:cs="Arial"/>
        </w:rPr>
        <w:lastRenderedPageBreak/>
        <w:t>Bajo las anteriores consideraciones</w:t>
      </w:r>
      <w:r w:rsidR="00355626" w:rsidRPr="007F543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7F5430" w:rsidRDefault="008E07AD" w:rsidP="000514BA">
      <w:pPr>
        <w:tabs>
          <w:tab w:val="left" w:pos="1755"/>
        </w:tabs>
      </w:pPr>
    </w:p>
    <w:p w14:paraId="718AD937" w14:textId="5F50BB66" w:rsidR="006A4F64" w:rsidRPr="007F5430" w:rsidRDefault="0044176A" w:rsidP="00016144">
      <w:pPr>
        <w:pStyle w:val="Ttulo1"/>
        <w:spacing w:line="360" w:lineRule="auto"/>
        <w:rPr>
          <w:b/>
          <w:i/>
          <w:color w:val="000000" w:themeColor="text1"/>
          <w:szCs w:val="24"/>
        </w:rPr>
      </w:pPr>
      <w:bookmarkStart w:id="25" w:name="_Toc503862490"/>
      <w:bookmarkStart w:id="26" w:name="_Toc509403241"/>
      <w:bookmarkStart w:id="27" w:name="_Toc53621603"/>
      <w:r w:rsidRPr="007F5430">
        <w:rPr>
          <w:b/>
          <w:color w:val="000000" w:themeColor="text1"/>
          <w:szCs w:val="24"/>
        </w:rPr>
        <w:t>TERCERO</w:t>
      </w:r>
      <w:r w:rsidR="006A4F64" w:rsidRPr="007F5430">
        <w:rPr>
          <w:b/>
          <w:color w:val="000000" w:themeColor="text1"/>
          <w:szCs w:val="24"/>
        </w:rPr>
        <w:t xml:space="preserve">. </w:t>
      </w:r>
      <w:bookmarkEnd w:id="25"/>
      <w:bookmarkEnd w:id="26"/>
      <w:r w:rsidR="00327323" w:rsidRPr="007F5430">
        <w:rPr>
          <w:b/>
          <w:color w:val="000000" w:themeColor="text1"/>
          <w:szCs w:val="24"/>
        </w:rPr>
        <w:t xml:space="preserve">Del planteamiento de la </w:t>
      </w:r>
      <w:r w:rsidR="00327323" w:rsidRPr="007F5430">
        <w:rPr>
          <w:b/>
          <w:i/>
          <w:color w:val="000000" w:themeColor="text1"/>
          <w:szCs w:val="24"/>
        </w:rPr>
        <w:t>Litis.</w:t>
      </w:r>
      <w:bookmarkEnd w:id="27"/>
    </w:p>
    <w:p w14:paraId="62030F92" w14:textId="7BF162A2" w:rsidR="00F946E7" w:rsidRPr="007F5430"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7F5430">
        <w:rPr>
          <w:rFonts w:ascii="Palatino Linotype" w:eastAsia="Calibri" w:hAnsi="Palatino Linotype" w:cs="Arial"/>
          <w:color w:val="000000" w:themeColor="text1"/>
          <w:lang w:val="es-MX" w:eastAsia="en-US"/>
        </w:rPr>
        <w:t xml:space="preserve">Se </w:t>
      </w:r>
      <w:r w:rsidRPr="007F5430">
        <w:rPr>
          <w:rFonts w:ascii="Palatino Linotype" w:eastAsia="MS Mincho" w:hAnsi="Palatino Linotype" w:cs="Times New Roman"/>
        </w:rPr>
        <w:t xml:space="preserve">requirió conocer cuántos funcionarios habían enfermado de COVID-19, especificando el nombre, puesto, registro clínico y, desglosados en enfermos, posibles enfermos, recuperados y muertos. El </w:t>
      </w:r>
      <w:r w:rsidRPr="007F5430">
        <w:rPr>
          <w:rFonts w:ascii="Palatino Linotype" w:eastAsia="MS Mincho" w:hAnsi="Palatino Linotype" w:cs="Times New Roman"/>
          <w:b/>
        </w:rPr>
        <w:t>SUJETO OBLIGADO</w:t>
      </w:r>
      <w:r w:rsidRPr="007F5430">
        <w:rPr>
          <w:rFonts w:ascii="Palatino Linotype" w:eastAsia="MS Mincho" w:hAnsi="Palatino Linotype" w:cs="Times New Roman"/>
        </w:rPr>
        <w:t xml:space="preserve"> entregó un oficio de la Directora de Administración, mediante el cual manifestó estar imposibilitada en proporcionar el estado de salud de los funcionarios</w:t>
      </w:r>
      <w:r w:rsidR="00DE63AE" w:rsidRPr="007F5430">
        <w:rPr>
          <w:rFonts w:ascii="Palatino Linotype" w:eastAsia="MS Mincho" w:hAnsi="Palatino Linotype" w:cs="Times New Roman"/>
        </w:rPr>
        <w:t xml:space="preserve"> al ser datos sensibles</w:t>
      </w:r>
      <w:r w:rsidRPr="007F5430">
        <w:rPr>
          <w:rFonts w:ascii="Palatino Linotype" w:eastAsia="MS Mincho" w:hAnsi="Palatino Linotype" w:cs="Times New Roman"/>
        </w:rPr>
        <w:t>. El particular impugnó la respuesta mediante recurso de revisión dentro del que señaló por agravios que</w:t>
      </w:r>
      <w:r w:rsidR="00DE63AE" w:rsidRPr="007F5430">
        <w:rPr>
          <w:rFonts w:ascii="Palatino Linotype" w:eastAsia="MS Mincho" w:hAnsi="Palatino Linotype" w:cs="Times New Roman"/>
        </w:rPr>
        <w:t xml:space="preserve"> los datos estadísticos sí podían ser entregados.</w:t>
      </w:r>
    </w:p>
    <w:p w14:paraId="5A7C0307" w14:textId="77777777" w:rsidR="007C1D49" w:rsidRPr="007F5430" w:rsidRDefault="007C1D49" w:rsidP="007C1D49">
      <w:pPr>
        <w:pStyle w:val="Prrafodelista"/>
        <w:shd w:val="clear" w:color="auto" w:fill="FFFFFF"/>
        <w:tabs>
          <w:tab w:val="left" w:pos="426"/>
        </w:tabs>
        <w:spacing w:before="240" w:after="240" w:line="360" w:lineRule="auto"/>
        <w:ind w:left="0" w:right="49"/>
        <w:jc w:val="both"/>
        <w:rPr>
          <w:rFonts w:ascii="Palatino Linotype" w:hAnsi="Palatino Linotype"/>
        </w:rPr>
      </w:pPr>
    </w:p>
    <w:p w14:paraId="6A582974" w14:textId="2D43E02E" w:rsidR="007C1D49" w:rsidRPr="007F5430"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7F5430">
        <w:rPr>
          <w:rFonts w:ascii="Palatino Linotype" w:eastAsia="Calibri" w:hAnsi="Palatino Linotype" w:cs="Arial"/>
          <w:color w:val="000000" w:themeColor="text1"/>
          <w:lang w:val="es-MX" w:eastAsia="en-US"/>
        </w:rPr>
        <w:t xml:space="preserve">En </w:t>
      </w:r>
      <w:r w:rsidRPr="007F5430">
        <w:rPr>
          <w:rFonts w:ascii="Palatino Linotype" w:eastAsia="MS Mincho" w:hAnsi="Palatino Linotype" w:cs="Times New Roman"/>
        </w:rPr>
        <w:t xml:space="preserve">ese sentido, el agravio manifestado por el </w:t>
      </w:r>
      <w:r w:rsidRPr="007F5430">
        <w:rPr>
          <w:rFonts w:ascii="Palatino Linotype" w:eastAsia="MS Mincho" w:hAnsi="Palatino Linotype" w:cs="Times New Roman"/>
          <w:b/>
          <w:bCs/>
        </w:rPr>
        <w:t>RECURRENTE</w:t>
      </w:r>
      <w:r w:rsidRPr="007F5430">
        <w:rPr>
          <w:rFonts w:ascii="Palatino Linotype" w:eastAsia="MS Mincho" w:hAnsi="Palatino Linotype" w:cs="Times New Roman"/>
        </w:rPr>
        <w:t xml:space="preserve"> indica que la respuesta proporcionada por el </w:t>
      </w:r>
      <w:r w:rsidRPr="007F5430">
        <w:rPr>
          <w:rFonts w:ascii="Palatino Linotype" w:eastAsia="MS Mincho" w:hAnsi="Palatino Linotype" w:cs="Times New Roman"/>
          <w:b/>
          <w:bCs/>
        </w:rPr>
        <w:t>SUJETO OBLIGADO</w:t>
      </w:r>
      <w:r w:rsidRPr="007F5430">
        <w:rPr>
          <w:rFonts w:ascii="Palatino Linotype" w:eastAsia="MS Mincho" w:hAnsi="Palatino Linotype" w:cs="Times New Roman"/>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DE63AE" w:rsidRPr="007F5430">
        <w:rPr>
          <w:rFonts w:ascii="Palatino Linotype" w:eastAsia="MS Mincho" w:hAnsi="Palatino Linotype" w:cs="Times New Roman"/>
          <w:b/>
          <w:bCs/>
        </w:rPr>
        <w:t>sujeta a un claro régimen de excepciones</w:t>
      </w:r>
      <w:r w:rsidRPr="007F5430">
        <w:rPr>
          <w:rFonts w:ascii="Palatino Linotype" w:eastAsia="MS Mincho" w:hAnsi="Palatino Linotype" w:cs="Times New Roman"/>
        </w:rPr>
        <w:t>.</w:t>
      </w:r>
    </w:p>
    <w:p w14:paraId="2F091BB2" w14:textId="77777777" w:rsidR="007C1D49" w:rsidRPr="007F5430" w:rsidRDefault="007C1D49" w:rsidP="007C1D49">
      <w:pPr>
        <w:pStyle w:val="Prrafodelista"/>
        <w:shd w:val="clear" w:color="auto" w:fill="FFFFFF"/>
        <w:tabs>
          <w:tab w:val="left" w:pos="426"/>
        </w:tabs>
        <w:spacing w:before="240" w:after="240" w:line="360" w:lineRule="auto"/>
        <w:ind w:left="0" w:right="49"/>
        <w:jc w:val="both"/>
        <w:rPr>
          <w:rFonts w:ascii="Palatino Linotype" w:hAnsi="Palatino Linotype"/>
        </w:rPr>
      </w:pPr>
    </w:p>
    <w:p w14:paraId="3FE06C49" w14:textId="4383B3E3" w:rsidR="007C1D49" w:rsidRPr="007F5430"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7F5430">
        <w:rPr>
          <w:rFonts w:ascii="Palatino Linotype" w:eastAsia="Calibri" w:hAnsi="Palatino Linotype" w:cs="Arial"/>
          <w:color w:val="000000" w:themeColor="text1"/>
          <w:lang w:val="es-MX" w:eastAsia="en-US"/>
        </w:rPr>
        <w:t xml:space="preserve">Por </w:t>
      </w:r>
      <w:r w:rsidRPr="007F5430">
        <w:rPr>
          <w:rFonts w:ascii="Palatino Linotype" w:eastAsia="MS Mincho" w:hAnsi="Palatino Linotype" w:cs="Times New Roman"/>
        </w:rPr>
        <w:t xml:space="preserve">lo anterior, la </w:t>
      </w:r>
      <w:r w:rsidRPr="007F5430">
        <w:rPr>
          <w:rFonts w:ascii="Palatino Linotype" w:eastAsia="MS Mincho" w:hAnsi="Palatino Linotype" w:cs="Times New Roman"/>
          <w:i/>
        </w:rPr>
        <w:t>Litis</w:t>
      </w:r>
      <w:r w:rsidRPr="007F5430">
        <w:rPr>
          <w:rFonts w:ascii="Palatino Linotype" w:eastAsia="MS Mincho" w:hAnsi="Palatino Linotype" w:cs="Times New Roman"/>
        </w:rPr>
        <w:t xml:space="preserve"> a resolver en el presente recurso se circunscribe en determinar si el </w:t>
      </w:r>
      <w:r w:rsidRPr="007F5430">
        <w:rPr>
          <w:rFonts w:ascii="Palatino Linotype" w:eastAsia="MS Mincho" w:hAnsi="Palatino Linotype" w:cs="Times New Roman"/>
          <w:b/>
          <w:bCs/>
        </w:rPr>
        <w:t>SUJETO OBLIGADO</w:t>
      </w:r>
      <w:r w:rsidRPr="007F5430">
        <w:rPr>
          <w:rFonts w:ascii="Palatino Linotype" w:eastAsia="MS Mincho" w:hAnsi="Palatino Linotype" w:cs="Times New Roman"/>
        </w:rPr>
        <w:t xml:space="preserve">, con su respuesta, atendió el derecho de </w:t>
      </w:r>
      <w:r w:rsidRPr="007F5430">
        <w:rPr>
          <w:rFonts w:ascii="Palatino Linotype" w:eastAsia="MS Mincho" w:hAnsi="Palatino Linotype" w:cs="Times New Roman"/>
        </w:rPr>
        <w:lastRenderedPageBreak/>
        <w:t xml:space="preserve">acceso a la información ejercido por el </w:t>
      </w:r>
      <w:r w:rsidRPr="007F5430">
        <w:rPr>
          <w:rFonts w:ascii="Palatino Linotype" w:eastAsia="MS Mincho" w:hAnsi="Palatino Linotype" w:cs="Times New Roman"/>
          <w:b/>
          <w:bCs/>
        </w:rPr>
        <w:t>RECURRENTE,</w:t>
      </w:r>
      <w:r w:rsidRPr="007F5430">
        <w:rPr>
          <w:rFonts w:ascii="Palatino Linotype" w:eastAsia="MS Mincho" w:hAnsi="Palatino Linotype" w:cs="Times New Roman"/>
        </w:rPr>
        <w:t xml:space="preserve"> o si, por el contrario, se actualizan las causales de procedencia del recurso de revisión establecidas en las fracciones I, </w:t>
      </w:r>
      <w:r w:rsidR="00CD564C" w:rsidRPr="007F5430">
        <w:rPr>
          <w:rFonts w:ascii="Palatino Linotype" w:eastAsia="MS Mincho" w:hAnsi="Palatino Linotype" w:cs="Times New Roman"/>
        </w:rPr>
        <w:t>II</w:t>
      </w:r>
      <w:r w:rsidRPr="007F5430">
        <w:rPr>
          <w:rFonts w:ascii="Palatino Linotype" w:eastAsia="MS Mincho" w:hAnsi="Palatino Linotype" w:cs="Times New Roman"/>
        </w:rPr>
        <w:t xml:space="preserve"> y XIII del artículo 179 de la Ley de Transparencia y Acceso a la Información Pública del Estado de México y Municipios, mismas que se vierten a continuación:</w:t>
      </w:r>
    </w:p>
    <w:p w14:paraId="4EAE779C" w14:textId="77777777" w:rsidR="00916660" w:rsidRPr="007F5430" w:rsidRDefault="00916660" w:rsidP="00916660">
      <w:pPr>
        <w:pStyle w:val="Prrafodelista"/>
        <w:rPr>
          <w:rFonts w:ascii="Palatino Linotype" w:hAnsi="Palatino Linotype"/>
        </w:rPr>
      </w:pPr>
    </w:p>
    <w:p w14:paraId="66402626" w14:textId="77777777" w:rsidR="007C1D49" w:rsidRPr="007F5430"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r w:rsidRPr="007F5430">
        <w:rPr>
          <w:rFonts w:ascii="Palatino Linotype" w:hAnsi="Palatino Linotype"/>
          <w:b/>
          <w:bCs/>
          <w:i/>
          <w:iCs/>
          <w:sz w:val="22"/>
          <w:szCs w:val="22"/>
        </w:rPr>
        <w:t>Artículo 179.</w:t>
      </w:r>
      <w:r w:rsidRPr="007F5430">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w:t>
      </w:r>
    </w:p>
    <w:p w14:paraId="46045F30" w14:textId="77777777" w:rsidR="007C1D49" w:rsidRPr="007F5430"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I.</w:t>
      </w:r>
      <w:r w:rsidRPr="007F5430">
        <w:rPr>
          <w:rFonts w:ascii="Palatino Linotype" w:hAnsi="Palatino Linotype"/>
          <w:i/>
          <w:iCs/>
          <w:sz w:val="22"/>
          <w:szCs w:val="22"/>
        </w:rPr>
        <w:t xml:space="preserve"> La negativa a la información solicitada;</w:t>
      </w:r>
    </w:p>
    <w:p w14:paraId="30C4970B" w14:textId="3F597A31" w:rsidR="007C1D49" w:rsidRPr="007F5430" w:rsidRDefault="00DE63AE"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II.</w:t>
      </w:r>
      <w:r w:rsidRPr="007F5430">
        <w:rPr>
          <w:rFonts w:ascii="Palatino Linotype" w:hAnsi="Palatino Linotype"/>
          <w:i/>
          <w:iCs/>
          <w:sz w:val="22"/>
          <w:szCs w:val="22"/>
        </w:rPr>
        <w:t xml:space="preserve"> La clasificación de la información;</w:t>
      </w:r>
    </w:p>
    <w:p w14:paraId="2D5A12D4" w14:textId="77777777" w:rsidR="007C1D49" w:rsidRPr="007F5430"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739122B5" w14:textId="77777777" w:rsidR="007C1D49" w:rsidRPr="007F5430"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XIII.</w:t>
      </w:r>
      <w:r w:rsidRPr="007F5430">
        <w:rPr>
          <w:rFonts w:ascii="Palatino Linotype" w:hAnsi="Palatino Linotype"/>
          <w:i/>
          <w:iCs/>
          <w:sz w:val="22"/>
          <w:szCs w:val="22"/>
        </w:rPr>
        <w:t xml:space="preserve"> La falta, deficiencia o insuficiencia de la fundamentación y/o motivación en la respuesta; y</w:t>
      </w:r>
    </w:p>
    <w:p w14:paraId="39309459" w14:textId="66B176C0" w:rsidR="007C1D49" w:rsidRPr="007F5430"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4125927F" w14:textId="77777777" w:rsidR="00DE63AE" w:rsidRPr="007F5430" w:rsidRDefault="00DE63AE"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p>
    <w:p w14:paraId="11D88DBB" w14:textId="2AE01395" w:rsidR="00E50D7C" w:rsidRPr="007F5430" w:rsidRDefault="0044176A" w:rsidP="00B07CD9">
      <w:pPr>
        <w:pStyle w:val="Ttulo1"/>
        <w:spacing w:line="360" w:lineRule="auto"/>
        <w:rPr>
          <w:b/>
          <w:szCs w:val="24"/>
        </w:rPr>
      </w:pPr>
      <w:bookmarkStart w:id="28" w:name="_Toc467081898"/>
      <w:bookmarkStart w:id="29" w:name="_Toc53621604"/>
      <w:bookmarkStart w:id="30" w:name="_Toc454968928"/>
      <w:bookmarkStart w:id="31" w:name="_Toc455743517"/>
      <w:bookmarkStart w:id="32" w:name="_Toc458016386"/>
      <w:bookmarkStart w:id="33" w:name="_Toc461555893"/>
      <w:r w:rsidRPr="007F5430">
        <w:rPr>
          <w:b/>
          <w:szCs w:val="24"/>
        </w:rPr>
        <w:t>CUARTO</w:t>
      </w:r>
      <w:r w:rsidR="00007E8A" w:rsidRPr="007F5430">
        <w:rPr>
          <w:b/>
          <w:szCs w:val="24"/>
        </w:rPr>
        <w:t>.</w:t>
      </w:r>
      <w:r w:rsidR="00007E8A" w:rsidRPr="007F5430">
        <w:rPr>
          <w:szCs w:val="24"/>
        </w:rPr>
        <w:t xml:space="preserve"> </w:t>
      </w:r>
      <w:bookmarkEnd w:id="28"/>
      <w:r w:rsidR="002B6755" w:rsidRPr="007F5430">
        <w:rPr>
          <w:b/>
          <w:szCs w:val="24"/>
        </w:rPr>
        <w:t>Del estudio y resolución del asunto.</w:t>
      </w:r>
      <w:bookmarkEnd w:id="29"/>
    </w:p>
    <w:p w14:paraId="2E826CE7" w14:textId="77777777" w:rsidR="00E50D7C" w:rsidRPr="007F5430"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4" w:name="_Toc5711921"/>
      <w:bookmarkStart w:id="35" w:name="_Toc9512465"/>
      <w:bookmarkStart w:id="36" w:name="_Toc53621605"/>
      <w:r w:rsidRPr="007F5430">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34"/>
      <w:bookmarkEnd w:id="35"/>
      <w:bookmarkEnd w:id="36"/>
      <w:r w:rsidRPr="007F5430">
        <w:rPr>
          <w:rFonts w:ascii="Palatino Linotype" w:eastAsiaTheme="majorEastAsia" w:hAnsi="Palatino Linotype" w:cstheme="majorBidi"/>
          <w:b/>
          <w:color w:val="000000" w:themeColor="text1"/>
          <w:lang w:val="es-MX" w:eastAsia="en-US"/>
        </w:rPr>
        <w:t xml:space="preserve"> </w:t>
      </w:r>
    </w:p>
    <w:p w14:paraId="5C989D0D" w14:textId="77777777" w:rsidR="00E50D7C" w:rsidRPr="007F5430" w:rsidRDefault="00E50D7C" w:rsidP="00E50D7C">
      <w:pPr>
        <w:ind w:left="1080"/>
        <w:contextualSpacing/>
        <w:rPr>
          <w:rFonts w:ascii="Palatino Linotype" w:hAnsi="Palatino Linotype"/>
          <w:b/>
          <w:lang w:val="es-MX" w:eastAsia="en-US"/>
        </w:rPr>
      </w:pPr>
    </w:p>
    <w:p w14:paraId="3BC8BBBF" w14:textId="3EA3D880" w:rsidR="00DD199D" w:rsidRPr="007F5430" w:rsidRDefault="00DD199D" w:rsidP="00DD199D">
      <w:pPr>
        <w:pStyle w:val="Prrafodelista"/>
        <w:numPr>
          <w:ilvl w:val="0"/>
          <w:numId w:val="1"/>
        </w:numPr>
        <w:tabs>
          <w:tab w:val="left" w:pos="426"/>
        </w:tabs>
        <w:spacing w:before="240" w:after="240" w:line="360" w:lineRule="auto"/>
        <w:ind w:left="0" w:firstLine="0"/>
        <w:jc w:val="both"/>
        <w:rPr>
          <w:rFonts w:ascii="Palatino Linotype" w:hAnsi="Palatino Linotype" w:cs="Arial"/>
          <w:lang w:val="es-MX"/>
        </w:rPr>
      </w:pPr>
      <w:r w:rsidRPr="007F5430">
        <w:rPr>
          <w:rFonts w:ascii="Palatino Linotype" w:hAnsi="Palatino Linotype" w:cs="Arial"/>
          <w:lang w:val="es-MX"/>
        </w:rPr>
        <w:t xml:space="preserve">Derivado </w:t>
      </w:r>
      <w:r w:rsidRPr="007F5430">
        <w:rPr>
          <w:rFonts w:ascii="Palatino Linotype" w:hAnsi="Palatino Linotype" w:cs="Arial"/>
          <w:szCs w:val="23"/>
        </w:rPr>
        <w:t xml:space="preserve">del planteamiento de la </w:t>
      </w:r>
      <w:r w:rsidRPr="007F5430">
        <w:rPr>
          <w:rFonts w:ascii="Palatino Linotype" w:hAnsi="Palatino Linotype" w:cs="Arial"/>
          <w:i/>
          <w:szCs w:val="23"/>
        </w:rPr>
        <w:t>Litis</w:t>
      </w:r>
      <w:r w:rsidRPr="007F5430">
        <w:rPr>
          <w:rFonts w:ascii="Palatino Linotype" w:hAnsi="Palatino Linotype" w:cs="Arial"/>
          <w:szCs w:val="23"/>
        </w:rPr>
        <w:t xml:space="preserve">, se procede a analizar </w:t>
      </w:r>
      <w:r w:rsidRPr="007F5430">
        <w:rPr>
          <w:rFonts w:ascii="Palatino Linotype" w:hAnsi="Palatino Linotype" w:cs="Arial"/>
          <w:lang w:val="es-MX"/>
        </w:rPr>
        <w:t xml:space="preserve">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7F5430">
        <w:rPr>
          <w:rFonts w:ascii="Palatino Linotype" w:eastAsia="Calibri" w:hAnsi="Palatino Linotype" w:cs="Arial"/>
        </w:rPr>
        <w:t>Ley de Transparencia y Acceso a la Información Pública del Estado de México y Municipios.</w:t>
      </w:r>
    </w:p>
    <w:p w14:paraId="2EB58848" w14:textId="77777777" w:rsidR="00DD199D" w:rsidRPr="007F5430" w:rsidRDefault="00DD199D" w:rsidP="00DD199D">
      <w:pPr>
        <w:pStyle w:val="Prrafodelista"/>
        <w:tabs>
          <w:tab w:val="left" w:pos="426"/>
        </w:tabs>
        <w:spacing w:before="240" w:after="240" w:line="360" w:lineRule="auto"/>
        <w:ind w:left="0"/>
        <w:jc w:val="both"/>
        <w:rPr>
          <w:rFonts w:ascii="Palatino Linotype" w:hAnsi="Palatino Linotype" w:cs="Arial"/>
          <w:lang w:val="es-MX"/>
        </w:rPr>
      </w:pPr>
    </w:p>
    <w:p w14:paraId="65CDF255" w14:textId="464E1000" w:rsidR="00E50D7C" w:rsidRPr="007F5430" w:rsidRDefault="00E50D7C" w:rsidP="00DD199D">
      <w:pPr>
        <w:pStyle w:val="Prrafodelista"/>
        <w:numPr>
          <w:ilvl w:val="0"/>
          <w:numId w:val="1"/>
        </w:numPr>
        <w:tabs>
          <w:tab w:val="left" w:pos="426"/>
        </w:tabs>
        <w:spacing w:before="240" w:after="240" w:line="360" w:lineRule="auto"/>
        <w:ind w:left="0" w:firstLine="0"/>
        <w:jc w:val="both"/>
        <w:rPr>
          <w:rFonts w:ascii="Palatino Linotype" w:hAnsi="Palatino Linotype" w:cs="Arial"/>
          <w:lang w:val="es-MX"/>
        </w:rPr>
      </w:pPr>
      <w:r w:rsidRPr="007F5430">
        <w:rPr>
          <w:rFonts w:ascii="Palatino Linotype" w:hAnsi="Palatino Linotype" w:cs="Arial"/>
          <w:lang w:val="es-MX"/>
        </w:rPr>
        <w:lastRenderedPageBreak/>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F5430">
        <w:rPr>
          <w:rFonts w:ascii="Palatino Linotype" w:hAnsi="Palatino Linotype" w:cs="Arial"/>
          <w:b/>
          <w:lang w:val="es-MX"/>
        </w:rPr>
        <w:t>SUJETO OBLIGADO</w:t>
      </w:r>
      <w:r w:rsidRPr="007F5430">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5430">
        <w:rPr>
          <w:rFonts w:ascii="Palatino Linotype" w:hAnsi="Palatino Linotype" w:cs="Arial"/>
          <w:b/>
          <w:lang w:val="es-MX"/>
        </w:rPr>
        <w:t xml:space="preserve">Constitución Política de los Estados Unidos Mexicanos </w:t>
      </w:r>
      <w:r w:rsidRPr="007F5430">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7F5430" w:rsidRDefault="00E50D7C" w:rsidP="00DD199D">
      <w:pPr>
        <w:tabs>
          <w:tab w:val="left" w:pos="426"/>
        </w:tabs>
        <w:spacing w:before="240" w:after="240" w:line="360" w:lineRule="auto"/>
        <w:ind w:left="927" w:firstLine="708"/>
        <w:contextualSpacing/>
        <w:jc w:val="both"/>
        <w:rPr>
          <w:rFonts w:ascii="Palatino Linotype" w:hAnsi="Palatino Linotype" w:cs="Arial"/>
          <w:lang w:val="es-MX"/>
        </w:rPr>
      </w:pPr>
    </w:p>
    <w:p w14:paraId="4B2B60F3" w14:textId="201EFC19" w:rsidR="00E50D7C"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cs="Arial"/>
          <w:lang w:val="es-MX"/>
        </w:rPr>
      </w:pPr>
      <w:r w:rsidRPr="007F5430">
        <w:rPr>
          <w:rFonts w:ascii="Palatino Linotype" w:hAnsi="Palatino Linotype" w:cs="Arial"/>
          <w:lang w:val="es-MX"/>
        </w:rPr>
        <w:t xml:space="preserve">Definiendo el Derecho de Acceso a la Información Pública como: </w:t>
      </w:r>
      <w:r w:rsidRPr="007F5430">
        <w:rPr>
          <w:rFonts w:ascii="Palatino Linotype" w:hAnsi="Palatino Linotype" w:cs="Arial"/>
          <w:i/>
          <w:lang w:val="es-MX"/>
        </w:rPr>
        <w:t>La igualdad de oportunidades para recibir, buscar e impartir información</w:t>
      </w:r>
      <w:r w:rsidRPr="007F5430">
        <w:rPr>
          <w:rFonts w:ascii="Palatino Linotype" w:hAnsi="Palatino Linotype" w:cs="Arial"/>
          <w:i/>
          <w:vertAlign w:val="superscript"/>
          <w:lang w:val="es-MX"/>
        </w:rPr>
        <w:footnoteReference w:id="1"/>
      </w:r>
      <w:r w:rsidRPr="007F5430">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5430">
        <w:rPr>
          <w:rFonts w:ascii="Palatino Linotype" w:hAnsi="Palatino Linotype" w:cs="Arial"/>
          <w:i/>
          <w:vertAlign w:val="superscript"/>
          <w:lang w:val="es-MX"/>
        </w:rPr>
        <w:footnoteReference w:id="2"/>
      </w:r>
      <w:r w:rsidRPr="007F5430">
        <w:rPr>
          <w:rFonts w:ascii="Palatino Linotype" w:hAnsi="Palatino Linotype" w:cs="Arial"/>
          <w:lang w:val="es-MX"/>
        </w:rPr>
        <w:t>que se constituye como una herramienta fundamental para ejercer</w:t>
      </w:r>
      <w:r w:rsidRPr="007F5430">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7F5430">
        <w:rPr>
          <w:rFonts w:ascii="Palatino Linotype" w:hAnsi="Palatino Linotype" w:cs="Arial"/>
          <w:i/>
          <w:vertAlign w:val="superscript"/>
          <w:lang w:val="es-MX"/>
        </w:rPr>
        <w:footnoteReference w:id="3"/>
      </w:r>
      <w:r w:rsidRPr="007F5430">
        <w:rPr>
          <w:rFonts w:ascii="Palatino Linotype" w:hAnsi="Palatino Linotype" w:cs="Arial"/>
          <w:lang w:val="es-MX"/>
        </w:rPr>
        <w:t>fomentando</w:t>
      </w:r>
      <w:r w:rsidRPr="007F5430">
        <w:rPr>
          <w:rFonts w:ascii="Palatino Linotype" w:hAnsi="Palatino Linotype" w:cs="Arial"/>
          <w:i/>
          <w:lang w:val="es-MX"/>
        </w:rPr>
        <w:t xml:space="preserve"> la transparencia de las actividades </w:t>
      </w:r>
      <w:r w:rsidRPr="007F5430">
        <w:rPr>
          <w:rFonts w:ascii="Palatino Linotype" w:hAnsi="Palatino Linotype" w:cs="Arial"/>
          <w:i/>
          <w:lang w:val="es-MX"/>
        </w:rPr>
        <w:lastRenderedPageBreak/>
        <w:t xml:space="preserve">estatales y </w:t>
      </w:r>
      <w:r w:rsidRPr="007F5430">
        <w:rPr>
          <w:rFonts w:ascii="Palatino Linotype" w:hAnsi="Palatino Linotype" w:cs="Arial"/>
          <w:lang w:val="es-MX"/>
        </w:rPr>
        <w:t>promoviendo</w:t>
      </w:r>
      <w:r w:rsidRPr="007F5430">
        <w:rPr>
          <w:rFonts w:ascii="Palatino Linotype" w:hAnsi="Palatino Linotype" w:cs="Arial"/>
          <w:i/>
          <w:lang w:val="es-MX"/>
        </w:rPr>
        <w:t xml:space="preserve"> la responsabilidad de los funcionarios sobre su gestión pública,</w:t>
      </w:r>
      <w:r w:rsidRPr="007F5430">
        <w:rPr>
          <w:rFonts w:ascii="Palatino Linotype" w:hAnsi="Palatino Linotype" w:cs="Arial"/>
          <w:i/>
          <w:vertAlign w:val="superscript"/>
          <w:lang w:val="es-MX"/>
        </w:rPr>
        <w:footnoteReference w:id="4"/>
      </w:r>
      <w:r w:rsidRPr="007F5430">
        <w:rPr>
          <w:rFonts w:ascii="Palatino Linotype" w:hAnsi="Palatino Linotype" w:cs="Arial"/>
          <w:lang w:val="es-MX"/>
        </w:rPr>
        <w:t>que permite</w:t>
      </w:r>
      <w:r w:rsidRPr="007F5430">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5A333546" w14:textId="77777777" w:rsidR="00E50D7C" w:rsidRPr="007F5430" w:rsidRDefault="00E50D7C" w:rsidP="00DD199D">
      <w:pPr>
        <w:tabs>
          <w:tab w:val="left" w:pos="426"/>
        </w:tabs>
        <w:spacing w:before="240" w:after="240" w:line="360" w:lineRule="auto"/>
        <w:ind w:left="927"/>
        <w:contextualSpacing/>
        <w:jc w:val="both"/>
        <w:rPr>
          <w:rFonts w:ascii="Palatino Linotype" w:hAnsi="Palatino Linotype" w:cs="Arial"/>
          <w:lang w:val="es-MX"/>
        </w:rPr>
      </w:pPr>
    </w:p>
    <w:p w14:paraId="37A51A23" w14:textId="05E36DB1" w:rsidR="00E50D7C"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cs="Arial"/>
          <w:lang w:val="es-MX"/>
        </w:rPr>
        <w:t xml:space="preserve">El </w:t>
      </w:r>
      <w:r w:rsidRPr="007F5430">
        <w:rPr>
          <w:rFonts w:ascii="Palatino Linotype" w:hAnsi="Palatino Linotype" w:cs="Arial"/>
          <w:szCs w:val="23"/>
        </w:rPr>
        <w:t xml:space="preserve">artículo primero Constitucional, dispone que como consecuencia de la obligación que tienen las autoridades de promover, respetar, proteger y garantizar el derecho humano; el Estado deberá </w:t>
      </w:r>
      <w:r w:rsidRPr="007F5430">
        <w:rPr>
          <w:rFonts w:ascii="Palatino Linotype" w:hAnsi="Palatino Linotype" w:cs="Arial"/>
          <w:szCs w:val="23"/>
          <w:u w:val="single"/>
        </w:rPr>
        <w:t>prevenir, investigar, sancionar y reparar las violaciones a los derechos humanos</w:t>
      </w:r>
      <w:r w:rsidRPr="007F5430">
        <w:rPr>
          <w:rFonts w:ascii="Palatino Linotype" w:hAnsi="Palatino Linotype" w:cs="Arial"/>
          <w:szCs w:val="23"/>
        </w:rPr>
        <w:t>.</w:t>
      </w:r>
    </w:p>
    <w:p w14:paraId="00F3D4E1" w14:textId="77777777" w:rsidR="00DD199D" w:rsidRPr="007F5430" w:rsidRDefault="00DD199D" w:rsidP="00DD199D">
      <w:pPr>
        <w:tabs>
          <w:tab w:val="left" w:pos="426"/>
        </w:tabs>
        <w:spacing w:before="240" w:after="240" w:line="360" w:lineRule="auto"/>
        <w:contextualSpacing/>
        <w:jc w:val="both"/>
        <w:rPr>
          <w:rFonts w:ascii="Palatino Linotype" w:hAnsi="Palatino Linotype"/>
          <w:b/>
          <w:color w:val="000000" w:themeColor="text1"/>
        </w:rPr>
      </w:pPr>
    </w:p>
    <w:p w14:paraId="2BAAFF6E" w14:textId="2446A80C" w:rsidR="00DD199D"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cs="Arial"/>
          <w:szCs w:val="23"/>
        </w:rPr>
        <w:t xml:space="preserve">Es </w:t>
      </w:r>
      <w:r w:rsidRPr="007F5430">
        <w:rPr>
          <w:rFonts w:ascii="Palatino Linotype" w:eastAsia="Times New Roman" w:hAnsi="Palatino Linotype"/>
        </w:rPr>
        <w:t xml:space="preserve">así que la </w:t>
      </w:r>
      <w:r w:rsidRPr="007F5430">
        <w:rPr>
          <w:rFonts w:ascii="Palatino Linotype" w:eastAsia="Times New Roman" w:hAnsi="Palatino Linotype"/>
          <w:b/>
        </w:rPr>
        <w:t xml:space="preserve">Ley de Transparencia y Acceso a la Información Pública del Estado de México y Municipios, </w:t>
      </w:r>
      <w:r w:rsidRPr="007F543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F5430">
        <w:rPr>
          <w:rFonts w:ascii="Palatino Linotype" w:eastAsia="Times New Roman" w:hAnsi="Palatino Linotype"/>
          <w:b/>
        </w:rPr>
        <w:t xml:space="preserve"> </w:t>
      </w:r>
      <w:r w:rsidRPr="007F5430">
        <w:rPr>
          <w:rFonts w:ascii="Palatino Linotype" w:eastAsia="Times New Roman" w:hAnsi="Palatino Linotype"/>
        </w:rPr>
        <w:t xml:space="preserve">establece que </w:t>
      </w:r>
      <w:r w:rsidRPr="007F5430">
        <w:rPr>
          <w:rFonts w:ascii="Palatino Linotype" w:eastAsia="Times New Roman" w:hAnsi="Palatino Linotype"/>
          <w:i/>
        </w:rPr>
        <w:t xml:space="preserve">el </w:t>
      </w:r>
      <w:r w:rsidRPr="007F5430">
        <w:rPr>
          <w:rFonts w:ascii="Palatino Linotype" w:eastAsia="Times New Roman" w:hAnsi="Palatino Linotype"/>
          <w:i/>
          <w:u w:val="single"/>
        </w:rPr>
        <w:t>recurso de revisión</w:t>
      </w:r>
      <w:r w:rsidRPr="007F5430">
        <w:rPr>
          <w:rFonts w:ascii="Palatino Linotype" w:eastAsia="Times New Roman" w:hAnsi="Palatino Linotype"/>
          <w:i/>
        </w:rPr>
        <w:t xml:space="preserve"> es la garantía secundaria mediante la cual se pretende reparar cualquier posible afectación al derecho de acceso a la información pública</w:t>
      </w:r>
      <w:r w:rsidRPr="007F5430">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B74E347" w14:textId="45A991A7" w:rsidR="00DD199D" w:rsidRPr="007F5430" w:rsidRDefault="00DD199D" w:rsidP="00DD199D">
      <w:pPr>
        <w:spacing w:before="240" w:after="240" w:line="360" w:lineRule="auto"/>
        <w:contextualSpacing/>
        <w:jc w:val="both"/>
        <w:rPr>
          <w:rFonts w:ascii="Palatino Linotype" w:hAnsi="Palatino Linotype"/>
          <w:b/>
          <w:color w:val="000000" w:themeColor="text1"/>
        </w:rPr>
      </w:pPr>
      <w:r w:rsidRPr="007F5430">
        <w:rPr>
          <w:rFonts w:ascii="Palatino Linotype" w:hAnsi="Palatino Linotype" w:cs="Arial"/>
          <w:noProof/>
          <w:szCs w:val="23"/>
          <w:lang w:val="es-MX" w:eastAsia="es-MX"/>
        </w:rPr>
        <mc:AlternateContent>
          <mc:Choice Requires="wps">
            <w:drawing>
              <wp:anchor distT="0" distB="0" distL="114300" distR="114300" simplePos="0" relativeHeight="251659264" behindDoc="0" locked="0" layoutInCell="1" allowOverlap="1" wp14:anchorId="3B7F9EEE" wp14:editId="15457D7A">
                <wp:simplePos x="0" y="0"/>
                <wp:positionH relativeFrom="margin">
                  <wp:align>right</wp:align>
                </wp:positionH>
                <wp:positionV relativeFrom="paragraph">
                  <wp:posOffset>50800</wp:posOffset>
                </wp:positionV>
                <wp:extent cx="5514975" cy="1352550"/>
                <wp:effectExtent l="38100" t="38100" r="66675" b="95250"/>
                <wp:wrapNone/>
                <wp:docPr id="3" name="Conector recto 3"/>
                <wp:cNvGraphicFramePr/>
                <a:graphic xmlns:a="http://schemas.openxmlformats.org/drawingml/2006/main">
                  <a:graphicData uri="http://schemas.microsoft.com/office/word/2010/wordprocessingShape">
                    <wps:wsp>
                      <wps:cNvCnPr/>
                      <wps:spPr>
                        <a:xfrm flipV="1">
                          <a:off x="0" y="0"/>
                          <a:ext cx="5514975" cy="13525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05803E"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pt" to="817.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" strokecolor="black [3200]">
                <v:shadow on="t" color="black" opacity="24903f" origin=",.5" offset="0,.55556mm"/>
                <w10:wrap anchorx="margin"/>
              </v:line>
            </w:pict>
          </mc:Fallback>
        </mc:AlternateContent>
      </w:r>
    </w:p>
    <w:p w14:paraId="5F83DED9" w14:textId="77777777" w:rsidR="00DD199D" w:rsidRPr="007F5430" w:rsidRDefault="00DD199D" w:rsidP="00DD199D">
      <w:pPr>
        <w:spacing w:before="240" w:after="240" w:line="360" w:lineRule="auto"/>
        <w:contextualSpacing/>
        <w:jc w:val="both"/>
        <w:rPr>
          <w:rFonts w:ascii="Palatino Linotype" w:hAnsi="Palatino Linotype"/>
          <w:b/>
          <w:color w:val="000000" w:themeColor="text1"/>
        </w:rPr>
      </w:pPr>
    </w:p>
    <w:p w14:paraId="52B93383" w14:textId="24AA09F5" w:rsidR="00DD199D" w:rsidRPr="007F5430" w:rsidRDefault="00DD199D" w:rsidP="00DD199D">
      <w:pPr>
        <w:pStyle w:val="Ttulo3"/>
        <w:rPr>
          <w:rFonts w:ascii="Palatino Linotype" w:hAnsi="Palatino Linotype"/>
          <w:b/>
          <w:color w:val="000000" w:themeColor="text1"/>
        </w:rPr>
      </w:pPr>
      <w:bookmarkStart w:id="37" w:name="_Toc53621606"/>
      <w:r w:rsidRPr="007F5430">
        <w:rPr>
          <w:rFonts w:ascii="Palatino Linotype" w:hAnsi="Palatino Linotype"/>
          <w:b/>
          <w:color w:val="000000" w:themeColor="text1"/>
        </w:rPr>
        <w:lastRenderedPageBreak/>
        <w:t>II. Del derecho de acceso a la información pública.</w:t>
      </w:r>
      <w:bookmarkEnd w:id="37"/>
    </w:p>
    <w:p w14:paraId="064CC455" w14:textId="77777777" w:rsidR="00DD199D" w:rsidRPr="007F5430" w:rsidRDefault="00DD199D" w:rsidP="00DD199D">
      <w:pPr>
        <w:spacing w:before="240" w:after="240" w:line="360" w:lineRule="auto"/>
        <w:contextualSpacing/>
        <w:jc w:val="both"/>
        <w:rPr>
          <w:rFonts w:ascii="Palatino Linotype" w:hAnsi="Palatino Linotype"/>
          <w:b/>
          <w:color w:val="000000" w:themeColor="text1"/>
        </w:rPr>
      </w:pPr>
    </w:p>
    <w:p w14:paraId="3842C7C8" w14:textId="0B786F29" w:rsidR="00DD199D"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cs="Arial"/>
          <w:szCs w:val="23"/>
        </w:rPr>
        <w:t xml:space="preserve">A </w:t>
      </w:r>
      <w:r w:rsidRPr="007F5430">
        <w:rPr>
          <w:rFonts w:ascii="Palatino Linotype" w:eastAsia="Times New Roman" w:hAnsi="Palatino Linotype"/>
        </w:rPr>
        <w:t xml:space="preserve">efecto de entender los alcances de la información pública se considera importante citar el criterio </w:t>
      </w:r>
      <w:r w:rsidRPr="007F5430">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F5430">
        <w:rPr>
          <w:rFonts w:ascii="Palatino Linotype" w:eastAsia="Times New Roman" w:hAnsi="Palatino Linotype"/>
        </w:rPr>
        <w:t>cuyo rubro y texto dispone:</w:t>
      </w:r>
    </w:p>
    <w:p w14:paraId="79C35820" w14:textId="0E910EEF" w:rsidR="00DD199D" w:rsidRPr="007F5430" w:rsidRDefault="00DD199D" w:rsidP="00DD199D">
      <w:pPr>
        <w:spacing w:before="240" w:after="240" w:line="360" w:lineRule="auto"/>
        <w:contextualSpacing/>
        <w:jc w:val="both"/>
        <w:rPr>
          <w:rFonts w:ascii="Palatino Linotype" w:hAnsi="Palatino Linotype"/>
          <w:b/>
          <w:color w:val="000000" w:themeColor="text1"/>
        </w:rPr>
      </w:pPr>
    </w:p>
    <w:p w14:paraId="6E5B03AD"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cs="Arial"/>
          <w:b/>
          <w:i/>
          <w:sz w:val="22"/>
          <w:szCs w:val="22"/>
          <w:lang w:eastAsia="es-MX"/>
        </w:rPr>
      </w:pPr>
      <w:r w:rsidRPr="007F5430">
        <w:rPr>
          <w:rFonts w:ascii="Palatino Linotype" w:hAnsi="Palatino Linotype" w:cs="Arial"/>
          <w:b/>
          <w:i/>
          <w:sz w:val="22"/>
          <w:szCs w:val="22"/>
          <w:lang w:eastAsia="es-MX"/>
        </w:rPr>
        <w:t>“CRITERIO 0002-11</w:t>
      </w:r>
    </w:p>
    <w:p w14:paraId="34A8EEB3"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F5430">
        <w:rPr>
          <w:rFonts w:ascii="Palatino Linotype" w:hAnsi="Palatino Linotype" w:cs="Arial"/>
          <w:b/>
          <w:bCs/>
          <w:i/>
          <w:sz w:val="22"/>
          <w:szCs w:val="22"/>
          <w:lang w:eastAsia="es-MX"/>
        </w:rPr>
        <w:t xml:space="preserve">V, XV, Y XVI, </w:t>
      </w:r>
      <w:r w:rsidRPr="007F5430">
        <w:rPr>
          <w:rFonts w:ascii="Palatino Linotype" w:hAnsi="Palatino Linotype" w:cs="Arial"/>
          <w:b/>
          <w:i/>
          <w:sz w:val="22"/>
          <w:szCs w:val="22"/>
          <w:lang w:eastAsia="es-MX"/>
        </w:rPr>
        <w:t>3, 4,11 Y 41.</w:t>
      </w:r>
      <w:r w:rsidRPr="007F543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DA1454"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En consecuencia el acceso a la información se refiere a que se cumplan cualquiera de los siguientes tres supuestos:</w:t>
      </w:r>
    </w:p>
    <w:p w14:paraId="7C4AC968"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5C1D9463"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5D292AC" w14:textId="77777777" w:rsidR="00DD199D" w:rsidRPr="007F5430" w:rsidRDefault="00DD199D" w:rsidP="00DD199D">
      <w:pPr>
        <w:autoSpaceDE w:val="0"/>
        <w:autoSpaceDN w:val="0"/>
        <w:adjustRightInd w:val="0"/>
        <w:spacing w:line="276" w:lineRule="auto"/>
        <w:ind w:left="567" w:right="567"/>
        <w:jc w:val="both"/>
        <w:rPr>
          <w:rFonts w:ascii="Palatino Linotype" w:hAnsi="Palatino Linotype"/>
          <w:sz w:val="22"/>
          <w:szCs w:val="22"/>
        </w:rPr>
      </w:pPr>
      <w:r w:rsidRPr="007F543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28638AC" w14:textId="77777777" w:rsidR="00DD199D" w:rsidRPr="007F5430" w:rsidRDefault="00DD199D" w:rsidP="00DD199D">
      <w:pPr>
        <w:spacing w:before="240" w:after="240" w:line="360" w:lineRule="auto"/>
        <w:contextualSpacing/>
        <w:jc w:val="both"/>
        <w:rPr>
          <w:rFonts w:ascii="Palatino Linotype" w:hAnsi="Palatino Linotype"/>
          <w:b/>
          <w:color w:val="000000" w:themeColor="text1"/>
        </w:rPr>
      </w:pPr>
    </w:p>
    <w:p w14:paraId="32302AF4" w14:textId="3769699D" w:rsidR="00DD199D"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bCs/>
          <w:color w:val="000000" w:themeColor="text1"/>
        </w:rPr>
        <w:t xml:space="preserve">Es </w:t>
      </w:r>
      <w:r w:rsidRPr="007F5430">
        <w:rPr>
          <w:rFonts w:ascii="Palatino Linotype" w:hAnsi="Palatino Linotype"/>
          <w:lang w:val="es-ES"/>
        </w:rPr>
        <w:t xml:space="preserve">así que, por un lado se tiene la obligación de documentar todos los actos que se lleven a cabo en el ejercicio de sus funciones, atribuciones y competencias, </w:t>
      </w:r>
      <w:r w:rsidRPr="007F5430">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7F5430">
        <w:rPr>
          <w:rStyle w:val="Refdenotaalpie"/>
          <w:rFonts w:ascii="Palatino Linotype" w:hAnsi="Palatino Linotype"/>
          <w:lang w:val="es-ES"/>
        </w:rPr>
        <w:footnoteReference w:id="5"/>
      </w:r>
      <w:r w:rsidRPr="007F543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72DAC0F" w14:textId="77777777" w:rsidR="00DD199D" w:rsidRPr="007F5430" w:rsidRDefault="00DD199D" w:rsidP="00DD199D">
      <w:pPr>
        <w:tabs>
          <w:tab w:val="left" w:pos="426"/>
        </w:tabs>
        <w:spacing w:before="240" w:after="240" w:line="360" w:lineRule="auto"/>
        <w:contextualSpacing/>
        <w:jc w:val="both"/>
        <w:rPr>
          <w:rFonts w:ascii="Palatino Linotype" w:hAnsi="Palatino Linotype"/>
          <w:b/>
          <w:color w:val="000000" w:themeColor="text1"/>
        </w:rPr>
      </w:pPr>
    </w:p>
    <w:p w14:paraId="414951CD" w14:textId="19DB3576" w:rsidR="00DD199D"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cs="Arial"/>
          <w:szCs w:val="23"/>
        </w:rPr>
        <w:t xml:space="preserve">Robustece </w:t>
      </w:r>
      <w:r w:rsidRPr="007F5430">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E0D9371" w14:textId="53A35098" w:rsidR="00DD199D" w:rsidRPr="007F5430" w:rsidRDefault="00DD199D" w:rsidP="00DD199D">
      <w:pPr>
        <w:tabs>
          <w:tab w:val="left" w:pos="426"/>
        </w:tabs>
        <w:spacing w:before="240" w:after="240" w:line="360" w:lineRule="auto"/>
        <w:contextualSpacing/>
        <w:jc w:val="both"/>
        <w:rPr>
          <w:rFonts w:ascii="Palatino Linotype" w:hAnsi="Palatino Linotype"/>
          <w:b/>
          <w:color w:val="000000" w:themeColor="text1"/>
        </w:rPr>
      </w:pPr>
    </w:p>
    <w:p w14:paraId="14C0868E" w14:textId="77777777" w:rsidR="00DD199D" w:rsidRPr="007F5430" w:rsidRDefault="00DD199D" w:rsidP="00DD199D">
      <w:pPr>
        <w:pStyle w:val="Prrafodelista"/>
        <w:tabs>
          <w:tab w:val="left" w:pos="851"/>
        </w:tabs>
        <w:spacing w:line="276" w:lineRule="auto"/>
        <w:ind w:left="567" w:right="567"/>
        <w:jc w:val="both"/>
        <w:rPr>
          <w:rFonts w:ascii="Palatino Linotype" w:hAnsi="Palatino Linotype"/>
          <w:i/>
          <w:sz w:val="22"/>
        </w:rPr>
      </w:pPr>
      <w:r w:rsidRPr="007F5430">
        <w:rPr>
          <w:rFonts w:ascii="Palatino Linotype" w:hAnsi="Palatino Linotype"/>
          <w:b/>
          <w:i/>
          <w:sz w:val="22"/>
        </w:rPr>
        <w:t>ACCESO A LA INFORMACIÓN. IMPLICACIÓN DEL PRINCIPIO DE MÁXIMA PUBLICIDAD EN EL DERECHO FUNDAMENTAL RELATIVO.</w:t>
      </w:r>
      <w:r w:rsidRPr="007F543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7F5430">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2F841BA" w14:textId="77777777" w:rsidR="00DD199D" w:rsidRPr="007F5430" w:rsidRDefault="00DD199D" w:rsidP="00DD199D">
      <w:pPr>
        <w:tabs>
          <w:tab w:val="left" w:pos="426"/>
        </w:tabs>
        <w:spacing w:before="240" w:after="240" w:line="360" w:lineRule="auto"/>
        <w:contextualSpacing/>
        <w:jc w:val="both"/>
        <w:rPr>
          <w:rFonts w:ascii="Palatino Linotype" w:hAnsi="Palatino Linotype"/>
          <w:b/>
          <w:color w:val="000000" w:themeColor="text1"/>
        </w:rPr>
      </w:pPr>
    </w:p>
    <w:p w14:paraId="1D5DC168" w14:textId="06025723" w:rsidR="00DD199D" w:rsidRPr="007F5430"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7F5430">
        <w:rPr>
          <w:rFonts w:ascii="Palatino Linotype" w:hAnsi="Palatino Linotype" w:cs="Arial"/>
          <w:szCs w:val="23"/>
        </w:rPr>
        <w:t xml:space="preserve">Por </w:t>
      </w:r>
      <w:r w:rsidRPr="007F5430">
        <w:rPr>
          <w:rFonts w:ascii="Palatino Linotype" w:hAnsi="Palatino Linotype" w:cs="Arial"/>
          <w:lang w:val="es-MX"/>
        </w:rPr>
        <w:t>otro lado, también debe reconocerse que el derecho de acceso a la información tiene un régimen de restricciones. La Relatoría de la Libertad de Expresión de la Corte Interamericana de Derechos Humanos, señala que e</w:t>
      </w:r>
      <w:r w:rsidRPr="007F5430">
        <w:rPr>
          <w:rFonts w:ascii="Palatino Linotype" w:hAnsi="Palatino Linotype" w:cs="Arial"/>
        </w:rPr>
        <w:t>l principio de máxima divulgación ordena diseñar un régimen jurídico en el cual la transparencia y el derecho de acceso a la información sean la regla general sometida a estrictas y limitadas excepciones. De este principio se derivan las siguientes consecuencias: (1)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(3) ante una duda o un vacío legal, debe primar el derecho de acceso a la información.</w:t>
      </w:r>
      <w:r w:rsidRPr="007F5430">
        <w:rPr>
          <w:rStyle w:val="Refdenotaalpie"/>
          <w:rFonts w:ascii="Palatino Linotype" w:hAnsi="Palatino Linotype" w:cs="Arial"/>
        </w:rPr>
        <w:footnoteReference w:id="6"/>
      </w:r>
    </w:p>
    <w:p w14:paraId="16A91BCE" w14:textId="038F6C7A" w:rsidR="00E50D7C" w:rsidRPr="007F5430" w:rsidRDefault="00E50D7C" w:rsidP="00B43D19">
      <w:pPr>
        <w:pStyle w:val="Ttulo1"/>
        <w:rPr>
          <w:b/>
        </w:rPr>
      </w:pPr>
      <w:bookmarkStart w:id="38" w:name="_Toc53621607"/>
      <w:r w:rsidRPr="007F5430">
        <w:rPr>
          <w:b/>
        </w:rPr>
        <w:lastRenderedPageBreak/>
        <w:t>I</w:t>
      </w:r>
      <w:r w:rsidR="00DD199D" w:rsidRPr="007F5430">
        <w:rPr>
          <w:b/>
        </w:rPr>
        <w:t>I</w:t>
      </w:r>
      <w:r w:rsidRPr="007F5430">
        <w:rPr>
          <w:b/>
        </w:rPr>
        <w:t xml:space="preserve">I. De la </w:t>
      </w:r>
      <w:r w:rsidR="00417734" w:rsidRPr="007F5430">
        <w:rPr>
          <w:b/>
        </w:rPr>
        <w:t>respuesta a la solicitud de información</w:t>
      </w:r>
      <w:r w:rsidRPr="007F5430">
        <w:rPr>
          <w:b/>
        </w:rPr>
        <w:t>.</w:t>
      </w:r>
      <w:bookmarkEnd w:id="38"/>
      <w:r w:rsidRPr="007F5430">
        <w:rPr>
          <w:b/>
        </w:rPr>
        <w:t xml:space="preserve"> </w:t>
      </w:r>
    </w:p>
    <w:p w14:paraId="4DBCD9A5" w14:textId="77777777" w:rsidR="00B43D19" w:rsidRPr="007F5430" w:rsidRDefault="00B43D19" w:rsidP="00285747">
      <w:pPr>
        <w:tabs>
          <w:tab w:val="left" w:pos="426"/>
        </w:tabs>
        <w:rPr>
          <w:lang w:val="es-MX" w:eastAsia="en-US"/>
        </w:rPr>
      </w:pPr>
    </w:p>
    <w:p w14:paraId="7CB3BFBB" w14:textId="52737136" w:rsidR="00285747" w:rsidRPr="007F5430" w:rsidRDefault="0028574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MS Mincho" w:hAnsi="Palatino Linotype" w:cs="Arial"/>
          <w:lang w:val="es-MX"/>
        </w:rPr>
        <w:t xml:space="preserve">Como fuera </w:t>
      </w:r>
      <w:r w:rsidRPr="007F5430">
        <w:rPr>
          <w:rFonts w:ascii="Palatino Linotype" w:hAnsi="Palatino Linotype" w:cs="Arial"/>
        </w:rPr>
        <w:t xml:space="preserve">fuera señalado en el apartado de </w:t>
      </w:r>
      <w:r w:rsidRPr="007F5430">
        <w:rPr>
          <w:rFonts w:ascii="Palatino Linotype" w:hAnsi="Palatino Linotype" w:cs="Arial"/>
          <w:i/>
        </w:rPr>
        <w:t>Antecedentes</w:t>
      </w:r>
      <w:r w:rsidRPr="007F5430">
        <w:rPr>
          <w:rFonts w:ascii="Palatino Linotype" w:hAnsi="Palatino Linotype" w:cs="Arial"/>
        </w:rPr>
        <w:t xml:space="preserve"> de la presente resolución, el entonces </w:t>
      </w:r>
      <w:r w:rsidRPr="007F5430">
        <w:rPr>
          <w:rFonts w:ascii="Palatino Linotype" w:hAnsi="Palatino Linotype" w:cs="Arial"/>
          <w:b/>
        </w:rPr>
        <w:t>SOLICITANTE</w:t>
      </w:r>
      <w:r w:rsidRPr="007F5430">
        <w:rPr>
          <w:rFonts w:ascii="Palatino Linotype" w:hAnsi="Palatino Linotype" w:cs="Arial"/>
        </w:rPr>
        <w:t xml:space="preserve"> requirió al Ayuntamiento de Cuautitlán conocer </w:t>
      </w:r>
      <w:r w:rsidRPr="007F5430">
        <w:rPr>
          <w:rFonts w:ascii="Palatino Linotype" w:eastAsia="MS Mincho" w:hAnsi="Palatino Linotype" w:cs="Times New Roman"/>
        </w:rPr>
        <w:t xml:space="preserve">cuántos funcionarios habían enfermado de COVID-19, especificando el nombre, puesto, </w:t>
      </w:r>
      <w:proofErr w:type="gramStart"/>
      <w:r w:rsidRPr="007F5430">
        <w:rPr>
          <w:rFonts w:ascii="Palatino Linotype" w:eastAsia="MS Mincho" w:hAnsi="Palatino Linotype" w:cs="Times New Roman"/>
        </w:rPr>
        <w:t>registro clínico y, desglosados</w:t>
      </w:r>
      <w:proofErr w:type="gramEnd"/>
      <w:r w:rsidRPr="007F5430">
        <w:rPr>
          <w:rFonts w:ascii="Palatino Linotype" w:eastAsia="MS Mincho" w:hAnsi="Palatino Linotype" w:cs="Times New Roman"/>
        </w:rPr>
        <w:t xml:space="preserve"> en enfermos, posibles enfermos, recuperados y muertos</w:t>
      </w:r>
      <w:r w:rsidRPr="007F5430">
        <w:rPr>
          <w:rFonts w:ascii="Palatino Linotype" w:hAnsi="Palatino Linotype" w:cs="Arial"/>
        </w:rPr>
        <w:t>.</w:t>
      </w:r>
    </w:p>
    <w:p w14:paraId="61D8DB1E"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25051AB9" w14:textId="7871C8C5" w:rsidR="00285747" w:rsidRPr="007F5430" w:rsidRDefault="0028574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Posteriormente, el cuatro (04) de agosto de dos mil veinte, el </w:t>
      </w:r>
      <w:r w:rsidRPr="007F5430">
        <w:rPr>
          <w:rFonts w:ascii="Palatino Linotype" w:eastAsiaTheme="minorHAnsi" w:hAnsi="Palatino Linotype" w:cs="Arial"/>
          <w:b/>
          <w:bCs/>
          <w:lang w:val="es-MX" w:eastAsia="en-US"/>
        </w:rPr>
        <w:t>SUJETO OBLIGADO</w:t>
      </w:r>
      <w:r w:rsidRPr="007F5430">
        <w:rPr>
          <w:rFonts w:ascii="Palatino Linotype" w:eastAsiaTheme="minorHAnsi" w:hAnsi="Palatino Linotype" w:cs="Arial"/>
          <w:lang w:val="es-MX" w:eastAsia="en-US"/>
        </w:rPr>
        <w:t xml:space="preserve"> respondió a la solicitud, esencialmente, mediante los oficios que se comparten a continuación:</w:t>
      </w:r>
    </w:p>
    <w:p w14:paraId="11FCE00A" w14:textId="406C4A17" w:rsidR="00285747" w:rsidRPr="007F5430" w:rsidRDefault="00430542" w:rsidP="00285747">
      <w:pPr>
        <w:pStyle w:val="Prrafodelista"/>
        <w:tabs>
          <w:tab w:val="left" w:pos="426"/>
        </w:tabs>
        <w:spacing w:before="240" w:after="360" w:line="360" w:lineRule="auto"/>
        <w:ind w:left="0"/>
        <w:jc w:val="center"/>
        <w:rPr>
          <w:rFonts w:ascii="Palatino Linotype" w:eastAsia="MS Mincho" w:hAnsi="Palatino Linotype" w:cs="Arial"/>
          <w:lang w:val="es-MX"/>
        </w:rPr>
      </w:pPr>
      <w:r w:rsidRPr="007F5430">
        <w:rPr>
          <w:rFonts w:ascii="Palatino Linotype" w:eastAsia="MS Mincho" w:hAnsi="Palatino Linotype" w:cs="Arial"/>
          <w:noProof/>
          <w:lang w:val="es-MX" w:eastAsia="es-MX"/>
        </w:rPr>
        <w:drawing>
          <wp:inline distT="0" distB="0" distL="0" distR="0" wp14:anchorId="2BC16CAF" wp14:editId="6E8005D2">
            <wp:extent cx="3584857" cy="3965190"/>
            <wp:effectExtent l="57150" t="57150" r="92075" b="927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7816" cy="39905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63377D" w14:textId="35B9865E" w:rsidR="00430542" w:rsidRPr="007F5430" w:rsidRDefault="00430542" w:rsidP="00285747">
      <w:pPr>
        <w:pStyle w:val="Prrafodelista"/>
        <w:tabs>
          <w:tab w:val="left" w:pos="426"/>
        </w:tabs>
        <w:spacing w:before="240" w:after="360" w:line="360" w:lineRule="auto"/>
        <w:ind w:left="0"/>
        <w:jc w:val="center"/>
        <w:rPr>
          <w:rFonts w:ascii="Palatino Linotype" w:eastAsia="MS Mincho" w:hAnsi="Palatino Linotype" w:cs="Arial"/>
          <w:lang w:val="es-MX"/>
        </w:rPr>
      </w:pPr>
      <w:r w:rsidRPr="007F5430">
        <w:rPr>
          <w:rFonts w:ascii="Palatino Linotype" w:eastAsia="MS Mincho" w:hAnsi="Palatino Linotype" w:cs="Arial"/>
          <w:noProof/>
          <w:lang w:val="es-MX" w:eastAsia="es-MX"/>
        </w:rPr>
        <w:lastRenderedPageBreak/>
        <w:drawing>
          <wp:inline distT="0" distB="0" distL="0" distR="0" wp14:anchorId="66EBDF89" wp14:editId="32C660E8">
            <wp:extent cx="3595288" cy="4505771"/>
            <wp:effectExtent l="57150" t="57150" r="100965" b="857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02" cy="45105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B9F3B1"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7AE40F13" w14:textId="3F96ADC1" w:rsidR="00285747" w:rsidRPr="007F5430" w:rsidRDefault="00430542"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De los documentos inscritos </w:t>
      </w:r>
      <w:r w:rsidRPr="007F5430">
        <w:rPr>
          <w:rFonts w:ascii="Palatino Linotype" w:eastAsiaTheme="minorHAnsi" w:hAnsi="Palatino Linotype" w:cs="Arial"/>
          <w:i/>
          <w:iCs/>
          <w:lang w:val="es-MX" w:eastAsia="en-US"/>
        </w:rPr>
        <w:t>supra</w:t>
      </w:r>
      <w:r w:rsidRPr="007F5430">
        <w:rPr>
          <w:rFonts w:ascii="Palatino Linotype" w:eastAsiaTheme="minorHAnsi" w:hAnsi="Palatino Linotype" w:cs="Arial"/>
          <w:lang w:val="es-MX" w:eastAsia="en-US"/>
        </w:rPr>
        <w:t xml:space="preserve">, se aprecia que el Subdirector de Salud del Instituto Municipal de Salud de Cuautitlán refirió que el área a su cargo no contaba con la información requerida, ya que “[son] </w:t>
      </w:r>
      <w:r w:rsidRPr="007F5430">
        <w:rPr>
          <w:rFonts w:ascii="Palatino Linotype" w:eastAsiaTheme="minorHAnsi" w:hAnsi="Palatino Linotype" w:cs="Arial"/>
          <w:i/>
          <w:iCs/>
          <w:lang w:val="es-MX" w:eastAsia="en-US"/>
        </w:rPr>
        <w:t xml:space="preserve">una Unidad Administrativa de la Dirección de Desarrollo y Bienestar social, la cual </w:t>
      </w:r>
      <w:r w:rsidRPr="007F5430">
        <w:rPr>
          <w:rFonts w:ascii="Palatino Linotype" w:eastAsiaTheme="minorHAnsi" w:hAnsi="Palatino Linotype" w:cs="Arial"/>
          <w:lang w:val="es-MX" w:eastAsia="en-US"/>
        </w:rPr>
        <w:t xml:space="preserve">[impulsa] </w:t>
      </w:r>
      <w:r w:rsidRPr="007F5430">
        <w:rPr>
          <w:rFonts w:ascii="Palatino Linotype" w:eastAsiaTheme="minorHAnsi" w:hAnsi="Palatino Linotype" w:cs="Arial"/>
          <w:i/>
          <w:iCs/>
          <w:lang w:val="es-MX" w:eastAsia="en-US"/>
        </w:rPr>
        <w:t>las acciones (…) para que el [</w:t>
      </w:r>
      <w:r w:rsidRPr="007F5430">
        <w:rPr>
          <w:rFonts w:ascii="Palatino Linotype" w:eastAsiaTheme="minorHAnsi" w:hAnsi="Palatino Linotype" w:cs="Arial"/>
          <w:lang w:val="es-MX" w:eastAsia="en-US"/>
        </w:rPr>
        <w:t>m</w:t>
      </w:r>
      <w:r w:rsidRPr="007F5430">
        <w:rPr>
          <w:rFonts w:ascii="Palatino Linotype" w:eastAsiaTheme="minorHAnsi" w:hAnsi="Palatino Linotype" w:cs="Arial"/>
          <w:i/>
          <w:iCs/>
          <w:lang w:val="es-MX" w:eastAsia="en-US"/>
        </w:rPr>
        <w:t>]</w:t>
      </w:r>
      <w:proofErr w:type="spellStart"/>
      <w:r w:rsidRPr="007F5430">
        <w:rPr>
          <w:rFonts w:ascii="Palatino Linotype" w:eastAsiaTheme="minorHAnsi" w:hAnsi="Palatino Linotype" w:cs="Arial"/>
          <w:i/>
          <w:iCs/>
          <w:lang w:val="es-MX" w:eastAsia="en-US"/>
        </w:rPr>
        <w:t>unicipio</w:t>
      </w:r>
      <w:proofErr w:type="spellEnd"/>
      <w:r w:rsidRPr="007F5430">
        <w:rPr>
          <w:rFonts w:ascii="Palatino Linotype" w:eastAsiaTheme="minorHAnsi" w:hAnsi="Palatino Linotype" w:cs="Arial"/>
          <w:i/>
          <w:iCs/>
          <w:lang w:val="es-MX" w:eastAsia="en-US"/>
        </w:rPr>
        <w:t xml:space="preserve"> mejore la calidad de vida de la población, mediante la gestión e implementación de programas que fomenten y promuevan la participación ciudadana en el desarrollo social”</w:t>
      </w:r>
      <w:r w:rsidR="00CF4AFD" w:rsidRPr="007F5430">
        <w:rPr>
          <w:rFonts w:ascii="Palatino Linotype" w:eastAsiaTheme="minorHAnsi" w:hAnsi="Palatino Linotype" w:cs="Arial"/>
          <w:i/>
          <w:iCs/>
          <w:lang w:val="es-MX" w:eastAsia="en-US"/>
        </w:rPr>
        <w:t>;</w:t>
      </w:r>
      <w:r w:rsidRPr="007F5430">
        <w:rPr>
          <w:rFonts w:ascii="Palatino Linotype" w:eastAsiaTheme="minorHAnsi" w:hAnsi="Palatino Linotype" w:cs="Arial"/>
          <w:lang w:val="es-MX" w:eastAsia="en-US"/>
        </w:rPr>
        <w:t xml:space="preserve"> en otras palabras, </w:t>
      </w:r>
      <w:r w:rsidR="00CF4AFD" w:rsidRPr="007F5430">
        <w:rPr>
          <w:rFonts w:ascii="Palatino Linotype" w:eastAsiaTheme="minorHAnsi" w:hAnsi="Palatino Linotype" w:cs="Arial"/>
          <w:lang w:val="es-MX" w:eastAsia="en-US"/>
        </w:rPr>
        <w:t>manifestó su incompetencia para poseer, generar o administrar la información requerida.</w:t>
      </w:r>
    </w:p>
    <w:p w14:paraId="04D53BCF"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308D4872" w14:textId="2845F576" w:rsidR="00285747" w:rsidRPr="007F5430" w:rsidRDefault="00CF4AFD"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Por su parte, la Directora de Administración manifestó su imposibilidad para “</w:t>
      </w:r>
      <w:r w:rsidRPr="007F5430">
        <w:rPr>
          <w:rFonts w:ascii="Palatino Linotype" w:eastAsiaTheme="minorHAnsi" w:hAnsi="Palatino Linotype" w:cs="Arial"/>
          <w:i/>
          <w:iCs/>
          <w:lang w:val="es-MX" w:eastAsia="en-US"/>
        </w:rPr>
        <w:t xml:space="preserve">(…) proporcionar el estado de salud de los funcionarios de la presente </w:t>
      </w:r>
      <w:r w:rsidRPr="007F5430">
        <w:rPr>
          <w:rFonts w:ascii="Palatino Linotype" w:eastAsiaTheme="minorHAnsi" w:hAnsi="Palatino Linotype" w:cs="Arial"/>
          <w:lang w:val="es-MX" w:eastAsia="en-US"/>
        </w:rPr>
        <w:t>[a]</w:t>
      </w:r>
      <w:proofErr w:type="spellStart"/>
      <w:r w:rsidRPr="007F5430">
        <w:rPr>
          <w:rFonts w:ascii="Palatino Linotype" w:eastAsiaTheme="minorHAnsi" w:hAnsi="Palatino Linotype" w:cs="Arial"/>
          <w:i/>
          <w:iCs/>
          <w:lang w:val="es-MX" w:eastAsia="en-US"/>
        </w:rPr>
        <w:t>dministración</w:t>
      </w:r>
      <w:proofErr w:type="spellEnd"/>
      <w:r w:rsidRPr="007F5430">
        <w:rPr>
          <w:rFonts w:ascii="Palatino Linotype" w:eastAsiaTheme="minorHAnsi" w:hAnsi="Palatino Linotype" w:cs="Arial"/>
          <w:i/>
          <w:iCs/>
          <w:lang w:val="es-MX" w:eastAsia="en-US"/>
        </w:rPr>
        <w:t xml:space="preserve"> </w:t>
      </w:r>
      <w:r w:rsidRPr="007F5430">
        <w:rPr>
          <w:rFonts w:ascii="Palatino Linotype" w:eastAsiaTheme="minorHAnsi" w:hAnsi="Palatino Linotype" w:cs="Arial"/>
          <w:lang w:val="es-MX" w:eastAsia="en-US"/>
        </w:rPr>
        <w:t>[p]</w:t>
      </w:r>
      <w:proofErr w:type="spellStart"/>
      <w:r w:rsidRPr="007F5430">
        <w:rPr>
          <w:rFonts w:ascii="Palatino Linotype" w:eastAsiaTheme="minorHAnsi" w:hAnsi="Palatino Linotype" w:cs="Arial"/>
          <w:i/>
          <w:iCs/>
          <w:lang w:val="es-MX" w:eastAsia="en-US"/>
        </w:rPr>
        <w:t>ública</w:t>
      </w:r>
      <w:proofErr w:type="spellEnd"/>
      <w:r w:rsidRPr="007F5430">
        <w:rPr>
          <w:rFonts w:ascii="Palatino Linotype" w:eastAsiaTheme="minorHAnsi" w:hAnsi="Palatino Linotype" w:cs="Arial"/>
          <w:i/>
          <w:iCs/>
          <w:lang w:val="es-MX" w:eastAsia="en-US"/>
        </w:rPr>
        <w:t xml:space="preserve"> </w:t>
      </w:r>
      <w:r w:rsidRPr="007F5430">
        <w:rPr>
          <w:rFonts w:ascii="Palatino Linotype" w:eastAsiaTheme="minorHAnsi" w:hAnsi="Palatino Linotype" w:cs="Arial"/>
          <w:lang w:val="es-MX" w:eastAsia="en-US"/>
        </w:rPr>
        <w:t>[m]</w:t>
      </w:r>
      <w:proofErr w:type="spellStart"/>
      <w:r w:rsidRPr="007F5430">
        <w:rPr>
          <w:rFonts w:ascii="Palatino Linotype" w:eastAsiaTheme="minorHAnsi" w:hAnsi="Palatino Linotype" w:cs="Arial"/>
          <w:i/>
          <w:iCs/>
          <w:lang w:val="es-MX" w:eastAsia="en-US"/>
        </w:rPr>
        <w:t>unicipal</w:t>
      </w:r>
      <w:proofErr w:type="spellEnd"/>
      <w:r w:rsidRPr="007F5430">
        <w:rPr>
          <w:rFonts w:ascii="Palatino Linotype" w:eastAsiaTheme="minorHAnsi" w:hAnsi="Palatino Linotype" w:cs="Arial"/>
          <w:i/>
          <w:iCs/>
          <w:lang w:val="es-MX" w:eastAsia="en-US"/>
        </w:rPr>
        <w:t>, toda vez que es un dato sensible”</w:t>
      </w:r>
      <w:r w:rsidRPr="007F5430">
        <w:rPr>
          <w:rFonts w:ascii="Palatino Linotype" w:eastAsiaTheme="minorHAnsi" w:hAnsi="Palatino Linotype" w:cs="Arial"/>
          <w:lang w:val="es-MX" w:eastAsia="en-US"/>
        </w:rPr>
        <w:t xml:space="preserve"> de conformidad con la Ley de Protección de Datos Personales en Posesión de Sujetos Obligados del Estado de México y Municipios y la Ley General de Protección de Datos Personales en Posesión de Sujetos Obligados.</w:t>
      </w:r>
    </w:p>
    <w:p w14:paraId="32EB99B0"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7940DFD6" w14:textId="2260419A" w:rsidR="00285747" w:rsidRPr="007F5430" w:rsidRDefault="00CF4AFD"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En consecuencia de lo anterior, el ahora </w:t>
      </w:r>
      <w:r w:rsidRPr="007F5430">
        <w:rPr>
          <w:rFonts w:ascii="Palatino Linotype" w:eastAsiaTheme="minorHAnsi" w:hAnsi="Palatino Linotype" w:cs="Arial"/>
          <w:b/>
          <w:bCs/>
          <w:lang w:val="es-MX" w:eastAsia="en-US"/>
        </w:rPr>
        <w:t>RECURRENTE</w:t>
      </w:r>
      <w:r w:rsidRPr="007F5430">
        <w:rPr>
          <w:rFonts w:ascii="Palatino Linotype" w:eastAsiaTheme="minorHAnsi" w:hAnsi="Palatino Linotype" w:cs="Arial"/>
          <w:lang w:val="es-MX" w:eastAsia="en-US"/>
        </w:rPr>
        <w:t xml:space="preserve"> </w:t>
      </w:r>
      <w:r w:rsidRPr="007F5430">
        <w:rPr>
          <w:rFonts w:ascii="Palatino Linotype" w:hAnsi="Palatino Linotype" w:cs="Arial"/>
        </w:rPr>
        <w:t xml:space="preserve">promovió el recurso de revisión que hoy se resuelve en contra de la respuesta expresada por el </w:t>
      </w:r>
      <w:r w:rsidRPr="007F5430">
        <w:rPr>
          <w:rFonts w:ascii="Palatino Linotype" w:hAnsi="Palatino Linotype" w:cs="Arial"/>
          <w:b/>
        </w:rPr>
        <w:t>SUJETO OBLIGADO</w:t>
      </w:r>
      <w:r w:rsidR="00417734" w:rsidRPr="007F5430">
        <w:rPr>
          <w:rFonts w:ascii="Palatino Linotype" w:hAnsi="Palatino Linotype" w:cs="Arial"/>
        </w:rPr>
        <w:t>,</w:t>
      </w:r>
      <w:r w:rsidRPr="007F5430">
        <w:rPr>
          <w:rFonts w:ascii="Palatino Linotype" w:hAnsi="Palatino Linotype" w:cs="Arial"/>
        </w:rPr>
        <w:t xml:space="preserve"> señalando por </w:t>
      </w:r>
      <w:r w:rsidRPr="007F5430">
        <w:rPr>
          <w:rFonts w:ascii="Palatino Linotype" w:hAnsi="Palatino Linotype" w:cs="Arial"/>
          <w:i/>
        </w:rPr>
        <w:t>Acto impugnado</w:t>
      </w:r>
      <w:r w:rsidRPr="007F5430">
        <w:rPr>
          <w:rFonts w:ascii="Palatino Linotype" w:hAnsi="Palatino Linotype" w:cs="Arial"/>
        </w:rPr>
        <w:t xml:space="preserve"> </w:t>
      </w:r>
      <w:r w:rsidR="00417734" w:rsidRPr="007F5430">
        <w:rPr>
          <w:rFonts w:ascii="Palatino Linotype" w:hAnsi="Palatino Linotype" w:cs="Arial"/>
        </w:rPr>
        <w:t>la negación de la información</w:t>
      </w:r>
      <w:r w:rsidRPr="007F5430">
        <w:rPr>
          <w:rFonts w:ascii="Palatino Linotype" w:hAnsi="Palatino Linotype" w:cs="Arial"/>
        </w:rPr>
        <w:t xml:space="preserve"> y, por </w:t>
      </w:r>
      <w:r w:rsidRPr="007F5430">
        <w:rPr>
          <w:rFonts w:ascii="Palatino Linotype" w:hAnsi="Palatino Linotype" w:cs="Arial"/>
          <w:i/>
        </w:rPr>
        <w:t>Razones o Motivos de Inconformidad</w:t>
      </w:r>
      <w:r w:rsidRPr="007F5430">
        <w:rPr>
          <w:rFonts w:ascii="Palatino Linotype" w:hAnsi="Palatino Linotype" w:cs="Arial"/>
        </w:rPr>
        <w:t xml:space="preserve"> que </w:t>
      </w:r>
      <w:r w:rsidR="00417734" w:rsidRPr="007F5430">
        <w:rPr>
          <w:rFonts w:ascii="Palatino Linotype" w:hAnsi="Palatino Linotype" w:cs="Arial"/>
        </w:rPr>
        <w:t>los datos estadísticos, como lo son el número de casos, fallecimientos, casos sospechosos y casos recuperados sí pueden ser entregados, ya que esta información no hace identificable a ningún servidor público.</w:t>
      </w:r>
    </w:p>
    <w:p w14:paraId="61C17D38" w14:textId="77777777" w:rsidR="00417734" w:rsidRPr="007F5430" w:rsidRDefault="00417734" w:rsidP="00417734">
      <w:pPr>
        <w:pStyle w:val="Prrafodelista"/>
        <w:tabs>
          <w:tab w:val="left" w:pos="426"/>
        </w:tabs>
        <w:spacing w:before="240" w:after="360" w:line="360" w:lineRule="auto"/>
        <w:ind w:left="0"/>
        <w:jc w:val="both"/>
        <w:rPr>
          <w:rFonts w:ascii="Palatino Linotype" w:eastAsia="MS Mincho" w:hAnsi="Palatino Linotype" w:cs="Arial"/>
          <w:lang w:val="es-MX"/>
        </w:rPr>
      </w:pPr>
    </w:p>
    <w:p w14:paraId="6F60C185" w14:textId="0F528307" w:rsidR="00417734" w:rsidRPr="007F5430" w:rsidRDefault="00417734"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Expuesto </w:t>
      </w:r>
      <w:r w:rsidRPr="007F5430">
        <w:rPr>
          <w:rFonts w:ascii="Palatino Linotype" w:hAnsi="Palatino Linotype"/>
          <w:color w:val="000000" w:themeColor="text1"/>
        </w:rPr>
        <w:t xml:space="preserve">lo anterior, toda vez que el </w:t>
      </w:r>
      <w:r w:rsidRPr="007F5430">
        <w:rPr>
          <w:rFonts w:ascii="Palatino Linotype" w:hAnsi="Palatino Linotype"/>
          <w:b/>
          <w:color w:val="000000" w:themeColor="text1"/>
        </w:rPr>
        <w:t>SUJETO OBLIGADO</w:t>
      </w:r>
      <w:r w:rsidRPr="007F5430">
        <w:rPr>
          <w:rFonts w:ascii="Palatino Linotype" w:hAnsi="Palatino Linotype"/>
          <w:color w:val="000000" w:themeColor="text1"/>
        </w:rPr>
        <w:t xml:space="preserve"> -a través de la Directora de Administración- se pronunció respecto de la información solicitada, conviene obviar el análisis de competencia del </w:t>
      </w:r>
      <w:r w:rsidRPr="007F5430">
        <w:rPr>
          <w:rFonts w:ascii="Palatino Linotype" w:hAnsi="Palatino Linotype"/>
          <w:b/>
          <w:color w:val="000000" w:themeColor="text1"/>
        </w:rPr>
        <w:t>SUJETO OBLIGADO</w:t>
      </w:r>
      <w:r w:rsidRPr="007F5430">
        <w:rPr>
          <w:rFonts w:ascii="Palatino Linotype" w:hAnsi="Palatino Linotype"/>
          <w:color w:val="000000" w:themeColor="text1"/>
        </w:rPr>
        <w:t xml:space="preserve"> para generar, administrar o poseer la misma, dado que éste la asumió mediante su respuesta a la solicitud de información.</w:t>
      </w:r>
    </w:p>
    <w:p w14:paraId="7B6F0B7A" w14:textId="77777777" w:rsidR="00417734" w:rsidRPr="007F5430" w:rsidRDefault="00417734" w:rsidP="00417734">
      <w:pPr>
        <w:pStyle w:val="Prrafodelista"/>
        <w:tabs>
          <w:tab w:val="left" w:pos="426"/>
        </w:tabs>
        <w:spacing w:before="240" w:after="360" w:line="360" w:lineRule="auto"/>
        <w:ind w:left="0"/>
        <w:jc w:val="both"/>
        <w:rPr>
          <w:rFonts w:ascii="Palatino Linotype" w:eastAsia="MS Mincho" w:hAnsi="Palatino Linotype" w:cs="Arial"/>
          <w:lang w:val="es-MX"/>
        </w:rPr>
      </w:pPr>
    </w:p>
    <w:p w14:paraId="3A31636F" w14:textId="6B2288F3" w:rsidR="00417734" w:rsidRPr="007F5430" w:rsidRDefault="00417734"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Lo </w:t>
      </w:r>
      <w:r w:rsidRPr="007F5430">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F5430">
        <w:rPr>
          <w:rFonts w:ascii="Palatino Linotype" w:hAnsi="Palatino Linotype"/>
          <w:b/>
          <w:color w:val="000000" w:themeColor="text1"/>
        </w:rPr>
        <w:t>SUJETO OBLIGADO</w:t>
      </w:r>
      <w:r w:rsidRPr="007F5430">
        <w:rPr>
          <w:rFonts w:ascii="Palatino Linotype" w:hAnsi="Palatino Linotype"/>
          <w:color w:val="000000" w:themeColor="text1"/>
        </w:rPr>
        <w:t xml:space="preserve">; empero, en aquellos casos en que éste la </w:t>
      </w:r>
      <w:r w:rsidRPr="007F5430">
        <w:rPr>
          <w:rFonts w:ascii="Palatino Linotype" w:hAnsi="Palatino Linotype"/>
          <w:color w:val="000000" w:themeColor="text1"/>
        </w:rPr>
        <w:lastRenderedPageBreak/>
        <w:t xml:space="preserve">asume, implica </w:t>
      </w:r>
      <w:r w:rsidRPr="007F5430">
        <w:rPr>
          <w:rFonts w:ascii="Palatino Linotype" w:hAnsi="Palatino Linotype"/>
          <w:i/>
          <w:color w:val="000000" w:themeColor="text1"/>
        </w:rPr>
        <w:t>de facto</w:t>
      </w:r>
      <w:r w:rsidRPr="007F5430">
        <w:rPr>
          <w:rFonts w:ascii="Palatino Linotype" w:hAnsi="Palatino Linotype"/>
          <w:color w:val="000000" w:themeColor="text1"/>
        </w:rPr>
        <w:t xml:space="preserve"> que la genera, posee o administra. Por consiguiente, a nada práctico nos conduciría su estudio, ya que, se insiste, la información solicitada, consistente en los </w:t>
      </w:r>
      <w:r w:rsidRPr="007F5430">
        <w:rPr>
          <w:rFonts w:ascii="Palatino Linotype" w:eastAsia="MS Mincho" w:hAnsi="Palatino Linotype" w:cs="Times New Roman"/>
        </w:rPr>
        <w:t>funcionarios que han enfermado de COVID-19</w:t>
      </w:r>
      <w:r w:rsidRPr="007F5430">
        <w:rPr>
          <w:rFonts w:ascii="Palatino Linotype" w:hAnsi="Palatino Linotype"/>
          <w:color w:val="000000" w:themeColor="text1"/>
        </w:rPr>
        <w:t xml:space="preserve">, ha sido asumida por el </w:t>
      </w:r>
      <w:r w:rsidRPr="007F5430">
        <w:rPr>
          <w:rFonts w:ascii="Palatino Linotype" w:hAnsi="Palatino Linotype"/>
          <w:b/>
          <w:color w:val="000000" w:themeColor="text1"/>
        </w:rPr>
        <w:t>SUJETO OBLIGADO</w:t>
      </w:r>
      <w:r w:rsidRPr="007F5430">
        <w:rPr>
          <w:rFonts w:ascii="Palatino Linotype" w:hAnsi="Palatino Linotype"/>
          <w:color w:val="000000" w:themeColor="text1"/>
        </w:rPr>
        <w:t>.</w:t>
      </w:r>
    </w:p>
    <w:p w14:paraId="597500A2" w14:textId="304133D3"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506E05A3" w14:textId="23D31A3C" w:rsidR="00417734" w:rsidRPr="007F5430" w:rsidRDefault="00417734" w:rsidP="00417734">
      <w:pPr>
        <w:pStyle w:val="Prrafodelista"/>
        <w:tabs>
          <w:tab w:val="left" w:pos="426"/>
        </w:tabs>
        <w:spacing w:before="240" w:after="360" w:line="360" w:lineRule="auto"/>
        <w:ind w:left="0"/>
        <w:jc w:val="both"/>
        <w:outlineLvl w:val="2"/>
        <w:rPr>
          <w:rFonts w:ascii="Palatino Linotype" w:eastAsia="MS Mincho" w:hAnsi="Palatino Linotype" w:cs="Arial"/>
          <w:b/>
          <w:bCs/>
          <w:lang w:val="es-MX"/>
        </w:rPr>
      </w:pPr>
      <w:bookmarkStart w:id="39" w:name="_Toc53621608"/>
      <w:r w:rsidRPr="007F5430">
        <w:rPr>
          <w:rFonts w:ascii="Palatino Linotype" w:eastAsia="MS Mincho" w:hAnsi="Palatino Linotype" w:cs="Arial"/>
          <w:b/>
          <w:bCs/>
          <w:lang w:val="es-MX"/>
        </w:rPr>
        <w:t>IV. De la naturaleza de la información solicitada.</w:t>
      </w:r>
      <w:bookmarkEnd w:id="39"/>
    </w:p>
    <w:p w14:paraId="196217D7" w14:textId="77777777" w:rsidR="00417734" w:rsidRPr="007F5430" w:rsidRDefault="00417734"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3CCB6E35" w14:textId="30F7EF05" w:rsidR="00B626E0" w:rsidRPr="007F5430" w:rsidRDefault="0009755D"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MS Mincho" w:hAnsi="Palatino Linotype" w:cs="Arial"/>
          <w:lang w:val="es-MX"/>
        </w:rPr>
        <w:t xml:space="preserve">Es imperativo señalar que, de acuerdo con la Organización Mundial de la Salud, </w:t>
      </w:r>
      <w:r w:rsidR="00B626E0" w:rsidRPr="007F5430">
        <w:rPr>
          <w:rFonts w:ascii="Palatino Linotype" w:eastAsia="MS Mincho" w:hAnsi="Palatino Linotype" w:cs="Arial"/>
          <w:lang w:val="es-MX"/>
        </w:rPr>
        <w:t>“</w:t>
      </w:r>
      <w:r w:rsidR="00B626E0" w:rsidRPr="007F5430">
        <w:rPr>
          <w:rFonts w:ascii="Palatino Linotype" w:eastAsia="MS Mincho" w:hAnsi="Palatino Linotype" w:cs="Arial"/>
        </w:rPr>
        <w:t>[l]</w:t>
      </w:r>
      <w:r w:rsidR="00B626E0" w:rsidRPr="007F5430">
        <w:rPr>
          <w:rFonts w:ascii="Palatino Linotype" w:eastAsia="MS Mincho" w:hAnsi="Palatino Linotype" w:cs="Arial"/>
          <w:i/>
          <w:iCs/>
        </w:rPr>
        <w:t>os coronavirus son una extensa familia de virus que pueden causar enfermedades tanto en animales como en humanos. En los humanos, se sabe que varios coronavirus causan infecciones respiratorias que pueden ir desde el resfriado común hasta enfermedades más graves como el síndrome respiratorio de Oriente Medio (MERS) y el síndrome respiratorio agudo severo (SRAS). El coronavirus que se ha descubierto más recientemente causa la enfermedad por coronavirus COVID-19</w:t>
      </w:r>
      <w:r w:rsidR="00B626E0" w:rsidRPr="007F5430">
        <w:rPr>
          <w:rStyle w:val="Refdenotaalpie"/>
          <w:rFonts w:ascii="Palatino Linotype" w:eastAsia="MS Mincho" w:hAnsi="Palatino Linotype" w:cs="Arial"/>
          <w:i/>
          <w:iCs/>
        </w:rPr>
        <w:footnoteReference w:id="7"/>
      </w:r>
      <w:r w:rsidR="00B626E0" w:rsidRPr="007F5430">
        <w:rPr>
          <w:rFonts w:ascii="Palatino Linotype" w:eastAsia="MS Mincho" w:hAnsi="Palatino Linotype" w:cs="Arial"/>
          <w:i/>
          <w:iCs/>
        </w:rPr>
        <w:t>.</w:t>
      </w:r>
      <w:r w:rsidRPr="007F5430">
        <w:rPr>
          <w:rFonts w:ascii="Palatino Linotype" w:eastAsia="MS Mincho" w:hAnsi="Palatino Linotype" w:cs="Arial"/>
          <w:i/>
          <w:iCs/>
        </w:rPr>
        <w:t> </w:t>
      </w:r>
    </w:p>
    <w:p w14:paraId="06843DD3" w14:textId="77777777" w:rsidR="00B626E0" w:rsidRPr="007F5430" w:rsidRDefault="00B626E0" w:rsidP="00B626E0">
      <w:pPr>
        <w:pStyle w:val="Prrafodelista"/>
        <w:tabs>
          <w:tab w:val="left" w:pos="426"/>
        </w:tabs>
        <w:spacing w:before="240" w:after="360" w:line="360" w:lineRule="auto"/>
        <w:ind w:left="0"/>
        <w:jc w:val="both"/>
        <w:rPr>
          <w:rFonts w:ascii="Palatino Linotype" w:eastAsia="MS Mincho" w:hAnsi="Palatino Linotype" w:cs="Arial"/>
          <w:lang w:val="es-MX"/>
        </w:rPr>
      </w:pPr>
    </w:p>
    <w:p w14:paraId="796967F2" w14:textId="2E3C4A28" w:rsidR="0009755D" w:rsidRPr="007F5430" w:rsidRDefault="00B626E0"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MS Mincho" w:hAnsi="Palatino Linotype" w:cs="Arial"/>
          <w:lang w:val="es-MX"/>
        </w:rPr>
        <w:t xml:space="preserve">El </w:t>
      </w:r>
      <w:r w:rsidRPr="007F5430">
        <w:rPr>
          <w:rFonts w:ascii="Palatino Linotype" w:eastAsia="MS Mincho" w:hAnsi="Palatino Linotype" w:cs="Arial"/>
          <w:i/>
          <w:iCs/>
          <w:lang w:val="es-MX"/>
        </w:rPr>
        <w:t>“COVID-19</w:t>
      </w:r>
      <w:r w:rsidR="0009755D" w:rsidRPr="007F5430">
        <w:rPr>
          <w:rFonts w:ascii="Palatino Linotype" w:eastAsia="MS Mincho" w:hAnsi="Palatino Linotype" w:cs="Arial"/>
          <w:i/>
          <w:iCs/>
        </w:rPr>
        <w:t xml:space="preserve"> es la enfermedad infecciosa causada por el coronavirus que se ha descubierto más recientemente. Tanto este nuevo virus como la enfermedad que provoca eran desconocidos antes de que estallara el brote en Wuhan (China) en diciembre de 2019. Actualmente </w:t>
      </w:r>
      <w:r w:rsidR="0009755D" w:rsidRPr="007F5430">
        <w:rPr>
          <w:rFonts w:ascii="Palatino Linotype" w:eastAsia="MS Mincho" w:hAnsi="Palatino Linotype" w:cs="Arial"/>
        </w:rPr>
        <w:t>[el]</w:t>
      </w:r>
      <w:r w:rsidR="0009755D" w:rsidRPr="007F5430">
        <w:rPr>
          <w:rFonts w:ascii="Palatino Linotype" w:eastAsia="MS Mincho" w:hAnsi="Palatino Linotype" w:cs="Arial"/>
          <w:i/>
          <w:iCs/>
        </w:rPr>
        <w:t xml:space="preserve"> COVID</w:t>
      </w:r>
      <w:r w:rsidR="0009755D" w:rsidRPr="007F5430">
        <w:rPr>
          <w:rFonts w:ascii="Palatino Linotype" w:eastAsia="MS Mincho" w:hAnsi="Palatino Linotype" w:cs="Arial"/>
          <w:i/>
          <w:iCs/>
        </w:rPr>
        <w:noBreakHyphen/>
        <w:t>19 es una pandemia que afecta a muchos países de todo el mundo.</w:t>
      </w:r>
      <w:r w:rsidR="0009755D" w:rsidRPr="007F5430">
        <w:rPr>
          <w:rFonts w:ascii="Palatino Linotype" w:eastAsia="MS Mincho" w:hAnsi="Palatino Linotype" w:cs="Arial"/>
        </w:rPr>
        <w:t>”</w:t>
      </w:r>
      <w:r w:rsidR="0009755D" w:rsidRPr="007F5430">
        <w:rPr>
          <w:rStyle w:val="Refdenotaalpie"/>
          <w:rFonts w:ascii="Palatino Linotype" w:eastAsia="MS Mincho" w:hAnsi="Palatino Linotype" w:cs="Arial"/>
        </w:rPr>
        <w:footnoteReference w:id="8"/>
      </w:r>
    </w:p>
    <w:p w14:paraId="2187A91F" w14:textId="77777777" w:rsidR="0009755D" w:rsidRPr="007F5430" w:rsidRDefault="0009755D" w:rsidP="0009755D">
      <w:pPr>
        <w:pStyle w:val="Prrafodelista"/>
        <w:tabs>
          <w:tab w:val="left" w:pos="426"/>
        </w:tabs>
        <w:spacing w:before="240" w:after="360" w:line="360" w:lineRule="auto"/>
        <w:ind w:left="0"/>
        <w:jc w:val="both"/>
        <w:rPr>
          <w:rFonts w:ascii="Palatino Linotype" w:eastAsia="MS Mincho" w:hAnsi="Palatino Linotype" w:cs="Arial"/>
          <w:lang w:val="es-MX"/>
        </w:rPr>
      </w:pPr>
    </w:p>
    <w:p w14:paraId="1B54A18F" w14:textId="707AB3EB" w:rsidR="0009755D" w:rsidRPr="007F5430" w:rsidRDefault="00D32802"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lastRenderedPageBreak/>
        <w:t>A</w:t>
      </w:r>
      <w:r w:rsidR="00B626E0" w:rsidRPr="007F5430">
        <w:rPr>
          <w:rFonts w:ascii="Palatino Linotype" w:eastAsiaTheme="minorHAnsi" w:hAnsi="Palatino Linotype" w:cs="Arial"/>
          <w:lang w:val="es-MX" w:eastAsia="en-US"/>
        </w:rPr>
        <w:t xml:space="preserve">l catorce (14) de octubre de dos mil veinte, </w:t>
      </w:r>
      <w:r w:rsidRPr="007F5430">
        <w:rPr>
          <w:rFonts w:ascii="Palatino Linotype" w:eastAsiaTheme="minorHAnsi" w:hAnsi="Palatino Linotype" w:cs="Arial"/>
          <w:lang w:val="es-MX" w:eastAsia="en-US"/>
        </w:rPr>
        <w:t xml:space="preserve">México reporta que existe una estimación de 963,820 casos positivos, 96,551 defunciones y 41,008 pacientes activos, con una acumulación de 829,396 casos confirmados, 987,457 casos negativos y 310,814 casos sospechosos, 84,898 </w:t>
      </w:r>
      <w:r w:rsidR="00FF2CAA" w:rsidRPr="007F5430">
        <w:rPr>
          <w:rFonts w:ascii="Palatino Linotype" w:eastAsiaTheme="minorHAnsi" w:hAnsi="Palatino Linotype" w:cs="Arial"/>
          <w:lang w:val="es-MX" w:eastAsia="en-US"/>
        </w:rPr>
        <w:t>defunciones, 603,827 recuperados y 26,276 casos activos</w:t>
      </w:r>
      <w:r w:rsidR="00FF2CAA" w:rsidRPr="007F5430">
        <w:rPr>
          <w:rStyle w:val="Refdenotaalpie"/>
          <w:rFonts w:ascii="Palatino Linotype" w:eastAsiaTheme="minorHAnsi" w:hAnsi="Palatino Linotype" w:cs="Arial"/>
          <w:lang w:val="es-MX" w:eastAsia="en-US"/>
        </w:rPr>
        <w:footnoteReference w:id="9"/>
      </w:r>
    </w:p>
    <w:p w14:paraId="255B7996" w14:textId="77777777" w:rsidR="0009755D" w:rsidRPr="007F5430" w:rsidRDefault="0009755D" w:rsidP="0009755D">
      <w:pPr>
        <w:pStyle w:val="Prrafodelista"/>
        <w:tabs>
          <w:tab w:val="left" w:pos="426"/>
        </w:tabs>
        <w:spacing w:before="240" w:after="360" w:line="360" w:lineRule="auto"/>
        <w:ind w:left="0"/>
        <w:jc w:val="both"/>
        <w:rPr>
          <w:rFonts w:ascii="Palatino Linotype" w:eastAsia="MS Mincho" w:hAnsi="Palatino Linotype" w:cs="Arial"/>
          <w:lang w:val="es-MX"/>
        </w:rPr>
      </w:pPr>
    </w:p>
    <w:p w14:paraId="50628F61" w14:textId="42536D51" w:rsidR="00285747" w:rsidRPr="007F5430" w:rsidRDefault="00FF2CAA"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Expuest</w:t>
      </w:r>
      <w:r w:rsidR="0009755D" w:rsidRPr="007F5430">
        <w:rPr>
          <w:rFonts w:ascii="Palatino Linotype" w:eastAsiaTheme="minorHAnsi" w:hAnsi="Palatino Linotype" w:cs="Arial"/>
          <w:lang w:val="es-MX" w:eastAsia="en-US"/>
        </w:rPr>
        <w:t>o lo anterior, e</w:t>
      </w:r>
      <w:r w:rsidR="00417734" w:rsidRPr="007F5430">
        <w:rPr>
          <w:rFonts w:ascii="Palatino Linotype" w:eastAsiaTheme="minorHAnsi" w:hAnsi="Palatino Linotype" w:cs="Arial"/>
          <w:lang w:val="es-MX" w:eastAsia="en-US"/>
        </w:rPr>
        <w:t xml:space="preserve">s elemental </w:t>
      </w:r>
      <w:r w:rsidR="0009755D" w:rsidRPr="007F5430">
        <w:rPr>
          <w:rFonts w:ascii="Palatino Linotype" w:eastAsiaTheme="minorHAnsi" w:hAnsi="Palatino Linotype" w:cs="Arial"/>
          <w:lang w:val="es-MX" w:eastAsia="en-US"/>
        </w:rPr>
        <w:t>reiterar</w:t>
      </w:r>
      <w:r w:rsidR="00417734" w:rsidRPr="007F5430">
        <w:rPr>
          <w:rFonts w:ascii="Palatino Linotype" w:eastAsiaTheme="minorHAnsi" w:hAnsi="Palatino Linotype" w:cs="Arial"/>
          <w:lang w:val="es-MX" w:eastAsia="en-US"/>
        </w:rPr>
        <w:t xml:space="preserve"> que el </w:t>
      </w:r>
      <w:r w:rsidR="00417734" w:rsidRPr="007F5430">
        <w:rPr>
          <w:rFonts w:ascii="Palatino Linotype" w:eastAsiaTheme="minorHAnsi" w:hAnsi="Palatino Linotype" w:cs="Arial"/>
          <w:b/>
          <w:bCs/>
          <w:lang w:val="es-MX" w:eastAsia="en-US"/>
        </w:rPr>
        <w:t>SUJETO OBLIGADO</w:t>
      </w:r>
      <w:r w:rsidR="00417734" w:rsidRPr="007F5430">
        <w:rPr>
          <w:rFonts w:ascii="Palatino Linotype" w:eastAsiaTheme="minorHAnsi" w:hAnsi="Palatino Linotype" w:cs="Arial"/>
          <w:lang w:val="es-MX" w:eastAsia="en-US"/>
        </w:rPr>
        <w:t xml:space="preserve"> manifestó al particular que tenía imposibilidad para entregar la información de conformidad con lo dispuesto por los artículos 4, fracción XII, 7 y 71, fracción II, de la Ley de Protección de Datos Personales en Posesión de Sujetos Obligados del Estado de México y Municipios, y 3, fracción X, 7 y 75, fracción II, de la Ley General de Protección de Datos Personales en Posesión de Sujetos Obligados; dispositivos legales que </w:t>
      </w:r>
      <w:r w:rsidR="00F07AF9" w:rsidRPr="007F5430">
        <w:rPr>
          <w:rFonts w:ascii="Palatino Linotype" w:eastAsiaTheme="minorHAnsi" w:hAnsi="Palatino Linotype" w:cs="Arial"/>
          <w:lang w:val="es-MX" w:eastAsia="en-US"/>
        </w:rPr>
        <w:t>determinan lo siguiente:</w:t>
      </w:r>
    </w:p>
    <w:p w14:paraId="18DF10DD" w14:textId="403FD623"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6C06DC52" w14:textId="015ADC71" w:rsidR="00F07AF9" w:rsidRPr="007F5430" w:rsidRDefault="00F07AF9" w:rsidP="00F07AF9">
      <w:pPr>
        <w:pStyle w:val="Prrafodelista"/>
        <w:tabs>
          <w:tab w:val="left" w:pos="426"/>
        </w:tabs>
        <w:spacing w:before="240" w:after="360" w:line="276" w:lineRule="auto"/>
        <w:ind w:left="567" w:right="567"/>
        <w:jc w:val="center"/>
        <w:rPr>
          <w:rFonts w:ascii="Palatino Linotype" w:eastAsia="MS Mincho" w:hAnsi="Palatino Linotype" w:cs="Arial"/>
          <w:b/>
          <w:bCs/>
          <w:i/>
          <w:iCs/>
          <w:sz w:val="22"/>
          <w:szCs w:val="22"/>
          <w:lang w:val="es-MX"/>
        </w:rPr>
      </w:pPr>
      <w:r w:rsidRPr="007F5430">
        <w:rPr>
          <w:rFonts w:ascii="Palatino Linotype" w:eastAsia="MS Mincho" w:hAnsi="Palatino Linotype" w:cs="Arial"/>
          <w:b/>
          <w:bCs/>
          <w:i/>
          <w:iCs/>
          <w:sz w:val="22"/>
          <w:szCs w:val="22"/>
          <w:lang w:val="es-MX"/>
        </w:rPr>
        <w:t>LEY DE PROTECCIÓN DE DATOS PERSONALES EN POSESIÓN DE SUJETOS OBLIGADOS DEL ESTADO DE MÉXICO Y MUNICIPIOS</w:t>
      </w:r>
    </w:p>
    <w:p w14:paraId="15C77C06" w14:textId="1454D0D5"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r w:rsidRPr="007F5430">
        <w:rPr>
          <w:rFonts w:ascii="Palatino Linotype" w:hAnsi="Palatino Linotype"/>
          <w:b/>
          <w:bCs/>
          <w:i/>
          <w:iCs/>
          <w:sz w:val="22"/>
          <w:szCs w:val="22"/>
        </w:rPr>
        <w:t>Artículo 4.</w:t>
      </w:r>
      <w:r w:rsidRPr="007F5430">
        <w:rPr>
          <w:rFonts w:ascii="Palatino Linotype" w:hAnsi="Palatino Linotype"/>
          <w:i/>
          <w:iCs/>
          <w:sz w:val="22"/>
          <w:szCs w:val="22"/>
        </w:rPr>
        <w:t xml:space="preserve"> Para los efectos de esta Ley se entenderá por:</w:t>
      </w:r>
    </w:p>
    <w:p w14:paraId="6F340E22" w14:textId="1AA4CB43"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3F16825C" w14:textId="6D469A03"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XII.</w:t>
      </w:r>
      <w:r w:rsidRPr="007F5430">
        <w:rPr>
          <w:rFonts w:ascii="Palatino Linotype" w:hAnsi="Palatino Linotype"/>
          <w:i/>
          <w:iCs/>
          <w:sz w:val="22"/>
          <w:szCs w:val="22"/>
        </w:rPr>
        <w:t xml:space="preserve">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88F5209" w14:textId="733C576B"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6CF28F2A" w14:textId="306B42A8"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p>
    <w:p w14:paraId="2F2FA021" w14:textId="77777777"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lastRenderedPageBreak/>
        <w:t>Artículo 7.</w:t>
      </w:r>
      <w:r w:rsidRPr="007F5430">
        <w:rPr>
          <w:rFonts w:ascii="Palatino Linotype" w:hAnsi="Palatino Linotype"/>
          <w:i/>
          <w:iCs/>
          <w:sz w:val="22"/>
          <w:szCs w:val="22"/>
        </w:rPr>
        <w:t xml:space="preserve"> Por regla general no podrán tratarse datos personales sensibles, salvo que se cuente con el consentimiento expreso, inequívoco y explícito o en su defecto, se trate de los casos establecidos en el artículo 21 de la presente Ley. </w:t>
      </w:r>
    </w:p>
    <w:p w14:paraId="1DE8FF60" w14:textId="511ED3A0"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Los datos personales sensibles y de naturaleza análoga en términos de las disposiciones legales aplicables estarán especialmente protegidos con medidas de seguridad de alto nivel.</w:t>
      </w:r>
    </w:p>
    <w:p w14:paraId="26A97F76" w14:textId="4F8B9FA4"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p>
    <w:p w14:paraId="3A78453F" w14:textId="23EB99D6"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Artículo 71.</w:t>
      </w:r>
      <w:r w:rsidRPr="007F5430">
        <w:rPr>
          <w:rFonts w:ascii="Palatino Linotype" w:hAnsi="Palatino Linotype"/>
          <w:i/>
          <w:iCs/>
          <w:sz w:val="22"/>
          <w:szCs w:val="22"/>
        </w:rPr>
        <w:t xml:space="preserve"> Para efectos de esta Ley se considerará que se está en presencia de un tratamiento intensivo o relevante de datos personales cuando:</w:t>
      </w:r>
    </w:p>
    <w:p w14:paraId="20796370" w14:textId="18962AC7"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53F3E07F" w14:textId="3C235FBE"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 xml:space="preserve">II. </w:t>
      </w:r>
      <w:r w:rsidRPr="007F5430">
        <w:rPr>
          <w:rFonts w:ascii="Palatino Linotype" w:hAnsi="Palatino Linotype"/>
          <w:i/>
          <w:iCs/>
          <w:sz w:val="22"/>
          <w:szCs w:val="22"/>
        </w:rPr>
        <w:t>Se traten datos personales sensibles.</w:t>
      </w:r>
    </w:p>
    <w:p w14:paraId="46785778" w14:textId="64253D89"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668AAEE8" w14:textId="7164DF95"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p>
    <w:p w14:paraId="45E24726" w14:textId="532195E7" w:rsidR="00F07AF9" w:rsidRPr="007F5430" w:rsidRDefault="00F07AF9" w:rsidP="00F07AF9">
      <w:pPr>
        <w:pStyle w:val="Prrafodelista"/>
        <w:tabs>
          <w:tab w:val="left" w:pos="426"/>
        </w:tabs>
        <w:spacing w:before="240" w:after="360" w:line="276" w:lineRule="auto"/>
        <w:ind w:left="567" w:right="567"/>
        <w:jc w:val="center"/>
        <w:rPr>
          <w:rFonts w:ascii="Palatino Linotype" w:hAnsi="Palatino Linotype"/>
          <w:b/>
          <w:bCs/>
          <w:i/>
          <w:iCs/>
          <w:sz w:val="22"/>
          <w:szCs w:val="22"/>
        </w:rPr>
      </w:pPr>
      <w:r w:rsidRPr="007F5430">
        <w:rPr>
          <w:rFonts w:ascii="Palatino Linotype" w:hAnsi="Palatino Linotype"/>
          <w:b/>
          <w:bCs/>
          <w:i/>
          <w:iCs/>
          <w:sz w:val="22"/>
          <w:szCs w:val="22"/>
        </w:rPr>
        <w:t>LEY GENERAL DE PROTECCIÓN DE DATOS PERSONALES EN POSESIÓN DE SUJETOS OBLIGADOS</w:t>
      </w:r>
    </w:p>
    <w:p w14:paraId="4A80AAAA" w14:textId="4C31B3A1"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r w:rsidRPr="007F5430">
        <w:rPr>
          <w:rFonts w:ascii="Palatino Linotype" w:hAnsi="Palatino Linotype"/>
          <w:b/>
          <w:bCs/>
          <w:i/>
          <w:iCs/>
          <w:sz w:val="22"/>
          <w:szCs w:val="22"/>
        </w:rPr>
        <w:t>Artículo 3.</w:t>
      </w:r>
      <w:r w:rsidRPr="007F5430">
        <w:rPr>
          <w:rFonts w:ascii="Palatino Linotype" w:hAnsi="Palatino Linotype"/>
          <w:i/>
          <w:iCs/>
          <w:sz w:val="22"/>
          <w:szCs w:val="22"/>
        </w:rPr>
        <w:t xml:space="preserve"> Para los efectos de la presente Ley se entenderá por:</w:t>
      </w:r>
    </w:p>
    <w:p w14:paraId="4D4A5CA9" w14:textId="7CE3148D"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2E985DEF" w14:textId="08BE11FC"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X.</w:t>
      </w:r>
      <w:r w:rsidRPr="007F5430">
        <w:rPr>
          <w:rFonts w:ascii="Palatino Linotype" w:hAnsi="Palatino Linotype"/>
          <w:i/>
          <w:iCs/>
          <w:sz w:val="22"/>
          <w:szCs w:val="22"/>
        </w:rPr>
        <w:t xml:space="preserve"> 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14:paraId="28322B43" w14:textId="5C97E8FB"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4AD1D5BA" w14:textId="6F0113AA"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p>
    <w:p w14:paraId="4CA1EB44" w14:textId="77777777"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Artículo 7.</w:t>
      </w:r>
      <w:r w:rsidRPr="007F5430">
        <w:rPr>
          <w:rFonts w:ascii="Palatino Linotype" w:hAnsi="Palatino Linotype"/>
          <w:i/>
          <w:iCs/>
          <w:sz w:val="22"/>
          <w:szCs w:val="22"/>
        </w:rPr>
        <w:t xml:space="preserve"> Por regla general no podrán tratarse datos personales sensibles, salvo que se cuente con el consentimiento expreso de su titular o en su defecto, se trate de los casos establecidos en el artículo 22 de esta Ley. </w:t>
      </w:r>
    </w:p>
    <w:p w14:paraId="175C4B75" w14:textId="7ACB65DE"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En el tratamiento de datos personales de menores de edad se deberá privilegiar el interés superior de la niña, el niño y el adolescente, en términos de las disposiciones legales aplicables.</w:t>
      </w:r>
    </w:p>
    <w:p w14:paraId="680FF181" w14:textId="46B0C571"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p>
    <w:p w14:paraId="06936941" w14:textId="13CFAC4C"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t>Artículo 75.</w:t>
      </w:r>
      <w:r w:rsidRPr="007F5430">
        <w:rPr>
          <w:rFonts w:ascii="Palatino Linotype" w:hAnsi="Palatino Linotype"/>
          <w:i/>
          <w:iCs/>
          <w:sz w:val="22"/>
          <w:szCs w:val="22"/>
        </w:rPr>
        <w:t xml:space="preserve"> Para efectos de esta Ley se considerará que se está en presencia de un tratamiento intensivo o relevante de datos personales cuando:</w:t>
      </w:r>
    </w:p>
    <w:p w14:paraId="2111A359" w14:textId="083876C3"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i/>
          <w:iCs/>
          <w:sz w:val="22"/>
          <w:szCs w:val="22"/>
        </w:rPr>
        <w:t>(…)</w:t>
      </w:r>
    </w:p>
    <w:p w14:paraId="7930CC7C" w14:textId="71F72408" w:rsidR="00F07AF9" w:rsidRPr="007F5430" w:rsidRDefault="00F07AF9" w:rsidP="00F07AF9">
      <w:pPr>
        <w:pStyle w:val="Prrafodelista"/>
        <w:tabs>
          <w:tab w:val="left" w:pos="426"/>
        </w:tabs>
        <w:spacing w:before="240" w:after="360" w:line="276" w:lineRule="auto"/>
        <w:ind w:left="567" w:right="567"/>
        <w:jc w:val="both"/>
        <w:rPr>
          <w:rFonts w:ascii="Palatino Linotype" w:hAnsi="Palatino Linotype"/>
          <w:i/>
          <w:iCs/>
          <w:sz w:val="22"/>
          <w:szCs w:val="22"/>
        </w:rPr>
      </w:pPr>
      <w:r w:rsidRPr="007F5430">
        <w:rPr>
          <w:rFonts w:ascii="Palatino Linotype" w:hAnsi="Palatino Linotype"/>
          <w:b/>
          <w:bCs/>
          <w:i/>
          <w:iCs/>
          <w:sz w:val="22"/>
          <w:szCs w:val="22"/>
        </w:rPr>
        <w:lastRenderedPageBreak/>
        <w:t>II.</w:t>
      </w:r>
      <w:r w:rsidRPr="007F5430">
        <w:rPr>
          <w:rFonts w:ascii="Palatino Linotype" w:hAnsi="Palatino Linotype"/>
          <w:i/>
          <w:iCs/>
          <w:sz w:val="22"/>
          <w:szCs w:val="22"/>
        </w:rPr>
        <w:t xml:space="preserve"> Se traten datos personales sensibles, y</w:t>
      </w:r>
    </w:p>
    <w:p w14:paraId="312E46BC" w14:textId="2B53EF8A" w:rsidR="00F07AF9" w:rsidRPr="007F5430" w:rsidRDefault="00F07AF9" w:rsidP="00F07AF9">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hAnsi="Palatino Linotype"/>
          <w:i/>
          <w:iCs/>
          <w:sz w:val="22"/>
          <w:szCs w:val="22"/>
        </w:rPr>
        <w:t>(…)”</w:t>
      </w:r>
    </w:p>
    <w:p w14:paraId="38B9B206" w14:textId="77777777" w:rsidR="00F07AF9" w:rsidRPr="007F5430" w:rsidRDefault="00F07AF9"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4D80EAE8" w14:textId="21E25993" w:rsidR="00285747" w:rsidRPr="007F5430" w:rsidRDefault="0028574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D</w:t>
      </w:r>
      <w:r w:rsidR="00F07AF9" w:rsidRPr="007F5430">
        <w:rPr>
          <w:rFonts w:ascii="Palatino Linotype" w:eastAsiaTheme="minorHAnsi" w:hAnsi="Palatino Linotype" w:cs="Arial"/>
          <w:lang w:val="es-MX" w:eastAsia="en-US"/>
        </w:rPr>
        <w:t xml:space="preserve">e los dispositivos normativos transcritos </w:t>
      </w:r>
      <w:r w:rsidR="00F07AF9" w:rsidRPr="007F5430">
        <w:rPr>
          <w:rFonts w:ascii="Palatino Linotype" w:eastAsiaTheme="minorHAnsi" w:hAnsi="Palatino Linotype" w:cs="Arial"/>
          <w:i/>
          <w:iCs/>
          <w:lang w:val="es-MX" w:eastAsia="en-US"/>
        </w:rPr>
        <w:t>supra</w:t>
      </w:r>
      <w:r w:rsidR="00F07AF9" w:rsidRPr="007F5430">
        <w:rPr>
          <w:rFonts w:ascii="Palatino Linotype" w:eastAsiaTheme="minorHAnsi" w:hAnsi="Palatino Linotype" w:cs="Arial"/>
          <w:lang w:val="es-MX" w:eastAsia="en-US"/>
        </w:rPr>
        <w:t>, se concluye que los datos personales sensibles se refieren a la información referente a la esfera íntima de su titular -como lo es el estado de salud física o mental, presente o futura-, cuya utilización indebida pueda dar origen a discriminación o conlleve un riesgo grave para éste</w:t>
      </w:r>
      <w:r w:rsidR="00C61A84" w:rsidRPr="007F5430">
        <w:rPr>
          <w:rFonts w:ascii="Palatino Linotype" w:eastAsiaTheme="minorHAnsi" w:hAnsi="Palatino Linotype" w:cs="Arial"/>
          <w:lang w:val="es-MX" w:eastAsia="en-US"/>
        </w:rPr>
        <w:t>, por ello, los datos personales de naturaleza sensible y análoga deberán ser especialmente protegidos con medidas de seguridad de alto nivel, cuyo tratamiento deberá ser intensivo o relevante por parte del Administrador</w:t>
      </w:r>
      <w:r w:rsidR="00C61A84" w:rsidRPr="007F5430">
        <w:rPr>
          <w:rStyle w:val="Refdenotaalpie"/>
          <w:rFonts w:ascii="Palatino Linotype" w:eastAsiaTheme="minorHAnsi" w:hAnsi="Palatino Linotype" w:cs="Arial"/>
          <w:lang w:val="es-MX" w:eastAsia="en-US"/>
        </w:rPr>
        <w:footnoteReference w:id="10"/>
      </w:r>
      <w:r w:rsidR="00C61A84" w:rsidRPr="007F5430">
        <w:rPr>
          <w:rFonts w:ascii="Palatino Linotype" w:eastAsiaTheme="minorHAnsi" w:hAnsi="Palatino Linotype" w:cs="Arial"/>
          <w:lang w:val="es-MX" w:eastAsia="en-US"/>
        </w:rPr>
        <w:t>.</w:t>
      </w:r>
    </w:p>
    <w:p w14:paraId="6E414214"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739D857C" w14:textId="7219B16B" w:rsidR="00285747" w:rsidRPr="007F5430" w:rsidRDefault="00FF2CAA"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Correlativo a lo anterior, no es ocioso referir que los Órganos Garantes, a nivel nacional, han manifestado en diversas ocasiones la necesidad y urgencia de proteger los datos personales de las personas diagnosticadas por COVID-19, </w:t>
      </w:r>
      <w:r w:rsidR="00A62AD8" w:rsidRPr="007F5430">
        <w:rPr>
          <w:rFonts w:ascii="Palatino Linotype" w:eastAsiaTheme="minorHAnsi" w:hAnsi="Palatino Linotype" w:cs="Arial"/>
          <w:lang w:val="es-MX" w:eastAsia="en-US"/>
        </w:rPr>
        <w:t>como ejemplo, se comparte el fragmento de una nota periodística publicada por el periódico El Universal, el tres (03) de mayo de dos mil veinte</w:t>
      </w:r>
      <w:r w:rsidR="00A62AD8" w:rsidRPr="007F5430">
        <w:rPr>
          <w:rStyle w:val="Refdenotaalpie"/>
          <w:rFonts w:ascii="Palatino Linotype" w:eastAsiaTheme="minorHAnsi" w:hAnsi="Palatino Linotype" w:cs="Arial"/>
          <w:lang w:val="es-MX" w:eastAsia="en-US"/>
        </w:rPr>
        <w:footnoteReference w:id="11"/>
      </w:r>
      <w:r w:rsidR="00A62AD8" w:rsidRPr="007F5430">
        <w:rPr>
          <w:rFonts w:ascii="Palatino Linotype" w:eastAsiaTheme="minorHAnsi" w:hAnsi="Palatino Linotype" w:cs="Arial"/>
          <w:lang w:val="es-MX" w:eastAsia="en-US"/>
        </w:rPr>
        <w:t>:</w:t>
      </w:r>
    </w:p>
    <w:p w14:paraId="49BCE500" w14:textId="13AE98D2"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6E0EEFB4" w14:textId="6DB247D3" w:rsidR="006406AC" w:rsidRPr="007F5430" w:rsidRDefault="00A62AD8" w:rsidP="006406AC">
      <w:pPr>
        <w:pStyle w:val="Prrafodelista"/>
        <w:tabs>
          <w:tab w:val="left" w:pos="426"/>
        </w:tabs>
        <w:spacing w:before="240" w:line="276" w:lineRule="auto"/>
        <w:ind w:left="567" w:right="567"/>
        <w:jc w:val="both"/>
        <w:rPr>
          <w:rFonts w:eastAsia="MS Mincho" w:cs="Arial"/>
          <w:b/>
          <w:bCs/>
          <w:i/>
          <w:iCs/>
          <w:sz w:val="22"/>
          <w:szCs w:val="22"/>
        </w:rPr>
      </w:pPr>
      <w:r w:rsidRPr="007F5430">
        <w:rPr>
          <w:rFonts w:ascii="Palatino Linotype" w:eastAsia="MS Mincho" w:hAnsi="Palatino Linotype" w:cs="Arial"/>
          <w:i/>
          <w:iCs/>
          <w:sz w:val="22"/>
          <w:szCs w:val="22"/>
          <w:lang w:val="es-MX"/>
        </w:rPr>
        <w:t>“</w:t>
      </w:r>
      <w:r w:rsidR="006406AC" w:rsidRPr="007F5430">
        <w:rPr>
          <w:rFonts w:ascii="Palatino Linotype" w:eastAsia="MS Mincho" w:hAnsi="Palatino Linotype" w:cs="Arial"/>
          <w:i/>
          <w:iCs/>
          <w:sz w:val="22"/>
          <w:szCs w:val="22"/>
          <w:lang w:val="es-MX"/>
        </w:rPr>
        <w:t>I</w:t>
      </w:r>
      <w:proofErr w:type="spellStart"/>
      <w:r w:rsidR="006406AC" w:rsidRPr="007F5430">
        <w:rPr>
          <w:rFonts w:eastAsia="MS Mincho" w:cs="Arial"/>
          <w:b/>
          <w:bCs/>
          <w:i/>
          <w:iCs/>
          <w:sz w:val="22"/>
          <w:szCs w:val="22"/>
        </w:rPr>
        <w:t>nai</w:t>
      </w:r>
      <w:proofErr w:type="spellEnd"/>
      <w:r w:rsidR="006406AC" w:rsidRPr="007F5430">
        <w:rPr>
          <w:rFonts w:eastAsia="MS Mincho" w:cs="Arial"/>
          <w:b/>
          <w:bCs/>
          <w:i/>
          <w:iCs/>
          <w:sz w:val="22"/>
          <w:szCs w:val="22"/>
        </w:rPr>
        <w:t xml:space="preserve"> llama a proteger datos personales de pacientes con Covid-19</w:t>
      </w:r>
    </w:p>
    <w:p w14:paraId="678EB958" w14:textId="77777777" w:rsidR="006406AC" w:rsidRPr="007F5430" w:rsidRDefault="006406AC"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p>
    <w:p w14:paraId="5CCF9292" w14:textId="13601192"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Francisco Javier Acuña Llamas, comisionado presidente del Instituto Nacional de Transparencia, Acceso a la Información y Protección de Datos Personales (</w:t>
      </w:r>
      <w:proofErr w:type="spellStart"/>
      <w:r w:rsidRPr="007F5430">
        <w:rPr>
          <w:rFonts w:ascii="Palatino Linotype" w:eastAsia="MS Mincho" w:hAnsi="Palatino Linotype" w:cs="Arial"/>
          <w:b/>
          <w:bCs/>
          <w:i/>
          <w:iCs/>
          <w:sz w:val="22"/>
          <w:szCs w:val="22"/>
          <w:lang w:val="es-MX"/>
        </w:rPr>
        <w:t>Inai</w:t>
      </w:r>
      <w:proofErr w:type="spellEnd"/>
      <w:r w:rsidRPr="007F5430">
        <w:rPr>
          <w:rFonts w:ascii="Palatino Linotype" w:eastAsia="MS Mincho" w:hAnsi="Palatino Linotype" w:cs="Arial"/>
          <w:i/>
          <w:iCs/>
          <w:sz w:val="22"/>
          <w:szCs w:val="22"/>
          <w:lang w:val="es-MX"/>
        </w:rPr>
        <w:t xml:space="preserve">), indicó </w:t>
      </w:r>
      <w:r w:rsidRPr="007F5430">
        <w:rPr>
          <w:rFonts w:ascii="Palatino Linotype" w:eastAsia="MS Mincho" w:hAnsi="Palatino Linotype" w:cs="Arial"/>
          <w:i/>
          <w:iCs/>
          <w:sz w:val="22"/>
          <w:szCs w:val="22"/>
          <w:lang w:val="es-MX"/>
        </w:rPr>
        <w:lastRenderedPageBreak/>
        <w:t>que las </w:t>
      </w:r>
      <w:r w:rsidRPr="007F5430">
        <w:rPr>
          <w:rFonts w:ascii="Palatino Linotype" w:eastAsia="MS Mincho" w:hAnsi="Palatino Linotype" w:cs="Arial"/>
          <w:b/>
          <w:bCs/>
          <w:i/>
          <w:iCs/>
          <w:sz w:val="22"/>
          <w:szCs w:val="22"/>
          <w:lang w:val="es-MX"/>
        </w:rPr>
        <w:t>personas diagnosticadas con Covid-19</w:t>
      </w:r>
      <w:r w:rsidRPr="007F5430">
        <w:rPr>
          <w:rFonts w:ascii="Palatino Linotype" w:eastAsia="MS Mincho" w:hAnsi="Palatino Linotype" w:cs="Arial"/>
          <w:i/>
          <w:iCs/>
          <w:sz w:val="22"/>
          <w:szCs w:val="22"/>
          <w:lang w:val="es-MX"/>
        </w:rPr>
        <w:t xml:space="preserve"> podrían ser </w:t>
      </w:r>
      <w:proofErr w:type="gramStart"/>
      <w:r w:rsidRPr="007F5430">
        <w:rPr>
          <w:rFonts w:ascii="Palatino Linotype" w:eastAsia="MS Mincho" w:hAnsi="Palatino Linotype" w:cs="Arial"/>
          <w:i/>
          <w:iCs/>
          <w:sz w:val="22"/>
          <w:szCs w:val="22"/>
          <w:lang w:val="es-MX"/>
        </w:rPr>
        <w:t>excluidos</w:t>
      </w:r>
      <w:proofErr w:type="gramEnd"/>
      <w:r w:rsidRPr="007F5430">
        <w:rPr>
          <w:rFonts w:ascii="Palatino Linotype" w:eastAsia="MS Mincho" w:hAnsi="Palatino Linotype" w:cs="Arial"/>
          <w:i/>
          <w:iCs/>
          <w:sz w:val="22"/>
          <w:szCs w:val="22"/>
          <w:lang w:val="es-MX"/>
        </w:rPr>
        <w:t xml:space="preserve"> y </w:t>
      </w:r>
      <w:r w:rsidRPr="007F5430">
        <w:rPr>
          <w:rFonts w:ascii="Palatino Linotype" w:eastAsia="MS Mincho" w:hAnsi="Palatino Linotype" w:cs="Arial"/>
          <w:b/>
          <w:bCs/>
          <w:i/>
          <w:iCs/>
          <w:sz w:val="22"/>
          <w:szCs w:val="22"/>
          <w:lang w:val="es-MX"/>
        </w:rPr>
        <w:t>discriminados</w:t>
      </w:r>
      <w:r w:rsidRPr="007F5430">
        <w:rPr>
          <w:rFonts w:ascii="Palatino Linotype" w:eastAsia="MS Mincho" w:hAnsi="Palatino Linotype" w:cs="Arial"/>
          <w:i/>
          <w:iCs/>
          <w:sz w:val="22"/>
          <w:szCs w:val="22"/>
          <w:lang w:val="es-MX"/>
        </w:rPr>
        <w:t> para oportunidades laborales.</w:t>
      </w:r>
    </w:p>
    <w:p w14:paraId="2236D930" w14:textId="21B86045"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“Las personas en estas listas son susceptibles de tener una connotación de personas con probable debilidad en sus estados inmunológicos y, por consecuencia, podrían ser -por ignorancia- marginados, excluidos y discriminados para </w:t>
      </w:r>
      <w:r w:rsidRPr="007F5430">
        <w:rPr>
          <w:rFonts w:ascii="Palatino Linotype" w:eastAsia="MS Mincho" w:hAnsi="Palatino Linotype" w:cs="Arial"/>
          <w:b/>
          <w:bCs/>
          <w:i/>
          <w:iCs/>
          <w:sz w:val="22"/>
          <w:szCs w:val="22"/>
          <w:lang w:val="es-MX"/>
        </w:rPr>
        <w:t>oportunidades laborales</w:t>
      </w:r>
      <w:r w:rsidRPr="007F5430">
        <w:rPr>
          <w:rFonts w:ascii="Palatino Linotype" w:eastAsia="MS Mincho" w:hAnsi="Palatino Linotype" w:cs="Arial"/>
          <w:i/>
          <w:iCs/>
          <w:sz w:val="22"/>
          <w:szCs w:val="22"/>
          <w:lang w:val="es-MX"/>
        </w:rPr>
        <w:t>, crediticias y económicas”, puntualizó.</w:t>
      </w:r>
    </w:p>
    <w:p w14:paraId="2D36BA5D" w14:textId="77777777"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Por ello, alertó a consultorios, clínicas y hospitales que atienden casos de Covid-19 a contar con encargados de</w:t>
      </w:r>
      <w:r w:rsidRPr="007F5430">
        <w:rPr>
          <w:rFonts w:ascii="Palatino Linotype" w:eastAsia="MS Mincho" w:hAnsi="Palatino Linotype" w:cs="Arial"/>
          <w:b/>
          <w:bCs/>
          <w:i/>
          <w:iCs/>
          <w:sz w:val="22"/>
          <w:szCs w:val="22"/>
          <w:lang w:val="es-MX"/>
        </w:rPr>
        <w:t> proteger los datos personales</w:t>
      </w:r>
      <w:r w:rsidRPr="007F5430">
        <w:rPr>
          <w:rFonts w:ascii="Palatino Linotype" w:eastAsia="MS Mincho" w:hAnsi="Palatino Linotype" w:cs="Arial"/>
          <w:i/>
          <w:iCs/>
          <w:sz w:val="22"/>
          <w:szCs w:val="22"/>
          <w:lang w:val="es-MX"/>
        </w:rPr>
        <w:t> sensibles. </w:t>
      </w:r>
    </w:p>
    <w:p w14:paraId="279856E8" w14:textId="20EE253A"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w:t>
      </w:r>
    </w:p>
    <w:p w14:paraId="1A4AC2F2" w14:textId="77777777"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Agregó que la pandemia no sólo representa un riesgo para la salud de la población, también plantea peligros colaterales como la exposición de datos personales sensibles de los pacientes atendidos en los servicios de salud. </w:t>
      </w:r>
    </w:p>
    <w:p w14:paraId="62FF7C13" w14:textId="2D37DFFB"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w:t>
      </w:r>
    </w:p>
    <w:p w14:paraId="7E47D105" w14:textId="77777777"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Agregó que “los enfermos y los pacientes pueden ser objeto de discriminación posterior con consecuencias muy duras e irreversibles, en términos de prestigio, de honra, de reputación; personas que van a estar excluidas cuando viene un oleaje de desempleo pavoroso, cuando viene una recesión que nos va a dejar limitados”, indicó el comisionado.</w:t>
      </w:r>
    </w:p>
    <w:p w14:paraId="2C2963C4" w14:textId="46381F68" w:rsidR="00A62AD8" w:rsidRPr="007F5430" w:rsidRDefault="00A62AD8" w:rsidP="006406AC">
      <w:pPr>
        <w:pStyle w:val="Prrafodelista"/>
        <w:tabs>
          <w:tab w:val="left" w:pos="426"/>
        </w:tabs>
        <w:spacing w:before="24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Las bases de datos en materia de salud representan un peligro si no se usan adecuadamente; por ello, tanto entidades del sector público como el privado no puede trasferir libremente estos datos, tiene que anonimizarlos, para asegurar la privacidad de los pacientes, concluyó el comisionado.”</w:t>
      </w:r>
    </w:p>
    <w:p w14:paraId="543795C3" w14:textId="77777777" w:rsidR="00A62AD8" w:rsidRPr="007F5430" w:rsidRDefault="00A62AD8"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0A47FCA6" w14:textId="0BE7C305" w:rsidR="00285747" w:rsidRPr="007F5430" w:rsidRDefault="00A62AD8"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t>Por su parte, los Comisionados de este Órgano Garante</w:t>
      </w:r>
      <w:r w:rsidR="006406AC" w:rsidRPr="007F5430">
        <w:rPr>
          <w:rFonts w:ascii="Palatino Linotype" w:eastAsiaTheme="minorHAnsi" w:hAnsi="Palatino Linotype" w:cs="Arial"/>
          <w:lang w:val="es-MX" w:eastAsia="en-US"/>
        </w:rPr>
        <w:t>, también han externado la necesidad y urgencia de proteger los datos personales de los pacientes enfermos de COVID-19, como lo muestra la siguiente nota del periódico El Sol de Toluca</w:t>
      </w:r>
      <w:r w:rsidR="006406AC" w:rsidRPr="007F5430">
        <w:rPr>
          <w:rStyle w:val="Refdenotaalpie"/>
          <w:rFonts w:ascii="Palatino Linotype" w:eastAsiaTheme="minorHAnsi" w:hAnsi="Palatino Linotype" w:cs="Arial"/>
          <w:lang w:val="es-MX" w:eastAsia="en-US"/>
        </w:rPr>
        <w:footnoteReference w:id="12"/>
      </w:r>
      <w:r w:rsidR="006406AC" w:rsidRPr="007F5430">
        <w:rPr>
          <w:rFonts w:ascii="Palatino Linotype" w:eastAsiaTheme="minorHAnsi" w:hAnsi="Palatino Linotype" w:cs="Arial"/>
          <w:lang w:val="es-MX" w:eastAsia="en-US"/>
        </w:rPr>
        <w:t>:</w:t>
      </w:r>
    </w:p>
    <w:p w14:paraId="0C324E7F" w14:textId="7BF8EECB"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7A86907A" w14:textId="60AF3E1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w:t>
      </w:r>
      <w:r w:rsidRPr="007F5430">
        <w:rPr>
          <w:rFonts w:ascii="Palatino Linotype" w:eastAsia="MS Mincho" w:hAnsi="Palatino Linotype" w:cs="Arial"/>
          <w:b/>
          <w:bCs/>
          <w:i/>
          <w:iCs/>
          <w:sz w:val="22"/>
          <w:szCs w:val="22"/>
        </w:rPr>
        <w:t xml:space="preserve">Pide </w:t>
      </w:r>
      <w:proofErr w:type="spellStart"/>
      <w:r w:rsidRPr="007F5430">
        <w:rPr>
          <w:rFonts w:ascii="Palatino Linotype" w:eastAsia="MS Mincho" w:hAnsi="Palatino Linotype" w:cs="Arial"/>
          <w:b/>
          <w:bCs/>
          <w:i/>
          <w:iCs/>
          <w:sz w:val="22"/>
          <w:szCs w:val="22"/>
        </w:rPr>
        <w:t>Infoem</w:t>
      </w:r>
      <w:proofErr w:type="spellEnd"/>
      <w:r w:rsidRPr="007F5430">
        <w:rPr>
          <w:rFonts w:ascii="Palatino Linotype" w:eastAsia="MS Mincho" w:hAnsi="Palatino Linotype" w:cs="Arial"/>
          <w:b/>
          <w:bCs/>
          <w:i/>
          <w:iCs/>
          <w:sz w:val="22"/>
          <w:szCs w:val="22"/>
        </w:rPr>
        <w:t xml:space="preserve"> cuidar datos personales de pacientes contagiados por COVID-19</w:t>
      </w:r>
    </w:p>
    <w:p w14:paraId="13CF3954"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p>
    <w:p w14:paraId="30AADCB6" w14:textId="176188F1"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lastRenderedPageBreak/>
        <w:t>Los nombres y datos personales de los pacientes del COVID-19</w:t>
      </w:r>
      <w:r w:rsidRPr="007F5430">
        <w:rPr>
          <w:rFonts w:ascii="Palatino Linotype" w:eastAsia="MS Mincho" w:hAnsi="Palatino Linotype" w:cs="Arial"/>
          <w:b/>
          <w:bCs/>
          <w:i/>
          <w:iCs/>
          <w:sz w:val="22"/>
          <w:szCs w:val="22"/>
          <w:lang w:val="es-MX"/>
        </w:rPr>
        <w:t> no pueden darse a conocer sin autorización,</w:t>
      </w:r>
      <w:r w:rsidRPr="007F5430">
        <w:rPr>
          <w:rFonts w:ascii="Palatino Linotype" w:eastAsia="MS Mincho" w:hAnsi="Palatino Linotype" w:cs="Arial"/>
          <w:i/>
          <w:iCs/>
          <w:sz w:val="22"/>
          <w:szCs w:val="22"/>
          <w:lang w:val="es-MX"/>
        </w:rPr>
        <w:t> pues de hacerlo, las autoridades de salud podrían incurrir en una responsabilidad, al no </w:t>
      </w:r>
      <w:r w:rsidRPr="007F5430">
        <w:rPr>
          <w:rFonts w:ascii="Palatino Linotype" w:eastAsia="MS Mincho" w:hAnsi="Palatino Linotype" w:cs="Arial"/>
          <w:b/>
          <w:bCs/>
          <w:i/>
          <w:iCs/>
          <w:sz w:val="22"/>
          <w:szCs w:val="22"/>
          <w:lang w:val="es-MX"/>
        </w:rPr>
        <w:t>protegerlos como obliga la ley.</w:t>
      </w:r>
    </w:p>
    <w:p w14:paraId="25E205F7"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El Instituto de Transparencia, Acceso a la Información y de Protección de los Dato Personales del estado de México y Municipios </w:t>
      </w:r>
      <w:r w:rsidRPr="007F5430">
        <w:rPr>
          <w:rFonts w:ascii="Palatino Linotype" w:eastAsia="MS Mincho" w:hAnsi="Palatino Linotype" w:cs="Arial"/>
          <w:b/>
          <w:bCs/>
          <w:i/>
          <w:iCs/>
          <w:sz w:val="22"/>
          <w:szCs w:val="22"/>
          <w:lang w:val="es-MX"/>
        </w:rPr>
        <w:t>(</w:t>
      </w:r>
      <w:proofErr w:type="spellStart"/>
      <w:r w:rsidRPr="007F5430">
        <w:rPr>
          <w:rFonts w:ascii="Palatino Linotype" w:eastAsia="MS Mincho" w:hAnsi="Palatino Linotype" w:cs="Arial"/>
          <w:b/>
          <w:bCs/>
          <w:i/>
          <w:iCs/>
          <w:sz w:val="22"/>
          <w:szCs w:val="22"/>
          <w:lang w:val="es-MX"/>
        </w:rPr>
        <w:t>Infoem</w:t>
      </w:r>
      <w:proofErr w:type="spellEnd"/>
      <w:r w:rsidRPr="007F5430">
        <w:rPr>
          <w:rFonts w:ascii="Palatino Linotype" w:eastAsia="MS Mincho" w:hAnsi="Palatino Linotype" w:cs="Arial"/>
          <w:b/>
          <w:bCs/>
          <w:i/>
          <w:iCs/>
          <w:sz w:val="22"/>
          <w:szCs w:val="22"/>
          <w:lang w:val="es-MX"/>
        </w:rPr>
        <w:t>) </w:t>
      </w:r>
      <w:r w:rsidRPr="007F5430">
        <w:rPr>
          <w:rFonts w:ascii="Palatino Linotype" w:eastAsia="MS Mincho" w:hAnsi="Palatino Linotype" w:cs="Arial"/>
          <w:i/>
          <w:iCs/>
          <w:sz w:val="22"/>
          <w:szCs w:val="22"/>
          <w:lang w:val="es-MX"/>
        </w:rPr>
        <w:t>llamó a las autoridades, pero también a los medios de comunicación a </w:t>
      </w:r>
      <w:r w:rsidRPr="007F5430">
        <w:rPr>
          <w:rFonts w:ascii="Palatino Linotype" w:eastAsia="MS Mincho" w:hAnsi="Palatino Linotype" w:cs="Arial"/>
          <w:b/>
          <w:bCs/>
          <w:i/>
          <w:iCs/>
          <w:sz w:val="22"/>
          <w:szCs w:val="22"/>
          <w:lang w:val="es-MX"/>
        </w:rPr>
        <w:t>garantizar información confiable y a proteger los datos de los pacientes</w:t>
      </w:r>
      <w:r w:rsidRPr="007F5430">
        <w:rPr>
          <w:rFonts w:ascii="Palatino Linotype" w:eastAsia="MS Mincho" w:hAnsi="Palatino Linotype" w:cs="Arial"/>
          <w:i/>
          <w:iCs/>
          <w:sz w:val="22"/>
          <w:szCs w:val="22"/>
          <w:lang w:val="es-MX"/>
        </w:rPr>
        <w:t>, a fin de respetar la privacidad de las personas.</w:t>
      </w:r>
    </w:p>
    <w:p w14:paraId="6B0B9205"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Los comisionados Gustavo Parra Noriega y José Guadalupe Luna advirtieron que</w:t>
      </w:r>
      <w:r w:rsidRPr="007F5430">
        <w:rPr>
          <w:rFonts w:ascii="Palatino Linotype" w:eastAsia="MS Mincho" w:hAnsi="Palatino Linotype" w:cs="Arial"/>
          <w:b/>
          <w:bCs/>
          <w:i/>
          <w:iCs/>
          <w:sz w:val="22"/>
          <w:szCs w:val="22"/>
          <w:lang w:val="es-MX"/>
        </w:rPr>
        <w:t> el tema es delicado, </w:t>
      </w:r>
      <w:r w:rsidRPr="007F5430">
        <w:rPr>
          <w:rFonts w:ascii="Palatino Linotype" w:eastAsia="MS Mincho" w:hAnsi="Palatino Linotype" w:cs="Arial"/>
          <w:i/>
          <w:iCs/>
          <w:sz w:val="22"/>
          <w:szCs w:val="22"/>
          <w:lang w:val="es-MX"/>
        </w:rPr>
        <w:t>pero es necesario que las autoridades establezcan medidas de seguridad físicas, técnicas y administrativas para</w:t>
      </w:r>
      <w:r w:rsidRPr="007F5430">
        <w:rPr>
          <w:rFonts w:ascii="Palatino Linotype" w:eastAsia="MS Mincho" w:hAnsi="Palatino Linotype" w:cs="Arial"/>
          <w:b/>
          <w:bCs/>
          <w:i/>
          <w:iCs/>
          <w:sz w:val="22"/>
          <w:szCs w:val="22"/>
          <w:lang w:val="es-MX"/>
        </w:rPr>
        <w:t> evitar la reproducción no autorizada, robo o pérdida de expedientes clínicos</w:t>
      </w:r>
      <w:r w:rsidRPr="007F5430">
        <w:rPr>
          <w:rFonts w:ascii="Palatino Linotype" w:eastAsia="MS Mincho" w:hAnsi="Palatino Linotype" w:cs="Arial"/>
          <w:i/>
          <w:iCs/>
          <w:sz w:val="22"/>
          <w:szCs w:val="22"/>
          <w:lang w:val="es-MX"/>
        </w:rPr>
        <w:t>, cuya divulgación suponga un riesgo a la privacidad de sus titulares.</w:t>
      </w:r>
    </w:p>
    <w:p w14:paraId="7C04CF3C"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“Para este organismo garante es de suma importancia que el tratamiento de los datos personales de los pacientes, así como de familiares de los mismos, sea realizado bajo óptimas medidas de seguridad físicas, técnicas y administrativas para evitar la reproducción no autorizada, robo o pérdida de expedientes clínicos cuya divulgación suponga un riesgo a la privacidad de sus titulares”.</w:t>
      </w:r>
    </w:p>
    <w:p w14:paraId="5F8F3711" w14:textId="45307C72"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w:t>
      </w:r>
    </w:p>
    <w:p w14:paraId="14407433"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La ley, advirtieron ambos, obliga a</w:t>
      </w:r>
      <w:r w:rsidRPr="007F5430">
        <w:rPr>
          <w:rFonts w:ascii="Palatino Linotype" w:eastAsia="MS Mincho" w:hAnsi="Palatino Linotype" w:cs="Arial"/>
          <w:b/>
          <w:bCs/>
          <w:i/>
          <w:iCs/>
          <w:sz w:val="22"/>
          <w:szCs w:val="22"/>
          <w:lang w:val="es-MX"/>
        </w:rPr>
        <w:t> garantizar la confidencialidad de datos como los nombres y expedientes clínicos</w:t>
      </w:r>
      <w:r w:rsidRPr="007F5430">
        <w:rPr>
          <w:rFonts w:ascii="Palatino Linotype" w:eastAsia="MS Mincho" w:hAnsi="Palatino Linotype" w:cs="Arial"/>
          <w:i/>
          <w:iCs/>
          <w:sz w:val="22"/>
          <w:szCs w:val="22"/>
          <w:lang w:val="es-MX"/>
        </w:rPr>
        <w:t> y recomienda recabar los datos personales mínimos.</w:t>
      </w:r>
    </w:p>
    <w:p w14:paraId="4B8572CE"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“Por otra parte, dado que los datos de salud son considerados de carácter sensible, se pide a los servidores públicos de las instituciones de salud que actúen en todo momento con ética y observen principalmente los deberes de integridad y confidencialidad que marca la Ley de Protección de Datos Personales en Posesión de Sujetos Obligados del Estado de México y Municipios.</w:t>
      </w:r>
    </w:p>
    <w:p w14:paraId="79D67495" w14:textId="4DDFC269"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 xml:space="preserve"> (…)</w:t>
      </w:r>
    </w:p>
    <w:p w14:paraId="33437D6E"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 xml:space="preserve">El </w:t>
      </w:r>
      <w:proofErr w:type="spellStart"/>
      <w:r w:rsidRPr="007F5430">
        <w:rPr>
          <w:rFonts w:ascii="Palatino Linotype" w:eastAsia="MS Mincho" w:hAnsi="Palatino Linotype" w:cs="Arial"/>
          <w:i/>
          <w:iCs/>
          <w:sz w:val="22"/>
          <w:szCs w:val="22"/>
          <w:lang w:val="es-MX"/>
        </w:rPr>
        <w:t>Infoem</w:t>
      </w:r>
      <w:proofErr w:type="spellEnd"/>
      <w:r w:rsidRPr="007F5430">
        <w:rPr>
          <w:rFonts w:ascii="Palatino Linotype" w:eastAsia="MS Mincho" w:hAnsi="Palatino Linotype" w:cs="Arial"/>
          <w:i/>
          <w:iCs/>
          <w:sz w:val="22"/>
          <w:szCs w:val="22"/>
          <w:lang w:val="es-MX"/>
        </w:rPr>
        <w:t xml:space="preserve"> advierte que el momento que atraviesa requiere la necesidad de </w:t>
      </w:r>
      <w:r w:rsidRPr="007F5430">
        <w:rPr>
          <w:rFonts w:ascii="Palatino Linotype" w:eastAsia="MS Mincho" w:hAnsi="Palatino Linotype" w:cs="Arial"/>
          <w:b/>
          <w:bCs/>
          <w:i/>
          <w:iCs/>
          <w:sz w:val="22"/>
          <w:szCs w:val="22"/>
          <w:lang w:val="es-MX"/>
        </w:rPr>
        <w:t>recibir información de las autoridades de salud con relación a la atención de pacientes diagnosticados con COVID-19</w:t>
      </w:r>
      <w:r w:rsidRPr="007F5430">
        <w:rPr>
          <w:rFonts w:ascii="Palatino Linotype" w:eastAsia="MS Mincho" w:hAnsi="Palatino Linotype" w:cs="Arial"/>
          <w:i/>
          <w:iCs/>
          <w:sz w:val="22"/>
          <w:szCs w:val="22"/>
          <w:lang w:val="es-MX"/>
        </w:rPr>
        <w:t> y exhorta a los responsables y encargados de datos personales involucrados en la contingencia a no revelar datos confidenciales y tratarlos de acuerdo con la finalidad para la que son recolectados.</w:t>
      </w:r>
    </w:p>
    <w:p w14:paraId="61B998A8" w14:textId="125CC46A"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i/>
          <w:iCs/>
          <w:sz w:val="22"/>
          <w:szCs w:val="22"/>
          <w:lang w:val="es-MX"/>
        </w:rPr>
      </w:pPr>
      <w:r w:rsidRPr="007F5430">
        <w:rPr>
          <w:rFonts w:ascii="Palatino Linotype" w:eastAsia="MS Mincho" w:hAnsi="Palatino Linotype" w:cs="Arial"/>
          <w:i/>
          <w:iCs/>
          <w:sz w:val="22"/>
          <w:szCs w:val="22"/>
          <w:lang w:val="es-MX"/>
        </w:rPr>
        <w:t>(…)”</w:t>
      </w:r>
    </w:p>
    <w:p w14:paraId="41F522DA" w14:textId="77777777" w:rsidR="006406AC" w:rsidRPr="007F5430" w:rsidRDefault="006406AC" w:rsidP="006406AC">
      <w:pPr>
        <w:pStyle w:val="Prrafodelista"/>
        <w:tabs>
          <w:tab w:val="left" w:pos="426"/>
        </w:tabs>
        <w:spacing w:before="240" w:after="360" w:line="276" w:lineRule="auto"/>
        <w:ind w:left="567" w:right="567"/>
        <w:jc w:val="both"/>
        <w:rPr>
          <w:rFonts w:ascii="Palatino Linotype" w:eastAsia="MS Mincho" w:hAnsi="Palatino Linotype" w:cs="Arial"/>
          <w:lang w:val="es-MX"/>
        </w:rPr>
      </w:pPr>
    </w:p>
    <w:p w14:paraId="1A1AC5B0" w14:textId="29FC8EDB" w:rsidR="00285747" w:rsidRPr="007F5430" w:rsidRDefault="006406AC"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Theme="minorHAnsi" w:hAnsi="Palatino Linotype" w:cs="Arial"/>
          <w:lang w:val="es-MX" w:eastAsia="en-US"/>
        </w:rPr>
        <w:lastRenderedPageBreak/>
        <w:t>Atento a lo anterior, el Instituto de Transparencia, Acceso a la Información Pública y Protección de Datos Personales del Estado de México y municipios, ha abierto un portal dedicado específicamente a promover la transparencia de la</w:t>
      </w:r>
      <w:r w:rsidR="00FE1729" w:rsidRPr="007F5430">
        <w:rPr>
          <w:rFonts w:ascii="Palatino Linotype" w:eastAsiaTheme="minorHAnsi" w:hAnsi="Palatino Linotype" w:cs="Arial"/>
          <w:lang w:val="es-MX" w:eastAsia="en-US"/>
        </w:rPr>
        <w:t xml:space="preserve"> información relacionada con la pandemia originada por el virus COVID-19</w:t>
      </w:r>
      <w:r w:rsidR="00FE1729" w:rsidRPr="007F5430">
        <w:rPr>
          <w:rStyle w:val="Refdenotaalpie"/>
          <w:rFonts w:ascii="Palatino Linotype" w:eastAsiaTheme="minorHAnsi" w:hAnsi="Palatino Linotype" w:cs="Arial"/>
          <w:lang w:val="es-MX" w:eastAsia="en-US"/>
        </w:rPr>
        <w:footnoteReference w:id="13"/>
      </w:r>
      <w:r w:rsidR="00FE1729" w:rsidRPr="007F5430">
        <w:rPr>
          <w:rFonts w:ascii="Palatino Linotype" w:eastAsiaTheme="minorHAnsi" w:hAnsi="Palatino Linotype" w:cs="Arial"/>
          <w:lang w:val="es-MX" w:eastAsia="en-US"/>
        </w:rPr>
        <w:t>, dentro del cual, establece cinco recomendaciones respecto a la garantía de los derechos de protección de datos personales ante la situación por COVID-19, a saber:</w:t>
      </w:r>
    </w:p>
    <w:p w14:paraId="5901308A" w14:textId="6DE582A0" w:rsidR="00FE1729" w:rsidRPr="007F5430" w:rsidRDefault="00FE1729" w:rsidP="00FE1729">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7F5430">
        <w:rPr>
          <w:rFonts w:ascii="Palatino Linotype" w:eastAsiaTheme="minorHAnsi" w:hAnsi="Palatino Linotype" w:cs="Arial"/>
          <w:lang w:val="es-MX" w:eastAsia="en-US"/>
        </w:rPr>
        <w:t xml:space="preserve">Actuar con responsabilidad y </w:t>
      </w:r>
      <w:r w:rsidRPr="007F5430">
        <w:rPr>
          <w:rFonts w:ascii="Palatino Linotype" w:eastAsiaTheme="minorHAnsi" w:hAnsi="Palatino Linotype" w:cs="Arial"/>
          <w:b/>
          <w:bCs/>
          <w:lang w:val="es-MX" w:eastAsia="en-US"/>
        </w:rPr>
        <w:t>proteger la información personal de pacientes diagnosticados con COVID-19</w:t>
      </w:r>
      <w:r w:rsidRPr="007F5430">
        <w:rPr>
          <w:rFonts w:ascii="Palatino Linotype" w:eastAsiaTheme="minorHAnsi" w:hAnsi="Palatino Linotype" w:cs="Arial"/>
          <w:lang w:val="es-MX" w:eastAsia="en-US"/>
        </w:rPr>
        <w:t>;</w:t>
      </w:r>
    </w:p>
    <w:p w14:paraId="18D136BA" w14:textId="1D39CC18" w:rsidR="00FE1729" w:rsidRPr="007F5430" w:rsidRDefault="00FE1729" w:rsidP="00FE1729">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7F5430">
        <w:rPr>
          <w:rFonts w:ascii="Palatino Linotype" w:eastAsiaTheme="minorHAnsi" w:hAnsi="Palatino Linotype" w:cs="Arial"/>
          <w:b/>
          <w:bCs/>
          <w:lang w:val="es-MX" w:eastAsia="en-US"/>
        </w:rPr>
        <w:t>Realizar el tratamiento de datos personales</w:t>
      </w:r>
      <w:r w:rsidRPr="007F5430">
        <w:rPr>
          <w:rFonts w:ascii="Palatino Linotype" w:eastAsiaTheme="minorHAnsi" w:hAnsi="Palatino Linotype" w:cs="Arial"/>
          <w:lang w:val="es-MX" w:eastAsia="en-US"/>
        </w:rPr>
        <w:t xml:space="preserve"> de pacientes y familiares con </w:t>
      </w:r>
      <w:r w:rsidRPr="007F5430">
        <w:rPr>
          <w:rFonts w:ascii="Palatino Linotype" w:eastAsiaTheme="minorHAnsi" w:hAnsi="Palatino Linotype" w:cs="Arial"/>
          <w:b/>
          <w:bCs/>
          <w:lang w:val="es-MX" w:eastAsia="en-US"/>
        </w:rPr>
        <w:t>medidas óptimas de seguridad</w:t>
      </w:r>
      <w:r w:rsidRPr="007F5430">
        <w:rPr>
          <w:rFonts w:ascii="Palatino Linotype" w:eastAsiaTheme="minorHAnsi" w:hAnsi="Palatino Linotype" w:cs="Arial"/>
          <w:lang w:val="es-MX" w:eastAsia="en-US"/>
        </w:rPr>
        <w:t>;</w:t>
      </w:r>
    </w:p>
    <w:p w14:paraId="4D578172" w14:textId="1149CB31" w:rsidR="00FE1729" w:rsidRPr="007F5430" w:rsidRDefault="00FE1729" w:rsidP="00FE1729">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7F5430">
        <w:rPr>
          <w:rFonts w:ascii="Palatino Linotype" w:eastAsiaTheme="minorHAnsi" w:hAnsi="Palatino Linotype" w:cs="Arial"/>
          <w:lang w:val="es-MX" w:eastAsia="en-US"/>
        </w:rPr>
        <w:t>Evitar la reproducción no autorizada, robo o pérdida de expedientes clínicos cuya divulgación arriesgue la privacidad de los titulares;</w:t>
      </w:r>
    </w:p>
    <w:p w14:paraId="5704CA80" w14:textId="0E715CA7" w:rsidR="00FE1729" w:rsidRPr="007F5430" w:rsidRDefault="00FE1729" w:rsidP="00FE1729">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7F5430">
        <w:rPr>
          <w:rFonts w:ascii="Palatino Linotype" w:eastAsiaTheme="minorHAnsi" w:hAnsi="Palatino Linotype" w:cs="Arial"/>
          <w:b/>
          <w:bCs/>
          <w:lang w:val="es-MX" w:eastAsia="en-US"/>
        </w:rPr>
        <w:t>Tratar los datos de salud con carácter sensible con</w:t>
      </w:r>
      <w:r w:rsidRPr="007F5430">
        <w:rPr>
          <w:rFonts w:ascii="Palatino Linotype" w:eastAsiaTheme="minorHAnsi" w:hAnsi="Palatino Linotype" w:cs="Arial"/>
          <w:lang w:val="es-MX" w:eastAsia="en-US"/>
        </w:rPr>
        <w:t xml:space="preserve"> ética, integridad y </w:t>
      </w:r>
      <w:r w:rsidRPr="007F5430">
        <w:rPr>
          <w:rFonts w:ascii="Palatino Linotype" w:eastAsiaTheme="minorHAnsi" w:hAnsi="Palatino Linotype" w:cs="Arial"/>
          <w:b/>
          <w:bCs/>
          <w:lang w:val="es-MX" w:eastAsia="en-US"/>
        </w:rPr>
        <w:t>confidencialidad</w:t>
      </w:r>
      <w:r w:rsidRPr="007F5430">
        <w:rPr>
          <w:rFonts w:ascii="Palatino Linotype" w:eastAsiaTheme="minorHAnsi" w:hAnsi="Palatino Linotype" w:cs="Arial"/>
          <w:lang w:val="es-MX" w:eastAsia="en-US"/>
        </w:rPr>
        <w:t>; y</w:t>
      </w:r>
    </w:p>
    <w:p w14:paraId="2DFC1FDA" w14:textId="78A0BC97" w:rsidR="00FE1729" w:rsidRPr="007F5430" w:rsidRDefault="00FE1729" w:rsidP="00FE1729">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7F5430">
        <w:rPr>
          <w:rFonts w:ascii="Palatino Linotype" w:eastAsiaTheme="minorHAnsi" w:hAnsi="Palatino Linotype" w:cs="Arial"/>
          <w:lang w:val="es-MX" w:eastAsia="en-US"/>
        </w:rPr>
        <w:t>Recab</w:t>
      </w:r>
      <w:r w:rsidRPr="007F5430">
        <w:rPr>
          <w:rFonts w:ascii="Palatino Linotype" w:eastAsiaTheme="minorHAnsi" w:hAnsi="Palatino Linotype" w:cs="Arial"/>
          <w:b/>
          <w:bCs/>
          <w:lang w:val="es-MX" w:eastAsia="en-US"/>
        </w:rPr>
        <w:t>ar los datos personales mínimos indispensables que coadyuven a implementar medidas de prevención y contención</w:t>
      </w:r>
      <w:r w:rsidRPr="007F5430">
        <w:rPr>
          <w:rFonts w:ascii="Palatino Linotype" w:eastAsiaTheme="minorHAnsi" w:hAnsi="Palatino Linotype" w:cs="Arial"/>
          <w:lang w:val="es-MX" w:eastAsia="en-US"/>
        </w:rPr>
        <w:t xml:space="preserve"> en la propagación del virus.</w:t>
      </w:r>
    </w:p>
    <w:p w14:paraId="15ECB56A" w14:textId="7777777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267EDF75" w14:textId="623F91CA" w:rsidR="00285747" w:rsidRPr="007F5430" w:rsidRDefault="00FE1729"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7F5430">
        <w:rPr>
          <w:rFonts w:ascii="Palatino Linotype" w:eastAsia="MS Mincho" w:hAnsi="Palatino Linotype" w:cs="Arial"/>
          <w:lang w:val="es-MX"/>
        </w:rPr>
        <w:t xml:space="preserve">Consecuencia </w:t>
      </w:r>
      <w:r w:rsidRPr="007F5430">
        <w:rPr>
          <w:rFonts w:ascii="Palatino Linotype" w:eastAsia="MS Mincho" w:hAnsi="Palatino Linotype" w:cs="Arial"/>
        </w:rPr>
        <w:t xml:space="preserve">de lo anterior, se concluye que los requerimientos señalados en la solicitud </w:t>
      </w:r>
      <w:r w:rsidRPr="007F5430">
        <w:rPr>
          <w:rFonts w:ascii="Palatino Linotype" w:eastAsia="MS Mincho" w:hAnsi="Palatino Linotype" w:cs="Arial"/>
          <w:b/>
          <w:bCs/>
        </w:rPr>
        <w:t>00196/CUAUTIT/IP/2020</w:t>
      </w:r>
      <w:r w:rsidRPr="007F5430">
        <w:rPr>
          <w:rFonts w:ascii="Palatino Linotype" w:eastAsia="MS Mincho" w:hAnsi="Palatino Linotype" w:cs="Arial"/>
        </w:rPr>
        <w:t xml:space="preserve"> se tratan de información confidencial que deberá ser protegida de manera permanente, restricción que se justifica por los datos personales sensibles inmersos en la misma, pero principalmente porque no es información que actualice el carácter de pública; en este contexto, el artículo 143 </w:t>
      </w:r>
      <w:r w:rsidRPr="007F5430">
        <w:rPr>
          <w:rFonts w:ascii="Palatino Linotype" w:eastAsia="MS Mincho" w:hAnsi="Palatino Linotype" w:cs="Arial"/>
        </w:rPr>
        <w:lastRenderedPageBreak/>
        <w:t xml:space="preserve">fracción I de la </w:t>
      </w:r>
      <w:r w:rsidRPr="007F5430">
        <w:rPr>
          <w:rFonts w:ascii="Palatino Linotype" w:eastAsia="MS Mincho" w:hAnsi="Palatino Linotype" w:cs="Arial"/>
          <w:bCs/>
        </w:rPr>
        <w:t>Ley de Transparencia y Acceso a la Información Pública del Estado de México y Municipios</w:t>
      </w:r>
      <w:r w:rsidRPr="007F5430">
        <w:rPr>
          <w:rFonts w:ascii="Palatino Linotype" w:eastAsia="MS Mincho" w:hAnsi="Palatino Linotype" w:cs="Arial"/>
          <w:b/>
        </w:rPr>
        <w:t xml:space="preserve"> </w:t>
      </w:r>
      <w:r w:rsidRPr="007F5430">
        <w:rPr>
          <w:rFonts w:ascii="Palatino Linotype" w:eastAsia="MS Mincho" w:hAnsi="Palatino Linotype" w:cs="Arial"/>
        </w:rPr>
        <w:t>establece que se considera información confidencial y será clasificada como tal de forma permanente cuando se refiera a la información privada y los datos personales concernientes a una persona física, identificada o identificable:</w:t>
      </w:r>
    </w:p>
    <w:p w14:paraId="38C8C0B8" w14:textId="63D0F437" w:rsidR="00285747" w:rsidRPr="007F5430"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18866902" w14:textId="77777777" w:rsidR="009A2BD4" w:rsidRPr="007F5430" w:rsidRDefault="009A2BD4" w:rsidP="009A2BD4">
      <w:pPr>
        <w:pStyle w:val="Prrafodelista"/>
        <w:spacing w:line="276" w:lineRule="auto"/>
        <w:ind w:left="567" w:right="567"/>
        <w:jc w:val="both"/>
        <w:rPr>
          <w:rFonts w:ascii="Palatino Linotype" w:hAnsi="Palatino Linotype"/>
          <w:i/>
          <w:sz w:val="22"/>
          <w:szCs w:val="22"/>
        </w:rPr>
      </w:pPr>
      <w:r w:rsidRPr="007F5430">
        <w:rPr>
          <w:rFonts w:ascii="Palatino Linotype" w:hAnsi="Palatino Linotype"/>
          <w:i/>
          <w:sz w:val="22"/>
          <w:szCs w:val="22"/>
        </w:rPr>
        <w:t>“</w:t>
      </w:r>
      <w:r w:rsidRPr="007F5430">
        <w:rPr>
          <w:rFonts w:ascii="Palatino Linotype" w:hAnsi="Palatino Linotype"/>
          <w:b/>
          <w:i/>
          <w:sz w:val="22"/>
          <w:szCs w:val="22"/>
        </w:rPr>
        <w:t>Artículo 143</w:t>
      </w:r>
      <w:r w:rsidRPr="007F5430">
        <w:rPr>
          <w:rFonts w:ascii="Palatino Linotype" w:hAnsi="Palatino Linotype"/>
          <w:i/>
          <w:sz w:val="22"/>
          <w:szCs w:val="22"/>
        </w:rPr>
        <w:t>. Para los efectos de esta Ley se considera información confidencial, la clasificada como tal, de manera permanente, por su naturaleza, cuando:</w:t>
      </w:r>
    </w:p>
    <w:p w14:paraId="77773CCD" w14:textId="77777777" w:rsidR="009A2BD4" w:rsidRPr="007F5430" w:rsidRDefault="009A2BD4" w:rsidP="009A2BD4">
      <w:pPr>
        <w:pStyle w:val="Prrafodelista"/>
        <w:spacing w:line="276" w:lineRule="auto"/>
        <w:ind w:left="567" w:right="567"/>
        <w:jc w:val="both"/>
        <w:rPr>
          <w:rFonts w:ascii="Palatino Linotype" w:hAnsi="Palatino Linotype"/>
          <w:i/>
          <w:sz w:val="22"/>
          <w:szCs w:val="22"/>
        </w:rPr>
      </w:pPr>
      <w:r w:rsidRPr="007F5430">
        <w:rPr>
          <w:rFonts w:ascii="Palatino Linotype" w:hAnsi="Palatino Linotype"/>
          <w:b/>
          <w:i/>
          <w:sz w:val="22"/>
          <w:szCs w:val="22"/>
        </w:rPr>
        <w:t>I.</w:t>
      </w:r>
      <w:r w:rsidRPr="007F5430">
        <w:rPr>
          <w:rFonts w:ascii="Palatino Linotype" w:hAnsi="Palatino Linotype"/>
          <w:i/>
          <w:sz w:val="22"/>
          <w:szCs w:val="22"/>
        </w:rPr>
        <w:t xml:space="preserve"> </w:t>
      </w:r>
      <w:r w:rsidRPr="007F5430">
        <w:rPr>
          <w:rFonts w:ascii="Palatino Linotype" w:hAnsi="Palatino Linotype"/>
          <w:b/>
          <w:i/>
          <w:sz w:val="22"/>
          <w:szCs w:val="22"/>
        </w:rPr>
        <w:t>Se refiera a la información privada y los datos personales concernientes a una persona física</w:t>
      </w:r>
      <w:r w:rsidRPr="007F5430">
        <w:rPr>
          <w:rFonts w:ascii="Palatino Linotype" w:hAnsi="Palatino Linotype"/>
          <w:i/>
          <w:sz w:val="22"/>
          <w:szCs w:val="22"/>
        </w:rPr>
        <w:t xml:space="preserve"> o </w:t>
      </w:r>
      <w:proofErr w:type="gramStart"/>
      <w:r w:rsidRPr="007F5430">
        <w:rPr>
          <w:rFonts w:ascii="Palatino Linotype" w:hAnsi="Palatino Linotype"/>
          <w:i/>
          <w:sz w:val="22"/>
          <w:szCs w:val="22"/>
        </w:rPr>
        <w:t>jurídico</w:t>
      </w:r>
      <w:proofErr w:type="gramEnd"/>
      <w:r w:rsidRPr="007F5430">
        <w:rPr>
          <w:rFonts w:ascii="Palatino Linotype" w:hAnsi="Palatino Linotype"/>
          <w:i/>
          <w:sz w:val="22"/>
          <w:szCs w:val="22"/>
        </w:rPr>
        <w:t xml:space="preserve"> colectiva </w:t>
      </w:r>
      <w:r w:rsidRPr="007F5430">
        <w:rPr>
          <w:rFonts w:ascii="Palatino Linotype" w:hAnsi="Palatino Linotype"/>
          <w:b/>
          <w:i/>
          <w:sz w:val="22"/>
          <w:szCs w:val="22"/>
        </w:rPr>
        <w:t>identificada o identificable</w:t>
      </w:r>
      <w:r w:rsidRPr="007F5430">
        <w:rPr>
          <w:rFonts w:ascii="Palatino Linotype" w:hAnsi="Palatino Linotype"/>
          <w:i/>
          <w:sz w:val="22"/>
          <w:szCs w:val="22"/>
        </w:rPr>
        <w:t>;</w:t>
      </w:r>
    </w:p>
    <w:p w14:paraId="346484D3" w14:textId="77777777" w:rsidR="009A2BD4" w:rsidRPr="007F5430" w:rsidRDefault="009A2BD4" w:rsidP="009A2BD4">
      <w:pPr>
        <w:pStyle w:val="Prrafodelista"/>
        <w:spacing w:line="276" w:lineRule="auto"/>
        <w:ind w:left="567" w:right="567"/>
        <w:jc w:val="both"/>
        <w:rPr>
          <w:rFonts w:ascii="Palatino Linotype" w:hAnsi="Palatino Linotype"/>
          <w:sz w:val="22"/>
          <w:szCs w:val="22"/>
        </w:rPr>
      </w:pPr>
      <w:r w:rsidRPr="007F5430">
        <w:rPr>
          <w:rFonts w:ascii="Palatino Linotype" w:hAnsi="Palatino Linotype"/>
          <w:i/>
          <w:sz w:val="22"/>
          <w:szCs w:val="22"/>
        </w:rPr>
        <w:t>(…)”</w:t>
      </w:r>
    </w:p>
    <w:p w14:paraId="0F487257" w14:textId="77777777" w:rsidR="009A2BD4" w:rsidRPr="007F5430" w:rsidRDefault="009A2BD4" w:rsidP="009A2BD4">
      <w:pPr>
        <w:pStyle w:val="Prrafodelista"/>
        <w:spacing w:line="276" w:lineRule="auto"/>
        <w:ind w:left="567" w:right="567"/>
        <w:jc w:val="both"/>
        <w:rPr>
          <w:rFonts w:ascii="Palatino Linotype" w:hAnsi="Palatino Linotype"/>
          <w:sz w:val="22"/>
          <w:szCs w:val="22"/>
        </w:rPr>
      </w:pPr>
      <w:r w:rsidRPr="007F5430">
        <w:rPr>
          <w:rFonts w:ascii="Palatino Linotype" w:hAnsi="Palatino Linotype"/>
          <w:sz w:val="22"/>
          <w:szCs w:val="22"/>
        </w:rPr>
        <w:t>(Énfasis añadido)</w:t>
      </w:r>
    </w:p>
    <w:p w14:paraId="354E5101" w14:textId="77777777" w:rsidR="009A2BD4" w:rsidRPr="007F5430" w:rsidRDefault="009A2BD4"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10FFAEE8" w14:textId="37B790FA" w:rsidR="00373EC3" w:rsidRPr="007F5430" w:rsidRDefault="009A2BD4"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7F5430">
        <w:rPr>
          <w:rFonts w:ascii="Palatino Linotype" w:eastAsiaTheme="minorHAnsi" w:hAnsi="Palatino Linotype" w:cs="Arial"/>
          <w:lang w:val="es-MX" w:eastAsia="en-US"/>
        </w:rPr>
        <w:t xml:space="preserve">En </w:t>
      </w:r>
      <w:r w:rsidRPr="007F5430">
        <w:rPr>
          <w:rFonts w:ascii="Palatino Linotype" w:hAnsi="Palatino Linotype" w:cs="Arial"/>
        </w:rPr>
        <w:t xml:space="preserve">ese sentido, </w:t>
      </w:r>
      <w:r w:rsidRPr="007F5430">
        <w:rPr>
          <w:rFonts w:ascii="Palatino Linotype" w:eastAsia="Calibri" w:hAnsi="Palatino Linotype" w:cs="Times New Roman"/>
        </w:rPr>
        <w:t xml:space="preserve">si bien la información requerida se trata de un cúmulo de datos personales susceptibles -y necesarios- de clasificar como confidenciales, no basta con que el </w:t>
      </w:r>
      <w:r w:rsidRPr="007F5430">
        <w:rPr>
          <w:rFonts w:ascii="Palatino Linotype" w:eastAsia="Calibri" w:hAnsi="Palatino Linotype" w:cs="Times New Roman"/>
          <w:b/>
        </w:rPr>
        <w:t xml:space="preserve">SUJETO OBLIGADO </w:t>
      </w:r>
      <w:r w:rsidRPr="007F5430">
        <w:rPr>
          <w:rFonts w:ascii="Palatino Linotype" w:eastAsia="Calibri" w:hAnsi="Palatino Linotype" w:cs="Times New Roman"/>
        </w:rPr>
        <w:t xml:space="preserve">únicamente se pronuncie en ese sentido, sino que tal clasificación debe sustentarse en el Acuerdo de Clasificación como Información Confidencial que emita el Comité de Transparencia del </w:t>
      </w:r>
      <w:r w:rsidRPr="007F5430">
        <w:rPr>
          <w:rFonts w:ascii="Palatino Linotype" w:eastAsia="Calibri" w:hAnsi="Palatino Linotype" w:cs="Times New Roman"/>
          <w:b/>
          <w:bCs/>
        </w:rPr>
        <w:t>SUJETO OBLIGADO</w:t>
      </w:r>
      <w:r w:rsidRPr="007F5430">
        <w:rPr>
          <w:rFonts w:ascii="Palatino Linotype" w:eastAsia="Calibri" w:hAnsi="Palatino Linotype" w:cs="Times New Roman"/>
        </w:rPr>
        <w:t>,</w:t>
      </w:r>
      <w:r w:rsidR="00373EC3" w:rsidRPr="007F5430">
        <w:rPr>
          <w:rFonts w:ascii="Palatino Linotype" w:eastAsia="Calibri" w:hAnsi="Palatino Linotype" w:cs="Arial"/>
        </w:rPr>
        <w:t xml:space="preserve"> por lo que</w:t>
      </w:r>
      <w:r w:rsidRPr="007F5430">
        <w:rPr>
          <w:rFonts w:ascii="Palatino Linotype" w:eastAsia="Calibri" w:hAnsi="Palatino Linotype" w:cs="Arial"/>
        </w:rPr>
        <w:t xml:space="preserve"> </w:t>
      </w:r>
      <w:r w:rsidR="00373EC3" w:rsidRPr="007F5430">
        <w:rPr>
          <w:rFonts w:ascii="Palatino Linotype" w:hAnsi="Palatino Linotype"/>
          <w:color w:val="000000"/>
        </w:rPr>
        <w:t xml:space="preserve">en términos del artículo 143, fracción I de la Ley de Transparencia y Acceso a la Información Pública del Estado de México y Municipios, deberá proceder a clasificar dicha información </w:t>
      </w:r>
      <w:r w:rsidR="00373EC3" w:rsidRPr="007F5430">
        <w:rPr>
          <w:rFonts w:ascii="Palatino Linotype" w:hAnsi="Palatino Linotype" w:cs="Arial"/>
        </w:rPr>
        <w:t xml:space="preserve">mediante las formalidades de Ley, es decir, que su </w:t>
      </w:r>
      <w:r w:rsidR="00F94BA1" w:rsidRPr="007F5430">
        <w:rPr>
          <w:rFonts w:ascii="Palatino Linotype" w:hAnsi="Palatino Linotype" w:cs="Arial"/>
        </w:rPr>
        <w:t xml:space="preserve">Comité de Transparencia emita </w:t>
      </w:r>
      <w:r w:rsidRPr="007F5430">
        <w:rPr>
          <w:rFonts w:ascii="Palatino Linotype" w:hAnsi="Palatino Linotype" w:cs="Arial"/>
        </w:rPr>
        <w:t>el</w:t>
      </w:r>
      <w:r w:rsidR="00373EC3" w:rsidRPr="007F5430">
        <w:rPr>
          <w:rFonts w:ascii="Palatino Linotype" w:hAnsi="Palatino Linotype" w:cs="Arial"/>
        </w:rPr>
        <w:t xml:space="preserve"> Acuerdo de Clasificación correspondiente</w:t>
      </w:r>
      <w:r w:rsidRPr="007F5430">
        <w:rPr>
          <w:rFonts w:ascii="Palatino Linotype" w:hAnsi="Palatino Linotype" w:cs="Arial"/>
        </w:rPr>
        <w:t>,</w:t>
      </w:r>
      <w:r w:rsidR="00373EC3" w:rsidRPr="007F5430">
        <w:rPr>
          <w:rFonts w:ascii="Palatino Linotype" w:hAnsi="Palatino Linotype" w:cs="Arial"/>
        </w:rPr>
        <w:t xml:space="preserve"> debidamente fundado y motivado, en </w:t>
      </w:r>
      <w:r w:rsidR="00373EC3" w:rsidRPr="007F5430">
        <w:rPr>
          <w:rFonts w:ascii="Palatino Linotype" w:hAnsi="Palatino Linotype" w:cs="Arial"/>
          <w:noProof/>
          <w:lang w:eastAsia="es-MX"/>
        </w:rPr>
        <w:t>términos</w:t>
      </w:r>
      <w:r w:rsidR="00373EC3" w:rsidRPr="007F5430">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w:t>
      </w:r>
      <w:r w:rsidR="00373EC3" w:rsidRPr="007F5430">
        <w:rPr>
          <w:rFonts w:ascii="Palatino Linotype" w:hAnsi="Palatino Linotype" w:cs="Arial"/>
        </w:rPr>
        <w:lastRenderedPageBreak/>
        <w:t>Generales en materia de Clasificación y Desclasificación de la Información, así como para la elaboración de Versiones Públicas, que literalmente expresan:</w:t>
      </w:r>
    </w:p>
    <w:p w14:paraId="3BE5BC5E" w14:textId="07CC0A37" w:rsidR="00373EC3" w:rsidRPr="007F5430" w:rsidRDefault="009A2BD4" w:rsidP="009A2BD4">
      <w:pPr>
        <w:spacing w:line="276" w:lineRule="auto"/>
        <w:ind w:left="709" w:right="709"/>
        <w:jc w:val="center"/>
        <w:rPr>
          <w:rFonts w:ascii="Palatino Linotype" w:hAnsi="Palatino Linotype" w:cs="Arial"/>
          <w:b/>
          <w:i/>
          <w:sz w:val="22"/>
          <w:szCs w:val="22"/>
        </w:rPr>
      </w:pPr>
      <w:r w:rsidRPr="007F5430">
        <w:rPr>
          <w:rFonts w:ascii="Palatino Linotype" w:hAnsi="Palatino Linotype" w:cs="Arial"/>
          <w:b/>
          <w:i/>
          <w:sz w:val="22"/>
          <w:szCs w:val="22"/>
        </w:rPr>
        <w:t>LEY DE TRANSPARENCIA Y ACCESO A LA INFORMACIÓN PÚBLICA DEL ESTADO DE MÉXICO Y MUNICIPIOS</w:t>
      </w:r>
    </w:p>
    <w:p w14:paraId="5A35946D" w14:textId="77777777" w:rsidR="00F509B9" w:rsidRPr="007F5430" w:rsidRDefault="00F509B9" w:rsidP="009A2BD4">
      <w:pPr>
        <w:spacing w:line="276" w:lineRule="auto"/>
        <w:ind w:left="709" w:right="709"/>
        <w:jc w:val="both"/>
        <w:rPr>
          <w:rFonts w:ascii="Palatino Linotype" w:hAnsi="Palatino Linotype" w:cs="Arial"/>
          <w:b/>
          <w:i/>
          <w:sz w:val="22"/>
          <w:szCs w:val="22"/>
        </w:rPr>
      </w:pPr>
    </w:p>
    <w:p w14:paraId="777843ED"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r w:rsidRPr="007F5430">
        <w:rPr>
          <w:rFonts w:ascii="Palatino Linotype" w:hAnsi="Palatino Linotype" w:cs="Arial"/>
          <w:b/>
          <w:i/>
          <w:sz w:val="22"/>
          <w:szCs w:val="22"/>
          <w:lang w:eastAsia="es-MX"/>
        </w:rPr>
        <w:t xml:space="preserve">Artículo 49. </w:t>
      </w:r>
      <w:r w:rsidRPr="007F5430">
        <w:rPr>
          <w:rFonts w:ascii="Palatino Linotype" w:hAnsi="Palatino Linotype" w:cs="Arial"/>
          <w:i/>
          <w:sz w:val="22"/>
          <w:szCs w:val="22"/>
          <w:lang w:eastAsia="es-MX"/>
        </w:rPr>
        <w:t xml:space="preserve">Los </w:t>
      </w:r>
      <w:r w:rsidRPr="007F5430">
        <w:rPr>
          <w:rFonts w:ascii="Palatino Linotype" w:hAnsi="Palatino Linotype" w:cs="Arial"/>
          <w:i/>
          <w:sz w:val="22"/>
          <w:szCs w:val="22"/>
        </w:rPr>
        <w:t>Comités</w:t>
      </w:r>
      <w:r w:rsidRPr="007F5430">
        <w:rPr>
          <w:rFonts w:ascii="Palatino Linotype" w:hAnsi="Palatino Linotype" w:cs="Arial"/>
          <w:i/>
          <w:sz w:val="22"/>
          <w:szCs w:val="22"/>
          <w:lang w:eastAsia="es-MX"/>
        </w:rPr>
        <w:t xml:space="preserve"> de Transparencia </w:t>
      </w:r>
      <w:r w:rsidRPr="007F5430">
        <w:rPr>
          <w:rFonts w:ascii="Palatino Linotype" w:hAnsi="Palatino Linotype"/>
          <w:i/>
          <w:sz w:val="22"/>
          <w:szCs w:val="22"/>
        </w:rPr>
        <w:t>tendrán</w:t>
      </w:r>
      <w:r w:rsidRPr="007F5430">
        <w:rPr>
          <w:rFonts w:ascii="Palatino Linotype" w:hAnsi="Palatino Linotype" w:cs="Arial"/>
          <w:i/>
          <w:sz w:val="22"/>
          <w:szCs w:val="22"/>
          <w:lang w:eastAsia="es-MX"/>
        </w:rPr>
        <w:t xml:space="preserve"> las siguientes atribuciones:</w:t>
      </w:r>
    </w:p>
    <w:p w14:paraId="5BD2DCDF"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VIII.</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Aprobar</w:t>
      </w:r>
      <w:r w:rsidRPr="007F5430">
        <w:rPr>
          <w:rFonts w:ascii="Palatino Linotype" w:hAnsi="Palatino Linotype" w:cs="Arial"/>
          <w:i/>
          <w:sz w:val="22"/>
          <w:szCs w:val="22"/>
          <w:lang w:eastAsia="es-MX"/>
        </w:rPr>
        <w:t xml:space="preserve">, </w:t>
      </w:r>
      <w:r w:rsidRPr="007F5430">
        <w:rPr>
          <w:rFonts w:ascii="Palatino Linotype" w:hAnsi="Palatino Linotype" w:cs="Arial"/>
          <w:i/>
          <w:sz w:val="22"/>
          <w:szCs w:val="22"/>
        </w:rPr>
        <w:t>modificar</w:t>
      </w:r>
      <w:r w:rsidRPr="007F5430">
        <w:rPr>
          <w:rFonts w:ascii="Palatino Linotype" w:hAnsi="Palatino Linotype" w:cs="Arial"/>
          <w:i/>
          <w:sz w:val="22"/>
          <w:szCs w:val="22"/>
          <w:lang w:eastAsia="es-MX"/>
        </w:rPr>
        <w:t xml:space="preserve"> o revocar </w:t>
      </w:r>
      <w:r w:rsidRPr="007F5430">
        <w:rPr>
          <w:rFonts w:ascii="Palatino Linotype" w:hAnsi="Palatino Linotype" w:cs="Arial"/>
          <w:b/>
          <w:i/>
          <w:sz w:val="22"/>
          <w:szCs w:val="22"/>
          <w:lang w:eastAsia="es-MX"/>
        </w:rPr>
        <w:t>la clasificación de la información</w:t>
      </w:r>
      <w:r w:rsidRPr="007F5430">
        <w:rPr>
          <w:rFonts w:ascii="Palatino Linotype" w:hAnsi="Palatino Linotype" w:cs="Arial"/>
          <w:i/>
          <w:sz w:val="22"/>
          <w:szCs w:val="22"/>
          <w:lang w:eastAsia="es-MX"/>
        </w:rPr>
        <w:t>;</w:t>
      </w:r>
    </w:p>
    <w:p w14:paraId="437047EE"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Artículo 132.</w:t>
      </w:r>
      <w:r w:rsidRPr="007F5430">
        <w:rPr>
          <w:rFonts w:ascii="Palatino Linotype" w:hAnsi="Palatino Linotype" w:cs="Arial"/>
          <w:i/>
          <w:sz w:val="22"/>
          <w:szCs w:val="22"/>
          <w:lang w:eastAsia="es-MX"/>
        </w:rPr>
        <w:t xml:space="preserve"> La clasificación de la información se llevará a cabo en el momento en que:</w:t>
      </w:r>
    </w:p>
    <w:p w14:paraId="45844509" w14:textId="2FD8D92E" w:rsidR="00373EC3" w:rsidRPr="007F5430" w:rsidRDefault="009A2BD4"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p>
    <w:p w14:paraId="7E59405C" w14:textId="12EA73C2"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II.</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Se determine mediante resolución de autoridad competente</w:t>
      </w:r>
      <w:r w:rsidRPr="007F5430">
        <w:rPr>
          <w:rFonts w:ascii="Palatino Linotype" w:hAnsi="Palatino Linotype" w:cs="Arial"/>
          <w:i/>
          <w:sz w:val="22"/>
          <w:szCs w:val="22"/>
          <w:lang w:eastAsia="es-MX"/>
        </w:rPr>
        <w:t>; o</w:t>
      </w:r>
    </w:p>
    <w:p w14:paraId="4767A77A" w14:textId="20204D08" w:rsidR="009A2BD4" w:rsidRPr="007F5430" w:rsidRDefault="009A2BD4" w:rsidP="009A2BD4">
      <w:pPr>
        <w:autoSpaceDE w:val="0"/>
        <w:autoSpaceDN w:val="0"/>
        <w:adjustRightInd w:val="0"/>
        <w:spacing w:line="276" w:lineRule="auto"/>
        <w:ind w:left="709" w:right="709"/>
        <w:jc w:val="both"/>
        <w:rPr>
          <w:rFonts w:ascii="Palatino Linotype" w:hAnsi="Palatino Linotype" w:cs="Arial"/>
          <w:bCs/>
          <w:i/>
          <w:sz w:val="22"/>
          <w:szCs w:val="22"/>
          <w:lang w:eastAsia="es-MX"/>
        </w:rPr>
      </w:pPr>
      <w:r w:rsidRPr="007F5430">
        <w:rPr>
          <w:rFonts w:ascii="Palatino Linotype" w:hAnsi="Palatino Linotype" w:cs="Arial"/>
          <w:bCs/>
          <w:i/>
          <w:sz w:val="22"/>
          <w:szCs w:val="22"/>
          <w:lang w:eastAsia="es-MX"/>
        </w:rPr>
        <w:t>(…)”</w:t>
      </w:r>
    </w:p>
    <w:p w14:paraId="4106FE4F" w14:textId="77777777" w:rsidR="00373EC3" w:rsidRPr="007F5430" w:rsidRDefault="00373EC3" w:rsidP="009A2BD4">
      <w:pPr>
        <w:spacing w:line="276" w:lineRule="auto"/>
        <w:ind w:left="709" w:right="709"/>
        <w:jc w:val="both"/>
        <w:rPr>
          <w:rFonts w:ascii="Palatino Linotype" w:hAnsi="Palatino Linotype" w:cs="Arial"/>
          <w:b/>
          <w:i/>
          <w:sz w:val="22"/>
          <w:szCs w:val="22"/>
          <w:lang w:eastAsia="es-MX"/>
        </w:rPr>
      </w:pPr>
    </w:p>
    <w:p w14:paraId="44570453" w14:textId="42780F29" w:rsidR="00373EC3" w:rsidRPr="007F5430" w:rsidRDefault="009A2BD4" w:rsidP="009A2BD4">
      <w:pPr>
        <w:spacing w:line="276" w:lineRule="auto"/>
        <w:ind w:left="709" w:right="709"/>
        <w:jc w:val="center"/>
        <w:rPr>
          <w:rFonts w:ascii="Palatino Linotype" w:hAnsi="Palatino Linotype" w:cs="Arial"/>
          <w:b/>
          <w:i/>
          <w:sz w:val="22"/>
          <w:szCs w:val="22"/>
        </w:rPr>
      </w:pPr>
      <w:r w:rsidRPr="007F5430">
        <w:rPr>
          <w:rFonts w:ascii="Palatino Linotype" w:hAnsi="Palatino Linotype" w:cs="Arial"/>
          <w:b/>
          <w:i/>
          <w:sz w:val="22"/>
          <w:szCs w:val="22"/>
          <w:lang w:eastAsia="es-MX"/>
        </w:rPr>
        <w:t xml:space="preserve">LINEAMIENTOS GENERALES EN MATERIA DE CLASIFICACIÓN Y DESCLASIFICACIÓN DE LA </w:t>
      </w:r>
      <w:r w:rsidRPr="007F5430">
        <w:rPr>
          <w:rFonts w:ascii="Palatino Linotype" w:hAnsi="Palatino Linotype" w:cs="Arial"/>
          <w:b/>
          <w:i/>
          <w:sz w:val="22"/>
          <w:szCs w:val="22"/>
        </w:rPr>
        <w:t>INFORMACIÓN, ASÍ COMO PARA LA ELABORACIÓN DE VERSIONES PÚBLICAS</w:t>
      </w:r>
    </w:p>
    <w:p w14:paraId="594DC602" w14:textId="77777777" w:rsidR="00373EC3" w:rsidRPr="007F5430" w:rsidRDefault="00373EC3" w:rsidP="009A2BD4">
      <w:pPr>
        <w:spacing w:line="276" w:lineRule="auto"/>
        <w:ind w:left="709" w:right="709"/>
        <w:jc w:val="both"/>
        <w:rPr>
          <w:rFonts w:ascii="Palatino Linotype" w:hAnsi="Palatino Linotype" w:cs="Arial"/>
          <w:b/>
          <w:i/>
          <w:sz w:val="22"/>
          <w:szCs w:val="22"/>
          <w:lang w:eastAsia="es-MX"/>
        </w:rPr>
      </w:pPr>
    </w:p>
    <w:p w14:paraId="17B21D1C"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r w:rsidRPr="007F5430">
        <w:rPr>
          <w:rFonts w:ascii="Palatino Linotype" w:hAnsi="Palatino Linotype" w:cs="Arial"/>
          <w:b/>
          <w:i/>
          <w:sz w:val="22"/>
          <w:szCs w:val="22"/>
          <w:lang w:eastAsia="es-MX"/>
        </w:rPr>
        <w:t>Cuarto.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Para clasificar la información como</w:t>
      </w:r>
      <w:r w:rsidRPr="007F5430">
        <w:rPr>
          <w:rFonts w:ascii="Palatino Linotype" w:hAnsi="Palatino Linotype" w:cs="Arial"/>
          <w:i/>
          <w:sz w:val="22"/>
          <w:szCs w:val="22"/>
          <w:lang w:eastAsia="es-MX"/>
        </w:rPr>
        <w:t xml:space="preserve"> reservada o </w:t>
      </w:r>
      <w:r w:rsidRPr="007F5430">
        <w:rPr>
          <w:rFonts w:ascii="Palatino Linotype" w:hAnsi="Palatino Linotype" w:cs="Arial"/>
          <w:b/>
          <w:i/>
          <w:sz w:val="22"/>
          <w:szCs w:val="22"/>
          <w:lang w:eastAsia="es-MX"/>
        </w:rPr>
        <w:t>confidencial, de manera total</w:t>
      </w:r>
      <w:r w:rsidRPr="007F5430">
        <w:rPr>
          <w:rFonts w:ascii="Palatino Linotype" w:hAnsi="Palatino Linotype" w:cs="Arial"/>
          <w:i/>
          <w:sz w:val="22"/>
          <w:szCs w:val="22"/>
          <w:lang w:eastAsia="es-MX"/>
        </w:rPr>
        <w:t xml:space="preserve"> o parcial, </w:t>
      </w:r>
      <w:r w:rsidRPr="007F5430">
        <w:rPr>
          <w:rFonts w:ascii="Palatino Linotype" w:hAnsi="Palatino Linotype" w:cs="Arial"/>
          <w:b/>
          <w:i/>
          <w:sz w:val="22"/>
          <w:szCs w:val="22"/>
          <w:lang w:eastAsia="es-MX"/>
        </w:rPr>
        <w:t xml:space="preserve">el titular del </w:t>
      </w:r>
      <w:r w:rsidRPr="007F5430">
        <w:rPr>
          <w:rFonts w:ascii="Palatino Linotype" w:hAnsi="Palatino Linotype" w:cs="Arial"/>
          <w:b/>
          <w:bCs/>
          <w:i/>
          <w:noProof/>
          <w:sz w:val="22"/>
          <w:szCs w:val="22"/>
        </w:rPr>
        <w:t>área</w:t>
      </w:r>
      <w:r w:rsidRPr="007F5430">
        <w:rPr>
          <w:rFonts w:ascii="Palatino Linotype" w:hAnsi="Palatino Linotype" w:cs="Arial"/>
          <w:b/>
          <w:i/>
          <w:sz w:val="22"/>
          <w:szCs w:val="22"/>
          <w:lang w:eastAsia="es-MX"/>
        </w:rPr>
        <w:t xml:space="preserve"> del sujeto </w:t>
      </w:r>
      <w:r w:rsidRPr="007F5430">
        <w:rPr>
          <w:rFonts w:ascii="Palatino Linotype" w:hAnsi="Palatino Linotype" w:cs="Arial"/>
          <w:b/>
          <w:i/>
          <w:sz w:val="22"/>
          <w:szCs w:val="22"/>
        </w:rPr>
        <w:t>obligado</w:t>
      </w:r>
      <w:r w:rsidRPr="007F5430">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7F5430">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713819B"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 xml:space="preserve">Los sujetos obligados deberán aplicar, de manera estricta, las excepciones al derecho de acceso a la </w:t>
      </w:r>
      <w:r w:rsidRPr="007F5430">
        <w:rPr>
          <w:rFonts w:ascii="Palatino Linotype" w:hAnsi="Palatino Linotype" w:cs="Arial"/>
          <w:bCs/>
          <w:i/>
          <w:noProof/>
          <w:sz w:val="22"/>
          <w:szCs w:val="22"/>
        </w:rPr>
        <w:t>información</w:t>
      </w:r>
      <w:r w:rsidRPr="007F5430">
        <w:rPr>
          <w:rFonts w:ascii="Palatino Linotype" w:hAnsi="Palatino Linotype" w:cs="Arial"/>
          <w:i/>
          <w:sz w:val="22"/>
          <w:szCs w:val="22"/>
          <w:lang w:eastAsia="es-MX"/>
        </w:rPr>
        <w:t xml:space="preserve"> y sólo </w:t>
      </w:r>
      <w:r w:rsidRPr="007F5430">
        <w:rPr>
          <w:rFonts w:ascii="Palatino Linotype" w:hAnsi="Palatino Linotype" w:cs="Arial"/>
          <w:i/>
          <w:sz w:val="22"/>
          <w:szCs w:val="22"/>
        </w:rPr>
        <w:t>podrán</w:t>
      </w:r>
      <w:r w:rsidRPr="007F5430">
        <w:rPr>
          <w:rFonts w:ascii="Palatino Linotype" w:hAnsi="Palatino Linotype" w:cs="Arial"/>
          <w:i/>
          <w:sz w:val="22"/>
          <w:szCs w:val="22"/>
          <w:lang w:eastAsia="es-MX"/>
        </w:rPr>
        <w:t xml:space="preserve"> invocarlas cuando acrediten su procedencia.</w:t>
      </w:r>
    </w:p>
    <w:p w14:paraId="325FE742"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437A18D"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Quinto.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La carga de la prueba para justificar toda negativa de acceso a la información, por actualizarse cualquiera de los supuestos de clasificación previstos en</w:t>
      </w:r>
      <w:r w:rsidRPr="007F5430">
        <w:rPr>
          <w:rFonts w:ascii="Palatino Linotype" w:hAnsi="Palatino Linotype" w:cs="Arial"/>
          <w:i/>
          <w:sz w:val="22"/>
          <w:szCs w:val="22"/>
          <w:lang w:eastAsia="es-MX"/>
        </w:rPr>
        <w:t xml:space="preserve"> la Ley General, la Ley Federal y </w:t>
      </w:r>
      <w:r w:rsidRPr="007F5430">
        <w:rPr>
          <w:rFonts w:ascii="Palatino Linotype" w:hAnsi="Palatino Linotype" w:cs="Arial"/>
          <w:b/>
          <w:i/>
          <w:sz w:val="22"/>
          <w:szCs w:val="22"/>
          <w:lang w:eastAsia="es-MX"/>
        </w:rPr>
        <w:t xml:space="preserve">leyes estatales, </w:t>
      </w:r>
      <w:r w:rsidRPr="007F5430">
        <w:rPr>
          <w:rFonts w:ascii="Palatino Linotype" w:hAnsi="Palatino Linotype" w:cs="Arial"/>
          <w:b/>
          <w:i/>
          <w:sz w:val="22"/>
          <w:szCs w:val="22"/>
        </w:rPr>
        <w:t>corresponderá</w:t>
      </w:r>
      <w:r w:rsidRPr="007F5430">
        <w:rPr>
          <w:rFonts w:ascii="Palatino Linotype" w:hAnsi="Palatino Linotype" w:cs="Arial"/>
          <w:b/>
          <w:i/>
          <w:sz w:val="22"/>
          <w:szCs w:val="22"/>
          <w:lang w:eastAsia="es-MX"/>
        </w:rPr>
        <w:t xml:space="preserve"> a los sujetos obligados, por lo que deberán fundar y motivar debidamente la clasificación de la información ante una solicitud de acceso</w:t>
      </w:r>
      <w:r w:rsidRPr="007F5430">
        <w:rPr>
          <w:rFonts w:ascii="Palatino Linotype" w:hAnsi="Palatino Linotype" w:cs="Arial"/>
          <w:i/>
          <w:sz w:val="22"/>
          <w:szCs w:val="22"/>
          <w:lang w:eastAsia="es-MX"/>
        </w:rPr>
        <w:t xml:space="preserve"> o al momento en que generen versiones públicas para dar cumplimiento a las obligaciones de </w:t>
      </w:r>
      <w:r w:rsidRPr="007F5430">
        <w:rPr>
          <w:rFonts w:ascii="Palatino Linotype" w:hAnsi="Palatino Linotype" w:cs="Arial"/>
          <w:i/>
          <w:sz w:val="22"/>
          <w:szCs w:val="22"/>
          <w:lang w:eastAsia="es-MX"/>
        </w:rPr>
        <w:lastRenderedPageBreak/>
        <w:t>transparencia, observando lo dispuesto en la Ley General y las demás disposiciones aplicables en la materia.</w:t>
      </w:r>
    </w:p>
    <w:p w14:paraId="053D5825"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1D6B4694"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Sexto.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Los sujetos obligados no podrán emitir acuerdos de carácter general</w:t>
      </w:r>
      <w:r w:rsidRPr="007F5430">
        <w:rPr>
          <w:rFonts w:ascii="Palatino Linotype" w:hAnsi="Palatino Linotype" w:cs="Arial"/>
          <w:i/>
          <w:sz w:val="22"/>
          <w:szCs w:val="22"/>
          <w:lang w:eastAsia="es-MX"/>
        </w:rPr>
        <w:t xml:space="preserve"> ni particular que clasifiquen </w:t>
      </w:r>
      <w:r w:rsidRPr="007F5430">
        <w:rPr>
          <w:rFonts w:ascii="Palatino Linotype" w:hAnsi="Palatino Linotype" w:cs="Arial"/>
          <w:bCs/>
          <w:i/>
          <w:noProof/>
          <w:sz w:val="22"/>
          <w:szCs w:val="22"/>
        </w:rPr>
        <w:t>documentos</w:t>
      </w:r>
      <w:r w:rsidRPr="007F543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77F6C04" w14:textId="77777777" w:rsidR="00373EC3" w:rsidRPr="007F5430" w:rsidRDefault="00373EC3" w:rsidP="009A2BD4">
      <w:pPr>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 xml:space="preserve">La clasificación de </w:t>
      </w:r>
      <w:r w:rsidRPr="007F5430">
        <w:rPr>
          <w:rFonts w:ascii="Palatino Linotype" w:hAnsi="Palatino Linotype" w:cs="Arial"/>
          <w:b/>
          <w:i/>
          <w:sz w:val="22"/>
          <w:szCs w:val="22"/>
        </w:rPr>
        <w:t>información</w:t>
      </w:r>
      <w:r w:rsidRPr="007F5430">
        <w:rPr>
          <w:rFonts w:ascii="Palatino Linotype" w:hAnsi="Palatino Linotype" w:cs="Arial"/>
          <w:b/>
          <w:i/>
          <w:sz w:val="22"/>
          <w:szCs w:val="22"/>
          <w:lang w:eastAsia="es-MX"/>
        </w:rPr>
        <w:t xml:space="preserve"> se realizará conforme a un análisis caso por caso</w:t>
      </w:r>
      <w:r w:rsidRPr="007F5430">
        <w:rPr>
          <w:rFonts w:ascii="Palatino Linotype" w:hAnsi="Palatino Linotype" w:cs="Arial"/>
          <w:i/>
          <w:sz w:val="22"/>
          <w:szCs w:val="22"/>
          <w:lang w:eastAsia="es-MX"/>
        </w:rPr>
        <w:t xml:space="preserve">, mediante la aplicación </w:t>
      </w:r>
      <w:r w:rsidRPr="007F5430">
        <w:rPr>
          <w:rFonts w:ascii="Palatino Linotype" w:hAnsi="Palatino Linotype" w:cs="Arial"/>
          <w:bCs/>
          <w:i/>
          <w:noProof/>
          <w:sz w:val="22"/>
          <w:szCs w:val="22"/>
        </w:rPr>
        <w:t>de</w:t>
      </w:r>
      <w:r w:rsidRPr="007F5430">
        <w:rPr>
          <w:rFonts w:ascii="Palatino Linotype" w:hAnsi="Palatino Linotype" w:cs="Arial"/>
          <w:i/>
          <w:sz w:val="22"/>
          <w:szCs w:val="22"/>
          <w:lang w:eastAsia="es-MX"/>
        </w:rPr>
        <w:t xml:space="preserve"> la prueba de daño y de interés público.</w:t>
      </w:r>
    </w:p>
    <w:p w14:paraId="2E5F9D89"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52B6092"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Séptimo.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 xml:space="preserve">La clasificación </w:t>
      </w:r>
      <w:r w:rsidRPr="007F5430">
        <w:rPr>
          <w:rFonts w:ascii="Palatino Linotype" w:hAnsi="Palatino Linotype" w:cs="Arial"/>
          <w:b/>
          <w:bCs/>
          <w:i/>
          <w:noProof/>
          <w:sz w:val="22"/>
          <w:szCs w:val="22"/>
        </w:rPr>
        <w:t>de</w:t>
      </w:r>
      <w:r w:rsidRPr="007F5430">
        <w:rPr>
          <w:rFonts w:ascii="Palatino Linotype" w:hAnsi="Palatino Linotype" w:cs="Arial"/>
          <w:b/>
          <w:i/>
          <w:sz w:val="22"/>
          <w:szCs w:val="22"/>
          <w:lang w:eastAsia="es-MX"/>
        </w:rPr>
        <w:t xml:space="preserve"> la </w:t>
      </w:r>
      <w:r w:rsidRPr="007F5430">
        <w:rPr>
          <w:rFonts w:ascii="Palatino Linotype" w:hAnsi="Palatino Linotype" w:cs="Arial"/>
          <w:b/>
          <w:i/>
          <w:sz w:val="22"/>
          <w:szCs w:val="22"/>
        </w:rPr>
        <w:t>información</w:t>
      </w:r>
      <w:r w:rsidRPr="007F5430">
        <w:rPr>
          <w:rFonts w:ascii="Palatino Linotype" w:hAnsi="Palatino Linotype" w:cs="Arial"/>
          <w:b/>
          <w:i/>
          <w:sz w:val="22"/>
          <w:szCs w:val="22"/>
          <w:lang w:eastAsia="es-MX"/>
        </w:rPr>
        <w:t xml:space="preserve"> se llevará a cabo en el momento en que</w:t>
      </w:r>
      <w:r w:rsidRPr="007F5430">
        <w:rPr>
          <w:rFonts w:ascii="Palatino Linotype" w:hAnsi="Palatino Linotype" w:cs="Arial"/>
          <w:i/>
          <w:sz w:val="22"/>
          <w:szCs w:val="22"/>
          <w:lang w:eastAsia="es-MX"/>
        </w:rPr>
        <w:t>:</w:t>
      </w:r>
    </w:p>
    <w:p w14:paraId="0C2485AD"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I.</w:t>
      </w:r>
      <w:r w:rsidRPr="007F5430">
        <w:rPr>
          <w:rFonts w:ascii="Palatino Linotype" w:hAnsi="Palatino Linotype" w:cs="Arial"/>
          <w:i/>
          <w:sz w:val="22"/>
          <w:szCs w:val="22"/>
          <w:lang w:eastAsia="es-MX"/>
        </w:rPr>
        <w:t xml:space="preserve"> Se reciba una solicitud de acceso a la información;</w:t>
      </w:r>
    </w:p>
    <w:p w14:paraId="70290002"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II.</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 xml:space="preserve">Se determine </w:t>
      </w:r>
      <w:r w:rsidRPr="007F5430">
        <w:rPr>
          <w:rFonts w:ascii="Palatino Linotype" w:hAnsi="Palatino Linotype" w:cs="Arial"/>
          <w:b/>
          <w:bCs/>
          <w:i/>
          <w:noProof/>
          <w:sz w:val="22"/>
          <w:szCs w:val="22"/>
        </w:rPr>
        <w:t>mediante</w:t>
      </w:r>
      <w:r w:rsidRPr="007F5430">
        <w:rPr>
          <w:rFonts w:ascii="Palatino Linotype" w:hAnsi="Palatino Linotype" w:cs="Arial"/>
          <w:b/>
          <w:i/>
          <w:sz w:val="22"/>
          <w:szCs w:val="22"/>
          <w:lang w:eastAsia="es-MX"/>
        </w:rPr>
        <w:t xml:space="preserve"> resolución de autoridad competente</w:t>
      </w:r>
      <w:r w:rsidRPr="007F5430">
        <w:rPr>
          <w:rFonts w:ascii="Palatino Linotype" w:hAnsi="Palatino Linotype" w:cs="Arial"/>
          <w:i/>
          <w:sz w:val="22"/>
          <w:szCs w:val="22"/>
          <w:lang w:eastAsia="es-MX"/>
        </w:rPr>
        <w:t>, o</w:t>
      </w:r>
    </w:p>
    <w:p w14:paraId="6FF23579"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III.</w:t>
      </w:r>
      <w:r w:rsidRPr="007F5430">
        <w:rPr>
          <w:rFonts w:ascii="Palatino Linotype" w:hAnsi="Palatino Linotype" w:cs="Arial"/>
          <w:i/>
          <w:sz w:val="22"/>
          <w:szCs w:val="22"/>
          <w:lang w:eastAsia="es-MX"/>
        </w:rPr>
        <w:t xml:space="preserve"> Se generen </w:t>
      </w:r>
      <w:r w:rsidRPr="007F5430">
        <w:rPr>
          <w:rFonts w:ascii="Palatino Linotype" w:hAnsi="Palatino Linotype" w:cs="Arial"/>
          <w:bCs/>
          <w:i/>
          <w:noProof/>
          <w:sz w:val="22"/>
          <w:szCs w:val="22"/>
        </w:rPr>
        <w:t>versiones</w:t>
      </w:r>
      <w:r w:rsidRPr="007F543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9FA60C3"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 xml:space="preserve">Los titulares de las áreas deberán revisar la clasificación al momento de la recepción de una solicitud de </w:t>
      </w:r>
      <w:r w:rsidRPr="007F5430">
        <w:rPr>
          <w:rFonts w:ascii="Palatino Linotype" w:hAnsi="Palatino Linotype" w:cs="Arial"/>
          <w:bCs/>
          <w:i/>
          <w:noProof/>
          <w:sz w:val="22"/>
          <w:szCs w:val="22"/>
        </w:rPr>
        <w:t>acceso</w:t>
      </w:r>
      <w:r w:rsidRPr="007F5430">
        <w:rPr>
          <w:rFonts w:ascii="Palatino Linotype" w:hAnsi="Palatino Linotype" w:cs="Arial"/>
          <w:i/>
          <w:sz w:val="22"/>
          <w:szCs w:val="22"/>
          <w:lang w:eastAsia="es-MX"/>
        </w:rPr>
        <w:t xml:space="preserve"> a la información, para verificar si encuadra en una causal de reserva o de confidencialidad.</w:t>
      </w:r>
    </w:p>
    <w:p w14:paraId="555EF1C7"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366E5070"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Octavo.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7F5430">
        <w:rPr>
          <w:rFonts w:ascii="Palatino Linotype" w:hAnsi="Palatino Linotype" w:cs="Arial"/>
          <w:b/>
          <w:bCs/>
          <w:i/>
          <w:noProof/>
          <w:sz w:val="22"/>
          <w:szCs w:val="22"/>
        </w:rPr>
        <w:t>expresamente</w:t>
      </w:r>
      <w:r w:rsidRPr="007F5430">
        <w:rPr>
          <w:rFonts w:ascii="Palatino Linotype" w:hAnsi="Palatino Linotype" w:cs="Arial"/>
          <w:b/>
          <w:i/>
          <w:sz w:val="22"/>
          <w:szCs w:val="22"/>
          <w:lang w:eastAsia="es-MX"/>
        </w:rPr>
        <w:t xml:space="preserve"> le otorga el carácter de</w:t>
      </w:r>
      <w:r w:rsidRPr="007F5430">
        <w:rPr>
          <w:rFonts w:ascii="Palatino Linotype" w:hAnsi="Palatino Linotype" w:cs="Arial"/>
          <w:i/>
          <w:sz w:val="22"/>
          <w:szCs w:val="22"/>
          <w:lang w:eastAsia="es-MX"/>
        </w:rPr>
        <w:t xml:space="preserve"> reservada o </w:t>
      </w:r>
      <w:r w:rsidRPr="007F5430">
        <w:rPr>
          <w:rFonts w:ascii="Palatino Linotype" w:hAnsi="Palatino Linotype" w:cs="Arial"/>
          <w:b/>
          <w:i/>
          <w:sz w:val="22"/>
          <w:szCs w:val="22"/>
          <w:lang w:eastAsia="es-MX"/>
        </w:rPr>
        <w:t>confidencial</w:t>
      </w:r>
      <w:r w:rsidRPr="007F5430">
        <w:rPr>
          <w:rFonts w:ascii="Palatino Linotype" w:hAnsi="Palatino Linotype" w:cs="Arial"/>
          <w:i/>
          <w:sz w:val="22"/>
          <w:szCs w:val="22"/>
          <w:lang w:eastAsia="es-MX"/>
        </w:rPr>
        <w:t>.</w:t>
      </w:r>
    </w:p>
    <w:p w14:paraId="411096CE"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Cs/>
          <w:i/>
          <w:noProof/>
          <w:sz w:val="22"/>
          <w:szCs w:val="22"/>
        </w:rPr>
      </w:pPr>
      <w:r w:rsidRPr="007F5430">
        <w:rPr>
          <w:rFonts w:ascii="Palatino Linotype" w:hAnsi="Palatino Linotype" w:cs="Arial"/>
          <w:b/>
          <w:i/>
          <w:sz w:val="22"/>
          <w:szCs w:val="22"/>
          <w:lang w:eastAsia="es-MX"/>
        </w:rPr>
        <w:t xml:space="preserve">Para </w:t>
      </w:r>
      <w:r w:rsidRPr="007F5430">
        <w:rPr>
          <w:rFonts w:ascii="Palatino Linotype" w:hAnsi="Palatino Linotype" w:cs="Arial"/>
          <w:b/>
          <w:bCs/>
          <w:i/>
          <w:noProof/>
          <w:sz w:val="22"/>
          <w:szCs w:val="22"/>
        </w:rPr>
        <w:t xml:space="preserve">motivar la clasificación se deberán señalar las razones o circunstancias especiales que lo </w:t>
      </w:r>
      <w:r w:rsidRPr="007F5430">
        <w:rPr>
          <w:rFonts w:ascii="Palatino Linotype" w:hAnsi="Palatino Linotype" w:cs="Arial"/>
          <w:b/>
          <w:i/>
          <w:sz w:val="22"/>
          <w:szCs w:val="22"/>
          <w:lang w:eastAsia="es-MX"/>
        </w:rPr>
        <w:t>llevaron</w:t>
      </w:r>
      <w:r w:rsidRPr="007F5430">
        <w:rPr>
          <w:rFonts w:ascii="Palatino Linotype" w:hAnsi="Palatino Linotype" w:cs="Arial"/>
          <w:b/>
          <w:bCs/>
          <w:i/>
          <w:noProof/>
          <w:sz w:val="22"/>
          <w:szCs w:val="22"/>
        </w:rPr>
        <w:t xml:space="preserve"> a concluir que el caso particular se ajusta al supuesto previsto por la norma legal invocada </w:t>
      </w:r>
      <w:r w:rsidRPr="007F5430">
        <w:rPr>
          <w:rFonts w:ascii="Palatino Linotype" w:hAnsi="Palatino Linotype" w:cs="Arial"/>
          <w:bCs/>
          <w:i/>
          <w:noProof/>
          <w:sz w:val="22"/>
          <w:szCs w:val="22"/>
        </w:rPr>
        <w:t>como fundamento.</w:t>
      </w:r>
    </w:p>
    <w:p w14:paraId="34762691"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Cs/>
          <w:i/>
          <w:noProof/>
          <w:sz w:val="22"/>
          <w:szCs w:val="22"/>
        </w:rPr>
      </w:pPr>
      <w:r w:rsidRPr="007F543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F5430">
        <w:rPr>
          <w:rFonts w:ascii="Palatino Linotype" w:hAnsi="Palatino Linotype" w:cs="Arial"/>
          <w:i/>
          <w:sz w:val="22"/>
          <w:szCs w:val="22"/>
          <w:lang w:eastAsia="es-MX"/>
        </w:rPr>
        <w:t>de</w:t>
      </w:r>
      <w:r w:rsidRPr="007F5430">
        <w:rPr>
          <w:rFonts w:ascii="Palatino Linotype" w:hAnsi="Palatino Linotype" w:cs="Arial"/>
          <w:bCs/>
          <w:i/>
          <w:noProof/>
          <w:sz w:val="22"/>
          <w:szCs w:val="22"/>
        </w:rPr>
        <w:t xml:space="preserve"> </w:t>
      </w:r>
      <w:r w:rsidRPr="007F5430">
        <w:rPr>
          <w:rFonts w:ascii="Palatino Linotype" w:hAnsi="Palatino Linotype" w:cs="Arial"/>
          <w:i/>
          <w:sz w:val="22"/>
          <w:szCs w:val="22"/>
          <w:lang w:eastAsia="es-MX"/>
        </w:rPr>
        <w:t>reserva</w:t>
      </w:r>
      <w:r w:rsidRPr="007F5430">
        <w:rPr>
          <w:rFonts w:ascii="Palatino Linotype" w:hAnsi="Palatino Linotype" w:cs="Arial"/>
          <w:bCs/>
          <w:i/>
          <w:noProof/>
          <w:sz w:val="22"/>
          <w:szCs w:val="22"/>
        </w:rPr>
        <w:t>.</w:t>
      </w:r>
    </w:p>
    <w:p w14:paraId="33B25853"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Cs/>
          <w:i/>
          <w:noProof/>
          <w:sz w:val="22"/>
          <w:szCs w:val="22"/>
        </w:rPr>
      </w:pPr>
      <w:r w:rsidRPr="007F5430">
        <w:rPr>
          <w:rFonts w:ascii="Palatino Linotype" w:hAnsi="Palatino Linotype" w:cs="Arial"/>
          <w:i/>
          <w:sz w:val="22"/>
          <w:szCs w:val="22"/>
          <w:lang w:eastAsia="es-MX"/>
        </w:rPr>
        <w:t>Tratándose</w:t>
      </w:r>
      <w:r w:rsidRPr="007F5430">
        <w:rPr>
          <w:rFonts w:ascii="Palatino Linotype" w:hAnsi="Palatino Linotype" w:cs="Arial"/>
          <w:bCs/>
          <w:i/>
          <w:noProof/>
          <w:sz w:val="22"/>
          <w:szCs w:val="22"/>
        </w:rPr>
        <w:t xml:space="preserve"> de información clasificada como confidencial respecto de la cual se haya </w:t>
      </w:r>
      <w:r w:rsidRPr="007F5430">
        <w:rPr>
          <w:rFonts w:ascii="Palatino Linotype" w:hAnsi="Palatino Linotype" w:cs="Arial"/>
          <w:i/>
          <w:sz w:val="22"/>
          <w:szCs w:val="22"/>
          <w:lang w:eastAsia="es-MX"/>
        </w:rPr>
        <w:t>determinado</w:t>
      </w:r>
      <w:r w:rsidRPr="007F5430">
        <w:rPr>
          <w:rFonts w:ascii="Palatino Linotype" w:hAnsi="Palatino Linotype" w:cs="Arial"/>
          <w:bCs/>
          <w:i/>
          <w:noProof/>
          <w:sz w:val="22"/>
          <w:szCs w:val="22"/>
        </w:rPr>
        <w:t xml:space="preserve"> </w:t>
      </w:r>
      <w:r w:rsidRPr="007F5430">
        <w:rPr>
          <w:rFonts w:ascii="Palatino Linotype" w:hAnsi="Palatino Linotype" w:cs="Arial"/>
          <w:i/>
          <w:sz w:val="22"/>
          <w:szCs w:val="22"/>
          <w:lang w:eastAsia="es-MX"/>
        </w:rPr>
        <w:t>su</w:t>
      </w:r>
      <w:r w:rsidRPr="007F543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F34536"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Cs/>
          <w:i/>
          <w:noProof/>
          <w:sz w:val="22"/>
          <w:szCs w:val="22"/>
        </w:rPr>
        <w:lastRenderedPageBreak/>
        <w:t>Los documentos contenidos</w:t>
      </w:r>
      <w:r w:rsidRPr="007F543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B31963"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57E1AC9A"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Décimo.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7F5430">
        <w:rPr>
          <w:rFonts w:ascii="Palatino Linotype" w:hAnsi="Palatino Linotype" w:cs="Arial"/>
          <w:b/>
          <w:i/>
          <w:sz w:val="22"/>
          <w:szCs w:val="22"/>
        </w:rPr>
        <w:t>documentos</w:t>
      </w:r>
      <w:r w:rsidRPr="007F5430">
        <w:rPr>
          <w:rFonts w:ascii="Palatino Linotype" w:hAnsi="Palatino Linotype" w:cs="Arial"/>
          <w:b/>
          <w:i/>
          <w:sz w:val="22"/>
          <w:szCs w:val="22"/>
          <w:lang w:eastAsia="es-MX"/>
        </w:rPr>
        <w:t xml:space="preserve"> clasificados</w:t>
      </w:r>
      <w:r w:rsidRPr="007F5430">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7A76E49"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F5430">
        <w:rPr>
          <w:rFonts w:ascii="Palatino Linotype" w:hAnsi="Palatino Linotype" w:cs="Arial"/>
          <w:i/>
          <w:sz w:val="22"/>
          <w:szCs w:val="22"/>
        </w:rPr>
        <w:t>que</w:t>
      </w:r>
      <w:r w:rsidRPr="007F5430">
        <w:rPr>
          <w:rFonts w:ascii="Palatino Linotype" w:hAnsi="Palatino Linotype" w:cs="Arial"/>
          <w:i/>
          <w:sz w:val="22"/>
          <w:szCs w:val="22"/>
          <w:lang w:eastAsia="es-MX"/>
        </w:rPr>
        <w:t xml:space="preserve"> rija la actuación del sujeto obligado.</w:t>
      </w:r>
    </w:p>
    <w:p w14:paraId="3D3E8DEF"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3D7D222" w14:textId="77777777" w:rsidR="00373EC3" w:rsidRPr="007F5430" w:rsidRDefault="00373EC3"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Décimo primero.</w:t>
      </w:r>
      <w:r w:rsidRPr="007F5430">
        <w:rPr>
          <w:rFonts w:ascii="Palatino Linotype" w:hAnsi="Palatino Linotype" w:cs="Arial"/>
          <w:i/>
          <w:sz w:val="22"/>
          <w:szCs w:val="22"/>
          <w:lang w:eastAsia="es-MX"/>
        </w:rPr>
        <w:t xml:space="preserve"> </w:t>
      </w:r>
      <w:r w:rsidRPr="007F5430">
        <w:rPr>
          <w:rFonts w:ascii="Palatino Linotype" w:hAnsi="Palatino Linotype" w:cs="Arial"/>
          <w:b/>
          <w:i/>
          <w:sz w:val="22"/>
          <w:szCs w:val="22"/>
          <w:lang w:eastAsia="es-MX"/>
        </w:rPr>
        <w:t>En el intercambio de información entre sujetos obligados para el ejercicio de sus atribuciones, los documentos que se encuentren clasificados deberán llevar la leyenda correspondiente</w:t>
      </w:r>
      <w:r w:rsidRPr="007F5430">
        <w:rPr>
          <w:rFonts w:ascii="Palatino Linotype" w:hAnsi="Palatino Linotype" w:cs="Arial"/>
          <w:i/>
          <w:sz w:val="22"/>
          <w:szCs w:val="22"/>
          <w:lang w:eastAsia="es-MX"/>
        </w:rPr>
        <w:t xml:space="preserve"> de conformidad con lo dispuesto en el Capítulo VIII de los presentes lineamientos.</w:t>
      </w:r>
    </w:p>
    <w:p w14:paraId="29A520B2" w14:textId="18F1DA8A" w:rsidR="00373EC3" w:rsidRPr="007F5430" w:rsidRDefault="00F94BA1" w:rsidP="009A2BD4">
      <w:pPr>
        <w:autoSpaceDE w:val="0"/>
        <w:autoSpaceDN w:val="0"/>
        <w:adjustRightInd w:val="0"/>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p>
    <w:p w14:paraId="3EE404F0" w14:textId="77777777" w:rsidR="00373EC3" w:rsidRPr="007F5430" w:rsidRDefault="00373EC3" w:rsidP="009A2BD4">
      <w:pPr>
        <w:spacing w:line="276" w:lineRule="auto"/>
        <w:ind w:left="709" w:right="709"/>
        <w:jc w:val="center"/>
        <w:rPr>
          <w:rFonts w:ascii="Palatino Linotype" w:hAnsi="Palatino Linotype" w:cs="Arial"/>
          <w:b/>
          <w:i/>
          <w:sz w:val="22"/>
          <w:szCs w:val="22"/>
          <w:lang w:eastAsia="es-MX"/>
        </w:rPr>
      </w:pPr>
      <w:r w:rsidRPr="007F5430">
        <w:rPr>
          <w:rFonts w:ascii="Palatino Linotype" w:hAnsi="Palatino Linotype" w:cs="Arial"/>
          <w:b/>
          <w:i/>
          <w:sz w:val="22"/>
          <w:szCs w:val="22"/>
          <w:lang w:eastAsia="es-MX"/>
        </w:rPr>
        <w:t>CAPÍTULO VIII</w:t>
      </w:r>
    </w:p>
    <w:p w14:paraId="4C9E2E79" w14:textId="77777777" w:rsidR="00373EC3" w:rsidRPr="007F5430" w:rsidRDefault="00373EC3" w:rsidP="009A2BD4">
      <w:pPr>
        <w:spacing w:line="276" w:lineRule="auto"/>
        <w:ind w:left="709" w:right="709"/>
        <w:jc w:val="center"/>
        <w:rPr>
          <w:rFonts w:ascii="Palatino Linotype" w:hAnsi="Palatino Linotype" w:cs="Arial"/>
          <w:b/>
          <w:i/>
          <w:sz w:val="22"/>
          <w:szCs w:val="22"/>
          <w:lang w:eastAsia="es-MX"/>
        </w:rPr>
      </w:pPr>
      <w:r w:rsidRPr="007F5430">
        <w:rPr>
          <w:rFonts w:ascii="Palatino Linotype" w:hAnsi="Palatino Linotype" w:cs="Arial"/>
          <w:b/>
          <w:i/>
          <w:sz w:val="22"/>
          <w:szCs w:val="22"/>
          <w:lang w:eastAsia="es-MX"/>
        </w:rPr>
        <w:t>DE LA LEYENDA DE CLASIFICACIÓN</w:t>
      </w:r>
    </w:p>
    <w:p w14:paraId="6B69B624" w14:textId="77777777" w:rsidR="00373EC3" w:rsidRPr="007F5430" w:rsidRDefault="00373EC3" w:rsidP="009A2BD4">
      <w:pPr>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 xml:space="preserve">Quincuagésimo. </w:t>
      </w:r>
      <w:r w:rsidRPr="007F543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F5430">
        <w:rPr>
          <w:rFonts w:ascii="Palatino Linotype" w:hAnsi="Palatino Linotype" w:cs="Arial"/>
          <w:i/>
          <w:sz w:val="22"/>
          <w:szCs w:val="22"/>
          <w:lang w:eastAsia="es-MX"/>
        </w:rPr>
        <w:t xml:space="preserve"> para señalar la clasificación de documentos o expedientes, sin perjuicio de que establezcan los propios.</w:t>
      </w:r>
    </w:p>
    <w:p w14:paraId="517D6948" w14:textId="77777777" w:rsidR="00373EC3" w:rsidRPr="007F5430" w:rsidRDefault="00373EC3" w:rsidP="009A2BD4">
      <w:pPr>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p>
    <w:p w14:paraId="533CBFB4" w14:textId="64CFCEE3" w:rsidR="00373EC3" w:rsidRPr="007F5430" w:rsidRDefault="00373EC3" w:rsidP="009A2BD4">
      <w:pPr>
        <w:spacing w:line="276" w:lineRule="auto"/>
        <w:ind w:left="709" w:right="709"/>
        <w:jc w:val="both"/>
        <w:rPr>
          <w:rFonts w:ascii="Palatino Linotype" w:hAnsi="Palatino Linotype" w:cs="Arial"/>
          <w:i/>
          <w:sz w:val="22"/>
          <w:szCs w:val="22"/>
          <w:lang w:eastAsia="es-MX"/>
        </w:rPr>
      </w:pPr>
      <w:r w:rsidRPr="007F5430">
        <w:rPr>
          <w:rFonts w:ascii="Palatino Linotype" w:hAnsi="Palatino Linotype" w:cs="Arial"/>
          <w:b/>
          <w:i/>
          <w:sz w:val="22"/>
          <w:szCs w:val="22"/>
          <w:lang w:eastAsia="es-MX"/>
        </w:rPr>
        <w:t xml:space="preserve">Quincuagésimo tercero. </w:t>
      </w:r>
      <w:r w:rsidRPr="007F5430">
        <w:rPr>
          <w:rFonts w:ascii="Palatino Linotype" w:hAnsi="Palatino Linotype" w:cs="Arial"/>
          <w:b/>
          <w:i/>
          <w:sz w:val="22"/>
          <w:szCs w:val="22"/>
          <w:u w:val="single"/>
          <w:lang w:eastAsia="es-MX"/>
        </w:rPr>
        <w:t>El formato para señalar la clasificación parcial de un documento</w:t>
      </w:r>
      <w:r w:rsidRPr="007F5430">
        <w:rPr>
          <w:rFonts w:ascii="Palatino Linotype" w:hAnsi="Palatino Linotype" w:cs="Arial"/>
          <w:i/>
          <w:sz w:val="22"/>
          <w:szCs w:val="22"/>
          <w:lang w:eastAsia="es-MX"/>
        </w:rPr>
        <w:t>, es el siguiente:</w:t>
      </w:r>
    </w:p>
    <w:p w14:paraId="1340B85A" w14:textId="77777777" w:rsidR="009A2BD4" w:rsidRPr="007F5430" w:rsidRDefault="009A2BD4" w:rsidP="009A2BD4">
      <w:pPr>
        <w:spacing w:line="276" w:lineRule="auto"/>
        <w:ind w:left="709" w:right="709"/>
        <w:jc w:val="both"/>
        <w:rPr>
          <w:rFonts w:ascii="Palatino Linotype" w:hAnsi="Palatino Linotype" w:cs="Arial"/>
          <w:i/>
          <w:sz w:val="22"/>
          <w:szCs w:val="22"/>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373EC3" w:rsidRPr="007F5430" w14:paraId="5B4AAE20" w14:textId="77777777" w:rsidTr="00496A90">
        <w:trPr>
          <w:jc w:val="center"/>
        </w:trPr>
        <w:tc>
          <w:tcPr>
            <w:tcW w:w="1129" w:type="dxa"/>
            <w:tcBorders>
              <w:top w:val="nil"/>
              <w:left w:val="nil"/>
              <w:bottom w:val="single" w:sz="4" w:space="0" w:color="auto"/>
              <w:right w:val="single" w:sz="4" w:space="0" w:color="auto"/>
            </w:tcBorders>
          </w:tcPr>
          <w:p w14:paraId="5C934058"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14:paraId="181855A6" w14:textId="77777777" w:rsidR="00373EC3" w:rsidRPr="007F5430" w:rsidRDefault="00373EC3" w:rsidP="009A2BD4">
            <w:pPr>
              <w:spacing w:line="276" w:lineRule="auto"/>
              <w:jc w:val="center"/>
              <w:rPr>
                <w:rFonts w:ascii="Palatino Linotype" w:hAnsi="Palatino Linotype"/>
                <w:i/>
                <w:sz w:val="22"/>
                <w:szCs w:val="22"/>
              </w:rPr>
            </w:pPr>
            <w:r w:rsidRPr="007F5430">
              <w:rPr>
                <w:rFonts w:ascii="Palatino Linotype" w:hAnsi="Palatino Linotype"/>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14:paraId="789A876F" w14:textId="77777777" w:rsidR="00373EC3" w:rsidRPr="007F5430" w:rsidRDefault="00373EC3" w:rsidP="009A2BD4">
            <w:pPr>
              <w:spacing w:line="276" w:lineRule="auto"/>
              <w:jc w:val="center"/>
              <w:rPr>
                <w:rFonts w:ascii="Palatino Linotype" w:hAnsi="Palatino Linotype"/>
                <w:i/>
                <w:sz w:val="22"/>
                <w:szCs w:val="22"/>
              </w:rPr>
            </w:pPr>
            <w:r w:rsidRPr="007F5430">
              <w:rPr>
                <w:rFonts w:ascii="Palatino Linotype" w:hAnsi="Palatino Linotype"/>
                <w:i/>
                <w:sz w:val="22"/>
                <w:szCs w:val="22"/>
              </w:rPr>
              <w:t>Dónde:</w:t>
            </w:r>
          </w:p>
        </w:tc>
      </w:tr>
      <w:tr w:rsidR="00373EC3" w:rsidRPr="007F5430" w14:paraId="08D05612" w14:textId="77777777" w:rsidTr="00496A90">
        <w:trPr>
          <w:jc w:val="center"/>
        </w:trPr>
        <w:tc>
          <w:tcPr>
            <w:tcW w:w="1129" w:type="dxa"/>
            <w:vMerge w:val="restart"/>
            <w:tcBorders>
              <w:top w:val="single" w:sz="4" w:space="0" w:color="auto"/>
            </w:tcBorders>
            <w:vAlign w:val="center"/>
          </w:tcPr>
          <w:p w14:paraId="5B06E4C1"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Sello oficial o logotipo del sujeto obligado</w:t>
            </w:r>
          </w:p>
        </w:tc>
        <w:tc>
          <w:tcPr>
            <w:tcW w:w="1990" w:type="dxa"/>
            <w:tcBorders>
              <w:top w:val="single" w:sz="4" w:space="0" w:color="auto"/>
            </w:tcBorders>
          </w:tcPr>
          <w:p w14:paraId="3282A5DE"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Fecha de clasificación</w:t>
            </w:r>
          </w:p>
        </w:tc>
        <w:tc>
          <w:tcPr>
            <w:tcW w:w="4531" w:type="dxa"/>
            <w:tcBorders>
              <w:top w:val="single" w:sz="4" w:space="0" w:color="auto"/>
            </w:tcBorders>
          </w:tcPr>
          <w:p w14:paraId="592202C0"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anotará la fecha en la que el Comité de Transparencia confirmó la clasificación del documento, en su caso.</w:t>
            </w:r>
          </w:p>
        </w:tc>
      </w:tr>
      <w:tr w:rsidR="00373EC3" w:rsidRPr="007F5430" w14:paraId="1551A9A3" w14:textId="77777777" w:rsidTr="00496A90">
        <w:trPr>
          <w:jc w:val="center"/>
        </w:trPr>
        <w:tc>
          <w:tcPr>
            <w:tcW w:w="1129" w:type="dxa"/>
            <w:vMerge/>
          </w:tcPr>
          <w:p w14:paraId="3B82AD9B"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1F4AEE93"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Área</w:t>
            </w:r>
          </w:p>
        </w:tc>
        <w:tc>
          <w:tcPr>
            <w:tcW w:w="4531" w:type="dxa"/>
          </w:tcPr>
          <w:p w14:paraId="18AF3A06"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señalará el nombre del área del cual es titular quien clasifica.</w:t>
            </w:r>
          </w:p>
        </w:tc>
      </w:tr>
      <w:tr w:rsidR="00373EC3" w:rsidRPr="007F5430" w14:paraId="3A2113A2" w14:textId="77777777" w:rsidTr="00496A90">
        <w:trPr>
          <w:jc w:val="center"/>
        </w:trPr>
        <w:tc>
          <w:tcPr>
            <w:tcW w:w="1129" w:type="dxa"/>
            <w:vMerge/>
          </w:tcPr>
          <w:p w14:paraId="78E58131"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179A30BC"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Información reservada</w:t>
            </w:r>
          </w:p>
        </w:tc>
        <w:tc>
          <w:tcPr>
            <w:tcW w:w="4531" w:type="dxa"/>
          </w:tcPr>
          <w:p w14:paraId="114C608F"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7F5430">
              <w:rPr>
                <w:rFonts w:ascii="Palatino Linotype" w:hAnsi="Palatino Linotype" w:cs="Arial"/>
                <w:i/>
                <w:sz w:val="22"/>
                <w:szCs w:val="22"/>
                <w:lang w:eastAsia="es-MX"/>
              </w:rPr>
              <w:t>anotarán</w:t>
            </w:r>
            <w:proofErr w:type="gramEnd"/>
            <w:r w:rsidRPr="007F5430">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373EC3" w:rsidRPr="007F5430" w14:paraId="43A5C25A" w14:textId="77777777" w:rsidTr="00496A90">
        <w:trPr>
          <w:jc w:val="center"/>
        </w:trPr>
        <w:tc>
          <w:tcPr>
            <w:tcW w:w="1129" w:type="dxa"/>
            <w:vMerge/>
          </w:tcPr>
          <w:p w14:paraId="21FB04D8"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35F5A7E3"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Periodo de reserva</w:t>
            </w:r>
          </w:p>
        </w:tc>
        <w:tc>
          <w:tcPr>
            <w:tcW w:w="4531" w:type="dxa"/>
          </w:tcPr>
          <w:p w14:paraId="2C368C01"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anotará el número de años o meses por los que se mantendrá el documento o las partes del mismo como reservado.</w:t>
            </w:r>
          </w:p>
        </w:tc>
      </w:tr>
      <w:tr w:rsidR="00373EC3" w:rsidRPr="007F5430" w14:paraId="2813C2D9" w14:textId="77777777" w:rsidTr="00496A90">
        <w:trPr>
          <w:jc w:val="center"/>
        </w:trPr>
        <w:tc>
          <w:tcPr>
            <w:tcW w:w="1129" w:type="dxa"/>
            <w:vMerge/>
          </w:tcPr>
          <w:p w14:paraId="491DD52E"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1888216D"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Fundamento legal</w:t>
            </w:r>
          </w:p>
        </w:tc>
        <w:tc>
          <w:tcPr>
            <w:tcW w:w="4531" w:type="dxa"/>
          </w:tcPr>
          <w:p w14:paraId="397712A9"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73EC3" w:rsidRPr="007F5430" w14:paraId="700870E0" w14:textId="77777777" w:rsidTr="00496A90">
        <w:trPr>
          <w:jc w:val="center"/>
        </w:trPr>
        <w:tc>
          <w:tcPr>
            <w:tcW w:w="1129" w:type="dxa"/>
            <w:vMerge/>
          </w:tcPr>
          <w:p w14:paraId="1926D66D"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01FCD40A"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Ampliación del periodo de reserva</w:t>
            </w:r>
          </w:p>
        </w:tc>
        <w:tc>
          <w:tcPr>
            <w:tcW w:w="4531" w:type="dxa"/>
          </w:tcPr>
          <w:p w14:paraId="5B5F3F33"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73EC3" w:rsidRPr="007F5430" w14:paraId="71AAF212" w14:textId="77777777" w:rsidTr="00496A90">
        <w:trPr>
          <w:jc w:val="center"/>
        </w:trPr>
        <w:tc>
          <w:tcPr>
            <w:tcW w:w="1129" w:type="dxa"/>
            <w:vMerge/>
          </w:tcPr>
          <w:p w14:paraId="0EDF410E"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25CF7D58" w14:textId="77777777" w:rsidR="00373EC3" w:rsidRPr="007F5430" w:rsidRDefault="00373EC3" w:rsidP="009A2BD4">
            <w:pPr>
              <w:spacing w:line="276" w:lineRule="auto"/>
              <w:jc w:val="center"/>
              <w:rPr>
                <w:rFonts w:ascii="Palatino Linotype" w:hAnsi="Palatino Linotype" w:cs="Arial"/>
                <w:i/>
                <w:sz w:val="22"/>
                <w:szCs w:val="22"/>
                <w:u w:val="single"/>
                <w:lang w:eastAsia="es-MX"/>
              </w:rPr>
            </w:pPr>
            <w:r w:rsidRPr="007F5430">
              <w:rPr>
                <w:rFonts w:ascii="Palatino Linotype" w:hAnsi="Palatino Linotype" w:cs="Arial"/>
                <w:i/>
                <w:sz w:val="22"/>
                <w:szCs w:val="22"/>
                <w:u w:val="single"/>
                <w:lang w:eastAsia="es-MX"/>
              </w:rPr>
              <w:t>Confidencial</w:t>
            </w:r>
          </w:p>
        </w:tc>
        <w:tc>
          <w:tcPr>
            <w:tcW w:w="4531" w:type="dxa"/>
          </w:tcPr>
          <w:p w14:paraId="240868D8"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 xml:space="preserve">Se indicarán, en su caso, las partes o páginas del documento que se clasifica como confidencial. </w:t>
            </w:r>
            <w:r w:rsidRPr="007F5430">
              <w:rPr>
                <w:rFonts w:ascii="Palatino Linotype" w:hAnsi="Palatino Linotype" w:cs="Arial"/>
                <w:i/>
                <w:sz w:val="22"/>
                <w:szCs w:val="22"/>
                <w:u w:val="single"/>
                <w:lang w:eastAsia="es-MX"/>
              </w:rPr>
              <w:t>Si el documento fuera confidencial en su totalidad, se anotarán todas las páginas que lo conforman</w:t>
            </w:r>
            <w:r w:rsidRPr="007F5430">
              <w:rPr>
                <w:rFonts w:ascii="Palatino Linotype" w:hAnsi="Palatino Linotype" w:cs="Arial"/>
                <w:i/>
                <w:sz w:val="22"/>
                <w:szCs w:val="22"/>
                <w:lang w:eastAsia="es-MX"/>
              </w:rPr>
              <w:t>. Si el documento no contiene información confidencial, se tachará este apartado.</w:t>
            </w:r>
          </w:p>
        </w:tc>
      </w:tr>
      <w:tr w:rsidR="00373EC3" w:rsidRPr="007F5430" w14:paraId="680F8015" w14:textId="77777777" w:rsidTr="00496A90">
        <w:trPr>
          <w:jc w:val="center"/>
        </w:trPr>
        <w:tc>
          <w:tcPr>
            <w:tcW w:w="1129" w:type="dxa"/>
            <w:vMerge/>
          </w:tcPr>
          <w:p w14:paraId="461580F1"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420086AD"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Fundamento legal</w:t>
            </w:r>
          </w:p>
        </w:tc>
        <w:tc>
          <w:tcPr>
            <w:tcW w:w="4531" w:type="dxa"/>
          </w:tcPr>
          <w:p w14:paraId="293B6E9F"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73EC3" w:rsidRPr="007F5430" w14:paraId="4A5D10AC" w14:textId="77777777" w:rsidTr="00496A90">
        <w:trPr>
          <w:jc w:val="center"/>
        </w:trPr>
        <w:tc>
          <w:tcPr>
            <w:tcW w:w="1129" w:type="dxa"/>
            <w:vMerge/>
          </w:tcPr>
          <w:p w14:paraId="35B199EB"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796AA29C"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Rúbrica del titular del área</w:t>
            </w:r>
          </w:p>
        </w:tc>
        <w:tc>
          <w:tcPr>
            <w:tcW w:w="4531" w:type="dxa"/>
          </w:tcPr>
          <w:p w14:paraId="0AED3D80"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Rúbrica autógrafa de quien clasifica.</w:t>
            </w:r>
          </w:p>
        </w:tc>
      </w:tr>
      <w:tr w:rsidR="00373EC3" w:rsidRPr="007F5430" w14:paraId="09B7AAB8" w14:textId="77777777" w:rsidTr="00496A90">
        <w:trPr>
          <w:jc w:val="center"/>
        </w:trPr>
        <w:tc>
          <w:tcPr>
            <w:tcW w:w="1129" w:type="dxa"/>
            <w:vMerge/>
          </w:tcPr>
          <w:p w14:paraId="6F5560A9"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396A2CDB"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Fecha de desclasificación</w:t>
            </w:r>
          </w:p>
        </w:tc>
        <w:tc>
          <w:tcPr>
            <w:tcW w:w="4531" w:type="dxa"/>
          </w:tcPr>
          <w:p w14:paraId="394791F8" w14:textId="77777777" w:rsidR="00373EC3" w:rsidRPr="007F5430" w:rsidRDefault="00373EC3" w:rsidP="009A2BD4">
            <w:pPr>
              <w:spacing w:line="276" w:lineRule="auto"/>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Se anotará la fecha en que se desclasifica el documento.</w:t>
            </w:r>
          </w:p>
        </w:tc>
      </w:tr>
      <w:tr w:rsidR="00373EC3" w:rsidRPr="007F5430" w14:paraId="4EB61731" w14:textId="77777777" w:rsidTr="00496A90">
        <w:trPr>
          <w:jc w:val="center"/>
        </w:trPr>
        <w:tc>
          <w:tcPr>
            <w:tcW w:w="1129" w:type="dxa"/>
            <w:vMerge/>
          </w:tcPr>
          <w:p w14:paraId="661CFD3A" w14:textId="77777777" w:rsidR="00373EC3" w:rsidRPr="007F5430" w:rsidRDefault="00373EC3" w:rsidP="009A2BD4">
            <w:pPr>
              <w:spacing w:line="276" w:lineRule="auto"/>
              <w:jc w:val="both"/>
              <w:rPr>
                <w:rFonts w:ascii="Palatino Linotype" w:hAnsi="Palatino Linotype" w:cs="Arial"/>
                <w:i/>
                <w:sz w:val="22"/>
                <w:szCs w:val="22"/>
                <w:lang w:eastAsia="es-MX"/>
              </w:rPr>
            </w:pPr>
          </w:p>
        </w:tc>
        <w:tc>
          <w:tcPr>
            <w:tcW w:w="1990" w:type="dxa"/>
          </w:tcPr>
          <w:p w14:paraId="012B969B" w14:textId="77777777" w:rsidR="00373EC3" w:rsidRPr="007F5430" w:rsidRDefault="00373EC3" w:rsidP="009A2BD4">
            <w:pPr>
              <w:spacing w:line="276" w:lineRule="auto"/>
              <w:jc w:val="center"/>
              <w:rPr>
                <w:rFonts w:ascii="Palatino Linotype" w:hAnsi="Palatino Linotype" w:cs="Arial"/>
                <w:i/>
                <w:sz w:val="22"/>
                <w:szCs w:val="22"/>
                <w:lang w:eastAsia="es-MX"/>
              </w:rPr>
            </w:pPr>
            <w:r w:rsidRPr="007F5430">
              <w:rPr>
                <w:rFonts w:ascii="Palatino Linotype" w:hAnsi="Palatino Linotype" w:cs="Arial"/>
                <w:i/>
                <w:sz w:val="22"/>
                <w:szCs w:val="22"/>
                <w:lang w:eastAsia="es-MX"/>
              </w:rPr>
              <w:t>Rúbrica y cargo del servidor público</w:t>
            </w:r>
          </w:p>
        </w:tc>
        <w:tc>
          <w:tcPr>
            <w:tcW w:w="4531" w:type="dxa"/>
            <w:vAlign w:val="center"/>
          </w:tcPr>
          <w:p w14:paraId="003D6771" w14:textId="77777777" w:rsidR="00373EC3" w:rsidRPr="007F5430" w:rsidRDefault="00373EC3" w:rsidP="009A2BD4">
            <w:pPr>
              <w:spacing w:line="276" w:lineRule="auto"/>
              <w:rPr>
                <w:rFonts w:ascii="Palatino Linotype" w:hAnsi="Palatino Linotype" w:cs="Arial"/>
                <w:i/>
                <w:sz w:val="22"/>
                <w:szCs w:val="22"/>
                <w:lang w:eastAsia="es-MX"/>
              </w:rPr>
            </w:pPr>
            <w:r w:rsidRPr="007F5430">
              <w:rPr>
                <w:rFonts w:ascii="Palatino Linotype" w:hAnsi="Palatino Linotype" w:cs="Arial"/>
                <w:i/>
                <w:sz w:val="22"/>
                <w:szCs w:val="22"/>
                <w:lang w:eastAsia="es-MX"/>
              </w:rPr>
              <w:t>Rúbrica autógrafa de quien desclasifica.</w:t>
            </w:r>
          </w:p>
        </w:tc>
      </w:tr>
    </w:tbl>
    <w:p w14:paraId="3AA4A088" w14:textId="338F2435" w:rsidR="00373EC3" w:rsidRPr="007F5430" w:rsidRDefault="00F94BA1" w:rsidP="00F509B9">
      <w:pPr>
        <w:spacing w:line="360" w:lineRule="auto"/>
        <w:ind w:left="709" w:right="709"/>
        <w:jc w:val="both"/>
        <w:rPr>
          <w:rFonts w:ascii="Palatino Linotype" w:hAnsi="Palatino Linotype" w:cs="Arial"/>
          <w:i/>
          <w:sz w:val="22"/>
          <w:szCs w:val="22"/>
          <w:lang w:eastAsia="es-MX"/>
        </w:rPr>
      </w:pPr>
      <w:r w:rsidRPr="007F5430">
        <w:rPr>
          <w:rFonts w:ascii="Palatino Linotype" w:hAnsi="Palatino Linotype" w:cs="Arial"/>
          <w:i/>
          <w:sz w:val="22"/>
          <w:szCs w:val="22"/>
          <w:lang w:eastAsia="es-MX"/>
        </w:rPr>
        <w:t>(</w:t>
      </w:r>
      <w:r w:rsidR="00373EC3" w:rsidRPr="007F5430">
        <w:rPr>
          <w:rFonts w:ascii="Palatino Linotype" w:hAnsi="Palatino Linotype" w:cs="Arial"/>
          <w:i/>
          <w:sz w:val="22"/>
          <w:szCs w:val="22"/>
          <w:lang w:eastAsia="es-MX"/>
        </w:rPr>
        <w:t>…</w:t>
      </w:r>
      <w:r w:rsidRPr="007F5430">
        <w:rPr>
          <w:rFonts w:ascii="Palatino Linotype" w:hAnsi="Palatino Linotype" w:cs="Arial"/>
          <w:i/>
          <w:sz w:val="22"/>
          <w:szCs w:val="22"/>
          <w:lang w:eastAsia="es-MX"/>
        </w:rPr>
        <w:t>)</w:t>
      </w:r>
      <w:r w:rsidR="00373EC3" w:rsidRPr="007F5430">
        <w:rPr>
          <w:rFonts w:ascii="Palatino Linotype" w:hAnsi="Palatino Linotype" w:cs="Arial"/>
          <w:i/>
          <w:sz w:val="22"/>
          <w:szCs w:val="22"/>
          <w:lang w:eastAsia="es-MX"/>
        </w:rPr>
        <w:t>”</w:t>
      </w:r>
    </w:p>
    <w:p w14:paraId="58AF5ACB" w14:textId="77777777" w:rsidR="00373EC3" w:rsidRPr="007F5430" w:rsidRDefault="00373EC3" w:rsidP="00F509B9">
      <w:pPr>
        <w:spacing w:line="360" w:lineRule="auto"/>
        <w:ind w:left="709" w:right="709"/>
        <w:jc w:val="both"/>
        <w:rPr>
          <w:rFonts w:ascii="Palatino Linotype" w:hAnsi="Palatino Linotype" w:cs="Arial"/>
          <w:sz w:val="22"/>
          <w:szCs w:val="22"/>
          <w:lang w:eastAsia="es-MX"/>
        </w:rPr>
      </w:pPr>
      <w:r w:rsidRPr="007F5430">
        <w:rPr>
          <w:rFonts w:ascii="Palatino Linotype" w:hAnsi="Palatino Linotype" w:cs="Arial"/>
          <w:sz w:val="22"/>
          <w:szCs w:val="22"/>
          <w:lang w:eastAsia="es-MX"/>
        </w:rPr>
        <w:t>(Énfasis Añadido)</w:t>
      </w:r>
    </w:p>
    <w:p w14:paraId="521E8EF1" w14:textId="19D9B6BF" w:rsidR="00B14008" w:rsidRPr="007F5430" w:rsidRDefault="00373EC3"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7F5430">
        <w:rPr>
          <w:rFonts w:ascii="Palatino Linotype" w:hAnsi="Palatino Linotype" w:cs="Arial"/>
        </w:rPr>
        <w:lastRenderedPageBreak/>
        <w:t>Por lo tanto,</w:t>
      </w:r>
      <w:r w:rsidRPr="007F5430">
        <w:rPr>
          <w:rFonts w:ascii="Palatino Linotype" w:hAnsi="Palatino Linotype"/>
        </w:rPr>
        <w:t xml:space="preserve"> es importante referir que </w:t>
      </w:r>
      <w:r w:rsidRPr="007F5430">
        <w:rPr>
          <w:rFonts w:ascii="Palatino Linotype" w:hAnsi="Palatino Linotype"/>
          <w:b/>
        </w:rPr>
        <w:t>EL SUJETO OBLIGADO</w:t>
      </w:r>
      <w:r w:rsidRPr="007F5430">
        <w:rPr>
          <w:rFonts w:ascii="Palatino Linotype" w:hAnsi="Palatino Linotype"/>
        </w:rPr>
        <w:t xml:space="preserve"> deberá seguir el procedimiento legal establecido para su </w:t>
      </w:r>
      <w:r w:rsidRPr="007F5430">
        <w:rPr>
          <w:rFonts w:ascii="Palatino Linotype" w:hAnsi="Palatino Linotype"/>
          <w:lang w:eastAsia="es-MX"/>
        </w:rPr>
        <w:t>clasificación</w:t>
      </w:r>
      <w:r w:rsidRPr="007F5430">
        <w:rPr>
          <w:rFonts w:ascii="Palatino Linotype" w:hAnsi="Palatino Linotype"/>
        </w:rPr>
        <w:t>, esto es, que su Comité de</w:t>
      </w:r>
      <w:r w:rsidRPr="007F5430">
        <w:rPr>
          <w:rFonts w:ascii="Palatino Linotype" w:hAnsi="Palatino Linotype" w:cs="Arial"/>
        </w:rPr>
        <w:t xml:space="preserve"> Transparencia emita un Acuerdo de Clasificación que cumpla con las formalidades antes citadas</w:t>
      </w:r>
      <w:r w:rsidRPr="007F5430">
        <w:rPr>
          <w:rFonts w:ascii="Palatino Linotype" w:hAnsi="Palatino Linotype" w:cs="Arial"/>
          <w:b/>
        </w:rPr>
        <w:t xml:space="preserve"> </w:t>
      </w:r>
      <w:r w:rsidRPr="007F5430">
        <w:rPr>
          <w:rFonts w:ascii="Palatino Linotype" w:hAnsi="Palatino Linotype" w:cs="Arial"/>
        </w:rPr>
        <w:t xml:space="preserve">que la sustente, en el </w:t>
      </w:r>
      <w:r w:rsidRPr="007F5430">
        <w:rPr>
          <w:rFonts w:ascii="Palatino Linotype" w:hAnsi="Palatino Linotype" w:cs="Arial"/>
          <w:lang w:eastAsia="es-MX"/>
        </w:rPr>
        <w:t>que</w:t>
      </w:r>
      <w:r w:rsidRPr="007F5430">
        <w:rPr>
          <w:rFonts w:ascii="Palatino Linotype" w:hAnsi="Palatino Linotype" w:cs="Arial"/>
        </w:rPr>
        <w:t xml:space="preserve"> se expongan los fundamentos y razones que llevaron a la autoridad a clasificar la información, de lo contrario, implica dejar al </w:t>
      </w:r>
      <w:r w:rsidR="009A2BD4" w:rsidRPr="007F5430">
        <w:rPr>
          <w:rFonts w:ascii="Palatino Linotype" w:hAnsi="Palatino Linotype" w:cs="Arial"/>
        </w:rPr>
        <w:t>particular</w:t>
      </w:r>
      <w:r w:rsidRPr="007F5430">
        <w:rPr>
          <w:rFonts w:ascii="Palatino Linotype" w:hAnsi="Palatino Linotype" w:cs="Arial"/>
        </w:rPr>
        <w:t xml:space="preserve"> en estado de incertidumbre, al no conocer o comprender las razones por las que se clasifica la documentación respectiva, es decir, si no se exponen de manera puntual las razones de ello se estaría violentando el Derecho de Acceso a</w:t>
      </w:r>
      <w:r w:rsidR="005B5257" w:rsidRPr="007F5430">
        <w:rPr>
          <w:rFonts w:ascii="Palatino Linotype" w:hAnsi="Palatino Linotype" w:cs="Arial"/>
        </w:rPr>
        <w:t xml:space="preserve"> la Información del </w:t>
      </w:r>
      <w:r w:rsidR="009A2BD4" w:rsidRPr="007F5430">
        <w:rPr>
          <w:rFonts w:ascii="Palatino Linotype" w:hAnsi="Palatino Linotype" w:cs="Arial"/>
          <w:b/>
          <w:bCs/>
        </w:rPr>
        <w:t>RECURRENTE</w:t>
      </w:r>
      <w:r w:rsidR="005B5257" w:rsidRPr="007F5430">
        <w:rPr>
          <w:rFonts w:ascii="Palatino Linotype" w:hAnsi="Palatino Linotype" w:cs="Arial"/>
        </w:rPr>
        <w:t xml:space="preserve">, </w:t>
      </w:r>
      <w:r w:rsidR="005B5257" w:rsidRPr="007F5430">
        <w:rPr>
          <w:rFonts w:ascii="Palatino Linotype" w:hAnsi="Palatino Linotype" w:cs="Arial"/>
          <w:b/>
        </w:rPr>
        <w:t>por otra parte y en un total ejercicio de máxima publicidad, de conformidad con lo que señala el artículo 8</w:t>
      </w:r>
      <w:r w:rsidR="005B5257" w:rsidRPr="007F5430">
        <w:rPr>
          <w:rStyle w:val="Refdenotaalpie"/>
          <w:rFonts w:ascii="Palatino Linotype" w:hAnsi="Palatino Linotype" w:cs="Arial"/>
          <w:bCs/>
        </w:rPr>
        <w:footnoteReference w:id="14"/>
      </w:r>
      <w:r w:rsidR="005B5257" w:rsidRPr="007F5430">
        <w:rPr>
          <w:rFonts w:ascii="Palatino Linotype" w:hAnsi="Palatino Linotype" w:cs="Arial"/>
          <w:bCs/>
        </w:rPr>
        <w:t xml:space="preserve"> </w:t>
      </w:r>
      <w:r w:rsidR="005B5257" w:rsidRPr="007F5430">
        <w:rPr>
          <w:rFonts w:ascii="Palatino Linotype" w:hAnsi="Palatino Linotype" w:cs="Arial"/>
          <w:b/>
        </w:rPr>
        <w:t xml:space="preserve">de la Ley de Transparencia Estatal se deberá referir en el </w:t>
      </w:r>
      <w:r w:rsidR="00B14008" w:rsidRPr="007F5430">
        <w:rPr>
          <w:rFonts w:ascii="Palatino Linotype" w:hAnsi="Palatino Linotype" w:cs="Arial"/>
          <w:b/>
        </w:rPr>
        <w:t xml:space="preserve">Acuerdo </w:t>
      </w:r>
      <w:r w:rsidR="005B5257" w:rsidRPr="007F5430">
        <w:rPr>
          <w:rFonts w:ascii="Palatino Linotype" w:hAnsi="Palatino Linotype" w:cs="Arial"/>
          <w:b/>
        </w:rPr>
        <w:t xml:space="preserve">el número de </w:t>
      </w:r>
      <w:r w:rsidR="002A4052" w:rsidRPr="007F5430">
        <w:rPr>
          <w:rFonts w:ascii="Palatino Linotype" w:hAnsi="Palatino Linotype" w:cs="Arial"/>
          <w:b/>
        </w:rPr>
        <w:t xml:space="preserve">servidores públicos del Ayuntamiento de Cuautitlán </w:t>
      </w:r>
      <w:r w:rsidR="002A4052" w:rsidRPr="007F5430">
        <w:rPr>
          <w:rFonts w:ascii="Palatino Linotype" w:hAnsi="Palatino Linotype" w:cs="Arial"/>
          <w:b/>
          <w:bCs/>
        </w:rPr>
        <w:t>-de quienes se estará clasificando la información-</w:t>
      </w:r>
      <w:r w:rsidR="002A4052" w:rsidRPr="007F5430">
        <w:rPr>
          <w:rFonts w:ascii="Palatino Linotype" w:hAnsi="Palatino Linotype" w:cs="Arial"/>
          <w:b/>
        </w:rPr>
        <w:t xml:space="preserve"> que se han contagiado por el virus COVID-19, así como el número de posibles enfermos, recuperados y fallecidos</w:t>
      </w:r>
      <w:r w:rsidR="00B14008" w:rsidRPr="007F5430">
        <w:rPr>
          <w:rFonts w:ascii="Palatino Linotype" w:hAnsi="Palatino Linotype" w:cs="Arial"/>
          <w:bCs/>
        </w:rPr>
        <w:t xml:space="preserve">, </w:t>
      </w:r>
      <w:r w:rsidR="000118D5" w:rsidRPr="007F5430">
        <w:rPr>
          <w:rFonts w:ascii="Palatino Linotype" w:hAnsi="Palatino Linotype" w:cs="Arial"/>
          <w:bCs/>
        </w:rPr>
        <w:t xml:space="preserve">desde el inicio de la contingencia al veintiséis (26) de mayo de dos mil veinte, fecha en que se presentó la solicitud de información </w:t>
      </w:r>
      <w:r w:rsidR="000118D5" w:rsidRPr="007F5430">
        <w:rPr>
          <w:rFonts w:ascii="Palatino Linotype" w:hAnsi="Palatino Linotype" w:cs="Arial"/>
          <w:b/>
        </w:rPr>
        <w:t>00196/CUAUTIT/IP/2020;</w:t>
      </w:r>
      <w:r w:rsidR="000118D5" w:rsidRPr="007F5430">
        <w:rPr>
          <w:rFonts w:ascii="Palatino Linotype" w:hAnsi="Palatino Linotype" w:cs="Arial"/>
          <w:bCs/>
        </w:rPr>
        <w:t xml:space="preserve"> </w:t>
      </w:r>
      <w:r w:rsidR="00B14008" w:rsidRPr="007F5430">
        <w:rPr>
          <w:rFonts w:ascii="Palatino Linotype" w:hAnsi="Palatino Linotype" w:cs="Arial"/>
          <w:bCs/>
        </w:rPr>
        <w:t>ello con la finalidad de otorgar al particular información estadística relativa a la naturaleza de lo solicitado y no se niegue de manera plena y rotunda el ejercicio de su derecho a la información.</w:t>
      </w:r>
    </w:p>
    <w:p w14:paraId="337918B1" w14:textId="166991DB" w:rsidR="00EE32CB" w:rsidRPr="007F5430" w:rsidRDefault="0044176A" w:rsidP="002A4052">
      <w:pPr>
        <w:pStyle w:val="Ttulo2"/>
        <w:spacing w:after="240"/>
        <w:rPr>
          <w:rFonts w:ascii="Palatino Linotype" w:eastAsia="MS Mincho" w:hAnsi="Palatino Linotype"/>
          <w:b/>
          <w:color w:val="000000" w:themeColor="text1"/>
          <w:sz w:val="24"/>
          <w:szCs w:val="24"/>
          <w:lang w:val="es-ES_tradnl" w:eastAsia="es-ES"/>
        </w:rPr>
      </w:pPr>
      <w:bookmarkStart w:id="40" w:name="_Toc517257959"/>
      <w:bookmarkStart w:id="41" w:name="_Toc53621609"/>
      <w:r w:rsidRPr="007F5430">
        <w:rPr>
          <w:rFonts w:ascii="Palatino Linotype" w:hAnsi="Palatino Linotype" w:cs="Times New Roman"/>
          <w:b/>
          <w:color w:val="000000" w:themeColor="text1"/>
          <w:sz w:val="24"/>
          <w:szCs w:val="24"/>
          <w:lang w:eastAsia="es-ES_tradnl"/>
        </w:rPr>
        <w:lastRenderedPageBreak/>
        <w:t>QUINTO</w:t>
      </w:r>
      <w:r w:rsidR="00EE32CB" w:rsidRPr="007F5430">
        <w:rPr>
          <w:rFonts w:ascii="Palatino Linotype" w:hAnsi="Palatino Linotype" w:cs="Times New Roman"/>
          <w:b/>
          <w:color w:val="000000" w:themeColor="text1"/>
          <w:sz w:val="24"/>
          <w:szCs w:val="24"/>
          <w:lang w:eastAsia="es-ES_tradnl"/>
        </w:rPr>
        <w:t>.</w:t>
      </w:r>
      <w:r w:rsidR="00EE32CB" w:rsidRPr="007F5430">
        <w:rPr>
          <w:rFonts w:ascii="Palatino Linotype" w:eastAsia="MS Mincho" w:hAnsi="Palatino Linotype"/>
          <w:b/>
          <w:color w:val="000000" w:themeColor="text1"/>
          <w:sz w:val="24"/>
          <w:szCs w:val="24"/>
          <w:lang w:val="es-ES_tradnl" w:eastAsia="es-ES"/>
        </w:rPr>
        <w:t xml:space="preserve"> </w:t>
      </w:r>
      <w:r w:rsidR="00CD564C" w:rsidRPr="007F5430">
        <w:rPr>
          <w:rFonts w:ascii="Palatino Linotype" w:eastAsia="MS Mincho" w:hAnsi="Palatino Linotype"/>
          <w:b/>
          <w:color w:val="000000" w:themeColor="text1"/>
          <w:sz w:val="24"/>
          <w:szCs w:val="24"/>
          <w:lang w:val="es-ES_tradnl" w:eastAsia="es-ES"/>
        </w:rPr>
        <w:t>Del</w:t>
      </w:r>
      <w:r w:rsidR="00EE32CB" w:rsidRPr="007F5430">
        <w:rPr>
          <w:rFonts w:ascii="Palatino Linotype" w:eastAsia="MS Mincho" w:hAnsi="Palatino Linotype"/>
          <w:b/>
          <w:color w:val="000000" w:themeColor="text1"/>
          <w:sz w:val="24"/>
          <w:szCs w:val="24"/>
          <w:lang w:val="es-ES_tradnl" w:eastAsia="es-ES"/>
        </w:rPr>
        <w:t xml:space="preserve"> </w:t>
      </w:r>
      <w:r w:rsidR="00CD564C" w:rsidRPr="007F5430">
        <w:rPr>
          <w:rFonts w:ascii="Palatino Linotype" w:eastAsia="MS Mincho" w:hAnsi="Palatino Linotype"/>
          <w:b/>
          <w:color w:val="000000" w:themeColor="text1"/>
          <w:sz w:val="24"/>
          <w:szCs w:val="24"/>
          <w:lang w:val="es-ES_tradnl" w:eastAsia="es-ES"/>
        </w:rPr>
        <w:t xml:space="preserve">Acuerdo </w:t>
      </w:r>
      <w:r w:rsidR="00EE32CB" w:rsidRPr="007F5430">
        <w:rPr>
          <w:rFonts w:ascii="Palatino Linotype" w:eastAsia="MS Mincho" w:hAnsi="Palatino Linotype"/>
          <w:b/>
          <w:color w:val="000000" w:themeColor="text1"/>
          <w:sz w:val="24"/>
          <w:szCs w:val="24"/>
          <w:lang w:val="es-ES_tradnl" w:eastAsia="es-ES"/>
        </w:rPr>
        <w:t xml:space="preserve">de </w:t>
      </w:r>
      <w:r w:rsidR="00CD564C" w:rsidRPr="007F5430">
        <w:rPr>
          <w:rFonts w:ascii="Palatino Linotype" w:eastAsia="MS Mincho" w:hAnsi="Palatino Linotype"/>
          <w:b/>
          <w:color w:val="000000" w:themeColor="text1"/>
          <w:sz w:val="24"/>
          <w:szCs w:val="24"/>
          <w:lang w:val="es-ES_tradnl" w:eastAsia="es-ES"/>
        </w:rPr>
        <w:t xml:space="preserve">Clasificación </w:t>
      </w:r>
      <w:r w:rsidR="00EE32CB" w:rsidRPr="007F5430">
        <w:rPr>
          <w:rFonts w:ascii="Palatino Linotype" w:eastAsia="MS Mincho" w:hAnsi="Palatino Linotype"/>
          <w:b/>
          <w:color w:val="000000" w:themeColor="text1"/>
          <w:sz w:val="24"/>
          <w:szCs w:val="24"/>
          <w:lang w:val="es-ES_tradnl" w:eastAsia="es-ES"/>
        </w:rPr>
        <w:t xml:space="preserve">como </w:t>
      </w:r>
      <w:r w:rsidR="00CD564C" w:rsidRPr="007F5430">
        <w:rPr>
          <w:rFonts w:ascii="Palatino Linotype" w:eastAsia="MS Mincho" w:hAnsi="Palatino Linotype"/>
          <w:b/>
          <w:color w:val="000000" w:themeColor="text1"/>
          <w:sz w:val="24"/>
          <w:szCs w:val="24"/>
          <w:lang w:val="es-ES_tradnl" w:eastAsia="es-ES"/>
        </w:rPr>
        <w:t>Información Confidencial</w:t>
      </w:r>
      <w:r w:rsidR="00EE32CB" w:rsidRPr="007F5430">
        <w:rPr>
          <w:rFonts w:ascii="Palatino Linotype" w:eastAsia="MS Mincho" w:hAnsi="Palatino Linotype"/>
          <w:b/>
          <w:color w:val="000000" w:themeColor="text1"/>
          <w:sz w:val="24"/>
          <w:szCs w:val="24"/>
          <w:lang w:val="es-ES_tradnl" w:eastAsia="es-ES"/>
        </w:rPr>
        <w:t>.</w:t>
      </w:r>
      <w:bookmarkEnd w:id="40"/>
      <w:bookmarkEnd w:id="41"/>
    </w:p>
    <w:p w14:paraId="00C67DFB" w14:textId="77777777" w:rsidR="006C2DFB" w:rsidRPr="007F5430" w:rsidRDefault="006C2DFB" w:rsidP="006C2DFB"/>
    <w:p w14:paraId="59DBBBFB" w14:textId="37A3EC78" w:rsidR="006C2DFB" w:rsidRPr="007F5430" w:rsidRDefault="004F6CC2" w:rsidP="00F12696">
      <w:pPr>
        <w:pStyle w:val="Prrafodelista"/>
        <w:numPr>
          <w:ilvl w:val="0"/>
          <w:numId w:val="1"/>
        </w:numPr>
        <w:tabs>
          <w:tab w:val="left" w:pos="426"/>
        </w:tabs>
        <w:spacing w:after="120" w:line="360" w:lineRule="auto"/>
        <w:ind w:left="0" w:right="49" w:firstLine="0"/>
        <w:jc w:val="both"/>
        <w:rPr>
          <w:rFonts w:ascii="Palatino Linotype" w:hAnsi="Palatino Linotype" w:cs="Arial"/>
          <w:color w:val="000000" w:themeColor="text1"/>
        </w:rPr>
      </w:pPr>
      <w:r w:rsidRPr="007F5430">
        <w:rPr>
          <w:rFonts w:ascii="Palatino Linotype" w:hAnsi="Palatino Linotype" w:cs="Arial"/>
          <w:color w:val="000000" w:themeColor="text1"/>
        </w:rPr>
        <w:t xml:space="preserve">Debido a la naturaleza de la información solicitada relativa </w:t>
      </w:r>
      <w:r w:rsidR="002A4052" w:rsidRPr="007F5430">
        <w:rPr>
          <w:rFonts w:ascii="Palatino Linotype" w:hAnsi="Palatino Linotype" w:cs="Arial"/>
          <w:color w:val="000000" w:themeColor="text1"/>
        </w:rPr>
        <w:t>a los servidores públicos del Ayuntamiento de Cuautitlán que se han enfermado por COVID-19</w:t>
      </w:r>
      <w:r w:rsidRPr="007F5430">
        <w:rPr>
          <w:rFonts w:ascii="Palatino Linotype" w:hAnsi="Palatino Linotype" w:cs="Arial"/>
          <w:color w:val="000000" w:themeColor="text1"/>
        </w:rPr>
        <w:t xml:space="preserve">, y toda vez que este Instituto de Transparencia, Acceso a la Información Pública y Protección de Datos Personales del Estado de México tiene el deber de velar por la protección de los datos personales aun tratándose de servidores públicos, el </w:t>
      </w:r>
      <w:r w:rsidRPr="007F5430">
        <w:rPr>
          <w:rFonts w:ascii="Palatino Linotype" w:hAnsi="Palatino Linotype" w:cs="Arial"/>
          <w:b/>
          <w:color w:val="000000" w:themeColor="text1"/>
        </w:rPr>
        <w:t>SUJETO OBLIGADO</w:t>
      </w:r>
      <w:r w:rsidRPr="007F5430">
        <w:rPr>
          <w:rFonts w:ascii="Palatino Linotype" w:hAnsi="Palatino Linotype" w:cs="Arial"/>
          <w:color w:val="000000" w:themeColor="text1"/>
        </w:rPr>
        <w:t xml:space="preserve"> deberá emitir el Acuerdo de su Comité de Transparencia que sustente la clasificación de información como confidencial, en el que se observen las consideraciones siguientes.</w:t>
      </w:r>
    </w:p>
    <w:p w14:paraId="0EC2CC77" w14:textId="77777777" w:rsidR="00EE32CB" w:rsidRPr="007F5430" w:rsidRDefault="00EE32CB" w:rsidP="00F12696">
      <w:pPr>
        <w:tabs>
          <w:tab w:val="left" w:pos="426"/>
        </w:tabs>
        <w:ind w:left="720"/>
        <w:contextualSpacing/>
        <w:rPr>
          <w:rFonts w:ascii="Palatino Linotype" w:eastAsia="MS Mincho" w:hAnsi="Palatino Linotype" w:cstheme="majorBidi"/>
        </w:rPr>
      </w:pPr>
    </w:p>
    <w:p w14:paraId="2E53C1DA"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F5430">
        <w:rPr>
          <w:vertAlign w:val="superscript"/>
        </w:rPr>
        <w:footnoteReference w:id="15"/>
      </w:r>
      <w:r w:rsidRPr="007F5430">
        <w:rPr>
          <w:rFonts w:ascii="Palatino Linotype" w:hAnsi="Palatino Linotype" w:cs="Arial"/>
          <w:color w:val="000000" w:themeColor="text1"/>
        </w:rPr>
        <w:t xml:space="preserve"> aunque cualquier límite o restricción, para ser legítimo, debe reunir con tres requisitos: primero, debe de estar establecida </w:t>
      </w:r>
      <w:r w:rsidRPr="007F5430">
        <w:rPr>
          <w:rFonts w:ascii="Palatino Linotype" w:hAnsi="Palatino Linotype" w:cs="Arial"/>
          <w:color w:val="000000" w:themeColor="text1"/>
        </w:rPr>
        <w:lastRenderedPageBreak/>
        <w:t>en un ordenamiento legal, antes de su aplicación; debe de corresponder a un fin legítimo y ser estrictamente proporcional con el principio o valor que se pretende preservar.</w:t>
      </w:r>
      <w:r w:rsidRPr="007F5430">
        <w:rPr>
          <w:vertAlign w:val="superscript"/>
        </w:rPr>
        <w:footnoteReference w:id="16"/>
      </w:r>
      <w:r w:rsidRPr="007F543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0AC03E7" w14:textId="36593289"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El grave problema que enfrentamos en general, los acuerdos de clasificación de la información que emiten los </w:t>
      </w:r>
      <w:r w:rsidR="00CD564C" w:rsidRPr="007F5430">
        <w:rPr>
          <w:rFonts w:ascii="Palatino Linotype" w:hAnsi="Palatino Linotype" w:cs="Arial"/>
          <w:color w:val="000000" w:themeColor="text1"/>
        </w:rPr>
        <w:t>Sujetos Obligados</w:t>
      </w:r>
      <w:r w:rsidRPr="007F5430">
        <w:rPr>
          <w:rFonts w:ascii="Palatino Linotype" w:hAnsi="Palatino Linotype" w:cs="Arial"/>
          <w:color w:val="000000" w:themeColor="text1"/>
        </w:rPr>
        <w:t xml:space="preserve"> siguen sin observar los requisitos, tanto por la complejidad del procedimiento como por la falta de atención de los operadores jurídicos.</w:t>
      </w:r>
    </w:p>
    <w:p w14:paraId="121EBA12"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7F5430">
        <w:rPr>
          <w:rFonts w:ascii="Palatino Linotype" w:hAnsi="Palatino Linotype" w:cs="Arial"/>
          <w:b/>
          <w:color w:val="000000" w:themeColor="text1"/>
          <w:lang w:val="es-MX"/>
        </w:rPr>
        <w:t>Requisitos previos.</w:t>
      </w:r>
    </w:p>
    <w:p w14:paraId="66F3D1DE"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7F5430">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w:t>
      </w:r>
      <w:r w:rsidRPr="007F5430">
        <w:rPr>
          <w:rFonts w:ascii="Palatino Linotype" w:hAnsi="Palatino Linotype" w:cs="Arial"/>
          <w:color w:val="000000"/>
        </w:rPr>
        <w:lastRenderedPageBreak/>
        <w:t>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7F5430"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Además, se debe señalar el procedimiento, de los tres que establecen los artículos 132 y 106 de la Ley Estatal y General, </w:t>
      </w:r>
      <w:r w:rsidRPr="007F5430">
        <w:rPr>
          <w:rFonts w:ascii="Palatino Linotype" w:hAnsi="Palatino Linotype" w:cs="Arial"/>
          <w:color w:val="000000"/>
        </w:rPr>
        <w:t>respectivamente</w:t>
      </w:r>
      <w:r w:rsidRPr="007F543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BF8EF08" w14:textId="635C5FC4"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F5430">
        <w:rPr>
          <w:rFonts w:ascii="Palatino Linotype" w:hAnsi="Palatino Linotype" w:cs="Arial"/>
          <w:b/>
          <w:color w:val="000000" w:themeColor="text1"/>
        </w:rPr>
        <w:t xml:space="preserve">no se puede hacer un acuerdo para clasificar de manera general todos los documentos de un expediente o área,  </w:t>
      </w:r>
      <w:r w:rsidRPr="007F543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69D2C8A1" w:rsidR="00EE32CB" w:rsidRPr="007F5430" w:rsidRDefault="002A4052"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7F5430">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5999FB42" wp14:editId="5667ADF1">
                <wp:simplePos x="0" y="0"/>
                <wp:positionH relativeFrom="margin">
                  <wp:align>right</wp:align>
                </wp:positionH>
                <wp:positionV relativeFrom="paragraph">
                  <wp:posOffset>47624</wp:posOffset>
                </wp:positionV>
                <wp:extent cx="5505450" cy="1266825"/>
                <wp:effectExtent l="38100" t="38100" r="76200" b="85725"/>
                <wp:wrapNone/>
                <wp:docPr id="6" name="Conector recto 6"/>
                <wp:cNvGraphicFramePr/>
                <a:graphic xmlns:a="http://schemas.openxmlformats.org/drawingml/2006/main">
                  <a:graphicData uri="http://schemas.microsoft.com/office/word/2010/wordprocessingShape">
                    <wps:wsp>
                      <wps:cNvCnPr/>
                      <wps:spPr>
                        <a:xfrm flipV="1">
                          <a:off x="0" y="0"/>
                          <a:ext cx="5505450" cy="12668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0C27A19"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" strokecolor="black [3200]">
                <v:shadow on="t" color="black" opacity="24903f" origin=",.5" offset="0,.55556mm"/>
                <w10:wrap anchorx="margin"/>
              </v:line>
            </w:pict>
          </mc:Fallback>
        </mc:AlternateContent>
      </w:r>
    </w:p>
    <w:p w14:paraId="794B296F" w14:textId="53817684" w:rsidR="002A4052" w:rsidRPr="007F5430" w:rsidRDefault="002A4052"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28AC9513" w14:textId="7FDFBBB0" w:rsidR="002A4052" w:rsidRPr="007F5430" w:rsidRDefault="002A4052"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45303B35" w14:textId="77777777" w:rsidR="002A4052" w:rsidRPr="007F5430" w:rsidRDefault="002A4052"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7F5430">
        <w:rPr>
          <w:rFonts w:ascii="Palatino Linotype" w:hAnsi="Palatino Linotype" w:cs="Arial"/>
          <w:b/>
          <w:color w:val="000000" w:themeColor="text1"/>
          <w:lang w:val="es-MX"/>
        </w:rPr>
        <w:lastRenderedPageBreak/>
        <w:t>Supuestos de clasificación</w:t>
      </w:r>
    </w:p>
    <w:p w14:paraId="63A8C06E" w14:textId="77777777" w:rsidR="00EE32CB" w:rsidRPr="007F5430" w:rsidRDefault="00EE32CB" w:rsidP="00F12696">
      <w:pPr>
        <w:tabs>
          <w:tab w:val="left" w:pos="426"/>
        </w:tabs>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7F543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7F5430"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7F5430"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Cs/>
          <w:i/>
          <w:color w:val="000000" w:themeColor="text1"/>
          <w:sz w:val="22"/>
          <w:lang w:val="es-MX"/>
        </w:rPr>
        <w:t xml:space="preserve">I. </w:t>
      </w:r>
      <w:r w:rsidRPr="007F5430">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7F5430">
        <w:rPr>
          <w:rFonts w:ascii="Palatino Linotype" w:hAnsi="Palatino Linotype" w:cs="Arial"/>
          <w:i/>
          <w:color w:val="000000" w:themeColor="text1"/>
          <w:sz w:val="22"/>
          <w:lang w:val="es-MX"/>
        </w:rPr>
        <w:t>jurídico</w:t>
      </w:r>
      <w:proofErr w:type="gramEnd"/>
      <w:r w:rsidRPr="007F5430">
        <w:rPr>
          <w:rFonts w:ascii="Palatino Linotype" w:hAnsi="Palatino Linotype" w:cs="Arial"/>
          <w:i/>
          <w:color w:val="000000" w:themeColor="text1"/>
          <w:sz w:val="22"/>
          <w:lang w:val="es-MX"/>
        </w:rPr>
        <w:t xml:space="preserve"> colectiva identificada o identificable; </w:t>
      </w:r>
    </w:p>
    <w:p w14:paraId="782B51EC" w14:textId="77777777" w:rsidR="00EE32CB" w:rsidRPr="007F5430"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Cs/>
          <w:i/>
          <w:color w:val="000000" w:themeColor="text1"/>
          <w:sz w:val="22"/>
          <w:lang w:val="es-MX"/>
        </w:rPr>
        <w:t xml:space="preserve">II. </w:t>
      </w:r>
      <w:r w:rsidRPr="007F5430">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7F5430"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Cs/>
          <w:i/>
          <w:color w:val="000000" w:themeColor="text1"/>
          <w:sz w:val="22"/>
          <w:lang w:val="es-MX"/>
        </w:rPr>
        <w:t xml:space="preserve">III. </w:t>
      </w:r>
      <w:r w:rsidRPr="007F5430">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7F5430"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7F5430"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7F5430"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7F5430">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5A1C290C"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Como consecuencia de lo anterior, el </w:t>
      </w:r>
      <w:r w:rsidR="008D1075" w:rsidRPr="007F5430">
        <w:rPr>
          <w:rFonts w:ascii="Palatino Linotype" w:hAnsi="Palatino Linotype" w:cs="Arial"/>
          <w:b/>
          <w:color w:val="000000" w:themeColor="text1"/>
        </w:rPr>
        <w:t>SUJETO OBLIGADO</w:t>
      </w:r>
      <w:r w:rsidR="008D1075" w:rsidRPr="007F5430">
        <w:rPr>
          <w:rFonts w:ascii="Palatino Linotype" w:hAnsi="Palatino Linotype" w:cs="Arial"/>
          <w:color w:val="000000" w:themeColor="text1"/>
        </w:rPr>
        <w:t xml:space="preserve"> </w:t>
      </w:r>
      <w:r w:rsidRPr="007F5430">
        <w:rPr>
          <w:rFonts w:ascii="Palatino Linotype" w:hAnsi="Palatino Linotype" w:cs="Arial"/>
          <w:color w:val="000000" w:themeColor="text1"/>
        </w:rPr>
        <w:t>debe identificar claramente el tipo de información y hacer un juicio de subsunción o encaje</w:t>
      </w:r>
      <w:r w:rsidRPr="007F5430">
        <w:rPr>
          <w:rFonts w:ascii="Palatino Linotype" w:hAnsi="Palatino Linotype" w:cs="Arial"/>
          <w:color w:val="000000" w:themeColor="text1"/>
          <w:vertAlign w:val="superscript"/>
        </w:rPr>
        <w:footnoteReference w:id="17"/>
      </w:r>
      <w:r w:rsidRPr="007F543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669597B2" w14:textId="3C8ECF0F"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7F5430">
        <w:rPr>
          <w:rFonts w:ascii="Palatino Linotype" w:hAnsi="Palatino Linotype" w:cs="Arial"/>
          <w:b/>
          <w:color w:val="000000" w:themeColor="text1"/>
          <w:lang w:val="es-MX"/>
        </w:rPr>
        <w:t xml:space="preserve">Formalidades para emitir el </w:t>
      </w:r>
      <w:r w:rsidR="002A4052" w:rsidRPr="007F5430">
        <w:rPr>
          <w:rFonts w:ascii="Palatino Linotype" w:hAnsi="Palatino Linotype" w:cs="Arial"/>
          <w:b/>
          <w:color w:val="000000" w:themeColor="text1"/>
          <w:lang w:val="es-MX"/>
        </w:rPr>
        <w:t xml:space="preserve">Acuerdo </w:t>
      </w:r>
      <w:r w:rsidRPr="007F5430">
        <w:rPr>
          <w:rFonts w:ascii="Palatino Linotype" w:hAnsi="Palatino Linotype" w:cs="Arial"/>
          <w:b/>
          <w:color w:val="000000" w:themeColor="text1"/>
          <w:lang w:val="es-MX"/>
        </w:rPr>
        <w:t xml:space="preserve">de </w:t>
      </w:r>
      <w:r w:rsidR="002A4052" w:rsidRPr="007F5430">
        <w:rPr>
          <w:rFonts w:ascii="Palatino Linotype" w:hAnsi="Palatino Linotype" w:cs="Arial"/>
          <w:b/>
          <w:color w:val="000000" w:themeColor="text1"/>
          <w:lang w:val="es-MX"/>
        </w:rPr>
        <w:t>Clasificación</w:t>
      </w:r>
      <w:r w:rsidRPr="007F5430">
        <w:rPr>
          <w:rFonts w:ascii="Palatino Linotype" w:hAnsi="Palatino Linotype" w:cs="Arial"/>
          <w:b/>
          <w:color w:val="000000" w:themeColor="text1"/>
          <w:lang w:val="es-MX"/>
        </w:rPr>
        <w:t>.</w:t>
      </w:r>
    </w:p>
    <w:p w14:paraId="13E978BC"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w:t>
      </w:r>
      <w:r w:rsidRPr="007F5430">
        <w:rPr>
          <w:rFonts w:ascii="Palatino Linotype" w:hAnsi="Palatino Linotype" w:cs="Arial"/>
          <w:color w:val="000000" w:themeColor="text1"/>
        </w:rPr>
        <w:lastRenderedPageBreak/>
        <w:t>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F5430">
        <w:rPr>
          <w:rFonts w:ascii="Palatino Linotype" w:hAnsi="Palatino Linotype" w:cs="Arial"/>
          <w:b/>
          <w:color w:val="000000" w:themeColor="text1"/>
        </w:rPr>
        <w:t>el acto reúna con los requisitos elementales</w:t>
      </w:r>
      <w:r w:rsidRPr="007F543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7F5430">
        <w:rPr>
          <w:rFonts w:ascii="Palatino Linotype" w:hAnsi="Palatino Linotype" w:cs="Arial"/>
          <w:color w:val="000000" w:themeColor="text1"/>
        </w:rPr>
        <w:lastRenderedPageBreak/>
        <w:t xml:space="preserve">titulares de áreas y que son sujetas a control, en primera instancia, por el Comité de Transparencia. </w:t>
      </w:r>
    </w:p>
    <w:p w14:paraId="3F4E1DAB"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32D50D4D" w14:textId="6A98D396"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7F5430">
        <w:rPr>
          <w:rFonts w:ascii="Palatino Linotype" w:hAnsi="Palatino Linotype" w:cs="Arial"/>
          <w:b/>
          <w:color w:val="000000" w:themeColor="text1"/>
          <w:lang w:val="es-MX"/>
        </w:rPr>
        <w:t>Requisitos</w:t>
      </w:r>
      <w:r w:rsidRPr="007F5430">
        <w:rPr>
          <w:rFonts w:ascii="Palatino Linotype" w:hAnsi="Palatino Linotype" w:cs="Arial"/>
          <w:color w:val="000000" w:themeColor="text1"/>
          <w:lang w:val="es-MX"/>
        </w:rPr>
        <w:t xml:space="preserve"> </w:t>
      </w:r>
      <w:r w:rsidRPr="007F5430">
        <w:rPr>
          <w:rFonts w:ascii="Palatino Linotype" w:hAnsi="Palatino Linotype" w:cs="Arial"/>
          <w:b/>
          <w:color w:val="000000" w:themeColor="text1"/>
          <w:lang w:val="es-MX"/>
        </w:rPr>
        <w:t xml:space="preserve">de fondo del </w:t>
      </w:r>
      <w:r w:rsidR="002A4052" w:rsidRPr="007F5430">
        <w:rPr>
          <w:rFonts w:ascii="Palatino Linotype" w:hAnsi="Palatino Linotype" w:cs="Arial"/>
          <w:b/>
          <w:color w:val="000000" w:themeColor="text1"/>
          <w:lang w:val="es-MX"/>
        </w:rPr>
        <w:t xml:space="preserve">Acuerdo </w:t>
      </w:r>
      <w:r w:rsidRPr="007F5430">
        <w:rPr>
          <w:rFonts w:ascii="Palatino Linotype" w:hAnsi="Palatino Linotype" w:cs="Arial"/>
          <w:b/>
          <w:color w:val="000000" w:themeColor="text1"/>
          <w:lang w:val="es-MX"/>
        </w:rPr>
        <w:t xml:space="preserve">de </w:t>
      </w:r>
      <w:r w:rsidR="002A4052" w:rsidRPr="007F5430">
        <w:rPr>
          <w:rFonts w:ascii="Palatino Linotype" w:hAnsi="Palatino Linotype" w:cs="Arial"/>
          <w:b/>
          <w:color w:val="000000" w:themeColor="text1"/>
          <w:lang w:val="es-MX"/>
        </w:rPr>
        <w:t>Clasificación</w:t>
      </w:r>
    </w:p>
    <w:p w14:paraId="326C1731"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lang w:val="es-MX"/>
        </w:rPr>
      </w:pPr>
    </w:p>
    <w:p w14:paraId="77C292EE" w14:textId="1C723C9F"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002A4052" w:rsidRPr="007F5430">
        <w:rPr>
          <w:rFonts w:ascii="Palatino Linotype" w:hAnsi="Palatino Linotype" w:cs="Arial"/>
          <w:color w:val="000000" w:themeColor="text1"/>
        </w:rPr>
        <w:t xml:space="preserve">Ley </w:t>
      </w:r>
      <w:r w:rsidRPr="007F5430">
        <w:rPr>
          <w:rFonts w:ascii="Palatino Linotype" w:hAnsi="Palatino Linotype" w:cs="Arial"/>
          <w:color w:val="000000" w:themeColor="text1"/>
        </w:rPr>
        <w:t xml:space="preserve">nos aporta mayores luces para cumplir con dicha acreditación. En los artículos 131 y 105 segundo párrafo de la Ley Estatal y de la Ley General respectivamente, y el lineamiento sexagésimo segundo de los Lineamientos </w:t>
      </w:r>
      <w:r w:rsidR="002A4052" w:rsidRPr="007F5430">
        <w:rPr>
          <w:rFonts w:ascii="Palatino Linotype" w:hAnsi="Palatino Linotype" w:cs="Arial"/>
          <w:color w:val="000000" w:themeColor="text1"/>
        </w:rPr>
        <w:t>Generales, al</w:t>
      </w:r>
      <w:r w:rsidRPr="007F5430">
        <w:rPr>
          <w:rFonts w:ascii="Palatino Linotype" w:hAnsi="Palatino Linotype" w:cs="Arial"/>
          <w:color w:val="000000" w:themeColor="text1"/>
        </w:rPr>
        <w:t xml:space="preserve"> señalar que la carga de la prueba, para justificar las restricciones, corresponde a los </w:t>
      </w:r>
      <w:r w:rsidR="002A4052" w:rsidRPr="007F5430">
        <w:rPr>
          <w:rFonts w:ascii="Palatino Linotype" w:hAnsi="Palatino Linotype" w:cs="Arial"/>
          <w:color w:val="000000" w:themeColor="text1"/>
        </w:rPr>
        <w:t>Sujetos Obligados</w:t>
      </w:r>
      <w:r w:rsidRPr="007F5430">
        <w:rPr>
          <w:rFonts w:ascii="Palatino Linotype" w:hAnsi="Palatino Linotype" w:cs="Arial"/>
          <w:color w:val="000000" w:themeColor="text1"/>
        </w:rPr>
        <w:t xml:space="preserve">, por lo que deberán fundar y motivar debidamente la clasificación. </w:t>
      </w:r>
    </w:p>
    <w:p w14:paraId="7E8BB662"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50E0CC9B" w14:textId="5C71AC4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De lo anterior, se desprende que para una correcta </w:t>
      </w:r>
      <w:r w:rsidRPr="007F5430">
        <w:rPr>
          <w:rFonts w:ascii="Palatino Linotype" w:hAnsi="Palatino Linotype" w:cs="Arial"/>
          <w:b/>
          <w:color w:val="000000" w:themeColor="text1"/>
        </w:rPr>
        <w:t>clasificación total o parcial</w:t>
      </w:r>
      <w:r w:rsidRPr="007F5430">
        <w:rPr>
          <w:rFonts w:ascii="Palatino Linotype" w:hAnsi="Palatino Linotype" w:cs="Arial"/>
          <w:color w:val="000000" w:themeColor="text1"/>
        </w:rPr>
        <w:t>, esto es</w:t>
      </w:r>
      <w:r w:rsidR="002A4052" w:rsidRPr="007F5430">
        <w:rPr>
          <w:rFonts w:ascii="Palatino Linotype" w:hAnsi="Palatino Linotype" w:cs="Arial"/>
          <w:color w:val="000000" w:themeColor="text1"/>
        </w:rPr>
        <w:t>, para</w:t>
      </w:r>
      <w:r w:rsidRPr="007F5430">
        <w:rPr>
          <w:rFonts w:ascii="Palatino Linotype" w:hAnsi="Palatino Linotype" w:cs="Arial"/>
          <w:color w:val="000000" w:themeColor="text1"/>
        </w:rPr>
        <w:t xml:space="preserve"> determinar los datos que se suprimen en las versiones públicas, es necesario fundar y motivar </w:t>
      </w:r>
      <w:r w:rsidR="00F12696" w:rsidRPr="007F5430">
        <w:rPr>
          <w:rFonts w:ascii="Palatino Linotype" w:hAnsi="Palatino Linotype" w:cs="Arial"/>
          <w:color w:val="000000" w:themeColor="text1"/>
        </w:rPr>
        <w:t>-</w:t>
      </w:r>
      <w:r w:rsidRPr="007F5430">
        <w:rPr>
          <w:rFonts w:ascii="Palatino Linotype" w:hAnsi="Palatino Linotype" w:cs="Arial"/>
          <w:color w:val="000000" w:themeColor="text1"/>
        </w:rPr>
        <w:t>de manera correcta</w:t>
      </w:r>
      <w:r w:rsidR="00F12696" w:rsidRPr="007F5430">
        <w:rPr>
          <w:rFonts w:ascii="Palatino Linotype" w:hAnsi="Palatino Linotype" w:cs="Arial"/>
          <w:color w:val="000000" w:themeColor="text1"/>
        </w:rPr>
        <w:t>-</w:t>
      </w:r>
      <w:r w:rsidRPr="007F5430">
        <w:rPr>
          <w:rFonts w:ascii="Palatino Linotype" w:hAnsi="Palatino Linotype" w:cs="Arial"/>
          <w:color w:val="000000" w:themeColor="text1"/>
        </w:rPr>
        <w:t xml:space="preserve">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C957B3C" w14:textId="259EE05A"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Han sido vastos los estudios doctrinarios relativos a estos derechos fundamentales y al principio de legalidad en ellos contenidos; como ejemplo, el </w:t>
      </w:r>
      <w:r w:rsidRPr="007F5430">
        <w:rPr>
          <w:rFonts w:ascii="Palatino Linotype" w:hAnsi="Palatino Linotype" w:cs="Arial"/>
          <w:color w:val="000000" w:themeColor="text1"/>
        </w:rPr>
        <w:lastRenderedPageBreak/>
        <w:t>procesalista José Ovalle Fabela, en su obra “Garantías Constitucionales del Proceso”, refiere que “</w:t>
      </w:r>
      <w:r w:rsidR="00F12696" w:rsidRPr="007F5430">
        <w:rPr>
          <w:rFonts w:ascii="Palatino Linotype" w:hAnsi="Palatino Linotype" w:cs="Arial"/>
          <w:color w:val="000000" w:themeColor="text1"/>
        </w:rPr>
        <w:t>(</w:t>
      </w:r>
      <w:r w:rsidRPr="007F5430">
        <w:rPr>
          <w:rFonts w:ascii="Palatino Linotype" w:hAnsi="Palatino Linotype" w:cs="Arial"/>
          <w:color w:val="000000" w:themeColor="text1"/>
        </w:rPr>
        <w:t>...</w:t>
      </w:r>
      <w:r w:rsidR="00F12696" w:rsidRPr="007F5430">
        <w:rPr>
          <w:rFonts w:ascii="Palatino Linotype" w:hAnsi="Palatino Linotype" w:cs="Arial"/>
          <w:color w:val="000000" w:themeColor="text1"/>
        </w:rPr>
        <w:t xml:space="preserve">) </w:t>
      </w:r>
      <w:r w:rsidRPr="007F5430">
        <w:rPr>
          <w:rFonts w:ascii="Palatino Linotype" w:hAnsi="Palatino Linotype" w:cs="Arial"/>
          <w:i/>
          <w:iCs/>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F12696" w:rsidRPr="007F5430">
        <w:rPr>
          <w:rFonts w:ascii="Palatino Linotype" w:hAnsi="Palatino Linotype" w:cs="Arial"/>
          <w:i/>
          <w:iCs/>
          <w:color w:val="000000" w:themeColor="text1"/>
        </w:rPr>
        <w:t xml:space="preserve"> (</w:t>
      </w:r>
      <w:r w:rsidRPr="007F5430">
        <w:rPr>
          <w:rFonts w:ascii="Palatino Linotype" w:hAnsi="Palatino Linotype" w:cs="Arial"/>
          <w:i/>
          <w:iCs/>
          <w:color w:val="000000" w:themeColor="text1"/>
        </w:rPr>
        <w:t>....</w:t>
      </w:r>
      <w:r w:rsidR="00F12696" w:rsidRPr="007F5430">
        <w:rPr>
          <w:rFonts w:ascii="Palatino Linotype" w:hAnsi="Palatino Linotype" w:cs="Arial"/>
          <w:i/>
          <w:iCs/>
          <w:color w:val="000000" w:themeColor="text1"/>
        </w:rPr>
        <w:t>)</w:t>
      </w:r>
      <w:r w:rsidRPr="007F5430">
        <w:rPr>
          <w:rFonts w:ascii="Palatino Linotype" w:hAnsi="Palatino Linotype" w:cs="Arial"/>
          <w:color w:val="000000" w:themeColor="text1"/>
        </w:rPr>
        <w:t>”</w:t>
      </w:r>
      <w:r w:rsidRPr="007F5430">
        <w:rPr>
          <w:rFonts w:ascii="Palatino Linotype" w:hAnsi="Palatino Linotype" w:cs="Arial"/>
          <w:color w:val="000000" w:themeColor="text1"/>
          <w:vertAlign w:val="superscript"/>
        </w:rPr>
        <w:footnoteReference w:id="18"/>
      </w:r>
      <w:r w:rsidR="00F12696" w:rsidRPr="007F5430">
        <w:rPr>
          <w:rFonts w:ascii="Palatino Linotype" w:hAnsi="Palatino Linotype" w:cs="Arial"/>
          <w:color w:val="000000" w:themeColor="text1"/>
        </w:rPr>
        <w:t>.</w:t>
      </w:r>
    </w:p>
    <w:p w14:paraId="0DA59746"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4A91041" w14:textId="09ABB05F"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Por su parte, el intérprete judicial del país ha establecido una jurisprudencia</w:t>
      </w:r>
      <w:r w:rsidR="00F12696" w:rsidRPr="007F5430">
        <w:rPr>
          <w:rStyle w:val="Refdenotaalpie"/>
          <w:rFonts w:ascii="Palatino Linotype" w:hAnsi="Palatino Linotype" w:cs="Arial"/>
          <w:color w:val="000000" w:themeColor="text1"/>
        </w:rPr>
        <w:footnoteReference w:id="19"/>
      </w:r>
      <w:r w:rsidRPr="007F5430">
        <w:rPr>
          <w:rFonts w:ascii="Palatino Linotype" w:hAnsi="Palatino Linotype" w:cs="Arial"/>
          <w:color w:val="000000" w:themeColor="text1"/>
        </w:rPr>
        <w:t xml:space="preserve"> respecto a qué debe entenderse por fundamentación y motivación, en los siguientes términos:</w:t>
      </w:r>
    </w:p>
    <w:p w14:paraId="4CD1C2DA" w14:textId="28324314" w:rsidR="004F6CC2" w:rsidRPr="007F5430" w:rsidRDefault="004F6CC2" w:rsidP="00D515DB">
      <w:pPr>
        <w:tabs>
          <w:tab w:val="left" w:pos="2100"/>
        </w:tabs>
        <w:spacing w:after="120" w:line="360" w:lineRule="auto"/>
        <w:ind w:right="49"/>
        <w:contextualSpacing/>
        <w:jc w:val="both"/>
        <w:rPr>
          <w:rFonts w:ascii="Palatino Linotype" w:hAnsi="Palatino Linotype" w:cs="Arial"/>
          <w:color w:val="000000" w:themeColor="text1"/>
          <w:lang w:val="es-MX"/>
        </w:rPr>
      </w:pPr>
    </w:p>
    <w:p w14:paraId="52652BB0" w14:textId="77777777" w:rsidR="00EE32CB" w:rsidRPr="007F5430"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7F5430">
        <w:rPr>
          <w:rFonts w:ascii="Palatino Linotype" w:hAnsi="Palatino Linotype" w:cs="Arial"/>
          <w:b/>
          <w:i/>
          <w:color w:val="000000" w:themeColor="text1"/>
          <w:sz w:val="22"/>
          <w:lang w:val="es-MX"/>
        </w:rPr>
        <w:t>FUNDAMENTACIÓN Y MOTIVACIÓN.</w:t>
      </w:r>
      <w:r w:rsidRPr="007F5430">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7F3888" w14:textId="77777777" w:rsidR="00EE32CB" w:rsidRPr="007F5430"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w:t>
      </w:r>
      <w:r w:rsidRPr="007F5430">
        <w:rPr>
          <w:rFonts w:ascii="Palatino Linotype" w:hAnsi="Palatino Linotype" w:cs="Arial"/>
          <w:color w:val="000000" w:themeColor="text1"/>
        </w:rPr>
        <w:lastRenderedPageBreak/>
        <w:t>expresan las razones, motivos o circunstancias que tomó en cuenta la autoridad para adecuar el hecho a los fundamentos de derecho.</w:t>
      </w:r>
    </w:p>
    <w:p w14:paraId="0890304A"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Ahora bien, </w:t>
      </w:r>
      <w:r w:rsidRPr="007F5430">
        <w:rPr>
          <w:rFonts w:ascii="Palatino Linotype" w:hAnsi="Palatino Linotype" w:cs="Arial"/>
          <w:b/>
          <w:color w:val="000000" w:themeColor="text1"/>
        </w:rPr>
        <w:t>para cada caso además de fundar y motivar</w:t>
      </w:r>
      <w:r w:rsidRPr="007F5430">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F5430">
        <w:rPr>
          <w:rFonts w:ascii="Palatino Linotype" w:hAnsi="Palatino Linotype" w:cs="Arial"/>
          <w:color w:val="000000" w:themeColor="text1"/>
          <w:vertAlign w:val="superscript"/>
        </w:rPr>
        <w:footnoteReference w:id="20"/>
      </w:r>
      <w:r w:rsidRPr="007F543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w:t>
      </w:r>
      <w:r w:rsidRPr="007F5430">
        <w:rPr>
          <w:rFonts w:ascii="Palatino Linotype" w:hAnsi="Palatino Linotype" w:cs="Arial"/>
          <w:color w:val="000000" w:themeColor="text1"/>
        </w:rPr>
        <w:lastRenderedPageBreak/>
        <w:t xml:space="preserve">o descuentos personales, estos son datos  susceptibles de clasificarse como confidenciales mediante una versión pública que deje a la vista los datos que ofrezcan la información requerida. </w:t>
      </w:r>
    </w:p>
    <w:p w14:paraId="05CEDC56"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7F543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7F5430" w:rsidRDefault="00EE32CB" w:rsidP="00F12696">
      <w:pPr>
        <w:tabs>
          <w:tab w:val="left" w:pos="426"/>
        </w:tabs>
        <w:spacing w:after="120" w:line="360" w:lineRule="auto"/>
        <w:ind w:right="49"/>
        <w:contextualSpacing/>
        <w:jc w:val="both"/>
        <w:rPr>
          <w:rFonts w:ascii="Palatino Linotype" w:hAnsi="Palatino Linotype" w:cs="Arial"/>
          <w:color w:val="000000" w:themeColor="text1"/>
        </w:rPr>
      </w:pPr>
    </w:p>
    <w:p w14:paraId="738D82A1" w14:textId="77777777" w:rsidR="00EE32CB" w:rsidRPr="007F5430" w:rsidRDefault="00EE32CB" w:rsidP="00F12696">
      <w:pPr>
        <w:tabs>
          <w:tab w:val="left" w:pos="426"/>
        </w:tabs>
        <w:spacing w:after="120" w:line="360" w:lineRule="auto"/>
        <w:ind w:right="49"/>
        <w:contextualSpacing/>
        <w:jc w:val="both"/>
        <w:rPr>
          <w:rFonts w:ascii="Palatino Linotype" w:hAnsi="Palatino Linotype" w:cs="Arial"/>
          <w:b/>
          <w:color w:val="000000" w:themeColor="text1"/>
          <w:lang w:val="es-MX"/>
        </w:rPr>
      </w:pPr>
      <w:r w:rsidRPr="007F5430">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7F5430" w:rsidRDefault="00EE32CB" w:rsidP="00D515DB">
      <w:pPr>
        <w:spacing w:after="120" w:line="360" w:lineRule="auto"/>
        <w:ind w:right="49"/>
        <w:contextualSpacing/>
        <w:jc w:val="both"/>
        <w:rPr>
          <w:rFonts w:ascii="Palatino Linotype" w:hAnsi="Palatino Linotype" w:cs="Arial"/>
          <w:color w:val="000000" w:themeColor="text1"/>
        </w:rPr>
      </w:pPr>
    </w:p>
    <w:p w14:paraId="5E1AC2E7" w14:textId="427ECBAD" w:rsidR="00EE32CB" w:rsidRPr="007F5430" w:rsidRDefault="00F12696"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7F5430">
        <w:rPr>
          <w:rFonts w:ascii="Palatino Linotype" w:hAnsi="Palatino Linotype" w:cs="Arial"/>
          <w:bCs/>
          <w:i/>
          <w:color w:val="000000" w:themeColor="text1"/>
          <w:sz w:val="22"/>
          <w:lang w:val="es-MX"/>
        </w:rPr>
        <w:t>“</w:t>
      </w:r>
      <w:r w:rsidR="00EE32CB" w:rsidRPr="007F5430">
        <w:rPr>
          <w:rFonts w:ascii="Palatino Linotype" w:hAnsi="Palatino Linotype" w:cs="Arial"/>
          <w:b/>
          <w:i/>
          <w:color w:val="000000" w:themeColor="text1"/>
          <w:sz w:val="22"/>
          <w:lang w:val="es-MX"/>
        </w:rPr>
        <w:t>I.</w:t>
      </w:r>
      <w:r w:rsidR="00EE32CB" w:rsidRPr="007F5430">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7F5430"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7F5430">
        <w:rPr>
          <w:rFonts w:ascii="Palatino Linotype" w:hAnsi="Palatino Linotype" w:cs="Arial"/>
          <w:b/>
          <w:i/>
          <w:color w:val="000000" w:themeColor="text1"/>
          <w:sz w:val="22"/>
          <w:lang w:val="es-MX"/>
        </w:rPr>
        <w:t>II.</w:t>
      </w:r>
      <w:r w:rsidRPr="007F5430">
        <w:rPr>
          <w:rFonts w:ascii="Palatino Linotype" w:hAnsi="Palatino Linotype" w:cs="Arial"/>
          <w:bCs/>
          <w:i/>
          <w:color w:val="000000" w:themeColor="text1"/>
          <w:sz w:val="22"/>
          <w:lang w:val="es-MX"/>
        </w:rPr>
        <w:t xml:space="preserve"> </w:t>
      </w:r>
      <w:r w:rsidRPr="007F5430">
        <w:rPr>
          <w:rFonts w:ascii="Palatino Linotype" w:hAnsi="Palatino Linotype" w:cs="Arial"/>
          <w:i/>
          <w:color w:val="000000" w:themeColor="text1"/>
          <w:sz w:val="22"/>
          <w:lang w:val="es-MX"/>
        </w:rPr>
        <w:t>Por Ley tenga el carácter de pública;</w:t>
      </w:r>
    </w:p>
    <w:p w14:paraId="6A2BC730" w14:textId="77777777" w:rsidR="00EE32CB" w:rsidRPr="007F5430"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
          <w:i/>
          <w:color w:val="000000" w:themeColor="text1"/>
          <w:sz w:val="22"/>
          <w:lang w:val="es-MX"/>
        </w:rPr>
        <w:t>III.</w:t>
      </w:r>
      <w:r w:rsidRPr="007F5430">
        <w:rPr>
          <w:rFonts w:ascii="Palatino Linotype" w:hAnsi="Palatino Linotype" w:cs="Arial"/>
          <w:bCs/>
          <w:i/>
          <w:color w:val="000000" w:themeColor="text1"/>
          <w:sz w:val="22"/>
          <w:lang w:val="es-MX"/>
        </w:rPr>
        <w:t xml:space="preserve"> </w:t>
      </w:r>
      <w:r w:rsidRPr="007F5430">
        <w:rPr>
          <w:rFonts w:ascii="Palatino Linotype" w:hAnsi="Palatino Linotype" w:cs="Arial"/>
          <w:i/>
          <w:color w:val="000000" w:themeColor="text1"/>
          <w:sz w:val="22"/>
          <w:lang w:val="es-MX"/>
        </w:rPr>
        <w:t xml:space="preserve">Exista una orden judicial; </w:t>
      </w:r>
    </w:p>
    <w:p w14:paraId="2C8571C7" w14:textId="77777777" w:rsidR="00EE32CB" w:rsidRPr="007F5430"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
          <w:i/>
          <w:color w:val="000000" w:themeColor="text1"/>
          <w:sz w:val="22"/>
          <w:lang w:val="es-MX"/>
        </w:rPr>
        <w:t>IV.</w:t>
      </w:r>
      <w:r w:rsidRPr="007F5430">
        <w:rPr>
          <w:rFonts w:ascii="Palatino Linotype" w:hAnsi="Palatino Linotype" w:cs="Arial"/>
          <w:bCs/>
          <w:i/>
          <w:color w:val="000000" w:themeColor="text1"/>
          <w:sz w:val="22"/>
          <w:lang w:val="es-MX"/>
        </w:rPr>
        <w:t xml:space="preserve"> </w:t>
      </w:r>
      <w:r w:rsidRPr="007F5430">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5EC6043" w:rsidR="00EE32CB" w:rsidRPr="007F5430"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7F5430">
        <w:rPr>
          <w:rFonts w:ascii="Palatino Linotype" w:hAnsi="Palatino Linotype" w:cs="Arial"/>
          <w:b/>
          <w:i/>
          <w:color w:val="000000" w:themeColor="text1"/>
          <w:sz w:val="22"/>
          <w:lang w:val="es-MX"/>
        </w:rPr>
        <w:t>V.</w:t>
      </w:r>
      <w:r w:rsidRPr="007F5430">
        <w:rPr>
          <w:rFonts w:ascii="Palatino Linotype" w:hAnsi="Palatino Linotype" w:cs="Arial"/>
          <w:bCs/>
          <w:i/>
          <w:color w:val="000000" w:themeColor="text1"/>
          <w:sz w:val="22"/>
          <w:lang w:val="es-MX"/>
        </w:rPr>
        <w:t xml:space="preserve"> </w:t>
      </w:r>
      <w:r w:rsidRPr="007F5430">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r w:rsidR="00F12696" w:rsidRPr="007F5430">
        <w:rPr>
          <w:rFonts w:ascii="Palatino Linotype" w:hAnsi="Palatino Linotype" w:cs="Arial"/>
          <w:i/>
          <w:color w:val="000000" w:themeColor="text1"/>
          <w:sz w:val="22"/>
          <w:lang w:val="es-MX"/>
        </w:rPr>
        <w:t>“</w:t>
      </w:r>
    </w:p>
    <w:p w14:paraId="1422837F" w14:textId="77777777" w:rsidR="00EE32CB" w:rsidRPr="007F5430"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7F5430"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7F543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7F5430"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C3775B9" w14:textId="5D19A65E" w:rsidR="00E410FD" w:rsidRPr="007F5430" w:rsidRDefault="00EE32CB" w:rsidP="00F12696">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7F543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7F5430">
        <w:rPr>
          <w:rFonts w:ascii="Palatino Linotype" w:hAnsi="Palatino Linotype" w:cs="Arial"/>
          <w:color w:val="000000" w:themeColor="text1"/>
        </w:rPr>
        <w:t xml:space="preserve"> </w:t>
      </w:r>
    </w:p>
    <w:p w14:paraId="48A87B8C" w14:textId="77777777" w:rsidR="00E410FD" w:rsidRPr="007F5430" w:rsidRDefault="00E410FD" w:rsidP="00F12696">
      <w:pPr>
        <w:pStyle w:val="Prrafodelista"/>
        <w:tabs>
          <w:tab w:val="left" w:pos="426"/>
        </w:tabs>
        <w:rPr>
          <w:rFonts w:ascii="Palatino Linotype" w:hAnsi="Palatino Linotype" w:cs="Arial"/>
        </w:rPr>
      </w:pPr>
    </w:p>
    <w:p w14:paraId="1850355A" w14:textId="45077C5E" w:rsidR="004F6CC2" w:rsidRPr="007F5430" w:rsidRDefault="00E410FD" w:rsidP="00F12696">
      <w:pPr>
        <w:numPr>
          <w:ilvl w:val="0"/>
          <w:numId w:val="1"/>
        </w:numPr>
        <w:tabs>
          <w:tab w:val="left" w:pos="426"/>
        </w:tabs>
        <w:spacing w:after="120" w:line="360" w:lineRule="auto"/>
        <w:ind w:left="0" w:right="49" w:firstLine="0"/>
        <w:jc w:val="both"/>
        <w:rPr>
          <w:rFonts w:ascii="Palatino Linotype" w:hAnsi="Palatino Linotype" w:cs="Arial"/>
        </w:rPr>
      </w:pPr>
      <w:r w:rsidRPr="007F5430">
        <w:rPr>
          <w:rFonts w:ascii="Palatino Linotype" w:hAnsi="Palatino Linotype" w:cs="Arial"/>
        </w:rPr>
        <w:t xml:space="preserve">En consecuencia, y en atención a las consideraciones antes señaladas, esta Ponencia </w:t>
      </w:r>
      <w:proofErr w:type="spellStart"/>
      <w:r w:rsidRPr="007F5430">
        <w:rPr>
          <w:rFonts w:ascii="Palatino Linotype" w:hAnsi="Palatino Linotype" w:cs="Arial"/>
        </w:rPr>
        <w:t>Resolutora</w:t>
      </w:r>
      <w:proofErr w:type="spellEnd"/>
      <w:r w:rsidRPr="007F5430">
        <w:rPr>
          <w:rFonts w:ascii="Palatino Linotype" w:hAnsi="Palatino Linotype" w:cs="Arial"/>
        </w:rPr>
        <w:t xml:space="preserve">, en términos del artículo 186, fracción III de la Ley de Transparencia y Acceso a la </w:t>
      </w:r>
      <w:r w:rsidRPr="007F5430">
        <w:rPr>
          <w:rFonts w:ascii="Palatino Linotype" w:hAnsi="Palatino Linotype"/>
        </w:rPr>
        <w:t>Información</w:t>
      </w:r>
      <w:r w:rsidRPr="007F5430">
        <w:rPr>
          <w:rFonts w:ascii="Palatino Linotype" w:hAnsi="Palatino Linotype" w:cs="Arial"/>
        </w:rPr>
        <w:t xml:space="preserve"> Pública del Estado de México y Municipios, determina </w:t>
      </w:r>
      <w:r w:rsidR="00F12696" w:rsidRPr="007F5430">
        <w:rPr>
          <w:rFonts w:ascii="Palatino Linotype" w:hAnsi="Palatino Linotype" w:cs="Arial"/>
          <w:b/>
        </w:rPr>
        <w:t xml:space="preserve">MODIFICAR </w:t>
      </w:r>
      <w:r w:rsidRPr="007F5430">
        <w:rPr>
          <w:rFonts w:ascii="Palatino Linotype" w:hAnsi="Palatino Linotype" w:cs="Arial"/>
        </w:rPr>
        <w:t xml:space="preserve">la respuesta del </w:t>
      </w:r>
      <w:r w:rsidRPr="007F5430">
        <w:rPr>
          <w:rFonts w:ascii="Palatino Linotype" w:hAnsi="Palatino Linotype" w:cs="Arial"/>
          <w:b/>
        </w:rPr>
        <w:t>SUJETO OBLIGADO</w:t>
      </w:r>
      <w:r w:rsidRPr="007F5430">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14:paraId="4B3AEAE7" w14:textId="77777777" w:rsidR="00F12696" w:rsidRPr="007F5430" w:rsidRDefault="00F12696" w:rsidP="00F12696">
      <w:pPr>
        <w:tabs>
          <w:tab w:val="left" w:pos="426"/>
        </w:tabs>
        <w:spacing w:after="120" w:line="360" w:lineRule="auto"/>
        <w:ind w:right="49"/>
        <w:jc w:val="both"/>
        <w:rPr>
          <w:rFonts w:ascii="Palatino Linotype" w:hAnsi="Palatino Linotype" w:cs="Arial"/>
        </w:rPr>
      </w:pPr>
    </w:p>
    <w:p w14:paraId="2111FDBF" w14:textId="72423E5B" w:rsidR="00F12696" w:rsidRPr="007F5430" w:rsidRDefault="00F12696" w:rsidP="00F12696">
      <w:pPr>
        <w:numPr>
          <w:ilvl w:val="0"/>
          <w:numId w:val="1"/>
        </w:numPr>
        <w:tabs>
          <w:tab w:val="left" w:pos="426"/>
        </w:tabs>
        <w:spacing w:after="120" w:line="360" w:lineRule="auto"/>
        <w:ind w:left="0" w:right="49" w:firstLine="0"/>
        <w:jc w:val="both"/>
        <w:rPr>
          <w:rFonts w:ascii="Palatino Linotype" w:hAnsi="Palatino Linotype" w:cs="Arial"/>
        </w:rPr>
      </w:pPr>
      <w:r w:rsidRPr="007F5430">
        <w:rPr>
          <w:rFonts w:ascii="Palatino Linotype" w:hAnsi="Palatino Linotype" w:cs="Arial"/>
        </w:rPr>
        <w:t xml:space="preserve">Por </w:t>
      </w:r>
      <w:r w:rsidRPr="007F5430">
        <w:rPr>
          <w:rFonts w:ascii="Palatino Linotype" w:eastAsia="MS Mincho" w:hAnsi="Palatino Linotype" w:cstheme="majorBidi"/>
          <w:lang w:val="es-ES"/>
        </w:rPr>
        <w:t>lo anteriormente expuesto, este Órgano Garante emite los siguientes: --------------------------------------------------------------------------------------------------------------------</w:t>
      </w:r>
    </w:p>
    <w:p w14:paraId="63400793" w14:textId="77777777" w:rsidR="004F6CC2" w:rsidRPr="007F5430" w:rsidRDefault="004F6CC2" w:rsidP="00F12696">
      <w:pPr>
        <w:tabs>
          <w:tab w:val="left" w:pos="426"/>
        </w:tabs>
        <w:rPr>
          <w:rFonts w:ascii="Palatino Linotype" w:hAnsi="Palatino Linotype" w:cs="Arial"/>
        </w:rPr>
      </w:pPr>
      <w:r w:rsidRPr="007F5430">
        <w:rPr>
          <w:rFonts w:ascii="Palatino Linotype" w:hAnsi="Palatino Linotype" w:cs="Arial"/>
        </w:rPr>
        <w:br w:type="page"/>
      </w:r>
    </w:p>
    <w:p w14:paraId="2DF00469" w14:textId="6BE5EBB6" w:rsidR="005C6142" w:rsidRPr="007F5430" w:rsidRDefault="00B83E2E" w:rsidP="005C6142">
      <w:pPr>
        <w:pStyle w:val="Ttulo1"/>
        <w:spacing w:line="360" w:lineRule="auto"/>
        <w:jc w:val="center"/>
        <w:rPr>
          <w:b/>
          <w:color w:val="000000" w:themeColor="text1"/>
          <w:szCs w:val="24"/>
        </w:rPr>
      </w:pPr>
      <w:bookmarkStart w:id="42" w:name="_Toc466371865"/>
      <w:bookmarkStart w:id="43" w:name="_Toc466377653"/>
      <w:bookmarkStart w:id="44" w:name="_Toc490733631"/>
      <w:bookmarkStart w:id="45" w:name="_Toc495490236"/>
      <w:bookmarkStart w:id="46" w:name="_Toc53621610"/>
      <w:bookmarkEnd w:id="30"/>
      <w:bookmarkEnd w:id="31"/>
      <w:bookmarkEnd w:id="32"/>
      <w:bookmarkEnd w:id="33"/>
      <w:r w:rsidRPr="007F5430">
        <w:rPr>
          <w:b/>
          <w:color w:val="000000" w:themeColor="text1"/>
          <w:szCs w:val="24"/>
        </w:rPr>
        <w:lastRenderedPageBreak/>
        <w:t>R E S O L U T I V O S</w:t>
      </w:r>
      <w:bookmarkEnd w:id="42"/>
      <w:bookmarkEnd w:id="43"/>
      <w:bookmarkEnd w:id="44"/>
      <w:bookmarkEnd w:id="45"/>
      <w:bookmarkEnd w:id="46"/>
    </w:p>
    <w:p w14:paraId="1EC41396" w14:textId="77777777" w:rsidR="005C6142" w:rsidRPr="007F5430" w:rsidRDefault="005C6142" w:rsidP="005C6142">
      <w:pPr>
        <w:rPr>
          <w:lang w:val="es-MX" w:eastAsia="en-US"/>
        </w:rPr>
      </w:pPr>
    </w:p>
    <w:p w14:paraId="36FCD459" w14:textId="788CD528" w:rsidR="00D47CE7" w:rsidRPr="007F5430" w:rsidRDefault="00B83E2E" w:rsidP="005C6142">
      <w:pPr>
        <w:pStyle w:val="Sinespaciado"/>
        <w:spacing w:line="360" w:lineRule="auto"/>
        <w:jc w:val="both"/>
        <w:rPr>
          <w:rFonts w:ascii="Palatino Linotype" w:hAnsi="Palatino Linotype" w:cs="Arial"/>
          <w:bCs/>
          <w:sz w:val="22"/>
          <w:szCs w:val="22"/>
          <w:lang w:eastAsia="es-MX"/>
        </w:rPr>
      </w:pPr>
      <w:bookmarkStart w:id="47" w:name="_Toc455991148"/>
      <w:bookmarkStart w:id="48" w:name="_Toc450120669"/>
      <w:bookmarkStart w:id="49" w:name="_Toc461555896"/>
      <w:bookmarkStart w:id="50" w:name="_Toc462154385"/>
      <w:bookmarkStart w:id="51" w:name="_Toc462660376"/>
      <w:bookmarkStart w:id="52" w:name="_Toc462660687"/>
      <w:bookmarkStart w:id="53" w:name="_Toc462660766"/>
      <w:bookmarkStart w:id="54" w:name="_Toc465264624"/>
      <w:bookmarkStart w:id="55" w:name="_Toc465264870"/>
      <w:bookmarkStart w:id="56" w:name="_Toc465266520"/>
      <w:bookmarkStart w:id="57" w:name="_Toc466302258"/>
      <w:bookmarkStart w:id="58" w:name="_Toc466371866"/>
      <w:bookmarkStart w:id="59" w:name="_Toc466371925"/>
      <w:bookmarkStart w:id="60" w:name="_Toc466377654"/>
      <w:bookmarkStart w:id="61" w:name="_Toc478549736"/>
      <w:bookmarkStart w:id="62" w:name="_Toc478572850"/>
      <w:bookmarkStart w:id="63" w:name="_Toc479238537"/>
      <w:r w:rsidRPr="007F5430">
        <w:rPr>
          <w:rFonts w:ascii="Palatino Linotype" w:eastAsia="MS Mincho" w:hAnsi="Palatino Linotype" w:cs="Times New Roman"/>
          <w:b/>
          <w:color w:val="000000" w:themeColor="text1"/>
        </w:rPr>
        <w:t>PRIMERO.</w:t>
      </w:r>
      <w:r w:rsidR="007675FC" w:rsidRPr="007F5430">
        <w:rPr>
          <w:rFonts w:ascii="Palatino Linotype" w:eastAsia="MS Mincho" w:hAnsi="Palatino Linotype" w:cs="Times New Roman"/>
          <w:b/>
          <w:color w:val="000000" w:themeColor="text1"/>
        </w:rPr>
        <w:t xml:space="preserve"> </w:t>
      </w:r>
      <w:r w:rsidR="007675FC" w:rsidRPr="007F5430">
        <w:rPr>
          <w:rFonts w:ascii="Palatino Linotype" w:eastAsia="MS Mincho" w:hAnsi="Palatino Linotype" w:cs="Times New Roman"/>
          <w:color w:val="000000" w:themeColor="text1"/>
        </w:rPr>
        <w:t xml:space="preserve">Resultan fundadas las razones o motivos de inconformidad hechos valer en </w:t>
      </w:r>
      <w:r w:rsidR="00F94BA1" w:rsidRPr="007F5430">
        <w:rPr>
          <w:rFonts w:ascii="Palatino Linotype" w:eastAsia="MS Mincho" w:hAnsi="Palatino Linotype" w:cs="Times New Roman"/>
          <w:color w:val="000000" w:themeColor="text1"/>
        </w:rPr>
        <w:t>el recurso</w:t>
      </w:r>
      <w:r w:rsidR="007675FC" w:rsidRPr="007F5430">
        <w:rPr>
          <w:rFonts w:ascii="Palatino Linotype" w:eastAsia="MS Mincho" w:hAnsi="Palatino Linotype" w:cs="Times New Roman"/>
          <w:color w:val="000000" w:themeColor="text1"/>
        </w:rPr>
        <w:t xml:space="preserve"> de revisión </w:t>
      </w:r>
      <w:r w:rsidR="00F12696" w:rsidRPr="007F5430">
        <w:rPr>
          <w:rFonts w:ascii="Palatino Linotype" w:hAnsi="Palatino Linotype" w:cs="Arial"/>
          <w:b/>
          <w:bCs/>
          <w:lang w:eastAsia="es-MX"/>
        </w:rPr>
        <w:t>02373</w:t>
      </w:r>
      <w:r w:rsidR="007675FC" w:rsidRPr="007F5430">
        <w:rPr>
          <w:rFonts w:ascii="Palatino Linotype" w:hAnsi="Palatino Linotype" w:cs="Arial"/>
          <w:b/>
          <w:bCs/>
          <w:lang w:eastAsia="es-MX"/>
        </w:rPr>
        <w:t>/INFOEM/IP/RR/</w:t>
      </w:r>
      <w:r w:rsidR="004F6CC2" w:rsidRPr="007F5430">
        <w:rPr>
          <w:rFonts w:ascii="Palatino Linotype" w:hAnsi="Palatino Linotype" w:cs="Arial"/>
          <w:b/>
          <w:bCs/>
          <w:lang w:eastAsia="es-MX"/>
        </w:rPr>
        <w:t>2020</w:t>
      </w:r>
      <w:r w:rsidR="007675FC" w:rsidRPr="007F5430">
        <w:rPr>
          <w:rFonts w:ascii="Palatino Linotype" w:hAnsi="Palatino Linotype" w:cs="Arial"/>
          <w:b/>
          <w:bCs/>
          <w:lang w:eastAsia="es-MX"/>
        </w:rPr>
        <w:t xml:space="preserve">, </w:t>
      </w:r>
      <w:r w:rsidR="007675FC" w:rsidRPr="007F5430">
        <w:rPr>
          <w:rFonts w:ascii="Palatino Linotype" w:hAnsi="Palatino Linotype" w:cs="Arial"/>
          <w:bCs/>
          <w:lang w:eastAsia="es-MX"/>
        </w:rPr>
        <w:t xml:space="preserve">en términos de los </w:t>
      </w:r>
      <w:r w:rsidR="007675FC" w:rsidRPr="007F5430">
        <w:rPr>
          <w:rFonts w:ascii="Palatino Linotype" w:hAnsi="Palatino Linotype" w:cs="Arial"/>
          <w:b/>
          <w:bCs/>
          <w:lang w:eastAsia="es-MX"/>
        </w:rPr>
        <w:t xml:space="preserve">Considerandos CUARTO y QUINTO </w:t>
      </w:r>
      <w:r w:rsidR="007675FC" w:rsidRPr="007F5430">
        <w:rPr>
          <w:rFonts w:ascii="Palatino Linotype" w:hAnsi="Palatino Linotype" w:cs="Arial"/>
          <w:bCs/>
          <w:lang w:eastAsia="es-MX"/>
        </w:rPr>
        <w:t>de la presente resolución.</w:t>
      </w:r>
      <w:r w:rsidR="007675FC" w:rsidRPr="007F5430">
        <w:rPr>
          <w:rFonts w:ascii="Palatino Linotype" w:hAnsi="Palatino Linotype" w:cs="Arial"/>
          <w:bCs/>
          <w:sz w:val="22"/>
          <w:szCs w:val="22"/>
          <w:lang w:eastAsia="es-MX"/>
        </w:rPr>
        <w:t xml:space="preserve"> </w:t>
      </w:r>
    </w:p>
    <w:p w14:paraId="68457D81" w14:textId="6C7106C7" w:rsidR="00DB4A78" w:rsidRPr="007F5430" w:rsidRDefault="005C6142" w:rsidP="002007FF">
      <w:pPr>
        <w:spacing w:before="240" w:after="360" w:line="360" w:lineRule="auto"/>
        <w:jc w:val="both"/>
        <w:rPr>
          <w:rFonts w:ascii="Palatino Linotype" w:eastAsia="MS Mincho" w:hAnsi="Palatino Linotype" w:cs="Times New Roman"/>
          <w:color w:val="000000" w:themeColor="text1"/>
        </w:rPr>
      </w:pPr>
      <w:r w:rsidRPr="007F5430">
        <w:rPr>
          <w:rFonts w:ascii="Palatino Linotype" w:eastAsia="MS Mincho" w:hAnsi="Palatino Linotype" w:cs="Times New Roman"/>
          <w:b/>
          <w:color w:val="000000" w:themeColor="text1"/>
        </w:rPr>
        <w:t>SEGUNDO.</w:t>
      </w:r>
      <w:r w:rsidRPr="007F5430">
        <w:rPr>
          <w:rFonts w:ascii="Palatino Linotype" w:eastAsia="MS Mincho" w:hAnsi="Palatino Linotype" w:cs="Times New Roman"/>
          <w:color w:val="000000" w:themeColor="text1"/>
        </w:rPr>
        <w:t xml:space="preserve"> </w:t>
      </w:r>
      <w:r w:rsidR="007675FC" w:rsidRPr="007F5430">
        <w:rPr>
          <w:rFonts w:ascii="Palatino Linotype" w:eastAsia="MS Mincho" w:hAnsi="Palatino Linotype" w:cs="Times New Roman"/>
          <w:color w:val="000000" w:themeColor="text1"/>
        </w:rPr>
        <w:t xml:space="preserve">Se </w:t>
      </w:r>
      <w:r w:rsidR="00F94BA1" w:rsidRPr="007F5430">
        <w:rPr>
          <w:rFonts w:ascii="Palatino Linotype" w:eastAsia="MS Mincho" w:hAnsi="Palatino Linotype" w:cs="Times New Roman"/>
          <w:b/>
          <w:color w:val="000000" w:themeColor="text1"/>
        </w:rPr>
        <w:t>MODIFICA</w:t>
      </w:r>
      <w:r w:rsidR="007675FC" w:rsidRPr="007F5430">
        <w:rPr>
          <w:rFonts w:ascii="Palatino Linotype" w:eastAsia="MS Mincho" w:hAnsi="Palatino Linotype" w:cs="Times New Roman"/>
          <w:b/>
          <w:color w:val="000000" w:themeColor="text1"/>
        </w:rPr>
        <w:t xml:space="preserve"> </w:t>
      </w:r>
      <w:r w:rsidR="007675FC" w:rsidRPr="007F5430">
        <w:rPr>
          <w:rFonts w:ascii="Palatino Linotype" w:eastAsia="MS Mincho" w:hAnsi="Palatino Linotype" w:cs="Times New Roman"/>
          <w:color w:val="000000" w:themeColor="text1"/>
        </w:rPr>
        <w:t xml:space="preserve">la respuesta emitida por el </w:t>
      </w:r>
      <w:r w:rsidR="00677C4E" w:rsidRPr="007F5430">
        <w:rPr>
          <w:rFonts w:ascii="Palatino Linotype" w:eastAsia="MS Mincho" w:hAnsi="Palatino Linotype" w:cs="Times New Roman"/>
          <w:b/>
          <w:color w:val="000000" w:themeColor="text1"/>
        </w:rPr>
        <w:t>Ayuntamiento de Cuautitlán</w:t>
      </w:r>
      <w:r w:rsidR="004F6CC2" w:rsidRPr="007F5430">
        <w:rPr>
          <w:rFonts w:ascii="Palatino Linotype" w:eastAsia="MS Mincho" w:hAnsi="Palatino Linotype" w:cs="Times New Roman"/>
          <w:b/>
          <w:color w:val="000000" w:themeColor="text1"/>
        </w:rPr>
        <w:t xml:space="preserve"> </w:t>
      </w:r>
      <w:r w:rsidR="007675FC" w:rsidRPr="007F5430">
        <w:rPr>
          <w:rFonts w:ascii="Palatino Linotype" w:eastAsia="MS Mincho" w:hAnsi="Palatino Linotype" w:cs="Times New Roman"/>
          <w:color w:val="000000" w:themeColor="text1"/>
        </w:rPr>
        <w:t xml:space="preserve">y se </w:t>
      </w:r>
      <w:r w:rsidR="007675FC" w:rsidRPr="007F5430">
        <w:rPr>
          <w:rFonts w:ascii="Palatino Linotype" w:eastAsia="MS Mincho" w:hAnsi="Palatino Linotype" w:cs="Times New Roman"/>
          <w:b/>
          <w:color w:val="000000" w:themeColor="text1"/>
        </w:rPr>
        <w:t>ORDENA</w:t>
      </w:r>
      <w:r w:rsidR="007675FC" w:rsidRPr="007F5430">
        <w:rPr>
          <w:rFonts w:ascii="Palatino Linotype" w:eastAsia="MS Mincho" w:hAnsi="Palatino Linotype" w:cs="Times New Roman"/>
          <w:color w:val="000000" w:themeColor="text1"/>
        </w:rPr>
        <w:t xml:space="preserve"> entregar vía Sistema de Acceso a la Información Mexiquense </w:t>
      </w:r>
      <w:r w:rsidR="00186ABE" w:rsidRPr="007F5430">
        <w:rPr>
          <w:rFonts w:ascii="Palatino Linotype" w:eastAsia="MS Mincho" w:hAnsi="Palatino Linotype" w:cs="Times New Roman"/>
          <w:b/>
          <w:color w:val="000000" w:themeColor="text1"/>
        </w:rPr>
        <w:t>(SAIMEX)</w:t>
      </w:r>
      <w:r w:rsidR="007675FC" w:rsidRPr="007F5430">
        <w:rPr>
          <w:rFonts w:ascii="Palatino Linotype" w:eastAsia="MS Mincho" w:hAnsi="Palatino Linotype" w:cs="Times New Roman"/>
          <w:color w:val="000000" w:themeColor="text1"/>
        </w:rPr>
        <w:t xml:space="preserve">, </w:t>
      </w:r>
      <w:r w:rsidR="00F509B9" w:rsidRPr="007F5430">
        <w:rPr>
          <w:rFonts w:ascii="Palatino Linotype" w:eastAsia="MS Mincho" w:hAnsi="Palatino Linotype" w:cs="Times New Roman"/>
          <w:color w:val="000000" w:themeColor="text1"/>
        </w:rPr>
        <w:t xml:space="preserve">lo siguiente: </w:t>
      </w:r>
    </w:p>
    <w:p w14:paraId="3565C1DE" w14:textId="2EAD6EC2" w:rsidR="001456AB" w:rsidRPr="007F5430" w:rsidRDefault="00F509B9" w:rsidP="001A35DC">
      <w:pPr>
        <w:pStyle w:val="Prrafodelista"/>
        <w:numPr>
          <w:ilvl w:val="0"/>
          <w:numId w:val="17"/>
        </w:numPr>
        <w:tabs>
          <w:tab w:val="left" w:pos="709"/>
        </w:tabs>
        <w:spacing w:after="240" w:line="360" w:lineRule="auto"/>
        <w:ind w:right="709"/>
        <w:jc w:val="both"/>
        <w:rPr>
          <w:rFonts w:ascii="Palatino Linotype" w:hAnsi="Palatino Linotype"/>
          <w:b/>
          <w:bCs/>
        </w:rPr>
      </w:pPr>
      <w:r w:rsidRPr="007F5430">
        <w:rPr>
          <w:rFonts w:ascii="Palatino Linotype" w:hAnsi="Palatino Linotype"/>
          <w:b/>
          <w:bCs/>
        </w:rPr>
        <w:t>El Acuerdo de</w:t>
      </w:r>
      <w:r w:rsidR="001456AB" w:rsidRPr="007F5430">
        <w:rPr>
          <w:rFonts w:ascii="Palatino Linotype" w:hAnsi="Palatino Linotype"/>
          <w:b/>
          <w:bCs/>
        </w:rPr>
        <w:t>l Comité de Transparencia que clasifique como información confidencial los</w:t>
      </w:r>
      <w:r w:rsidR="00AF795D" w:rsidRPr="007F5430">
        <w:rPr>
          <w:rFonts w:ascii="Palatino Linotype" w:hAnsi="Palatino Linotype"/>
          <w:b/>
          <w:bCs/>
        </w:rPr>
        <w:t xml:space="preserve"> nombres</w:t>
      </w:r>
      <w:r w:rsidR="00F12696" w:rsidRPr="007F5430">
        <w:rPr>
          <w:rFonts w:ascii="Palatino Linotype" w:hAnsi="Palatino Linotype"/>
          <w:b/>
          <w:bCs/>
        </w:rPr>
        <w:t>, puestos y registros clínicos</w:t>
      </w:r>
      <w:r w:rsidR="00AF795D" w:rsidRPr="007F5430">
        <w:rPr>
          <w:rFonts w:ascii="Palatino Linotype" w:hAnsi="Palatino Linotype"/>
          <w:b/>
          <w:bCs/>
        </w:rPr>
        <w:t xml:space="preserve"> de</w:t>
      </w:r>
      <w:r w:rsidR="004F6CC2" w:rsidRPr="007F5430">
        <w:rPr>
          <w:rFonts w:ascii="Palatino Linotype" w:hAnsi="Palatino Linotype"/>
          <w:b/>
          <w:bCs/>
        </w:rPr>
        <w:t xml:space="preserve"> </w:t>
      </w:r>
      <w:r w:rsidR="00F12696" w:rsidRPr="007F5430">
        <w:rPr>
          <w:rFonts w:ascii="Palatino Linotype" w:hAnsi="Palatino Linotype"/>
          <w:b/>
          <w:bCs/>
        </w:rPr>
        <w:t>los servidores públicos del Ayuntamiento de Cuautitlán que han enfermado de COVID-19</w:t>
      </w:r>
      <w:r w:rsidR="000118D5" w:rsidRPr="007F5430">
        <w:rPr>
          <w:rFonts w:ascii="Palatino Linotype" w:hAnsi="Palatino Linotype"/>
          <w:b/>
          <w:bCs/>
        </w:rPr>
        <w:t>,</w:t>
      </w:r>
      <w:r w:rsidR="005B2AF4" w:rsidRPr="007F5430">
        <w:rPr>
          <w:rFonts w:ascii="Palatino Linotype" w:hAnsi="Palatino Linotype"/>
          <w:b/>
          <w:bCs/>
        </w:rPr>
        <w:t xml:space="preserve"> </w:t>
      </w:r>
      <w:r w:rsidR="000118D5" w:rsidRPr="007F5430">
        <w:rPr>
          <w:rFonts w:ascii="Palatino Linotype" w:hAnsi="Palatino Linotype"/>
          <w:b/>
          <w:bCs/>
        </w:rPr>
        <w:t>desde el inicio de la contingencia al veintiséis (26) de mayo de dos mil veinte</w:t>
      </w:r>
      <w:r w:rsidR="001456AB" w:rsidRPr="007F5430">
        <w:rPr>
          <w:rFonts w:ascii="Palatino Linotype" w:hAnsi="Palatino Linotype"/>
          <w:b/>
          <w:bCs/>
        </w:rPr>
        <w:t xml:space="preserve">; el </w:t>
      </w:r>
      <w:r w:rsidR="004F6CC2" w:rsidRPr="007F5430">
        <w:rPr>
          <w:rFonts w:ascii="Palatino Linotype" w:hAnsi="Palatino Linotype"/>
          <w:b/>
          <w:bCs/>
        </w:rPr>
        <w:t xml:space="preserve">Acuerdo </w:t>
      </w:r>
      <w:r w:rsidR="001456AB" w:rsidRPr="007F5430">
        <w:rPr>
          <w:rFonts w:ascii="Palatino Linotype" w:hAnsi="Palatino Linotype"/>
          <w:b/>
          <w:bCs/>
        </w:rPr>
        <w:t>deberá precisar el número de</w:t>
      </w:r>
      <w:r w:rsidR="00F12696" w:rsidRPr="007F5430">
        <w:rPr>
          <w:rFonts w:ascii="Palatino Linotype" w:hAnsi="Palatino Linotype"/>
          <w:b/>
          <w:bCs/>
        </w:rPr>
        <w:t xml:space="preserve"> servidores públicos que se han contagiado, sospechosos, recuperados y fallecidos.</w:t>
      </w:r>
    </w:p>
    <w:p w14:paraId="7B60E939" w14:textId="38208904" w:rsidR="00B83E2E" w:rsidRPr="007F5430" w:rsidRDefault="00B83E2E" w:rsidP="001E74A5">
      <w:pPr>
        <w:spacing w:before="240" w:after="360" w:line="360" w:lineRule="auto"/>
        <w:jc w:val="both"/>
        <w:rPr>
          <w:rFonts w:ascii="Palatino Linotype" w:eastAsia="MS Mincho" w:hAnsi="Palatino Linotype" w:cs="Times New Roman"/>
          <w:color w:val="000000" w:themeColor="text1"/>
        </w:rPr>
      </w:pPr>
      <w:r w:rsidRPr="007F5430">
        <w:rPr>
          <w:rFonts w:ascii="Palatino Linotype" w:eastAsia="MS Mincho" w:hAnsi="Palatino Linotype" w:cs="Times New Roman"/>
          <w:b/>
          <w:color w:val="000000" w:themeColor="text1"/>
        </w:rPr>
        <w:t>TERCERO</w:t>
      </w:r>
      <w:r w:rsidRPr="007F5430">
        <w:rPr>
          <w:rFonts w:ascii="Palatino Linotype" w:eastAsia="MS Mincho" w:hAnsi="Palatino Linotype" w:cs="Times New Roman"/>
          <w:color w:val="000000" w:themeColor="text1"/>
        </w:rPr>
        <w:t>. Notifíquese al Titular de la Unidad de Transparencia del</w:t>
      </w:r>
      <w:r w:rsidRPr="007F5430">
        <w:rPr>
          <w:rFonts w:ascii="Palatino Linotype" w:eastAsia="MS Mincho" w:hAnsi="Palatino Linotype" w:cs="Times New Roman"/>
          <w:b/>
          <w:color w:val="000000" w:themeColor="text1"/>
        </w:rPr>
        <w:t xml:space="preserve"> SUJETO OBLIGADO</w:t>
      </w:r>
      <w:r w:rsidRPr="007F5430">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1A7B0D53" w:rsidR="00B83E2E" w:rsidRPr="007F5430" w:rsidRDefault="00B83E2E" w:rsidP="001E74A5">
      <w:pPr>
        <w:spacing w:before="240" w:after="360" w:line="360" w:lineRule="auto"/>
        <w:jc w:val="both"/>
        <w:rPr>
          <w:rFonts w:ascii="Palatino Linotype" w:eastAsia="MS Mincho" w:hAnsi="Palatino Linotype" w:cs="Times New Roman"/>
          <w:color w:val="000000" w:themeColor="text1"/>
        </w:rPr>
      </w:pPr>
      <w:r w:rsidRPr="007F5430">
        <w:rPr>
          <w:rFonts w:ascii="Palatino Linotype" w:eastAsia="MS Mincho" w:hAnsi="Palatino Linotype" w:cs="Times New Roman"/>
          <w:b/>
          <w:color w:val="000000" w:themeColor="text1"/>
        </w:rPr>
        <w:t xml:space="preserve">CUARTO. </w:t>
      </w:r>
      <w:r w:rsidRPr="007F5430">
        <w:rPr>
          <w:rFonts w:ascii="Palatino Linotype" w:eastAsia="MS Mincho" w:hAnsi="Palatino Linotype" w:cs="Times New Roman"/>
          <w:color w:val="000000" w:themeColor="text1"/>
        </w:rPr>
        <w:t>Notifíquese a</w:t>
      </w:r>
      <w:r w:rsidR="00186ABE" w:rsidRPr="007F5430">
        <w:rPr>
          <w:rFonts w:ascii="Palatino Linotype" w:eastAsia="MS Mincho" w:hAnsi="Palatino Linotype" w:cs="Times New Roman"/>
          <w:color w:val="000000" w:themeColor="text1"/>
        </w:rPr>
        <w:t>l</w:t>
      </w:r>
      <w:r w:rsidR="00186ABE" w:rsidRPr="007F5430">
        <w:rPr>
          <w:rFonts w:ascii="Palatino Linotype" w:eastAsia="MS Mincho" w:hAnsi="Palatino Linotype" w:cs="Times New Roman"/>
          <w:b/>
          <w:color w:val="000000" w:themeColor="text1"/>
        </w:rPr>
        <w:t xml:space="preserve"> </w:t>
      </w:r>
      <w:r w:rsidR="001A35DC" w:rsidRPr="007F5430">
        <w:rPr>
          <w:rFonts w:ascii="Palatino Linotype" w:eastAsia="MS Mincho" w:hAnsi="Palatino Linotype" w:cs="Times New Roman"/>
          <w:b/>
          <w:color w:val="000000" w:themeColor="text1"/>
        </w:rPr>
        <w:t>RECURRENTE</w:t>
      </w:r>
      <w:r w:rsidR="001A35DC" w:rsidRPr="007F5430">
        <w:rPr>
          <w:rFonts w:ascii="Palatino Linotype" w:eastAsia="MS Mincho" w:hAnsi="Palatino Linotype" w:cs="Times New Roman"/>
          <w:color w:val="000000" w:themeColor="text1"/>
        </w:rPr>
        <w:t xml:space="preserve"> </w:t>
      </w:r>
      <w:r w:rsidRPr="007F5430">
        <w:rPr>
          <w:rFonts w:ascii="Palatino Linotype" w:eastAsia="MS Mincho" w:hAnsi="Palatino Linotype" w:cs="Times New Roman"/>
          <w:color w:val="000000" w:themeColor="text1"/>
        </w:rPr>
        <w:t>la presente resolución</w:t>
      </w:r>
      <w:r w:rsidR="00035ACA" w:rsidRPr="007F5430">
        <w:rPr>
          <w:rFonts w:ascii="Palatino Linotype" w:eastAsia="MS Mincho" w:hAnsi="Palatino Linotype" w:cs="Times New Roman"/>
          <w:color w:val="000000" w:themeColor="text1"/>
        </w:rPr>
        <w:t>.</w:t>
      </w:r>
      <w:r w:rsidR="00C9604F" w:rsidRPr="007F5430">
        <w:rPr>
          <w:rFonts w:ascii="Palatino Linotype" w:eastAsia="MS Mincho" w:hAnsi="Palatino Linotype" w:cs="Times New Roman"/>
          <w:color w:val="000000" w:themeColor="text1"/>
        </w:rPr>
        <w:t xml:space="preserve"> </w:t>
      </w:r>
    </w:p>
    <w:p w14:paraId="254AC283" w14:textId="2D6B2DC9" w:rsidR="00C9604F" w:rsidRPr="007F5430" w:rsidRDefault="00B83E2E" w:rsidP="001E74A5">
      <w:pPr>
        <w:spacing w:before="240" w:after="360" w:line="360" w:lineRule="auto"/>
        <w:jc w:val="both"/>
        <w:rPr>
          <w:rFonts w:ascii="Palatino Linotype" w:eastAsia="MS Mincho" w:hAnsi="Palatino Linotype" w:cs="Times New Roman"/>
          <w:lang w:val="es-ES"/>
        </w:rPr>
      </w:pPr>
      <w:r w:rsidRPr="007F5430">
        <w:rPr>
          <w:rFonts w:ascii="Palatino Linotype" w:eastAsia="MS Mincho" w:hAnsi="Palatino Linotype" w:cs="Times New Roman"/>
          <w:b/>
          <w:color w:val="000000" w:themeColor="text1"/>
        </w:rPr>
        <w:lastRenderedPageBreak/>
        <w:t xml:space="preserve">QUINTO. </w:t>
      </w:r>
      <w:r w:rsidRPr="007F5430">
        <w:rPr>
          <w:rFonts w:ascii="Palatino Linotype" w:eastAsia="MS Mincho" w:hAnsi="Palatino Linotype" w:cs="Times New Roman"/>
          <w:color w:val="000000" w:themeColor="text1"/>
        </w:rPr>
        <w:t>Se hace del conocimiento de</w:t>
      </w:r>
      <w:r w:rsidR="00B75764" w:rsidRPr="007F5430">
        <w:rPr>
          <w:rFonts w:ascii="Palatino Linotype" w:eastAsia="MS Mincho" w:hAnsi="Palatino Linotype" w:cs="Times New Roman"/>
          <w:color w:val="000000" w:themeColor="text1"/>
        </w:rPr>
        <w:t>l</w:t>
      </w:r>
      <w:r w:rsidRPr="007F5430">
        <w:rPr>
          <w:rFonts w:ascii="Palatino Linotype" w:eastAsia="MS Mincho" w:hAnsi="Palatino Linotype" w:cs="Times New Roman"/>
          <w:color w:val="000000" w:themeColor="text1"/>
        </w:rPr>
        <w:t xml:space="preserve"> </w:t>
      </w:r>
      <w:r w:rsidR="001A35DC" w:rsidRPr="007F5430">
        <w:rPr>
          <w:rFonts w:ascii="Palatino Linotype" w:eastAsia="MS Mincho" w:hAnsi="Palatino Linotype" w:cs="Times New Roman"/>
          <w:b/>
          <w:color w:val="000000" w:themeColor="text1"/>
        </w:rPr>
        <w:t xml:space="preserve">RECURRENTE </w:t>
      </w:r>
      <w:r w:rsidRPr="007F5430">
        <w:rPr>
          <w:rFonts w:ascii="Palatino Linotype" w:eastAsia="MS Mincho" w:hAnsi="Palatino Linotype" w:cs="Times New Roman"/>
          <w:color w:val="000000" w:themeColor="text1"/>
        </w:rPr>
        <w:t xml:space="preserve">que, </w:t>
      </w:r>
      <w:r w:rsidR="00F12696" w:rsidRPr="007F5430">
        <w:rPr>
          <w:rFonts w:ascii="Palatino Linotype" w:eastAsia="MS Mincho" w:hAnsi="Palatino Linotype" w:cs="Times New Roman"/>
          <w:lang w:val="es-ES"/>
        </w:rPr>
        <w:t xml:space="preserve">de conformidad con lo establecido en el artículo 196 de la Ley de Transparencia y Acceso a la Información Pública del Estado de México y Municipios, </w:t>
      </w:r>
      <w:r w:rsidR="00F12696" w:rsidRPr="007F5430">
        <w:rPr>
          <w:rFonts w:ascii="Palatino Linotype" w:hAnsi="Palatino Linotype"/>
          <w:color w:val="000000"/>
        </w:rPr>
        <w:t xml:space="preserve">y en lo dispuesto en los artículos </w:t>
      </w:r>
      <w:r w:rsidR="00F12696" w:rsidRPr="007F5430">
        <w:rPr>
          <w:rStyle w:val="il"/>
          <w:rFonts w:ascii="Palatino Linotype" w:hAnsi="Palatino Linotype"/>
          <w:color w:val="000000"/>
        </w:rPr>
        <w:t xml:space="preserve">159 </w:t>
      </w:r>
      <w:r w:rsidR="00F12696" w:rsidRPr="007F5430">
        <w:rPr>
          <w:rFonts w:ascii="Palatino Linotype" w:hAnsi="Palatino Linotype"/>
          <w:color w:val="000000"/>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F12696" w:rsidRPr="007F5430">
        <w:rPr>
          <w:rFonts w:ascii="Palatino Linotype" w:eastAsia="MS Mincho" w:hAnsi="Palatino Linotype" w:cs="Times New Roman"/>
          <w:lang w:val="es-ES"/>
        </w:rPr>
        <w:t xml:space="preserve">, o bien, </w:t>
      </w:r>
      <w:r w:rsidR="00F12696" w:rsidRPr="007F5430">
        <w:rPr>
          <w:rFonts w:ascii="Palatino Linotype" w:eastAsia="MS Mincho" w:hAnsi="Palatino Linotype" w:cs="Times New Roman"/>
          <w:bCs/>
          <w:lang w:val="es-ES"/>
        </w:rPr>
        <w:t>vía juicio de amparo</w:t>
      </w:r>
      <w:r w:rsidR="00F12696" w:rsidRPr="007F5430">
        <w:rPr>
          <w:rFonts w:ascii="Palatino Linotype" w:eastAsia="MS Mincho" w:hAnsi="Palatino Linotype" w:cs="Times New Roman"/>
          <w:lang w:val="es-ES"/>
        </w:rPr>
        <w:t> en los términos de las leyes aplicables.</w:t>
      </w:r>
    </w:p>
    <w:p w14:paraId="5F0827D2" w14:textId="77777777" w:rsidR="00F12696" w:rsidRPr="007F5430" w:rsidRDefault="00F12696" w:rsidP="00F12696">
      <w:pPr>
        <w:spacing w:line="360" w:lineRule="auto"/>
        <w:jc w:val="both"/>
        <w:rPr>
          <w:rFonts w:ascii="Palatino Linotype" w:eastAsia="MS Mincho" w:hAnsi="Palatino Linotype" w:cs="Times New Roman"/>
        </w:rPr>
      </w:pPr>
      <w:r w:rsidRPr="007F5430">
        <w:rPr>
          <w:rFonts w:ascii="Palatino Linotype" w:eastAsia="MS Mincho" w:hAnsi="Palatino Linotype" w:cs="Times New Roman"/>
          <w:b/>
          <w:bCs/>
          <w:color w:val="000000"/>
          <w:lang w:val="es-ES"/>
        </w:rPr>
        <w:t>SEXTO.</w:t>
      </w:r>
      <w:r w:rsidRPr="007F5430">
        <w:rPr>
          <w:rFonts w:ascii="Palatino Linotype" w:eastAsia="MS Mincho" w:hAnsi="Palatino Linotype" w:cs="Times New Roman"/>
          <w:color w:val="000000"/>
          <w:lang w:val="es-ES"/>
        </w:rPr>
        <w:t xml:space="preserve"> </w:t>
      </w:r>
      <w:r w:rsidRPr="007F5430">
        <w:rPr>
          <w:rFonts w:ascii="Palatino Linotype" w:eastAsia="MS Mincho" w:hAnsi="Palatino Linotype" w:cs="Times New Roman"/>
        </w:rPr>
        <w:t xml:space="preserve">Con </w:t>
      </w:r>
      <w:r w:rsidRPr="007F5430">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7F5430">
        <w:rPr>
          <w:rFonts w:ascii="Palatino Linotype" w:eastAsia="MS Mincho" w:hAnsi="Palatino Linotype" w:cs="Times New Roman"/>
          <w:b/>
          <w:bCs/>
        </w:rPr>
        <w:t>SUJETO OBLIGADO</w:t>
      </w:r>
      <w:r w:rsidRPr="007F5430">
        <w:rPr>
          <w:rFonts w:ascii="Palatino Linotype" w:eastAsia="MS Mincho" w:hAnsi="Palatino Linotype" w:cs="Times New Roman"/>
          <w:b/>
        </w:rPr>
        <w:t xml:space="preserve"> </w:t>
      </w:r>
      <w:r w:rsidRPr="007F5430">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467C51A2" w14:textId="77777777" w:rsidR="00F12696" w:rsidRPr="007F5430" w:rsidRDefault="00F12696" w:rsidP="001A35DC">
      <w:pPr>
        <w:pStyle w:val="Prrafodelista"/>
        <w:spacing w:line="360" w:lineRule="auto"/>
        <w:ind w:left="0"/>
        <w:jc w:val="both"/>
        <w:rPr>
          <w:rFonts w:ascii="Palatino Linotype" w:hAnsi="Palatino Linotype"/>
          <w:color w:val="000000" w:themeColor="text1"/>
        </w:rPr>
      </w:pPr>
    </w:p>
    <w:p w14:paraId="6A0004E4" w14:textId="596D52E1" w:rsidR="001A35DC" w:rsidRPr="007F5430" w:rsidRDefault="001A35DC" w:rsidP="001A35DC">
      <w:pPr>
        <w:pStyle w:val="Prrafodelista"/>
        <w:spacing w:line="360" w:lineRule="auto"/>
        <w:ind w:left="0"/>
        <w:jc w:val="both"/>
        <w:rPr>
          <w:rFonts w:ascii="Palatino Linotype" w:hAnsi="Palatino Linotype" w:cs="Arial"/>
          <w:color w:val="000000" w:themeColor="text1"/>
        </w:rPr>
      </w:pPr>
      <w:r w:rsidRPr="007F5430">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7F5430">
        <w:rPr>
          <w:rFonts w:ascii="Palatino Linotype" w:hAnsi="Palatino Linotype"/>
          <w:color w:val="000000" w:themeColor="text1"/>
        </w:rPr>
        <w:t>VIGÉSIMA TERCERA</w:t>
      </w:r>
      <w:r w:rsidRPr="007F5430">
        <w:rPr>
          <w:rFonts w:ascii="Palatino Linotype" w:hAnsi="Palatino Linotype"/>
          <w:color w:val="000000" w:themeColor="text1"/>
        </w:rPr>
        <w:t xml:space="preserve"> SESIÓN ORDINARIA CELEBRADA EL </w:t>
      </w:r>
      <w:r w:rsidR="007F5430">
        <w:rPr>
          <w:rFonts w:ascii="Palatino Linotype" w:hAnsi="Palatino Linotype"/>
          <w:color w:val="000000" w:themeColor="text1"/>
        </w:rPr>
        <w:t>VEINTIUNO</w:t>
      </w:r>
      <w:r w:rsidRPr="007F5430">
        <w:rPr>
          <w:rFonts w:ascii="Palatino Linotype" w:hAnsi="Palatino Linotype"/>
          <w:color w:val="000000" w:themeColor="text1"/>
        </w:rPr>
        <w:t xml:space="preserve"> (</w:t>
      </w:r>
      <w:r w:rsidR="007F5430">
        <w:rPr>
          <w:rFonts w:ascii="Palatino Linotype" w:hAnsi="Palatino Linotype"/>
          <w:color w:val="000000" w:themeColor="text1"/>
        </w:rPr>
        <w:t>21</w:t>
      </w:r>
      <w:r w:rsidRPr="007F5430">
        <w:rPr>
          <w:rFonts w:ascii="Palatino Linotype" w:hAnsi="Palatino Linotype"/>
          <w:color w:val="000000" w:themeColor="text1"/>
        </w:rPr>
        <w:t xml:space="preserve">) DE </w:t>
      </w:r>
      <w:r w:rsidR="007F5430">
        <w:rPr>
          <w:rFonts w:ascii="Palatino Linotype" w:hAnsi="Palatino Linotype"/>
          <w:color w:val="000000" w:themeColor="text1"/>
        </w:rPr>
        <w:t>OCTUBRE</w:t>
      </w:r>
      <w:r w:rsidRPr="007F5430">
        <w:rPr>
          <w:rFonts w:ascii="Palatino Linotype" w:hAnsi="Palatino Linotype"/>
          <w:color w:val="000000" w:themeColor="text1"/>
        </w:rPr>
        <w:t xml:space="preserve"> DE DOS MIL VEINTE, ANTE EL SECRETARIO TÉCNICO DEL PLENO ALEXIS TAPIA RAMÍREZ.</w:t>
      </w:r>
      <w:r w:rsidRPr="007F5430">
        <w:rPr>
          <w:rFonts w:ascii="Palatino Linotype" w:hAnsi="Palatino Linotype" w:cs="Arial"/>
          <w:color w:val="000000" w:themeColor="text1"/>
        </w:rPr>
        <w:t xml:space="preserve"> </w:t>
      </w:r>
    </w:p>
    <w:p w14:paraId="474987FD" w14:textId="77777777" w:rsidR="001A35DC" w:rsidRPr="007F5430" w:rsidRDefault="001A35DC">
      <w:pPr>
        <w:rPr>
          <w:rFonts w:ascii="Palatino Linotype" w:hAnsi="Palatino Linotype" w:cs="Arial"/>
          <w:color w:val="000000" w:themeColor="text1"/>
        </w:rPr>
      </w:pPr>
      <w:r w:rsidRPr="007F5430">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35DC" w:rsidRPr="007F5430" w14:paraId="5F98A34F" w14:textId="77777777" w:rsidTr="00EA1CE0">
        <w:trPr>
          <w:trHeight w:val="1807"/>
        </w:trPr>
        <w:tc>
          <w:tcPr>
            <w:tcW w:w="9073" w:type="dxa"/>
            <w:gridSpan w:val="3"/>
            <w:vAlign w:val="center"/>
          </w:tcPr>
          <w:p w14:paraId="3761BAE4" w14:textId="77777777" w:rsidR="001A35DC" w:rsidRPr="007F5430" w:rsidRDefault="001A35DC" w:rsidP="00EA1CE0">
            <w:pPr>
              <w:pStyle w:val="Prrafodelista"/>
              <w:spacing w:line="276" w:lineRule="auto"/>
              <w:ind w:left="0"/>
              <w:jc w:val="center"/>
              <w:rPr>
                <w:rFonts w:ascii="Palatino Linotype" w:hAnsi="Palatino Linotype" w:cs="Arial"/>
                <w:color w:val="000000" w:themeColor="text1"/>
              </w:rPr>
            </w:pPr>
          </w:p>
          <w:p w14:paraId="3B4B7D0B" w14:textId="77777777" w:rsidR="001A35DC" w:rsidRPr="007F5430" w:rsidRDefault="001A35DC" w:rsidP="00EA1CE0">
            <w:pPr>
              <w:pStyle w:val="Prrafodelista"/>
              <w:spacing w:line="276" w:lineRule="auto"/>
              <w:ind w:left="0"/>
              <w:jc w:val="center"/>
              <w:rPr>
                <w:rFonts w:ascii="Palatino Linotype" w:hAnsi="Palatino Linotype" w:cs="Arial"/>
                <w:color w:val="000000" w:themeColor="text1"/>
              </w:rPr>
            </w:pPr>
          </w:p>
          <w:p w14:paraId="5A08DC05" w14:textId="77777777" w:rsidR="001A35DC" w:rsidRPr="007F5430" w:rsidRDefault="001A35DC" w:rsidP="00EA1CE0">
            <w:pPr>
              <w:pStyle w:val="Prrafodelista"/>
              <w:spacing w:line="276" w:lineRule="auto"/>
              <w:ind w:left="0"/>
              <w:jc w:val="center"/>
              <w:rPr>
                <w:rFonts w:ascii="Palatino Linotype" w:hAnsi="Palatino Linotype" w:cs="Arial"/>
                <w:color w:val="000000" w:themeColor="text1"/>
              </w:rPr>
            </w:pPr>
          </w:p>
          <w:p w14:paraId="20EDA188" w14:textId="77777777" w:rsidR="001A35DC" w:rsidRPr="007F5430" w:rsidRDefault="001A35DC" w:rsidP="00EA1CE0">
            <w:pPr>
              <w:spacing w:line="276" w:lineRule="auto"/>
              <w:jc w:val="center"/>
              <w:rPr>
                <w:rFonts w:ascii="Palatino Linotype" w:hAnsi="Palatino Linotype" w:cs="Times New Roman"/>
                <w:b/>
                <w:color w:val="000000" w:themeColor="text1"/>
              </w:rPr>
            </w:pPr>
            <w:r w:rsidRPr="007F5430">
              <w:rPr>
                <w:rFonts w:ascii="Palatino Linotype" w:hAnsi="Palatino Linotype" w:cs="Times New Roman"/>
                <w:b/>
                <w:color w:val="000000" w:themeColor="text1"/>
              </w:rPr>
              <w:t>Zulema Martínez Sánchez</w:t>
            </w:r>
          </w:p>
          <w:p w14:paraId="575A9F98" w14:textId="77777777" w:rsidR="001A35DC" w:rsidRPr="007F5430" w:rsidRDefault="001A35DC" w:rsidP="00EA1CE0">
            <w:pPr>
              <w:spacing w:line="276" w:lineRule="auto"/>
              <w:jc w:val="center"/>
              <w:rPr>
                <w:rFonts w:ascii="Palatino Linotype" w:hAnsi="Palatino Linotype"/>
                <w:color w:val="000000" w:themeColor="text1"/>
              </w:rPr>
            </w:pPr>
            <w:r w:rsidRPr="007F5430">
              <w:rPr>
                <w:rFonts w:ascii="Palatino Linotype" w:hAnsi="Palatino Linotype"/>
                <w:color w:val="000000" w:themeColor="text1"/>
              </w:rPr>
              <w:t>Comisionada Presidenta</w:t>
            </w:r>
          </w:p>
          <w:p w14:paraId="4AA9651B" w14:textId="77777777" w:rsidR="001A35DC" w:rsidRPr="007F5430" w:rsidRDefault="001A35DC" w:rsidP="00EA1CE0">
            <w:pPr>
              <w:spacing w:line="276" w:lineRule="auto"/>
              <w:jc w:val="center"/>
              <w:rPr>
                <w:rFonts w:ascii="Palatino Linotype" w:hAnsi="Palatino Linotype"/>
                <w:color w:val="000000" w:themeColor="text1"/>
              </w:rPr>
            </w:pPr>
            <w:r w:rsidRPr="007F5430">
              <w:rPr>
                <w:rFonts w:ascii="Palatino Linotype" w:hAnsi="Palatino Linotype" w:cs="Times New Roman"/>
                <w:color w:val="000000" w:themeColor="text1"/>
              </w:rPr>
              <w:t>(Rúbrica)</w:t>
            </w:r>
          </w:p>
        </w:tc>
      </w:tr>
      <w:tr w:rsidR="001A35DC" w:rsidRPr="007F5430" w14:paraId="69F278C6" w14:textId="77777777" w:rsidTr="00EA1CE0">
        <w:trPr>
          <w:trHeight w:val="2156"/>
        </w:trPr>
        <w:tc>
          <w:tcPr>
            <w:tcW w:w="4253" w:type="dxa"/>
            <w:vAlign w:val="center"/>
          </w:tcPr>
          <w:p w14:paraId="7DBDFA1E"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7C314ABA"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0A0CCF43"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28780366" w14:textId="77777777" w:rsidR="001A35DC" w:rsidRPr="007F5430" w:rsidRDefault="001A35DC" w:rsidP="00EA1CE0">
            <w:pPr>
              <w:spacing w:line="276" w:lineRule="auto"/>
              <w:jc w:val="center"/>
              <w:rPr>
                <w:rFonts w:ascii="Palatino Linotype" w:hAnsi="Palatino Linotype" w:cs="Times New Roman"/>
                <w:b/>
                <w:color w:val="000000" w:themeColor="text1"/>
              </w:rPr>
            </w:pPr>
            <w:r w:rsidRPr="007F5430">
              <w:rPr>
                <w:rFonts w:ascii="Palatino Linotype" w:hAnsi="Palatino Linotype" w:cs="Times New Roman"/>
                <w:b/>
                <w:color w:val="000000" w:themeColor="text1"/>
              </w:rPr>
              <w:t xml:space="preserve">Eva </w:t>
            </w:r>
            <w:proofErr w:type="spellStart"/>
            <w:r w:rsidRPr="007F5430">
              <w:rPr>
                <w:rFonts w:ascii="Palatino Linotype" w:hAnsi="Palatino Linotype" w:cs="Times New Roman"/>
                <w:b/>
                <w:color w:val="000000" w:themeColor="text1"/>
              </w:rPr>
              <w:t>Abaid</w:t>
            </w:r>
            <w:proofErr w:type="spellEnd"/>
            <w:r w:rsidRPr="007F5430">
              <w:rPr>
                <w:rFonts w:ascii="Palatino Linotype" w:hAnsi="Palatino Linotype" w:cs="Times New Roman"/>
                <w:b/>
                <w:color w:val="000000" w:themeColor="text1"/>
              </w:rPr>
              <w:t xml:space="preserve"> </w:t>
            </w:r>
            <w:proofErr w:type="spellStart"/>
            <w:r w:rsidRPr="007F5430">
              <w:rPr>
                <w:rFonts w:ascii="Palatino Linotype" w:hAnsi="Palatino Linotype" w:cs="Times New Roman"/>
                <w:b/>
                <w:color w:val="000000" w:themeColor="text1"/>
              </w:rPr>
              <w:t>Yapur</w:t>
            </w:r>
            <w:proofErr w:type="spellEnd"/>
          </w:p>
          <w:p w14:paraId="1F273387"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Comisionada</w:t>
            </w:r>
          </w:p>
          <w:p w14:paraId="3DF082DB"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(Rúbrica)</w:t>
            </w:r>
          </w:p>
        </w:tc>
        <w:tc>
          <w:tcPr>
            <w:tcW w:w="4820" w:type="dxa"/>
            <w:gridSpan w:val="2"/>
            <w:vAlign w:val="center"/>
          </w:tcPr>
          <w:p w14:paraId="4ED8E9F8"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7294A3D6"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4B5E334A"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77E2831C" w14:textId="77777777" w:rsidR="001A35DC" w:rsidRPr="007F5430" w:rsidRDefault="001A35DC" w:rsidP="00EA1CE0">
            <w:pPr>
              <w:spacing w:line="276" w:lineRule="auto"/>
              <w:jc w:val="center"/>
              <w:rPr>
                <w:rFonts w:ascii="Palatino Linotype" w:hAnsi="Palatino Linotype" w:cs="Times New Roman"/>
                <w:b/>
                <w:color w:val="000000" w:themeColor="text1"/>
              </w:rPr>
            </w:pPr>
            <w:r w:rsidRPr="007F5430">
              <w:rPr>
                <w:rFonts w:ascii="Palatino Linotype" w:hAnsi="Palatino Linotype" w:cs="Times New Roman"/>
                <w:b/>
                <w:color w:val="000000" w:themeColor="text1"/>
              </w:rPr>
              <w:t>José Guadalupe Luna Hernández</w:t>
            </w:r>
          </w:p>
          <w:p w14:paraId="47CCB239"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Comisionado</w:t>
            </w:r>
          </w:p>
          <w:p w14:paraId="12DE01A9"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(Rúbrica)</w:t>
            </w:r>
          </w:p>
        </w:tc>
      </w:tr>
      <w:tr w:rsidR="001A35DC" w:rsidRPr="007F5430" w14:paraId="3FE46742" w14:textId="77777777" w:rsidTr="00EA1CE0">
        <w:trPr>
          <w:trHeight w:val="2244"/>
        </w:trPr>
        <w:tc>
          <w:tcPr>
            <w:tcW w:w="4536" w:type="dxa"/>
            <w:gridSpan w:val="2"/>
            <w:vAlign w:val="center"/>
          </w:tcPr>
          <w:p w14:paraId="16102F9B"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05FF0176"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22E7CF88" w14:textId="77777777" w:rsidR="001A35DC" w:rsidRPr="007F5430" w:rsidRDefault="001A35DC" w:rsidP="00EA1CE0">
            <w:pPr>
              <w:spacing w:line="276" w:lineRule="auto"/>
              <w:jc w:val="center"/>
              <w:rPr>
                <w:rFonts w:ascii="Palatino Linotype" w:hAnsi="Palatino Linotype" w:cs="Times New Roman"/>
                <w:b/>
                <w:color w:val="000000" w:themeColor="text1"/>
              </w:rPr>
            </w:pPr>
          </w:p>
          <w:p w14:paraId="321148B5"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b/>
                <w:color w:val="000000" w:themeColor="text1"/>
              </w:rPr>
              <w:t>Javier Martínez Cruz</w:t>
            </w:r>
            <w:r w:rsidRPr="007F5430">
              <w:rPr>
                <w:rFonts w:ascii="Palatino Linotype" w:hAnsi="Palatino Linotype" w:cs="Times New Roman"/>
                <w:color w:val="000000" w:themeColor="text1"/>
              </w:rPr>
              <w:t xml:space="preserve"> </w:t>
            </w:r>
          </w:p>
          <w:p w14:paraId="5C1F1959"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Comisionado</w:t>
            </w:r>
          </w:p>
          <w:p w14:paraId="301C641E" w14:textId="77777777" w:rsidR="001A35DC" w:rsidRPr="007F5430" w:rsidRDefault="001A35DC" w:rsidP="00EA1CE0">
            <w:pPr>
              <w:spacing w:line="276" w:lineRule="auto"/>
              <w:jc w:val="center"/>
              <w:rPr>
                <w:rFonts w:ascii="Palatino Linotype" w:hAnsi="Palatino Linotype" w:cs="Times New Roman"/>
                <w:b/>
                <w:color w:val="000000" w:themeColor="text1"/>
              </w:rPr>
            </w:pPr>
            <w:r w:rsidRPr="007F5430">
              <w:rPr>
                <w:rFonts w:ascii="Palatino Linotype" w:hAnsi="Palatino Linotype" w:cs="Times New Roman"/>
                <w:color w:val="000000" w:themeColor="text1"/>
              </w:rPr>
              <w:t>(Rúbrica)</w:t>
            </w:r>
          </w:p>
        </w:tc>
        <w:tc>
          <w:tcPr>
            <w:tcW w:w="4537" w:type="dxa"/>
            <w:vAlign w:val="center"/>
          </w:tcPr>
          <w:p w14:paraId="4C39A53F" w14:textId="77777777" w:rsidR="001A35DC" w:rsidRPr="007F5430" w:rsidRDefault="001A35DC" w:rsidP="00EA1CE0">
            <w:pPr>
              <w:spacing w:line="276" w:lineRule="auto"/>
              <w:jc w:val="center"/>
              <w:rPr>
                <w:rFonts w:ascii="Palatino Linotype" w:hAnsi="Palatino Linotype" w:cs="Times New Roman"/>
                <w:color w:val="000000" w:themeColor="text1"/>
              </w:rPr>
            </w:pPr>
          </w:p>
          <w:p w14:paraId="5A852D43" w14:textId="77777777" w:rsidR="001A35DC" w:rsidRPr="007F5430" w:rsidRDefault="001A35DC" w:rsidP="00EA1CE0">
            <w:pPr>
              <w:spacing w:line="276" w:lineRule="auto"/>
              <w:jc w:val="center"/>
              <w:rPr>
                <w:rFonts w:ascii="Palatino Linotype" w:hAnsi="Palatino Linotype" w:cs="Times New Roman"/>
                <w:color w:val="000000" w:themeColor="text1"/>
              </w:rPr>
            </w:pPr>
          </w:p>
          <w:p w14:paraId="42265934" w14:textId="77777777" w:rsidR="001A35DC" w:rsidRPr="007F5430" w:rsidRDefault="001A35DC" w:rsidP="00EA1CE0">
            <w:pPr>
              <w:spacing w:line="276" w:lineRule="auto"/>
              <w:jc w:val="center"/>
              <w:rPr>
                <w:rFonts w:ascii="Palatino Linotype" w:hAnsi="Palatino Linotype" w:cs="Times New Roman"/>
                <w:color w:val="000000" w:themeColor="text1"/>
              </w:rPr>
            </w:pPr>
          </w:p>
          <w:p w14:paraId="5438EF04"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b/>
                <w:color w:val="000000" w:themeColor="text1"/>
              </w:rPr>
              <w:t>Luis Gustavo Parra Noriega</w:t>
            </w:r>
          </w:p>
          <w:p w14:paraId="27363F1A"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Comisionado</w:t>
            </w:r>
          </w:p>
          <w:p w14:paraId="671F8955"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(Rúbrica)</w:t>
            </w:r>
          </w:p>
        </w:tc>
      </w:tr>
      <w:tr w:rsidR="001A35DC" w:rsidRPr="007F5430" w14:paraId="12002211" w14:textId="77777777" w:rsidTr="00EA1CE0">
        <w:trPr>
          <w:trHeight w:val="1953"/>
        </w:trPr>
        <w:tc>
          <w:tcPr>
            <w:tcW w:w="9073" w:type="dxa"/>
            <w:gridSpan w:val="3"/>
            <w:vAlign w:val="center"/>
          </w:tcPr>
          <w:p w14:paraId="385A1F9A" w14:textId="77777777" w:rsidR="001A35DC" w:rsidRPr="007F5430" w:rsidRDefault="001A35DC" w:rsidP="00EA1CE0">
            <w:pPr>
              <w:pStyle w:val="Prrafodelista"/>
              <w:spacing w:line="276" w:lineRule="auto"/>
              <w:ind w:left="0"/>
              <w:jc w:val="center"/>
              <w:rPr>
                <w:rFonts w:ascii="Palatino Linotype" w:hAnsi="Palatino Linotype"/>
                <w:color w:val="000000" w:themeColor="text1"/>
              </w:rPr>
            </w:pPr>
          </w:p>
          <w:p w14:paraId="747B1B80" w14:textId="77777777" w:rsidR="001A35DC" w:rsidRPr="007F5430" w:rsidRDefault="001A35DC" w:rsidP="00EA1CE0">
            <w:pPr>
              <w:pStyle w:val="Prrafodelista"/>
              <w:spacing w:line="276" w:lineRule="auto"/>
              <w:ind w:left="0"/>
              <w:jc w:val="center"/>
              <w:rPr>
                <w:rFonts w:ascii="Palatino Linotype" w:hAnsi="Palatino Linotype"/>
                <w:color w:val="000000" w:themeColor="text1"/>
              </w:rPr>
            </w:pPr>
          </w:p>
          <w:p w14:paraId="31DB056C" w14:textId="77777777" w:rsidR="001A35DC" w:rsidRPr="007F5430" w:rsidRDefault="001A35DC" w:rsidP="00EA1CE0">
            <w:pPr>
              <w:pStyle w:val="Prrafodelista"/>
              <w:spacing w:line="276" w:lineRule="auto"/>
              <w:ind w:left="0"/>
              <w:jc w:val="center"/>
              <w:rPr>
                <w:rFonts w:ascii="Palatino Linotype" w:hAnsi="Palatino Linotype"/>
                <w:color w:val="000000" w:themeColor="text1"/>
              </w:rPr>
            </w:pPr>
          </w:p>
          <w:p w14:paraId="3A6BC6E4" w14:textId="77777777" w:rsidR="001A35DC" w:rsidRPr="007F5430" w:rsidRDefault="001A35DC" w:rsidP="00EA1CE0">
            <w:pPr>
              <w:spacing w:line="276" w:lineRule="auto"/>
              <w:jc w:val="center"/>
              <w:rPr>
                <w:rFonts w:ascii="Palatino Linotype" w:hAnsi="Palatino Linotype" w:cs="Times New Roman"/>
                <w:b/>
                <w:color w:val="000000" w:themeColor="text1"/>
              </w:rPr>
            </w:pPr>
            <w:r w:rsidRPr="007F5430">
              <w:rPr>
                <w:rFonts w:ascii="Palatino Linotype" w:hAnsi="Palatino Linotype" w:cs="Times New Roman"/>
                <w:b/>
                <w:color w:val="000000" w:themeColor="text1"/>
              </w:rPr>
              <w:t>Alexis Tapia Ramírez</w:t>
            </w:r>
          </w:p>
          <w:p w14:paraId="53B9FDAE"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Secretario Técnico del Pleno</w:t>
            </w:r>
          </w:p>
          <w:p w14:paraId="2145E8C9" w14:textId="77777777" w:rsidR="001A35DC" w:rsidRPr="007F5430" w:rsidRDefault="001A35DC" w:rsidP="00EA1CE0">
            <w:pPr>
              <w:spacing w:line="276" w:lineRule="auto"/>
              <w:jc w:val="center"/>
              <w:rPr>
                <w:rFonts w:ascii="Palatino Linotype" w:hAnsi="Palatino Linotype" w:cs="Times New Roman"/>
                <w:color w:val="000000" w:themeColor="text1"/>
              </w:rPr>
            </w:pPr>
            <w:r w:rsidRPr="007F5430">
              <w:rPr>
                <w:rFonts w:ascii="Palatino Linotype" w:hAnsi="Palatino Linotype" w:cs="Times New Roman"/>
                <w:color w:val="000000" w:themeColor="text1"/>
              </w:rPr>
              <w:t>(Rúbrica)</w:t>
            </w:r>
          </w:p>
        </w:tc>
      </w:tr>
    </w:tbl>
    <w:p w14:paraId="788D89A2" w14:textId="77777777" w:rsidR="001A35DC" w:rsidRPr="007F5430" w:rsidRDefault="001A35DC" w:rsidP="00A679E3">
      <w:pPr>
        <w:spacing w:before="240" w:after="240" w:line="360" w:lineRule="auto"/>
        <w:jc w:val="both"/>
        <w:rPr>
          <w:rFonts w:ascii="Palatino Linotype" w:eastAsia="Times New Roman" w:hAnsi="Palatino Linotype" w:cs="Arial"/>
          <w:sz w:val="20"/>
        </w:rPr>
      </w:pPr>
    </w:p>
    <w:p w14:paraId="6087812A" w14:textId="77777777" w:rsidR="003C1C05" w:rsidRPr="007F5430" w:rsidRDefault="003C1C05" w:rsidP="00A679E3">
      <w:pPr>
        <w:spacing w:before="240" w:after="240" w:line="360" w:lineRule="auto"/>
        <w:jc w:val="both"/>
        <w:rPr>
          <w:rFonts w:ascii="Palatino Linotype" w:eastAsia="Times New Roman" w:hAnsi="Palatino Linotype" w:cs="Arial"/>
          <w:szCs w:val="32"/>
        </w:rPr>
      </w:pPr>
    </w:p>
    <w:p w14:paraId="169C6198" w14:textId="64ECC93D" w:rsidR="00583732" w:rsidRPr="003C1C05" w:rsidRDefault="00CE2277" w:rsidP="00A679E3">
      <w:pPr>
        <w:spacing w:before="240" w:after="240" w:line="360" w:lineRule="auto"/>
        <w:jc w:val="both"/>
        <w:rPr>
          <w:rFonts w:ascii="Palatino Linotype" w:eastAsia="Times New Roman" w:hAnsi="Palatino Linotype" w:cs="Arial"/>
          <w:b/>
          <w:szCs w:val="32"/>
        </w:rPr>
      </w:pPr>
      <w:r w:rsidRPr="007F5430">
        <w:rPr>
          <w:rFonts w:ascii="Palatino Linotype" w:eastAsia="Times New Roman" w:hAnsi="Palatino Linotype" w:cs="Arial"/>
          <w:szCs w:val="32"/>
        </w:rPr>
        <w:t xml:space="preserve">Esta hoja corresponde a la resolución de </w:t>
      </w:r>
      <w:r w:rsidR="003C1C05" w:rsidRPr="007F5430">
        <w:rPr>
          <w:rFonts w:ascii="Palatino Linotype" w:eastAsia="Times New Roman" w:hAnsi="Palatino Linotype" w:cs="Arial"/>
          <w:szCs w:val="32"/>
        </w:rPr>
        <w:t>veintiuno</w:t>
      </w:r>
      <w:r w:rsidR="00B43D19" w:rsidRPr="007F5430">
        <w:rPr>
          <w:rFonts w:ascii="Palatino Linotype" w:eastAsia="Times New Roman" w:hAnsi="Palatino Linotype" w:cs="Arial"/>
          <w:szCs w:val="32"/>
        </w:rPr>
        <w:t xml:space="preserve"> </w:t>
      </w:r>
      <w:r w:rsidRPr="007F5430">
        <w:rPr>
          <w:rFonts w:ascii="Palatino Linotype" w:eastAsia="Times New Roman" w:hAnsi="Palatino Linotype" w:cs="Arial"/>
          <w:szCs w:val="32"/>
        </w:rPr>
        <w:t>(</w:t>
      </w:r>
      <w:r w:rsidR="003C1C05" w:rsidRPr="007F5430">
        <w:rPr>
          <w:rFonts w:ascii="Palatino Linotype" w:eastAsia="Times New Roman" w:hAnsi="Palatino Linotype" w:cs="Arial"/>
          <w:szCs w:val="32"/>
        </w:rPr>
        <w:t>21</w:t>
      </w:r>
      <w:r w:rsidR="00255799" w:rsidRPr="007F5430">
        <w:rPr>
          <w:rFonts w:ascii="Palatino Linotype" w:eastAsia="Times New Roman" w:hAnsi="Palatino Linotype" w:cs="Arial"/>
          <w:szCs w:val="32"/>
        </w:rPr>
        <w:t>) de</w:t>
      </w:r>
      <w:r w:rsidR="00B43D19" w:rsidRPr="007F5430">
        <w:rPr>
          <w:rFonts w:ascii="Palatino Linotype" w:eastAsia="Times New Roman" w:hAnsi="Palatino Linotype" w:cs="Arial"/>
          <w:szCs w:val="32"/>
        </w:rPr>
        <w:t xml:space="preserve"> </w:t>
      </w:r>
      <w:r w:rsidR="003C1C05" w:rsidRPr="007F5430">
        <w:rPr>
          <w:rFonts w:ascii="Palatino Linotype" w:eastAsia="Times New Roman" w:hAnsi="Palatino Linotype" w:cs="Arial"/>
          <w:szCs w:val="32"/>
        </w:rPr>
        <w:t>octubre</w:t>
      </w:r>
      <w:r w:rsidR="00255799" w:rsidRPr="007F5430">
        <w:rPr>
          <w:rFonts w:ascii="Palatino Linotype" w:eastAsia="Times New Roman" w:hAnsi="Palatino Linotype" w:cs="Arial"/>
          <w:szCs w:val="32"/>
        </w:rPr>
        <w:t xml:space="preserve"> </w:t>
      </w:r>
      <w:r w:rsidRPr="007F5430">
        <w:rPr>
          <w:rFonts w:ascii="Palatino Linotype" w:eastAsia="Times New Roman" w:hAnsi="Palatino Linotype" w:cs="Arial"/>
          <w:szCs w:val="32"/>
        </w:rPr>
        <w:t>de dos mil</w:t>
      </w:r>
      <w:r w:rsidR="00B43D19" w:rsidRPr="007F5430">
        <w:rPr>
          <w:rFonts w:ascii="Palatino Linotype" w:eastAsia="Times New Roman" w:hAnsi="Palatino Linotype" w:cs="Arial"/>
          <w:szCs w:val="32"/>
        </w:rPr>
        <w:t xml:space="preserve"> veinte</w:t>
      </w:r>
      <w:r w:rsidRPr="007F5430">
        <w:rPr>
          <w:rFonts w:ascii="Palatino Linotype" w:eastAsia="Times New Roman" w:hAnsi="Palatino Linotype" w:cs="Arial"/>
          <w:szCs w:val="32"/>
        </w:rPr>
        <w:t xml:space="preserve">, emitida en el recurso de revisión </w:t>
      </w:r>
      <w:r w:rsidR="003C1C05" w:rsidRPr="007F5430">
        <w:rPr>
          <w:rFonts w:ascii="Palatino Linotype" w:eastAsia="Times New Roman" w:hAnsi="Palatino Linotype" w:cs="Arial"/>
          <w:b/>
          <w:szCs w:val="32"/>
        </w:rPr>
        <w:t>02373</w:t>
      </w:r>
      <w:r w:rsidRPr="007F5430">
        <w:rPr>
          <w:rFonts w:ascii="Palatino Linotype" w:eastAsia="Times New Roman" w:hAnsi="Palatino Linotype" w:cs="Arial"/>
          <w:b/>
          <w:szCs w:val="32"/>
        </w:rPr>
        <w:t>/INFOEM/IP/RR/</w:t>
      </w:r>
      <w:r w:rsidR="001A35DC" w:rsidRPr="007F5430">
        <w:rPr>
          <w:rFonts w:ascii="Palatino Linotype" w:eastAsia="Times New Roman" w:hAnsi="Palatino Linotype" w:cs="Arial"/>
          <w:b/>
          <w:szCs w:val="32"/>
        </w:rPr>
        <w:t>2020</w:t>
      </w:r>
      <w:r w:rsidRPr="007F5430">
        <w:rPr>
          <w:rFonts w:ascii="Palatino Linotype" w:eastAsia="Times New Roman" w:hAnsi="Palatino Linotype" w:cs="Arial"/>
          <w:szCs w:val="32"/>
        </w:rPr>
        <w:t>.</w:t>
      </w:r>
    </w:p>
    <w:sectPr w:rsidR="00583732" w:rsidRPr="003C1C05" w:rsidSect="00472C4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B8B55" w14:textId="77777777" w:rsidR="00F61617" w:rsidRDefault="00F61617" w:rsidP="00587366">
      <w:r>
        <w:separator/>
      </w:r>
    </w:p>
  </w:endnote>
  <w:endnote w:type="continuationSeparator" w:id="0">
    <w:p w14:paraId="3C78A810" w14:textId="77777777" w:rsidR="00F61617" w:rsidRDefault="00F6161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92B2981" w:rsidR="00CD564C" w:rsidRPr="00883450" w:rsidRDefault="00CD564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357A">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357A">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CD564C" w:rsidRDefault="00CD56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91329B0" w:rsidR="00CD564C" w:rsidRPr="00883450" w:rsidRDefault="00CD564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357A" w:rsidRPr="006B35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357A" w:rsidRPr="006B357A">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CD564C" w:rsidRPr="00883450" w:rsidRDefault="00CD564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A003" w14:textId="77777777" w:rsidR="00F61617" w:rsidRDefault="00F61617" w:rsidP="00587366">
      <w:r>
        <w:separator/>
      </w:r>
    </w:p>
  </w:footnote>
  <w:footnote w:type="continuationSeparator" w:id="0">
    <w:p w14:paraId="4D07B5F3" w14:textId="77777777" w:rsidR="00F61617" w:rsidRDefault="00F61617" w:rsidP="00587366">
      <w:r>
        <w:continuationSeparator/>
      </w:r>
    </w:p>
  </w:footnote>
  <w:footnote w:id="1">
    <w:p w14:paraId="5FBA006E" w14:textId="77777777" w:rsidR="00CD564C" w:rsidRPr="00762DE6" w:rsidRDefault="00CD564C" w:rsidP="00DD199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7DAF6262" w14:textId="77777777" w:rsidR="00CD564C" w:rsidRPr="00762DE6" w:rsidRDefault="00CD564C" w:rsidP="00DD199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4C5E556B" w14:textId="77777777" w:rsidR="00CD564C" w:rsidRPr="00762DE6" w:rsidRDefault="00CD564C" w:rsidP="00DD199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9FFC19C" w14:textId="77777777" w:rsidR="00CD564C" w:rsidRDefault="00CD564C" w:rsidP="00DD199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620576A9" w14:textId="77777777" w:rsidR="00CD564C" w:rsidRDefault="00CD564C" w:rsidP="00DD199D">
      <w:pPr>
        <w:pStyle w:val="Textonotapie"/>
      </w:pPr>
      <w:r>
        <w:rPr>
          <w:rStyle w:val="Refdenotaalpie"/>
        </w:rPr>
        <w:footnoteRef/>
      </w:r>
      <w:r>
        <w:t xml:space="preserve"> Ley de Transparencia y Acceso a la Información Pública del Estado de México y Municipios. Artículo 9. …</w:t>
      </w:r>
    </w:p>
    <w:p w14:paraId="06A62E4E" w14:textId="77777777" w:rsidR="00CD564C" w:rsidRDefault="00CD564C" w:rsidP="00DD199D">
      <w:pPr>
        <w:pStyle w:val="Textonotapie"/>
      </w:pPr>
      <w:r>
        <w:t>II. Eficacia: Obligación del Instituto para tutelar, de manera efectiva, el derecho de acceso a la información;</w:t>
      </w:r>
    </w:p>
    <w:p w14:paraId="304B11F2" w14:textId="77777777" w:rsidR="00CD564C" w:rsidRDefault="00CD564C" w:rsidP="00DD199D">
      <w:pPr>
        <w:pStyle w:val="Textonotapie"/>
      </w:pPr>
      <w:r>
        <w:t xml:space="preserve">… </w:t>
      </w:r>
    </w:p>
  </w:footnote>
  <w:footnote w:id="6">
    <w:p w14:paraId="22D5834D" w14:textId="77777777" w:rsidR="00CD564C" w:rsidRDefault="00CD564C" w:rsidP="00DD199D">
      <w:pPr>
        <w:pStyle w:val="Textonotapie"/>
      </w:pPr>
      <w:r>
        <w:rPr>
          <w:rStyle w:val="Refdenotaalpie"/>
        </w:rPr>
        <w:footnoteRef/>
      </w:r>
      <w:r>
        <w:t xml:space="preserve"> Relatoría Especial para la Libertad de Expresión de la Comisión Interamericana de Derechos Humanos. El Derecho de Acceso a la Información en el Marco Jurídico Interamericano. Segunda Edición. Párrafo 10, página 4.</w:t>
      </w:r>
    </w:p>
  </w:footnote>
  <w:footnote w:id="7">
    <w:p w14:paraId="329968AF" w14:textId="5DF02388" w:rsidR="00CD564C" w:rsidRDefault="00CD564C">
      <w:pPr>
        <w:pStyle w:val="Textonotapie"/>
      </w:pPr>
      <w:r>
        <w:rPr>
          <w:rStyle w:val="Refdenotaalpie"/>
        </w:rPr>
        <w:footnoteRef/>
      </w:r>
      <w:r>
        <w:t xml:space="preserve"> ¿Qué es un coronavirus? Preguntas y respuestas sobre la enfermedad por coronavirus (COVID-19); Portal de la Organización Mundial de la Salud; recuperado de </w:t>
      </w:r>
      <w:r w:rsidRPr="0009755D">
        <w:t>https://www.who.int/es/emergencies/diseases/novel-coronavirus-2019/advice-for-public/q-a-coronaviruses</w:t>
      </w:r>
    </w:p>
  </w:footnote>
  <w:footnote w:id="8">
    <w:p w14:paraId="3BCF7AAF" w14:textId="5B58A405" w:rsidR="00CD564C" w:rsidRDefault="00CD564C">
      <w:pPr>
        <w:pStyle w:val="Textonotapie"/>
      </w:pPr>
      <w:r>
        <w:rPr>
          <w:rStyle w:val="Refdenotaalpie"/>
        </w:rPr>
        <w:footnoteRef/>
      </w:r>
      <w:r>
        <w:t xml:space="preserve"> ¿Qué es la COVID-19?; Ídem.</w:t>
      </w:r>
    </w:p>
  </w:footnote>
  <w:footnote w:id="9">
    <w:p w14:paraId="2E5531E9" w14:textId="38ED6629" w:rsidR="00CD564C" w:rsidRDefault="00CD564C">
      <w:pPr>
        <w:pStyle w:val="Textonotapie"/>
      </w:pPr>
      <w:r>
        <w:rPr>
          <w:rStyle w:val="Refdenotaalpie"/>
        </w:rPr>
        <w:footnoteRef/>
      </w:r>
      <w:r>
        <w:t xml:space="preserve"> Información General, Portal oficial de datos del COVID-19, Consejo Nacional de Ciencia y Tecnología, Recuperado de </w:t>
      </w:r>
      <w:r w:rsidRPr="00FF2CAA">
        <w:t>https://datos.covid-19.conacyt.mx/</w:t>
      </w:r>
    </w:p>
  </w:footnote>
  <w:footnote w:id="10">
    <w:p w14:paraId="0393266F" w14:textId="365C9F39" w:rsidR="00CD564C" w:rsidRDefault="00CD564C" w:rsidP="006406AC">
      <w:pPr>
        <w:pStyle w:val="Textonotapie"/>
        <w:jc w:val="both"/>
      </w:pPr>
      <w:r>
        <w:rPr>
          <w:rStyle w:val="Refdenotaalpie"/>
        </w:rPr>
        <w:footnoteRef/>
      </w:r>
      <w:r>
        <w:t xml:space="preserve"> Administrador: </w:t>
      </w:r>
      <w:r w:rsidRPr="00C61A84">
        <w:rPr>
          <w:lang w:val="es-ES_tradnl"/>
        </w:rPr>
        <w:t>a la servidora o el servidor público o persona física facultada y nombrada por el Responsable para llevar a cabo tratamiento de datos personales y que tiene bajo su responsabilidad los sistemas y bases de datos personales</w:t>
      </w:r>
      <w:r>
        <w:rPr>
          <w:lang w:val="es-ES_tradnl"/>
        </w:rPr>
        <w:t>. Artículo 4, Ley de Protección de Datos Personales en Posesión de Sujetos Obligados del Estado de México y Municipios.</w:t>
      </w:r>
    </w:p>
  </w:footnote>
  <w:footnote w:id="11">
    <w:p w14:paraId="555CC026" w14:textId="79342EB3" w:rsidR="00CD564C" w:rsidRPr="00A62AD8" w:rsidRDefault="00CD564C" w:rsidP="006406AC">
      <w:pPr>
        <w:pStyle w:val="Textonotapie"/>
        <w:jc w:val="both"/>
      </w:pPr>
      <w:r>
        <w:rPr>
          <w:rStyle w:val="Refdenotaalpie"/>
        </w:rPr>
        <w:footnoteRef/>
      </w:r>
      <w:r>
        <w:t xml:space="preserve"> Zavala, Susana. (03 de mayo de 2020</w:t>
      </w:r>
      <w:r w:rsidRPr="00A62AD8">
        <w:t xml:space="preserve">). </w:t>
      </w:r>
      <w:proofErr w:type="spellStart"/>
      <w:r w:rsidRPr="00A62AD8">
        <w:t>Inai</w:t>
      </w:r>
      <w:proofErr w:type="spellEnd"/>
      <w:r w:rsidRPr="00A62AD8">
        <w:t xml:space="preserve"> llama a proteger datos personales de pacientes con Covid-19</w:t>
      </w:r>
      <w:r>
        <w:t xml:space="preserve">. </w:t>
      </w:r>
      <w:r>
        <w:rPr>
          <w:i/>
          <w:iCs/>
        </w:rPr>
        <w:t>El Universal</w:t>
      </w:r>
      <w:r>
        <w:t xml:space="preserve">. Recuperado de </w:t>
      </w:r>
      <w:r w:rsidRPr="00A62AD8">
        <w:t>https://www.eluniversal.com.mx/nacion/coronavirus-inai-llama-proteger-datos-personales-de-pacientes-con-covid-19</w:t>
      </w:r>
    </w:p>
    <w:p w14:paraId="5EB85180" w14:textId="62445ADA" w:rsidR="00CD564C" w:rsidRDefault="00CD564C">
      <w:pPr>
        <w:pStyle w:val="Textonotapie"/>
      </w:pPr>
    </w:p>
  </w:footnote>
  <w:footnote w:id="12">
    <w:p w14:paraId="5531463F" w14:textId="7B7BAC2B" w:rsidR="00CD564C" w:rsidRPr="006406AC" w:rsidRDefault="00CD564C" w:rsidP="006406AC">
      <w:pPr>
        <w:pStyle w:val="Textonotapie"/>
        <w:jc w:val="both"/>
      </w:pPr>
      <w:r>
        <w:rPr>
          <w:rStyle w:val="Refdenotaalpie"/>
        </w:rPr>
        <w:footnoteRef/>
      </w:r>
      <w:r>
        <w:t xml:space="preserve"> Huerta, Violeta. (29 de marzo de 2020). </w:t>
      </w:r>
      <w:r w:rsidRPr="006406AC">
        <w:rPr>
          <w:lang w:val="es-ES_tradnl"/>
        </w:rPr>
        <w:t xml:space="preserve">Pide </w:t>
      </w:r>
      <w:proofErr w:type="spellStart"/>
      <w:r w:rsidRPr="006406AC">
        <w:rPr>
          <w:lang w:val="es-ES_tradnl"/>
        </w:rPr>
        <w:t>Infoem</w:t>
      </w:r>
      <w:proofErr w:type="spellEnd"/>
      <w:r w:rsidRPr="006406AC">
        <w:rPr>
          <w:lang w:val="es-ES_tradnl"/>
        </w:rPr>
        <w:t xml:space="preserve"> cuidar datos personales de pacientes contagiados por COVID-19</w:t>
      </w:r>
      <w:r>
        <w:rPr>
          <w:lang w:val="es-ES_tradnl"/>
        </w:rPr>
        <w:t xml:space="preserve">. </w:t>
      </w:r>
      <w:r>
        <w:rPr>
          <w:i/>
          <w:iCs/>
          <w:lang w:val="es-ES_tradnl"/>
        </w:rPr>
        <w:t>El Sol de Toluca</w:t>
      </w:r>
      <w:r>
        <w:rPr>
          <w:lang w:val="es-ES_tradnl"/>
        </w:rPr>
        <w:t xml:space="preserve">. Recuperado de </w:t>
      </w:r>
      <w:r w:rsidRPr="006406AC">
        <w:rPr>
          <w:lang w:val="es-ES_tradnl"/>
        </w:rPr>
        <w:t>https://www.elsoldetoluca.com.mx/local/pide-infoem-cuidar-datos-personales-de-pacientes-contagiados-por-covid-19-5032130.html</w:t>
      </w:r>
    </w:p>
  </w:footnote>
  <w:footnote w:id="13">
    <w:p w14:paraId="53F2888A" w14:textId="3EDE0685" w:rsidR="00CD564C" w:rsidRDefault="00CD564C">
      <w:pPr>
        <w:pStyle w:val="Textonotapie"/>
      </w:pPr>
      <w:r>
        <w:rPr>
          <w:rStyle w:val="Refdenotaalpie"/>
        </w:rPr>
        <w:footnoteRef/>
      </w:r>
      <w:r>
        <w:t xml:space="preserve"> </w:t>
      </w:r>
      <w:r w:rsidRPr="00FE1729">
        <w:t>https://www.infoem.org.mx/es/contenido/contingencia-ante-pandemia-por-covid-19</w:t>
      </w:r>
    </w:p>
  </w:footnote>
  <w:footnote w:id="14">
    <w:p w14:paraId="260C1275" w14:textId="0AEBE314" w:rsidR="00CD564C" w:rsidRDefault="00CD564C" w:rsidP="005B5257">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 w:id="15">
    <w:p w14:paraId="738E5EE0" w14:textId="77777777" w:rsidR="00CD564C" w:rsidRPr="00034B44" w:rsidRDefault="00CD564C"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CD564C" w:rsidRPr="00034B44" w:rsidRDefault="00CD564C" w:rsidP="00EE32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6">
    <w:p w14:paraId="5DFDAC49" w14:textId="77777777" w:rsidR="00CD564C" w:rsidRPr="00034B44" w:rsidRDefault="00CD564C"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7">
    <w:p w14:paraId="67C753EB" w14:textId="77777777" w:rsidR="00CD564C" w:rsidRPr="00034B44" w:rsidRDefault="00CD564C"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CD564C" w:rsidRPr="00034B44" w:rsidRDefault="00CD564C"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CD564C" w:rsidRPr="00034B44" w:rsidRDefault="00CD564C"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8">
    <w:p w14:paraId="2ED23019" w14:textId="77777777" w:rsidR="00CD564C" w:rsidRPr="00034B44" w:rsidRDefault="00CD564C"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9">
    <w:p w14:paraId="1A99E815" w14:textId="6FE51970" w:rsidR="00CD564C" w:rsidRDefault="00CD564C">
      <w:pPr>
        <w:pStyle w:val="Textonotapie"/>
      </w:pPr>
      <w:r>
        <w:rPr>
          <w:rStyle w:val="Refdenotaalpie"/>
        </w:rPr>
        <w:footnoteRef/>
      </w:r>
      <w:r>
        <w:t xml:space="preserve"> Jurisprudencia 203143, Segundo Tribunal Colegiado del Sexto Circuito, Novena Época.</w:t>
      </w:r>
    </w:p>
  </w:footnote>
  <w:footnote w:id="20">
    <w:p w14:paraId="508C0998" w14:textId="77777777" w:rsidR="00CD564C" w:rsidRPr="00034B44" w:rsidRDefault="00CD564C"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CD564C" w:rsidRPr="00034B44" w:rsidRDefault="00CD564C"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CD564C" w:rsidRPr="00034B44" w:rsidRDefault="00CD564C"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FA8A" w14:textId="6C8B8F64" w:rsidR="007F5430" w:rsidRDefault="006B357A">
    <w:pPr>
      <w:pStyle w:val="Encabezado"/>
    </w:pPr>
    <w:r>
      <w:rPr>
        <w:noProof/>
        <w:lang w:val="es-MX" w:eastAsia="es-MX"/>
      </w:rPr>
      <w:pict w14:anchorId="4108D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40969"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A567A25" w:rsidR="00CD564C" w:rsidRDefault="006B357A" w:rsidP="001C6012">
    <w:pPr>
      <w:pStyle w:val="Encabezado"/>
      <w:tabs>
        <w:tab w:val="clear" w:pos="4252"/>
        <w:tab w:val="clear" w:pos="8504"/>
        <w:tab w:val="left" w:pos="8460"/>
      </w:tabs>
    </w:pPr>
    <w:r>
      <w:rPr>
        <w:noProof/>
        <w:lang w:val="es-MX" w:eastAsia="es-MX"/>
      </w:rPr>
      <w:pict w14:anchorId="32989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40970"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CD564C">
      <w:tab/>
    </w:r>
  </w:p>
  <w:p w14:paraId="64F5F23E" w14:textId="390690E5" w:rsidR="00CD564C" w:rsidRDefault="00CD564C">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CD564C" w:rsidRPr="00674A46" w14:paraId="07F2896E" w14:textId="77777777" w:rsidTr="000C1C1E">
      <w:trPr>
        <w:trHeight w:val="138"/>
        <w:jc w:val="right"/>
      </w:trPr>
      <w:tc>
        <w:tcPr>
          <w:tcW w:w="2556" w:type="dxa"/>
          <w:vAlign w:val="center"/>
        </w:tcPr>
        <w:p w14:paraId="4A5B1974" w14:textId="267F0F42" w:rsidR="00CD564C" w:rsidRPr="00674A46" w:rsidRDefault="00CD564C"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2F654CAD" w:rsidR="00CD564C" w:rsidRPr="00674A46" w:rsidRDefault="00CD564C" w:rsidP="00BE4F24">
          <w:pPr>
            <w:pStyle w:val="Encabezado"/>
            <w:rPr>
              <w:rFonts w:ascii="Palatino Linotype" w:hAnsi="Palatino Linotype"/>
              <w:b/>
              <w:sz w:val="22"/>
              <w:szCs w:val="22"/>
            </w:rPr>
          </w:pPr>
          <w:r>
            <w:rPr>
              <w:rFonts w:ascii="Palatino Linotype" w:hAnsi="Palatino Linotype" w:cs="Arial"/>
              <w:b/>
              <w:bCs/>
              <w:sz w:val="22"/>
              <w:szCs w:val="22"/>
              <w:lang w:eastAsia="es-MX"/>
            </w:rPr>
            <w:t>02373/INFOEM/IP/RR/2020</w:t>
          </w:r>
        </w:p>
      </w:tc>
    </w:tr>
    <w:tr w:rsidR="00CD564C" w:rsidRPr="00674A46" w14:paraId="1B5D8690" w14:textId="77777777" w:rsidTr="000C1C1E">
      <w:trPr>
        <w:trHeight w:val="233"/>
        <w:jc w:val="right"/>
      </w:trPr>
      <w:tc>
        <w:tcPr>
          <w:tcW w:w="2556" w:type="dxa"/>
          <w:vAlign w:val="center"/>
        </w:tcPr>
        <w:p w14:paraId="3903F2C6" w14:textId="0AB19AD8" w:rsidR="00CD564C" w:rsidRPr="00674A46" w:rsidRDefault="00CD564C"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2BDABAF5" w:rsidR="00CD564C" w:rsidRPr="00B75F20" w:rsidRDefault="00CD564C" w:rsidP="00BE4F24">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CD564C" w:rsidRPr="00674A46" w14:paraId="095EB01B" w14:textId="77777777" w:rsidTr="000C1C1E">
      <w:trPr>
        <w:trHeight w:val="321"/>
        <w:jc w:val="right"/>
      </w:trPr>
      <w:tc>
        <w:tcPr>
          <w:tcW w:w="2556" w:type="dxa"/>
          <w:vAlign w:val="center"/>
        </w:tcPr>
        <w:p w14:paraId="6E000A51" w14:textId="33AFA024" w:rsidR="00CD564C" w:rsidRPr="00674A46" w:rsidRDefault="00CD564C"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CD564C" w:rsidRPr="00674A46" w:rsidRDefault="00CD564C"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D564C" w:rsidRDefault="00CD564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F474FC9" w:rsidR="00CD564C" w:rsidRDefault="006B357A" w:rsidP="00472C41">
    <w:pPr>
      <w:pStyle w:val="Encabezado"/>
      <w:tabs>
        <w:tab w:val="clear" w:pos="4252"/>
        <w:tab w:val="clear" w:pos="8504"/>
        <w:tab w:val="left" w:pos="3103"/>
      </w:tabs>
    </w:pPr>
    <w:r>
      <w:rPr>
        <w:noProof/>
        <w:lang w:val="es-MX" w:eastAsia="es-MX"/>
      </w:rPr>
      <w:pict w14:anchorId="3DCC9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40968"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D564C">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CD564C" w:rsidRPr="00674A46" w14:paraId="0A3256F2" w14:textId="77777777" w:rsidTr="007B32C0">
      <w:trPr>
        <w:trHeight w:val="138"/>
      </w:trPr>
      <w:tc>
        <w:tcPr>
          <w:tcW w:w="2556" w:type="dxa"/>
          <w:vAlign w:val="center"/>
        </w:tcPr>
        <w:p w14:paraId="3D80769D" w14:textId="0843A291" w:rsidR="00CD564C" w:rsidRPr="00674A46" w:rsidRDefault="00CD564C"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7C14DC4D" w:rsidR="00CD564C" w:rsidRPr="000D1606" w:rsidRDefault="00CD564C" w:rsidP="00BE4F2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02373/INFOEM/IP/RR/2020</w:t>
          </w:r>
        </w:p>
      </w:tc>
    </w:tr>
    <w:tr w:rsidR="00CD564C" w:rsidRPr="00B75F20" w14:paraId="128C8B3C" w14:textId="77777777" w:rsidTr="007B32C0">
      <w:trPr>
        <w:trHeight w:val="233"/>
      </w:trPr>
      <w:tc>
        <w:tcPr>
          <w:tcW w:w="2556" w:type="dxa"/>
          <w:vAlign w:val="center"/>
        </w:tcPr>
        <w:p w14:paraId="483E3371" w14:textId="3089FF84" w:rsidR="00CD564C" w:rsidRPr="00674A46" w:rsidRDefault="00CD564C"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2DBF0DDF" w:rsidR="00CD564C" w:rsidRPr="00B75F20" w:rsidRDefault="00CD564C" w:rsidP="00472C41">
          <w:pPr>
            <w:pStyle w:val="Encabezado"/>
            <w:rPr>
              <w:rFonts w:ascii="Palatino Linotype" w:hAnsi="Palatino Linotype"/>
              <w:b/>
              <w:sz w:val="22"/>
              <w:szCs w:val="22"/>
            </w:rPr>
          </w:pPr>
          <w:r>
            <w:rPr>
              <w:rFonts w:ascii="Palatino Linotype" w:hAnsi="Palatino Linotype"/>
              <w:b/>
              <w:sz w:val="22"/>
              <w:szCs w:val="22"/>
            </w:rPr>
            <w:t>RECURRENTE</w:t>
          </w:r>
        </w:p>
      </w:tc>
    </w:tr>
    <w:tr w:rsidR="00CD564C" w:rsidRPr="00674A46" w14:paraId="41BE0704" w14:textId="77777777" w:rsidTr="007F5430">
      <w:trPr>
        <w:trHeight w:val="321"/>
      </w:trPr>
      <w:tc>
        <w:tcPr>
          <w:tcW w:w="2556" w:type="dxa"/>
          <w:shd w:val="clear" w:color="auto" w:fill="auto"/>
          <w:vAlign w:val="center"/>
        </w:tcPr>
        <w:p w14:paraId="34C64148" w14:textId="77E39B44" w:rsidR="00CD564C" w:rsidRPr="00674A46" w:rsidRDefault="00CD564C"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shd w:val="clear" w:color="auto" w:fill="auto"/>
          <w:vAlign w:val="center"/>
        </w:tcPr>
        <w:p w14:paraId="34C341BF" w14:textId="73F21AD3" w:rsidR="00CD564C" w:rsidRPr="00674A46" w:rsidRDefault="00CD564C" w:rsidP="00BE4F2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Cuautitlán  </w:t>
          </w:r>
        </w:p>
      </w:tc>
    </w:tr>
    <w:tr w:rsidR="00CD564C" w:rsidRPr="00674A46" w14:paraId="0C8B6193" w14:textId="77777777" w:rsidTr="007B32C0">
      <w:trPr>
        <w:trHeight w:val="321"/>
      </w:trPr>
      <w:tc>
        <w:tcPr>
          <w:tcW w:w="2556" w:type="dxa"/>
          <w:vAlign w:val="center"/>
        </w:tcPr>
        <w:p w14:paraId="321FFAFF" w14:textId="6C6C7227" w:rsidR="00CD564C" w:rsidRPr="00674A46" w:rsidRDefault="00CD564C"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CD564C" w:rsidRPr="00674A46" w:rsidRDefault="00CD564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D564C" w:rsidRDefault="00CD564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8"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5"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7"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1D6579"/>
    <w:multiLevelType w:val="multilevel"/>
    <w:tmpl w:val="54F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F875C07"/>
    <w:multiLevelType w:val="hybridMultilevel"/>
    <w:tmpl w:val="13FA9EFC"/>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962222F8">
      <w:start w:val="1"/>
      <w:numFmt w:val="lowerLetter"/>
      <w:lvlText w:val="%2)"/>
      <w:lvlJc w:val="left"/>
      <w:pPr>
        <w:ind w:left="1080" w:hanging="360"/>
      </w:pPr>
      <w:rPr>
        <w:rFonts w:hint="default"/>
        <w:b/>
        <w:bCs/>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1"/>
  </w:num>
  <w:num w:numId="2">
    <w:abstractNumId w:val="17"/>
  </w:num>
  <w:num w:numId="3">
    <w:abstractNumId w:val="13"/>
  </w:num>
  <w:num w:numId="4">
    <w:abstractNumId w:val="2"/>
  </w:num>
  <w:num w:numId="5">
    <w:abstractNumId w:val="1"/>
  </w:num>
  <w:num w:numId="6">
    <w:abstractNumId w:val="19"/>
  </w:num>
  <w:num w:numId="7">
    <w:abstractNumId w:val="15"/>
  </w:num>
  <w:num w:numId="8">
    <w:abstractNumId w:val="3"/>
  </w:num>
  <w:num w:numId="9">
    <w:abstractNumId w:val="23"/>
  </w:num>
  <w:num w:numId="10">
    <w:abstractNumId w:val="5"/>
  </w:num>
  <w:num w:numId="11">
    <w:abstractNumId w:val="24"/>
  </w:num>
  <w:num w:numId="12">
    <w:abstractNumId w:val="6"/>
  </w:num>
  <w:num w:numId="13">
    <w:abstractNumId w:val="20"/>
  </w:num>
  <w:num w:numId="14">
    <w:abstractNumId w:val="12"/>
  </w:num>
  <w:num w:numId="15">
    <w:abstractNumId w:val="8"/>
  </w:num>
  <w:num w:numId="16">
    <w:abstractNumId w:val="16"/>
  </w:num>
  <w:num w:numId="17">
    <w:abstractNumId w:val="11"/>
  </w:num>
  <w:num w:numId="18">
    <w:abstractNumId w:val="4"/>
  </w:num>
  <w:num w:numId="19">
    <w:abstractNumId w:val="9"/>
  </w:num>
  <w:num w:numId="20">
    <w:abstractNumId w:val="22"/>
  </w:num>
  <w:num w:numId="21">
    <w:abstractNumId w:val="14"/>
  </w:num>
  <w:num w:numId="22">
    <w:abstractNumId w:val="7"/>
  </w:num>
  <w:num w:numId="23">
    <w:abstractNumId w:val="10"/>
  </w:num>
  <w:num w:numId="24">
    <w:abstractNumId w:val="0"/>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18D5"/>
    <w:rsid w:val="00012472"/>
    <w:rsid w:val="00016144"/>
    <w:rsid w:val="00017040"/>
    <w:rsid w:val="000203D3"/>
    <w:rsid w:val="000211F8"/>
    <w:rsid w:val="00027EA9"/>
    <w:rsid w:val="00027EF7"/>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3500"/>
    <w:rsid w:val="000775F3"/>
    <w:rsid w:val="000800AC"/>
    <w:rsid w:val="000813F6"/>
    <w:rsid w:val="00082D11"/>
    <w:rsid w:val="0008542A"/>
    <w:rsid w:val="00085BFA"/>
    <w:rsid w:val="0008694B"/>
    <w:rsid w:val="000909F3"/>
    <w:rsid w:val="00090D6F"/>
    <w:rsid w:val="00090DBA"/>
    <w:rsid w:val="00093E1E"/>
    <w:rsid w:val="00095A3E"/>
    <w:rsid w:val="0009755D"/>
    <w:rsid w:val="0009781D"/>
    <w:rsid w:val="000A2D7C"/>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4EB"/>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046"/>
    <w:rsid w:val="00157CD2"/>
    <w:rsid w:val="001631ED"/>
    <w:rsid w:val="001648EE"/>
    <w:rsid w:val="00164B65"/>
    <w:rsid w:val="0016518B"/>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A0571"/>
    <w:rsid w:val="001A12EE"/>
    <w:rsid w:val="001A138D"/>
    <w:rsid w:val="001A2857"/>
    <w:rsid w:val="001A2A89"/>
    <w:rsid w:val="001A35DC"/>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5DF"/>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2B6C"/>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5747"/>
    <w:rsid w:val="00286AD1"/>
    <w:rsid w:val="002871EB"/>
    <w:rsid w:val="0029449D"/>
    <w:rsid w:val="002952D0"/>
    <w:rsid w:val="0029534C"/>
    <w:rsid w:val="002A35B6"/>
    <w:rsid w:val="002A3C1B"/>
    <w:rsid w:val="002A4052"/>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8C6"/>
    <w:rsid w:val="002D699F"/>
    <w:rsid w:val="002E1146"/>
    <w:rsid w:val="002E118F"/>
    <w:rsid w:val="002E2080"/>
    <w:rsid w:val="002E2496"/>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43B3"/>
    <w:rsid w:val="00370BB1"/>
    <w:rsid w:val="003721B2"/>
    <w:rsid w:val="00372976"/>
    <w:rsid w:val="00373EC3"/>
    <w:rsid w:val="003752C5"/>
    <w:rsid w:val="00376F41"/>
    <w:rsid w:val="00377208"/>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1B16"/>
    <w:rsid w:val="003B1DC1"/>
    <w:rsid w:val="003B286C"/>
    <w:rsid w:val="003B55AD"/>
    <w:rsid w:val="003B70DC"/>
    <w:rsid w:val="003B747A"/>
    <w:rsid w:val="003B7EC4"/>
    <w:rsid w:val="003C111B"/>
    <w:rsid w:val="003C1A6C"/>
    <w:rsid w:val="003C1C05"/>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785"/>
    <w:rsid w:val="003E5F32"/>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5EBA"/>
    <w:rsid w:val="0040633D"/>
    <w:rsid w:val="00406EE3"/>
    <w:rsid w:val="00413CC5"/>
    <w:rsid w:val="00414607"/>
    <w:rsid w:val="00416727"/>
    <w:rsid w:val="00417734"/>
    <w:rsid w:val="00417A24"/>
    <w:rsid w:val="0042068A"/>
    <w:rsid w:val="004208F0"/>
    <w:rsid w:val="00423019"/>
    <w:rsid w:val="004239BC"/>
    <w:rsid w:val="0042490C"/>
    <w:rsid w:val="00425CAD"/>
    <w:rsid w:val="00426D7C"/>
    <w:rsid w:val="00427AE1"/>
    <w:rsid w:val="004300ED"/>
    <w:rsid w:val="00430542"/>
    <w:rsid w:val="00431687"/>
    <w:rsid w:val="00431CC9"/>
    <w:rsid w:val="00432762"/>
    <w:rsid w:val="00432A8D"/>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479F8"/>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3EB"/>
    <w:rsid w:val="00491C96"/>
    <w:rsid w:val="004923B6"/>
    <w:rsid w:val="00494294"/>
    <w:rsid w:val="00495611"/>
    <w:rsid w:val="00496359"/>
    <w:rsid w:val="00496A90"/>
    <w:rsid w:val="0049799A"/>
    <w:rsid w:val="004A11F6"/>
    <w:rsid w:val="004A14BE"/>
    <w:rsid w:val="004A2BF5"/>
    <w:rsid w:val="004A3085"/>
    <w:rsid w:val="004A4BD5"/>
    <w:rsid w:val="004A4CFD"/>
    <w:rsid w:val="004A677C"/>
    <w:rsid w:val="004A695E"/>
    <w:rsid w:val="004B1094"/>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6CC2"/>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7BA"/>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6FBD"/>
    <w:rsid w:val="00551B13"/>
    <w:rsid w:val="0055202D"/>
    <w:rsid w:val="005520BF"/>
    <w:rsid w:val="00552421"/>
    <w:rsid w:val="0055322E"/>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2AF4"/>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2275"/>
    <w:rsid w:val="00634476"/>
    <w:rsid w:val="006406AC"/>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4E"/>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357A"/>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4525"/>
    <w:rsid w:val="007365AD"/>
    <w:rsid w:val="007366ED"/>
    <w:rsid w:val="007416F3"/>
    <w:rsid w:val="00742486"/>
    <w:rsid w:val="0074433B"/>
    <w:rsid w:val="007473D2"/>
    <w:rsid w:val="007479C2"/>
    <w:rsid w:val="00750A80"/>
    <w:rsid w:val="0075151E"/>
    <w:rsid w:val="00751F11"/>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19F9"/>
    <w:rsid w:val="00792574"/>
    <w:rsid w:val="00794AEF"/>
    <w:rsid w:val="007960B7"/>
    <w:rsid w:val="007972E0"/>
    <w:rsid w:val="007A0692"/>
    <w:rsid w:val="007A082B"/>
    <w:rsid w:val="007A1303"/>
    <w:rsid w:val="007A1327"/>
    <w:rsid w:val="007A3A2E"/>
    <w:rsid w:val="007A65E0"/>
    <w:rsid w:val="007A70B9"/>
    <w:rsid w:val="007A7602"/>
    <w:rsid w:val="007A7C97"/>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1D49"/>
    <w:rsid w:val="007C37D2"/>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5430"/>
    <w:rsid w:val="007F729E"/>
    <w:rsid w:val="00800DBD"/>
    <w:rsid w:val="00800E69"/>
    <w:rsid w:val="0080394C"/>
    <w:rsid w:val="008039C2"/>
    <w:rsid w:val="008046E4"/>
    <w:rsid w:val="00804B9B"/>
    <w:rsid w:val="008060FC"/>
    <w:rsid w:val="00807201"/>
    <w:rsid w:val="00810F94"/>
    <w:rsid w:val="0081220D"/>
    <w:rsid w:val="00814427"/>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660"/>
    <w:rsid w:val="009168CC"/>
    <w:rsid w:val="009210C9"/>
    <w:rsid w:val="009237C0"/>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2BD4"/>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07FF9"/>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2AD8"/>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AF795D"/>
    <w:rsid w:val="00B016F7"/>
    <w:rsid w:val="00B055B9"/>
    <w:rsid w:val="00B0568A"/>
    <w:rsid w:val="00B068E3"/>
    <w:rsid w:val="00B07CD9"/>
    <w:rsid w:val="00B13AD9"/>
    <w:rsid w:val="00B13D85"/>
    <w:rsid w:val="00B14008"/>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4C8E"/>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26E0"/>
    <w:rsid w:val="00B667C6"/>
    <w:rsid w:val="00B709AD"/>
    <w:rsid w:val="00B72B45"/>
    <w:rsid w:val="00B72D4E"/>
    <w:rsid w:val="00B73838"/>
    <w:rsid w:val="00B7421A"/>
    <w:rsid w:val="00B74827"/>
    <w:rsid w:val="00B75764"/>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4F24"/>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1A84"/>
    <w:rsid w:val="00C6220B"/>
    <w:rsid w:val="00C6236D"/>
    <w:rsid w:val="00C63320"/>
    <w:rsid w:val="00C635F3"/>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EA7"/>
    <w:rsid w:val="00C8443A"/>
    <w:rsid w:val="00C84559"/>
    <w:rsid w:val="00C862C4"/>
    <w:rsid w:val="00C86B34"/>
    <w:rsid w:val="00C90640"/>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B7E5C"/>
    <w:rsid w:val="00CC0B5A"/>
    <w:rsid w:val="00CC2DE4"/>
    <w:rsid w:val="00CC360E"/>
    <w:rsid w:val="00CC3CBF"/>
    <w:rsid w:val="00CC43AD"/>
    <w:rsid w:val="00CC48D6"/>
    <w:rsid w:val="00CC5DEB"/>
    <w:rsid w:val="00CC62BA"/>
    <w:rsid w:val="00CC6378"/>
    <w:rsid w:val="00CD0E30"/>
    <w:rsid w:val="00CD21E7"/>
    <w:rsid w:val="00CD369D"/>
    <w:rsid w:val="00CD564C"/>
    <w:rsid w:val="00CD6866"/>
    <w:rsid w:val="00CD76D4"/>
    <w:rsid w:val="00CD7893"/>
    <w:rsid w:val="00CE03CC"/>
    <w:rsid w:val="00CE2277"/>
    <w:rsid w:val="00CE5CEE"/>
    <w:rsid w:val="00CE603F"/>
    <w:rsid w:val="00CE7E6A"/>
    <w:rsid w:val="00CF030B"/>
    <w:rsid w:val="00CF0FBA"/>
    <w:rsid w:val="00CF1B66"/>
    <w:rsid w:val="00CF4294"/>
    <w:rsid w:val="00CF4AFD"/>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2802"/>
    <w:rsid w:val="00D3469A"/>
    <w:rsid w:val="00D34A5C"/>
    <w:rsid w:val="00D35986"/>
    <w:rsid w:val="00D3789A"/>
    <w:rsid w:val="00D407B7"/>
    <w:rsid w:val="00D408B6"/>
    <w:rsid w:val="00D409B3"/>
    <w:rsid w:val="00D418FB"/>
    <w:rsid w:val="00D41E2D"/>
    <w:rsid w:val="00D4287D"/>
    <w:rsid w:val="00D4793C"/>
    <w:rsid w:val="00D47CE7"/>
    <w:rsid w:val="00D515DB"/>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199D"/>
    <w:rsid w:val="00DD3114"/>
    <w:rsid w:val="00DD3BE6"/>
    <w:rsid w:val="00DD4849"/>
    <w:rsid w:val="00DD488B"/>
    <w:rsid w:val="00DD7CDB"/>
    <w:rsid w:val="00DE09AE"/>
    <w:rsid w:val="00DE0C4A"/>
    <w:rsid w:val="00DE0FC0"/>
    <w:rsid w:val="00DE2593"/>
    <w:rsid w:val="00DE3A31"/>
    <w:rsid w:val="00DE4A83"/>
    <w:rsid w:val="00DE5182"/>
    <w:rsid w:val="00DE55CA"/>
    <w:rsid w:val="00DE63AE"/>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3E96"/>
    <w:rsid w:val="00E9442F"/>
    <w:rsid w:val="00E969D2"/>
    <w:rsid w:val="00E96E28"/>
    <w:rsid w:val="00EA08EA"/>
    <w:rsid w:val="00EA0CA1"/>
    <w:rsid w:val="00EA1CE0"/>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07AF9"/>
    <w:rsid w:val="00F12147"/>
    <w:rsid w:val="00F12696"/>
    <w:rsid w:val="00F13E45"/>
    <w:rsid w:val="00F142E2"/>
    <w:rsid w:val="00F147C6"/>
    <w:rsid w:val="00F20FBA"/>
    <w:rsid w:val="00F211E9"/>
    <w:rsid w:val="00F21705"/>
    <w:rsid w:val="00F22527"/>
    <w:rsid w:val="00F243B4"/>
    <w:rsid w:val="00F25E84"/>
    <w:rsid w:val="00F2703D"/>
    <w:rsid w:val="00F2706D"/>
    <w:rsid w:val="00F31178"/>
    <w:rsid w:val="00F3400B"/>
    <w:rsid w:val="00F35C44"/>
    <w:rsid w:val="00F360B3"/>
    <w:rsid w:val="00F370B9"/>
    <w:rsid w:val="00F37283"/>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1617"/>
    <w:rsid w:val="00F6398D"/>
    <w:rsid w:val="00F645AF"/>
    <w:rsid w:val="00F65468"/>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1DB6"/>
    <w:rsid w:val="00FD35C1"/>
    <w:rsid w:val="00FD4B65"/>
    <w:rsid w:val="00FD4CC7"/>
    <w:rsid w:val="00FD6729"/>
    <w:rsid w:val="00FD7FE3"/>
    <w:rsid w:val="00FE1729"/>
    <w:rsid w:val="00FE2025"/>
    <w:rsid w:val="00FE2D9D"/>
    <w:rsid w:val="00FE4790"/>
    <w:rsid w:val="00FE49E3"/>
    <w:rsid w:val="00FE687A"/>
    <w:rsid w:val="00FE79C6"/>
    <w:rsid w:val="00FF0ACE"/>
    <w:rsid w:val="00FF0AD1"/>
    <w:rsid w:val="00FF25E7"/>
    <w:rsid w:val="00FF2CAA"/>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DD199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D199D"/>
    <w:rPr>
      <w:rFonts w:asciiTheme="majorHAnsi" w:eastAsiaTheme="majorEastAsia" w:hAnsiTheme="majorHAnsi" w:cstheme="majorBidi"/>
      <w:color w:val="243F60" w:themeColor="accent1" w:themeShade="7F"/>
    </w:rPr>
  </w:style>
  <w:style w:type="character" w:customStyle="1" w:styleId="Mencinsinresolver1">
    <w:name w:val="Mención sin resolver1"/>
    <w:basedOn w:val="Fuentedeprrafopredeter"/>
    <w:uiPriority w:val="99"/>
    <w:semiHidden/>
    <w:unhideWhenUsed/>
    <w:rsid w:val="0009755D"/>
    <w:rPr>
      <w:color w:val="605E5C"/>
      <w:shd w:val="clear" w:color="auto" w:fill="E1DFDD"/>
    </w:rPr>
  </w:style>
  <w:style w:type="character" w:customStyle="1" w:styleId="il">
    <w:name w:val="il"/>
    <w:basedOn w:val="Fuentedeprrafopredeter"/>
    <w:rsid w:val="00F12696"/>
  </w:style>
  <w:style w:type="paragraph" w:styleId="TDC3">
    <w:name w:val="toc 3"/>
    <w:basedOn w:val="Normal"/>
    <w:next w:val="Normal"/>
    <w:autoRedefine/>
    <w:uiPriority w:val="39"/>
    <w:unhideWhenUsed/>
    <w:rsid w:val="003C1C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73475895">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5944097">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46575205">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896403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2154180">
      <w:bodyDiv w:val="1"/>
      <w:marLeft w:val="0"/>
      <w:marRight w:val="0"/>
      <w:marTop w:val="0"/>
      <w:marBottom w:val="0"/>
      <w:divBdr>
        <w:top w:val="none" w:sz="0" w:space="0" w:color="auto"/>
        <w:left w:val="none" w:sz="0" w:space="0" w:color="auto"/>
        <w:bottom w:val="none" w:sz="0" w:space="0" w:color="auto"/>
        <w:right w:val="none" w:sz="0" w:space="0" w:color="auto"/>
      </w:divBdr>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91202064">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86556400">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46634245">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5613023">
      <w:bodyDiv w:val="1"/>
      <w:marLeft w:val="0"/>
      <w:marRight w:val="0"/>
      <w:marTop w:val="0"/>
      <w:marBottom w:val="0"/>
      <w:divBdr>
        <w:top w:val="none" w:sz="0" w:space="0" w:color="auto"/>
        <w:left w:val="none" w:sz="0" w:space="0" w:color="auto"/>
        <w:bottom w:val="none" w:sz="0" w:space="0" w:color="auto"/>
        <w:right w:val="none" w:sz="0" w:space="0" w:color="auto"/>
      </w:divBdr>
      <w:divsChild>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78472316">
      <w:bodyDiv w:val="1"/>
      <w:marLeft w:val="0"/>
      <w:marRight w:val="0"/>
      <w:marTop w:val="0"/>
      <w:marBottom w:val="0"/>
      <w:divBdr>
        <w:top w:val="none" w:sz="0" w:space="0" w:color="auto"/>
        <w:left w:val="none" w:sz="0" w:space="0" w:color="auto"/>
        <w:bottom w:val="none" w:sz="0" w:space="0" w:color="auto"/>
        <w:right w:val="none" w:sz="0" w:space="0" w:color="auto"/>
      </w:divBdr>
      <w:divsChild>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05D9-9179-4B0B-928C-02F3290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10489</Words>
  <Characters>57690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2020-03-13T01:12:00Z</cp:lastPrinted>
  <dcterms:created xsi:type="dcterms:W3CDTF">2020-10-16T21:41:00Z</dcterms:created>
  <dcterms:modified xsi:type="dcterms:W3CDTF">2020-11-18T00:05:00Z</dcterms:modified>
</cp:coreProperties>
</file>