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93" w:rsidRPr="00AC0CA2" w:rsidRDefault="00EF4493" w:rsidP="00EF4493">
      <w:pPr>
        <w:shd w:val="clear" w:color="auto" w:fill="FFFFFF"/>
        <w:spacing w:before="240" w:line="360" w:lineRule="auto"/>
        <w:jc w:val="both"/>
        <w:rPr>
          <w:rFonts w:ascii="Palatino Linotype" w:eastAsia="Times New Roman" w:hAnsi="Palatino Linotype" w:cs="Arial"/>
          <w:color w:val="000000"/>
          <w:szCs w:val="24"/>
          <w:lang w:eastAsia="es-MX"/>
        </w:rPr>
      </w:pPr>
      <w:r w:rsidRPr="00AC0CA2">
        <w:rPr>
          <w:rFonts w:ascii="Palatino Linotype" w:eastAsia="Times New Roman" w:hAnsi="Palatino Linotype" w:cs="Arial"/>
          <w:color w:val="000000"/>
          <w:szCs w:val="24"/>
          <w:lang w:eastAsia="es-MX"/>
        </w:rPr>
        <w:t xml:space="preserve">Resolución del Pleno del Instituto de Transparencia, Acceso a la Información Pública y Protección de Datos Personales del Estado de México y Municipios, con domicilio en Metepec, Estado de México, a </w:t>
      </w:r>
      <w:r w:rsidR="00415D69">
        <w:rPr>
          <w:rFonts w:ascii="Palatino Linotype" w:eastAsia="Times New Roman" w:hAnsi="Palatino Linotype" w:cs="Arial"/>
          <w:color w:val="000000"/>
          <w:szCs w:val="24"/>
          <w:lang w:eastAsia="es-MX"/>
        </w:rPr>
        <w:t xml:space="preserve">doce de agosto </w:t>
      </w:r>
      <w:r w:rsidR="00DA1EF2">
        <w:rPr>
          <w:rFonts w:ascii="Palatino Linotype" w:eastAsia="Times New Roman" w:hAnsi="Palatino Linotype" w:cs="Arial"/>
          <w:color w:val="000000"/>
          <w:szCs w:val="24"/>
          <w:lang w:eastAsia="es-MX"/>
        </w:rPr>
        <w:t>de dos mil veinte</w:t>
      </w:r>
      <w:r w:rsidRPr="00AC0CA2">
        <w:rPr>
          <w:rFonts w:ascii="Palatino Linotype" w:eastAsia="Times New Roman" w:hAnsi="Palatino Linotype" w:cs="Arial"/>
          <w:color w:val="000000"/>
          <w:szCs w:val="24"/>
          <w:lang w:eastAsia="es-MX"/>
        </w:rPr>
        <w:t xml:space="preserve">.   </w:t>
      </w:r>
    </w:p>
    <w:p w:rsidR="00EF4493" w:rsidRPr="00AC0CA2" w:rsidRDefault="00EF4493" w:rsidP="00EF4493">
      <w:pPr>
        <w:tabs>
          <w:tab w:val="left" w:pos="1701"/>
        </w:tabs>
        <w:spacing w:before="240" w:line="360" w:lineRule="auto"/>
        <w:jc w:val="both"/>
        <w:rPr>
          <w:rFonts w:ascii="Palatino Linotype" w:hAnsi="Palatino Linotype" w:cs="Arial"/>
          <w:szCs w:val="24"/>
        </w:rPr>
      </w:pPr>
      <w:r w:rsidRPr="00AC0CA2">
        <w:rPr>
          <w:rFonts w:ascii="Palatino Linotype" w:hAnsi="Palatino Linotype" w:cs="Arial"/>
          <w:b/>
        </w:rPr>
        <w:t>VISTO</w:t>
      </w:r>
      <w:r w:rsidRPr="00AC0CA2">
        <w:rPr>
          <w:rFonts w:ascii="Palatino Linotype" w:hAnsi="Palatino Linotype" w:cs="Arial"/>
        </w:rPr>
        <w:t xml:space="preserve"> el expediente el</w:t>
      </w:r>
      <w:r w:rsidR="00B00245">
        <w:rPr>
          <w:rFonts w:ascii="Palatino Linotype" w:hAnsi="Palatino Linotype" w:cs="Arial"/>
        </w:rPr>
        <w:t>ectrónico formado con motivo de los</w:t>
      </w:r>
      <w:r w:rsidRPr="00AC0CA2">
        <w:rPr>
          <w:rFonts w:ascii="Palatino Linotype" w:hAnsi="Palatino Linotype" w:cs="Arial"/>
        </w:rPr>
        <w:t xml:space="preserve"> recurso</w:t>
      </w:r>
      <w:r w:rsidR="00B00245">
        <w:rPr>
          <w:rFonts w:ascii="Palatino Linotype" w:hAnsi="Palatino Linotype" w:cs="Arial"/>
        </w:rPr>
        <w:t>s</w:t>
      </w:r>
      <w:r w:rsidRPr="00AC0CA2">
        <w:rPr>
          <w:rFonts w:ascii="Palatino Linotype" w:hAnsi="Palatino Linotype" w:cs="Arial"/>
        </w:rPr>
        <w:t xml:space="preserve"> de revisión número </w:t>
      </w:r>
      <w:r w:rsidR="00E769B9">
        <w:rPr>
          <w:rFonts w:ascii="Palatino Linotype" w:hAnsi="Palatino Linotype" w:cs="Arial"/>
          <w:b/>
          <w:bCs/>
          <w:lang w:eastAsia="es-MX"/>
        </w:rPr>
        <w:t>00575/INFOEM/IP/RR/2020</w:t>
      </w:r>
      <w:r w:rsidRPr="00AC0CA2">
        <w:rPr>
          <w:rFonts w:ascii="Palatino Linotype" w:hAnsi="Palatino Linotype" w:cs="Arial"/>
        </w:rPr>
        <w:t>,</w:t>
      </w:r>
      <w:r w:rsidR="00B00245">
        <w:rPr>
          <w:rFonts w:ascii="Palatino Linotype" w:hAnsi="Palatino Linotype" w:cs="Arial"/>
        </w:rPr>
        <w:t xml:space="preserve"> </w:t>
      </w:r>
      <w:r w:rsidR="00E769B9">
        <w:rPr>
          <w:rFonts w:ascii="Palatino Linotype" w:hAnsi="Palatino Linotype" w:cs="Arial"/>
          <w:b/>
          <w:bCs/>
          <w:lang w:eastAsia="es-MX"/>
        </w:rPr>
        <w:t xml:space="preserve">00576/INFOEM/IP/RR/2020, 00577/INFOEM/IP/RR/2020, 00578/INFOEM/IP/RR/2020, 00579/INFOEM/IP/RR/2020, 00580/INFOEM/IP/RR/2020, 00581/INFOEM/IP/RR/2020, 00582/INFOEM/IP/RR/2020, 00583/INFOEM/IP/RR/2020, 00584/INFOEM/IP/RR/2020, 00585/INFOEM/IP/RR/2020, 00586/INFOEM/IP/RR/2020, 00587/INFOEM/IP/RR/2020, 00588/INFOEM/IP/RR/2020, 00589/INFOEM/IP/RR/2020, 00590/INFOEM/IP/RR/2020, </w:t>
      </w:r>
      <w:r w:rsidR="007B4AA5">
        <w:rPr>
          <w:rFonts w:ascii="Palatino Linotype" w:hAnsi="Palatino Linotype" w:cs="Arial"/>
          <w:b/>
          <w:bCs/>
          <w:lang w:eastAsia="es-MX"/>
        </w:rPr>
        <w:t>00591</w:t>
      </w:r>
      <w:r w:rsidR="00E769B9">
        <w:rPr>
          <w:rFonts w:ascii="Palatino Linotype" w:hAnsi="Palatino Linotype" w:cs="Arial"/>
          <w:b/>
          <w:bCs/>
          <w:lang w:eastAsia="es-MX"/>
        </w:rPr>
        <w:t xml:space="preserve">/INFOEM/IP/RR/2020, </w:t>
      </w:r>
      <w:r w:rsidR="007B4AA5">
        <w:rPr>
          <w:rFonts w:ascii="Palatino Linotype" w:hAnsi="Palatino Linotype" w:cs="Arial"/>
          <w:b/>
          <w:bCs/>
          <w:lang w:eastAsia="es-MX"/>
        </w:rPr>
        <w:t>00592</w:t>
      </w:r>
      <w:r w:rsidR="00E769B9">
        <w:rPr>
          <w:rFonts w:ascii="Palatino Linotype" w:hAnsi="Palatino Linotype" w:cs="Arial"/>
          <w:b/>
          <w:bCs/>
          <w:lang w:eastAsia="es-MX"/>
        </w:rPr>
        <w:t xml:space="preserve">/INFOEM/IP/RR/2020, </w:t>
      </w:r>
      <w:r w:rsidR="007B4AA5">
        <w:rPr>
          <w:rFonts w:ascii="Palatino Linotype" w:hAnsi="Palatino Linotype" w:cs="Arial"/>
          <w:b/>
          <w:bCs/>
          <w:lang w:eastAsia="es-MX"/>
        </w:rPr>
        <w:t>00593</w:t>
      </w:r>
      <w:r w:rsidR="00E769B9">
        <w:rPr>
          <w:rFonts w:ascii="Palatino Linotype" w:hAnsi="Palatino Linotype" w:cs="Arial"/>
          <w:b/>
          <w:bCs/>
          <w:lang w:eastAsia="es-MX"/>
        </w:rPr>
        <w:t xml:space="preserve">/INFOEM/IP/RR/2020, </w:t>
      </w:r>
      <w:r w:rsidR="007B4AA5">
        <w:rPr>
          <w:rFonts w:ascii="Palatino Linotype" w:hAnsi="Palatino Linotype" w:cs="Arial"/>
          <w:b/>
          <w:bCs/>
          <w:lang w:eastAsia="es-MX"/>
        </w:rPr>
        <w:t xml:space="preserve">00594/INFOEM/IP/RR/2020, 00595/INFOEM/IP/RR/2020, 00596/INFOEM/IP/RR/2020, 00597/INFOEM/IP/RR/2020, 00598/INFOEM/IP/RR/2020, </w:t>
      </w:r>
      <w:r w:rsidR="00E769B9">
        <w:rPr>
          <w:rFonts w:ascii="Palatino Linotype" w:hAnsi="Palatino Linotype" w:cs="Arial"/>
          <w:b/>
          <w:bCs/>
          <w:lang w:eastAsia="es-MX"/>
        </w:rPr>
        <w:t xml:space="preserve"> </w:t>
      </w:r>
      <w:r w:rsidR="007B4AA5">
        <w:rPr>
          <w:rFonts w:ascii="Palatino Linotype" w:hAnsi="Palatino Linotype" w:cs="Arial"/>
          <w:b/>
          <w:bCs/>
          <w:lang w:eastAsia="es-MX"/>
        </w:rPr>
        <w:t xml:space="preserve">00600/INFOEM/IP/RR/2020 y 00601/INFOEM/IP/RR/2020 </w:t>
      </w:r>
      <w:r w:rsidRPr="00AC0CA2">
        <w:rPr>
          <w:rFonts w:ascii="Palatino Linotype" w:hAnsi="Palatino Linotype" w:cs="Arial"/>
          <w:szCs w:val="24"/>
        </w:rPr>
        <w:t>interpuesto</w:t>
      </w:r>
      <w:r w:rsidR="00B00245">
        <w:rPr>
          <w:rFonts w:ascii="Palatino Linotype" w:hAnsi="Palatino Linotype" w:cs="Arial"/>
          <w:szCs w:val="24"/>
        </w:rPr>
        <w:t>s</w:t>
      </w:r>
      <w:r w:rsidRPr="00AC0CA2">
        <w:rPr>
          <w:rFonts w:ascii="Palatino Linotype" w:hAnsi="Palatino Linotype" w:cs="Arial"/>
          <w:szCs w:val="24"/>
        </w:rPr>
        <w:t xml:space="preserve"> por el </w:t>
      </w:r>
      <w:r w:rsidRPr="00AC0CA2">
        <w:rPr>
          <w:rFonts w:ascii="Palatino Linotype" w:hAnsi="Palatino Linotype" w:cs="Arial"/>
          <w:b/>
          <w:szCs w:val="24"/>
        </w:rPr>
        <w:t>C</w:t>
      </w:r>
      <w:r w:rsidR="00335D51">
        <w:rPr>
          <w:rFonts w:ascii="Palatino Linotype" w:hAnsi="Palatino Linotype" w:cs="Arial"/>
          <w:b/>
          <w:szCs w:val="24"/>
        </w:rPr>
        <w:t xml:space="preserve">. </w:t>
      </w:r>
      <w:proofErr w:type="spellStart"/>
      <w:r w:rsidR="00B3141B">
        <w:rPr>
          <w:rFonts w:ascii="Palatino Linotype" w:hAnsi="Palatino Linotype" w:cs="Arial"/>
          <w:b/>
        </w:rPr>
        <w:t>xxxxxxx</w:t>
      </w:r>
      <w:proofErr w:type="spellEnd"/>
      <w:r w:rsidR="001F06F4" w:rsidRPr="001F06F4">
        <w:rPr>
          <w:rFonts w:ascii="Palatino Linotype" w:hAnsi="Palatino Linotype" w:cs="Arial"/>
          <w:b/>
        </w:rPr>
        <w:t xml:space="preserve"> </w:t>
      </w:r>
      <w:r w:rsidR="00B3141B">
        <w:rPr>
          <w:rFonts w:ascii="Palatino Linotype" w:hAnsi="Palatino Linotype" w:cs="Arial"/>
          <w:b/>
        </w:rPr>
        <w:t>xxxxxxxxxxx</w:t>
      </w:r>
      <w:bookmarkStart w:id="0" w:name="_GoBack"/>
      <w:bookmarkEnd w:id="0"/>
      <w:r w:rsidRPr="00AC0CA2">
        <w:rPr>
          <w:rFonts w:ascii="Palatino Linotype" w:hAnsi="Palatino Linotype" w:cs="Arial"/>
          <w:szCs w:val="24"/>
        </w:rPr>
        <w:t xml:space="preserve"> en lo sucesivo </w:t>
      </w:r>
      <w:r w:rsidRPr="00AC0CA2">
        <w:rPr>
          <w:rFonts w:ascii="Palatino Linotype" w:hAnsi="Palatino Linotype" w:cs="Arial"/>
          <w:b/>
          <w:szCs w:val="24"/>
        </w:rPr>
        <w:t xml:space="preserve">El Recurrente, </w:t>
      </w:r>
      <w:r w:rsidRPr="00AC0CA2">
        <w:rPr>
          <w:rFonts w:ascii="Palatino Linotype" w:hAnsi="Palatino Linotype" w:cs="Arial"/>
          <w:szCs w:val="24"/>
        </w:rPr>
        <w:t>en contra de la</w:t>
      </w:r>
      <w:r w:rsidR="004644B4">
        <w:rPr>
          <w:rFonts w:ascii="Palatino Linotype" w:hAnsi="Palatino Linotype" w:cs="Arial"/>
          <w:szCs w:val="24"/>
        </w:rPr>
        <w:t xml:space="preserve"> falta de</w:t>
      </w:r>
      <w:r w:rsidRPr="00AC0CA2">
        <w:rPr>
          <w:rFonts w:ascii="Palatino Linotype" w:hAnsi="Palatino Linotype" w:cs="Arial"/>
          <w:szCs w:val="24"/>
        </w:rPr>
        <w:t xml:space="preserve"> respuesta</w:t>
      </w:r>
      <w:r w:rsidR="00E67266">
        <w:rPr>
          <w:rFonts w:ascii="Palatino Linotype" w:hAnsi="Palatino Linotype" w:cs="Arial"/>
          <w:szCs w:val="24"/>
        </w:rPr>
        <w:t>s</w:t>
      </w:r>
      <w:r w:rsidRPr="00AC0CA2">
        <w:rPr>
          <w:rFonts w:ascii="Palatino Linotype" w:hAnsi="Palatino Linotype" w:cs="Arial"/>
          <w:szCs w:val="24"/>
        </w:rPr>
        <w:t xml:space="preserve"> del</w:t>
      </w:r>
      <w:r w:rsidRPr="001F06F4">
        <w:rPr>
          <w:rFonts w:ascii="Palatino Linotype" w:hAnsi="Palatino Linotype" w:cs="Arial"/>
          <w:b/>
          <w:szCs w:val="24"/>
        </w:rPr>
        <w:t xml:space="preserve"> </w:t>
      </w:r>
      <w:r w:rsidR="001F06F4" w:rsidRPr="001F06F4">
        <w:rPr>
          <w:rFonts w:ascii="Palatino Linotype" w:hAnsi="Palatino Linotype" w:cs="Arial"/>
          <w:b/>
          <w:szCs w:val="20"/>
        </w:rPr>
        <w:t>Tribunal Estatal de Conciliación y Arbitraje</w:t>
      </w:r>
      <w:r w:rsidRPr="00AC0CA2">
        <w:rPr>
          <w:rFonts w:ascii="Palatino Linotype" w:hAnsi="Palatino Linotype" w:cs="Arial"/>
          <w:b/>
          <w:szCs w:val="24"/>
        </w:rPr>
        <w:t xml:space="preserve">, </w:t>
      </w:r>
      <w:r w:rsidRPr="00AC0CA2">
        <w:rPr>
          <w:rFonts w:ascii="Palatino Linotype" w:hAnsi="Palatino Linotype" w:cs="Arial"/>
          <w:szCs w:val="24"/>
        </w:rPr>
        <w:t>en lo subsecuente</w:t>
      </w:r>
      <w:r w:rsidRPr="00AC0CA2">
        <w:rPr>
          <w:rFonts w:ascii="Palatino Linotype" w:hAnsi="Palatino Linotype" w:cs="Arial"/>
          <w:b/>
          <w:szCs w:val="24"/>
        </w:rPr>
        <w:t xml:space="preserve"> El Sujeto Obligado, </w:t>
      </w:r>
      <w:r w:rsidRPr="00AC0CA2">
        <w:rPr>
          <w:rFonts w:ascii="Palatino Linotype" w:hAnsi="Palatino Linotype" w:cs="Arial"/>
          <w:szCs w:val="24"/>
        </w:rPr>
        <w:t>se procede a</w:t>
      </w:r>
      <w:r w:rsidRPr="00AC0CA2">
        <w:rPr>
          <w:rFonts w:ascii="Palatino Linotype" w:hAnsi="Palatino Linotype" w:cs="Arial"/>
        </w:rPr>
        <w:t xml:space="preserve"> dictar la presente resolución.</w:t>
      </w:r>
    </w:p>
    <w:p w:rsidR="00EF4493" w:rsidRDefault="00EF4493" w:rsidP="00EF4493">
      <w:pPr>
        <w:tabs>
          <w:tab w:val="left" w:pos="1701"/>
        </w:tabs>
        <w:spacing w:before="240" w:line="360" w:lineRule="auto"/>
        <w:jc w:val="both"/>
        <w:rPr>
          <w:rFonts w:ascii="Palatino Linotype" w:hAnsi="Palatino Linotype" w:cs="Arial"/>
          <w:b/>
          <w:sz w:val="24"/>
          <w:szCs w:val="24"/>
        </w:rPr>
      </w:pPr>
    </w:p>
    <w:p w:rsidR="00EF4493" w:rsidRPr="00F205B9" w:rsidRDefault="00EF4493" w:rsidP="00EF4493">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F4493" w:rsidRDefault="00EF4493" w:rsidP="00EF4493">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F4493" w:rsidRPr="00AC0CA2" w:rsidRDefault="00EF4493" w:rsidP="00EF4493">
      <w:pPr>
        <w:spacing w:before="240" w:line="360" w:lineRule="auto"/>
        <w:jc w:val="both"/>
        <w:rPr>
          <w:rFonts w:ascii="Palatino Linotype" w:hAnsi="Palatino Linotype" w:cs="Arial"/>
        </w:rPr>
      </w:pPr>
      <w:r w:rsidRPr="00AC0CA2">
        <w:rPr>
          <w:rFonts w:ascii="Palatino Linotype" w:hAnsi="Palatino Linotype" w:cs="Arial"/>
        </w:rPr>
        <w:t xml:space="preserve">Con fecha </w:t>
      </w:r>
      <w:r w:rsidR="00E029DA">
        <w:rPr>
          <w:rFonts w:ascii="Palatino Linotype" w:hAnsi="Palatino Linotype" w:cs="Arial"/>
        </w:rPr>
        <w:t>tres</w:t>
      </w:r>
      <w:r w:rsidR="007B3FAB">
        <w:rPr>
          <w:rFonts w:ascii="Palatino Linotype" w:hAnsi="Palatino Linotype" w:cs="Arial"/>
        </w:rPr>
        <w:t xml:space="preserve"> y doce</w:t>
      </w:r>
      <w:r w:rsidR="00E029DA">
        <w:rPr>
          <w:rFonts w:ascii="Palatino Linotype" w:hAnsi="Palatino Linotype" w:cs="Arial"/>
        </w:rPr>
        <w:t xml:space="preserve"> de diciembre</w:t>
      </w:r>
      <w:r w:rsidR="00335D51">
        <w:rPr>
          <w:rFonts w:ascii="Palatino Linotype" w:hAnsi="Palatino Linotype" w:cs="Arial"/>
        </w:rPr>
        <w:t xml:space="preserve"> </w:t>
      </w:r>
      <w:r w:rsidR="00E67266">
        <w:rPr>
          <w:rFonts w:ascii="Palatino Linotype" w:hAnsi="Palatino Linotype" w:cs="Arial"/>
        </w:rPr>
        <w:t>de</w:t>
      </w:r>
      <w:r w:rsidR="00BE6F62">
        <w:rPr>
          <w:rFonts w:ascii="Palatino Linotype" w:hAnsi="Palatino Linotype" w:cs="Arial"/>
        </w:rPr>
        <w:t xml:space="preserve"> dos mil diecinueve</w:t>
      </w:r>
      <w:r w:rsidRPr="00AC0CA2">
        <w:rPr>
          <w:rFonts w:ascii="Palatino Linotype" w:hAnsi="Palatino Linotype" w:cs="Arial"/>
        </w:rPr>
        <w:t xml:space="preserve">, </w:t>
      </w:r>
      <w:r w:rsidRPr="00AC0CA2">
        <w:rPr>
          <w:rFonts w:ascii="Palatino Linotype" w:hAnsi="Palatino Linotype" w:cs="Arial"/>
          <w:b/>
        </w:rPr>
        <w:t xml:space="preserve">El Recurrente, </w:t>
      </w:r>
      <w:r w:rsidRPr="00AC0CA2">
        <w:rPr>
          <w:rFonts w:ascii="Palatino Linotype" w:hAnsi="Palatino Linotype" w:cs="Arial"/>
        </w:rPr>
        <w:t xml:space="preserve">presentó a través del Sistema de Acceso a la Información Mexiquense </w:t>
      </w:r>
      <w:r w:rsidRPr="00AC0CA2">
        <w:rPr>
          <w:rFonts w:ascii="Palatino Linotype" w:hAnsi="Palatino Linotype" w:cs="Arial"/>
          <w:b/>
        </w:rPr>
        <w:t xml:space="preserve">(SAIMEX) </w:t>
      </w:r>
      <w:r w:rsidRPr="00AC0CA2">
        <w:rPr>
          <w:rFonts w:ascii="Palatino Linotype" w:hAnsi="Palatino Linotype" w:cs="Arial"/>
        </w:rPr>
        <w:t xml:space="preserve">ante </w:t>
      </w:r>
      <w:r w:rsidRPr="00AC0CA2">
        <w:rPr>
          <w:rFonts w:ascii="Palatino Linotype" w:hAnsi="Palatino Linotype" w:cs="Arial"/>
          <w:b/>
        </w:rPr>
        <w:t xml:space="preserve">El Sujeto Obligado, </w:t>
      </w:r>
      <w:r w:rsidRPr="00AC0CA2">
        <w:rPr>
          <w:rFonts w:ascii="Palatino Linotype" w:hAnsi="Palatino Linotype" w:cs="Arial"/>
        </w:rPr>
        <w:t>solicitud</w:t>
      </w:r>
      <w:r w:rsidR="00E67266">
        <w:rPr>
          <w:rFonts w:ascii="Palatino Linotype" w:hAnsi="Palatino Linotype" w:cs="Arial"/>
        </w:rPr>
        <w:t>es</w:t>
      </w:r>
      <w:r w:rsidRPr="00AC0CA2">
        <w:rPr>
          <w:rFonts w:ascii="Palatino Linotype" w:hAnsi="Palatino Linotype" w:cs="Arial"/>
        </w:rPr>
        <w:t xml:space="preserve"> de acceso a la información pública, registrada</w:t>
      </w:r>
      <w:r w:rsidR="00E67266">
        <w:rPr>
          <w:rFonts w:ascii="Palatino Linotype" w:hAnsi="Palatino Linotype" w:cs="Arial"/>
        </w:rPr>
        <w:t>s bajo los nú</w:t>
      </w:r>
      <w:r w:rsidRPr="00AC0CA2">
        <w:rPr>
          <w:rFonts w:ascii="Palatino Linotype" w:hAnsi="Palatino Linotype" w:cs="Arial"/>
        </w:rPr>
        <w:t>mero</w:t>
      </w:r>
      <w:r w:rsidR="00E67266">
        <w:rPr>
          <w:rFonts w:ascii="Palatino Linotype" w:hAnsi="Palatino Linotype" w:cs="Arial"/>
        </w:rPr>
        <w:t>s</w:t>
      </w:r>
      <w:r w:rsidRPr="00AC0CA2">
        <w:rPr>
          <w:rFonts w:ascii="Palatino Linotype" w:hAnsi="Palatino Linotype" w:cs="Arial"/>
        </w:rPr>
        <w:t xml:space="preserve"> de expediente </w:t>
      </w:r>
      <w:r w:rsidR="004E524C" w:rsidRPr="004E524C">
        <w:rPr>
          <w:rFonts w:ascii="Palatino Linotype" w:hAnsi="Palatino Linotype" w:cs="Arial"/>
          <w:b/>
          <w:sz w:val="24"/>
          <w:szCs w:val="24"/>
        </w:rPr>
        <w:lastRenderedPageBreak/>
        <w:t>00114/TRIECA/IP/2019</w:t>
      </w:r>
      <w:r w:rsidRPr="00AC0CA2">
        <w:rPr>
          <w:rFonts w:ascii="Palatino Linotype" w:hAnsi="Palatino Linotype" w:cs="Arial"/>
          <w:b/>
        </w:rPr>
        <w:t>,</w:t>
      </w:r>
      <w:r w:rsidR="00E67266">
        <w:rPr>
          <w:rFonts w:ascii="Palatino Linotype" w:hAnsi="Palatino Linotype" w:cs="Arial"/>
          <w:b/>
        </w:rPr>
        <w:t xml:space="preserve"> </w:t>
      </w:r>
      <w:r w:rsidR="004E524C" w:rsidRPr="004E524C">
        <w:rPr>
          <w:rFonts w:ascii="Palatino Linotype" w:hAnsi="Palatino Linotype" w:cs="Arial"/>
          <w:b/>
          <w:sz w:val="24"/>
          <w:szCs w:val="24"/>
        </w:rPr>
        <w:t>00115/TRIECA/IP/2019</w:t>
      </w:r>
      <w:r w:rsidR="00CE1CC9">
        <w:rPr>
          <w:rFonts w:ascii="Palatino Linotype" w:hAnsi="Palatino Linotype" w:cs="Arial"/>
          <w:b/>
          <w:sz w:val="24"/>
          <w:szCs w:val="24"/>
        </w:rPr>
        <w:t xml:space="preserve">, </w:t>
      </w:r>
      <w:r w:rsidR="004E524C" w:rsidRPr="004E524C">
        <w:rPr>
          <w:rFonts w:ascii="Palatino Linotype" w:hAnsi="Palatino Linotype" w:cs="Arial"/>
          <w:b/>
          <w:sz w:val="24"/>
          <w:szCs w:val="24"/>
        </w:rPr>
        <w:t>00116/TRIECA/IP/2019</w:t>
      </w:r>
      <w:r w:rsidR="00CE1CC9">
        <w:rPr>
          <w:rFonts w:ascii="Palatino Linotype" w:hAnsi="Palatino Linotype" w:cs="Arial"/>
          <w:b/>
          <w:sz w:val="24"/>
          <w:szCs w:val="24"/>
        </w:rPr>
        <w:t xml:space="preserve">, </w:t>
      </w:r>
      <w:r w:rsidR="004E524C" w:rsidRPr="004E524C">
        <w:rPr>
          <w:rFonts w:ascii="Palatino Linotype" w:hAnsi="Palatino Linotype" w:cs="Arial"/>
          <w:b/>
          <w:sz w:val="24"/>
          <w:szCs w:val="24"/>
        </w:rPr>
        <w:t>00117/TRIECA/IP/2019</w:t>
      </w:r>
      <w:r w:rsidR="00CE1CC9">
        <w:rPr>
          <w:rFonts w:ascii="Palatino Linotype" w:hAnsi="Palatino Linotype" w:cs="Arial"/>
          <w:b/>
          <w:sz w:val="24"/>
          <w:szCs w:val="24"/>
        </w:rPr>
        <w:t xml:space="preserve">, </w:t>
      </w:r>
      <w:r w:rsidR="00B64681" w:rsidRPr="00B64681">
        <w:rPr>
          <w:rFonts w:ascii="Palatino Linotype" w:hAnsi="Palatino Linotype" w:cs="Arial"/>
          <w:b/>
          <w:sz w:val="24"/>
          <w:szCs w:val="24"/>
        </w:rPr>
        <w:t>00118/TRIECA/IP/2019</w:t>
      </w:r>
      <w:r w:rsidR="00CE1CC9">
        <w:rPr>
          <w:rFonts w:ascii="Palatino Linotype" w:hAnsi="Palatino Linotype" w:cs="Arial"/>
          <w:b/>
          <w:sz w:val="24"/>
          <w:szCs w:val="24"/>
        </w:rPr>
        <w:t xml:space="preserve">, </w:t>
      </w:r>
      <w:r w:rsidR="00B64681" w:rsidRPr="00B64681">
        <w:rPr>
          <w:rFonts w:ascii="Palatino Linotype" w:hAnsi="Palatino Linotype" w:cs="Arial"/>
          <w:b/>
          <w:sz w:val="24"/>
          <w:szCs w:val="24"/>
        </w:rPr>
        <w:t>00119/TRIECA/IP/2019</w:t>
      </w:r>
      <w:r w:rsidR="00CE1CC9">
        <w:rPr>
          <w:rFonts w:ascii="Palatino Linotype" w:hAnsi="Palatino Linotype" w:cs="Arial"/>
          <w:b/>
          <w:sz w:val="24"/>
          <w:szCs w:val="24"/>
        </w:rPr>
        <w:t xml:space="preserve">, </w:t>
      </w:r>
      <w:r w:rsidR="00B64681" w:rsidRPr="00B64681">
        <w:rPr>
          <w:rFonts w:ascii="Palatino Linotype" w:hAnsi="Palatino Linotype" w:cs="Arial"/>
          <w:b/>
          <w:sz w:val="24"/>
          <w:szCs w:val="24"/>
        </w:rPr>
        <w:t>00120/TRIECA/IP/2019</w:t>
      </w:r>
      <w:r w:rsidR="00CE1CC9">
        <w:rPr>
          <w:rFonts w:ascii="Palatino Linotype" w:hAnsi="Palatino Linotype" w:cs="Arial"/>
          <w:b/>
          <w:sz w:val="24"/>
          <w:szCs w:val="24"/>
        </w:rPr>
        <w:t xml:space="preserve">, </w:t>
      </w:r>
      <w:r w:rsidR="00B64681" w:rsidRPr="00B64681">
        <w:rPr>
          <w:rFonts w:ascii="Palatino Linotype" w:hAnsi="Palatino Linotype" w:cs="Arial"/>
          <w:b/>
          <w:sz w:val="24"/>
          <w:szCs w:val="24"/>
        </w:rPr>
        <w:t>00121/TRIECA/IP/2019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00122/TRIECA/IP/2019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00123/TRIECA/IP/2019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00124/TRIECA/IP/2019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00125/TRIECA/IP/2019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00126/TRIECA/IP/2019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00127/TRIECA/IP/2019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00128/TRIECA/IP/2019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00129/TRIECA/IP/2019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00130/TRIECA/IP/2019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00131/TRIECA/IP/2019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00132/TRIECA/IP/2019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00133/TRIECA/IP/2019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00134/TRIECA/IP/2019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00138/TRIECA/IP/2019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00139/TRIECA/IP/2019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00140/TRIECA/IP/2019</w:t>
      </w:r>
      <w:r w:rsidR="00CE1CC9">
        <w:rPr>
          <w:rFonts w:ascii="Palatino Linotype" w:hAnsi="Palatino Linotype" w:cs="Arial"/>
          <w:b/>
          <w:sz w:val="24"/>
          <w:szCs w:val="24"/>
        </w:rPr>
        <w:t xml:space="preserve">, </w:t>
      </w:r>
      <w:r w:rsidR="00A96A8A" w:rsidRPr="00A96A8A">
        <w:rPr>
          <w:rFonts w:ascii="Palatino Linotype" w:hAnsi="Palatino Linotype" w:cs="Arial"/>
          <w:b/>
          <w:sz w:val="24"/>
          <w:szCs w:val="24"/>
        </w:rPr>
        <w:t>00141/TRIECA/IP/2019</w:t>
      </w:r>
      <w:r w:rsidR="00CE1CC9">
        <w:rPr>
          <w:rFonts w:ascii="Palatino Linotype" w:hAnsi="Palatino Linotype" w:cs="Arial"/>
          <w:b/>
          <w:sz w:val="24"/>
          <w:szCs w:val="24"/>
        </w:rPr>
        <w:t xml:space="preserve"> y </w:t>
      </w:r>
      <w:r w:rsidR="00A96A8A" w:rsidRPr="00A96A8A">
        <w:rPr>
          <w:rFonts w:ascii="Palatino Linotype" w:hAnsi="Palatino Linotype" w:cs="Arial"/>
          <w:b/>
          <w:sz w:val="24"/>
          <w:szCs w:val="24"/>
        </w:rPr>
        <w:t>00142/TRIECA/IP/2019</w:t>
      </w:r>
      <w:r w:rsidR="00E67266">
        <w:rPr>
          <w:rFonts w:ascii="Palatino Linotype" w:hAnsi="Palatino Linotype" w:cs="Arial"/>
          <w:b/>
        </w:rPr>
        <w:t xml:space="preserve">, </w:t>
      </w:r>
      <w:r w:rsidRPr="00AC0CA2">
        <w:rPr>
          <w:rFonts w:ascii="Palatino Linotype" w:hAnsi="Palatino Linotype" w:cs="Arial"/>
        </w:rPr>
        <w:t>mediante la</w:t>
      </w:r>
      <w:r w:rsidR="007B7A90">
        <w:rPr>
          <w:rFonts w:ascii="Palatino Linotype" w:hAnsi="Palatino Linotype" w:cs="Arial"/>
        </w:rPr>
        <w:t>s</w:t>
      </w:r>
      <w:r w:rsidRPr="00AC0CA2">
        <w:rPr>
          <w:rFonts w:ascii="Palatino Linotype" w:hAnsi="Palatino Linotype" w:cs="Arial"/>
        </w:rPr>
        <w:t xml:space="preserve"> cual</w:t>
      </w:r>
      <w:r w:rsidR="007B7A90">
        <w:rPr>
          <w:rFonts w:ascii="Palatino Linotype" w:hAnsi="Palatino Linotype" w:cs="Arial"/>
        </w:rPr>
        <w:t>es</w:t>
      </w:r>
      <w:r w:rsidRPr="00AC0CA2">
        <w:rPr>
          <w:rFonts w:ascii="Palatino Linotype" w:hAnsi="Palatino Linotype" w:cs="Arial"/>
        </w:rPr>
        <w:t xml:space="preserve"> solicitó información en el tenor siguiente:</w:t>
      </w:r>
    </w:p>
    <w:p w:rsidR="00335D51" w:rsidRDefault="006250AB" w:rsidP="00DE5C98">
      <w:pPr>
        <w:ind w:left="142" w:right="850"/>
        <w:jc w:val="both"/>
        <w:rPr>
          <w:rFonts w:ascii="Palatino Linotype" w:eastAsia="Times New Roman" w:hAnsi="Palatino Linotype" w:cs="Times New Roman"/>
          <w:b/>
          <w:bCs/>
          <w:color w:val="000000" w:themeColor="text1"/>
          <w:u w:val="single"/>
          <w:lang w:eastAsia="es-ES"/>
        </w:rPr>
      </w:pPr>
      <w:r w:rsidRPr="006250AB">
        <w:rPr>
          <w:rFonts w:ascii="Palatino Linotype" w:eastAsia="Times New Roman" w:hAnsi="Palatino Linotype" w:cs="Times New Roman"/>
          <w:b/>
          <w:bCs/>
          <w:color w:val="000000" w:themeColor="text1"/>
          <w:u w:val="single"/>
          <w:lang w:eastAsia="es-ES"/>
        </w:rPr>
        <w:t>00114/TRIECA/IP/2019</w:t>
      </w:r>
    </w:p>
    <w:p w:rsidR="00A944BC" w:rsidRPr="00A944BC" w:rsidRDefault="008229F9" w:rsidP="00A944BC">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A30C2E" w:rsidRPr="00A30C2E">
        <w:rPr>
          <w:rFonts w:ascii="Palatino Linotype" w:eastAsia="Times New Roman" w:hAnsi="Palatino Linotype" w:cs="Times New Roman"/>
          <w:i/>
          <w:lang w:val="es-ES_tradnl" w:eastAsia="es-ES"/>
        </w:rPr>
        <w:t>Se solicita al C. Oscar Hernández Flores, presidente de la Sala Auxiliar de Ecatepec del Tribunal Estatal de Conciliación y Arbitraje, informe el número de los expedientes en donde se ha emplazado a las autoridades demandadas fuera del plazo legal establecido en el artículo 229 de la Ley del Trabajo de los Servidores Públicos del Estado y Municipios, en los años 2017, 2018 y 2019.</w:t>
      </w:r>
      <w:r w:rsidR="00A944BC">
        <w:rPr>
          <w:rFonts w:ascii="Palatino Linotype" w:eastAsia="Times New Roman" w:hAnsi="Palatino Linotype" w:cs="Times New Roman"/>
          <w:i/>
          <w:lang w:val="es-ES_tradnl" w:eastAsia="es-ES"/>
        </w:rPr>
        <w:t>” [Sic]</w:t>
      </w:r>
    </w:p>
    <w:p w:rsidR="00CE1CC9" w:rsidRDefault="006250AB" w:rsidP="00CE1CC9">
      <w:pPr>
        <w:ind w:left="142" w:right="850"/>
        <w:jc w:val="both"/>
        <w:rPr>
          <w:rFonts w:ascii="Palatino Linotype" w:eastAsia="Times New Roman" w:hAnsi="Palatino Linotype" w:cs="Times New Roman"/>
          <w:b/>
          <w:bCs/>
          <w:color w:val="000000" w:themeColor="text1"/>
          <w:u w:val="single"/>
          <w:lang w:eastAsia="es-ES"/>
        </w:rPr>
      </w:pPr>
      <w:r w:rsidRPr="006250AB">
        <w:rPr>
          <w:rFonts w:ascii="Palatino Linotype" w:eastAsia="Times New Roman" w:hAnsi="Palatino Linotype" w:cs="Times New Roman"/>
          <w:b/>
          <w:bCs/>
          <w:color w:val="000000" w:themeColor="text1"/>
          <w:u w:val="single"/>
          <w:lang w:eastAsia="es-ES"/>
        </w:rPr>
        <w:t>00115/TRIECA/IP/2019</w:t>
      </w:r>
    </w:p>
    <w:p w:rsidR="00306529" w:rsidRDefault="00CE1CC9" w:rsidP="00A944BC">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A30C2E" w:rsidRPr="00A30C2E">
        <w:rPr>
          <w:rFonts w:ascii="Palatino Linotype" w:eastAsia="Times New Roman" w:hAnsi="Palatino Linotype" w:cs="Times New Roman"/>
          <w:i/>
          <w:lang w:val="es-ES_tradnl" w:eastAsia="es-ES"/>
        </w:rPr>
        <w:t>Se solicita al C. Oscar Hernández Flores, presidente de la Sala Auxiliar de Ecatepec del Tribunal Estatal de Conciliación y Arbitraje, proporcione un listado de los expedientes donde fue emitido un laudo favorable para los municipios del Estado de México durante el año de 2017.</w:t>
      </w:r>
      <w:r w:rsidR="00A30C2E">
        <w:rPr>
          <w:rFonts w:ascii="Palatino Linotype" w:eastAsia="Times New Roman" w:hAnsi="Palatino Linotype" w:cs="Times New Roman"/>
          <w:i/>
          <w:lang w:val="es-ES_tradnl" w:eastAsia="es-ES"/>
        </w:rPr>
        <w:t>” [Sic]</w:t>
      </w:r>
    </w:p>
    <w:p w:rsidR="00CE1CC9" w:rsidRDefault="006250AB" w:rsidP="00CE1CC9">
      <w:pPr>
        <w:ind w:left="142" w:right="850"/>
        <w:jc w:val="both"/>
        <w:rPr>
          <w:rFonts w:ascii="Palatino Linotype" w:eastAsia="Times New Roman" w:hAnsi="Palatino Linotype" w:cs="Times New Roman"/>
          <w:b/>
          <w:bCs/>
          <w:color w:val="000000" w:themeColor="text1"/>
          <w:u w:val="single"/>
          <w:lang w:eastAsia="es-ES"/>
        </w:rPr>
      </w:pPr>
      <w:r w:rsidRPr="006250AB">
        <w:rPr>
          <w:rFonts w:ascii="Palatino Linotype" w:eastAsia="Times New Roman" w:hAnsi="Palatino Linotype" w:cs="Times New Roman"/>
          <w:b/>
          <w:bCs/>
          <w:color w:val="000000" w:themeColor="text1"/>
          <w:u w:val="single"/>
          <w:lang w:eastAsia="es-ES"/>
        </w:rPr>
        <w:t>00116/TRIECA/IP/2019</w:t>
      </w:r>
    </w:p>
    <w:p w:rsidR="00697A1C" w:rsidRDefault="00CE1CC9" w:rsidP="0030652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A30C2E" w:rsidRPr="00A30C2E">
        <w:rPr>
          <w:rFonts w:ascii="Palatino Linotype" w:eastAsia="Times New Roman" w:hAnsi="Palatino Linotype" w:cs="Times New Roman"/>
          <w:i/>
          <w:lang w:val="es-ES_tradnl" w:eastAsia="es-ES"/>
        </w:rPr>
        <w:t>Se solicita al C. Oscar Hernández Flores, presidente de la Sala Auxiliar de Ecatepec del Tribunal Estatal de Conciliación y Arbitraje, proporcione un listado de los expedientes donde fue emitido un laudo favorable para los municipios del Estado de México durante el año de 2018.</w:t>
      </w:r>
      <w:r w:rsidR="00A30C2E">
        <w:rPr>
          <w:rFonts w:ascii="Palatino Linotype" w:eastAsia="Times New Roman" w:hAnsi="Palatino Linotype" w:cs="Times New Roman"/>
          <w:i/>
          <w:lang w:val="es-ES_tradnl" w:eastAsia="es-ES"/>
        </w:rPr>
        <w:t>” [Sic]</w:t>
      </w:r>
    </w:p>
    <w:p w:rsidR="00CE1CC9" w:rsidRDefault="006250AB" w:rsidP="00CE1CC9">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
          <w:bCs/>
          <w:color w:val="000000" w:themeColor="text1"/>
          <w:u w:val="single"/>
          <w:lang w:eastAsia="es-ES"/>
        </w:rPr>
        <w:t>00117</w:t>
      </w:r>
      <w:r w:rsidRPr="006250AB">
        <w:rPr>
          <w:rFonts w:ascii="Palatino Linotype" w:eastAsia="Times New Roman" w:hAnsi="Palatino Linotype" w:cs="Times New Roman"/>
          <w:b/>
          <w:bCs/>
          <w:color w:val="000000" w:themeColor="text1"/>
          <w:u w:val="single"/>
          <w:lang w:eastAsia="es-ES"/>
        </w:rPr>
        <w:t>/TRIECA/IP/2019</w:t>
      </w:r>
    </w:p>
    <w:p w:rsidR="00A944BC" w:rsidRPr="00A30C2E" w:rsidRDefault="00CE1CC9" w:rsidP="00A30C2E">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lastRenderedPageBreak/>
        <w:t>“</w:t>
      </w:r>
      <w:r w:rsidR="00A30C2E" w:rsidRPr="00A30C2E">
        <w:rPr>
          <w:rFonts w:ascii="Palatino Linotype" w:eastAsia="Times New Roman" w:hAnsi="Palatino Linotype" w:cs="Times New Roman"/>
          <w:i/>
          <w:lang w:val="es-ES_tradnl" w:eastAsia="es-ES"/>
        </w:rPr>
        <w:t>Se solicita al C. Oscar Hernández Flores, presidente de la Sala Auxiliar de Ecatepec del Tribunal Estatal de Conciliación y Arbitraje, proporcione un listado de los expedientes donde fue emitido un laudo favorable para los municipios del Estado de México durante el año de 2019.</w:t>
      </w:r>
      <w:r w:rsidR="00A30C2E">
        <w:rPr>
          <w:rFonts w:ascii="Palatino Linotype" w:eastAsia="Times New Roman" w:hAnsi="Palatino Linotype" w:cs="Times New Roman"/>
          <w:i/>
          <w:lang w:val="es-ES_tradnl" w:eastAsia="es-ES"/>
        </w:rPr>
        <w:t>” [Sic]</w:t>
      </w:r>
    </w:p>
    <w:p w:rsidR="00CE1CC9" w:rsidRDefault="006250AB" w:rsidP="00CE1CC9">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
          <w:bCs/>
          <w:color w:val="000000" w:themeColor="text1"/>
          <w:u w:val="single"/>
          <w:lang w:eastAsia="es-ES"/>
        </w:rPr>
        <w:t>00118</w:t>
      </w:r>
      <w:r w:rsidRPr="006250AB">
        <w:rPr>
          <w:rFonts w:ascii="Palatino Linotype" w:eastAsia="Times New Roman" w:hAnsi="Palatino Linotype" w:cs="Times New Roman"/>
          <w:b/>
          <w:bCs/>
          <w:color w:val="000000" w:themeColor="text1"/>
          <w:u w:val="single"/>
          <w:lang w:eastAsia="es-ES"/>
        </w:rPr>
        <w:t>/TRIECA/IP/2019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A30C2E" w:rsidRPr="00A30C2E">
        <w:rPr>
          <w:rFonts w:ascii="Palatino Linotype" w:eastAsia="Times New Roman" w:hAnsi="Palatino Linotype" w:cs="Times New Roman"/>
          <w:i/>
          <w:lang w:val="es-ES_tradnl" w:eastAsia="es-ES"/>
        </w:rPr>
        <w:t>Se solicita al C. Oscar Hernández Flores, presidente de la Sala Auxiliar de Ecatepec del Tribunal Estatal de Conciliación y Arbitraje, haga del conocimiento el criterio adoptado por la Sala Auxiliar Ecatepec respecto de los expedientes en donde llega a transcurrir en exceso el plazo establecido en el artículo 229 de la Ley del Trabajo de los Servidores Públicos del Estado y Municipios, ello para realizar la diligencia de emplazamiento.</w:t>
      </w:r>
      <w:r>
        <w:rPr>
          <w:rFonts w:ascii="Palatino Linotype" w:eastAsia="Times New Roman" w:hAnsi="Palatino Linotype" w:cs="Times New Roman"/>
          <w:i/>
          <w:lang w:val="es-ES_tradnl" w:eastAsia="es-ES"/>
        </w:rPr>
        <w:t>” [Sic]</w:t>
      </w:r>
    </w:p>
    <w:p w:rsidR="00CE1CC9" w:rsidRDefault="00BB6F8C" w:rsidP="00CE1CC9">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
          <w:bCs/>
          <w:color w:val="000000" w:themeColor="text1"/>
          <w:u w:val="single"/>
          <w:lang w:eastAsia="es-ES"/>
        </w:rPr>
        <w:t>00119</w:t>
      </w:r>
      <w:r w:rsidRPr="00BB6F8C">
        <w:rPr>
          <w:rFonts w:ascii="Palatino Linotype" w:eastAsia="Times New Roman" w:hAnsi="Palatino Linotype" w:cs="Times New Roman"/>
          <w:b/>
          <w:bCs/>
          <w:color w:val="000000" w:themeColor="text1"/>
          <w:u w:val="single"/>
          <w:lang w:eastAsia="es-ES"/>
        </w:rPr>
        <w:t>/TRIECA/IP/2019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1F315A" w:rsidRPr="001F315A">
        <w:rPr>
          <w:rFonts w:ascii="Palatino Linotype" w:eastAsia="Times New Roman" w:hAnsi="Palatino Linotype" w:cs="Times New Roman"/>
          <w:i/>
          <w:lang w:val="es-ES_tradnl" w:eastAsia="es-ES"/>
        </w:rPr>
        <w:t>Se solicita al C. Oscar Hernández Flores, presidente de la Sala Auxiliar de Ecatepec del Tribunal Estatal de Conciliación y Arbitraje, proporcione un listado de loa expedientes del año del 2017 en donde fue emplazada la parte demandada fuera del plazo establecido en el artículo 229 de la Ley del Trabajo de los Servidores Públicos del Estado y Municipios.</w:t>
      </w:r>
      <w:r>
        <w:rPr>
          <w:rFonts w:ascii="Palatino Linotype" w:eastAsia="Times New Roman" w:hAnsi="Palatino Linotype" w:cs="Times New Roman"/>
          <w:i/>
          <w:lang w:val="es-ES_tradnl" w:eastAsia="es-ES"/>
        </w:rPr>
        <w:t>” [Sic]</w:t>
      </w:r>
    </w:p>
    <w:p w:rsidR="00CE1CC9" w:rsidRDefault="00BB6F8C" w:rsidP="00CE1CC9">
      <w:pPr>
        <w:ind w:left="142" w:right="850"/>
        <w:jc w:val="both"/>
        <w:rPr>
          <w:rFonts w:ascii="Palatino Linotype" w:eastAsia="Times New Roman" w:hAnsi="Palatino Linotype" w:cs="Times New Roman"/>
          <w:b/>
          <w:bCs/>
          <w:color w:val="000000" w:themeColor="text1"/>
          <w:u w:val="single"/>
          <w:lang w:eastAsia="es-ES"/>
        </w:rPr>
      </w:pPr>
      <w:r w:rsidRPr="00BB6F8C">
        <w:rPr>
          <w:rFonts w:ascii="Palatino Linotype" w:eastAsia="Times New Roman" w:hAnsi="Palatino Linotype" w:cs="Times New Roman"/>
          <w:b/>
          <w:bCs/>
          <w:color w:val="000000" w:themeColor="text1"/>
          <w:u w:val="single"/>
          <w:lang w:eastAsia="es-ES"/>
        </w:rPr>
        <w:t>00120/TRIECA/IP/2019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1F315A" w:rsidRPr="001F315A">
        <w:rPr>
          <w:rFonts w:ascii="Palatino Linotype" w:eastAsia="Times New Roman" w:hAnsi="Palatino Linotype" w:cs="Times New Roman"/>
          <w:i/>
          <w:lang w:val="es-ES_tradnl" w:eastAsia="es-ES"/>
        </w:rPr>
        <w:t>Se solicita al C. Oscar Hernández Flores, presidente de la Sala Auxiliar de Ecatepec del Tribunal Estatal de Conciliación y Arbitraje, proporcione un listado de loa expedientes del año del 2018 en donde fue emplazada la parte demandada fuera del plazo establecido en el artículo 229 de la Ley del Trabajo de los Servidores Públicos del Estado y Municipios.</w:t>
      </w:r>
      <w:r>
        <w:rPr>
          <w:rFonts w:ascii="Palatino Linotype" w:eastAsia="Times New Roman" w:hAnsi="Palatino Linotype" w:cs="Times New Roman"/>
          <w:i/>
          <w:lang w:val="es-ES_tradnl" w:eastAsia="es-ES"/>
        </w:rPr>
        <w:t>” [Sic]</w:t>
      </w:r>
    </w:p>
    <w:p w:rsidR="00CE1CC9" w:rsidRDefault="00BB6F8C" w:rsidP="00CE1CC9">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
          <w:bCs/>
          <w:color w:val="000000" w:themeColor="text1"/>
          <w:u w:val="single"/>
          <w:lang w:eastAsia="es-ES"/>
        </w:rPr>
        <w:t>00121</w:t>
      </w:r>
      <w:r w:rsidRPr="00BB6F8C">
        <w:rPr>
          <w:rFonts w:ascii="Palatino Linotype" w:eastAsia="Times New Roman" w:hAnsi="Palatino Linotype" w:cs="Times New Roman"/>
          <w:b/>
          <w:bCs/>
          <w:color w:val="000000" w:themeColor="text1"/>
          <w:u w:val="single"/>
          <w:lang w:eastAsia="es-ES"/>
        </w:rPr>
        <w:t>/TRIECA/IP/2019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1F315A" w:rsidRPr="001F315A">
        <w:rPr>
          <w:rFonts w:ascii="Palatino Linotype" w:eastAsia="Times New Roman" w:hAnsi="Palatino Linotype" w:cs="Times New Roman"/>
          <w:i/>
          <w:lang w:val="es-ES_tradnl" w:eastAsia="es-ES"/>
        </w:rPr>
        <w:t>Se solicita al C. Oscar Hernández Flores, presidente de la Sala Auxiliar de Ecatepec del Tribunal Estatal de Conciliación y Arbitraje, proporcione un listado de loa expedientes del año del 2019 en donde fue emplazada la parte demandada fuera del plazo establecido en el artículo 229 de la Ley del Trabajo de los Servidores Públicos del Estado y Municipios.</w:t>
      </w:r>
      <w:r>
        <w:rPr>
          <w:rFonts w:ascii="Palatino Linotype" w:eastAsia="Times New Roman" w:hAnsi="Palatino Linotype" w:cs="Times New Roman"/>
          <w:i/>
          <w:lang w:val="es-ES_tradnl" w:eastAsia="es-ES"/>
        </w:rPr>
        <w:t>” [Sic]</w:t>
      </w:r>
    </w:p>
    <w:p w:rsidR="00CE1CC9" w:rsidRDefault="00205C97" w:rsidP="00CE1CC9">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00122/TRIECA/IP/2019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lastRenderedPageBreak/>
        <w:t>“</w:t>
      </w:r>
      <w:r w:rsidR="001F315A" w:rsidRPr="001F315A">
        <w:rPr>
          <w:rFonts w:ascii="Palatino Linotype" w:eastAsia="Times New Roman" w:hAnsi="Palatino Linotype" w:cs="Times New Roman"/>
          <w:i/>
          <w:lang w:val="es-ES_tradnl" w:eastAsia="es-ES"/>
        </w:rPr>
        <w:t>Se solicita al presidente de la Sala Auxiliar de Ecatepec del Tribunal Estatal de Conciliación y Arbitraje, proporcione el listado con la totalidad de demandas que ingresaron en el año 2018. De ese listado, requiero me informe la totalidad de demandas admitidas. De este último listado se solicita se informe la totalidad de demandas que se emplazaron en esa misma anualidad.</w:t>
      </w:r>
      <w:r>
        <w:rPr>
          <w:rFonts w:ascii="Palatino Linotype" w:eastAsia="Times New Roman" w:hAnsi="Palatino Linotype" w:cs="Times New Roman"/>
          <w:i/>
          <w:lang w:val="es-ES_tradnl" w:eastAsia="es-ES"/>
        </w:rPr>
        <w:t>” [Sic]</w:t>
      </w:r>
    </w:p>
    <w:p w:rsidR="00CE1CC9" w:rsidRDefault="00205C97" w:rsidP="00CE1CC9">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00123/TRIECA/IP/2019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1F315A" w:rsidRPr="001F315A">
        <w:rPr>
          <w:rFonts w:ascii="Palatino Linotype" w:eastAsia="Times New Roman" w:hAnsi="Palatino Linotype" w:cs="Times New Roman"/>
          <w:i/>
          <w:lang w:val="es-ES_tradnl" w:eastAsia="es-ES"/>
        </w:rPr>
        <w:t>Se solicita al presidente de la Sala Auxiliar de Ecatepec del Tribunal Estatal de Conciliación y Arbitraje, proporcione el listado con la totalidad de demandas que una vez que se admitieron en el año 2018, no fueron emplazadas en esa misma anualidad, indicando las razones por las cuales no fueron emplazadas.</w:t>
      </w:r>
      <w:r>
        <w:rPr>
          <w:rFonts w:ascii="Palatino Linotype" w:eastAsia="Times New Roman" w:hAnsi="Palatino Linotype" w:cs="Times New Roman"/>
          <w:i/>
          <w:lang w:val="es-ES_tradnl" w:eastAsia="es-ES"/>
        </w:rPr>
        <w:t>” [Sic]</w:t>
      </w:r>
    </w:p>
    <w:p w:rsidR="00CE1CC9" w:rsidRDefault="00205C97" w:rsidP="00CE1CC9">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00124/TRIECA/IP/2019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1F315A" w:rsidRPr="001F315A">
        <w:rPr>
          <w:rFonts w:ascii="Palatino Linotype" w:eastAsia="Times New Roman" w:hAnsi="Palatino Linotype" w:cs="Times New Roman"/>
          <w:i/>
          <w:lang w:val="es-ES_tradnl" w:eastAsia="es-ES"/>
        </w:rPr>
        <w:t>Se solicita al presidente de la Sala Auxiliar de Ecatepec del Tribunal Estatal de Conciliación y Arbitraje, proporcione el listado con la totalidad de demandas que ingresaron en el año 2019. De ese listado se solicita se informe la totalidad de demandas admitidas. De este último listado se solicita informe la totalidad de demandas que se emplazaron en esa misma anualidad.</w:t>
      </w:r>
      <w:r>
        <w:rPr>
          <w:rFonts w:ascii="Palatino Linotype" w:eastAsia="Times New Roman" w:hAnsi="Palatino Linotype" w:cs="Times New Roman"/>
          <w:i/>
          <w:lang w:val="es-ES_tradnl" w:eastAsia="es-ES"/>
        </w:rPr>
        <w:t>” [Sic]</w:t>
      </w:r>
    </w:p>
    <w:p w:rsidR="00CE1CC9" w:rsidRDefault="00205C97" w:rsidP="00CE1CC9">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00125/TRIECA/IP/2019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580E20" w:rsidRPr="00580E20">
        <w:rPr>
          <w:rFonts w:ascii="Palatino Linotype" w:eastAsia="Times New Roman" w:hAnsi="Palatino Linotype" w:cs="Times New Roman"/>
          <w:i/>
          <w:lang w:val="es-ES_tradnl" w:eastAsia="es-ES"/>
        </w:rPr>
        <w:t>Se solicita al presidente de la Sala Auxiliar de Ecatepec del Tribunal Estatal de Conciliación y Arbitraje, proporcione el listado de la totalidad de demandas que una vez que se admitieron en el año 2019, no fueron emplazadas en esa misma anualidad, indicado las razones por las cuales no fueron emplazadas.</w:t>
      </w:r>
      <w:r>
        <w:rPr>
          <w:rFonts w:ascii="Palatino Linotype" w:eastAsia="Times New Roman" w:hAnsi="Palatino Linotype" w:cs="Times New Roman"/>
          <w:i/>
          <w:lang w:val="es-ES_tradnl" w:eastAsia="es-ES"/>
        </w:rPr>
        <w:t>” [Sic]</w:t>
      </w:r>
    </w:p>
    <w:p w:rsidR="00CE1CC9" w:rsidRDefault="00205C97" w:rsidP="00CE1CC9">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00126/TRIECA/IP/2019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enero de 2019.</w:t>
      </w:r>
      <w:r>
        <w:rPr>
          <w:rFonts w:ascii="Palatino Linotype" w:eastAsia="Times New Roman" w:hAnsi="Palatino Linotype" w:cs="Times New Roman"/>
          <w:i/>
          <w:lang w:val="es-ES_tradnl" w:eastAsia="es-ES"/>
        </w:rPr>
        <w:t>” [Sic]</w:t>
      </w:r>
    </w:p>
    <w:p w:rsidR="00CE1CC9" w:rsidRDefault="00F50B36" w:rsidP="00CE1CC9">
      <w:pPr>
        <w:ind w:left="142" w:right="850"/>
        <w:jc w:val="both"/>
        <w:rPr>
          <w:rFonts w:ascii="Palatino Linotype" w:eastAsia="Times New Roman" w:hAnsi="Palatino Linotype" w:cs="Times New Roman"/>
          <w:b/>
          <w:bCs/>
          <w:color w:val="000000" w:themeColor="text1"/>
          <w:u w:val="single"/>
          <w:lang w:eastAsia="es-ES"/>
        </w:rPr>
      </w:pPr>
      <w:r w:rsidRPr="00F50B36">
        <w:rPr>
          <w:rFonts w:ascii="Palatino Linotype" w:eastAsia="Times New Roman" w:hAnsi="Palatino Linotype" w:cs="Times New Roman"/>
          <w:b/>
          <w:bCs/>
          <w:color w:val="000000" w:themeColor="text1"/>
          <w:u w:val="single"/>
          <w:lang w:eastAsia="es-ES"/>
        </w:rPr>
        <w:t>00127/TRIECA/IP/2019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febrero de 2019.</w:t>
      </w:r>
      <w:r>
        <w:rPr>
          <w:rFonts w:ascii="Palatino Linotype" w:eastAsia="Times New Roman" w:hAnsi="Palatino Linotype" w:cs="Times New Roman"/>
          <w:i/>
          <w:lang w:val="es-ES_tradnl" w:eastAsia="es-ES"/>
        </w:rPr>
        <w:t>” [Sic]</w:t>
      </w:r>
    </w:p>
    <w:p w:rsidR="00CE1CC9" w:rsidRDefault="00F50B36" w:rsidP="00CE1CC9">
      <w:pPr>
        <w:ind w:left="142" w:right="850"/>
        <w:jc w:val="both"/>
        <w:rPr>
          <w:rFonts w:ascii="Palatino Linotype" w:eastAsia="Times New Roman" w:hAnsi="Palatino Linotype" w:cs="Times New Roman"/>
          <w:b/>
          <w:bCs/>
          <w:color w:val="000000" w:themeColor="text1"/>
          <w:u w:val="single"/>
          <w:lang w:eastAsia="es-ES"/>
        </w:rPr>
      </w:pPr>
      <w:r w:rsidRPr="00F50B36">
        <w:rPr>
          <w:rFonts w:ascii="Palatino Linotype" w:eastAsia="Times New Roman" w:hAnsi="Palatino Linotype" w:cs="Times New Roman"/>
          <w:b/>
          <w:bCs/>
          <w:color w:val="000000" w:themeColor="text1"/>
          <w:u w:val="single"/>
          <w:lang w:eastAsia="es-ES"/>
        </w:rPr>
        <w:t>00128/TRIECA/IP/2019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lastRenderedPageBreak/>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marzo de 2019.</w:t>
      </w:r>
      <w:r>
        <w:rPr>
          <w:rFonts w:ascii="Palatino Linotype" w:eastAsia="Times New Roman" w:hAnsi="Palatino Linotype" w:cs="Times New Roman"/>
          <w:i/>
          <w:lang w:val="es-ES_tradnl" w:eastAsia="es-ES"/>
        </w:rPr>
        <w:t>” [Sic]</w:t>
      </w:r>
    </w:p>
    <w:p w:rsidR="00CE1CC9" w:rsidRDefault="00F50B36" w:rsidP="00CE1CC9">
      <w:pPr>
        <w:ind w:left="142" w:right="850"/>
        <w:jc w:val="both"/>
        <w:rPr>
          <w:rFonts w:ascii="Palatino Linotype" w:eastAsia="Times New Roman" w:hAnsi="Palatino Linotype" w:cs="Times New Roman"/>
          <w:b/>
          <w:bCs/>
          <w:color w:val="000000" w:themeColor="text1"/>
          <w:u w:val="single"/>
          <w:lang w:eastAsia="es-ES"/>
        </w:rPr>
      </w:pPr>
      <w:r w:rsidRPr="00F50B36">
        <w:rPr>
          <w:rFonts w:ascii="Palatino Linotype" w:eastAsia="Times New Roman" w:hAnsi="Palatino Linotype" w:cs="Times New Roman"/>
          <w:b/>
          <w:bCs/>
          <w:color w:val="000000" w:themeColor="text1"/>
          <w:u w:val="single"/>
          <w:lang w:eastAsia="es-ES"/>
        </w:rPr>
        <w:t>00129/TRIECA/IP/2019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abril de 2019.</w:t>
      </w:r>
      <w:r>
        <w:rPr>
          <w:rFonts w:ascii="Palatino Linotype" w:eastAsia="Times New Roman" w:hAnsi="Palatino Linotype" w:cs="Times New Roman"/>
          <w:i/>
          <w:lang w:val="es-ES_tradnl" w:eastAsia="es-ES"/>
        </w:rPr>
        <w:t>” [Sic]</w:t>
      </w:r>
    </w:p>
    <w:p w:rsidR="00CE1CC9" w:rsidRDefault="00F50B36" w:rsidP="00CE1CC9">
      <w:pPr>
        <w:ind w:left="142" w:right="850"/>
        <w:jc w:val="both"/>
        <w:rPr>
          <w:rFonts w:ascii="Palatino Linotype" w:eastAsia="Times New Roman" w:hAnsi="Palatino Linotype" w:cs="Times New Roman"/>
          <w:b/>
          <w:bCs/>
          <w:color w:val="000000" w:themeColor="text1"/>
          <w:u w:val="single"/>
          <w:lang w:eastAsia="es-ES"/>
        </w:rPr>
      </w:pPr>
      <w:r w:rsidRPr="00F50B36">
        <w:rPr>
          <w:rFonts w:ascii="Palatino Linotype" w:eastAsia="Times New Roman" w:hAnsi="Palatino Linotype" w:cs="Times New Roman"/>
          <w:b/>
          <w:bCs/>
          <w:color w:val="000000" w:themeColor="text1"/>
          <w:u w:val="single"/>
          <w:lang w:eastAsia="es-ES"/>
        </w:rPr>
        <w:t>00130/TRIECA/IP/2019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mayo de 2019.</w:t>
      </w:r>
      <w:r>
        <w:rPr>
          <w:rFonts w:ascii="Palatino Linotype" w:eastAsia="Times New Roman" w:hAnsi="Palatino Linotype" w:cs="Times New Roman"/>
          <w:i/>
          <w:lang w:val="es-ES_tradnl" w:eastAsia="es-ES"/>
        </w:rPr>
        <w:t>” [Sic]</w:t>
      </w:r>
    </w:p>
    <w:p w:rsidR="00CE1CC9" w:rsidRDefault="009D5821" w:rsidP="00CE1CC9">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00131/TRIECA/IP/2019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junio de 2019.</w:t>
      </w:r>
      <w:r>
        <w:rPr>
          <w:rFonts w:ascii="Palatino Linotype" w:eastAsia="Times New Roman" w:hAnsi="Palatino Linotype" w:cs="Times New Roman"/>
          <w:i/>
          <w:lang w:val="es-ES_tradnl" w:eastAsia="es-ES"/>
        </w:rPr>
        <w:t>” [Sic]</w:t>
      </w:r>
    </w:p>
    <w:p w:rsidR="00CE1CC9" w:rsidRDefault="009D5821" w:rsidP="00CE1CC9">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00132/TRIECA/IP/2019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julio de 2019.</w:t>
      </w:r>
      <w:r>
        <w:rPr>
          <w:rFonts w:ascii="Palatino Linotype" w:eastAsia="Times New Roman" w:hAnsi="Palatino Linotype" w:cs="Times New Roman"/>
          <w:i/>
          <w:lang w:val="es-ES_tradnl" w:eastAsia="es-ES"/>
        </w:rPr>
        <w:t>” [Sic]</w:t>
      </w:r>
    </w:p>
    <w:p w:rsidR="00CE1CC9" w:rsidRDefault="009D5821" w:rsidP="00CE1CC9">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00133/TRIECA/IP/2019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agosto de 2019.</w:t>
      </w:r>
      <w:r>
        <w:rPr>
          <w:rFonts w:ascii="Palatino Linotype" w:eastAsia="Times New Roman" w:hAnsi="Palatino Linotype" w:cs="Times New Roman"/>
          <w:i/>
          <w:lang w:val="es-ES_tradnl" w:eastAsia="es-ES"/>
        </w:rPr>
        <w:t>” [Sic]</w:t>
      </w:r>
    </w:p>
    <w:p w:rsidR="00CE1CC9" w:rsidRDefault="009D5821" w:rsidP="00CE1CC9">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00134/TRIECA/IP/2019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septiembre de 2019.</w:t>
      </w:r>
      <w:r>
        <w:rPr>
          <w:rFonts w:ascii="Palatino Linotype" w:eastAsia="Times New Roman" w:hAnsi="Palatino Linotype" w:cs="Times New Roman"/>
          <w:i/>
          <w:lang w:val="es-ES_tradnl" w:eastAsia="es-ES"/>
        </w:rPr>
        <w:t>” [Sic]</w:t>
      </w:r>
    </w:p>
    <w:p w:rsidR="00CE1CC9" w:rsidRDefault="009D5821" w:rsidP="00CE1CC9">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00138/TRIECA/IP/2019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lastRenderedPageBreak/>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septiembre de 2019.</w:t>
      </w:r>
      <w:r>
        <w:rPr>
          <w:rFonts w:ascii="Palatino Linotype" w:eastAsia="Times New Roman" w:hAnsi="Palatino Linotype" w:cs="Times New Roman"/>
          <w:i/>
          <w:lang w:val="es-ES_tradnl" w:eastAsia="es-ES"/>
        </w:rPr>
        <w:t>” [Sic]</w:t>
      </w:r>
    </w:p>
    <w:p w:rsidR="00CE1CC9" w:rsidRDefault="009D5821" w:rsidP="00CE1CC9">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00139/TRIECA/IP/2019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octubre de 2019.</w:t>
      </w:r>
      <w:r>
        <w:rPr>
          <w:rFonts w:ascii="Palatino Linotype" w:eastAsia="Times New Roman" w:hAnsi="Palatino Linotype" w:cs="Times New Roman"/>
          <w:i/>
          <w:lang w:val="es-ES_tradnl" w:eastAsia="es-ES"/>
        </w:rPr>
        <w:t>” [Sic]</w:t>
      </w:r>
    </w:p>
    <w:p w:rsidR="00CE1CC9" w:rsidRDefault="009D5821" w:rsidP="00CE1CC9">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00140/TRIECA/IP/2019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haga de conocimiento cuántos emplazamientos realizaron los actuarios de la Sala Auxiliar Ecatepec en el mes de noviembre de 2019.</w:t>
      </w:r>
      <w:r>
        <w:rPr>
          <w:rFonts w:ascii="Palatino Linotype" w:eastAsia="Times New Roman" w:hAnsi="Palatino Linotype" w:cs="Times New Roman"/>
          <w:i/>
          <w:lang w:val="es-ES_tradnl" w:eastAsia="es-ES"/>
        </w:rPr>
        <w:t>” [Sic]</w:t>
      </w:r>
    </w:p>
    <w:p w:rsidR="00CE1CC9" w:rsidRDefault="00C442E1" w:rsidP="00CE1CC9">
      <w:pPr>
        <w:ind w:left="142" w:right="850"/>
        <w:jc w:val="both"/>
        <w:rPr>
          <w:rFonts w:ascii="Palatino Linotype" w:eastAsia="Times New Roman" w:hAnsi="Palatino Linotype" w:cs="Times New Roman"/>
          <w:b/>
          <w:bCs/>
          <w:color w:val="000000" w:themeColor="text1"/>
          <w:u w:val="single"/>
          <w:lang w:eastAsia="es-ES"/>
        </w:rPr>
      </w:pPr>
      <w:r w:rsidRPr="00C442E1">
        <w:rPr>
          <w:rFonts w:ascii="Palatino Linotype" w:eastAsia="Times New Roman" w:hAnsi="Palatino Linotype" w:cs="Times New Roman"/>
          <w:b/>
          <w:bCs/>
          <w:color w:val="000000" w:themeColor="text1"/>
          <w:u w:val="single"/>
          <w:lang w:eastAsia="es-ES"/>
        </w:rPr>
        <w:t>00141/TRIECA/IP/2019</w:t>
      </w:r>
    </w:p>
    <w:p w:rsidR="00CE1CC9" w:rsidRDefault="00CE1CC9" w:rsidP="00CE1CC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394726" w:rsidRPr="00394726">
        <w:rPr>
          <w:rFonts w:ascii="Palatino Linotype" w:eastAsia="Times New Roman" w:hAnsi="Palatino Linotype" w:cs="Times New Roman"/>
          <w:i/>
          <w:lang w:val="es-ES_tradnl" w:eastAsia="es-ES"/>
        </w:rPr>
        <w:t>Se solicita al presidente de la Sala Auxiliar de Ecatepec del Tribunal Estatal de Conciliación y Arbitraje, proporcione el listado con la totalidad de demandas de amparo directo que ingresaron en el año 2017. De ese listado se solicita se informe la totalidad de demandas en donde se concedió el amparo.</w:t>
      </w:r>
      <w:r>
        <w:rPr>
          <w:rFonts w:ascii="Palatino Linotype" w:eastAsia="Times New Roman" w:hAnsi="Palatino Linotype" w:cs="Times New Roman"/>
          <w:i/>
          <w:lang w:val="es-ES_tradnl" w:eastAsia="es-ES"/>
        </w:rPr>
        <w:t>” [Sic]</w:t>
      </w:r>
    </w:p>
    <w:p w:rsidR="00A30C2E" w:rsidRDefault="00C442E1" w:rsidP="00A30C2E">
      <w:pPr>
        <w:ind w:left="142" w:right="850"/>
        <w:jc w:val="both"/>
        <w:rPr>
          <w:rFonts w:ascii="Palatino Linotype" w:eastAsia="Times New Roman" w:hAnsi="Palatino Linotype" w:cs="Times New Roman"/>
          <w:b/>
          <w:bCs/>
          <w:color w:val="000000" w:themeColor="text1"/>
          <w:u w:val="single"/>
          <w:lang w:eastAsia="es-ES"/>
        </w:rPr>
      </w:pPr>
      <w:r w:rsidRPr="00C442E1">
        <w:rPr>
          <w:rFonts w:ascii="Palatino Linotype" w:eastAsia="Times New Roman" w:hAnsi="Palatino Linotype" w:cs="Times New Roman"/>
          <w:b/>
          <w:bCs/>
          <w:color w:val="000000" w:themeColor="text1"/>
          <w:u w:val="single"/>
          <w:lang w:eastAsia="es-ES"/>
        </w:rPr>
        <w:t>00142/TRIECA/IP/2019</w:t>
      </w:r>
    </w:p>
    <w:p w:rsidR="00A30C2E" w:rsidRDefault="00A30C2E" w:rsidP="00A30C2E">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E029DA" w:rsidRPr="00E029DA">
        <w:rPr>
          <w:rFonts w:ascii="Palatino Linotype" w:eastAsia="Times New Roman" w:hAnsi="Palatino Linotype" w:cs="Times New Roman"/>
          <w:i/>
          <w:lang w:val="es-ES_tradnl" w:eastAsia="es-ES"/>
        </w:rPr>
        <w:t>Se solicita al presidente de la Sala Auxiliar de Ecatepec del Tribunal Estatal de Conciliación y Arbitraje, proporcione el listado con la totalidad de demandas de amparo directo que ingresaron en el año 2018. De ese listado se solicita se informe la totalidad de demandas en donde se concedió el amparo.</w:t>
      </w:r>
      <w:r>
        <w:rPr>
          <w:rFonts w:ascii="Palatino Linotype" w:eastAsia="Times New Roman" w:hAnsi="Palatino Linotype" w:cs="Times New Roman"/>
          <w:i/>
          <w:lang w:val="es-ES_tradnl" w:eastAsia="es-ES"/>
        </w:rPr>
        <w:t>” [Sic]</w:t>
      </w:r>
    </w:p>
    <w:p w:rsidR="00697A1C" w:rsidRDefault="00697A1C" w:rsidP="002745B9">
      <w:pPr>
        <w:spacing w:before="240" w:line="360" w:lineRule="auto"/>
        <w:ind w:right="850"/>
        <w:jc w:val="both"/>
        <w:rPr>
          <w:rFonts w:ascii="Palatino Linotype" w:eastAsia="Times New Roman" w:hAnsi="Palatino Linotype" w:cs="Times New Roman"/>
          <w:b/>
          <w:lang w:val="es-ES_tradnl" w:eastAsia="es-ES"/>
        </w:rPr>
      </w:pPr>
    </w:p>
    <w:p w:rsidR="00EF4493" w:rsidRPr="00AC0CA2" w:rsidRDefault="00EF4493" w:rsidP="00EF4493">
      <w:pPr>
        <w:spacing w:before="240" w:line="360" w:lineRule="auto"/>
        <w:ind w:right="850"/>
        <w:jc w:val="both"/>
        <w:rPr>
          <w:rFonts w:ascii="Palatino Linotype" w:eastAsia="Times New Roman" w:hAnsi="Palatino Linotype" w:cs="Times New Roman"/>
          <w:lang w:val="es-ES_tradnl" w:eastAsia="es-ES"/>
        </w:rPr>
      </w:pPr>
      <w:r w:rsidRPr="00AC0CA2">
        <w:rPr>
          <w:rFonts w:ascii="Palatino Linotype" w:eastAsia="Times New Roman" w:hAnsi="Palatino Linotype" w:cs="Times New Roman"/>
          <w:b/>
          <w:lang w:val="es-ES_tradnl" w:eastAsia="es-ES"/>
        </w:rPr>
        <w:t>Modalidad de entrega:</w:t>
      </w:r>
      <w:r w:rsidRPr="00AC0CA2">
        <w:rPr>
          <w:rFonts w:ascii="Palatino Linotype" w:eastAsia="Times New Roman" w:hAnsi="Palatino Linotype" w:cs="Times New Roman"/>
          <w:lang w:val="es-ES_tradnl" w:eastAsia="es-ES"/>
        </w:rPr>
        <w:t xml:space="preserve"> A través del SAIMEX. </w:t>
      </w:r>
    </w:p>
    <w:p w:rsidR="00E82558" w:rsidRDefault="00EF4493" w:rsidP="00EF4493">
      <w:pPr>
        <w:spacing w:before="240" w:line="360" w:lineRule="auto"/>
        <w:jc w:val="both"/>
        <w:rPr>
          <w:rFonts w:ascii="Palatino Linotype" w:hAnsi="Palatino Linotype" w:cs="Arial"/>
          <w:b/>
          <w:sz w:val="28"/>
        </w:rPr>
      </w:pPr>
      <w:r>
        <w:rPr>
          <w:rFonts w:ascii="Palatino Linotype" w:hAnsi="Palatino Linotype" w:cs="Arial"/>
          <w:b/>
          <w:sz w:val="28"/>
        </w:rPr>
        <w:t>SEGUNDO</w:t>
      </w:r>
      <w:r w:rsidR="00D43C37">
        <w:rPr>
          <w:rFonts w:ascii="Palatino Linotype" w:hAnsi="Palatino Linotype" w:cs="Arial"/>
          <w:b/>
          <w:sz w:val="28"/>
        </w:rPr>
        <w:t>.</w:t>
      </w:r>
      <w:r w:rsidR="00C75866">
        <w:rPr>
          <w:rFonts w:ascii="Palatino Linotype" w:hAnsi="Palatino Linotype" w:cs="Arial"/>
          <w:b/>
          <w:sz w:val="28"/>
        </w:rPr>
        <w:t xml:space="preserve"> </w:t>
      </w:r>
      <w:r w:rsidR="00E82558">
        <w:rPr>
          <w:rFonts w:ascii="Palatino Linotype" w:hAnsi="Palatino Linotype" w:cs="Arial"/>
          <w:b/>
          <w:sz w:val="28"/>
        </w:rPr>
        <w:t xml:space="preserve">De la respuesta del Sujeto Obligado </w:t>
      </w:r>
    </w:p>
    <w:p w:rsidR="005C4AE5" w:rsidRDefault="006009C0" w:rsidP="006009C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b/>
          <w:sz w:val="24"/>
        </w:rPr>
        <w:t xml:space="preserve"> </w:t>
      </w:r>
      <w:r w:rsidRPr="00D41F41">
        <w:rPr>
          <w:rFonts w:ascii="Palatino Linotype" w:hAnsi="Palatino Linotype" w:cs="Arial"/>
          <w:sz w:val="24"/>
        </w:rPr>
        <w:t xml:space="preserve">en fecha </w:t>
      </w:r>
      <w:r w:rsidR="00D57E26">
        <w:rPr>
          <w:rFonts w:ascii="Palatino Linotype" w:hAnsi="Palatino Linotype" w:cs="Arial"/>
          <w:sz w:val="24"/>
        </w:rPr>
        <w:t>nueve</w:t>
      </w:r>
      <w:r w:rsidR="00E769B9">
        <w:rPr>
          <w:rFonts w:ascii="Palatino Linotype" w:hAnsi="Palatino Linotype" w:cs="Arial"/>
          <w:sz w:val="24"/>
        </w:rPr>
        <w:t xml:space="preserve"> y catorce</w:t>
      </w:r>
      <w:r w:rsidR="00D57E26">
        <w:rPr>
          <w:rFonts w:ascii="Palatino Linotype" w:hAnsi="Palatino Linotype" w:cs="Arial"/>
          <w:sz w:val="24"/>
        </w:rPr>
        <w:t xml:space="preserve"> de enero de dos mil veinte</w:t>
      </w:r>
      <w:r>
        <w:rPr>
          <w:rFonts w:ascii="Palatino Linotype" w:hAnsi="Palatino Linotype" w:cs="Arial"/>
          <w:sz w:val="24"/>
        </w:rPr>
        <w:t xml:space="preserve"> dio respuesta</w:t>
      </w:r>
      <w:r w:rsidR="005C4AE5">
        <w:rPr>
          <w:rFonts w:ascii="Palatino Linotype" w:hAnsi="Palatino Linotype" w:cs="Arial"/>
          <w:sz w:val="24"/>
        </w:rPr>
        <w:t>s</w:t>
      </w:r>
      <w:r>
        <w:rPr>
          <w:rFonts w:ascii="Palatino Linotype" w:hAnsi="Palatino Linotype" w:cs="Arial"/>
          <w:sz w:val="24"/>
        </w:rPr>
        <w:t xml:space="preserve"> a la</w:t>
      </w:r>
      <w:r w:rsidR="005C4AE5">
        <w:rPr>
          <w:rFonts w:ascii="Palatino Linotype" w:hAnsi="Palatino Linotype" w:cs="Arial"/>
          <w:sz w:val="24"/>
        </w:rPr>
        <w:t>s</w:t>
      </w:r>
      <w:r>
        <w:rPr>
          <w:rFonts w:ascii="Palatino Linotype" w:hAnsi="Palatino Linotype" w:cs="Arial"/>
          <w:sz w:val="24"/>
        </w:rPr>
        <w:t xml:space="preserve"> solicitud</w:t>
      </w:r>
      <w:r w:rsidR="005C4AE5">
        <w:rPr>
          <w:rFonts w:ascii="Palatino Linotype" w:hAnsi="Palatino Linotype" w:cs="Arial"/>
          <w:sz w:val="24"/>
        </w:rPr>
        <w:t>es</w:t>
      </w:r>
      <w:r>
        <w:rPr>
          <w:rFonts w:ascii="Palatino Linotype" w:hAnsi="Palatino Linotype" w:cs="Arial"/>
          <w:sz w:val="24"/>
        </w:rPr>
        <w:t xml:space="preserve"> de información adjuntando para tal efecto </w:t>
      </w:r>
      <w:r w:rsidR="005C4AE5">
        <w:rPr>
          <w:rFonts w:ascii="Palatino Linotype" w:hAnsi="Palatino Linotype" w:cs="Arial"/>
          <w:sz w:val="24"/>
        </w:rPr>
        <w:t>los</w:t>
      </w:r>
      <w:r>
        <w:rPr>
          <w:rFonts w:ascii="Palatino Linotype" w:hAnsi="Palatino Linotype" w:cs="Arial"/>
          <w:sz w:val="24"/>
        </w:rPr>
        <w:t xml:space="preserve"> archivo</w:t>
      </w:r>
      <w:r w:rsidR="005C4AE5">
        <w:rPr>
          <w:rFonts w:ascii="Palatino Linotype" w:hAnsi="Palatino Linotype" w:cs="Arial"/>
          <w:sz w:val="24"/>
        </w:rPr>
        <w:t>s</w:t>
      </w:r>
      <w:r>
        <w:rPr>
          <w:rFonts w:ascii="Palatino Linotype" w:hAnsi="Palatino Linotype" w:cs="Arial"/>
          <w:sz w:val="24"/>
        </w:rPr>
        <w:t xml:space="preserve"> denominado</w:t>
      </w:r>
      <w:r w:rsidR="005C4AE5">
        <w:rPr>
          <w:rFonts w:ascii="Palatino Linotype" w:hAnsi="Palatino Linotype" w:cs="Arial"/>
          <w:sz w:val="24"/>
        </w:rPr>
        <w:t>s</w:t>
      </w:r>
      <w:r w:rsidR="001550A0">
        <w:rPr>
          <w:rFonts w:ascii="Palatino Linotype" w:hAnsi="Palatino Linotype" w:cs="Arial"/>
          <w:sz w:val="24"/>
        </w:rPr>
        <w:t>:</w:t>
      </w: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6250AB">
        <w:rPr>
          <w:rFonts w:ascii="Palatino Linotype" w:eastAsia="Times New Roman" w:hAnsi="Palatino Linotype" w:cs="Times New Roman"/>
          <w:b/>
          <w:bCs/>
          <w:color w:val="000000" w:themeColor="text1"/>
          <w:u w:val="single"/>
          <w:lang w:eastAsia="es-ES"/>
        </w:rPr>
        <w:lastRenderedPageBreak/>
        <w:t>00114/TRIECA/IP/2019</w:t>
      </w:r>
    </w:p>
    <w:p w:rsidR="00CC355E" w:rsidRDefault="00CC355E" w:rsidP="000156FA">
      <w:pPr>
        <w:ind w:left="142" w:right="850"/>
        <w:jc w:val="both"/>
        <w:rPr>
          <w:rFonts w:ascii="Palatino Linotype" w:eastAsia="Times New Roman" w:hAnsi="Palatino Linotype" w:cs="Times New Roman"/>
          <w:bCs/>
          <w:color w:val="000000" w:themeColor="text1"/>
          <w:lang w:eastAsia="es-ES"/>
        </w:rPr>
      </w:pPr>
    </w:p>
    <w:p w:rsidR="00CC355E" w:rsidRDefault="00EA70A6" w:rsidP="000156FA">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E</w:t>
      </w:r>
      <w:r w:rsidR="00CC355E">
        <w:rPr>
          <w:rFonts w:ascii="Palatino Linotype" w:eastAsia="Times New Roman" w:hAnsi="Palatino Linotype" w:cs="Times New Roman"/>
          <w:bCs/>
          <w:color w:val="000000" w:themeColor="text1"/>
          <w:lang w:eastAsia="es-ES"/>
        </w:rPr>
        <w:t>l sujeto obligado adjunto un archivo electrónico denominado</w:t>
      </w:r>
      <w:r w:rsidR="00490B51">
        <w:rPr>
          <w:rFonts w:ascii="Palatino Linotype" w:eastAsia="Times New Roman" w:hAnsi="Palatino Linotype" w:cs="Times New Roman"/>
          <w:bCs/>
          <w:color w:val="000000" w:themeColor="text1"/>
          <w:lang w:eastAsia="es-ES"/>
        </w:rPr>
        <w:t xml:space="preserve"> </w:t>
      </w:r>
      <w:r w:rsidR="00490B51" w:rsidRPr="00490B51">
        <w:rPr>
          <w:rFonts w:ascii="Palatino Linotype" w:eastAsia="Times New Roman" w:hAnsi="Palatino Linotype" w:cs="Times New Roman"/>
          <w:b/>
          <w:bCs/>
          <w:color w:val="000000" w:themeColor="text1"/>
          <w:u w:val="single"/>
          <w:lang w:eastAsia="es-ES"/>
        </w:rPr>
        <w:t>114-TRIECA-IP-2019_1.pdf</w:t>
      </w:r>
    </w:p>
    <w:p w:rsidR="00EA70A6" w:rsidRPr="00CC355E" w:rsidRDefault="00EA70A6" w:rsidP="000156FA">
      <w:pPr>
        <w:ind w:left="142" w:right="850"/>
        <w:jc w:val="both"/>
        <w:rPr>
          <w:rFonts w:ascii="Palatino Linotype" w:eastAsia="Times New Roman" w:hAnsi="Palatino Linotype" w:cs="Times New Roman"/>
          <w:bCs/>
          <w:color w:val="000000" w:themeColor="text1"/>
          <w:lang w:eastAsia="es-ES"/>
        </w:rPr>
      </w:pPr>
    </w:p>
    <w:p w:rsidR="00490B51"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6250AB">
        <w:rPr>
          <w:rFonts w:ascii="Palatino Linotype" w:eastAsia="Times New Roman" w:hAnsi="Palatino Linotype" w:cs="Times New Roman"/>
          <w:b/>
          <w:bCs/>
          <w:color w:val="000000" w:themeColor="text1"/>
          <w:u w:val="single"/>
          <w:lang w:eastAsia="es-ES"/>
        </w:rPr>
        <w:t>00115/TRIECA/IP/2019</w:t>
      </w:r>
    </w:p>
    <w:p w:rsidR="00EA70A6" w:rsidRDefault="00EA70A6" w:rsidP="000156FA">
      <w:pPr>
        <w:ind w:left="142" w:right="850"/>
        <w:jc w:val="both"/>
        <w:rPr>
          <w:rFonts w:ascii="Palatino Linotype" w:eastAsia="Times New Roman" w:hAnsi="Palatino Linotype" w:cs="Times New Roman"/>
          <w:b/>
          <w:bCs/>
          <w:color w:val="000000" w:themeColor="text1"/>
          <w:u w:val="single"/>
          <w:lang w:eastAsia="es-ES"/>
        </w:rPr>
      </w:pPr>
    </w:p>
    <w:p w:rsidR="00490B51" w:rsidRPr="00CC355E" w:rsidRDefault="00EA70A6" w:rsidP="00490B51">
      <w:pPr>
        <w:ind w:left="142" w:right="850"/>
        <w:jc w:val="both"/>
        <w:rPr>
          <w:rFonts w:ascii="Palatino Linotype" w:eastAsia="Times New Roman" w:hAnsi="Palatino Linotype" w:cs="Times New Roman"/>
          <w:bCs/>
          <w:color w:val="000000" w:themeColor="text1"/>
          <w:lang w:eastAsia="es-ES"/>
        </w:rPr>
      </w:pPr>
      <w:r>
        <w:rPr>
          <w:rFonts w:ascii="Palatino Linotype" w:eastAsia="Times New Roman" w:hAnsi="Palatino Linotype" w:cs="Times New Roman"/>
          <w:bCs/>
          <w:color w:val="000000" w:themeColor="text1"/>
          <w:lang w:eastAsia="es-ES"/>
        </w:rPr>
        <w:t>E</w:t>
      </w:r>
      <w:r w:rsidR="00490B51">
        <w:rPr>
          <w:rFonts w:ascii="Palatino Linotype" w:eastAsia="Times New Roman" w:hAnsi="Palatino Linotype" w:cs="Times New Roman"/>
          <w:bCs/>
          <w:color w:val="000000" w:themeColor="text1"/>
          <w:lang w:eastAsia="es-ES"/>
        </w:rPr>
        <w:t xml:space="preserve">l sujeto obligado adjunto un archivo electrónico denominado </w:t>
      </w:r>
      <w:r w:rsidR="00490B51" w:rsidRPr="00490B51">
        <w:rPr>
          <w:rFonts w:ascii="Palatino Linotype" w:eastAsia="Times New Roman" w:hAnsi="Palatino Linotype" w:cs="Times New Roman"/>
          <w:b/>
          <w:bCs/>
          <w:color w:val="000000" w:themeColor="text1"/>
          <w:u w:val="single"/>
          <w:lang w:eastAsia="es-ES"/>
        </w:rPr>
        <w:t>115-TRIECA-IP-2019_1.pdf</w:t>
      </w:r>
    </w:p>
    <w:p w:rsidR="00490B51" w:rsidRDefault="00490B51" w:rsidP="000156FA">
      <w:pPr>
        <w:ind w:left="142" w:right="850"/>
        <w:jc w:val="both"/>
        <w:rPr>
          <w:rFonts w:ascii="Palatino Linotype" w:eastAsia="Times New Roman" w:hAnsi="Palatino Linotype" w:cs="Times New Roman"/>
          <w:b/>
          <w:bCs/>
          <w:color w:val="000000" w:themeColor="text1"/>
          <w:u w:val="single"/>
          <w:lang w:eastAsia="es-ES"/>
        </w:rPr>
      </w:pPr>
    </w:p>
    <w:p w:rsidR="00F14208"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6250AB">
        <w:rPr>
          <w:rFonts w:ascii="Palatino Linotype" w:eastAsia="Times New Roman" w:hAnsi="Palatino Linotype" w:cs="Times New Roman"/>
          <w:b/>
          <w:bCs/>
          <w:color w:val="000000" w:themeColor="text1"/>
          <w:u w:val="single"/>
          <w:lang w:eastAsia="es-ES"/>
        </w:rPr>
        <w:t>00116/TRIECA/IP/2019</w:t>
      </w:r>
    </w:p>
    <w:p w:rsidR="00EA70A6" w:rsidRDefault="00EA70A6" w:rsidP="000156FA">
      <w:pPr>
        <w:ind w:left="142" w:right="850"/>
        <w:jc w:val="both"/>
        <w:rPr>
          <w:rFonts w:ascii="Palatino Linotype" w:eastAsia="Times New Roman" w:hAnsi="Palatino Linotype" w:cs="Times New Roman"/>
          <w:b/>
          <w:bCs/>
          <w:color w:val="000000" w:themeColor="text1"/>
          <w:u w:val="single"/>
          <w:lang w:eastAsia="es-ES"/>
        </w:rPr>
      </w:pPr>
    </w:p>
    <w:p w:rsidR="00F14208" w:rsidRDefault="00EA70A6" w:rsidP="000156FA">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E</w:t>
      </w:r>
      <w:r w:rsidR="00267092">
        <w:rPr>
          <w:rFonts w:ascii="Palatino Linotype" w:eastAsia="Times New Roman" w:hAnsi="Palatino Linotype" w:cs="Times New Roman"/>
          <w:bCs/>
          <w:color w:val="000000" w:themeColor="text1"/>
          <w:lang w:eastAsia="es-ES"/>
        </w:rPr>
        <w:t xml:space="preserve">l sujeto obligado adjunto un archivo electrónico denominado </w:t>
      </w:r>
      <w:r w:rsidR="00267092" w:rsidRPr="00267092">
        <w:rPr>
          <w:rFonts w:ascii="Palatino Linotype" w:eastAsia="Times New Roman" w:hAnsi="Palatino Linotype" w:cs="Times New Roman"/>
          <w:b/>
          <w:bCs/>
          <w:color w:val="000000" w:themeColor="text1"/>
          <w:u w:val="single"/>
          <w:lang w:eastAsia="es-ES"/>
        </w:rPr>
        <w:t>116-TRIECA-IP-2019_1.pdf</w:t>
      </w:r>
    </w:p>
    <w:p w:rsidR="00215233" w:rsidRPr="00267092" w:rsidRDefault="00215233" w:rsidP="000156FA">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
          <w:bCs/>
          <w:color w:val="000000" w:themeColor="text1"/>
          <w:u w:val="single"/>
          <w:lang w:eastAsia="es-ES"/>
        </w:rPr>
        <w:t>00117</w:t>
      </w:r>
      <w:r w:rsidRPr="006250AB">
        <w:rPr>
          <w:rFonts w:ascii="Palatino Linotype" w:eastAsia="Times New Roman" w:hAnsi="Palatino Linotype" w:cs="Times New Roman"/>
          <w:b/>
          <w:bCs/>
          <w:color w:val="000000" w:themeColor="text1"/>
          <w:u w:val="single"/>
          <w:lang w:eastAsia="es-ES"/>
        </w:rPr>
        <w:t>/TRIECA/IP/2019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117-TRIECA-IP-2019_1.pdf</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
          <w:bCs/>
          <w:color w:val="000000" w:themeColor="text1"/>
          <w:u w:val="single"/>
          <w:lang w:eastAsia="es-ES"/>
        </w:rPr>
        <w:t>00118</w:t>
      </w:r>
      <w:r w:rsidRPr="006250AB">
        <w:rPr>
          <w:rFonts w:ascii="Palatino Linotype" w:eastAsia="Times New Roman" w:hAnsi="Palatino Linotype" w:cs="Times New Roman"/>
          <w:b/>
          <w:bCs/>
          <w:color w:val="000000" w:themeColor="text1"/>
          <w:u w:val="single"/>
          <w:lang w:eastAsia="es-ES"/>
        </w:rPr>
        <w:t>/TRIECA/IP/2019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118-TRIECA-IP-2019_1.pdf</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
          <w:bCs/>
          <w:color w:val="000000" w:themeColor="text1"/>
          <w:u w:val="single"/>
          <w:lang w:eastAsia="es-ES"/>
        </w:rPr>
        <w:t>00119</w:t>
      </w:r>
      <w:r w:rsidRPr="00BB6F8C">
        <w:rPr>
          <w:rFonts w:ascii="Palatino Linotype" w:eastAsia="Times New Roman" w:hAnsi="Palatino Linotype" w:cs="Times New Roman"/>
          <w:b/>
          <w:bCs/>
          <w:color w:val="000000" w:themeColor="text1"/>
          <w:u w:val="single"/>
          <w:lang w:eastAsia="es-ES"/>
        </w:rPr>
        <w:t>/TRIECA/IP/2019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119-TRIECA-IP-2019_1.pdf</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BB6F8C">
        <w:rPr>
          <w:rFonts w:ascii="Palatino Linotype" w:eastAsia="Times New Roman" w:hAnsi="Palatino Linotype" w:cs="Times New Roman"/>
          <w:b/>
          <w:bCs/>
          <w:color w:val="000000" w:themeColor="text1"/>
          <w:u w:val="single"/>
          <w:lang w:eastAsia="es-ES"/>
        </w:rPr>
        <w:t>00120/TRIECA/IP/2019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120-TRIECA-IP-2019_1.pdf</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
          <w:bCs/>
          <w:color w:val="000000" w:themeColor="text1"/>
          <w:u w:val="single"/>
          <w:lang w:eastAsia="es-ES"/>
        </w:rPr>
        <w:t>00121</w:t>
      </w:r>
      <w:r w:rsidRPr="00BB6F8C">
        <w:rPr>
          <w:rFonts w:ascii="Palatino Linotype" w:eastAsia="Times New Roman" w:hAnsi="Palatino Linotype" w:cs="Times New Roman"/>
          <w:b/>
          <w:bCs/>
          <w:color w:val="000000" w:themeColor="text1"/>
          <w:u w:val="single"/>
          <w:lang w:eastAsia="es-ES"/>
        </w:rPr>
        <w:t>/TRIECA/IP/2019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121-TRIECA-IP-2019_1.pdf</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00122/TRIECA/IP/2019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122-TRIECA-IP-2019_1.pdf</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00123/TRIECA/IP/2019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123-TRIECA-IP-2019_1.pdf</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00124/TRIECA/IP/2019</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124-TRIECA-IP-2019_1.pdf</w:t>
      </w:r>
    </w:p>
    <w:p w:rsidR="000156FA" w:rsidRDefault="000156FA" w:rsidP="000156FA">
      <w:pPr>
        <w:ind w:left="851" w:right="850"/>
        <w:jc w:val="both"/>
        <w:rPr>
          <w:rFonts w:ascii="Palatino Linotype" w:eastAsia="Times New Roman" w:hAnsi="Palatino Linotype" w:cs="Times New Roman"/>
          <w:i/>
          <w:lang w:val="es-ES_tradnl"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00125/TRIECA/IP/2019</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125-TRIECA-IP-2019_1.pdf</w:t>
      </w:r>
    </w:p>
    <w:p w:rsidR="000156FA" w:rsidRDefault="000156FA" w:rsidP="000156FA">
      <w:pPr>
        <w:ind w:left="851" w:right="850"/>
        <w:jc w:val="both"/>
        <w:rPr>
          <w:rFonts w:ascii="Palatino Linotype" w:eastAsia="Times New Roman" w:hAnsi="Palatino Linotype" w:cs="Times New Roman"/>
          <w:i/>
          <w:lang w:val="es-ES_tradnl"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205C97">
        <w:rPr>
          <w:rFonts w:ascii="Palatino Linotype" w:eastAsia="Times New Roman" w:hAnsi="Palatino Linotype" w:cs="Times New Roman"/>
          <w:b/>
          <w:bCs/>
          <w:color w:val="000000" w:themeColor="text1"/>
          <w:u w:val="single"/>
          <w:lang w:eastAsia="es-ES"/>
        </w:rPr>
        <w:t>00126/TRIECA/IP/2019</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r>
        <w:rPr>
          <w:rFonts w:ascii="Palatino Linotype" w:eastAsia="Times New Roman" w:hAnsi="Palatino Linotype" w:cs="Times New Roman"/>
          <w:bCs/>
          <w:color w:val="000000" w:themeColor="text1"/>
          <w:lang w:eastAsia="es-ES"/>
        </w:rPr>
        <w:lastRenderedPageBreak/>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126-TRIECA-IP-2019_1.pdf</w:t>
      </w:r>
    </w:p>
    <w:p w:rsidR="000156FA" w:rsidRDefault="000156FA" w:rsidP="000156FA">
      <w:pPr>
        <w:ind w:left="851" w:right="850"/>
        <w:jc w:val="both"/>
        <w:rPr>
          <w:rFonts w:ascii="Palatino Linotype" w:eastAsia="Times New Roman" w:hAnsi="Palatino Linotype" w:cs="Times New Roman"/>
          <w:i/>
          <w:lang w:val="es-ES_tradnl"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F50B36">
        <w:rPr>
          <w:rFonts w:ascii="Palatino Linotype" w:eastAsia="Times New Roman" w:hAnsi="Palatino Linotype" w:cs="Times New Roman"/>
          <w:b/>
          <w:bCs/>
          <w:color w:val="000000" w:themeColor="text1"/>
          <w:u w:val="single"/>
          <w:lang w:eastAsia="es-ES"/>
        </w:rPr>
        <w:t>00127/TRIECA/IP/2019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Pr="00215233">
        <w:rPr>
          <w:rFonts w:ascii="Palatino Linotype" w:eastAsia="Times New Roman" w:hAnsi="Palatino Linotype" w:cs="Times New Roman"/>
          <w:b/>
          <w:bCs/>
          <w:color w:val="000000" w:themeColor="text1"/>
          <w:u w:val="single"/>
          <w:lang w:eastAsia="es-ES"/>
        </w:rPr>
        <w:t>127-TRIECA-IP-2019_1.pdf</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F50B36">
        <w:rPr>
          <w:rFonts w:ascii="Palatino Linotype" w:eastAsia="Times New Roman" w:hAnsi="Palatino Linotype" w:cs="Times New Roman"/>
          <w:b/>
          <w:bCs/>
          <w:color w:val="000000" w:themeColor="text1"/>
          <w:u w:val="single"/>
          <w:lang w:eastAsia="es-ES"/>
        </w:rPr>
        <w:t>00128/TRIECA/IP/2019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82E6A" w:rsidRPr="00C82E6A">
        <w:rPr>
          <w:rFonts w:ascii="Palatino Linotype" w:eastAsia="Times New Roman" w:hAnsi="Palatino Linotype" w:cs="Times New Roman"/>
          <w:b/>
          <w:bCs/>
          <w:color w:val="000000" w:themeColor="text1"/>
          <w:u w:val="single"/>
          <w:lang w:eastAsia="es-ES"/>
        </w:rPr>
        <w:t>128-TRIECA-IP-2019_1.pdf</w:t>
      </w:r>
    </w:p>
    <w:p w:rsidR="00C82E6A" w:rsidRPr="00267092" w:rsidRDefault="00C82E6A"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F50B36">
        <w:rPr>
          <w:rFonts w:ascii="Palatino Linotype" w:eastAsia="Times New Roman" w:hAnsi="Palatino Linotype" w:cs="Times New Roman"/>
          <w:b/>
          <w:bCs/>
          <w:color w:val="000000" w:themeColor="text1"/>
          <w:u w:val="single"/>
          <w:lang w:eastAsia="es-ES"/>
        </w:rPr>
        <w:t>00129/TRIECA/IP/2019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82E6A" w:rsidRPr="00C82E6A">
        <w:rPr>
          <w:rFonts w:ascii="Palatino Linotype" w:eastAsia="Times New Roman" w:hAnsi="Palatino Linotype" w:cs="Times New Roman"/>
          <w:b/>
          <w:bCs/>
          <w:color w:val="000000" w:themeColor="text1"/>
          <w:u w:val="single"/>
          <w:lang w:eastAsia="es-ES"/>
        </w:rPr>
        <w:t>129-TRIECA-IP-2019_1.pdf</w:t>
      </w:r>
    </w:p>
    <w:p w:rsidR="00C82E6A" w:rsidRPr="00267092" w:rsidRDefault="00C82E6A"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F50B36">
        <w:rPr>
          <w:rFonts w:ascii="Palatino Linotype" w:eastAsia="Times New Roman" w:hAnsi="Palatino Linotype" w:cs="Times New Roman"/>
          <w:b/>
          <w:bCs/>
          <w:color w:val="000000" w:themeColor="text1"/>
          <w:u w:val="single"/>
          <w:lang w:eastAsia="es-ES"/>
        </w:rPr>
        <w:t>00130/TRIECA/IP/2019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82E6A" w:rsidRPr="00C82E6A">
        <w:rPr>
          <w:rFonts w:ascii="Palatino Linotype" w:eastAsia="Times New Roman" w:hAnsi="Palatino Linotype" w:cs="Times New Roman"/>
          <w:b/>
          <w:bCs/>
          <w:color w:val="000000" w:themeColor="text1"/>
          <w:u w:val="single"/>
          <w:lang w:eastAsia="es-ES"/>
        </w:rPr>
        <w:t>130-TRIECA-IP-2019_1.pdf</w:t>
      </w:r>
    </w:p>
    <w:p w:rsidR="00C82E6A" w:rsidRPr="00267092" w:rsidRDefault="00C82E6A"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00131/TRIECA/IP/2019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82E6A" w:rsidRPr="00C82E6A">
        <w:rPr>
          <w:rFonts w:ascii="Palatino Linotype" w:eastAsia="Times New Roman" w:hAnsi="Palatino Linotype" w:cs="Times New Roman"/>
          <w:b/>
          <w:bCs/>
          <w:color w:val="000000" w:themeColor="text1"/>
          <w:u w:val="single"/>
          <w:lang w:eastAsia="es-ES"/>
        </w:rPr>
        <w:t>131-TRIECA-IP-2019_1.pdf</w:t>
      </w:r>
    </w:p>
    <w:p w:rsidR="00C82E6A" w:rsidRPr="00267092" w:rsidRDefault="00C82E6A"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00132/TRIECA/IP/2019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82E6A" w:rsidRPr="00C82E6A">
        <w:rPr>
          <w:rFonts w:ascii="Palatino Linotype" w:eastAsia="Times New Roman" w:hAnsi="Palatino Linotype" w:cs="Times New Roman"/>
          <w:b/>
          <w:bCs/>
          <w:color w:val="000000" w:themeColor="text1"/>
          <w:u w:val="single"/>
          <w:lang w:eastAsia="es-ES"/>
        </w:rPr>
        <w:t>132-TRIECA-IP-2019_1.pdf</w:t>
      </w:r>
    </w:p>
    <w:p w:rsidR="00C82E6A" w:rsidRPr="00267092" w:rsidRDefault="00C82E6A"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lastRenderedPageBreak/>
        <w:t>00133/TRIECA/IP/2019</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82E6A" w:rsidRPr="00C82E6A">
        <w:rPr>
          <w:rFonts w:ascii="Palatino Linotype" w:eastAsia="Times New Roman" w:hAnsi="Palatino Linotype" w:cs="Times New Roman"/>
          <w:b/>
          <w:bCs/>
          <w:color w:val="000000" w:themeColor="text1"/>
          <w:u w:val="single"/>
          <w:lang w:eastAsia="es-ES"/>
        </w:rPr>
        <w:t>133-TRIECA-IP-2019_1.pdf</w:t>
      </w:r>
    </w:p>
    <w:p w:rsidR="000156FA" w:rsidRDefault="000156FA" w:rsidP="000156FA">
      <w:pPr>
        <w:ind w:left="851" w:right="850"/>
        <w:jc w:val="both"/>
        <w:rPr>
          <w:rFonts w:ascii="Palatino Linotype" w:eastAsia="Times New Roman" w:hAnsi="Palatino Linotype" w:cs="Times New Roman"/>
          <w:i/>
          <w:lang w:val="es-ES_tradnl"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00134/TRIECA/IP/2019</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82E6A" w:rsidRPr="00C82E6A">
        <w:rPr>
          <w:rFonts w:ascii="Palatino Linotype" w:eastAsia="Times New Roman" w:hAnsi="Palatino Linotype" w:cs="Times New Roman"/>
          <w:b/>
          <w:bCs/>
          <w:color w:val="000000" w:themeColor="text1"/>
          <w:u w:val="single"/>
          <w:lang w:eastAsia="es-ES"/>
        </w:rPr>
        <w:t>134-TRIECA-IP-2019_1.pdf</w:t>
      </w: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00138/TRIECA/IP/2019</w:t>
      </w:r>
    </w:p>
    <w:tbl>
      <w:tblPr>
        <w:tblW w:w="7075" w:type="dxa"/>
        <w:jc w:val="center"/>
        <w:tblCellSpacing w:w="0" w:type="dxa"/>
        <w:tblCellMar>
          <w:left w:w="0" w:type="dxa"/>
          <w:right w:w="0" w:type="dxa"/>
        </w:tblCellMar>
        <w:tblLook w:val="04A0" w:firstRow="1" w:lastRow="0" w:firstColumn="1" w:lastColumn="0" w:noHBand="0" w:noVBand="1"/>
      </w:tblPr>
      <w:tblGrid>
        <w:gridCol w:w="7075"/>
      </w:tblGrid>
      <w:tr w:rsidR="00C82E6A" w:rsidRPr="00C82E6A" w:rsidTr="00C82E6A">
        <w:trPr>
          <w:trHeight w:val="272"/>
          <w:tblCellSpacing w:w="0" w:type="dxa"/>
          <w:jc w:val="center"/>
        </w:trPr>
        <w:tc>
          <w:tcPr>
            <w:tcW w:w="0" w:type="auto"/>
            <w:vAlign w:val="center"/>
            <w:hideMark/>
          </w:tcPr>
          <w:p w:rsidR="00C82E6A" w:rsidRPr="00C82E6A" w:rsidRDefault="00C82E6A" w:rsidP="00C82E6A">
            <w:pPr>
              <w:spacing w:after="0" w:line="240" w:lineRule="auto"/>
              <w:jc w:val="right"/>
              <w:rPr>
                <w:rFonts w:ascii="Times New Roman" w:eastAsia="Times New Roman" w:hAnsi="Times New Roman" w:cs="Times New Roman"/>
                <w:sz w:val="24"/>
                <w:szCs w:val="24"/>
                <w:lang w:eastAsia="es-MX"/>
              </w:rPr>
            </w:pPr>
            <w:r w:rsidRPr="00C82E6A">
              <w:rPr>
                <w:rFonts w:ascii="Verdana" w:eastAsia="Times New Roman" w:hAnsi="Verdana" w:cs="Times New Roman"/>
                <w:sz w:val="18"/>
                <w:szCs w:val="18"/>
                <w:lang w:eastAsia="es-MX"/>
              </w:rPr>
              <w:t>Folio de la solicitud: 00138/TRIECA/IP/2019</w:t>
            </w:r>
          </w:p>
        </w:tc>
      </w:tr>
      <w:tr w:rsidR="00C82E6A" w:rsidRPr="00C82E6A" w:rsidTr="00C82E6A">
        <w:trPr>
          <w:trHeight w:val="408"/>
          <w:tblCellSpacing w:w="0" w:type="dxa"/>
          <w:jc w:val="center"/>
        </w:trPr>
        <w:tc>
          <w:tcPr>
            <w:tcW w:w="0" w:type="auto"/>
            <w:vAlign w:val="center"/>
            <w:hideMark/>
          </w:tcPr>
          <w:p w:rsidR="00C82E6A" w:rsidRPr="00C82E6A" w:rsidRDefault="00C82E6A" w:rsidP="00C82E6A">
            <w:pPr>
              <w:spacing w:after="0" w:line="240" w:lineRule="auto"/>
              <w:jc w:val="right"/>
              <w:rPr>
                <w:rFonts w:ascii="Times New Roman" w:eastAsia="Times New Roman" w:hAnsi="Times New Roman" w:cs="Times New Roman"/>
                <w:sz w:val="24"/>
                <w:szCs w:val="24"/>
                <w:lang w:eastAsia="es-MX"/>
              </w:rPr>
            </w:pPr>
          </w:p>
        </w:tc>
      </w:tr>
      <w:tr w:rsidR="00C82E6A" w:rsidRPr="00C82E6A" w:rsidTr="00C82E6A">
        <w:trPr>
          <w:trHeight w:val="136"/>
          <w:tblCellSpacing w:w="0" w:type="dxa"/>
          <w:jc w:val="center"/>
        </w:trPr>
        <w:tc>
          <w:tcPr>
            <w:tcW w:w="0" w:type="auto"/>
            <w:vAlign w:val="center"/>
            <w:hideMark/>
          </w:tcPr>
          <w:p w:rsidR="00C82E6A" w:rsidRPr="00C82E6A" w:rsidRDefault="00C82E6A" w:rsidP="00C82E6A">
            <w:pPr>
              <w:spacing w:after="0" w:line="240" w:lineRule="auto"/>
              <w:jc w:val="center"/>
              <w:rPr>
                <w:rFonts w:ascii="Times New Roman" w:eastAsia="Times New Roman" w:hAnsi="Times New Roman" w:cs="Times New Roman"/>
                <w:sz w:val="20"/>
                <w:szCs w:val="20"/>
                <w:lang w:eastAsia="es-MX"/>
              </w:rPr>
            </w:pPr>
          </w:p>
        </w:tc>
      </w:tr>
      <w:tr w:rsidR="00C82E6A" w:rsidRPr="00C82E6A" w:rsidTr="00C82E6A">
        <w:trPr>
          <w:trHeight w:val="340"/>
          <w:tblCellSpacing w:w="0" w:type="dxa"/>
          <w:jc w:val="center"/>
        </w:trPr>
        <w:tc>
          <w:tcPr>
            <w:tcW w:w="0" w:type="auto"/>
            <w:vAlign w:val="center"/>
            <w:hideMark/>
          </w:tcPr>
          <w:p w:rsidR="00C82E6A" w:rsidRPr="00C82E6A" w:rsidRDefault="00C82E6A" w:rsidP="00C82E6A">
            <w:pPr>
              <w:spacing w:after="0" w:line="240" w:lineRule="auto"/>
              <w:rPr>
                <w:rFonts w:ascii="Times New Roman" w:eastAsia="Times New Roman" w:hAnsi="Times New Roman" w:cs="Times New Roman"/>
                <w:sz w:val="20"/>
                <w:szCs w:val="20"/>
                <w:lang w:eastAsia="es-MX"/>
              </w:rPr>
            </w:pPr>
          </w:p>
        </w:tc>
      </w:tr>
      <w:tr w:rsidR="00C82E6A" w:rsidRPr="00C82E6A" w:rsidTr="00C82E6A">
        <w:trPr>
          <w:trHeight w:val="136"/>
          <w:tblCellSpacing w:w="0" w:type="dxa"/>
          <w:jc w:val="center"/>
        </w:trPr>
        <w:tc>
          <w:tcPr>
            <w:tcW w:w="0" w:type="auto"/>
            <w:vAlign w:val="center"/>
            <w:hideMark/>
          </w:tcPr>
          <w:p w:rsidR="00C82E6A" w:rsidRPr="00C82E6A" w:rsidRDefault="00C82E6A" w:rsidP="00C82E6A">
            <w:pPr>
              <w:spacing w:after="0" w:line="240" w:lineRule="auto"/>
              <w:rPr>
                <w:rFonts w:ascii="Times New Roman" w:eastAsia="Times New Roman" w:hAnsi="Times New Roman" w:cs="Times New Roman"/>
                <w:sz w:val="24"/>
                <w:szCs w:val="24"/>
                <w:lang w:eastAsia="es-MX"/>
              </w:rPr>
            </w:pPr>
            <w:r w:rsidRPr="00C82E6A">
              <w:rPr>
                <w:rFonts w:ascii="Verdana" w:eastAsia="Times New Roman" w:hAnsi="Verdana" w:cs="Times New Roman"/>
                <w:sz w:val="18"/>
                <w:szCs w:val="18"/>
                <w:lang w:eastAsia="es-MX"/>
              </w:rPr>
              <w:t xml:space="preserve">Estimado solicitante: en respuesta a su solicitud no. 00138/TRIECA/IP/2019 donde usted solicita: "Se solicita al presidente de la Sala Auxiliar de Ecatepec del Tribunal Estatal de Conciliación y Arbitraje, haga de conocimiento cuántos emplazamientos realizaron los actuarios de la Sala Auxiliar Ecatepec en el mes de septiembre de 2019." Le informo que derivado de la falta de personal, el gran </w:t>
            </w:r>
            <w:proofErr w:type="spellStart"/>
            <w:r w:rsidRPr="00C82E6A">
              <w:rPr>
                <w:rFonts w:ascii="Verdana" w:eastAsia="Times New Roman" w:hAnsi="Verdana" w:cs="Times New Roman"/>
                <w:sz w:val="18"/>
                <w:szCs w:val="18"/>
                <w:lang w:eastAsia="es-MX"/>
              </w:rPr>
              <w:t>numero</w:t>
            </w:r>
            <w:proofErr w:type="spellEnd"/>
            <w:r w:rsidRPr="00C82E6A">
              <w:rPr>
                <w:rFonts w:ascii="Verdana" w:eastAsia="Times New Roman" w:hAnsi="Verdana" w:cs="Times New Roman"/>
                <w:sz w:val="18"/>
                <w:szCs w:val="18"/>
                <w:lang w:eastAsia="es-MX"/>
              </w:rPr>
              <w:t xml:space="preserve"> de demandas que ingresaron en el año 2019, otras funciones encomendadas al área de actuaria, así como las distancias existentes entre esta H. Sala Auxiliar y los 34 ayuntamientos que por razón de territorio corresponde conocer a esta autoridad, lo que hacen imposible dar cumplimiento a cabalidad a lo establecido en la Ley de la materia, más sin embargo en el mes de septiembre 2019 se realizaron 79 emplazamientos a diversos Ayuntamientos. Sin más por el momento reciba usted un cordial saludo.</w:t>
            </w:r>
          </w:p>
        </w:tc>
      </w:tr>
      <w:tr w:rsidR="00C82E6A" w:rsidRPr="00C82E6A" w:rsidTr="00C82E6A">
        <w:trPr>
          <w:trHeight w:val="340"/>
          <w:tblCellSpacing w:w="0" w:type="dxa"/>
          <w:jc w:val="center"/>
        </w:trPr>
        <w:tc>
          <w:tcPr>
            <w:tcW w:w="0" w:type="auto"/>
            <w:vAlign w:val="center"/>
            <w:hideMark/>
          </w:tcPr>
          <w:p w:rsidR="00C82E6A" w:rsidRPr="00C82E6A" w:rsidRDefault="00C82E6A" w:rsidP="00C82E6A">
            <w:pPr>
              <w:spacing w:after="0" w:line="240" w:lineRule="auto"/>
              <w:rPr>
                <w:rFonts w:ascii="Times New Roman" w:eastAsia="Times New Roman" w:hAnsi="Times New Roman" w:cs="Times New Roman"/>
                <w:sz w:val="24"/>
                <w:szCs w:val="24"/>
                <w:lang w:eastAsia="es-MX"/>
              </w:rPr>
            </w:pPr>
          </w:p>
        </w:tc>
      </w:tr>
      <w:tr w:rsidR="00C82E6A" w:rsidRPr="00C82E6A" w:rsidTr="00C82E6A">
        <w:trPr>
          <w:trHeight w:val="136"/>
          <w:tblCellSpacing w:w="0" w:type="dxa"/>
          <w:jc w:val="center"/>
        </w:trPr>
        <w:tc>
          <w:tcPr>
            <w:tcW w:w="0" w:type="auto"/>
            <w:vAlign w:val="center"/>
            <w:hideMark/>
          </w:tcPr>
          <w:p w:rsidR="00C82E6A" w:rsidRPr="00C82E6A" w:rsidRDefault="00C82E6A" w:rsidP="00C82E6A">
            <w:pPr>
              <w:spacing w:after="0" w:line="240" w:lineRule="auto"/>
              <w:jc w:val="center"/>
              <w:rPr>
                <w:rFonts w:ascii="Times New Roman" w:eastAsia="Times New Roman" w:hAnsi="Times New Roman" w:cs="Times New Roman"/>
                <w:sz w:val="20"/>
                <w:szCs w:val="20"/>
                <w:lang w:eastAsia="es-MX"/>
              </w:rPr>
            </w:pPr>
          </w:p>
        </w:tc>
      </w:tr>
      <w:tr w:rsidR="00C82E6A" w:rsidRPr="00C82E6A" w:rsidTr="00C82E6A">
        <w:trPr>
          <w:trHeight w:val="136"/>
          <w:tblCellSpacing w:w="0" w:type="dxa"/>
          <w:jc w:val="center"/>
        </w:trPr>
        <w:tc>
          <w:tcPr>
            <w:tcW w:w="0" w:type="auto"/>
            <w:vAlign w:val="center"/>
            <w:hideMark/>
          </w:tcPr>
          <w:p w:rsidR="00C82E6A" w:rsidRPr="00C82E6A" w:rsidRDefault="00C82E6A" w:rsidP="00C82E6A">
            <w:pPr>
              <w:spacing w:after="0" w:line="240" w:lineRule="auto"/>
              <w:rPr>
                <w:rFonts w:ascii="Times New Roman" w:eastAsia="Times New Roman" w:hAnsi="Times New Roman" w:cs="Times New Roman"/>
                <w:sz w:val="20"/>
                <w:szCs w:val="20"/>
                <w:lang w:eastAsia="es-MX"/>
              </w:rPr>
            </w:pPr>
          </w:p>
        </w:tc>
      </w:tr>
      <w:tr w:rsidR="00C82E6A" w:rsidRPr="00C82E6A" w:rsidTr="00C82E6A">
        <w:trPr>
          <w:trHeight w:val="136"/>
          <w:tblCellSpacing w:w="0" w:type="dxa"/>
          <w:jc w:val="center"/>
        </w:trPr>
        <w:tc>
          <w:tcPr>
            <w:tcW w:w="0" w:type="auto"/>
            <w:vAlign w:val="center"/>
            <w:hideMark/>
          </w:tcPr>
          <w:p w:rsidR="00C82E6A" w:rsidRPr="00C82E6A" w:rsidRDefault="00C82E6A" w:rsidP="00C82E6A">
            <w:pPr>
              <w:spacing w:after="0" w:line="240" w:lineRule="auto"/>
              <w:rPr>
                <w:rFonts w:ascii="Times New Roman" w:eastAsia="Times New Roman" w:hAnsi="Times New Roman" w:cs="Times New Roman"/>
                <w:sz w:val="24"/>
                <w:szCs w:val="24"/>
                <w:lang w:eastAsia="es-MX"/>
              </w:rPr>
            </w:pPr>
            <w:r w:rsidRPr="00C82E6A">
              <w:rPr>
                <w:rFonts w:ascii="Verdana" w:eastAsia="Times New Roman" w:hAnsi="Verdana" w:cs="Times New Roman"/>
                <w:sz w:val="18"/>
                <w:szCs w:val="18"/>
                <w:lang w:eastAsia="es-MX"/>
              </w:rPr>
              <w:t>ATENTAMENTE</w:t>
            </w:r>
          </w:p>
        </w:tc>
      </w:tr>
      <w:tr w:rsidR="00C82E6A" w:rsidRPr="00C82E6A" w:rsidTr="00C82E6A">
        <w:trPr>
          <w:trHeight w:val="204"/>
          <w:tblCellSpacing w:w="0" w:type="dxa"/>
          <w:jc w:val="center"/>
        </w:trPr>
        <w:tc>
          <w:tcPr>
            <w:tcW w:w="0" w:type="auto"/>
            <w:vAlign w:val="center"/>
            <w:hideMark/>
          </w:tcPr>
          <w:p w:rsidR="00C82E6A" w:rsidRPr="00C82E6A" w:rsidRDefault="00C82E6A" w:rsidP="00C82E6A">
            <w:pPr>
              <w:spacing w:after="0" w:line="240" w:lineRule="auto"/>
              <w:rPr>
                <w:rFonts w:ascii="Times New Roman" w:eastAsia="Times New Roman" w:hAnsi="Times New Roman" w:cs="Times New Roman"/>
                <w:sz w:val="24"/>
                <w:szCs w:val="24"/>
                <w:lang w:eastAsia="es-MX"/>
              </w:rPr>
            </w:pPr>
          </w:p>
        </w:tc>
      </w:tr>
      <w:tr w:rsidR="00C82E6A" w:rsidRPr="00C82E6A" w:rsidTr="00C82E6A">
        <w:trPr>
          <w:trHeight w:val="136"/>
          <w:tblCellSpacing w:w="0" w:type="dxa"/>
          <w:jc w:val="center"/>
        </w:trPr>
        <w:tc>
          <w:tcPr>
            <w:tcW w:w="0" w:type="auto"/>
            <w:vAlign w:val="center"/>
            <w:hideMark/>
          </w:tcPr>
          <w:p w:rsidR="00C82E6A" w:rsidRPr="00C82E6A" w:rsidRDefault="00C82E6A" w:rsidP="00C82E6A">
            <w:pPr>
              <w:spacing w:after="0" w:line="240" w:lineRule="auto"/>
              <w:rPr>
                <w:rFonts w:ascii="Times New Roman" w:eastAsia="Times New Roman" w:hAnsi="Times New Roman" w:cs="Times New Roman"/>
                <w:sz w:val="24"/>
                <w:szCs w:val="24"/>
                <w:lang w:eastAsia="es-MX"/>
              </w:rPr>
            </w:pPr>
            <w:r w:rsidRPr="00C82E6A">
              <w:rPr>
                <w:rFonts w:ascii="Verdana" w:eastAsia="Times New Roman" w:hAnsi="Verdana" w:cs="Times New Roman"/>
                <w:sz w:val="18"/>
                <w:szCs w:val="18"/>
                <w:lang w:eastAsia="es-MX"/>
              </w:rPr>
              <w:t>I.S.C. ANGÉLICA GARCÍA HERRERA</w:t>
            </w:r>
          </w:p>
        </w:tc>
      </w:tr>
    </w:tbl>
    <w:p w:rsidR="00C82E6A" w:rsidRDefault="00C82E6A" w:rsidP="000156FA">
      <w:pPr>
        <w:ind w:left="142" w:right="850"/>
        <w:jc w:val="both"/>
        <w:rPr>
          <w:rFonts w:ascii="Palatino Linotype" w:eastAsia="Times New Roman" w:hAnsi="Palatino Linotype" w:cs="Times New Roman"/>
          <w:b/>
          <w:bCs/>
          <w:color w:val="000000" w:themeColor="text1"/>
          <w:u w:val="single"/>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00139/TRIECA/IP/2019</w:t>
      </w:r>
    </w:p>
    <w:tbl>
      <w:tblPr>
        <w:tblW w:w="7015" w:type="dxa"/>
        <w:jc w:val="center"/>
        <w:tblCellSpacing w:w="0" w:type="dxa"/>
        <w:tblCellMar>
          <w:left w:w="0" w:type="dxa"/>
          <w:right w:w="0" w:type="dxa"/>
        </w:tblCellMar>
        <w:tblLook w:val="04A0" w:firstRow="1" w:lastRow="0" w:firstColumn="1" w:lastColumn="0" w:noHBand="0" w:noVBand="1"/>
      </w:tblPr>
      <w:tblGrid>
        <w:gridCol w:w="7015"/>
      </w:tblGrid>
      <w:tr w:rsidR="00CF1D16" w:rsidRPr="00CF1D16" w:rsidTr="00CF1D16">
        <w:trPr>
          <w:trHeight w:val="506"/>
          <w:tblCellSpacing w:w="0" w:type="dxa"/>
          <w:jc w:val="center"/>
        </w:trPr>
        <w:tc>
          <w:tcPr>
            <w:tcW w:w="0" w:type="auto"/>
            <w:vAlign w:val="center"/>
            <w:hideMark/>
          </w:tcPr>
          <w:p w:rsidR="00CF1D16" w:rsidRPr="00CF1D16" w:rsidRDefault="00CF1D16" w:rsidP="00CF1D16">
            <w:pPr>
              <w:spacing w:after="0" w:line="240" w:lineRule="auto"/>
              <w:jc w:val="right"/>
              <w:rPr>
                <w:rFonts w:ascii="Times New Roman" w:eastAsia="Times New Roman" w:hAnsi="Times New Roman" w:cs="Times New Roman"/>
                <w:sz w:val="24"/>
                <w:szCs w:val="24"/>
                <w:lang w:eastAsia="es-MX"/>
              </w:rPr>
            </w:pPr>
            <w:r w:rsidRPr="00CF1D16">
              <w:rPr>
                <w:rFonts w:ascii="Verdana" w:eastAsia="Times New Roman" w:hAnsi="Verdana" w:cs="Times New Roman"/>
                <w:sz w:val="18"/>
                <w:szCs w:val="18"/>
                <w:lang w:eastAsia="es-MX"/>
              </w:rPr>
              <w:t>Folio de la solicitud: 00139/TRIECA/IP/2019</w:t>
            </w:r>
          </w:p>
        </w:tc>
      </w:tr>
      <w:tr w:rsidR="00CF1D16" w:rsidRPr="00CF1D16" w:rsidTr="00CF1D16">
        <w:trPr>
          <w:trHeight w:val="760"/>
          <w:tblCellSpacing w:w="0" w:type="dxa"/>
          <w:jc w:val="center"/>
        </w:trPr>
        <w:tc>
          <w:tcPr>
            <w:tcW w:w="0" w:type="auto"/>
            <w:vAlign w:val="center"/>
            <w:hideMark/>
          </w:tcPr>
          <w:p w:rsidR="00CF1D16" w:rsidRPr="00CF1D16" w:rsidRDefault="00CF1D16" w:rsidP="00CF1D16">
            <w:pPr>
              <w:spacing w:after="0" w:line="240" w:lineRule="auto"/>
              <w:jc w:val="right"/>
              <w:rPr>
                <w:rFonts w:ascii="Times New Roman" w:eastAsia="Times New Roman" w:hAnsi="Times New Roman" w:cs="Times New Roman"/>
                <w:sz w:val="24"/>
                <w:szCs w:val="24"/>
                <w:lang w:eastAsia="es-MX"/>
              </w:rPr>
            </w:pPr>
          </w:p>
        </w:tc>
      </w:tr>
      <w:tr w:rsidR="00CF1D16" w:rsidRPr="00CF1D16" w:rsidTr="00CF1D16">
        <w:trPr>
          <w:trHeight w:val="253"/>
          <w:tblCellSpacing w:w="0" w:type="dxa"/>
          <w:jc w:val="center"/>
        </w:trPr>
        <w:tc>
          <w:tcPr>
            <w:tcW w:w="0" w:type="auto"/>
            <w:vAlign w:val="center"/>
            <w:hideMark/>
          </w:tcPr>
          <w:p w:rsidR="00CF1D16" w:rsidRPr="00CF1D16" w:rsidRDefault="00CF1D16" w:rsidP="00CF1D16">
            <w:pPr>
              <w:spacing w:after="0" w:line="240" w:lineRule="auto"/>
              <w:jc w:val="center"/>
              <w:rPr>
                <w:rFonts w:ascii="Times New Roman" w:eastAsia="Times New Roman" w:hAnsi="Times New Roman" w:cs="Times New Roman"/>
                <w:sz w:val="20"/>
                <w:szCs w:val="20"/>
                <w:lang w:eastAsia="es-MX"/>
              </w:rPr>
            </w:pPr>
          </w:p>
        </w:tc>
      </w:tr>
      <w:tr w:rsidR="00CF1D16" w:rsidRPr="00CF1D16" w:rsidTr="00CF1D16">
        <w:trPr>
          <w:trHeight w:val="632"/>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0"/>
                <w:szCs w:val="20"/>
                <w:lang w:eastAsia="es-MX"/>
              </w:rPr>
            </w:pPr>
          </w:p>
        </w:tc>
      </w:tr>
      <w:tr w:rsidR="00CF1D16" w:rsidRPr="00CF1D16" w:rsidTr="00CF1D16">
        <w:trPr>
          <w:trHeight w:val="253"/>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r w:rsidRPr="00CF1D16">
              <w:rPr>
                <w:rFonts w:ascii="Verdana" w:eastAsia="Times New Roman" w:hAnsi="Verdana" w:cs="Times New Roman"/>
                <w:sz w:val="18"/>
                <w:szCs w:val="18"/>
                <w:lang w:eastAsia="es-MX"/>
              </w:rPr>
              <w:t xml:space="preserve">Estimado solicitante: en respuesta a su solicitud no. 00139/TRIECA/IP/2019 donde usted solicita: "Se solicita al presidente de la Sala Auxiliar de Ecatepec del Tribunal Estatal de Conciliación y Arbitraje, haga de conocimiento cuántos emplazamientos realizaron los actuarios de la Sala Auxiliar Ecatepec en el mes de octubre de 2019." Le informo que derivado de la falta de personal, el gran </w:t>
            </w:r>
            <w:proofErr w:type="spellStart"/>
            <w:r w:rsidRPr="00CF1D16">
              <w:rPr>
                <w:rFonts w:ascii="Verdana" w:eastAsia="Times New Roman" w:hAnsi="Verdana" w:cs="Times New Roman"/>
                <w:sz w:val="18"/>
                <w:szCs w:val="18"/>
                <w:lang w:eastAsia="es-MX"/>
              </w:rPr>
              <w:t>numero</w:t>
            </w:r>
            <w:proofErr w:type="spellEnd"/>
            <w:r w:rsidRPr="00CF1D16">
              <w:rPr>
                <w:rFonts w:ascii="Verdana" w:eastAsia="Times New Roman" w:hAnsi="Verdana" w:cs="Times New Roman"/>
                <w:sz w:val="18"/>
                <w:szCs w:val="18"/>
                <w:lang w:eastAsia="es-MX"/>
              </w:rPr>
              <w:t xml:space="preserve"> de demandas que ingresaron en el año 2019, otras funciones encomendadas al área de actuaria, así como las distancias existentes entre esta H. Sala Auxiliar y los 34 ayuntamientos que por razón de territorio corresponde conocer a esta autoridad, lo que hacen imposible dar cumplimiento a cabalidad a lo establecido en la Ley de la materia, más sin embargo en el mes de septiembre 2019 se realizaron 85 emplazamientos a diversos Ayuntamientos. Sin más por el momento reciba usted un cordial saludo.</w:t>
            </w:r>
          </w:p>
        </w:tc>
      </w:tr>
      <w:tr w:rsidR="00CF1D16" w:rsidRPr="00CF1D16" w:rsidTr="00CF1D16">
        <w:trPr>
          <w:trHeight w:val="632"/>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p>
        </w:tc>
      </w:tr>
      <w:tr w:rsidR="00CF1D16" w:rsidRPr="00CF1D16" w:rsidTr="00CF1D16">
        <w:trPr>
          <w:trHeight w:val="253"/>
          <w:tblCellSpacing w:w="0" w:type="dxa"/>
          <w:jc w:val="center"/>
        </w:trPr>
        <w:tc>
          <w:tcPr>
            <w:tcW w:w="0" w:type="auto"/>
            <w:vAlign w:val="center"/>
            <w:hideMark/>
          </w:tcPr>
          <w:p w:rsidR="00CF1D16" w:rsidRPr="00CF1D16" w:rsidRDefault="00CF1D16" w:rsidP="00CF1D16">
            <w:pPr>
              <w:spacing w:after="0" w:line="240" w:lineRule="auto"/>
              <w:jc w:val="center"/>
              <w:rPr>
                <w:rFonts w:ascii="Times New Roman" w:eastAsia="Times New Roman" w:hAnsi="Times New Roman" w:cs="Times New Roman"/>
                <w:sz w:val="20"/>
                <w:szCs w:val="20"/>
                <w:lang w:eastAsia="es-MX"/>
              </w:rPr>
            </w:pPr>
          </w:p>
        </w:tc>
      </w:tr>
      <w:tr w:rsidR="00CF1D16" w:rsidRPr="00CF1D16" w:rsidTr="00CF1D16">
        <w:trPr>
          <w:trHeight w:val="253"/>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0"/>
                <w:szCs w:val="20"/>
                <w:lang w:eastAsia="es-MX"/>
              </w:rPr>
            </w:pPr>
          </w:p>
        </w:tc>
      </w:tr>
      <w:tr w:rsidR="00CF1D16" w:rsidRPr="00CF1D16" w:rsidTr="00CF1D16">
        <w:trPr>
          <w:trHeight w:val="253"/>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r w:rsidRPr="00CF1D16">
              <w:rPr>
                <w:rFonts w:ascii="Verdana" w:eastAsia="Times New Roman" w:hAnsi="Verdana" w:cs="Times New Roman"/>
                <w:sz w:val="18"/>
                <w:szCs w:val="18"/>
                <w:lang w:eastAsia="es-MX"/>
              </w:rPr>
              <w:t>ATENTAMENTE</w:t>
            </w:r>
          </w:p>
        </w:tc>
      </w:tr>
      <w:tr w:rsidR="00CF1D16" w:rsidRPr="00CF1D16" w:rsidTr="00CF1D16">
        <w:trPr>
          <w:trHeight w:val="379"/>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p>
        </w:tc>
      </w:tr>
      <w:tr w:rsidR="00CF1D16" w:rsidRPr="00CF1D16" w:rsidTr="00CF1D16">
        <w:trPr>
          <w:trHeight w:val="253"/>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r w:rsidRPr="00CF1D16">
              <w:rPr>
                <w:rFonts w:ascii="Verdana" w:eastAsia="Times New Roman" w:hAnsi="Verdana" w:cs="Times New Roman"/>
                <w:sz w:val="18"/>
                <w:szCs w:val="18"/>
                <w:lang w:eastAsia="es-MX"/>
              </w:rPr>
              <w:t>I.S.C. ANGÉLICA GARCÍA HERRERA</w:t>
            </w:r>
          </w:p>
        </w:tc>
      </w:tr>
    </w:tbl>
    <w:p w:rsidR="000156FA" w:rsidRDefault="000156FA" w:rsidP="000156FA">
      <w:pPr>
        <w:ind w:left="851" w:right="850"/>
        <w:jc w:val="both"/>
        <w:rPr>
          <w:rFonts w:ascii="Palatino Linotype" w:eastAsia="Times New Roman" w:hAnsi="Palatino Linotype" w:cs="Times New Roman"/>
          <w:i/>
          <w:lang w:val="es-ES_tradnl"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9D5821">
        <w:rPr>
          <w:rFonts w:ascii="Palatino Linotype" w:eastAsia="Times New Roman" w:hAnsi="Palatino Linotype" w:cs="Times New Roman"/>
          <w:b/>
          <w:bCs/>
          <w:color w:val="000000" w:themeColor="text1"/>
          <w:u w:val="single"/>
          <w:lang w:eastAsia="es-ES"/>
        </w:rPr>
        <w:t>00140/TRIECA/IP/2019</w:t>
      </w:r>
    </w:p>
    <w:tbl>
      <w:tblPr>
        <w:tblW w:w="6790" w:type="dxa"/>
        <w:jc w:val="center"/>
        <w:tblCellSpacing w:w="0" w:type="dxa"/>
        <w:tblCellMar>
          <w:left w:w="0" w:type="dxa"/>
          <w:right w:w="0" w:type="dxa"/>
        </w:tblCellMar>
        <w:tblLook w:val="04A0" w:firstRow="1" w:lastRow="0" w:firstColumn="1" w:lastColumn="0" w:noHBand="0" w:noVBand="1"/>
      </w:tblPr>
      <w:tblGrid>
        <w:gridCol w:w="6790"/>
      </w:tblGrid>
      <w:tr w:rsidR="00CF1D16" w:rsidRPr="00CF1D16" w:rsidTr="00CF1D16">
        <w:trPr>
          <w:trHeight w:val="290"/>
          <w:tblCellSpacing w:w="0" w:type="dxa"/>
          <w:jc w:val="center"/>
        </w:trPr>
        <w:tc>
          <w:tcPr>
            <w:tcW w:w="0" w:type="auto"/>
            <w:vAlign w:val="center"/>
            <w:hideMark/>
          </w:tcPr>
          <w:p w:rsidR="00CF1D16" w:rsidRPr="00CF1D16" w:rsidRDefault="00CF1D16" w:rsidP="00CF1D16">
            <w:pPr>
              <w:spacing w:after="0" w:line="240" w:lineRule="auto"/>
              <w:jc w:val="right"/>
              <w:rPr>
                <w:rFonts w:ascii="Times New Roman" w:eastAsia="Times New Roman" w:hAnsi="Times New Roman" w:cs="Times New Roman"/>
                <w:sz w:val="24"/>
                <w:szCs w:val="24"/>
                <w:lang w:eastAsia="es-MX"/>
              </w:rPr>
            </w:pPr>
            <w:r w:rsidRPr="00CF1D16">
              <w:rPr>
                <w:rFonts w:ascii="Verdana" w:eastAsia="Times New Roman" w:hAnsi="Verdana" w:cs="Times New Roman"/>
                <w:sz w:val="18"/>
                <w:szCs w:val="18"/>
                <w:lang w:eastAsia="es-MX"/>
              </w:rPr>
              <w:t>Folio de la solicitud: 00140/TRIECA/IP/2019</w:t>
            </w:r>
          </w:p>
        </w:tc>
      </w:tr>
      <w:tr w:rsidR="00CF1D16" w:rsidRPr="00CF1D16" w:rsidTr="00CF1D16">
        <w:trPr>
          <w:trHeight w:val="436"/>
          <w:tblCellSpacing w:w="0" w:type="dxa"/>
          <w:jc w:val="center"/>
        </w:trPr>
        <w:tc>
          <w:tcPr>
            <w:tcW w:w="0" w:type="auto"/>
            <w:vAlign w:val="center"/>
            <w:hideMark/>
          </w:tcPr>
          <w:p w:rsidR="00CF1D16" w:rsidRPr="00CF1D16" w:rsidRDefault="00CF1D16" w:rsidP="00CF1D16">
            <w:pPr>
              <w:spacing w:after="0" w:line="240" w:lineRule="auto"/>
              <w:jc w:val="right"/>
              <w:rPr>
                <w:rFonts w:ascii="Times New Roman" w:eastAsia="Times New Roman" w:hAnsi="Times New Roman" w:cs="Times New Roman"/>
                <w:sz w:val="24"/>
                <w:szCs w:val="24"/>
                <w:lang w:eastAsia="es-MX"/>
              </w:rPr>
            </w:pPr>
          </w:p>
        </w:tc>
      </w:tr>
      <w:tr w:rsidR="00CF1D16" w:rsidRPr="00CF1D16" w:rsidTr="00CF1D16">
        <w:trPr>
          <w:trHeight w:val="145"/>
          <w:tblCellSpacing w:w="0" w:type="dxa"/>
          <w:jc w:val="center"/>
        </w:trPr>
        <w:tc>
          <w:tcPr>
            <w:tcW w:w="0" w:type="auto"/>
            <w:vAlign w:val="center"/>
            <w:hideMark/>
          </w:tcPr>
          <w:p w:rsidR="00CF1D16" w:rsidRPr="00CF1D16" w:rsidRDefault="00CF1D16" w:rsidP="00CF1D16">
            <w:pPr>
              <w:spacing w:after="0" w:line="240" w:lineRule="auto"/>
              <w:jc w:val="center"/>
              <w:rPr>
                <w:rFonts w:ascii="Times New Roman" w:eastAsia="Times New Roman" w:hAnsi="Times New Roman" w:cs="Times New Roman"/>
                <w:sz w:val="20"/>
                <w:szCs w:val="20"/>
                <w:lang w:eastAsia="es-MX"/>
              </w:rPr>
            </w:pPr>
          </w:p>
        </w:tc>
      </w:tr>
      <w:tr w:rsidR="00CF1D16" w:rsidRPr="00CF1D16" w:rsidTr="00CF1D16">
        <w:trPr>
          <w:trHeight w:val="363"/>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0"/>
                <w:szCs w:val="20"/>
                <w:lang w:eastAsia="es-MX"/>
              </w:rPr>
            </w:pPr>
          </w:p>
        </w:tc>
      </w:tr>
      <w:tr w:rsidR="00CF1D16" w:rsidRPr="00CF1D16" w:rsidTr="00CF1D16">
        <w:trPr>
          <w:trHeight w:val="145"/>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r w:rsidRPr="00CF1D16">
              <w:rPr>
                <w:rFonts w:ascii="Verdana" w:eastAsia="Times New Roman" w:hAnsi="Verdana" w:cs="Times New Roman"/>
                <w:sz w:val="18"/>
                <w:szCs w:val="18"/>
                <w:lang w:eastAsia="es-MX"/>
              </w:rPr>
              <w:t xml:space="preserve">Estimado solicitante: en respuesta a su solicitud no. 00140/TRIECA/IP/2019 donde usted solicita: "Se solicita al presidente de la Sala Auxiliar de Ecatepec del Tribunal Estatal de Conciliación y Arbitraje, haga de conocimiento cuántos emplazamientos realizaron los actuarios de la Sala Auxiliar Ecatepec en el mes de noviembre de 2019." Le informo que derivado de la falta de personal, el gran </w:t>
            </w:r>
            <w:proofErr w:type="spellStart"/>
            <w:r w:rsidRPr="00CF1D16">
              <w:rPr>
                <w:rFonts w:ascii="Verdana" w:eastAsia="Times New Roman" w:hAnsi="Verdana" w:cs="Times New Roman"/>
                <w:sz w:val="18"/>
                <w:szCs w:val="18"/>
                <w:lang w:eastAsia="es-MX"/>
              </w:rPr>
              <w:t>numero</w:t>
            </w:r>
            <w:proofErr w:type="spellEnd"/>
            <w:r w:rsidRPr="00CF1D16">
              <w:rPr>
                <w:rFonts w:ascii="Verdana" w:eastAsia="Times New Roman" w:hAnsi="Verdana" w:cs="Times New Roman"/>
                <w:sz w:val="18"/>
                <w:szCs w:val="18"/>
                <w:lang w:eastAsia="es-MX"/>
              </w:rPr>
              <w:t xml:space="preserve"> de demandas que ingresaron en el año 2019, otras funciones encomendadas al área de actuaria, así como las distancias existentes entre esta H. Sala Auxiliar y los 34 ayuntamientos que por razón de territorio corresponde conocer a esta autoridad, lo que hacen imposible dar cumplimiento a cabalidad a lo establecido en la Ley de la materia, más sin embargo en el mes de septiembre 2019 se realizaron 94 emplazamientos a diversos Ayuntamientos. Sin más por el momento reciba usted un cordial saludo.</w:t>
            </w:r>
          </w:p>
        </w:tc>
      </w:tr>
      <w:tr w:rsidR="00CF1D16" w:rsidRPr="00CF1D16" w:rsidTr="00CF1D16">
        <w:trPr>
          <w:trHeight w:val="363"/>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p>
        </w:tc>
      </w:tr>
      <w:tr w:rsidR="00CF1D16" w:rsidRPr="00CF1D16" w:rsidTr="00CF1D16">
        <w:trPr>
          <w:trHeight w:val="145"/>
          <w:tblCellSpacing w:w="0" w:type="dxa"/>
          <w:jc w:val="center"/>
        </w:trPr>
        <w:tc>
          <w:tcPr>
            <w:tcW w:w="0" w:type="auto"/>
            <w:vAlign w:val="center"/>
            <w:hideMark/>
          </w:tcPr>
          <w:p w:rsidR="00CF1D16" w:rsidRPr="00CF1D16" w:rsidRDefault="00CF1D16" w:rsidP="00CF1D16">
            <w:pPr>
              <w:spacing w:after="0" w:line="240" w:lineRule="auto"/>
              <w:jc w:val="center"/>
              <w:rPr>
                <w:rFonts w:ascii="Times New Roman" w:eastAsia="Times New Roman" w:hAnsi="Times New Roman" w:cs="Times New Roman"/>
                <w:sz w:val="20"/>
                <w:szCs w:val="20"/>
                <w:lang w:eastAsia="es-MX"/>
              </w:rPr>
            </w:pPr>
          </w:p>
        </w:tc>
      </w:tr>
      <w:tr w:rsidR="00CF1D16" w:rsidRPr="00CF1D16" w:rsidTr="00CF1D16">
        <w:trPr>
          <w:trHeight w:val="145"/>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0"/>
                <w:szCs w:val="20"/>
                <w:lang w:eastAsia="es-MX"/>
              </w:rPr>
            </w:pPr>
          </w:p>
        </w:tc>
      </w:tr>
      <w:tr w:rsidR="00CF1D16" w:rsidRPr="00CF1D16" w:rsidTr="00CF1D16">
        <w:trPr>
          <w:trHeight w:val="145"/>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r w:rsidRPr="00CF1D16">
              <w:rPr>
                <w:rFonts w:ascii="Verdana" w:eastAsia="Times New Roman" w:hAnsi="Verdana" w:cs="Times New Roman"/>
                <w:sz w:val="18"/>
                <w:szCs w:val="18"/>
                <w:lang w:eastAsia="es-MX"/>
              </w:rPr>
              <w:t>ATENTAMENTE</w:t>
            </w:r>
          </w:p>
        </w:tc>
      </w:tr>
      <w:tr w:rsidR="00CF1D16" w:rsidRPr="00CF1D16" w:rsidTr="00CF1D16">
        <w:trPr>
          <w:trHeight w:val="218"/>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p>
        </w:tc>
      </w:tr>
      <w:tr w:rsidR="00CF1D16" w:rsidRPr="00CF1D16" w:rsidTr="00CF1D16">
        <w:trPr>
          <w:trHeight w:val="145"/>
          <w:tblCellSpacing w:w="0" w:type="dxa"/>
          <w:jc w:val="center"/>
        </w:trPr>
        <w:tc>
          <w:tcPr>
            <w:tcW w:w="0" w:type="auto"/>
            <w:vAlign w:val="center"/>
            <w:hideMark/>
          </w:tcPr>
          <w:p w:rsidR="00CF1D16" w:rsidRPr="00CF1D16" w:rsidRDefault="00CF1D16" w:rsidP="00CF1D16">
            <w:pPr>
              <w:spacing w:after="0" w:line="240" w:lineRule="auto"/>
              <w:rPr>
                <w:rFonts w:ascii="Times New Roman" w:eastAsia="Times New Roman" w:hAnsi="Times New Roman" w:cs="Times New Roman"/>
                <w:sz w:val="24"/>
                <w:szCs w:val="24"/>
                <w:lang w:eastAsia="es-MX"/>
              </w:rPr>
            </w:pPr>
            <w:r w:rsidRPr="00CF1D16">
              <w:rPr>
                <w:rFonts w:ascii="Verdana" w:eastAsia="Times New Roman" w:hAnsi="Verdana" w:cs="Times New Roman"/>
                <w:sz w:val="18"/>
                <w:szCs w:val="18"/>
                <w:lang w:eastAsia="es-MX"/>
              </w:rPr>
              <w:lastRenderedPageBreak/>
              <w:t>I.S.C. ANGÉLICA GARCÍA HERRERA</w:t>
            </w:r>
          </w:p>
        </w:tc>
      </w:tr>
    </w:tbl>
    <w:p w:rsidR="00CF1D16" w:rsidRPr="00267092" w:rsidRDefault="00CF1D16"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C442E1">
        <w:rPr>
          <w:rFonts w:ascii="Palatino Linotype" w:eastAsia="Times New Roman" w:hAnsi="Palatino Linotype" w:cs="Times New Roman"/>
          <w:b/>
          <w:bCs/>
          <w:color w:val="000000" w:themeColor="text1"/>
          <w:u w:val="single"/>
          <w:lang w:eastAsia="es-ES"/>
        </w:rPr>
        <w:t>00141/TRIECA/IP/2019</w:t>
      </w:r>
    </w:p>
    <w:p w:rsidR="00215233" w:rsidRDefault="00215233" w:rsidP="00215233">
      <w:pPr>
        <w:ind w:left="142" w:right="850"/>
        <w:jc w:val="both"/>
        <w:rPr>
          <w:rFonts w:ascii="Palatino Linotype" w:eastAsia="Times New Roman" w:hAnsi="Palatino Linotype" w:cs="Times New Roman"/>
          <w:b/>
          <w:bCs/>
          <w:color w:val="000000" w:themeColor="text1"/>
          <w:u w:val="single"/>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F1D16" w:rsidRPr="00CF1D16">
        <w:rPr>
          <w:rFonts w:ascii="Palatino Linotype" w:eastAsia="Times New Roman" w:hAnsi="Palatino Linotype" w:cs="Times New Roman"/>
          <w:b/>
          <w:bCs/>
          <w:color w:val="000000" w:themeColor="text1"/>
          <w:u w:val="single"/>
          <w:lang w:eastAsia="es-ES"/>
        </w:rPr>
        <w:t>141-TRIECA-IP-2019_1.pdf</w:t>
      </w:r>
    </w:p>
    <w:p w:rsidR="00CF1D16" w:rsidRPr="00267092" w:rsidRDefault="00CF1D16" w:rsidP="00215233">
      <w:pPr>
        <w:ind w:left="142" w:right="850"/>
        <w:jc w:val="both"/>
        <w:rPr>
          <w:rFonts w:ascii="Palatino Linotype" w:eastAsia="Times New Roman" w:hAnsi="Palatino Linotype" w:cs="Times New Roman"/>
          <w:bCs/>
          <w:color w:val="000000" w:themeColor="text1"/>
          <w:lang w:eastAsia="es-ES"/>
        </w:rPr>
      </w:pPr>
    </w:p>
    <w:p w:rsidR="000156FA" w:rsidRDefault="000156FA" w:rsidP="000156FA">
      <w:pPr>
        <w:ind w:left="142" w:right="850"/>
        <w:jc w:val="both"/>
        <w:rPr>
          <w:rFonts w:ascii="Palatino Linotype" w:eastAsia="Times New Roman" w:hAnsi="Palatino Linotype" w:cs="Times New Roman"/>
          <w:b/>
          <w:bCs/>
          <w:color w:val="000000" w:themeColor="text1"/>
          <w:u w:val="single"/>
          <w:lang w:eastAsia="es-ES"/>
        </w:rPr>
      </w:pPr>
      <w:r w:rsidRPr="00C442E1">
        <w:rPr>
          <w:rFonts w:ascii="Palatino Linotype" w:eastAsia="Times New Roman" w:hAnsi="Palatino Linotype" w:cs="Times New Roman"/>
          <w:b/>
          <w:bCs/>
          <w:color w:val="000000" w:themeColor="text1"/>
          <w:u w:val="single"/>
          <w:lang w:eastAsia="es-ES"/>
        </w:rPr>
        <w:t>00142/TRIECA/IP/2019</w:t>
      </w:r>
    </w:p>
    <w:p w:rsidR="00215233" w:rsidRPr="00267092" w:rsidRDefault="00215233" w:rsidP="00215233">
      <w:pPr>
        <w:ind w:left="142" w:right="850"/>
        <w:jc w:val="both"/>
        <w:rPr>
          <w:rFonts w:ascii="Palatino Linotype" w:eastAsia="Times New Roman" w:hAnsi="Palatino Linotype" w:cs="Times New Roman"/>
          <w:bCs/>
          <w:color w:val="000000" w:themeColor="text1"/>
          <w:lang w:eastAsia="es-ES"/>
        </w:rPr>
      </w:pPr>
      <w:r>
        <w:rPr>
          <w:rFonts w:ascii="Palatino Linotype" w:eastAsia="Times New Roman" w:hAnsi="Palatino Linotype" w:cs="Times New Roman"/>
          <w:bCs/>
          <w:color w:val="000000" w:themeColor="text1"/>
          <w:lang w:eastAsia="es-ES"/>
        </w:rPr>
        <w:t xml:space="preserve">El sujeto obligado adjunto un archivo electrónico denominado </w:t>
      </w:r>
      <w:r w:rsidR="00CF1D16" w:rsidRPr="00CF1D16">
        <w:rPr>
          <w:rFonts w:ascii="Palatino Linotype" w:eastAsia="Times New Roman" w:hAnsi="Palatino Linotype" w:cs="Times New Roman"/>
          <w:b/>
          <w:bCs/>
          <w:color w:val="000000" w:themeColor="text1"/>
          <w:u w:val="single"/>
          <w:lang w:eastAsia="es-ES"/>
        </w:rPr>
        <w:t>Escaneo.pdf</w:t>
      </w:r>
    </w:p>
    <w:p w:rsidR="006009C0" w:rsidRDefault="00CF1D16" w:rsidP="006009C0">
      <w:pPr>
        <w:spacing w:before="240" w:line="360" w:lineRule="auto"/>
        <w:jc w:val="both"/>
        <w:rPr>
          <w:rFonts w:ascii="Palatino Linotype" w:hAnsi="Palatino Linotype" w:cs="Arial"/>
          <w:sz w:val="24"/>
        </w:rPr>
      </w:pPr>
      <w:r>
        <w:rPr>
          <w:rFonts w:ascii="Palatino Linotype" w:hAnsi="Palatino Linotype" w:cs="Arial"/>
          <w:sz w:val="24"/>
        </w:rPr>
        <w:t xml:space="preserve">Mismos que </w:t>
      </w:r>
      <w:r w:rsidR="006009C0">
        <w:rPr>
          <w:rFonts w:ascii="Palatino Linotype" w:hAnsi="Palatino Linotype" w:cs="Arial"/>
          <w:sz w:val="24"/>
        </w:rPr>
        <w:t>se tienen por reproducidos al ser del conocimiento de las partes.</w:t>
      </w:r>
    </w:p>
    <w:p w:rsidR="007136D6" w:rsidRDefault="00C75866" w:rsidP="00EF4493">
      <w:pPr>
        <w:spacing w:before="240" w:line="360" w:lineRule="auto"/>
        <w:jc w:val="both"/>
        <w:rPr>
          <w:rFonts w:ascii="Palatino Linotype" w:hAnsi="Palatino Linotype" w:cs="Arial"/>
          <w:b/>
          <w:sz w:val="28"/>
        </w:rPr>
      </w:pPr>
      <w:r>
        <w:rPr>
          <w:rFonts w:ascii="Palatino Linotype" w:hAnsi="Palatino Linotype" w:cs="Arial"/>
          <w:b/>
          <w:sz w:val="28"/>
        </w:rPr>
        <w:t>TERCERO.</w:t>
      </w:r>
      <w:r w:rsidR="00E82558">
        <w:rPr>
          <w:rFonts w:ascii="Palatino Linotype" w:hAnsi="Palatino Linotype" w:cs="Arial"/>
          <w:b/>
          <w:sz w:val="28"/>
        </w:rPr>
        <w:t xml:space="preserve"> Del recurso de revisión</w:t>
      </w:r>
      <w:r w:rsidR="007136D6">
        <w:rPr>
          <w:rFonts w:ascii="Palatino Linotype" w:hAnsi="Palatino Linotype" w:cs="Arial"/>
          <w:b/>
          <w:sz w:val="28"/>
        </w:rPr>
        <w:t>.</w:t>
      </w:r>
    </w:p>
    <w:p w:rsidR="00E026B4" w:rsidRPr="00AC0CA2" w:rsidRDefault="00E82558" w:rsidP="00EF4493">
      <w:pPr>
        <w:spacing w:before="240" w:line="360" w:lineRule="auto"/>
        <w:jc w:val="both"/>
        <w:rPr>
          <w:rFonts w:ascii="Palatino Linotype" w:hAnsi="Palatino Linotype" w:cs="Arial"/>
          <w:szCs w:val="24"/>
        </w:rPr>
      </w:pPr>
      <w:r>
        <w:rPr>
          <w:rFonts w:ascii="Palatino Linotype" w:hAnsi="Palatino Linotype" w:cs="Arial"/>
          <w:szCs w:val="24"/>
        </w:rPr>
        <w:t xml:space="preserve">En fecha </w:t>
      </w:r>
      <w:r w:rsidR="00E769B9">
        <w:rPr>
          <w:rFonts w:ascii="Palatino Linotype" w:hAnsi="Palatino Linotype" w:cs="Arial"/>
          <w:szCs w:val="24"/>
        </w:rPr>
        <w:t>veintiuno de enero de dos mil veinte</w:t>
      </w:r>
      <w:r w:rsidR="001550A0">
        <w:rPr>
          <w:rFonts w:ascii="Palatino Linotype" w:hAnsi="Palatino Linotype" w:cs="Arial"/>
          <w:szCs w:val="24"/>
        </w:rPr>
        <w:t xml:space="preserve"> </w:t>
      </w:r>
      <w:r w:rsidR="00EF4493" w:rsidRPr="00AC0CA2">
        <w:rPr>
          <w:rFonts w:ascii="Palatino Linotype" w:hAnsi="Palatino Linotype" w:cs="Arial"/>
          <w:b/>
          <w:szCs w:val="24"/>
        </w:rPr>
        <w:t xml:space="preserve">El Recurrente </w:t>
      </w:r>
      <w:r w:rsidR="00D56BC0">
        <w:rPr>
          <w:rFonts w:ascii="Palatino Linotype" w:hAnsi="Palatino Linotype" w:cs="Arial"/>
          <w:szCs w:val="24"/>
        </w:rPr>
        <w:t>interpuso los</w:t>
      </w:r>
      <w:r w:rsidR="00EF4493" w:rsidRPr="00AC0CA2">
        <w:rPr>
          <w:rFonts w:ascii="Palatino Linotype" w:hAnsi="Palatino Linotype" w:cs="Arial"/>
          <w:szCs w:val="24"/>
        </w:rPr>
        <w:t xml:space="preserve"> </w:t>
      </w:r>
      <w:r w:rsidR="00D56BC0">
        <w:rPr>
          <w:rFonts w:ascii="Palatino Linotype" w:hAnsi="Palatino Linotype" w:cs="Arial"/>
          <w:szCs w:val="24"/>
        </w:rPr>
        <w:t>re</w:t>
      </w:r>
      <w:r w:rsidR="00EF4493" w:rsidRPr="00AC0CA2">
        <w:rPr>
          <w:rFonts w:ascii="Palatino Linotype" w:hAnsi="Palatino Linotype" w:cs="Arial"/>
          <w:szCs w:val="24"/>
        </w:rPr>
        <w:t>curso</w:t>
      </w:r>
      <w:r w:rsidR="00D56BC0">
        <w:rPr>
          <w:rFonts w:ascii="Palatino Linotype" w:hAnsi="Palatino Linotype" w:cs="Arial"/>
          <w:szCs w:val="24"/>
        </w:rPr>
        <w:t>s</w:t>
      </w:r>
      <w:r w:rsidR="00EF4493" w:rsidRPr="00AC0CA2">
        <w:rPr>
          <w:rFonts w:ascii="Palatino Linotype" w:hAnsi="Palatino Linotype" w:cs="Arial"/>
          <w:szCs w:val="24"/>
        </w:rPr>
        <w:t xml:space="preserve"> de revisión,</w:t>
      </w:r>
      <w:r w:rsidR="00F21AB0">
        <w:rPr>
          <w:rFonts w:ascii="Palatino Linotype" w:hAnsi="Palatino Linotype" w:cs="Arial"/>
          <w:szCs w:val="24"/>
        </w:rPr>
        <w:t xml:space="preserve"> los cuales fueron registrados en el </w:t>
      </w:r>
      <w:r w:rsidR="00F21AB0">
        <w:rPr>
          <w:rFonts w:ascii="Palatino Linotype" w:hAnsi="Palatino Linotype" w:cs="Arial"/>
          <w:b/>
          <w:szCs w:val="24"/>
        </w:rPr>
        <w:t>SAIMEX</w:t>
      </w:r>
      <w:r w:rsidR="00F21AB0">
        <w:rPr>
          <w:rFonts w:ascii="Palatino Linotype" w:hAnsi="Palatino Linotype" w:cs="Arial"/>
          <w:szCs w:val="24"/>
        </w:rPr>
        <w:t xml:space="preserve"> con los expedientes número </w:t>
      </w:r>
      <w:r w:rsidR="007F4DC4">
        <w:rPr>
          <w:rFonts w:ascii="Palatino Linotype" w:hAnsi="Palatino Linotype" w:cs="Arial"/>
          <w:b/>
          <w:bCs/>
          <w:lang w:eastAsia="es-MX"/>
        </w:rPr>
        <w:t>00575/INFOEM/IP/RR/2020</w:t>
      </w:r>
      <w:r w:rsidR="007F4DC4" w:rsidRPr="00AC0CA2">
        <w:rPr>
          <w:rFonts w:ascii="Palatino Linotype" w:hAnsi="Palatino Linotype" w:cs="Arial"/>
        </w:rPr>
        <w:t>,</w:t>
      </w:r>
      <w:r w:rsidR="007F4DC4">
        <w:rPr>
          <w:rFonts w:ascii="Palatino Linotype" w:hAnsi="Palatino Linotype" w:cs="Arial"/>
        </w:rPr>
        <w:t xml:space="preserve"> </w:t>
      </w:r>
      <w:r w:rsidR="007F4DC4">
        <w:rPr>
          <w:rFonts w:ascii="Palatino Linotype" w:hAnsi="Palatino Linotype" w:cs="Arial"/>
          <w:b/>
          <w:bCs/>
          <w:lang w:eastAsia="es-MX"/>
        </w:rPr>
        <w:t>00576/INFOEM/IP/RR/2020, 00577/INFOEM/IP/RR/2020, 00578/INFOEM/IP/RR/2020, 00579/INFOEM/IP/RR/2020, 00580/INFOEM/IP/RR/2020, 00581/INFOEM/IP/RR/2020, 00582/INFOEM/IP/RR/2020, 00583/INFOEM/IP/RR/2020, 00584/INFOEM/IP/RR/2020, 00585/INFOEM/IP/RR/2020, 00586/INFOEM/IP/RR/2020, 00587/INFOEM/IP/RR/2020, 00588/INFOEM/IP/RR/2020, 00589/INFOEM/IP/RR/2020, 00590/INFOEM/IP/RR/2020, 00591/INFOEM/IP/RR/2020, 00592/INFOEM/IP/RR/2020, 00593/INFOEM/IP/RR/2020, 00594/INFOEM/IP/RR/2020, 00595/INFOEM/IP/RR/2020, 00596/INFOEM/IP/RR/2020, 00597/INFOEM/IP/RR/2020, 00598/INFOEM/IP/RR/2020,  00600/INFOEM/IP/RR/2020 y 00601/INFOEM/IP/RR/2020</w:t>
      </w:r>
      <w:r w:rsidR="00EF4493" w:rsidRPr="00AC0CA2">
        <w:rPr>
          <w:rFonts w:ascii="Palatino Linotype" w:hAnsi="Palatino Linotype" w:cs="Arial"/>
          <w:b/>
          <w:szCs w:val="24"/>
        </w:rPr>
        <w:t xml:space="preserve">, </w:t>
      </w:r>
      <w:r w:rsidR="00F21AB0">
        <w:rPr>
          <w:rFonts w:ascii="Palatino Linotype" w:hAnsi="Palatino Linotype" w:cs="Arial"/>
          <w:szCs w:val="24"/>
        </w:rPr>
        <w:t>manifestando lo siguiente</w:t>
      </w:r>
      <w:r w:rsidR="00EF4493" w:rsidRPr="00AC0CA2">
        <w:rPr>
          <w:rFonts w:ascii="Palatino Linotype" w:hAnsi="Palatino Linotype" w:cs="Arial"/>
          <w:szCs w:val="24"/>
        </w:rPr>
        <w:t>:</w:t>
      </w:r>
    </w:p>
    <w:p w:rsidR="00EF4493" w:rsidRDefault="00EF4493" w:rsidP="00EF4493">
      <w:pPr>
        <w:spacing w:before="240" w:line="360" w:lineRule="auto"/>
        <w:jc w:val="both"/>
        <w:rPr>
          <w:rFonts w:ascii="Palatino Linotype" w:hAnsi="Palatino Linotype" w:cs="Arial"/>
          <w:b/>
        </w:rPr>
      </w:pPr>
      <w:r w:rsidRPr="00AC0CA2">
        <w:rPr>
          <w:rFonts w:ascii="Palatino Linotype" w:hAnsi="Palatino Linotype" w:cs="Arial"/>
          <w:b/>
        </w:rPr>
        <w:t>Acto</w:t>
      </w:r>
      <w:r w:rsidR="00F21AB0">
        <w:rPr>
          <w:rFonts w:ascii="Palatino Linotype" w:hAnsi="Palatino Linotype" w:cs="Arial"/>
          <w:b/>
        </w:rPr>
        <w:t>s</w:t>
      </w:r>
      <w:r w:rsidRPr="00AC0CA2">
        <w:rPr>
          <w:rFonts w:ascii="Palatino Linotype" w:hAnsi="Palatino Linotype" w:cs="Arial"/>
          <w:b/>
        </w:rPr>
        <w:t xml:space="preserve"> Impugnado</w:t>
      </w:r>
      <w:r w:rsidR="00F21AB0">
        <w:rPr>
          <w:rFonts w:ascii="Palatino Linotype" w:hAnsi="Palatino Linotype" w:cs="Arial"/>
          <w:b/>
        </w:rPr>
        <w:t>s</w:t>
      </w:r>
      <w:r w:rsidRPr="00AC0CA2">
        <w:rPr>
          <w:rFonts w:ascii="Palatino Linotype" w:hAnsi="Palatino Linotype" w:cs="Arial"/>
          <w:b/>
        </w:rPr>
        <w:t>:</w:t>
      </w:r>
    </w:p>
    <w:p w:rsidR="00F21AB0" w:rsidRPr="00D16DF9" w:rsidRDefault="00D16DF9" w:rsidP="00EF4493">
      <w:pPr>
        <w:spacing w:before="240" w:line="360" w:lineRule="auto"/>
        <w:jc w:val="both"/>
        <w:rPr>
          <w:rFonts w:ascii="Palatino Linotype" w:hAnsi="Palatino Linotype"/>
          <w:sz w:val="24"/>
          <w:szCs w:val="24"/>
        </w:rPr>
      </w:pPr>
      <w:r>
        <w:rPr>
          <w:rFonts w:ascii="Palatino Linotype" w:hAnsi="Palatino Linotype"/>
          <w:sz w:val="24"/>
          <w:szCs w:val="24"/>
        </w:rPr>
        <w:t>El acto impugnado en todos los casos es el mismo:</w:t>
      </w:r>
    </w:p>
    <w:p w:rsidR="00185C3A" w:rsidRPr="00467CEA" w:rsidRDefault="00F21AB0" w:rsidP="00467CEA">
      <w:pPr>
        <w:ind w:left="851" w:right="850"/>
        <w:jc w:val="both"/>
        <w:rPr>
          <w:rFonts w:ascii="Palatino Linotype" w:hAnsi="Palatino Linotype" w:cs="Arial"/>
          <w:i/>
        </w:rPr>
      </w:pPr>
      <w:r w:rsidRPr="00B15A94">
        <w:rPr>
          <w:rFonts w:ascii="Palatino Linotype" w:hAnsi="Palatino Linotype" w:cs="Arial"/>
          <w:i/>
        </w:rPr>
        <w:t>“</w:t>
      </w:r>
      <w:r w:rsidR="006E4833" w:rsidRPr="006E4833">
        <w:rPr>
          <w:rFonts w:ascii="Palatino Linotype" w:hAnsi="Palatino Linotype" w:cs="Arial"/>
          <w:i/>
        </w:rPr>
        <w:t>Se anexa recurso de revisión</w:t>
      </w:r>
      <w:r w:rsidR="00D66256">
        <w:rPr>
          <w:rFonts w:ascii="Palatino Linotype" w:hAnsi="Palatino Linotype" w:cs="Arial"/>
          <w:i/>
        </w:rPr>
        <w:t>” (</w:t>
      </w:r>
      <w:r>
        <w:rPr>
          <w:rFonts w:ascii="Palatino Linotype" w:hAnsi="Palatino Linotype" w:cs="Arial"/>
          <w:i/>
        </w:rPr>
        <w:t>sic)</w:t>
      </w:r>
    </w:p>
    <w:p w:rsidR="00B54E13" w:rsidRDefault="00B54E13" w:rsidP="00EF4493">
      <w:pPr>
        <w:spacing w:before="240" w:line="360" w:lineRule="auto"/>
        <w:jc w:val="both"/>
        <w:rPr>
          <w:rFonts w:ascii="Palatino Linotype" w:hAnsi="Palatino Linotype" w:cs="Arial"/>
          <w:sz w:val="24"/>
        </w:rPr>
      </w:pPr>
      <w:r>
        <w:rPr>
          <w:rFonts w:ascii="Palatino Linotype" w:hAnsi="Palatino Linotype" w:cs="Arial"/>
          <w:sz w:val="24"/>
        </w:rPr>
        <w:lastRenderedPageBreak/>
        <w:t>Se inserta la siguiente imagen a manera de ejemplo:</w:t>
      </w:r>
    </w:p>
    <w:p w:rsidR="00B54E13" w:rsidRPr="00B54E13" w:rsidRDefault="00B54E13" w:rsidP="00EF4493">
      <w:pPr>
        <w:spacing w:before="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extent cx="5762625" cy="238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38125"/>
                    </a:xfrm>
                    <a:prstGeom prst="rect">
                      <a:avLst/>
                    </a:prstGeom>
                    <a:noFill/>
                    <a:ln>
                      <a:noFill/>
                    </a:ln>
                  </pic:spPr>
                </pic:pic>
              </a:graphicData>
            </a:graphic>
          </wp:inline>
        </w:drawing>
      </w:r>
    </w:p>
    <w:p w:rsidR="00EF4493" w:rsidRDefault="00EF4493" w:rsidP="00EF4493">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D16DF9" w:rsidRPr="00D16DF9" w:rsidRDefault="00D16DF9" w:rsidP="00F21AB0">
      <w:pPr>
        <w:spacing w:before="240" w:line="360" w:lineRule="auto"/>
        <w:jc w:val="both"/>
        <w:rPr>
          <w:rFonts w:ascii="Palatino Linotype" w:hAnsi="Palatino Linotype"/>
          <w:sz w:val="24"/>
          <w:szCs w:val="24"/>
        </w:rPr>
      </w:pPr>
      <w:r>
        <w:rPr>
          <w:rFonts w:ascii="Palatino Linotype" w:hAnsi="Palatino Linotype"/>
          <w:sz w:val="24"/>
          <w:szCs w:val="24"/>
        </w:rPr>
        <w:t>Las razones o motivos de inconformidad en todos los casos es la misma</w:t>
      </w:r>
      <w:r w:rsidR="004006C6">
        <w:rPr>
          <w:rFonts w:ascii="Palatino Linotype" w:hAnsi="Palatino Linotype"/>
          <w:sz w:val="24"/>
          <w:szCs w:val="24"/>
        </w:rPr>
        <w:t>:</w:t>
      </w:r>
    </w:p>
    <w:p w:rsidR="00732820" w:rsidRPr="00732820" w:rsidRDefault="004006C6" w:rsidP="009A304B">
      <w:pPr>
        <w:ind w:left="851" w:right="850"/>
        <w:jc w:val="both"/>
        <w:rPr>
          <w:rFonts w:ascii="Palatino Linotype" w:hAnsi="Palatino Linotype" w:cs="Arial"/>
          <w:i/>
        </w:rPr>
      </w:pPr>
      <w:r w:rsidRPr="00B15A94">
        <w:rPr>
          <w:rFonts w:ascii="Palatino Linotype" w:hAnsi="Palatino Linotype" w:cs="Arial"/>
          <w:i/>
        </w:rPr>
        <w:t xml:space="preserve"> </w:t>
      </w:r>
      <w:r w:rsidR="00732820" w:rsidRPr="00B15A94">
        <w:rPr>
          <w:rFonts w:ascii="Palatino Linotype" w:hAnsi="Palatino Linotype" w:cs="Arial"/>
          <w:i/>
        </w:rPr>
        <w:t>“</w:t>
      </w:r>
      <w:r w:rsidRPr="004006C6">
        <w:rPr>
          <w:rFonts w:ascii="Palatino Linotype" w:hAnsi="Palatino Linotype" w:cs="Arial"/>
          <w:i/>
        </w:rPr>
        <w:t>Se anexa recurso de revisión</w:t>
      </w:r>
      <w:r w:rsidR="00732820">
        <w:rPr>
          <w:rFonts w:ascii="Palatino Linotype" w:hAnsi="Palatino Linotype" w:cs="Arial"/>
          <w:i/>
        </w:rPr>
        <w:t>” (sic)</w:t>
      </w:r>
    </w:p>
    <w:p w:rsidR="00B54E13" w:rsidRDefault="00B54E13" w:rsidP="00B54E13">
      <w:pPr>
        <w:spacing w:before="240" w:line="360" w:lineRule="auto"/>
        <w:jc w:val="both"/>
        <w:rPr>
          <w:rFonts w:ascii="Palatino Linotype" w:hAnsi="Palatino Linotype" w:cs="Arial"/>
          <w:sz w:val="24"/>
        </w:rPr>
      </w:pPr>
      <w:r>
        <w:rPr>
          <w:rFonts w:ascii="Palatino Linotype" w:hAnsi="Palatino Linotype" w:cs="Arial"/>
          <w:sz w:val="24"/>
        </w:rPr>
        <w:t>Se inserta la siguiente imagen a manera de ejemplo:</w:t>
      </w:r>
    </w:p>
    <w:p w:rsidR="00B54E13" w:rsidRPr="00B54E13" w:rsidRDefault="00B54E13" w:rsidP="004901C7">
      <w:pPr>
        <w:spacing w:before="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extent cx="5762625" cy="2476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47650"/>
                    </a:xfrm>
                    <a:prstGeom prst="rect">
                      <a:avLst/>
                    </a:prstGeom>
                    <a:noFill/>
                    <a:ln>
                      <a:noFill/>
                    </a:ln>
                  </pic:spPr>
                </pic:pic>
              </a:graphicData>
            </a:graphic>
          </wp:inline>
        </w:drawing>
      </w:r>
    </w:p>
    <w:p w:rsidR="00B82D5C" w:rsidRPr="00294D5A" w:rsidRDefault="00EF4493" w:rsidP="004901C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C85259">
        <w:rPr>
          <w:rFonts w:ascii="Palatino Linotype" w:hAnsi="Palatino Linotype" w:cs="Arial"/>
          <w:b/>
          <w:sz w:val="24"/>
          <w:szCs w:val="24"/>
        </w:rPr>
        <w:t xml:space="preserve">. </w:t>
      </w:r>
      <w:r w:rsidRPr="00C85259">
        <w:rPr>
          <w:rFonts w:ascii="Palatino Linotype" w:hAnsi="Palatino Linotype" w:cs="Arial"/>
          <w:b/>
          <w:sz w:val="28"/>
          <w:szCs w:val="28"/>
        </w:rPr>
        <w:t>Del turno del recurso de revisión.</w:t>
      </w:r>
    </w:p>
    <w:p w:rsidR="00D317E2" w:rsidRDefault="00D317E2" w:rsidP="004901C7">
      <w:pPr>
        <w:spacing w:before="240" w:line="360" w:lineRule="auto"/>
        <w:jc w:val="both"/>
        <w:rPr>
          <w:rFonts w:ascii="Palatino Linotype" w:hAnsi="Palatino Linotype" w:cs="Arial"/>
          <w:sz w:val="24"/>
          <w:szCs w:val="24"/>
        </w:rPr>
      </w:pPr>
      <w:r w:rsidRPr="00134121">
        <w:rPr>
          <w:rFonts w:ascii="Palatino Linotype" w:hAnsi="Palatino Linotype" w:cs="Arial"/>
          <w:sz w:val="24"/>
          <w:szCs w:val="24"/>
        </w:rPr>
        <w:t xml:space="preserve">Medios de impugnación que le fueron turnados a la Comisionada Zulema Martínez Sánchez, al Comisionado </w:t>
      </w:r>
      <w:r w:rsidR="004572DE" w:rsidRPr="00134121">
        <w:rPr>
          <w:rFonts w:ascii="Palatino Linotype" w:hAnsi="Palatino Linotype" w:cs="Arial"/>
          <w:sz w:val="24"/>
          <w:szCs w:val="24"/>
        </w:rPr>
        <w:t>José Guadalupe Luna Hernández</w:t>
      </w:r>
      <w:r w:rsidR="004572DE">
        <w:rPr>
          <w:rFonts w:ascii="Palatino Linotype" w:hAnsi="Palatino Linotype" w:cs="Arial"/>
          <w:sz w:val="24"/>
          <w:szCs w:val="24"/>
        </w:rPr>
        <w:t xml:space="preserve"> y al Comisionado</w:t>
      </w:r>
      <w:r w:rsidR="004572DE" w:rsidRPr="00134121">
        <w:rPr>
          <w:rFonts w:ascii="Palatino Linotype" w:hAnsi="Palatino Linotype" w:cs="Arial"/>
          <w:sz w:val="24"/>
          <w:szCs w:val="24"/>
        </w:rPr>
        <w:t xml:space="preserve"> </w:t>
      </w:r>
      <w:r w:rsidR="004572DE">
        <w:rPr>
          <w:rFonts w:ascii="Palatino Linotype" w:hAnsi="Palatino Linotype" w:cs="Arial"/>
          <w:sz w:val="24"/>
          <w:szCs w:val="24"/>
        </w:rPr>
        <w:t>Luis Gustavo Parra Noriega</w:t>
      </w:r>
      <w:r w:rsidRPr="00134121">
        <w:rPr>
          <w:rFonts w:ascii="Palatino Linotype" w:hAnsi="Palatino Linotype" w:cs="Arial"/>
          <w:sz w:val="24"/>
          <w:szCs w:val="24"/>
        </w:rPr>
        <w:t xml:space="preserve">, respectivamente, por medio del sistema electrónico en términos del arábigo 185 fracción I de la Ley de Transparencia y Acceso a la información Pública del Estado de México y Municipios, los cuales recayeron en acuerdo de admisión en fecha </w:t>
      </w:r>
      <w:r w:rsidR="004572DE">
        <w:rPr>
          <w:rFonts w:ascii="Palatino Linotype" w:hAnsi="Palatino Linotype" w:cs="Arial"/>
          <w:sz w:val="24"/>
          <w:szCs w:val="24"/>
        </w:rPr>
        <w:t>trece de enero de dos mil veinte</w:t>
      </w:r>
      <w:r w:rsidRPr="00134121">
        <w:rPr>
          <w:rFonts w:ascii="Palatino Linotype" w:hAnsi="Palatino Linotype" w:cs="Arial"/>
          <w:sz w:val="24"/>
          <w:szCs w:val="24"/>
        </w:rPr>
        <w:t>, determinándose en él, un plazo de siete días para que las partes manifestaran lo que a su derecho corresponda en términos del numeral ya citado.</w:t>
      </w:r>
    </w:p>
    <w:p w:rsidR="004901C7" w:rsidRDefault="00087BFB" w:rsidP="00EF4493">
      <w:pPr>
        <w:spacing w:before="240" w:line="360" w:lineRule="auto"/>
        <w:jc w:val="both"/>
        <w:rPr>
          <w:rFonts w:ascii="Palatino Linotype" w:hAnsi="Palatino Linotype" w:cs="Arial"/>
          <w:sz w:val="24"/>
          <w:szCs w:val="24"/>
        </w:rPr>
      </w:pPr>
      <w:r w:rsidRPr="00DC3C2C">
        <w:rPr>
          <w:rFonts w:ascii="Palatino Linotype" w:hAnsi="Palatino Linotype" w:cs="Arial"/>
          <w:b/>
          <w:sz w:val="28"/>
        </w:rPr>
        <w:t>QUINTO</w:t>
      </w:r>
      <w:r w:rsidR="004901C7" w:rsidRPr="00DC3C2C">
        <w:rPr>
          <w:rFonts w:ascii="Palatino Linotype" w:hAnsi="Palatino Linotype" w:cs="Arial"/>
          <w:b/>
          <w:sz w:val="28"/>
        </w:rPr>
        <w:t>.</w:t>
      </w:r>
      <w:r w:rsidR="004901C7" w:rsidRPr="00DC3C2C">
        <w:rPr>
          <w:rFonts w:ascii="Palatino Linotype" w:hAnsi="Palatino Linotype" w:cs="Arial"/>
          <w:b/>
          <w:sz w:val="28"/>
          <w:szCs w:val="28"/>
        </w:rPr>
        <w:t xml:space="preserve"> De la etapa de instrucción</w:t>
      </w:r>
    </w:p>
    <w:p w:rsidR="00533D13" w:rsidRDefault="00EF4493" w:rsidP="00EF4493">
      <w:pPr>
        <w:spacing w:before="240" w:line="360" w:lineRule="auto"/>
        <w:jc w:val="both"/>
        <w:rPr>
          <w:rFonts w:ascii="Palatino Linotype" w:hAnsi="Palatino Linotype" w:cs="Arial"/>
          <w:sz w:val="24"/>
          <w:szCs w:val="24"/>
        </w:rPr>
      </w:pPr>
      <w:r w:rsidRPr="00BA18D5">
        <w:rPr>
          <w:rFonts w:ascii="Palatino Linotype" w:hAnsi="Palatino Linotype" w:cs="Arial"/>
          <w:sz w:val="24"/>
          <w:szCs w:val="24"/>
        </w:rPr>
        <w:t>Así, una vez transcurrido</w:t>
      </w:r>
      <w:r>
        <w:rPr>
          <w:rFonts w:ascii="Palatino Linotype" w:hAnsi="Palatino Linotype" w:cs="Arial"/>
          <w:sz w:val="24"/>
          <w:szCs w:val="24"/>
        </w:rPr>
        <w:t xml:space="preserve"> el término legal referido,</w:t>
      </w:r>
      <w:r w:rsidR="00545C18">
        <w:rPr>
          <w:rFonts w:ascii="Palatino Linotype" w:hAnsi="Palatino Linotype" w:cs="Arial"/>
          <w:sz w:val="24"/>
          <w:szCs w:val="24"/>
        </w:rPr>
        <w:t xml:space="preserve"> de las constancias que obran en el SAIMEX, se advierte </w:t>
      </w:r>
      <w:r w:rsidR="006B11C6">
        <w:rPr>
          <w:rFonts w:ascii="Palatino Linotype" w:hAnsi="Palatino Linotype" w:cs="Arial"/>
          <w:sz w:val="24"/>
          <w:szCs w:val="24"/>
        </w:rPr>
        <w:t>que</w:t>
      </w:r>
      <w:r>
        <w:rPr>
          <w:rFonts w:ascii="Palatino Linotype" w:hAnsi="Palatino Linotype" w:cs="Arial"/>
          <w:sz w:val="24"/>
          <w:szCs w:val="24"/>
        </w:rPr>
        <w:t xml:space="preserve"> </w:t>
      </w:r>
      <w:r w:rsidRPr="00EA1CE1">
        <w:rPr>
          <w:rFonts w:ascii="Palatino Linotype" w:hAnsi="Palatino Linotype" w:cs="Arial"/>
          <w:b/>
          <w:sz w:val="24"/>
          <w:szCs w:val="24"/>
        </w:rPr>
        <w:t>El Sujeto Obligado</w:t>
      </w:r>
      <w:r w:rsidR="004572DE">
        <w:rPr>
          <w:rFonts w:ascii="Palatino Linotype" w:hAnsi="Palatino Linotype" w:cs="Arial"/>
          <w:b/>
          <w:sz w:val="24"/>
          <w:szCs w:val="24"/>
        </w:rPr>
        <w:t xml:space="preserve"> </w:t>
      </w:r>
      <w:r w:rsidR="00123A56">
        <w:rPr>
          <w:rFonts w:ascii="Palatino Linotype" w:hAnsi="Palatino Linotype" w:cs="Arial"/>
          <w:sz w:val="24"/>
          <w:szCs w:val="24"/>
        </w:rPr>
        <w:t xml:space="preserve">remitió informes justificados en fecha </w:t>
      </w:r>
      <w:r w:rsidR="00123A56">
        <w:rPr>
          <w:rFonts w:ascii="Palatino Linotype" w:hAnsi="Palatino Linotype" w:cs="Arial"/>
          <w:sz w:val="24"/>
          <w:szCs w:val="24"/>
        </w:rPr>
        <w:lastRenderedPageBreak/>
        <w:t>veintitrés de enero de dos mil veinte, mismos q</w:t>
      </w:r>
      <w:r w:rsidR="00533D13">
        <w:rPr>
          <w:rFonts w:ascii="Palatino Linotype" w:hAnsi="Palatino Linotype" w:cs="Arial"/>
          <w:sz w:val="24"/>
          <w:szCs w:val="24"/>
        </w:rPr>
        <w:t>ue son del conocimiento de las partes y se especifican en el apartado correspondiente</w:t>
      </w:r>
      <w:r w:rsidR="00123A56">
        <w:rPr>
          <w:rFonts w:ascii="Palatino Linotype" w:hAnsi="Palatino Linotype" w:cs="Arial"/>
          <w:sz w:val="24"/>
          <w:szCs w:val="24"/>
        </w:rPr>
        <w:t xml:space="preserve">, asimismo </w:t>
      </w:r>
      <w:r w:rsidR="006B11C6">
        <w:rPr>
          <w:rFonts w:ascii="Palatino Linotype" w:hAnsi="Palatino Linotype" w:cs="Arial"/>
          <w:b/>
          <w:sz w:val="24"/>
          <w:szCs w:val="24"/>
        </w:rPr>
        <w:t xml:space="preserve">El </w:t>
      </w:r>
      <w:r w:rsidR="006B11C6" w:rsidRPr="006B11C6">
        <w:rPr>
          <w:rFonts w:ascii="Palatino Linotype" w:hAnsi="Palatino Linotype" w:cs="Arial"/>
          <w:sz w:val="24"/>
          <w:szCs w:val="24"/>
        </w:rPr>
        <w:t>Recurrente</w:t>
      </w:r>
      <w:r w:rsidR="00123A56">
        <w:rPr>
          <w:rFonts w:ascii="Palatino Linotype" w:hAnsi="Palatino Linotype" w:cs="Arial"/>
          <w:sz w:val="24"/>
          <w:szCs w:val="24"/>
        </w:rPr>
        <w:t>, fue omiso en presentar</w:t>
      </w:r>
      <w:r w:rsidR="006B11C6">
        <w:rPr>
          <w:rFonts w:ascii="Palatino Linotype" w:hAnsi="Palatino Linotype" w:cs="Arial"/>
          <w:sz w:val="24"/>
          <w:szCs w:val="24"/>
        </w:rPr>
        <w:t xml:space="preserve"> </w:t>
      </w:r>
      <w:r w:rsidR="00123A56">
        <w:rPr>
          <w:rFonts w:ascii="Palatino Linotype" w:hAnsi="Palatino Linotype" w:cs="Arial"/>
          <w:sz w:val="24"/>
          <w:szCs w:val="24"/>
        </w:rPr>
        <w:t>manifestaciones.</w:t>
      </w:r>
    </w:p>
    <w:p w:rsidR="00533D13" w:rsidRDefault="00533D13" w:rsidP="00EF4493">
      <w:pPr>
        <w:spacing w:before="240" w:line="360" w:lineRule="auto"/>
        <w:jc w:val="both"/>
        <w:rPr>
          <w:rFonts w:ascii="Palatino Linotype" w:hAnsi="Palatino Linotype" w:cs="Arial"/>
          <w:sz w:val="24"/>
          <w:szCs w:val="24"/>
        </w:rPr>
      </w:pPr>
      <w:r>
        <w:rPr>
          <w:rFonts w:ascii="Palatino Linotype" w:hAnsi="Palatino Linotype" w:cs="Arial"/>
          <w:sz w:val="24"/>
          <w:szCs w:val="24"/>
        </w:rPr>
        <w:t>A manera de ejemplo se anexan los siguientes:</w:t>
      </w:r>
    </w:p>
    <w:p w:rsidR="00533D13" w:rsidRDefault="00533D13" w:rsidP="00533D13">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00580/INFOEM/IP/RR/2020: En el cual en lo medular anexa un listado que contiene el número de expediente, en el cual se encuentran marcados los archivos definitivos de color rojo y las incompetencias de color amarillo del año 2017, como se muestra a continuación.</w:t>
      </w:r>
    </w:p>
    <w:p w:rsidR="00533D13" w:rsidRPr="00304D73" w:rsidRDefault="00533D13" w:rsidP="00533D13">
      <w:pPr>
        <w:tabs>
          <w:tab w:val="left" w:pos="709"/>
        </w:tabs>
        <w:spacing w:after="0" w:line="360" w:lineRule="auto"/>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drawing>
          <wp:inline distT="0" distB="0" distL="0" distR="0" wp14:anchorId="520A0672" wp14:editId="65A62D23">
            <wp:extent cx="3476625" cy="39433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39570"/>
                    <a:stretch/>
                  </pic:blipFill>
                  <pic:spPr bwMode="auto">
                    <a:xfrm>
                      <a:off x="0" y="0"/>
                      <a:ext cx="3476625" cy="3943350"/>
                    </a:xfrm>
                    <a:prstGeom prst="rect">
                      <a:avLst/>
                    </a:prstGeom>
                    <a:noFill/>
                    <a:ln>
                      <a:noFill/>
                    </a:ln>
                    <a:extLst>
                      <a:ext uri="{53640926-AAD7-44D8-BBD7-CCE9431645EC}">
                        <a14:shadowObscured xmlns:a14="http://schemas.microsoft.com/office/drawing/2010/main"/>
                      </a:ext>
                    </a:extLst>
                  </pic:spPr>
                </pic:pic>
              </a:graphicData>
            </a:graphic>
          </wp:inline>
        </w:drawing>
      </w:r>
    </w:p>
    <w:p w:rsidR="00533D13" w:rsidRDefault="00533D13" w:rsidP="00533D13">
      <w:pPr>
        <w:spacing w:after="0" w:line="360" w:lineRule="auto"/>
        <w:jc w:val="both"/>
        <w:rPr>
          <w:rFonts w:ascii="Palatino Linotype" w:eastAsia="Times New Roman" w:hAnsi="Palatino Linotype" w:cs="Times New Roman"/>
          <w:sz w:val="24"/>
          <w:szCs w:val="24"/>
          <w:lang w:eastAsia="es-ES"/>
        </w:rPr>
      </w:pPr>
    </w:p>
    <w:p w:rsidR="00533D13" w:rsidRDefault="00533D13" w:rsidP="00533D1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00601/INFOEM/IP/RR/2020 Contiene un documento electrónico en formato PDF en el cual se anexa una tabla en la que se muestra el número de demandas que ingresaron, así como el número de amparos que se concedieron en dos mil dieciocho, como se muestra a continuación:</w:t>
      </w:r>
    </w:p>
    <w:p w:rsidR="00533D13" w:rsidRPr="00533D13" w:rsidRDefault="00533D13" w:rsidP="00533D1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drawing>
          <wp:inline distT="0" distB="0" distL="0" distR="0" wp14:anchorId="17640A41" wp14:editId="73EA2B96">
            <wp:extent cx="4274185" cy="598614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185" cy="5986145"/>
                    </a:xfrm>
                    <a:prstGeom prst="rect">
                      <a:avLst/>
                    </a:prstGeom>
                    <a:noFill/>
                    <a:ln>
                      <a:noFill/>
                    </a:ln>
                  </pic:spPr>
                </pic:pic>
              </a:graphicData>
            </a:graphic>
          </wp:inline>
        </w:drawing>
      </w:r>
    </w:p>
    <w:p w:rsidR="008860FD" w:rsidRDefault="00087BFB" w:rsidP="00EF4493">
      <w:pPr>
        <w:spacing w:before="240" w:line="360" w:lineRule="auto"/>
        <w:jc w:val="both"/>
        <w:rPr>
          <w:rFonts w:ascii="Palatino Linotype" w:hAnsi="Palatino Linotype" w:cs="Arial"/>
          <w:sz w:val="24"/>
          <w:szCs w:val="24"/>
        </w:rPr>
      </w:pPr>
      <w:r>
        <w:rPr>
          <w:rFonts w:ascii="Palatino Linotype" w:hAnsi="Palatino Linotype" w:cs="Arial"/>
          <w:b/>
          <w:sz w:val="28"/>
        </w:rPr>
        <w:lastRenderedPageBreak/>
        <w:t>SEXTO</w:t>
      </w:r>
      <w:r w:rsidR="008860FD">
        <w:rPr>
          <w:rFonts w:ascii="Palatino Linotype" w:hAnsi="Palatino Linotype" w:cs="Arial"/>
          <w:b/>
          <w:sz w:val="28"/>
        </w:rPr>
        <w:t>.</w:t>
      </w:r>
      <w:r w:rsidR="004C565B">
        <w:rPr>
          <w:rFonts w:ascii="Palatino Linotype" w:hAnsi="Palatino Linotype" w:cs="Arial"/>
          <w:b/>
          <w:sz w:val="28"/>
          <w:szCs w:val="28"/>
        </w:rPr>
        <w:t xml:space="preserve"> Del cierre de instrucción.</w:t>
      </w:r>
    </w:p>
    <w:p w:rsidR="009E56E2" w:rsidRPr="00DC3C2C" w:rsidRDefault="004C565B" w:rsidP="00D50082">
      <w:pPr>
        <w:spacing w:before="240" w:line="360" w:lineRule="auto"/>
        <w:jc w:val="both"/>
        <w:rPr>
          <w:rFonts w:ascii="Palatino Linotype" w:hAnsi="Palatino Linotype" w:cs="Arial"/>
          <w:sz w:val="24"/>
          <w:szCs w:val="24"/>
        </w:rPr>
      </w:pPr>
      <w:r>
        <w:rPr>
          <w:rFonts w:ascii="Palatino Linotype" w:hAnsi="Palatino Linotype" w:cs="Arial"/>
          <w:sz w:val="24"/>
          <w:szCs w:val="24"/>
        </w:rPr>
        <w:t>Así una vez transcurrido el término legal, se decretó e</w:t>
      </w:r>
      <w:r w:rsidR="00EF4493">
        <w:rPr>
          <w:rFonts w:ascii="Palatino Linotype" w:hAnsi="Palatino Linotype" w:cs="Arial"/>
          <w:sz w:val="24"/>
          <w:szCs w:val="24"/>
        </w:rPr>
        <w:t xml:space="preserve">l cierre de instrucción con fecha </w:t>
      </w:r>
      <w:r w:rsidR="00123A56">
        <w:rPr>
          <w:rFonts w:ascii="Palatino Linotype" w:hAnsi="Palatino Linotype" w:cs="Arial"/>
          <w:sz w:val="24"/>
          <w:szCs w:val="24"/>
        </w:rPr>
        <w:t>doce de febrero de dos mil veinte</w:t>
      </w:r>
      <w:r w:rsidR="00EF4493" w:rsidRPr="00DC3C2C">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0C5C5D" w:rsidRDefault="000C5C5D" w:rsidP="000C5C5D">
      <w:pPr>
        <w:spacing w:before="240" w:after="240" w:line="360" w:lineRule="auto"/>
        <w:jc w:val="both"/>
        <w:rPr>
          <w:rFonts w:ascii="Palatino Linotype" w:hAnsi="Palatino Linotype" w:cs="Arial"/>
          <w:sz w:val="24"/>
          <w:szCs w:val="24"/>
        </w:rPr>
      </w:pPr>
      <w:r w:rsidRPr="00DC3C2C">
        <w:rPr>
          <w:rFonts w:ascii="Palatino Linotype" w:hAnsi="Palatino Linotype" w:cs="Arial"/>
          <w:sz w:val="24"/>
          <w:szCs w:val="24"/>
        </w:rPr>
        <w:t xml:space="preserve">Así también, en fecha </w:t>
      </w:r>
      <w:r w:rsidR="00123A56">
        <w:rPr>
          <w:rFonts w:ascii="Palatino Linotype" w:hAnsi="Palatino Linotype" w:cs="Arial"/>
          <w:sz w:val="24"/>
          <w:szCs w:val="24"/>
        </w:rPr>
        <w:t>veinticinco de febrero de</w:t>
      </w:r>
      <w:r w:rsidRPr="00DC3C2C">
        <w:rPr>
          <w:rFonts w:ascii="Palatino Linotype" w:hAnsi="Palatino Linotype" w:cs="Arial"/>
          <w:sz w:val="24"/>
          <w:szCs w:val="24"/>
        </w:rPr>
        <w:t xml:space="preserve"> dos mil veinte este órgano garante con fundamento en el artículo 181 párrafo tercero de la Ley de Transparencia de la entidad, declaro la ampliación de término para resolver el recurso de revisión por un plazo de quince días hábiles.</w:t>
      </w:r>
    </w:p>
    <w:p w:rsidR="00D50082" w:rsidRPr="00D50082" w:rsidRDefault="00D50082" w:rsidP="00D50082">
      <w:pPr>
        <w:spacing w:before="240" w:line="360" w:lineRule="auto"/>
        <w:jc w:val="both"/>
        <w:rPr>
          <w:rFonts w:ascii="Palatino Linotype" w:hAnsi="Palatino Linotype" w:cs="Arial"/>
          <w:sz w:val="24"/>
          <w:szCs w:val="24"/>
        </w:rPr>
      </w:pPr>
    </w:p>
    <w:p w:rsidR="00EF4493" w:rsidRPr="005D0901" w:rsidRDefault="00EF4493" w:rsidP="00EF449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rsidR="00EF4493" w:rsidRDefault="00EF4493" w:rsidP="00EF449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EF4493" w:rsidRPr="005B3EB0" w:rsidRDefault="005B3EB0" w:rsidP="005B3EB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w:t>
      </w:r>
      <w:r w:rsidRPr="008F797B">
        <w:rPr>
          <w:rFonts w:ascii="Palatino Linotype" w:hAnsi="Palatino Linotype" w:cs="Arial"/>
          <w:sz w:val="24"/>
          <w:szCs w:val="24"/>
        </w:rPr>
        <w:lastRenderedPageBreak/>
        <w:t>Instituto de Transparencia, Acceso a la Información Pública y Protección de Datos Personales del Estado de México.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F4493" w:rsidRPr="00C07D77" w:rsidRDefault="00EF4493" w:rsidP="00EF4493">
      <w:pPr>
        <w:pStyle w:val="Prrafodelista"/>
        <w:autoSpaceDE w:val="0"/>
        <w:autoSpaceDN w:val="0"/>
        <w:adjustRightInd w:val="0"/>
        <w:spacing w:line="360" w:lineRule="auto"/>
        <w:ind w:left="0"/>
        <w:jc w:val="both"/>
        <w:rPr>
          <w:rFonts w:ascii="Palatino Linotype" w:hAnsi="Palatino Linotype" w:cs="Arial"/>
          <w:sz w:val="18"/>
        </w:rPr>
      </w:pP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de análisis previo al estudio de fondo del asunto, en los presupuestos procesales sobre </w:t>
      </w:r>
      <w:r>
        <w:rPr>
          <w:rFonts w:ascii="Palatino Linotype" w:hAnsi="Palatino Linotype" w:cs="Arial"/>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rsidR="008436AB" w:rsidRDefault="008436AB" w:rsidP="00EF4493">
      <w:pPr>
        <w:tabs>
          <w:tab w:val="left" w:pos="709"/>
        </w:tabs>
        <w:spacing w:before="240" w:line="360" w:lineRule="auto"/>
        <w:ind w:right="51"/>
        <w:jc w:val="both"/>
        <w:rPr>
          <w:rFonts w:ascii="Palatino Linotype" w:hAnsi="Palatino Linotype"/>
          <w:b/>
          <w:sz w:val="28"/>
          <w:szCs w:val="28"/>
        </w:rPr>
      </w:pPr>
    </w:p>
    <w:p w:rsidR="00EF4493" w:rsidRPr="009A0D0A" w:rsidRDefault="00F16640" w:rsidP="00EF449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00EF4493" w:rsidRPr="007D15EF">
        <w:rPr>
          <w:rFonts w:ascii="Palatino Linotype" w:hAnsi="Palatino Linotype"/>
          <w:b/>
          <w:sz w:val="28"/>
          <w:szCs w:val="28"/>
        </w:rPr>
        <w:t>.</w:t>
      </w:r>
      <w:r w:rsidR="003E33B1">
        <w:rPr>
          <w:rFonts w:ascii="Palatino Linotype" w:hAnsi="Palatino Linotype"/>
          <w:b/>
          <w:sz w:val="28"/>
          <w:szCs w:val="28"/>
        </w:rPr>
        <w:t xml:space="preserve"> </w:t>
      </w:r>
      <w:r w:rsidR="00461E98">
        <w:rPr>
          <w:rFonts w:ascii="Palatino Linotype" w:hAnsi="Palatino Linotype"/>
          <w:b/>
          <w:sz w:val="28"/>
          <w:szCs w:val="28"/>
        </w:rPr>
        <w:t>Estudio y Resolución del asunto.</w:t>
      </w:r>
    </w:p>
    <w:p w:rsidR="008436AB" w:rsidRDefault="008436AB" w:rsidP="00066163">
      <w:pPr>
        <w:spacing w:after="0" w:line="360" w:lineRule="auto"/>
        <w:jc w:val="both"/>
        <w:rPr>
          <w:rFonts w:ascii="Palatino Linotype" w:eastAsia="Times New Roman" w:hAnsi="Palatino Linotype" w:cs="Times New Roman"/>
          <w:sz w:val="24"/>
          <w:szCs w:val="24"/>
          <w:lang w:eastAsia="es-ES"/>
        </w:rPr>
      </w:pPr>
    </w:p>
    <w:p w:rsidR="008436AB" w:rsidRPr="00553845" w:rsidRDefault="008436AB" w:rsidP="008436AB">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rPr>
        <w:lastRenderedPageBreak/>
        <w:t xml:space="preserve">Considerando lo requerido por el hoy </w:t>
      </w:r>
      <w:r w:rsidRPr="00553845">
        <w:rPr>
          <w:rFonts w:ascii="Palatino Linotype" w:hAnsi="Palatino Linotype"/>
          <w:b/>
        </w:rPr>
        <w:t>r</w:t>
      </w:r>
      <w:r w:rsidRPr="00553845">
        <w:rPr>
          <w:rFonts w:ascii="Palatino Linotype" w:hAnsi="Palatino Linotype"/>
        </w:rPr>
        <w:t>ecurrente</w:t>
      </w:r>
      <w:r w:rsidRPr="00553845">
        <w:rPr>
          <w:rFonts w:ascii="Palatino Linotype" w:hAnsi="Palatino Linotype" w:cs="Arial"/>
        </w:rPr>
        <w:t xml:space="preserve"> se procede analizar el contenido íntegro d</w:t>
      </w:r>
      <w:r>
        <w:rPr>
          <w:rFonts w:ascii="Palatino Linotype" w:hAnsi="Palatino Linotype" w:cs="Arial"/>
        </w:rPr>
        <w:t>e las actuaciones que obran en los</w:t>
      </w:r>
      <w:r w:rsidRPr="00553845">
        <w:rPr>
          <w:rFonts w:ascii="Palatino Linotype" w:hAnsi="Palatino Linotype" w:cs="Arial"/>
        </w:rPr>
        <w:t xml:space="preserve"> expediente</w:t>
      </w:r>
      <w:r>
        <w:rPr>
          <w:rFonts w:ascii="Palatino Linotype" w:hAnsi="Palatino Linotype" w:cs="Arial"/>
        </w:rPr>
        <w:t>s</w:t>
      </w:r>
      <w:r w:rsidRPr="00553845">
        <w:rPr>
          <w:rFonts w:ascii="Palatino Linotype" w:hAnsi="Palatino Linotype" w:cs="Arial"/>
        </w:rPr>
        <w:t xml:space="preserve"> electrónico</w:t>
      </w:r>
      <w:r>
        <w:rPr>
          <w:rFonts w:ascii="Palatino Linotype" w:hAnsi="Palatino Linotype" w:cs="Arial"/>
        </w:rPr>
        <w:t>s</w:t>
      </w:r>
      <w:r w:rsidRPr="00553845">
        <w:rPr>
          <w:rFonts w:ascii="Palatino Linotype" w:hAnsi="Palatino Linotype" w:cs="Arial"/>
        </w:rPr>
        <w:t>,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436AB" w:rsidRPr="00553845" w:rsidRDefault="008436AB" w:rsidP="008436AB">
      <w:pPr>
        <w:ind w:right="850"/>
        <w:jc w:val="both"/>
        <w:rPr>
          <w:rFonts w:ascii="Palatino Linotype" w:hAnsi="Palatino Linotype" w:cs="Arial"/>
          <w:i/>
        </w:rPr>
      </w:pPr>
    </w:p>
    <w:p w:rsidR="008436AB" w:rsidRPr="00553845" w:rsidRDefault="008436AB" w:rsidP="008436AB">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Es importante resaltar que 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rsidR="008436AB" w:rsidRPr="00553845" w:rsidRDefault="008436AB" w:rsidP="008436AB">
      <w:pPr>
        <w:spacing w:before="240" w:after="240" w:line="360" w:lineRule="auto"/>
        <w:jc w:val="both"/>
        <w:rPr>
          <w:rFonts w:ascii="Palatino Linotype" w:hAnsi="Palatino Linotype" w:cs="Arial"/>
          <w:sz w:val="24"/>
          <w:szCs w:val="24"/>
        </w:rPr>
      </w:pPr>
    </w:p>
    <w:p w:rsidR="008436AB" w:rsidRPr="00553845" w:rsidRDefault="008436AB" w:rsidP="008436AB">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8436AB" w:rsidRPr="00553845" w:rsidRDefault="008436AB" w:rsidP="008436AB">
      <w:pPr>
        <w:spacing w:before="240" w:after="240" w:line="360" w:lineRule="auto"/>
        <w:jc w:val="both"/>
        <w:rPr>
          <w:rFonts w:ascii="Palatino Linotype" w:hAnsi="Palatino Linotype" w:cs="Arial"/>
          <w:sz w:val="24"/>
          <w:szCs w:val="24"/>
        </w:rPr>
      </w:pPr>
    </w:p>
    <w:p w:rsidR="008436AB" w:rsidRPr="00553845" w:rsidRDefault="008436AB" w:rsidP="008436AB">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553845">
        <w:rPr>
          <w:rFonts w:ascii="Palatino Linotype" w:hAnsi="Palatino Linotype" w:cs="Arial"/>
          <w:bCs/>
          <w:color w:val="000000" w:themeColor="text1"/>
          <w:sz w:val="24"/>
          <w:szCs w:val="24"/>
        </w:rPr>
        <w:t>de la Ley de Transparencia y Acceso a la Información Pública del Estado de México y Municipios</w:t>
      </w:r>
      <w:r w:rsidRPr="00553845">
        <w:rPr>
          <w:rFonts w:ascii="Palatino Linotype" w:hAnsi="Palatino Linotype" w:cs="Arial"/>
          <w:color w:val="000000" w:themeColor="text1"/>
          <w:sz w:val="24"/>
          <w:szCs w:val="24"/>
        </w:rPr>
        <w:t>:</w:t>
      </w:r>
    </w:p>
    <w:p w:rsidR="008436AB" w:rsidRPr="00553845" w:rsidRDefault="008436AB" w:rsidP="008436AB">
      <w:pPr>
        <w:spacing w:after="0" w:line="360" w:lineRule="auto"/>
        <w:ind w:left="680"/>
        <w:jc w:val="both"/>
        <w:rPr>
          <w:rFonts w:ascii="Palatino Linotype" w:hAnsi="Palatino Linotype" w:cs="Arial"/>
          <w:color w:val="000000" w:themeColor="text1"/>
          <w:sz w:val="24"/>
          <w:szCs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3. </w:t>
      </w:r>
      <w:r w:rsidRPr="00553845">
        <w:rPr>
          <w:rFonts w:ascii="Palatino Linotype" w:hAnsi="Palatino Linotype" w:cs="Times New Roman"/>
          <w:bCs/>
          <w:i/>
          <w:color w:val="000000" w:themeColor="text1"/>
          <w:sz w:val="24"/>
          <w:u w:val="single"/>
        </w:rPr>
        <w:t>Para los efectos de la presente Ley se entenderá por</w:t>
      </w:r>
      <w:r w:rsidRPr="00553845">
        <w:rPr>
          <w:rFonts w:ascii="Palatino Linotype" w:hAnsi="Palatino Linotype" w:cs="Times New Roman"/>
          <w:bCs/>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i/>
          <w:sz w:val="24"/>
        </w:rPr>
      </w:pPr>
      <w:r w:rsidRPr="00553845">
        <w:rPr>
          <w:rFonts w:ascii="Palatino Linotype" w:hAnsi="Palatino Linotype" w:cs="Times New Roman"/>
          <w:i/>
          <w:sz w:val="24"/>
        </w:rPr>
        <w:t>…</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XI. </w:t>
      </w:r>
      <w:r w:rsidRPr="00553845">
        <w:rPr>
          <w:rFonts w:ascii="Palatino Linotype" w:hAnsi="Palatino Linotype" w:cs="Times New Roman"/>
          <w:b/>
          <w:bCs/>
          <w:i/>
          <w:color w:val="000000" w:themeColor="text1"/>
          <w:sz w:val="24"/>
          <w:u w:val="single"/>
        </w:rPr>
        <w:t>Documento</w:t>
      </w:r>
      <w:r w:rsidRPr="00553845">
        <w:rPr>
          <w:rFonts w:ascii="Palatino Linotype" w:hAnsi="Palatino Linotype" w:cs="Times New Roman"/>
          <w:b/>
          <w:bCs/>
          <w:i/>
          <w:color w:val="000000" w:themeColor="text1"/>
          <w:sz w:val="24"/>
        </w:rPr>
        <w:t xml:space="preserve">: </w:t>
      </w:r>
      <w:r w:rsidRPr="00553845">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XII. Documento electrónico:</w:t>
      </w:r>
      <w:r w:rsidRPr="00553845">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 xml:space="preserve">Artículo 4. </w:t>
      </w:r>
      <w:r w:rsidRPr="00553845">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553845">
        <w:rPr>
          <w:rFonts w:ascii="Palatino Linotype" w:hAnsi="Palatino Linotype" w:cs="Times New Roman"/>
          <w:bCs/>
          <w:i/>
          <w:color w:val="000000" w:themeColor="text1"/>
          <w:sz w:val="24"/>
        </w:rPr>
        <w:t>, sin necesidad de acreditar personalidad ni interés jurídico.</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manera permanente a cualquier persona, en los términos y condiciones que se </w:t>
      </w:r>
      <w:r w:rsidRPr="00553845">
        <w:rPr>
          <w:rFonts w:ascii="Palatino Linotype" w:hAnsi="Palatino Linotype" w:cs="Times New Roman"/>
          <w:i/>
          <w:color w:val="000000" w:themeColor="text1"/>
          <w:sz w:val="24"/>
          <w:u w:val="single"/>
        </w:rPr>
        <w:lastRenderedPageBreak/>
        <w:t>establezcan en los tratados internacionales de los que el Estado mexicano sea parte, en la Ley General, la presente Ley y demás disposiciones de la materia, privilegiando el principio de máxima publicidad de la información.</w:t>
      </w:r>
      <w:r w:rsidRPr="00553845">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12. </w:t>
      </w:r>
      <w:r w:rsidRPr="00553845">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u w:val="single"/>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553845">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24. </w:t>
      </w:r>
      <w:r w:rsidRPr="00553845">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t>..</w:t>
      </w:r>
      <w:r w:rsidRPr="00553845">
        <w:rPr>
          <w:rFonts w:ascii="Palatino Linotype" w:hAnsi="Palatino Linotype" w:cs="Times New Roman"/>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IX.</w:t>
      </w:r>
      <w:r w:rsidRPr="00553845">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b/>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w:t>
      </w:r>
      <w:r w:rsidRPr="00553845">
        <w:rPr>
          <w:rFonts w:ascii="Palatino Linotype" w:hAnsi="Palatino Linotype" w:cs="Times New Roman"/>
          <w:bCs/>
          <w:i/>
          <w:color w:val="000000" w:themeColor="text1"/>
          <w:sz w:val="24"/>
        </w:rPr>
        <w:t xml:space="preserve"> </w:t>
      </w:r>
      <w:r w:rsidRPr="00553845">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8436AB" w:rsidRPr="00553845" w:rsidRDefault="008436AB" w:rsidP="008436AB">
      <w:pPr>
        <w:spacing w:after="0" w:line="240" w:lineRule="auto"/>
        <w:ind w:left="680" w:right="850"/>
        <w:jc w:val="both"/>
        <w:rPr>
          <w:rFonts w:ascii="Palatino Linotype" w:hAnsi="Palatino Linotype" w:cs="Times New Roman"/>
          <w:bCs/>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t>…</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rsidR="008436AB" w:rsidRPr="00553845" w:rsidRDefault="008436AB" w:rsidP="008436AB">
      <w:pPr>
        <w:spacing w:after="0" w:line="240" w:lineRule="auto"/>
        <w:ind w:left="680" w:right="850"/>
        <w:jc w:val="both"/>
        <w:rPr>
          <w:rFonts w:ascii="Palatino Linotype" w:hAnsi="Palatino Linotype" w:cs="Times New Roman"/>
          <w:i/>
          <w:color w:val="000000" w:themeColor="text1"/>
          <w:sz w:val="24"/>
          <w:u w:val="single"/>
        </w:rPr>
      </w:pPr>
      <w:r w:rsidRPr="00553845">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8436AB" w:rsidRPr="00553845" w:rsidRDefault="008436AB" w:rsidP="008436AB">
      <w:pPr>
        <w:spacing w:after="0" w:line="360" w:lineRule="auto"/>
        <w:ind w:left="851" w:right="851"/>
        <w:jc w:val="both"/>
        <w:rPr>
          <w:rFonts w:ascii="Palatino Linotype" w:hAnsi="Palatino Linotype" w:cs="Arial"/>
          <w:i/>
          <w:color w:val="000000" w:themeColor="text1"/>
        </w:rPr>
      </w:pPr>
    </w:p>
    <w:p w:rsidR="008436AB" w:rsidRPr="00553845" w:rsidRDefault="008436AB" w:rsidP="008436AB">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8436AB" w:rsidRPr="00553845" w:rsidRDefault="008436AB" w:rsidP="008436AB">
      <w:pPr>
        <w:spacing w:after="0" w:line="360" w:lineRule="auto"/>
        <w:jc w:val="both"/>
        <w:rPr>
          <w:rFonts w:ascii="Palatino Linotype" w:hAnsi="Palatino Linotype" w:cs="Arial"/>
          <w:color w:val="000000" w:themeColor="text1"/>
          <w:sz w:val="24"/>
          <w:szCs w:val="24"/>
        </w:rPr>
      </w:pPr>
    </w:p>
    <w:p w:rsidR="008436AB" w:rsidRDefault="008436AB" w:rsidP="00F16640">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Así, tenemos en un primer plano de estudio el texto de la solicitud de información, que fue plasmada por el recurrente a través de</w:t>
      </w:r>
      <w:r w:rsidR="00F16640">
        <w:rPr>
          <w:rFonts w:ascii="Palatino Linotype" w:hAnsi="Palatino Linotype"/>
          <w:sz w:val="24"/>
          <w:szCs w:val="24"/>
        </w:rPr>
        <w:t xml:space="preserve"> los siguientes requerimientos:</w:t>
      </w:r>
    </w:p>
    <w:p w:rsidR="00F16640" w:rsidRDefault="00F16640" w:rsidP="00F16640">
      <w:pPr>
        <w:pStyle w:val="Prrafodelista"/>
        <w:numPr>
          <w:ilvl w:val="0"/>
          <w:numId w:val="47"/>
        </w:numPr>
        <w:tabs>
          <w:tab w:val="left" w:pos="709"/>
        </w:tabs>
        <w:spacing w:line="360" w:lineRule="auto"/>
        <w:jc w:val="both"/>
        <w:rPr>
          <w:rFonts w:ascii="Palatino Linotype" w:hAnsi="Palatino Linotype"/>
        </w:rPr>
      </w:pPr>
      <w:r w:rsidRPr="00F16640">
        <w:rPr>
          <w:rFonts w:ascii="Palatino Linotype" w:hAnsi="Palatino Linotype"/>
        </w:rPr>
        <w:t>Número de los expedientes donde se ha emplazado a las autoridades demandadas fuera del plazo legal establecido en el artículo 229 de la Ley del Trabajo de los Servidores Públicos del Estado y Municipios, en los años 2017, 2018 y 2019.</w:t>
      </w:r>
    </w:p>
    <w:p w:rsidR="00310E7A" w:rsidRDefault="00310E7A" w:rsidP="00F16640">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de los expedientes donde fue emitido un laudo favorable para los municipios del Estado de México durante el año 2017.</w:t>
      </w:r>
    </w:p>
    <w:p w:rsidR="00310E7A" w:rsidRDefault="00310E7A" w:rsidP="00F16640">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de los expedientes donde fue emitido un laudo favorable para los municipios del Estado de México durante el año 2018.</w:t>
      </w:r>
    </w:p>
    <w:p w:rsidR="00310E7A" w:rsidRDefault="00310E7A" w:rsidP="00F16640">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de los expedientes donde fue emitido un laudo favorable para los municipios del Estado de México durante el año 2019.</w:t>
      </w:r>
    </w:p>
    <w:p w:rsidR="00310E7A" w:rsidRDefault="00310E7A"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w:t>
      </w:r>
      <w:r w:rsidRPr="00310E7A">
        <w:rPr>
          <w:rFonts w:ascii="Palatino Linotype" w:hAnsi="Palatino Linotype"/>
        </w:rPr>
        <w:t>riterio adoptado por la Sala Auxiliar Ecatepec respecto de los expedientes en donde llega a transcurrir en exceso el plazo establecido en el artículo 229 de la Ley del Trabajo de los Servidores Públicos del Estado y Municipios, ello para realizar la diligencia de emplazamiento</w:t>
      </w:r>
    </w:p>
    <w:p w:rsidR="00310E7A" w:rsidRDefault="00310E7A"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lastRenderedPageBreak/>
        <w:t>Listado de los expedientes del año 2017 en donde fue emplazada la parte demandada fuera del plazo establecido en el artículo 229 de la Ley del Trabajo de los Servidores Públicos del Estado y Municipios.</w:t>
      </w:r>
    </w:p>
    <w:p w:rsidR="00D04062" w:rsidRDefault="00D04062"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de los expedientes del año 2018 donde fue emplazada la parte demandada fuera del plazo establecido en el artículo 229 de la Ley del Trabajo de los Servidores Públicos del Estado de México y Municipios.</w:t>
      </w:r>
    </w:p>
    <w:p w:rsidR="00D04062" w:rsidRDefault="00D04062"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 xml:space="preserve">Listado de los expedientes del año 2019 en donde fue emplazada la parte demandada fuera del plazo establecido </w:t>
      </w:r>
      <w:r w:rsidR="004E6D0A">
        <w:rPr>
          <w:rFonts w:ascii="Palatino Linotype" w:hAnsi="Palatino Linotype"/>
        </w:rPr>
        <w:t>en el artículo</w:t>
      </w:r>
      <w:r w:rsidR="004774C3">
        <w:rPr>
          <w:rFonts w:ascii="Palatino Linotype" w:hAnsi="Palatino Linotype"/>
        </w:rPr>
        <w:t>229 de la Ley del Trabajo de los Servidores Públicos del Estado y Municipios.</w:t>
      </w:r>
    </w:p>
    <w:p w:rsidR="004774C3" w:rsidRDefault="004774C3"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 xml:space="preserve">Listado con la totalidad de demandas que ingresaron en el año </w:t>
      </w:r>
      <w:r w:rsidR="00301398">
        <w:rPr>
          <w:rFonts w:ascii="Palatino Linotype" w:hAnsi="Palatino Linotype"/>
        </w:rPr>
        <w:t xml:space="preserve">2018. De ese listado informe la totalidad de demandas admitidas. De este último listado </w:t>
      </w:r>
      <w:r w:rsidR="00B47AFB">
        <w:rPr>
          <w:rFonts w:ascii="Palatino Linotype" w:hAnsi="Palatino Linotype"/>
        </w:rPr>
        <w:t>se informe la totalidad de demandas que se em</w:t>
      </w:r>
      <w:r w:rsidR="00AD2769">
        <w:rPr>
          <w:rFonts w:ascii="Palatino Linotype" w:hAnsi="Palatino Linotype"/>
        </w:rPr>
        <w:t>plazaron en esa misma anualidad.</w:t>
      </w:r>
    </w:p>
    <w:p w:rsidR="00AD2769" w:rsidRDefault="00AD2769"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 xml:space="preserve">Listado con la totalidad de demandas que una vez que se admitieron en el año </w:t>
      </w:r>
      <w:r w:rsidR="00C05C26">
        <w:rPr>
          <w:rFonts w:ascii="Palatino Linotype" w:hAnsi="Palatino Linotype"/>
        </w:rPr>
        <w:t>2018, no fueron emp</w:t>
      </w:r>
      <w:r w:rsidR="008B50F9">
        <w:rPr>
          <w:rFonts w:ascii="Palatino Linotype" w:hAnsi="Palatino Linotype"/>
        </w:rPr>
        <w:t>lazadas en esa misma anualidad,</w:t>
      </w:r>
      <w:r w:rsidR="00C05C26">
        <w:rPr>
          <w:rFonts w:ascii="Palatino Linotype" w:hAnsi="Palatino Linotype"/>
        </w:rPr>
        <w:t xml:space="preserve"> indicando las razones por las cuales no fueron emplazadas.</w:t>
      </w:r>
    </w:p>
    <w:p w:rsidR="008B50F9" w:rsidRDefault="008B50F9"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Totalidad de demandas que ingresaron en el 2019, de ese listado se informe la totalidad de demandas admitidas, de ese listado se informe la totalidad de demandas que se emplazaron en esa misma anualidad.</w:t>
      </w:r>
    </w:p>
    <w:p w:rsidR="00C97B72" w:rsidRDefault="00C97B72"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de la totalidad de demandas que una vez que se admitieron en el año 2019, no fueron emplazadas en esa misma anualidad, indicando las razones por las cuales no fueron emplazadas.</w:t>
      </w:r>
    </w:p>
    <w:p w:rsidR="00C94B8A" w:rsidRDefault="00C94B8A" w:rsidP="00310E7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enero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lastRenderedPageBreak/>
        <w:t>Cuantos emplazamientos realizaron los actuarios de la Sala Auxiliar Ecatepec en el mes de febrero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marzo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abril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mayo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junio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julio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agosto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septiembre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septiembre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octubre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Cuantos emplazamientos realizaron los actuarios de la Sala Auxiliar Ecatepec en el mes de noviembre 2019.</w:t>
      </w:r>
    </w:p>
    <w:p w:rsidR="00C94B8A" w:rsidRDefault="00C94B8A" w:rsidP="00C94B8A">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lastRenderedPageBreak/>
        <w:t>L</w:t>
      </w:r>
      <w:r w:rsidRPr="00C94B8A">
        <w:rPr>
          <w:rFonts w:ascii="Palatino Linotype" w:hAnsi="Palatino Linotype"/>
        </w:rPr>
        <w:t xml:space="preserve">istado con la totalidad de demandas de amparo directo </w:t>
      </w:r>
      <w:r>
        <w:rPr>
          <w:rFonts w:ascii="Palatino Linotype" w:hAnsi="Palatino Linotype"/>
        </w:rPr>
        <w:t>que ingresaron en el año 2017, d</w:t>
      </w:r>
      <w:r w:rsidRPr="00C94B8A">
        <w:rPr>
          <w:rFonts w:ascii="Palatino Linotype" w:hAnsi="Palatino Linotype"/>
        </w:rPr>
        <w:t>e ese listado se solicita se informe la totalidad de demandas en donde se concedió el amparo.</w:t>
      </w:r>
    </w:p>
    <w:p w:rsidR="008436AB" w:rsidRPr="00E556F1" w:rsidRDefault="00E556F1" w:rsidP="008436AB">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w:t>
      </w:r>
      <w:r w:rsidRPr="00E556F1">
        <w:rPr>
          <w:rFonts w:ascii="Palatino Linotype" w:hAnsi="Palatino Linotype"/>
        </w:rPr>
        <w:t xml:space="preserve">istado con la totalidad de demandas de amparo directo que ingresaron en el </w:t>
      </w:r>
      <w:r>
        <w:rPr>
          <w:rFonts w:ascii="Palatino Linotype" w:hAnsi="Palatino Linotype"/>
        </w:rPr>
        <w:t>año 2018, d</w:t>
      </w:r>
      <w:r w:rsidRPr="00E556F1">
        <w:rPr>
          <w:rFonts w:ascii="Palatino Linotype" w:hAnsi="Palatino Linotype"/>
        </w:rPr>
        <w:t>e ese listado se solicita se informe la totalidad de demandas en donde se concedió el amparo</w:t>
      </w:r>
      <w:r>
        <w:rPr>
          <w:rFonts w:ascii="Palatino Linotype" w:hAnsi="Palatino Linotype"/>
        </w:rPr>
        <w:t>.</w:t>
      </w:r>
    </w:p>
    <w:p w:rsidR="008436AB" w:rsidRDefault="008436AB" w:rsidP="008436AB">
      <w:pPr>
        <w:tabs>
          <w:tab w:val="left" w:pos="709"/>
        </w:tabs>
        <w:spacing w:line="360" w:lineRule="auto"/>
        <w:jc w:val="both"/>
        <w:rPr>
          <w:rFonts w:ascii="Palatino Linotype" w:hAnsi="Palatino Linotype"/>
          <w:sz w:val="24"/>
        </w:rPr>
      </w:pPr>
      <w:r w:rsidRPr="00553845">
        <w:rPr>
          <w:rFonts w:ascii="Palatino Linotype" w:hAnsi="Palatino Linotype"/>
          <w:sz w:val="24"/>
        </w:rPr>
        <w:t xml:space="preserve">En ese orden de ideas y ante los requerimientos planteados por el entonces solicitante, el sujeto obligado adjuntó a través del SAIMEX diversos archivos electrónicos </w:t>
      </w:r>
      <w:r w:rsidR="00434247">
        <w:rPr>
          <w:rFonts w:ascii="Palatino Linotype" w:hAnsi="Palatino Linotype"/>
          <w:sz w:val="24"/>
        </w:rPr>
        <w:t>los cuales se omite su reproducción al ser del conocimiento de las partes.</w:t>
      </w:r>
    </w:p>
    <w:p w:rsidR="00434247" w:rsidRPr="00434247" w:rsidRDefault="00434247" w:rsidP="008436AB">
      <w:pPr>
        <w:tabs>
          <w:tab w:val="left" w:pos="709"/>
        </w:tabs>
        <w:spacing w:line="360" w:lineRule="auto"/>
        <w:jc w:val="both"/>
        <w:rPr>
          <w:rFonts w:ascii="Palatino Linotype" w:hAnsi="Palatino Linotype"/>
          <w:sz w:val="24"/>
        </w:rPr>
      </w:pPr>
    </w:p>
    <w:p w:rsidR="00EC044F" w:rsidRDefault="008436AB" w:rsidP="00434247">
      <w:pPr>
        <w:tabs>
          <w:tab w:val="left" w:pos="709"/>
        </w:tabs>
        <w:spacing w:line="360" w:lineRule="auto"/>
        <w:jc w:val="both"/>
        <w:rPr>
          <w:rFonts w:ascii="Palatino Linotype" w:hAnsi="Palatino Linotype"/>
          <w:sz w:val="24"/>
        </w:rPr>
      </w:pPr>
      <w:r w:rsidRPr="00553845">
        <w:rPr>
          <w:rFonts w:ascii="Palatino Linotype" w:hAnsi="Palatino Linotype"/>
          <w:sz w:val="24"/>
          <w:szCs w:val="24"/>
        </w:rPr>
        <w:t>Dicha</w:t>
      </w:r>
      <w:r w:rsidR="00EC044F">
        <w:rPr>
          <w:rFonts w:ascii="Palatino Linotype" w:hAnsi="Palatino Linotype"/>
          <w:sz w:val="24"/>
          <w:szCs w:val="24"/>
        </w:rPr>
        <w:t>s</w:t>
      </w:r>
      <w:r w:rsidRPr="00553845">
        <w:rPr>
          <w:rFonts w:ascii="Palatino Linotype" w:hAnsi="Palatino Linotype"/>
          <w:sz w:val="24"/>
          <w:szCs w:val="24"/>
        </w:rPr>
        <w:t xml:space="preserve"> respuesta</w:t>
      </w:r>
      <w:r w:rsidR="00EC044F">
        <w:rPr>
          <w:rFonts w:ascii="Palatino Linotype" w:hAnsi="Palatino Linotype"/>
          <w:sz w:val="24"/>
          <w:szCs w:val="24"/>
        </w:rPr>
        <w:t>s le resultaron</w:t>
      </w:r>
      <w:r w:rsidRPr="00553845">
        <w:rPr>
          <w:rFonts w:ascii="Palatino Linotype" w:hAnsi="Palatino Linotype"/>
          <w:sz w:val="24"/>
          <w:szCs w:val="24"/>
        </w:rPr>
        <w:t xml:space="preserve"> desfavorable</w:t>
      </w:r>
      <w:r w:rsidR="00EC044F">
        <w:rPr>
          <w:rFonts w:ascii="Palatino Linotype" w:hAnsi="Palatino Linotype"/>
          <w:sz w:val="24"/>
          <w:szCs w:val="24"/>
        </w:rPr>
        <w:t>s</w:t>
      </w:r>
      <w:r w:rsidRPr="00553845">
        <w:rPr>
          <w:rFonts w:ascii="Palatino Linotype" w:hAnsi="Palatino Linotype"/>
          <w:sz w:val="24"/>
          <w:szCs w:val="24"/>
        </w:rPr>
        <w:t xml:space="preserve"> al recurrente y en medio de defensa respectivo, promovió el medio de impugnación que hoy nos ocupa, manifestando como razones o motivos de inconformidad lo siguiente</w:t>
      </w:r>
      <w:r w:rsidR="00434247">
        <w:rPr>
          <w:rFonts w:ascii="Palatino Linotype" w:hAnsi="Palatino Linotype"/>
          <w:sz w:val="24"/>
          <w:szCs w:val="24"/>
        </w:rPr>
        <w:t xml:space="preserve"> en todos los casos</w:t>
      </w:r>
      <w:r w:rsidRPr="00553845">
        <w:rPr>
          <w:rFonts w:ascii="Palatino Linotype" w:hAnsi="Palatino Linotype"/>
          <w:sz w:val="24"/>
          <w:szCs w:val="24"/>
        </w:rPr>
        <w:t>:</w:t>
      </w:r>
    </w:p>
    <w:p w:rsidR="00434247" w:rsidRPr="00434247" w:rsidRDefault="00434247" w:rsidP="00434247">
      <w:pPr>
        <w:tabs>
          <w:tab w:val="left" w:pos="709"/>
        </w:tabs>
        <w:spacing w:line="360" w:lineRule="auto"/>
        <w:jc w:val="both"/>
        <w:rPr>
          <w:rFonts w:ascii="Palatino Linotype" w:hAnsi="Palatino Linotype"/>
          <w:sz w:val="24"/>
        </w:rPr>
      </w:pPr>
    </w:p>
    <w:p w:rsidR="00EC044F" w:rsidRPr="00732820" w:rsidRDefault="00EC044F" w:rsidP="00EC044F">
      <w:pPr>
        <w:ind w:left="851" w:right="850"/>
        <w:jc w:val="both"/>
        <w:rPr>
          <w:rFonts w:ascii="Palatino Linotype" w:hAnsi="Palatino Linotype" w:cs="Arial"/>
          <w:i/>
        </w:rPr>
      </w:pPr>
      <w:r w:rsidRPr="00B15A94">
        <w:rPr>
          <w:rFonts w:ascii="Palatino Linotype" w:hAnsi="Palatino Linotype" w:cs="Arial"/>
          <w:i/>
        </w:rPr>
        <w:t>“</w:t>
      </w:r>
      <w:r w:rsidR="00434247" w:rsidRPr="00434247">
        <w:rPr>
          <w:rFonts w:ascii="Palatino Linotype" w:hAnsi="Palatino Linotype" w:cs="Arial"/>
          <w:i/>
        </w:rPr>
        <w:t>Se anexa recurso de revisión</w:t>
      </w:r>
      <w:r>
        <w:rPr>
          <w:rFonts w:ascii="Palatino Linotype" w:hAnsi="Palatino Linotype" w:cs="Arial"/>
          <w:i/>
        </w:rPr>
        <w:t>” (sic)</w:t>
      </w:r>
    </w:p>
    <w:p w:rsidR="008436AB" w:rsidRPr="00553845" w:rsidRDefault="008436AB" w:rsidP="008436AB">
      <w:pPr>
        <w:spacing w:before="240" w:line="360" w:lineRule="auto"/>
        <w:ind w:left="851" w:right="850"/>
        <w:jc w:val="both"/>
        <w:rPr>
          <w:rFonts w:ascii="Palatino Linotype" w:hAnsi="Palatino Linotype"/>
          <w:i/>
          <w:color w:val="000000"/>
          <w:szCs w:val="14"/>
        </w:rPr>
      </w:pPr>
    </w:p>
    <w:p w:rsidR="0067203C" w:rsidRDefault="0067203C" w:rsidP="0067203C">
      <w:pPr>
        <w:pStyle w:val="Sinespaciado"/>
        <w:spacing w:line="360" w:lineRule="auto"/>
        <w:jc w:val="both"/>
        <w:rPr>
          <w:rFonts w:ascii="Palatino Linotype" w:hAnsi="Palatino Linotype"/>
        </w:rPr>
      </w:pPr>
      <w:r>
        <w:rPr>
          <w:rFonts w:ascii="Palatino Linotype" w:hAnsi="Palatino Linotype"/>
        </w:rPr>
        <w:t>En este sentido</w:t>
      </w:r>
      <w:r w:rsidRPr="00833B24">
        <w:rPr>
          <w:rFonts w:ascii="Palatino Linotype" w:hAnsi="Palatino Linotype"/>
        </w:rPr>
        <w:t>, la Constitución Política del Estado Libre y Soberano de México, en su artículo 5°, dispone en su parte conducente, lo siguiente:</w:t>
      </w:r>
    </w:p>
    <w:p w:rsidR="0067203C" w:rsidRPr="00833B24" w:rsidRDefault="0067203C" w:rsidP="0067203C">
      <w:pPr>
        <w:pStyle w:val="Sinespaciado"/>
        <w:spacing w:line="360" w:lineRule="auto"/>
        <w:jc w:val="both"/>
        <w:rPr>
          <w:rFonts w:ascii="Palatino Linotype" w:hAnsi="Palatino Linotype"/>
        </w:rPr>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67203C" w:rsidRPr="006010FE" w:rsidRDefault="0067203C" w:rsidP="0067203C">
      <w:pPr>
        <w:pStyle w:val="Sinespaciado"/>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67203C" w:rsidRPr="006010FE" w:rsidRDefault="0067203C" w:rsidP="0067203C">
      <w:pPr>
        <w:pStyle w:val="Sinespaciado"/>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 xml:space="preserve">VI. Los sujetos obligados deberán preservar sus documentos en archivos administrativos actualizados y publicarán, a través de los medios electrónicos </w:t>
      </w:r>
      <w:r w:rsidRPr="006010FE">
        <w:rPr>
          <w:rFonts w:ascii="Palatino Linotype" w:hAnsi="Palatino Linotype"/>
          <w:i/>
        </w:rPr>
        <w:lastRenderedPageBreak/>
        <w:t>disponibles, la información completa y actualizada sobre el ejercicio de los recursos públicos y los indicadores que permitan rendir cuenta del cumplimiento de sus objetivos y los resultados obtenidos.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67203C" w:rsidRPr="006010FE" w:rsidRDefault="0067203C" w:rsidP="0067203C">
      <w:pPr>
        <w:pStyle w:val="Sinespaciado"/>
        <w:spacing w:line="360" w:lineRule="auto"/>
        <w:jc w:val="both"/>
        <w:rPr>
          <w:rFonts w:ascii="Palatino Linotype" w:hAnsi="Palatino Linotype"/>
        </w:rPr>
      </w:pPr>
    </w:p>
    <w:p w:rsidR="0067203C" w:rsidRPr="00833B24" w:rsidRDefault="0067203C" w:rsidP="0067203C">
      <w:pPr>
        <w:pStyle w:val="Sinespaciado"/>
        <w:spacing w:line="360" w:lineRule="auto"/>
        <w:jc w:val="both"/>
        <w:rPr>
          <w:rFonts w:ascii="Palatino Linotype" w:hAnsi="Palatino Linotype"/>
        </w:rPr>
      </w:pPr>
      <w:r w:rsidRPr="00833B24">
        <w:rPr>
          <w:rFonts w:ascii="Palatino Linotype" w:hAnsi="Palatino Linotype"/>
        </w:rPr>
        <w:t>En ese orden de ideas, la Ley de Transparencia y Acceso a la Información Pública del Estado de México y Municipios, prevé en su artículo 23, lo siguiente:</w:t>
      </w:r>
    </w:p>
    <w:p w:rsidR="0067203C" w:rsidRPr="006010FE" w:rsidRDefault="0067203C" w:rsidP="0067203C">
      <w:pPr>
        <w:pStyle w:val="Sinespaciado"/>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67203C" w:rsidRPr="006010FE" w:rsidRDefault="0067203C" w:rsidP="0067203C">
      <w:pPr>
        <w:pStyle w:val="Sinespaciado"/>
        <w:ind w:left="567" w:right="567"/>
        <w:jc w:val="both"/>
        <w:rPr>
          <w:rFonts w:ascii="Palatino Linotype" w:hAnsi="Palatino Linotype"/>
          <w:i/>
        </w:rPr>
      </w:pP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 Los órganos autónomos;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7203C" w:rsidRPr="006010FE" w:rsidRDefault="0067203C" w:rsidP="0067203C">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67203C" w:rsidRDefault="0067203C" w:rsidP="0067203C">
      <w:pPr>
        <w:pStyle w:val="Sinespaciado"/>
        <w:spacing w:line="360" w:lineRule="auto"/>
        <w:jc w:val="both"/>
        <w:rPr>
          <w:rFonts w:ascii="Palatino Linotype" w:hAnsi="Palatino Linotype"/>
        </w:rPr>
      </w:pPr>
    </w:p>
    <w:p w:rsidR="0067203C" w:rsidRDefault="0067203C" w:rsidP="0067203C">
      <w:pPr>
        <w:pStyle w:val="Sinespaciado"/>
        <w:spacing w:line="360" w:lineRule="auto"/>
        <w:jc w:val="both"/>
        <w:rPr>
          <w:rFonts w:ascii="Palatino Linotype" w:hAnsi="Palatino Linotype"/>
        </w:rPr>
      </w:pPr>
      <w:r w:rsidRPr="00833B24">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67203C" w:rsidRPr="00833B24" w:rsidRDefault="0067203C" w:rsidP="0067203C">
      <w:pPr>
        <w:pStyle w:val="Sinespaciado"/>
        <w:spacing w:line="360" w:lineRule="auto"/>
        <w:jc w:val="both"/>
        <w:rPr>
          <w:rFonts w:ascii="Palatino Linotype" w:hAnsi="Palatino Linotype"/>
        </w:rPr>
      </w:pPr>
    </w:p>
    <w:p w:rsidR="0067203C" w:rsidRPr="00B20846" w:rsidRDefault="0067203C" w:rsidP="0067203C">
      <w:pPr>
        <w:tabs>
          <w:tab w:val="left" w:pos="7938"/>
        </w:tabs>
        <w:spacing w:line="360" w:lineRule="auto"/>
        <w:jc w:val="both"/>
        <w:rPr>
          <w:rFonts w:ascii="Palatino Linotype" w:hAnsi="Palatino Linotype" w:cs="Arial"/>
          <w:sz w:val="24"/>
        </w:rPr>
      </w:pPr>
      <w:r>
        <w:rPr>
          <w:rFonts w:ascii="Palatino Linotype" w:hAnsi="Palatino Linotype" w:cs="Arial"/>
          <w:sz w:val="24"/>
        </w:rPr>
        <w:t>En primer lugar es a bien referir que</w:t>
      </w:r>
      <w:r w:rsidRPr="00B20846">
        <w:rPr>
          <w:rFonts w:ascii="Palatino Linotype" w:hAnsi="Palatino Linotype" w:cs="Arial"/>
          <w:sz w:val="24"/>
        </w:rPr>
        <w:t xml:space="preserve"> la Titular de la Unidad de Transparencia es la encargada de dar atención a las solicitudes de información con fundamento en los artículos 50 y 53 fracciones II, V y VI  de la Ley de Transparencia y Acceso a la Información Pública del Estado de México y Municipios, t</w:t>
      </w:r>
      <w:r>
        <w:rPr>
          <w:rFonts w:ascii="Palatino Linotype" w:hAnsi="Palatino Linotype" w:cs="Arial"/>
          <w:sz w:val="24"/>
        </w:rPr>
        <w:t>ambién</w:t>
      </w:r>
      <w:r w:rsidRPr="00B20846">
        <w:rPr>
          <w:rFonts w:ascii="Palatino Linotype" w:hAnsi="Palatino Linotype" w:cs="Arial"/>
          <w:sz w:val="24"/>
        </w:rPr>
        <w:t xml:space="preserve">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67203C" w:rsidRDefault="0067203C" w:rsidP="0067203C">
      <w:pPr>
        <w:tabs>
          <w:tab w:val="left" w:pos="709"/>
        </w:tabs>
        <w:ind w:left="851" w:right="760"/>
        <w:jc w:val="both"/>
        <w:rPr>
          <w:rFonts w:ascii="Palatino Linotype" w:hAnsi="Palatino Linotype" w:cs="Arial"/>
          <w:i/>
          <w:sz w:val="20"/>
          <w:szCs w:val="20"/>
          <w:lang w:eastAsia="es-MX"/>
        </w:rPr>
      </w:pPr>
    </w:p>
    <w:p w:rsidR="0067203C" w:rsidRPr="00745E05" w:rsidRDefault="0067203C" w:rsidP="0067203C">
      <w:pPr>
        <w:tabs>
          <w:tab w:val="left" w:pos="709"/>
        </w:tabs>
        <w:ind w:left="851" w:right="760"/>
        <w:jc w:val="center"/>
        <w:rPr>
          <w:rFonts w:ascii="Palatino Linotype" w:hAnsi="Palatino Linotype" w:cs="Arial"/>
          <w:b/>
          <w:i/>
          <w:lang w:eastAsia="es-MX"/>
        </w:rPr>
      </w:pPr>
      <w:r w:rsidRPr="00745E05">
        <w:rPr>
          <w:rFonts w:ascii="Palatino Linotype" w:hAnsi="Palatino Linotype" w:cs="Arial"/>
          <w:b/>
          <w:i/>
        </w:rPr>
        <w:t>Ley de Transparencia y Acceso a la Información Pública del Estado de México y Municipios</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lastRenderedPageBreak/>
        <w:t xml:space="preserve">Artículo 51. Los sujetos obligados designaran a un responsable para atender la Unidad de Transparencia, quien fungirá como enlace entre éstos y los solicitantes. </w:t>
      </w:r>
      <w:r w:rsidRPr="00745E05">
        <w:rPr>
          <w:rFonts w:ascii="Palatino Linotype" w:hAnsi="Palatino Linotype" w:cs="Arial"/>
          <w:b/>
          <w:i/>
          <w:u w:val="single"/>
          <w:lang w:eastAsia="es-MX"/>
        </w:rPr>
        <w:t>Dicha Unidad será la encargada de tramitar internamente la solicitud de información</w:t>
      </w:r>
      <w:r w:rsidRPr="00745E05">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Artículo 53. Las Unidades de Transparencia tendrán las siguientes funciones:</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II. Recibir, tramitar y dar respuesta a las solicitudes de acceso a la información; </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67203C" w:rsidRPr="00745E05" w:rsidRDefault="0067203C" w:rsidP="0067203C">
      <w:pPr>
        <w:tabs>
          <w:tab w:val="left" w:pos="709"/>
        </w:tabs>
        <w:ind w:left="851" w:right="760"/>
        <w:jc w:val="both"/>
        <w:rPr>
          <w:rFonts w:ascii="Palatino Linotype" w:hAnsi="Palatino Linotype" w:cs="Arial"/>
          <w:b/>
          <w:i/>
          <w:u w:val="single"/>
          <w:lang w:eastAsia="es-MX"/>
        </w:rPr>
      </w:pPr>
      <w:r w:rsidRPr="00745E05">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67203C" w:rsidRPr="00745E05"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V. Entregar, en su caso, a los particulares la información solicitada; </w:t>
      </w:r>
    </w:p>
    <w:p w:rsidR="0067203C" w:rsidRPr="0067203C" w:rsidRDefault="0067203C" w:rsidP="0067203C">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VI. Efectuar las notificaciones a los solicitantes;”</w:t>
      </w:r>
    </w:p>
    <w:p w:rsidR="0067203C" w:rsidRDefault="0067203C" w:rsidP="008436AB">
      <w:pPr>
        <w:tabs>
          <w:tab w:val="left" w:pos="709"/>
        </w:tabs>
        <w:spacing w:after="0" w:line="360" w:lineRule="auto"/>
        <w:jc w:val="both"/>
        <w:rPr>
          <w:rFonts w:ascii="Palatino Linotype" w:hAnsi="Palatino Linotype"/>
          <w:sz w:val="24"/>
          <w:szCs w:val="24"/>
        </w:rPr>
      </w:pPr>
    </w:p>
    <w:p w:rsidR="0094053B" w:rsidRDefault="008436AB" w:rsidP="008436AB">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Ante dicho</w:t>
      </w:r>
      <w:r w:rsidR="00EC044F">
        <w:rPr>
          <w:rFonts w:ascii="Palatino Linotype" w:hAnsi="Palatino Linotype"/>
          <w:sz w:val="24"/>
          <w:szCs w:val="24"/>
        </w:rPr>
        <w:t>s</w:t>
      </w:r>
      <w:r w:rsidRPr="00553845">
        <w:rPr>
          <w:rFonts w:ascii="Palatino Linotype" w:hAnsi="Palatino Linotype"/>
          <w:sz w:val="24"/>
          <w:szCs w:val="24"/>
        </w:rPr>
        <w:t xml:space="preserve"> medio</w:t>
      </w:r>
      <w:r w:rsidR="00EC044F">
        <w:rPr>
          <w:rFonts w:ascii="Palatino Linotype" w:hAnsi="Palatino Linotype"/>
          <w:sz w:val="24"/>
          <w:szCs w:val="24"/>
        </w:rPr>
        <w:t>s</w:t>
      </w:r>
      <w:r w:rsidRPr="00553845">
        <w:rPr>
          <w:rFonts w:ascii="Palatino Linotype" w:hAnsi="Palatino Linotype"/>
          <w:sz w:val="24"/>
          <w:szCs w:val="24"/>
        </w:rPr>
        <w:t xml:space="preserve"> de impugnación, cabe resaltar que el sujeto obligado </w:t>
      </w:r>
      <w:r w:rsidR="0094053B">
        <w:rPr>
          <w:rFonts w:ascii="Palatino Linotype" w:hAnsi="Palatino Linotype"/>
          <w:sz w:val="24"/>
          <w:szCs w:val="24"/>
        </w:rPr>
        <w:t>presentó los informes justificados correspondientes de los recursos de revisión:</w:t>
      </w:r>
    </w:p>
    <w:p w:rsidR="00304D73" w:rsidRDefault="0094053B" w:rsidP="008436AB">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00580/INFOEM/IP/RR/2020:</w:t>
      </w:r>
      <w:r w:rsidR="009D7799">
        <w:rPr>
          <w:rFonts w:ascii="Palatino Linotype" w:eastAsia="Times New Roman" w:hAnsi="Palatino Linotype" w:cs="Times New Roman"/>
          <w:sz w:val="24"/>
          <w:szCs w:val="24"/>
          <w:lang w:eastAsia="es-ES"/>
        </w:rPr>
        <w:t xml:space="preserve"> E</w:t>
      </w:r>
      <w:r>
        <w:rPr>
          <w:rFonts w:ascii="Palatino Linotype" w:eastAsia="Times New Roman" w:hAnsi="Palatino Linotype" w:cs="Times New Roman"/>
          <w:sz w:val="24"/>
          <w:szCs w:val="24"/>
          <w:lang w:eastAsia="es-ES"/>
        </w:rPr>
        <w:t>n el cual en lo medular anexa un listado que contiene el n</w:t>
      </w:r>
      <w:r w:rsidR="00304D73">
        <w:rPr>
          <w:rFonts w:ascii="Palatino Linotype" w:eastAsia="Times New Roman" w:hAnsi="Palatino Linotype" w:cs="Times New Roman"/>
          <w:sz w:val="24"/>
          <w:szCs w:val="24"/>
          <w:lang w:eastAsia="es-ES"/>
        </w:rPr>
        <w:t>úmero de expediente, en el cual se encuentran marcados los archivos definitivos de color rojo y las incompetencias de color amarillo del año 2017, como se muestra a continuación.</w:t>
      </w:r>
    </w:p>
    <w:p w:rsidR="00304D73" w:rsidRPr="00304D73" w:rsidRDefault="00304D73" w:rsidP="00304D73">
      <w:pPr>
        <w:tabs>
          <w:tab w:val="left" w:pos="709"/>
        </w:tabs>
        <w:spacing w:after="0" w:line="360" w:lineRule="auto"/>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3476625" cy="3943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39570"/>
                    <a:stretch/>
                  </pic:blipFill>
                  <pic:spPr bwMode="auto">
                    <a:xfrm>
                      <a:off x="0" y="0"/>
                      <a:ext cx="3476625" cy="3943350"/>
                    </a:xfrm>
                    <a:prstGeom prst="rect">
                      <a:avLst/>
                    </a:prstGeom>
                    <a:noFill/>
                    <a:ln>
                      <a:noFill/>
                    </a:ln>
                    <a:extLst>
                      <a:ext uri="{53640926-AAD7-44D8-BBD7-CCE9431645EC}">
                        <a14:shadowObscured xmlns:a14="http://schemas.microsoft.com/office/drawing/2010/main"/>
                      </a:ext>
                    </a:extLst>
                  </pic:spPr>
                </pic:pic>
              </a:graphicData>
            </a:graphic>
          </wp:inline>
        </w:drawing>
      </w:r>
    </w:p>
    <w:p w:rsidR="009D7799" w:rsidRDefault="0094053B" w:rsidP="009D7799">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00581/INFOEM/IP/RR/2020</w:t>
      </w:r>
      <w:r w:rsidR="00304D73">
        <w:rPr>
          <w:rFonts w:ascii="Palatino Linotype" w:eastAsia="Times New Roman" w:hAnsi="Palatino Linotype" w:cs="Times New Roman"/>
          <w:sz w:val="24"/>
          <w:szCs w:val="24"/>
          <w:lang w:eastAsia="es-ES"/>
        </w:rPr>
        <w:t xml:space="preserve">: </w:t>
      </w:r>
      <w:r w:rsidR="009D7799">
        <w:rPr>
          <w:rFonts w:ascii="Palatino Linotype" w:eastAsia="Times New Roman" w:hAnsi="Palatino Linotype" w:cs="Times New Roman"/>
          <w:sz w:val="24"/>
          <w:szCs w:val="24"/>
          <w:lang w:eastAsia="es-ES"/>
        </w:rPr>
        <w:t>En el cual en lo medular anexa un listado que contiene el número de expediente, en el cual se encuentran marcados los archivos definitivos de color rojo y las incompetencias de color amarillo del año 2018, como se muestra a continuación.</w:t>
      </w:r>
    </w:p>
    <w:p w:rsidR="008436AB" w:rsidRDefault="008436AB" w:rsidP="00066163">
      <w:pPr>
        <w:spacing w:after="0" w:line="360" w:lineRule="auto"/>
        <w:jc w:val="both"/>
        <w:rPr>
          <w:rFonts w:ascii="Palatino Linotype" w:eastAsia="Times New Roman" w:hAnsi="Palatino Linotype" w:cs="Times New Roman"/>
          <w:sz w:val="24"/>
          <w:szCs w:val="24"/>
          <w:lang w:eastAsia="es-ES"/>
        </w:rPr>
      </w:pPr>
    </w:p>
    <w:p w:rsidR="00304D73" w:rsidRDefault="00304D73" w:rsidP="00304D73">
      <w:pPr>
        <w:spacing w:after="0" w:line="360" w:lineRule="auto"/>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1990725" cy="40969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4628" cy="4125595"/>
                    </a:xfrm>
                    <a:prstGeom prst="rect">
                      <a:avLst/>
                    </a:prstGeom>
                    <a:noFill/>
                    <a:ln>
                      <a:noFill/>
                    </a:ln>
                  </pic:spPr>
                </pic:pic>
              </a:graphicData>
            </a:graphic>
          </wp:inline>
        </w:drawing>
      </w:r>
    </w:p>
    <w:p w:rsidR="009D7799" w:rsidRDefault="0094053B" w:rsidP="009D7799">
      <w:pPr>
        <w:tabs>
          <w:tab w:val="left" w:pos="709"/>
        </w:tabs>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00582/INFOEM/IP/RR/2020</w:t>
      </w:r>
      <w:r w:rsidR="00304D73">
        <w:rPr>
          <w:rFonts w:ascii="Palatino Linotype" w:eastAsia="Times New Roman" w:hAnsi="Palatino Linotype" w:cs="Times New Roman"/>
          <w:sz w:val="24"/>
          <w:szCs w:val="24"/>
          <w:lang w:eastAsia="es-ES"/>
        </w:rPr>
        <w:t xml:space="preserve"> </w:t>
      </w:r>
      <w:r w:rsidR="009D7799">
        <w:rPr>
          <w:rFonts w:ascii="Palatino Linotype" w:eastAsia="Times New Roman" w:hAnsi="Palatino Linotype" w:cs="Times New Roman"/>
          <w:sz w:val="24"/>
          <w:szCs w:val="24"/>
          <w:lang w:eastAsia="es-ES"/>
        </w:rPr>
        <w:t>En el cual en lo medular anexa un listado que contiene el número de expediente, en el cual se encuentran marcados los archivos definitivos de color rojo y las incompetencias de color amarillo del año 2019, como se muestra a continuación.</w:t>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p>
    <w:p w:rsidR="00304D73" w:rsidRDefault="00304D73" w:rsidP="009D7799">
      <w:pPr>
        <w:spacing w:after="0" w:line="360" w:lineRule="auto"/>
        <w:jc w:val="center"/>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1838325" cy="5553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5553075"/>
                    </a:xfrm>
                    <a:prstGeom prst="rect">
                      <a:avLst/>
                    </a:prstGeom>
                    <a:noFill/>
                    <a:ln>
                      <a:noFill/>
                    </a:ln>
                  </pic:spPr>
                </pic:pic>
              </a:graphicData>
            </a:graphic>
          </wp:inline>
        </w:drawing>
      </w:r>
    </w:p>
    <w:p w:rsidR="00F976DA" w:rsidRDefault="0094053B" w:rsidP="00F83C4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00583/INFOEM/IP/RR/2020</w:t>
      </w:r>
      <w:r w:rsidR="00F83C49" w:rsidRPr="00F83C49">
        <w:rPr>
          <w:rFonts w:ascii="Palatino Linotype" w:eastAsia="Times New Roman" w:hAnsi="Palatino Linotype" w:cs="Times New Roman"/>
          <w:sz w:val="24"/>
          <w:szCs w:val="24"/>
          <w:lang w:eastAsia="es-ES"/>
        </w:rPr>
        <w:t xml:space="preserve"> </w:t>
      </w:r>
      <w:r w:rsidR="00F83C49">
        <w:rPr>
          <w:rFonts w:ascii="Palatino Linotype" w:eastAsia="Times New Roman" w:hAnsi="Palatino Linotype" w:cs="Times New Roman"/>
          <w:sz w:val="24"/>
          <w:szCs w:val="24"/>
          <w:lang w:eastAsia="es-ES"/>
        </w:rPr>
        <w:t xml:space="preserve">Se encuentra un documento electrónico en formato Excel en el que se </w:t>
      </w:r>
      <w:r w:rsidR="00F976DA">
        <w:rPr>
          <w:rFonts w:ascii="Palatino Linotype" w:eastAsia="Times New Roman" w:hAnsi="Palatino Linotype" w:cs="Times New Roman"/>
          <w:sz w:val="24"/>
          <w:szCs w:val="24"/>
          <w:lang w:eastAsia="es-ES"/>
        </w:rPr>
        <w:t>encuentra expediente, fecha y tipo de diligencia, en tres hojas la primera de nombre Global, la segunda Admitidas y la tercera Emplazamiento de dos mil dieciocho, como se muestra a continuación:</w:t>
      </w:r>
    </w:p>
    <w:p w:rsidR="0094053B" w:rsidRDefault="00F976DA"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762625" cy="26289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628900"/>
                    </a:xfrm>
                    <a:prstGeom prst="rect">
                      <a:avLst/>
                    </a:prstGeom>
                    <a:noFill/>
                    <a:ln>
                      <a:noFill/>
                    </a:ln>
                  </pic:spPr>
                </pic:pic>
              </a:graphicData>
            </a:graphic>
          </wp:inline>
        </w:drawing>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00585/INFOEM/IP/RR/2020</w:t>
      </w:r>
      <w:r w:rsidR="00F976DA">
        <w:rPr>
          <w:rFonts w:ascii="Palatino Linotype" w:eastAsia="Times New Roman" w:hAnsi="Palatino Linotype" w:cs="Times New Roman"/>
          <w:sz w:val="24"/>
          <w:szCs w:val="24"/>
          <w:lang w:eastAsia="es-ES"/>
        </w:rPr>
        <w:t xml:space="preserve"> Se encuentra un documento electrónico en formato Excel en el que se encuentra expediente, fecha y tipo de diligencia, en tres hojas la primera de nombre Global, la segunda Admitidas y la tercera Emplazamiento de dos mil diecinueve, como se muestra a continuación:</w:t>
      </w:r>
    </w:p>
    <w:p w:rsidR="00F976DA" w:rsidRDefault="00F976DA"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drawing>
          <wp:inline distT="0" distB="0" distL="0" distR="0">
            <wp:extent cx="5762625" cy="2600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00587/INFOEM/IP/RR/2020</w:t>
      </w:r>
      <w:r w:rsidR="00F976DA">
        <w:rPr>
          <w:rFonts w:ascii="Palatino Linotype" w:eastAsia="Times New Roman" w:hAnsi="Palatino Linotype" w:cs="Times New Roman"/>
          <w:sz w:val="24"/>
          <w:szCs w:val="24"/>
          <w:lang w:eastAsia="es-ES"/>
        </w:rPr>
        <w:t xml:space="preserve"> Se adjunta un</w:t>
      </w:r>
      <w:r w:rsidR="00991521">
        <w:rPr>
          <w:rFonts w:ascii="Palatino Linotype" w:eastAsia="Times New Roman" w:hAnsi="Palatino Linotype" w:cs="Times New Roman"/>
          <w:sz w:val="24"/>
          <w:szCs w:val="24"/>
          <w:lang w:eastAsia="es-ES"/>
        </w:rPr>
        <w:t xml:space="preserve"> </w:t>
      </w:r>
      <w:r w:rsidR="00F976DA">
        <w:rPr>
          <w:rFonts w:ascii="Palatino Linotype" w:eastAsia="Times New Roman" w:hAnsi="Palatino Linotype" w:cs="Times New Roman"/>
          <w:sz w:val="24"/>
          <w:szCs w:val="24"/>
          <w:lang w:eastAsia="es-ES"/>
        </w:rPr>
        <w:t xml:space="preserve">documento electrónico en formato PDF en el cual el Sujeto Obligado </w:t>
      </w:r>
      <w:r w:rsidR="00991521">
        <w:rPr>
          <w:rFonts w:ascii="Palatino Linotype" w:eastAsia="Times New Roman" w:hAnsi="Palatino Linotype" w:cs="Times New Roman"/>
          <w:sz w:val="24"/>
          <w:szCs w:val="24"/>
          <w:lang w:eastAsia="es-ES"/>
        </w:rPr>
        <w:t xml:space="preserve">anexa una tabla en la que se observa el número de </w:t>
      </w:r>
      <w:r w:rsidR="00991521">
        <w:rPr>
          <w:rFonts w:ascii="Palatino Linotype" w:eastAsia="Times New Roman" w:hAnsi="Palatino Linotype" w:cs="Times New Roman"/>
          <w:sz w:val="24"/>
          <w:szCs w:val="24"/>
          <w:lang w:eastAsia="es-ES"/>
        </w:rPr>
        <w:lastRenderedPageBreak/>
        <w:t>expediente, el nombre del actuario, la fecha y la razón, como se muestra a continuación a manera de ejemplo:</w:t>
      </w:r>
    </w:p>
    <w:p w:rsidR="00991521" w:rsidRDefault="00991521"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drawing>
          <wp:inline distT="0" distB="0" distL="0" distR="0">
            <wp:extent cx="5667375" cy="6162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6162675"/>
                    </a:xfrm>
                    <a:prstGeom prst="rect">
                      <a:avLst/>
                    </a:prstGeom>
                    <a:noFill/>
                    <a:ln>
                      <a:noFill/>
                    </a:ln>
                  </pic:spPr>
                </pic:pic>
              </a:graphicData>
            </a:graphic>
          </wp:inline>
        </w:drawing>
      </w:r>
    </w:p>
    <w:p w:rsidR="00991521" w:rsidRDefault="0094053B" w:rsidP="0099152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00588/INFOEM/IP/RR/2020</w:t>
      </w:r>
      <w:r w:rsidR="00991521" w:rsidRPr="00991521">
        <w:rPr>
          <w:rFonts w:ascii="Palatino Linotype" w:eastAsia="Times New Roman" w:hAnsi="Palatino Linotype" w:cs="Times New Roman"/>
          <w:sz w:val="24"/>
          <w:szCs w:val="24"/>
          <w:lang w:eastAsia="es-ES"/>
        </w:rPr>
        <w:t xml:space="preserve"> </w:t>
      </w:r>
      <w:r w:rsidR="00991521">
        <w:rPr>
          <w:rFonts w:ascii="Palatino Linotype" w:eastAsia="Times New Roman" w:hAnsi="Palatino Linotype" w:cs="Times New Roman"/>
          <w:sz w:val="24"/>
          <w:szCs w:val="24"/>
          <w:lang w:eastAsia="es-ES"/>
        </w:rPr>
        <w:t xml:space="preserve">Se adjunta un documento electrónico en formato PDF en el cual el Sujeto Obligado anexa una tabla en la que se observa el número de </w:t>
      </w:r>
      <w:r w:rsidR="00991521">
        <w:rPr>
          <w:rFonts w:ascii="Palatino Linotype" w:eastAsia="Times New Roman" w:hAnsi="Palatino Linotype" w:cs="Times New Roman"/>
          <w:sz w:val="24"/>
          <w:szCs w:val="24"/>
          <w:lang w:eastAsia="es-ES"/>
        </w:rPr>
        <w:lastRenderedPageBreak/>
        <w:t>expediente, el nombre del actuario, la fecha y la razón, como se muestra a continuación a manera de ejemplo:</w:t>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p>
    <w:p w:rsidR="00991521" w:rsidRDefault="00991521"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drawing>
          <wp:inline distT="0" distB="0" distL="0" distR="0">
            <wp:extent cx="5133975" cy="54197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975" cy="5419725"/>
                    </a:xfrm>
                    <a:prstGeom prst="rect">
                      <a:avLst/>
                    </a:prstGeom>
                    <a:noFill/>
                    <a:ln>
                      <a:noFill/>
                    </a:ln>
                  </pic:spPr>
                </pic:pic>
              </a:graphicData>
            </a:graphic>
          </wp:inline>
        </w:drawing>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00589/INFOEM/IP/RR/2020</w:t>
      </w:r>
      <w:r w:rsidR="00862A1D">
        <w:rPr>
          <w:rFonts w:ascii="Palatino Linotype" w:eastAsia="Times New Roman" w:hAnsi="Palatino Linotype" w:cs="Times New Roman"/>
          <w:sz w:val="24"/>
          <w:szCs w:val="24"/>
          <w:lang w:eastAsia="es-ES"/>
        </w:rPr>
        <w:t xml:space="preserve"> Se adjunta un documento electrónico en formato PDF en el que se anexa una tabla que contiene cuantos emplazamientos fueron realizados por </w:t>
      </w:r>
      <w:r w:rsidR="00862A1D">
        <w:rPr>
          <w:rFonts w:ascii="Palatino Linotype" w:eastAsia="Times New Roman" w:hAnsi="Palatino Linotype" w:cs="Times New Roman"/>
          <w:sz w:val="24"/>
          <w:szCs w:val="24"/>
          <w:lang w:eastAsia="es-ES"/>
        </w:rPr>
        <w:lastRenderedPageBreak/>
        <w:t>el actuario en la Sala Auxiliar de Ecatepec en el mes de marzo de dos mil diecinueve, como se muestra a continuación:</w:t>
      </w:r>
    </w:p>
    <w:p w:rsidR="00862A1D" w:rsidRDefault="00862A1D"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drawing>
          <wp:inline distT="0" distB="0" distL="0" distR="0">
            <wp:extent cx="5752465" cy="434848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4348480"/>
                    </a:xfrm>
                    <a:prstGeom prst="rect">
                      <a:avLst/>
                    </a:prstGeom>
                    <a:noFill/>
                    <a:ln>
                      <a:noFill/>
                    </a:ln>
                  </pic:spPr>
                </pic:pic>
              </a:graphicData>
            </a:graphic>
          </wp:inline>
        </w:drawing>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00590/INFOEM/IP/RR/2020</w:t>
      </w:r>
      <w:r w:rsidR="00862A1D">
        <w:rPr>
          <w:rFonts w:ascii="Palatino Linotype" w:eastAsia="Times New Roman" w:hAnsi="Palatino Linotype" w:cs="Times New Roman"/>
          <w:sz w:val="24"/>
          <w:szCs w:val="24"/>
          <w:lang w:eastAsia="es-ES"/>
        </w:rPr>
        <w:t xml:space="preserve"> El Sujeto Obligado adjuntó un documento en formato PDF el cual contiene una tabla con el número de emplazamientos que se realizaron por el actuario de la Sala Auxiliar de Ecatepec en el mes de abril de 2019, como se muestra a continuación:</w:t>
      </w:r>
    </w:p>
    <w:p w:rsidR="00862A1D" w:rsidRDefault="00862A1D"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762625" cy="495490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954905"/>
                    </a:xfrm>
                    <a:prstGeom prst="rect">
                      <a:avLst/>
                    </a:prstGeom>
                    <a:noFill/>
                    <a:ln>
                      <a:noFill/>
                    </a:ln>
                  </pic:spPr>
                </pic:pic>
              </a:graphicData>
            </a:graphic>
          </wp:inline>
        </w:drawing>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00591/INFOEM/IP/RR/2020</w:t>
      </w:r>
      <w:r w:rsidR="007B1248">
        <w:rPr>
          <w:rFonts w:ascii="Palatino Linotype" w:eastAsia="Times New Roman" w:hAnsi="Palatino Linotype" w:cs="Times New Roman"/>
          <w:sz w:val="24"/>
          <w:szCs w:val="24"/>
          <w:lang w:eastAsia="es-ES"/>
        </w:rPr>
        <w:t xml:space="preserve"> Contiene un documento electrónico en formato PDF </w:t>
      </w:r>
      <w:r w:rsidR="00881983">
        <w:rPr>
          <w:rFonts w:ascii="Palatino Linotype" w:eastAsia="Times New Roman" w:hAnsi="Palatino Linotype" w:cs="Times New Roman"/>
          <w:sz w:val="24"/>
          <w:szCs w:val="24"/>
          <w:lang w:eastAsia="es-ES"/>
        </w:rPr>
        <w:t>en el cual se anexa una tabla en la que se muestra el número de emplazamientos que</w:t>
      </w:r>
      <w:r w:rsidR="00A24CB7">
        <w:rPr>
          <w:rFonts w:ascii="Palatino Linotype" w:eastAsia="Times New Roman" w:hAnsi="Palatino Linotype" w:cs="Times New Roman"/>
          <w:sz w:val="24"/>
          <w:szCs w:val="24"/>
          <w:lang w:eastAsia="es-ES"/>
        </w:rPr>
        <w:t xml:space="preserve"> se realizaron por el actuario de la Sala Auxiliar Ecatepec en el mes de mayo de dos mil diecinueve, como se muestra a continuación:</w:t>
      </w:r>
    </w:p>
    <w:p w:rsidR="00A24CB7" w:rsidRDefault="00E3146C"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4848225" cy="574167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225" cy="5741670"/>
                    </a:xfrm>
                    <a:prstGeom prst="rect">
                      <a:avLst/>
                    </a:prstGeom>
                    <a:noFill/>
                    <a:ln>
                      <a:noFill/>
                    </a:ln>
                  </pic:spPr>
                </pic:pic>
              </a:graphicData>
            </a:graphic>
          </wp:inline>
        </w:drawing>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00592/INFOEM/IP/RR/2020</w:t>
      </w:r>
      <w:r w:rsidR="00E3146C">
        <w:rPr>
          <w:rFonts w:ascii="Palatino Linotype" w:eastAsia="Times New Roman" w:hAnsi="Palatino Linotype" w:cs="Times New Roman"/>
          <w:sz w:val="24"/>
          <w:szCs w:val="24"/>
          <w:lang w:eastAsia="es-ES"/>
        </w:rPr>
        <w:t xml:space="preserve"> Contiene un documento electrónico en formato PDF en el cual se anexa una tabla en la que se muestra el número de emplazamientos que se realizaron por el actuario de la Sala Auxiliar Ecatepec en el mes de junio de dos mil diecinueve, como se muestra a continuación:</w:t>
      </w:r>
    </w:p>
    <w:p w:rsidR="00E3146C" w:rsidRDefault="00E3146C"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4827270" cy="57626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7270" cy="5762625"/>
                    </a:xfrm>
                    <a:prstGeom prst="rect">
                      <a:avLst/>
                    </a:prstGeom>
                    <a:noFill/>
                    <a:ln>
                      <a:noFill/>
                    </a:ln>
                  </pic:spPr>
                </pic:pic>
              </a:graphicData>
            </a:graphic>
          </wp:inline>
        </w:drawing>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00593/INFOEM/IP/RR/2020</w:t>
      </w:r>
      <w:r w:rsidR="00E3146C">
        <w:rPr>
          <w:rFonts w:ascii="Palatino Linotype" w:eastAsia="Times New Roman" w:hAnsi="Palatino Linotype" w:cs="Times New Roman"/>
          <w:sz w:val="24"/>
          <w:szCs w:val="24"/>
          <w:lang w:eastAsia="es-ES"/>
        </w:rPr>
        <w:t xml:space="preserve"> Contiene un documento electrónico en formato PDF en el cual se anexa una tabla en la que se muestra el número de emplazamientos que se realizaron por el actuario de la Sala Auxiliar Ecatepec en el mes de julio de dos mil diecinueve, como se muestra a continuación:</w:t>
      </w:r>
    </w:p>
    <w:p w:rsidR="00E3146C" w:rsidRDefault="00E3146C"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752465" cy="5497195"/>
            <wp:effectExtent l="0" t="0" r="63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5497195"/>
                    </a:xfrm>
                    <a:prstGeom prst="rect">
                      <a:avLst/>
                    </a:prstGeom>
                    <a:noFill/>
                    <a:ln>
                      <a:noFill/>
                    </a:ln>
                  </pic:spPr>
                </pic:pic>
              </a:graphicData>
            </a:graphic>
          </wp:inline>
        </w:drawing>
      </w:r>
    </w:p>
    <w:p w:rsidR="0094053B" w:rsidRDefault="0094053B"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00594/INFOEM/IP/RR/2020</w:t>
      </w:r>
      <w:r w:rsidR="00E3146C">
        <w:rPr>
          <w:rFonts w:ascii="Palatino Linotype" w:eastAsia="Times New Roman" w:hAnsi="Palatino Linotype" w:cs="Times New Roman"/>
          <w:sz w:val="24"/>
          <w:szCs w:val="24"/>
          <w:lang w:eastAsia="es-ES"/>
        </w:rPr>
        <w:t xml:space="preserve"> Contiene un documento electrónico en formato PDF en el cual se anexa una tabla en la que se muestra el número de emplazamientos que se realizaron por el actuario de la Sala Auxiliar Ecatepec en el mes de agosto de dos mil diecinueve, como se muestra a continuación:</w:t>
      </w:r>
    </w:p>
    <w:p w:rsidR="00E3146C" w:rsidRDefault="00E3146C" w:rsidP="0006616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454650" cy="607123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4650" cy="6071235"/>
                    </a:xfrm>
                    <a:prstGeom prst="rect">
                      <a:avLst/>
                    </a:prstGeom>
                    <a:noFill/>
                    <a:ln>
                      <a:noFill/>
                    </a:ln>
                  </pic:spPr>
                </pic:pic>
              </a:graphicData>
            </a:graphic>
          </wp:inline>
        </w:drawing>
      </w:r>
    </w:p>
    <w:p w:rsidR="0094053B" w:rsidRDefault="0094053B"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00595/INFOEM/IP/RR/2020</w:t>
      </w:r>
      <w:r w:rsidR="00E3146C">
        <w:rPr>
          <w:rFonts w:ascii="Palatino Linotype" w:eastAsia="Times New Roman" w:hAnsi="Palatino Linotype" w:cs="Times New Roman"/>
          <w:sz w:val="24"/>
          <w:szCs w:val="24"/>
          <w:lang w:eastAsia="es-ES"/>
        </w:rPr>
        <w:t xml:space="preserve"> Contiene un documento electrónico en formato PDF en el cual se anexa una tabla en la que se muestra el número de emplazamientos que se realizaron por el actuario de la Sala Auxiliar Ecatepec </w:t>
      </w:r>
      <w:r w:rsidR="00A52C1F">
        <w:rPr>
          <w:rFonts w:ascii="Palatino Linotype" w:eastAsia="Times New Roman" w:hAnsi="Palatino Linotype" w:cs="Times New Roman"/>
          <w:sz w:val="24"/>
          <w:szCs w:val="24"/>
          <w:lang w:eastAsia="es-ES"/>
        </w:rPr>
        <w:t>en el mes de septiembre</w:t>
      </w:r>
      <w:r w:rsidR="00E3146C">
        <w:rPr>
          <w:rFonts w:ascii="Palatino Linotype" w:eastAsia="Times New Roman" w:hAnsi="Palatino Linotype" w:cs="Times New Roman"/>
          <w:sz w:val="24"/>
          <w:szCs w:val="24"/>
          <w:lang w:eastAsia="es-ES"/>
        </w:rPr>
        <w:t xml:space="preserve"> de dos mil diecinueve, como se muestra a continuación:</w:t>
      </w:r>
    </w:p>
    <w:p w:rsidR="00A52C1F" w:rsidRDefault="00A52C1F"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760720" cy="56692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669280"/>
                    </a:xfrm>
                    <a:prstGeom prst="rect">
                      <a:avLst/>
                    </a:prstGeom>
                    <a:noFill/>
                    <a:ln>
                      <a:noFill/>
                    </a:ln>
                  </pic:spPr>
                </pic:pic>
              </a:graphicData>
            </a:graphic>
          </wp:inline>
        </w:drawing>
      </w:r>
    </w:p>
    <w:p w:rsidR="0094053B" w:rsidRDefault="0094053B"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00596/INFOEM/IP/RR/2020</w:t>
      </w:r>
      <w:r w:rsidR="00E3146C">
        <w:rPr>
          <w:rFonts w:ascii="Palatino Linotype" w:eastAsia="Times New Roman" w:hAnsi="Palatino Linotype" w:cs="Times New Roman"/>
          <w:sz w:val="24"/>
          <w:szCs w:val="24"/>
          <w:lang w:eastAsia="es-ES"/>
        </w:rPr>
        <w:t xml:space="preserve"> Contiene un documento electrónico en formato PDF en el cual se anexa una tabla en la que se muestra el número de emplazamientos que se realizaron por el actuario de la Sala Auxiliar Ecatepec </w:t>
      </w:r>
      <w:r w:rsidR="00A52C1F">
        <w:rPr>
          <w:rFonts w:ascii="Palatino Linotype" w:eastAsia="Times New Roman" w:hAnsi="Palatino Linotype" w:cs="Times New Roman"/>
          <w:sz w:val="24"/>
          <w:szCs w:val="24"/>
          <w:lang w:eastAsia="es-ES"/>
        </w:rPr>
        <w:t>en el mes de septiembre</w:t>
      </w:r>
      <w:r w:rsidR="00E3146C">
        <w:rPr>
          <w:rFonts w:ascii="Palatino Linotype" w:eastAsia="Times New Roman" w:hAnsi="Palatino Linotype" w:cs="Times New Roman"/>
          <w:sz w:val="24"/>
          <w:szCs w:val="24"/>
          <w:lang w:eastAsia="es-ES"/>
        </w:rPr>
        <w:t xml:space="preserve"> de dos mil diecinueve, como se muestra a continuación:</w:t>
      </w:r>
    </w:p>
    <w:p w:rsidR="00A52C1F" w:rsidRDefault="00A52C1F"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497195" cy="4316730"/>
            <wp:effectExtent l="0" t="0" r="825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7195" cy="4316730"/>
                    </a:xfrm>
                    <a:prstGeom prst="rect">
                      <a:avLst/>
                    </a:prstGeom>
                    <a:noFill/>
                    <a:ln>
                      <a:noFill/>
                    </a:ln>
                  </pic:spPr>
                </pic:pic>
              </a:graphicData>
            </a:graphic>
          </wp:inline>
        </w:drawing>
      </w:r>
    </w:p>
    <w:p w:rsidR="0094053B" w:rsidRDefault="0094053B"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00597/INFOEM/IP/RR/2020</w:t>
      </w:r>
      <w:r w:rsidR="00E3146C">
        <w:rPr>
          <w:rFonts w:ascii="Palatino Linotype" w:eastAsia="Times New Roman" w:hAnsi="Palatino Linotype" w:cs="Times New Roman"/>
          <w:sz w:val="24"/>
          <w:szCs w:val="24"/>
          <w:lang w:eastAsia="es-ES"/>
        </w:rPr>
        <w:t xml:space="preserve"> Contiene un documento electrónico en formato PDF en el cual se anexa una tabla en la que se muestra el número de emplazamientos que se realizaron por el actuario de la Sala Auxiliar Ecatepec </w:t>
      </w:r>
      <w:r w:rsidR="00A52C1F">
        <w:rPr>
          <w:rFonts w:ascii="Palatino Linotype" w:eastAsia="Times New Roman" w:hAnsi="Palatino Linotype" w:cs="Times New Roman"/>
          <w:sz w:val="24"/>
          <w:szCs w:val="24"/>
          <w:lang w:eastAsia="es-ES"/>
        </w:rPr>
        <w:t>en el mes de octubre</w:t>
      </w:r>
      <w:r w:rsidR="00E3146C">
        <w:rPr>
          <w:rFonts w:ascii="Palatino Linotype" w:eastAsia="Times New Roman" w:hAnsi="Palatino Linotype" w:cs="Times New Roman"/>
          <w:sz w:val="24"/>
          <w:szCs w:val="24"/>
          <w:lang w:eastAsia="es-ES"/>
        </w:rPr>
        <w:t xml:space="preserve"> de dos mil diecinueve, como se muestra a continuación:</w:t>
      </w:r>
    </w:p>
    <w:p w:rsidR="00A52C1F" w:rsidRDefault="00A52C1F"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284470" cy="388112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4470" cy="3881120"/>
                    </a:xfrm>
                    <a:prstGeom prst="rect">
                      <a:avLst/>
                    </a:prstGeom>
                    <a:noFill/>
                    <a:ln>
                      <a:noFill/>
                    </a:ln>
                  </pic:spPr>
                </pic:pic>
              </a:graphicData>
            </a:graphic>
          </wp:inline>
        </w:drawing>
      </w:r>
    </w:p>
    <w:p w:rsidR="0094053B" w:rsidRDefault="0094053B"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00598/INFOEM/IP/RR/2020</w:t>
      </w:r>
      <w:r w:rsidR="00E3146C">
        <w:rPr>
          <w:rFonts w:ascii="Palatino Linotype" w:eastAsia="Times New Roman" w:hAnsi="Palatino Linotype" w:cs="Times New Roman"/>
          <w:sz w:val="24"/>
          <w:szCs w:val="24"/>
          <w:lang w:eastAsia="es-ES"/>
        </w:rPr>
        <w:t xml:space="preserve"> Contiene un documento electrónico en formato PDF en el cual se anexa una tabla en la que se muestra el número de emplazamientos que se realizaron por el actuario de la Sala Auxiliar Ecatepec </w:t>
      </w:r>
      <w:r w:rsidR="00A52C1F">
        <w:rPr>
          <w:rFonts w:ascii="Palatino Linotype" w:eastAsia="Times New Roman" w:hAnsi="Palatino Linotype" w:cs="Times New Roman"/>
          <w:sz w:val="24"/>
          <w:szCs w:val="24"/>
          <w:lang w:eastAsia="es-ES"/>
        </w:rPr>
        <w:t>en el mes de noviembre</w:t>
      </w:r>
      <w:r w:rsidR="00E3146C">
        <w:rPr>
          <w:rFonts w:ascii="Palatino Linotype" w:eastAsia="Times New Roman" w:hAnsi="Palatino Linotype" w:cs="Times New Roman"/>
          <w:sz w:val="24"/>
          <w:szCs w:val="24"/>
          <w:lang w:eastAsia="es-ES"/>
        </w:rPr>
        <w:t xml:space="preserve"> de dos mil diecinueve, como se muestra a continuación:</w:t>
      </w:r>
      <w:r w:rsidR="00A52C1F">
        <w:rPr>
          <w:rFonts w:ascii="Palatino Linotype" w:eastAsia="Times New Roman" w:hAnsi="Palatino Linotype" w:cs="Times New Roman"/>
          <w:sz w:val="24"/>
          <w:szCs w:val="24"/>
          <w:lang w:eastAsia="es-ES"/>
        </w:rPr>
        <w:t xml:space="preserve"> </w:t>
      </w:r>
    </w:p>
    <w:p w:rsidR="00A52C1F" w:rsidRDefault="00A52C1F"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571490" cy="42741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1490" cy="4274185"/>
                    </a:xfrm>
                    <a:prstGeom prst="rect">
                      <a:avLst/>
                    </a:prstGeom>
                    <a:noFill/>
                    <a:ln>
                      <a:noFill/>
                    </a:ln>
                  </pic:spPr>
                </pic:pic>
              </a:graphicData>
            </a:graphic>
          </wp:inline>
        </w:drawing>
      </w:r>
    </w:p>
    <w:p w:rsidR="0094053B" w:rsidRDefault="0094053B"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00600/INFOEM/IP/RR/2020</w:t>
      </w:r>
      <w:r w:rsidR="00E3146C">
        <w:rPr>
          <w:rFonts w:ascii="Palatino Linotype" w:eastAsia="Times New Roman" w:hAnsi="Palatino Linotype" w:cs="Times New Roman"/>
          <w:sz w:val="24"/>
          <w:szCs w:val="24"/>
          <w:lang w:eastAsia="es-ES"/>
        </w:rPr>
        <w:t xml:space="preserve"> Contiene un documento electrónico en formato PDF en el cual se anexa una tabla en la que se muestra el n</w:t>
      </w:r>
      <w:r w:rsidR="00A52C1F">
        <w:rPr>
          <w:rFonts w:ascii="Palatino Linotype" w:eastAsia="Times New Roman" w:hAnsi="Palatino Linotype" w:cs="Times New Roman"/>
          <w:sz w:val="24"/>
          <w:szCs w:val="24"/>
          <w:lang w:eastAsia="es-ES"/>
        </w:rPr>
        <w:t>úmero de demandas que ingresaron, así como el número de amparos que se concedieron, como se muestra a continuación:</w:t>
      </w:r>
    </w:p>
    <w:p w:rsidR="00A52C1F" w:rsidRDefault="00A52C1F"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4529455" cy="5592445"/>
            <wp:effectExtent l="0" t="0" r="444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9455" cy="5592445"/>
                    </a:xfrm>
                    <a:prstGeom prst="rect">
                      <a:avLst/>
                    </a:prstGeom>
                    <a:noFill/>
                    <a:ln>
                      <a:noFill/>
                    </a:ln>
                  </pic:spPr>
                </pic:pic>
              </a:graphicData>
            </a:graphic>
          </wp:inline>
        </w:drawing>
      </w:r>
    </w:p>
    <w:p w:rsidR="00A52C1F" w:rsidRDefault="00A52C1F" w:rsidP="0094053B">
      <w:pPr>
        <w:spacing w:after="0" w:line="360" w:lineRule="auto"/>
        <w:jc w:val="both"/>
        <w:rPr>
          <w:rFonts w:ascii="Palatino Linotype" w:eastAsia="Times New Roman" w:hAnsi="Palatino Linotype" w:cs="Times New Roman"/>
          <w:sz w:val="24"/>
          <w:szCs w:val="24"/>
          <w:lang w:eastAsia="es-ES"/>
        </w:rPr>
      </w:pPr>
    </w:p>
    <w:p w:rsidR="0094053B" w:rsidRDefault="0094053B"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00601/INFOEM/IP/RR/2020</w:t>
      </w:r>
      <w:r w:rsidR="00E3146C">
        <w:rPr>
          <w:rFonts w:ascii="Palatino Linotype" w:eastAsia="Times New Roman" w:hAnsi="Palatino Linotype" w:cs="Times New Roman"/>
          <w:sz w:val="24"/>
          <w:szCs w:val="24"/>
          <w:lang w:eastAsia="es-ES"/>
        </w:rPr>
        <w:t xml:space="preserve"> </w:t>
      </w:r>
      <w:r w:rsidR="0035364C">
        <w:rPr>
          <w:rFonts w:ascii="Palatino Linotype" w:eastAsia="Times New Roman" w:hAnsi="Palatino Linotype" w:cs="Times New Roman"/>
          <w:sz w:val="24"/>
          <w:szCs w:val="24"/>
          <w:lang w:eastAsia="es-ES"/>
        </w:rPr>
        <w:t>Contiene un documento electrónico en formato PDF en el cual se anexa una tabla en la que se muestra el número de demandas que ingresaron, así como el número de amparos que se concedieron en dos mil dieciocho, como se muestra a continuación:</w:t>
      </w:r>
    </w:p>
    <w:p w:rsidR="0035364C" w:rsidRPr="0094053B" w:rsidRDefault="0035364C" w:rsidP="0094053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4274185" cy="59861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185" cy="5986145"/>
                    </a:xfrm>
                    <a:prstGeom prst="rect">
                      <a:avLst/>
                    </a:prstGeom>
                    <a:noFill/>
                    <a:ln>
                      <a:noFill/>
                    </a:ln>
                  </pic:spPr>
                </pic:pic>
              </a:graphicData>
            </a:graphic>
          </wp:inline>
        </w:drawing>
      </w:r>
    </w:p>
    <w:p w:rsidR="0079188D" w:rsidRDefault="0079188D" w:rsidP="0067203C">
      <w:pPr>
        <w:pStyle w:val="Prrafodelista"/>
        <w:spacing w:line="360" w:lineRule="auto"/>
        <w:ind w:left="0"/>
        <w:contextualSpacing/>
        <w:jc w:val="both"/>
        <w:rPr>
          <w:rFonts w:ascii="Palatino Linotype" w:hAnsi="Palatino Linotype" w:cs="Arial"/>
        </w:rPr>
      </w:pPr>
      <w:r>
        <w:rPr>
          <w:rFonts w:ascii="Palatino Linotype" w:hAnsi="Palatino Linotype" w:cs="Arial"/>
        </w:rPr>
        <w:t>Respuestas que se traducen en que, dentro de las facultades, funciones y atribuciones del Sujeto Obligado, si se encuentra la de generar la información que solicita el Recurrente, en ese orden de ideas, debemos recordar el contenido del artículo 12 de la Ley de Transparencia local, que establece lo siguiente:</w:t>
      </w:r>
    </w:p>
    <w:p w:rsidR="0079188D" w:rsidRPr="00524C4D" w:rsidRDefault="0079188D" w:rsidP="0079188D">
      <w:pPr>
        <w:spacing w:after="0" w:line="240" w:lineRule="auto"/>
        <w:ind w:left="567" w:right="616"/>
        <w:jc w:val="both"/>
        <w:rPr>
          <w:rFonts w:ascii="Palatino Linotype" w:eastAsia="Times New Roman" w:hAnsi="Palatino Linotype" w:cs="Arial"/>
          <w:i/>
          <w:szCs w:val="24"/>
          <w:lang w:val="es-ES" w:eastAsia="es-ES"/>
        </w:rPr>
      </w:pPr>
      <w:r w:rsidRPr="00524C4D">
        <w:rPr>
          <w:rFonts w:ascii="Palatino Linotype" w:eastAsia="Times New Roman" w:hAnsi="Palatino Linotype" w:cs="Arial"/>
          <w:i/>
          <w:szCs w:val="24"/>
          <w:lang w:val="es-ES" w:eastAsia="es-ES"/>
        </w:rPr>
        <w:lastRenderedPageBreak/>
        <w:t>“</w:t>
      </w:r>
      <w:r w:rsidRPr="00524C4D">
        <w:rPr>
          <w:rFonts w:ascii="Palatino Linotype" w:eastAsia="Times New Roman" w:hAnsi="Palatino Linotype" w:cs="Arial"/>
          <w:b/>
          <w:i/>
          <w:szCs w:val="24"/>
          <w:lang w:val="es-ES" w:eastAsia="es-ES"/>
        </w:rPr>
        <w:t>Artículo 12.</w:t>
      </w:r>
      <w:r w:rsidRPr="00524C4D">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w:t>
      </w:r>
    </w:p>
    <w:p w:rsidR="0079188D" w:rsidRPr="00524C4D" w:rsidRDefault="0079188D" w:rsidP="0079188D">
      <w:pPr>
        <w:spacing w:after="0" w:line="240" w:lineRule="auto"/>
        <w:ind w:left="567" w:right="616"/>
        <w:jc w:val="both"/>
        <w:rPr>
          <w:rFonts w:ascii="Palatino Linotype" w:eastAsia="Times New Roman" w:hAnsi="Palatino Linotype" w:cs="Arial"/>
          <w:i/>
          <w:szCs w:val="24"/>
          <w:lang w:val="es-ES" w:eastAsia="es-ES"/>
        </w:rPr>
      </w:pPr>
      <w:r w:rsidRPr="00524C4D">
        <w:rPr>
          <w:rFonts w:ascii="Palatino Linotype" w:eastAsia="Times New Roman" w:hAnsi="Palatino Linotype" w:cs="Arial"/>
          <w:i/>
          <w:szCs w:val="24"/>
          <w:u w:val="single"/>
          <w:lang w:val="es-ES" w:eastAsia="es-ES"/>
        </w:rPr>
        <w:t>Los sujetos obligados sólo proporcionarán la información pública que se les requiera y que obre en sus archivos y en el estado en que ésta se encuentre.</w:t>
      </w:r>
      <w:r w:rsidRPr="00524C4D">
        <w:rPr>
          <w:rFonts w:ascii="Palatino Linotype" w:eastAsia="Times New Roman" w:hAnsi="Palatino Linotype" w:cs="Arial"/>
          <w:i/>
          <w:szCs w:val="24"/>
          <w:lang w:val="es-ES" w:eastAsia="es-ES"/>
        </w:rPr>
        <w:t xml:space="preserve"> La obligación de proporcionar información no comprende el procesamiento de la misma, ni el presentarla conforme al interés del solicitante; no estarán obligados a generarla, resumirla, efectuar cálculos o practicar investigaciones.” </w:t>
      </w:r>
    </w:p>
    <w:p w:rsidR="0079188D" w:rsidRPr="00524C4D" w:rsidRDefault="0079188D" w:rsidP="0079188D">
      <w:pPr>
        <w:spacing w:after="0" w:line="240" w:lineRule="auto"/>
        <w:ind w:left="567" w:right="616"/>
        <w:jc w:val="both"/>
        <w:rPr>
          <w:rFonts w:ascii="Palatino Linotype" w:eastAsia="Times New Roman" w:hAnsi="Palatino Linotype" w:cs="Arial"/>
          <w:i/>
          <w:szCs w:val="24"/>
          <w:lang w:val="es-ES" w:eastAsia="es-ES"/>
        </w:rPr>
      </w:pPr>
    </w:p>
    <w:p w:rsidR="0079188D" w:rsidRPr="00524C4D" w:rsidRDefault="0079188D" w:rsidP="0079188D">
      <w:pPr>
        <w:spacing w:after="0" w:line="240" w:lineRule="auto"/>
        <w:ind w:left="567" w:right="616"/>
        <w:jc w:val="right"/>
        <w:rPr>
          <w:rFonts w:ascii="Palatino Linotype" w:eastAsia="Times New Roman" w:hAnsi="Palatino Linotype" w:cs="Arial"/>
          <w:szCs w:val="24"/>
          <w:lang w:val="es-ES" w:eastAsia="es-ES"/>
        </w:rPr>
      </w:pPr>
      <w:r w:rsidRPr="00524C4D">
        <w:rPr>
          <w:rFonts w:ascii="Palatino Linotype" w:eastAsia="Times New Roman" w:hAnsi="Palatino Linotype" w:cs="Arial"/>
          <w:szCs w:val="24"/>
          <w:lang w:val="es-ES" w:eastAsia="es-ES"/>
        </w:rPr>
        <w:t>(Énfasis añadido)</w:t>
      </w:r>
    </w:p>
    <w:p w:rsidR="0079188D" w:rsidRDefault="0079188D" w:rsidP="0079188D">
      <w:pPr>
        <w:spacing w:after="0" w:line="360" w:lineRule="auto"/>
        <w:jc w:val="both"/>
        <w:rPr>
          <w:rFonts w:ascii="Palatino Linotype" w:eastAsia="Times New Roman" w:hAnsi="Palatino Linotype" w:cs="Arial"/>
          <w:sz w:val="24"/>
          <w:szCs w:val="24"/>
          <w:lang w:val="es-ES" w:eastAsia="es-ES"/>
        </w:rPr>
      </w:pPr>
    </w:p>
    <w:p w:rsidR="0079188D" w:rsidRPr="008A5D92" w:rsidRDefault="0079188D" w:rsidP="0079188D">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79188D" w:rsidRPr="008A5D92" w:rsidRDefault="0079188D" w:rsidP="0079188D">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79188D" w:rsidRPr="008A5D92" w:rsidRDefault="0079188D" w:rsidP="0079188D">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79188D" w:rsidRPr="008A5D92" w:rsidRDefault="0079188D" w:rsidP="0079188D">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8A5D92">
        <w:rPr>
          <w:rFonts w:ascii="Palatino Linotype" w:hAnsi="Palatino Linotype" w:cs="Arial"/>
          <w:i/>
          <w:color w:val="000000"/>
        </w:rPr>
        <w:lastRenderedPageBreak/>
        <w:t>documentos podrán estar en cualquier medio, sea escrito, impreso, sonoro, visual, electrónico, informático u holográfico;</w:t>
      </w:r>
    </w:p>
    <w:p w:rsidR="0079188D" w:rsidRPr="008A5D92" w:rsidRDefault="0079188D" w:rsidP="0079188D">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79188D" w:rsidRDefault="0079188D" w:rsidP="0079188D">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79188D" w:rsidRPr="008A5D92" w:rsidRDefault="0079188D" w:rsidP="0079188D">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rsidR="0079188D" w:rsidRPr="008A5D92" w:rsidRDefault="0079188D" w:rsidP="0079188D">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9188D" w:rsidRPr="008A5D92" w:rsidRDefault="0079188D" w:rsidP="0079188D">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rsidR="0079188D" w:rsidRPr="008A5D92" w:rsidRDefault="0079188D" w:rsidP="0079188D">
      <w:pPr>
        <w:spacing w:before="240" w:line="360" w:lineRule="auto"/>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79188D" w:rsidRPr="008A5D92" w:rsidRDefault="0079188D" w:rsidP="0079188D">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79188D" w:rsidRPr="008A5D92" w:rsidRDefault="0079188D" w:rsidP="0079188D">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lastRenderedPageBreak/>
        <w:t>3) Que se trate de información registrada en cualquier soporte documental, que en ejercicio de las atribuciones conferidas, se encuentre en posesión de los Sujetos Obligados.” (SIC)</w:t>
      </w:r>
    </w:p>
    <w:p w:rsidR="0079188D" w:rsidRDefault="0079188D" w:rsidP="0079188D">
      <w:pPr>
        <w:tabs>
          <w:tab w:val="left" w:pos="851"/>
        </w:tabs>
        <w:spacing w:before="240" w:line="360" w:lineRule="auto"/>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5D012B" w:rsidRDefault="0079188D" w:rsidP="0079188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entonces, el sujeto obligado ha dado cabal cumplimiento a la solicitud de información presentada por el particular, toda vez que, se pronunció al respecto, ahora bien es necesario hacer una acotación respecto de la inconformidad del hoy recurrente, sin embargo, dicha manifestación fue solventada con el informe justificado emitido por el Sujeto Obligado, toda vez que, hizo entrega de</w:t>
      </w:r>
      <w:r w:rsidR="005D012B">
        <w:rPr>
          <w:rFonts w:ascii="Palatino Linotype" w:hAnsi="Palatino Linotype"/>
          <w:sz w:val="24"/>
          <w:szCs w:val="24"/>
        </w:rPr>
        <w:t xml:space="preserve"> diversos documentos electrónicos en los cuales se observan tablas que contienen la información que el ahora Recurrente solicitó.</w:t>
      </w:r>
    </w:p>
    <w:p w:rsidR="00B751D2" w:rsidRDefault="00B751D2" w:rsidP="00B751D2">
      <w:pPr>
        <w:spacing w:line="360" w:lineRule="auto"/>
        <w:jc w:val="both"/>
        <w:rPr>
          <w:rFonts w:ascii="Palatino Linotype" w:hAnsi="Palatino Linotype" w:cs="Arial"/>
        </w:rPr>
      </w:pPr>
      <w:r w:rsidRPr="00BB6D63">
        <w:rPr>
          <w:rFonts w:ascii="Palatino Linotype" w:hAnsi="Palatino Linotype"/>
          <w:color w:val="000000"/>
        </w:rPr>
        <w:t>En tiempo y forma el Recurrente suscribió recurso de revisión en donde manifestó que “</w:t>
      </w:r>
      <w:r>
        <w:rPr>
          <w:rFonts w:ascii="Palatino Linotype" w:hAnsi="Palatino Linotype"/>
          <w:i/>
          <w:color w:val="000000"/>
        </w:rPr>
        <w:t>se anexa el recurso de revisión</w:t>
      </w:r>
      <w:r w:rsidRPr="00BB6D63">
        <w:rPr>
          <w:rFonts w:ascii="Palatino Linotype" w:hAnsi="Palatino Linotype"/>
          <w:i/>
          <w:color w:val="000000"/>
        </w:rPr>
        <w:t>”</w:t>
      </w:r>
      <w:r>
        <w:rPr>
          <w:rFonts w:ascii="Palatino Linotype" w:hAnsi="Palatino Linotype"/>
          <w:i/>
          <w:color w:val="000000"/>
        </w:rPr>
        <w:t xml:space="preserve"> </w:t>
      </w:r>
      <w:r>
        <w:rPr>
          <w:rFonts w:ascii="Palatino Linotype" w:hAnsi="Palatino Linotype"/>
          <w:color w:val="000000"/>
        </w:rPr>
        <w:t>así mismo en la etapa de manifestaciones adjunta un documento electrónico en el cual hace referencia a que solicita “</w:t>
      </w:r>
      <w:r w:rsidRPr="00B751D2">
        <w:rPr>
          <w:rFonts w:ascii="Palatino Linotype" w:hAnsi="Palatino Linotype"/>
          <w:i/>
          <w:color w:val="000000"/>
        </w:rPr>
        <w:t>el  Sujeto Obligado omite comunicar cuales fueron las unidades administrativas involucradas en el trámite”</w:t>
      </w:r>
      <w:r w:rsidRPr="00BB6D63">
        <w:rPr>
          <w:rFonts w:ascii="Palatino Linotype" w:hAnsi="Palatino Linotype"/>
          <w:i/>
          <w:color w:val="000000"/>
        </w:rPr>
        <w:t xml:space="preserve"> </w:t>
      </w:r>
      <w:r w:rsidRPr="00BB6D63">
        <w:rPr>
          <w:rFonts w:ascii="Palatino Linotype" w:hAnsi="Palatino Linotype"/>
          <w:color w:val="000000"/>
        </w:rPr>
        <w:t>sin embargo las apreciaciones del Recurrente son infundadas ya que en la</w:t>
      </w:r>
      <w:r w:rsidR="00C51476">
        <w:rPr>
          <w:rFonts w:ascii="Palatino Linotype" w:hAnsi="Palatino Linotype"/>
          <w:color w:val="000000"/>
        </w:rPr>
        <w:t>s</w:t>
      </w:r>
      <w:r w:rsidRPr="00BB6D63">
        <w:rPr>
          <w:rFonts w:ascii="Palatino Linotype" w:hAnsi="Palatino Linotype"/>
          <w:color w:val="000000"/>
        </w:rPr>
        <w:t xml:space="preserve"> solicitud</w:t>
      </w:r>
      <w:r w:rsidR="00C51476">
        <w:rPr>
          <w:rFonts w:ascii="Palatino Linotype" w:hAnsi="Palatino Linotype"/>
          <w:color w:val="000000"/>
        </w:rPr>
        <w:t xml:space="preserve">es de información plasmó información diversa referente al emplazamiento de demandas en la Sala Auxiliar de Ecatepec, misma que al ser del conocimiento de las partes, se omite su inserción. </w:t>
      </w:r>
      <w:proofErr w:type="gramStart"/>
      <w:r w:rsidR="00C51476">
        <w:rPr>
          <w:rFonts w:ascii="Palatino Linotype" w:hAnsi="Palatino Linotype"/>
          <w:color w:val="000000"/>
        </w:rPr>
        <w:t>lo</w:t>
      </w:r>
      <w:proofErr w:type="gramEnd"/>
      <w:r w:rsidR="00C51476">
        <w:rPr>
          <w:rFonts w:ascii="Palatino Linotype" w:hAnsi="Palatino Linotype"/>
          <w:color w:val="000000"/>
        </w:rPr>
        <w:t xml:space="preserve"> siguiente</w:t>
      </w:r>
      <w:r w:rsidRPr="00BB6D63">
        <w:rPr>
          <w:rFonts w:ascii="Palatino Linotype" w:hAnsi="Palatino Linotype"/>
          <w:i/>
        </w:rPr>
        <w:t xml:space="preserve">, </w:t>
      </w:r>
      <w:r w:rsidRPr="00BB6D63">
        <w:rPr>
          <w:rFonts w:ascii="Palatino Linotype" w:hAnsi="Palatino Linotype"/>
        </w:rPr>
        <w:t>de estas manifestaciones es claro que el solicitante, mediante recurso de revisión pretende ampliar sus requerimientos</w:t>
      </w:r>
      <w:r w:rsidRPr="00BB6D63">
        <w:rPr>
          <w:rFonts w:ascii="Palatino Linotype" w:hAnsi="Palatino Linotype" w:cs="Arial"/>
        </w:rPr>
        <w:t xml:space="preserve">, inconformándose con nuevos requerimientos, respecto a lo requerido originalmente, siendo el caso que pretende ampliar lo solicitado de origen, emanando lo que en la teoría jurídica se le denomina como </w:t>
      </w:r>
      <w:r w:rsidRPr="00BB6D63">
        <w:rPr>
          <w:rFonts w:ascii="Palatino Linotype" w:hAnsi="Palatino Linotype" w:cs="Arial"/>
          <w:b/>
          <w:i/>
          <w:u w:val="single"/>
        </w:rPr>
        <w:t xml:space="preserve">plus </w:t>
      </w:r>
      <w:proofErr w:type="spellStart"/>
      <w:r w:rsidRPr="00BB6D63">
        <w:rPr>
          <w:rFonts w:ascii="Palatino Linotype" w:hAnsi="Palatino Linotype" w:cs="Arial"/>
          <w:b/>
          <w:i/>
          <w:u w:val="single"/>
        </w:rPr>
        <w:t>petitio</w:t>
      </w:r>
      <w:proofErr w:type="spellEnd"/>
      <w:r w:rsidRPr="00BB6D63">
        <w:rPr>
          <w:rFonts w:ascii="Palatino Linotype" w:hAnsi="Palatino Linotype" w:cs="Arial"/>
        </w:rPr>
        <w:t>; por lo que, dichas razones y motivos de inconformidad son inoperantes.</w:t>
      </w:r>
    </w:p>
    <w:p w:rsidR="00B751D2" w:rsidRPr="00377223" w:rsidRDefault="00B751D2" w:rsidP="00B751D2">
      <w:pPr>
        <w:spacing w:after="0" w:line="360" w:lineRule="auto"/>
        <w:jc w:val="both"/>
        <w:rPr>
          <w:rFonts w:ascii="Palatino Linotype" w:hAnsi="Palatino Linotype" w:cs="Arial"/>
          <w:color w:val="000000"/>
          <w:sz w:val="24"/>
          <w:szCs w:val="24"/>
        </w:rPr>
      </w:pPr>
      <w:r w:rsidRPr="00377223">
        <w:rPr>
          <w:rFonts w:ascii="Palatino Linotype" w:hAnsi="Palatino Linotype" w:cs="Arial"/>
          <w:color w:val="000000"/>
          <w:sz w:val="24"/>
          <w:szCs w:val="24"/>
        </w:rPr>
        <w:lastRenderedPageBreak/>
        <w:t>Sirve de apoyo a lo anterior por analogía, la Jurisprudencia No. 29 visible a foja 19 del Apéndice al Semanario Judicial de la Federación 1917-1995, Torno VI, Materia Común, Primera Parte, Tesis de la Suprema Corte de Justicia, que enseña:</w:t>
      </w:r>
    </w:p>
    <w:p w:rsidR="00B751D2" w:rsidRPr="00377223" w:rsidRDefault="00B751D2" w:rsidP="00B751D2">
      <w:pPr>
        <w:spacing w:before="240" w:after="240"/>
        <w:ind w:left="851" w:right="901"/>
        <w:jc w:val="both"/>
        <w:rPr>
          <w:rFonts w:ascii="Palatino Linotype" w:hAnsi="Palatino Linotype" w:cs="Arial"/>
          <w:color w:val="000000"/>
        </w:rPr>
      </w:pPr>
      <w:r w:rsidRPr="00377223">
        <w:rPr>
          <w:rFonts w:ascii="Palatino Linotype" w:hAnsi="Palatino Linotype" w:cs="Arial"/>
          <w:b/>
          <w:color w:val="000000"/>
        </w:rPr>
        <w:t>"</w:t>
      </w:r>
      <w:r w:rsidRPr="00377223">
        <w:rPr>
          <w:rFonts w:ascii="Palatino Linotype" w:hAnsi="Palatino Linotype" w:cs="Arial"/>
          <w:i/>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377223">
        <w:rPr>
          <w:rFonts w:ascii="Palatino Linotype" w:hAnsi="Palatino Linotype" w:cs="Arial"/>
          <w:b/>
          <w:color w:val="000000"/>
        </w:rPr>
        <w:t>"</w:t>
      </w:r>
    </w:p>
    <w:p w:rsidR="00B751D2" w:rsidRPr="00377223" w:rsidRDefault="00B751D2" w:rsidP="00B751D2">
      <w:pPr>
        <w:spacing w:after="0" w:line="360" w:lineRule="auto"/>
        <w:jc w:val="both"/>
        <w:rPr>
          <w:rFonts w:ascii="Palatino Linotype" w:eastAsia="Times New Roman" w:hAnsi="Palatino Linotype" w:cs="Times New Roman"/>
          <w:sz w:val="24"/>
          <w:szCs w:val="24"/>
          <w:lang w:eastAsia="es-MX"/>
        </w:rPr>
      </w:pPr>
    </w:p>
    <w:p w:rsidR="00B751D2" w:rsidRPr="004F0802" w:rsidRDefault="00B751D2" w:rsidP="00B751D2">
      <w:pPr>
        <w:spacing w:after="0" w:line="360" w:lineRule="auto"/>
        <w:jc w:val="both"/>
        <w:rPr>
          <w:rFonts w:ascii="Palatino Linotype" w:eastAsia="Times New Roman" w:hAnsi="Palatino Linotype" w:cs="Times New Roman"/>
          <w:sz w:val="24"/>
          <w:szCs w:val="24"/>
          <w:lang w:eastAsia="es-MX"/>
        </w:rPr>
      </w:pPr>
      <w:r w:rsidRPr="004F0802">
        <w:rPr>
          <w:rFonts w:ascii="Palatino Linotype" w:eastAsia="Times New Roman" w:hAnsi="Palatino Linotype" w:cs="Times New Roman"/>
          <w:sz w:val="24"/>
          <w:szCs w:val="24"/>
          <w:lang w:eastAsia="es-MX"/>
        </w:rPr>
        <w:t>Así entonces dichas manifestaciones no serán materia de estudio, no obstante se dejan a salvo los derechos del particular, si es que así lo desea, podrá suscribir una nueva solicitud de información.</w:t>
      </w:r>
    </w:p>
    <w:p w:rsidR="00B751D2" w:rsidRDefault="00B751D2" w:rsidP="0079188D">
      <w:pPr>
        <w:tabs>
          <w:tab w:val="left" w:pos="709"/>
        </w:tabs>
        <w:spacing w:before="240" w:line="360" w:lineRule="auto"/>
        <w:ind w:right="51"/>
        <w:jc w:val="both"/>
        <w:rPr>
          <w:rFonts w:ascii="Palatino Linotype" w:hAnsi="Palatino Linotype"/>
          <w:sz w:val="24"/>
          <w:szCs w:val="24"/>
        </w:rPr>
      </w:pPr>
    </w:p>
    <w:p w:rsidR="005D012B" w:rsidRDefault="005D012B" w:rsidP="0079188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cuanto hace a los recursos de revisión </w:t>
      </w:r>
      <w:r>
        <w:rPr>
          <w:rFonts w:ascii="Palatino Linotype" w:eastAsia="Times New Roman" w:hAnsi="Palatino Linotype" w:cs="Times New Roman"/>
          <w:sz w:val="24"/>
          <w:szCs w:val="24"/>
          <w:lang w:eastAsia="es-ES"/>
        </w:rPr>
        <w:t>00575/INFOEM/IP/RR/2020, 00576/INFOEM/IP/RR/2020, 00577/INFOEM/IP/RR/2020, 00578/INFOEM/IP/RR/2020, 00584/INFOEM/IP/RR/2020 y 00586/INFOEM/IP/RR/2020, mismos que solicitan diversos estadísticos referentes a emplazamientos de demandas</w:t>
      </w:r>
      <w:r w:rsidR="00ED7934">
        <w:rPr>
          <w:rFonts w:ascii="Palatino Linotype" w:eastAsia="Times New Roman" w:hAnsi="Palatino Linotype" w:cs="Times New Roman"/>
          <w:sz w:val="24"/>
          <w:szCs w:val="24"/>
          <w:lang w:eastAsia="es-ES"/>
        </w:rPr>
        <w:t xml:space="preserve">, demandas admitidas así como las razones por las cuales no fueron emplazadas, el Sujeto Obligado en su informe justificado emitió respuestas a las solicitudes, en los casos de a solicitud 00575/INFOEM/IP/RR/2020, 00576/INFOEM/IP/RR/2020 y 00577/INFOEM/IP/RR/2020 no fueron puestos a la vista los informes justificados </w:t>
      </w:r>
      <w:r w:rsidR="00ED7934">
        <w:rPr>
          <w:rFonts w:ascii="Palatino Linotype" w:eastAsia="Times New Roman" w:hAnsi="Palatino Linotype" w:cs="Times New Roman"/>
          <w:sz w:val="24"/>
          <w:szCs w:val="24"/>
          <w:lang w:eastAsia="es-ES"/>
        </w:rPr>
        <w:lastRenderedPageBreak/>
        <w:t>puesto que contenían información susceptible de ser clasificada pues contiene datos personales de particulares.</w:t>
      </w:r>
    </w:p>
    <w:p w:rsidR="0079188D" w:rsidRDefault="0079188D" w:rsidP="0067203C">
      <w:pPr>
        <w:pStyle w:val="Prrafodelista"/>
        <w:spacing w:line="360" w:lineRule="auto"/>
        <w:ind w:left="0"/>
        <w:contextualSpacing/>
        <w:jc w:val="both"/>
        <w:rPr>
          <w:rFonts w:ascii="Palatino Linotype" w:hAnsi="Palatino Linotype" w:cs="Arial"/>
        </w:rPr>
      </w:pPr>
    </w:p>
    <w:p w:rsidR="000B1A05" w:rsidRDefault="000B1A05" w:rsidP="000B1A05">
      <w:pPr>
        <w:spacing w:after="0" w:line="360" w:lineRule="auto"/>
        <w:jc w:val="both"/>
        <w:rPr>
          <w:rFonts w:ascii="Palatino Linotype" w:eastAsia="Times New Roman" w:hAnsi="Palatino Linotype" w:cs="Times New Roman"/>
          <w:sz w:val="24"/>
          <w:szCs w:val="24"/>
          <w:lang w:eastAsia="es-ES"/>
        </w:rPr>
      </w:pPr>
      <w:r w:rsidRPr="00EA4478">
        <w:rPr>
          <w:rFonts w:ascii="Palatino Linotype" w:hAnsi="Palatino Linotype"/>
          <w:sz w:val="24"/>
          <w:szCs w:val="24"/>
        </w:rPr>
        <w:t xml:space="preserve">En efecto, el hecho de que </w:t>
      </w:r>
      <w:r w:rsidRPr="00895018">
        <w:rPr>
          <w:rFonts w:ascii="Palatino Linotype" w:hAnsi="Palatino Linotype"/>
          <w:sz w:val="24"/>
          <w:szCs w:val="24"/>
        </w:rPr>
        <w:t>el sujeto obligado</w:t>
      </w:r>
      <w:r w:rsidRPr="00EA4478">
        <w:rPr>
          <w:rFonts w:ascii="Palatino Linotype" w:hAnsi="Palatino Linotype"/>
          <w:b/>
          <w:sz w:val="24"/>
          <w:szCs w:val="24"/>
        </w:rPr>
        <w:t xml:space="preserve"> </w:t>
      </w:r>
      <w:r w:rsidRPr="00EA4478">
        <w:rPr>
          <w:rFonts w:ascii="Palatino Linotype" w:hAnsi="Palatino Linotype"/>
          <w:sz w:val="24"/>
          <w:szCs w:val="24"/>
        </w:rPr>
        <w:t>haya asumido la información implica que la genera, posee o administra, en ejercicio de sus funciones de derecho público</w:t>
      </w:r>
      <w:r w:rsidRPr="00FC7592">
        <w:rPr>
          <w:rFonts w:ascii="Palatino Linotype" w:eastAsia="Times New Roman" w:hAnsi="Palatino Linotype" w:cs="Times New Roman"/>
          <w:sz w:val="24"/>
          <w:szCs w:val="24"/>
          <w:lang w:eastAsia="es-ES"/>
        </w:rPr>
        <w:t>, es decir, no niega la existencia de la información solicitada, por el contrario, se pronuncia respecto de la información requerida</w:t>
      </w:r>
      <w:r>
        <w:rPr>
          <w:rFonts w:ascii="Palatino Linotype" w:eastAsia="Times New Roman" w:hAnsi="Palatino Linotype" w:cs="Times New Roman"/>
          <w:sz w:val="24"/>
          <w:szCs w:val="24"/>
          <w:lang w:eastAsia="es-ES"/>
        </w:rPr>
        <w:t xml:space="preserve">, </w:t>
      </w:r>
      <w:r w:rsidRPr="00FC7592">
        <w:rPr>
          <w:rFonts w:ascii="Palatino Linotype" w:eastAsia="Times New Roman" w:hAnsi="Palatino Linotype" w:cs="Times New Roman"/>
          <w:sz w:val="24"/>
          <w:szCs w:val="24"/>
          <w:lang w:eastAsia="es-ES"/>
        </w:rPr>
        <w:t xml:space="preserve">es por ello que se reitera, se asume que posee la información; por lo tanto, el estudio en específico se obvia dado que a nada práctico llevaría el alcance del mismo. </w:t>
      </w:r>
    </w:p>
    <w:p w:rsidR="00ED7934" w:rsidRDefault="00ED7934" w:rsidP="00ED7934">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En contraste, en alusión al requerimiento de especificar las razones por las cuales no </w:t>
      </w:r>
      <w:r w:rsidR="00C6272A">
        <w:rPr>
          <w:rFonts w:ascii="Palatino Linotype" w:hAnsi="Palatino Linotype"/>
          <w:sz w:val="24"/>
          <w:szCs w:val="24"/>
        </w:rPr>
        <w:t>fueron emplazadas las demandas así como el número de expedientes</w:t>
      </w:r>
      <w:r>
        <w:rPr>
          <w:rFonts w:ascii="Palatino Linotype" w:hAnsi="Palatino Linotype"/>
          <w:b/>
          <w:sz w:val="24"/>
          <w:szCs w:val="24"/>
        </w:rPr>
        <w:t xml:space="preserve">, </w:t>
      </w:r>
      <w:r>
        <w:rPr>
          <w:rFonts w:ascii="Palatino Linotype" w:hAnsi="Palatino Linotype"/>
          <w:sz w:val="24"/>
          <w:szCs w:val="24"/>
        </w:rPr>
        <w:t xml:space="preserve">es óbice mencionar que </w:t>
      </w:r>
      <w:r>
        <w:rPr>
          <w:rFonts w:ascii="Palatino Linotype" w:hAnsi="Palatino Linotype"/>
          <w:b/>
          <w:sz w:val="24"/>
          <w:szCs w:val="24"/>
        </w:rPr>
        <w:t xml:space="preserve">El Sujeto Obligado </w:t>
      </w:r>
      <w:r>
        <w:rPr>
          <w:rFonts w:ascii="Palatino Linotype" w:hAnsi="Palatino Linotype"/>
          <w:sz w:val="24"/>
          <w:szCs w:val="24"/>
        </w:rPr>
        <w:t xml:space="preserve">se limitó a remitir </w:t>
      </w:r>
      <w:r w:rsidR="00C6272A">
        <w:rPr>
          <w:rFonts w:ascii="Palatino Linotype" w:hAnsi="Palatino Linotype"/>
          <w:sz w:val="24"/>
          <w:szCs w:val="24"/>
        </w:rPr>
        <w:t xml:space="preserve">un documento electrónico que únicamente contaba con los datos estadísticos de lo solicitado por el ahora recurrente, </w:t>
      </w:r>
      <w:r>
        <w:rPr>
          <w:rFonts w:ascii="Palatino Linotype" w:hAnsi="Palatino Linotype"/>
          <w:sz w:val="24"/>
          <w:szCs w:val="24"/>
        </w:rPr>
        <w:t>respecto a dichos</w:t>
      </w:r>
      <w:r w:rsidR="00C6272A">
        <w:rPr>
          <w:rFonts w:ascii="Palatino Linotype" w:hAnsi="Palatino Linotype"/>
          <w:sz w:val="24"/>
          <w:szCs w:val="24"/>
        </w:rPr>
        <w:t xml:space="preserve"> requerimientos</w:t>
      </w:r>
      <w:r>
        <w:rPr>
          <w:rFonts w:ascii="Palatino Linotype" w:hAnsi="Palatino Linotype"/>
          <w:sz w:val="24"/>
          <w:szCs w:val="24"/>
        </w:rPr>
        <w:t xml:space="preserve">, es posible advertir la actualización del artículo 179, fracción V de la Ley de Transparencia y Acceso a la Información Pública del Estado de México y Municipios, dispositivo jurídico cuyo contenido literal es el siguiente: </w:t>
      </w:r>
    </w:p>
    <w:p w:rsidR="00ED7934" w:rsidRPr="0019799D" w:rsidRDefault="00ED7934" w:rsidP="00ED7934">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rsidR="00ED7934" w:rsidRPr="0019799D" w:rsidRDefault="00ED7934" w:rsidP="00ED7934">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w:t>
      </w:r>
    </w:p>
    <w:p w:rsidR="00ED7934" w:rsidRDefault="00ED7934" w:rsidP="00ED7934">
      <w:pPr>
        <w:tabs>
          <w:tab w:val="left" w:pos="5415"/>
        </w:tabs>
        <w:spacing w:before="240" w:line="360" w:lineRule="auto"/>
        <w:ind w:left="851" w:right="851"/>
        <w:jc w:val="both"/>
        <w:rPr>
          <w:rFonts w:ascii="Palatino Linotype" w:hAnsi="Palatino Linotype"/>
          <w:b/>
          <w:i/>
        </w:rPr>
      </w:pPr>
      <w:r w:rsidRPr="0019799D">
        <w:rPr>
          <w:rFonts w:ascii="Palatino Linotype" w:hAnsi="Palatino Linotype"/>
          <w:b/>
          <w:i/>
          <w:u w:val="single"/>
        </w:rPr>
        <w:t>V. La entrega de información incompleta;”</w:t>
      </w:r>
      <w:r w:rsidRPr="0019799D">
        <w:rPr>
          <w:rFonts w:ascii="Palatino Linotype" w:hAnsi="Palatino Linotype"/>
          <w:i/>
        </w:rPr>
        <w:t xml:space="preserve"> </w:t>
      </w:r>
      <w:r w:rsidRPr="0019799D">
        <w:rPr>
          <w:rFonts w:ascii="Palatino Linotype" w:hAnsi="Palatino Linotype"/>
          <w:b/>
          <w:i/>
        </w:rPr>
        <w:t>[Sic]</w:t>
      </w:r>
    </w:p>
    <w:p w:rsidR="00ED7934" w:rsidRPr="0019799D" w:rsidRDefault="00ED7934" w:rsidP="00ED7934">
      <w:pPr>
        <w:tabs>
          <w:tab w:val="left" w:pos="5415"/>
        </w:tabs>
        <w:spacing w:before="240" w:line="360" w:lineRule="auto"/>
        <w:ind w:right="851"/>
        <w:jc w:val="both"/>
        <w:rPr>
          <w:rFonts w:ascii="Palatino Linotype" w:hAnsi="Palatino Linotype"/>
          <w:b/>
          <w:i/>
        </w:rPr>
      </w:pPr>
    </w:p>
    <w:p w:rsidR="00ED7934" w:rsidRPr="00D10070" w:rsidRDefault="00ED7934" w:rsidP="00ED7934">
      <w:pPr>
        <w:tabs>
          <w:tab w:val="left" w:pos="5415"/>
        </w:tabs>
        <w:spacing w:before="120" w:line="360" w:lineRule="auto"/>
        <w:ind w:right="51"/>
        <w:jc w:val="both"/>
        <w:rPr>
          <w:rFonts w:ascii="Palatino Linotype" w:hAnsi="Palatino Linotype"/>
          <w:sz w:val="24"/>
          <w:szCs w:val="24"/>
        </w:rPr>
      </w:pPr>
      <w:r w:rsidRPr="00D10070">
        <w:rPr>
          <w:rFonts w:ascii="Palatino Linotype" w:hAnsi="Palatino Linotype"/>
          <w:sz w:val="24"/>
          <w:szCs w:val="24"/>
        </w:rPr>
        <w:lastRenderedPageBreak/>
        <w:t>A mayor abundamiento, respecto del requerimiento en c</w:t>
      </w:r>
      <w:r>
        <w:rPr>
          <w:rFonts w:ascii="Palatino Linotype" w:hAnsi="Palatino Linotype"/>
          <w:sz w:val="24"/>
          <w:szCs w:val="24"/>
        </w:rPr>
        <w:t xml:space="preserve">ita, este Instituto precisa que </w:t>
      </w:r>
      <w:r w:rsidRPr="00D10070">
        <w:rPr>
          <w:rFonts w:ascii="Palatino Linotype" w:hAnsi="Palatino Linotype"/>
          <w:sz w:val="24"/>
          <w:szCs w:val="24"/>
        </w:rPr>
        <w:t xml:space="preserve">se obvia el análisis de la competencia por parte del </w:t>
      </w:r>
      <w:r>
        <w:rPr>
          <w:rFonts w:ascii="Palatino Linotype" w:hAnsi="Palatino Linotype"/>
          <w:b/>
          <w:sz w:val="24"/>
          <w:szCs w:val="24"/>
        </w:rPr>
        <w:t>Sujeto Obligado</w:t>
      </w:r>
      <w:r w:rsidRPr="00D10070">
        <w:rPr>
          <w:rFonts w:ascii="Palatino Linotype" w:hAnsi="Palatino Linotype"/>
          <w:sz w:val="24"/>
          <w:szCs w:val="24"/>
        </w:rPr>
        <w:t xml:space="preserve">, para generar, administrar o poseer la información solicitada, dado que éste ha asumido la misma, en razón de que remitió la información requerida de manera incompleta. </w:t>
      </w:r>
    </w:p>
    <w:p w:rsidR="00ED7934" w:rsidRPr="00D10070" w:rsidRDefault="00ED7934" w:rsidP="00ED7934">
      <w:pPr>
        <w:spacing w:before="240" w:after="240" w:line="360" w:lineRule="auto"/>
        <w:jc w:val="both"/>
        <w:rPr>
          <w:rFonts w:ascii="Palatino Linotype" w:hAnsi="Palatino Linotype"/>
          <w:sz w:val="24"/>
          <w:szCs w:val="24"/>
        </w:rPr>
      </w:pPr>
      <w:r w:rsidRPr="00D10070">
        <w:rPr>
          <w:rFonts w:ascii="Palatino Linotype" w:hAnsi="Palatino Linotype"/>
          <w:sz w:val="24"/>
          <w:szCs w:val="24"/>
        </w:rPr>
        <w:t xml:space="preserve">En efecto, el hecho de que </w:t>
      </w:r>
      <w:r>
        <w:rPr>
          <w:rFonts w:ascii="Palatino Linotype" w:hAnsi="Palatino Linotype"/>
          <w:b/>
          <w:sz w:val="24"/>
          <w:szCs w:val="24"/>
        </w:rPr>
        <w:t>El Sujeto Obligado</w:t>
      </w:r>
      <w:r w:rsidRPr="00D10070">
        <w:rPr>
          <w:rFonts w:ascii="Palatino Linotype" w:hAnsi="Palatino Linotype"/>
          <w:sz w:val="24"/>
          <w:szCs w:val="24"/>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ED7934" w:rsidRPr="00D02076" w:rsidRDefault="00ED7934" w:rsidP="00ED7934">
      <w:pPr>
        <w:tabs>
          <w:tab w:val="left" w:pos="851"/>
          <w:tab w:val="left" w:pos="8505"/>
        </w:tabs>
        <w:spacing w:before="240" w:line="360" w:lineRule="auto"/>
        <w:ind w:left="851" w:right="851"/>
        <w:jc w:val="both"/>
        <w:rPr>
          <w:rFonts w:ascii="Palatino Linotype" w:hAnsi="Palatino Linotype" w:cs="Arial"/>
          <w:i/>
        </w:rPr>
      </w:pPr>
      <w:r w:rsidRPr="00D02076">
        <w:rPr>
          <w:rFonts w:ascii="Palatino Linotype" w:hAnsi="Palatino Linotype" w:cs="Arial"/>
          <w:i/>
        </w:rPr>
        <w:t>“</w:t>
      </w:r>
      <w:r w:rsidRPr="00D02076">
        <w:rPr>
          <w:rFonts w:ascii="Palatino Linotype" w:hAnsi="Palatino Linotype" w:cs="Arial"/>
          <w:b/>
          <w:i/>
        </w:rPr>
        <w:t>Artículo 12.</w:t>
      </w:r>
      <w:r w:rsidRPr="00D0207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ED7934" w:rsidRPr="00735205" w:rsidRDefault="00ED7934" w:rsidP="00ED7934">
      <w:pPr>
        <w:spacing w:before="240" w:line="360" w:lineRule="auto"/>
        <w:ind w:left="851" w:right="851"/>
        <w:jc w:val="both"/>
        <w:rPr>
          <w:rFonts w:ascii="Palatino Linotype" w:hAnsi="Palatino Linotype" w:cs="Arial"/>
          <w:b/>
          <w:i/>
        </w:rPr>
      </w:pPr>
      <w:r w:rsidRPr="00D02076">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Pr>
          <w:rFonts w:ascii="Palatino Linotype" w:hAnsi="Palatino Linotype" w:cs="Arial"/>
          <w:b/>
          <w:i/>
        </w:rPr>
        <w:t>[Sic]</w:t>
      </w:r>
    </w:p>
    <w:p w:rsidR="00ED7934" w:rsidRDefault="00ED7934" w:rsidP="00ED7934">
      <w:pPr>
        <w:spacing w:before="240" w:after="240" w:line="360" w:lineRule="auto"/>
        <w:jc w:val="both"/>
        <w:rPr>
          <w:rFonts w:ascii="Palatino Linotype" w:hAnsi="Palatino Linotype"/>
        </w:rPr>
      </w:pPr>
    </w:p>
    <w:p w:rsidR="00ED7934" w:rsidRPr="005866CC" w:rsidRDefault="00ED7934" w:rsidP="00ED7934">
      <w:pPr>
        <w:spacing w:before="240" w:after="240" w:line="360" w:lineRule="auto"/>
        <w:jc w:val="both"/>
        <w:rPr>
          <w:sz w:val="24"/>
          <w:szCs w:val="24"/>
        </w:rPr>
      </w:pPr>
      <w:r w:rsidRPr="00D10070">
        <w:rPr>
          <w:rFonts w:ascii="Palatino Linotype" w:hAnsi="Palatino Linotype"/>
          <w:sz w:val="24"/>
          <w:szCs w:val="24"/>
        </w:rPr>
        <w:t xml:space="preserve">Así, el estudio de la naturaleza jurídica de la información pública solicitada, tiene por objeto determinar si ésta la genera, posee o administra </w:t>
      </w:r>
      <w:r>
        <w:rPr>
          <w:rFonts w:ascii="Palatino Linotype" w:hAnsi="Palatino Linotype"/>
          <w:b/>
          <w:sz w:val="24"/>
          <w:szCs w:val="24"/>
        </w:rPr>
        <w:t>El Sujeto Obligado</w:t>
      </w:r>
      <w:r w:rsidRPr="00D10070">
        <w:rPr>
          <w:rFonts w:ascii="Palatino Linotype" w:hAnsi="Palatino Linotype"/>
          <w:sz w:val="24"/>
          <w:szCs w:val="24"/>
        </w:rPr>
        <w:t xml:space="preserve">; sin embargo, en aquellos casos en que éste la asume, a nada práctico nos conduciría su estudio, ya que se insiste, dicha información, fue admitida por el mismo; por lo que, la </w:t>
      </w:r>
      <w:r w:rsidRPr="00D10070">
        <w:rPr>
          <w:rFonts w:ascii="Palatino Linotype" w:hAnsi="Palatino Linotype"/>
          <w:sz w:val="24"/>
          <w:szCs w:val="24"/>
        </w:rPr>
        <w:lastRenderedPageBreak/>
        <w:t>genera, posee y administra, en ejercicio de sus funciones de derecho público, motivo por el cual, se actualiza el supuesto jurídico, previsto en el artículo 12 de la Ley de la materia, anteriormente referido.</w:t>
      </w:r>
      <w:r w:rsidRPr="00D10070">
        <w:rPr>
          <w:sz w:val="24"/>
          <w:szCs w:val="24"/>
        </w:rPr>
        <w:t xml:space="preserve"> </w:t>
      </w:r>
    </w:p>
    <w:p w:rsidR="00ED7934" w:rsidRPr="006010FE" w:rsidRDefault="00ED7934" w:rsidP="00ED7934">
      <w:pPr>
        <w:pStyle w:val="Sinespaciado"/>
        <w:spacing w:line="360" w:lineRule="auto"/>
        <w:jc w:val="both"/>
        <w:rPr>
          <w:rFonts w:ascii="Palatino Linotype" w:hAnsi="Palatino Linotype"/>
        </w:rPr>
      </w:pPr>
      <w:r w:rsidRPr="006010FE">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rsidR="00ED7934" w:rsidRPr="006010FE" w:rsidRDefault="00ED7934" w:rsidP="00ED7934">
      <w:pPr>
        <w:pStyle w:val="Sinespaciado"/>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rsidR="00ED7934" w:rsidRPr="006010FE" w:rsidRDefault="00ED7934" w:rsidP="00ED7934">
      <w:pPr>
        <w:pStyle w:val="Sinespaciado"/>
        <w:ind w:left="567" w:right="567"/>
        <w:jc w:val="both"/>
        <w:rPr>
          <w:rFonts w:ascii="Palatino Linotype" w:hAnsi="Palatino Linotype"/>
          <w:i/>
          <w:sz w:val="22"/>
          <w:szCs w:val="22"/>
        </w:rPr>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rsidR="00ED7934" w:rsidRPr="006010FE" w:rsidRDefault="00ED7934" w:rsidP="00ED7934">
      <w:pPr>
        <w:pStyle w:val="Sinespaciado"/>
        <w:ind w:left="567" w:right="567"/>
        <w:jc w:val="both"/>
        <w:rPr>
          <w:rFonts w:ascii="Palatino Linotype" w:hAnsi="Palatino Linotype"/>
          <w:i/>
          <w:sz w:val="22"/>
          <w:szCs w:val="22"/>
        </w:rPr>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rsidR="00ED7934" w:rsidRPr="006010FE" w:rsidRDefault="00ED7934" w:rsidP="00ED7934">
      <w:pPr>
        <w:pStyle w:val="Sinespaciado"/>
        <w:ind w:left="567" w:right="567"/>
        <w:jc w:val="both"/>
        <w:rPr>
          <w:rFonts w:ascii="Palatino Linotype" w:hAnsi="Palatino Linotype"/>
          <w:i/>
          <w:sz w:val="22"/>
          <w:szCs w:val="22"/>
        </w:rPr>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ED7934" w:rsidRPr="006010FE" w:rsidRDefault="00ED7934" w:rsidP="00ED7934">
      <w:pPr>
        <w:pStyle w:val="Sinespaciado"/>
        <w:ind w:left="567" w:right="567"/>
        <w:jc w:val="both"/>
        <w:rPr>
          <w:rFonts w:ascii="Palatino Linotype" w:hAnsi="Palatino Linotype"/>
          <w:i/>
          <w:sz w:val="22"/>
          <w:szCs w:val="22"/>
        </w:rPr>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rsidR="00ED7934" w:rsidRPr="006010FE" w:rsidRDefault="00ED7934" w:rsidP="00ED7934">
      <w:pPr>
        <w:pStyle w:val="Sinespaciado"/>
        <w:ind w:left="567" w:right="567"/>
        <w:jc w:val="both"/>
        <w:rPr>
          <w:rFonts w:ascii="Palatino Linotype" w:hAnsi="Palatino Linotype"/>
          <w:i/>
          <w:sz w:val="22"/>
          <w:szCs w:val="22"/>
        </w:rPr>
      </w:pPr>
    </w:p>
    <w:p w:rsidR="00ED7934" w:rsidRDefault="00ED7934" w:rsidP="00ED7934">
      <w:pPr>
        <w:pStyle w:val="Sinespaciado"/>
        <w:spacing w:line="360" w:lineRule="auto"/>
        <w:jc w:val="both"/>
        <w:rPr>
          <w:rFonts w:ascii="Palatino Linotype" w:hAnsi="Palatino Linotype"/>
        </w:rPr>
      </w:pPr>
    </w:p>
    <w:p w:rsidR="00ED7934" w:rsidRPr="006010FE" w:rsidRDefault="00ED7934" w:rsidP="00ED7934">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rsidR="00ED7934" w:rsidRPr="006010FE" w:rsidRDefault="00ED7934" w:rsidP="00ED7934">
      <w:pPr>
        <w:pStyle w:val="Sinespaciado"/>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ED7934" w:rsidRPr="006010FE" w:rsidRDefault="00ED7934" w:rsidP="00ED7934">
      <w:pPr>
        <w:pStyle w:val="Sinespaciado"/>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D7934" w:rsidRPr="006010FE" w:rsidRDefault="00ED7934" w:rsidP="00ED7934">
      <w:pPr>
        <w:pStyle w:val="Sinespaciado"/>
        <w:tabs>
          <w:tab w:val="left" w:pos="5520"/>
        </w:tabs>
      </w:pPr>
      <w:r>
        <w:tab/>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rsidR="00ED7934" w:rsidRPr="006010FE" w:rsidRDefault="00ED7934" w:rsidP="00ED7934">
      <w:pPr>
        <w:pStyle w:val="Sinespaciado"/>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D7934" w:rsidRPr="006010FE" w:rsidRDefault="00ED7934" w:rsidP="00ED7934">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ED7934" w:rsidRPr="006010FE" w:rsidRDefault="00ED7934" w:rsidP="00ED7934">
      <w:pPr>
        <w:pStyle w:val="Sinespaciado"/>
        <w:spacing w:line="360" w:lineRule="auto"/>
        <w:jc w:val="both"/>
        <w:rPr>
          <w:rFonts w:ascii="Palatino Linotype" w:hAnsi="Palatino Linotype"/>
        </w:rPr>
      </w:pPr>
    </w:p>
    <w:p w:rsidR="00ED7934" w:rsidRDefault="00ED7934" w:rsidP="00ED7934">
      <w:pPr>
        <w:pStyle w:val="Sinespaciado"/>
        <w:spacing w:line="360" w:lineRule="auto"/>
        <w:jc w:val="both"/>
        <w:rPr>
          <w:rFonts w:ascii="Palatino Linotype" w:hAnsi="Palatino Linotype"/>
        </w:rPr>
      </w:pPr>
    </w:p>
    <w:p w:rsidR="00ED7934" w:rsidRPr="006010FE" w:rsidRDefault="00ED7934" w:rsidP="00ED7934">
      <w:pPr>
        <w:pStyle w:val="Sinespaciado"/>
        <w:spacing w:line="360" w:lineRule="auto"/>
        <w:jc w:val="both"/>
        <w:rPr>
          <w:rFonts w:ascii="Palatino Linotype" w:hAnsi="Palatino Linotype"/>
        </w:rPr>
      </w:pPr>
      <w:r w:rsidRPr="006010FE">
        <w:rPr>
          <w:rFonts w:ascii="Palatino Linotype" w:hAnsi="Palatino Linotype"/>
        </w:rPr>
        <w:lastRenderedPageBreak/>
        <w:t>En ese orden de ideas, la Ley de Transparencia y Acceso a la Información Pública del Estado de México y Municipios, prevé en su artículo 23, lo siguiente:</w:t>
      </w:r>
    </w:p>
    <w:p w:rsidR="00ED7934" w:rsidRPr="006010FE" w:rsidRDefault="00ED7934" w:rsidP="00ED7934">
      <w:pPr>
        <w:pStyle w:val="Sinespaciado"/>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rsidR="00ED7934" w:rsidRPr="006010FE" w:rsidRDefault="00ED7934" w:rsidP="00ED7934">
      <w:pPr>
        <w:pStyle w:val="Sinespaciado"/>
        <w:ind w:left="567" w:right="567"/>
        <w:jc w:val="both"/>
        <w:rPr>
          <w:rFonts w:ascii="Palatino Linotype" w:hAnsi="Palatino Linotype"/>
          <w:i/>
          <w:sz w:val="22"/>
          <w:szCs w:val="22"/>
        </w:rPr>
      </w:pP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IV. </w:t>
      </w:r>
      <w:r w:rsidRPr="006010FE">
        <w:rPr>
          <w:rFonts w:ascii="Palatino Linotype" w:hAnsi="Palatino Linotype"/>
          <w:b/>
          <w:i/>
          <w:sz w:val="22"/>
          <w:szCs w:val="22"/>
          <w:u w:val="single"/>
        </w:rPr>
        <w:t>Los ayuntamientos y las dependencias, organismos, órganos y entidades de la administración municipal</w:t>
      </w:r>
      <w:r w:rsidRPr="006010FE">
        <w:rPr>
          <w:rFonts w:ascii="Palatino Linotype" w:hAnsi="Palatino Linotype"/>
          <w:i/>
          <w:sz w:val="22"/>
          <w:szCs w:val="22"/>
        </w:rPr>
        <w:t>;</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XI. Cualquier otra autoridad, entidad, órgano u organismo de los poderes estatal o municipal, que reciba recursos públicos.</w:t>
      </w:r>
    </w:p>
    <w:p w:rsidR="00ED7934" w:rsidRPr="006010FE" w:rsidRDefault="00ED7934" w:rsidP="00ED7934">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D7934" w:rsidRPr="006010FE" w:rsidRDefault="00ED7934" w:rsidP="00ED7934">
      <w:pPr>
        <w:pStyle w:val="Sinespaciado"/>
        <w:ind w:left="567" w:right="567"/>
        <w:jc w:val="both"/>
        <w:rPr>
          <w:rFonts w:ascii="Palatino Linotype" w:hAnsi="Palatino Linotype"/>
          <w:i/>
        </w:rPr>
      </w:pPr>
      <w:r w:rsidRPr="006010FE">
        <w:rPr>
          <w:rFonts w:ascii="Palatino Linotype" w:hAnsi="Palatino Linotype"/>
          <w:i/>
          <w:sz w:val="22"/>
          <w:szCs w:val="22"/>
        </w:rPr>
        <w:t>Los servidores públicos deberán transparentar sus acciones así como garantizar y respetar el derecho de acceso a la información pública.</w:t>
      </w:r>
    </w:p>
    <w:p w:rsidR="00ED7934" w:rsidRDefault="00C6272A" w:rsidP="00A10B3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cuanto hace al requerimiento de la solicitud de información 00579/INFOEM/IP/RR/2020 el recurrente solicitó el criterio adoptado por la Sala  Auxiliar de Ecatepec respecto de los expedientes en do</w:t>
      </w:r>
      <w:r w:rsidR="00B751D2">
        <w:rPr>
          <w:rFonts w:ascii="Palatino Linotype" w:hAnsi="Palatino Linotype"/>
          <w:sz w:val="24"/>
          <w:szCs w:val="24"/>
        </w:rPr>
        <w:t>n</w:t>
      </w:r>
      <w:r>
        <w:rPr>
          <w:rFonts w:ascii="Palatino Linotype" w:hAnsi="Palatino Linotype"/>
          <w:sz w:val="24"/>
          <w:szCs w:val="24"/>
        </w:rPr>
        <w:t xml:space="preserve">de llega a transcurrir en </w:t>
      </w:r>
      <w:r>
        <w:rPr>
          <w:rFonts w:ascii="Palatino Linotype" w:hAnsi="Palatino Linotype"/>
          <w:sz w:val="24"/>
          <w:szCs w:val="24"/>
        </w:rPr>
        <w:lastRenderedPageBreak/>
        <w:t>exceso el plazo establecido en la Ley; asimismo, el Sujeto Obligado mediante informe justificado hace saber al ahora Recurrente que no existen criterios establecidos para tal situaci</w:t>
      </w:r>
      <w:r w:rsidR="00B751D2">
        <w:rPr>
          <w:rFonts w:ascii="Palatino Linotype" w:hAnsi="Palatino Linotype"/>
          <w:sz w:val="24"/>
          <w:szCs w:val="24"/>
        </w:rPr>
        <w:t>ón, como se muestra a continuación:</w:t>
      </w:r>
    </w:p>
    <w:p w:rsidR="00B751D2" w:rsidRDefault="00B751D2" w:rsidP="00A10B35">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drawing>
          <wp:inline distT="0" distB="0" distL="0" distR="0">
            <wp:extent cx="5752465" cy="4444365"/>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4444365"/>
                    </a:xfrm>
                    <a:prstGeom prst="rect">
                      <a:avLst/>
                    </a:prstGeom>
                    <a:noFill/>
                    <a:ln>
                      <a:noFill/>
                    </a:ln>
                  </pic:spPr>
                </pic:pic>
              </a:graphicData>
            </a:graphic>
          </wp:inline>
        </w:drawing>
      </w:r>
    </w:p>
    <w:p w:rsidR="00B751D2" w:rsidRDefault="00B751D2" w:rsidP="00B751D2">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que la obligación de acceso a la información se tendrá por cumplida cuando el solicitante tenga a su disposición la información requerida, o cuando realice su consulta en el lugar que ésta se localice, conforme a los artículos 3, fracción XI, XII4, 12 y 24último párrafo de la Ley de Transparencia y Acceso a la Información Pública del Estado de México y Municipios:</w:t>
      </w:r>
    </w:p>
    <w:p w:rsidR="00B751D2" w:rsidRDefault="00B751D2" w:rsidP="00B751D2">
      <w:pPr>
        <w:spacing w:line="360" w:lineRule="auto"/>
        <w:jc w:val="both"/>
        <w:rPr>
          <w:rFonts w:ascii="Palatino Linotype" w:hAnsi="Palatino Linotype"/>
          <w:color w:val="000000"/>
          <w:sz w:val="24"/>
          <w:szCs w:val="24"/>
        </w:rPr>
      </w:pP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3. </w:t>
      </w:r>
      <w:r w:rsidRPr="00377223">
        <w:rPr>
          <w:rFonts w:ascii="Palatino Linotype" w:hAnsi="Palatino Linotype" w:cs="Arial"/>
          <w:bCs/>
          <w:i/>
          <w:color w:val="000000" w:themeColor="text1"/>
          <w:u w:val="single"/>
        </w:rPr>
        <w:t>Para los efectos de la presente Ley se entenderá por</w:t>
      </w:r>
      <w:r w:rsidRPr="00377223">
        <w:rPr>
          <w:rFonts w:ascii="Palatino Linotype" w:hAnsi="Palatino Linotype" w:cs="Arial"/>
          <w:bCs/>
          <w:i/>
          <w:color w:val="000000" w:themeColor="text1"/>
        </w:rPr>
        <w:t>:</w:t>
      </w:r>
    </w:p>
    <w:p w:rsidR="00B751D2" w:rsidRPr="00377223" w:rsidRDefault="00B751D2" w:rsidP="00B751D2">
      <w:pPr>
        <w:spacing w:after="0" w:line="240" w:lineRule="auto"/>
        <w:ind w:left="851" w:right="850"/>
        <w:jc w:val="both"/>
        <w:rPr>
          <w:rFonts w:ascii="Palatino Linotype" w:hAnsi="Palatino Linotype" w:cs="Arial"/>
          <w:i/>
        </w:rPr>
      </w:pPr>
      <w:r w:rsidRPr="00377223">
        <w:rPr>
          <w:rFonts w:ascii="Palatino Linotype" w:hAnsi="Palatino Linotype" w:cs="Arial"/>
          <w:i/>
        </w:rPr>
        <w:t>…</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XI. </w:t>
      </w:r>
      <w:r w:rsidRPr="00377223">
        <w:rPr>
          <w:rFonts w:ascii="Palatino Linotype" w:hAnsi="Palatino Linotype" w:cs="Arial"/>
          <w:b/>
          <w:bCs/>
          <w:i/>
          <w:color w:val="000000" w:themeColor="text1"/>
          <w:u w:val="single"/>
        </w:rPr>
        <w:t>Documento</w:t>
      </w:r>
      <w:r w:rsidRPr="00377223">
        <w:rPr>
          <w:rFonts w:ascii="Palatino Linotype" w:hAnsi="Palatino Linotype" w:cs="Arial"/>
          <w:b/>
          <w:bCs/>
          <w:i/>
          <w:color w:val="000000" w:themeColor="text1"/>
        </w:rPr>
        <w:t xml:space="preserve">: </w:t>
      </w:r>
      <w:r w:rsidRPr="00377223">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751D2" w:rsidRPr="00377223" w:rsidRDefault="00B751D2" w:rsidP="00B751D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XII. Documento electrónico:</w:t>
      </w:r>
      <w:r w:rsidRPr="00377223">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rsidR="00B751D2" w:rsidRPr="00377223" w:rsidRDefault="00B751D2" w:rsidP="00B751D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 xml:space="preserve">Artículo 4. </w:t>
      </w:r>
      <w:r w:rsidRPr="00377223">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77223">
        <w:rPr>
          <w:rFonts w:ascii="Palatino Linotype" w:hAnsi="Palatino Linotype" w:cs="Arial"/>
          <w:bCs/>
          <w:i/>
          <w:color w:val="000000" w:themeColor="text1"/>
        </w:rPr>
        <w:t>, sin necesidad de acreditar personalidad ni interés jurídico.</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77223">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12. </w:t>
      </w:r>
      <w:r w:rsidRPr="00377223">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77223">
        <w:rPr>
          <w:rFonts w:ascii="Palatino Linotype" w:hAnsi="Palatino Linotype" w:cs="Arial"/>
          <w:i/>
          <w:color w:val="000000" w:themeColor="text1"/>
        </w:rPr>
        <w:t xml:space="preserve"> La obligación de proporcionar información no comprende el procesamiento de la misma, ni el </w:t>
      </w:r>
      <w:r w:rsidRPr="00377223">
        <w:rPr>
          <w:rFonts w:ascii="Palatino Linotype" w:hAnsi="Palatino Linotype" w:cs="Arial"/>
          <w:i/>
          <w:color w:val="000000" w:themeColor="text1"/>
        </w:rPr>
        <w:lastRenderedPageBreak/>
        <w:t xml:space="preserve">presentarla conforme al interés del solicitante; no estarán obligados a generarla, resumirla, efectuar cálculos o practicar investigaciones. </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24. </w:t>
      </w:r>
      <w:r w:rsidRPr="00377223">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r w:rsidRPr="00377223">
        <w:rPr>
          <w:rFonts w:ascii="Palatino Linotype" w:hAnsi="Palatino Linotype" w:cs="Arial"/>
          <w:i/>
          <w:color w:val="000000" w:themeColor="text1"/>
        </w:rPr>
        <w:t>.</w:t>
      </w:r>
    </w:p>
    <w:p w:rsidR="00B751D2" w:rsidRPr="00377223" w:rsidRDefault="00B751D2" w:rsidP="00B751D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IX.</w:t>
      </w:r>
      <w:r w:rsidRPr="00377223">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B751D2" w:rsidRPr="00377223" w:rsidRDefault="00B751D2" w:rsidP="00B751D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w:t>
      </w:r>
    </w:p>
    <w:p w:rsidR="00B751D2" w:rsidRPr="00377223" w:rsidRDefault="00B751D2" w:rsidP="00B751D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w:t>
      </w:r>
      <w:r w:rsidRPr="00377223">
        <w:rPr>
          <w:rFonts w:ascii="Palatino Linotype" w:hAnsi="Palatino Linotype" w:cs="Arial"/>
          <w:bCs/>
          <w:i/>
          <w:color w:val="000000" w:themeColor="text1"/>
        </w:rPr>
        <w:t xml:space="preserve"> </w:t>
      </w:r>
      <w:r w:rsidRPr="00377223">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p>
    <w:p w:rsidR="00B751D2" w:rsidRPr="00377223" w:rsidRDefault="00B751D2" w:rsidP="00B751D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B751D2" w:rsidRPr="00377223" w:rsidRDefault="00B751D2" w:rsidP="00B751D2">
      <w:pPr>
        <w:spacing w:after="0" w:line="240" w:lineRule="auto"/>
        <w:ind w:left="851" w:right="851"/>
        <w:jc w:val="both"/>
        <w:rPr>
          <w:rFonts w:ascii="Palatino Linotype" w:hAnsi="Palatino Linotype" w:cs="Arial"/>
          <w:i/>
          <w:color w:val="000000" w:themeColor="text1"/>
          <w:u w:val="single"/>
        </w:rPr>
      </w:pPr>
      <w:r w:rsidRPr="00377223">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B751D2" w:rsidRPr="00377223" w:rsidRDefault="00B751D2" w:rsidP="00B751D2">
      <w:pPr>
        <w:spacing w:after="0" w:line="360" w:lineRule="auto"/>
        <w:ind w:left="851" w:right="851"/>
        <w:jc w:val="both"/>
        <w:rPr>
          <w:rFonts w:ascii="Palatino Linotype" w:hAnsi="Palatino Linotype" w:cs="Arial"/>
          <w:i/>
          <w:color w:val="000000" w:themeColor="text1"/>
        </w:rPr>
      </w:pPr>
    </w:p>
    <w:p w:rsidR="00B751D2" w:rsidRDefault="00B751D2" w:rsidP="00B751D2">
      <w:pPr>
        <w:spacing w:line="360" w:lineRule="auto"/>
        <w:jc w:val="both"/>
        <w:rPr>
          <w:rFonts w:ascii="Palatino Linotype" w:hAnsi="Palatino Linotype"/>
          <w:color w:val="000000"/>
          <w:sz w:val="24"/>
          <w:szCs w:val="24"/>
        </w:rPr>
      </w:pPr>
      <w:r>
        <w:rPr>
          <w:rFonts w:ascii="Palatino Linotype" w:hAnsi="Palatino Linotype"/>
          <w:color w:val="000000"/>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B751D2" w:rsidRDefault="00B751D2" w:rsidP="00B751D2">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B751D2" w:rsidRDefault="00B751D2" w:rsidP="00A10B35">
      <w:pPr>
        <w:tabs>
          <w:tab w:val="left" w:pos="709"/>
        </w:tabs>
        <w:spacing w:before="240" w:line="360" w:lineRule="auto"/>
        <w:ind w:right="51"/>
        <w:jc w:val="both"/>
        <w:rPr>
          <w:rFonts w:ascii="Palatino Linotype" w:hAnsi="Palatino Linotype"/>
          <w:sz w:val="24"/>
          <w:szCs w:val="24"/>
        </w:rPr>
      </w:pPr>
    </w:p>
    <w:p w:rsidR="00A10B35" w:rsidRDefault="00A10B35" w:rsidP="00A10B3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Luego entonces, sus manifestaciones vertidas por el impetrante de derechos resultan infundadas, en virtud de que su derecho de acceso a la información ya fue satisfecho y no hay materia de estudio que analizar.</w:t>
      </w:r>
    </w:p>
    <w:p w:rsidR="00E31B0B" w:rsidRPr="00791B46" w:rsidRDefault="00E31B0B" w:rsidP="00E31B0B">
      <w:pPr>
        <w:tabs>
          <w:tab w:val="left" w:pos="7938"/>
        </w:tabs>
        <w:spacing w:line="360" w:lineRule="auto"/>
        <w:jc w:val="both"/>
        <w:rPr>
          <w:rFonts w:ascii="Palatino Linotype" w:eastAsia="Arial Unicode MS" w:hAnsi="Palatino Linotype" w:cs="Arial"/>
          <w:b/>
        </w:rPr>
      </w:pPr>
      <w:r>
        <w:rPr>
          <w:rFonts w:ascii="Palatino Linotype" w:eastAsia="Arial Unicode MS" w:hAnsi="Palatino Linotype" w:cs="Arial"/>
          <w:b/>
        </w:rPr>
        <w:lastRenderedPageBreak/>
        <w:t xml:space="preserve">I. </w:t>
      </w:r>
      <w:r w:rsidRPr="003A3989">
        <w:rPr>
          <w:rFonts w:ascii="Palatino Linotype" w:eastAsia="Arial Unicode MS" w:hAnsi="Palatino Linotype" w:cs="Arial"/>
          <w:b/>
        </w:rPr>
        <w:t>Vista al Órgano Interno de Control</w:t>
      </w:r>
      <w:r>
        <w:rPr>
          <w:rFonts w:ascii="Palatino Linotype" w:eastAsia="Arial Unicode MS" w:hAnsi="Palatino Linotype" w:cs="Arial"/>
          <w:b/>
        </w:rPr>
        <w:t>.</w:t>
      </w:r>
    </w:p>
    <w:p w:rsidR="00E31B0B" w:rsidRPr="00697CB9" w:rsidRDefault="00E31B0B" w:rsidP="00E31B0B">
      <w:pPr>
        <w:pStyle w:val="Prrafodelista"/>
        <w:tabs>
          <w:tab w:val="left" w:pos="426"/>
        </w:tabs>
        <w:spacing w:line="360" w:lineRule="auto"/>
        <w:ind w:left="0"/>
        <w:jc w:val="both"/>
        <w:rPr>
          <w:rFonts w:ascii="Palatino Linotype" w:eastAsia="MS Mincho" w:hAnsi="Palatino Linotype" w:cs="Arial"/>
          <w:color w:val="000000" w:themeColor="text1"/>
        </w:rPr>
      </w:pPr>
      <w:r w:rsidRPr="00697CB9">
        <w:rPr>
          <w:rFonts w:ascii="Palatino Linotype" w:hAnsi="Palatino Linotype"/>
        </w:rPr>
        <w:t xml:space="preserve">Por ello, es conveniente señalar la </w:t>
      </w:r>
      <w:r w:rsidRPr="00697CB9">
        <w:rPr>
          <w:rFonts w:ascii="Palatino Linotype" w:hAnsi="Palatino Linotype"/>
          <w:b/>
        </w:rPr>
        <w:t>fracción X, del artículo 36, de la Ley de Transparencia y Acceso a la Información Pública del Estado de México y Municipios</w:t>
      </w:r>
      <w:r w:rsidRPr="00697CB9">
        <w:rPr>
          <w:rFonts w:ascii="Palatino Linotype" w:hAnsi="Palatino Linotype"/>
        </w:rPr>
        <w:t>, que establece:</w:t>
      </w:r>
    </w:p>
    <w:p w:rsidR="00E31B0B" w:rsidRPr="00697CB9" w:rsidRDefault="00E31B0B" w:rsidP="00E31B0B">
      <w:pPr>
        <w:pStyle w:val="Prrafodelista"/>
        <w:tabs>
          <w:tab w:val="left" w:pos="426"/>
        </w:tabs>
        <w:spacing w:line="360" w:lineRule="auto"/>
        <w:ind w:left="0"/>
        <w:jc w:val="both"/>
        <w:rPr>
          <w:rFonts w:ascii="Palatino Linotype" w:eastAsia="MS Mincho" w:hAnsi="Palatino Linotype" w:cs="Arial"/>
          <w:color w:val="000000" w:themeColor="text1"/>
        </w:rPr>
      </w:pPr>
    </w:p>
    <w:p w:rsidR="00E31B0B" w:rsidRPr="00697CB9" w:rsidRDefault="00E31B0B" w:rsidP="00E31B0B">
      <w:pPr>
        <w:spacing w:line="360" w:lineRule="auto"/>
        <w:ind w:left="567" w:right="616"/>
        <w:jc w:val="both"/>
        <w:rPr>
          <w:rFonts w:ascii="Palatino Linotype" w:hAnsi="Palatino Linotype"/>
          <w:i/>
        </w:rPr>
      </w:pPr>
      <w:r w:rsidRPr="00697CB9">
        <w:rPr>
          <w:rFonts w:ascii="Palatino Linotype" w:hAnsi="Palatino Linotype"/>
          <w:b/>
          <w:i/>
        </w:rPr>
        <w:t>“Artículo 36.</w:t>
      </w:r>
      <w:r w:rsidRPr="00697CB9">
        <w:rPr>
          <w:rFonts w:ascii="Palatino Linotype" w:hAnsi="Palatino Linotype"/>
          <w:i/>
        </w:rPr>
        <w:t xml:space="preserve"> El Instituto tendrá, en el ámbito de su competencia, las siguientes atribuciones:</w:t>
      </w:r>
    </w:p>
    <w:p w:rsidR="00E31B0B" w:rsidRPr="00697CB9" w:rsidRDefault="00E31B0B" w:rsidP="00E31B0B">
      <w:pPr>
        <w:spacing w:line="360" w:lineRule="auto"/>
        <w:ind w:left="567" w:right="616"/>
        <w:jc w:val="both"/>
        <w:rPr>
          <w:rFonts w:ascii="Palatino Linotype" w:hAnsi="Palatino Linotype"/>
          <w:i/>
        </w:rPr>
      </w:pPr>
      <w:r w:rsidRPr="00697CB9">
        <w:rPr>
          <w:rFonts w:ascii="Palatino Linotype" w:hAnsi="Palatino Linotype"/>
          <w:i/>
        </w:rPr>
        <w:t>(…)</w:t>
      </w:r>
    </w:p>
    <w:p w:rsidR="00E31B0B" w:rsidRDefault="00E31B0B" w:rsidP="00E31B0B">
      <w:pPr>
        <w:spacing w:line="360" w:lineRule="auto"/>
        <w:ind w:left="567" w:right="616"/>
        <w:jc w:val="both"/>
        <w:rPr>
          <w:rFonts w:ascii="Palatino Linotype" w:hAnsi="Palatino Linotype"/>
          <w:b/>
          <w:i/>
        </w:rPr>
      </w:pPr>
    </w:p>
    <w:p w:rsidR="00E31B0B" w:rsidRPr="00697CB9" w:rsidRDefault="00E31B0B" w:rsidP="00E31B0B">
      <w:pPr>
        <w:spacing w:line="360" w:lineRule="auto"/>
        <w:ind w:left="567" w:right="616"/>
        <w:jc w:val="both"/>
        <w:rPr>
          <w:rFonts w:ascii="Palatino Linotype" w:hAnsi="Palatino Linotype"/>
          <w:i/>
        </w:rPr>
      </w:pPr>
      <w:r w:rsidRPr="00697CB9">
        <w:rPr>
          <w:rFonts w:ascii="Palatino Linotype" w:hAnsi="Palatino Linotype"/>
          <w:b/>
          <w:i/>
        </w:rPr>
        <w:t>X. Hacer del conocimiento del órgano de control interno o equivalente de cada Sujeto Obligado las infracciones a esta Ley;</w:t>
      </w:r>
      <w:r w:rsidRPr="00697CB9">
        <w:rPr>
          <w:rFonts w:ascii="Palatino Linotype" w:hAnsi="Palatino Linotype"/>
          <w:i/>
        </w:rPr>
        <w:t>”</w:t>
      </w:r>
    </w:p>
    <w:p w:rsidR="00E31B0B" w:rsidRPr="00697CB9" w:rsidRDefault="00E31B0B" w:rsidP="00E31B0B">
      <w:pPr>
        <w:pStyle w:val="Prrafodelista"/>
        <w:tabs>
          <w:tab w:val="left" w:pos="426"/>
        </w:tabs>
        <w:spacing w:line="360" w:lineRule="auto"/>
        <w:ind w:left="0"/>
        <w:jc w:val="both"/>
        <w:rPr>
          <w:rFonts w:ascii="Palatino Linotype" w:eastAsia="MS Mincho" w:hAnsi="Palatino Linotype" w:cs="Arial"/>
          <w:color w:val="000000" w:themeColor="text1"/>
        </w:rPr>
      </w:pPr>
    </w:p>
    <w:p w:rsidR="00E31B0B" w:rsidRPr="00697CB9" w:rsidRDefault="00E31B0B" w:rsidP="00E31B0B">
      <w:pPr>
        <w:pStyle w:val="Prrafodelista"/>
        <w:tabs>
          <w:tab w:val="left" w:pos="426"/>
        </w:tabs>
        <w:spacing w:line="360" w:lineRule="auto"/>
        <w:ind w:left="0"/>
        <w:jc w:val="both"/>
        <w:rPr>
          <w:rFonts w:ascii="Palatino Linotype" w:eastAsia="MS Mincho" w:hAnsi="Palatino Linotype" w:cs="Arial"/>
          <w:color w:val="000000" w:themeColor="text1"/>
        </w:rPr>
      </w:pPr>
      <w:r w:rsidRPr="00697CB9">
        <w:rPr>
          <w:rFonts w:ascii="Palatino Linotype" w:hAnsi="Palatino Linotype"/>
        </w:rPr>
        <w:t xml:space="preserve">Asimismo, este Pleno hará del conocimiento al Órgano de Control Interno de este Instituto las infracciones en que el </w:t>
      </w:r>
      <w:r w:rsidRPr="00697CB9">
        <w:rPr>
          <w:rFonts w:ascii="Palatino Linotype" w:hAnsi="Palatino Linotype"/>
          <w:b/>
        </w:rPr>
        <w:t>Sujeto Obligado</w:t>
      </w:r>
      <w:r w:rsidRPr="00697CB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97CB9">
        <w:rPr>
          <w:rFonts w:ascii="Palatino Linotype" w:eastAsia="MS Mincho" w:hAnsi="Palatino Linotype" w:cs="Arial"/>
        </w:rPr>
        <w:t xml:space="preserve">en la </w:t>
      </w:r>
      <w:r w:rsidRPr="00697CB9">
        <w:rPr>
          <w:rFonts w:ascii="Palatino Linotype" w:eastAsia="MS Mincho" w:hAnsi="Palatino Linotype" w:cs="Arial"/>
          <w:b/>
        </w:rPr>
        <w:t>Ley de Transparencia Acceso a la Información Pública del Estado de México y Municipios específicamente en sus artículos 190 y 223,</w:t>
      </w:r>
      <w:r w:rsidRPr="00697CB9">
        <w:rPr>
          <w:rFonts w:ascii="Palatino Linotype" w:eastAsia="MS Mincho" w:hAnsi="Palatino Linotype" w:cs="Arial"/>
        </w:rPr>
        <w:t xml:space="preserve"> que señalan lo siguiente:</w:t>
      </w:r>
    </w:p>
    <w:p w:rsidR="00E31B0B" w:rsidRPr="00697CB9" w:rsidRDefault="00E31B0B" w:rsidP="00E31B0B">
      <w:pPr>
        <w:pStyle w:val="Prrafodelista"/>
        <w:tabs>
          <w:tab w:val="left" w:pos="426"/>
        </w:tabs>
        <w:spacing w:line="360" w:lineRule="auto"/>
        <w:ind w:left="0"/>
        <w:jc w:val="both"/>
        <w:rPr>
          <w:rFonts w:ascii="Palatino Linotype" w:eastAsia="MS Mincho" w:hAnsi="Palatino Linotype" w:cs="Arial"/>
          <w:color w:val="000000" w:themeColor="text1"/>
        </w:rPr>
      </w:pPr>
    </w:p>
    <w:p w:rsidR="00E31B0B" w:rsidRPr="00697CB9" w:rsidRDefault="00E31B0B" w:rsidP="00E31B0B">
      <w:pPr>
        <w:tabs>
          <w:tab w:val="left" w:pos="567"/>
        </w:tabs>
        <w:ind w:left="567" w:right="618"/>
        <w:jc w:val="both"/>
        <w:rPr>
          <w:rFonts w:ascii="Palatino Linotype" w:hAnsi="Palatino Linotype"/>
          <w:i/>
        </w:rPr>
      </w:pPr>
      <w:r w:rsidRPr="00697CB9">
        <w:rPr>
          <w:rFonts w:ascii="Palatino Linotype" w:hAnsi="Palatino Linotype"/>
          <w:i/>
        </w:rPr>
        <w:t>“</w:t>
      </w:r>
      <w:r w:rsidRPr="00697CB9">
        <w:rPr>
          <w:rFonts w:ascii="Palatino Linotype" w:hAnsi="Palatino Linotype"/>
          <w:b/>
          <w:i/>
        </w:rPr>
        <w:t>Artículo 190.</w:t>
      </w:r>
      <w:r w:rsidRPr="00697CB9">
        <w:rPr>
          <w:rFonts w:ascii="Palatino Linotype" w:hAnsi="Palatino Linotype"/>
          <w:i/>
        </w:rPr>
        <w:t xml:space="preserve"> </w:t>
      </w:r>
      <w:r w:rsidRPr="00697CB9">
        <w:rPr>
          <w:rFonts w:ascii="Palatino Linotype" w:hAnsi="Palatino Linotype"/>
          <w:i/>
          <w:u w:val="single"/>
        </w:rPr>
        <w:t>Cuando el Instituto determine durante la sustanciación del recurso de revisión que pudo haberse incurrido en una probable responsabilidad por el incumplimiento a las obligaciones</w:t>
      </w:r>
      <w:r w:rsidRPr="00697CB9">
        <w:rPr>
          <w:rFonts w:ascii="Palatino Linotype" w:hAnsi="Palatino Linotype"/>
          <w:i/>
        </w:rPr>
        <w:t xml:space="preserve"> previstas en esta Ley y las demás disposiciones jurídicas aplicables en la materia, </w:t>
      </w:r>
      <w:r w:rsidRPr="00697CB9">
        <w:rPr>
          <w:rFonts w:ascii="Palatino Linotype" w:hAnsi="Palatino Linotype"/>
          <w:i/>
          <w:u w:val="single"/>
        </w:rPr>
        <w:t xml:space="preserve">deberá hacerlo del conocimiento del órgano de control interno </w:t>
      </w:r>
      <w:r w:rsidRPr="00697CB9">
        <w:rPr>
          <w:rFonts w:ascii="Palatino Linotype" w:hAnsi="Palatino Linotype"/>
          <w:i/>
        </w:rPr>
        <w:t>de la instancia competente para que éste inicie, en su caso, el procedimiento de responsabilidad respectivo, cuyo resultado deberá de ser informado al Instituto.</w:t>
      </w:r>
    </w:p>
    <w:p w:rsidR="00E31B0B" w:rsidRPr="00697CB9" w:rsidRDefault="00E31B0B" w:rsidP="00E31B0B">
      <w:pPr>
        <w:tabs>
          <w:tab w:val="left" w:pos="567"/>
        </w:tabs>
        <w:ind w:left="567" w:right="618"/>
        <w:jc w:val="both"/>
        <w:rPr>
          <w:rFonts w:ascii="Palatino Linotype" w:hAnsi="Palatino Linotype"/>
          <w:i/>
        </w:rPr>
      </w:pPr>
    </w:p>
    <w:p w:rsidR="00E31B0B" w:rsidRPr="00697CB9" w:rsidRDefault="00E31B0B" w:rsidP="00E31B0B">
      <w:pPr>
        <w:tabs>
          <w:tab w:val="left" w:pos="567"/>
        </w:tabs>
        <w:ind w:left="567" w:right="618"/>
        <w:jc w:val="both"/>
        <w:rPr>
          <w:rFonts w:ascii="Palatino Linotype" w:hAnsi="Palatino Linotype"/>
          <w:i/>
          <w:u w:val="single"/>
        </w:rPr>
      </w:pPr>
      <w:r w:rsidRPr="00697CB9">
        <w:rPr>
          <w:rFonts w:ascii="Palatino Linotype" w:hAnsi="Palatino Linotype"/>
          <w:b/>
          <w:i/>
        </w:rPr>
        <w:t>Artículo 223.</w:t>
      </w:r>
      <w:r w:rsidRPr="00697CB9">
        <w:rPr>
          <w:rFonts w:ascii="Palatino Linotype" w:hAnsi="Palatino Linotype"/>
          <w:i/>
        </w:rPr>
        <w:t xml:space="preserve"> </w:t>
      </w:r>
      <w:r w:rsidRPr="00697CB9">
        <w:rPr>
          <w:rFonts w:ascii="Palatino Linotype" w:hAnsi="Palatino Linotype"/>
          <w:i/>
          <w:u w:val="single"/>
        </w:rPr>
        <w:t>El Instituto dará vista a la Contraloría Interna y Órgano de Control y Vigilancia</w:t>
      </w:r>
      <w:r w:rsidRPr="00697CB9">
        <w:rPr>
          <w:rFonts w:ascii="Palatino Linotype" w:hAnsi="Palatino Linotype"/>
          <w:i/>
        </w:rPr>
        <w:t xml:space="preserve"> en términos de la Ley de Responsabilidades de los Servidores Públicos del Estado y Municipios, </w:t>
      </w:r>
      <w:r w:rsidRPr="00697CB9">
        <w:rPr>
          <w:rFonts w:ascii="Palatino Linotype" w:hAnsi="Palatino Linotype"/>
          <w:i/>
          <w:u w:val="single"/>
        </w:rPr>
        <w:t>para que determine el grado de responsabilidad de quienes incumplan con las obligaciones de la presente Ley.</w:t>
      </w:r>
      <w:r w:rsidRPr="00697CB9">
        <w:rPr>
          <w:rFonts w:ascii="Palatino Linotype" w:hAnsi="Palatino Linotype"/>
          <w:i/>
        </w:rPr>
        <w:t>”</w:t>
      </w:r>
    </w:p>
    <w:p w:rsidR="00E31B0B" w:rsidRPr="00697CB9" w:rsidRDefault="00E31B0B" w:rsidP="00E31B0B">
      <w:pPr>
        <w:tabs>
          <w:tab w:val="left" w:pos="567"/>
        </w:tabs>
        <w:ind w:left="567" w:right="618"/>
        <w:jc w:val="both"/>
        <w:rPr>
          <w:rFonts w:ascii="Palatino Linotype" w:hAnsi="Palatino Linotype"/>
        </w:rPr>
      </w:pPr>
      <w:r w:rsidRPr="00697CB9">
        <w:rPr>
          <w:rFonts w:ascii="Palatino Linotype" w:hAnsi="Palatino Linotype"/>
        </w:rPr>
        <w:t>(Énfasis añadido)</w:t>
      </w:r>
    </w:p>
    <w:p w:rsidR="00E31B0B" w:rsidRPr="00697CB9" w:rsidRDefault="00E31B0B" w:rsidP="00E31B0B">
      <w:pPr>
        <w:pStyle w:val="Prrafodelista"/>
        <w:tabs>
          <w:tab w:val="left" w:pos="426"/>
        </w:tabs>
        <w:spacing w:line="360" w:lineRule="auto"/>
        <w:ind w:left="0"/>
        <w:jc w:val="both"/>
        <w:rPr>
          <w:rFonts w:ascii="Palatino Linotype" w:eastAsia="MS Mincho" w:hAnsi="Palatino Linotype" w:cs="Arial"/>
          <w:color w:val="000000" w:themeColor="text1"/>
        </w:rPr>
      </w:pPr>
    </w:p>
    <w:p w:rsidR="00E31B0B" w:rsidRPr="00357774" w:rsidRDefault="00E31B0B" w:rsidP="00E31B0B">
      <w:pPr>
        <w:pStyle w:val="Prrafodelista"/>
        <w:tabs>
          <w:tab w:val="left" w:pos="426"/>
        </w:tabs>
        <w:spacing w:line="360" w:lineRule="auto"/>
        <w:ind w:left="0"/>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 xml:space="preserve">Lo anterior, en razón de que, el </w:t>
      </w:r>
      <w:r w:rsidRPr="00357774">
        <w:rPr>
          <w:rFonts w:ascii="Palatino Linotype" w:eastAsia="Calibri" w:hAnsi="Palatino Linotype" w:cs="Arial"/>
          <w:b/>
          <w:color w:val="000000"/>
          <w:lang w:eastAsia="es-MX"/>
        </w:rPr>
        <w:t>Sujeto Obligado</w:t>
      </w:r>
      <w:r>
        <w:rPr>
          <w:rFonts w:ascii="Palatino Linotype" w:eastAsia="Calibri" w:hAnsi="Palatino Linotype" w:cs="Arial"/>
          <w:color w:val="000000"/>
          <w:lang w:eastAsia="es-MX"/>
        </w:rPr>
        <w:t xml:space="preserve"> dejó visibles datos susceptibles de clasificación</w:t>
      </w:r>
      <w:r w:rsidRPr="00357774">
        <w:rPr>
          <w:rFonts w:ascii="Palatino Linotype" w:eastAsia="Calibri" w:hAnsi="Palatino Linotype" w:cs="Arial"/>
          <w:color w:val="000000"/>
          <w:lang w:eastAsia="es-MX"/>
        </w:rPr>
        <w:t>.</w:t>
      </w:r>
    </w:p>
    <w:p w:rsidR="00E31B0B" w:rsidRPr="00357774" w:rsidRDefault="00E31B0B" w:rsidP="00E31B0B">
      <w:pPr>
        <w:pStyle w:val="Prrafodelista"/>
        <w:tabs>
          <w:tab w:val="left" w:pos="426"/>
        </w:tabs>
        <w:spacing w:line="360" w:lineRule="auto"/>
        <w:ind w:left="0"/>
        <w:jc w:val="both"/>
        <w:rPr>
          <w:rFonts w:ascii="Palatino Linotype" w:eastAsia="MS Mincho" w:hAnsi="Palatino Linotype" w:cs="Arial"/>
          <w:color w:val="000000" w:themeColor="text1"/>
        </w:rPr>
      </w:pPr>
    </w:p>
    <w:p w:rsidR="00E31B0B" w:rsidRDefault="00E31B0B" w:rsidP="00E31B0B">
      <w:pPr>
        <w:pStyle w:val="Prrafodelista"/>
        <w:tabs>
          <w:tab w:val="left" w:pos="426"/>
        </w:tabs>
        <w:spacing w:line="360" w:lineRule="auto"/>
        <w:ind w:left="0"/>
        <w:jc w:val="both"/>
        <w:rPr>
          <w:rFonts w:ascii="Palatino Linotype" w:eastAsia="Calibri" w:hAnsi="Palatino Linotype" w:cs="Arial"/>
          <w:color w:val="000000"/>
          <w:lang w:eastAsia="es-MX"/>
        </w:rPr>
      </w:pPr>
      <w:r w:rsidRPr="00357774">
        <w:rPr>
          <w:rFonts w:ascii="Palatino Linotype" w:eastAsia="Calibri" w:hAnsi="Palatino Linotype" w:cs="Arial"/>
          <w:color w:val="000000"/>
          <w:lang w:eastAsia="es-MX"/>
        </w:rPr>
        <w:t>Por lo tanto,</w:t>
      </w:r>
      <w:r w:rsidRPr="00697CB9">
        <w:rPr>
          <w:rFonts w:ascii="Palatino Linotype" w:eastAsia="Calibri" w:hAnsi="Palatino Linotype" w:cs="Arial"/>
          <w:color w:val="000000"/>
          <w:lang w:eastAsia="es-MX"/>
        </w:rPr>
        <w:t xml:space="preserve"> es menester dar vista al Órgano de Control Interno de este Instituto para que en ejercicio de sus atribuciones atienda las directivas marcadas en la propia </w:t>
      </w:r>
    </w:p>
    <w:p w:rsidR="00E31B0B" w:rsidRDefault="00E31B0B" w:rsidP="00E31B0B">
      <w:pPr>
        <w:pStyle w:val="Prrafodelista"/>
        <w:tabs>
          <w:tab w:val="left" w:pos="426"/>
        </w:tabs>
        <w:spacing w:line="360" w:lineRule="auto"/>
        <w:ind w:left="0"/>
        <w:jc w:val="both"/>
        <w:rPr>
          <w:rFonts w:ascii="Palatino Linotype" w:eastAsia="Calibri" w:hAnsi="Palatino Linotype" w:cs="Arial"/>
          <w:color w:val="000000"/>
          <w:lang w:eastAsia="es-MX"/>
        </w:rPr>
      </w:pPr>
    </w:p>
    <w:p w:rsidR="00E31B0B" w:rsidRDefault="00E31B0B" w:rsidP="00E31B0B">
      <w:pPr>
        <w:shd w:val="clear" w:color="auto" w:fill="FFFFFF"/>
        <w:spacing w:line="360" w:lineRule="auto"/>
        <w:jc w:val="both"/>
        <w:rPr>
          <w:rFonts w:ascii="Palatino Linotype" w:hAnsi="Palatino Linotype" w:cs="Arial"/>
          <w:color w:val="000000"/>
          <w:sz w:val="24"/>
          <w:lang w:eastAsia="es-MX"/>
        </w:rPr>
      </w:pPr>
      <w:r w:rsidRPr="00644807">
        <w:rPr>
          <w:rFonts w:ascii="Palatino Linotype" w:hAnsi="Palatino Linotype" w:cs="Arial"/>
          <w:color w:val="000000"/>
          <w:sz w:val="24"/>
          <w:lang w:eastAsia="es-MX"/>
        </w:rPr>
        <w:t>Es necesario resaltar que el recurso de revisión previsto en la Ley de la materia no es el medio para investigar y en su caso, sancionar a servidores públicos por las probables violaciones a la ley de la materia; sin embargo, dado que se dejaron a la vista datos susceptibles de clasificarse y en esas condiciones se entregó la información a un tercero, sin tomar las medidas de seguridad adecuadas, es que se dará vista al Órgano Interno de Control de este Instituto para que en ejercicio de sus atribuciones realice las investigaciones pertinentes por la puesta a la vista de datos susceptible de clasificarse, es decir, por las omisiones detectadas y</w:t>
      </w:r>
      <w:r>
        <w:rPr>
          <w:rFonts w:ascii="Palatino Linotype" w:hAnsi="Palatino Linotype" w:cs="Arial"/>
          <w:color w:val="000000"/>
          <w:sz w:val="24"/>
          <w:lang w:eastAsia="es-MX"/>
        </w:rPr>
        <w:t xml:space="preserve"> atribuibles al sujeto obligado.</w:t>
      </w:r>
    </w:p>
    <w:p w:rsidR="00E31B0B" w:rsidRPr="006A71AB" w:rsidRDefault="00E31B0B" w:rsidP="00E31B0B">
      <w:pPr>
        <w:shd w:val="clear" w:color="auto" w:fill="FFFFFF"/>
        <w:spacing w:line="360" w:lineRule="auto"/>
        <w:jc w:val="both"/>
        <w:rPr>
          <w:rFonts w:ascii="Palatino Linotype" w:hAnsi="Palatino Linotype" w:cs="Arial"/>
          <w:color w:val="000000"/>
          <w:sz w:val="24"/>
          <w:lang w:eastAsia="es-MX"/>
        </w:rPr>
      </w:pPr>
      <w:r w:rsidRPr="006A71AB">
        <w:rPr>
          <w:rFonts w:ascii="Palatino Linotype" w:eastAsia="Times New Roman" w:hAnsi="Palatino Linotype" w:cs="Times New Roman"/>
          <w:b/>
          <w:bCs/>
          <w:iCs/>
          <w:color w:val="000000"/>
          <w:sz w:val="24"/>
          <w:szCs w:val="24"/>
          <w:lang w:eastAsia="es-MX"/>
        </w:rPr>
        <w:t>II.        Vista a la Dirección de Datos Personales</w:t>
      </w:r>
    </w:p>
    <w:p w:rsidR="00E31B0B" w:rsidRPr="006A71AB" w:rsidRDefault="00E31B0B" w:rsidP="00E31B0B">
      <w:pPr>
        <w:shd w:val="clear" w:color="auto" w:fill="FFFFFF"/>
        <w:spacing w:after="0" w:line="360" w:lineRule="auto"/>
        <w:ind w:right="34"/>
        <w:jc w:val="both"/>
        <w:rPr>
          <w:rFonts w:ascii="Times New Roman" w:eastAsia="Times New Roman" w:hAnsi="Times New Roman" w:cs="Times New Roman"/>
          <w:color w:val="222222"/>
          <w:sz w:val="24"/>
          <w:szCs w:val="24"/>
          <w:lang w:eastAsia="es-MX"/>
        </w:rPr>
      </w:pPr>
      <w:r w:rsidRPr="006A71AB">
        <w:rPr>
          <w:rFonts w:ascii="Palatino Linotype" w:eastAsia="Times New Roman" w:hAnsi="Palatino Linotype" w:cs="Times New Roman"/>
          <w:color w:val="000000"/>
          <w:sz w:val="24"/>
          <w:szCs w:val="24"/>
          <w:lang w:val="es-ES" w:eastAsia="es-MX"/>
        </w:rPr>
        <w:t>No pasa desapercibido para esta ponencia mencionar que dentro de las documentales inmersas en el expediente del SAIMEX, el Sujeto Obligado a través de la etapa de manifestaciones remitió un documento denominado </w:t>
      </w:r>
      <w:r w:rsidRPr="006A71AB">
        <w:rPr>
          <w:rFonts w:ascii="Palatino Linotype" w:eastAsia="Times New Roman" w:hAnsi="Palatino Linotype" w:cs="Times New Roman"/>
          <w:b/>
          <w:bCs/>
          <w:color w:val="222222"/>
          <w:sz w:val="24"/>
          <w:szCs w:val="24"/>
          <w:lang w:val="es-ES" w:eastAsia="es-MX"/>
        </w:rPr>
        <w:t>nomina.xlsx, </w:t>
      </w:r>
      <w:r w:rsidRPr="006A71AB">
        <w:rPr>
          <w:rFonts w:ascii="Palatino Linotype" w:eastAsia="Times New Roman" w:hAnsi="Palatino Linotype" w:cs="Times New Roman"/>
          <w:color w:val="222222"/>
          <w:sz w:val="24"/>
          <w:szCs w:val="24"/>
          <w:lang w:val="es-ES" w:eastAsia="es-MX"/>
        </w:rPr>
        <w:t xml:space="preserve">archivo en Excel </w:t>
      </w:r>
      <w:r w:rsidRPr="006A71AB">
        <w:rPr>
          <w:rFonts w:ascii="Palatino Linotype" w:eastAsia="Times New Roman" w:hAnsi="Palatino Linotype" w:cs="Times New Roman"/>
          <w:color w:val="222222"/>
          <w:sz w:val="24"/>
          <w:szCs w:val="24"/>
          <w:lang w:val="es-ES" w:eastAsia="es-MX"/>
        </w:rPr>
        <w:lastRenderedPageBreak/>
        <w:t>que contiene la nómina de fecha del dieciséis al treinta y uno de octubre de dos mil diecinueve, en donde se puede observar datos susceptibles de ser testados, lo que en estricto sentido, podría ser considerado como infracciones a la Ley de Transparencia y Acceso a la Información Pública del Estado de México y Municipios y a la Ley de Protección de Datos Personales en Posesión de Sujetos Obligados del Estado de México y Municipios; sin embargo, si bien es cierto que la imposición de medidas de apremio al Sujeto Obligado no es materia del presente medio de impugnación, también lo es que, de conformidad con lo establecido en el artículo 36, fracción X, de la Ley de la materia, </w:t>
      </w:r>
      <w:r w:rsidRPr="006A71AB">
        <w:rPr>
          <w:rFonts w:ascii="Palatino Linotype" w:eastAsia="Times New Roman" w:hAnsi="Palatino Linotype" w:cs="Times New Roman"/>
          <w:b/>
          <w:bCs/>
          <w:color w:val="222222"/>
          <w:sz w:val="24"/>
          <w:szCs w:val="24"/>
          <w:lang w:val="es-ES" w:eastAsia="es-MX"/>
        </w:rPr>
        <w:t>se ordena dar vista al Titular de la Contraloría Interna y Órgano de Control y Vigilancia de este Instituto</w:t>
      </w:r>
      <w:r w:rsidRPr="006A71AB">
        <w:rPr>
          <w:rFonts w:ascii="Palatino Linotype" w:eastAsia="Times New Roman" w:hAnsi="Palatino Linotype" w:cs="Times New Roman"/>
          <w:color w:val="222222"/>
          <w:sz w:val="24"/>
          <w:szCs w:val="24"/>
          <w:lang w:val="es-ES" w:eastAsia="es-MX"/>
        </w:rPr>
        <w:t>, de conformidad con el artículo 190, de la Ley de Transparencia y Acceso a la Información Pública del Estado de México y Municipios, a efecto de que determine lo conducente.</w:t>
      </w:r>
    </w:p>
    <w:p w:rsidR="00E31B0B" w:rsidRPr="006A71AB" w:rsidRDefault="00E31B0B" w:rsidP="00E31B0B">
      <w:pPr>
        <w:shd w:val="clear" w:color="auto" w:fill="FFFFFF"/>
        <w:spacing w:after="0" w:line="360" w:lineRule="auto"/>
        <w:ind w:left="705"/>
        <w:jc w:val="both"/>
        <w:rPr>
          <w:rFonts w:ascii="Times New Roman" w:eastAsia="Times New Roman" w:hAnsi="Times New Roman" w:cs="Times New Roman"/>
          <w:color w:val="222222"/>
          <w:sz w:val="24"/>
          <w:szCs w:val="24"/>
          <w:lang w:eastAsia="es-MX"/>
        </w:rPr>
      </w:pPr>
      <w:r w:rsidRPr="006A71AB">
        <w:rPr>
          <w:rFonts w:ascii="Palatino Linotype" w:eastAsia="Times New Roman" w:hAnsi="Palatino Linotype" w:cs="Times New Roman"/>
          <w:color w:val="222222"/>
          <w:sz w:val="24"/>
          <w:szCs w:val="24"/>
          <w:lang w:eastAsia="es-MX"/>
        </w:rPr>
        <w:t> </w:t>
      </w:r>
    </w:p>
    <w:p w:rsidR="00E31B0B" w:rsidRPr="006A71AB" w:rsidRDefault="00E31B0B" w:rsidP="00E31B0B">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6A71AB">
        <w:rPr>
          <w:rFonts w:ascii="Palatino Linotype" w:eastAsia="Times New Roman" w:hAnsi="Palatino Linotype" w:cs="Times New Roman"/>
          <w:color w:val="222222"/>
          <w:sz w:val="24"/>
          <w:szCs w:val="24"/>
          <w:lang w:val="es-ES_tradnl" w:eastAsia="es-MX"/>
        </w:rPr>
        <w:t>Asimismo, se hará del conocimiento de la Dirección de Protección de Datos Personales de este Instituto de las posibles infracciones en que el </w:t>
      </w:r>
      <w:r w:rsidRPr="006A71AB">
        <w:rPr>
          <w:rFonts w:ascii="Palatino Linotype" w:eastAsia="Times New Roman" w:hAnsi="Palatino Linotype" w:cs="Times New Roman"/>
          <w:b/>
          <w:bCs/>
          <w:color w:val="222222"/>
          <w:sz w:val="24"/>
          <w:szCs w:val="24"/>
          <w:lang w:val="es-ES_tradnl" w:eastAsia="es-MX"/>
        </w:rPr>
        <w:t>Sujeto Obligado</w:t>
      </w:r>
      <w:r w:rsidRPr="006A71AB">
        <w:rPr>
          <w:rFonts w:ascii="Palatino Linotype" w:eastAsia="Times New Roman" w:hAnsi="Palatino Linotype" w:cs="Times New Roman"/>
          <w:color w:val="222222"/>
          <w:sz w:val="24"/>
          <w:szCs w:val="24"/>
          <w:lang w:val="es-ES_tradnl" w:eastAsia="es-MX"/>
        </w:rPr>
        <w:t> incurrió, </w:t>
      </w:r>
      <w:r w:rsidRPr="006A71AB">
        <w:rPr>
          <w:rFonts w:ascii="Palatino Linotype" w:eastAsia="Times New Roman" w:hAnsi="Palatino Linotype" w:cs="Times New Roman"/>
          <w:color w:val="222222"/>
          <w:sz w:val="24"/>
          <w:szCs w:val="24"/>
          <w:lang w:val="es-ES" w:eastAsia="es-MX"/>
        </w:rPr>
        <w:t>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Pr="006A71AB">
        <w:rPr>
          <w:rFonts w:ascii="Palatino Linotype" w:eastAsia="Times New Roman" w:hAnsi="Palatino Linotype" w:cs="Times New Roman"/>
          <w:b/>
          <w:bCs/>
          <w:color w:val="222222"/>
          <w:sz w:val="24"/>
          <w:szCs w:val="24"/>
          <w:lang w:val="es-ES" w:eastAsia="es-MX"/>
        </w:rPr>
        <w:t>SUJETO OBLIGADO</w:t>
      </w:r>
      <w:r w:rsidRPr="006A71AB">
        <w:rPr>
          <w:rFonts w:ascii="Palatino Linotype" w:eastAsia="Times New Roman" w:hAnsi="Palatino Linotype" w:cs="Times New Roman"/>
          <w:color w:val="222222"/>
          <w:sz w:val="24"/>
          <w:szCs w:val="24"/>
          <w:lang w:val="es-ES" w:eastAsia="es-MX"/>
        </w:rPr>
        <w:t xml:space="preserve">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w:t>
      </w:r>
      <w:r w:rsidRPr="006A71AB">
        <w:rPr>
          <w:rFonts w:ascii="Palatino Linotype" w:eastAsia="Times New Roman" w:hAnsi="Palatino Linotype" w:cs="Times New Roman"/>
          <w:color w:val="222222"/>
          <w:sz w:val="24"/>
          <w:szCs w:val="24"/>
          <w:lang w:val="es-ES" w:eastAsia="es-MX"/>
        </w:rPr>
        <w:lastRenderedPageBreak/>
        <w:t>instancia competente para que éste inicie, en su caso, el procedimiento de responsabilidad respectivo, cuyo resultado deberá de ser informado al Instituto.</w:t>
      </w:r>
    </w:p>
    <w:p w:rsidR="00E31B0B" w:rsidRDefault="00E31B0B" w:rsidP="00A10B35">
      <w:pPr>
        <w:tabs>
          <w:tab w:val="left" w:pos="709"/>
        </w:tabs>
        <w:spacing w:before="240" w:line="360" w:lineRule="auto"/>
        <w:ind w:right="51"/>
        <w:jc w:val="both"/>
        <w:rPr>
          <w:rFonts w:ascii="Palatino Linotype" w:hAnsi="Palatino Linotype"/>
          <w:sz w:val="24"/>
          <w:szCs w:val="24"/>
        </w:rPr>
      </w:pPr>
    </w:p>
    <w:p w:rsidR="00C51476" w:rsidRDefault="00A10B35" w:rsidP="00A10B35">
      <w:pPr>
        <w:tabs>
          <w:tab w:val="left" w:pos="709"/>
        </w:tabs>
        <w:spacing w:before="240" w:line="360" w:lineRule="auto"/>
        <w:ind w:right="51"/>
        <w:jc w:val="both"/>
        <w:rPr>
          <w:rFonts w:ascii="Palatino Linotype" w:hAnsi="Palatino Linotype" w:cs="Arial"/>
        </w:rPr>
      </w:pPr>
      <w:r>
        <w:rPr>
          <w:rFonts w:ascii="Palatino Linotype" w:hAnsi="Palatino Linotype"/>
          <w:sz w:val="24"/>
          <w:szCs w:val="24"/>
        </w:rPr>
        <w:t>Por lo tanto, en consecuencia y en mérito de lo expuesto en líneas anteri</w:t>
      </w:r>
      <w:r w:rsidR="00C51476">
        <w:rPr>
          <w:rFonts w:ascii="Palatino Linotype" w:hAnsi="Palatino Linotype"/>
          <w:sz w:val="24"/>
          <w:szCs w:val="24"/>
        </w:rPr>
        <w:t>ores, resultan parcialmente fundadas</w:t>
      </w:r>
      <w:r>
        <w:rPr>
          <w:rFonts w:ascii="Palatino Linotype" w:hAnsi="Palatino Linotype"/>
          <w:sz w:val="24"/>
          <w:szCs w:val="24"/>
        </w:rPr>
        <w:t xml:space="preserve"> las razones o motivos de inconformidad que arguye El Recurrente en su medio de impugnación que fue materia de estudio, por ello </w:t>
      </w:r>
      <w:r w:rsidR="00C51476">
        <w:rPr>
          <w:rFonts w:ascii="Palatino Linotype" w:hAnsi="Palatino Linotype" w:cs="Arial"/>
          <w:b/>
          <w:sz w:val="24"/>
        </w:rPr>
        <w:t>con fundamento en la segunda hipótesis de la fracción I</w:t>
      </w:r>
      <w:r>
        <w:rPr>
          <w:rFonts w:ascii="Palatino Linotype" w:hAnsi="Palatino Linotype" w:cs="Arial"/>
          <w:b/>
          <w:sz w:val="24"/>
        </w:rPr>
        <w:t xml:space="preserve"> del artículo 186, </w:t>
      </w:r>
      <w:r>
        <w:rPr>
          <w:rFonts w:ascii="Palatino Linotype" w:hAnsi="Palatino Linotype" w:cs="Arial"/>
          <w:sz w:val="24"/>
        </w:rPr>
        <w:t xml:space="preserve">de la Ley de Transparencia y Acceso a la Información Pública del Estado de México y Municipios, </w:t>
      </w:r>
      <w:r w:rsidR="00C51476">
        <w:rPr>
          <w:rFonts w:ascii="Palatino Linotype" w:hAnsi="Palatino Linotype" w:cs="Arial"/>
          <w:sz w:val="24"/>
        </w:rPr>
        <w:t xml:space="preserve">se sobreseen los recursos de revisión de las solicitudes </w:t>
      </w:r>
      <w:r w:rsidR="00C51476">
        <w:rPr>
          <w:rFonts w:ascii="Palatino Linotype" w:hAnsi="Palatino Linotype" w:cs="Arial"/>
          <w:b/>
          <w:sz w:val="24"/>
          <w:szCs w:val="24"/>
        </w:rPr>
        <w:t xml:space="preserve"> </w:t>
      </w:r>
      <w:r w:rsidR="00C51476" w:rsidRPr="00B64681">
        <w:rPr>
          <w:rFonts w:ascii="Palatino Linotype" w:hAnsi="Palatino Linotype" w:cs="Arial"/>
          <w:b/>
          <w:sz w:val="24"/>
          <w:szCs w:val="24"/>
        </w:rPr>
        <w:t>00119/TRIECA/IP/2019</w:t>
      </w:r>
      <w:r w:rsidR="00C51476">
        <w:rPr>
          <w:rFonts w:ascii="Palatino Linotype" w:hAnsi="Palatino Linotype" w:cs="Arial"/>
          <w:b/>
          <w:sz w:val="24"/>
          <w:szCs w:val="24"/>
        </w:rPr>
        <w:t xml:space="preserve">, </w:t>
      </w:r>
      <w:r w:rsidR="00C51476" w:rsidRPr="00B64681">
        <w:rPr>
          <w:rFonts w:ascii="Palatino Linotype" w:hAnsi="Palatino Linotype" w:cs="Arial"/>
          <w:b/>
          <w:sz w:val="24"/>
          <w:szCs w:val="24"/>
        </w:rPr>
        <w:t>00120/TRIECA/IP/2019</w:t>
      </w:r>
      <w:r w:rsidR="00C51476">
        <w:rPr>
          <w:rFonts w:ascii="Palatino Linotype" w:hAnsi="Palatino Linotype" w:cs="Arial"/>
          <w:b/>
          <w:sz w:val="24"/>
          <w:szCs w:val="24"/>
        </w:rPr>
        <w:t xml:space="preserve">, </w:t>
      </w:r>
      <w:r w:rsidR="00C51476" w:rsidRPr="00B64681">
        <w:rPr>
          <w:rFonts w:ascii="Palatino Linotype" w:hAnsi="Palatino Linotype" w:cs="Arial"/>
          <w:b/>
          <w:sz w:val="24"/>
          <w:szCs w:val="24"/>
        </w:rPr>
        <w:t>00121/TRIECA/IP/2019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00122/TRIECA/IP/2019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00124/TRIECA/IP/2019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00126/TRIECA/IP/2019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00127/TRIECA/IP/2019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00128/TRIECA/IP/2019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00129/TRIECA/IP/2019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00130/TRIECA/IP/2019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00131/TRIECA/IP/2019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00132/TRIECA/IP/2019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00133/TRIECA/IP/2019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00134/TRIECA/IP/2019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00138/TRIECA/IP/2019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00139/TRIECA/IP/2019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00140/TRIECA/IP/2019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00141/TRIECA/IP/2019</w:t>
      </w:r>
      <w:r w:rsidR="00C51476">
        <w:rPr>
          <w:rFonts w:ascii="Palatino Linotype" w:hAnsi="Palatino Linotype" w:cs="Arial"/>
          <w:b/>
          <w:sz w:val="24"/>
          <w:szCs w:val="24"/>
        </w:rPr>
        <w:t xml:space="preserve"> y </w:t>
      </w:r>
      <w:r w:rsidR="00C51476" w:rsidRPr="00A96A8A">
        <w:rPr>
          <w:rFonts w:ascii="Palatino Linotype" w:hAnsi="Palatino Linotype" w:cs="Arial"/>
          <w:b/>
          <w:sz w:val="24"/>
          <w:szCs w:val="24"/>
        </w:rPr>
        <w:t>00142/TRIECA/IP/2019</w:t>
      </w:r>
      <w:r w:rsidR="00C51476">
        <w:rPr>
          <w:rFonts w:ascii="Palatino Linotype" w:hAnsi="Palatino Linotype" w:cs="Arial"/>
          <w:b/>
        </w:rPr>
        <w:t xml:space="preserve">, </w:t>
      </w:r>
      <w:r w:rsidR="00C51476">
        <w:rPr>
          <w:rFonts w:ascii="Palatino Linotype" w:hAnsi="Palatino Linotype" w:cs="Arial"/>
        </w:rPr>
        <w:t>que han sido materia del presente fallo.</w:t>
      </w:r>
    </w:p>
    <w:p w:rsidR="00C87440" w:rsidRDefault="00C51476" w:rsidP="00C87440">
      <w:pPr>
        <w:pStyle w:val="Prrafodelista"/>
        <w:spacing w:line="360" w:lineRule="auto"/>
        <w:ind w:left="0"/>
        <w:jc w:val="both"/>
        <w:rPr>
          <w:rFonts w:ascii="Palatino Linotype" w:hAnsi="Palatino Linotype"/>
        </w:rPr>
      </w:pPr>
      <w:r>
        <w:rPr>
          <w:rFonts w:ascii="Palatino Linotype" w:hAnsi="Palatino Linotype" w:cs="Arial"/>
          <w:b/>
        </w:rPr>
        <w:t xml:space="preserve"> </w:t>
      </w:r>
      <w:r w:rsidR="00C87440" w:rsidRPr="00A47ADD">
        <w:rPr>
          <w:rFonts w:ascii="Palatino Linotype" w:hAnsi="Palatino Linotype"/>
        </w:rPr>
        <w:t xml:space="preserve">En mérito de lo expuesto en líneas </w:t>
      </w:r>
      <w:r w:rsidR="00C87440">
        <w:rPr>
          <w:rFonts w:ascii="Palatino Linotype" w:hAnsi="Palatino Linotype"/>
        </w:rPr>
        <w:t xml:space="preserve">anteriores, resultan parcialmente fundados los motivos de inconformidad que arguye </w:t>
      </w:r>
      <w:r w:rsidR="00C87440">
        <w:rPr>
          <w:rFonts w:ascii="Palatino Linotype" w:hAnsi="Palatino Linotype"/>
          <w:b/>
        </w:rPr>
        <w:t xml:space="preserve">El Recurrente </w:t>
      </w:r>
      <w:r w:rsidR="00C87440">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sidR="00C87440">
        <w:rPr>
          <w:rFonts w:ascii="Palatino Linotype" w:hAnsi="Palatino Linotype"/>
          <w:b/>
        </w:rPr>
        <w:t xml:space="preserve">MODIFICAN </w:t>
      </w:r>
      <w:r w:rsidR="00C87440">
        <w:rPr>
          <w:rFonts w:ascii="Palatino Linotype" w:hAnsi="Palatino Linotype"/>
        </w:rPr>
        <w:t xml:space="preserve">las respuestas a la solicitudes de información número </w:t>
      </w:r>
      <w:r w:rsidR="00C87440" w:rsidRPr="00C47113">
        <w:rPr>
          <w:rFonts w:ascii="Palatino Linotype" w:hAnsi="Palatino Linotype"/>
          <w:b/>
        </w:rPr>
        <w:t xml:space="preserve"> </w:t>
      </w:r>
      <w:r w:rsidR="00C87440">
        <w:rPr>
          <w:rFonts w:ascii="Palatino Linotype" w:hAnsi="Palatino Linotype" w:cs="Arial"/>
          <w:b/>
        </w:rPr>
        <w:t>00575/TRIECA/IP/2019, 00576</w:t>
      </w:r>
      <w:r w:rsidR="00C87440" w:rsidRPr="00A96A8A">
        <w:rPr>
          <w:rFonts w:ascii="Palatino Linotype" w:hAnsi="Palatino Linotype" w:cs="Arial"/>
          <w:b/>
        </w:rPr>
        <w:t>/TRIECA/IP/2019</w:t>
      </w:r>
      <w:r w:rsidR="00C87440">
        <w:rPr>
          <w:rFonts w:ascii="Palatino Linotype" w:hAnsi="Palatino Linotype" w:cs="Arial"/>
          <w:b/>
        </w:rPr>
        <w:t xml:space="preserve">, </w:t>
      </w:r>
      <w:r w:rsidR="00C87440">
        <w:rPr>
          <w:rFonts w:ascii="Palatino Linotype" w:hAnsi="Palatino Linotype" w:cs="Arial"/>
          <w:b/>
        </w:rPr>
        <w:lastRenderedPageBreak/>
        <w:t>00577</w:t>
      </w:r>
      <w:r w:rsidR="00C87440" w:rsidRPr="00A96A8A">
        <w:rPr>
          <w:rFonts w:ascii="Palatino Linotype" w:hAnsi="Palatino Linotype" w:cs="Arial"/>
          <w:b/>
        </w:rPr>
        <w:t>/TRIECA/IP/2019</w:t>
      </w:r>
      <w:r w:rsidR="00C87440">
        <w:rPr>
          <w:rFonts w:ascii="Palatino Linotype" w:hAnsi="Palatino Linotype" w:cs="Arial"/>
          <w:b/>
        </w:rPr>
        <w:t>, 00578</w:t>
      </w:r>
      <w:r w:rsidR="00C87440" w:rsidRPr="00A96A8A">
        <w:rPr>
          <w:rFonts w:ascii="Palatino Linotype" w:hAnsi="Palatino Linotype" w:cs="Arial"/>
          <w:b/>
        </w:rPr>
        <w:t>/TRIECA/IP/2019</w:t>
      </w:r>
      <w:r w:rsidR="00C87440">
        <w:rPr>
          <w:rFonts w:ascii="Palatino Linotype" w:hAnsi="Palatino Linotype" w:cs="Arial"/>
          <w:b/>
        </w:rPr>
        <w:t>, 00584</w:t>
      </w:r>
      <w:r w:rsidR="00C87440" w:rsidRPr="00A96A8A">
        <w:rPr>
          <w:rFonts w:ascii="Palatino Linotype" w:hAnsi="Palatino Linotype" w:cs="Arial"/>
          <w:b/>
        </w:rPr>
        <w:t>/TRIECA/IP/2019</w:t>
      </w:r>
      <w:r w:rsidR="00C87440">
        <w:rPr>
          <w:rFonts w:ascii="Palatino Linotype" w:hAnsi="Palatino Linotype" w:cs="Arial"/>
          <w:b/>
        </w:rPr>
        <w:t>y 00586</w:t>
      </w:r>
      <w:r w:rsidR="00C87440" w:rsidRPr="00A96A8A">
        <w:rPr>
          <w:rFonts w:ascii="Palatino Linotype" w:hAnsi="Palatino Linotype" w:cs="Arial"/>
          <w:b/>
        </w:rPr>
        <w:t>/TRIECA/IP/2019</w:t>
      </w:r>
      <w:r w:rsidR="00C87440">
        <w:rPr>
          <w:rFonts w:ascii="Palatino Linotype" w:hAnsi="Palatino Linotype" w:cs="Arial"/>
          <w:b/>
        </w:rPr>
        <w:t xml:space="preserve"> </w:t>
      </w:r>
      <w:r w:rsidR="00C87440">
        <w:rPr>
          <w:rFonts w:ascii="Palatino Linotype" w:hAnsi="Palatino Linotype"/>
        </w:rPr>
        <w:t xml:space="preserve">que ha sido materia del presente fallo. </w:t>
      </w:r>
    </w:p>
    <w:p w:rsidR="00C87440" w:rsidRDefault="00C87440" w:rsidP="00C8744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infundadas las razones o motivos de inconformidad que arguye El Recurrente en su medio de impugnación que fue materia de estudio, por ello </w:t>
      </w:r>
      <w:r>
        <w:rPr>
          <w:rFonts w:ascii="Palatino Linotype" w:hAnsi="Palatino Linotype" w:cs="Arial"/>
          <w:b/>
          <w:sz w:val="24"/>
        </w:rPr>
        <w:t xml:space="preserve">con fundamento en la fracción II del artículo 186, </w:t>
      </w:r>
      <w:r>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Confirma</w:t>
      </w:r>
      <w:r>
        <w:rPr>
          <w:rFonts w:ascii="Palatino Linotype" w:hAnsi="Palatino Linotype"/>
          <w:sz w:val="24"/>
          <w:szCs w:val="24"/>
        </w:rPr>
        <w:t xml:space="preserve">, la respuesta a la solicitud de información número </w:t>
      </w:r>
      <w:r>
        <w:rPr>
          <w:rFonts w:ascii="Palatino Linotype" w:hAnsi="Palatino Linotype" w:cs="Arial"/>
          <w:b/>
        </w:rPr>
        <w:t>00579</w:t>
      </w:r>
      <w:r w:rsidRPr="00A96A8A">
        <w:rPr>
          <w:rFonts w:ascii="Palatino Linotype" w:hAnsi="Palatino Linotype" w:cs="Arial"/>
          <w:b/>
          <w:sz w:val="24"/>
          <w:szCs w:val="24"/>
        </w:rPr>
        <w:t>/TRIECA/IP/2019</w:t>
      </w:r>
      <w:r>
        <w:rPr>
          <w:rFonts w:ascii="Palatino Linotype" w:hAnsi="Palatino Linotype"/>
          <w:sz w:val="24"/>
          <w:szCs w:val="24"/>
        </w:rPr>
        <w:t>, que ha sido materia del presente fallo.</w:t>
      </w:r>
    </w:p>
    <w:p w:rsidR="00C87440" w:rsidRPr="00EC26CF" w:rsidRDefault="00C87440" w:rsidP="00C87440">
      <w:pPr>
        <w:pStyle w:val="Prrafodelista"/>
        <w:spacing w:line="360" w:lineRule="auto"/>
        <w:ind w:left="0"/>
        <w:jc w:val="both"/>
        <w:rPr>
          <w:rFonts w:ascii="Palatino Linotype" w:hAnsi="Palatino Linotype"/>
        </w:rPr>
      </w:pPr>
    </w:p>
    <w:p w:rsidR="00A10B35" w:rsidRDefault="00A10B35" w:rsidP="00C8744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rsidR="00124810" w:rsidRPr="00124810" w:rsidRDefault="00124810" w:rsidP="00124810">
      <w:pPr>
        <w:tabs>
          <w:tab w:val="left" w:pos="8931"/>
        </w:tabs>
        <w:spacing w:before="240" w:line="360" w:lineRule="auto"/>
        <w:ind w:right="51"/>
        <w:jc w:val="both"/>
        <w:rPr>
          <w:rFonts w:ascii="Palatino Linotype" w:hAnsi="Palatino Linotype"/>
          <w:sz w:val="24"/>
          <w:szCs w:val="24"/>
        </w:rPr>
      </w:pPr>
    </w:p>
    <w:p w:rsidR="00EF4493" w:rsidRPr="00413327" w:rsidRDefault="00EF4493" w:rsidP="00EF449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Pr="00413327">
        <w:rPr>
          <w:rFonts w:ascii="Palatino Linotype" w:hAnsi="Palatino Linotype"/>
          <w:b/>
          <w:spacing w:val="60"/>
          <w:sz w:val="24"/>
          <w:szCs w:val="24"/>
        </w:rPr>
        <w:t>RESUELVE</w:t>
      </w:r>
    </w:p>
    <w:p w:rsidR="00203AEC" w:rsidRPr="00EE6886" w:rsidRDefault="00EF4493" w:rsidP="00EF4493">
      <w:pPr>
        <w:spacing w:before="240" w:line="360" w:lineRule="auto"/>
        <w:jc w:val="both"/>
        <w:rPr>
          <w:rFonts w:ascii="Palatino Linotype" w:hAnsi="Palatino Linotype" w:cs="Arial"/>
          <w:sz w:val="2"/>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00A10B35">
        <w:rPr>
          <w:rFonts w:ascii="Palatino Linotype" w:hAnsi="Palatino Linotype" w:cs="Arial"/>
          <w:sz w:val="24"/>
          <w:szCs w:val="24"/>
          <w:lang w:val="es-ES_tradnl"/>
        </w:rPr>
        <w:t xml:space="preserve">Se </w:t>
      </w:r>
      <w:r w:rsidR="00C51476">
        <w:rPr>
          <w:rFonts w:ascii="Palatino Linotype" w:hAnsi="Palatino Linotype" w:cs="Arial"/>
          <w:b/>
          <w:sz w:val="24"/>
          <w:szCs w:val="24"/>
          <w:lang w:val="es-ES_tradnl"/>
        </w:rPr>
        <w:t>SOBRESEEN</w:t>
      </w:r>
      <w:r w:rsidR="00C51476">
        <w:rPr>
          <w:rFonts w:ascii="Palatino Linotype" w:hAnsi="Palatino Linotype" w:cs="Arial"/>
          <w:sz w:val="24"/>
          <w:szCs w:val="24"/>
          <w:lang w:val="es-ES_tradnl"/>
        </w:rPr>
        <w:t xml:space="preserve"> </w:t>
      </w:r>
      <w:r w:rsidR="00A10B35">
        <w:rPr>
          <w:rFonts w:ascii="Palatino Linotype" w:hAnsi="Palatino Linotype" w:cs="Arial"/>
          <w:sz w:val="24"/>
          <w:szCs w:val="24"/>
          <w:lang w:val="es-ES_tradnl"/>
        </w:rPr>
        <w:t xml:space="preserve">las respuestas entregadas por </w:t>
      </w:r>
      <w:r w:rsidR="00A10B35">
        <w:rPr>
          <w:rFonts w:ascii="Palatino Linotype" w:hAnsi="Palatino Linotype" w:cs="Arial"/>
          <w:b/>
          <w:sz w:val="24"/>
          <w:szCs w:val="24"/>
          <w:lang w:val="es-ES_tradnl"/>
        </w:rPr>
        <w:t xml:space="preserve">EL SUJETO OBLIGADO </w:t>
      </w:r>
      <w:r w:rsidR="00A10B35">
        <w:rPr>
          <w:rFonts w:ascii="Palatino Linotype" w:hAnsi="Palatino Linotype" w:cs="Arial"/>
          <w:sz w:val="24"/>
          <w:szCs w:val="24"/>
          <w:lang w:val="es-ES_tradnl"/>
        </w:rPr>
        <w:t xml:space="preserve">  a las solicitudes de información número</w:t>
      </w:r>
      <w:r w:rsidR="00C51476">
        <w:rPr>
          <w:rFonts w:ascii="Palatino Linotype" w:hAnsi="Palatino Linotype" w:cs="Arial"/>
          <w:sz w:val="24"/>
          <w:szCs w:val="24"/>
          <w:lang w:val="es-ES_tradnl"/>
        </w:rPr>
        <w:t xml:space="preserve"> </w:t>
      </w:r>
      <w:r w:rsidR="00C51476" w:rsidRPr="00B64681">
        <w:rPr>
          <w:rFonts w:ascii="Palatino Linotype" w:hAnsi="Palatino Linotype" w:cs="Arial"/>
          <w:b/>
          <w:sz w:val="24"/>
          <w:szCs w:val="24"/>
        </w:rPr>
        <w:t>00119/TRIECA/IP/2019</w:t>
      </w:r>
      <w:r w:rsidR="00C51476">
        <w:rPr>
          <w:rFonts w:ascii="Palatino Linotype" w:hAnsi="Palatino Linotype" w:cs="Arial"/>
          <w:b/>
          <w:sz w:val="24"/>
          <w:szCs w:val="24"/>
        </w:rPr>
        <w:t xml:space="preserve">, </w:t>
      </w:r>
      <w:r w:rsidR="00C51476" w:rsidRPr="00B64681">
        <w:rPr>
          <w:rFonts w:ascii="Palatino Linotype" w:hAnsi="Palatino Linotype" w:cs="Arial"/>
          <w:b/>
          <w:sz w:val="24"/>
          <w:szCs w:val="24"/>
        </w:rPr>
        <w:t>00120/TRIECA/IP/2019</w:t>
      </w:r>
      <w:r w:rsidR="00C51476">
        <w:rPr>
          <w:rFonts w:ascii="Palatino Linotype" w:hAnsi="Palatino Linotype" w:cs="Arial"/>
          <w:b/>
          <w:sz w:val="24"/>
          <w:szCs w:val="24"/>
        </w:rPr>
        <w:t xml:space="preserve">, </w:t>
      </w:r>
      <w:r w:rsidR="00C51476" w:rsidRPr="00B64681">
        <w:rPr>
          <w:rFonts w:ascii="Palatino Linotype" w:hAnsi="Palatino Linotype" w:cs="Arial"/>
          <w:b/>
          <w:sz w:val="24"/>
          <w:szCs w:val="24"/>
        </w:rPr>
        <w:t>00121/TRIECA/IP/2019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00122/TRIECA/IP/2019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00124/TRIECA/IP/2019</w:t>
      </w:r>
      <w:r w:rsidR="00C51476">
        <w:rPr>
          <w:rFonts w:ascii="Palatino Linotype" w:hAnsi="Palatino Linotype" w:cs="Arial"/>
          <w:b/>
          <w:sz w:val="24"/>
          <w:szCs w:val="24"/>
        </w:rPr>
        <w:t>,</w:t>
      </w:r>
      <w:r w:rsidR="00F5054F">
        <w:rPr>
          <w:rFonts w:ascii="Palatino Linotype" w:hAnsi="Palatino Linotype" w:cs="Arial"/>
          <w:b/>
          <w:sz w:val="24"/>
          <w:szCs w:val="24"/>
        </w:rPr>
        <w:t xml:space="preserve"> </w:t>
      </w:r>
      <w:r w:rsidR="00F5054F" w:rsidRPr="00A96A8A">
        <w:rPr>
          <w:rFonts w:ascii="Palatino Linotype" w:hAnsi="Palatino Linotype" w:cs="Arial"/>
          <w:b/>
          <w:sz w:val="24"/>
          <w:szCs w:val="24"/>
        </w:rPr>
        <w:t>00125/TRIECA/IP/2019</w:t>
      </w:r>
      <w:r w:rsidR="00F5054F">
        <w:rPr>
          <w:rFonts w:ascii="Palatino Linotype" w:hAnsi="Palatino Linotype" w:cs="Arial"/>
          <w:b/>
          <w:sz w:val="24"/>
          <w:szCs w:val="24"/>
        </w:rPr>
        <w:t>,</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00126/TRIECA/IP/2019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00127/TRIECA/IP/2019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00128/TRIECA/IP/2019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00129/TRIECA/IP/2019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00130/TRIECA/IP/2019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00131/TRIECA/IP/2019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00132/TRIECA/IP/2019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00133/TRIECA/IP/2019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00134/TRIECA/IP/2019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00138/TRIECA/IP/2019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00139/TRIECA/IP/2019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00140/TRIECA/IP/2019</w:t>
      </w:r>
      <w:r w:rsidR="00C51476">
        <w:rPr>
          <w:rFonts w:ascii="Palatino Linotype" w:hAnsi="Palatino Linotype" w:cs="Arial"/>
          <w:b/>
          <w:sz w:val="24"/>
          <w:szCs w:val="24"/>
        </w:rPr>
        <w:t xml:space="preserve">, </w:t>
      </w:r>
      <w:r w:rsidR="00C51476" w:rsidRPr="00A96A8A">
        <w:rPr>
          <w:rFonts w:ascii="Palatino Linotype" w:hAnsi="Palatino Linotype" w:cs="Arial"/>
          <w:b/>
          <w:sz w:val="24"/>
          <w:szCs w:val="24"/>
        </w:rPr>
        <w:t>00141/TRIECA/IP/2019</w:t>
      </w:r>
      <w:r w:rsidR="00C51476">
        <w:rPr>
          <w:rFonts w:ascii="Palatino Linotype" w:hAnsi="Palatino Linotype" w:cs="Arial"/>
          <w:b/>
          <w:sz w:val="24"/>
          <w:szCs w:val="24"/>
        </w:rPr>
        <w:t xml:space="preserve"> y </w:t>
      </w:r>
      <w:r w:rsidR="00C51476" w:rsidRPr="00A96A8A">
        <w:rPr>
          <w:rFonts w:ascii="Palatino Linotype" w:hAnsi="Palatino Linotype" w:cs="Arial"/>
          <w:b/>
          <w:sz w:val="24"/>
          <w:szCs w:val="24"/>
        </w:rPr>
        <w:lastRenderedPageBreak/>
        <w:t>00142/TRIECA/IP/2019</w:t>
      </w:r>
      <w:r w:rsidR="00C51476">
        <w:rPr>
          <w:rFonts w:ascii="Palatino Linotype" w:hAnsi="Palatino Linotype" w:cs="Arial"/>
          <w:b/>
        </w:rPr>
        <w:t xml:space="preserve">,  </w:t>
      </w:r>
      <w:r w:rsidR="00C51476">
        <w:rPr>
          <w:rFonts w:ascii="Palatino Linotype" w:hAnsi="Palatino Linotype" w:cs="Arial"/>
        </w:rPr>
        <w:t xml:space="preserve"> porque al modificar las respuestas, el recurso de revisión quedó sin materia en términos del considerando </w:t>
      </w:r>
      <w:r w:rsidR="00C51476">
        <w:rPr>
          <w:rFonts w:ascii="Palatino Linotype" w:hAnsi="Palatino Linotype" w:cs="Arial"/>
          <w:b/>
        </w:rPr>
        <w:t xml:space="preserve">QUINTO </w:t>
      </w:r>
      <w:r w:rsidR="00912591">
        <w:rPr>
          <w:rFonts w:ascii="Palatino Linotype" w:hAnsi="Palatino Linotype" w:cs="Arial"/>
        </w:rPr>
        <w:t>de la presente resolución.</w:t>
      </w:r>
    </w:p>
    <w:p w:rsidR="00761D7D" w:rsidRPr="00EE6886" w:rsidRDefault="00EF4493" w:rsidP="00EE6886">
      <w:pPr>
        <w:autoSpaceDE w:val="0"/>
        <w:autoSpaceDN w:val="0"/>
        <w:adjustRightInd w:val="0"/>
        <w:spacing w:before="240" w:line="360" w:lineRule="auto"/>
        <w:ind w:right="49"/>
        <w:jc w:val="both"/>
        <w:rPr>
          <w:rFonts w:ascii="Palatino Linotype" w:hAnsi="Palatino Linotype" w:cs="Arial"/>
          <w:i/>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w:t>
      </w:r>
      <w:r w:rsidR="00EE6886">
        <w:rPr>
          <w:rFonts w:ascii="Palatino Linotype" w:hAnsi="Palatino Linotype" w:cs="Arial"/>
          <w:sz w:val="24"/>
          <w:szCs w:val="24"/>
        </w:rPr>
        <w:t xml:space="preserve">Se </w:t>
      </w:r>
      <w:r w:rsidR="00912591">
        <w:rPr>
          <w:rFonts w:ascii="Palatino Linotype" w:hAnsi="Palatino Linotype" w:cs="Arial"/>
          <w:b/>
          <w:sz w:val="24"/>
          <w:szCs w:val="24"/>
        </w:rPr>
        <w:t>MODIFICAN</w:t>
      </w:r>
      <w:r w:rsidR="00EE6886">
        <w:rPr>
          <w:rFonts w:ascii="Palatino Linotype" w:hAnsi="Palatino Linotype" w:cs="Arial"/>
          <w:b/>
          <w:sz w:val="24"/>
          <w:szCs w:val="24"/>
        </w:rPr>
        <w:t xml:space="preserve"> </w:t>
      </w:r>
      <w:r w:rsidR="00EE6886">
        <w:rPr>
          <w:rFonts w:ascii="Palatino Linotype" w:hAnsi="Palatino Linotype" w:cs="Arial"/>
          <w:sz w:val="24"/>
          <w:szCs w:val="24"/>
        </w:rPr>
        <w:t xml:space="preserve">las respuestas entregadas por </w:t>
      </w:r>
      <w:r w:rsidR="00EE6886">
        <w:rPr>
          <w:rFonts w:ascii="Palatino Linotype" w:hAnsi="Palatino Linotype" w:cs="Arial"/>
          <w:b/>
          <w:sz w:val="24"/>
          <w:szCs w:val="24"/>
        </w:rPr>
        <w:t xml:space="preserve">EL SUJETO OBLIGADO, </w:t>
      </w:r>
      <w:r w:rsidR="00EE6886">
        <w:rPr>
          <w:rFonts w:ascii="Palatino Linotype" w:hAnsi="Palatino Linotype" w:cs="Arial"/>
          <w:sz w:val="24"/>
          <w:szCs w:val="24"/>
        </w:rPr>
        <w:t xml:space="preserve">a las solicitudes de información número </w:t>
      </w:r>
      <w:r w:rsidR="00912591" w:rsidRPr="004E524C">
        <w:rPr>
          <w:rFonts w:ascii="Palatino Linotype" w:hAnsi="Palatino Linotype" w:cs="Arial"/>
          <w:b/>
          <w:sz w:val="24"/>
          <w:szCs w:val="24"/>
        </w:rPr>
        <w:t>00114/TRIECA/IP/2019</w:t>
      </w:r>
      <w:r w:rsidR="00912591" w:rsidRPr="00AC0CA2">
        <w:rPr>
          <w:rFonts w:ascii="Palatino Linotype" w:hAnsi="Palatino Linotype" w:cs="Arial"/>
          <w:b/>
        </w:rPr>
        <w:t>,</w:t>
      </w:r>
      <w:r w:rsidR="00912591">
        <w:rPr>
          <w:rFonts w:ascii="Palatino Linotype" w:hAnsi="Palatino Linotype" w:cs="Arial"/>
          <w:b/>
        </w:rPr>
        <w:t xml:space="preserve"> </w:t>
      </w:r>
      <w:r w:rsidR="00912591" w:rsidRPr="004E524C">
        <w:rPr>
          <w:rFonts w:ascii="Palatino Linotype" w:hAnsi="Palatino Linotype" w:cs="Arial"/>
          <w:b/>
          <w:sz w:val="24"/>
          <w:szCs w:val="24"/>
        </w:rPr>
        <w:t>00115/TRIECA/IP/2019</w:t>
      </w:r>
      <w:r w:rsidR="00912591">
        <w:rPr>
          <w:rFonts w:ascii="Palatino Linotype" w:hAnsi="Palatino Linotype" w:cs="Arial"/>
          <w:b/>
          <w:sz w:val="24"/>
          <w:szCs w:val="24"/>
        </w:rPr>
        <w:t xml:space="preserve">, </w:t>
      </w:r>
      <w:r w:rsidR="00912591" w:rsidRPr="004E524C">
        <w:rPr>
          <w:rFonts w:ascii="Palatino Linotype" w:hAnsi="Palatino Linotype" w:cs="Arial"/>
          <w:b/>
          <w:sz w:val="24"/>
          <w:szCs w:val="24"/>
        </w:rPr>
        <w:t>00116/TRIECA/IP/2019</w:t>
      </w:r>
      <w:r w:rsidR="00912591">
        <w:rPr>
          <w:rFonts w:ascii="Palatino Linotype" w:hAnsi="Palatino Linotype" w:cs="Arial"/>
          <w:b/>
          <w:sz w:val="24"/>
          <w:szCs w:val="24"/>
        </w:rPr>
        <w:t xml:space="preserve">, </w:t>
      </w:r>
      <w:r w:rsidR="00912591" w:rsidRPr="004E524C">
        <w:rPr>
          <w:rFonts w:ascii="Palatino Linotype" w:hAnsi="Palatino Linotype" w:cs="Arial"/>
          <w:b/>
          <w:sz w:val="24"/>
          <w:szCs w:val="24"/>
        </w:rPr>
        <w:t>00117/TRIECA/IP/2019</w:t>
      </w:r>
      <w:r w:rsidR="00F5054F">
        <w:rPr>
          <w:rFonts w:ascii="Palatino Linotype" w:hAnsi="Palatino Linotype" w:cs="Arial"/>
          <w:b/>
          <w:sz w:val="24"/>
          <w:szCs w:val="24"/>
        </w:rPr>
        <w:t xml:space="preserve"> y </w:t>
      </w:r>
      <w:r w:rsidR="00912591" w:rsidRPr="00A96A8A">
        <w:rPr>
          <w:rFonts w:ascii="Palatino Linotype" w:hAnsi="Palatino Linotype" w:cs="Arial"/>
          <w:b/>
          <w:sz w:val="24"/>
          <w:szCs w:val="24"/>
        </w:rPr>
        <w:t>00123/TRIECA/IP/2019</w:t>
      </w:r>
      <w:r w:rsidR="00912591">
        <w:rPr>
          <w:rFonts w:ascii="Palatino Linotype" w:hAnsi="Palatino Linotype" w:cs="Arial"/>
          <w:b/>
          <w:sz w:val="24"/>
          <w:szCs w:val="24"/>
        </w:rPr>
        <w:t xml:space="preserve">, </w:t>
      </w:r>
      <w:r w:rsidR="00912591" w:rsidRPr="00AC0CA2">
        <w:rPr>
          <w:rFonts w:ascii="Palatino Linotype" w:hAnsi="Palatino Linotype" w:cs="Arial"/>
        </w:rPr>
        <w:t>mediante la</w:t>
      </w:r>
      <w:r w:rsidR="00912591">
        <w:rPr>
          <w:rFonts w:ascii="Palatino Linotype" w:hAnsi="Palatino Linotype" w:cs="Arial"/>
        </w:rPr>
        <w:t>s</w:t>
      </w:r>
      <w:r w:rsidR="00912591" w:rsidRPr="00AC0CA2">
        <w:rPr>
          <w:rFonts w:ascii="Palatino Linotype" w:hAnsi="Palatino Linotype" w:cs="Arial"/>
        </w:rPr>
        <w:t xml:space="preserve"> cual</w:t>
      </w:r>
      <w:r w:rsidR="00912591">
        <w:rPr>
          <w:rFonts w:ascii="Palatino Linotype" w:hAnsi="Palatino Linotype" w:cs="Arial"/>
        </w:rPr>
        <w:t>es</w:t>
      </w:r>
      <w:r w:rsidR="00912591" w:rsidRPr="00AC0CA2">
        <w:rPr>
          <w:rFonts w:ascii="Palatino Linotype" w:hAnsi="Palatino Linotype" w:cs="Arial"/>
        </w:rPr>
        <w:t xml:space="preserve"> solicitó</w:t>
      </w:r>
      <w:r w:rsidR="00EE6886">
        <w:rPr>
          <w:rFonts w:ascii="Palatino Linotype" w:hAnsi="Palatino Linotype" w:cs="Arial"/>
          <w:b/>
          <w:sz w:val="24"/>
        </w:rPr>
        <w:t xml:space="preserve">, </w:t>
      </w:r>
      <w:r w:rsidR="00EE6886">
        <w:rPr>
          <w:rFonts w:ascii="Palatino Linotype" w:hAnsi="Palatino Linotype" w:cs="Arial"/>
          <w:sz w:val="24"/>
        </w:rPr>
        <w:t xml:space="preserve">por resultar fundados los motivos de inconformidad que arguye </w:t>
      </w:r>
      <w:r w:rsidR="00EE6886">
        <w:rPr>
          <w:rFonts w:ascii="Palatino Linotype" w:hAnsi="Palatino Linotype" w:cs="Arial"/>
          <w:b/>
          <w:sz w:val="24"/>
        </w:rPr>
        <w:t xml:space="preserve">EL RECURRENTE, </w:t>
      </w:r>
      <w:r w:rsidR="00EE6886">
        <w:rPr>
          <w:rFonts w:ascii="Palatino Linotype" w:hAnsi="Palatino Linotype" w:cs="Arial"/>
          <w:sz w:val="24"/>
        </w:rPr>
        <w:t xml:space="preserve">en términos del considerando </w:t>
      </w:r>
      <w:r w:rsidR="00912591">
        <w:rPr>
          <w:rFonts w:ascii="Palatino Linotype" w:hAnsi="Palatino Linotype" w:cs="Arial"/>
          <w:b/>
          <w:sz w:val="24"/>
        </w:rPr>
        <w:t xml:space="preserve">CUARTO </w:t>
      </w:r>
      <w:r w:rsidR="00912591">
        <w:rPr>
          <w:rFonts w:ascii="Palatino Linotype" w:hAnsi="Palatino Linotype" w:cs="Arial"/>
          <w:sz w:val="24"/>
        </w:rPr>
        <w:t>d</w:t>
      </w:r>
      <w:r w:rsidR="00EE6886">
        <w:rPr>
          <w:rFonts w:ascii="Palatino Linotype" w:hAnsi="Palatino Linotype" w:cs="Arial"/>
          <w:sz w:val="24"/>
        </w:rPr>
        <w:t>e la presente resolución.</w:t>
      </w:r>
    </w:p>
    <w:p w:rsidR="00854DA5" w:rsidRDefault="00FE415E" w:rsidP="00854DA5">
      <w:pPr>
        <w:spacing w:before="240" w:line="360" w:lineRule="auto"/>
        <w:ind w:right="425"/>
        <w:jc w:val="both"/>
        <w:rPr>
          <w:rFonts w:ascii="Palatino Linotype" w:hAnsi="Palatino Linotype" w:cs="Arial"/>
          <w:sz w:val="24"/>
          <w:szCs w:val="24"/>
        </w:rPr>
      </w:pPr>
      <w:r w:rsidRPr="000136A4">
        <w:rPr>
          <w:rFonts w:ascii="Palatino Linotype" w:hAnsi="Palatino Linotype" w:cs="Arial"/>
          <w:b/>
          <w:sz w:val="24"/>
          <w:szCs w:val="24"/>
        </w:rPr>
        <w:t>TERCERO.</w:t>
      </w:r>
      <w:r w:rsidR="007B5341" w:rsidRPr="000136A4">
        <w:rPr>
          <w:rFonts w:ascii="Palatino Linotype" w:hAnsi="Palatino Linotype" w:cs="Arial"/>
          <w:b/>
          <w:sz w:val="24"/>
          <w:szCs w:val="24"/>
        </w:rPr>
        <w:t xml:space="preserve"> </w:t>
      </w:r>
      <w:r w:rsidR="007B5341" w:rsidRPr="000136A4">
        <w:rPr>
          <w:rFonts w:ascii="Palatino Linotype" w:hAnsi="Palatino Linotype" w:cs="Arial"/>
          <w:sz w:val="24"/>
          <w:szCs w:val="24"/>
        </w:rPr>
        <w:t xml:space="preserve">Se </w:t>
      </w:r>
      <w:r w:rsidR="007B5341" w:rsidRPr="000136A4">
        <w:rPr>
          <w:rFonts w:ascii="Palatino Linotype" w:hAnsi="Palatino Linotype" w:cs="Arial"/>
          <w:b/>
          <w:sz w:val="24"/>
          <w:szCs w:val="24"/>
        </w:rPr>
        <w:t>ORDENA</w:t>
      </w:r>
      <w:r w:rsidR="007B5341" w:rsidRPr="000136A4">
        <w:rPr>
          <w:rFonts w:ascii="Palatino Linotype" w:hAnsi="Palatino Linotype" w:cs="Arial"/>
          <w:sz w:val="24"/>
          <w:szCs w:val="24"/>
        </w:rPr>
        <w:t xml:space="preserve"> al </w:t>
      </w:r>
      <w:r w:rsidR="007B5341" w:rsidRPr="000136A4">
        <w:rPr>
          <w:rFonts w:ascii="Palatino Linotype" w:hAnsi="Palatino Linotype" w:cs="Arial"/>
          <w:b/>
          <w:sz w:val="24"/>
          <w:szCs w:val="24"/>
        </w:rPr>
        <w:t>SUJETO OBLIGADO</w:t>
      </w:r>
      <w:r w:rsidR="00684514" w:rsidRPr="000136A4">
        <w:rPr>
          <w:rFonts w:ascii="Palatino Linotype" w:hAnsi="Palatino Linotype" w:cs="Arial"/>
          <w:b/>
          <w:sz w:val="24"/>
          <w:szCs w:val="24"/>
        </w:rPr>
        <w:t xml:space="preserve"> </w:t>
      </w:r>
      <w:r w:rsidR="00EE6886">
        <w:rPr>
          <w:rFonts w:ascii="Palatino Linotype" w:hAnsi="Palatino Linotype" w:cs="Arial"/>
          <w:sz w:val="24"/>
          <w:szCs w:val="24"/>
        </w:rPr>
        <w:t>haga entrega al recurrent</w:t>
      </w:r>
      <w:r w:rsidR="00912591">
        <w:rPr>
          <w:rFonts w:ascii="Palatino Linotype" w:hAnsi="Palatino Linotype" w:cs="Arial"/>
          <w:sz w:val="24"/>
          <w:szCs w:val="24"/>
        </w:rPr>
        <w:t>e a través de SAIMEX</w:t>
      </w:r>
      <w:r w:rsidR="00EE6886">
        <w:rPr>
          <w:rFonts w:ascii="Palatino Linotype" w:hAnsi="Palatino Linotype" w:cs="Arial"/>
          <w:sz w:val="24"/>
          <w:szCs w:val="24"/>
        </w:rPr>
        <w:t xml:space="preserve">, en términos del considerando </w:t>
      </w:r>
      <w:r w:rsidR="00912591">
        <w:rPr>
          <w:rFonts w:ascii="Palatino Linotype" w:hAnsi="Palatino Linotype" w:cs="Arial"/>
          <w:b/>
          <w:sz w:val="24"/>
          <w:szCs w:val="24"/>
        </w:rPr>
        <w:t>CUARTO</w:t>
      </w:r>
      <w:r w:rsidR="00EE6886">
        <w:rPr>
          <w:rFonts w:ascii="Palatino Linotype" w:hAnsi="Palatino Linotype" w:cs="Arial"/>
          <w:b/>
          <w:sz w:val="24"/>
          <w:szCs w:val="24"/>
        </w:rPr>
        <w:t xml:space="preserve"> </w:t>
      </w:r>
      <w:r w:rsidR="00854DA5">
        <w:rPr>
          <w:rFonts w:ascii="Palatino Linotype" w:hAnsi="Palatino Linotype" w:cs="Arial"/>
          <w:sz w:val="24"/>
          <w:szCs w:val="24"/>
        </w:rPr>
        <w:t>de la presente resolución, del documento en el que conste lo siguiente:</w:t>
      </w:r>
    </w:p>
    <w:p w:rsidR="00912591" w:rsidRDefault="00912591" w:rsidP="00912591">
      <w:pPr>
        <w:pStyle w:val="Prrafodelista"/>
        <w:numPr>
          <w:ilvl w:val="0"/>
          <w:numId w:val="47"/>
        </w:numPr>
        <w:tabs>
          <w:tab w:val="left" w:pos="709"/>
        </w:tabs>
        <w:spacing w:line="360" w:lineRule="auto"/>
        <w:jc w:val="both"/>
        <w:rPr>
          <w:rFonts w:ascii="Palatino Linotype" w:hAnsi="Palatino Linotype"/>
        </w:rPr>
      </w:pPr>
      <w:r w:rsidRPr="00F16640">
        <w:rPr>
          <w:rFonts w:ascii="Palatino Linotype" w:hAnsi="Palatino Linotype"/>
        </w:rPr>
        <w:t>Número de los expedientes donde se ha emplazado a las autoridades demandadas fuera del plazo legal establecido en el artículo 229 de la Ley del Trabajo de los Servidores Públicos del Estado y Municipios, en los años 2017, 2018 y 2019.</w:t>
      </w:r>
    </w:p>
    <w:p w:rsidR="00912591" w:rsidRDefault="00912591" w:rsidP="00912591">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de los expedientes donde fue emitido un laudo favorable para los municipios del Estado de México durante el año 2017.</w:t>
      </w:r>
    </w:p>
    <w:p w:rsidR="00912591" w:rsidRDefault="00912591" w:rsidP="00912591">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de los expedientes donde fue emitido un laudo favorable para los municipios del Estado de México durante el año 2018.</w:t>
      </w:r>
    </w:p>
    <w:p w:rsidR="00912591" w:rsidRPr="00912591" w:rsidRDefault="00912591" w:rsidP="00912591">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de los expedientes donde fue emitido un laudo favorable para los municipios del Estado de México durante el año 2019.</w:t>
      </w:r>
    </w:p>
    <w:p w:rsidR="00912591" w:rsidRDefault="00912591" w:rsidP="00912591">
      <w:pPr>
        <w:pStyle w:val="Prrafodelista"/>
        <w:numPr>
          <w:ilvl w:val="0"/>
          <w:numId w:val="47"/>
        </w:numPr>
        <w:tabs>
          <w:tab w:val="left" w:pos="709"/>
        </w:tabs>
        <w:spacing w:line="360" w:lineRule="auto"/>
        <w:jc w:val="both"/>
        <w:rPr>
          <w:rFonts w:ascii="Palatino Linotype" w:hAnsi="Palatino Linotype"/>
        </w:rPr>
      </w:pPr>
      <w:r>
        <w:rPr>
          <w:rFonts w:ascii="Palatino Linotype" w:hAnsi="Palatino Linotype"/>
        </w:rPr>
        <w:t>Listado con la totalidad de demandas que una vez que se admitieron en el año 2018, no fueron emplazadas en esa misma anualidad</w:t>
      </w:r>
      <w:r w:rsidR="00F5054F">
        <w:rPr>
          <w:rFonts w:ascii="Palatino Linotype" w:hAnsi="Palatino Linotype"/>
        </w:rPr>
        <w:t>.</w:t>
      </w:r>
    </w:p>
    <w:p w:rsidR="00912591" w:rsidRPr="00912591" w:rsidRDefault="00912591" w:rsidP="00F5054F">
      <w:pPr>
        <w:tabs>
          <w:tab w:val="left" w:pos="709"/>
        </w:tabs>
        <w:spacing w:line="360" w:lineRule="auto"/>
        <w:jc w:val="both"/>
        <w:rPr>
          <w:rFonts w:ascii="Palatino Linotype" w:hAnsi="Palatino Linotype"/>
        </w:rPr>
      </w:pPr>
    </w:p>
    <w:p w:rsidR="00912591" w:rsidRPr="00912591" w:rsidRDefault="00912591" w:rsidP="00912591">
      <w:pPr>
        <w:spacing w:before="240" w:line="360" w:lineRule="auto"/>
        <w:jc w:val="both"/>
        <w:rPr>
          <w:rFonts w:ascii="Palatino Linotype" w:hAnsi="Palatino Linotype" w:cs="Arial"/>
          <w:sz w:val="24"/>
          <w:lang w:val="es-ES_tradnl"/>
        </w:rPr>
      </w:pPr>
      <w:r>
        <w:rPr>
          <w:rFonts w:ascii="Palatino Linotype" w:hAnsi="Palatino Linotype" w:cs="Arial"/>
          <w:b/>
          <w:sz w:val="28"/>
          <w:szCs w:val="28"/>
          <w:lang w:val="es-ES_tradnl"/>
        </w:rPr>
        <w:t>CUARTO</w:t>
      </w:r>
      <w:r w:rsidRPr="00921CA9">
        <w:rPr>
          <w:rFonts w:ascii="Palatino Linotype" w:hAnsi="Palatino Linotype" w:cs="Arial"/>
          <w:b/>
          <w:sz w:val="28"/>
          <w:szCs w:val="28"/>
          <w:lang w:val="es-ES_tradnl"/>
        </w:rPr>
        <w:t>.</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Confirma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Pr>
          <w:rFonts w:ascii="Palatino Linotype" w:hAnsi="Palatino Linotype" w:cs="Arial"/>
          <w:b/>
          <w:sz w:val="24"/>
          <w:szCs w:val="24"/>
        </w:rPr>
        <w:t>00579</w:t>
      </w:r>
      <w:r w:rsidRPr="004E524C">
        <w:rPr>
          <w:rFonts w:ascii="Palatino Linotype" w:hAnsi="Palatino Linotype" w:cs="Arial"/>
          <w:b/>
          <w:sz w:val="24"/>
          <w:szCs w:val="24"/>
        </w:rPr>
        <w:t>/TRIECA/IP/2019</w:t>
      </w:r>
      <w:r>
        <w:rPr>
          <w:rFonts w:ascii="Palatino Linotype" w:hAnsi="Palatino Linotype"/>
          <w:i/>
          <w:lang w:val="es-ES_tradnl"/>
        </w:rPr>
        <w:t xml:space="preserve">, </w:t>
      </w:r>
      <w:r>
        <w:rPr>
          <w:rFonts w:ascii="Palatino Linotype" w:hAnsi="Palatino Linotype" w:cs="Arial"/>
          <w:sz w:val="24"/>
          <w:lang w:val="es-ES_tradnl"/>
        </w:rPr>
        <w:t>por resultar infundadas</w:t>
      </w:r>
      <w:r w:rsidRPr="001D420F">
        <w:rPr>
          <w:rFonts w:ascii="Palatino Linotype" w:hAnsi="Palatino Linotype" w:cs="Arial"/>
          <w:sz w:val="24"/>
          <w:lang w:val="es-ES_tradnl"/>
        </w:rPr>
        <w:t xml:space="preserve">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854DA5" w:rsidRPr="00E76752" w:rsidRDefault="00912591" w:rsidP="00854DA5">
      <w:pPr>
        <w:widowControl w:val="0"/>
        <w:tabs>
          <w:tab w:val="left" w:pos="1701"/>
        </w:tabs>
        <w:autoSpaceDE w:val="0"/>
        <w:autoSpaceDN w:val="0"/>
        <w:adjustRightInd w:val="0"/>
        <w:spacing w:before="240" w:after="100" w:afterAutospacing="1" w:line="360" w:lineRule="auto"/>
        <w:jc w:val="both"/>
        <w:rPr>
          <w:rFonts w:ascii="Palatino Linotype" w:hAnsi="Palatino Linotype"/>
          <w:sz w:val="24"/>
          <w:shd w:val="clear" w:color="auto" w:fill="FFFFFF"/>
        </w:rPr>
      </w:pPr>
      <w:r>
        <w:rPr>
          <w:rFonts w:ascii="Palatino Linotype" w:hAnsi="Palatino Linotype"/>
          <w:b/>
          <w:sz w:val="28"/>
          <w:szCs w:val="17"/>
          <w:lang w:eastAsia="es-ES_tradnl"/>
        </w:rPr>
        <w:t>QUINTO</w:t>
      </w:r>
      <w:r w:rsidR="00854DA5" w:rsidRPr="00E76752">
        <w:rPr>
          <w:rFonts w:ascii="Palatino Linotype" w:hAnsi="Palatino Linotype"/>
          <w:b/>
          <w:sz w:val="28"/>
          <w:szCs w:val="17"/>
          <w:lang w:eastAsia="es-ES_tradnl"/>
        </w:rPr>
        <w:t>.</w:t>
      </w:r>
      <w:r w:rsidR="00854DA5">
        <w:rPr>
          <w:rFonts w:ascii="Palatino Linotype" w:hAnsi="Palatino Linotype"/>
          <w:b/>
          <w:szCs w:val="17"/>
          <w:lang w:eastAsia="es-ES_tradnl"/>
        </w:rPr>
        <w:t xml:space="preserve"> </w:t>
      </w:r>
      <w:r w:rsidR="00854DA5" w:rsidRPr="00E76752">
        <w:rPr>
          <w:rFonts w:ascii="Palatino Linotype" w:hAnsi="Palatino Linotype"/>
          <w:b/>
          <w:sz w:val="24"/>
          <w:szCs w:val="17"/>
          <w:lang w:eastAsia="es-ES_tradnl"/>
        </w:rPr>
        <w:t>Notifíquese</w:t>
      </w:r>
      <w:r w:rsidR="00854DA5" w:rsidRPr="00E76752">
        <w:rPr>
          <w:rFonts w:ascii="Palatino Linotype" w:hAnsi="Palatino Linotype"/>
          <w:sz w:val="24"/>
          <w:szCs w:val="17"/>
          <w:lang w:eastAsia="es-ES_tradnl"/>
        </w:rPr>
        <w:t xml:space="preserve"> </w:t>
      </w:r>
      <w:r w:rsidR="00854DA5" w:rsidRPr="00E76752">
        <w:rPr>
          <w:rFonts w:ascii="Palatino Linotype" w:hAnsi="Palatino Linotype"/>
          <w:sz w:val="24"/>
          <w:shd w:val="clear" w:color="auto" w:fill="FFFFFF"/>
        </w:rPr>
        <w:t xml:space="preserve">al </w:t>
      </w:r>
      <w:r w:rsidR="00854DA5" w:rsidRPr="00E76752">
        <w:rPr>
          <w:rFonts w:ascii="Palatino Linotype" w:hAnsi="Palatino Linotype" w:cs="Arial"/>
          <w:sz w:val="24"/>
        </w:rPr>
        <w:t>Titular</w:t>
      </w:r>
      <w:r w:rsidR="00854DA5" w:rsidRPr="00E76752">
        <w:rPr>
          <w:rFonts w:ascii="Palatino Linotype" w:hAnsi="Palatino Linotype"/>
          <w:sz w:val="24"/>
          <w:shd w:val="clear" w:color="auto" w:fill="FFFFFF"/>
        </w:rPr>
        <w:t xml:space="preserve"> de la Unidad de Transparencia del</w:t>
      </w:r>
      <w:r w:rsidR="00854DA5" w:rsidRPr="00E76752">
        <w:rPr>
          <w:rStyle w:val="apple-converted-space"/>
          <w:rFonts w:ascii="Palatino Linotype" w:hAnsi="Palatino Linotype"/>
          <w:b/>
          <w:sz w:val="24"/>
          <w:shd w:val="clear" w:color="auto" w:fill="FFFFFF"/>
        </w:rPr>
        <w:t xml:space="preserve"> </w:t>
      </w:r>
      <w:r w:rsidR="00854DA5" w:rsidRPr="00E76752">
        <w:rPr>
          <w:rFonts w:ascii="Palatino Linotype" w:hAnsi="Palatino Linotype"/>
          <w:b/>
          <w:sz w:val="24"/>
          <w:shd w:val="clear" w:color="auto" w:fill="FFFFFF"/>
        </w:rPr>
        <w:t>SUJETO OBLIGADO</w:t>
      </w:r>
      <w:r w:rsidR="00854DA5" w:rsidRPr="00E76752">
        <w:rPr>
          <w:rFonts w:ascii="Palatino Linotype" w:hAnsi="Palatino Linotype"/>
          <w:sz w:val="24"/>
          <w:shd w:val="clear" w:color="auto" w:fill="FFFFFF"/>
        </w:rPr>
        <w:t xml:space="preserve"> para que, </w:t>
      </w:r>
      <w:r w:rsidR="00854DA5" w:rsidRPr="00E76752">
        <w:rPr>
          <w:rFonts w:ascii="Palatino Linotype" w:hAnsi="Palatino Linotype" w:cs="Arial"/>
          <w:sz w:val="24"/>
        </w:rPr>
        <w:t>conforme</w:t>
      </w:r>
      <w:r w:rsidR="00854DA5" w:rsidRPr="00E76752">
        <w:rPr>
          <w:rFonts w:ascii="Palatino Linotype" w:hAnsi="Palatino Linotype"/>
          <w:sz w:val="24"/>
          <w:shd w:val="clear" w:color="auto" w:fill="FFFFFF"/>
        </w:rPr>
        <w:t xml:space="preserve"> a los artículos 186, último párrafo y 189, párrafo segundo de la Ley de </w:t>
      </w:r>
      <w:r w:rsidR="00854DA5" w:rsidRPr="00E76752">
        <w:rPr>
          <w:rFonts w:ascii="Palatino Linotype" w:hAnsi="Palatino Linotype"/>
          <w:sz w:val="24"/>
          <w:szCs w:val="17"/>
          <w:lang w:eastAsia="es-ES_tradnl"/>
        </w:rPr>
        <w:t>Transparencia</w:t>
      </w:r>
      <w:r w:rsidR="00854DA5" w:rsidRPr="00E76752">
        <w:rPr>
          <w:rFonts w:ascii="Palatino Linotype" w:hAnsi="Palatino Linotype"/>
          <w:sz w:val="24"/>
          <w:shd w:val="clear" w:color="auto" w:fill="FFFFFF"/>
        </w:rPr>
        <w:t xml:space="preserve"> y </w:t>
      </w:r>
      <w:r w:rsidR="00854DA5" w:rsidRPr="00E76752">
        <w:rPr>
          <w:rFonts w:ascii="Palatino Linotype" w:hAnsi="Palatino Linotype" w:cs="Arial"/>
          <w:sz w:val="24"/>
        </w:rPr>
        <w:t>Acceso</w:t>
      </w:r>
      <w:r w:rsidR="00854DA5" w:rsidRPr="00E76752">
        <w:rPr>
          <w:rFonts w:ascii="Palatino Linotype" w:hAnsi="Palatino Linotype"/>
          <w:sz w:val="24"/>
          <w:shd w:val="clear" w:color="auto" w:fill="FFFFFF"/>
        </w:rPr>
        <w:t xml:space="preserve"> a la Información Pública del Estado de México y Municipios, dé </w:t>
      </w:r>
      <w:r w:rsidR="00854DA5" w:rsidRPr="00E76752">
        <w:rPr>
          <w:rFonts w:ascii="Palatino Linotype" w:hAnsi="Palatino Linotype" w:cs="Arial"/>
          <w:sz w:val="24"/>
        </w:rPr>
        <w:t>cumplimiento</w:t>
      </w:r>
      <w:r w:rsidR="00854DA5" w:rsidRPr="00E76752">
        <w:rPr>
          <w:rFonts w:ascii="Palatino Linotype" w:hAnsi="Palatino Linotype"/>
          <w:sz w:val="24"/>
          <w:shd w:val="clear" w:color="auto" w:fill="FFFFFF"/>
        </w:rPr>
        <w:t xml:space="preserve"> a lo ordenado dentro del plazo de diez días hábiles, debiendo informar a este Instituto en un plazo </w:t>
      </w:r>
      <w:r w:rsidR="00854DA5" w:rsidRPr="00E76752">
        <w:rPr>
          <w:rFonts w:ascii="Palatino Linotype" w:eastAsiaTheme="minorEastAsia" w:hAnsi="Palatino Linotype"/>
          <w:sz w:val="24"/>
          <w:szCs w:val="17"/>
          <w:lang w:eastAsia="es-ES_tradnl"/>
        </w:rPr>
        <w:t>de</w:t>
      </w:r>
      <w:r w:rsidR="00854DA5" w:rsidRPr="00E76752">
        <w:rPr>
          <w:rFonts w:ascii="Palatino Linotype" w:hAnsi="Palatino Linotype"/>
          <w:sz w:val="24"/>
          <w:shd w:val="clear" w:color="auto" w:fill="FFFFFF"/>
        </w:rPr>
        <w:t xml:space="preserve"> tres días hábiles siguientes sobre el cumplimiento dado a la resolución.</w:t>
      </w:r>
    </w:p>
    <w:p w:rsidR="00854DA5" w:rsidRPr="00E76752" w:rsidRDefault="00912591" w:rsidP="00854DA5">
      <w:pPr>
        <w:widowControl w:val="0"/>
        <w:tabs>
          <w:tab w:val="left" w:pos="1701"/>
        </w:tabs>
        <w:autoSpaceDE w:val="0"/>
        <w:autoSpaceDN w:val="0"/>
        <w:adjustRightInd w:val="0"/>
        <w:spacing w:before="240" w:after="100" w:afterAutospacing="1" w:line="360" w:lineRule="auto"/>
        <w:jc w:val="both"/>
        <w:rPr>
          <w:rFonts w:ascii="Palatino Linotype" w:hAnsi="Palatino Linotype"/>
          <w:szCs w:val="17"/>
          <w:lang w:eastAsia="es-ES_tradnl"/>
        </w:rPr>
      </w:pPr>
      <w:r>
        <w:rPr>
          <w:rFonts w:ascii="Palatino Linotype" w:hAnsi="Palatino Linotype"/>
          <w:b/>
          <w:sz w:val="28"/>
          <w:szCs w:val="17"/>
          <w:lang w:eastAsia="es-ES_tradnl"/>
        </w:rPr>
        <w:t>SEXTO</w:t>
      </w:r>
      <w:r w:rsidR="00854DA5">
        <w:rPr>
          <w:rFonts w:ascii="Palatino Linotype" w:hAnsi="Palatino Linotype"/>
          <w:b/>
          <w:sz w:val="28"/>
          <w:szCs w:val="17"/>
          <w:lang w:eastAsia="es-ES_tradnl"/>
        </w:rPr>
        <w:t xml:space="preserve">. </w:t>
      </w:r>
      <w:r w:rsidR="00854DA5" w:rsidRPr="00E76752">
        <w:rPr>
          <w:rFonts w:ascii="Palatino Linotype" w:hAnsi="Palatino Linotype"/>
          <w:b/>
          <w:szCs w:val="17"/>
          <w:lang w:eastAsia="es-ES_tradnl"/>
        </w:rPr>
        <w:t>Notifíquese</w:t>
      </w:r>
      <w:r w:rsidR="00854DA5" w:rsidRPr="00E76752">
        <w:rPr>
          <w:rFonts w:ascii="Palatino Linotype" w:hAnsi="Palatino Linotype"/>
          <w:szCs w:val="17"/>
          <w:lang w:eastAsia="es-ES_tradnl"/>
        </w:rPr>
        <w:t xml:space="preserve"> al</w:t>
      </w:r>
      <w:r w:rsidR="00854DA5" w:rsidRPr="00E76752">
        <w:rPr>
          <w:rFonts w:ascii="Palatino Linotype" w:hAnsi="Palatino Linotype" w:cs="Arial"/>
          <w:b/>
        </w:rPr>
        <w:t xml:space="preserve"> RECURRENTE</w:t>
      </w:r>
      <w:r w:rsidR="00854DA5" w:rsidRPr="00E76752">
        <w:rPr>
          <w:rFonts w:ascii="Palatino Linotype" w:hAnsi="Palatino Linotype"/>
          <w:szCs w:val="17"/>
          <w:lang w:eastAsia="es-ES_tradnl"/>
        </w:rPr>
        <w:t xml:space="preserve"> la </w:t>
      </w:r>
      <w:r w:rsidR="00854DA5" w:rsidRPr="00E76752">
        <w:rPr>
          <w:rFonts w:ascii="Palatino Linotype" w:hAnsi="Palatino Linotype" w:cs="Arial"/>
        </w:rPr>
        <w:t>presente</w:t>
      </w:r>
      <w:r w:rsidR="00854DA5" w:rsidRPr="00E76752">
        <w:rPr>
          <w:rFonts w:ascii="Palatino Linotype" w:hAnsi="Palatino Linotype"/>
          <w:szCs w:val="17"/>
          <w:lang w:eastAsia="es-ES_tradnl"/>
        </w:rPr>
        <w:t xml:space="preserve"> </w:t>
      </w:r>
      <w:r w:rsidR="00854DA5" w:rsidRPr="00E76752">
        <w:rPr>
          <w:rFonts w:ascii="Palatino Linotype" w:hAnsi="Palatino Linotype"/>
          <w:shd w:val="clear" w:color="auto" w:fill="FFFFFF"/>
        </w:rPr>
        <w:t>resolución</w:t>
      </w:r>
      <w:r w:rsidR="00854DA5" w:rsidRPr="00E76752">
        <w:rPr>
          <w:rFonts w:ascii="Palatino Linotype" w:hAnsi="Palatino Linotype"/>
          <w:szCs w:val="17"/>
          <w:lang w:eastAsia="es-ES_tradnl"/>
        </w:rPr>
        <w:t>.</w:t>
      </w:r>
    </w:p>
    <w:p w:rsidR="00912591" w:rsidRDefault="00912591" w:rsidP="00854DA5">
      <w:pPr>
        <w:widowControl w:val="0"/>
        <w:tabs>
          <w:tab w:val="left" w:pos="1701"/>
        </w:tabs>
        <w:autoSpaceDE w:val="0"/>
        <w:autoSpaceDN w:val="0"/>
        <w:adjustRightInd w:val="0"/>
        <w:spacing w:before="240" w:after="100" w:afterAutospacing="1" w:line="360" w:lineRule="auto"/>
        <w:jc w:val="both"/>
        <w:rPr>
          <w:rFonts w:ascii="Palatino Linotype" w:hAnsi="Palatino Linotype"/>
          <w:szCs w:val="17"/>
          <w:lang w:eastAsia="es-ES_tradnl"/>
        </w:rPr>
      </w:pPr>
      <w:r>
        <w:rPr>
          <w:rFonts w:ascii="Palatino Linotype" w:hAnsi="Palatino Linotype"/>
          <w:b/>
          <w:sz w:val="28"/>
          <w:szCs w:val="17"/>
          <w:lang w:eastAsia="es-ES_tradnl"/>
        </w:rPr>
        <w:t>SÉPTIMO</w:t>
      </w:r>
      <w:r w:rsidR="00854DA5">
        <w:rPr>
          <w:rFonts w:ascii="Palatino Linotype" w:hAnsi="Palatino Linotype"/>
          <w:b/>
          <w:sz w:val="28"/>
          <w:szCs w:val="17"/>
          <w:lang w:eastAsia="es-ES_tradnl"/>
        </w:rPr>
        <w:t xml:space="preserve">. </w:t>
      </w:r>
      <w:r w:rsidR="00854DA5" w:rsidRPr="00E76752">
        <w:rPr>
          <w:rFonts w:ascii="Palatino Linotype" w:hAnsi="Palatino Linotype"/>
          <w:b/>
          <w:szCs w:val="17"/>
          <w:lang w:eastAsia="es-ES_tradnl"/>
        </w:rPr>
        <w:t>Hágase</w:t>
      </w:r>
      <w:r w:rsidR="00854DA5" w:rsidRPr="00E76752">
        <w:rPr>
          <w:rFonts w:ascii="Palatino Linotype" w:hAnsi="Palatino Linotype"/>
          <w:szCs w:val="17"/>
          <w:lang w:eastAsia="es-ES_tradnl"/>
        </w:rPr>
        <w:t xml:space="preserve"> </w:t>
      </w:r>
      <w:r w:rsidR="00854DA5" w:rsidRPr="00E76752">
        <w:rPr>
          <w:rFonts w:ascii="Palatino Linotype" w:hAnsi="Palatino Linotype"/>
          <w:b/>
          <w:szCs w:val="17"/>
          <w:lang w:eastAsia="es-ES_tradnl"/>
        </w:rPr>
        <w:t>del conocimiento</w:t>
      </w:r>
      <w:r w:rsidR="00854DA5" w:rsidRPr="00E76752">
        <w:rPr>
          <w:rFonts w:ascii="Palatino Linotype" w:hAnsi="Palatino Linotype"/>
          <w:szCs w:val="17"/>
          <w:lang w:eastAsia="es-ES_tradnl"/>
        </w:rPr>
        <w:t xml:space="preserve"> </w:t>
      </w:r>
      <w:r w:rsidR="00854DA5" w:rsidRPr="00E76752">
        <w:rPr>
          <w:rFonts w:ascii="Palatino Linotype" w:hAnsi="Palatino Linotype"/>
        </w:rPr>
        <w:t>del</w:t>
      </w:r>
      <w:r w:rsidR="00854DA5" w:rsidRPr="00E76752">
        <w:rPr>
          <w:rFonts w:ascii="Palatino Linotype" w:hAnsi="Palatino Linotype" w:cs="Arial"/>
          <w:b/>
        </w:rPr>
        <w:t xml:space="preserve"> RECURRENTE</w:t>
      </w:r>
      <w:r w:rsidR="00854DA5" w:rsidRPr="00E76752">
        <w:rPr>
          <w:rFonts w:ascii="Palatino Linotype" w:hAnsi="Palatino Linotype"/>
        </w:rPr>
        <w:t xml:space="preserve"> </w:t>
      </w:r>
      <w:r w:rsidR="00854DA5" w:rsidRPr="00E76752">
        <w:rPr>
          <w:rFonts w:ascii="Palatino Linotype" w:hAnsi="Palatino Linotype"/>
          <w:szCs w:val="17"/>
          <w:lang w:eastAsia="es-ES_tradnl"/>
        </w:rPr>
        <w:t xml:space="preserve">que, de conformidad </w:t>
      </w:r>
      <w:r w:rsidR="00854DA5" w:rsidRPr="00E76752">
        <w:rPr>
          <w:rFonts w:ascii="Palatino Linotype" w:hAnsi="Palatino Linotype" w:cs="Arial"/>
        </w:rPr>
        <w:t>con</w:t>
      </w:r>
      <w:r w:rsidR="00854DA5" w:rsidRPr="00E76752">
        <w:rPr>
          <w:rFonts w:ascii="Palatino Linotype" w:hAnsi="Palatino Linotype"/>
          <w:szCs w:val="17"/>
          <w:lang w:eastAsia="es-ES_tradnl"/>
        </w:rPr>
        <w:t xml:space="preserve"> lo </w:t>
      </w:r>
      <w:r w:rsidR="00854DA5" w:rsidRPr="00E76752">
        <w:rPr>
          <w:rFonts w:ascii="Palatino Linotype" w:hAnsi="Palatino Linotype" w:cs="Arial"/>
        </w:rPr>
        <w:t>establecido</w:t>
      </w:r>
      <w:r w:rsidR="00854DA5" w:rsidRPr="00E76752">
        <w:rPr>
          <w:rFonts w:ascii="Palatino Linotype" w:hAnsi="Palatino Linotype"/>
          <w:szCs w:val="17"/>
          <w:lang w:eastAsia="es-ES_tradnl"/>
        </w:rPr>
        <w:t xml:space="preserve"> en el artículo 196 de la Ley de </w:t>
      </w:r>
      <w:r w:rsidR="00854DA5" w:rsidRPr="00E76752">
        <w:rPr>
          <w:rFonts w:ascii="Palatino Linotype" w:hAnsi="Palatino Linotype" w:cs="Arial"/>
        </w:rPr>
        <w:t>Transparencia</w:t>
      </w:r>
      <w:r w:rsidR="00854DA5" w:rsidRPr="00E76752">
        <w:rPr>
          <w:rFonts w:ascii="Palatino Linotype" w:hAnsi="Palatino Linotype"/>
          <w:szCs w:val="17"/>
          <w:lang w:eastAsia="es-ES_tradnl"/>
        </w:rPr>
        <w:t xml:space="preserve"> y </w:t>
      </w:r>
      <w:r w:rsidR="00854DA5" w:rsidRPr="00E76752">
        <w:rPr>
          <w:rFonts w:ascii="Palatino Linotype" w:hAnsi="Palatino Linotype" w:cs="Arial"/>
        </w:rPr>
        <w:t>Acceso</w:t>
      </w:r>
      <w:r w:rsidR="00854DA5" w:rsidRPr="00E76752">
        <w:rPr>
          <w:rFonts w:ascii="Palatino Linotype" w:hAnsi="Palatino Linotype"/>
          <w:szCs w:val="17"/>
          <w:lang w:eastAsia="es-ES_tradnl"/>
        </w:rPr>
        <w:t xml:space="preserve"> a la Información </w:t>
      </w:r>
      <w:r w:rsidR="00854DA5" w:rsidRPr="00E76752">
        <w:rPr>
          <w:rFonts w:ascii="Palatino Linotype" w:hAnsi="Palatino Linotype"/>
          <w:lang w:eastAsia="es-ES_tradnl"/>
        </w:rPr>
        <w:t>Pública</w:t>
      </w:r>
      <w:r w:rsidR="00854DA5" w:rsidRPr="00E76752">
        <w:rPr>
          <w:rFonts w:ascii="Palatino Linotype" w:hAnsi="Palatino Linotype"/>
          <w:szCs w:val="17"/>
          <w:lang w:eastAsia="es-ES_tradnl"/>
        </w:rPr>
        <w:t xml:space="preserve"> del Estado de México y Municipios, podrá impugnarla vía Juicio de Amparo en los términos de las leyes aplicables.</w:t>
      </w:r>
    </w:p>
    <w:p w:rsidR="001F49C8" w:rsidRPr="009D6BE1" w:rsidRDefault="001F49C8" w:rsidP="001F49C8">
      <w:pPr>
        <w:spacing w:after="0" w:line="360" w:lineRule="auto"/>
        <w:jc w:val="both"/>
        <w:rPr>
          <w:rFonts w:ascii="Palatino Linotype" w:hAnsi="Palatino Linotype" w:cs="Arial"/>
          <w:sz w:val="28"/>
          <w:szCs w:val="24"/>
        </w:rPr>
      </w:pPr>
    </w:p>
    <w:p w:rsidR="001F49C8" w:rsidRPr="009D6BE1" w:rsidRDefault="001F49C8" w:rsidP="001F49C8">
      <w:pPr>
        <w:spacing w:after="0" w:line="360" w:lineRule="auto"/>
        <w:jc w:val="both"/>
        <w:rPr>
          <w:rFonts w:ascii="Palatino Linotype" w:hAnsi="Palatino Linotype" w:cs="Arial"/>
          <w:sz w:val="28"/>
          <w:szCs w:val="24"/>
        </w:rPr>
      </w:pPr>
      <w:r>
        <w:rPr>
          <w:rFonts w:ascii="Palatino Linotype" w:hAnsi="Palatino Linotype" w:cs="Arial"/>
          <w:b/>
          <w:sz w:val="24"/>
        </w:rPr>
        <w:t>OCTAVO</w:t>
      </w:r>
      <w:r w:rsidRPr="009D6BE1">
        <w:rPr>
          <w:rFonts w:ascii="Palatino Linotype" w:hAnsi="Palatino Linotype" w:cs="Arial"/>
          <w:b/>
          <w:sz w:val="24"/>
        </w:rPr>
        <w:t>.</w:t>
      </w:r>
      <w:r w:rsidRPr="009D6BE1">
        <w:rPr>
          <w:rFonts w:ascii="Palatino Linotype" w:hAnsi="Palatino Linotype" w:cs="Arial"/>
          <w:sz w:val="24"/>
        </w:rPr>
        <w:t xml:space="preserve"> </w:t>
      </w:r>
      <w:r w:rsidRPr="009D6BE1">
        <w:rPr>
          <w:rFonts w:ascii="Palatino Linotype" w:eastAsia="Calibri" w:hAnsi="Palatino Linotype"/>
          <w:b/>
          <w:sz w:val="24"/>
          <w:lang w:eastAsia="es-ES_tradnl"/>
        </w:rPr>
        <w:t>Gírese</w:t>
      </w:r>
      <w:r w:rsidRPr="009D6BE1">
        <w:rPr>
          <w:rFonts w:ascii="Palatino Linotype" w:eastAsia="Calibri" w:hAnsi="Palatino Linotype"/>
          <w:sz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w:t>
      </w:r>
      <w:r w:rsidRPr="009D6BE1">
        <w:rPr>
          <w:rFonts w:ascii="Palatino Linotype" w:eastAsia="Calibri" w:hAnsi="Palatino Linotype"/>
          <w:sz w:val="24"/>
          <w:lang w:eastAsia="es-ES_tradnl"/>
        </w:rPr>
        <w:lastRenderedPageBreak/>
        <w:t>determine lo conducente, en términos del considerando CUARTO de la presente resolución.</w:t>
      </w:r>
    </w:p>
    <w:p w:rsidR="001F49C8" w:rsidRPr="00E76752" w:rsidRDefault="001F49C8" w:rsidP="00854DA5">
      <w:pPr>
        <w:widowControl w:val="0"/>
        <w:tabs>
          <w:tab w:val="left" w:pos="1701"/>
        </w:tabs>
        <w:autoSpaceDE w:val="0"/>
        <w:autoSpaceDN w:val="0"/>
        <w:adjustRightInd w:val="0"/>
        <w:spacing w:before="240" w:after="100" w:afterAutospacing="1" w:line="360" w:lineRule="auto"/>
        <w:jc w:val="both"/>
        <w:rPr>
          <w:rFonts w:ascii="Palatino Linotype" w:hAnsi="Palatino Linotype"/>
          <w:szCs w:val="17"/>
          <w:lang w:eastAsia="es-ES_tradnl"/>
        </w:rPr>
      </w:pPr>
    </w:p>
    <w:p w:rsidR="00203AEC" w:rsidRDefault="00EF4493" w:rsidP="00755B41">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Pr="005B37EF">
        <w:rPr>
          <w:rFonts w:ascii="Palatino Linotype" w:hAnsi="Palatino Linotype" w:cs="Arial"/>
        </w:rPr>
        <w:t>, CONFORMADO POR LOS COMISIONADOS ZULEMA MARTÍNEZ SÁNCHEZ; EVA ABAID YAPUR</w:t>
      </w:r>
      <w:r>
        <w:rPr>
          <w:rFonts w:ascii="Palatino Linotype" w:hAnsi="Palatino Linotype" w:cs="Arial"/>
        </w:rPr>
        <w:t xml:space="preserve"> </w:t>
      </w:r>
      <w:r w:rsidRPr="005B37EF">
        <w:rPr>
          <w:rFonts w:ascii="Palatino Linotype" w:hAnsi="Palatino Linotype" w:cs="Arial"/>
        </w:rPr>
        <w:t>JOSÉ GUADALUPE LUNA HERNÁNDEZ</w:t>
      </w:r>
      <w:r w:rsidR="00025E59">
        <w:rPr>
          <w:rFonts w:ascii="Palatino Linotype" w:hAnsi="Palatino Linotype" w:cs="Arial"/>
        </w:rPr>
        <w:t xml:space="preserve">, </w:t>
      </w:r>
      <w:r w:rsidRPr="005B37EF">
        <w:rPr>
          <w:rFonts w:ascii="Palatino Linotype" w:hAnsi="Palatino Linotype" w:cs="Arial"/>
        </w:rPr>
        <w:t xml:space="preserve">JAVIER MARTÍNEZ CRUZ Y LUIS GUSTAVO PARRA </w:t>
      </w:r>
      <w:r w:rsidRPr="00A5380A">
        <w:rPr>
          <w:rFonts w:ascii="Palatino Linotype" w:hAnsi="Palatino Linotype" w:cs="Arial"/>
        </w:rPr>
        <w:t>NORIEGA</w:t>
      </w:r>
      <w:r w:rsidR="00CD400D" w:rsidRPr="00A5380A">
        <w:rPr>
          <w:rFonts w:ascii="Palatino Linotype" w:hAnsi="Palatino Linotype" w:cs="Arial"/>
        </w:rPr>
        <w:t xml:space="preserve">; </w:t>
      </w:r>
      <w:r w:rsidRPr="00A5380A">
        <w:rPr>
          <w:rFonts w:ascii="Palatino Linotype" w:hAnsi="Palatino Linotype" w:cs="Arial"/>
        </w:rPr>
        <w:t xml:space="preserve">EN LA </w:t>
      </w:r>
      <w:r w:rsidR="00D63D25">
        <w:rPr>
          <w:rFonts w:ascii="Palatino Linotype" w:hAnsi="Palatino Linotype" w:cs="Arial"/>
        </w:rPr>
        <w:t>DÉCIMO TERCERA</w:t>
      </w:r>
      <w:r w:rsidR="00025E59" w:rsidRPr="00A5380A">
        <w:rPr>
          <w:rFonts w:ascii="Palatino Linotype" w:hAnsi="Palatino Linotype" w:cs="Arial"/>
        </w:rPr>
        <w:t xml:space="preserve"> </w:t>
      </w:r>
      <w:r w:rsidRPr="00A5380A">
        <w:rPr>
          <w:rFonts w:ascii="Palatino Linotype" w:hAnsi="Palatino Linotype" w:cs="Arial"/>
        </w:rPr>
        <w:t xml:space="preserve">SESIÓN ORDINARIA CELEBRADA EL </w:t>
      </w:r>
      <w:r w:rsidR="00415D69">
        <w:rPr>
          <w:rFonts w:ascii="Palatino Linotype" w:hAnsi="Palatino Linotype" w:cs="Arial"/>
        </w:rPr>
        <w:t>DOCE DE AGOSTO</w:t>
      </w:r>
      <w:r w:rsidR="00C50F69">
        <w:rPr>
          <w:rFonts w:ascii="Palatino Linotype" w:hAnsi="Palatino Linotype" w:cs="Arial"/>
        </w:rPr>
        <w:t xml:space="preserve"> DE DOS MIL VEINTE</w:t>
      </w:r>
      <w:r>
        <w:rPr>
          <w:rFonts w:ascii="Palatino Linotype" w:hAnsi="Palatino Linotype" w:cs="Arial"/>
        </w:rPr>
        <w:t>,</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00CD400D">
        <w:rPr>
          <w:rFonts w:ascii="Palatino Linotype" w:hAnsi="Palatino Linotype" w:cs="Arial"/>
        </w:rPr>
        <w:t>.</w:t>
      </w:r>
      <w:r w:rsidR="00EC4370" w:rsidRPr="00EC4370">
        <w:rPr>
          <w:rFonts w:ascii="Palatino Linotype" w:hAnsi="Palatino Linotype" w:cs="Arial"/>
          <w:sz w:val="24"/>
        </w:rPr>
        <w:t xml:space="preserve"> </w:t>
      </w:r>
      <w:r w:rsidR="00EC4370">
        <w:rPr>
          <w:rFonts w:ascii="Palatino Linotype" w:hAnsi="Palatino Linotype" w:cs="Arial"/>
          <w:sz w:val="24"/>
        </w:rPr>
        <w:t>-----------------------------------------------------------------------------------------------------------------------------------------------------------------------------------------------------------------------------------------------------------------------------------------------------------------------------------------------------------------------------------------------------------------------------------------------------------------------------------------------------------------------------------------------------------------------------------------------------------------------------------------------------------------------------------------------------------------------------------------------------------------------------------------------------------------------------------------------------------------------------------------------------------------------------------------------------------------------------------------------------------------------------------------------------------------------------------------------------------------------------------------------------------------------------------------------------------------------------------------------------------------------------------------------------------------------------------------------------------------------------------------------------------------------------------------------------------------------------------------</w:t>
      </w:r>
      <w:r w:rsidR="00415D69">
        <w:rPr>
          <w:rFonts w:ascii="Palatino Linotype" w:hAnsi="Palatino Linotype" w:cs="Arial"/>
          <w:sz w:val="24"/>
        </w:rPr>
        <w:t>----------------------------------------------------------------------------------------------------</w:t>
      </w:r>
      <w:r w:rsidR="00EC4370">
        <w:rPr>
          <w:rFonts w:ascii="Palatino Linotype" w:hAnsi="Palatino Linotype" w:cs="Arial"/>
          <w:sz w:val="24"/>
        </w:rPr>
        <w:t>--</w:t>
      </w:r>
    </w:p>
    <w:p w:rsidR="00755B41" w:rsidRPr="00755B41" w:rsidRDefault="00755B41" w:rsidP="00755B41">
      <w:pPr>
        <w:spacing w:before="240" w:after="240" w:line="360" w:lineRule="auto"/>
        <w:ind w:right="49"/>
        <w:jc w:val="both"/>
        <w:rPr>
          <w:rFonts w:ascii="Palatino Linotype" w:hAnsi="Palatino Linotype" w:cs="Arial"/>
        </w:rPr>
      </w:pP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EC716F0" wp14:editId="66C7E4AE">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9C8" w:rsidRPr="00EF2FC0" w:rsidRDefault="001F49C8" w:rsidP="00EF4493">
                            <w:pPr>
                              <w:jc w:val="center"/>
                              <w:rPr>
                                <w:rFonts w:ascii="Palatino Linotype" w:hAnsi="Palatino Linotype"/>
                              </w:rPr>
                            </w:pPr>
                            <w:r w:rsidRPr="00EF2FC0">
                              <w:rPr>
                                <w:rFonts w:ascii="Palatino Linotype" w:hAnsi="Palatino Linotype"/>
                                <w:b/>
                              </w:rPr>
                              <w:t>Zulema Martínez Sánchez</w:t>
                            </w:r>
                          </w:p>
                          <w:p w:rsidR="001F49C8" w:rsidRDefault="001F49C8" w:rsidP="00EF4493">
                            <w:pPr>
                              <w:jc w:val="center"/>
                              <w:rPr>
                                <w:rFonts w:ascii="Palatino Linotype" w:hAnsi="Palatino Linotype"/>
                              </w:rPr>
                            </w:pPr>
                            <w:r>
                              <w:rPr>
                                <w:rFonts w:ascii="Palatino Linotype" w:hAnsi="Palatino Linotype"/>
                              </w:rPr>
                              <w:t>Comisionada Presidenta</w:t>
                            </w:r>
                          </w:p>
                          <w:p w:rsidR="001F49C8" w:rsidRDefault="001F49C8" w:rsidP="00EF4493">
                            <w:pPr>
                              <w:jc w:val="center"/>
                              <w:rPr>
                                <w:rFonts w:ascii="Palatino Linotype" w:hAnsi="Palatino Linotype"/>
                              </w:rPr>
                            </w:pPr>
                            <w:r>
                              <w:rPr>
                                <w:rFonts w:ascii="Palatino Linotype" w:hAnsi="Palatino Linotype"/>
                              </w:rPr>
                              <w:t>(Rúbrica)</w:t>
                            </w:r>
                          </w:p>
                          <w:p w:rsidR="001F49C8" w:rsidRPr="00016AF3" w:rsidRDefault="001F49C8"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716F0"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1F49C8" w:rsidRPr="00EF2FC0" w:rsidRDefault="001F49C8" w:rsidP="00EF4493">
                      <w:pPr>
                        <w:jc w:val="center"/>
                        <w:rPr>
                          <w:rFonts w:ascii="Palatino Linotype" w:hAnsi="Palatino Linotype"/>
                        </w:rPr>
                      </w:pPr>
                      <w:r w:rsidRPr="00EF2FC0">
                        <w:rPr>
                          <w:rFonts w:ascii="Palatino Linotype" w:hAnsi="Palatino Linotype"/>
                          <w:b/>
                        </w:rPr>
                        <w:t>Zulema Martínez Sánchez</w:t>
                      </w:r>
                    </w:p>
                    <w:p w:rsidR="001F49C8" w:rsidRDefault="001F49C8" w:rsidP="00EF4493">
                      <w:pPr>
                        <w:jc w:val="center"/>
                        <w:rPr>
                          <w:rFonts w:ascii="Palatino Linotype" w:hAnsi="Palatino Linotype"/>
                        </w:rPr>
                      </w:pPr>
                      <w:r>
                        <w:rPr>
                          <w:rFonts w:ascii="Palatino Linotype" w:hAnsi="Palatino Linotype"/>
                        </w:rPr>
                        <w:t>Comisionada Presidenta</w:t>
                      </w:r>
                    </w:p>
                    <w:p w:rsidR="001F49C8" w:rsidRDefault="001F49C8" w:rsidP="00EF4493">
                      <w:pPr>
                        <w:jc w:val="center"/>
                        <w:rPr>
                          <w:rFonts w:ascii="Palatino Linotype" w:hAnsi="Palatino Linotype"/>
                        </w:rPr>
                      </w:pPr>
                      <w:r>
                        <w:rPr>
                          <w:rFonts w:ascii="Palatino Linotype" w:hAnsi="Palatino Linotype"/>
                        </w:rPr>
                        <w:t>(Rúbrica)</w:t>
                      </w:r>
                    </w:p>
                    <w:p w:rsidR="001F49C8" w:rsidRPr="00016AF3" w:rsidRDefault="001F49C8" w:rsidP="00EF4493">
                      <w:pPr>
                        <w:jc w:val="center"/>
                        <w:rPr>
                          <w:rFonts w:ascii="Palatino Linotype" w:hAnsi="Palatino Linotype"/>
                          <w:b/>
                        </w:rPr>
                      </w:pPr>
                    </w:p>
                  </w:txbxContent>
                </v:textbox>
                <w10:wrap anchorx="page"/>
              </v:shape>
            </w:pict>
          </mc:Fallback>
        </mc:AlternateContent>
      </w: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9CCBD8" wp14:editId="2344CEC6">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9C8" w:rsidRPr="00EF2FC0" w:rsidRDefault="001F49C8" w:rsidP="00EF4493">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1F49C8" w:rsidRPr="00EF2FC0" w:rsidRDefault="001F49C8" w:rsidP="00EF4493">
                            <w:pPr>
                              <w:jc w:val="center"/>
                              <w:rPr>
                                <w:rFonts w:ascii="Palatino Linotype" w:hAnsi="Palatino Linotype"/>
                              </w:rPr>
                            </w:pPr>
                            <w:r w:rsidRPr="00EF2FC0">
                              <w:rPr>
                                <w:rFonts w:ascii="Palatino Linotype" w:hAnsi="Palatino Linotype"/>
                              </w:rPr>
                              <w:t>Comisionada</w:t>
                            </w:r>
                          </w:p>
                          <w:p w:rsidR="001F49C8" w:rsidRDefault="001F49C8" w:rsidP="00CD400D">
                            <w:pPr>
                              <w:jc w:val="center"/>
                              <w:rPr>
                                <w:rFonts w:ascii="Palatino Linotype" w:hAnsi="Palatino Linotype"/>
                              </w:rPr>
                            </w:pPr>
                            <w:r>
                              <w:rPr>
                                <w:rFonts w:ascii="Palatino Linotype" w:hAnsi="Palatino Linotype"/>
                              </w:rPr>
                              <w:t>(Rúbrica)</w:t>
                            </w:r>
                          </w:p>
                          <w:p w:rsidR="001F49C8" w:rsidRDefault="001F49C8" w:rsidP="00EF44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BD8" id="Cuadro de texto 20" o:spid="_x0000_s1027" type="#_x0000_t202" style="position:absolute;left:0;text-align:left;margin-left:-26.25pt;margin-top:23.1pt;width:195.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1F49C8" w:rsidRPr="00EF2FC0" w:rsidRDefault="001F49C8" w:rsidP="00EF4493">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1F49C8" w:rsidRPr="00EF2FC0" w:rsidRDefault="001F49C8" w:rsidP="00EF4493">
                      <w:pPr>
                        <w:jc w:val="center"/>
                        <w:rPr>
                          <w:rFonts w:ascii="Palatino Linotype" w:hAnsi="Palatino Linotype"/>
                        </w:rPr>
                      </w:pPr>
                      <w:r w:rsidRPr="00EF2FC0">
                        <w:rPr>
                          <w:rFonts w:ascii="Palatino Linotype" w:hAnsi="Palatino Linotype"/>
                        </w:rPr>
                        <w:t>Comisionada</w:t>
                      </w:r>
                    </w:p>
                    <w:p w:rsidR="001F49C8" w:rsidRDefault="001F49C8" w:rsidP="00CD400D">
                      <w:pPr>
                        <w:jc w:val="center"/>
                        <w:rPr>
                          <w:rFonts w:ascii="Palatino Linotype" w:hAnsi="Palatino Linotype"/>
                        </w:rPr>
                      </w:pPr>
                      <w:r>
                        <w:rPr>
                          <w:rFonts w:ascii="Palatino Linotype" w:hAnsi="Palatino Linotype"/>
                        </w:rPr>
                        <w:t>(Rúbrica)</w:t>
                      </w:r>
                    </w:p>
                    <w:p w:rsidR="001F49C8" w:rsidRDefault="001F49C8" w:rsidP="00EF4493">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1BD4957" wp14:editId="75B3460D">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9C8" w:rsidRPr="00EF2FC0" w:rsidRDefault="001F49C8" w:rsidP="00EF4493">
                            <w:pPr>
                              <w:jc w:val="center"/>
                              <w:rPr>
                                <w:rFonts w:ascii="Palatino Linotype" w:hAnsi="Palatino Linotype"/>
                              </w:rPr>
                            </w:pPr>
                            <w:r>
                              <w:rPr>
                                <w:rFonts w:ascii="Palatino Linotype" w:hAnsi="Palatino Linotype"/>
                                <w:b/>
                              </w:rPr>
                              <w:t>José Guadalupe Luna Hernández</w:t>
                            </w:r>
                          </w:p>
                          <w:p w:rsidR="001F49C8" w:rsidRDefault="001F49C8" w:rsidP="00EF4493">
                            <w:pPr>
                              <w:jc w:val="center"/>
                              <w:rPr>
                                <w:rFonts w:ascii="Palatino Linotype" w:hAnsi="Palatino Linotype"/>
                              </w:rPr>
                            </w:pPr>
                            <w:r w:rsidRPr="00EF2FC0">
                              <w:rPr>
                                <w:rFonts w:ascii="Palatino Linotype" w:hAnsi="Palatino Linotype"/>
                              </w:rPr>
                              <w:t>Comisionado</w:t>
                            </w:r>
                          </w:p>
                          <w:p w:rsidR="001F49C8" w:rsidRDefault="001F49C8" w:rsidP="00CD400D">
                            <w:pPr>
                              <w:jc w:val="center"/>
                              <w:rPr>
                                <w:rFonts w:ascii="Palatino Linotype" w:hAnsi="Palatino Linotype"/>
                              </w:rPr>
                            </w:pPr>
                            <w:r>
                              <w:rPr>
                                <w:rFonts w:ascii="Palatino Linotype" w:hAnsi="Palatino Linotype"/>
                              </w:rPr>
                              <w:t>(Rúbrica)</w:t>
                            </w:r>
                          </w:p>
                          <w:p w:rsidR="001F49C8" w:rsidRPr="009234AD" w:rsidRDefault="001F49C8"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957" id="Cuadro de texto 21" o:spid="_x0000_s1028" type="#_x0000_t202" style="position:absolute;left:0;text-align:left;margin-left:280.2pt;margin-top:25.4pt;width:200.2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1F49C8" w:rsidRPr="00EF2FC0" w:rsidRDefault="001F49C8" w:rsidP="00EF4493">
                      <w:pPr>
                        <w:jc w:val="center"/>
                        <w:rPr>
                          <w:rFonts w:ascii="Palatino Linotype" w:hAnsi="Palatino Linotype"/>
                        </w:rPr>
                      </w:pPr>
                      <w:r>
                        <w:rPr>
                          <w:rFonts w:ascii="Palatino Linotype" w:hAnsi="Palatino Linotype"/>
                          <w:b/>
                        </w:rPr>
                        <w:t>José Guadalupe Luna Hernández</w:t>
                      </w:r>
                    </w:p>
                    <w:p w:rsidR="001F49C8" w:rsidRDefault="001F49C8" w:rsidP="00EF4493">
                      <w:pPr>
                        <w:jc w:val="center"/>
                        <w:rPr>
                          <w:rFonts w:ascii="Palatino Linotype" w:hAnsi="Palatino Linotype"/>
                        </w:rPr>
                      </w:pPr>
                      <w:r w:rsidRPr="00EF2FC0">
                        <w:rPr>
                          <w:rFonts w:ascii="Palatino Linotype" w:hAnsi="Palatino Linotype"/>
                        </w:rPr>
                        <w:t>Comisionado</w:t>
                      </w:r>
                    </w:p>
                    <w:p w:rsidR="001F49C8" w:rsidRDefault="001F49C8" w:rsidP="00CD400D">
                      <w:pPr>
                        <w:jc w:val="center"/>
                        <w:rPr>
                          <w:rFonts w:ascii="Palatino Linotype" w:hAnsi="Palatino Linotype"/>
                        </w:rPr>
                      </w:pPr>
                      <w:r>
                        <w:rPr>
                          <w:rFonts w:ascii="Palatino Linotype" w:hAnsi="Palatino Linotype"/>
                        </w:rPr>
                        <w:t>(Rúbrica)</w:t>
                      </w:r>
                    </w:p>
                    <w:p w:rsidR="001F49C8" w:rsidRPr="009234AD" w:rsidRDefault="001F49C8" w:rsidP="00EF4493">
                      <w:pPr>
                        <w:jc w:val="center"/>
                        <w:rPr>
                          <w:rFonts w:ascii="Palatino Linotype" w:hAnsi="Palatino Linotype"/>
                          <w:b/>
                        </w:rPr>
                      </w:pPr>
                    </w:p>
                  </w:txbxContent>
                </v:textbox>
                <w10:wrap anchorx="margin"/>
              </v:shape>
            </w:pict>
          </mc:Fallback>
        </mc:AlternateContent>
      </w:r>
      <w:r>
        <w:rPr>
          <w:rFonts w:ascii="Palatino Linotype" w:hAnsi="Palatino Linotype" w:cs="Arial"/>
          <w:sz w:val="24"/>
          <w:szCs w:val="24"/>
        </w:rPr>
        <w:t xml:space="preserve"> </w:t>
      </w:r>
    </w:p>
    <w:p w:rsidR="00EF4493" w:rsidRPr="00D54B7D" w:rsidRDefault="00EF4493" w:rsidP="00EF4493">
      <w:pPr>
        <w:spacing w:before="240" w:line="480" w:lineRule="auto"/>
        <w:jc w:val="both"/>
        <w:rPr>
          <w:rFonts w:ascii="Palatino Linotype" w:hAnsi="Palatino Linotype"/>
        </w:rPr>
      </w:pPr>
    </w:p>
    <w:p w:rsidR="00EF4493" w:rsidRPr="00D54B7D" w:rsidRDefault="00EF4493" w:rsidP="00EF4493">
      <w:pPr>
        <w:spacing w:before="240" w:line="480" w:lineRule="auto"/>
        <w:jc w:val="center"/>
        <w:rPr>
          <w:rFonts w:ascii="Palatino Linotype" w:hAnsi="Palatino Linotype"/>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9934A71" wp14:editId="229BDCA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49C8" w:rsidRPr="00EF2FC0" w:rsidRDefault="001F49C8" w:rsidP="00EF4493">
                            <w:pPr>
                              <w:jc w:val="center"/>
                              <w:rPr>
                                <w:rFonts w:ascii="Palatino Linotype" w:hAnsi="Palatino Linotype"/>
                              </w:rPr>
                            </w:pPr>
                            <w:r w:rsidRPr="00EF2FC0">
                              <w:rPr>
                                <w:rFonts w:ascii="Palatino Linotype" w:hAnsi="Palatino Linotype"/>
                                <w:b/>
                              </w:rPr>
                              <w:t>Javier Martínez Cruz</w:t>
                            </w:r>
                          </w:p>
                          <w:p w:rsidR="001F49C8" w:rsidRDefault="001F49C8" w:rsidP="00EF4493">
                            <w:pPr>
                              <w:jc w:val="center"/>
                              <w:rPr>
                                <w:rFonts w:ascii="Palatino Linotype" w:hAnsi="Palatino Linotype"/>
                              </w:rPr>
                            </w:pPr>
                            <w:r w:rsidRPr="00EF2FC0">
                              <w:rPr>
                                <w:rFonts w:ascii="Palatino Linotype" w:hAnsi="Palatino Linotype"/>
                              </w:rPr>
                              <w:t>Comisionado</w:t>
                            </w:r>
                          </w:p>
                          <w:p w:rsidR="001F49C8" w:rsidRDefault="001F49C8" w:rsidP="00CD400D">
                            <w:pPr>
                              <w:jc w:val="center"/>
                              <w:rPr>
                                <w:rFonts w:ascii="Palatino Linotype" w:hAnsi="Palatino Linotype"/>
                              </w:rPr>
                            </w:pPr>
                            <w:r>
                              <w:rPr>
                                <w:rFonts w:ascii="Palatino Linotype" w:hAnsi="Palatino Linotype"/>
                              </w:rPr>
                              <w:t>(Rúbrica)</w:t>
                            </w:r>
                          </w:p>
                          <w:p w:rsidR="001F49C8" w:rsidRDefault="001F49C8"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A71" id="Cuadro de texto 22" o:spid="_x0000_s1029" type="#_x0000_t202" style="position:absolute;margin-left:-23.55pt;margin-top:45.9pt;width:195.7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1F49C8" w:rsidRPr="00EF2FC0" w:rsidRDefault="001F49C8" w:rsidP="00EF4493">
                      <w:pPr>
                        <w:jc w:val="center"/>
                        <w:rPr>
                          <w:rFonts w:ascii="Palatino Linotype" w:hAnsi="Palatino Linotype"/>
                        </w:rPr>
                      </w:pPr>
                      <w:r w:rsidRPr="00EF2FC0">
                        <w:rPr>
                          <w:rFonts w:ascii="Palatino Linotype" w:hAnsi="Palatino Linotype"/>
                          <w:b/>
                        </w:rPr>
                        <w:t>Javier Martínez Cruz</w:t>
                      </w:r>
                    </w:p>
                    <w:p w:rsidR="001F49C8" w:rsidRDefault="001F49C8" w:rsidP="00EF4493">
                      <w:pPr>
                        <w:jc w:val="center"/>
                        <w:rPr>
                          <w:rFonts w:ascii="Palatino Linotype" w:hAnsi="Palatino Linotype"/>
                        </w:rPr>
                      </w:pPr>
                      <w:r w:rsidRPr="00EF2FC0">
                        <w:rPr>
                          <w:rFonts w:ascii="Palatino Linotype" w:hAnsi="Palatino Linotype"/>
                        </w:rPr>
                        <w:t>Comisionado</w:t>
                      </w:r>
                    </w:p>
                    <w:p w:rsidR="001F49C8" w:rsidRDefault="001F49C8" w:rsidP="00CD400D">
                      <w:pPr>
                        <w:jc w:val="center"/>
                        <w:rPr>
                          <w:rFonts w:ascii="Palatino Linotype" w:hAnsi="Palatino Linotype"/>
                        </w:rPr>
                      </w:pPr>
                      <w:r>
                        <w:rPr>
                          <w:rFonts w:ascii="Palatino Linotype" w:hAnsi="Palatino Linotype"/>
                        </w:rPr>
                        <w:t>(Rúbrica)</w:t>
                      </w:r>
                    </w:p>
                    <w:p w:rsidR="001F49C8" w:rsidRDefault="001F49C8"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06C68B4" wp14:editId="69F99529">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9C8" w:rsidRPr="00EF2FC0" w:rsidRDefault="001F49C8" w:rsidP="00EF4493">
                            <w:pPr>
                              <w:jc w:val="center"/>
                              <w:rPr>
                                <w:rFonts w:ascii="Palatino Linotype" w:hAnsi="Palatino Linotype"/>
                              </w:rPr>
                            </w:pPr>
                            <w:r>
                              <w:rPr>
                                <w:rFonts w:ascii="Palatino Linotype" w:hAnsi="Palatino Linotype"/>
                                <w:b/>
                              </w:rPr>
                              <w:t>Luis Gustavo Parra Noriega</w:t>
                            </w:r>
                          </w:p>
                          <w:p w:rsidR="001F49C8" w:rsidRDefault="001F49C8" w:rsidP="00EF4493">
                            <w:pPr>
                              <w:jc w:val="center"/>
                              <w:rPr>
                                <w:rFonts w:ascii="Palatino Linotype" w:hAnsi="Palatino Linotype"/>
                              </w:rPr>
                            </w:pPr>
                            <w:r w:rsidRPr="00EF2FC0">
                              <w:rPr>
                                <w:rFonts w:ascii="Palatino Linotype" w:hAnsi="Palatino Linotype"/>
                              </w:rPr>
                              <w:t>Comisionado</w:t>
                            </w:r>
                          </w:p>
                          <w:p w:rsidR="001F49C8" w:rsidRDefault="001F49C8" w:rsidP="00CD400D">
                            <w:pPr>
                              <w:jc w:val="center"/>
                              <w:rPr>
                                <w:rFonts w:ascii="Palatino Linotype" w:hAnsi="Palatino Linotype"/>
                              </w:rPr>
                            </w:pPr>
                            <w:r>
                              <w:rPr>
                                <w:rFonts w:ascii="Palatino Linotype" w:hAnsi="Palatino Linotype"/>
                              </w:rPr>
                              <w:t>(Rúbrica)</w:t>
                            </w:r>
                          </w:p>
                          <w:p w:rsidR="001F49C8" w:rsidRDefault="001F49C8"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8B4" id="Cuadro de texto 23" o:spid="_x0000_s1030" type="#_x0000_t202" style="position:absolute;margin-left:281.7pt;margin-top:4.2pt;width:200.25pt;height:7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1F49C8" w:rsidRPr="00EF2FC0" w:rsidRDefault="001F49C8" w:rsidP="00EF4493">
                      <w:pPr>
                        <w:jc w:val="center"/>
                        <w:rPr>
                          <w:rFonts w:ascii="Palatino Linotype" w:hAnsi="Palatino Linotype"/>
                        </w:rPr>
                      </w:pPr>
                      <w:r>
                        <w:rPr>
                          <w:rFonts w:ascii="Palatino Linotype" w:hAnsi="Palatino Linotype"/>
                          <w:b/>
                        </w:rPr>
                        <w:t>Luis Gustavo Parra Noriega</w:t>
                      </w:r>
                    </w:p>
                    <w:p w:rsidR="001F49C8" w:rsidRDefault="001F49C8" w:rsidP="00EF4493">
                      <w:pPr>
                        <w:jc w:val="center"/>
                        <w:rPr>
                          <w:rFonts w:ascii="Palatino Linotype" w:hAnsi="Palatino Linotype"/>
                        </w:rPr>
                      </w:pPr>
                      <w:r w:rsidRPr="00EF2FC0">
                        <w:rPr>
                          <w:rFonts w:ascii="Palatino Linotype" w:hAnsi="Palatino Linotype"/>
                        </w:rPr>
                        <w:t>Comisionado</w:t>
                      </w:r>
                    </w:p>
                    <w:p w:rsidR="001F49C8" w:rsidRDefault="001F49C8" w:rsidP="00CD400D">
                      <w:pPr>
                        <w:jc w:val="center"/>
                        <w:rPr>
                          <w:rFonts w:ascii="Palatino Linotype" w:hAnsi="Palatino Linotype"/>
                        </w:rPr>
                      </w:pPr>
                      <w:r>
                        <w:rPr>
                          <w:rFonts w:ascii="Palatino Linotype" w:hAnsi="Palatino Linotype"/>
                        </w:rPr>
                        <w:t>(Rúbrica)</w:t>
                      </w:r>
                    </w:p>
                    <w:p w:rsidR="001F49C8" w:rsidRDefault="001F49C8"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DC2295" wp14:editId="66277C0D">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9C8" w:rsidRPr="007F6133" w:rsidRDefault="001F49C8" w:rsidP="00EF4493">
                            <w:pPr>
                              <w:jc w:val="center"/>
                              <w:rPr>
                                <w:rFonts w:ascii="Palatino Linotype" w:hAnsi="Palatino Linotype"/>
                                <w:b/>
                              </w:rPr>
                            </w:pPr>
                            <w:r>
                              <w:rPr>
                                <w:rFonts w:ascii="Palatino Linotype" w:hAnsi="Palatino Linotype"/>
                                <w:b/>
                              </w:rPr>
                              <w:t xml:space="preserve">Alexis Tapia Ramírez </w:t>
                            </w:r>
                          </w:p>
                          <w:p w:rsidR="001F49C8" w:rsidRDefault="001F49C8"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1F49C8" w:rsidRDefault="001F49C8" w:rsidP="00CD400D">
                            <w:pPr>
                              <w:jc w:val="center"/>
                              <w:rPr>
                                <w:rFonts w:ascii="Palatino Linotype" w:hAnsi="Palatino Linotype"/>
                              </w:rPr>
                            </w:pPr>
                            <w:r>
                              <w:rPr>
                                <w:rFonts w:ascii="Palatino Linotype" w:hAnsi="Palatino Linotype"/>
                              </w:rPr>
                              <w:t>(Rúbrica)</w:t>
                            </w:r>
                          </w:p>
                          <w:p w:rsidR="001F49C8" w:rsidRDefault="001F49C8" w:rsidP="00EF4493">
                            <w:pPr>
                              <w:jc w:val="center"/>
                              <w:rPr>
                                <w:rFonts w:ascii="Palatino Linotype" w:hAnsi="Palatino Linotype"/>
                              </w:rPr>
                            </w:pPr>
                          </w:p>
                          <w:p w:rsidR="001F49C8" w:rsidRPr="00EF2FC0" w:rsidRDefault="001F49C8" w:rsidP="00EF4493">
                            <w:pPr>
                              <w:jc w:val="center"/>
                              <w:rPr>
                                <w:rFonts w:ascii="Palatino Linotype" w:hAnsi="Palatino Linotype"/>
                              </w:rPr>
                            </w:pPr>
                          </w:p>
                          <w:p w:rsidR="001F49C8" w:rsidRDefault="001F49C8"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295" id="Cuadro de texto 24" o:spid="_x0000_s1031" type="#_x0000_t202" style="position:absolute;margin-left:0;margin-top:30.25pt;width:248.25pt;height:1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1F49C8" w:rsidRPr="007F6133" w:rsidRDefault="001F49C8" w:rsidP="00EF4493">
                      <w:pPr>
                        <w:jc w:val="center"/>
                        <w:rPr>
                          <w:rFonts w:ascii="Palatino Linotype" w:hAnsi="Palatino Linotype"/>
                          <w:b/>
                        </w:rPr>
                      </w:pPr>
                      <w:r>
                        <w:rPr>
                          <w:rFonts w:ascii="Palatino Linotype" w:hAnsi="Palatino Linotype"/>
                          <w:b/>
                        </w:rPr>
                        <w:t xml:space="preserve">Alexis Tapia Ramírez </w:t>
                      </w:r>
                    </w:p>
                    <w:p w:rsidR="001F49C8" w:rsidRDefault="001F49C8"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1F49C8" w:rsidRDefault="001F49C8" w:rsidP="00CD400D">
                      <w:pPr>
                        <w:jc w:val="center"/>
                        <w:rPr>
                          <w:rFonts w:ascii="Palatino Linotype" w:hAnsi="Palatino Linotype"/>
                        </w:rPr>
                      </w:pPr>
                      <w:r>
                        <w:rPr>
                          <w:rFonts w:ascii="Palatino Linotype" w:hAnsi="Palatino Linotype"/>
                        </w:rPr>
                        <w:t>(Rúbrica)</w:t>
                      </w:r>
                    </w:p>
                    <w:p w:rsidR="001F49C8" w:rsidRDefault="001F49C8" w:rsidP="00EF4493">
                      <w:pPr>
                        <w:jc w:val="center"/>
                        <w:rPr>
                          <w:rFonts w:ascii="Palatino Linotype" w:hAnsi="Palatino Linotype"/>
                        </w:rPr>
                      </w:pPr>
                    </w:p>
                    <w:p w:rsidR="001F49C8" w:rsidRPr="00EF2FC0" w:rsidRDefault="001F49C8" w:rsidP="00EF4493">
                      <w:pPr>
                        <w:jc w:val="center"/>
                        <w:rPr>
                          <w:rFonts w:ascii="Palatino Linotype" w:hAnsi="Palatino Linotype"/>
                        </w:rPr>
                      </w:pPr>
                    </w:p>
                    <w:p w:rsidR="001F49C8" w:rsidRDefault="001F49C8" w:rsidP="00EF4493"/>
                  </w:txbxContent>
                </v:textbox>
                <w10:wrap anchorx="margin"/>
              </v:shape>
            </w:pict>
          </mc:Fallback>
        </mc:AlternateContent>
      </w:r>
    </w:p>
    <w:p w:rsidR="00CD400D" w:rsidRDefault="00CD400D" w:rsidP="00540B2F">
      <w:pPr>
        <w:tabs>
          <w:tab w:val="left" w:pos="8104"/>
        </w:tabs>
        <w:spacing w:before="240" w:line="360" w:lineRule="auto"/>
        <w:ind w:right="51"/>
        <w:jc w:val="both"/>
        <w:rPr>
          <w:rFonts w:ascii="Palatino Linotype" w:hAnsi="Palatino Linotype"/>
          <w:b/>
        </w:rPr>
      </w:pPr>
    </w:p>
    <w:p w:rsidR="00EF4493" w:rsidRDefault="00540B2F" w:rsidP="00540B2F">
      <w:pPr>
        <w:tabs>
          <w:tab w:val="left" w:pos="8104"/>
        </w:tabs>
        <w:spacing w:before="240" w:line="360" w:lineRule="auto"/>
        <w:ind w:right="51"/>
        <w:jc w:val="both"/>
        <w:rPr>
          <w:rFonts w:ascii="Palatino Linotype" w:hAnsi="Palatino Linotype"/>
          <w:sz w:val="24"/>
          <w:szCs w:val="24"/>
        </w:rPr>
      </w:pPr>
      <w:r>
        <w:rPr>
          <w:rFonts w:ascii="Palatino Linotype" w:hAnsi="Palatino Linotype"/>
          <w:sz w:val="24"/>
          <w:szCs w:val="24"/>
        </w:rPr>
        <w:tab/>
      </w:r>
    </w:p>
    <w:p w:rsidR="00C50F69" w:rsidRDefault="00EF4493" w:rsidP="00C50F6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415D69">
        <w:rPr>
          <w:rFonts w:ascii="Palatino Linotype" w:hAnsi="Palatino Linotype" w:cs="Arial"/>
          <w:sz w:val="16"/>
          <w:szCs w:val="16"/>
        </w:rPr>
        <w:t>doce de agosto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202360">
        <w:rPr>
          <w:rFonts w:ascii="Palatino Linotype" w:hAnsi="Palatino Linotype" w:cs="Arial"/>
          <w:sz w:val="16"/>
          <w:szCs w:val="16"/>
        </w:rPr>
        <w:t>veint</w:t>
      </w:r>
      <w:r w:rsidR="00025E59">
        <w:rPr>
          <w:rFonts w:ascii="Palatino Linotype" w:hAnsi="Palatino Linotype" w:cs="Arial"/>
          <w:sz w:val="16"/>
          <w:szCs w:val="16"/>
        </w:rPr>
        <w: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415D69">
        <w:rPr>
          <w:rFonts w:ascii="Palatino Linotype" w:hAnsi="Palatino Linotype" w:cs="Arial"/>
          <w:bCs/>
          <w:sz w:val="16"/>
          <w:szCs w:val="16"/>
          <w:lang w:eastAsia="es-MX"/>
        </w:rPr>
        <w:t>0057</w:t>
      </w:r>
      <w:r w:rsidR="00CB5A0F">
        <w:rPr>
          <w:rFonts w:ascii="Palatino Linotype" w:hAnsi="Palatino Linotype" w:cs="Arial"/>
          <w:bCs/>
          <w:sz w:val="16"/>
          <w:szCs w:val="16"/>
          <w:lang w:eastAsia="es-MX"/>
        </w:rPr>
        <w:t>5</w:t>
      </w:r>
      <w:r w:rsidR="00415D69">
        <w:rPr>
          <w:rFonts w:ascii="Palatino Linotype" w:hAnsi="Palatino Linotype" w:cs="Arial"/>
          <w:bCs/>
          <w:sz w:val="16"/>
          <w:szCs w:val="16"/>
          <w:lang w:eastAsia="es-MX"/>
        </w:rPr>
        <w:t>/INFOEM/IP/RR/2020</w:t>
      </w:r>
      <w:r w:rsidR="00755B41">
        <w:rPr>
          <w:rFonts w:ascii="Palatino Linotype" w:hAnsi="Palatino Linotype" w:cs="Arial"/>
          <w:bCs/>
          <w:sz w:val="16"/>
          <w:szCs w:val="16"/>
          <w:lang w:eastAsia="es-MX"/>
        </w:rPr>
        <w:t xml:space="preserve"> y acumulados</w:t>
      </w:r>
      <w:r>
        <w:rPr>
          <w:rFonts w:ascii="Palatino Linotype" w:hAnsi="Palatino Linotype" w:cs="Arial"/>
          <w:bCs/>
          <w:sz w:val="16"/>
          <w:szCs w:val="16"/>
          <w:lang w:eastAsia="es-MX"/>
        </w:rPr>
        <w:t xml:space="preserve">.   </w:t>
      </w:r>
    </w:p>
    <w:p w:rsidR="00696FBF" w:rsidRPr="00C50F69" w:rsidRDefault="00025E59" w:rsidP="00C50F6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OSAM/FJJC</w:t>
      </w:r>
    </w:p>
    <w:sectPr w:rsidR="00696FBF" w:rsidRPr="00C50F69" w:rsidSect="006F251D">
      <w:headerReference w:type="even" r:id="rId30"/>
      <w:headerReference w:type="default" r:id="rId31"/>
      <w:footerReference w:type="default" r:id="rId32"/>
      <w:headerReference w:type="firs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C63" w:rsidRDefault="004F4C63" w:rsidP="00EF4493">
      <w:pPr>
        <w:spacing w:after="0" w:line="240" w:lineRule="auto"/>
      </w:pPr>
      <w:r>
        <w:separator/>
      </w:r>
    </w:p>
  </w:endnote>
  <w:endnote w:type="continuationSeparator" w:id="0">
    <w:p w:rsidR="004F4C63" w:rsidRDefault="004F4C63" w:rsidP="00EF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9C8" w:rsidRPr="000B69FA" w:rsidRDefault="001F49C8"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3141B">
      <w:rPr>
        <w:rFonts w:ascii="Palatino Linotype" w:hAnsi="Palatino Linotype"/>
        <w:bCs/>
        <w:noProof/>
        <w:sz w:val="20"/>
      </w:rPr>
      <w:t>66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3141B">
      <w:rPr>
        <w:rFonts w:ascii="Palatino Linotype" w:hAnsi="Palatino Linotype"/>
        <w:bCs/>
        <w:noProof/>
        <w:sz w:val="20"/>
      </w:rPr>
      <w:t>69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9C8" w:rsidRPr="000B69FA" w:rsidRDefault="001F49C8"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3141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3141B">
      <w:rPr>
        <w:rFonts w:ascii="Palatino Linotype" w:hAnsi="Palatino Linotype"/>
        <w:bCs/>
        <w:noProof/>
        <w:sz w:val="20"/>
      </w:rPr>
      <w:t>69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C63" w:rsidRDefault="004F4C63" w:rsidP="00EF4493">
      <w:pPr>
        <w:spacing w:after="0" w:line="240" w:lineRule="auto"/>
      </w:pPr>
      <w:r>
        <w:separator/>
      </w:r>
    </w:p>
  </w:footnote>
  <w:footnote w:type="continuationSeparator" w:id="0">
    <w:p w:rsidR="004F4C63" w:rsidRDefault="004F4C63" w:rsidP="00EF4493">
      <w:pPr>
        <w:spacing w:after="0" w:line="240" w:lineRule="auto"/>
      </w:pPr>
      <w:r>
        <w:continuationSeparator/>
      </w:r>
    </w:p>
  </w:footnote>
  <w:footnote w:id="1">
    <w:p w:rsidR="001F49C8" w:rsidRPr="005552A8" w:rsidRDefault="001F49C8" w:rsidP="00EF44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1F49C8" w:rsidRPr="005552A8" w:rsidRDefault="001F49C8" w:rsidP="00EF44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4DE" w:rsidRDefault="00B3141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17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9C8" w:rsidRDefault="00B3141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173" o:spid="_x0000_s2051" type="#_x0000_t75" style="position:absolute;margin-left:-84.1pt;margin-top:-127.55pt;width:609.4pt;height:793.75pt;z-index:-251656192;mso-position-horizontal-relative:margin;mso-position-vertical-relative:margin" o:allowincell="f">
          <v:imagedata r:id="rId1" o:title="logo infoem"/>
          <w10:wrap anchorx="margin" anchory="margin"/>
        </v:shape>
      </w:pict>
    </w:r>
  </w:p>
  <w:tbl>
    <w:tblPr>
      <w:tblW w:w="10065" w:type="dxa"/>
      <w:tblCellMar>
        <w:left w:w="70" w:type="dxa"/>
        <w:right w:w="70" w:type="dxa"/>
      </w:tblCellMar>
      <w:tblLook w:val="04A0" w:firstRow="1" w:lastRow="0" w:firstColumn="1" w:lastColumn="0" w:noHBand="0" w:noVBand="1"/>
    </w:tblPr>
    <w:tblGrid>
      <w:gridCol w:w="5099"/>
      <w:gridCol w:w="4966"/>
    </w:tblGrid>
    <w:tr w:rsidR="001F49C8" w:rsidTr="005A54DE">
      <w:trPr>
        <w:trHeight w:val="227"/>
      </w:trPr>
      <w:tc>
        <w:tcPr>
          <w:tcW w:w="5099" w:type="dxa"/>
          <w:hideMark/>
        </w:tcPr>
        <w:p w:rsidR="001F49C8" w:rsidRDefault="001F49C8"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1F49C8" w:rsidRPr="00546BD1" w:rsidRDefault="001F49C8" w:rsidP="00761D7D">
          <w:pPr>
            <w:spacing w:after="120" w:line="256" w:lineRule="auto"/>
            <w:ind w:right="214"/>
            <w:jc w:val="both"/>
            <w:rPr>
              <w:rFonts w:ascii="Palatino Linotype" w:hAnsi="Palatino Linotype" w:cs="Arial"/>
              <w:bCs/>
              <w:sz w:val="24"/>
              <w:lang w:eastAsia="es-MX"/>
            </w:rPr>
          </w:pPr>
          <w:r>
            <w:rPr>
              <w:rFonts w:ascii="Palatino Linotype" w:hAnsi="Palatino Linotype" w:cs="Arial"/>
              <w:bCs/>
              <w:sz w:val="24"/>
              <w:lang w:eastAsia="es-MX"/>
            </w:rPr>
            <w:t>00575/INFOEM/IP/RR/2020 y acumulados</w:t>
          </w:r>
        </w:p>
      </w:tc>
    </w:tr>
    <w:tr w:rsidR="001F49C8" w:rsidTr="005A54DE">
      <w:trPr>
        <w:trHeight w:val="242"/>
      </w:trPr>
      <w:tc>
        <w:tcPr>
          <w:tcW w:w="5099" w:type="dxa"/>
          <w:hideMark/>
        </w:tcPr>
        <w:p w:rsidR="001F49C8" w:rsidRDefault="001F49C8"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1F49C8" w:rsidRPr="00F06FED" w:rsidRDefault="00E31B0B" w:rsidP="00761D7D">
          <w:pPr>
            <w:spacing w:after="120" w:line="256" w:lineRule="auto"/>
            <w:ind w:right="214"/>
            <w:jc w:val="both"/>
            <w:rPr>
              <w:rFonts w:ascii="Palatino Linotype" w:hAnsi="Palatino Linotype" w:cs="Arial"/>
            </w:rPr>
          </w:pPr>
          <w:r>
            <w:rPr>
              <w:rFonts w:ascii="Palatino Linotype" w:hAnsi="Palatino Linotype" w:cs="Arial"/>
              <w:szCs w:val="20"/>
            </w:rPr>
            <w:t>Tribunal Estatal de Conciliación y Arbitraje</w:t>
          </w:r>
        </w:p>
      </w:tc>
    </w:tr>
    <w:tr w:rsidR="001F49C8" w:rsidTr="005A54DE">
      <w:trPr>
        <w:trHeight w:val="342"/>
      </w:trPr>
      <w:tc>
        <w:tcPr>
          <w:tcW w:w="5099" w:type="dxa"/>
          <w:hideMark/>
        </w:tcPr>
        <w:p w:rsidR="001F49C8" w:rsidRDefault="001F49C8"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1F49C8" w:rsidRDefault="001F49C8" w:rsidP="00761D7D">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1F49C8" w:rsidRDefault="001F49C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Layout w:type="fixed"/>
      <w:tblCellMar>
        <w:left w:w="70" w:type="dxa"/>
        <w:right w:w="70" w:type="dxa"/>
      </w:tblCellMar>
      <w:tblLook w:val="04A0" w:firstRow="1" w:lastRow="0" w:firstColumn="1" w:lastColumn="0" w:noHBand="0" w:noVBand="1"/>
    </w:tblPr>
    <w:tblGrid>
      <w:gridCol w:w="5241"/>
      <w:gridCol w:w="4824"/>
    </w:tblGrid>
    <w:tr w:rsidR="001F49C8" w:rsidTr="005A54DE">
      <w:trPr>
        <w:trHeight w:val="227"/>
      </w:trPr>
      <w:tc>
        <w:tcPr>
          <w:tcW w:w="5241" w:type="dxa"/>
          <w:hideMark/>
        </w:tcPr>
        <w:p w:rsidR="001F49C8" w:rsidRDefault="001F49C8"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24" w:type="dxa"/>
          <w:hideMark/>
        </w:tcPr>
        <w:p w:rsidR="001F49C8" w:rsidRPr="00B4142F" w:rsidRDefault="001F49C8" w:rsidP="003C3CA3">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00575/INFOEM/IP/RR/2019 y acumulados</w:t>
          </w:r>
        </w:p>
      </w:tc>
    </w:tr>
    <w:tr w:rsidR="001F49C8" w:rsidTr="005A54DE">
      <w:trPr>
        <w:trHeight w:val="196"/>
      </w:trPr>
      <w:tc>
        <w:tcPr>
          <w:tcW w:w="5241" w:type="dxa"/>
          <w:hideMark/>
        </w:tcPr>
        <w:p w:rsidR="001F49C8" w:rsidRDefault="001F49C8"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rsidR="001F49C8" w:rsidRPr="00F06FED" w:rsidRDefault="00B3141B" w:rsidP="003C3CA3">
          <w:pPr>
            <w:spacing w:after="120" w:line="256" w:lineRule="auto"/>
            <w:ind w:right="214"/>
            <w:jc w:val="both"/>
            <w:rPr>
              <w:rFonts w:ascii="Palatino Linotype" w:hAnsi="Palatino Linotype" w:cs="Arial"/>
            </w:rPr>
          </w:pPr>
          <w:proofErr w:type="spellStart"/>
          <w:r>
            <w:rPr>
              <w:rFonts w:ascii="Palatino Linotype" w:hAnsi="Palatino Linotype" w:cs="Arial"/>
            </w:rPr>
            <w:t>xxxxxxxxxxxxxxxxxxxx</w:t>
          </w:r>
          <w:proofErr w:type="spellEnd"/>
        </w:p>
      </w:tc>
    </w:tr>
    <w:tr w:rsidR="001F49C8" w:rsidTr="005A54DE">
      <w:trPr>
        <w:trHeight w:val="242"/>
      </w:trPr>
      <w:tc>
        <w:tcPr>
          <w:tcW w:w="5241" w:type="dxa"/>
          <w:hideMark/>
        </w:tcPr>
        <w:p w:rsidR="001F49C8" w:rsidRDefault="001F49C8"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rsidR="001F49C8" w:rsidRDefault="001F49C8" w:rsidP="003C3CA3">
          <w:pPr>
            <w:spacing w:after="120" w:line="256" w:lineRule="auto"/>
            <w:ind w:right="214"/>
            <w:jc w:val="both"/>
            <w:rPr>
              <w:rFonts w:ascii="Palatino Linotype" w:hAnsi="Palatino Linotype" w:cs="Arial"/>
              <w:szCs w:val="20"/>
            </w:rPr>
          </w:pPr>
          <w:r>
            <w:rPr>
              <w:rFonts w:ascii="Palatino Linotype" w:hAnsi="Palatino Linotype" w:cs="Arial"/>
              <w:szCs w:val="20"/>
            </w:rPr>
            <w:t>Tribunal Estatal de Conciliación y Arbitraje</w:t>
          </w:r>
        </w:p>
      </w:tc>
    </w:tr>
    <w:tr w:rsidR="001F49C8" w:rsidTr="005A54DE">
      <w:trPr>
        <w:trHeight w:val="342"/>
      </w:trPr>
      <w:tc>
        <w:tcPr>
          <w:tcW w:w="5241" w:type="dxa"/>
          <w:hideMark/>
        </w:tcPr>
        <w:p w:rsidR="001F49C8" w:rsidRDefault="001F49C8"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24" w:type="dxa"/>
          <w:hideMark/>
        </w:tcPr>
        <w:p w:rsidR="001F49C8" w:rsidRDefault="001F49C8" w:rsidP="003C3CA3">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1F49C8" w:rsidRDefault="00B3141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44171" o:spid="_x0000_s2049" type="#_x0000_t75" style="position:absolute;margin-left:-84.1pt;margin-top:-134.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15:restartNumberingAfterBreak="0">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08166C79"/>
    <w:multiLevelType w:val="hybridMultilevel"/>
    <w:tmpl w:val="75C8D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294CF0"/>
    <w:multiLevelType w:val="hybridMultilevel"/>
    <w:tmpl w:val="B4DE3120"/>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4" w15:restartNumberingAfterBreak="0">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5DE6B73"/>
    <w:multiLevelType w:val="hybridMultilevel"/>
    <w:tmpl w:val="92DC768E"/>
    <w:lvl w:ilvl="0" w:tplc="21B22960">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A539E9"/>
    <w:multiLevelType w:val="hybridMultilevel"/>
    <w:tmpl w:val="DC84721E"/>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5F536D"/>
    <w:multiLevelType w:val="hybridMultilevel"/>
    <w:tmpl w:val="A5F07CE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CC26F0"/>
    <w:multiLevelType w:val="hybridMultilevel"/>
    <w:tmpl w:val="194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3"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50661116"/>
    <w:multiLevelType w:val="hybridMultilevel"/>
    <w:tmpl w:val="5A7CE264"/>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911939"/>
    <w:multiLevelType w:val="hybridMultilevel"/>
    <w:tmpl w:val="A16C3F04"/>
    <w:lvl w:ilvl="0" w:tplc="6DA49312">
      <w:start w:val="1"/>
      <w:numFmt w:val="decimal"/>
      <w:lvlText w:val="%1."/>
      <w:lvlJc w:val="left"/>
      <w:pPr>
        <w:ind w:left="1080" w:hanging="360"/>
      </w:pPr>
      <w:rPr>
        <w:rFonts w:eastAsia="Times New Roman"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38E35D2"/>
    <w:multiLevelType w:val="hybridMultilevel"/>
    <w:tmpl w:val="07A6D0D8"/>
    <w:lvl w:ilvl="0" w:tplc="8BE079E6">
      <w:start w:val="12"/>
      <w:numFmt w:val="lowerLetter"/>
      <w:lvlText w:val="%1."/>
      <w:lvlJc w:val="left"/>
      <w:pPr>
        <w:ind w:left="1487" w:hanging="192"/>
      </w:pPr>
      <w:rPr>
        <w:rFonts w:ascii="Arial" w:eastAsia="Arial" w:hAnsi="Arial" w:hint="default"/>
        <w:i/>
        <w:color w:val="484846"/>
        <w:w w:val="132"/>
        <w:sz w:val="21"/>
        <w:szCs w:val="21"/>
      </w:rPr>
    </w:lvl>
    <w:lvl w:ilvl="1" w:tplc="0BC250F6">
      <w:start w:val="1"/>
      <w:numFmt w:val="upperRoman"/>
      <w:lvlText w:val="%2."/>
      <w:lvlJc w:val="left"/>
      <w:pPr>
        <w:ind w:left="1285" w:hanging="212"/>
      </w:pPr>
      <w:rPr>
        <w:rFonts w:ascii="Arial" w:eastAsia="Arial" w:hAnsi="Arial" w:hint="default"/>
        <w:i/>
        <w:color w:val="3F3F3F"/>
        <w:w w:val="123"/>
        <w:sz w:val="23"/>
        <w:szCs w:val="23"/>
      </w:rPr>
    </w:lvl>
    <w:lvl w:ilvl="2" w:tplc="76D66E1C">
      <w:start w:val="1"/>
      <w:numFmt w:val="bullet"/>
      <w:lvlText w:val="•"/>
      <w:lvlJc w:val="left"/>
      <w:pPr>
        <w:ind w:left="2400" w:hanging="212"/>
      </w:pPr>
      <w:rPr>
        <w:rFonts w:hint="default"/>
      </w:rPr>
    </w:lvl>
    <w:lvl w:ilvl="3" w:tplc="B5D07420">
      <w:start w:val="1"/>
      <w:numFmt w:val="bullet"/>
      <w:lvlText w:val="•"/>
      <w:lvlJc w:val="left"/>
      <w:pPr>
        <w:ind w:left="3320" w:hanging="212"/>
      </w:pPr>
      <w:rPr>
        <w:rFonts w:hint="default"/>
      </w:rPr>
    </w:lvl>
    <w:lvl w:ilvl="4" w:tplc="72A8F7A2">
      <w:start w:val="1"/>
      <w:numFmt w:val="bullet"/>
      <w:lvlText w:val="•"/>
      <w:lvlJc w:val="left"/>
      <w:pPr>
        <w:ind w:left="4240" w:hanging="212"/>
      </w:pPr>
      <w:rPr>
        <w:rFonts w:hint="default"/>
      </w:rPr>
    </w:lvl>
    <w:lvl w:ilvl="5" w:tplc="AD6452E4">
      <w:start w:val="1"/>
      <w:numFmt w:val="bullet"/>
      <w:lvlText w:val="•"/>
      <w:lvlJc w:val="left"/>
      <w:pPr>
        <w:ind w:left="5160" w:hanging="212"/>
      </w:pPr>
      <w:rPr>
        <w:rFonts w:hint="default"/>
      </w:rPr>
    </w:lvl>
    <w:lvl w:ilvl="6" w:tplc="4552AAF8">
      <w:start w:val="1"/>
      <w:numFmt w:val="bullet"/>
      <w:lvlText w:val="•"/>
      <w:lvlJc w:val="left"/>
      <w:pPr>
        <w:ind w:left="6080" w:hanging="212"/>
      </w:pPr>
      <w:rPr>
        <w:rFonts w:hint="default"/>
      </w:rPr>
    </w:lvl>
    <w:lvl w:ilvl="7" w:tplc="813E9F02">
      <w:start w:val="1"/>
      <w:numFmt w:val="bullet"/>
      <w:lvlText w:val="•"/>
      <w:lvlJc w:val="left"/>
      <w:pPr>
        <w:ind w:left="7000" w:hanging="212"/>
      </w:pPr>
      <w:rPr>
        <w:rFonts w:hint="default"/>
      </w:rPr>
    </w:lvl>
    <w:lvl w:ilvl="8" w:tplc="96FCE586">
      <w:start w:val="1"/>
      <w:numFmt w:val="bullet"/>
      <w:lvlText w:val="•"/>
      <w:lvlJc w:val="left"/>
      <w:pPr>
        <w:ind w:left="7920" w:hanging="212"/>
      </w:pPr>
      <w:rPr>
        <w:rFonts w:hint="default"/>
      </w:rPr>
    </w:lvl>
  </w:abstractNum>
  <w:abstractNum w:abstractNumId="31" w15:restartNumberingAfterBreak="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515A5A"/>
    <w:multiLevelType w:val="hybridMultilevel"/>
    <w:tmpl w:val="07081846"/>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DB2A69"/>
    <w:multiLevelType w:val="hybridMultilevel"/>
    <w:tmpl w:val="67C8F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16E55FC"/>
    <w:multiLevelType w:val="hybridMultilevel"/>
    <w:tmpl w:val="EC3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3B0CA9"/>
    <w:multiLevelType w:val="hybridMultilevel"/>
    <w:tmpl w:val="BDBEC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64148E"/>
    <w:multiLevelType w:val="hybridMultilevel"/>
    <w:tmpl w:val="6B6EDBB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0"/>
  </w:num>
  <w:num w:numId="3">
    <w:abstractNumId w:val="4"/>
  </w:num>
  <w:num w:numId="4">
    <w:abstractNumId w:val="33"/>
  </w:num>
  <w:num w:numId="5">
    <w:abstractNumId w:val="18"/>
  </w:num>
  <w:num w:numId="6">
    <w:abstractNumId w:val="44"/>
  </w:num>
  <w:num w:numId="7">
    <w:abstractNumId w:val="5"/>
  </w:num>
  <w:num w:numId="8">
    <w:abstractNumId w:val="19"/>
  </w:num>
  <w:num w:numId="9">
    <w:abstractNumId w:val="22"/>
  </w:num>
  <w:num w:numId="10">
    <w:abstractNumId w:val="37"/>
  </w:num>
  <w:num w:numId="11">
    <w:abstractNumId w:val="10"/>
  </w:num>
  <w:num w:numId="12">
    <w:abstractNumId w:val="31"/>
  </w:num>
  <w:num w:numId="13">
    <w:abstractNumId w:val="8"/>
  </w:num>
  <w:num w:numId="14">
    <w:abstractNumId w:val="36"/>
  </w:num>
  <w:num w:numId="15">
    <w:abstractNumId w:val="27"/>
  </w:num>
  <w:num w:numId="16">
    <w:abstractNumId w:val="9"/>
  </w:num>
  <w:num w:numId="17">
    <w:abstractNumId w:val="24"/>
  </w:num>
  <w:num w:numId="18">
    <w:abstractNumId w:val="1"/>
  </w:num>
  <w:num w:numId="19">
    <w:abstractNumId w:val="26"/>
  </w:num>
  <w:num w:numId="20">
    <w:abstractNumId w:val="14"/>
  </w:num>
  <w:num w:numId="21">
    <w:abstractNumId w:val="11"/>
  </w:num>
  <w:num w:numId="22">
    <w:abstractNumId w:val="35"/>
  </w:num>
  <w:num w:numId="23">
    <w:abstractNumId w:val="15"/>
  </w:num>
  <w:num w:numId="24">
    <w:abstractNumId w:val="42"/>
  </w:num>
  <w:num w:numId="25">
    <w:abstractNumId w:val="39"/>
  </w:num>
  <w:num w:numId="26">
    <w:abstractNumId w:val="7"/>
  </w:num>
  <w:num w:numId="27">
    <w:abstractNumId w:val="25"/>
  </w:num>
  <w:num w:numId="28">
    <w:abstractNumId w:val="38"/>
  </w:num>
  <w:num w:numId="29">
    <w:abstractNumId w:val="46"/>
  </w:num>
  <w:num w:numId="30">
    <w:abstractNumId w:val="28"/>
  </w:num>
  <w:num w:numId="31">
    <w:abstractNumId w:val="30"/>
  </w:num>
  <w:num w:numId="32">
    <w:abstractNumId w:val="43"/>
  </w:num>
  <w:num w:numId="33">
    <w:abstractNumId w:val="32"/>
  </w:num>
  <w:num w:numId="34">
    <w:abstractNumId w:val="21"/>
  </w:num>
  <w:num w:numId="35">
    <w:abstractNumId w:val="17"/>
  </w:num>
  <w:num w:numId="36">
    <w:abstractNumId w:val="12"/>
  </w:num>
  <w:num w:numId="37">
    <w:abstractNumId w:val="13"/>
  </w:num>
  <w:num w:numId="38">
    <w:abstractNumId w:val="40"/>
  </w:num>
  <w:num w:numId="39">
    <w:abstractNumId w:val="23"/>
  </w:num>
  <w:num w:numId="40">
    <w:abstractNumId w:val="29"/>
  </w:num>
  <w:num w:numId="41">
    <w:abstractNumId w:val="6"/>
  </w:num>
  <w:num w:numId="42">
    <w:abstractNumId w:val="16"/>
  </w:num>
  <w:num w:numId="43">
    <w:abstractNumId w:val="34"/>
  </w:num>
  <w:num w:numId="44">
    <w:abstractNumId w:val="20"/>
  </w:num>
  <w:num w:numId="45">
    <w:abstractNumId w:val="3"/>
  </w:num>
  <w:num w:numId="46">
    <w:abstractNumId w:val="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3"/>
    <w:rsid w:val="00000A0B"/>
    <w:rsid w:val="0000261B"/>
    <w:rsid w:val="0000624A"/>
    <w:rsid w:val="000136A4"/>
    <w:rsid w:val="00014D7C"/>
    <w:rsid w:val="000156FA"/>
    <w:rsid w:val="000214BB"/>
    <w:rsid w:val="00025141"/>
    <w:rsid w:val="00025E59"/>
    <w:rsid w:val="00032B17"/>
    <w:rsid w:val="000337D4"/>
    <w:rsid w:val="00066163"/>
    <w:rsid w:val="000702DB"/>
    <w:rsid w:val="00073303"/>
    <w:rsid w:val="000750D2"/>
    <w:rsid w:val="000851CB"/>
    <w:rsid w:val="00087BFB"/>
    <w:rsid w:val="000A6FDA"/>
    <w:rsid w:val="000B1A05"/>
    <w:rsid w:val="000B5A64"/>
    <w:rsid w:val="000B739F"/>
    <w:rsid w:val="000C5C5D"/>
    <w:rsid w:val="000C68C4"/>
    <w:rsid w:val="000D6C1E"/>
    <w:rsid w:val="000E1C5C"/>
    <w:rsid w:val="000E610B"/>
    <w:rsid w:val="000E7FFE"/>
    <w:rsid w:val="000F1092"/>
    <w:rsid w:val="000F6658"/>
    <w:rsid w:val="00106E8D"/>
    <w:rsid w:val="0011081F"/>
    <w:rsid w:val="00114686"/>
    <w:rsid w:val="00123A56"/>
    <w:rsid w:val="00124810"/>
    <w:rsid w:val="00124E05"/>
    <w:rsid w:val="001267CD"/>
    <w:rsid w:val="001278E0"/>
    <w:rsid w:val="001501CA"/>
    <w:rsid w:val="001550A0"/>
    <w:rsid w:val="001633F9"/>
    <w:rsid w:val="00166EC3"/>
    <w:rsid w:val="00185C3A"/>
    <w:rsid w:val="00187FF4"/>
    <w:rsid w:val="00190B39"/>
    <w:rsid w:val="001A6C37"/>
    <w:rsid w:val="001A7AB7"/>
    <w:rsid w:val="001C5682"/>
    <w:rsid w:val="001C79BB"/>
    <w:rsid w:val="001C7E48"/>
    <w:rsid w:val="001D4B3C"/>
    <w:rsid w:val="001D4E42"/>
    <w:rsid w:val="001E137D"/>
    <w:rsid w:val="001F06F4"/>
    <w:rsid w:val="001F315A"/>
    <w:rsid w:val="001F421D"/>
    <w:rsid w:val="001F42BD"/>
    <w:rsid w:val="001F49C8"/>
    <w:rsid w:val="001F72E7"/>
    <w:rsid w:val="001F7B55"/>
    <w:rsid w:val="00201C41"/>
    <w:rsid w:val="00202360"/>
    <w:rsid w:val="00203AEC"/>
    <w:rsid w:val="00205C97"/>
    <w:rsid w:val="00207EE0"/>
    <w:rsid w:val="00215233"/>
    <w:rsid w:val="00231C6B"/>
    <w:rsid w:val="00255CDF"/>
    <w:rsid w:val="00264B85"/>
    <w:rsid w:val="00267092"/>
    <w:rsid w:val="00270E4A"/>
    <w:rsid w:val="002745B9"/>
    <w:rsid w:val="00277E83"/>
    <w:rsid w:val="00280DE4"/>
    <w:rsid w:val="00294D5A"/>
    <w:rsid w:val="002A33CE"/>
    <w:rsid w:val="002A5ADB"/>
    <w:rsid w:val="002A7D7A"/>
    <w:rsid w:val="002D04E8"/>
    <w:rsid w:val="002F7FF2"/>
    <w:rsid w:val="00301398"/>
    <w:rsid w:val="00304D73"/>
    <w:rsid w:val="00306529"/>
    <w:rsid w:val="00310E7A"/>
    <w:rsid w:val="00325503"/>
    <w:rsid w:val="00335D51"/>
    <w:rsid w:val="00344DF6"/>
    <w:rsid w:val="0035364C"/>
    <w:rsid w:val="0036453F"/>
    <w:rsid w:val="0036658A"/>
    <w:rsid w:val="00370AE0"/>
    <w:rsid w:val="00385E44"/>
    <w:rsid w:val="00390D86"/>
    <w:rsid w:val="00394381"/>
    <w:rsid w:val="00394726"/>
    <w:rsid w:val="003A1701"/>
    <w:rsid w:val="003A3011"/>
    <w:rsid w:val="003C3CA3"/>
    <w:rsid w:val="003E33B1"/>
    <w:rsid w:val="003E6C68"/>
    <w:rsid w:val="00400282"/>
    <w:rsid w:val="004006C6"/>
    <w:rsid w:val="00401F93"/>
    <w:rsid w:val="0041352A"/>
    <w:rsid w:val="00415D69"/>
    <w:rsid w:val="004241E0"/>
    <w:rsid w:val="00430260"/>
    <w:rsid w:val="00434247"/>
    <w:rsid w:val="004535B4"/>
    <w:rsid w:val="004560BF"/>
    <w:rsid w:val="004572DE"/>
    <w:rsid w:val="00461E98"/>
    <w:rsid w:val="00463292"/>
    <w:rsid w:val="004644B4"/>
    <w:rsid w:val="00467CEA"/>
    <w:rsid w:val="004774C3"/>
    <w:rsid w:val="004826F4"/>
    <w:rsid w:val="004840D7"/>
    <w:rsid w:val="004901C7"/>
    <w:rsid w:val="004902C5"/>
    <w:rsid w:val="00490653"/>
    <w:rsid w:val="00490B51"/>
    <w:rsid w:val="004A1A56"/>
    <w:rsid w:val="004B13E8"/>
    <w:rsid w:val="004B2880"/>
    <w:rsid w:val="004C1447"/>
    <w:rsid w:val="004C565B"/>
    <w:rsid w:val="004E524C"/>
    <w:rsid w:val="004E6D0A"/>
    <w:rsid w:val="004F4459"/>
    <w:rsid w:val="004F4C63"/>
    <w:rsid w:val="005075CF"/>
    <w:rsid w:val="00513367"/>
    <w:rsid w:val="00515E81"/>
    <w:rsid w:val="00526446"/>
    <w:rsid w:val="00533D13"/>
    <w:rsid w:val="00540B2F"/>
    <w:rsid w:val="00545C18"/>
    <w:rsid w:val="00546BD1"/>
    <w:rsid w:val="0055089B"/>
    <w:rsid w:val="005569D6"/>
    <w:rsid w:val="005616E7"/>
    <w:rsid w:val="005649E2"/>
    <w:rsid w:val="00574754"/>
    <w:rsid w:val="00580E20"/>
    <w:rsid w:val="00583579"/>
    <w:rsid w:val="00586B5A"/>
    <w:rsid w:val="005A2FE2"/>
    <w:rsid w:val="005A54DE"/>
    <w:rsid w:val="005A5CE2"/>
    <w:rsid w:val="005A7CA3"/>
    <w:rsid w:val="005B3EB0"/>
    <w:rsid w:val="005B4B11"/>
    <w:rsid w:val="005C4AE5"/>
    <w:rsid w:val="005D012B"/>
    <w:rsid w:val="005D137B"/>
    <w:rsid w:val="005D72CE"/>
    <w:rsid w:val="005E56B2"/>
    <w:rsid w:val="006009C0"/>
    <w:rsid w:val="0060353E"/>
    <w:rsid w:val="00604565"/>
    <w:rsid w:val="006046ED"/>
    <w:rsid w:val="006250AB"/>
    <w:rsid w:val="0067203C"/>
    <w:rsid w:val="00684514"/>
    <w:rsid w:val="00696FBF"/>
    <w:rsid w:val="00697A1C"/>
    <w:rsid w:val="006A2643"/>
    <w:rsid w:val="006B11C6"/>
    <w:rsid w:val="006B2A06"/>
    <w:rsid w:val="006B740B"/>
    <w:rsid w:val="006D6D37"/>
    <w:rsid w:val="006E4833"/>
    <w:rsid w:val="006F251D"/>
    <w:rsid w:val="006F2DE7"/>
    <w:rsid w:val="006F3C31"/>
    <w:rsid w:val="006F63D2"/>
    <w:rsid w:val="007136D6"/>
    <w:rsid w:val="0071506B"/>
    <w:rsid w:val="0072297C"/>
    <w:rsid w:val="0072323C"/>
    <w:rsid w:val="00732820"/>
    <w:rsid w:val="00733917"/>
    <w:rsid w:val="007370D5"/>
    <w:rsid w:val="00741959"/>
    <w:rsid w:val="00755B41"/>
    <w:rsid w:val="00761D7D"/>
    <w:rsid w:val="00770A89"/>
    <w:rsid w:val="0077428B"/>
    <w:rsid w:val="00781114"/>
    <w:rsid w:val="00784619"/>
    <w:rsid w:val="0079188D"/>
    <w:rsid w:val="00791E63"/>
    <w:rsid w:val="0079621F"/>
    <w:rsid w:val="007B1248"/>
    <w:rsid w:val="007B3FAB"/>
    <w:rsid w:val="007B4AA5"/>
    <w:rsid w:val="007B5341"/>
    <w:rsid w:val="007B70F6"/>
    <w:rsid w:val="007B7A90"/>
    <w:rsid w:val="007D0F08"/>
    <w:rsid w:val="007F4DC4"/>
    <w:rsid w:val="0080077B"/>
    <w:rsid w:val="00803304"/>
    <w:rsid w:val="00813AFA"/>
    <w:rsid w:val="00815A0F"/>
    <w:rsid w:val="00817E7B"/>
    <w:rsid w:val="008229F9"/>
    <w:rsid w:val="008436AB"/>
    <w:rsid w:val="00854DA5"/>
    <w:rsid w:val="008626E3"/>
    <w:rsid w:val="00862A1D"/>
    <w:rsid w:val="00877591"/>
    <w:rsid w:val="00881983"/>
    <w:rsid w:val="008860FD"/>
    <w:rsid w:val="00893572"/>
    <w:rsid w:val="008938CF"/>
    <w:rsid w:val="008B50F9"/>
    <w:rsid w:val="008C744E"/>
    <w:rsid w:val="008D16FA"/>
    <w:rsid w:val="008E67E9"/>
    <w:rsid w:val="009017C6"/>
    <w:rsid w:val="00903DAE"/>
    <w:rsid w:val="00912591"/>
    <w:rsid w:val="00930474"/>
    <w:rsid w:val="009404A3"/>
    <w:rsid w:val="0094053B"/>
    <w:rsid w:val="0097766B"/>
    <w:rsid w:val="00983BC6"/>
    <w:rsid w:val="009900EC"/>
    <w:rsid w:val="00991521"/>
    <w:rsid w:val="009A304B"/>
    <w:rsid w:val="009A7AB8"/>
    <w:rsid w:val="009B5455"/>
    <w:rsid w:val="009D55B4"/>
    <w:rsid w:val="009D5821"/>
    <w:rsid w:val="009D7799"/>
    <w:rsid w:val="009E56E2"/>
    <w:rsid w:val="009F286E"/>
    <w:rsid w:val="00A10B35"/>
    <w:rsid w:val="00A23CD5"/>
    <w:rsid w:val="00A24CB7"/>
    <w:rsid w:val="00A30C2E"/>
    <w:rsid w:val="00A52C1F"/>
    <w:rsid w:val="00A5380A"/>
    <w:rsid w:val="00A62BC0"/>
    <w:rsid w:val="00A944BC"/>
    <w:rsid w:val="00A96A8A"/>
    <w:rsid w:val="00AC0CA2"/>
    <w:rsid w:val="00AD2769"/>
    <w:rsid w:val="00AD79B0"/>
    <w:rsid w:val="00AF41F9"/>
    <w:rsid w:val="00B00245"/>
    <w:rsid w:val="00B071B9"/>
    <w:rsid w:val="00B26705"/>
    <w:rsid w:val="00B3141B"/>
    <w:rsid w:val="00B469C1"/>
    <w:rsid w:val="00B47AFB"/>
    <w:rsid w:val="00B53142"/>
    <w:rsid w:val="00B54E13"/>
    <w:rsid w:val="00B61C99"/>
    <w:rsid w:val="00B634FE"/>
    <w:rsid w:val="00B64681"/>
    <w:rsid w:val="00B64DAF"/>
    <w:rsid w:val="00B65471"/>
    <w:rsid w:val="00B751D2"/>
    <w:rsid w:val="00B82722"/>
    <w:rsid w:val="00B82D5C"/>
    <w:rsid w:val="00B84C69"/>
    <w:rsid w:val="00B85928"/>
    <w:rsid w:val="00B85B37"/>
    <w:rsid w:val="00B86F58"/>
    <w:rsid w:val="00B94AF5"/>
    <w:rsid w:val="00BB502B"/>
    <w:rsid w:val="00BB6F8C"/>
    <w:rsid w:val="00BC02DE"/>
    <w:rsid w:val="00BC1B0F"/>
    <w:rsid w:val="00BD0523"/>
    <w:rsid w:val="00BE1CF1"/>
    <w:rsid w:val="00BE6F62"/>
    <w:rsid w:val="00BF4A39"/>
    <w:rsid w:val="00C05C26"/>
    <w:rsid w:val="00C07D1E"/>
    <w:rsid w:val="00C11C06"/>
    <w:rsid w:val="00C2405E"/>
    <w:rsid w:val="00C2663F"/>
    <w:rsid w:val="00C442E1"/>
    <w:rsid w:val="00C47430"/>
    <w:rsid w:val="00C50F69"/>
    <w:rsid w:val="00C51476"/>
    <w:rsid w:val="00C54904"/>
    <w:rsid w:val="00C6272A"/>
    <w:rsid w:val="00C64549"/>
    <w:rsid w:val="00C66054"/>
    <w:rsid w:val="00C67CCC"/>
    <w:rsid w:val="00C72A2A"/>
    <w:rsid w:val="00C74C20"/>
    <w:rsid w:val="00C75866"/>
    <w:rsid w:val="00C76FD3"/>
    <w:rsid w:val="00C82E6A"/>
    <w:rsid w:val="00C87440"/>
    <w:rsid w:val="00C948EC"/>
    <w:rsid w:val="00C94B8A"/>
    <w:rsid w:val="00C97B72"/>
    <w:rsid w:val="00CA4E2D"/>
    <w:rsid w:val="00CB17A8"/>
    <w:rsid w:val="00CB33B2"/>
    <w:rsid w:val="00CB5A0F"/>
    <w:rsid w:val="00CC355E"/>
    <w:rsid w:val="00CD400D"/>
    <w:rsid w:val="00CE1CC9"/>
    <w:rsid w:val="00CF17C0"/>
    <w:rsid w:val="00CF1D16"/>
    <w:rsid w:val="00CF36A8"/>
    <w:rsid w:val="00D04062"/>
    <w:rsid w:val="00D110B7"/>
    <w:rsid w:val="00D16DF9"/>
    <w:rsid w:val="00D317E2"/>
    <w:rsid w:val="00D35DCB"/>
    <w:rsid w:val="00D43C37"/>
    <w:rsid w:val="00D449DB"/>
    <w:rsid w:val="00D50082"/>
    <w:rsid w:val="00D5314D"/>
    <w:rsid w:val="00D56BC0"/>
    <w:rsid w:val="00D56D1F"/>
    <w:rsid w:val="00D57E26"/>
    <w:rsid w:val="00D632D6"/>
    <w:rsid w:val="00D63D25"/>
    <w:rsid w:val="00D64AFF"/>
    <w:rsid w:val="00D66256"/>
    <w:rsid w:val="00D706AD"/>
    <w:rsid w:val="00D75807"/>
    <w:rsid w:val="00D87861"/>
    <w:rsid w:val="00D919D3"/>
    <w:rsid w:val="00DA1EF2"/>
    <w:rsid w:val="00DC00E5"/>
    <w:rsid w:val="00DC3C2C"/>
    <w:rsid w:val="00DD0F24"/>
    <w:rsid w:val="00DD295B"/>
    <w:rsid w:val="00DE3168"/>
    <w:rsid w:val="00DE5C98"/>
    <w:rsid w:val="00E026B4"/>
    <w:rsid w:val="00E029DA"/>
    <w:rsid w:val="00E15DE0"/>
    <w:rsid w:val="00E250DA"/>
    <w:rsid w:val="00E26222"/>
    <w:rsid w:val="00E31056"/>
    <w:rsid w:val="00E3146C"/>
    <w:rsid w:val="00E31918"/>
    <w:rsid w:val="00E31B0B"/>
    <w:rsid w:val="00E47967"/>
    <w:rsid w:val="00E506CA"/>
    <w:rsid w:val="00E556F1"/>
    <w:rsid w:val="00E6268F"/>
    <w:rsid w:val="00E67266"/>
    <w:rsid w:val="00E769B9"/>
    <w:rsid w:val="00E82558"/>
    <w:rsid w:val="00E8701E"/>
    <w:rsid w:val="00E87339"/>
    <w:rsid w:val="00EA0996"/>
    <w:rsid w:val="00EA4DC2"/>
    <w:rsid w:val="00EA70A6"/>
    <w:rsid w:val="00EB293A"/>
    <w:rsid w:val="00EC044F"/>
    <w:rsid w:val="00EC4370"/>
    <w:rsid w:val="00ED7934"/>
    <w:rsid w:val="00EE4B42"/>
    <w:rsid w:val="00EE6886"/>
    <w:rsid w:val="00EF3741"/>
    <w:rsid w:val="00EF4493"/>
    <w:rsid w:val="00F02CF6"/>
    <w:rsid w:val="00F14208"/>
    <w:rsid w:val="00F16640"/>
    <w:rsid w:val="00F21AB0"/>
    <w:rsid w:val="00F32F56"/>
    <w:rsid w:val="00F37D99"/>
    <w:rsid w:val="00F476C5"/>
    <w:rsid w:val="00F5054F"/>
    <w:rsid w:val="00F50B36"/>
    <w:rsid w:val="00F56D87"/>
    <w:rsid w:val="00F701B3"/>
    <w:rsid w:val="00F83C49"/>
    <w:rsid w:val="00F976DA"/>
    <w:rsid w:val="00FB2284"/>
    <w:rsid w:val="00FC75FB"/>
    <w:rsid w:val="00FC7A72"/>
    <w:rsid w:val="00FD2516"/>
    <w:rsid w:val="00FE415E"/>
    <w:rsid w:val="00FE6E94"/>
    <w:rsid w:val="00FF2116"/>
    <w:rsid w:val="00FF6BAC"/>
    <w:rsid w:val="00FF75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28ABD0D-B446-4152-9D4C-497E282B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44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44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44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44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44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F4493"/>
    <w:rPr>
      <w:vertAlign w:val="superscript"/>
    </w:rPr>
  </w:style>
  <w:style w:type="character" w:styleId="Hipervnculo">
    <w:name w:val="Hyperlink"/>
    <w:basedOn w:val="Fuentedeprrafopredeter"/>
    <w:uiPriority w:val="99"/>
    <w:unhideWhenUsed/>
    <w:rsid w:val="00EF4493"/>
    <w:rPr>
      <w:color w:val="0563C1" w:themeColor="hyperlink"/>
      <w:u w:val="single"/>
    </w:rPr>
  </w:style>
  <w:style w:type="paragraph" w:styleId="Sinespaciado">
    <w:name w:val="No Spacing"/>
    <w:aliases w:val="Francesa"/>
    <w:link w:val="SinespaciadoCar"/>
    <w:uiPriority w:val="1"/>
    <w:qFormat/>
    <w:rsid w:val="00EF449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F4493"/>
    <w:rPr>
      <w:b/>
      <w:bCs/>
    </w:rPr>
  </w:style>
  <w:style w:type="character" w:customStyle="1" w:styleId="SinespaciadoCar">
    <w:name w:val="Sin espaciado Car"/>
    <w:aliases w:val="Francesa Car"/>
    <w:link w:val="Sinespaciado"/>
    <w:uiPriority w:val="1"/>
    <w:locked/>
    <w:rsid w:val="00EF449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F449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F4493"/>
    <w:rPr>
      <w:sz w:val="20"/>
      <w:szCs w:val="20"/>
    </w:rPr>
  </w:style>
  <w:style w:type="paragraph" w:customStyle="1" w:styleId="Default">
    <w:name w:val="Default"/>
    <w:rsid w:val="00EF4493"/>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EF44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EF44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493"/>
    <w:rPr>
      <w:rFonts w:ascii="Segoe UI" w:hAnsi="Segoe UI" w:cs="Segoe UI"/>
      <w:sz w:val="18"/>
      <w:szCs w:val="18"/>
    </w:rPr>
  </w:style>
  <w:style w:type="character" w:styleId="Refdecomentario">
    <w:name w:val="annotation reference"/>
    <w:basedOn w:val="Fuentedeprrafopredeter"/>
    <w:uiPriority w:val="99"/>
    <w:semiHidden/>
    <w:unhideWhenUsed/>
    <w:rsid w:val="00EF4493"/>
    <w:rPr>
      <w:sz w:val="16"/>
      <w:szCs w:val="16"/>
    </w:rPr>
  </w:style>
  <w:style w:type="paragraph" w:styleId="Textocomentario">
    <w:name w:val="annotation text"/>
    <w:basedOn w:val="Normal"/>
    <w:link w:val="TextocomentarioCar"/>
    <w:uiPriority w:val="99"/>
    <w:semiHidden/>
    <w:unhideWhenUsed/>
    <w:rsid w:val="00EF44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4493"/>
    <w:rPr>
      <w:sz w:val="20"/>
      <w:szCs w:val="20"/>
    </w:rPr>
  </w:style>
  <w:style w:type="paragraph" w:styleId="Asuntodelcomentario">
    <w:name w:val="annotation subject"/>
    <w:basedOn w:val="Textocomentario"/>
    <w:next w:val="Textocomentario"/>
    <w:link w:val="AsuntodelcomentarioCar"/>
    <w:uiPriority w:val="99"/>
    <w:semiHidden/>
    <w:unhideWhenUsed/>
    <w:rsid w:val="00EF4493"/>
    <w:rPr>
      <w:b/>
      <w:bCs/>
    </w:rPr>
  </w:style>
  <w:style w:type="character" w:customStyle="1" w:styleId="AsuntodelcomentarioCar">
    <w:name w:val="Asunto del comentario Car"/>
    <w:basedOn w:val="TextocomentarioCar"/>
    <w:link w:val="Asuntodelcomentario"/>
    <w:uiPriority w:val="99"/>
    <w:semiHidden/>
    <w:rsid w:val="00EF4493"/>
    <w:rPr>
      <w:b/>
      <w:bCs/>
      <w:sz w:val="20"/>
      <w:szCs w:val="20"/>
    </w:rPr>
  </w:style>
  <w:style w:type="table" w:styleId="Tablaconcuadrcula">
    <w:name w:val="Table Grid"/>
    <w:basedOn w:val="Tablanormal"/>
    <w:uiPriority w:val="39"/>
    <w:rsid w:val="00EF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F4493"/>
    <w:rPr>
      <w:color w:val="605E5C"/>
      <w:shd w:val="clear" w:color="auto" w:fill="E1DFDD"/>
    </w:rPr>
  </w:style>
  <w:style w:type="character" w:customStyle="1" w:styleId="apple-style-span">
    <w:name w:val="apple-style-span"/>
    <w:rsid w:val="00EF4493"/>
  </w:style>
  <w:style w:type="character" w:styleId="Hipervnculovisitado">
    <w:name w:val="FollowedHyperlink"/>
    <w:basedOn w:val="Fuentedeprrafopredeter"/>
    <w:uiPriority w:val="99"/>
    <w:semiHidden/>
    <w:unhideWhenUsed/>
    <w:rsid w:val="000E610B"/>
    <w:rPr>
      <w:color w:val="954F72" w:themeColor="followedHyperlink"/>
      <w:u w:val="single"/>
    </w:rPr>
  </w:style>
  <w:style w:type="paragraph" w:styleId="Textoindependiente">
    <w:name w:val="Body Text"/>
    <w:basedOn w:val="Normal"/>
    <w:link w:val="TextoindependienteCar"/>
    <w:uiPriority w:val="1"/>
    <w:qFormat/>
    <w:rsid w:val="006F251D"/>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6F251D"/>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47412">
      <w:bodyDiv w:val="1"/>
      <w:marLeft w:val="0"/>
      <w:marRight w:val="0"/>
      <w:marTop w:val="0"/>
      <w:marBottom w:val="0"/>
      <w:divBdr>
        <w:top w:val="none" w:sz="0" w:space="0" w:color="auto"/>
        <w:left w:val="none" w:sz="0" w:space="0" w:color="auto"/>
        <w:bottom w:val="none" w:sz="0" w:space="0" w:color="auto"/>
        <w:right w:val="none" w:sz="0" w:space="0" w:color="auto"/>
      </w:divBdr>
    </w:div>
    <w:div w:id="494422682">
      <w:bodyDiv w:val="1"/>
      <w:marLeft w:val="0"/>
      <w:marRight w:val="0"/>
      <w:marTop w:val="0"/>
      <w:marBottom w:val="0"/>
      <w:divBdr>
        <w:top w:val="none" w:sz="0" w:space="0" w:color="auto"/>
        <w:left w:val="none" w:sz="0" w:space="0" w:color="auto"/>
        <w:bottom w:val="none" w:sz="0" w:space="0" w:color="auto"/>
        <w:right w:val="none" w:sz="0" w:space="0" w:color="auto"/>
      </w:divBdr>
    </w:div>
    <w:div w:id="541477414">
      <w:bodyDiv w:val="1"/>
      <w:marLeft w:val="0"/>
      <w:marRight w:val="0"/>
      <w:marTop w:val="0"/>
      <w:marBottom w:val="0"/>
      <w:divBdr>
        <w:top w:val="none" w:sz="0" w:space="0" w:color="auto"/>
        <w:left w:val="none" w:sz="0" w:space="0" w:color="auto"/>
        <w:bottom w:val="none" w:sz="0" w:space="0" w:color="auto"/>
        <w:right w:val="none" w:sz="0" w:space="0" w:color="auto"/>
      </w:divBdr>
    </w:div>
    <w:div w:id="626087010">
      <w:bodyDiv w:val="1"/>
      <w:marLeft w:val="0"/>
      <w:marRight w:val="0"/>
      <w:marTop w:val="0"/>
      <w:marBottom w:val="0"/>
      <w:divBdr>
        <w:top w:val="none" w:sz="0" w:space="0" w:color="auto"/>
        <w:left w:val="none" w:sz="0" w:space="0" w:color="auto"/>
        <w:bottom w:val="none" w:sz="0" w:space="0" w:color="auto"/>
        <w:right w:val="none" w:sz="0" w:space="0" w:color="auto"/>
      </w:divBdr>
      <w:divsChild>
        <w:div w:id="1175345466">
          <w:marLeft w:val="0"/>
          <w:marRight w:val="0"/>
          <w:marTop w:val="0"/>
          <w:marBottom w:val="0"/>
          <w:divBdr>
            <w:top w:val="none" w:sz="0" w:space="0" w:color="auto"/>
            <w:left w:val="none" w:sz="0" w:space="0" w:color="auto"/>
            <w:bottom w:val="none" w:sz="0" w:space="0" w:color="auto"/>
            <w:right w:val="none" w:sz="0" w:space="0" w:color="auto"/>
          </w:divBdr>
        </w:div>
      </w:divsChild>
    </w:div>
    <w:div w:id="683868654">
      <w:bodyDiv w:val="1"/>
      <w:marLeft w:val="0"/>
      <w:marRight w:val="0"/>
      <w:marTop w:val="0"/>
      <w:marBottom w:val="0"/>
      <w:divBdr>
        <w:top w:val="none" w:sz="0" w:space="0" w:color="auto"/>
        <w:left w:val="none" w:sz="0" w:space="0" w:color="auto"/>
        <w:bottom w:val="none" w:sz="0" w:space="0" w:color="auto"/>
        <w:right w:val="none" w:sz="0" w:space="0" w:color="auto"/>
      </w:divBdr>
    </w:div>
    <w:div w:id="929049826">
      <w:bodyDiv w:val="1"/>
      <w:marLeft w:val="0"/>
      <w:marRight w:val="0"/>
      <w:marTop w:val="0"/>
      <w:marBottom w:val="0"/>
      <w:divBdr>
        <w:top w:val="none" w:sz="0" w:space="0" w:color="auto"/>
        <w:left w:val="none" w:sz="0" w:space="0" w:color="auto"/>
        <w:bottom w:val="none" w:sz="0" w:space="0" w:color="auto"/>
        <w:right w:val="none" w:sz="0" w:space="0" w:color="auto"/>
      </w:divBdr>
    </w:div>
    <w:div w:id="1281841164">
      <w:bodyDiv w:val="1"/>
      <w:marLeft w:val="0"/>
      <w:marRight w:val="0"/>
      <w:marTop w:val="0"/>
      <w:marBottom w:val="0"/>
      <w:divBdr>
        <w:top w:val="none" w:sz="0" w:space="0" w:color="auto"/>
        <w:left w:val="none" w:sz="0" w:space="0" w:color="auto"/>
        <w:bottom w:val="none" w:sz="0" w:space="0" w:color="auto"/>
        <w:right w:val="none" w:sz="0" w:space="0" w:color="auto"/>
      </w:divBdr>
    </w:div>
    <w:div w:id="1350450190">
      <w:bodyDiv w:val="1"/>
      <w:marLeft w:val="0"/>
      <w:marRight w:val="0"/>
      <w:marTop w:val="0"/>
      <w:marBottom w:val="0"/>
      <w:divBdr>
        <w:top w:val="none" w:sz="0" w:space="0" w:color="auto"/>
        <w:left w:val="none" w:sz="0" w:space="0" w:color="auto"/>
        <w:bottom w:val="none" w:sz="0" w:space="0" w:color="auto"/>
        <w:right w:val="none" w:sz="0" w:space="0" w:color="auto"/>
      </w:divBdr>
    </w:div>
    <w:div w:id="1365254277">
      <w:bodyDiv w:val="1"/>
      <w:marLeft w:val="0"/>
      <w:marRight w:val="0"/>
      <w:marTop w:val="0"/>
      <w:marBottom w:val="0"/>
      <w:divBdr>
        <w:top w:val="none" w:sz="0" w:space="0" w:color="auto"/>
        <w:left w:val="none" w:sz="0" w:space="0" w:color="auto"/>
        <w:bottom w:val="none" w:sz="0" w:space="0" w:color="auto"/>
        <w:right w:val="none" w:sz="0" w:space="0" w:color="auto"/>
      </w:divBdr>
    </w:div>
    <w:div w:id="1492211255">
      <w:bodyDiv w:val="1"/>
      <w:marLeft w:val="0"/>
      <w:marRight w:val="0"/>
      <w:marTop w:val="0"/>
      <w:marBottom w:val="0"/>
      <w:divBdr>
        <w:top w:val="none" w:sz="0" w:space="0" w:color="auto"/>
        <w:left w:val="none" w:sz="0" w:space="0" w:color="auto"/>
        <w:bottom w:val="none" w:sz="0" w:space="0" w:color="auto"/>
        <w:right w:val="none" w:sz="0" w:space="0" w:color="auto"/>
      </w:divBdr>
    </w:div>
    <w:div w:id="1703902245">
      <w:bodyDiv w:val="1"/>
      <w:marLeft w:val="0"/>
      <w:marRight w:val="0"/>
      <w:marTop w:val="0"/>
      <w:marBottom w:val="0"/>
      <w:divBdr>
        <w:top w:val="none" w:sz="0" w:space="0" w:color="auto"/>
        <w:left w:val="none" w:sz="0" w:space="0" w:color="auto"/>
        <w:bottom w:val="none" w:sz="0" w:space="0" w:color="auto"/>
        <w:right w:val="none" w:sz="0" w:space="0" w:color="auto"/>
      </w:divBdr>
    </w:div>
    <w:div w:id="1743410216">
      <w:bodyDiv w:val="1"/>
      <w:marLeft w:val="0"/>
      <w:marRight w:val="0"/>
      <w:marTop w:val="0"/>
      <w:marBottom w:val="0"/>
      <w:divBdr>
        <w:top w:val="none" w:sz="0" w:space="0" w:color="auto"/>
        <w:left w:val="none" w:sz="0" w:space="0" w:color="auto"/>
        <w:bottom w:val="none" w:sz="0" w:space="0" w:color="auto"/>
        <w:right w:val="none" w:sz="0" w:space="0" w:color="auto"/>
      </w:divBdr>
    </w:div>
    <w:div w:id="189067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BD4A4-8991-49ED-917A-35A2E028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69</Pages>
  <Words>12939</Words>
  <Characters>71167</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5</cp:revision>
  <cp:lastPrinted>2020-01-27T21:05:00Z</cp:lastPrinted>
  <dcterms:created xsi:type="dcterms:W3CDTF">2020-08-14T05:22:00Z</dcterms:created>
  <dcterms:modified xsi:type="dcterms:W3CDTF">2020-09-11T05:24:00Z</dcterms:modified>
</cp:coreProperties>
</file>