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4E9" w:rsidRPr="001B44E9" w:rsidRDefault="001B44E9" w:rsidP="001B44E9">
      <w:pPr>
        <w:spacing w:after="0" w:line="240" w:lineRule="auto"/>
        <w:rPr>
          <w:rFonts w:ascii="Palatino Linotype" w:eastAsiaTheme="minorEastAsia" w:hAnsi="Palatino Linotype" w:cs="Arial"/>
          <w:b/>
          <w:sz w:val="24"/>
          <w:szCs w:val="24"/>
          <w:lang w:val="es-ES_tradnl" w:eastAsia="es-ES"/>
        </w:rPr>
      </w:pPr>
      <w:bookmarkStart w:id="0" w:name="_Toc11339770"/>
    </w:p>
    <w:bookmarkEnd w:id="0"/>
    <w:p w:rsidR="001B44E9" w:rsidRPr="00A0754D" w:rsidRDefault="001B44E9" w:rsidP="001B44E9">
      <w:pPr>
        <w:spacing w:before="240" w:after="240" w:line="360" w:lineRule="auto"/>
        <w:jc w:val="center"/>
        <w:rPr>
          <w:rFonts w:ascii="Palatino Linotype" w:eastAsiaTheme="minorEastAsia" w:hAnsi="Palatino Linotype"/>
          <w:b/>
          <w:sz w:val="24"/>
          <w:szCs w:val="24"/>
          <w:lang w:val="es-ES_tradnl" w:eastAsia="es-ES"/>
        </w:rPr>
      </w:pPr>
      <w:r w:rsidRPr="00A0754D">
        <w:rPr>
          <w:rFonts w:ascii="Palatino Linotype" w:eastAsiaTheme="minorEastAsia" w:hAnsi="Palatino Linotype"/>
          <w:b/>
          <w:sz w:val="24"/>
          <w:szCs w:val="24"/>
          <w:lang w:val="es-ES_tradnl" w:eastAsia="es-ES"/>
        </w:rPr>
        <w:t>Sinopsis</w:t>
      </w:r>
    </w:p>
    <w:p w:rsidR="001B44E9" w:rsidRPr="00A0754D" w:rsidRDefault="001B44E9" w:rsidP="001B44E9">
      <w:pPr>
        <w:spacing w:before="240" w:after="240" w:line="360" w:lineRule="auto"/>
        <w:jc w:val="both"/>
        <w:rPr>
          <w:rFonts w:ascii="Palatino Linotype" w:eastAsiaTheme="minorEastAsia" w:hAnsi="Palatino Linotype" w:cs="Arial"/>
          <w:sz w:val="24"/>
          <w:szCs w:val="24"/>
          <w:lang w:val="es-ES_tradnl" w:eastAsia="es-ES"/>
        </w:rPr>
      </w:pPr>
      <w:r w:rsidRPr="00A0754D">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8A721D3" wp14:editId="6EC98A65">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BD2F6A"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" strokecolor="#5b9bd5" strokeweight="1pt">
                <v:stroke joinstyle="miter"/>
                <w10:wrap anchorx="margin"/>
              </v:line>
            </w:pict>
          </mc:Fallback>
        </mc:AlternateContent>
      </w:r>
      <w:r w:rsidRPr="00A0754D">
        <w:rPr>
          <w:rFonts w:ascii="Palatino Linotype" w:eastAsiaTheme="minorEastAsia" w:hAnsi="Palatino Linotype" w:cs="Arial"/>
          <w:sz w:val="24"/>
          <w:szCs w:val="24"/>
          <w:lang w:val="es-ES_tradnl" w:eastAsia="es-ES"/>
        </w:rPr>
        <w:t xml:space="preserve">En razón de que los requerimientos formulados el </w:t>
      </w:r>
      <w:r w:rsidRPr="00A0754D">
        <w:rPr>
          <w:rFonts w:ascii="Palatino Linotype" w:eastAsiaTheme="minorEastAsia" w:hAnsi="Palatino Linotype" w:cs="Arial"/>
          <w:b/>
          <w:sz w:val="24"/>
          <w:szCs w:val="24"/>
          <w:lang w:val="es-ES_tradnl" w:eastAsia="es-ES"/>
        </w:rPr>
        <w:t xml:space="preserve">RECURRENTE </w:t>
      </w:r>
      <w:r w:rsidRPr="00A0754D">
        <w:rPr>
          <w:rFonts w:ascii="Palatino Linotype" w:eastAsiaTheme="minorEastAsia" w:hAnsi="Palatino Linotype" w:cs="Arial"/>
          <w:sz w:val="24"/>
          <w:szCs w:val="24"/>
          <w:lang w:val="es-ES_tradnl" w:eastAsia="es-ES"/>
        </w:rPr>
        <w:t xml:space="preserve">fueron atendidos por el </w:t>
      </w:r>
      <w:r w:rsidRPr="00A0754D">
        <w:rPr>
          <w:rFonts w:ascii="Palatino Linotype" w:eastAsiaTheme="minorEastAsia" w:hAnsi="Palatino Linotype" w:cs="Arial"/>
          <w:b/>
          <w:sz w:val="24"/>
          <w:szCs w:val="24"/>
          <w:lang w:val="es-ES_tradnl" w:eastAsia="es-ES"/>
        </w:rPr>
        <w:t xml:space="preserve">SUJETO OBLIGADO, </w:t>
      </w:r>
      <w:r w:rsidRPr="00A0754D">
        <w:rPr>
          <w:rFonts w:ascii="Palatino Linotype" w:eastAsiaTheme="minorEastAsia" w:hAnsi="Palatino Linotype" w:cs="Arial"/>
          <w:sz w:val="24"/>
          <w:szCs w:val="24"/>
          <w:lang w:val="es-ES_tradnl" w:eastAsia="es-ES"/>
        </w:rPr>
        <w:t>este Órgano Garante determina infundados</w:t>
      </w:r>
      <w:r w:rsidRPr="00A0754D">
        <w:rPr>
          <w:rFonts w:ascii="Palatino Linotype" w:eastAsiaTheme="minorEastAsia" w:hAnsi="Palatino Linotype" w:cs="Arial"/>
          <w:b/>
          <w:sz w:val="24"/>
          <w:szCs w:val="24"/>
          <w:lang w:val="es-ES_tradnl" w:eastAsia="es-ES"/>
        </w:rPr>
        <w:t xml:space="preserve"> </w:t>
      </w:r>
      <w:r w:rsidRPr="00A0754D">
        <w:rPr>
          <w:rFonts w:ascii="Palatino Linotype" w:eastAsiaTheme="minorEastAsia" w:hAnsi="Palatino Linotype" w:cs="Arial"/>
          <w:sz w:val="24"/>
          <w:szCs w:val="24"/>
          <w:lang w:val="es-ES_tradnl" w:eastAsia="es-ES"/>
        </w:rPr>
        <w:t xml:space="preserve">los motivos o razones de inconformidad esgrimidos por el </w:t>
      </w:r>
      <w:r w:rsidRPr="00A0754D">
        <w:rPr>
          <w:rFonts w:ascii="Palatino Linotype" w:eastAsiaTheme="minorEastAsia" w:hAnsi="Palatino Linotype" w:cs="Arial"/>
          <w:b/>
          <w:sz w:val="24"/>
          <w:szCs w:val="24"/>
          <w:lang w:val="es-ES_tradnl" w:eastAsia="es-ES"/>
        </w:rPr>
        <w:t xml:space="preserve">RECURRETE </w:t>
      </w:r>
      <w:r w:rsidRPr="00A0754D">
        <w:rPr>
          <w:rFonts w:ascii="Palatino Linotype" w:eastAsiaTheme="minorEastAsia" w:hAnsi="Palatino Linotype" w:cs="Arial"/>
          <w:sz w:val="24"/>
          <w:szCs w:val="24"/>
          <w:lang w:val="es-ES_tradnl" w:eastAsia="es-ES"/>
        </w:rPr>
        <w:t xml:space="preserve">y lo procedente es </w:t>
      </w:r>
      <w:r w:rsidRPr="00A0754D">
        <w:rPr>
          <w:rFonts w:ascii="Palatino Linotype" w:eastAsiaTheme="minorEastAsia" w:hAnsi="Palatino Linotype" w:cs="Arial"/>
          <w:b/>
          <w:sz w:val="24"/>
          <w:szCs w:val="24"/>
          <w:lang w:val="es-ES_tradnl" w:eastAsia="es-ES"/>
        </w:rPr>
        <w:t xml:space="preserve">CONFIRMAR, </w:t>
      </w:r>
      <w:r w:rsidRPr="00A0754D">
        <w:rPr>
          <w:rFonts w:ascii="Palatino Linotype" w:eastAsiaTheme="minorEastAsia" w:hAnsi="Palatino Linotype" w:cs="Arial"/>
          <w:sz w:val="24"/>
          <w:szCs w:val="24"/>
          <w:lang w:val="es-ES_tradnl" w:eastAsia="es-ES"/>
        </w:rPr>
        <w:t xml:space="preserve">la respuesta emitida por el </w:t>
      </w:r>
      <w:r w:rsidRPr="00A0754D">
        <w:rPr>
          <w:rFonts w:ascii="Palatino Linotype" w:eastAsiaTheme="minorEastAsia" w:hAnsi="Palatino Linotype" w:cs="Arial"/>
          <w:b/>
          <w:sz w:val="24"/>
          <w:szCs w:val="24"/>
          <w:lang w:val="es-ES_tradnl" w:eastAsia="es-ES"/>
        </w:rPr>
        <w:t xml:space="preserve">SUJETO OBLIGADO </w:t>
      </w:r>
      <w:r w:rsidRPr="00A0754D">
        <w:rPr>
          <w:rFonts w:ascii="Palatino Linotype" w:eastAsiaTheme="minorEastAsia" w:hAnsi="Palatino Linotype" w:cs="Arial"/>
          <w:sz w:val="24"/>
          <w:szCs w:val="24"/>
          <w:lang w:val="es-ES_tradnl" w:eastAsia="es-ES"/>
        </w:rPr>
        <w:t xml:space="preserve">a la solicitud de información. </w:t>
      </w: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before="240" w:after="240" w:line="360" w:lineRule="auto"/>
        <w:jc w:val="both"/>
        <w:rPr>
          <w:rFonts w:ascii="Palatino Linotype" w:eastAsia="Arial Unicode MS" w:hAnsi="Palatino Linotype" w:cs="Arial"/>
          <w:sz w:val="24"/>
          <w:szCs w:val="24"/>
          <w:lang w:val="es-ES_tradnl" w:eastAsia="es-ES"/>
        </w:rPr>
      </w:pPr>
    </w:p>
    <w:p w:rsidR="001B44E9" w:rsidRPr="00A0754D" w:rsidRDefault="001B44E9" w:rsidP="001B44E9">
      <w:pPr>
        <w:spacing w:after="0" w:line="360" w:lineRule="auto"/>
        <w:jc w:val="center"/>
        <w:rPr>
          <w:rFonts w:ascii="Palatino Linotype" w:eastAsiaTheme="minorEastAsia" w:hAnsi="Palatino Linotype"/>
          <w:b/>
          <w:sz w:val="24"/>
          <w:szCs w:val="24"/>
          <w:u w:val="single"/>
          <w:lang w:val="es-ES_tradnl" w:eastAsia="es-ES"/>
        </w:rPr>
      </w:pPr>
      <w:r w:rsidRPr="00A0754D">
        <w:rPr>
          <w:rFonts w:ascii="Palatino Linotype" w:eastAsiaTheme="minorEastAsia" w:hAnsi="Palatino Linotype"/>
          <w:b/>
          <w:sz w:val="24"/>
          <w:szCs w:val="24"/>
          <w:u w:val="single"/>
          <w:lang w:val="es-ES_tradnl" w:eastAsia="es-ES"/>
        </w:rPr>
        <w:t>ÍNDICE</w:t>
      </w:r>
    </w:p>
    <w:sdt>
      <w:sdtPr>
        <w:rPr>
          <w:rFonts w:ascii="Palatino Linotype" w:eastAsia="Times New Roman" w:hAnsi="Palatino Linotype" w:cs="Times New Roman"/>
          <w:sz w:val="24"/>
          <w:szCs w:val="24"/>
          <w:lang w:val="es-ES" w:eastAsia="es-ES_tradnl"/>
        </w:rPr>
        <w:id w:val="-1245946457"/>
        <w:docPartObj>
          <w:docPartGallery w:val="Table of Contents"/>
          <w:docPartUnique/>
        </w:docPartObj>
      </w:sdtPr>
      <w:sdtEndPr>
        <w:rPr>
          <w:rFonts w:eastAsiaTheme="minorEastAsia" w:cstheme="minorBidi"/>
          <w:b/>
          <w:bCs/>
          <w:lang w:eastAsia="es-ES"/>
        </w:rPr>
      </w:sdtEndPr>
      <w:sdtContent>
        <w:p w:rsidR="00782179" w:rsidRPr="00A0754D" w:rsidRDefault="001B44E9">
          <w:pPr>
            <w:pStyle w:val="TDC1"/>
            <w:tabs>
              <w:tab w:val="right" w:leader="dot" w:pos="8828"/>
            </w:tabs>
            <w:rPr>
              <w:rFonts w:eastAsiaTheme="minorEastAsia"/>
              <w:noProof/>
              <w:lang w:eastAsia="es-MX"/>
            </w:rPr>
          </w:pPr>
          <w:r w:rsidRPr="00A0754D">
            <w:rPr>
              <w:rFonts w:ascii="Palatino Linotype" w:eastAsiaTheme="majorEastAsia" w:hAnsi="Palatino Linotype" w:cstheme="majorBidi"/>
              <w:b/>
              <w:sz w:val="24"/>
              <w:szCs w:val="24"/>
              <w:lang w:eastAsia="es-MX"/>
            </w:rPr>
            <w:fldChar w:fldCharType="begin"/>
          </w:r>
          <w:r w:rsidRPr="00A0754D">
            <w:rPr>
              <w:rFonts w:ascii="Palatino Linotype" w:eastAsiaTheme="minorEastAsia" w:hAnsi="Palatino Linotype"/>
              <w:b/>
              <w:sz w:val="24"/>
              <w:szCs w:val="24"/>
              <w:lang w:val="es-ES_tradnl" w:eastAsia="es-ES"/>
            </w:rPr>
            <w:instrText xml:space="preserve"> TOC \o "1-3" \h \z \u </w:instrText>
          </w:r>
          <w:r w:rsidRPr="00A0754D">
            <w:rPr>
              <w:rFonts w:ascii="Palatino Linotype" w:eastAsiaTheme="majorEastAsia" w:hAnsi="Palatino Linotype" w:cstheme="majorBidi"/>
              <w:b/>
              <w:sz w:val="24"/>
              <w:szCs w:val="24"/>
              <w:lang w:eastAsia="es-MX"/>
            </w:rPr>
            <w:fldChar w:fldCharType="separate"/>
          </w:r>
          <w:hyperlink w:anchor="_Toc61620593" w:history="1">
            <w:r w:rsidR="00782179" w:rsidRPr="00A0754D">
              <w:rPr>
                <w:rStyle w:val="Hipervnculo"/>
                <w:rFonts w:ascii="Palatino Linotype" w:eastAsiaTheme="majorEastAsia" w:hAnsi="Palatino Linotype" w:cstheme="majorBidi"/>
                <w:b/>
                <w:noProof/>
                <w:lang w:val="es-ES_tradnl"/>
              </w:rPr>
              <w:t>A N T E C E D E N T E S</w:t>
            </w:r>
            <w:r w:rsidR="00782179" w:rsidRPr="00A0754D">
              <w:rPr>
                <w:noProof/>
                <w:webHidden/>
              </w:rPr>
              <w:tab/>
            </w:r>
            <w:r w:rsidR="00782179" w:rsidRPr="00A0754D">
              <w:rPr>
                <w:noProof/>
                <w:webHidden/>
              </w:rPr>
              <w:fldChar w:fldCharType="begin"/>
            </w:r>
            <w:r w:rsidR="00782179" w:rsidRPr="00A0754D">
              <w:rPr>
                <w:noProof/>
                <w:webHidden/>
              </w:rPr>
              <w:instrText xml:space="preserve"> PAGEREF _Toc61620593 \h </w:instrText>
            </w:r>
            <w:r w:rsidR="00782179" w:rsidRPr="00A0754D">
              <w:rPr>
                <w:noProof/>
                <w:webHidden/>
              </w:rPr>
            </w:r>
            <w:r w:rsidR="00782179" w:rsidRPr="00A0754D">
              <w:rPr>
                <w:noProof/>
                <w:webHidden/>
              </w:rPr>
              <w:fldChar w:fldCharType="separate"/>
            </w:r>
            <w:r w:rsidR="00782179" w:rsidRPr="00A0754D">
              <w:rPr>
                <w:noProof/>
                <w:webHidden/>
              </w:rPr>
              <w:t>3</w:t>
            </w:r>
            <w:r w:rsidR="00782179" w:rsidRPr="00A0754D">
              <w:rPr>
                <w:noProof/>
                <w:webHidden/>
              </w:rPr>
              <w:fldChar w:fldCharType="end"/>
            </w:r>
          </w:hyperlink>
        </w:p>
        <w:p w:rsidR="00782179" w:rsidRPr="00A0754D" w:rsidRDefault="002B6594">
          <w:pPr>
            <w:pStyle w:val="TDC1"/>
            <w:tabs>
              <w:tab w:val="right" w:leader="dot" w:pos="8828"/>
            </w:tabs>
            <w:rPr>
              <w:rFonts w:eastAsiaTheme="minorEastAsia"/>
              <w:noProof/>
              <w:lang w:eastAsia="es-MX"/>
            </w:rPr>
          </w:pPr>
          <w:hyperlink w:anchor="_Toc61620594" w:history="1">
            <w:r w:rsidR="00782179" w:rsidRPr="00A0754D">
              <w:rPr>
                <w:rStyle w:val="Hipervnculo"/>
                <w:rFonts w:ascii="Palatino Linotype" w:eastAsiaTheme="majorEastAsia" w:hAnsi="Palatino Linotype" w:cstheme="majorBidi"/>
                <w:b/>
                <w:noProof/>
                <w:lang w:val="es-ES_tradnl"/>
              </w:rPr>
              <w:t>CONSIDERANDO</w:t>
            </w:r>
            <w:r w:rsidR="00782179" w:rsidRPr="00A0754D">
              <w:rPr>
                <w:noProof/>
                <w:webHidden/>
              </w:rPr>
              <w:tab/>
            </w:r>
            <w:r w:rsidR="00782179" w:rsidRPr="00A0754D">
              <w:rPr>
                <w:noProof/>
                <w:webHidden/>
              </w:rPr>
              <w:fldChar w:fldCharType="begin"/>
            </w:r>
            <w:r w:rsidR="00782179" w:rsidRPr="00A0754D">
              <w:rPr>
                <w:noProof/>
                <w:webHidden/>
              </w:rPr>
              <w:instrText xml:space="preserve"> PAGEREF _Toc61620594 \h </w:instrText>
            </w:r>
            <w:r w:rsidR="00782179" w:rsidRPr="00A0754D">
              <w:rPr>
                <w:noProof/>
                <w:webHidden/>
              </w:rPr>
            </w:r>
            <w:r w:rsidR="00782179" w:rsidRPr="00A0754D">
              <w:rPr>
                <w:noProof/>
                <w:webHidden/>
              </w:rPr>
              <w:fldChar w:fldCharType="separate"/>
            </w:r>
            <w:r w:rsidR="00782179" w:rsidRPr="00A0754D">
              <w:rPr>
                <w:noProof/>
                <w:webHidden/>
              </w:rPr>
              <w:t>7</w:t>
            </w:r>
            <w:r w:rsidR="00782179" w:rsidRPr="00A0754D">
              <w:rPr>
                <w:noProof/>
                <w:webHidden/>
              </w:rPr>
              <w:fldChar w:fldCharType="end"/>
            </w:r>
          </w:hyperlink>
        </w:p>
        <w:p w:rsidR="00782179" w:rsidRPr="00A0754D" w:rsidRDefault="002B6594">
          <w:pPr>
            <w:pStyle w:val="TDC2"/>
            <w:tabs>
              <w:tab w:val="right" w:leader="dot" w:pos="8828"/>
            </w:tabs>
            <w:rPr>
              <w:rFonts w:eastAsiaTheme="minorEastAsia"/>
              <w:noProof/>
              <w:lang w:eastAsia="es-MX"/>
            </w:rPr>
          </w:pPr>
          <w:hyperlink w:anchor="_Toc61620595" w:history="1">
            <w:r w:rsidR="00782179" w:rsidRPr="00A0754D">
              <w:rPr>
                <w:rStyle w:val="Hipervnculo"/>
                <w:rFonts w:ascii="Palatino Linotype" w:eastAsiaTheme="majorEastAsia" w:hAnsi="Palatino Linotype" w:cstheme="majorBidi"/>
                <w:b/>
                <w:noProof/>
                <w:lang w:val="es-ES_tradnl"/>
              </w:rPr>
              <w:t>PRIMERO. De la competencia</w:t>
            </w:r>
            <w:r w:rsidR="00782179" w:rsidRPr="00A0754D">
              <w:rPr>
                <w:noProof/>
                <w:webHidden/>
              </w:rPr>
              <w:tab/>
            </w:r>
            <w:r w:rsidR="00782179" w:rsidRPr="00A0754D">
              <w:rPr>
                <w:noProof/>
                <w:webHidden/>
              </w:rPr>
              <w:fldChar w:fldCharType="begin"/>
            </w:r>
            <w:r w:rsidR="00782179" w:rsidRPr="00A0754D">
              <w:rPr>
                <w:noProof/>
                <w:webHidden/>
              </w:rPr>
              <w:instrText xml:space="preserve"> PAGEREF _Toc61620595 \h </w:instrText>
            </w:r>
            <w:r w:rsidR="00782179" w:rsidRPr="00A0754D">
              <w:rPr>
                <w:noProof/>
                <w:webHidden/>
              </w:rPr>
            </w:r>
            <w:r w:rsidR="00782179" w:rsidRPr="00A0754D">
              <w:rPr>
                <w:noProof/>
                <w:webHidden/>
              </w:rPr>
              <w:fldChar w:fldCharType="separate"/>
            </w:r>
            <w:r w:rsidR="00782179" w:rsidRPr="00A0754D">
              <w:rPr>
                <w:noProof/>
                <w:webHidden/>
              </w:rPr>
              <w:t>7</w:t>
            </w:r>
            <w:r w:rsidR="00782179" w:rsidRPr="00A0754D">
              <w:rPr>
                <w:noProof/>
                <w:webHidden/>
              </w:rPr>
              <w:fldChar w:fldCharType="end"/>
            </w:r>
          </w:hyperlink>
        </w:p>
        <w:p w:rsidR="00782179" w:rsidRPr="00A0754D" w:rsidRDefault="002B6594">
          <w:pPr>
            <w:pStyle w:val="TDC2"/>
            <w:tabs>
              <w:tab w:val="right" w:leader="dot" w:pos="8828"/>
            </w:tabs>
            <w:rPr>
              <w:rFonts w:eastAsiaTheme="minorEastAsia"/>
              <w:noProof/>
              <w:lang w:eastAsia="es-MX"/>
            </w:rPr>
          </w:pPr>
          <w:hyperlink w:anchor="_Toc61620596" w:history="1">
            <w:r w:rsidR="00782179" w:rsidRPr="00A0754D">
              <w:rPr>
                <w:rStyle w:val="Hipervnculo"/>
                <w:rFonts w:ascii="Palatino Linotype" w:eastAsiaTheme="majorEastAsia" w:hAnsi="Palatino Linotype" w:cstheme="majorBidi"/>
                <w:b/>
                <w:noProof/>
                <w:lang w:val="es-ES_tradnl"/>
              </w:rPr>
              <w:t>SEGUNDO. De la oportunidad y procedencia.</w:t>
            </w:r>
            <w:r w:rsidR="00782179" w:rsidRPr="00A0754D">
              <w:rPr>
                <w:noProof/>
                <w:webHidden/>
              </w:rPr>
              <w:tab/>
            </w:r>
            <w:r w:rsidR="00782179" w:rsidRPr="00A0754D">
              <w:rPr>
                <w:noProof/>
                <w:webHidden/>
              </w:rPr>
              <w:fldChar w:fldCharType="begin"/>
            </w:r>
            <w:r w:rsidR="00782179" w:rsidRPr="00A0754D">
              <w:rPr>
                <w:noProof/>
                <w:webHidden/>
              </w:rPr>
              <w:instrText xml:space="preserve"> PAGEREF _Toc61620596 \h </w:instrText>
            </w:r>
            <w:r w:rsidR="00782179" w:rsidRPr="00A0754D">
              <w:rPr>
                <w:noProof/>
                <w:webHidden/>
              </w:rPr>
            </w:r>
            <w:r w:rsidR="00782179" w:rsidRPr="00A0754D">
              <w:rPr>
                <w:noProof/>
                <w:webHidden/>
              </w:rPr>
              <w:fldChar w:fldCharType="separate"/>
            </w:r>
            <w:r w:rsidR="00782179" w:rsidRPr="00A0754D">
              <w:rPr>
                <w:noProof/>
                <w:webHidden/>
              </w:rPr>
              <w:t>8</w:t>
            </w:r>
            <w:r w:rsidR="00782179" w:rsidRPr="00A0754D">
              <w:rPr>
                <w:noProof/>
                <w:webHidden/>
              </w:rPr>
              <w:fldChar w:fldCharType="end"/>
            </w:r>
          </w:hyperlink>
        </w:p>
        <w:p w:rsidR="00782179" w:rsidRPr="00A0754D" w:rsidRDefault="002B6594">
          <w:pPr>
            <w:pStyle w:val="TDC2"/>
            <w:tabs>
              <w:tab w:val="right" w:leader="dot" w:pos="8828"/>
            </w:tabs>
            <w:rPr>
              <w:rFonts w:eastAsiaTheme="minorEastAsia"/>
              <w:noProof/>
              <w:lang w:eastAsia="es-MX"/>
            </w:rPr>
          </w:pPr>
          <w:hyperlink w:anchor="_Toc61620597" w:history="1">
            <w:r w:rsidR="00782179" w:rsidRPr="00A0754D">
              <w:rPr>
                <w:rStyle w:val="Hipervnculo"/>
                <w:rFonts w:ascii="Palatino Linotype" w:eastAsiaTheme="majorEastAsia" w:hAnsi="Palatino Linotype" w:cstheme="majorBidi"/>
                <w:b/>
                <w:noProof/>
                <w:lang w:val="es-ES_tradnl"/>
              </w:rPr>
              <w:t xml:space="preserve">TERCERO. Del planteamiento de la </w:t>
            </w:r>
            <w:r w:rsidR="00782179" w:rsidRPr="00A0754D">
              <w:rPr>
                <w:rStyle w:val="Hipervnculo"/>
                <w:rFonts w:ascii="Palatino Linotype" w:eastAsiaTheme="majorEastAsia" w:hAnsi="Palatino Linotype" w:cstheme="majorBidi"/>
                <w:b/>
                <w:i/>
                <w:noProof/>
                <w:lang w:val="es-ES_tradnl"/>
              </w:rPr>
              <w:t>Litis</w:t>
            </w:r>
            <w:r w:rsidR="00782179" w:rsidRPr="00A0754D">
              <w:rPr>
                <w:rStyle w:val="Hipervnculo"/>
                <w:rFonts w:ascii="Palatino Linotype" w:eastAsiaTheme="majorEastAsia" w:hAnsi="Palatino Linotype" w:cstheme="majorBidi"/>
                <w:b/>
                <w:noProof/>
                <w:lang w:val="es-ES_tradnl"/>
              </w:rPr>
              <w:t>.</w:t>
            </w:r>
            <w:r w:rsidR="00782179" w:rsidRPr="00A0754D">
              <w:rPr>
                <w:noProof/>
                <w:webHidden/>
              </w:rPr>
              <w:tab/>
            </w:r>
            <w:r w:rsidR="00782179" w:rsidRPr="00A0754D">
              <w:rPr>
                <w:noProof/>
                <w:webHidden/>
              </w:rPr>
              <w:fldChar w:fldCharType="begin"/>
            </w:r>
            <w:r w:rsidR="00782179" w:rsidRPr="00A0754D">
              <w:rPr>
                <w:noProof/>
                <w:webHidden/>
              </w:rPr>
              <w:instrText xml:space="preserve"> PAGEREF _Toc61620597 \h </w:instrText>
            </w:r>
            <w:r w:rsidR="00782179" w:rsidRPr="00A0754D">
              <w:rPr>
                <w:noProof/>
                <w:webHidden/>
              </w:rPr>
            </w:r>
            <w:r w:rsidR="00782179" w:rsidRPr="00A0754D">
              <w:rPr>
                <w:noProof/>
                <w:webHidden/>
              </w:rPr>
              <w:fldChar w:fldCharType="separate"/>
            </w:r>
            <w:r w:rsidR="00782179" w:rsidRPr="00A0754D">
              <w:rPr>
                <w:noProof/>
                <w:webHidden/>
              </w:rPr>
              <w:t>8</w:t>
            </w:r>
            <w:r w:rsidR="00782179" w:rsidRPr="00A0754D">
              <w:rPr>
                <w:noProof/>
                <w:webHidden/>
              </w:rPr>
              <w:fldChar w:fldCharType="end"/>
            </w:r>
          </w:hyperlink>
        </w:p>
        <w:p w:rsidR="00782179" w:rsidRPr="00A0754D" w:rsidRDefault="002B6594">
          <w:pPr>
            <w:pStyle w:val="TDC1"/>
            <w:tabs>
              <w:tab w:val="right" w:leader="dot" w:pos="8828"/>
            </w:tabs>
            <w:rPr>
              <w:rFonts w:eastAsiaTheme="minorEastAsia"/>
              <w:noProof/>
              <w:lang w:eastAsia="es-MX"/>
            </w:rPr>
          </w:pPr>
          <w:hyperlink w:anchor="_Toc61620598" w:history="1">
            <w:r w:rsidR="00782179" w:rsidRPr="00A0754D">
              <w:rPr>
                <w:rStyle w:val="Hipervnculo"/>
                <w:rFonts w:ascii="Palatino Linotype" w:eastAsia="Calibri" w:hAnsi="Palatino Linotype" w:cstheme="majorBidi"/>
                <w:b/>
                <w:noProof/>
                <w:lang w:val="es-ES" w:eastAsia="es-ES"/>
              </w:rPr>
              <w:t>R E S O L U T I V O S</w:t>
            </w:r>
            <w:r w:rsidR="00782179" w:rsidRPr="00A0754D">
              <w:rPr>
                <w:noProof/>
                <w:webHidden/>
              </w:rPr>
              <w:tab/>
            </w:r>
            <w:r w:rsidR="00782179" w:rsidRPr="00A0754D">
              <w:rPr>
                <w:noProof/>
                <w:webHidden/>
              </w:rPr>
              <w:fldChar w:fldCharType="begin"/>
            </w:r>
            <w:r w:rsidR="00782179" w:rsidRPr="00A0754D">
              <w:rPr>
                <w:noProof/>
                <w:webHidden/>
              </w:rPr>
              <w:instrText xml:space="preserve"> PAGEREF _Toc61620598 \h </w:instrText>
            </w:r>
            <w:r w:rsidR="00782179" w:rsidRPr="00A0754D">
              <w:rPr>
                <w:noProof/>
                <w:webHidden/>
              </w:rPr>
            </w:r>
            <w:r w:rsidR="00782179" w:rsidRPr="00A0754D">
              <w:rPr>
                <w:noProof/>
                <w:webHidden/>
              </w:rPr>
              <w:fldChar w:fldCharType="separate"/>
            </w:r>
            <w:r w:rsidR="00782179" w:rsidRPr="00A0754D">
              <w:rPr>
                <w:noProof/>
                <w:webHidden/>
              </w:rPr>
              <w:t>22</w:t>
            </w:r>
            <w:r w:rsidR="00782179" w:rsidRPr="00A0754D">
              <w:rPr>
                <w:noProof/>
                <w:webHidden/>
              </w:rPr>
              <w:fldChar w:fldCharType="end"/>
            </w:r>
          </w:hyperlink>
        </w:p>
        <w:p w:rsidR="001B44E9" w:rsidRPr="00A0754D" w:rsidRDefault="001B44E9" w:rsidP="001B44E9">
          <w:pPr>
            <w:spacing w:after="0" w:line="360" w:lineRule="auto"/>
            <w:ind w:left="440"/>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b/>
              <w:bCs/>
              <w:sz w:val="24"/>
              <w:szCs w:val="24"/>
              <w:lang w:val="es-ES" w:eastAsia="es-ES"/>
            </w:rPr>
            <w:fldChar w:fldCharType="end"/>
          </w:r>
        </w:p>
      </w:sdtContent>
    </w:sdt>
    <w:p w:rsidR="001B44E9" w:rsidRPr="00A0754D" w:rsidRDefault="001B44E9" w:rsidP="001B44E9">
      <w:pPr>
        <w:tabs>
          <w:tab w:val="left" w:pos="3465"/>
        </w:tabs>
        <w:spacing w:before="240" w:after="360" w:line="360" w:lineRule="auto"/>
        <w:jc w:val="both"/>
        <w:rPr>
          <w:rFonts w:ascii="Palatino Linotype" w:eastAsiaTheme="minorEastAsia" w:hAnsi="Palatino Linotype"/>
          <w:sz w:val="24"/>
          <w:szCs w:val="24"/>
          <w:lang w:val="es-ES_tradnl" w:eastAsia="es-ES"/>
        </w:rPr>
      </w:pPr>
    </w:p>
    <w:p w:rsidR="001B44E9" w:rsidRPr="00A0754D" w:rsidRDefault="001B44E9" w:rsidP="001B44E9">
      <w:pPr>
        <w:tabs>
          <w:tab w:val="left" w:pos="3465"/>
        </w:tabs>
        <w:spacing w:before="240" w:after="360" w:line="360" w:lineRule="auto"/>
        <w:jc w:val="both"/>
        <w:rPr>
          <w:rFonts w:ascii="Palatino Linotype" w:eastAsiaTheme="minorEastAsia" w:hAnsi="Palatino Linotype"/>
          <w:sz w:val="24"/>
          <w:szCs w:val="24"/>
          <w:lang w:val="es-ES_tradnl" w:eastAsia="es-ES"/>
        </w:rPr>
      </w:pPr>
    </w:p>
    <w:p w:rsidR="001B44E9" w:rsidRPr="00A0754D" w:rsidRDefault="001B44E9" w:rsidP="001B44E9">
      <w:pPr>
        <w:tabs>
          <w:tab w:val="left" w:pos="3465"/>
        </w:tabs>
        <w:spacing w:before="240" w:after="360" w:line="360" w:lineRule="auto"/>
        <w:jc w:val="both"/>
        <w:rPr>
          <w:rFonts w:ascii="Palatino Linotype" w:eastAsiaTheme="minorEastAsia" w:hAnsi="Palatino Linotype"/>
          <w:sz w:val="24"/>
          <w:szCs w:val="24"/>
          <w:lang w:val="es-ES_tradnl" w:eastAsia="es-ES"/>
        </w:rPr>
      </w:pPr>
    </w:p>
    <w:p w:rsidR="001B44E9" w:rsidRPr="00A0754D" w:rsidRDefault="001B44E9" w:rsidP="001B44E9">
      <w:pPr>
        <w:tabs>
          <w:tab w:val="left" w:pos="3465"/>
        </w:tabs>
        <w:spacing w:before="240" w:after="360" w:line="360" w:lineRule="auto"/>
        <w:jc w:val="both"/>
        <w:rPr>
          <w:rFonts w:ascii="Palatino Linotype" w:eastAsiaTheme="minorEastAsia" w:hAnsi="Palatino Linotype"/>
          <w:sz w:val="24"/>
          <w:szCs w:val="24"/>
          <w:lang w:val="es-ES_tradnl" w:eastAsia="es-ES"/>
        </w:rPr>
      </w:pPr>
    </w:p>
    <w:p w:rsidR="001B44E9" w:rsidRPr="00A0754D" w:rsidRDefault="001B44E9" w:rsidP="001B44E9">
      <w:pPr>
        <w:tabs>
          <w:tab w:val="left" w:pos="3465"/>
        </w:tabs>
        <w:spacing w:before="240" w:after="360" w:line="360" w:lineRule="auto"/>
        <w:jc w:val="both"/>
        <w:rPr>
          <w:rFonts w:ascii="Palatino Linotype" w:eastAsiaTheme="minorEastAsia" w:hAnsi="Palatino Linotype"/>
          <w:sz w:val="24"/>
          <w:szCs w:val="24"/>
          <w:lang w:val="es-ES_tradnl" w:eastAsia="es-ES"/>
        </w:rPr>
      </w:pPr>
    </w:p>
    <w:p w:rsidR="001B44E9" w:rsidRPr="00A0754D" w:rsidRDefault="001B44E9" w:rsidP="001B44E9">
      <w:pPr>
        <w:tabs>
          <w:tab w:val="left" w:pos="0"/>
        </w:tabs>
        <w:spacing w:after="0" w:line="360" w:lineRule="auto"/>
        <w:rPr>
          <w:rFonts w:ascii="Palatino Linotype" w:eastAsiaTheme="minorEastAsia" w:hAnsi="Palatino Linotype"/>
          <w:sz w:val="24"/>
          <w:szCs w:val="24"/>
          <w:lang w:val="es-ES_tradnl" w:eastAsia="es-ES"/>
        </w:rPr>
      </w:pPr>
    </w:p>
    <w:p w:rsidR="001B44E9" w:rsidRPr="00A0754D" w:rsidRDefault="001B44E9" w:rsidP="001B44E9">
      <w:pPr>
        <w:tabs>
          <w:tab w:val="left" w:pos="0"/>
          <w:tab w:val="left" w:pos="3465"/>
        </w:tabs>
        <w:spacing w:after="0" w:line="360" w:lineRule="auto"/>
        <w:jc w:val="both"/>
        <w:rPr>
          <w:rFonts w:ascii="Palatino Linotype" w:eastAsiaTheme="minorEastAsia" w:hAnsi="Palatino Linotype"/>
          <w:sz w:val="24"/>
          <w:szCs w:val="24"/>
          <w:lang w:val="es-ES_tradnl" w:eastAsia="es-ES"/>
        </w:rPr>
      </w:pPr>
    </w:p>
    <w:p w:rsidR="001B44E9" w:rsidRPr="00A0754D" w:rsidRDefault="001B44E9" w:rsidP="001B44E9">
      <w:pPr>
        <w:spacing w:after="120" w:line="360" w:lineRule="auto"/>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veinte (20) de enero de dos mil veinte.</w:t>
      </w:r>
    </w:p>
    <w:p w:rsidR="001B44E9" w:rsidRPr="00A0754D" w:rsidRDefault="001B44E9" w:rsidP="001B44E9">
      <w:pPr>
        <w:spacing w:after="120" w:line="360" w:lineRule="auto"/>
        <w:jc w:val="both"/>
        <w:rPr>
          <w:rFonts w:ascii="Palatino Linotype" w:eastAsiaTheme="minorEastAsia" w:hAnsi="Palatino Linotype"/>
          <w:sz w:val="24"/>
          <w:szCs w:val="24"/>
          <w:lang w:val="es-ES_tradnl" w:eastAsia="es-ES"/>
        </w:rPr>
      </w:pPr>
    </w:p>
    <w:p w:rsidR="001B44E9" w:rsidRPr="00A0754D" w:rsidRDefault="001B44E9" w:rsidP="001B44E9">
      <w:pPr>
        <w:spacing w:after="0" w:line="360" w:lineRule="auto"/>
        <w:jc w:val="both"/>
        <w:rPr>
          <w:rFonts w:ascii="Palatino Linotype" w:eastAsiaTheme="minorEastAsia" w:hAnsi="Palatino Linotype" w:cs="Arial"/>
          <w:b/>
          <w:sz w:val="24"/>
          <w:szCs w:val="24"/>
          <w:lang w:val="es-ES_tradnl" w:eastAsia="es-ES"/>
        </w:rPr>
      </w:pPr>
      <w:r w:rsidRPr="00A0754D">
        <w:rPr>
          <w:rFonts w:ascii="Palatino Linotype" w:eastAsiaTheme="minorEastAsia" w:hAnsi="Palatino Linotype"/>
          <w:b/>
          <w:sz w:val="24"/>
          <w:szCs w:val="24"/>
          <w:lang w:val="es-ES_tradnl" w:eastAsia="es-ES"/>
        </w:rPr>
        <w:t>VISTO</w:t>
      </w:r>
      <w:r w:rsidRPr="00A0754D">
        <w:rPr>
          <w:rFonts w:ascii="Palatino Linotype" w:eastAsiaTheme="minorEastAsia" w:hAnsi="Palatino Linotype"/>
          <w:sz w:val="24"/>
          <w:szCs w:val="24"/>
          <w:lang w:val="es-ES_tradnl" w:eastAsia="es-ES"/>
        </w:rPr>
        <w:t xml:space="preserve"> el expediente electrónico formado con motivo del recurso de revisión </w:t>
      </w:r>
      <w:r w:rsidRPr="00A0754D">
        <w:rPr>
          <w:rFonts w:ascii="Palatino Linotype" w:eastAsiaTheme="minorEastAsia" w:hAnsi="Palatino Linotype" w:cs="Arial"/>
          <w:b/>
          <w:sz w:val="24"/>
          <w:szCs w:val="24"/>
          <w:lang w:val="es-ES_tradnl" w:eastAsia="es-ES"/>
        </w:rPr>
        <w:t xml:space="preserve">05468/INFOEM/IP/RR/2020 </w:t>
      </w:r>
      <w:r w:rsidRPr="00A0754D">
        <w:rPr>
          <w:rFonts w:ascii="Palatino Linotype" w:eastAsiaTheme="minorEastAsia" w:hAnsi="Palatino Linotype"/>
          <w:sz w:val="24"/>
          <w:szCs w:val="24"/>
          <w:lang w:val="es-ES_tradnl" w:eastAsia="es-ES"/>
        </w:rPr>
        <w:t xml:space="preserve">promovido por </w:t>
      </w:r>
      <w:r w:rsidR="002B6594" w:rsidRPr="002B6594">
        <w:rPr>
          <w:rFonts w:ascii="Palatino Linotype" w:eastAsiaTheme="minorEastAsia" w:hAnsi="Palatino Linotype" w:cs="Arial"/>
          <w:b/>
          <w:sz w:val="24"/>
          <w:szCs w:val="24"/>
          <w:highlight w:val="black"/>
          <w:lang w:val="es-ES_tradnl" w:eastAsia="es-ES"/>
        </w:rPr>
        <w:t>--------------------------------------</w:t>
      </w:r>
      <w:r w:rsidRPr="00A0754D">
        <w:rPr>
          <w:rFonts w:ascii="Palatino Linotype" w:eastAsiaTheme="minorEastAsia" w:hAnsi="Palatino Linotype" w:cs="Arial"/>
          <w:b/>
          <w:sz w:val="24"/>
          <w:szCs w:val="24"/>
          <w:lang w:val="es-ES_tradnl" w:eastAsia="es-ES"/>
        </w:rPr>
        <w:t xml:space="preserve"> </w:t>
      </w:r>
      <w:r w:rsidRPr="00A0754D">
        <w:rPr>
          <w:rFonts w:ascii="Palatino Linotype" w:eastAsiaTheme="minorEastAsia" w:hAnsi="Palatino Linotype"/>
          <w:sz w:val="24"/>
          <w:szCs w:val="24"/>
          <w:lang w:val="es-ES_tradnl" w:eastAsia="es-ES"/>
        </w:rPr>
        <w:t>e</w:t>
      </w:r>
      <w:r w:rsidRPr="00A0754D">
        <w:rPr>
          <w:rFonts w:ascii="Palatino Linotype" w:eastAsiaTheme="minorEastAsia" w:hAnsi="Palatino Linotype" w:cs="Arial"/>
          <w:sz w:val="24"/>
          <w:szCs w:val="24"/>
          <w:lang w:val="es-ES_tradnl" w:eastAsia="es-ES"/>
        </w:rPr>
        <w:t xml:space="preserve">n su calidad de </w:t>
      </w:r>
      <w:r w:rsidRPr="00A0754D">
        <w:rPr>
          <w:rFonts w:ascii="Palatino Linotype" w:eastAsiaTheme="minorEastAsia" w:hAnsi="Palatino Linotype" w:cs="Arial"/>
          <w:b/>
          <w:sz w:val="24"/>
          <w:szCs w:val="24"/>
          <w:lang w:val="es-ES_tradnl" w:eastAsia="es-ES"/>
        </w:rPr>
        <w:t>RECURRENTE</w:t>
      </w:r>
      <w:r w:rsidRPr="00A0754D">
        <w:rPr>
          <w:rFonts w:ascii="Palatino Linotype" w:eastAsiaTheme="minorEastAsia" w:hAnsi="Palatino Linotype" w:cs="Arial"/>
          <w:sz w:val="24"/>
          <w:szCs w:val="24"/>
          <w:lang w:val="es-ES_tradnl" w:eastAsia="es-ES"/>
        </w:rPr>
        <w:t xml:space="preserve">, en contra de la respuesta del </w:t>
      </w:r>
      <w:r w:rsidRPr="00A0754D">
        <w:rPr>
          <w:rFonts w:ascii="Palatino Linotype" w:eastAsiaTheme="minorEastAsia" w:hAnsi="Palatino Linotype" w:cs="Arial"/>
          <w:b/>
          <w:sz w:val="24"/>
          <w:szCs w:val="24"/>
          <w:lang w:val="es-ES_tradnl" w:eastAsia="es-ES"/>
        </w:rPr>
        <w:t xml:space="preserve">Ayuntamiento de Atenco </w:t>
      </w:r>
      <w:r w:rsidRPr="00A0754D">
        <w:rPr>
          <w:rFonts w:ascii="Palatino Linotype" w:eastAsiaTheme="minorEastAsia" w:hAnsi="Palatino Linotype"/>
          <w:sz w:val="24"/>
          <w:szCs w:val="24"/>
          <w:lang w:val="es-ES_tradnl" w:eastAsia="es-ES"/>
        </w:rPr>
        <w:t>en lo sucesivo el</w:t>
      </w:r>
      <w:r w:rsidRPr="00A0754D">
        <w:rPr>
          <w:rFonts w:ascii="Palatino Linotype" w:eastAsiaTheme="minorEastAsia" w:hAnsi="Palatino Linotype"/>
          <w:b/>
          <w:sz w:val="24"/>
          <w:szCs w:val="24"/>
          <w:lang w:val="es-ES_tradnl" w:eastAsia="es-ES"/>
        </w:rPr>
        <w:t xml:space="preserve"> SUJETO OBLIGADO, </w:t>
      </w:r>
      <w:r w:rsidRPr="00A0754D">
        <w:rPr>
          <w:rFonts w:ascii="Palatino Linotype" w:eastAsiaTheme="minorEastAsia" w:hAnsi="Palatino Linotype"/>
          <w:sz w:val="24"/>
          <w:szCs w:val="24"/>
          <w:lang w:val="es-ES_tradnl" w:eastAsia="es-ES"/>
        </w:rPr>
        <w:t>se procede a dictar la presente resolución, con base en los siguientes:</w:t>
      </w:r>
    </w:p>
    <w:p w:rsidR="001B44E9" w:rsidRPr="00A0754D" w:rsidRDefault="001B44E9" w:rsidP="001B44E9">
      <w:pPr>
        <w:keepNext/>
        <w:keepLines/>
        <w:spacing w:before="240" w:after="0" w:line="360" w:lineRule="auto"/>
        <w:jc w:val="center"/>
        <w:outlineLvl w:val="0"/>
        <w:rPr>
          <w:rFonts w:ascii="Palatino Linotype" w:eastAsiaTheme="majorEastAsia" w:hAnsi="Palatino Linotype" w:cstheme="majorBidi"/>
          <w:b/>
          <w:sz w:val="24"/>
          <w:szCs w:val="24"/>
          <w:lang w:val="es-ES_tradnl"/>
        </w:rPr>
      </w:pPr>
      <w:bookmarkStart w:id="1" w:name="_Toc61620593"/>
      <w:r w:rsidRPr="00A0754D">
        <w:rPr>
          <w:rFonts w:ascii="Palatino Linotype" w:eastAsiaTheme="majorEastAsia" w:hAnsi="Palatino Linotype" w:cstheme="majorBidi"/>
          <w:b/>
          <w:sz w:val="24"/>
          <w:szCs w:val="24"/>
          <w:lang w:val="es-ES_tradnl"/>
        </w:rPr>
        <w:t>A N T E C E D E N T E S</w:t>
      </w:r>
      <w:bookmarkEnd w:id="1"/>
    </w:p>
    <w:p w:rsidR="001B44E9" w:rsidRPr="00A0754D" w:rsidRDefault="001B44E9" w:rsidP="001B44E9">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A0754D">
        <w:rPr>
          <w:rFonts w:ascii="Palatino Linotype" w:eastAsia="Calibri" w:hAnsi="Palatino Linotype" w:cs="Arial"/>
          <w:sz w:val="24"/>
          <w:szCs w:val="24"/>
          <w:lang w:val="es-ES" w:eastAsia="es-ES"/>
        </w:rPr>
        <w:t>El</w:t>
      </w:r>
      <w:r w:rsidRPr="00A0754D">
        <w:rPr>
          <w:rFonts w:ascii="Palatino Linotype" w:eastAsia="Calibri" w:hAnsi="Palatino Linotype" w:cs="Arial"/>
          <w:sz w:val="24"/>
          <w:szCs w:val="24"/>
          <w:lang w:val="es-ES_tradnl" w:eastAsia="es-ES"/>
        </w:rPr>
        <w:t xml:space="preserve"> </w:t>
      </w:r>
      <w:r w:rsidRPr="00A0754D">
        <w:rPr>
          <w:rFonts w:ascii="Palatino Linotype" w:eastAsiaTheme="minorEastAsia" w:hAnsi="Palatino Linotype"/>
          <w:sz w:val="24"/>
          <w:szCs w:val="24"/>
          <w:lang w:val="es-ES_tradnl" w:eastAsia="es-ES"/>
        </w:rPr>
        <w:t>día</w:t>
      </w:r>
      <w:r w:rsidRPr="00A0754D">
        <w:rPr>
          <w:rFonts w:ascii="Palatino Linotype" w:eastAsia="Calibri" w:hAnsi="Palatino Linotype" w:cs="Arial"/>
          <w:sz w:val="24"/>
          <w:szCs w:val="24"/>
          <w:lang w:val="es-ES_tradnl" w:eastAsia="es-ES"/>
        </w:rPr>
        <w:t xml:space="preserve"> once </w:t>
      </w:r>
      <w:r w:rsidRPr="00A0754D">
        <w:rPr>
          <w:rFonts w:ascii="Palatino Linotype" w:eastAsiaTheme="minorEastAsia" w:hAnsi="Palatino Linotype"/>
          <w:sz w:val="24"/>
          <w:szCs w:val="24"/>
          <w:lang w:val="es-ES_tradnl" w:eastAsia="es-ES"/>
        </w:rPr>
        <w:t xml:space="preserve">(11) de noviembre </w:t>
      </w:r>
      <w:r w:rsidRPr="00A0754D">
        <w:rPr>
          <w:rFonts w:ascii="Palatino Linotype" w:eastAsia="Calibri" w:hAnsi="Palatino Linotype" w:cs="Arial"/>
          <w:sz w:val="24"/>
          <w:szCs w:val="24"/>
          <w:lang w:val="es-ES_tradnl" w:eastAsia="es-ES"/>
        </w:rPr>
        <w:t>de dos mil veinte</w:t>
      </w:r>
      <w:r w:rsidRPr="00A0754D">
        <w:rPr>
          <w:rFonts w:ascii="Palatino Linotype" w:eastAsiaTheme="minorEastAsia" w:hAnsi="Palatino Linotype"/>
          <w:b/>
          <w:sz w:val="24"/>
          <w:szCs w:val="24"/>
          <w:lang w:val="es-ES_tradnl" w:eastAsia="es-ES"/>
        </w:rPr>
        <w:t xml:space="preserve">, </w:t>
      </w:r>
      <w:r w:rsidRPr="00A0754D">
        <w:rPr>
          <w:rFonts w:ascii="Palatino Linotype" w:eastAsia="Calibri" w:hAnsi="Palatino Linotype" w:cs="Arial"/>
          <w:sz w:val="24"/>
          <w:szCs w:val="24"/>
          <w:lang w:val="es-ES_tradnl" w:eastAsia="es-ES"/>
        </w:rPr>
        <w:t xml:space="preserve">se presentó ante el </w:t>
      </w:r>
      <w:r w:rsidRPr="00A0754D">
        <w:rPr>
          <w:rFonts w:ascii="Palatino Linotype" w:eastAsia="Calibri" w:hAnsi="Palatino Linotype" w:cs="Arial"/>
          <w:b/>
          <w:sz w:val="24"/>
          <w:szCs w:val="24"/>
          <w:lang w:val="es-ES_tradnl" w:eastAsia="es-ES"/>
        </w:rPr>
        <w:t>SUJETO OBLIGADO</w:t>
      </w:r>
      <w:r w:rsidRPr="00A0754D">
        <w:rPr>
          <w:rFonts w:ascii="Palatino Linotype" w:eastAsia="Calibri" w:hAnsi="Palatino Linotype" w:cs="Arial"/>
          <w:sz w:val="24"/>
          <w:szCs w:val="24"/>
          <w:lang w:val="es-ES_tradnl" w:eastAsia="es-ES"/>
        </w:rPr>
        <w:t xml:space="preserve"> vía </w:t>
      </w:r>
      <w:r w:rsidRPr="00A0754D">
        <w:rPr>
          <w:rFonts w:ascii="Palatino Linotype" w:eastAsia="Calibri" w:hAnsi="Palatino Linotype" w:cs="Arial"/>
          <w:sz w:val="24"/>
          <w:szCs w:val="24"/>
          <w:lang w:val="es-ES" w:eastAsia="es-ES"/>
        </w:rPr>
        <w:t>Sistema de Acceso a la Información Mexiquense (</w:t>
      </w:r>
      <w:r w:rsidRPr="00A0754D">
        <w:rPr>
          <w:rFonts w:ascii="Palatino Linotype" w:eastAsia="Calibri" w:hAnsi="Palatino Linotype" w:cs="Arial"/>
          <w:b/>
          <w:sz w:val="24"/>
          <w:szCs w:val="24"/>
          <w:lang w:val="es-ES" w:eastAsia="es-ES"/>
        </w:rPr>
        <w:t>SAIMEX)</w:t>
      </w:r>
      <w:r w:rsidRPr="00A0754D">
        <w:rPr>
          <w:rFonts w:ascii="Palatino Linotype" w:eastAsia="Calibri" w:hAnsi="Palatino Linotype" w:cs="Arial"/>
          <w:sz w:val="24"/>
          <w:szCs w:val="24"/>
          <w:lang w:val="es-ES_tradnl" w:eastAsia="es-ES"/>
        </w:rPr>
        <w:t xml:space="preserve">, la solicitud de información pública registrada con el número </w:t>
      </w:r>
      <w:r w:rsidRPr="00A0754D">
        <w:rPr>
          <w:rFonts w:ascii="Palatino Linotype" w:eastAsia="Times New Roman" w:hAnsi="Palatino Linotype" w:cs="Arial"/>
          <w:b/>
          <w:sz w:val="24"/>
          <w:szCs w:val="24"/>
          <w:lang w:val="es-ES" w:eastAsia="es-ES"/>
        </w:rPr>
        <w:t>00162/ATENCO/IP/2020</w:t>
      </w:r>
      <w:r w:rsidRPr="00A0754D">
        <w:rPr>
          <w:rFonts w:ascii="Palatino Linotype" w:eastAsia="Calibri" w:hAnsi="Palatino Linotype" w:cs="Arial"/>
          <w:sz w:val="24"/>
          <w:szCs w:val="24"/>
          <w:lang w:val="es-ES_tradnl" w:eastAsia="es-ES"/>
        </w:rPr>
        <w:t>,</w:t>
      </w:r>
      <w:r w:rsidRPr="00A0754D">
        <w:rPr>
          <w:rFonts w:ascii="Palatino Linotype" w:eastAsia="Calibri" w:hAnsi="Palatino Linotype" w:cs="Arial"/>
          <w:b/>
          <w:sz w:val="24"/>
          <w:szCs w:val="24"/>
          <w:lang w:val="es-ES_tradnl" w:eastAsia="es-ES"/>
        </w:rPr>
        <w:t xml:space="preserve"> </w:t>
      </w:r>
      <w:r w:rsidRPr="00A0754D">
        <w:rPr>
          <w:rFonts w:ascii="Palatino Linotype" w:eastAsia="Calibri" w:hAnsi="Palatino Linotype" w:cs="Arial"/>
          <w:sz w:val="24"/>
          <w:szCs w:val="24"/>
          <w:lang w:val="es-ES_tradnl" w:eastAsia="es-ES"/>
        </w:rPr>
        <w:t>mediante la cual solicitó:</w:t>
      </w:r>
    </w:p>
    <w:p w:rsidR="001B44E9" w:rsidRPr="00A0754D" w:rsidRDefault="001B44E9" w:rsidP="001B44E9">
      <w:pPr>
        <w:tabs>
          <w:tab w:val="left" w:pos="0"/>
        </w:tabs>
        <w:spacing w:after="0" w:line="360" w:lineRule="auto"/>
        <w:ind w:right="49"/>
        <w:contextualSpacing/>
        <w:jc w:val="both"/>
        <w:rPr>
          <w:rFonts w:ascii="Palatino Linotype" w:eastAsia="Calibri" w:hAnsi="Palatino Linotype" w:cs="Arial"/>
          <w:sz w:val="24"/>
          <w:szCs w:val="24"/>
          <w:lang w:val="es-ES_tradnl" w:eastAsia="es-ES"/>
        </w:rPr>
      </w:pPr>
    </w:p>
    <w:p w:rsidR="001B44E9" w:rsidRPr="00A0754D" w:rsidRDefault="001B44E9" w:rsidP="001B44E9">
      <w:pPr>
        <w:tabs>
          <w:tab w:val="left" w:pos="426"/>
        </w:tabs>
        <w:spacing w:after="0" w:line="360" w:lineRule="auto"/>
        <w:ind w:left="851" w:right="616"/>
        <w:contextualSpacing/>
        <w:jc w:val="both"/>
        <w:rPr>
          <w:rFonts w:ascii="Palatino Linotype" w:eastAsiaTheme="minorEastAsia" w:hAnsi="Palatino Linotype"/>
          <w:i/>
          <w:lang w:val="es-ES_tradnl" w:eastAsia="es-ES"/>
        </w:rPr>
      </w:pPr>
      <w:r w:rsidRPr="00A0754D">
        <w:rPr>
          <w:rFonts w:ascii="Palatino Linotype" w:eastAsiaTheme="minorEastAsia" w:hAnsi="Palatino Linotype"/>
          <w:i/>
          <w:lang w:val="es-ES_tradnl" w:eastAsia="es-ES"/>
        </w:rPr>
        <w:t>“</w:t>
      </w:r>
      <w:r w:rsidR="0003349A" w:rsidRPr="00A0754D">
        <w:rPr>
          <w:rFonts w:ascii="Palatino Linotype" w:eastAsiaTheme="minorEastAsia" w:hAnsi="Palatino Linotype"/>
          <w:i/>
          <w:lang w:eastAsia="es-ES"/>
        </w:rPr>
        <w:t xml:space="preserve">solicito si para ello no hay inconveniente: 1) año de </w:t>
      </w:r>
      <w:proofErr w:type="spellStart"/>
      <w:r w:rsidR="0003349A" w:rsidRPr="00A0754D">
        <w:rPr>
          <w:rFonts w:ascii="Palatino Linotype" w:eastAsiaTheme="minorEastAsia" w:hAnsi="Palatino Linotype"/>
          <w:i/>
          <w:lang w:eastAsia="es-ES"/>
        </w:rPr>
        <w:t>construccion</w:t>
      </w:r>
      <w:proofErr w:type="spellEnd"/>
      <w:r w:rsidR="0003349A" w:rsidRPr="00A0754D">
        <w:rPr>
          <w:rFonts w:ascii="Palatino Linotype" w:eastAsiaTheme="minorEastAsia" w:hAnsi="Palatino Linotype"/>
          <w:i/>
          <w:lang w:eastAsia="es-ES"/>
        </w:rPr>
        <w:t xml:space="preserve"> de cada una de las canchas de futbol </w:t>
      </w:r>
      <w:proofErr w:type="spellStart"/>
      <w:r w:rsidR="0003349A" w:rsidRPr="00A0754D">
        <w:rPr>
          <w:rFonts w:ascii="Palatino Linotype" w:eastAsiaTheme="minorEastAsia" w:hAnsi="Palatino Linotype"/>
          <w:i/>
          <w:lang w:eastAsia="es-ES"/>
        </w:rPr>
        <w:t>rapido</w:t>
      </w:r>
      <w:proofErr w:type="spellEnd"/>
      <w:r w:rsidR="0003349A" w:rsidRPr="00A0754D">
        <w:rPr>
          <w:rFonts w:ascii="Palatino Linotype" w:eastAsiaTheme="minorEastAsia" w:hAnsi="Palatino Linotype"/>
          <w:i/>
          <w:lang w:eastAsia="es-ES"/>
        </w:rPr>
        <w:t xml:space="preserve"> (omitiendo otros deportes) exclusivamente futbol </w:t>
      </w:r>
      <w:proofErr w:type="spellStart"/>
      <w:r w:rsidR="0003349A" w:rsidRPr="00A0754D">
        <w:rPr>
          <w:rFonts w:ascii="Palatino Linotype" w:eastAsiaTheme="minorEastAsia" w:hAnsi="Palatino Linotype"/>
          <w:i/>
          <w:lang w:eastAsia="es-ES"/>
        </w:rPr>
        <w:t>rapido</w:t>
      </w:r>
      <w:proofErr w:type="spellEnd"/>
      <w:r w:rsidR="0003349A" w:rsidRPr="00A0754D">
        <w:rPr>
          <w:rFonts w:ascii="Palatino Linotype" w:eastAsiaTheme="minorEastAsia" w:hAnsi="Palatino Linotype"/>
          <w:i/>
          <w:lang w:eastAsia="es-ES"/>
        </w:rPr>
        <w:t xml:space="preserve"> (</w:t>
      </w:r>
      <w:proofErr w:type="spellStart"/>
      <w:r w:rsidR="0003349A" w:rsidRPr="00A0754D">
        <w:rPr>
          <w:rFonts w:ascii="Palatino Linotype" w:eastAsiaTheme="minorEastAsia" w:hAnsi="Palatino Linotype"/>
          <w:i/>
          <w:lang w:eastAsia="es-ES"/>
        </w:rPr>
        <w:t>mas</w:t>
      </w:r>
      <w:proofErr w:type="spellEnd"/>
      <w:r w:rsidR="0003349A" w:rsidRPr="00A0754D">
        <w:rPr>
          <w:rFonts w:ascii="Palatino Linotype" w:eastAsiaTheme="minorEastAsia" w:hAnsi="Palatino Linotype"/>
          <w:i/>
          <w:lang w:eastAsia="es-ES"/>
        </w:rPr>
        <w:t xml:space="preserve"> o menos o calculo)</w:t>
      </w:r>
      <w:r w:rsidR="0003349A" w:rsidRPr="00A0754D">
        <w:rPr>
          <w:rFonts w:ascii="Palatino Linotype" w:eastAsiaTheme="minorEastAsia" w:hAnsi="Palatino Linotype"/>
          <w:i/>
          <w:lang w:val="es-ES_tradnl" w:eastAsia="es-ES"/>
        </w:rPr>
        <w:t xml:space="preserve">” </w:t>
      </w:r>
      <w:r w:rsidRPr="00A0754D">
        <w:rPr>
          <w:rFonts w:ascii="Palatino Linotype" w:eastAsiaTheme="minorEastAsia" w:hAnsi="Palatino Linotype"/>
          <w:i/>
          <w:lang w:val="es-ES_tradnl" w:eastAsia="es-ES"/>
        </w:rPr>
        <w:t>(Sic)</w:t>
      </w:r>
    </w:p>
    <w:p w:rsidR="001B44E9" w:rsidRPr="00A0754D" w:rsidRDefault="001B44E9" w:rsidP="001B44E9">
      <w:pPr>
        <w:tabs>
          <w:tab w:val="left" w:pos="426"/>
        </w:tabs>
        <w:spacing w:after="0" w:line="360" w:lineRule="auto"/>
        <w:ind w:left="851" w:right="616"/>
        <w:contextualSpacing/>
        <w:jc w:val="both"/>
        <w:rPr>
          <w:rFonts w:ascii="Palatino Linotype" w:eastAsiaTheme="minorEastAsia" w:hAnsi="Palatino Linotype"/>
          <w:lang w:val="es-ES_tradnl" w:eastAsia="es-ES"/>
        </w:rPr>
      </w:pPr>
    </w:p>
    <w:p w:rsidR="001B44E9" w:rsidRPr="00A0754D" w:rsidRDefault="001B44E9" w:rsidP="001B44E9">
      <w:pPr>
        <w:tabs>
          <w:tab w:val="left" w:pos="0"/>
        </w:tabs>
        <w:spacing w:after="0" w:line="360" w:lineRule="auto"/>
        <w:ind w:left="450"/>
        <w:contextualSpacing/>
        <w:rPr>
          <w:rFonts w:ascii="Palatino Linotype" w:eastAsiaTheme="minorEastAsia" w:hAnsi="Palatino Linotype"/>
          <w:b/>
          <w:sz w:val="24"/>
          <w:szCs w:val="24"/>
          <w:lang w:val="es-ES_tradnl" w:eastAsia="es-ES"/>
        </w:rPr>
      </w:pPr>
      <w:r w:rsidRPr="00A0754D">
        <w:rPr>
          <w:rFonts w:ascii="Palatino Linotype" w:eastAsia="Times New Roman" w:hAnsi="Palatino Linotype" w:cs="Arial"/>
          <w:sz w:val="24"/>
          <w:szCs w:val="24"/>
          <w:lang w:val="es-ES_tradnl" w:eastAsia="es-ES"/>
        </w:rPr>
        <w:t>Señaló como modalidad de entrega de información</w:t>
      </w:r>
      <w:r w:rsidRPr="00A0754D">
        <w:rPr>
          <w:rFonts w:ascii="Palatino Linotype" w:eastAsia="Times New Roman" w:hAnsi="Palatino Linotype" w:cs="Arial"/>
          <w:b/>
          <w:sz w:val="24"/>
          <w:szCs w:val="24"/>
          <w:lang w:val="es-ES_tradnl" w:eastAsia="es-ES"/>
        </w:rPr>
        <w:t>:</w:t>
      </w:r>
      <w:r w:rsidRPr="00A0754D">
        <w:rPr>
          <w:rFonts w:ascii="Palatino Linotype" w:eastAsia="Times New Roman" w:hAnsi="Palatino Linotype" w:cs="Arial"/>
          <w:sz w:val="24"/>
          <w:szCs w:val="24"/>
          <w:lang w:val="es-ES_tradnl" w:eastAsia="es-ES"/>
        </w:rPr>
        <w:t xml:space="preserve"> </w:t>
      </w:r>
      <w:r w:rsidRPr="00A0754D">
        <w:rPr>
          <w:rFonts w:ascii="Palatino Linotype" w:eastAsiaTheme="minorEastAsia" w:hAnsi="Palatino Linotype"/>
          <w:sz w:val="24"/>
          <w:szCs w:val="24"/>
          <w:lang w:val="es-ES_tradnl" w:eastAsia="es-ES"/>
        </w:rPr>
        <w:t>A través del</w:t>
      </w:r>
      <w:r w:rsidRPr="00A0754D">
        <w:rPr>
          <w:rFonts w:ascii="Palatino Linotype" w:eastAsiaTheme="minorEastAsia" w:hAnsi="Palatino Linotype"/>
          <w:b/>
          <w:sz w:val="24"/>
          <w:szCs w:val="24"/>
          <w:lang w:val="es-ES_tradnl" w:eastAsia="es-ES"/>
        </w:rPr>
        <w:t xml:space="preserve"> </w:t>
      </w:r>
      <w:r w:rsidRPr="00A0754D">
        <w:rPr>
          <w:rFonts w:ascii="Palatino Linotype" w:eastAsia="Times New Roman" w:hAnsi="Palatino Linotype" w:cs="Arial"/>
          <w:b/>
          <w:sz w:val="24"/>
          <w:szCs w:val="24"/>
          <w:lang w:val="es-ES" w:eastAsia="es-ES"/>
        </w:rPr>
        <w:t>SAIMEX</w:t>
      </w:r>
      <w:r w:rsidRPr="00A0754D">
        <w:rPr>
          <w:rFonts w:ascii="Palatino Linotype" w:eastAsiaTheme="minorEastAsia" w:hAnsi="Palatino Linotype"/>
          <w:b/>
          <w:sz w:val="24"/>
          <w:szCs w:val="24"/>
          <w:lang w:val="es-ES_tradnl" w:eastAsia="es-ES"/>
        </w:rPr>
        <w:t>.</w:t>
      </w:r>
    </w:p>
    <w:p w:rsidR="001B44E9" w:rsidRPr="00A0754D" w:rsidRDefault="001B44E9" w:rsidP="001B44E9">
      <w:pPr>
        <w:spacing w:before="240" w:after="240" w:line="360" w:lineRule="auto"/>
        <w:contextualSpacing/>
        <w:jc w:val="both"/>
        <w:rPr>
          <w:rFonts w:ascii="Palatino Linotype" w:eastAsia="Calibri" w:hAnsi="Palatino Linotype" w:cs="Arial"/>
          <w:sz w:val="24"/>
          <w:szCs w:val="24"/>
          <w:lang w:val="es-ES" w:eastAsia="es-ES"/>
        </w:rPr>
      </w:pPr>
    </w:p>
    <w:p w:rsidR="001B44E9" w:rsidRPr="00A0754D" w:rsidRDefault="001B44E9" w:rsidP="001B44E9">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A0754D">
        <w:rPr>
          <w:rFonts w:ascii="Palatino Linotype" w:eastAsiaTheme="minorEastAsia" w:hAnsi="Palatino Linotype"/>
          <w:sz w:val="24"/>
          <w:szCs w:val="24"/>
          <w:lang w:val="es-ES_tradnl" w:eastAsia="es-ES"/>
        </w:rPr>
        <w:lastRenderedPageBreak/>
        <w:t xml:space="preserve">El día </w:t>
      </w:r>
      <w:r w:rsidR="0003349A" w:rsidRPr="00A0754D">
        <w:rPr>
          <w:rFonts w:ascii="Palatino Linotype" w:eastAsiaTheme="minorEastAsia" w:hAnsi="Palatino Linotype"/>
          <w:sz w:val="24"/>
          <w:szCs w:val="24"/>
          <w:lang w:val="es-ES_tradnl" w:eastAsia="es-ES"/>
        </w:rPr>
        <w:t>doce (12</w:t>
      </w:r>
      <w:r w:rsidRPr="00A0754D">
        <w:rPr>
          <w:rFonts w:ascii="Palatino Linotype" w:eastAsiaTheme="minorEastAsia" w:hAnsi="Palatino Linotype"/>
          <w:sz w:val="24"/>
          <w:szCs w:val="24"/>
          <w:lang w:val="es-ES_tradnl" w:eastAsia="es-ES"/>
        </w:rPr>
        <w:t xml:space="preserve">) de </w:t>
      </w:r>
      <w:r w:rsidR="0003349A" w:rsidRPr="00A0754D">
        <w:rPr>
          <w:rFonts w:ascii="Palatino Linotype" w:eastAsiaTheme="minorEastAsia" w:hAnsi="Palatino Linotype"/>
          <w:sz w:val="24"/>
          <w:szCs w:val="24"/>
          <w:lang w:val="es-ES_tradnl" w:eastAsia="es-ES"/>
        </w:rPr>
        <w:t>noviembre</w:t>
      </w:r>
      <w:r w:rsidRPr="00A0754D">
        <w:rPr>
          <w:rFonts w:ascii="Palatino Linotype" w:eastAsiaTheme="minorEastAsia" w:hAnsi="Palatino Linotype"/>
          <w:sz w:val="24"/>
          <w:szCs w:val="24"/>
          <w:lang w:val="es-ES_tradnl" w:eastAsia="es-ES"/>
        </w:rPr>
        <w:t xml:space="preserve"> de dos mil veinte, el </w:t>
      </w:r>
      <w:r w:rsidRPr="00A0754D">
        <w:rPr>
          <w:rFonts w:ascii="Palatino Linotype" w:eastAsiaTheme="minorEastAsia" w:hAnsi="Palatino Linotype"/>
          <w:b/>
          <w:sz w:val="24"/>
          <w:szCs w:val="24"/>
          <w:lang w:val="es-ES_tradnl" w:eastAsia="es-ES"/>
        </w:rPr>
        <w:t xml:space="preserve">SUJETO OBLIGADO </w:t>
      </w:r>
      <w:r w:rsidRPr="00A0754D">
        <w:rPr>
          <w:rFonts w:ascii="Palatino Linotype" w:eastAsiaTheme="minorEastAsia" w:hAnsi="Palatino Linotype"/>
          <w:sz w:val="24"/>
          <w:szCs w:val="24"/>
          <w:lang w:val="es-ES_tradnl" w:eastAsia="es-ES"/>
        </w:rPr>
        <w:t xml:space="preserve">respondió a la solicitud de información adjuntando </w:t>
      </w:r>
      <w:r w:rsidR="0003349A" w:rsidRPr="00A0754D">
        <w:rPr>
          <w:rFonts w:ascii="Palatino Linotype" w:eastAsiaTheme="minorEastAsia" w:hAnsi="Palatino Linotype"/>
          <w:sz w:val="24"/>
          <w:szCs w:val="24"/>
          <w:lang w:val="es-ES_tradnl" w:eastAsia="es-ES"/>
        </w:rPr>
        <w:t>los</w:t>
      </w:r>
      <w:r w:rsidRPr="00A0754D">
        <w:rPr>
          <w:rFonts w:ascii="Palatino Linotype" w:eastAsiaTheme="minorEastAsia" w:hAnsi="Palatino Linotype"/>
          <w:sz w:val="24"/>
          <w:szCs w:val="24"/>
          <w:lang w:val="es-ES_tradnl" w:eastAsia="es-ES"/>
        </w:rPr>
        <w:t xml:space="preserve"> archivo</w:t>
      </w:r>
      <w:r w:rsidR="0003349A" w:rsidRPr="00A0754D">
        <w:rPr>
          <w:rFonts w:ascii="Palatino Linotype" w:eastAsiaTheme="minorEastAsia" w:hAnsi="Palatino Linotype"/>
          <w:sz w:val="24"/>
          <w:szCs w:val="24"/>
          <w:lang w:val="es-ES_tradnl" w:eastAsia="es-ES"/>
        </w:rPr>
        <w:t>s</w:t>
      </w:r>
      <w:r w:rsidRPr="00A0754D">
        <w:rPr>
          <w:rFonts w:ascii="Palatino Linotype" w:eastAsiaTheme="minorEastAsia" w:hAnsi="Palatino Linotype"/>
          <w:sz w:val="24"/>
          <w:szCs w:val="24"/>
          <w:lang w:val="es-ES_tradnl" w:eastAsia="es-ES"/>
        </w:rPr>
        <w:t xml:space="preserve"> electrónico</w:t>
      </w:r>
      <w:r w:rsidR="0003349A" w:rsidRPr="00A0754D">
        <w:rPr>
          <w:rFonts w:ascii="Palatino Linotype" w:eastAsiaTheme="minorEastAsia" w:hAnsi="Palatino Linotype"/>
          <w:sz w:val="24"/>
          <w:szCs w:val="24"/>
          <w:lang w:val="es-ES_tradnl" w:eastAsia="es-ES"/>
        </w:rPr>
        <w:t>s</w:t>
      </w:r>
      <w:r w:rsidRPr="00A0754D">
        <w:rPr>
          <w:rFonts w:ascii="Palatino Linotype" w:eastAsiaTheme="minorEastAsia" w:hAnsi="Palatino Linotype"/>
          <w:sz w:val="24"/>
          <w:szCs w:val="24"/>
          <w:lang w:val="es-ES_tradnl" w:eastAsia="es-ES"/>
        </w:rPr>
        <w:t xml:space="preserve"> siguiente:</w:t>
      </w:r>
    </w:p>
    <w:p w:rsidR="001B44E9" w:rsidRPr="00A0754D" w:rsidRDefault="001B44E9" w:rsidP="001B44E9">
      <w:pPr>
        <w:tabs>
          <w:tab w:val="left" w:pos="0"/>
        </w:tabs>
        <w:spacing w:after="0" w:line="360" w:lineRule="auto"/>
        <w:ind w:left="502" w:right="49"/>
        <w:contextualSpacing/>
        <w:jc w:val="both"/>
        <w:rPr>
          <w:rFonts w:ascii="Palatino Linotype" w:eastAsiaTheme="minorEastAsia" w:hAnsi="Palatino Linotype"/>
          <w:sz w:val="24"/>
          <w:szCs w:val="24"/>
          <w:lang w:val="es-ES_tradnl" w:eastAsia="es-ES"/>
        </w:rPr>
      </w:pPr>
    </w:p>
    <w:p w:rsidR="001B44E9" w:rsidRPr="00A0754D" w:rsidRDefault="0003349A" w:rsidP="001B44E9">
      <w:pPr>
        <w:numPr>
          <w:ilvl w:val="0"/>
          <w:numId w:val="3"/>
        </w:numPr>
        <w:tabs>
          <w:tab w:val="left" w:pos="0"/>
        </w:tabs>
        <w:spacing w:after="0" w:line="360" w:lineRule="auto"/>
        <w:ind w:right="49"/>
        <w:contextualSpacing/>
        <w:jc w:val="both"/>
        <w:rPr>
          <w:rFonts w:ascii="Palatino Linotype" w:eastAsiaTheme="minorEastAsia" w:hAnsi="Palatino Linotype" w:cs="Arial"/>
          <w:i/>
          <w:sz w:val="24"/>
          <w:szCs w:val="24"/>
          <w:lang w:val="es-ES_tradnl" w:eastAsia="es-ES"/>
        </w:rPr>
      </w:pPr>
      <w:r w:rsidRPr="00A0754D">
        <w:rPr>
          <w:rFonts w:ascii="Palatino Linotype" w:eastAsiaTheme="minorEastAsia" w:hAnsi="Palatino Linotype"/>
          <w:b/>
          <w:sz w:val="24"/>
          <w:szCs w:val="24"/>
          <w:lang w:val="es-ES_tradnl" w:eastAsia="es-ES"/>
        </w:rPr>
        <w:t>Respuesta Sol 110 Deporte</w:t>
      </w:r>
      <w:r w:rsidR="001B44E9" w:rsidRPr="00A0754D">
        <w:rPr>
          <w:rFonts w:ascii="Palatino Linotype" w:eastAsiaTheme="minorEastAsia" w:hAnsi="Palatino Linotype"/>
          <w:b/>
          <w:sz w:val="24"/>
          <w:szCs w:val="24"/>
          <w:lang w:val="es-ES_tradnl" w:eastAsia="es-ES"/>
        </w:rPr>
        <w:t xml:space="preserve">.pdf: </w:t>
      </w:r>
      <w:r w:rsidRPr="00A0754D">
        <w:rPr>
          <w:rFonts w:ascii="Palatino Linotype" w:eastAsiaTheme="minorEastAsia" w:hAnsi="Palatino Linotype"/>
          <w:sz w:val="24"/>
          <w:szCs w:val="24"/>
          <w:lang w:val="es-ES_tradnl" w:eastAsia="es-ES"/>
        </w:rPr>
        <w:t>oficio número ATEN/093/DEPORT/2020, suscrito por el Jefe de Deporte, quien informa, lo correspondiente a:</w:t>
      </w:r>
    </w:p>
    <w:p w:rsidR="0003349A" w:rsidRPr="00A0754D" w:rsidRDefault="00740E25" w:rsidP="0003349A">
      <w:pPr>
        <w:tabs>
          <w:tab w:val="left" w:pos="0"/>
        </w:tabs>
        <w:spacing w:after="0" w:line="360" w:lineRule="auto"/>
        <w:ind w:left="780" w:right="49"/>
        <w:contextualSpacing/>
        <w:jc w:val="both"/>
        <w:rPr>
          <w:rFonts w:ascii="Palatino Linotype" w:eastAsiaTheme="minorEastAsia" w:hAnsi="Palatino Linotype" w:cs="Arial"/>
          <w:i/>
          <w:sz w:val="24"/>
          <w:szCs w:val="24"/>
          <w:lang w:val="es-ES_tradnl" w:eastAsia="es-ES"/>
        </w:rPr>
      </w:pPr>
      <w:r w:rsidRPr="00A0754D">
        <w:rPr>
          <w:noProof/>
          <w:lang w:eastAsia="es-MX"/>
        </w:rPr>
        <w:drawing>
          <wp:inline distT="0" distB="0" distL="0" distR="0" wp14:anchorId="379A730E" wp14:editId="56110EE3">
            <wp:extent cx="5038725" cy="3693545"/>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738" t="17212" r="30754" b="34718"/>
                    <a:stretch/>
                  </pic:blipFill>
                  <pic:spPr bwMode="auto">
                    <a:xfrm>
                      <a:off x="0" y="0"/>
                      <a:ext cx="5075911" cy="3720804"/>
                    </a:xfrm>
                    <a:prstGeom prst="rect">
                      <a:avLst/>
                    </a:prstGeom>
                    <a:ln>
                      <a:noFill/>
                    </a:ln>
                    <a:extLst>
                      <a:ext uri="{53640926-AAD7-44D8-BBD7-CCE9431645EC}">
                        <a14:shadowObscured xmlns:a14="http://schemas.microsoft.com/office/drawing/2010/main"/>
                      </a:ext>
                    </a:extLst>
                  </pic:spPr>
                </pic:pic>
              </a:graphicData>
            </a:graphic>
          </wp:inline>
        </w:drawing>
      </w:r>
    </w:p>
    <w:p w:rsidR="001B44E9" w:rsidRPr="00A0754D" w:rsidRDefault="001B44E9" w:rsidP="001B44E9">
      <w:pPr>
        <w:tabs>
          <w:tab w:val="left" w:pos="0"/>
        </w:tabs>
        <w:spacing w:after="0" w:line="360" w:lineRule="auto"/>
        <w:ind w:left="780" w:right="49"/>
        <w:contextualSpacing/>
        <w:jc w:val="both"/>
        <w:rPr>
          <w:rFonts w:ascii="Palatino Linotype" w:eastAsiaTheme="minorEastAsia" w:hAnsi="Palatino Linotype" w:cs="Arial"/>
          <w:i/>
          <w:sz w:val="24"/>
          <w:szCs w:val="24"/>
          <w:lang w:val="es-ES_tradnl" w:eastAsia="es-ES"/>
        </w:rPr>
      </w:pPr>
    </w:p>
    <w:p w:rsidR="001B44E9" w:rsidRPr="00A0754D" w:rsidRDefault="0003349A" w:rsidP="001B44E9">
      <w:pPr>
        <w:numPr>
          <w:ilvl w:val="0"/>
          <w:numId w:val="3"/>
        </w:numPr>
        <w:tabs>
          <w:tab w:val="left" w:pos="0"/>
        </w:tabs>
        <w:spacing w:after="0" w:line="360" w:lineRule="auto"/>
        <w:ind w:right="49"/>
        <w:contextualSpacing/>
        <w:jc w:val="both"/>
        <w:rPr>
          <w:rFonts w:ascii="Palatino Linotype" w:eastAsiaTheme="minorEastAsia" w:hAnsi="Palatino Linotype" w:cs="Arial"/>
          <w:i/>
          <w:sz w:val="24"/>
          <w:szCs w:val="24"/>
          <w:lang w:val="es-ES_tradnl" w:eastAsia="es-ES"/>
        </w:rPr>
      </w:pPr>
      <w:r w:rsidRPr="00A0754D">
        <w:rPr>
          <w:rFonts w:ascii="Palatino Linotype" w:eastAsiaTheme="minorEastAsia" w:hAnsi="Palatino Linotype"/>
          <w:b/>
          <w:sz w:val="24"/>
          <w:szCs w:val="24"/>
          <w:lang w:val="es-ES_tradnl" w:eastAsia="es-ES"/>
        </w:rPr>
        <w:t xml:space="preserve">Solicitante 162 </w:t>
      </w:r>
      <w:proofErr w:type="spellStart"/>
      <w:r w:rsidR="001B44E9" w:rsidRPr="00A0754D">
        <w:rPr>
          <w:rFonts w:ascii="Palatino Linotype" w:eastAsiaTheme="minorEastAsia" w:hAnsi="Palatino Linotype"/>
          <w:b/>
          <w:sz w:val="24"/>
          <w:szCs w:val="24"/>
          <w:lang w:val="es-ES_tradnl" w:eastAsia="es-ES"/>
        </w:rPr>
        <w:t>pdf</w:t>
      </w:r>
      <w:proofErr w:type="spellEnd"/>
      <w:r w:rsidR="001B44E9" w:rsidRPr="00A0754D">
        <w:rPr>
          <w:rFonts w:ascii="Palatino Linotype" w:eastAsiaTheme="minorEastAsia" w:hAnsi="Palatino Linotype"/>
          <w:b/>
          <w:sz w:val="24"/>
          <w:szCs w:val="24"/>
          <w:lang w:val="es-ES_tradnl" w:eastAsia="es-ES"/>
        </w:rPr>
        <w:t xml:space="preserve">: </w:t>
      </w:r>
      <w:r w:rsidR="00740E25" w:rsidRPr="00A0754D">
        <w:rPr>
          <w:rFonts w:ascii="Palatino Linotype" w:eastAsiaTheme="minorEastAsia" w:hAnsi="Palatino Linotype"/>
          <w:sz w:val="24"/>
          <w:szCs w:val="24"/>
          <w:lang w:val="es-ES_tradnl" w:eastAsia="es-ES"/>
        </w:rPr>
        <w:t xml:space="preserve">oficio número PMA/UT/SOL/2020/158 suscrito por el encargado del despacho de la unidad de transparencia, por medio del cual se informa al solicitante que tal como se advierte de un simple análisis de la </w:t>
      </w:r>
      <w:r w:rsidR="003F52FE" w:rsidRPr="00A0754D">
        <w:rPr>
          <w:rFonts w:ascii="Palatino Linotype" w:eastAsiaTheme="minorEastAsia" w:hAnsi="Palatino Linotype"/>
          <w:sz w:val="24"/>
          <w:szCs w:val="24"/>
          <w:lang w:val="es-ES_tradnl" w:eastAsia="es-ES"/>
        </w:rPr>
        <w:lastRenderedPageBreak/>
        <w:t>solicitud</w:t>
      </w:r>
      <w:r w:rsidR="00740E25" w:rsidRPr="00A0754D">
        <w:rPr>
          <w:rFonts w:ascii="Palatino Linotype" w:eastAsiaTheme="minorEastAsia" w:hAnsi="Palatino Linotype"/>
          <w:sz w:val="24"/>
          <w:szCs w:val="24"/>
          <w:lang w:val="es-ES_tradnl" w:eastAsia="es-ES"/>
        </w:rPr>
        <w:t xml:space="preserve"> de origen, se advierte que cuenta con elementos que en su momento ya fueron requeridos a este Sujeto Obligado, por lo que en ese orden de ideas, sírvase encontrar, en archivos adjuntos, copia digitalizada, del oficio emitido por el Servidor Público </w:t>
      </w:r>
      <w:r w:rsidR="003F52FE" w:rsidRPr="00A0754D">
        <w:rPr>
          <w:rFonts w:ascii="Palatino Linotype" w:eastAsiaTheme="minorEastAsia" w:hAnsi="Palatino Linotype"/>
          <w:sz w:val="24"/>
          <w:szCs w:val="24"/>
          <w:lang w:val="es-ES_tradnl" w:eastAsia="es-ES"/>
        </w:rPr>
        <w:t>Habilitado de este Sujeto, en el cual se detalla lo referente a su solicitud de acceso a la información.</w:t>
      </w:r>
    </w:p>
    <w:p w:rsidR="001B44E9" w:rsidRPr="00A0754D" w:rsidRDefault="001B44E9" w:rsidP="0003349A">
      <w:pPr>
        <w:tabs>
          <w:tab w:val="left" w:pos="0"/>
        </w:tabs>
        <w:spacing w:after="0" w:line="360" w:lineRule="auto"/>
        <w:ind w:left="780" w:right="49"/>
        <w:contextualSpacing/>
        <w:jc w:val="both"/>
        <w:rPr>
          <w:rFonts w:ascii="Palatino Linotype" w:eastAsiaTheme="minorEastAsia" w:hAnsi="Palatino Linotype" w:cs="Arial"/>
          <w:i/>
          <w:sz w:val="24"/>
          <w:szCs w:val="24"/>
          <w:lang w:val="es-ES_tradnl" w:eastAsia="es-ES"/>
        </w:rPr>
      </w:pPr>
    </w:p>
    <w:p w:rsidR="001B44E9" w:rsidRPr="00A0754D" w:rsidRDefault="001B44E9" w:rsidP="001B44E9">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A0754D">
        <w:rPr>
          <w:rFonts w:ascii="Palatino Linotype" w:eastAsia="Times New Roman" w:hAnsi="Palatino Linotype" w:cs="Arial"/>
          <w:sz w:val="24"/>
          <w:szCs w:val="24"/>
          <w:lang w:val="es-ES_tradnl" w:eastAsia="es-ES"/>
        </w:rPr>
        <w:t xml:space="preserve">El día </w:t>
      </w:r>
      <w:r w:rsidR="003F52FE" w:rsidRPr="00A0754D">
        <w:rPr>
          <w:rFonts w:ascii="Palatino Linotype" w:eastAsia="Times New Roman" w:hAnsi="Palatino Linotype" w:cs="Arial"/>
          <w:sz w:val="24"/>
          <w:szCs w:val="24"/>
          <w:lang w:val="es-ES_tradnl" w:eastAsia="es-ES"/>
        </w:rPr>
        <w:t>diecisiete (17</w:t>
      </w:r>
      <w:r w:rsidRPr="00A0754D">
        <w:rPr>
          <w:rFonts w:ascii="Palatino Linotype" w:eastAsia="Times New Roman" w:hAnsi="Palatino Linotype" w:cs="Arial"/>
          <w:sz w:val="24"/>
          <w:szCs w:val="24"/>
          <w:lang w:val="es-ES_tradnl" w:eastAsia="es-ES"/>
        </w:rPr>
        <w:t xml:space="preserve">) de </w:t>
      </w:r>
      <w:r w:rsidR="003F52FE" w:rsidRPr="00A0754D">
        <w:rPr>
          <w:rFonts w:ascii="Palatino Linotype" w:eastAsia="Times New Roman" w:hAnsi="Palatino Linotype" w:cs="Arial"/>
          <w:sz w:val="24"/>
          <w:szCs w:val="24"/>
          <w:lang w:val="es-ES_tradnl" w:eastAsia="es-ES"/>
        </w:rPr>
        <w:t>noviemb</w:t>
      </w:r>
      <w:r w:rsidRPr="00A0754D">
        <w:rPr>
          <w:rFonts w:ascii="Palatino Linotype" w:eastAsia="Times New Roman" w:hAnsi="Palatino Linotype" w:cs="Arial"/>
          <w:sz w:val="24"/>
          <w:szCs w:val="24"/>
          <w:lang w:val="es-ES_tradnl" w:eastAsia="es-ES"/>
        </w:rPr>
        <w:t>re de dos mil veinte, el</w:t>
      </w:r>
      <w:r w:rsidRPr="00A0754D">
        <w:rPr>
          <w:rFonts w:ascii="Palatino Linotype" w:eastAsiaTheme="minorEastAsia" w:hAnsi="Palatino Linotype" w:cs="Arial"/>
          <w:sz w:val="24"/>
          <w:szCs w:val="24"/>
          <w:lang w:val="es-ES_tradnl" w:eastAsia="es-ES"/>
        </w:rPr>
        <w:t xml:space="preserve"> particular</w:t>
      </w:r>
      <w:r w:rsidRPr="00A0754D">
        <w:rPr>
          <w:rFonts w:ascii="Palatino Linotype" w:eastAsia="Times New Roman" w:hAnsi="Palatino Linotype" w:cs="Arial"/>
          <w:sz w:val="24"/>
          <w:szCs w:val="24"/>
          <w:lang w:val="es-ES_tradnl" w:eastAsia="es-ES"/>
        </w:rPr>
        <w:t xml:space="preserve"> interpuso el recurso de revisión, en contra de la respuesta anteriormente referida, señalando como:</w:t>
      </w:r>
      <w:bookmarkStart w:id="2" w:name="_Toc466982514"/>
      <w:bookmarkStart w:id="3" w:name="_Toc471908126"/>
      <w:bookmarkStart w:id="4" w:name="_Toc491791300"/>
      <w:bookmarkStart w:id="5" w:name="_Toc496726170"/>
      <w:bookmarkStart w:id="6" w:name="_Toc497242134"/>
      <w:bookmarkStart w:id="7" w:name="_Toc497292517"/>
      <w:bookmarkStart w:id="8" w:name="_Toc498503716"/>
      <w:bookmarkStart w:id="9" w:name="_Toc499568660"/>
      <w:bookmarkStart w:id="10" w:name="_Toc499568693"/>
      <w:bookmarkStart w:id="11" w:name="_Toc499665452"/>
      <w:bookmarkStart w:id="12" w:name="_Toc499729819"/>
      <w:bookmarkStart w:id="13" w:name="_Toc499835024"/>
      <w:bookmarkStart w:id="14" w:name="_Toc499835835"/>
      <w:bookmarkStart w:id="15" w:name="_Toc499835858"/>
    </w:p>
    <w:p w:rsidR="001B44E9" w:rsidRPr="00A0754D" w:rsidRDefault="001B44E9" w:rsidP="001B44E9">
      <w:pPr>
        <w:tabs>
          <w:tab w:val="left" w:pos="0"/>
        </w:tabs>
        <w:spacing w:after="0" w:line="360" w:lineRule="auto"/>
        <w:ind w:left="284" w:right="34"/>
        <w:contextualSpacing/>
        <w:jc w:val="both"/>
        <w:rPr>
          <w:rFonts w:ascii="Palatino Linotype" w:eastAsiaTheme="minorEastAsia" w:hAnsi="Palatino Linotype"/>
          <w:sz w:val="24"/>
          <w:szCs w:val="24"/>
          <w:lang w:val="es-ES_tradnl" w:eastAsia="es-ES"/>
        </w:rPr>
      </w:pPr>
    </w:p>
    <w:p w:rsidR="001B44E9" w:rsidRPr="00A0754D" w:rsidRDefault="001B44E9" w:rsidP="001B44E9">
      <w:pPr>
        <w:numPr>
          <w:ilvl w:val="0"/>
          <w:numId w:val="2"/>
        </w:numPr>
        <w:tabs>
          <w:tab w:val="left" w:pos="0"/>
        </w:tabs>
        <w:spacing w:after="0" w:line="360" w:lineRule="auto"/>
        <w:ind w:right="616"/>
        <w:contextualSpacing/>
        <w:jc w:val="both"/>
        <w:rPr>
          <w:rFonts w:ascii="Palatino Linotype" w:eastAsia="Calibri" w:hAnsi="Palatino Linotype" w:cs="Arial"/>
          <w:sz w:val="24"/>
          <w:szCs w:val="24"/>
          <w:lang w:val="es-ES_tradnl" w:eastAsia="es-ES"/>
        </w:rPr>
      </w:pPr>
      <w:bookmarkStart w:id="16" w:name="_Toc504377966"/>
      <w:r w:rsidRPr="00A0754D">
        <w:rPr>
          <w:rFonts w:ascii="Palatino Linotype" w:eastAsia="Calibri" w:hAnsi="Palatino Linotype" w:cs="Arial"/>
          <w:b/>
          <w:sz w:val="24"/>
          <w:szCs w:val="24"/>
          <w:lang w:val="es-ES_tradnl" w:eastAsia="es-ES"/>
        </w:rPr>
        <w:t>Acto impugnado</w:t>
      </w:r>
      <w:bookmarkEnd w:id="2"/>
      <w:r w:rsidRPr="00A0754D">
        <w:rPr>
          <w:rFonts w:ascii="Palatino Linotype" w:eastAsia="Calibri" w:hAnsi="Palatino Linotype" w:cs="Arial"/>
          <w:sz w:val="24"/>
          <w:szCs w:val="24"/>
          <w:lang w:val="es-ES_tradnl" w:eastAsia="es-ES"/>
        </w:rPr>
        <w:t>:</w:t>
      </w:r>
      <w:bookmarkEnd w:id="16"/>
      <w:r w:rsidRPr="00A0754D">
        <w:rPr>
          <w:rFonts w:ascii="Palatino Linotype" w:eastAsia="Calibri" w:hAnsi="Palatino Linotype" w:cs="Arial"/>
          <w:sz w:val="24"/>
          <w:szCs w:val="24"/>
          <w:lang w:val="es-ES_tradnl" w:eastAsia="es-ES"/>
        </w:rPr>
        <w:t xml:space="preserve"> </w:t>
      </w:r>
      <w:bookmarkStart w:id="17" w:name="_Toc466982515"/>
      <w:bookmarkStart w:id="18" w:name="_Toc471908127"/>
      <w:bookmarkStart w:id="19" w:name="_Toc491791301"/>
      <w:bookmarkStart w:id="20" w:name="_Toc496726171"/>
      <w:bookmarkStart w:id="21" w:name="_Toc497242135"/>
      <w:bookmarkStart w:id="22" w:name="_Toc497292518"/>
      <w:bookmarkStart w:id="23" w:name="_Toc498503717"/>
      <w:bookmarkStart w:id="24" w:name="_Toc499568661"/>
      <w:bookmarkStart w:id="25" w:name="_Toc499568694"/>
      <w:bookmarkStart w:id="26" w:name="_Toc499665453"/>
      <w:bookmarkStart w:id="27" w:name="_Toc499729820"/>
      <w:bookmarkStart w:id="28" w:name="_Toc499835025"/>
      <w:bookmarkStart w:id="29" w:name="_Toc499835836"/>
      <w:bookmarkStart w:id="30" w:name="_Toc499835859"/>
      <w:bookmarkEnd w:id="3"/>
      <w:bookmarkEnd w:id="4"/>
      <w:bookmarkEnd w:id="5"/>
      <w:bookmarkEnd w:id="6"/>
      <w:bookmarkEnd w:id="7"/>
      <w:bookmarkEnd w:id="8"/>
      <w:bookmarkEnd w:id="9"/>
      <w:bookmarkEnd w:id="10"/>
      <w:bookmarkEnd w:id="11"/>
      <w:bookmarkEnd w:id="12"/>
      <w:bookmarkEnd w:id="13"/>
      <w:bookmarkEnd w:id="14"/>
      <w:bookmarkEnd w:id="15"/>
      <w:r w:rsidRPr="00A0754D">
        <w:rPr>
          <w:rFonts w:ascii="Palatino Linotype" w:eastAsia="Calibri" w:hAnsi="Palatino Linotype" w:cs="Arial"/>
          <w:i/>
          <w:lang w:val="es-ES_tradnl" w:eastAsia="es-ES"/>
        </w:rPr>
        <w:t>“</w:t>
      </w:r>
      <w:r w:rsidR="003F52FE" w:rsidRPr="00A0754D">
        <w:rPr>
          <w:rFonts w:ascii="Palatino Linotype" w:eastAsia="Calibri" w:hAnsi="Palatino Linotype" w:cs="Arial"/>
          <w:i/>
          <w:lang w:eastAsia="es-ES"/>
        </w:rPr>
        <w:t xml:space="preserve">falta de </w:t>
      </w:r>
      <w:proofErr w:type="spellStart"/>
      <w:r w:rsidR="003F52FE" w:rsidRPr="00A0754D">
        <w:rPr>
          <w:rFonts w:ascii="Palatino Linotype" w:eastAsia="Calibri" w:hAnsi="Palatino Linotype" w:cs="Arial"/>
          <w:i/>
          <w:lang w:eastAsia="es-ES"/>
        </w:rPr>
        <w:t>informacion</w:t>
      </w:r>
      <w:proofErr w:type="spellEnd"/>
      <w:r w:rsidR="003F52FE" w:rsidRPr="00A0754D">
        <w:rPr>
          <w:rFonts w:ascii="Palatino Linotype" w:eastAsia="Calibri" w:hAnsi="Palatino Linotype" w:cs="Arial"/>
          <w:i/>
          <w:lang w:eastAsia="es-ES"/>
        </w:rPr>
        <w:t xml:space="preserve"> solicitada en tiempo y forma”</w:t>
      </w:r>
      <w:r w:rsidRPr="00A0754D">
        <w:rPr>
          <w:rFonts w:ascii="Palatino Linotype" w:eastAsia="Calibri" w:hAnsi="Palatino Linotype" w:cs="Arial"/>
          <w:i/>
          <w:lang w:val="es-ES_tradnl" w:eastAsia="es-ES"/>
        </w:rPr>
        <w:t xml:space="preserve"> (Sic)</w:t>
      </w:r>
    </w:p>
    <w:p w:rsidR="001B44E9" w:rsidRPr="00A0754D" w:rsidRDefault="001B44E9" w:rsidP="001B44E9">
      <w:pPr>
        <w:tabs>
          <w:tab w:val="left" w:pos="0"/>
        </w:tabs>
        <w:spacing w:after="0" w:line="360" w:lineRule="auto"/>
        <w:ind w:left="927" w:right="616"/>
        <w:contextualSpacing/>
        <w:jc w:val="both"/>
        <w:rPr>
          <w:rFonts w:ascii="Palatino Linotype" w:eastAsia="Calibri" w:hAnsi="Palatino Linotype" w:cs="Arial"/>
          <w:sz w:val="24"/>
          <w:szCs w:val="24"/>
          <w:lang w:val="es-ES_tradnl" w:eastAsia="es-ES"/>
        </w:rPr>
      </w:pPr>
    </w:p>
    <w:p w:rsidR="001B44E9" w:rsidRPr="00A0754D" w:rsidRDefault="001B44E9" w:rsidP="001B44E9">
      <w:pPr>
        <w:numPr>
          <w:ilvl w:val="0"/>
          <w:numId w:val="2"/>
        </w:numPr>
        <w:tabs>
          <w:tab w:val="left" w:pos="0"/>
        </w:tabs>
        <w:spacing w:after="0" w:line="360" w:lineRule="auto"/>
        <w:ind w:right="616"/>
        <w:contextualSpacing/>
        <w:jc w:val="both"/>
        <w:rPr>
          <w:rFonts w:ascii="Palatino Linotype" w:eastAsia="Calibri" w:hAnsi="Palatino Linotype" w:cs="Arial"/>
          <w:i/>
          <w:lang w:val="es-ES_tradnl" w:eastAsia="es-ES"/>
        </w:rPr>
      </w:pPr>
      <w:bookmarkStart w:id="31" w:name="_Toc504377967"/>
      <w:r w:rsidRPr="00A0754D">
        <w:rPr>
          <w:rFonts w:ascii="Palatino Linotype" w:eastAsia="Calibri" w:hAnsi="Palatino Linotype" w:cs="Arial"/>
          <w:b/>
          <w:sz w:val="24"/>
          <w:szCs w:val="24"/>
          <w:lang w:val="es-ES_tradnl" w:eastAsia="es-ES"/>
        </w:rPr>
        <w:t>Razones o Motivos de inconformidad</w:t>
      </w:r>
      <w:r w:rsidRPr="00A0754D">
        <w:rPr>
          <w:rFonts w:ascii="Palatino Linotype" w:eastAsia="Calibri" w:hAnsi="Palatino Linotype" w:cs="Arial"/>
          <w:sz w:val="24"/>
          <w:szCs w:val="24"/>
          <w:lang w:val="es-ES_tradnl" w:eastAsia="es-ES"/>
        </w:rPr>
        <w:t>:</w:t>
      </w:r>
      <w:bookmarkEnd w:id="17"/>
      <w:bookmarkEnd w:id="31"/>
      <w:r w:rsidRPr="00A0754D">
        <w:rPr>
          <w:rFonts w:ascii="Palatino Linotype" w:eastAsia="Calibri" w:hAnsi="Palatino Linotype" w:cs="Arial"/>
          <w:sz w:val="24"/>
          <w:szCs w:val="24"/>
          <w:lang w:val="es-ES_tradnl" w:eastAsia="es-ES"/>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r w:rsidRPr="00A0754D">
        <w:rPr>
          <w:rFonts w:ascii="Palatino Linotype" w:eastAsia="Calibri" w:hAnsi="Palatino Linotype" w:cs="Arial"/>
          <w:i/>
          <w:sz w:val="24"/>
          <w:szCs w:val="24"/>
          <w:lang w:val="es-ES_tradnl" w:eastAsia="es-ES"/>
        </w:rPr>
        <w:t>“</w:t>
      </w:r>
      <w:r w:rsidR="003F52FE" w:rsidRPr="00A0754D">
        <w:rPr>
          <w:rFonts w:ascii="Palatino Linotype" w:eastAsia="Calibri" w:hAnsi="Palatino Linotype" w:cs="Arial"/>
          <w:i/>
          <w:sz w:val="24"/>
          <w:szCs w:val="24"/>
          <w:lang w:eastAsia="es-ES"/>
        </w:rPr>
        <w:t xml:space="preserve">el derecho a la </w:t>
      </w:r>
      <w:proofErr w:type="spellStart"/>
      <w:r w:rsidR="003F52FE" w:rsidRPr="00A0754D">
        <w:rPr>
          <w:rFonts w:ascii="Palatino Linotype" w:eastAsia="Calibri" w:hAnsi="Palatino Linotype" w:cs="Arial"/>
          <w:i/>
          <w:sz w:val="24"/>
          <w:szCs w:val="24"/>
          <w:lang w:eastAsia="es-ES"/>
        </w:rPr>
        <w:t>informacion</w:t>
      </w:r>
      <w:proofErr w:type="spellEnd"/>
      <w:r w:rsidR="003F52FE" w:rsidRPr="00A0754D">
        <w:rPr>
          <w:rFonts w:ascii="Palatino Linotype" w:eastAsia="Calibri" w:hAnsi="Palatino Linotype" w:cs="Arial"/>
          <w:i/>
          <w:sz w:val="24"/>
          <w:szCs w:val="24"/>
          <w:lang w:eastAsia="es-ES"/>
        </w:rPr>
        <w:t xml:space="preserve"> publica de acuerdo a las leyes que nos rigen</w:t>
      </w:r>
      <w:r w:rsidRPr="00A0754D">
        <w:rPr>
          <w:rFonts w:ascii="Palatino Linotype" w:eastAsia="Calibri" w:hAnsi="Palatino Linotype" w:cs="Arial"/>
          <w:i/>
          <w:lang w:val="es-ES_tradnl" w:eastAsia="es-ES"/>
        </w:rPr>
        <w:t>.” (Sic)</w:t>
      </w:r>
    </w:p>
    <w:p w:rsidR="001B44E9" w:rsidRPr="00A0754D" w:rsidRDefault="001B44E9" w:rsidP="001B44E9">
      <w:pPr>
        <w:tabs>
          <w:tab w:val="left" w:pos="0"/>
        </w:tabs>
        <w:spacing w:after="0" w:line="360" w:lineRule="auto"/>
        <w:ind w:left="927" w:right="616"/>
        <w:contextualSpacing/>
        <w:jc w:val="both"/>
        <w:rPr>
          <w:rFonts w:ascii="Palatino Linotype" w:eastAsia="Calibri" w:hAnsi="Palatino Linotype" w:cs="Arial"/>
          <w:i/>
          <w:lang w:val="es-ES_tradnl" w:eastAsia="es-ES"/>
        </w:rPr>
      </w:pPr>
    </w:p>
    <w:p w:rsidR="001F338D" w:rsidRPr="00A0754D" w:rsidRDefault="001F338D" w:rsidP="001F338D">
      <w:pPr>
        <w:pStyle w:val="Prrafodelista"/>
        <w:numPr>
          <w:ilvl w:val="0"/>
          <w:numId w:val="1"/>
        </w:numPr>
        <w:tabs>
          <w:tab w:val="left" w:pos="0"/>
        </w:tabs>
        <w:spacing w:before="240" w:after="240" w:line="360" w:lineRule="auto"/>
        <w:jc w:val="both"/>
        <w:rPr>
          <w:rFonts w:ascii="Palatino Linotype" w:eastAsiaTheme="minorEastAsia" w:hAnsi="Palatino Linotype"/>
          <w:i/>
          <w:color w:val="000000"/>
          <w:sz w:val="24"/>
          <w:szCs w:val="24"/>
          <w:lang w:val="es-ES_tradnl" w:eastAsia="es-ES"/>
        </w:rPr>
      </w:pPr>
      <w:r w:rsidRPr="00A0754D">
        <w:rPr>
          <w:rFonts w:ascii="Palatino Linotype" w:eastAsia="Times New Roman" w:hAnsi="Palatino Linotype" w:cs="Arial"/>
          <w:sz w:val="24"/>
          <w:szCs w:val="24"/>
          <w:lang w:val="es-ES" w:eastAsia="es-ES"/>
        </w:rPr>
        <w:t>Se registraron los recursos de revisión</w:t>
      </w:r>
      <w:r w:rsidRPr="00A0754D">
        <w:rPr>
          <w:rFonts w:ascii="Palatino Linotype" w:eastAsiaTheme="minorEastAsia" w:hAnsi="Palatino Linotype" w:cs="Arial"/>
          <w:bCs/>
          <w:sz w:val="24"/>
          <w:szCs w:val="24"/>
          <w:lang w:val="es-ES_tradnl" w:eastAsia="es-ES"/>
        </w:rPr>
        <w:t xml:space="preserve">, asimismo con fundamento en lo dispuesto por el </w:t>
      </w:r>
      <w:r w:rsidRPr="00A0754D">
        <w:rPr>
          <w:rFonts w:ascii="Palatino Linotype" w:eastAsia="Calibri" w:hAnsi="Palatino Linotype" w:cs="Arial"/>
          <w:sz w:val="24"/>
          <w:szCs w:val="24"/>
          <w:lang w:val="es-ES" w:eastAsia="es-ES"/>
        </w:rPr>
        <w:t xml:space="preserve">artículo 185 fracción I de la </w:t>
      </w:r>
      <w:r w:rsidRPr="00A0754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0754D">
        <w:rPr>
          <w:rFonts w:ascii="Palatino Linotype" w:eastAsia="Times New Roman" w:hAnsi="Palatino Linotype" w:cs="Arial"/>
          <w:sz w:val="24"/>
          <w:szCs w:val="24"/>
          <w:lang w:val="es-ES" w:eastAsia="es-ES"/>
        </w:rPr>
        <w:t xml:space="preserve">se turnaron al </w:t>
      </w:r>
      <w:r w:rsidRPr="00A0754D">
        <w:rPr>
          <w:rFonts w:ascii="Palatino Linotype" w:eastAsia="Times New Roman" w:hAnsi="Palatino Linotype" w:cs="Arial"/>
          <w:b/>
          <w:sz w:val="24"/>
          <w:szCs w:val="24"/>
          <w:lang w:val="es-ES" w:eastAsia="es-ES"/>
        </w:rPr>
        <w:t xml:space="preserve">Comisionado José Guadalupe Luna Hernández, </w:t>
      </w:r>
      <w:r w:rsidRPr="00A0754D">
        <w:rPr>
          <w:rFonts w:ascii="Palatino Linotype" w:eastAsia="Times New Roman" w:hAnsi="Palatino Linotype" w:cs="Arial"/>
          <w:sz w:val="24"/>
          <w:szCs w:val="24"/>
          <w:lang w:val="es-ES" w:eastAsia="es-ES"/>
        </w:rPr>
        <w:t xml:space="preserve">para </w:t>
      </w:r>
      <w:r w:rsidRPr="00A0754D">
        <w:rPr>
          <w:rFonts w:ascii="Palatino Linotype" w:eastAsia="Times New Roman" w:hAnsi="Palatino Linotype" w:cs="Arial"/>
          <w:sz w:val="24"/>
          <w:szCs w:val="24"/>
          <w:lang w:eastAsia="es-ES"/>
        </w:rPr>
        <w:t>su análisis.</w:t>
      </w:r>
    </w:p>
    <w:p w:rsidR="001F338D" w:rsidRPr="00A0754D" w:rsidRDefault="001F338D" w:rsidP="001F338D">
      <w:pPr>
        <w:tabs>
          <w:tab w:val="left" w:pos="0"/>
        </w:tabs>
        <w:spacing w:after="0" w:line="360" w:lineRule="auto"/>
        <w:ind w:left="360" w:right="49"/>
        <w:contextualSpacing/>
        <w:jc w:val="both"/>
        <w:rPr>
          <w:rFonts w:ascii="Palatino Linotype" w:eastAsiaTheme="minorEastAsia" w:hAnsi="Palatino Linotype"/>
          <w:i/>
          <w:sz w:val="24"/>
          <w:szCs w:val="24"/>
          <w:lang w:val="es-ES_tradnl" w:eastAsia="es-ES"/>
        </w:rPr>
      </w:pPr>
    </w:p>
    <w:p w:rsidR="001B44E9" w:rsidRPr="00A0754D" w:rsidRDefault="001B44E9" w:rsidP="001F338D">
      <w:pPr>
        <w:numPr>
          <w:ilvl w:val="0"/>
          <w:numId w:val="1"/>
        </w:numPr>
        <w:tabs>
          <w:tab w:val="left" w:pos="0"/>
        </w:tabs>
        <w:spacing w:after="0" w:line="360" w:lineRule="auto"/>
        <w:ind w:right="49"/>
        <w:contextualSpacing/>
        <w:jc w:val="both"/>
        <w:rPr>
          <w:rFonts w:ascii="Palatino Linotype" w:eastAsiaTheme="minorEastAsia" w:hAnsi="Palatino Linotype"/>
          <w:i/>
          <w:sz w:val="24"/>
          <w:szCs w:val="24"/>
          <w:lang w:val="es-ES_tradnl" w:eastAsia="es-ES"/>
        </w:rPr>
      </w:pPr>
      <w:r w:rsidRPr="00A0754D">
        <w:rPr>
          <w:rFonts w:ascii="Palatino Linotype" w:eastAsia="Calibri" w:hAnsi="Palatino Linotype" w:cs="Arial"/>
          <w:sz w:val="24"/>
          <w:szCs w:val="24"/>
          <w:lang w:val="es-ES_tradnl" w:eastAsia="es-ES"/>
        </w:rPr>
        <w:lastRenderedPageBreak/>
        <w:t xml:space="preserve">El </w:t>
      </w:r>
      <w:r w:rsidRPr="00A0754D">
        <w:rPr>
          <w:rFonts w:ascii="Palatino Linotype" w:eastAsia="Calibri" w:hAnsi="Palatino Linotype" w:cs="Times New Roman"/>
          <w:sz w:val="24"/>
          <w:szCs w:val="24"/>
          <w:lang w:val="es-ES_tradnl" w:eastAsia="es-ES"/>
        </w:rPr>
        <w:t>Comisionado</w:t>
      </w:r>
      <w:r w:rsidRPr="00A0754D">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w:t>
      </w:r>
      <w:r w:rsidR="003F52FE" w:rsidRPr="00A0754D">
        <w:rPr>
          <w:rFonts w:ascii="Palatino Linotype" w:eastAsia="Calibri" w:hAnsi="Palatino Linotype" w:cs="Arial"/>
          <w:sz w:val="24"/>
          <w:szCs w:val="24"/>
          <w:lang w:val="es-ES_tradnl" w:eastAsia="es-ES"/>
        </w:rPr>
        <w:t>veintitrés</w:t>
      </w:r>
      <w:r w:rsidRPr="00A0754D">
        <w:rPr>
          <w:rFonts w:ascii="Palatino Linotype" w:eastAsia="Calibri" w:hAnsi="Palatino Linotype" w:cs="Arial"/>
          <w:sz w:val="24"/>
          <w:szCs w:val="24"/>
          <w:lang w:val="es-ES_tradnl" w:eastAsia="es-ES"/>
        </w:rPr>
        <w:t xml:space="preserve"> (</w:t>
      </w:r>
      <w:r w:rsidR="003F52FE" w:rsidRPr="00A0754D">
        <w:rPr>
          <w:rFonts w:ascii="Palatino Linotype" w:eastAsia="Calibri" w:hAnsi="Palatino Linotype" w:cs="Arial"/>
          <w:sz w:val="24"/>
          <w:szCs w:val="24"/>
          <w:lang w:val="es-ES_tradnl" w:eastAsia="es-ES"/>
        </w:rPr>
        <w:t>23</w:t>
      </w:r>
      <w:r w:rsidRPr="00A0754D">
        <w:rPr>
          <w:rFonts w:ascii="Palatino Linotype" w:eastAsia="Calibri" w:hAnsi="Palatino Linotype" w:cs="Arial"/>
          <w:sz w:val="24"/>
          <w:szCs w:val="24"/>
          <w:lang w:val="es-ES_tradnl" w:eastAsia="es-ES"/>
        </w:rPr>
        <w:t xml:space="preserve">) de </w:t>
      </w:r>
      <w:r w:rsidR="003F52FE" w:rsidRPr="00A0754D">
        <w:rPr>
          <w:rFonts w:ascii="Palatino Linotype" w:eastAsia="Calibri" w:hAnsi="Palatino Linotype" w:cs="Arial"/>
          <w:sz w:val="24"/>
          <w:szCs w:val="24"/>
          <w:lang w:val="es-ES_tradnl" w:eastAsia="es-ES"/>
        </w:rPr>
        <w:t>noviem</w:t>
      </w:r>
      <w:r w:rsidRPr="00A0754D">
        <w:rPr>
          <w:rFonts w:ascii="Palatino Linotype" w:eastAsia="Calibri" w:hAnsi="Palatino Linotype" w:cs="Arial"/>
          <w:sz w:val="24"/>
          <w:szCs w:val="24"/>
          <w:lang w:val="es-ES_tradnl" w:eastAsia="es-ES"/>
        </w:rPr>
        <w:t xml:space="preserve">bre de dos mil veinte, puso a disposición de las partes el expediente electrónico vía Sistema de Acceso a la Información Mexiquense </w:t>
      </w:r>
      <w:r w:rsidRPr="00A0754D">
        <w:rPr>
          <w:rFonts w:ascii="Palatino Linotype" w:eastAsia="Calibri" w:hAnsi="Palatino Linotype" w:cs="Arial"/>
          <w:b/>
          <w:sz w:val="24"/>
          <w:szCs w:val="24"/>
          <w:lang w:val="es-ES_tradnl" w:eastAsia="es-ES"/>
        </w:rPr>
        <w:t xml:space="preserve">SAIMEX </w:t>
      </w:r>
      <w:r w:rsidRPr="00A0754D">
        <w:rPr>
          <w:rFonts w:ascii="Palatino Linotype" w:eastAsia="Calibri" w:hAnsi="Palatino Linotype" w:cs="Arial"/>
          <w:sz w:val="24"/>
          <w:szCs w:val="24"/>
          <w:lang w:val="es-ES_tradnl" w:eastAsia="es-ES"/>
        </w:rPr>
        <w:t xml:space="preserve">a efecto de que en un plazo máximo de siete días manifestaran lo que a su derecho convinieran, ofrecieran pruebas y alegatos según corresponda a los casos concretos, de esta forma para que el </w:t>
      </w:r>
      <w:r w:rsidRPr="00A0754D">
        <w:rPr>
          <w:rFonts w:ascii="Palatino Linotype" w:eastAsia="Calibri" w:hAnsi="Palatino Linotype" w:cs="Arial"/>
          <w:b/>
          <w:sz w:val="24"/>
          <w:szCs w:val="24"/>
          <w:lang w:val="es-ES_tradnl" w:eastAsia="es-ES"/>
        </w:rPr>
        <w:t>SUJETO OBLIGADO</w:t>
      </w:r>
      <w:r w:rsidRPr="00A0754D">
        <w:rPr>
          <w:rFonts w:ascii="Palatino Linotype" w:eastAsia="Calibri" w:hAnsi="Palatino Linotype" w:cs="Arial"/>
          <w:sz w:val="24"/>
          <w:szCs w:val="24"/>
          <w:lang w:val="es-ES_tradnl" w:eastAsia="es-ES"/>
        </w:rPr>
        <w:t xml:space="preserve"> presentará el Informe Justificado procedente.</w:t>
      </w:r>
    </w:p>
    <w:p w:rsidR="001B44E9" w:rsidRPr="00A0754D" w:rsidRDefault="001B44E9" w:rsidP="001B44E9">
      <w:pPr>
        <w:tabs>
          <w:tab w:val="left" w:pos="0"/>
        </w:tabs>
        <w:spacing w:after="0" w:line="360" w:lineRule="auto"/>
        <w:ind w:right="49"/>
        <w:contextualSpacing/>
        <w:jc w:val="both"/>
        <w:rPr>
          <w:rFonts w:ascii="Palatino Linotype" w:eastAsiaTheme="minorEastAsia" w:hAnsi="Palatino Linotype"/>
          <w:i/>
          <w:sz w:val="24"/>
          <w:szCs w:val="24"/>
          <w:lang w:val="es-ES_tradnl" w:eastAsia="es-ES"/>
        </w:rPr>
      </w:pPr>
    </w:p>
    <w:p w:rsidR="001B44E9" w:rsidRPr="00A0754D" w:rsidRDefault="001B44E9" w:rsidP="001F338D">
      <w:pPr>
        <w:numPr>
          <w:ilvl w:val="0"/>
          <w:numId w:val="1"/>
        </w:numPr>
        <w:spacing w:after="0" w:line="360" w:lineRule="auto"/>
        <w:ind w:right="34"/>
        <w:contextualSpacing/>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color w:val="000000"/>
          <w:sz w:val="24"/>
          <w:lang w:val="es-ES_tradnl" w:eastAsia="es-ES"/>
        </w:rPr>
        <w:t xml:space="preserve">De las constancias del expediente electrónico en SAIMEX, se advierte que el </w:t>
      </w:r>
      <w:r w:rsidRPr="00A0754D">
        <w:rPr>
          <w:rFonts w:ascii="Palatino Linotype" w:eastAsiaTheme="minorEastAsia" w:hAnsi="Palatino Linotype"/>
          <w:b/>
          <w:color w:val="000000"/>
          <w:sz w:val="24"/>
          <w:lang w:val="es-ES_tradnl" w:eastAsia="es-ES"/>
        </w:rPr>
        <w:t xml:space="preserve">SUJETO OBLIGADO </w:t>
      </w:r>
      <w:r w:rsidRPr="00A0754D">
        <w:rPr>
          <w:rFonts w:ascii="Palatino Linotype" w:eastAsiaTheme="minorEastAsia" w:hAnsi="Palatino Linotype"/>
          <w:color w:val="000000"/>
          <w:sz w:val="24"/>
          <w:lang w:val="es-ES_tradnl" w:eastAsia="es-ES"/>
        </w:rPr>
        <w:t xml:space="preserve">en fecha </w:t>
      </w:r>
      <w:r w:rsidR="003F52FE" w:rsidRPr="00A0754D">
        <w:rPr>
          <w:rFonts w:ascii="Palatino Linotype" w:eastAsiaTheme="minorEastAsia" w:hAnsi="Palatino Linotype"/>
          <w:color w:val="000000"/>
          <w:sz w:val="24"/>
          <w:lang w:val="es-ES_tradnl" w:eastAsia="es-ES"/>
        </w:rPr>
        <w:t>primero</w:t>
      </w:r>
      <w:r w:rsidRPr="00A0754D">
        <w:rPr>
          <w:rFonts w:ascii="Palatino Linotype" w:eastAsiaTheme="minorEastAsia" w:hAnsi="Palatino Linotype"/>
          <w:color w:val="000000"/>
          <w:sz w:val="24"/>
          <w:lang w:val="es-ES_tradnl" w:eastAsia="es-ES"/>
        </w:rPr>
        <w:t xml:space="preserve"> </w:t>
      </w:r>
      <w:r w:rsidRPr="00A0754D">
        <w:rPr>
          <w:rFonts w:ascii="Palatino Linotype" w:eastAsia="Calibri" w:hAnsi="Palatino Linotype" w:cs="Arial"/>
          <w:sz w:val="24"/>
          <w:szCs w:val="24"/>
          <w:lang w:val="es-ES" w:eastAsia="es-ES"/>
        </w:rPr>
        <w:t>(</w:t>
      </w:r>
      <w:r w:rsidR="003F52FE" w:rsidRPr="00A0754D">
        <w:rPr>
          <w:rFonts w:ascii="Palatino Linotype" w:eastAsia="Calibri" w:hAnsi="Palatino Linotype" w:cs="Arial"/>
          <w:sz w:val="24"/>
          <w:szCs w:val="24"/>
          <w:lang w:val="es-ES" w:eastAsia="es-ES"/>
        </w:rPr>
        <w:t>01</w:t>
      </w:r>
      <w:r w:rsidRPr="00A0754D">
        <w:rPr>
          <w:rFonts w:ascii="Palatino Linotype" w:eastAsia="Calibri" w:hAnsi="Palatino Linotype" w:cs="Arial"/>
          <w:sz w:val="24"/>
          <w:szCs w:val="24"/>
          <w:lang w:val="es-ES" w:eastAsia="es-ES"/>
        </w:rPr>
        <w:t xml:space="preserve">) de </w:t>
      </w:r>
      <w:r w:rsidR="003F52FE" w:rsidRPr="00A0754D">
        <w:rPr>
          <w:rFonts w:ascii="Palatino Linotype" w:eastAsia="Calibri" w:hAnsi="Palatino Linotype" w:cs="Arial"/>
          <w:sz w:val="24"/>
          <w:szCs w:val="24"/>
          <w:lang w:val="es-ES" w:eastAsia="es-ES"/>
        </w:rPr>
        <w:t>dic</w:t>
      </w:r>
      <w:r w:rsidRPr="00A0754D">
        <w:rPr>
          <w:rFonts w:ascii="Palatino Linotype" w:eastAsia="Calibri" w:hAnsi="Palatino Linotype" w:cs="Arial"/>
          <w:sz w:val="24"/>
          <w:szCs w:val="24"/>
          <w:lang w:val="es-ES" w:eastAsia="es-ES"/>
        </w:rPr>
        <w:t xml:space="preserve">iembre del </w:t>
      </w:r>
      <w:r w:rsidRPr="00A0754D">
        <w:rPr>
          <w:rFonts w:ascii="Palatino Linotype" w:eastAsiaTheme="minorEastAsia" w:hAnsi="Palatino Linotype"/>
          <w:color w:val="000000"/>
          <w:sz w:val="24"/>
          <w:lang w:val="es-ES_tradnl" w:eastAsia="es-ES"/>
        </w:rPr>
        <w:t xml:space="preserve">dos mil veinte, rindió el informe justificado respectivo, para lo cual adjunto </w:t>
      </w:r>
      <w:r w:rsidRPr="00A0754D">
        <w:rPr>
          <w:rFonts w:ascii="Palatino Linotype" w:eastAsiaTheme="minorEastAsia" w:hAnsi="Palatino Linotype"/>
          <w:sz w:val="24"/>
          <w:szCs w:val="24"/>
          <w:lang w:val="es-ES_tradnl" w:eastAsia="es-ES"/>
        </w:rPr>
        <w:t>los archivos que más adelante se describen, mismos que fueron del conocimien</w:t>
      </w:r>
      <w:r w:rsidR="003F52FE" w:rsidRPr="00A0754D">
        <w:rPr>
          <w:rFonts w:ascii="Palatino Linotype" w:eastAsiaTheme="minorEastAsia" w:hAnsi="Palatino Linotype"/>
          <w:sz w:val="24"/>
          <w:szCs w:val="24"/>
          <w:lang w:val="es-ES_tradnl" w:eastAsia="es-ES"/>
        </w:rPr>
        <w:t>to del particular en fecha ocho de dic</w:t>
      </w:r>
      <w:r w:rsidRPr="00A0754D">
        <w:rPr>
          <w:rFonts w:ascii="Palatino Linotype" w:eastAsiaTheme="minorEastAsia" w:hAnsi="Palatino Linotype"/>
          <w:sz w:val="24"/>
          <w:szCs w:val="24"/>
          <w:lang w:val="es-ES_tradnl" w:eastAsia="es-ES"/>
        </w:rPr>
        <w:t>iembre de la presente anualidad, consistente en los siguiente:</w:t>
      </w:r>
    </w:p>
    <w:p w:rsidR="001B44E9" w:rsidRPr="00A0754D" w:rsidRDefault="001B44E9" w:rsidP="001B44E9">
      <w:pPr>
        <w:spacing w:after="0" w:line="240" w:lineRule="auto"/>
        <w:ind w:left="720"/>
        <w:contextualSpacing/>
        <w:rPr>
          <w:rFonts w:ascii="Palatino Linotype" w:eastAsiaTheme="minorEastAsia" w:hAnsi="Palatino Linotype"/>
          <w:sz w:val="24"/>
          <w:szCs w:val="24"/>
          <w:lang w:val="es-ES_tradnl" w:eastAsia="es-ES"/>
        </w:rPr>
      </w:pPr>
    </w:p>
    <w:p w:rsidR="001B44E9" w:rsidRPr="00A0754D" w:rsidRDefault="003F52FE" w:rsidP="001B44E9">
      <w:pPr>
        <w:spacing w:after="0" w:line="360" w:lineRule="auto"/>
        <w:ind w:left="567"/>
        <w:contextualSpacing/>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b/>
          <w:sz w:val="24"/>
          <w:szCs w:val="24"/>
          <w:lang w:val="es-ES_tradnl" w:eastAsia="es-ES"/>
        </w:rPr>
        <w:t>Informe Justificado 0162.</w:t>
      </w:r>
      <w:r w:rsidR="001B44E9" w:rsidRPr="00A0754D">
        <w:rPr>
          <w:rFonts w:ascii="Palatino Linotype" w:eastAsiaTheme="minorEastAsia" w:hAnsi="Palatino Linotype"/>
          <w:b/>
          <w:sz w:val="24"/>
          <w:szCs w:val="24"/>
          <w:lang w:val="es-ES_tradnl" w:eastAsia="es-ES"/>
        </w:rPr>
        <w:t>pdf:</w:t>
      </w:r>
      <w:r w:rsidRPr="00A0754D">
        <w:rPr>
          <w:rFonts w:ascii="Palatino Linotype" w:eastAsiaTheme="minorEastAsia" w:hAnsi="Palatino Linotype"/>
          <w:b/>
          <w:sz w:val="24"/>
          <w:szCs w:val="24"/>
          <w:lang w:val="es-ES_tradnl" w:eastAsia="es-ES"/>
        </w:rPr>
        <w:t xml:space="preserve"> </w:t>
      </w:r>
      <w:r w:rsidRPr="00A0754D">
        <w:rPr>
          <w:rFonts w:ascii="Palatino Linotype" w:eastAsiaTheme="minorEastAsia" w:hAnsi="Palatino Linotype"/>
          <w:sz w:val="24"/>
          <w:szCs w:val="24"/>
          <w:lang w:val="es-ES_tradnl" w:eastAsia="es-ES"/>
        </w:rPr>
        <w:t xml:space="preserve">Escrito suscrito por la Titular de la Unidad de Transparencia, quien informa en términos generales </w:t>
      </w:r>
      <w:r w:rsidR="008B4B1E" w:rsidRPr="00A0754D">
        <w:rPr>
          <w:rFonts w:ascii="Palatino Linotype" w:eastAsiaTheme="minorEastAsia" w:hAnsi="Palatino Linotype"/>
          <w:sz w:val="24"/>
          <w:szCs w:val="24"/>
          <w:lang w:val="es-ES_tradnl" w:eastAsia="es-ES"/>
        </w:rPr>
        <w:t xml:space="preserve">que el medio de impugnación de que hace valer el particular no se encuentra bajo ninguna  de la hipótesis del artículo 179, por lo que se </w:t>
      </w:r>
      <w:r w:rsidR="001F338D" w:rsidRPr="00A0754D">
        <w:rPr>
          <w:rFonts w:ascii="Palatino Linotype" w:eastAsiaTheme="minorEastAsia" w:hAnsi="Palatino Linotype"/>
          <w:sz w:val="24"/>
          <w:szCs w:val="24"/>
          <w:lang w:val="es-ES_tradnl" w:eastAsia="es-ES"/>
        </w:rPr>
        <w:t>consideró</w:t>
      </w:r>
      <w:r w:rsidR="008B4B1E" w:rsidRPr="00A0754D">
        <w:rPr>
          <w:rFonts w:ascii="Palatino Linotype" w:eastAsiaTheme="minorEastAsia" w:hAnsi="Palatino Linotype"/>
          <w:sz w:val="24"/>
          <w:szCs w:val="24"/>
          <w:lang w:val="es-ES_tradnl" w:eastAsia="es-ES"/>
        </w:rPr>
        <w:t xml:space="preserve"> que el asunto debe ser sobreseído en términos del artículo 179 </w:t>
      </w:r>
      <w:r w:rsidR="001F338D" w:rsidRPr="00A0754D">
        <w:rPr>
          <w:rFonts w:ascii="Palatino Linotype" w:eastAsiaTheme="minorEastAsia" w:hAnsi="Palatino Linotype"/>
          <w:sz w:val="24"/>
          <w:szCs w:val="24"/>
          <w:lang w:val="es-ES_tradnl" w:eastAsia="es-ES"/>
        </w:rPr>
        <w:t>fracción</w:t>
      </w:r>
      <w:r w:rsidR="008B4B1E" w:rsidRPr="00A0754D">
        <w:rPr>
          <w:rFonts w:ascii="Palatino Linotype" w:eastAsiaTheme="minorEastAsia" w:hAnsi="Palatino Linotype"/>
          <w:sz w:val="24"/>
          <w:szCs w:val="24"/>
          <w:lang w:val="es-ES_tradnl" w:eastAsia="es-ES"/>
        </w:rPr>
        <w:t xml:space="preserve"> V, por considera que infiere el particular su consentimiento ante la falta de impugnación eficaz, para lo cual se invocó </w:t>
      </w:r>
      <w:r w:rsidR="001F338D" w:rsidRPr="00A0754D">
        <w:rPr>
          <w:rFonts w:ascii="Palatino Linotype" w:eastAsiaTheme="minorEastAsia" w:hAnsi="Palatino Linotype"/>
          <w:sz w:val="24"/>
          <w:szCs w:val="24"/>
          <w:lang w:val="es-ES_tradnl" w:eastAsia="es-ES"/>
        </w:rPr>
        <w:t xml:space="preserve">los resolutivos no cometidos deben declararse firmes y lo llamados </w:t>
      </w:r>
      <w:r w:rsidR="001F338D" w:rsidRPr="00A0754D">
        <w:rPr>
          <w:rFonts w:ascii="Palatino Linotype" w:eastAsiaTheme="minorEastAsia" w:hAnsi="Palatino Linotype"/>
          <w:sz w:val="24"/>
          <w:szCs w:val="24"/>
          <w:lang w:val="es-ES_tradnl" w:eastAsia="es-ES"/>
        </w:rPr>
        <w:lastRenderedPageBreak/>
        <w:t>actos consentidos, concluyendo que el particular solo se limita a realizar manifestaciones subjetivas.</w:t>
      </w:r>
    </w:p>
    <w:p w:rsidR="001B44E9" w:rsidRPr="00A0754D" w:rsidRDefault="001B44E9" w:rsidP="001B44E9">
      <w:pPr>
        <w:spacing w:after="0" w:line="240" w:lineRule="auto"/>
        <w:ind w:left="567"/>
        <w:contextualSpacing/>
        <w:rPr>
          <w:rFonts w:ascii="Palatino Linotype" w:eastAsiaTheme="minorEastAsia" w:hAnsi="Palatino Linotype"/>
          <w:b/>
          <w:sz w:val="24"/>
          <w:szCs w:val="24"/>
          <w:lang w:val="es-ES_tradnl" w:eastAsia="es-ES"/>
        </w:rPr>
      </w:pPr>
    </w:p>
    <w:p w:rsidR="001B44E9" w:rsidRPr="00A0754D" w:rsidRDefault="001B44E9" w:rsidP="001F338D">
      <w:pPr>
        <w:numPr>
          <w:ilvl w:val="0"/>
          <w:numId w:val="1"/>
        </w:numPr>
        <w:tabs>
          <w:tab w:val="left" w:pos="0"/>
        </w:tabs>
        <w:spacing w:after="0" w:line="360" w:lineRule="auto"/>
        <w:ind w:right="49"/>
        <w:contextualSpacing/>
        <w:jc w:val="both"/>
        <w:rPr>
          <w:rFonts w:ascii="Palatino Linotype" w:eastAsiaTheme="minorEastAsia" w:hAnsi="Palatino Linotype"/>
          <w:sz w:val="24"/>
          <w:szCs w:val="24"/>
          <w:lang w:val="es-ES_tradnl"/>
        </w:rPr>
      </w:pPr>
      <w:r w:rsidRPr="00A0754D">
        <w:rPr>
          <w:rFonts w:ascii="Palatino Linotype" w:eastAsia="Calibri" w:hAnsi="Palatino Linotype" w:cs="Arial"/>
          <w:sz w:val="24"/>
          <w:szCs w:val="24"/>
          <w:lang w:val="es-ES_tradnl" w:eastAsia="es-ES"/>
        </w:rPr>
        <w:t>Consecutivamente</w:t>
      </w:r>
      <w:r w:rsidRPr="00A0754D">
        <w:rPr>
          <w:rFonts w:ascii="Palatino Linotype" w:eastAsiaTheme="minorEastAsia" w:hAnsi="Palatino Linotype"/>
          <w:sz w:val="24"/>
          <w:szCs w:val="24"/>
          <w:lang w:val="es-ES_tradnl" w:eastAsia="es-ES"/>
        </w:rPr>
        <w:t xml:space="preserve">, el Comisionado Ponente decretó el cierre de instrucción mediante acuerdo de </w:t>
      </w:r>
      <w:r w:rsidRPr="00A0754D">
        <w:rPr>
          <w:rFonts w:ascii="Palatino Linotype" w:eastAsiaTheme="minorEastAsia" w:hAnsi="Palatino Linotype"/>
          <w:b/>
          <w:sz w:val="24"/>
          <w:szCs w:val="24"/>
          <w:lang w:val="es-ES_tradnl" w:eastAsia="es-ES"/>
        </w:rPr>
        <w:t xml:space="preserve">fecha </w:t>
      </w:r>
      <w:r w:rsidR="001F338D" w:rsidRPr="00A0754D">
        <w:rPr>
          <w:rFonts w:ascii="Palatino Linotype" w:eastAsiaTheme="minorEastAsia" w:hAnsi="Palatino Linotype"/>
          <w:b/>
          <w:sz w:val="24"/>
          <w:szCs w:val="24"/>
          <w:lang w:val="es-ES_tradnl" w:eastAsia="es-ES"/>
        </w:rPr>
        <w:t>dieciséis</w:t>
      </w:r>
      <w:r w:rsidRPr="00A0754D">
        <w:rPr>
          <w:rFonts w:ascii="Palatino Linotype" w:eastAsiaTheme="minorEastAsia" w:hAnsi="Palatino Linotype"/>
          <w:b/>
          <w:sz w:val="24"/>
          <w:szCs w:val="24"/>
          <w:lang w:val="es-ES_tradnl" w:eastAsia="es-ES"/>
        </w:rPr>
        <w:t xml:space="preserve"> (</w:t>
      </w:r>
      <w:r w:rsidR="001F338D" w:rsidRPr="00A0754D">
        <w:rPr>
          <w:rFonts w:ascii="Palatino Linotype" w:eastAsiaTheme="minorEastAsia" w:hAnsi="Palatino Linotype"/>
          <w:b/>
          <w:sz w:val="24"/>
          <w:szCs w:val="24"/>
          <w:lang w:val="es-ES_tradnl" w:eastAsia="es-ES"/>
        </w:rPr>
        <w:t>16</w:t>
      </w:r>
      <w:r w:rsidRPr="00A0754D">
        <w:rPr>
          <w:rFonts w:ascii="Palatino Linotype" w:eastAsiaTheme="minorEastAsia" w:hAnsi="Palatino Linotype"/>
          <w:b/>
          <w:sz w:val="24"/>
          <w:szCs w:val="24"/>
          <w:lang w:val="es-ES_tradnl" w:eastAsia="es-ES"/>
        </w:rPr>
        <w:t>) de diciembre</w:t>
      </w:r>
      <w:r w:rsidRPr="00A0754D">
        <w:rPr>
          <w:rFonts w:ascii="Palatino Linotype" w:eastAsiaTheme="minorEastAsia" w:hAnsi="Palatino Linotype"/>
          <w:sz w:val="24"/>
          <w:szCs w:val="24"/>
          <w:lang w:val="es-ES_tradnl" w:eastAsia="es-ES"/>
        </w:rPr>
        <w:t xml:space="preserve"> de dos mil veinte, por lo que, ordenó turnar el expediente a resolución</w:t>
      </w:r>
      <w:r w:rsidRPr="00A0754D">
        <w:rPr>
          <w:rFonts w:ascii="Palatino Linotype" w:eastAsiaTheme="minorEastAsia" w:hAnsi="Palatino Linotype" w:cs="Arial"/>
          <w:color w:val="000000" w:themeColor="text1"/>
          <w:sz w:val="24"/>
          <w:szCs w:val="24"/>
          <w:lang w:val="es-ES_tradnl" w:eastAsia="es-ES"/>
        </w:rPr>
        <w:t xml:space="preserve">, por lo que no habiendo más se hace constar, y - - - - - -  - - - - - - - - - - - - -- - - - - - - - - - - - - - - - - - - - </w:t>
      </w:r>
      <w:r w:rsidR="001F338D" w:rsidRPr="00A0754D">
        <w:rPr>
          <w:rFonts w:ascii="Palatino Linotype" w:eastAsiaTheme="minorEastAsia" w:hAnsi="Palatino Linotype" w:cs="Arial"/>
          <w:color w:val="000000" w:themeColor="text1"/>
          <w:sz w:val="24"/>
          <w:szCs w:val="24"/>
          <w:lang w:val="es-ES_tradnl" w:eastAsia="es-ES"/>
        </w:rPr>
        <w:t xml:space="preserve">- - - - - - - - - - </w:t>
      </w:r>
    </w:p>
    <w:p w:rsidR="001B44E9" w:rsidRPr="00A0754D" w:rsidRDefault="001B44E9" w:rsidP="001B44E9">
      <w:pPr>
        <w:keepNext/>
        <w:keepLines/>
        <w:spacing w:before="240" w:after="0"/>
        <w:jc w:val="center"/>
        <w:outlineLvl w:val="0"/>
        <w:rPr>
          <w:rFonts w:ascii="Palatino Linotype" w:eastAsiaTheme="majorEastAsia" w:hAnsi="Palatino Linotype" w:cstheme="majorBidi"/>
          <w:b/>
          <w:sz w:val="24"/>
          <w:szCs w:val="24"/>
          <w:lang w:val="es-ES_tradnl"/>
        </w:rPr>
      </w:pPr>
      <w:bookmarkStart w:id="32" w:name="_Toc491791302"/>
      <w:bookmarkStart w:id="33" w:name="_Toc61620594"/>
      <w:r w:rsidRPr="00A0754D">
        <w:rPr>
          <w:rFonts w:ascii="Palatino Linotype" w:eastAsiaTheme="majorEastAsia" w:hAnsi="Palatino Linotype" w:cstheme="majorBidi"/>
          <w:b/>
          <w:sz w:val="24"/>
          <w:szCs w:val="24"/>
          <w:lang w:val="es-ES_tradnl"/>
        </w:rPr>
        <w:t>CONSIDERANDO</w:t>
      </w:r>
      <w:bookmarkEnd w:id="32"/>
      <w:bookmarkEnd w:id="33"/>
    </w:p>
    <w:p w:rsidR="001B44E9" w:rsidRPr="00A0754D" w:rsidRDefault="001B44E9" w:rsidP="001B44E9">
      <w:pPr>
        <w:spacing w:after="0" w:line="240" w:lineRule="auto"/>
        <w:rPr>
          <w:rFonts w:ascii="Palatino Linotype" w:eastAsiaTheme="minorEastAsia" w:hAnsi="Palatino Linotype"/>
          <w:sz w:val="24"/>
          <w:szCs w:val="24"/>
        </w:rPr>
      </w:pPr>
    </w:p>
    <w:p w:rsidR="001B44E9" w:rsidRPr="00A0754D" w:rsidRDefault="001B44E9" w:rsidP="001B44E9">
      <w:pPr>
        <w:keepNext/>
        <w:keepLines/>
        <w:spacing w:before="40" w:after="0"/>
        <w:outlineLvl w:val="1"/>
        <w:rPr>
          <w:rFonts w:ascii="Palatino Linotype" w:eastAsiaTheme="majorEastAsia" w:hAnsi="Palatino Linotype" w:cstheme="majorBidi"/>
          <w:b/>
          <w:sz w:val="24"/>
          <w:szCs w:val="24"/>
          <w:lang w:val="es-ES_tradnl"/>
        </w:rPr>
      </w:pPr>
      <w:bookmarkStart w:id="34" w:name="_Toc491791303"/>
      <w:bookmarkStart w:id="35" w:name="_Toc61620595"/>
      <w:r w:rsidRPr="00A0754D">
        <w:rPr>
          <w:rFonts w:ascii="Palatino Linotype" w:eastAsiaTheme="majorEastAsia" w:hAnsi="Palatino Linotype" w:cstheme="majorBidi"/>
          <w:b/>
          <w:sz w:val="24"/>
          <w:szCs w:val="24"/>
          <w:lang w:val="es-ES_tradnl"/>
        </w:rPr>
        <w:t>PRIMERO. De la competencia</w:t>
      </w:r>
      <w:bookmarkEnd w:id="34"/>
      <w:bookmarkEnd w:id="35"/>
    </w:p>
    <w:p w:rsidR="001B44E9" w:rsidRPr="00A0754D" w:rsidRDefault="001B44E9" w:rsidP="001B44E9">
      <w:pPr>
        <w:spacing w:after="0" w:line="240" w:lineRule="auto"/>
        <w:rPr>
          <w:rFonts w:ascii="Palatino Linotype" w:eastAsiaTheme="minorEastAsia" w:hAnsi="Palatino Linotype"/>
          <w:sz w:val="24"/>
          <w:szCs w:val="24"/>
        </w:rPr>
      </w:pPr>
    </w:p>
    <w:p w:rsidR="001B44E9" w:rsidRPr="00A0754D" w:rsidRDefault="001B44E9" w:rsidP="001F338D">
      <w:pPr>
        <w:numPr>
          <w:ilvl w:val="0"/>
          <w:numId w:val="1"/>
        </w:numPr>
        <w:spacing w:after="0" w:line="360" w:lineRule="auto"/>
        <w:contextualSpacing/>
        <w:jc w:val="both"/>
        <w:rPr>
          <w:rFonts w:ascii="Palatino Linotype" w:eastAsia="Calibri" w:hAnsi="Palatino Linotype" w:cs="Times New Roman"/>
          <w:b/>
          <w:sz w:val="24"/>
          <w:szCs w:val="24"/>
          <w:lang w:val="es-ES" w:eastAsia="es-ES"/>
        </w:rPr>
      </w:pPr>
      <w:r w:rsidRPr="00A0754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754D">
        <w:rPr>
          <w:rFonts w:ascii="Palatino Linotype" w:eastAsia="Calibri" w:hAnsi="Palatino Linotype" w:cs="Times New Roman"/>
          <w:b/>
          <w:sz w:val="24"/>
          <w:szCs w:val="24"/>
          <w:lang w:val="es-ES" w:eastAsia="es-ES"/>
        </w:rPr>
        <w:t>Constitución Política de los Estados Unidos Mexicanos</w:t>
      </w:r>
      <w:r w:rsidR="001F338D" w:rsidRPr="00A0754D">
        <w:rPr>
          <w:rFonts w:ascii="Palatino Linotype" w:eastAsia="Calibri" w:hAnsi="Palatino Linotype" w:cs="Times New Roman"/>
          <w:sz w:val="24"/>
          <w:szCs w:val="24"/>
          <w:lang w:val="es-ES" w:eastAsia="es-ES"/>
        </w:rPr>
        <w:t xml:space="preserve">; 5, párrafos </w:t>
      </w:r>
      <w:r w:rsidR="001F338D" w:rsidRPr="00A0754D">
        <w:rPr>
          <w:rFonts w:ascii="Palatino Linotype" w:eastAsia="Calibri" w:hAnsi="Palatino Linotype" w:cs="Times New Roman"/>
          <w:bCs/>
          <w:sz w:val="24"/>
          <w:szCs w:val="24"/>
          <w:lang w:val="es-ES" w:eastAsia="es-ES"/>
        </w:rPr>
        <w:t xml:space="preserve">vigésimo, vigésimo segundo, vigésimo tercero y vigésimo cuarto </w:t>
      </w:r>
      <w:r w:rsidR="001F338D" w:rsidRPr="00A0754D">
        <w:rPr>
          <w:rFonts w:ascii="Palatino Linotype" w:eastAsia="Calibri" w:hAnsi="Palatino Linotype" w:cs="Times New Roman"/>
          <w:sz w:val="24"/>
          <w:szCs w:val="24"/>
          <w:lang w:val="es-ES" w:eastAsia="es-ES"/>
        </w:rPr>
        <w:t xml:space="preserve">fracciones IV y V </w:t>
      </w:r>
      <w:r w:rsidRPr="00A0754D">
        <w:rPr>
          <w:rFonts w:ascii="Palatino Linotype" w:eastAsia="Calibri" w:hAnsi="Palatino Linotype" w:cs="Times New Roman"/>
          <w:sz w:val="24"/>
          <w:szCs w:val="24"/>
          <w:lang w:val="es-ES" w:eastAsia="es-ES"/>
        </w:rPr>
        <w:t xml:space="preserve">de la </w:t>
      </w:r>
      <w:r w:rsidRPr="00A0754D">
        <w:rPr>
          <w:rFonts w:ascii="Palatino Linotype" w:eastAsia="Calibri" w:hAnsi="Palatino Linotype" w:cs="Times New Roman"/>
          <w:b/>
          <w:sz w:val="24"/>
          <w:szCs w:val="24"/>
          <w:lang w:val="es-ES" w:eastAsia="es-ES"/>
        </w:rPr>
        <w:t>Constitución Política del Estado Libre y Soberano de México</w:t>
      </w:r>
      <w:r w:rsidRPr="00A0754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0754D">
        <w:rPr>
          <w:rFonts w:ascii="Palatino Linotype" w:eastAsia="Calibri" w:hAnsi="Palatino Linotype" w:cs="Arial"/>
          <w:sz w:val="24"/>
          <w:szCs w:val="24"/>
          <w:lang w:val="es-ES" w:eastAsia="es-ES"/>
        </w:rPr>
        <w:t xml:space="preserve">de la </w:t>
      </w:r>
      <w:r w:rsidRPr="00A0754D">
        <w:rPr>
          <w:rFonts w:ascii="Palatino Linotype" w:eastAsia="Calibri" w:hAnsi="Palatino Linotype" w:cs="Arial"/>
          <w:b/>
          <w:sz w:val="24"/>
          <w:szCs w:val="24"/>
          <w:lang w:val="es-ES" w:eastAsia="es-ES"/>
        </w:rPr>
        <w:t>Ley de Transparencia y Acceso a la Información Pública del Estado de México y Municipios</w:t>
      </w:r>
      <w:r w:rsidRPr="00A0754D">
        <w:rPr>
          <w:rFonts w:ascii="Palatino Linotype" w:eastAsia="Calibri" w:hAnsi="Palatino Linotype" w:cs="Arial"/>
          <w:sz w:val="24"/>
          <w:szCs w:val="24"/>
          <w:lang w:val="es-ES" w:eastAsia="es-ES"/>
        </w:rPr>
        <w:t xml:space="preserve">; ; y 10, 7, 9 fracciones I y XXIV, y 11 del </w:t>
      </w:r>
      <w:r w:rsidRPr="00A0754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rsidR="001B44E9" w:rsidRPr="00A0754D" w:rsidRDefault="001B44E9" w:rsidP="001B44E9">
      <w:pPr>
        <w:spacing w:after="0" w:line="360" w:lineRule="auto"/>
        <w:contextualSpacing/>
        <w:jc w:val="both"/>
        <w:rPr>
          <w:rFonts w:ascii="Palatino Linotype" w:eastAsia="Calibri" w:hAnsi="Palatino Linotype" w:cs="Times New Roman"/>
          <w:b/>
          <w:sz w:val="24"/>
          <w:szCs w:val="24"/>
          <w:lang w:val="es-ES" w:eastAsia="es-ES"/>
        </w:rPr>
      </w:pPr>
    </w:p>
    <w:p w:rsidR="001B44E9" w:rsidRPr="00A0754D" w:rsidRDefault="001B44E9" w:rsidP="001B44E9">
      <w:pPr>
        <w:keepNext/>
        <w:keepLines/>
        <w:spacing w:before="40" w:after="0"/>
        <w:outlineLvl w:val="1"/>
        <w:rPr>
          <w:rFonts w:ascii="Palatino Linotype" w:eastAsiaTheme="majorEastAsia" w:hAnsi="Palatino Linotype" w:cstheme="majorBidi"/>
          <w:b/>
          <w:sz w:val="24"/>
          <w:szCs w:val="24"/>
          <w:lang w:val="es-ES_tradnl"/>
        </w:rPr>
      </w:pPr>
      <w:bookmarkStart w:id="36" w:name="_Toc491791304"/>
      <w:bookmarkStart w:id="37" w:name="_Toc61620596"/>
      <w:r w:rsidRPr="00A0754D">
        <w:rPr>
          <w:rFonts w:ascii="Palatino Linotype" w:eastAsiaTheme="majorEastAsia" w:hAnsi="Palatino Linotype" w:cstheme="majorBidi"/>
          <w:b/>
          <w:sz w:val="24"/>
          <w:szCs w:val="24"/>
          <w:lang w:val="es-ES_tradnl"/>
        </w:rPr>
        <w:t>SEGUNDO. De la oportunidad y procedencia.</w:t>
      </w:r>
      <w:bookmarkEnd w:id="36"/>
      <w:bookmarkEnd w:id="37"/>
    </w:p>
    <w:p w:rsidR="001B44E9" w:rsidRPr="00A0754D" w:rsidRDefault="001B44E9" w:rsidP="001B44E9">
      <w:pPr>
        <w:spacing w:after="0" w:line="240" w:lineRule="auto"/>
        <w:rPr>
          <w:rFonts w:eastAsiaTheme="minorEastAsia"/>
          <w:sz w:val="24"/>
          <w:szCs w:val="24"/>
        </w:rPr>
      </w:pPr>
    </w:p>
    <w:p w:rsidR="001F338D" w:rsidRPr="00A0754D" w:rsidRDefault="001B44E9" w:rsidP="00470CE0">
      <w:pPr>
        <w:numPr>
          <w:ilvl w:val="0"/>
          <w:numId w:val="1"/>
        </w:numPr>
        <w:spacing w:before="240" w:after="240" w:line="360" w:lineRule="auto"/>
        <w:ind w:left="426" w:hanging="426"/>
        <w:contextualSpacing/>
        <w:jc w:val="both"/>
        <w:rPr>
          <w:rFonts w:ascii="Palatino Linotype" w:eastAsia="Calibri" w:hAnsi="Palatino Linotype" w:cs="Times New Roman"/>
          <w:sz w:val="24"/>
          <w:szCs w:val="24"/>
          <w:lang w:val="es-ES" w:eastAsia="es-ES"/>
        </w:rPr>
      </w:pPr>
      <w:r w:rsidRPr="00A0754D">
        <w:rPr>
          <w:rFonts w:ascii="Palatino Linotype" w:eastAsia="Calibri" w:hAnsi="Palatino Linotype" w:cs="Arial"/>
          <w:sz w:val="24"/>
          <w:szCs w:val="24"/>
          <w:lang w:val="es-ES_tradnl" w:eastAsia="es-ES"/>
        </w:rPr>
        <w:t xml:space="preserve">El medio de impugnación fue presentado a través del </w:t>
      </w:r>
      <w:r w:rsidRPr="00A0754D">
        <w:rPr>
          <w:rFonts w:ascii="Palatino Linotype" w:eastAsia="Calibri" w:hAnsi="Palatino Linotype" w:cs="Arial"/>
          <w:b/>
          <w:sz w:val="24"/>
          <w:szCs w:val="24"/>
          <w:lang w:val="es-ES_tradnl" w:eastAsia="es-ES"/>
        </w:rPr>
        <w:t>SAIMEX,</w:t>
      </w:r>
      <w:r w:rsidRPr="00A0754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el </w:t>
      </w:r>
      <w:r w:rsidRPr="00A0754D">
        <w:rPr>
          <w:rFonts w:ascii="Palatino Linotype" w:eastAsia="Calibri" w:hAnsi="Palatino Linotype" w:cs="Arial"/>
          <w:b/>
          <w:sz w:val="24"/>
          <w:szCs w:val="24"/>
          <w:lang w:val="es-ES_tradnl" w:eastAsia="es-ES"/>
        </w:rPr>
        <w:t>SUJETO OBLIGADO</w:t>
      </w:r>
      <w:r w:rsidRPr="00A0754D">
        <w:rPr>
          <w:rFonts w:ascii="Palatino Linotype" w:eastAsia="Calibri" w:hAnsi="Palatino Linotype" w:cs="Arial"/>
          <w:sz w:val="24"/>
          <w:szCs w:val="24"/>
          <w:lang w:val="es-ES_tradnl" w:eastAsia="es-ES"/>
        </w:rPr>
        <w:t xml:space="preserve"> </w:t>
      </w:r>
      <w:r w:rsidR="001F338D" w:rsidRPr="00A0754D">
        <w:rPr>
          <w:rFonts w:ascii="Palatino Linotype" w:eastAsia="Calibri" w:hAnsi="Palatino Linotype" w:cs="Arial"/>
          <w:sz w:val="24"/>
          <w:szCs w:val="24"/>
        </w:rPr>
        <w:t xml:space="preserve">entregó respuestas el </w:t>
      </w:r>
      <w:r w:rsidR="00470CE0" w:rsidRPr="00A0754D">
        <w:rPr>
          <w:rFonts w:ascii="Palatino Linotype" w:eastAsia="Calibri" w:hAnsi="Palatino Linotype" w:cs="Arial"/>
          <w:b/>
          <w:sz w:val="24"/>
          <w:szCs w:val="24"/>
        </w:rPr>
        <w:t>doce (12</w:t>
      </w:r>
      <w:r w:rsidR="001F338D" w:rsidRPr="00A0754D">
        <w:rPr>
          <w:rFonts w:ascii="Palatino Linotype" w:eastAsia="Calibri" w:hAnsi="Palatino Linotype" w:cs="Arial"/>
          <w:b/>
          <w:sz w:val="24"/>
          <w:szCs w:val="24"/>
        </w:rPr>
        <w:t xml:space="preserve">) de noviembre </w:t>
      </w:r>
      <w:r w:rsidR="001F338D" w:rsidRPr="00A0754D">
        <w:rPr>
          <w:rFonts w:ascii="Palatino Linotype" w:eastAsia="Calibri" w:hAnsi="Palatino Linotype" w:cs="Arial"/>
          <w:sz w:val="24"/>
          <w:szCs w:val="24"/>
        </w:rPr>
        <w:t xml:space="preserve">de dos mil veinte, </w:t>
      </w:r>
      <w:r w:rsidR="001F338D" w:rsidRPr="00A0754D">
        <w:rPr>
          <w:rFonts w:ascii="Palatino Linotype" w:hAnsi="Palatino Linotype" w:cs="Arial"/>
          <w:sz w:val="24"/>
          <w:szCs w:val="24"/>
        </w:rPr>
        <w:t>de tal forma que los plazos para interponer los recursos tra</w:t>
      </w:r>
      <w:r w:rsidR="00470CE0" w:rsidRPr="00A0754D">
        <w:rPr>
          <w:rFonts w:ascii="Palatino Linotype" w:hAnsi="Palatino Linotype" w:cs="Arial"/>
          <w:sz w:val="24"/>
          <w:szCs w:val="24"/>
        </w:rPr>
        <w:t xml:space="preserve">nscurrieron los trece (13) de noviembre  al </w:t>
      </w:r>
      <w:r w:rsidR="001F338D" w:rsidRPr="00A0754D">
        <w:rPr>
          <w:rFonts w:ascii="Palatino Linotype" w:hAnsi="Palatino Linotype" w:cs="Arial"/>
          <w:sz w:val="24"/>
          <w:szCs w:val="24"/>
        </w:rPr>
        <w:t xml:space="preserve"> </w:t>
      </w:r>
      <w:r w:rsidR="00470CE0" w:rsidRPr="00A0754D">
        <w:rPr>
          <w:rFonts w:ascii="Palatino Linotype" w:hAnsi="Palatino Linotype" w:cs="Arial"/>
          <w:sz w:val="24"/>
          <w:szCs w:val="24"/>
        </w:rPr>
        <w:t xml:space="preserve">cuatro </w:t>
      </w:r>
      <w:r w:rsidR="001F338D" w:rsidRPr="00A0754D">
        <w:rPr>
          <w:rFonts w:ascii="Palatino Linotype" w:hAnsi="Palatino Linotype" w:cs="Arial"/>
          <w:sz w:val="24"/>
          <w:szCs w:val="24"/>
        </w:rPr>
        <w:t>(0</w:t>
      </w:r>
      <w:r w:rsidR="00470CE0" w:rsidRPr="00A0754D">
        <w:rPr>
          <w:rFonts w:ascii="Palatino Linotype" w:hAnsi="Palatino Linotype" w:cs="Arial"/>
          <w:sz w:val="24"/>
          <w:szCs w:val="24"/>
        </w:rPr>
        <w:t>4</w:t>
      </w:r>
      <w:r w:rsidR="001F338D" w:rsidRPr="00A0754D">
        <w:rPr>
          <w:rFonts w:ascii="Palatino Linotype" w:hAnsi="Palatino Linotype" w:cs="Arial"/>
          <w:sz w:val="24"/>
          <w:szCs w:val="24"/>
        </w:rPr>
        <w:t xml:space="preserve">) diciembre dos mil veinte; en consecuencia, presentó sus inconformidades </w:t>
      </w:r>
      <w:r w:rsidR="00470CE0" w:rsidRPr="00A0754D">
        <w:rPr>
          <w:rFonts w:ascii="Palatino Linotype" w:hAnsi="Palatino Linotype" w:cs="Arial"/>
          <w:sz w:val="24"/>
          <w:szCs w:val="24"/>
        </w:rPr>
        <w:t>el diecisiete</w:t>
      </w:r>
      <w:r w:rsidR="001F338D" w:rsidRPr="00A0754D">
        <w:rPr>
          <w:rFonts w:ascii="Palatino Linotype" w:hAnsi="Palatino Linotype" w:cs="Arial"/>
          <w:sz w:val="24"/>
          <w:szCs w:val="24"/>
        </w:rPr>
        <w:t xml:space="preserve"> (1</w:t>
      </w:r>
      <w:r w:rsidR="00470CE0" w:rsidRPr="00A0754D">
        <w:rPr>
          <w:rFonts w:ascii="Palatino Linotype" w:hAnsi="Palatino Linotype" w:cs="Arial"/>
          <w:sz w:val="24"/>
          <w:szCs w:val="24"/>
        </w:rPr>
        <w:t>7</w:t>
      </w:r>
      <w:r w:rsidR="001F338D" w:rsidRPr="00A0754D">
        <w:rPr>
          <w:rFonts w:ascii="Palatino Linotype" w:hAnsi="Palatino Linotype" w:cs="Arial"/>
          <w:sz w:val="24"/>
          <w:szCs w:val="24"/>
        </w:rPr>
        <w:t xml:space="preserve">) de diciembre de dos mil veinte, éstos se encuentran dentro de los márgenes temporales previstos en el artículo 178 de la </w:t>
      </w:r>
      <w:r w:rsidR="001F338D" w:rsidRPr="00A0754D">
        <w:rPr>
          <w:rFonts w:ascii="Palatino Linotype" w:hAnsi="Palatino Linotype" w:cs="Arial"/>
          <w:b/>
          <w:sz w:val="24"/>
          <w:szCs w:val="24"/>
        </w:rPr>
        <w:t>Ley de Transparencia y Acceso a la Información Pública del Estado de México y Municipios</w:t>
      </w:r>
      <w:r w:rsidR="001F338D" w:rsidRPr="00A0754D">
        <w:rPr>
          <w:rFonts w:ascii="Palatino Linotype" w:hAnsi="Palatino Linotype" w:cs="Arial"/>
          <w:sz w:val="24"/>
          <w:szCs w:val="24"/>
        </w:rPr>
        <w:t>.</w:t>
      </w:r>
    </w:p>
    <w:p w:rsidR="001B44E9" w:rsidRPr="00A0754D" w:rsidRDefault="001B44E9" w:rsidP="001F338D">
      <w:pPr>
        <w:spacing w:after="0" w:line="360" w:lineRule="auto"/>
        <w:ind w:left="426"/>
        <w:contextualSpacing/>
        <w:jc w:val="both"/>
        <w:rPr>
          <w:rFonts w:ascii="Palatino Linotype" w:eastAsiaTheme="minorEastAsia" w:hAnsi="Palatino Linotype" w:cs="Arial"/>
          <w:sz w:val="24"/>
          <w:szCs w:val="24"/>
          <w:lang w:val="es-ES_tradnl" w:eastAsia="es-ES"/>
        </w:rPr>
      </w:pPr>
    </w:p>
    <w:p w:rsidR="001B44E9" w:rsidRPr="00A0754D" w:rsidRDefault="001B44E9" w:rsidP="001F338D">
      <w:pPr>
        <w:numPr>
          <w:ilvl w:val="0"/>
          <w:numId w:val="1"/>
        </w:numPr>
        <w:spacing w:after="0" w:line="360" w:lineRule="auto"/>
        <w:ind w:left="426"/>
        <w:contextualSpacing/>
        <w:jc w:val="both"/>
        <w:rPr>
          <w:rFonts w:ascii="Palatino Linotype" w:eastAsiaTheme="minorEastAsia" w:hAnsi="Palatino Linotype"/>
          <w:sz w:val="24"/>
          <w:szCs w:val="24"/>
          <w:lang w:val="es-ES_tradnl" w:eastAsia="es-ES"/>
        </w:rPr>
      </w:pPr>
      <w:r w:rsidRPr="00A0754D">
        <w:rPr>
          <w:rFonts w:ascii="Palatino Linotype" w:eastAsia="Calibri" w:hAnsi="Palatino Linotype" w:cs="Arial"/>
          <w:sz w:val="24"/>
          <w:szCs w:val="24"/>
          <w:lang w:val="es-ES_tradnl" w:eastAsia="es-ES"/>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B44E9" w:rsidRPr="00A0754D" w:rsidRDefault="001B44E9" w:rsidP="001B44E9">
      <w:pPr>
        <w:spacing w:after="0" w:line="360" w:lineRule="auto"/>
        <w:contextualSpacing/>
        <w:jc w:val="both"/>
        <w:rPr>
          <w:rFonts w:ascii="Palatino Linotype" w:eastAsiaTheme="minorEastAsia" w:hAnsi="Palatino Linotype"/>
          <w:sz w:val="24"/>
          <w:szCs w:val="24"/>
          <w:lang w:val="es-ES_tradnl" w:eastAsia="es-ES"/>
        </w:rPr>
      </w:pPr>
    </w:p>
    <w:p w:rsidR="001B44E9" w:rsidRPr="00A0754D" w:rsidRDefault="001B44E9" w:rsidP="001B44E9">
      <w:pPr>
        <w:keepNext/>
        <w:keepLines/>
        <w:spacing w:before="40" w:after="0"/>
        <w:outlineLvl w:val="1"/>
        <w:rPr>
          <w:rFonts w:ascii="Palatino Linotype" w:eastAsiaTheme="majorEastAsia" w:hAnsi="Palatino Linotype" w:cstheme="majorBidi"/>
          <w:b/>
          <w:color w:val="000000" w:themeColor="text1"/>
          <w:sz w:val="24"/>
          <w:szCs w:val="24"/>
          <w:lang w:val="es-ES_tradnl"/>
        </w:rPr>
      </w:pPr>
      <w:bookmarkStart w:id="38" w:name="_Toc53088170"/>
      <w:bookmarkStart w:id="39" w:name="_Toc61620597"/>
      <w:r w:rsidRPr="00A0754D">
        <w:rPr>
          <w:rFonts w:ascii="Palatino Linotype" w:eastAsiaTheme="majorEastAsia" w:hAnsi="Palatino Linotype" w:cstheme="majorBidi"/>
          <w:b/>
          <w:color w:val="000000" w:themeColor="text1"/>
          <w:sz w:val="24"/>
          <w:szCs w:val="24"/>
          <w:lang w:val="es-ES_tradnl"/>
        </w:rPr>
        <w:t xml:space="preserve">TERCERO. Del planteamiento de la </w:t>
      </w:r>
      <w:r w:rsidRPr="00A0754D">
        <w:rPr>
          <w:rFonts w:ascii="Palatino Linotype" w:eastAsiaTheme="majorEastAsia" w:hAnsi="Palatino Linotype" w:cstheme="majorBidi"/>
          <w:b/>
          <w:i/>
          <w:color w:val="000000" w:themeColor="text1"/>
          <w:sz w:val="24"/>
          <w:szCs w:val="24"/>
          <w:lang w:val="es-ES_tradnl"/>
        </w:rPr>
        <w:t>Litis</w:t>
      </w:r>
      <w:r w:rsidRPr="00A0754D">
        <w:rPr>
          <w:rFonts w:ascii="Palatino Linotype" w:eastAsiaTheme="majorEastAsia" w:hAnsi="Palatino Linotype" w:cstheme="majorBidi"/>
          <w:b/>
          <w:color w:val="000000" w:themeColor="text1"/>
          <w:sz w:val="24"/>
          <w:szCs w:val="24"/>
          <w:lang w:val="es-ES_tradnl"/>
        </w:rPr>
        <w:t>.</w:t>
      </w:r>
      <w:bookmarkEnd w:id="38"/>
      <w:bookmarkEnd w:id="39"/>
    </w:p>
    <w:p w:rsidR="00470CE0" w:rsidRPr="00A0754D" w:rsidRDefault="00470CE0" w:rsidP="00470CE0">
      <w:pPr>
        <w:spacing w:after="0" w:line="360" w:lineRule="auto"/>
        <w:ind w:left="360"/>
        <w:contextualSpacing/>
        <w:jc w:val="both"/>
        <w:rPr>
          <w:rFonts w:ascii="Palatino Linotype" w:eastAsiaTheme="minorEastAsia" w:hAnsi="Palatino Linotype"/>
          <w:sz w:val="24"/>
          <w:szCs w:val="24"/>
          <w:lang w:val="es-ES_tradnl" w:eastAsia="es-ES"/>
        </w:rPr>
      </w:pPr>
    </w:p>
    <w:p w:rsidR="00470CE0" w:rsidRPr="00A0754D" w:rsidRDefault="00470CE0" w:rsidP="001F338D">
      <w:pPr>
        <w:numPr>
          <w:ilvl w:val="0"/>
          <w:numId w:val="1"/>
        </w:numPr>
        <w:spacing w:after="0" w:line="360" w:lineRule="auto"/>
        <w:contextualSpacing/>
        <w:jc w:val="both"/>
        <w:rPr>
          <w:rFonts w:ascii="Palatino Linotype" w:eastAsiaTheme="minorEastAsia" w:hAnsi="Palatino Linotype"/>
          <w:sz w:val="24"/>
          <w:szCs w:val="24"/>
          <w:lang w:val="es-ES_tradnl" w:eastAsia="es-ES"/>
        </w:rPr>
      </w:pPr>
    </w:p>
    <w:p w:rsidR="00470CE0" w:rsidRPr="00A0754D" w:rsidRDefault="00470CE0" w:rsidP="001F338D">
      <w:pPr>
        <w:numPr>
          <w:ilvl w:val="0"/>
          <w:numId w:val="1"/>
        </w:numPr>
        <w:spacing w:after="0" w:line="360" w:lineRule="auto"/>
        <w:contextualSpacing/>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sz w:val="24"/>
          <w:szCs w:val="24"/>
          <w:lang w:val="es-ES_tradnl" w:eastAsia="es-ES"/>
        </w:rPr>
        <w:lastRenderedPageBreak/>
        <w:t xml:space="preserve">De la información solicitada por el particular el </w:t>
      </w:r>
      <w:r w:rsidRPr="00A0754D">
        <w:rPr>
          <w:rFonts w:ascii="Palatino Linotype" w:eastAsiaTheme="minorEastAsia" w:hAnsi="Palatino Linotype"/>
          <w:b/>
          <w:sz w:val="24"/>
          <w:szCs w:val="24"/>
          <w:lang w:val="es-ES_tradnl" w:eastAsia="es-ES"/>
        </w:rPr>
        <w:t>SUJETO OBLIGADO</w:t>
      </w:r>
      <w:r w:rsidRPr="00A0754D">
        <w:rPr>
          <w:rFonts w:ascii="Palatino Linotype" w:eastAsiaTheme="minorEastAsia" w:hAnsi="Palatino Linotype"/>
          <w:sz w:val="24"/>
          <w:szCs w:val="24"/>
          <w:lang w:val="es-ES_tradnl" w:eastAsia="es-ES"/>
        </w:rPr>
        <w:t xml:space="preserve"> entregó su respectiva respuesta la cual consiste en informar el número de chanchas de futbol rápido, nombre, dirección y el año en que se construyó.</w:t>
      </w:r>
    </w:p>
    <w:p w:rsidR="00470CE0" w:rsidRPr="00A0754D" w:rsidRDefault="00470CE0" w:rsidP="00470CE0">
      <w:pPr>
        <w:spacing w:after="0" w:line="360" w:lineRule="auto"/>
        <w:ind w:left="360"/>
        <w:contextualSpacing/>
        <w:jc w:val="both"/>
        <w:rPr>
          <w:rFonts w:ascii="Palatino Linotype" w:eastAsiaTheme="minorEastAsia" w:hAnsi="Palatino Linotype"/>
          <w:sz w:val="24"/>
          <w:szCs w:val="24"/>
          <w:lang w:val="es-ES_tradnl" w:eastAsia="es-ES"/>
        </w:rPr>
      </w:pPr>
    </w:p>
    <w:p w:rsidR="001B44E9" w:rsidRPr="00A0754D" w:rsidRDefault="001B44E9" w:rsidP="001F338D">
      <w:pPr>
        <w:numPr>
          <w:ilvl w:val="0"/>
          <w:numId w:val="1"/>
        </w:numPr>
        <w:spacing w:after="0" w:line="360" w:lineRule="auto"/>
        <w:contextualSpacing/>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sz w:val="24"/>
          <w:szCs w:val="24"/>
          <w:lang w:val="es-ES_tradnl" w:eastAsia="es-ES"/>
        </w:rPr>
        <w:t>En términos generales el hoy recurrente expresó como motivo</w:t>
      </w:r>
      <w:r w:rsidR="00470CE0" w:rsidRPr="00A0754D">
        <w:rPr>
          <w:rFonts w:ascii="Palatino Linotype" w:eastAsiaTheme="minorEastAsia" w:hAnsi="Palatino Linotype"/>
          <w:sz w:val="24"/>
          <w:szCs w:val="24"/>
          <w:lang w:val="es-ES_tradnl" w:eastAsia="es-ES"/>
        </w:rPr>
        <w:t xml:space="preserve"> de inconformidad el derecho a la </w:t>
      </w:r>
      <w:r w:rsidRPr="00A0754D">
        <w:rPr>
          <w:rFonts w:ascii="Palatino Linotype" w:eastAsiaTheme="minorEastAsia" w:hAnsi="Palatino Linotype"/>
          <w:sz w:val="24"/>
          <w:szCs w:val="24"/>
          <w:lang w:val="es-ES_tradnl" w:eastAsia="es-ES"/>
        </w:rPr>
        <w:t>información</w:t>
      </w:r>
      <w:r w:rsidR="00470CE0" w:rsidRPr="00A0754D">
        <w:rPr>
          <w:rFonts w:ascii="Palatino Linotype" w:eastAsiaTheme="minorEastAsia" w:hAnsi="Palatino Linotype"/>
          <w:sz w:val="24"/>
          <w:szCs w:val="24"/>
          <w:lang w:val="es-ES_tradnl" w:eastAsia="es-ES"/>
        </w:rPr>
        <w:t xml:space="preserve"> pública de acuerdo a la Leyes de nos rige,</w:t>
      </w:r>
      <w:r w:rsidRPr="00A0754D">
        <w:rPr>
          <w:rFonts w:ascii="Palatino Linotype" w:eastAsiaTheme="minorEastAsia" w:hAnsi="Palatino Linotype"/>
          <w:sz w:val="24"/>
          <w:szCs w:val="24"/>
          <w:lang w:val="es-ES_tradnl" w:eastAsia="es-ES"/>
        </w:rPr>
        <w:t xml:space="preserve"> derivado de la </w:t>
      </w:r>
      <w:r w:rsidRPr="00A0754D">
        <w:rPr>
          <w:rFonts w:ascii="Palatino Linotype" w:eastAsia="Calibri" w:hAnsi="Palatino Linotype" w:cs="Times New Roman"/>
          <w:sz w:val="24"/>
          <w:szCs w:val="24"/>
          <w:lang w:val="es-ES" w:eastAsia="es-ES"/>
        </w:rPr>
        <w:t xml:space="preserve">respuesta emitida por el </w:t>
      </w:r>
      <w:r w:rsidRPr="00A0754D">
        <w:rPr>
          <w:rFonts w:ascii="Palatino Linotype" w:eastAsia="Calibri" w:hAnsi="Palatino Linotype" w:cs="Times New Roman"/>
          <w:b/>
          <w:sz w:val="24"/>
          <w:szCs w:val="24"/>
          <w:lang w:val="es-ES" w:eastAsia="es-ES"/>
        </w:rPr>
        <w:t>SUJETO OBLIGADO</w:t>
      </w:r>
      <w:r w:rsidRPr="00A0754D">
        <w:rPr>
          <w:rFonts w:ascii="Palatino Linotype" w:eastAsia="Calibri" w:hAnsi="Palatino Linotype" w:cs="Times New Roman"/>
          <w:sz w:val="24"/>
          <w:szCs w:val="24"/>
          <w:lang w:val="es-ES" w:eastAsia="es-ES"/>
        </w:rPr>
        <w:t xml:space="preserve">; de </w:t>
      </w:r>
      <w:r w:rsidRPr="00A0754D">
        <w:rPr>
          <w:rFonts w:ascii="Palatino Linotype" w:eastAsiaTheme="minorEastAsia" w:hAnsi="Palatino Linotype" w:cs="Arial"/>
          <w:sz w:val="24"/>
          <w:szCs w:val="24"/>
          <w:lang w:val="es-ES_tradnl" w:eastAsia="es-ES"/>
        </w:rPr>
        <w:t xml:space="preserve">éste modo se actualiza la causal de procedencia del recurso de revisión establecida en el artículo 179, fracciones V de la </w:t>
      </w:r>
      <w:r w:rsidRPr="00A0754D">
        <w:rPr>
          <w:rFonts w:ascii="Palatino Linotype" w:eastAsiaTheme="minorEastAsia" w:hAnsi="Palatino Linotype" w:cs="Arial"/>
          <w:b/>
          <w:sz w:val="24"/>
          <w:szCs w:val="24"/>
          <w:lang w:val="es-ES_tradnl" w:eastAsia="es-ES"/>
        </w:rPr>
        <w:t>Ley de Transparencia y Acceso a la Información Pública del Estado de México y Municipios.</w:t>
      </w:r>
    </w:p>
    <w:p w:rsidR="001B44E9" w:rsidRPr="00A0754D" w:rsidRDefault="001B44E9" w:rsidP="001B44E9">
      <w:pPr>
        <w:spacing w:after="0" w:line="360" w:lineRule="auto"/>
        <w:contextualSpacing/>
        <w:jc w:val="both"/>
        <w:rPr>
          <w:rFonts w:ascii="Palatino Linotype" w:eastAsiaTheme="minorEastAsia" w:hAnsi="Palatino Linotype"/>
          <w:sz w:val="24"/>
          <w:szCs w:val="24"/>
          <w:lang w:val="es-ES_tradnl" w:eastAsia="es-ES"/>
        </w:rPr>
      </w:pPr>
    </w:p>
    <w:p w:rsidR="001B44E9" w:rsidRPr="00A0754D" w:rsidRDefault="001B44E9" w:rsidP="001F338D">
      <w:pPr>
        <w:numPr>
          <w:ilvl w:val="0"/>
          <w:numId w:val="1"/>
        </w:numPr>
        <w:spacing w:after="0" w:line="360" w:lineRule="auto"/>
        <w:contextualSpacing/>
        <w:jc w:val="both"/>
        <w:rPr>
          <w:rFonts w:ascii="Palatino Linotype" w:eastAsiaTheme="minorEastAsia" w:hAnsi="Palatino Linotype"/>
          <w:sz w:val="24"/>
          <w:szCs w:val="24"/>
          <w:lang w:val="es-ES_tradnl" w:eastAsia="es-ES"/>
        </w:rPr>
      </w:pPr>
      <w:r w:rsidRPr="00A0754D">
        <w:rPr>
          <w:rFonts w:ascii="Palatino Linotype" w:eastAsia="Times New Roman" w:hAnsi="Palatino Linotype" w:cs="Arial"/>
          <w:sz w:val="24"/>
          <w:szCs w:val="24"/>
          <w:lang w:val="es-ES_tradnl" w:eastAsia="es-ES"/>
        </w:rPr>
        <w:t xml:space="preserve">En dichas condiciones, la </w:t>
      </w:r>
      <w:r w:rsidRPr="00A0754D">
        <w:rPr>
          <w:rFonts w:ascii="Palatino Linotype" w:eastAsia="Times New Roman" w:hAnsi="Palatino Linotype" w:cs="Arial"/>
          <w:i/>
          <w:sz w:val="24"/>
          <w:szCs w:val="24"/>
          <w:lang w:val="es-ES_tradnl" w:eastAsia="es-ES"/>
        </w:rPr>
        <w:t>litis</w:t>
      </w:r>
      <w:r w:rsidRPr="00A0754D">
        <w:rPr>
          <w:rFonts w:ascii="Palatino Linotype" w:eastAsia="Times New Roman" w:hAnsi="Palatino Linotype" w:cs="Arial"/>
          <w:sz w:val="24"/>
          <w:szCs w:val="24"/>
          <w:lang w:val="es-ES_tradnl" w:eastAsia="es-ES"/>
        </w:rPr>
        <w:t xml:space="preserve"> a resolver en este recurso se circunscribe a determinar si con los documentos enviados en la respuesta se satisface el Derecho de Acceso a la Información y si son procedentes las razones o motivos de inconformidad.</w:t>
      </w:r>
    </w:p>
    <w:p w:rsidR="001B44E9" w:rsidRPr="00A0754D" w:rsidRDefault="001B44E9" w:rsidP="001B44E9">
      <w:pPr>
        <w:spacing w:before="240" w:after="240" w:line="360" w:lineRule="auto"/>
        <w:contextualSpacing/>
        <w:jc w:val="both"/>
        <w:rPr>
          <w:rFonts w:ascii="Palatino Linotype" w:eastAsiaTheme="minorEastAsia" w:hAnsi="Palatino Linotype"/>
          <w:b/>
          <w:i/>
          <w:sz w:val="24"/>
          <w:szCs w:val="24"/>
          <w:lang w:val="es-ES_tradnl" w:eastAsia="es-ES"/>
        </w:rPr>
      </w:pPr>
    </w:p>
    <w:p w:rsidR="00782179" w:rsidRPr="00A0754D" w:rsidRDefault="001B44E9" w:rsidP="00782179">
      <w:pPr>
        <w:spacing w:before="240" w:after="240" w:line="360" w:lineRule="auto"/>
        <w:contextualSpacing/>
        <w:jc w:val="both"/>
        <w:rPr>
          <w:rFonts w:ascii="Palatino Linotype" w:eastAsiaTheme="minorEastAsia" w:hAnsi="Palatino Linotype"/>
          <w:b/>
          <w:color w:val="000000" w:themeColor="text1"/>
          <w:sz w:val="24"/>
          <w:szCs w:val="24"/>
          <w:lang w:val="es-ES_tradnl" w:eastAsia="es-ES"/>
        </w:rPr>
      </w:pPr>
      <w:r w:rsidRPr="00A0754D">
        <w:rPr>
          <w:rFonts w:ascii="Palatino Linotype" w:eastAsiaTheme="minorEastAsia" w:hAnsi="Palatino Linotype"/>
          <w:b/>
          <w:color w:val="000000" w:themeColor="text1"/>
          <w:sz w:val="24"/>
          <w:szCs w:val="24"/>
          <w:lang w:val="es-ES_tradnl" w:eastAsia="es-ES"/>
        </w:rPr>
        <w:t xml:space="preserve">CUARTO. </w:t>
      </w:r>
      <w:r w:rsidR="00782179" w:rsidRPr="00A0754D">
        <w:rPr>
          <w:rFonts w:ascii="Palatino Linotype" w:eastAsiaTheme="minorEastAsia" w:hAnsi="Palatino Linotype"/>
          <w:b/>
          <w:color w:val="000000" w:themeColor="text1"/>
          <w:sz w:val="24"/>
          <w:szCs w:val="24"/>
          <w:lang w:val="es-ES_tradnl" w:eastAsia="es-ES"/>
        </w:rPr>
        <w:t>De previo y especial pronunciamiento.</w:t>
      </w: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 xml:space="preserve">Desde que inició, a finales de 2019, la crisis generada por el virus </w:t>
      </w:r>
      <w:r w:rsidRPr="00A0754D">
        <w:rPr>
          <w:rFonts w:ascii="Palatino Linotype" w:hAnsi="Palatino Linotype"/>
          <w:b/>
          <w:sz w:val="24"/>
          <w:szCs w:val="24"/>
          <w:lang w:val="es-ES"/>
        </w:rPr>
        <w:t>SARS-Cov-2 -  COVID-19</w:t>
      </w:r>
      <w:r w:rsidRPr="00A0754D">
        <w:rPr>
          <w:rFonts w:ascii="Palatino Linotype" w:hAnsi="Palatino Linotype"/>
          <w:sz w:val="24"/>
          <w:szCs w:val="24"/>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A0754D">
        <w:rPr>
          <w:rFonts w:ascii="Palatino Linotype" w:hAnsi="Palatino Linotype"/>
          <w:sz w:val="24"/>
          <w:szCs w:val="24"/>
          <w:lang w:val="es-ES"/>
        </w:rPr>
        <w:lastRenderedPageBreak/>
        <w:t>que se hacen los mayores esfuerzos posibles para garantizar el funcionamiento social y gubernamental en un contexto de una nueva realidad o normalidad.</w:t>
      </w:r>
    </w:p>
    <w:p w:rsidR="00782179" w:rsidRPr="00A0754D" w:rsidRDefault="00782179" w:rsidP="00782179">
      <w:pPr>
        <w:pStyle w:val="Prrafodelista"/>
        <w:spacing w:line="360" w:lineRule="auto"/>
        <w:ind w:left="284"/>
        <w:jc w:val="both"/>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 xml:space="preserve">Luego del periodo de agosto a diciembre, en el que las condiciones de riesgo bajaron para situar a algunos estados en verde, amarillo y naranja en el semáforo administrado por las autoridades de salud, el cierre de 2020 y el inicio del </w:t>
      </w:r>
      <w:r w:rsidRPr="00A0754D">
        <w:rPr>
          <w:rFonts w:ascii="Palatino Linotype" w:hAnsi="Palatino Linotype"/>
          <w:sz w:val="24"/>
          <w:szCs w:val="24"/>
          <w:lang w:val="es-ES"/>
        </w:rPr>
        <w:lastRenderedPageBreak/>
        <w:t>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lastRenderedPageBreak/>
        <w:t xml:space="preserve">El </w:t>
      </w:r>
      <w:proofErr w:type="spellStart"/>
      <w:r w:rsidRPr="00A0754D">
        <w:rPr>
          <w:rFonts w:ascii="Palatino Linotype" w:hAnsi="Palatino Linotype"/>
          <w:sz w:val="24"/>
          <w:szCs w:val="24"/>
          <w:lang w:val="es-ES"/>
        </w:rPr>
        <w:t>Infoem</w:t>
      </w:r>
      <w:proofErr w:type="spellEnd"/>
      <w:r w:rsidRPr="00A0754D">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A0754D">
        <w:rPr>
          <w:rFonts w:ascii="Palatino Linotype" w:hAnsi="Palatino Linotype"/>
          <w:sz w:val="24"/>
          <w:szCs w:val="24"/>
          <w:lang w:val="es-ES"/>
        </w:rPr>
        <w:t>transito</w:t>
      </w:r>
      <w:proofErr w:type="spellEnd"/>
      <w:r w:rsidRPr="00A0754D">
        <w:rPr>
          <w:rFonts w:ascii="Palatino Linotype"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w:t>
      </w:r>
      <w:r w:rsidRPr="00A0754D">
        <w:rPr>
          <w:rFonts w:ascii="Palatino Linotype" w:hAnsi="Palatino Linotype"/>
          <w:sz w:val="24"/>
          <w:szCs w:val="24"/>
          <w:lang w:val="es-ES"/>
        </w:rPr>
        <w:lastRenderedPageBreak/>
        <w:t>sus derechos y en la toma de decisiones que pueden tener enorme trascendencia en su proyecto de vida.</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782179" w:rsidRPr="00A0754D" w:rsidRDefault="00782179" w:rsidP="00782179">
      <w:pPr>
        <w:pStyle w:val="Prrafodelista"/>
        <w:spacing w:line="360" w:lineRule="auto"/>
        <w:rPr>
          <w:rFonts w:ascii="Palatino Linotype" w:hAnsi="Palatino Linotype"/>
          <w:sz w:val="24"/>
          <w:szCs w:val="24"/>
          <w:lang w:val="es-ES"/>
        </w:rPr>
      </w:pPr>
    </w:p>
    <w:p w:rsidR="00782179" w:rsidRPr="00A0754D" w:rsidRDefault="00782179" w:rsidP="00782179">
      <w:pPr>
        <w:pStyle w:val="Prrafodelista"/>
        <w:numPr>
          <w:ilvl w:val="0"/>
          <w:numId w:val="1"/>
        </w:numPr>
        <w:spacing w:line="360" w:lineRule="auto"/>
        <w:ind w:left="284"/>
        <w:jc w:val="both"/>
        <w:rPr>
          <w:rFonts w:ascii="Palatino Linotype" w:hAnsi="Palatino Linotype"/>
          <w:sz w:val="24"/>
          <w:szCs w:val="24"/>
          <w:lang w:val="es-ES"/>
        </w:rPr>
      </w:pPr>
      <w:r w:rsidRPr="00A0754D">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w:t>
      </w:r>
      <w:r w:rsidRPr="00A0754D">
        <w:rPr>
          <w:rFonts w:ascii="Palatino Linotype" w:hAnsi="Palatino Linotype"/>
          <w:sz w:val="24"/>
          <w:szCs w:val="24"/>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1B44E9" w:rsidRPr="00A0754D" w:rsidRDefault="00782179" w:rsidP="001B44E9">
      <w:pPr>
        <w:spacing w:before="240" w:after="240" w:line="360" w:lineRule="auto"/>
        <w:contextualSpacing/>
        <w:jc w:val="both"/>
        <w:rPr>
          <w:rFonts w:ascii="Palatino Linotype" w:eastAsiaTheme="minorEastAsia" w:hAnsi="Palatino Linotype"/>
          <w:b/>
          <w:sz w:val="24"/>
          <w:szCs w:val="24"/>
          <w:lang w:val="es-ES_tradnl" w:eastAsia="es-ES"/>
        </w:rPr>
      </w:pPr>
      <w:r w:rsidRPr="00A0754D">
        <w:rPr>
          <w:rFonts w:ascii="Palatino Linotype" w:eastAsiaTheme="minorEastAsia" w:hAnsi="Palatino Linotype"/>
          <w:b/>
          <w:sz w:val="24"/>
          <w:szCs w:val="24"/>
          <w:lang w:val="es-ES_tradnl" w:eastAsia="es-ES"/>
        </w:rPr>
        <w:t>QUINTO. Del estudio y resolución del asunto</w:t>
      </w:r>
    </w:p>
    <w:p w:rsidR="001B44E9" w:rsidRPr="00A0754D" w:rsidRDefault="001B44E9" w:rsidP="00A35EF3">
      <w:pPr>
        <w:numPr>
          <w:ilvl w:val="0"/>
          <w:numId w:val="1"/>
        </w:numPr>
        <w:spacing w:before="240" w:after="240" w:line="360" w:lineRule="auto"/>
        <w:contextualSpacing/>
        <w:jc w:val="both"/>
        <w:rPr>
          <w:rFonts w:ascii="Palatino Linotype" w:eastAsiaTheme="minorEastAsia" w:hAnsi="Palatino Linotype"/>
          <w:b/>
          <w:i/>
          <w:sz w:val="24"/>
          <w:szCs w:val="24"/>
          <w:lang w:val="es-ES_tradnl" w:eastAsia="es-ES"/>
        </w:rPr>
      </w:pPr>
      <w:r w:rsidRPr="00A0754D">
        <w:rPr>
          <w:rFonts w:ascii="Palatino Linotype" w:eastAsia="Calibri" w:hAnsi="Palatino Linotype" w:cs="Arial"/>
          <w:color w:val="000000" w:themeColor="text1"/>
          <w:sz w:val="24"/>
          <w:szCs w:val="24"/>
        </w:rPr>
        <w:t xml:space="preserve">El </w:t>
      </w:r>
      <w:r w:rsidRPr="00A0754D">
        <w:rPr>
          <w:rFonts w:ascii="Palatino Linotype" w:eastAsiaTheme="minorEastAsia" w:hAnsi="Palatino Linotype" w:cs="Arial"/>
          <w:color w:val="000000" w:themeColor="text1"/>
          <w:sz w:val="24"/>
          <w:szCs w:val="24"/>
          <w:lang w:val="es-ES_tradnl" w:eastAsia="es-ES"/>
        </w:rPr>
        <w:t xml:space="preserve">ahora recurrente, solicitó del </w:t>
      </w:r>
      <w:r w:rsidRPr="00A0754D">
        <w:rPr>
          <w:rFonts w:ascii="Palatino Linotype" w:eastAsiaTheme="minorEastAsia" w:hAnsi="Palatino Linotype" w:cs="Arial"/>
          <w:b/>
          <w:color w:val="000000" w:themeColor="text1"/>
          <w:sz w:val="24"/>
          <w:szCs w:val="24"/>
          <w:lang w:val="es-ES_tradnl" w:eastAsia="es-ES"/>
        </w:rPr>
        <w:t>SUJETO OBLIGADO</w:t>
      </w:r>
      <w:r w:rsidRPr="00A0754D">
        <w:rPr>
          <w:rFonts w:ascii="Palatino Linotype" w:eastAsiaTheme="minorEastAsia" w:hAnsi="Palatino Linotype" w:cs="Arial"/>
          <w:color w:val="000000" w:themeColor="text1"/>
          <w:sz w:val="24"/>
          <w:szCs w:val="24"/>
          <w:lang w:val="es-ES_tradnl" w:eastAsia="es-ES"/>
        </w:rPr>
        <w:t xml:space="preserve"> </w:t>
      </w:r>
      <w:r w:rsidRPr="00A0754D">
        <w:rPr>
          <w:rFonts w:ascii="Palatino Linotype" w:eastAsiaTheme="minorEastAsia" w:hAnsi="Palatino Linotype"/>
          <w:color w:val="000000"/>
          <w:sz w:val="24"/>
          <w:szCs w:val="24"/>
          <w:lang w:val="es-ES_tradnl" w:eastAsia="es-ES"/>
        </w:rPr>
        <w:t>información relacionada con</w:t>
      </w:r>
      <w:r w:rsidR="00C30D94" w:rsidRPr="00A0754D">
        <w:rPr>
          <w:rFonts w:ascii="Palatino Linotype" w:eastAsiaTheme="minorEastAsia" w:hAnsi="Palatino Linotype"/>
          <w:color w:val="000000"/>
          <w:sz w:val="24"/>
          <w:szCs w:val="24"/>
          <w:lang w:val="es-ES_tradnl" w:eastAsia="es-ES"/>
        </w:rPr>
        <w:t xml:space="preserve"> el año de construcción de cada una de las</w:t>
      </w:r>
      <w:r w:rsidRPr="00A0754D">
        <w:rPr>
          <w:rFonts w:ascii="Palatino Linotype" w:eastAsiaTheme="minorEastAsia" w:hAnsi="Palatino Linotype"/>
          <w:color w:val="000000"/>
          <w:sz w:val="24"/>
          <w:szCs w:val="24"/>
          <w:lang w:val="es-ES_tradnl" w:eastAsia="es-ES"/>
        </w:rPr>
        <w:t xml:space="preserve"> </w:t>
      </w:r>
      <w:r w:rsidR="00C30D94" w:rsidRPr="00A0754D">
        <w:rPr>
          <w:rFonts w:ascii="Palatino Linotype" w:eastAsiaTheme="minorEastAsia" w:hAnsi="Palatino Linotype"/>
          <w:sz w:val="24"/>
          <w:szCs w:val="24"/>
          <w:lang w:val="es-ES_tradnl" w:eastAsia="es-ES"/>
        </w:rPr>
        <w:t>canchas de futbol rápido.</w:t>
      </w:r>
    </w:p>
    <w:p w:rsidR="00C30D94" w:rsidRPr="00A0754D" w:rsidRDefault="00C30D94" w:rsidP="00C30D94">
      <w:pPr>
        <w:spacing w:before="240" w:after="240" w:line="360" w:lineRule="auto"/>
        <w:ind w:left="360"/>
        <w:contextualSpacing/>
        <w:jc w:val="both"/>
        <w:rPr>
          <w:rFonts w:ascii="Palatino Linotype" w:eastAsiaTheme="minorEastAsia" w:hAnsi="Palatino Linotype"/>
          <w:b/>
          <w:i/>
          <w:sz w:val="24"/>
          <w:szCs w:val="24"/>
          <w:lang w:val="es-ES_tradnl" w:eastAsia="es-ES"/>
        </w:rPr>
      </w:pPr>
    </w:p>
    <w:p w:rsidR="001B44E9" w:rsidRPr="00A0754D" w:rsidRDefault="001B44E9" w:rsidP="001F338D">
      <w:pPr>
        <w:numPr>
          <w:ilvl w:val="0"/>
          <w:numId w:val="1"/>
        </w:numPr>
        <w:spacing w:before="240" w:after="240" w:line="360" w:lineRule="auto"/>
        <w:contextualSpacing/>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color w:val="000000"/>
          <w:sz w:val="24"/>
          <w:szCs w:val="24"/>
          <w:lang w:val="es-ES_tradnl" w:eastAsia="es-ES"/>
        </w:rPr>
        <w:t xml:space="preserve">Derivado de dicha solicitud de información, el </w:t>
      </w:r>
      <w:r w:rsidRPr="00A0754D">
        <w:rPr>
          <w:rFonts w:ascii="Palatino Linotype" w:eastAsiaTheme="minorEastAsia" w:hAnsi="Palatino Linotype"/>
          <w:b/>
          <w:color w:val="000000"/>
          <w:sz w:val="24"/>
          <w:szCs w:val="24"/>
          <w:lang w:val="es-ES_tradnl" w:eastAsia="es-ES"/>
        </w:rPr>
        <w:t>SUJETO OBLIGADO</w:t>
      </w:r>
      <w:r w:rsidRPr="00A0754D">
        <w:rPr>
          <w:rFonts w:ascii="Palatino Linotype" w:eastAsiaTheme="minorEastAsia" w:hAnsi="Palatino Linotype"/>
          <w:color w:val="000000"/>
          <w:sz w:val="24"/>
          <w:szCs w:val="24"/>
          <w:lang w:val="es-ES_tradnl" w:eastAsia="es-ES"/>
        </w:rPr>
        <w:t xml:space="preserve"> </w:t>
      </w:r>
      <w:r w:rsidRPr="00A0754D">
        <w:rPr>
          <w:rFonts w:ascii="Palatino Linotype" w:eastAsiaTheme="minorEastAsia" w:hAnsi="Palatino Linotype"/>
          <w:sz w:val="24"/>
          <w:szCs w:val="24"/>
          <w:lang w:val="es-ES_tradnl" w:eastAsia="es-ES"/>
        </w:rPr>
        <w:t xml:space="preserve">en su respuesta </w:t>
      </w:r>
      <w:r w:rsidRPr="00A0754D">
        <w:rPr>
          <w:rFonts w:ascii="Palatino Linotype" w:eastAsiaTheme="minorEastAsia" w:hAnsi="Palatino Linotype" w:cs="Arial"/>
          <w:sz w:val="24"/>
          <w:szCs w:val="24"/>
          <w:lang w:val="es-ES" w:eastAsia="es-ES"/>
        </w:rPr>
        <w:t xml:space="preserve">adjunto </w:t>
      </w:r>
      <w:r w:rsidRPr="00A0754D">
        <w:rPr>
          <w:rFonts w:ascii="Palatino Linotype" w:eastAsiaTheme="minorEastAsia" w:hAnsi="Palatino Linotype"/>
          <w:lang w:val="es-ES_tradnl" w:eastAsia="es-ES"/>
        </w:rPr>
        <w:t xml:space="preserve">el oficio número </w:t>
      </w:r>
      <w:r w:rsidR="00C30D94" w:rsidRPr="00A0754D">
        <w:rPr>
          <w:rFonts w:ascii="Palatino Linotype" w:eastAsiaTheme="minorEastAsia" w:hAnsi="Palatino Linotype"/>
          <w:sz w:val="24"/>
          <w:szCs w:val="24"/>
          <w:lang w:val="es-ES_tradnl" w:eastAsia="es-ES"/>
        </w:rPr>
        <w:t>ATEN/093/DEPORT/2020</w:t>
      </w:r>
      <w:r w:rsidRPr="00A0754D">
        <w:rPr>
          <w:rFonts w:ascii="Palatino Linotype" w:eastAsiaTheme="minorEastAsia" w:hAnsi="Palatino Linotype"/>
          <w:sz w:val="24"/>
          <w:szCs w:val="24"/>
          <w:lang w:val="es-ES_tradnl" w:eastAsia="es-ES"/>
        </w:rPr>
        <w:t xml:space="preserve">, por medio del cual informó el </w:t>
      </w:r>
      <w:r w:rsidR="00C30D94" w:rsidRPr="00A0754D">
        <w:rPr>
          <w:rFonts w:ascii="Palatino Linotype" w:eastAsiaTheme="minorEastAsia" w:hAnsi="Palatino Linotype"/>
          <w:sz w:val="24"/>
          <w:szCs w:val="24"/>
          <w:lang w:val="es-ES_tradnl" w:eastAsia="es-ES"/>
        </w:rPr>
        <w:t>Jefe de Deporte</w:t>
      </w:r>
      <w:r w:rsidRPr="00A0754D">
        <w:rPr>
          <w:rFonts w:ascii="Palatino Linotype" w:eastAsiaTheme="minorEastAsia" w:hAnsi="Palatino Linotype"/>
          <w:sz w:val="24"/>
          <w:szCs w:val="24"/>
          <w:lang w:val="es-ES_tradnl" w:eastAsia="es-ES"/>
        </w:rPr>
        <w:t>, en el cual medularmente manifiesta:</w:t>
      </w:r>
    </w:p>
    <w:p w:rsidR="00C30D94" w:rsidRPr="00A0754D" w:rsidRDefault="00C30D94" w:rsidP="00C30D94">
      <w:pPr>
        <w:pStyle w:val="Prrafodelista"/>
        <w:rPr>
          <w:rFonts w:ascii="Palatino Linotype" w:eastAsiaTheme="minorEastAsia" w:hAnsi="Palatino Linotype"/>
          <w:sz w:val="24"/>
          <w:szCs w:val="24"/>
          <w:lang w:val="es-ES_tradnl" w:eastAsia="es-ES"/>
        </w:rPr>
      </w:pPr>
    </w:p>
    <w:p w:rsidR="001B44E9" w:rsidRPr="00A0754D" w:rsidRDefault="00C30D94" w:rsidP="00C30D94">
      <w:pPr>
        <w:spacing w:after="0" w:line="360" w:lineRule="auto"/>
        <w:ind w:left="426" w:right="49"/>
        <w:contextualSpacing/>
        <w:jc w:val="both"/>
        <w:rPr>
          <w:rFonts w:ascii="Palatino Linotype" w:eastAsiaTheme="minorEastAsia" w:hAnsi="Palatino Linotype" w:cs="Arial"/>
          <w:i/>
          <w:sz w:val="24"/>
          <w:szCs w:val="24"/>
          <w:lang w:val="es-ES_tradnl" w:eastAsia="es-ES"/>
        </w:rPr>
      </w:pPr>
      <w:r w:rsidRPr="00A0754D">
        <w:rPr>
          <w:noProof/>
          <w:lang w:eastAsia="es-MX"/>
        </w:rPr>
        <w:lastRenderedPageBreak/>
        <w:drawing>
          <wp:inline distT="0" distB="0" distL="0" distR="0" wp14:anchorId="4FE02CB1" wp14:editId="661F71CB">
            <wp:extent cx="5238750" cy="369316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738" t="17212" r="30754" b="34718"/>
                    <a:stretch/>
                  </pic:blipFill>
                  <pic:spPr bwMode="auto">
                    <a:xfrm>
                      <a:off x="0" y="0"/>
                      <a:ext cx="5277966" cy="3720806"/>
                    </a:xfrm>
                    <a:prstGeom prst="rect">
                      <a:avLst/>
                    </a:prstGeom>
                    <a:ln>
                      <a:noFill/>
                    </a:ln>
                    <a:extLst>
                      <a:ext uri="{53640926-AAD7-44D8-BBD7-CCE9431645EC}">
                        <a14:shadowObscured xmlns:a14="http://schemas.microsoft.com/office/drawing/2010/main"/>
                      </a:ext>
                    </a:extLst>
                  </pic:spPr>
                </pic:pic>
              </a:graphicData>
            </a:graphic>
          </wp:inline>
        </w:drawing>
      </w:r>
    </w:p>
    <w:p w:rsidR="00C30D94" w:rsidRPr="00A0754D" w:rsidRDefault="00C30D94" w:rsidP="001B44E9">
      <w:pPr>
        <w:tabs>
          <w:tab w:val="left" w:pos="0"/>
        </w:tabs>
        <w:spacing w:after="0" w:line="360" w:lineRule="auto"/>
        <w:ind w:right="49"/>
        <w:contextualSpacing/>
        <w:jc w:val="both"/>
        <w:rPr>
          <w:rFonts w:ascii="Palatino Linotype" w:eastAsiaTheme="minorEastAsia" w:hAnsi="Palatino Linotype" w:cs="Arial"/>
          <w:i/>
          <w:sz w:val="24"/>
          <w:szCs w:val="24"/>
          <w:lang w:val="es-ES_tradnl" w:eastAsia="es-ES"/>
        </w:rPr>
      </w:pPr>
    </w:p>
    <w:p w:rsidR="001B44E9" w:rsidRPr="00A0754D" w:rsidRDefault="001B44E9" w:rsidP="001F338D">
      <w:pPr>
        <w:numPr>
          <w:ilvl w:val="0"/>
          <w:numId w:val="1"/>
        </w:numPr>
        <w:spacing w:before="240" w:after="240" w:line="360" w:lineRule="auto"/>
        <w:ind w:right="34"/>
        <w:contextualSpacing/>
        <w:jc w:val="both"/>
        <w:rPr>
          <w:rFonts w:ascii="Palatino Linotype" w:eastAsia="MS Mincho" w:hAnsi="Palatino Linotype" w:cs="Arial"/>
          <w:sz w:val="24"/>
          <w:szCs w:val="24"/>
          <w:lang w:val="es-ES_tradnl" w:eastAsia="es-ES"/>
        </w:rPr>
      </w:pPr>
      <w:r w:rsidRPr="00A0754D">
        <w:rPr>
          <w:rFonts w:ascii="Palatino Linotype" w:eastAsiaTheme="minorEastAsia" w:hAnsi="Palatino Linotype"/>
          <w:sz w:val="24"/>
          <w:szCs w:val="24"/>
          <w:lang w:val="es-ES_tradnl" w:eastAsia="es-ES"/>
        </w:rPr>
        <w:t xml:space="preserve">Derivado de la </w:t>
      </w:r>
      <w:r w:rsidRPr="00A0754D">
        <w:rPr>
          <w:rFonts w:ascii="Palatino Linotype" w:eastAsia="MS Mincho" w:hAnsi="Palatino Linotype"/>
          <w:sz w:val="24"/>
          <w:szCs w:val="24"/>
          <w:lang w:val="es-ES_tradnl" w:eastAsia="es-ES"/>
        </w:rPr>
        <w:t xml:space="preserve">respuesta proporcionada por el </w:t>
      </w:r>
      <w:r w:rsidRPr="00A0754D">
        <w:rPr>
          <w:rFonts w:ascii="Palatino Linotype" w:eastAsia="MS Mincho" w:hAnsi="Palatino Linotype"/>
          <w:b/>
          <w:sz w:val="24"/>
          <w:szCs w:val="24"/>
          <w:lang w:val="es-ES_tradnl" w:eastAsia="es-ES"/>
        </w:rPr>
        <w:t>SUJETO OBLIGADO</w:t>
      </w:r>
      <w:r w:rsidRPr="00A0754D">
        <w:rPr>
          <w:rFonts w:ascii="Palatino Linotype" w:eastAsia="MS Mincho" w:hAnsi="Palatino Linotype"/>
          <w:sz w:val="24"/>
          <w:szCs w:val="24"/>
          <w:lang w:val="es-ES_tradnl" w:eastAsia="es-ES"/>
        </w:rPr>
        <w:t xml:space="preserve">, el hoy </w:t>
      </w:r>
      <w:r w:rsidRPr="00A0754D">
        <w:rPr>
          <w:rFonts w:ascii="Palatino Linotype" w:eastAsia="MS Mincho" w:hAnsi="Palatino Linotype"/>
          <w:b/>
          <w:sz w:val="24"/>
          <w:szCs w:val="24"/>
          <w:lang w:val="es-ES_tradnl" w:eastAsia="es-ES"/>
        </w:rPr>
        <w:t>RECURRENTE</w:t>
      </w:r>
      <w:r w:rsidRPr="00A0754D">
        <w:rPr>
          <w:rFonts w:ascii="Palatino Linotype" w:eastAsia="MS Mincho" w:hAnsi="Palatino Linotype"/>
          <w:sz w:val="24"/>
          <w:szCs w:val="24"/>
          <w:lang w:val="es-ES_tradnl" w:eastAsia="es-ES"/>
        </w:rPr>
        <w:t xml:space="preserve"> expresó como motivos de inconformidad; </w:t>
      </w:r>
      <w:r w:rsidRPr="00A0754D">
        <w:rPr>
          <w:rFonts w:ascii="Palatino Linotype" w:eastAsia="Calibri" w:hAnsi="Palatino Linotype" w:cs="Arial"/>
          <w:i/>
          <w:sz w:val="24"/>
          <w:szCs w:val="24"/>
          <w:lang w:val="es-ES_tradnl" w:eastAsia="es-ES"/>
        </w:rPr>
        <w:t>“</w:t>
      </w:r>
      <w:r w:rsidRPr="00A0754D">
        <w:rPr>
          <w:rFonts w:ascii="Palatino Linotype" w:eastAsia="Calibri" w:hAnsi="Palatino Linotype" w:cs="Arial"/>
          <w:i/>
          <w:lang w:val="es-ES_tradnl" w:eastAsia="es-ES"/>
        </w:rPr>
        <w:t xml:space="preserve">derecho a la </w:t>
      </w:r>
      <w:proofErr w:type="spellStart"/>
      <w:r w:rsidRPr="00A0754D">
        <w:rPr>
          <w:rFonts w:ascii="Palatino Linotype" w:eastAsia="Calibri" w:hAnsi="Palatino Linotype" w:cs="Arial"/>
          <w:i/>
          <w:lang w:val="es-ES_tradnl" w:eastAsia="es-ES"/>
        </w:rPr>
        <w:t>informacion</w:t>
      </w:r>
      <w:proofErr w:type="spellEnd"/>
      <w:r w:rsidRPr="00A0754D">
        <w:rPr>
          <w:rFonts w:ascii="Palatino Linotype" w:eastAsia="Calibri" w:hAnsi="Palatino Linotype" w:cs="Arial"/>
          <w:i/>
          <w:lang w:val="es-ES_tradnl" w:eastAsia="es-ES"/>
        </w:rPr>
        <w:t xml:space="preserve">.” (Sic). </w:t>
      </w:r>
    </w:p>
    <w:p w:rsidR="001B44E9" w:rsidRPr="00A0754D" w:rsidRDefault="001B44E9" w:rsidP="001B44E9">
      <w:pPr>
        <w:spacing w:after="0" w:line="240" w:lineRule="auto"/>
        <w:contextualSpacing/>
        <w:rPr>
          <w:rFonts w:ascii="Palatino Linotype" w:eastAsiaTheme="minorEastAsia" w:hAnsi="Palatino Linotype"/>
          <w:sz w:val="24"/>
          <w:szCs w:val="24"/>
          <w:lang w:val="es-ES_tradnl" w:eastAsia="es-ES"/>
        </w:rPr>
      </w:pPr>
    </w:p>
    <w:p w:rsidR="001B44E9" w:rsidRPr="00A0754D" w:rsidRDefault="001B44E9" w:rsidP="001B44E9">
      <w:pPr>
        <w:spacing w:after="0" w:line="240" w:lineRule="auto"/>
        <w:rPr>
          <w:rFonts w:eastAsiaTheme="minorEastAsia"/>
          <w:sz w:val="24"/>
          <w:szCs w:val="24"/>
          <w:lang w:val="es-ES_tradnl" w:eastAsia="es-ES"/>
        </w:rPr>
      </w:pPr>
    </w:p>
    <w:p w:rsidR="001B44E9" w:rsidRPr="00A0754D" w:rsidRDefault="001B44E9" w:rsidP="001B44E9">
      <w:pPr>
        <w:spacing w:after="0" w:line="240" w:lineRule="auto"/>
        <w:ind w:left="720"/>
        <w:contextualSpacing/>
        <w:rPr>
          <w:rFonts w:ascii="Palatino Linotype" w:eastAsiaTheme="minorEastAsia" w:hAnsi="Palatino Linotype"/>
          <w:sz w:val="24"/>
          <w:szCs w:val="24"/>
          <w:lang w:val="es-ES_tradnl" w:eastAsia="es-ES"/>
        </w:rPr>
      </w:pPr>
    </w:p>
    <w:p w:rsidR="001B44E9" w:rsidRPr="00A0754D" w:rsidRDefault="001B44E9" w:rsidP="001F338D">
      <w:pPr>
        <w:numPr>
          <w:ilvl w:val="0"/>
          <w:numId w:val="1"/>
        </w:numPr>
        <w:spacing w:after="0" w:line="360" w:lineRule="auto"/>
        <w:ind w:right="34"/>
        <w:contextualSpacing/>
        <w:jc w:val="both"/>
        <w:rPr>
          <w:rFonts w:ascii="Palatino Linotype" w:eastAsiaTheme="minorEastAsia" w:hAnsi="Palatino Linotype" w:cs="Arial"/>
          <w:sz w:val="24"/>
          <w:szCs w:val="24"/>
          <w:lang w:val="es-ES_tradnl" w:eastAsia="es-ES"/>
        </w:rPr>
      </w:pPr>
      <w:r w:rsidRPr="00A0754D">
        <w:rPr>
          <w:rFonts w:ascii="Palatino Linotype" w:eastAsia="MS Mincho" w:hAnsi="Palatino Linotype"/>
          <w:sz w:val="24"/>
          <w:szCs w:val="24"/>
          <w:lang w:val="es-ES_tradnl" w:eastAsia="es-ES"/>
        </w:rPr>
        <w:t>En dichas condiciones</w:t>
      </w:r>
      <w:r w:rsidRPr="00A0754D">
        <w:rPr>
          <w:rFonts w:ascii="Palatino Linotype" w:eastAsia="MS Mincho" w:hAnsi="Palatino Linotype" w:cs="Arial"/>
          <w:sz w:val="24"/>
          <w:szCs w:val="24"/>
          <w:lang w:val="es-ES_tradnl" w:eastAsia="es-ES"/>
        </w:rPr>
        <w:t xml:space="preserve">, se procede analizar, en primer lugar si al atender la solicitud de acceso a la información, se satisfizo la garantía primaria del derecho según lo dispuesto por el artículo 150 de la Ley de Transparencia y Acceso a la Información Pública del Estado de México, el </w:t>
      </w:r>
      <w:r w:rsidRPr="00A0754D">
        <w:rPr>
          <w:rFonts w:ascii="Palatino Linotype" w:eastAsia="MS Mincho" w:hAnsi="Palatino Linotype" w:cs="Arial"/>
          <w:b/>
          <w:sz w:val="24"/>
          <w:szCs w:val="24"/>
          <w:lang w:val="es-ES_tradnl" w:eastAsia="es-ES"/>
        </w:rPr>
        <w:t>SUJETO OBLIGADO</w:t>
      </w:r>
      <w:r w:rsidRPr="00A0754D">
        <w:rPr>
          <w:rFonts w:ascii="Palatino Linotype" w:eastAsia="MS Mincho" w:hAnsi="Palatino Linotype" w:cs="Arial"/>
          <w:sz w:val="24"/>
          <w:szCs w:val="24"/>
          <w:lang w:val="es-ES_tradnl" w:eastAsia="es-ES"/>
        </w:rPr>
        <w:t xml:space="preserve"> cumplió </w:t>
      </w:r>
      <w:r w:rsidRPr="00A0754D">
        <w:rPr>
          <w:rFonts w:ascii="Palatino Linotype" w:eastAsia="MS Mincho" w:hAnsi="Palatino Linotype" w:cs="Arial"/>
          <w:sz w:val="24"/>
          <w:szCs w:val="24"/>
          <w:lang w:val="es-ES_tradnl" w:eastAsia="es-ES"/>
        </w:rPr>
        <w:lastRenderedPageBreak/>
        <w:t>con su deber de respetar y garantizar el derecho, entregando toda la información solicitada</w:t>
      </w:r>
      <w:r w:rsidRPr="00A0754D">
        <w:rPr>
          <w:rFonts w:ascii="Palatino Linotype" w:eastAsia="MS Mincho" w:hAnsi="Palatino Linotype" w:cstheme="majorBidi"/>
          <w:sz w:val="24"/>
          <w:szCs w:val="24"/>
          <w:lang w:val="es-ES_tradnl" w:eastAsia="es-ES"/>
        </w:rPr>
        <w:t xml:space="preserve">. </w:t>
      </w:r>
    </w:p>
    <w:p w:rsidR="001B44E9" w:rsidRPr="00A0754D" w:rsidRDefault="001B44E9" w:rsidP="001B44E9">
      <w:pPr>
        <w:spacing w:after="0" w:line="240" w:lineRule="auto"/>
        <w:ind w:left="720"/>
        <w:contextualSpacing/>
        <w:rPr>
          <w:rFonts w:ascii="Palatino Linotype" w:eastAsiaTheme="minorEastAsia" w:hAnsi="Palatino Linotype" w:cs="Arial"/>
          <w:sz w:val="24"/>
          <w:szCs w:val="24"/>
          <w:lang w:val="es-ES_tradnl" w:eastAsia="es-ES"/>
        </w:rPr>
      </w:pPr>
    </w:p>
    <w:p w:rsidR="001B44E9" w:rsidRPr="00A0754D" w:rsidRDefault="001B44E9" w:rsidP="001F338D">
      <w:pPr>
        <w:numPr>
          <w:ilvl w:val="0"/>
          <w:numId w:val="1"/>
        </w:num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r w:rsidRPr="00A0754D">
        <w:rPr>
          <w:rFonts w:ascii="Palatino Linotype" w:eastAsiaTheme="minorEastAsia" w:hAnsi="Palatino Linotype" w:cs="Arial"/>
          <w:sz w:val="24"/>
          <w:szCs w:val="24"/>
          <w:lang w:val="es-ES_tradnl" w:eastAsia="es-ES"/>
        </w:rPr>
        <w:t xml:space="preserve">Es de referir, que el Titular de la Unidad de Transparencia, realizó el requerimiento correspondiente a los Servidores Públicos Habilitados, en observancia a  lo dispuesto por el artículo 162 de la </w:t>
      </w:r>
      <w:r w:rsidRPr="00A0754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0754D">
        <w:rPr>
          <w:rFonts w:ascii="Palatino Linotype" w:eastAsiaTheme="minorEastAsia" w:hAnsi="Palatino Linotype" w:cs="Arial"/>
          <w:sz w:val="24"/>
          <w:szCs w:val="24"/>
          <w:lang w:val="es-ES_tradnl" w:eastAsia="es-ES"/>
        </w:rPr>
        <w:t xml:space="preserve">que la letra dice: </w:t>
      </w:r>
    </w:p>
    <w:p w:rsidR="001B44E9" w:rsidRPr="00A0754D" w:rsidRDefault="001B44E9" w:rsidP="001B44E9">
      <w:pPr>
        <w:spacing w:after="0" w:line="240" w:lineRule="auto"/>
        <w:ind w:left="720"/>
        <w:contextualSpacing/>
        <w:rPr>
          <w:rFonts w:ascii="Palatino Linotype" w:eastAsiaTheme="minorEastAsia" w:hAnsi="Palatino Linotype" w:cs="Arial"/>
          <w:sz w:val="24"/>
          <w:szCs w:val="24"/>
          <w:lang w:val="es-ES_tradnl" w:eastAsia="es-ES"/>
        </w:rPr>
      </w:pPr>
    </w:p>
    <w:p w:rsidR="001B44E9" w:rsidRPr="00A0754D" w:rsidRDefault="001B44E9" w:rsidP="001B44E9">
      <w:pPr>
        <w:tabs>
          <w:tab w:val="left" w:pos="851"/>
        </w:tabs>
        <w:spacing w:after="0" w:line="360" w:lineRule="auto"/>
        <w:ind w:left="851" w:right="616"/>
        <w:contextualSpacing/>
        <w:jc w:val="both"/>
        <w:rPr>
          <w:rFonts w:ascii="Palatino Linotype" w:eastAsiaTheme="minorEastAsia" w:hAnsi="Palatino Linotype" w:cs="Arial"/>
          <w:i/>
          <w:sz w:val="24"/>
          <w:szCs w:val="24"/>
          <w:lang w:val="es-ES_tradnl" w:eastAsia="es-ES"/>
        </w:rPr>
      </w:pPr>
      <w:r w:rsidRPr="00A0754D">
        <w:rPr>
          <w:rFonts w:ascii="Palatino Linotype" w:eastAsiaTheme="minorEastAsia" w:hAnsi="Palatino Linotype" w:cs="Arial"/>
          <w:i/>
          <w:sz w:val="24"/>
          <w:szCs w:val="24"/>
          <w:lang w:val="es-ES_tradnl" w:eastAsia="es-ES"/>
        </w:rPr>
        <w:t>“</w:t>
      </w:r>
      <w:r w:rsidRPr="00A0754D">
        <w:rPr>
          <w:rFonts w:ascii="Palatino Linotype" w:eastAsiaTheme="minorEastAsia" w:hAnsi="Palatino Linotype" w:cs="Arial"/>
          <w:b/>
          <w:i/>
          <w:sz w:val="24"/>
          <w:szCs w:val="24"/>
          <w:lang w:val="es-ES_tradnl" w:eastAsia="es-ES"/>
        </w:rPr>
        <w:t>Artículo 162.</w:t>
      </w:r>
      <w:r w:rsidRPr="00A0754D">
        <w:rPr>
          <w:rFonts w:ascii="Palatino Linotype" w:eastAsiaTheme="minorEastAsia" w:hAnsi="Palatino Linotype" w:cs="Arial"/>
          <w:i/>
          <w:sz w:val="24"/>
          <w:szCs w:val="24"/>
          <w:lang w:val="es-ES_tradnl" w:eastAsia="es-ES"/>
        </w:rPr>
        <w:t xml:space="preserve"> Las unidades de transparencia deberán garantizar </w:t>
      </w:r>
      <w:r w:rsidRPr="00A0754D">
        <w:rPr>
          <w:rFonts w:ascii="Palatino Linotype" w:eastAsiaTheme="minorEastAsia" w:hAnsi="Palatino Linotype" w:cs="Arial"/>
          <w:b/>
          <w:i/>
          <w:sz w:val="24"/>
          <w:szCs w:val="24"/>
          <w:u w:val="single"/>
          <w:lang w:val="es-ES_tradnl" w:eastAsia="es-ES"/>
        </w:rPr>
        <w:t>que las solicitudes se turnen a todas las Áreas competentes</w:t>
      </w:r>
      <w:r w:rsidRPr="00A0754D">
        <w:rPr>
          <w:rFonts w:ascii="Palatino Linotype" w:eastAsiaTheme="minorEastAsia" w:hAnsi="Palatino Linotype" w:cs="Arial"/>
          <w:i/>
          <w:sz w:val="24"/>
          <w:szCs w:val="24"/>
          <w:lang w:val="es-ES_tradnl" w:eastAsia="es-ES"/>
        </w:rPr>
        <w:t xml:space="preserve"> que cuenten con la información o deban tenerla de acuerdo a sus facultades, competencias y funciones, con el objeto de que realicen una búsqueda exhaustiva y razonable de la información solicitada.”</w:t>
      </w:r>
    </w:p>
    <w:p w:rsidR="001B44E9" w:rsidRPr="00A0754D" w:rsidRDefault="001B44E9" w:rsidP="001B44E9">
      <w:pPr>
        <w:spacing w:after="0" w:line="240" w:lineRule="auto"/>
        <w:ind w:left="720"/>
        <w:contextualSpacing/>
        <w:rPr>
          <w:rFonts w:ascii="Palatino Linotype" w:eastAsiaTheme="minorEastAsia" w:hAnsi="Palatino Linotype" w:cs="Arial"/>
          <w:sz w:val="24"/>
          <w:szCs w:val="24"/>
          <w:lang w:val="es-ES_tradnl" w:eastAsia="es-ES"/>
        </w:rPr>
      </w:pPr>
    </w:p>
    <w:p w:rsidR="001B44E9" w:rsidRPr="00A0754D" w:rsidRDefault="00C30D94" w:rsidP="001F338D">
      <w:pPr>
        <w:numPr>
          <w:ilvl w:val="0"/>
          <w:numId w:val="1"/>
        </w:numPr>
        <w:spacing w:before="240" w:after="240" w:line="360" w:lineRule="auto"/>
        <w:contextualSpacing/>
        <w:jc w:val="both"/>
        <w:rPr>
          <w:rFonts w:ascii="Palatino Linotype" w:eastAsiaTheme="minorEastAsia" w:hAnsi="Palatino Linotype"/>
          <w:sz w:val="24"/>
          <w:szCs w:val="24"/>
          <w:lang w:val="es-ES_tradnl" w:eastAsia="es-ES"/>
        </w:rPr>
      </w:pPr>
      <w:r w:rsidRPr="00A0754D">
        <w:rPr>
          <w:rFonts w:ascii="Palatino Linotype" w:eastAsiaTheme="minorEastAsia" w:hAnsi="Palatino Linotype"/>
          <w:color w:val="000000" w:themeColor="text1"/>
          <w:sz w:val="24"/>
          <w:szCs w:val="24"/>
          <w:lang w:val="es-ES_tradnl" w:eastAsia="es-ES"/>
        </w:rPr>
        <w:t>Como se puede observar en el oficio de respuesta es</w:t>
      </w:r>
      <w:r w:rsidR="001B44E9" w:rsidRPr="00A0754D">
        <w:rPr>
          <w:rFonts w:ascii="Palatino Linotype" w:eastAsiaTheme="minorEastAsia" w:hAnsi="Palatino Linotype"/>
          <w:color w:val="000000" w:themeColor="text1"/>
          <w:sz w:val="24"/>
          <w:szCs w:val="24"/>
          <w:lang w:val="es-ES_tradnl" w:eastAsia="es-ES"/>
        </w:rPr>
        <w:t xml:space="preserve"> </w:t>
      </w:r>
      <w:r w:rsidRPr="00A0754D">
        <w:rPr>
          <w:rFonts w:ascii="Palatino Linotype" w:eastAsiaTheme="minorEastAsia" w:hAnsi="Palatino Linotype"/>
          <w:color w:val="000000" w:themeColor="text1"/>
          <w:sz w:val="24"/>
          <w:szCs w:val="24"/>
          <w:lang w:val="es-ES_tradnl" w:eastAsia="es-ES"/>
        </w:rPr>
        <w:t xml:space="preserve">el </w:t>
      </w:r>
      <w:r w:rsidR="001B44E9" w:rsidRPr="00A0754D">
        <w:rPr>
          <w:rFonts w:ascii="Palatino Linotype" w:eastAsiaTheme="minorEastAsia" w:hAnsi="Palatino Linotype" w:cs="Arial"/>
          <w:sz w:val="24"/>
          <w:szCs w:val="24"/>
          <w:lang w:val="es-ES_tradnl" w:eastAsia="es-ES"/>
        </w:rPr>
        <w:t xml:space="preserve">Servidor Público Habilitado, </w:t>
      </w:r>
      <w:r w:rsidRPr="00A0754D">
        <w:rPr>
          <w:rFonts w:ascii="Palatino Linotype" w:eastAsiaTheme="minorEastAsia" w:hAnsi="Palatino Linotype" w:cs="Arial"/>
          <w:sz w:val="24"/>
          <w:szCs w:val="24"/>
          <w:lang w:val="es-ES_tradnl" w:eastAsia="es-ES"/>
        </w:rPr>
        <w:t xml:space="preserve">quien </w:t>
      </w:r>
      <w:r w:rsidR="001B44E9" w:rsidRPr="00A0754D">
        <w:rPr>
          <w:rFonts w:ascii="Palatino Linotype" w:eastAsiaTheme="minorEastAsia" w:hAnsi="Palatino Linotype" w:cs="Arial"/>
          <w:sz w:val="24"/>
          <w:szCs w:val="24"/>
          <w:lang w:val="es-ES_tradnl" w:eastAsia="es-ES"/>
        </w:rPr>
        <w:t>a través de Unidad de Transparencia, se dio respuesta</w:t>
      </w:r>
      <w:r w:rsidR="001B44E9" w:rsidRPr="00A0754D">
        <w:rPr>
          <w:rFonts w:ascii="Palatino Linotype" w:eastAsiaTheme="minorEastAsia" w:hAnsi="Palatino Linotype"/>
          <w:sz w:val="24"/>
          <w:szCs w:val="24"/>
          <w:lang w:val="es-ES_tradnl" w:eastAsia="es-ES"/>
        </w:rPr>
        <w:t>, al requerimiento del particular, tal como se aprecia en líneas anteriores, dejando colmado el derecho en cuestión.</w:t>
      </w:r>
    </w:p>
    <w:p w:rsidR="00C30D94" w:rsidRPr="00A0754D" w:rsidRDefault="00C30D94" w:rsidP="00C30D94">
      <w:pPr>
        <w:spacing w:before="240" w:after="240" w:line="360" w:lineRule="auto"/>
        <w:ind w:left="360"/>
        <w:contextualSpacing/>
        <w:jc w:val="both"/>
        <w:rPr>
          <w:rFonts w:ascii="Palatino Linotype" w:eastAsiaTheme="minorEastAsia" w:hAnsi="Palatino Linotype"/>
          <w:sz w:val="24"/>
          <w:szCs w:val="24"/>
          <w:lang w:val="es-ES_tradnl" w:eastAsia="es-ES"/>
        </w:rPr>
      </w:pPr>
    </w:p>
    <w:p w:rsidR="001B44E9" w:rsidRPr="00A0754D" w:rsidRDefault="001B44E9" w:rsidP="001F338D">
      <w:pPr>
        <w:numPr>
          <w:ilvl w:val="0"/>
          <w:numId w:val="1"/>
        </w:numPr>
        <w:tabs>
          <w:tab w:val="left" w:pos="426"/>
        </w:tabs>
        <w:spacing w:after="0" w:line="360" w:lineRule="auto"/>
        <w:ind w:right="51"/>
        <w:contextualSpacing/>
        <w:jc w:val="both"/>
        <w:rPr>
          <w:rFonts w:ascii="Palatino Linotype" w:eastAsiaTheme="minorEastAsia" w:hAnsi="Palatino Linotype"/>
          <w:color w:val="000000" w:themeColor="text1"/>
          <w:sz w:val="24"/>
          <w:szCs w:val="24"/>
          <w:lang w:val="es-ES_tradnl" w:eastAsia="es-ES"/>
        </w:rPr>
      </w:pPr>
      <w:r w:rsidRPr="00A0754D">
        <w:rPr>
          <w:rFonts w:ascii="Palatino Linotype" w:eastAsiaTheme="minorEastAsia" w:hAnsi="Palatino Linotype"/>
          <w:color w:val="000000" w:themeColor="text1"/>
          <w:sz w:val="24"/>
          <w:szCs w:val="24"/>
          <w:lang w:val="es-ES_tradnl" w:eastAsia="es-ES"/>
        </w:rPr>
        <w:t xml:space="preserve">En ese sentido, al existir un pronunciamiento directo por parte del </w:t>
      </w:r>
      <w:r w:rsidRPr="00A0754D">
        <w:rPr>
          <w:rFonts w:ascii="Palatino Linotype" w:eastAsiaTheme="minorEastAsia" w:hAnsi="Palatino Linotype"/>
          <w:b/>
          <w:color w:val="000000" w:themeColor="text1"/>
          <w:sz w:val="24"/>
          <w:szCs w:val="24"/>
          <w:lang w:val="es-ES_tradnl" w:eastAsia="es-ES"/>
        </w:rPr>
        <w:t>SUJETO OBLIGADO</w:t>
      </w:r>
      <w:r w:rsidRPr="00A0754D">
        <w:rPr>
          <w:rFonts w:ascii="Palatino Linotype" w:eastAsiaTheme="minorEastAsia" w:hAnsi="Palatino Linotype"/>
          <w:color w:val="000000" w:themeColor="text1"/>
          <w:sz w:val="24"/>
          <w:szCs w:val="24"/>
          <w:lang w:val="es-ES_tradnl" w:eastAsia="es-ES"/>
        </w:rPr>
        <w:t xml:space="preserve">, a fin de atender la solicitud planteada por el hoy </w:t>
      </w:r>
      <w:r w:rsidRPr="00A0754D">
        <w:rPr>
          <w:rFonts w:ascii="Palatino Linotype" w:eastAsiaTheme="minorEastAsia" w:hAnsi="Palatino Linotype"/>
          <w:b/>
          <w:color w:val="000000" w:themeColor="text1"/>
          <w:sz w:val="24"/>
          <w:szCs w:val="24"/>
          <w:lang w:val="es-ES_tradnl" w:eastAsia="es-ES"/>
        </w:rPr>
        <w:t>RECURRENTE</w:t>
      </w:r>
      <w:r w:rsidRPr="00A0754D">
        <w:rPr>
          <w:rFonts w:ascii="Palatino Linotype" w:eastAsiaTheme="minorEastAsia" w:hAnsi="Palatino Linotype"/>
          <w:color w:val="000000" w:themeColor="text1"/>
          <w:sz w:val="24"/>
          <w:szCs w:val="24"/>
          <w:lang w:val="es-ES_tradnl" w:eastAsia="es-ES"/>
        </w:rPr>
        <w:t xml:space="preserve">, es necesario señalar que este Órgano Garante no está facultado para </w:t>
      </w:r>
      <w:r w:rsidRPr="00A0754D">
        <w:rPr>
          <w:rFonts w:ascii="Palatino Linotype" w:eastAsiaTheme="minorEastAsia" w:hAnsi="Palatino Linotype"/>
          <w:color w:val="000000" w:themeColor="text1"/>
          <w:sz w:val="24"/>
          <w:szCs w:val="24"/>
          <w:lang w:val="es-ES_tradnl" w:eastAsia="es-ES"/>
        </w:rPr>
        <w:lastRenderedPageBreak/>
        <w:t xml:space="preserve">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A0754D">
        <w:rPr>
          <w:rFonts w:ascii="Palatino Linotype" w:eastAsiaTheme="minorEastAsia" w:hAnsi="Palatino Linotype"/>
          <w:b/>
          <w:i/>
          <w:color w:val="000000" w:themeColor="text1"/>
          <w:sz w:val="24"/>
          <w:szCs w:val="24"/>
          <w:lang w:val="es-ES_tradnl" w:eastAsia="es-ES"/>
        </w:rPr>
        <w:t>SAIMEX</w:t>
      </w:r>
      <w:r w:rsidRPr="00A0754D">
        <w:rPr>
          <w:rFonts w:ascii="Palatino Linotype" w:eastAsiaTheme="minorEastAsia" w:hAnsi="Palatino Linotype"/>
          <w:color w:val="000000" w:themeColor="text1"/>
          <w:sz w:val="24"/>
          <w:szCs w:val="24"/>
          <w:lang w:val="es-ES_tradnl" w:eastAsia="es-ES"/>
        </w:rPr>
        <w:t>.</w:t>
      </w:r>
    </w:p>
    <w:p w:rsidR="001B44E9" w:rsidRPr="00A0754D" w:rsidRDefault="001B44E9" w:rsidP="001B44E9">
      <w:pPr>
        <w:tabs>
          <w:tab w:val="left" w:pos="426"/>
        </w:tabs>
        <w:spacing w:after="0" w:line="360" w:lineRule="auto"/>
        <w:ind w:right="51"/>
        <w:contextualSpacing/>
        <w:jc w:val="both"/>
        <w:rPr>
          <w:rFonts w:ascii="Palatino Linotype" w:eastAsiaTheme="minorEastAsia" w:hAnsi="Palatino Linotype"/>
          <w:color w:val="000000" w:themeColor="text1"/>
          <w:sz w:val="24"/>
          <w:szCs w:val="24"/>
          <w:lang w:val="es-ES_tradnl" w:eastAsia="es-ES"/>
        </w:rPr>
      </w:pPr>
    </w:p>
    <w:p w:rsidR="001B44E9" w:rsidRPr="00A0754D" w:rsidRDefault="001B44E9" w:rsidP="001F338D">
      <w:pPr>
        <w:numPr>
          <w:ilvl w:val="0"/>
          <w:numId w:val="1"/>
        </w:numPr>
        <w:tabs>
          <w:tab w:val="left" w:pos="426"/>
        </w:tabs>
        <w:spacing w:after="0" w:line="360" w:lineRule="auto"/>
        <w:ind w:right="51"/>
        <w:contextualSpacing/>
        <w:jc w:val="both"/>
        <w:rPr>
          <w:rFonts w:ascii="Palatino Linotype" w:eastAsiaTheme="minorEastAsia" w:hAnsi="Palatino Linotype"/>
          <w:color w:val="000000" w:themeColor="text1"/>
          <w:sz w:val="24"/>
          <w:szCs w:val="24"/>
          <w:lang w:val="es-ES_tradnl" w:eastAsia="es-ES"/>
        </w:rPr>
      </w:pPr>
      <w:r w:rsidRPr="00A0754D">
        <w:rPr>
          <w:rFonts w:ascii="Palatino Linotype" w:eastAsiaTheme="minorEastAsia" w:hAnsi="Palatino Linotype"/>
          <w:color w:val="000000" w:themeColor="text1"/>
          <w:sz w:val="24"/>
          <w:szCs w:val="24"/>
          <w:lang w:val="es-ES_tradnl" w:eastAsia="es-ES"/>
        </w:rPr>
        <w:t xml:space="preserve">Lo </w:t>
      </w:r>
      <w:r w:rsidRPr="00A0754D">
        <w:rPr>
          <w:rFonts w:ascii="Palatino Linotype" w:eastAsia="MS Mincho" w:hAnsi="Palatino Linotype"/>
          <w:sz w:val="24"/>
          <w:szCs w:val="24"/>
          <w:lang w:val="es-ES_tradnl" w:eastAsia="es-ES"/>
        </w:rPr>
        <w:t>anterior encuentra sustento mediante el Criterio 31-10 emitido por el entonces Instituto Federal de Acceso a la Información y Protección de Datos, mismo que dice:</w:t>
      </w:r>
    </w:p>
    <w:p w:rsidR="001B44E9" w:rsidRPr="00A0754D" w:rsidRDefault="001B44E9" w:rsidP="001B44E9">
      <w:pPr>
        <w:tabs>
          <w:tab w:val="left" w:pos="426"/>
        </w:tabs>
        <w:spacing w:after="0" w:line="360" w:lineRule="auto"/>
        <w:ind w:right="51"/>
        <w:contextualSpacing/>
        <w:jc w:val="both"/>
        <w:rPr>
          <w:rFonts w:ascii="Palatino Linotype" w:eastAsiaTheme="minorEastAsia" w:hAnsi="Palatino Linotype"/>
          <w:color w:val="000000" w:themeColor="text1"/>
          <w:sz w:val="24"/>
          <w:szCs w:val="24"/>
          <w:lang w:val="es-ES_tradnl" w:eastAsia="es-ES"/>
        </w:rPr>
      </w:pPr>
    </w:p>
    <w:p w:rsidR="001B44E9" w:rsidRPr="00A0754D" w:rsidRDefault="001B44E9" w:rsidP="001B44E9">
      <w:pPr>
        <w:spacing w:after="0" w:line="240" w:lineRule="auto"/>
        <w:ind w:left="567" w:right="567"/>
        <w:jc w:val="both"/>
        <w:rPr>
          <w:rFonts w:ascii="Palatino Linotype" w:eastAsiaTheme="minorEastAsia" w:hAnsi="Palatino Linotype"/>
          <w:i/>
          <w:lang w:val="es-ES" w:eastAsia="es-ES"/>
        </w:rPr>
      </w:pPr>
      <w:r w:rsidRPr="00A0754D">
        <w:rPr>
          <w:rFonts w:ascii="Palatino Linotype" w:eastAsiaTheme="minorEastAsia" w:hAnsi="Palatino Linotype"/>
          <w:i/>
          <w:lang w:val="es-ES" w:eastAsia="es-ES"/>
        </w:rPr>
        <w:t>“</w:t>
      </w:r>
      <w:r w:rsidRPr="00A0754D">
        <w:rPr>
          <w:rFonts w:ascii="Palatino Linotype" w:eastAsiaTheme="minorEastAsia" w:hAnsi="Palatino Linotype"/>
          <w:b/>
          <w:i/>
          <w:lang w:val="es-ES" w:eastAsia="es-ES"/>
        </w:rPr>
        <w:t>EL INSTITUTO FEDERAL DE ACCESO A LA INFORMACIÓN Y PROTECCIÓN DE DATOS NO CUENTA CON FACULTADES PARA PRONUNCIARSE RESPECTO DE LA VERACIDAD DE LOS DOCUMENTOS PROPORCIONADOS POR LOS SUJETOS OBLIGADOS.</w:t>
      </w:r>
      <w:r w:rsidRPr="00A0754D">
        <w:rPr>
          <w:rFonts w:ascii="Palatino Linotype" w:eastAsiaTheme="minorEastAsia" w:hAnsi="Palatino Linotype"/>
          <w:i/>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E67B4" w:rsidRPr="00A0754D" w:rsidRDefault="000E67B4" w:rsidP="001B44E9">
      <w:pPr>
        <w:spacing w:after="0" w:line="240" w:lineRule="auto"/>
        <w:ind w:left="567" w:right="567"/>
        <w:jc w:val="both"/>
        <w:rPr>
          <w:rFonts w:ascii="Palatino Linotype" w:eastAsiaTheme="minorEastAsia" w:hAnsi="Palatino Linotype"/>
          <w:i/>
          <w:lang w:val="es-ES" w:eastAsia="es-ES"/>
        </w:rPr>
      </w:pPr>
    </w:p>
    <w:p w:rsidR="000E67B4" w:rsidRPr="00A0754D" w:rsidRDefault="000E67B4" w:rsidP="001B44E9">
      <w:pPr>
        <w:spacing w:after="0" w:line="240" w:lineRule="auto"/>
        <w:ind w:left="567" w:right="567"/>
        <w:jc w:val="both"/>
        <w:rPr>
          <w:rFonts w:ascii="Palatino Linotype" w:eastAsiaTheme="minorEastAsia" w:hAnsi="Palatino Linotype"/>
          <w:i/>
          <w:lang w:val="es-ES" w:eastAsia="es-ES"/>
        </w:rPr>
      </w:pPr>
    </w:p>
    <w:p w:rsidR="001B44E9" w:rsidRPr="00A0754D" w:rsidRDefault="001B44E9" w:rsidP="001F338D">
      <w:pPr>
        <w:numPr>
          <w:ilvl w:val="0"/>
          <w:numId w:val="1"/>
        </w:numPr>
        <w:spacing w:before="240" w:after="240" w:line="360" w:lineRule="auto"/>
        <w:ind w:right="49"/>
        <w:contextualSpacing/>
        <w:jc w:val="both"/>
        <w:rPr>
          <w:rFonts w:ascii="Palatino Linotype" w:eastAsia="MS Mincho" w:hAnsi="Palatino Linotype" w:cs="Arial"/>
          <w:sz w:val="24"/>
          <w:szCs w:val="24"/>
          <w:lang w:val="es-ES_tradnl" w:eastAsia="es-ES"/>
        </w:rPr>
      </w:pPr>
      <w:r w:rsidRPr="00A0754D">
        <w:rPr>
          <w:rFonts w:ascii="Palatino Linotype" w:eastAsia="MS Mincho" w:hAnsi="Palatino Linotype" w:cs="Arial"/>
          <w:sz w:val="24"/>
          <w:szCs w:val="24"/>
          <w:lang w:val="es-ES_tradnl" w:eastAsia="es-ES"/>
        </w:rPr>
        <w:t>En ese sentido,</w:t>
      </w:r>
      <w:r w:rsidRPr="00A0754D">
        <w:rPr>
          <w:rFonts w:ascii="Palatino Linotype" w:eastAsiaTheme="minorEastAsia" w:hAnsi="Palatino Linotype"/>
          <w:color w:val="000000"/>
          <w:sz w:val="24"/>
          <w:szCs w:val="24"/>
          <w:lang w:val="es-ES_tradnl" w:eastAsia="es-ES"/>
        </w:rPr>
        <w:t xml:space="preserve"> es de señalar que para tener por satisfecho el derecho de acceso a la información pública implica que cualquier persona conozca la información </w:t>
      </w:r>
      <w:r w:rsidRPr="00A0754D">
        <w:rPr>
          <w:rFonts w:ascii="Palatino Linotype" w:eastAsiaTheme="minorEastAsia" w:hAnsi="Palatino Linotype"/>
          <w:color w:val="000000"/>
          <w:sz w:val="24"/>
          <w:szCs w:val="24"/>
          <w:lang w:val="es-ES_tradnl" w:eastAsia="es-ES"/>
        </w:rPr>
        <w:lastRenderedPageBreak/>
        <w:t>contenida en los documentos que se encuentren en los archivos de los Sujetos Obligados.</w:t>
      </w:r>
    </w:p>
    <w:p w:rsidR="001B44E9" w:rsidRPr="00A0754D" w:rsidRDefault="001B44E9" w:rsidP="001B44E9">
      <w:pPr>
        <w:spacing w:before="240" w:after="240" w:line="360" w:lineRule="auto"/>
        <w:ind w:right="49"/>
        <w:contextualSpacing/>
        <w:jc w:val="both"/>
        <w:rPr>
          <w:rFonts w:ascii="Palatino Linotype" w:eastAsia="MS Mincho" w:hAnsi="Palatino Linotype" w:cs="Arial"/>
          <w:sz w:val="24"/>
          <w:szCs w:val="24"/>
          <w:lang w:val="es-ES_tradnl" w:eastAsia="es-ES"/>
        </w:rPr>
      </w:pPr>
    </w:p>
    <w:p w:rsidR="001B44E9" w:rsidRPr="00A0754D" w:rsidRDefault="001B44E9" w:rsidP="001F338D">
      <w:pPr>
        <w:numPr>
          <w:ilvl w:val="0"/>
          <w:numId w:val="1"/>
        </w:numPr>
        <w:spacing w:before="240" w:after="240" w:line="360" w:lineRule="auto"/>
        <w:ind w:right="49"/>
        <w:contextualSpacing/>
        <w:jc w:val="both"/>
        <w:rPr>
          <w:rFonts w:ascii="Palatino Linotype" w:eastAsia="MS Mincho" w:hAnsi="Palatino Linotype" w:cs="Arial"/>
          <w:sz w:val="24"/>
          <w:szCs w:val="24"/>
          <w:lang w:val="es-ES_tradnl" w:eastAsia="es-ES"/>
        </w:rPr>
      </w:pPr>
      <w:r w:rsidRPr="00A0754D">
        <w:rPr>
          <w:rFonts w:ascii="Palatino Linotype" w:eastAsiaTheme="minorEastAsia" w:hAnsi="Palatino Linotype"/>
          <w:color w:val="000000"/>
          <w:sz w:val="24"/>
          <w:szCs w:val="24"/>
          <w:lang w:val="es-ES_tradnl" w:eastAsia="es-ES"/>
        </w:rPr>
        <w:t>Así que la obligación de acceso a la información se tendrá por cumplida cuando el solicitante tenga a su disposición la información requerida, o cuando realice su consulta en el lugar que ésta se localice, conforme a los artículos 3, fracción XI, XII</w:t>
      </w:r>
      <w:r w:rsidR="000E67B4" w:rsidRPr="00A0754D">
        <w:rPr>
          <w:rFonts w:ascii="Palatino Linotype" w:eastAsiaTheme="minorEastAsia" w:hAnsi="Palatino Linotype"/>
          <w:color w:val="000000"/>
          <w:sz w:val="24"/>
          <w:szCs w:val="24"/>
          <w:lang w:val="es-ES_tradnl" w:eastAsia="es-ES"/>
        </w:rPr>
        <w:t xml:space="preserve">, </w:t>
      </w:r>
      <w:r w:rsidRPr="00A0754D">
        <w:rPr>
          <w:rFonts w:ascii="Palatino Linotype" w:eastAsiaTheme="minorEastAsia" w:hAnsi="Palatino Linotype"/>
          <w:color w:val="000000"/>
          <w:sz w:val="24"/>
          <w:szCs w:val="24"/>
          <w:lang w:val="es-ES_tradnl" w:eastAsia="es-ES"/>
        </w:rPr>
        <w:t>4, y 24 último párrafo de la Ley de Transparencia y Acceso a la Información Pública del Estado de México y Municipios:</w:t>
      </w:r>
    </w:p>
    <w:p w:rsidR="001B44E9" w:rsidRPr="00A0754D" w:rsidRDefault="001B44E9" w:rsidP="001B44E9">
      <w:pPr>
        <w:spacing w:after="0" w:line="240" w:lineRule="auto"/>
        <w:ind w:left="720"/>
        <w:contextualSpacing/>
        <w:rPr>
          <w:rFonts w:ascii="Palatino Linotype" w:eastAsiaTheme="minorEastAsia" w:hAnsi="Palatino Linotype"/>
          <w:color w:val="000000"/>
          <w:sz w:val="24"/>
          <w:szCs w:val="24"/>
          <w:lang w:val="es-ES_tradnl" w:eastAsia="es-ES"/>
        </w:rPr>
      </w:pP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 xml:space="preserve">“Artículo 3. </w:t>
      </w:r>
      <w:r w:rsidRPr="00A0754D">
        <w:rPr>
          <w:rFonts w:ascii="Palatino Linotype" w:eastAsiaTheme="minorEastAsia" w:hAnsi="Palatino Linotype" w:cs="Arial"/>
          <w:bCs/>
          <w:i/>
          <w:color w:val="000000" w:themeColor="text1"/>
          <w:sz w:val="24"/>
          <w:szCs w:val="24"/>
          <w:u w:val="single"/>
          <w:lang w:val="es-ES_tradnl" w:eastAsia="es-ES"/>
        </w:rPr>
        <w:t>Para los efectos de la presente Ley se entenderá por</w:t>
      </w:r>
      <w:r w:rsidRPr="00A0754D">
        <w:rPr>
          <w:rFonts w:ascii="Palatino Linotype" w:eastAsiaTheme="minorEastAsia" w:hAnsi="Palatino Linotype" w:cs="Arial"/>
          <w:bCs/>
          <w:i/>
          <w:color w:val="000000" w:themeColor="text1"/>
          <w:sz w:val="24"/>
          <w:szCs w:val="24"/>
          <w:lang w:val="es-ES_tradnl" w:eastAsia="es-ES"/>
        </w:rPr>
        <w:t>:</w:t>
      </w:r>
    </w:p>
    <w:p w:rsidR="001B44E9" w:rsidRPr="00A0754D" w:rsidRDefault="001B44E9" w:rsidP="001B44E9">
      <w:pPr>
        <w:spacing w:after="0" w:line="240" w:lineRule="auto"/>
        <w:ind w:left="851" w:right="850"/>
        <w:jc w:val="both"/>
        <w:rPr>
          <w:rFonts w:ascii="Palatino Linotype" w:eastAsiaTheme="minorEastAsia" w:hAnsi="Palatino Linotype" w:cs="Arial"/>
          <w:i/>
          <w:sz w:val="24"/>
          <w:szCs w:val="24"/>
          <w:lang w:val="es-ES_tradnl" w:eastAsia="es-ES"/>
        </w:rPr>
      </w:pPr>
      <w:r w:rsidRPr="00A0754D">
        <w:rPr>
          <w:rFonts w:ascii="Palatino Linotype" w:eastAsiaTheme="minorEastAsia" w:hAnsi="Palatino Linotype" w:cs="Arial"/>
          <w:i/>
          <w:sz w:val="24"/>
          <w:szCs w:val="24"/>
          <w:lang w:val="es-ES_tradnl" w:eastAsia="es-ES"/>
        </w:rPr>
        <w:t>…</w:t>
      </w: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 xml:space="preserve">XI. </w:t>
      </w:r>
      <w:r w:rsidRPr="00A0754D">
        <w:rPr>
          <w:rFonts w:ascii="Palatino Linotype" w:eastAsiaTheme="minorEastAsia" w:hAnsi="Palatino Linotype" w:cs="Arial"/>
          <w:b/>
          <w:bCs/>
          <w:i/>
          <w:color w:val="000000" w:themeColor="text1"/>
          <w:sz w:val="24"/>
          <w:szCs w:val="24"/>
          <w:u w:val="single"/>
          <w:lang w:val="es-ES_tradnl" w:eastAsia="es-ES"/>
        </w:rPr>
        <w:t>Documento</w:t>
      </w:r>
      <w:r w:rsidRPr="00A0754D">
        <w:rPr>
          <w:rFonts w:ascii="Palatino Linotype" w:eastAsiaTheme="minorEastAsia" w:hAnsi="Palatino Linotype" w:cs="Arial"/>
          <w:b/>
          <w:bCs/>
          <w:i/>
          <w:color w:val="000000" w:themeColor="text1"/>
          <w:sz w:val="24"/>
          <w:szCs w:val="24"/>
          <w:lang w:val="es-ES_tradnl" w:eastAsia="es-ES"/>
        </w:rPr>
        <w:t xml:space="preserve">: </w:t>
      </w:r>
      <w:r w:rsidRPr="00A0754D">
        <w:rPr>
          <w:rFonts w:ascii="Palatino Linotype" w:eastAsiaTheme="minorEastAsia" w:hAnsi="Palatino Linotype" w:cs="Arial"/>
          <w:i/>
          <w:color w:val="000000" w:themeColor="text1"/>
          <w:sz w:val="24"/>
          <w:szCs w:val="24"/>
          <w:lang w:val="es-ES_tradnl" w:eastAsia="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B44E9" w:rsidRPr="00A0754D" w:rsidRDefault="001B44E9" w:rsidP="001B44E9">
      <w:pPr>
        <w:spacing w:after="0" w:line="240" w:lineRule="auto"/>
        <w:ind w:left="851" w:right="850"/>
        <w:jc w:val="both"/>
        <w:rPr>
          <w:rFonts w:ascii="Palatino Linotype" w:eastAsiaTheme="minorEastAsia" w:hAnsi="Palatino Linotype" w:cs="Arial"/>
          <w:bCs/>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XII. Documento electrónico:</w:t>
      </w:r>
      <w:r w:rsidRPr="00A0754D">
        <w:rPr>
          <w:rFonts w:ascii="Palatino Linotype" w:eastAsiaTheme="minorEastAsia" w:hAnsi="Palatino Linotype" w:cs="Arial"/>
          <w:bCs/>
          <w:i/>
          <w:color w:val="000000" w:themeColor="text1"/>
          <w:sz w:val="24"/>
          <w:szCs w:val="24"/>
          <w:lang w:val="es-ES_tradnl" w:eastAsia="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i/>
          <w:color w:val="000000" w:themeColor="text1"/>
          <w:sz w:val="24"/>
          <w:szCs w:val="24"/>
          <w:lang w:val="es-ES_tradnl" w:eastAsia="es-ES"/>
        </w:rPr>
        <w:t>…</w:t>
      </w:r>
    </w:p>
    <w:p w:rsidR="001B44E9" w:rsidRPr="00A0754D" w:rsidRDefault="001B44E9" w:rsidP="001B44E9">
      <w:pPr>
        <w:spacing w:after="0" w:line="240" w:lineRule="auto"/>
        <w:ind w:left="851" w:right="850"/>
        <w:jc w:val="both"/>
        <w:rPr>
          <w:rFonts w:ascii="Palatino Linotype" w:eastAsiaTheme="minorEastAsia" w:hAnsi="Palatino Linotype" w:cs="Arial"/>
          <w:bCs/>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 xml:space="preserve">Artículo 4. </w:t>
      </w:r>
      <w:r w:rsidRPr="00A0754D">
        <w:rPr>
          <w:rFonts w:ascii="Palatino Linotype" w:eastAsiaTheme="minorEastAsia" w:hAnsi="Palatino Linotype" w:cs="Arial"/>
          <w:bCs/>
          <w:i/>
          <w:color w:val="000000" w:themeColor="text1"/>
          <w:sz w:val="24"/>
          <w:szCs w:val="24"/>
          <w:u w:val="single"/>
          <w:lang w:val="es-ES_tradnl" w:eastAsia="es-ES"/>
        </w:rPr>
        <w:t xml:space="preserve">El derecho humano de acceso a la información pública es la prerrogativa de las personas para buscar, difundir, investigar, recabar, </w:t>
      </w:r>
      <w:r w:rsidRPr="00A0754D">
        <w:rPr>
          <w:rFonts w:ascii="Palatino Linotype" w:eastAsiaTheme="minorEastAsia" w:hAnsi="Palatino Linotype" w:cs="Arial"/>
          <w:bCs/>
          <w:i/>
          <w:color w:val="000000" w:themeColor="text1"/>
          <w:sz w:val="24"/>
          <w:szCs w:val="24"/>
          <w:u w:val="single"/>
          <w:lang w:val="es-ES_tradnl" w:eastAsia="es-ES"/>
        </w:rPr>
        <w:lastRenderedPageBreak/>
        <w:t>recibir y solicitar información pública</w:t>
      </w:r>
      <w:r w:rsidRPr="00A0754D">
        <w:rPr>
          <w:rFonts w:ascii="Palatino Linotype" w:eastAsiaTheme="minorEastAsia" w:hAnsi="Palatino Linotype" w:cs="Arial"/>
          <w:bCs/>
          <w:i/>
          <w:color w:val="000000" w:themeColor="text1"/>
          <w:sz w:val="24"/>
          <w:szCs w:val="24"/>
          <w:lang w:val="es-ES_tradnl" w:eastAsia="es-ES"/>
        </w:rPr>
        <w:t>, sin necesidad de acreditar personalidad ni interés jurídico.</w:t>
      </w: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i/>
          <w:color w:val="000000" w:themeColor="text1"/>
          <w:sz w:val="24"/>
          <w:szCs w:val="24"/>
          <w:u w:val="single"/>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0754D">
        <w:rPr>
          <w:rFonts w:ascii="Palatino Linotype" w:eastAsiaTheme="minorEastAsia" w:hAnsi="Palatino Linotype" w:cs="Arial"/>
          <w:i/>
          <w:color w:val="000000" w:themeColor="text1"/>
          <w:sz w:val="24"/>
          <w:szCs w:val="24"/>
          <w:lang w:val="es-ES_tradnl" w:eastAsia="es-ES"/>
        </w:rPr>
        <w:t xml:space="preserve"> Solo podrá ser clasificada excepcionalmente como reservada temporalmente por razones de interés público, en los términos de las causas legítimas y estrictamente necesarias previstas por esta Ley.</w:t>
      </w: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i/>
          <w:color w:val="000000" w:themeColor="text1"/>
          <w:sz w:val="24"/>
          <w:szCs w:val="24"/>
          <w:lang w:val="es-ES_tradnl" w:eastAsia="es-ES"/>
        </w:rPr>
        <w:t>Los sujetos obligados deben poner en práctica, políticas y programas de acceso a la información que se apeguen a criterios de publicidad, veracidad, oportunidad, precisión y suficiencia en beneficio de los solicitantes.</w:t>
      </w:r>
    </w:p>
    <w:p w:rsidR="001B44E9" w:rsidRPr="00A0754D" w:rsidRDefault="001B44E9" w:rsidP="001B44E9">
      <w:pPr>
        <w:spacing w:after="0" w:line="240" w:lineRule="auto"/>
        <w:ind w:left="851" w:right="850"/>
        <w:jc w:val="both"/>
        <w:rPr>
          <w:rFonts w:ascii="Palatino Linotype" w:eastAsiaTheme="minorEastAsia" w:hAnsi="Palatino Linotype" w:cs="Arial"/>
          <w:b/>
          <w:bCs/>
          <w:i/>
          <w:color w:val="000000" w:themeColor="text1"/>
          <w:sz w:val="24"/>
          <w:szCs w:val="24"/>
          <w:lang w:val="es-ES_tradnl" w:eastAsia="es-ES"/>
        </w:rPr>
      </w:pP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 xml:space="preserve">Artículo 24. </w:t>
      </w:r>
      <w:r w:rsidRPr="00A0754D">
        <w:rPr>
          <w:rFonts w:ascii="Palatino Linotype" w:eastAsiaTheme="minorEastAsia" w:hAnsi="Palatino Linotype" w:cs="Arial"/>
          <w:i/>
          <w:color w:val="000000" w:themeColor="text1"/>
          <w:sz w:val="24"/>
          <w:szCs w:val="24"/>
          <w:u w:val="single"/>
          <w:lang w:val="es-ES_tradnl" w:eastAsia="es-ES"/>
        </w:rPr>
        <w:t>Para el cumplimiento de los objetivos de esta Ley, los sujetos obligados deberán cumplir con las siguientes obligaciones, según corresponda, de acuerdo a su naturaleza:</w:t>
      </w: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bCs/>
          <w:i/>
          <w:color w:val="000000" w:themeColor="text1"/>
          <w:sz w:val="24"/>
          <w:szCs w:val="24"/>
          <w:lang w:val="es-ES_tradnl" w:eastAsia="es-ES"/>
        </w:rPr>
        <w:t>..</w:t>
      </w:r>
      <w:r w:rsidRPr="00A0754D">
        <w:rPr>
          <w:rFonts w:ascii="Palatino Linotype" w:eastAsiaTheme="minorEastAsia" w:hAnsi="Palatino Linotype" w:cs="Arial"/>
          <w:i/>
          <w:color w:val="000000" w:themeColor="text1"/>
          <w:sz w:val="24"/>
          <w:szCs w:val="24"/>
          <w:lang w:val="es-ES_tradnl" w:eastAsia="es-ES"/>
        </w:rPr>
        <w:t>.</w:t>
      </w:r>
    </w:p>
    <w:p w:rsidR="001B44E9" w:rsidRPr="00A0754D" w:rsidRDefault="001B44E9" w:rsidP="001B44E9">
      <w:pPr>
        <w:spacing w:after="0" w:line="240" w:lineRule="auto"/>
        <w:ind w:left="851" w:right="850"/>
        <w:jc w:val="both"/>
        <w:rPr>
          <w:rFonts w:ascii="Palatino Linotype" w:eastAsiaTheme="minorEastAsia" w:hAnsi="Palatino Linotype" w:cs="Arial"/>
          <w:bCs/>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IX.</w:t>
      </w:r>
      <w:r w:rsidRPr="00A0754D">
        <w:rPr>
          <w:rFonts w:ascii="Palatino Linotype" w:eastAsiaTheme="minorEastAsia" w:hAnsi="Palatino Linotype" w:cs="Arial"/>
          <w:bCs/>
          <w:i/>
          <w:color w:val="000000" w:themeColor="text1"/>
          <w:sz w:val="24"/>
          <w:szCs w:val="24"/>
          <w:lang w:val="es-ES_tradnl" w:eastAsia="es-ES"/>
        </w:rPr>
        <w:t xml:space="preserve"> Fomentar el uso de tecnologías de la información para garantizar la transparencia, el derecho de acceso a la información y la accesibilidad a éstos;</w:t>
      </w:r>
    </w:p>
    <w:p w:rsidR="001B44E9" w:rsidRPr="00A0754D" w:rsidRDefault="001B44E9" w:rsidP="001B44E9">
      <w:pPr>
        <w:spacing w:after="0" w:line="240" w:lineRule="auto"/>
        <w:ind w:left="851" w:right="850"/>
        <w:jc w:val="both"/>
        <w:rPr>
          <w:rFonts w:ascii="Palatino Linotype" w:eastAsiaTheme="minorEastAsia" w:hAnsi="Palatino Linotype" w:cs="Arial"/>
          <w:bCs/>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w:t>
      </w:r>
    </w:p>
    <w:p w:rsidR="001B44E9" w:rsidRPr="00A0754D" w:rsidRDefault="001B44E9" w:rsidP="001B44E9">
      <w:pPr>
        <w:spacing w:after="0" w:line="240" w:lineRule="auto"/>
        <w:ind w:left="851" w:right="850"/>
        <w:jc w:val="both"/>
        <w:rPr>
          <w:rFonts w:ascii="Palatino Linotype" w:eastAsiaTheme="minorEastAsia" w:hAnsi="Palatino Linotype" w:cs="Arial"/>
          <w:bCs/>
          <w:i/>
          <w:color w:val="000000" w:themeColor="text1"/>
          <w:sz w:val="24"/>
          <w:szCs w:val="24"/>
          <w:lang w:val="es-ES_tradnl" w:eastAsia="es-ES"/>
        </w:rPr>
      </w:pPr>
      <w:r w:rsidRPr="00A0754D">
        <w:rPr>
          <w:rFonts w:ascii="Palatino Linotype" w:eastAsiaTheme="minorEastAsia" w:hAnsi="Palatino Linotype" w:cs="Arial"/>
          <w:b/>
          <w:bCs/>
          <w:i/>
          <w:color w:val="000000" w:themeColor="text1"/>
          <w:sz w:val="24"/>
          <w:szCs w:val="24"/>
          <w:lang w:val="es-ES_tradnl" w:eastAsia="es-ES"/>
        </w:rPr>
        <w:t>XI.</w:t>
      </w:r>
      <w:r w:rsidRPr="00A0754D">
        <w:rPr>
          <w:rFonts w:ascii="Palatino Linotype" w:eastAsiaTheme="minorEastAsia" w:hAnsi="Palatino Linotype" w:cs="Arial"/>
          <w:bCs/>
          <w:i/>
          <w:color w:val="000000" w:themeColor="text1"/>
          <w:sz w:val="24"/>
          <w:szCs w:val="24"/>
          <w:lang w:val="es-ES_tradnl" w:eastAsia="es-ES"/>
        </w:rPr>
        <w:t xml:space="preserve"> </w:t>
      </w:r>
      <w:r w:rsidRPr="00A0754D">
        <w:rPr>
          <w:rFonts w:ascii="Palatino Linotype" w:eastAsiaTheme="minorEastAsia" w:hAnsi="Palatino Linotype" w:cs="Arial"/>
          <w:bCs/>
          <w:i/>
          <w:color w:val="000000" w:themeColor="text1"/>
          <w:sz w:val="24"/>
          <w:szCs w:val="24"/>
          <w:u w:val="single"/>
          <w:lang w:val="es-ES_tradnl" w:eastAsia="es-ES"/>
        </w:rPr>
        <w:t>Dar acceso a la información pública que le sea requerida, en los términos de la Ley General, esta Ley y demás disposiciones jurídicas aplicables;</w:t>
      </w: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bCs/>
          <w:i/>
          <w:color w:val="000000" w:themeColor="text1"/>
          <w:sz w:val="24"/>
          <w:szCs w:val="24"/>
          <w:lang w:val="es-ES_tradnl" w:eastAsia="es-ES"/>
        </w:rPr>
        <w:t>…</w:t>
      </w:r>
    </w:p>
    <w:p w:rsidR="001B44E9" w:rsidRPr="00A0754D" w:rsidRDefault="001B44E9" w:rsidP="001B44E9">
      <w:pPr>
        <w:spacing w:after="0" w:line="240" w:lineRule="auto"/>
        <w:ind w:left="851" w:right="850"/>
        <w:jc w:val="both"/>
        <w:rPr>
          <w:rFonts w:ascii="Palatino Linotype" w:eastAsiaTheme="minorEastAsia" w:hAnsi="Palatino Linotype" w:cs="Arial"/>
          <w:i/>
          <w:color w:val="000000" w:themeColor="text1"/>
          <w:sz w:val="24"/>
          <w:szCs w:val="24"/>
          <w:lang w:val="es-ES_tradnl" w:eastAsia="es-ES"/>
        </w:rPr>
      </w:pPr>
      <w:r w:rsidRPr="00A0754D">
        <w:rPr>
          <w:rFonts w:ascii="Palatino Linotype" w:eastAsiaTheme="minorEastAsia" w:hAnsi="Palatino Linotype" w:cs="Arial"/>
          <w:i/>
          <w:color w:val="000000" w:themeColor="text1"/>
          <w:sz w:val="24"/>
          <w:szCs w:val="24"/>
          <w:lang w:val="es-ES_tradnl" w:eastAsia="es-ES"/>
        </w:rPr>
        <w:t>En la administración, gestión y custodia de los archivos de información pública, los sujetos obligados, los servidores públicos habilitados y los servidores públicos en general, se ajustarán a lo establecido por la normatividad aplicable.</w:t>
      </w:r>
    </w:p>
    <w:p w:rsidR="001B44E9" w:rsidRPr="00A0754D" w:rsidRDefault="001B44E9" w:rsidP="001B44E9">
      <w:pPr>
        <w:spacing w:after="0" w:line="240" w:lineRule="auto"/>
        <w:ind w:left="851" w:right="851"/>
        <w:jc w:val="both"/>
        <w:rPr>
          <w:rFonts w:ascii="Palatino Linotype" w:eastAsiaTheme="minorEastAsia" w:hAnsi="Palatino Linotype" w:cs="Arial"/>
          <w:i/>
          <w:color w:val="000000" w:themeColor="text1"/>
          <w:sz w:val="24"/>
          <w:szCs w:val="24"/>
          <w:u w:val="single"/>
          <w:lang w:val="es-ES_tradnl" w:eastAsia="es-ES"/>
        </w:rPr>
      </w:pPr>
      <w:r w:rsidRPr="00A0754D">
        <w:rPr>
          <w:rFonts w:ascii="Palatino Linotype" w:eastAsiaTheme="minorEastAsia" w:hAnsi="Palatino Linotype" w:cs="Arial"/>
          <w:i/>
          <w:color w:val="000000" w:themeColor="text1"/>
          <w:sz w:val="24"/>
          <w:szCs w:val="24"/>
          <w:u w:val="single"/>
          <w:lang w:val="es-ES_tradnl" w:eastAsia="es-ES"/>
        </w:rPr>
        <w:lastRenderedPageBreak/>
        <w:t>Los sujetos obligados solo proporcionarán la información pública que generen, administren o posean en el ejercicio de sus atribuciones.</w:t>
      </w:r>
    </w:p>
    <w:p w:rsidR="001B44E9" w:rsidRPr="00A0754D" w:rsidRDefault="001B44E9" w:rsidP="001B44E9">
      <w:pPr>
        <w:spacing w:after="0" w:line="240" w:lineRule="auto"/>
        <w:ind w:left="720"/>
        <w:contextualSpacing/>
        <w:rPr>
          <w:rFonts w:ascii="Palatino Linotype" w:eastAsiaTheme="minorEastAsia" w:hAnsi="Palatino Linotype"/>
          <w:color w:val="000000"/>
          <w:sz w:val="24"/>
          <w:szCs w:val="24"/>
          <w:lang w:val="es-ES_tradnl" w:eastAsia="es-ES"/>
        </w:rPr>
      </w:pPr>
    </w:p>
    <w:p w:rsidR="001B44E9" w:rsidRPr="00A0754D" w:rsidRDefault="001B44E9" w:rsidP="001F338D">
      <w:pPr>
        <w:numPr>
          <w:ilvl w:val="0"/>
          <w:numId w:val="1"/>
        </w:numPr>
        <w:spacing w:before="240" w:after="240" w:line="360" w:lineRule="auto"/>
        <w:ind w:right="49"/>
        <w:contextualSpacing/>
        <w:jc w:val="both"/>
        <w:rPr>
          <w:rFonts w:ascii="Palatino Linotype" w:eastAsia="MS Mincho" w:hAnsi="Palatino Linotype" w:cs="Arial"/>
          <w:sz w:val="24"/>
          <w:szCs w:val="24"/>
          <w:lang w:val="es-ES_tradnl" w:eastAsia="es-ES"/>
        </w:rPr>
      </w:pPr>
      <w:r w:rsidRPr="00A0754D">
        <w:rPr>
          <w:rFonts w:ascii="Palatino Linotype" w:eastAsiaTheme="minorEastAsia" w:hAnsi="Palatino Linotype"/>
          <w:color w:val="000000"/>
          <w:sz w:val="24"/>
          <w:szCs w:val="24"/>
          <w:lang w:val="es-ES_tradnl" w:eastAsia="es-ES"/>
        </w:rPr>
        <w:t>Por lo que el ejercicio del derecho de acceso a la información pública es la prerrogativa de las personas para buscar, difundir, investigar, recabar, recibir y solicitar información pública, sin necesidad de acreditar personalidad ni interés jurídico.</w:t>
      </w:r>
    </w:p>
    <w:p w:rsidR="001B44E9" w:rsidRPr="00A0754D" w:rsidRDefault="001B44E9" w:rsidP="001B44E9">
      <w:pPr>
        <w:spacing w:before="240" w:after="240" w:line="360" w:lineRule="auto"/>
        <w:ind w:right="49"/>
        <w:contextualSpacing/>
        <w:jc w:val="both"/>
        <w:rPr>
          <w:rFonts w:ascii="Palatino Linotype" w:eastAsia="MS Mincho" w:hAnsi="Palatino Linotype" w:cs="Arial"/>
          <w:sz w:val="24"/>
          <w:szCs w:val="24"/>
          <w:lang w:val="es-ES_tradnl" w:eastAsia="es-ES"/>
        </w:rPr>
      </w:pPr>
    </w:p>
    <w:p w:rsidR="001B44E9" w:rsidRPr="00A0754D" w:rsidRDefault="001B44E9" w:rsidP="001F338D">
      <w:pPr>
        <w:numPr>
          <w:ilvl w:val="0"/>
          <w:numId w:val="1"/>
        </w:numPr>
        <w:spacing w:before="240" w:after="240" w:line="360" w:lineRule="auto"/>
        <w:ind w:right="49"/>
        <w:contextualSpacing/>
        <w:jc w:val="both"/>
        <w:rPr>
          <w:rFonts w:ascii="Palatino Linotype" w:eastAsia="MS Mincho" w:hAnsi="Palatino Linotype" w:cs="Arial"/>
          <w:sz w:val="24"/>
          <w:szCs w:val="24"/>
          <w:lang w:val="es-ES_tradnl" w:eastAsia="es-ES"/>
        </w:rPr>
      </w:pPr>
      <w:r w:rsidRPr="00A0754D">
        <w:rPr>
          <w:rFonts w:ascii="Palatino Linotype" w:eastAsiaTheme="minorEastAsia" w:hAnsi="Palatino Linotype"/>
          <w:color w:val="000000"/>
          <w:sz w:val="24"/>
          <w:szCs w:val="24"/>
          <w:lang w:val="es-ES_tradnl" w:eastAsia="es-ES"/>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 sino que </w:t>
      </w:r>
      <w:r w:rsidRPr="00A0754D">
        <w:rPr>
          <w:rFonts w:ascii="Palatino Linotype" w:eastAsia="MS Mincho" w:hAnsi="Palatino Linotype"/>
          <w:sz w:val="24"/>
          <w:szCs w:val="24"/>
          <w:lang w:val="es-ES_tradnl" w:eastAsia="es-ES"/>
        </w:rPr>
        <w:t xml:space="preserve">deberá ser entregada en solicitudes de información en el estado en que se encuentre, de conformidad con lo que establece el artículo 12 de la Ley de Transparencia y Acceso a la Información Pública del Estado de México y </w:t>
      </w:r>
      <w:proofErr w:type="spellStart"/>
      <w:r w:rsidRPr="00A0754D">
        <w:rPr>
          <w:rFonts w:ascii="Palatino Linotype" w:eastAsia="MS Mincho" w:hAnsi="Palatino Linotype"/>
          <w:sz w:val="24"/>
          <w:szCs w:val="24"/>
          <w:lang w:val="es-ES_tradnl" w:eastAsia="es-ES"/>
        </w:rPr>
        <w:t>Municpios</w:t>
      </w:r>
      <w:proofErr w:type="spellEnd"/>
      <w:r w:rsidRPr="00A0754D">
        <w:rPr>
          <w:rFonts w:ascii="Palatino Linotype" w:eastAsia="MS Mincho" w:hAnsi="Palatino Linotype"/>
          <w:sz w:val="24"/>
          <w:szCs w:val="24"/>
          <w:lang w:val="es-ES_tradnl" w:eastAsia="es-ES"/>
        </w:rPr>
        <w:t xml:space="preserve">, que a la letra dice: </w:t>
      </w:r>
    </w:p>
    <w:p w:rsidR="001B44E9" w:rsidRPr="00A0754D" w:rsidRDefault="001B44E9" w:rsidP="001B44E9">
      <w:pPr>
        <w:spacing w:before="240" w:after="240" w:line="360" w:lineRule="auto"/>
        <w:ind w:right="567"/>
        <w:contextualSpacing/>
        <w:jc w:val="both"/>
        <w:rPr>
          <w:rFonts w:ascii="Palatino Linotype" w:eastAsia="MS Mincho" w:hAnsi="Palatino Linotype" w:cs="Arial"/>
          <w:sz w:val="24"/>
          <w:szCs w:val="24"/>
          <w:lang w:val="es-ES_tradnl" w:eastAsia="es-ES"/>
        </w:rPr>
      </w:pPr>
    </w:p>
    <w:p w:rsidR="001B44E9" w:rsidRPr="00A0754D" w:rsidRDefault="001B44E9" w:rsidP="001B44E9">
      <w:pPr>
        <w:spacing w:before="240" w:after="240" w:line="276" w:lineRule="auto"/>
        <w:ind w:left="567" w:right="567"/>
        <w:contextualSpacing/>
        <w:jc w:val="both"/>
        <w:rPr>
          <w:rFonts w:ascii="Palatino Linotype" w:eastAsiaTheme="minorEastAsia" w:hAnsi="Palatino Linotype"/>
          <w:i/>
          <w:sz w:val="24"/>
          <w:szCs w:val="24"/>
          <w:lang w:val="es-ES_tradnl" w:eastAsia="es-ES"/>
        </w:rPr>
      </w:pPr>
      <w:r w:rsidRPr="00A0754D">
        <w:rPr>
          <w:rFonts w:ascii="Palatino Linotype" w:eastAsiaTheme="minorEastAsia" w:hAnsi="Palatino Linotype"/>
          <w:i/>
          <w:sz w:val="24"/>
          <w:szCs w:val="24"/>
          <w:lang w:val="es-ES_tradnl" w:eastAsia="es-ES"/>
        </w:rPr>
        <w:t>“</w:t>
      </w:r>
      <w:r w:rsidRPr="00A0754D">
        <w:rPr>
          <w:rFonts w:ascii="Palatino Linotype" w:eastAsiaTheme="minorEastAsia" w:hAnsi="Palatino Linotype"/>
          <w:b/>
          <w:i/>
          <w:sz w:val="24"/>
          <w:szCs w:val="24"/>
          <w:lang w:val="es-ES_tradnl" w:eastAsia="es-ES"/>
        </w:rPr>
        <w:t>Artículo 12.</w:t>
      </w:r>
      <w:r w:rsidRPr="00A0754D">
        <w:rPr>
          <w:rFonts w:ascii="Palatino Linotype" w:eastAsiaTheme="minorEastAsia" w:hAnsi="Palatino Linotype"/>
          <w:i/>
          <w:sz w:val="24"/>
          <w:szCs w:val="24"/>
          <w:lang w:val="es-ES_tradnl" w:eastAsia="es-ES"/>
        </w:rPr>
        <w:t xml:space="preserve"> Quienes generen, recopilen, administren, manejen, procesen, archiven o conserven información pública serán responsables de la misma en los términos de las disposiciones jurídicas aplicables. </w:t>
      </w:r>
    </w:p>
    <w:p w:rsidR="001B44E9" w:rsidRPr="00A0754D" w:rsidRDefault="001B44E9" w:rsidP="001B44E9">
      <w:pPr>
        <w:spacing w:before="240" w:after="240" w:line="276" w:lineRule="auto"/>
        <w:ind w:left="567" w:right="567"/>
        <w:contextualSpacing/>
        <w:jc w:val="both"/>
        <w:rPr>
          <w:rFonts w:ascii="Palatino Linotype" w:eastAsiaTheme="minorEastAsia" w:hAnsi="Palatino Linotype"/>
          <w:i/>
          <w:sz w:val="24"/>
          <w:szCs w:val="24"/>
          <w:lang w:val="es-ES_tradnl" w:eastAsia="es-ES"/>
        </w:rPr>
      </w:pPr>
    </w:p>
    <w:p w:rsidR="001B44E9" w:rsidRPr="00A0754D" w:rsidRDefault="001B44E9" w:rsidP="001B44E9">
      <w:pPr>
        <w:spacing w:before="240" w:after="240" w:line="276" w:lineRule="auto"/>
        <w:ind w:left="567" w:right="567"/>
        <w:contextualSpacing/>
        <w:jc w:val="both"/>
        <w:rPr>
          <w:rFonts w:ascii="Palatino Linotype" w:eastAsiaTheme="minorEastAsia" w:hAnsi="Palatino Linotype"/>
          <w:i/>
          <w:sz w:val="24"/>
          <w:szCs w:val="24"/>
          <w:lang w:val="es-ES_tradnl" w:eastAsia="es-ES"/>
        </w:rPr>
      </w:pPr>
      <w:r w:rsidRPr="00A0754D">
        <w:rPr>
          <w:rFonts w:ascii="Palatino Linotype" w:eastAsiaTheme="minorEastAsia" w:hAnsi="Palatino Linotype"/>
          <w:b/>
          <w:i/>
          <w:sz w:val="24"/>
          <w:szCs w:val="24"/>
          <w:lang w:val="es-ES_tradnl" w:eastAsia="es-ES"/>
        </w:rPr>
        <w:t>Los sujetos obligados sólo proporcionarán la información pública</w:t>
      </w:r>
      <w:r w:rsidRPr="00A0754D">
        <w:rPr>
          <w:rFonts w:ascii="Palatino Linotype" w:eastAsiaTheme="minorEastAsia" w:hAnsi="Palatino Linotype"/>
          <w:i/>
          <w:sz w:val="24"/>
          <w:szCs w:val="24"/>
          <w:lang w:val="es-ES_tradnl" w:eastAsia="es-ES"/>
        </w:rPr>
        <w:t xml:space="preserve"> que se les requiera y </w:t>
      </w:r>
      <w:r w:rsidRPr="00A0754D">
        <w:rPr>
          <w:rFonts w:ascii="Palatino Linotype" w:eastAsiaTheme="minorEastAsia" w:hAnsi="Palatino Linotype"/>
          <w:b/>
          <w:i/>
          <w:sz w:val="24"/>
          <w:szCs w:val="24"/>
          <w:lang w:val="es-ES_tradnl" w:eastAsia="es-ES"/>
        </w:rPr>
        <w:t>que obre en sus archivos y en el estado en que ésta se encuentre</w:t>
      </w:r>
      <w:r w:rsidRPr="00A0754D">
        <w:rPr>
          <w:rFonts w:ascii="Palatino Linotype" w:eastAsiaTheme="minorEastAsia" w:hAnsi="Palatino Linotype"/>
          <w:i/>
          <w:sz w:val="24"/>
          <w:szCs w:val="24"/>
          <w:lang w:val="es-ES_tradnl" w:eastAsia="es-ES"/>
        </w:rPr>
        <w:t xml:space="preserve">. La obligación de proporcionar información no comprende el procesamiento de la misma, ni el presentarla conforme al interés del solicitante; </w:t>
      </w:r>
      <w:r w:rsidRPr="00A0754D">
        <w:rPr>
          <w:rFonts w:ascii="Palatino Linotype" w:eastAsiaTheme="minorEastAsia" w:hAnsi="Palatino Linotype"/>
          <w:i/>
          <w:sz w:val="24"/>
          <w:szCs w:val="24"/>
          <w:lang w:val="es-ES_tradnl" w:eastAsia="es-ES"/>
        </w:rPr>
        <w:lastRenderedPageBreak/>
        <w:t>no estarán obligados a generarla, resumirla, efectuar cálculos o practicar investigaciones.”</w:t>
      </w:r>
    </w:p>
    <w:p w:rsidR="001B44E9" w:rsidRPr="00A0754D" w:rsidRDefault="001B44E9" w:rsidP="001B44E9">
      <w:pPr>
        <w:spacing w:after="0" w:line="360" w:lineRule="auto"/>
        <w:jc w:val="both"/>
        <w:rPr>
          <w:rFonts w:ascii="Palatino Linotype" w:eastAsiaTheme="minorEastAsia" w:hAnsi="Palatino Linotype"/>
          <w:color w:val="000000"/>
          <w:sz w:val="24"/>
          <w:szCs w:val="24"/>
          <w:lang w:val="es-ES_tradnl" w:eastAsia="es-ES"/>
        </w:rPr>
      </w:pPr>
    </w:p>
    <w:p w:rsidR="001B44E9" w:rsidRPr="00A0754D" w:rsidRDefault="001B44E9" w:rsidP="001F338D">
      <w:pPr>
        <w:numPr>
          <w:ilvl w:val="0"/>
          <w:numId w:val="1"/>
        </w:numPr>
        <w:tabs>
          <w:tab w:val="left" w:pos="709"/>
        </w:tabs>
        <w:spacing w:after="0" w:line="360" w:lineRule="auto"/>
        <w:ind w:right="51"/>
        <w:contextualSpacing/>
        <w:jc w:val="both"/>
        <w:rPr>
          <w:rFonts w:ascii="Palatino Linotype" w:eastAsiaTheme="minorEastAsia" w:hAnsi="Palatino Linotype" w:cs="Arial"/>
          <w:noProof/>
          <w:sz w:val="24"/>
          <w:szCs w:val="24"/>
          <w:lang w:val="es-ES_tradnl" w:eastAsia="es-MX"/>
        </w:rPr>
      </w:pPr>
      <w:r w:rsidRPr="00A0754D">
        <w:rPr>
          <w:rFonts w:ascii="Palatino Linotype" w:eastAsiaTheme="minorEastAsia" w:hAnsi="Palatino Linotype" w:cs="Arial"/>
          <w:sz w:val="24"/>
          <w:szCs w:val="24"/>
          <w:lang w:val="es-ES_tradnl" w:eastAsia="es-ES"/>
        </w:rPr>
        <w:t xml:space="preserve">En este orden de ideas, se tiene por colmada la solicitud de información toda vez que el </w:t>
      </w:r>
      <w:r w:rsidRPr="00A0754D">
        <w:rPr>
          <w:rFonts w:ascii="Palatino Linotype" w:eastAsiaTheme="minorEastAsia" w:hAnsi="Palatino Linotype" w:cs="Arial"/>
          <w:b/>
          <w:sz w:val="24"/>
          <w:szCs w:val="24"/>
          <w:lang w:val="es-ES_tradnl" w:eastAsia="es-ES"/>
        </w:rPr>
        <w:t>SUJETO OBLIGADO</w:t>
      </w:r>
      <w:r w:rsidRPr="00A0754D">
        <w:rPr>
          <w:rFonts w:ascii="Palatino Linotype" w:eastAsiaTheme="minorEastAsia" w:hAnsi="Palatino Linotype" w:cs="Arial"/>
          <w:sz w:val="24"/>
          <w:szCs w:val="24"/>
          <w:lang w:val="es-ES_tradnl" w:eastAsia="es-ES"/>
        </w:rPr>
        <w:t xml:space="preserve"> en respuesta atendió a lo solicitado por el particular, por lo que este Órgano Garante determina </w:t>
      </w:r>
      <w:r w:rsidRPr="00A0754D">
        <w:rPr>
          <w:rFonts w:ascii="Palatino Linotype" w:eastAsiaTheme="minorEastAsia" w:hAnsi="Palatino Linotype" w:cs="Arial"/>
          <w:b/>
          <w:sz w:val="24"/>
          <w:szCs w:val="24"/>
          <w:lang w:val="es-ES_tradnl" w:eastAsia="es-ES"/>
        </w:rPr>
        <w:t>CONFIRMAR</w:t>
      </w:r>
      <w:r w:rsidRPr="00A0754D">
        <w:rPr>
          <w:rFonts w:ascii="Palatino Linotype" w:eastAsiaTheme="minorEastAsia" w:hAnsi="Palatino Linotype" w:cs="Arial"/>
          <w:sz w:val="24"/>
          <w:szCs w:val="24"/>
          <w:lang w:val="es-ES_tradnl" w:eastAsia="es-ES"/>
        </w:rPr>
        <w:t xml:space="preserve"> la respuesta del </w:t>
      </w:r>
      <w:r w:rsidRPr="00A0754D">
        <w:rPr>
          <w:rFonts w:ascii="Palatino Linotype" w:eastAsiaTheme="minorEastAsia" w:hAnsi="Palatino Linotype" w:cs="Arial"/>
          <w:b/>
          <w:sz w:val="24"/>
          <w:szCs w:val="24"/>
          <w:lang w:val="es-ES_tradnl" w:eastAsia="es-ES"/>
        </w:rPr>
        <w:t>SUJETO OBLIGADO.</w:t>
      </w:r>
    </w:p>
    <w:p w:rsidR="000E67B4" w:rsidRPr="00A0754D" w:rsidRDefault="000E67B4" w:rsidP="000E67B4">
      <w:pPr>
        <w:tabs>
          <w:tab w:val="left" w:pos="709"/>
        </w:tabs>
        <w:spacing w:after="0" w:line="360" w:lineRule="auto"/>
        <w:ind w:left="360" w:right="51"/>
        <w:contextualSpacing/>
        <w:jc w:val="both"/>
        <w:rPr>
          <w:rFonts w:ascii="Palatino Linotype" w:eastAsiaTheme="minorEastAsia" w:hAnsi="Palatino Linotype" w:cs="Arial"/>
          <w:noProof/>
          <w:sz w:val="24"/>
          <w:szCs w:val="24"/>
          <w:lang w:val="es-ES_tradnl" w:eastAsia="es-MX"/>
        </w:rPr>
      </w:pPr>
    </w:p>
    <w:p w:rsidR="001B44E9" w:rsidRPr="00A0754D" w:rsidRDefault="001B44E9" w:rsidP="001F338D">
      <w:pPr>
        <w:numPr>
          <w:ilvl w:val="0"/>
          <w:numId w:val="1"/>
        </w:numPr>
        <w:tabs>
          <w:tab w:val="left" w:pos="426"/>
        </w:tabs>
        <w:spacing w:after="0" w:line="360" w:lineRule="auto"/>
        <w:contextualSpacing/>
        <w:jc w:val="both"/>
        <w:rPr>
          <w:rFonts w:ascii="Palatino Linotype" w:eastAsia="MS Mincho" w:hAnsi="Palatino Linotype" w:cs="Arial"/>
          <w:color w:val="000000" w:themeColor="text1"/>
          <w:sz w:val="24"/>
          <w:szCs w:val="24"/>
          <w:lang w:val="es-ES_tradnl" w:eastAsia="es-ES"/>
        </w:rPr>
      </w:pPr>
      <w:r w:rsidRPr="00A0754D">
        <w:rPr>
          <w:rFonts w:ascii="Palatino Linotype" w:eastAsiaTheme="minorEastAsia" w:hAnsi="Palatino Linotype" w:cs="Arial"/>
          <w:sz w:val="24"/>
          <w:szCs w:val="24"/>
          <w:lang w:val="es-ES" w:eastAsia="es-ES"/>
        </w:rPr>
        <w:t xml:space="preserve">Por lo anteriormente expuesto, resultan infundadas las razones o motivos de </w:t>
      </w:r>
      <w:r w:rsidRPr="00A0754D">
        <w:rPr>
          <w:rFonts w:ascii="Palatino Linotype" w:eastAsiaTheme="minorEastAsia" w:hAnsi="Palatino Linotype" w:cs="Arial"/>
          <w:sz w:val="24"/>
          <w:szCs w:val="24"/>
          <w:lang w:val="es-ES_tradnl" w:eastAsia="es-ES"/>
        </w:rPr>
        <w:t>inconformidad hechos valer por el</w:t>
      </w:r>
      <w:r w:rsidRPr="00A0754D">
        <w:rPr>
          <w:rFonts w:ascii="Palatino Linotype" w:eastAsiaTheme="minorEastAsia" w:hAnsi="Palatino Linotype"/>
          <w:sz w:val="24"/>
          <w:szCs w:val="24"/>
          <w:lang w:val="es-ES_tradnl" w:eastAsia="es-ES"/>
        </w:rPr>
        <w:t xml:space="preserve"> </w:t>
      </w:r>
      <w:r w:rsidRPr="00A0754D">
        <w:rPr>
          <w:rFonts w:ascii="Palatino Linotype" w:eastAsiaTheme="minorEastAsia" w:hAnsi="Palatino Linotype"/>
          <w:b/>
          <w:sz w:val="24"/>
          <w:szCs w:val="24"/>
          <w:lang w:val="es-ES_tradnl" w:eastAsia="es-ES"/>
        </w:rPr>
        <w:t>RECURRENTE</w:t>
      </w:r>
      <w:r w:rsidRPr="00A0754D">
        <w:rPr>
          <w:rFonts w:ascii="Palatino Linotype" w:eastAsiaTheme="minorEastAsia" w:hAnsi="Palatino Linotype" w:cs="Arial"/>
          <w:sz w:val="24"/>
          <w:szCs w:val="24"/>
          <w:lang w:val="es-ES_tradnl" w:eastAsia="es-ES"/>
        </w:rPr>
        <w:t>, toda vez que</w:t>
      </w:r>
      <w:r w:rsidRPr="00A0754D">
        <w:rPr>
          <w:rFonts w:ascii="Palatino Linotype" w:eastAsiaTheme="minorEastAsia" w:hAnsi="Palatino Linotype"/>
          <w:sz w:val="24"/>
          <w:szCs w:val="24"/>
          <w:lang w:val="es-ES_tradnl" w:eastAsia="es-ES"/>
        </w:rPr>
        <w:t xml:space="preserve"> no se actualizan la hipótesis de procedencia</w:t>
      </w:r>
      <w:r w:rsidRPr="00A0754D">
        <w:rPr>
          <w:rFonts w:ascii="Palatino Linotype" w:eastAsiaTheme="minorEastAsia" w:hAnsi="Palatino Linotype"/>
          <w:b/>
          <w:sz w:val="24"/>
          <w:szCs w:val="24"/>
          <w:lang w:val="es-ES_tradnl" w:eastAsia="es-ES"/>
        </w:rPr>
        <w:t xml:space="preserve"> </w:t>
      </w:r>
      <w:r w:rsidRPr="00A0754D">
        <w:rPr>
          <w:rFonts w:ascii="Palatino Linotype" w:eastAsiaTheme="minorEastAsia" w:hAnsi="Palatino Linotype" w:cs="Arial"/>
          <w:color w:val="222222"/>
          <w:sz w:val="24"/>
          <w:szCs w:val="24"/>
          <w:lang w:val="es-ES_tradnl" w:eastAsia="es-MX"/>
        </w:rPr>
        <w:t xml:space="preserve">contenida en </w:t>
      </w:r>
      <w:r w:rsidRPr="00A0754D">
        <w:rPr>
          <w:rFonts w:ascii="Palatino Linotype" w:eastAsiaTheme="minorEastAsia" w:hAnsi="Palatino Linotype" w:cs="Arial"/>
          <w:color w:val="222222"/>
          <w:sz w:val="24"/>
          <w:szCs w:val="24"/>
          <w:lang w:val="es-ES" w:eastAsia="es-MX"/>
        </w:rPr>
        <w:t xml:space="preserve">el artículo 179 fracciones I y V de la </w:t>
      </w:r>
      <w:r w:rsidRPr="00A0754D">
        <w:rPr>
          <w:rFonts w:ascii="Palatino Linotype" w:eastAsia="Calibri" w:hAnsi="Palatino Linotype" w:cs="Arial"/>
          <w:b/>
          <w:sz w:val="24"/>
          <w:szCs w:val="24"/>
          <w:lang w:val="es-ES" w:eastAsia="es-ES"/>
        </w:rPr>
        <w:t>Ley de Transparencia y Acceso a la Información Pública del Estado de México y Municipios</w:t>
      </w:r>
      <w:r w:rsidRPr="00A0754D">
        <w:rPr>
          <w:rFonts w:ascii="Palatino Linotype" w:eastAsiaTheme="minorEastAsia" w:hAnsi="Palatino Linotype" w:cs="Arial"/>
          <w:color w:val="222222"/>
          <w:sz w:val="24"/>
          <w:szCs w:val="24"/>
          <w:lang w:val="es-ES" w:eastAsia="es-MX"/>
        </w:rPr>
        <w:t>, por lo que este Órgano Garante emite los siguientes</w:t>
      </w:r>
      <w:r w:rsidRPr="00A0754D">
        <w:rPr>
          <w:rFonts w:ascii="Palatino Linotype" w:eastAsia="MS Mincho" w:hAnsi="Palatino Linotype" w:cs="Arial"/>
          <w:color w:val="000000" w:themeColor="text1"/>
          <w:sz w:val="24"/>
          <w:szCs w:val="24"/>
          <w:lang w:val="es-ES_tradnl" w:eastAsia="es-ES"/>
        </w:rPr>
        <w:t xml:space="preserve">: </w:t>
      </w:r>
    </w:p>
    <w:p w:rsidR="000E67B4" w:rsidRPr="00A0754D" w:rsidRDefault="000E67B4" w:rsidP="000E67B4">
      <w:pPr>
        <w:pStyle w:val="Prrafodelista"/>
        <w:rPr>
          <w:rFonts w:ascii="Palatino Linotype" w:eastAsia="MS Mincho" w:hAnsi="Palatino Linotype" w:cs="Arial"/>
          <w:color w:val="000000" w:themeColor="text1"/>
          <w:sz w:val="24"/>
          <w:szCs w:val="24"/>
          <w:lang w:val="es-ES_tradnl" w:eastAsia="es-ES"/>
        </w:rPr>
      </w:pPr>
    </w:p>
    <w:p w:rsidR="000E67B4" w:rsidRPr="00A0754D" w:rsidRDefault="000E67B4" w:rsidP="000E67B4">
      <w:pPr>
        <w:tabs>
          <w:tab w:val="left" w:pos="426"/>
        </w:tabs>
        <w:spacing w:after="0" w:line="360" w:lineRule="auto"/>
        <w:ind w:left="360"/>
        <w:contextualSpacing/>
        <w:jc w:val="both"/>
        <w:rPr>
          <w:rFonts w:ascii="Palatino Linotype" w:eastAsia="MS Mincho" w:hAnsi="Palatino Linotype" w:cs="Arial"/>
          <w:color w:val="000000" w:themeColor="text1"/>
          <w:sz w:val="24"/>
          <w:szCs w:val="24"/>
          <w:lang w:val="es-ES_tradnl" w:eastAsia="es-ES"/>
        </w:rPr>
      </w:pPr>
    </w:p>
    <w:p w:rsidR="001B44E9" w:rsidRDefault="001B44E9" w:rsidP="001B44E9">
      <w:pPr>
        <w:tabs>
          <w:tab w:val="left" w:pos="426"/>
        </w:tabs>
        <w:spacing w:after="0" w:line="360" w:lineRule="auto"/>
        <w:contextualSpacing/>
        <w:jc w:val="both"/>
        <w:rPr>
          <w:rFonts w:ascii="Palatino Linotype" w:eastAsia="MS Mincho" w:hAnsi="Palatino Linotype" w:cs="Arial"/>
          <w:color w:val="000000" w:themeColor="text1"/>
          <w:sz w:val="24"/>
          <w:szCs w:val="24"/>
          <w:lang w:val="es-ES_tradnl" w:eastAsia="es-ES"/>
        </w:rPr>
      </w:pPr>
    </w:p>
    <w:p w:rsidR="00A0754D" w:rsidRDefault="00A0754D" w:rsidP="001B44E9">
      <w:pPr>
        <w:tabs>
          <w:tab w:val="left" w:pos="426"/>
        </w:tabs>
        <w:spacing w:after="0" w:line="360" w:lineRule="auto"/>
        <w:contextualSpacing/>
        <w:jc w:val="both"/>
        <w:rPr>
          <w:rFonts w:ascii="Palatino Linotype" w:eastAsia="MS Mincho" w:hAnsi="Palatino Linotype" w:cs="Arial"/>
          <w:color w:val="000000" w:themeColor="text1"/>
          <w:sz w:val="24"/>
          <w:szCs w:val="24"/>
          <w:lang w:val="es-ES_tradnl" w:eastAsia="es-ES"/>
        </w:rPr>
      </w:pPr>
    </w:p>
    <w:p w:rsidR="00A0754D" w:rsidRDefault="00A0754D" w:rsidP="001B44E9">
      <w:pPr>
        <w:tabs>
          <w:tab w:val="left" w:pos="426"/>
        </w:tabs>
        <w:spacing w:after="0" w:line="360" w:lineRule="auto"/>
        <w:contextualSpacing/>
        <w:jc w:val="both"/>
        <w:rPr>
          <w:rFonts w:ascii="Palatino Linotype" w:eastAsia="MS Mincho" w:hAnsi="Palatino Linotype" w:cs="Arial"/>
          <w:color w:val="000000" w:themeColor="text1"/>
          <w:sz w:val="24"/>
          <w:szCs w:val="24"/>
          <w:lang w:val="es-ES_tradnl" w:eastAsia="es-ES"/>
        </w:rPr>
      </w:pPr>
    </w:p>
    <w:p w:rsidR="00A0754D" w:rsidRDefault="00A0754D" w:rsidP="001B44E9">
      <w:pPr>
        <w:tabs>
          <w:tab w:val="left" w:pos="426"/>
        </w:tabs>
        <w:spacing w:after="0" w:line="360" w:lineRule="auto"/>
        <w:contextualSpacing/>
        <w:jc w:val="both"/>
        <w:rPr>
          <w:rFonts w:ascii="Palatino Linotype" w:eastAsia="MS Mincho" w:hAnsi="Palatino Linotype" w:cs="Arial"/>
          <w:color w:val="000000" w:themeColor="text1"/>
          <w:sz w:val="24"/>
          <w:szCs w:val="24"/>
          <w:lang w:val="es-ES_tradnl" w:eastAsia="es-ES"/>
        </w:rPr>
      </w:pPr>
    </w:p>
    <w:p w:rsidR="00A0754D" w:rsidRDefault="00A0754D" w:rsidP="001B44E9">
      <w:pPr>
        <w:tabs>
          <w:tab w:val="left" w:pos="426"/>
        </w:tabs>
        <w:spacing w:after="0" w:line="360" w:lineRule="auto"/>
        <w:contextualSpacing/>
        <w:jc w:val="both"/>
        <w:rPr>
          <w:rFonts w:ascii="Palatino Linotype" w:eastAsia="MS Mincho" w:hAnsi="Palatino Linotype" w:cs="Arial"/>
          <w:color w:val="000000" w:themeColor="text1"/>
          <w:sz w:val="24"/>
          <w:szCs w:val="24"/>
          <w:lang w:val="es-ES_tradnl" w:eastAsia="es-ES"/>
        </w:rPr>
      </w:pPr>
    </w:p>
    <w:p w:rsidR="00A0754D" w:rsidRPr="00A0754D" w:rsidRDefault="00A0754D" w:rsidP="001B44E9">
      <w:pPr>
        <w:tabs>
          <w:tab w:val="left" w:pos="426"/>
        </w:tabs>
        <w:spacing w:after="0" w:line="360" w:lineRule="auto"/>
        <w:contextualSpacing/>
        <w:jc w:val="both"/>
        <w:rPr>
          <w:rFonts w:ascii="Palatino Linotype" w:eastAsia="MS Mincho" w:hAnsi="Palatino Linotype" w:cs="Arial"/>
          <w:color w:val="000000" w:themeColor="text1"/>
          <w:sz w:val="24"/>
          <w:szCs w:val="24"/>
          <w:lang w:val="es-ES_tradnl" w:eastAsia="es-ES"/>
        </w:rPr>
      </w:pPr>
    </w:p>
    <w:p w:rsidR="001B44E9" w:rsidRPr="00A0754D" w:rsidRDefault="001B44E9" w:rsidP="001B44E9">
      <w:pPr>
        <w:keepNext/>
        <w:keepLines/>
        <w:spacing w:before="240" w:after="0"/>
        <w:jc w:val="center"/>
        <w:outlineLvl w:val="0"/>
        <w:rPr>
          <w:rFonts w:ascii="Palatino Linotype" w:eastAsia="Calibri" w:hAnsi="Palatino Linotype" w:cstheme="majorBidi"/>
          <w:b/>
          <w:color w:val="000000" w:themeColor="text1"/>
          <w:sz w:val="24"/>
          <w:szCs w:val="24"/>
          <w:lang w:val="es-ES" w:eastAsia="es-ES"/>
        </w:rPr>
      </w:pPr>
      <w:bookmarkStart w:id="40" w:name="_Toc61620598"/>
      <w:bookmarkStart w:id="41" w:name="_GoBack"/>
      <w:bookmarkEnd w:id="41"/>
      <w:r w:rsidRPr="00A0754D">
        <w:rPr>
          <w:rFonts w:ascii="Palatino Linotype" w:eastAsia="Calibri" w:hAnsi="Palatino Linotype" w:cstheme="majorBidi"/>
          <w:b/>
          <w:color w:val="000000" w:themeColor="text1"/>
          <w:sz w:val="24"/>
          <w:szCs w:val="24"/>
          <w:lang w:val="es-ES" w:eastAsia="es-ES"/>
        </w:rPr>
        <w:lastRenderedPageBreak/>
        <w:t>R E S O L U T I V O S</w:t>
      </w:r>
      <w:bookmarkEnd w:id="40"/>
      <w:r w:rsidRPr="00A0754D">
        <w:rPr>
          <w:rFonts w:ascii="Palatino Linotype" w:eastAsia="Calibri" w:hAnsi="Palatino Linotype" w:cstheme="majorBidi"/>
          <w:b/>
          <w:color w:val="000000" w:themeColor="text1"/>
          <w:sz w:val="24"/>
          <w:szCs w:val="24"/>
          <w:lang w:val="es-ES" w:eastAsia="es-ES"/>
        </w:rPr>
        <w:t xml:space="preserve"> </w:t>
      </w:r>
    </w:p>
    <w:p w:rsidR="001B44E9" w:rsidRPr="00A0754D" w:rsidRDefault="001B44E9" w:rsidP="001B44E9">
      <w:pPr>
        <w:spacing w:before="240" w:after="360" w:line="360" w:lineRule="auto"/>
        <w:jc w:val="both"/>
        <w:rPr>
          <w:rFonts w:ascii="Palatino Linotype" w:eastAsia="Calibri" w:hAnsi="Palatino Linotype" w:cs="Arial"/>
          <w:sz w:val="24"/>
          <w:szCs w:val="24"/>
          <w:lang w:val="es-ES" w:eastAsia="es-ES"/>
        </w:rPr>
      </w:pPr>
      <w:r w:rsidRPr="00A0754D">
        <w:rPr>
          <w:rFonts w:ascii="Palatino Linotype" w:eastAsia="MS Mincho" w:hAnsi="Palatino Linotype"/>
          <w:b/>
          <w:color w:val="000000"/>
          <w:sz w:val="24"/>
          <w:szCs w:val="24"/>
          <w:lang w:val="es-ES_tradnl" w:eastAsia="es-ES"/>
        </w:rPr>
        <w:t>PRIMERO.</w:t>
      </w:r>
      <w:r w:rsidRPr="00A0754D">
        <w:rPr>
          <w:rFonts w:ascii="Palatino Linotype" w:eastAsia="MS Gothic" w:hAnsi="Palatino Linotype"/>
          <w:b/>
          <w:color w:val="000000"/>
          <w:sz w:val="24"/>
          <w:szCs w:val="24"/>
          <w:lang w:val="es-ES_tradnl" w:eastAsia="es-ES"/>
        </w:rPr>
        <w:t xml:space="preserve"> </w:t>
      </w:r>
      <w:r w:rsidRPr="00A0754D">
        <w:rPr>
          <w:rFonts w:ascii="Palatino Linotype" w:eastAsiaTheme="minorEastAsia" w:hAnsi="Palatino Linotype" w:cs="Arial"/>
          <w:sz w:val="24"/>
          <w:szCs w:val="24"/>
          <w:lang w:val="es-ES" w:eastAsia="es-ES"/>
        </w:rPr>
        <w:t xml:space="preserve">Resultan infundadas las razones y motivos de inconformidad hechos valer </w:t>
      </w:r>
      <w:r w:rsidRPr="00A0754D">
        <w:rPr>
          <w:rFonts w:ascii="Palatino Linotype" w:eastAsia="Calibri" w:hAnsi="Palatino Linotype" w:cs="Arial"/>
          <w:sz w:val="24"/>
          <w:szCs w:val="24"/>
          <w:lang w:val="es-ES" w:eastAsia="es-ES"/>
        </w:rPr>
        <w:t xml:space="preserve">en el recurso de revisión </w:t>
      </w:r>
      <w:r w:rsidR="000E67B4" w:rsidRPr="00A0754D">
        <w:rPr>
          <w:rFonts w:ascii="Palatino Linotype" w:eastAsia="Calibri" w:hAnsi="Palatino Linotype" w:cs="Arial"/>
          <w:b/>
          <w:sz w:val="24"/>
          <w:szCs w:val="24"/>
          <w:lang w:val="es-ES" w:eastAsia="es-ES"/>
        </w:rPr>
        <w:t>05468</w:t>
      </w:r>
      <w:r w:rsidRPr="00A0754D">
        <w:rPr>
          <w:rFonts w:ascii="Palatino Linotype" w:eastAsia="Calibri" w:hAnsi="Palatino Linotype" w:cs="Arial"/>
          <w:b/>
          <w:sz w:val="24"/>
          <w:szCs w:val="24"/>
          <w:lang w:val="es-ES" w:eastAsia="es-ES"/>
        </w:rPr>
        <w:t xml:space="preserve">/INFOEM/IP/RR/2020 </w:t>
      </w:r>
      <w:r w:rsidRPr="00A0754D">
        <w:rPr>
          <w:rFonts w:ascii="Palatino Linotype" w:eastAsiaTheme="minorEastAsia" w:hAnsi="Palatino Linotype"/>
          <w:sz w:val="24"/>
          <w:szCs w:val="24"/>
          <w:lang w:val="es-ES_tradnl" w:eastAsia="es-ES"/>
        </w:rPr>
        <w:t xml:space="preserve">en términos del considerando </w:t>
      </w:r>
      <w:r w:rsidR="0049461D" w:rsidRPr="00A0754D">
        <w:rPr>
          <w:rFonts w:ascii="Palatino Linotype" w:eastAsiaTheme="minorEastAsia" w:hAnsi="Palatino Linotype"/>
          <w:b/>
          <w:sz w:val="24"/>
          <w:szCs w:val="24"/>
          <w:lang w:val="es-ES_tradnl" w:eastAsia="es-ES"/>
        </w:rPr>
        <w:t>QUIN</w:t>
      </w:r>
      <w:r w:rsidRPr="00A0754D">
        <w:rPr>
          <w:rFonts w:ascii="Palatino Linotype" w:eastAsiaTheme="minorEastAsia" w:hAnsi="Palatino Linotype"/>
          <w:b/>
          <w:sz w:val="24"/>
          <w:szCs w:val="24"/>
          <w:lang w:val="es-ES_tradnl" w:eastAsia="es-ES"/>
        </w:rPr>
        <w:t xml:space="preserve">TO </w:t>
      </w:r>
      <w:r w:rsidRPr="00A0754D">
        <w:rPr>
          <w:rFonts w:ascii="Palatino Linotype" w:eastAsiaTheme="minorEastAsia" w:hAnsi="Palatino Linotype"/>
          <w:sz w:val="24"/>
          <w:szCs w:val="24"/>
          <w:lang w:val="es-ES_tradnl" w:eastAsia="es-ES"/>
        </w:rPr>
        <w:t>de la presente resolución.</w:t>
      </w:r>
    </w:p>
    <w:p w:rsidR="001B44E9" w:rsidRPr="00A0754D" w:rsidRDefault="001B44E9" w:rsidP="001B44E9">
      <w:pPr>
        <w:spacing w:before="240" w:after="240" w:line="360" w:lineRule="auto"/>
        <w:jc w:val="both"/>
        <w:rPr>
          <w:rFonts w:ascii="Palatino Linotype" w:eastAsia="Calibri" w:hAnsi="Palatino Linotype" w:cs="Arial"/>
          <w:b/>
          <w:sz w:val="24"/>
          <w:szCs w:val="24"/>
          <w:lang w:val="es-ES" w:eastAsia="es-ES"/>
        </w:rPr>
      </w:pPr>
      <w:r w:rsidRPr="00A0754D">
        <w:rPr>
          <w:rFonts w:ascii="Palatino Linotype" w:eastAsia="Calibri" w:hAnsi="Palatino Linotype" w:cs="Arial"/>
          <w:b/>
          <w:bCs/>
          <w:sz w:val="24"/>
          <w:szCs w:val="24"/>
          <w:lang w:val="es-ES" w:eastAsia="es-ES"/>
        </w:rPr>
        <w:t xml:space="preserve">SEGUNDO. </w:t>
      </w:r>
      <w:r w:rsidRPr="00A0754D">
        <w:rPr>
          <w:rFonts w:ascii="Palatino Linotype" w:eastAsia="Calibri" w:hAnsi="Palatino Linotype" w:cs="Arial"/>
          <w:sz w:val="24"/>
          <w:szCs w:val="24"/>
          <w:lang w:val="es-ES" w:eastAsia="es-ES"/>
        </w:rPr>
        <w:t xml:space="preserve">Se </w:t>
      </w:r>
      <w:r w:rsidRPr="00A0754D">
        <w:rPr>
          <w:rFonts w:ascii="Palatino Linotype" w:eastAsia="Calibri" w:hAnsi="Palatino Linotype" w:cs="Arial"/>
          <w:b/>
          <w:sz w:val="24"/>
          <w:szCs w:val="24"/>
          <w:lang w:val="es-ES" w:eastAsia="es-ES"/>
        </w:rPr>
        <w:t xml:space="preserve">CONFIRMA </w:t>
      </w:r>
      <w:r w:rsidRPr="00A0754D">
        <w:rPr>
          <w:rFonts w:ascii="Palatino Linotype" w:eastAsia="Calibri" w:hAnsi="Palatino Linotype" w:cs="Arial"/>
          <w:sz w:val="24"/>
          <w:szCs w:val="24"/>
          <w:lang w:val="es-ES" w:eastAsia="es-ES"/>
        </w:rPr>
        <w:t xml:space="preserve">la respuesta emitida por el </w:t>
      </w:r>
      <w:r w:rsidRPr="00A0754D">
        <w:rPr>
          <w:rFonts w:ascii="Palatino Linotype" w:eastAsia="Calibri" w:hAnsi="Palatino Linotype" w:cs="Arial"/>
          <w:b/>
          <w:sz w:val="24"/>
          <w:szCs w:val="24"/>
          <w:lang w:val="es-ES" w:eastAsia="es-ES"/>
        </w:rPr>
        <w:t xml:space="preserve">Ayuntamiento de </w:t>
      </w:r>
      <w:r w:rsidR="000E67B4" w:rsidRPr="00A0754D">
        <w:rPr>
          <w:rFonts w:ascii="Palatino Linotype" w:eastAsia="Calibri" w:hAnsi="Palatino Linotype" w:cs="Arial"/>
          <w:b/>
          <w:sz w:val="24"/>
          <w:szCs w:val="24"/>
          <w:lang w:val="es-ES" w:eastAsia="es-ES"/>
        </w:rPr>
        <w:t>Atenco</w:t>
      </w:r>
      <w:r w:rsidRPr="00A0754D">
        <w:rPr>
          <w:rFonts w:ascii="Palatino Linotype" w:eastAsia="Calibri" w:hAnsi="Palatino Linotype" w:cs="Arial"/>
          <w:sz w:val="24"/>
          <w:szCs w:val="24"/>
          <w:lang w:val="es-ES" w:eastAsia="es-ES"/>
        </w:rPr>
        <w:t xml:space="preserve"> a la solicitud </w:t>
      </w:r>
      <w:r w:rsidR="000E67B4" w:rsidRPr="00A0754D">
        <w:rPr>
          <w:rFonts w:ascii="Palatino Linotype" w:eastAsia="Times New Roman" w:hAnsi="Palatino Linotype" w:cs="Arial"/>
          <w:b/>
          <w:sz w:val="24"/>
          <w:szCs w:val="24"/>
          <w:lang w:val="es-ES" w:eastAsia="es-ES"/>
        </w:rPr>
        <w:t>00162</w:t>
      </w:r>
      <w:r w:rsidRPr="00A0754D">
        <w:rPr>
          <w:rFonts w:ascii="Palatino Linotype" w:eastAsia="Times New Roman" w:hAnsi="Palatino Linotype" w:cs="Arial"/>
          <w:b/>
          <w:sz w:val="24"/>
          <w:szCs w:val="24"/>
          <w:lang w:val="es-ES" w:eastAsia="es-ES"/>
        </w:rPr>
        <w:t>/A</w:t>
      </w:r>
      <w:r w:rsidR="000E67B4" w:rsidRPr="00A0754D">
        <w:rPr>
          <w:rFonts w:ascii="Palatino Linotype" w:eastAsia="Times New Roman" w:hAnsi="Palatino Linotype" w:cs="Arial"/>
          <w:b/>
          <w:sz w:val="24"/>
          <w:szCs w:val="24"/>
          <w:lang w:val="es-ES" w:eastAsia="es-ES"/>
        </w:rPr>
        <w:t>TENC</w:t>
      </w:r>
      <w:r w:rsidRPr="00A0754D">
        <w:rPr>
          <w:rFonts w:ascii="Palatino Linotype" w:eastAsia="Times New Roman" w:hAnsi="Palatino Linotype" w:cs="Arial"/>
          <w:b/>
          <w:sz w:val="24"/>
          <w:szCs w:val="24"/>
          <w:lang w:val="es-ES" w:eastAsia="es-ES"/>
        </w:rPr>
        <w:t>O/IP/2020</w:t>
      </w:r>
      <w:r w:rsidRPr="00A0754D">
        <w:rPr>
          <w:rFonts w:ascii="Palatino Linotype" w:eastAsia="Calibri" w:hAnsi="Palatino Linotype" w:cs="Arial"/>
          <w:b/>
          <w:sz w:val="24"/>
          <w:szCs w:val="24"/>
          <w:lang w:val="es-ES" w:eastAsia="es-ES"/>
        </w:rPr>
        <w:t>.</w:t>
      </w:r>
    </w:p>
    <w:p w:rsidR="001B44E9" w:rsidRPr="00A0754D" w:rsidRDefault="001B44E9" w:rsidP="001B44E9">
      <w:pPr>
        <w:tabs>
          <w:tab w:val="left" w:pos="8080"/>
        </w:tabs>
        <w:spacing w:before="240" w:after="0" w:line="360" w:lineRule="auto"/>
        <w:ind w:right="49"/>
        <w:jc w:val="both"/>
        <w:rPr>
          <w:rFonts w:ascii="Palatino Linotype" w:eastAsiaTheme="minorEastAsia" w:hAnsi="Palatino Linotype" w:cs="Arial"/>
          <w:sz w:val="24"/>
          <w:szCs w:val="24"/>
          <w:lang w:val="es-ES_tradnl" w:eastAsia="es-ES"/>
        </w:rPr>
      </w:pPr>
      <w:r w:rsidRPr="00A0754D">
        <w:rPr>
          <w:rFonts w:ascii="Palatino Linotype" w:eastAsiaTheme="minorEastAsia" w:hAnsi="Palatino Linotype" w:cs="Arial"/>
          <w:b/>
          <w:sz w:val="24"/>
          <w:szCs w:val="24"/>
          <w:lang w:val="es-ES_tradnl" w:eastAsia="es-ES"/>
        </w:rPr>
        <w:t xml:space="preserve">TERCERO. REMÍTASE, </w:t>
      </w:r>
      <w:r w:rsidRPr="00A0754D">
        <w:rPr>
          <w:rFonts w:ascii="Palatino Linotype" w:eastAsiaTheme="minorEastAsia" w:hAnsi="Palatino Linotype" w:cs="Arial"/>
          <w:sz w:val="24"/>
          <w:szCs w:val="24"/>
          <w:lang w:val="es-ES_tradnl" w:eastAsia="es-ES"/>
        </w:rPr>
        <w:t xml:space="preserve">vía Sistema de Acceso a la Información Mexiquense (SAIMEX), la presente resolución al Titular de la Unidad de Transparencia del </w:t>
      </w:r>
      <w:r w:rsidRPr="00A0754D">
        <w:rPr>
          <w:rFonts w:ascii="Palatino Linotype" w:eastAsiaTheme="minorEastAsia" w:hAnsi="Palatino Linotype" w:cs="Arial"/>
          <w:b/>
          <w:sz w:val="24"/>
          <w:szCs w:val="24"/>
          <w:lang w:val="es-ES_tradnl" w:eastAsia="es-ES"/>
        </w:rPr>
        <w:t>SUJETO OBLIGADO</w:t>
      </w:r>
      <w:r w:rsidRPr="00A0754D">
        <w:rPr>
          <w:rFonts w:ascii="Palatino Linotype" w:eastAsiaTheme="minorEastAsia" w:hAnsi="Palatino Linotype" w:cs="Arial"/>
          <w:sz w:val="24"/>
          <w:szCs w:val="24"/>
          <w:lang w:val="es-ES_tradnl" w:eastAsia="es-ES"/>
        </w:rPr>
        <w:t>.</w:t>
      </w:r>
    </w:p>
    <w:p w:rsidR="001B44E9" w:rsidRPr="00A0754D" w:rsidRDefault="001B44E9" w:rsidP="001B44E9">
      <w:pPr>
        <w:shd w:val="clear" w:color="auto" w:fill="FFFFFF"/>
        <w:spacing w:before="240" w:after="360" w:line="360" w:lineRule="auto"/>
        <w:jc w:val="both"/>
        <w:rPr>
          <w:rFonts w:ascii="Palatino Linotype" w:eastAsiaTheme="minorEastAsia" w:hAnsi="Palatino Linotype"/>
          <w:color w:val="222222"/>
          <w:sz w:val="24"/>
          <w:szCs w:val="24"/>
          <w:lang w:val="es-ES" w:eastAsia="es-MX"/>
        </w:rPr>
      </w:pPr>
      <w:r w:rsidRPr="00A0754D">
        <w:rPr>
          <w:rFonts w:ascii="Palatino Linotype" w:eastAsia="MS Mincho" w:hAnsi="Palatino Linotype"/>
          <w:b/>
          <w:color w:val="000000"/>
          <w:sz w:val="24"/>
          <w:szCs w:val="24"/>
          <w:lang w:val="es-ES_tradnl" w:eastAsia="es-ES"/>
        </w:rPr>
        <w:t xml:space="preserve">CUARTO. </w:t>
      </w:r>
      <w:r w:rsidRPr="00A0754D">
        <w:rPr>
          <w:rFonts w:ascii="Palatino Linotype" w:eastAsia="MS Gothic" w:hAnsi="Palatino Linotype"/>
          <w:sz w:val="24"/>
          <w:szCs w:val="24"/>
          <w:lang w:val="es-ES_tradnl" w:eastAsia="es-ES"/>
        </w:rPr>
        <w:t xml:space="preserve">Notifíquese al </w:t>
      </w:r>
      <w:r w:rsidRPr="00A0754D">
        <w:rPr>
          <w:rFonts w:ascii="Palatino Linotype" w:eastAsia="MS Gothic" w:hAnsi="Palatino Linotype"/>
          <w:b/>
          <w:sz w:val="24"/>
          <w:szCs w:val="24"/>
          <w:lang w:val="es-ES_tradnl" w:eastAsia="es-ES"/>
        </w:rPr>
        <w:t>RECURRENTE</w:t>
      </w:r>
      <w:r w:rsidRPr="00A0754D">
        <w:rPr>
          <w:rFonts w:ascii="Palatino Linotype" w:eastAsia="MS Gothic" w:hAnsi="Palatino Linotype"/>
          <w:sz w:val="24"/>
          <w:szCs w:val="24"/>
          <w:lang w:val="es-ES_tradnl" w:eastAsia="es-ES"/>
        </w:rPr>
        <w:t xml:space="preserve"> la presente</w:t>
      </w:r>
      <w:r w:rsidRPr="00A0754D">
        <w:rPr>
          <w:rFonts w:ascii="Palatino Linotype" w:eastAsiaTheme="minorEastAsia" w:hAnsi="Palatino Linotype"/>
          <w:color w:val="222222"/>
          <w:sz w:val="24"/>
          <w:szCs w:val="24"/>
          <w:lang w:val="es-ES" w:eastAsia="es-MX"/>
        </w:rPr>
        <w:t xml:space="preserve"> resolución.</w:t>
      </w:r>
    </w:p>
    <w:p w:rsidR="001B44E9" w:rsidRPr="00A0754D" w:rsidRDefault="001B44E9" w:rsidP="001B44E9">
      <w:pPr>
        <w:spacing w:after="0" w:line="360" w:lineRule="auto"/>
        <w:jc w:val="both"/>
        <w:rPr>
          <w:rFonts w:ascii="Palatino Linotype" w:eastAsia="MS Mincho" w:hAnsi="Palatino Linotype"/>
          <w:color w:val="000000"/>
          <w:sz w:val="24"/>
          <w:szCs w:val="24"/>
          <w:lang w:val="es-ES_tradnl" w:eastAsia="es-ES"/>
        </w:rPr>
      </w:pPr>
      <w:r w:rsidRPr="00A0754D">
        <w:rPr>
          <w:rFonts w:ascii="Palatino Linotype" w:eastAsia="MS Mincho" w:hAnsi="Palatino Linotype"/>
          <w:b/>
          <w:color w:val="000000"/>
          <w:sz w:val="24"/>
          <w:szCs w:val="24"/>
          <w:lang w:val="es-ES_tradnl" w:eastAsia="es-ES"/>
        </w:rPr>
        <w:t>QUINTO.</w:t>
      </w:r>
      <w:r w:rsidRPr="00A0754D">
        <w:rPr>
          <w:rFonts w:ascii="Palatino Linotype" w:eastAsia="MS Mincho" w:hAnsi="Palatino Linotype"/>
          <w:color w:val="000000"/>
          <w:sz w:val="24"/>
          <w:szCs w:val="24"/>
          <w:lang w:val="es-ES_tradnl" w:eastAsia="es-ES"/>
        </w:rPr>
        <w:t xml:space="preserve"> Se hace del conocimiento del </w:t>
      </w:r>
      <w:r w:rsidRPr="00A0754D">
        <w:rPr>
          <w:rFonts w:ascii="Palatino Linotype" w:eastAsia="MS Mincho" w:hAnsi="Palatino Linotype"/>
          <w:b/>
          <w:color w:val="000000"/>
          <w:sz w:val="24"/>
          <w:szCs w:val="24"/>
          <w:lang w:val="es-ES_tradnl" w:eastAsia="es-ES"/>
        </w:rPr>
        <w:t>RECURRENTE</w:t>
      </w:r>
      <w:r w:rsidRPr="00A0754D">
        <w:rPr>
          <w:rFonts w:ascii="Palatino Linotype" w:eastAsia="MS Mincho" w:hAnsi="Palatino Linotype"/>
          <w:color w:val="000000"/>
          <w:sz w:val="24"/>
          <w:szCs w:val="24"/>
          <w:lang w:val="es-ES_tradnl" w:eastAsia="es-ES"/>
        </w:rPr>
        <w:t xml:space="preserve"> </w:t>
      </w:r>
      <w:r w:rsidRPr="00A0754D">
        <w:rPr>
          <w:rFonts w:ascii="Palatino Linotype" w:eastAsia="MS Gothic" w:hAnsi="Palatino Linotype"/>
          <w:sz w:val="24"/>
          <w:szCs w:val="24"/>
          <w:lang w:val="es-ES_tradnl" w:eastAsia="es-ES"/>
        </w:rPr>
        <w:t xml:space="preserve"> </w:t>
      </w:r>
      <w:r w:rsidRPr="00A0754D">
        <w:rPr>
          <w:rFonts w:ascii="Palatino Linotype" w:eastAsia="MS Mincho" w:hAnsi="Palatino Linotype"/>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B44E9" w:rsidRPr="00A0754D" w:rsidRDefault="001B44E9" w:rsidP="001B44E9">
      <w:pPr>
        <w:spacing w:after="0" w:line="360" w:lineRule="auto"/>
        <w:jc w:val="both"/>
        <w:rPr>
          <w:rFonts w:ascii="Palatino Linotype" w:eastAsia="MS Mincho" w:hAnsi="Palatino Linotype"/>
          <w:color w:val="000000"/>
          <w:sz w:val="24"/>
          <w:szCs w:val="24"/>
          <w:lang w:val="es-ES_tradnl" w:eastAsia="es-ES"/>
        </w:rPr>
      </w:pPr>
    </w:p>
    <w:p w:rsidR="001B44E9" w:rsidRPr="00A0754D" w:rsidRDefault="001B44E9" w:rsidP="001B44E9">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A0754D">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w:t>
      </w:r>
      <w:r w:rsidRPr="00A0754D">
        <w:rPr>
          <w:rFonts w:ascii="Palatino Linotype" w:eastAsiaTheme="minorEastAsia" w:hAnsi="Palatino Linotype"/>
          <w:sz w:val="24"/>
          <w:szCs w:val="24"/>
          <w:lang w:val="es-ES_tradnl" w:eastAsia="es-ES"/>
        </w:rPr>
        <w:lastRenderedPageBreak/>
        <w:t xml:space="preserve">MUNICIPIOS, CONFORMADO POR LOS COMISIONADOS ZULEMA </w:t>
      </w:r>
      <w:r w:rsidR="00A0754D" w:rsidRPr="00A0754D">
        <w:rPr>
          <w:rFonts w:ascii="Palatino Linotype" w:eastAsiaTheme="minorEastAsia" w:hAnsi="Palatino Linotype"/>
          <w:sz w:val="24"/>
          <w:szCs w:val="24"/>
          <w:lang w:val="es-ES_tradnl" w:eastAsia="es-ES"/>
        </w:rPr>
        <w:t>MARTÍNEZ</w:t>
      </w:r>
      <w:r w:rsidRPr="00A0754D">
        <w:rPr>
          <w:rFonts w:ascii="Palatino Linotype" w:eastAsiaTheme="minorEastAsia" w:hAnsi="Palatino Linotype"/>
          <w:sz w:val="24"/>
          <w:szCs w:val="24"/>
          <w:lang w:val="es-ES_tradnl" w:eastAsia="es-ES"/>
        </w:rPr>
        <w:t xml:space="preserve"> </w:t>
      </w:r>
      <w:r w:rsidR="00A0754D" w:rsidRPr="00A0754D">
        <w:rPr>
          <w:rFonts w:ascii="Palatino Linotype" w:eastAsiaTheme="minorEastAsia" w:hAnsi="Palatino Linotype"/>
          <w:sz w:val="24"/>
          <w:szCs w:val="24"/>
          <w:lang w:val="es-ES_tradnl" w:eastAsia="es-ES"/>
        </w:rPr>
        <w:t>SÁNCHEZ</w:t>
      </w:r>
      <w:r w:rsidRPr="00A0754D">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A0754D">
        <w:rPr>
          <w:rFonts w:ascii="Palatino Linotype" w:eastAsiaTheme="minorEastAsia" w:hAnsi="Palatino Linotype"/>
          <w:sz w:val="24"/>
          <w:szCs w:val="24"/>
          <w:lang w:val="es-ES_tradnl" w:eastAsia="es-ES"/>
        </w:rPr>
        <w:t>PRIMERA</w:t>
      </w:r>
      <w:r w:rsidRPr="00A0754D">
        <w:rPr>
          <w:rFonts w:ascii="Palatino Linotype" w:eastAsiaTheme="minorEastAsia" w:hAnsi="Palatino Linotype"/>
          <w:sz w:val="24"/>
          <w:szCs w:val="24"/>
          <w:lang w:val="es-ES_tradnl" w:eastAsia="es-ES"/>
        </w:rPr>
        <w:t xml:space="preserve"> SESIÓN ORDINARIA CELEBRADA EL </w:t>
      </w:r>
      <w:r w:rsidR="000E67B4" w:rsidRPr="00A0754D">
        <w:rPr>
          <w:rFonts w:ascii="Palatino Linotype" w:eastAsiaTheme="minorEastAsia" w:hAnsi="Palatino Linotype"/>
          <w:sz w:val="24"/>
          <w:szCs w:val="24"/>
          <w:lang w:val="es-ES_tradnl" w:eastAsia="es-ES"/>
        </w:rPr>
        <w:t>VEINTE (20)</w:t>
      </w:r>
      <w:r w:rsidRPr="00A0754D">
        <w:rPr>
          <w:rFonts w:ascii="Palatino Linotype" w:eastAsiaTheme="minorEastAsia" w:hAnsi="Palatino Linotype"/>
          <w:sz w:val="24"/>
          <w:szCs w:val="24"/>
          <w:lang w:val="es-ES_tradnl" w:eastAsia="es-ES"/>
        </w:rPr>
        <w:t xml:space="preserve"> </w:t>
      </w:r>
      <w:r w:rsidR="000E67B4" w:rsidRPr="00A0754D">
        <w:rPr>
          <w:rFonts w:ascii="Palatino Linotype" w:eastAsiaTheme="minorEastAsia" w:hAnsi="Palatino Linotype"/>
          <w:sz w:val="24"/>
          <w:szCs w:val="24"/>
          <w:lang w:val="es-ES_tradnl" w:eastAsia="es-ES"/>
        </w:rPr>
        <w:t xml:space="preserve">DE ENERO </w:t>
      </w:r>
      <w:r w:rsidRPr="00A0754D">
        <w:rPr>
          <w:rFonts w:ascii="Palatino Linotype" w:eastAsiaTheme="minorEastAsia" w:hAnsi="Palatino Linotype"/>
          <w:sz w:val="24"/>
          <w:szCs w:val="24"/>
          <w:lang w:val="es-ES_tradnl" w:eastAsia="es-ES"/>
        </w:rPr>
        <w:t>DE DOS MIL VEINT</w:t>
      </w:r>
      <w:r w:rsidR="000E67B4" w:rsidRPr="00A0754D">
        <w:rPr>
          <w:rFonts w:ascii="Palatino Linotype" w:eastAsiaTheme="minorEastAsia" w:hAnsi="Palatino Linotype"/>
          <w:sz w:val="24"/>
          <w:szCs w:val="24"/>
          <w:lang w:val="es-ES_tradnl" w:eastAsia="es-ES"/>
        </w:rPr>
        <w:t>IUNO</w:t>
      </w:r>
      <w:r w:rsidRPr="00A0754D">
        <w:rPr>
          <w:rFonts w:ascii="Palatino Linotype" w:eastAsiaTheme="minorEastAsia" w:hAnsi="Palatino Linotype"/>
          <w:sz w:val="24"/>
          <w:szCs w:val="24"/>
          <w:lang w:val="es-ES_tradnl" w:eastAsia="es-ES"/>
        </w:rPr>
        <w:t>, ANTE EL SECRETARIO TÉCNICO DEL PLENO ALEXIS TAPIA RAMÍREZ.</w:t>
      </w:r>
      <w:r w:rsidRPr="00A0754D">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1B44E9" w:rsidRPr="00A0754D" w:rsidTr="00EE0C18">
        <w:trPr>
          <w:trHeight w:val="1168"/>
        </w:trPr>
        <w:tc>
          <w:tcPr>
            <w:tcW w:w="8697" w:type="dxa"/>
            <w:gridSpan w:val="2"/>
            <w:vAlign w:val="center"/>
          </w:tcPr>
          <w:p w:rsidR="001B44E9" w:rsidRPr="00A0754D" w:rsidRDefault="001B44E9" w:rsidP="00A0754D">
            <w:pPr>
              <w:ind w:right="51"/>
              <w:jc w:val="center"/>
              <w:rPr>
                <w:rFonts w:ascii="Palatino Linotype" w:eastAsiaTheme="minorEastAsia" w:hAnsi="Palatino Linotype"/>
                <w:b/>
              </w:rPr>
            </w:pPr>
            <w:r w:rsidRPr="00A0754D">
              <w:rPr>
                <w:rFonts w:ascii="Palatino Linotype" w:eastAsiaTheme="minorEastAsia" w:hAnsi="Palatino Linotype"/>
                <w:b/>
              </w:rPr>
              <w:t>Zulema Martínez Sánchez</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Comisionada Presidenta</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(Rúbrica)</w:t>
            </w:r>
          </w:p>
        </w:tc>
      </w:tr>
      <w:tr w:rsidR="001B44E9" w:rsidRPr="00A0754D" w:rsidTr="00EE0C18">
        <w:trPr>
          <w:trHeight w:val="1395"/>
        </w:trPr>
        <w:tc>
          <w:tcPr>
            <w:tcW w:w="4348" w:type="dxa"/>
            <w:vAlign w:val="center"/>
          </w:tcPr>
          <w:p w:rsidR="001B44E9" w:rsidRPr="00A0754D" w:rsidRDefault="001B44E9" w:rsidP="00A0754D">
            <w:pPr>
              <w:ind w:right="51"/>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r w:rsidRPr="00A0754D">
              <w:rPr>
                <w:rFonts w:ascii="Palatino Linotype" w:eastAsiaTheme="minorEastAsia" w:hAnsi="Palatino Linotype"/>
                <w:b/>
              </w:rPr>
              <w:t xml:space="preserve">Eva </w:t>
            </w:r>
            <w:proofErr w:type="spellStart"/>
            <w:r w:rsidRPr="00A0754D">
              <w:rPr>
                <w:rFonts w:ascii="Palatino Linotype" w:eastAsiaTheme="minorEastAsia" w:hAnsi="Palatino Linotype"/>
                <w:b/>
              </w:rPr>
              <w:t>Abaid</w:t>
            </w:r>
            <w:proofErr w:type="spellEnd"/>
            <w:r w:rsidRPr="00A0754D">
              <w:rPr>
                <w:rFonts w:ascii="Palatino Linotype" w:eastAsiaTheme="minorEastAsia" w:hAnsi="Palatino Linotype"/>
                <w:b/>
              </w:rPr>
              <w:t xml:space="preserve"> Yapur</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Comisionada</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(Rúbrica)</w:t>
            </w:r>
          </w:p>
        </w:tc>
        <w:tc>
          <w:tcPr>
            <w:tcW w:w="4349" w:type="dxa"/>
            <w:vAlign w:val="center"/>
          </w:tcPr>
          <w:p w:rsidR="001B44E9" w:rsidRPr="00A0754D" w:rsidRDefault="001B44E9" w:rsidP="00A0754D">
            <w:pPr>
              <w:ind w:right="51"/>
              <w:rPr>
                <w:rFonts w:ascii="Palatino Linotype" w:eastAsiaTheme="minorEastAsia" w:hAnsi="Palatino Linotype"/>
                <w:b/>
              </w:rPr>
            </w:pPr>
          </w:p>
          <w:p w:rsidR="001B44E9" w:rsidRPr="00A0754D" w:rsidRDefault="001B44E9" w:rsidP="00A0754D">
            <w:pPr>
              <w:ind w:right="51"/>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r w:rsidRPr="00A0754D">
              <w:rPr>
                <w:rFonts w:ascii="Palatino Linotype" w:eastAsiaTheme="minorEastAsia" w:hAnsi="Palatino Linotype"/>
                <w:b/>
              </w:rPr>
              <w:t>José Guadalupe Luna Hernández</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Comisionado</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(Rúbrica)</w:t>
            </w:r>
          </w:p>
        </w:tc>
      </w:tr>
      <w:tr w:rsidR="001B44E9" w:rsidRPr="00A0754D" w:rsidTr="00EE0C18">
        <w:trPr>
          <w:trHeight w:val="1451"/>
        </w:trPr>
        <w:tc>
          <w:tcPr>
            <w:tcW w:w="4348" w:type="dxa"/>
            <w:vAlign w:val="center"/>
          </w:tcPr>
          <w:p w:rsidR="001B44E9" w:rsidRPr="00A0754D" w:rsidRDefault="001B44E9" w:rsidP="00A0754D">
            <w:pPr>
              <w:ind w:right="51"/>
              <w:jc w:val="center"/>
              <w:rPr>
                <w:rFonts w:ascii="Palatino Linotype" w:eastAsiaTheme="minorEastAsia" w:hAnsi="Palatino Linotype"/>
                <w:b/>
              </w:rPr>
            </w:pPr>
          </w:p>
          <w:p w:rsidR="001B44E9" w:rsidRDefault="001B44E9" w:rsidP="00A0754D">
            <w:pPr>
              <w:ind w:right="51"/>
              <w:jc w:val="center"/>
              <w:rPr>
                <w:rFonts w:ascii="Palatino Linotype" w:eastAsiaTheme="minorEastAsia" w:hAnsi="Palatino Linotype"/>
                <w:b/>
              </w:rPr>
            </w:pPr>
          </w:p>
          <w:p w:rsidR="00A0754D" w:rsidRPr="00A0754D" w:rsidRDefault="00A0754D" w:rsidP="00A0754D">
            <w:pPr>
              <w:ind w:right="51"/>
              <w:jc w:val="center"/>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r w:rsidRPr="00A0754D">
              <w:rPr>
                <w:rFonts w:ascii="Palatino Linotype" w:eastAsiaTheme="minorEastAsia" w:hAnsi="Palatino Linotype"/>
                <w:b/>
              </w:rPr>
              <w:t>Javier Martínez Cruz</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Comisionado</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(Rúbrica)</w:t>
            </w:r>
          </w:p>
        </w:tc>
        <w:tc>
          <w:tcPr>
            <w:tcW w:w="4349" w:type="dxa"/>
            <w:vAlign w:val="center"/>
          </w:tcPr>
          <w:p w:rsidR="001B44E9" w:rsidRPr="00A0754D" w:rsidRDefault="001B44E9" w:rsidP="00A0754D">
            <w:pPr>
              <w:ind w:right="51"/>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r w:rsidRPr="00A0754D">
              <w:rPr>
                <w:rFonts w:ascii="Palatino Linotype" w:eastAsiaTheme="minorEastAsia" w:hAnsi="Palatino Linotype"/>
                <w:b/>
              </w:rPr>
              <w:t>Luis Gustavo Parra Noriega</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Comisionado</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(Rúbrica)</w:t>
            </w:r>
          </w:p>
        </w:tc>
      </w:tr>
      <w:tr w:rsidR="001B44E9" w:rsidRPr="00A0754D" w:rsidTr="00EE0C18">
        <w:trPr>
          <w:trHeight w:val="1263"/>
        </w:trPr>
        <w:tc>
          <w:tcPr>
            <w:tcW w:w="8697" w:type="dxa"/>
            <w:gridSpan w:val="2"/>
            <w:vAlign w:val="center"/>
          </w:tcPr>
          <w:p w:rsidR="001B44E9" w:rsidRPr="00A0754D" w:rsidRDefault="001B44E9" w:rsidP="00A0754D">
            <w:pPr>
              <w:ind w:right="51"/>
              <w:jc w:val="center"/>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p>
          <w:p w:rsidR="001B44E9" w:rsidRPr="00A0754D" w:rsidRDefault="001B44E9" w:rsidP="00A0754D">
            <w:pPr>
              <w:ind w:right="51"/>
              <w:jc w:val="center"/>
              <w:rPr>
                <w:rFonts w:ascii="Palatino Linotype" w:eastAsiaTheme="minorEastAsia" w:hAnsi="Palatino Linotype"/>
                <w:b/>
              </w:rPr>
            </w:pPr>
            <w:r w:rsidRPr="00A0754D">
              <w:rPr>
                <w:rFonts w:ascii="Palatino Linotype" w:eastAsiaTheme="minorEastAsia" w:hAnsi="Palatino Linotype"/>
                <w:b/>
              </w:rPr>
              <w:t>Alexis Tapia Ramírez</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Secretario Técnico del Pleno</w:t>
            </w:r>
          </w:p>
          <w:p w:rsidR="001B44E9" w:rsidRPr="00A0754D" w:rsidRDefault="001B44E9" w:rsidP="00A0754D">
            <w:pPr>
              <w:ind w:right="51"/>
              <w:jc w:val="center"/>
              <w:rPr>
                <w:rFonts w:ascii="Palatino Linotype" w:eastAsiaTheme="minorEastAsia" w:hAnsi="Palatino Linotype"/>
              </w:rPr>
            </w:pPr>
            <w:r w:rsidRPr="00A0754D">
              <w:rPr>
                <w:rFonts w:ascii="Palatino Linotype" w:eastAsiaTheme="minorEastAsia" w:hAnsi="Palatino Linotype"/>
              </w:rPr>
              <w:t>(Rúbrica)</w:t>
            </w:r>
          </w:p>
        </w:tc>
      </w:tr>
    </w:tbl>
    <w:p w:rsidR="0098103D" w:rsidRPr="00A0754D" w:rsidRDefault="001B44E9" w:rsidP="00A0754D">
      <w:pPr>
        <w:spacing w:before="240" w:after="240" w:line="360" w:lineRule="auto"/>
        <w:ind w:right="49"/>
        <w:jc w:val="both"/>
        <w:rPr>
          <w:rFonts w:eastAsiaTheme="minorEastAsia"/>
          <w:lang w:val="es-ES_tradnl" w:eastAsia="es-ES"/>
        </w:rPr>
      </w:pPr>
      <w:r w:rsidRPr="00A0754D">
        <w:rPr>
          <w:rFonts w:ascii="Palatino Linotype" w:eastAsiaTheme="minorEastAsia" w:hAnsi="Palatino Linotype" w:cs="Arial"/>
          <w:lang w:val="es-ES_tradnl" w:eastAsia="es-ES"/>
        </w:rPr>
        <w:t xml:space="preserve">Esta hoja corresponde a la resolución de fecha </w:t>
      </w:r>
      <w:r w:rsidR="000E67B4" w:rsidRPr="00A0754D">
        <w:rPr>
          <w:rFonts w:ascii="Palatino Linotype" w:eastAsiaTheme="minorEastAsia" w:hAnsi="Palatino Linotype" w:cs="Arial"/>
          <w:lang w:val="es-ES_tradnl" w:eastAsia="es-ES"/>
        </w:rPr>
        <w:t xml:space="preserve">veinte (20) de </w:t>
      </w:r>
      <w:r w:rsidRPr="00A0754D">
        <w:rPr>
          <w:rFonts w:ascii="Palatino Linotype" w:eastAsiaTheme="minorEastAsia" w:hAnsi="Palatino Linotype" w:cs="Arial"/>
          <w:lang w:val="es-ES_tradnl" w:eastAsia="es-ES"/>
        </w:rPr>
        <w:t>e</w:t>
      </w:r>
      <w:r w:rsidR="000E67B4" w:rsidRPr="00A0754D">
        <w:rPr>
          <w:rFonts w:ascii="Palatino Linotype" w:eastAsiaTheme="minorEastAsia" w:hAnsi="Palatino Linotype" w:cs="Arial"/>
          <w:lang w:val="es-ES_tradnl" w:eastAsia="es-ES"/>
        </w:rPr>
        <w:t>nero</w:t>
      </w:r>
      <w:r w:rsidRPr="00A0754D">
        <w:rPr>
          <w:rFonts w:ascii="Palatino Linotype" w:eastAsiaTheme="minorEastAsia" w:hAnsi="Palatino Linotype" w:cs="Arial"/>
          <w:lang w:val="es-ES_tradnl" w:eastAsia="es-ES"/>
        </w:rPr>
        <w:t xml:space="preserve"> de dos mil veinte, emitida en el recurso de revisión </w:t>
      </w:r>
      <w:r w:rsidR="000E67B4" w:rsidRPr="00A0754D">
        <w:rPr>
          <w:rFonts w:ascii="Palatino Linotype" w:eastAsiaTheme="minorEastAsia" w:hAnsi="Palatino Linotype" w:cs="Arial"/>
          <w:b/>
          <w:lang w:val="es-ES_tradnl" w:eastAsia="es-ES"/>
        </w:rPr>
        <w:t>05468</w:t>
      </w:r>
      <w:r w:rsidR="00A0754D">
        <w:rPr>
          <w:rFonts w:ascii="Palatino Linotype" w:eastAsiaTheme="minorEastAsia" w:hAnsi="Palatino Linotype" w:cs="Arial"/>
          <w:b/>
          <w:lang w:val="es-ES_tradnl" w:eastAsia="es-ES"/>
        </w:rPr>
        <w:t>/INFOEM/IP/RR/2020</w:t>
      </w:r>
    </w:p>
    <w:sectPr w:rsidR="0098103D" w:rsidRPr="00A0754D" w:rsidSect="00F148BD">
      <w:headerReference w:type="even" r:id="rId8"/>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0C2" w:rsidRDefault="003320C2" w:rsidP="001B44E9">
      <w:pPr>
        <w:spacing w:after="0" w:line="240" w:lineRule="auto"/>
      </w:pPr>
      <w:r>
        <w:separator/>
      </w:r>
    </w:p>
  </w:endnote>
  <w:endnote w:type="continuationSeparator" w:id="0">
    <w:p w:rsidR="003320C2" w:rsidRDefault="003320C2" w:rsidP="001B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E92B2E" w:rsidRPr="00883450" w:rsidRDefault="004A4C19">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0754D">
              <w:rPr>
                <w:rFonts w:ascii="Palatino Linotype" w:hAnsi="Palatino Linotype"/>
                <w:b/>
                <w:bCs/>
                <w:noProof/>
                <w:szCs w:val="20"/>
              </w:rPr>
              <w:t>24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0754D">
              <w:rPr>
                <w:rFonts w:ascii="Palatino Linotype" w:hAnsi="Palatino Linotype"/>
                <w:b/>
                <w:bCs/>
                <w:noProof/>
                <w:szCs w:val="20"/>
              </w:rPr>
              <w:t>24</w:t>
            </w:r>
            <w:r w:rsidRPr="00883450">
              <w:rPr>
                <w:rFonts w:ascii="Palatino Linotype" w:hAnsi="Palatino Linotype"/>
                <w:b/>
                <w:bCs/>
                <w:szCs w:val="20"/>
              </w:rPr>
              <w:fldChar w:fldCharType="end"/>
            </w:r>
          </w:p>
        </w:sdtContent>
      </w:sdt>
    </w:sdtContent>
  </w:sdt>
  <w:p w:rsidR="00E92B2E" w:rsidRDefault="002B65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B2E" w:rsidRPr="00883450" w:rsidRDefault="004A4C19" w:rsidP="00F148B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0754D" w:rsidRPr="00A0754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0754D" w:rsidRPr="00A0754D">
      <w:rPr>
        <w:rFonts w:ascii="Palatino Linotype" w:hAnsi="Palatino Linotype"/>
        <w:noProof/>
        <w:lang w:val="es-ES"/>
      </w:rPr>
      <w:t>25</w:t>
    </w:r>
    <w:r w:rsidRPr="00883450">
      <w:rPr>
        <w:rFonts w:ascii="Palatino Linotype" w:hAnsi="Palatino Linotype"/>
      </w:rPr>
      <w:fldChar w:fldCharType="end"/>
    </w:r>
  </w:p>
  <w:p w:rsidR="00E92B2E" w:rsidRPr="00883450" w:rsidRDefault="002B6594">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0C2" w:rsidRDefault="003320C2" w:rsidP="001B44E9">
      <w:pPr>
        <w:spacing w:after="0" w:line="240" w:lineRule="auto"/>
      </w:pPr>
      <w:r>
        <w:separator/>
      </w:r>
    </w:p>
  </w:footnote>
  <w:footnote w:type="continuationSeparator" w:id="0">
    <w:p w:rsidR="003320C2" w:rsidRDefault="003320C2" w:rsidP="001B4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54D" w:rsidRDefault="002B659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4604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B2E" w:rsidRDefault="002B6594" w:rsidP="00F148BD">
    <w:pPr>
      <w:pStyle w:val="Encabezado"/>
      <w:tabs>
        <w:tab w:val="left" w:pos="8460"/>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4604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4A4C19">
      <w:tab/>
    </w:r>
  </w:p>
  <w:p w:rsidR="00E92B2E" w:rsidRDefault="002B6594">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92B2E" w:rsidRPr="00674A46" w:rsidTr="00F148BD">
      <w:trPr>
        <w:trHeight w:val="138"/>
      </w:trPr>
      <w:tc>
        <w:tcPr>
          <w:tcW w:w="3544" w:type="dxa"/>
          <w:vAlign w:val="center"/>
        </w:tcPr>
        <w:p w:rsidR="00E92B2E" w:rsidRPr="00674A46" w:rsidRDefault="004A4C19" w:rsidP="003C42C6">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E92B2E" w:rsidRPr="0017265D" w:rsidRDefault="004A4C19" w:rsidP="003C42C6">
          <w:pPr>
            <w:pStyle w:val="Encabezado"/>
            <w:jc w:val="right"/>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1B44E9">
            <w:rPr>
              <w:rFonts w:ascii="Palatino Linotype" w:hAnsi="Palatino Linotype" w:cs="Arial"/>
              <w:b/>
              <w:bCs/>
              <w:sz w:val="22"/>
              <w:szCs w:val="22"/>
              <w:lang w:eastAsia="es-MX"/>
            </w:rPr>
            <w:t>5468</w:t>
          </w:r>
          <w:r>
            <w:rPr>
              <w:rFonts w:ascii="Palatino Linotype" w:hAnsi="Palatino Linotype" w:cs="Arial"/>
              <w:b/>
              <w:bCs/>
              <w:sz w:val="22"/>
              <w:szCs w:val="22"/>
              <w:lang w:eastAsia="es-MX"/>
            </w:rPr>
            <w:t>/INFOEM/IP/RR/2020</w:t>
          </w:r>
        </w:p>
      </w:tc>
    </w:tr>
    <w:tr w:rsidR="00E92B2E" w:rsidRPr="00674A46" w:rsidTr="00F148BD">
      <w:trPr>
        <w:trHeight w:val="233"/>
      </w:trPr>
      <w:tc>
        <w:tcPr>
          <w:tcW w:w="3544" w:type="dxa"/>
          <w:vAlign w:val="center"/>
        </w:tcPr>
        <w:p w:rsidR="00E92B2E" w:rsidRPr="00674A46" w:rsidRDefault="004A4C19" w:rsidP="003C42C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E92B2E" w:rsidRPr="00B75F20" w:rsidRDefault="004A4C19" w:rsidP="003C42C6">
          <w:pPr>
            <w:pStyle w:val="Encabezado"/>
            <w:jc w:val="right"/>
            <w:rPr>
              <w:rFonts w:ascii="Palatino Linotype" w:hAnsi="Palatino Linotype"/>
              <w:b/>
              <w:sz w:val="22"/>
              <w:szCs w:val="22"/>
            </w:rPr>
          </w:pPr>
          <w:r>
            <w:rPr>
              <w:rFonts w:ascii="Palatino Linotype" w:hAnsi="Palatino Linotype"/>
              <w:b/>
              <w:sz w:val="22"/>
              <w:szCs w:val="22"/>
            </w:rPr>
            <w:t xml:space="preserve">Ayuntamiento de </w:t>
          </w:r>
          <w:r w:rsidR="001B44E9">
            <w:rPr>
              <w:rFonts w:ascii="Palatino Linotype" w:hAnsi="Palatino Linotype"/>
              <w:b/>
              <w:sz w:val="22"/>
              <w:szCs w:val="22"/>
            </w:rPr>
            <w:t>Atenco</w:t>
          </w:r>
        </w:p>
      </w:tc>
    </w:tr>
    <w:tr w:rsidR="00E92B2E" w:rsidRPr="00674A46" w:rsidTr="00F148BD">
      <w:trPr>
        <w:trHeight w:val="321"/>
      </w:trPr>
      <w:tc>
        <w:tcPr>
          <w:tcW w:w="3544" w:type="dxa"/>
          <w:vAlign w:val="center"/>
        </w:tcPr>
        <w:p w:rsidR="00E92B2E" w:rsidRPr="00674A46" w:rsidRDefault="004A4C19" w:rsidP="003C42C6">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E92B2E" w:rsidRPr="00674A46" w:rsidRDefault="004A4C19" w:rsidP="003C42C6">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E92B2E" w:rsidRDefault="004A4C19" w:rsidP="00F148BD">
    <w:pPr>
      <w:pStyle w:val="Encabezado"/>
      <w:tabs>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B2E" w:rsidRDefault="002B6594" w:rsidP="00F148BD">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4604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A4C1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92B2E" w:rsidRPr="00674A46" w:rsidTr="00F148BD">
      <w:trPr>
        <w:trHeight w:val="138"/>
      </w:trPr>
      <w:tc>
        <w:tcPr>
          <w:tcW w:w="3261" w:type="dxa"/>
          <w:vAlign w:val="center"/>
        </w:tcPr>
        <w:p w:rsidR="00E92B2E" w:rsidRPr="00674A46" w:rsidRDefault="004A4C19" w:rsidP="003C42C6">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E92B2E" w:rsidRPr="00674A46" w:rsidRDefault="001B44E9" w:rsidP="003C42C6">
          <w:pPr>
            <w:pStyle w:val="Encabezado"/>
            <w:jc w:val="right"/>
            <w:rPr>
              <w:rFonts w:ascii="Palatino Linotype" w:hAnsi="Palatino Linotype"/>
              <w:b/>
              <w:sz w:val="22"/>
              <w:szCs w:val="22"/>
            </w:rPr>
          </w:pPr>
          <w:r>
            <w:rPr>
              <w:rFonts w:ascii="Palatino Linotype" w:hAnsi="Palatino Linotype" w:cs="Arial"/>
              <w:b/>
              <w:bCs/>
              <w:sz w:val="22"/>
              <w:szCs w:val="22"/>
              <w:lang w:eastAsia="es-MX"/>
            </w:rPr>
            <w:t>05468</w:t>
          </w:r>
          <w:r w:rsidR="004A4C19">
            <w:rPr>
              <w:rFonts w:ascii="Palatino Linotype" w:hAnsi="Palatino Linotype" w:cs="Arial"/>
              <w:b/>
              <w:bCs/>
              <w:sz w:val="22"/>
              <w:szCs w:val="22"/>
              <w:lang w:eastAsia="es-MX"/>
            </w:rPr>
            <w:t>/INFOEM/IP/RR/2020</w:t>
          </w:r>
        </w:p>
      </w:tc>
    </w:tr>
    <w:tr w:rsidR="00E92B2E" w:rsidRPr="00B75F20" w:rsidTr="00F148BD">
      <w:trPr>
        <w:trHeight w:val="233"/>
      </w:trPr>
      <w:tc>
        <w:tcPr>
          <w:tcW w:w="3261" w:type="dxa"/>
          <w:vAlign w:val="center"/>
        </w:tcPr>
        <w:p w:rsidR="00E92B2E" w:rsidRPr="00674A46" w:rsidRDefault="004A4C19" w:rsidP="003C42C6">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E92B2E" w:rsidRPr="00B75F20" w:rsidRDefault="002B6594" w:rsidP="001B44E9">
          <w:pPr>
            <w:pStyle w:val="Encabezado"/>
            <w:ind w:right="-51"/>
            <w:jc w:val="right"/>
            <w:rPr>
              <w:rFonts w:ascii="Palatino Linotype" w:hAnsi="Palatino Linotype"/>
              <w:b/>
              <w:sz w:val="22"/>
              <w:szCs w:val="22"/>
            </w:rPr>
          </w:pPr>
          <w:r w:rsidRPr="002B6594">
            <w:rPr>
              <w:rFonts w:ascii="Palatino Linotype" w:hAnsi="Palatino Linotype"/>
              <w:b/>
              <w:sz w:val="22"/>
              <w:szCs w:val="22"/>
              <w:highlight w:val="black"/>
            </w:rPr>
            <w:t>------------------------------------------</w:t>
          </w:r>
        </w:p>
      </w:tc>
    </w:tr>
    <w:tr w:rsidR="00E92B2E" w:rsidRPr="00674A46" w:rsidTr="00F148BD">
      <w:trPr>
        <w:trHeight w:val="321"/>
      </w:trPr>
      <w:tc>
        <w:tcPr>
          <w:tcW w:w="3261" w:type="dxa"/>
          <w:vAlign w:val="center"/>
        </w:tcPr>
        <w:p w:rsidR="00E92B2E" w:rsidRPr="00674A46" w:rsidRDefault="004A4C19" w:rsidP="003C42C6">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E92B2E" w:rsidRPr="00674A46" w:rsidRDefault="004A4C19" w:rsidP="001B44E9">
          <w:pPr>
            <w:pStyle w:val="Encabezado"/>
            <w:ind w:right="-51"/>
            <w:jc w:val="right"/>
            <w:rPr>
              <w:rFonts w:ascii="Palatino Linotype" w:hAnsi="Palatino Linotype"/>
              <w:b/>
              <w:sz w:val="22"/>
              <w:szCs w:val="22"/>
            </w:rPr>
          </w:pPr>
          <w:r>
            <w:rPr>
              <w:rFonts w:ascii="Palatino Linotype" w:hAnsi="Palatino Linotype"/>
              <w:b/>
              <w:bCs/>
              <w:color w:val="000000"/>
              <w:sz w:val="22"/>
              <w:szCs w:val="22"/>
            </w:rPr>
            <w:t xml:space="preserve">Ayuntamiento de </w:t>
          </w:r>
          <w:r w:rsidR="001B44E9">
            <w:rPr>
              <w:rFonts w:ascii="Palatino Linotype" w:hAnsi="Palatino Linotype"/>
              <w:b/>
              <w:bCs/>
              <w:color w:val="000000"/>
              <w:sz w:val="22"/>
              <w:szCs w:val="22"/>
            </w:rPr>
            <w:t>Atenco</w:t>
          </w:r>
        </w:p>
      </w:tc>
    </w:tr>
    <w:tr w:rsidR="00E92B2E" w:rsidRPr="00674A46" w:rsidTr="00F148BD">
      <w:trPr>
        <w:trHeight w:val="321"/>
      </w:trPr>
      <w:tc>
        <w:tcPr>
          <w:tcW w:w="3261" w:type="dxa"/>
          <w:vAlign w:val="center"/>
        </w:tcPr>
        <w:p w:rsidR="00E92B2E" w:rsidRPr="00674A46" w:rsidRDefault="004A4C19" w:rsidP="003C42C6">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E92B2E" w:rsidRPr="00674A46" w:rsidRDefault="004A4C19" w:rsidP="003C42C6">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E92B2E" w:rsidRDefault="002B6594" w:rsidP="00F148BD">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638D5336"/>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9E575C"/>
    <w:multiLevelType w:val="hybridMultilevel"/>
    <w:tmpl w:val="334896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E9"/>
    <w:rsid w:val="0003349A"/>
    <w:rsid w:val="000E67B4"/>
    <w:rsid w:val="001B44E9"/>
    <w:rsid w:val="001F338D"/>
    <w:rsid w:val="002B6594"/>
    <w:rsid w:val="0033063F"/>
    <w:rsid w:val="003320C2"/>
    <w:rsid w:val="003F52FE"/>
    <w:rsid w:val="00470CE0"/>
    <w:rsid w:val="0049461D"/>
    <w:rsid w:val="004A4C19"/>
    <w:rsid w:val="004C3599"/>
    <w:rsid w:val="004E69B1"/>
    <w:rsid w:val="0061166B"/>
    <w:rsid w:val="00740E25"/>
    <w:rsid w:val="00782179"/>
    <w:rsid w:val="008B4B1E"/>
    <w:rsid w:val="0098103D"/>
    <w:rsid w:val="00984A71"/>
    <w:rsid w:val="00A0754D"/>
    <w:rsid w:val="00C30D94"/>
    <w:rsid w:val="00FB63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F8E1E"/>
  <w15:chartTrackingRefBased/>
  <w15:docId w15:val="{F824983C-D5C3-4526-BAC1-5B97972D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4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4E9"/>
  </w:style>
  <w:style w:type="paragraph" w:styleId="Piedepgina">
    <w:name w:val="footer"/>
    <w:basedOn w:val="Normal"/>
    <w:link w:val="PiedepginaCar"/>
    <w:uiPriority w:val="99"/>
    <w:unhideWhenUsed/>
    <w:rsid w:val="001B44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44E9"/>
  </w:style>
  <w:style w:type="table" w:styleId="Tablaconcuadrcula">
    <w:name w:val="Table Grid"/>
    <w:basedOn w:val="Tablanormal"/>
    <w:uiPriority w:val="39"/>
    <w:rsid w:val="001B44E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B44E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F338D"/>
    <w:pPr>
      <w:ind w:left="720"/>
      <w:contextualSpacing/>
    </w:pPr>
  </w:style>
  <w:style w:type="paragraph" w:styleId="TDC1">
    <w:name w:val="toc 1"/>
    <w:basedOn w:val="Normal"/>
    <w:next w:val="Normal"/>
    <w:autoRedefine/>
    <w:uiPriority w:val="39"/>
    <w:unhideWhenUsed/>
    <w:rsid w:val="000E67B4"/>
    <w:pPr>
      <w:spacing w:after="100"/>
    </w:pPr>
  </w:style>
  <w:style w:type="paragraph" w:styleId="TDC2">
    <w:name w:val="toc 2"/>
    <w:basedOn w:val="Normal"/>
    <w:next w:val="Normal"/>
    <w:autoRedefine/>
    <w:uiPriority w:val="39"/>
    <w:unhideWhenUsed/>
    <w:rsid w:val="000E67B4"/>
    <w:pPr>
      <w:spacing w:after="100"/>
      <w:ind w:left="220"/>
    </w:pPr>
  </w:style>
  <w:style w:type="character" w:styleId="Hipervnculo">
    <w:name w:val="Hyperlink"/>
    <w:basedOn w:val="Fuentedeprrafopredeter"/>
    <w:uiPriority w:val="99"/>
    <w:unhideWhenUsed/>
    <w:rsid w:val="000E67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4312</Words>
  <Characters>23718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6</cp:revision>
  <dcterms:created xsi:type="dcterms:W3CDTF">2021-01-15T22:30:00Z</dcterms:created>
  <dcterms:modified xsi:type="dcterms:W3CDTF">2021-02-24T19:39:00Z</dcterms:modified>
</cp:coreProperties>
</file>