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60690">
        <w:rPr>
          <w:rFonts w:ascii="Palatino Linotype" w:eastAsia="Times New Roman" w:hAnsi="Palatino Linotype" w:cs="Arial"/>
          <w:color w:val="000000"/>
          <w:sz w:val="24"/>
          <w:szCs w:val="24"/>
          <w:lang w:eastAsia="es-MX"/>
        </w:rPr>
        <w:t>diecinueve</w:t>
      </w:r>
      <w:r w:rsidR="00837813">
        <w:rPr>
          <w:rFonts w:ascii="Palatino Linotype" w:eastAsia="Times New Roman" w:hAnsi="Palatino Linotype" w:cs="Arial"/>
          <w:color w:val="000000"/>
          <w:sz w:val="24"/>
          <w:szCs w:val="24"/>
          <w:lang w:eastAsia="es-MX"/>
        </w:rPr>
        <w:t xml:space="preserve"> de marzo</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1027FD">
        <w:rPr>
          <w:rFonts w:ascii="Palatino Linotype" w:hAnsi="Palatino Linotype" w:cs="Arial"/>
          <w:b/>
          <w:bCs/>
          <w:sz w:val="24"/>
          <w:lang w:eastAsia="es-MX"/>
        </w:rPr>
        <w:t>00700</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1027FD">
        <w:rPr>
          <w:rFonts w:ascii="Palatino Linotype" w:hAnsi="Palatino Linotype" w:cs="Arial"/>
          <w:sz w:val="24"/>
          <w:szCs w:val="24"/>
        </w:rPr>
        <w:t xml:space="preserve">interpuesto por el </w:t>
      </w:r>
      <w:r w:rsidR="001027FD" w:rsidRPr="001027FD">
        <w:rPr>
          <w:rFonts w:ascii="Palatino Linotype" w:hAnsi="Palatino Linotype" w:cs="Arial"/>
          <w:b/>
          <w:sz w:val="24"/>
          <w:szCs w:val="24"/>
        </w:rPr>
        <w:t xml:space="preserve">C. </w:t>
      </w:r>
      <w:r w:rsidR="00C835F1">
        <w:rPr>
          <w:rFonts w:ascii="Palatino Linotype" w:hAnsi="Palatino Linotype" w:cs="Arial"/>
          <w:b/>
          <w:sz w:val="24"/>
          <w:szCs w:val="24"/>
        </w:rPr>
        <w:t>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430DD3" w:rsidRPr="00430DD3">
        <w:rPr>
          <w:rFonts w:ascii="Palatino Linotype" w:hAnsi="Palatino Linotype" w:cs="Arial"/>
          <w:b/>
          <w:sz w:val="24"/>
          <w:szCs w:val="24"/>
        </w:rPr>
        <w:t>Ayunta</w:t>
      </w:r>
      <w:bookmarkStart w:id="0" w:name="_GoBack"/>
      <w:bookmarkEnd w:id="0"/>
      <w:r w:rsidR="00430DD3" w:rsidRPr="00430DD3">
        <w:rPr>
          <w:rFonts w:ascii="Palatino Linotype" w:hAnsi="Palatino Linotype" w:cs="Arial"/>
          <w:b/>
          <w:sz w:val="24"/>
          <w:szCs w:val="24"/>
        </w:rPr>
        <w:t>miento de</w:t>
      </w:r>
      <w:r w:rsidR="001027FD">
        <w:rPr>
          <w:rFonts w:ascii="Palatino Linotype" w:hAnsi="Palatino Linotype" w:cs="Arial"/>
          <w:b/>
          <w:sz w:val="24"/>
          <w:szCs w:val="24"/>
        </w:rPr>
        <w:t xml:space="preserve"> </w:t>
      </w:r>
      <w:proofErr w:type="spellStart"/>
      <w:r w:rsidR="001027FD">
        <w:rPr>
          <w:rFonts w:ascii="Palatino Linotype" w:hAnsi="Palatino Linotype" w:cs="Arial"/>
          <w:b/>
          <w:sz w:val="24"/>
          <w:szCs w:val="24"/>
        </w:rPr>
        <w:t>Juchitepec</w:t>
      </w:r>
      <w:proofErr w:type="spellEnd"/>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1C2191">
        <w:rPr>
          <w:rFonts w:ascii="Palatino Linotype" w:hAnsi="Palatino Linotype" w:cs="Arial"/>
          <w:sz w:val="24"/>
        </w:rPr>
        <w:t>quince de enero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A53A68" w:rsidRPr="00A53A68">
        <w:rPr>
          <w:rFonts w:ascii="Palatino Linotype" w:hAnsi="Palatino Linotype" w:cs="Arial"/>
          <w:b/>
          <w:sz w:val="24"/>
        </w:rPr>
        <w:t>00004/JUCHITE/IP/2020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A53A68" w:rsidRPr="00A53A68">
        <w:rPr>
          <w:rFonts w:ascii="Palatino Linotype" w:hAnsi="Palatino Linotype"/>
          <w:i/>
          <w:color w:val="000000"/>
          <w:sz w:val="24"/>
        </w:rPr>
        <w:t xml:space="preserve">solicito amablemente las licencias de funcionamiento de los centros de diversión nocturna, cervecerías y bares ubicados en el municipio así como los horarios de servicio, por ejemplo, cervecería ubicada en av. Everardo Gonzales, casi </w:t>
      </w:r>
      <w:proofErr w:type="spellStart"/>
      <w:r w:rsidR="00A53A68" w:rsidRPr="00A53A68">
        <w:rPr>
          <w:rFonts w:ascii="Palatino Linotype" w:hAnsi="Palatino Linotype"/>
          <w:i/>
          <w:color w:val="000000"/>
          <w:sz w:val="24"/>
        </w:rPr>
        <w:t>llegandoal</w:t>
      </w:r>
      <w:proofErr w:type="spellEnd"/>
      <w:r w:rsidR="00A53A68" w:rsidRPr="00A53A68">
        <w:rPr>
          <w:rFonts w:ascii="Palatino Linotype" w:hAnsi="Palatino Linotype"/>
          <w:i/>
          <w:color w:val="000000"/>
          <w:sz w:val="24"/>
        </w:rPr>
        <w:t xml:space="preserve"> a la virgen de la garita, el </w:t>
      </w:r>
      <w:proofErr w:type="spellStart"/>
      <w:r w:rsidR="00A53A68" w:rsidRPr="00A53A68">
        <w:rPr>
          <w:rFonts w:ascii="Palatino Linotype" w:hAnsi="Palatino Linotype"/>
          <w:i/>
          <w:color w:val="000000"/>
          <w:sz w:val="24"/>
        </w:rPr>
        <w:t>tunel</w:t>
      </w:r>
      <w:proofErr w:type="spellEnd"/>
      <w:r w:rsidR="00A53A68" w:rsidRPr="00A53A68">
        <w:rPr>
          <w:rFonts w:ascii="Palatino Linotype" w:hAnsi="Palatino Linotype"/>
          <w:i/>
          <w:color w:val="000000"/>
          <w:sz w:val="24"/>
        </w:rPr>
        <w:t xml:space="preserve"> ubicado en el centro de la localidad y la </w:t>
      </w:r>
      <w:proofErr w:type="spellStart"/>
      <w:r w:rsidR="00A53A68" w:rsidRPr="00A53A68">
        <w:rPr>
          <w:rFonts w:ascii="Palatino Linotype" w:hAnsi="Palatino Linotype"/>
          <w:i/>
          <w:color w:val="000000"/>
          <w:sz w:val="24"/>
        </w:rPr>
        <w:t>Cerveceria</w:t>
      </w:r>
      <w:proofErr w:type="spellEnd"/>
      <w:r w:rsidR="00A53A68" w:rsidRPr="00A53A68">
        <w:rPr>
          <w:rFonts w:ascii="Palatino Linotype" w:hAnsi="Palatino Linotype"/>
          <w:i/>
          <w:color w:val="000000"/>
          <w:sz w:val="24"/>
        </w:rPr>
        <w:t xml:space="preserve"> ubicada en calle zapara casi llegando a juan flores y casas.</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DB7D43">
        <w:rPr>
          <w:rFonts w:ascii="Palatino Linotype" w:hAnsi="Palatino Linotype" w:cs="Arial"/>
          <w:sz w:val="24"/>
        </w:rPr>
        <w:t>veintidós de enero</w:t>
      </w:r>
      <w:r w:rsidRPr="003E6C60">
        <w:rPr>
          <w:rFonts w:ascii="Palatino Linotype" w:hAnsi="Palatino Linotype" w:cs="Arial"/>
          <w:sz w:val="24"/>
        </w:rPr>
        <w:t xml:space="preserve"> 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p w:rsidR="00C75866" w:rsidRPr="0033681C" w:rsidRDefault="00A53A68" w:rsidP="00EF4493">
      <w:pPr>
        <w:spacing w:before="240" w:line="360" w:lineRule="auto"/>
        <w:jc w:val="both"/>
        <w:rPr>
          <w:rFonts w:ascii="Palatino Linotype" w:hAnsi="Palatino Linotype" w:cs="Arial"/>
        </w:rPr>
      </w:pPr>
      <w:r>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A53A68"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 xml:space="preserve">Lic. </w:t>
            </w:r>
            <w:proofErr w:type="spellStart"/>
            <w:r>
              <w:rPr>
                <w:rFonts w:ascii="Verdana" w:hAnsi="Verdana"/>
                <w:color w:val="000000"/>
                <w:sz w:val="18"/>
                <w:szCs w:val="18"/>
              </w:rPr>
              <w:t>Jesus</w:t>
            </w:r>
            <w:proofErr w:type="spellEnd"/>
            <w:r>
              <w:rPr>
                <w:rFonts w:ascii="Verdana" w:hAnsi="Verdana"/>
                <w:color w:val="000000"/>
                <w:sz w:val="18"/>
                <w:szCs w:val="18"/>
              </w:rPr>
              <w:t xml:space="preserve"> Rafael </w:t>
            </w:r>
            <w:proofErr w:type="spellStart"/>
            <w:r>
              <w:rPr>
                <w:rFonts w:ascii="Verdana" w:hAnsi="Verdana"/>
                <w:color w:val="000000"/>
                <w:sz w:val="18"/>
                <w:szCs w:val="18"/>
              </w:rPr>
              <w:t>Garcia</w:t>
            </w:r>
            <w:proofErr w:type="spellEnd"/>
            <w:r>
              <w:rPr>
                <w:rFonts w:ascii="Verdana" w:hAnsi="Verdana"/>
                <w:color w:val="000000"/>
                <w:sz w:val="18"/>
                <w:szCs w:val="18"/>
              </w:rPr>
              <w:t xml:space="preserve"> Anaya</w:t>
            </w:r>
          </w:p>
        </w:tc>
      </w:tr>
    </w:tbl>
    <w:p w:rsidR="008D26B9" w:rsidRDefault="008D26B9" w:rsidP="008D26B9">
      <w:pPr>
        <w:pStyle w:val="Sinespaciado"/>
      </w:pPr>
    </w:p>
    <w:p w:rsidR="00410477" w:rsidRPr="00B800D6" w:rsidRDefault="00743681" w:rsidP="00B800D6">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29144A">
        <w:rPr>
          <w:rFonts w:ascii="Palatino Linotype" w:hAnsi="Palatino Linotype" w:cs="Arial"/>
          <w:sz w:val="24"/>
        </w:rPr>
        <w:t>un archivo electrónico</w:t>
      </w:r>
      <w:r w:rsidR="00B800D6">
        <w:rPr>
          <w:rFonts w:ascii="Palatino Linotype" w:hAnsi="Palatino Linotype" w:cs="Arial"/>
          <w:sz w:val="24"/>
        </w:rPr>
        <w:t xml:space="preserve"> en formato </w:t>
      </w:r>
      <w:r w:rsidR="00DB7D43">
        <w:rPr>
          <w:rFonts w:ascii="Palatino Linotype" w:hAnsi="Palatino Linotype" w:cs="Arial"/>
          <w:i/>
          <w:sz w:val="24"/>
        </w:rPr>
        <w:t>JPG</w:t>
      </w:r>
      <w:r w:rsidR="00B800D6">
        <w:rPr>
          <w:rFonts w:ascii="Palatino Linotype" w:hAnsi="Palatino Linotype" w:cs="Arial"/>
          <w:i/>
          <w:sz w:val="24"/>
        </w:rPr>
        <w:t xml:space="preserve"> </w:t>
      </w:r>
      <w:r w:rsidR="00DB7D43">
        <w:rPr>
          <w:rFonts w:ascii="Palatino Linotype" w:hAnsi="Palatino Linotype" w:cs="Arial"/>
          <w:sz w:val="24"/>
        </w:rPr>
        <w:t>denominado</w:t>
      </w:r>
      <w:r w:rsidR="00B800D6">
        <w:rPr>
          <w:rFonts w:ascii="Palatino Linotype" w:hAnsi="Palatino Linotype" w:cs="Arial"/>
          <w:i/>
          <w:sz w:val="24"/>
        </w:rPr>
        <w:t xml:space="preserve"> </w:t>
      </w:r>
      <w:r w:rsidR="00B800D6" w:rsidRPr="00B800D6">
        <w:rPr>
          <w:rFonts w:ascii="Palatino Linotype" w:hAnsi="Palatino Linotype" w:cs="Arial"/>
          <w:sz w:val="24"/>
        </w:rPr>
        <w:t>“</w:t>
      </w:r>
      <w:r w:rsidR="00DB7D43" w:rsidRPr="00DB7D43">
        <w:rPr>
          <w:rFonts w:ascii="Palatino Linotype" w:hAnsi="Palatino Linotype" w:cs="Arial"/>
          <w:sz w:val="24"/>
        </w:rPr>
        <w:t>00004</w:t>
      </w:r>
      <w:proofErr w:type="gramStart"/>
      <w:r w:rsidR="00DB7D43" w:rsidRPr="00DB7D43">
        <w:rPr>
          <w:rFonts w:ascii="Palatino Linotype" w:hAnsi="Palatino Linotype" w:cs="Arial"/>
          <w:sz w:val="24"/>
        </w:rPr>
        <w:t>:JUCHITE:IP:2020.jpg</w:t>
      </w:r>
      <w:proofErr w:type="gramEnd"/>
      <w:r w:rsidR="00F506E2">
        <w:rPr>
          <w:rFonts w:ascii="Palatino Linotype" w:hAnsi="Palatino Linotype" w:cs="Arial"/>
          <w:sz w:val="24"/>
        </w:rPr>
        <w:t>”</w:t>
      </w:r>
      <w:r w:rsidR="00251626">
        <w:rPr>
          <w:rFonts w:ascii="Palatino Linotype" w:hAnsi="Palatino Linotype" w:cs="Arial"/>
          <w:sz w:val="24"/>
        </w:rPr>
        <w:t>, mismo</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A03835">
        <w:rPr>
          <w:rFonts w:ascii="Palatino Linotype" w:hAnsi="Palatino Linotype" w:cs="Arial"/>
          <w:sz w:val="24"/>
          <w:szCs w:val="24"/>
        </w:rPr>
        <w:t>veintitrés de enero</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A03835">
        <w:rPr>
          <w:rFonts w:ascii="Palatino Linotype" w:hAnsi="Palatino Linotype" w:cs="Arial"/>
          <w:b/>
          <w:sz w:val="24"/>
          <w:szCs w:val="24"/>
        </w:rPr>
        <w:t>00700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Default="00310E7D" w:rsidP="00310E7D">
      <w:pPr>
        <w:pStyle w:val="Sinespaciado"/>
      </w:pPr>
    </w:p>
    <w:p w:rsidR="00A03835" w:rsidRDefault="00A03835" w:rsidP="00310E7D">
      <w:pPr>
        <w:pStyle w:val="Sinespaciado"/>
      </w:pP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lastRenderedPageBreak/>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A03835" w:rsidRPr="00A03835">
        <w:rPr>
          <w:rFonts w:ascii="Palatino Linotype" w:hAnsi="Palatino Linotype"/>
          <w:i/>
          <w:color w:val="000000"/>
        </w:rPr>
        <w:t xml:space="preserve">solicito amablemente las licencias de funcionamiento de los centros de diversión nocturna, cervecerías y bares ubicados en el municipio así como los horarios de servicio, por ejemplo, cervecería ubicada en av. Everardo Gonzales, casi llegando a la virgen de la garita, el </w:t>
      </w:r>
      <w:proofErr w:type="spellStart"/>
      <w:r w:rsidR="00A03835" w:rsidRPr="00A03835">
        <w:rPr>
          <w:rFonts w:ascii="Palatino Linotype" w:hAnsi="Palatino Linotype"/>
          <w:i/>
          <w:color w:val="000000"/>
        </w:rPr>
        <w:t>tunel</w:t>
      </w:r>
      <w:proofErr w:type="spellEnd"/>
      <w:r w:rsidR="00A03835" w:rsidRPr="00A03835">
        <w:rPr>
          <w:rFonts w:ascii="Palatino Linotype" w:hAnsi="Palatino Linotype"/>
          <w:i/>
          <w:color w:val="000000"/>
        </w:rPr>
        <w:t xml:space="preserve"> ubicado en el centro de la localidad y la </w:t>
      </w:r>
      <w:proofErr w:type="spellStart"/>
      <w:r w:rsidR="00A03835" w:rsidRPr="00A03835">
        <w:rPr>
          <w:rFonts w:ascii="Palatino Linotype" w:hAnsi="Palatino Linotype"/>
          <w:i/>
          <w:color w:val="000000"/>
        </w:rPr>
        <w:t>Cerveceria</w:t>
      </w:r>
      <w:proofErr w:type="spellEnd"/>
      <w:r w:rsidR="00A03835" w:rsidRPr="00A03835">
        <w:rPr>
          <w:rFonts w:ascii="Palatino Linotype" w:hAnsi="Palatino Linotype"/>
          <w:i/>
          <w:color w:val="000000"/>
        </w:rPr>
        <w:t xml:space="preserve"> ubicada en calle zapara casi llegando a juan flores y casas. </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A03835" w:rsidRPr="00A03835">
        <w:rPr>
          <w:rFonts w:ascii="Palatino Linotype" w:hAnsi="Palatino Linotype"/>
          <w:i/>
          <w:color w:val="000000"/>
        </w:rPr>
        <w:t xml:space="preserve">Ing. Felipe </w:t>
      </w:r>
      <w:proofErr w:type="spellStart"/>
      <w:r w:rsidR="00A03835" w:rsidRPr="00A03835">
        <w:rPr>
          <w:rFonts w:ascii="Palatino Linotype" w:hAnsi="Palatino Linotype"/>
          <w:i/>
          <w:color w:val="000000"/>
        </w:rPr>
        <w:t>Mejia</w:t>
      </w:r>
      <w:proofErr w:type="spellEnd"/>
      <w:r w:rsidR="00A03835" w:rsidRPr="00A03835">
        <w:rPr>
          <w:rFonts w:ascii="Palatino Linotype" w:hAnsi="Palatino Linotype"/>
          <w:i/>
          <w:color w:val="000000"/>
        </w:rPr>
        <w:t xml:space="preserve"> Valdez Presidente Municipal Constitucional de </w:t>
      </w:r>
      <w:proofErr w:type="spellStart"/>
      <w:r w:rsidR="00A03835" w:rsidRPr="00A03835">
        <w:rPr>
          <w:rFonts w:ascii="Palatino Linotype" w:hAnsi="Palatino Linotype"/>
          <w:i/>
          <w:color w:val="000000"/>
        </w:rPr>
        <w:t>Juchitepec</w:t>
      </w:r>
      <w:proofErr w:type="spellEnd"/>
      <w:r w:rsidR="00A03835" w:rsidRPr="00A03835">
        <w:rPr>
          <w:rFonts w:ascii="Palatino Linotype" w:hAnsi="Palatino Linotype"/>
          <w:i/>
          <w:color w:val="000000"/>
        </w:rPr>
        <w:t xml:space="preserve">, Estado de México le informo que: solicite las licencias de funcionamiento de los centros de diversión nocturna en el mes de junio del 2019 de las, cervecerías y bares ubicados en el municipio así como los horarios de servicio, por ejemplo, cervecería ubicada en av. Everardo Gonzales, casi llegando a la virgen de la garita, el </w:t>
      </w:r>
      <w:proofErr w:type="spellStart"/>
      <w:r w:rsidR="00A03835" w:rsidRPr="00A03835">
        <w:rPr>
          <w:rFonts w:ascii="Palatino Linotype" w:hAnsi="Palatino Linotype"/>
          <w:i/>
          <w:color w:val="000000"/>
        </w:rPr>
        <w:t>tunel</w:t>
      </w:r>
      <w:proofErr w:type="spellEnd"/>
      <w:r w:rsidR="00A03835" w:rsidRPr="00A03835">
        <w:rPr>
          <w:rFonts w:ascii="Palatino Linotype" w:hAnsi="Palatino Linotype"/>
          <w:i/>
          <w:color w:val="000000"/>
        </w:rPr>
        <w:t xml:space="preserve"> ubicado en el centro de la localidad y la </w:t>
      </w:r>
      <w:proofErr w:type="spellStart"/>
      <w:r w:rsidR="00A03835" w:rsidRPr="00A03835">
        <w:rPr>
          <w:rFonts w:ascii="Palatino Linotype" w:hAnsi="Palatino Linotype"/>
          <w:i/>
          <w:color w:val="000000"/>
        </w:rPr>
        <w:t>Cerveceria</w:t>
      </w:r>
      <w:proofErr w:type="spellEnd"/>
      <w:r w:rsidR="00A03835" w:rsidRPr="00A03835">
        <w:rPr>
          <w:rFonts w:ascii="Palatino Linotype" w:hAnsi="Palatino Linotype"/>
          <w:i/>
          <w:color w:val="000000"/>
        </w:rPr>
        <w:t xml:space="preserve"> ubicada en calle zapara casi llegando a juan flores y casas y para el mes de enero del 2020 que vuelvo a hacer la misma solicitud, me vuelven a enviar la misma respuesta, ahora pregunto ¿que acaso esta administración no trabaja? ahora bien solicito a la controlaría interna municipal me envié por este medio las verificaciones realizadas a dichos establecimientos ya que son lugar de consumo de drogas y alcohol por menores de edad así como de portación de armas de fuego o de lo contrario realizar la denuncia correspondiente en las instancias de la federación para que tomen cartas en el asunto y que el ayuntamiento no diga que desconocía del tema ya que en dos </w:t>
      </w:r>
      <w:proofErr w:type="spellStart"/>
      <w:r w:rsidR="00A03835" w:rsidRPr="00A03835">
        <w:rPr>
          <w:rFonts w:ascii="Palatino Linotype" w:hAnsi="Palatino Linotype"/>
          <w:i/>
          <w:color w:val="000000"/>
        </w:rPr>
        <w:t>ocaciones</w:t>
      </w:r>
      <w:proofErr w:type="spellEnd"/>
      <w:r w:rsidR="00A03835" w:rsidRPr="00A03835">
        <w:rPr>
          <w:rFonts w:ascii="Palatino Linotype" w:hAnsi="Palatino Linotype"/>
          <w:i/>
          <w:color w:val="000000"/>
        </w:rPr>
        <w:t xml:space="preserve"> se ha solicitado con un semestre de diferencia y aun el área de desarrollo económico que en los oficios se dice ser la encargada de dicha actividad no ha realizado trabajo alguno, sin </w:t>
      </w:r>
      <w:proofErr w:type="spellStart"/>
      <w:r w:rsidR="00A03835" w:rsidRPr="00A03835">
        <w:rPr>
          <w:rFonts w:ascii="Palatino Linotype" w:hAnsi="Palatino Linotype"/>
          <w:i/>
          <w:color w:val="000000"/>
        </w:rPr>
        <w:t>mas</w:t>
      </w:r>
      <w:proofErr w:type="spellEnd"/>
      <w:r w:rsidR="00A03835" w:rsidRPr="00A03835">
        <w:rPr>
          <w:rFonts w:ascii="Palatino Linotype" w:hAnsi="Palatino Linotype"/>
          <w:i/>
          <w:color w:val="000000"/>
        </w:rPr>
        <w:t xml:space="preserve"> que agregar por el momento me despido de ustedes esperando una respuesta favorable y que es en beneficio de la población y de su administración pública.</w:t>
      </w:r>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D1A37">
        <w:rPr>
          <w:rFonts w:ascii="Palatino Linotype" w:hAnsi="Palatino Linotype" w:cs="Arial"/>
          <w:sz w:val="24"/>
          <w:szCs w:val="24"/>
        </w:rPr>
        <w:t>veintinueve</w:t>
      </w:r>
      <w:r w:rsidR="005D40BD">
        <w:rPr>
          <w:rFonts w:ascii="Palatino Linotype" w:hAnsi="Palatino Linotype" w:cs="Arial"/>
          <w:sz w:val="24"/>
          <w:szCs w:val="24"/>
        </w:rPr>
        <w:t xml:space="preserve"> de enero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tanto</w:t>
      </w:r>
      <w:r w:rsidR="005D40BD">
        <w:rPr>
          <w:rFonts w:ascii="Palatino Linotype" w:hAnsi="Palatino Linotype" w:cs="Arial"/>
          <w:sz w:val="24"/>
          <w:szCs w:val="24"/>
        </w:rPr>
        <w:t xml:space="preserve"> </w:t>
      </w:r>
      <w:r w:rsidR="00D415E4">
        <w:rPr>
          <w:rFonts w:ascii="Palatino Linotype" w:hAnsi="Palatino Linotype" w:cs="Arial"/>
          <w:sz w:val="24"/>
          <w:szCs w:val="24"/>
        </w:rPr>
        <w:t xml:space="preserve">El Recurrente </w:t>
      </w:r>
      <w:r w:rsidR="00F13F6A">
        <w:rPr>
          <w:rFonts w:ascii="Palatino Linotype" w:hAnsi="Palatino Linotype" w:cs="Arial"/>
          <w:sz w:val="24"/>
          <w:szCs w:val="24"/>
        </w:rPr>
        <w:t xml:space="preserve">como el sujeto Obligado </w:t>
      </w:r>
      <w:r w:rsidR="00700FB0">
        <w:rPr>
          <w:rFonts w:ascii="Palatino Linotype" w:hAnsi="Palatino Linotype" w:cs="Arial"/>
          <w:sz w:val="24"/>
          <w:szCs w:val="24"/>
        </w:rPr>
        <w:t>fueron omisos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7D1A37" w:rsidRPr="007D1A37" w:rsidRDefault="007D1A37" w:rsidP="007D1A37">
      <w:pPr>
        <w:pStyle w:val="Sinespaciado"/>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837813">
        <w:rPr>
          <w:rFonts w:ascii="Palatino Linotype" w:hAnsi="Palatino Linotype" w:cs="Arial"/>
          <w:sz w:val="24"/>
          <w:szCs w:val="24"/>
        </w:rPr>
        <w:t>veintiséis</w:t>
      </w:r>
      <w:r w:rsidR="009414EB">
        <w:rPr>
          <w:rFonts w:ascii="Palatino Linotype" w:hAnsi="Palatino Linotype" w:cs="Arial"/>
          <w:sz w:val="24"/>
          <w:szCs w:val="24"/>
        </w:rPr>
        <w:t xml:space="preserve"> de febrero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623949" w:rsidRDefault="00623949" w:rsidP="00BC6B7C">
      <w:pPr>
        <w:spacing w:after="0" w:line="360" w:lineRule="auto"/>
        <w:jc w:val="both"/>
        <w:rPr>
          <w:rFonts w:ascii="Palatino Linotype" w:hAnsi="Palatino Linotype" w:cs="Arial"/>
          <w:b/>
          <w:sz w:val="26"/>
          <w:szCs w:val="26"/>
        </w:rPr>
      </w:pPr>
    </w:p>
    <w:p w:rsidR="00BC6B7C" w:rsidRPr="009414EB" w:rsidRDefault="00BC6B7C" w:rsidP="00BC6B7C">
      <w:pPr>
        <w:spacing w:after="0" w:line="360" w:lineRule="auto"/>
        <w:jc w:val="both"/>
        <w:rPr>
          <w:rFonts w:ascii="Palatino Linotype" w:hAnsi="Palatino Linotype" w:cs="Arial"/>
          <w:b/>
          <w:sz w:val="28"/>
          <w:szCs w:val="28"/>
        </w:rPr>
      </w:pPr>
      <w:r w:rsidRPr="009414EB">
        <w:rPr>
          <w:rFonts w:ascii="Palatino Linotype" w:hAnsi="Palatino Linotype" w:cs="Arial"/>
          <w:b/>
          <w:sz w:val="28"/>
          <w:szCs w:val="28"/>
        </w:rPr>
        <w:t>SÉPTIMO. De la ampliación del término para resolver.</w:t>
      </w:r>
    </w:p>
    <w:p w:rsidR="00BC6B7C" w:rsidRDefault="005D40BD" w:rsidP="00BC6B7C">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w:t>
      </w:r>
      <w:r w:rsidR="00D713F2">
        <w:rPr>
          <w:rFonts w:ascii="Palatino Linotype" w:hAnsi="Palatino Linotype" w:cs="Arial"/>
          <w:sz w:val="24"/>
          <w:szCs w:val="24"/>
        </w:rPr>
        <w:t>trece de marzo</w:t>
      </w:r>
      <w:r>
        <w:rPr>
          <w:rFonts w:ascii="Palatino Linotype" w:hAnsi="Palatino Linotype" w:cs="Arial"/>
          <w:sz w:val="24"/>
          <w:szCs w:val="24"/>
        </w:rPr>
        <w:t xml:space="preserve"> de dos mil veinte</w:t>
      </w:r>
      <w:r w:rsidR="00BC6B7C">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BD7419">
      <w:pPr>
        <w:spacing w:after="0" w:line="360" w:lineRule="auto"/>
        <w:jc w:val="both"/>
        <w:rPr>
          <w:rFonts w:ascii="Palatino Linotype" w:hAnsi="Palatino Linotype" w:cs="Arial"/>
          <w:sz w:val="24"/>
          <w:szCs w:val="24"/>
        </w:rPr>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A955FC" w:rsidRPr="0014447C" w:rsidRDefault="00D713F2"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D713F2"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w:t>
      </w:r>
      <w:r w:rsidRPr="0014447C">
        <w:rPr>
          <w:rFonts w:ascii="Palatino Linotype" w:hAnsi="Palatino Linotype"/>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4E6B5B">
        <w:rPr>
          <w:rFonts w:ascii="Palatino Linotype" w:hAnsi="Palatino Linotype"/>
          <w:i/>
        </w:rPr>
        <w:lastRenderedPageBreak/>
        <w:t>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rsidR="0041680B" w:rsidRDefault="0041680B" w:rsidP="0041680B"/>
    <w:p w:rsidR="00E6246D" w:rsidRDefault="00E6246D" w:rsidP="00E6246D">
      <w:pPr>
        <w:pStyle w:val="Sinespaciado"/>
        <w:numPr>
          <w:ilvl w:val="0"/>
          <w:numId w:val="42"/>
        </w:numPr>
        <w:spacing w:line="360" w:lineRule="auto"/>
        <w:jc w:val="both"/>
        <w:rPr>
          <w:rFonts w:ascii="Palatino Linotype" w:hAnsi="Palatino Linotype"/>
        </w:rPr>
      </w:pPr>
      <w:r>
        <w:rPr>
          <w:rFonts w:ascii="Palatino Linotype" w:hAnsi="Palatino Linotype"/>
        </w:rPr>
        <w:t>L</w:t>
      </w:r>
      <w:r w:rsidRPr="00E6246D">
        <w:rPr>
          <w:rFonts w:ascii="Palatino Linotype" w:hAnsi="Palatino Linotype"/>
        </w:rPr>
        <w:t>icencias de funcionamiento de los centros de diversión nocturna, cervecerías y bares ubicados en el municipio así</w:t>
      </w:r>
      <w:r>
        <w:rPr>
          <w:rFonts w:ascii="Palatino Linotype" w:hAnsi="Palatino Linotype"/>
        </w:rPr>
        <w:t xml:space="preserve"> como los horarios de servicio.</w:t>
      </w:r>
    </w:p>
    <w:p w:rsidR="00E6246D" w:rsidRPr="00E6246D" w:rsidRDefault="00E6246D" w:rsidP="00E6246D">
      <w:pPr>
        <w:pStyle w:val="Sinespaciado"/>
        <w:spacing w:line="360" w:lineRule="auto"/>
        <w:jc w:val="both"/>
        <w:rPr>
          <w:rFonts w:ascii="Palatino Linotype" w:hAnsi="Palatino Linotype"/>
        </w:rPr>
      </w:pPr>
    </w:p>
    <w:p w:rsidR="00EE4E36" w:rsidRDefault="00EE4E36" w:rsidP="00FF2EC1">
      <w:pPr>
        <w:pStyle w:val="Sinespaciado"/>
        <w:spacing w:line="360" w:lineRule="auto"/>
        <w:jc w:val="both"/>
        <w:rPr>
          <w:rFonts w:ascii="Palatino Linotype" w:hAnsi="Palatino Linotype"/>
        </w:rPr>
      </w:pPr>
    </w:p>
    <w:p w:rsidR="00803465" w:rsidRDefault="00803465" w:rsidP="00EE4E36">
      <w:pPr>
        <w:pStyle w:val="Sinespaciado"/>
        <w:spacing w:line="360" w:lineRule="auto"/>
        <w:jc w:val="both"/>
        <w:rPr>
          <w:rFonts w:ascii="Palatino Linotype" w:hAnsi="Palatino Linotype"/>
        </w:rPr>
      </w:pPr>
    </w:p>
    <w:p w:rsidR="00803465" w:rsidRPr="00655693" w:rsidRDefault="00803465" w:rsidP="00803465">
      <w:pPr>
        <w:pStyle w:val="Sinespaciado"/>
        <w:spacing w:line="360" w:lineRule="auto"/>
        <w:jc w:val="both"/>
        <w:rPr>
          <w:rFonts w:ascii="Palatino Linotype" w:hAnsi="Palatino Linotype"/>
        </w:rPr>
      </w:pPr>
      <w:r w:rsidRPr="00655693">
        <w:rPr>
          <w:rFonts w:ascii="Palatino Linotype" w:hAnsi="Palatino Linotype"/>
          <w:lang w:val="es-ES" w:eastAsia="es-MX"/>
        </w:rPr>
        <w:lastRenderedPageBreak/>
        <w:t xml:space="preserve">De lo anterior, se desprende que el Recurrente no preciso una temporalidad para la entrega de la información, al respecto, el Instituto Nacional de Transparencia, Acceso a la Información y Protección de Datos Personales (INAI) a través del Criterio </w:t>
      </w:r>
      <w:proofErr w:type="spellStart"/>
      <w:r w:rsidRPr="003556A7">
        <w:rPr>
          <w:rFonts w:ascii="Palatino Linotype" w:hAnsi="Palatino Linotype"/>
          <w:lang w:val="es-ES" w:eastAsia="es-MX"/>
        </w:rPr>
        <w:t>Criterio</w:t>
      </w:r>
      <w:proofErr w:type="spellEnd"/>
      <w:r w:rsidRPr="003556A7">
        <w:rPr>
          <w:rFonts w:ascii="Palatino Linotype" w:hAnsi="Palatino Linotype"/>
          <w:lang w:val="es-ES" w:eastAsia="es-MX"/>
        </w:rPr>
        <w:t xml:space="preserve"> 9/13</w:t>
      </w:r>
      <w:r w:rsidRPr="00655693">
        <w:rPr>
          <w:rFonts w:ascii="Palatino Linotype" w:hAnsi="Palatino Linotype"/>
          <w:lang w:val="es-ES" w:eastAsia="es-MX"/>
        </w:rPr>
        <w:t>, señala literalmente lo siguiente:</w:t>
      </w:r>
    </w:p>
    <w:p w:rsidR="00803465" w:rsidRPr="00537147" w:rsidRDefault="00803465" w:rsidP="00803465">
      <w:pPr>
        <w:spacing w:after="0" w:line="360" w:lineRule="auto"/>
        <w:jc w:val="both"/>
        <w:rPr>
          <w:rFonts w:ascii="Palatino Linotype" w:eastAsia="Times New Roman" w:hAnsi="Palatino Linotype" w:cs="Arial"/>
          <w:sz w:val="24"/>
          <w:szCs w:val="24"/>
          <w:highlight w:val="yellow"/>
          <w:lang w:val="es-ES" w:eastAsia="es-MX"/>
        </w:rPr>
      </w:pPr>
    </w:p>
    <w:p w:rsidR="00803465" w:rsidRPr="003556A7" w:rsidRDefault="00803465" w:rsidP="00803465">
      <w:pPr>
        <w:spacing w:after="0" w:line="240" w:lineRule="auto"/>
        <w:ind w:left="567" w:right="616"/>
        <w:jc w:val="both"/>
        <w:rPr>
          <w:rFonts w:ascii="Palatino Linotype" w:eastAsia="Times New Roman" w:hAnsi="Palatino Linotype" w:cs="Times New Roman"/>
          <w:i/>
          <w:lang w:val="es-ES" w:eastAsia="es-MX"/>
        </w:rPr>
      </w:pPr>
      <w:r w:rsidRPr="003556A7">
        <w:rPr>
          <w:rFonts w:ascii="Palatino Linotype" w:eastAsia="Times New Roman" w:hAnsi="Palatino Linotype" w:cs="Times New Roman"/>
          <w:i/>
          <w:lang w:val="es-ES" w:eastAsia="es-MX"/>
        </w:rPr>
        <w:t>Periodo de búsqueda de la información, cuand</w:t>
      </w:r>
      <w:r>
        <w:rPr>
          <w:rFonts w:ascii="Palatino Linotype" w:eastAsia="Times New Roman" w:hAnsi="Palatino Linotype" w:cs="Times New Roman"/>
          <w:i/>
          <w:lang w:val="es-ES" w:eastAsia="es-MX"/>
        </w:rPr>
        <w:t xml:space="preserve">o no se precisa en la solicitud </w:t>
      </w:r>
      <w:r w:rsidRPr="003556A7">
        <w:rPr>
          <w:rFonts w:ascii="Palatino Linotype" w:eastAsia="Times New Roman" w:hAnsi="Palatino Linotype" w:cs="Times New Roman"/>
          <w:i/>
          <w:lang w:val="es-ES" w:eastAsia="es-MX"/>
        </w:rPr>
        <w:t>de información. El artículo 40, fracción II de la</w:t>
      </w:r>
      <w:r>
        <w:rPr>
          <w:rFonts w:ascii="Palatino Linotype" w:eastAsia="Times New Roman" w:hAnsi="Palatino Linotype" w:cs="Times New Roman"/>
          <w:i/>
          <w:lang w:val="es-ES" w:eastAsia="es-MX"/>
        </w:rPr>
        <w:t xml:space="preserve"> Ley Federal de Transparencia y </w:t>
      </w:r>
      <w:r w:rsidRPr="003556A7">
        <w:rPr>
          <w:rFonts w:ascii="Palatino Linotype" w:eastAsia="Times New Roman" w:hAnsi="Palatino Linotype" w:cs="Times New Roman"/>
          <w:i/>
          <w:lang w:val="es-ES" w:eastAsia="es-MX"/>
        </w:rPr>
        <w:t>Acceso a la Información Pública Gubernament</w:t>
      </w:r>
      <w:r>
        <w:rPr>
          <w:rFonts w:ascii="Palatino Linotype" w:eastAsia="Times New Roman" w:hAnsi="Palatino Linotype" w:cs="Times New Roman"/>
          <w:i/>
          <w:lang w:val="es-ES" w:eastAsia="es-MX"/>
        </w:rPr>
        <w:t xml:space="preserve">al, señala que los particulares </w:t>
      </w:r>
      <w:r w:rsidRPr="003556A7">
        <w:rPr>
          <w:rFonts w:ascii="Palatino Linotype" w:eastAsia="Times New Roman" w:hAnsi="Palatino Linotype" w:cs="Times New Roman"/>
          <w:i/>
          <w:lang w:val="es-ES" w:eastAsia="es-MX"/>
        </w:rPr>
        <w:t>deberán describir en su solicitud de información</w:t>
      </w:r>
      <w:r>
        <w:rPr>
          <w:rFonts w:ascii="Palatino Linotype" w:eastAsia="Times New Roman" w:hAnsi="Palatino Linotype" w:cs="Times New Roman"/>
          <w:i/>
          <w:lang w:val="es-ES" w:eastAsia="es-MX"/>
        </w:rPr>
        <w:t xml:space="preserve">, de forma clara y precisa, los </w:t>
      </w:r>
      <w:r w:rsidRPr="003556A7">
        <w:rPr>
          <w:rFonts w:ascii="Palatino Linotype" w:eastAsia="Times New Roman" w:hAnsi="Palatino Linotype" w:cs="Times New Roman"/>
          <w:i/>
          <w:lang w:val="es-ES" w:eastAsia="es-MX"/>
        </w:rPr>
        <w:t>documentos requeridos. En ese sentido, en el s</w:t>
      </w:r>
      <w:r>
        <w:rPr>
          <w:rFonts w:ascii="Palatino Linotype" w:eastAsia="Times New Roman" w:hAnsi="Palatino Linotype" w:cs="Times New Roman"/>
          <w:i/>
          <w:lang w:val="es-ES" w:eastAsia="es-MX"/>
        </w:rPr>
        <w:t xml:space="preserve">upuesto de que el particular no </w:t>
      </w:r>
      <w:r w:rsidRPr="003556A7">
        <w:rPr>
          <w:rFonts w:ascii="Palatino Linotype" w:eastAsia="Times New Roman" w:hAnsi="Palatino Linotype" w:cs="Times New Roman"/>
          <w:i/>
          <w:lang w:val="es-ES" w:eastAsia="es-MX"/>
        </w:rPr>
        <w:t xml:space="preserve">haya señalado el periodo sobre el que </w:t>
      </w:r>
      <w:r>
        <w:rPr>
          <w:rFonts w:ascii="Palatino Linotype" w:eastAsia="Times New Roman" w:hAnsi="Palatino Linotype" w:cs="Times New Roman"/>
          <w:i/>
          <w:lang w:val="es-ES" w:eastAsia="es-MX"/>
        </w:rPr>
        <w:t xml:space="preserve">requiere la información, </w:t>
      </w:r>
      <w:r w:rsidRPr="00803465">
        <w:rPr>
          <w:rFonts w:ascii="Palatino Linotype" w:eastAsia="Times New Roman" w:hAnsi="Palatino Linotype" w:cs="Times New Roman"/>
          <w:b/>
          <w:i/>
          <w:lang w:val="es-ES" w:eastAsia="es-MX"/>
        </w:rPr>
        <w:t>deberá interpretarse que su requerimiento se refiere al del año inmediato anterior contado a partir de la fecha en que se presentó la solicitud</w:t>
      </w:r>
      <w:r>
        <w:rPr>
          <w:rFonts w:ascii="Palatino Linotype" w:eastAsia="Times New Roman" w:hAnsi="Palatino Linotype" w:cs="Times New Roman"/>
          <w:i/>
          <w:lang w:val="es-ES" w:eastAsia="es-MX"/>
        </w:rPr>
        <w:t xml:space="preserve">. Lo anterior permite que los </w:t>
      </w:r>
      <w:r w:rsidRPr="003556A7">
        <w:rPr>
          <w:rFonts w:ascii="Palatino Linotype" w:eastAsia="Times New Roman" w:hAnsi="Palatino Linotype" w:cs="Times New Roman"/>
          <w:i/>
          <w:lang w:val="es-ES" w:eastAsia="es-MX"/>
        </w:rPr>
        <w:t>sujetos obligados cuenten con mayores element</w:t>
      </w:r>
      <w:r>
        <w:rPr>
          <w:rFonts w:ascii="Palatino Linotype" w:eastAsia="Times New Roman" w:hAnsi="Palatino Linotype" w:cs="Times New Roman"/>
          <w:i/>
          <w:lang w:val="es-ES" w:eastAsia="es-MX"/>
        </w:rPr>
        <w:t xml:space="preserve">os para precisar y localizar la </w:t>
      </w:r>
      <w:r w:rsidRPr="003556A7">
        <w:rPr>
          <w:rFonts w:ascii="Palatino Linotype" w:eastAsia="Times New Roman" w:hAnsi="Palatino Linotype" w:cs="Times New Roman"/>
          <w:i/>
          <w:lang w:val="es-ES" w:eastAsia="es-MX"/>
        </w:rPr>
        <w:t>información solicitada.</w:t>
      </w:r>
    </w:p>
    <w:p w:rsidR="00803465" w:rsidRDefault="00803465" w:rsidP="00803465">
      <w:pPr>
        <w:pStyle w:val="Sinespaciado"/>
        <w:spacing w:line="360" w:lineRule="auto"/>
        <w:jc w:val="both"/>
        <w:rPr>
          <w:rFonts w:ascii="Palatino Linotype" w:hAnsi="Palatino Linotype"/>
        </w:rPr>
      </w:pPr>
    </w:p>
    <w:p w:rsidR="00803465" w:rsidRDefault="00803465" w:rsidP="00803465">
      <w:pPr>
        <w:pStyle w:val="Sinespaciado"/>
        <w:spacing w:line="360" w:lineRule="auto"/>
        <w:jc w:val="both"/>
        <w:rPr>
          <w:rFonts w:ascii="Palatino Linotype" w:hAnsi="Palatino Linotype"/>
        </w:rPr>
      </w:pPr>
      <w:r>
        <w:rPr>
          <w:rFonts w:ascii="Palatino Linotype" w:hAnsi="Palatino Linotype"/>
        </w:rPr>
        <w:t>Atento a lo anterior, la entrega de la información será</w:t>
      </w:r>
      <w:r w:rsidRPr="003556A7">
        <w:rPr>
          <w:rFonts w:ascii="Palatino Linotype" w:hAnsi="Palatino Linotype" w:cs="Arial"/>
          <w:lang w:val="es-ES"/>
        </w:rPr>
        <w:t xml:space="preserve"> </w:t>
      </w:r>
      <w:r>
        <w:rPr>
          <w:rFonts w:ascii="Palatino Linotype" w:hAnsi="Palatino Linotype" w:cs="Arial"/>
          <w:lang w:val="es-ES"/>
        </w:rPr>
        <w:t xml:space="preserve">por el periodo comprendido del quince de enero de dos mil diecinueve al quince de enero de dos mil veinte. </w:t>
      </w:r>
    </w:p>
    <w:p w:rsidR="00803465" w:rsidRDefault="00803465" w:rsidP="00EE4E36">
      <w:pPr>
        <w:pStyle w:val="Sinespaciado"/>
        <w:spacing w:line="360" w:lineRule="auto"/>
        <w:jc w:val="both"/>
        <w:rPr>
          <w:rFonts w:ascii="Palatino Linotype" w:hAnsi="Palatino Linotype"/>
        </w:rPr>
      </w:pPr>
    </w:p>
    <w:p w:rsidR="00EE4E36" w:rsidRPr="00E06A24" w:rsidRDefault="00EE4E36" w:rsidP="00EE4E36">
      <w:pPr>
        <w:pStyle w:val="Sinespaciado"/>
        <w:spacing w:line="360" w:lineRule="auto"/>
        <w:jc w:val="both"/>
        <w:rPr>
          <w:rFonts w:ascii="Palatino Linotype" w:hAnsi="Palatino Linotype"/>
        </w:rPr>
      </w:pPr>
      <w:r w:rsidRPr="00E06A24">
        <w:rPr>
          <w:rFonts w:ascii="Palatino Linotype" w:hAnsi="Palatino Linotype"/>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EE4E36" w:rsidRPr="00E06A24" w:rsidRDefault="00EE4E36" w:rsidP="00EE4E36">
      <w:pPr>
        <w:pStyle w:val="Sinespaciado"/>
        <w:spacing w:line="360" w:lineRule="auto"/>
        <w:jc w:val="both"/>
        <w:rPr>
          <w:rFonts w:ascii="Palatino Linotype" w:hAnsi="Palatino Linotype"/>
        </w:rPr>
      </w:pPr>
    </w:p>
    <w:p w:rsidR="00EE4E36" w:rsidRPr="00AB00F7" w:rsidRDefault="00EE4E36" w:rsidP="00EE4E36">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w:t>
      </w:r>
      <w:proofErr w:type="spellStart"/>
      <w:r w:rsidRPr="00AB00F7">
        <w:rPr>
          <w:rFonts w:ascii="Palatino Linotype" w:hAnsi="Palatino Linotype"/>
          <w:i/>
        </w:rPr>
        <w:t>ustificado</w:t>
      </w:r>
      <w:proofErr w:type="spellEnd"/>
      <w:r w:rsidRPr="00AB00F7">
        <w:rPr>
          <w:rFonts w:ascii="Palatino Linotype" w:hAnsi="Palatino Linotype"/>
          <w:i/>
        </w:rPr>
        <w:t xml:space="preserve">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EE4E36" w:rsidRPr="00E06A24" w:rsidRDefault="00EE4E36" w:rsidP="00EE4E36">
      <w:pPr>
        <w:pStyle w:val="Sinespaciado"/>
        <w:spacing w:line="360" w:lineRule="auto"/>
        <w:jc w:val="both"/>
        <w:rPr>
          <w:rFonts w:ascii="Palatino Linotype" w:hAnsi="Palatino Linotype"/>
        </w:rPr>
      </w:pPr>
    </w:p>
    <w:p w:rsidR="00EE4E36" w:rsidRDefault="00EE4E36" w:rsidP="00EE4E36">
      <w:pPr>
        <w:pStyle w:val="Sinespaciado"/>
        <w:spacing w:line="360" w:lineRule="auto"/>
        <w:jc w:val="both"/>
        <w:rPr>
          <w:rFonts w:ascii="Palatino Linotype" w:hAnsi="Palatino Linotype"/>
        </w:rPr>
      </w:pPr>
      <w:r w:rsidRPr="00E06A24">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EE4E36" w:rsidRPr="00EC1D83" w:rsidRDefault="00EE4E36" w:rsidP="00EE4E36">
      <w:pPr>
        <w:spacing w:after="0" w:line="360" w:lineRule="auto"/>
        <w:jc w:val="both"/>
        <w:rPr>
          <w:rFonts w:ascii="Palatino Linotype" w:hAnsi="Palatino Linotype" w:cs="Arial"/>
          <w:sz w:val="24"/>
          <w:szCs w:val="24"/>
          <w:lang w:eastAsia="es-MX"/>
        </w:rPr>
      </w:pPr>
    </w:p>
    <w:p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w:t>
      </w:r>
      <w:r w:rsidRPr="00625C3D">
        <w:rPr>
          <w:rFonts w:ascii="Palatino Linotype" w:hAnsi="Palatino Linotype" w:cs="Arial"/>
        </w:rPr>
        <w:lastRenderedPageBreak/>
        <w:t>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EE4E36" w:rsidRDefault="00EE4E36" w:rsidP="00EE4E36">
      <w:pPr>
        <w:pStyle w:val="Sinespaciado"/>
        <w:spacing w:line="360" w:lineRule="auto"/>
        <w:jc w:val="both"/>
        <w:rPr>
          <w:rFonts w:ascii="Palatino Linotype" w:hAnsi="Palatino Linotype"/>
        </w:rPr>
      </w:pPr>
    </w:p>
    <w:p w:rsidR="00EE4E36" w:rsidRDefault="00EE4E36" w:rsidP="00FF2EC1">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el Recurrente, </w:t>
      </w:r>
    </w:p>
    <w:p w:rsidR="00EE4E36" w:rsidRDefault="00EE4E36" w:rsidP="00FF2EC1">
      <w:pPr>
        <w:pStyle w:val="Sinespaciado"/>
        <w:spacing w:line="360" w:lineRule="auto"/>
        <w:jc w:val="both"/>
        <w:rPr>
          <w:rFonts w:ascii="Palatino Linotype" w:hAnsi="Palatino Linotype"/>
        </w:rPr>
      </w:pPr>
    </w:p>
    <w:p w:rsidR="009D7191"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peticionado por El</w:t>
      </w:r>
      <w:r>
        <w:rPr>
          <w:rFonts w:ascii="Palatino Linotype" w:hAnsi="Palatino Linotype"/>
        </w:rPr>
        <w:t xml:space="preserve"> Recurrente, el Sujeto Obligado </w:t>
      </w:r>
      <w:r w:rsidR="00EF0523">
        <w:rPr>
          <w:rFonts w:ascii="Palatino Linotype" w:hAnsi="Palatino Linotype"/>
        </w:rPr>
        <w:t>a</w:t>
      </w:r>
      <w:r w:rsidR="00046B26">
        <w:rPr>
          <w:rFonts w:ascii="Palatino Linotype" w:hAnsi="Palatino Linotype" w:cs="Arial"/>
        </w:rPr>
        <w:t>djuntó</w:t>
      </w:r>
      <w:r w:rsidR="00A441B5">
        <w:rPr>
          <w:rFonts w:ascii="Palatino Linotype" w:hAnsi="Palatino Linotype" w:cs="Arial"/>
        </w:rPr>
        <w:t xml:space="preserve"> un archivo electrónico</w:t>
      </w:r>
      <w:r w:rsidR="00EF0523">
        <w:rPr>
          <w:rFonts w:ascii="Palatino Linotype" w:hAnsi="Palatino Linotype" w:cs="Arial"/>
        </w:rPr>
        <w:t xml:space="preserve"> </w:t>
      </w:r>
      <w:r w:rsidR="00A441B5">
        <w:rPr>
          <w:rFonts w:ascii="Palatino Linotype" w:hAnsi="Palatino Linotype" w:cs="Arial"/>
        </w:rPr>
        <w:t>denominado</w:t>
      </w:r>
      <w:r w:rsidR="00EF0523">
        <w:rPr>
          <w:rFonts w:ascii="Palatino Linotype" w:hAnsi="Palatino Linotype" w:cs="Arial"/>
          <w:i/>
        </w:rPr>
        <w:t xml:space="preserve"> </w:t>
      </w:r>
      <w:r w:rsidR="00EF0523" w:rsidRPr="00B800D6">
        <w:rPr>
          <w:rFonts w:ascii="Palatino Linotype" w:hAnsi="Palatino Linotype" w:cs="Arial"/>
        </w:rPr>
        <w:t>“</w:t>
      </w:r>
      <w:r w:rsidR="00E6246D" w:rsidRPr="00E6246D">
        <w:rPr>
          <w:rFonts w:ascii="Palatino Linotype" w:hAnsi="Palatino Linotype" w:cs="Arial"/>
        </w:rPr>
        <w:t>00004:JUCHITE:IP:2020.jpg</w:t>
      </w:r>
      <w:r w:rsidR="00EF0523">
        <w:rPr>
          <w:rFonts w:ascii="Palatino Linotype" w:hAnsi="Palatino Linotype" w:cs="Arial"/>
        </w:rPr>
        <w:t>”</w:t>
      </w:r>
      <w:r w:rsidR="00A441B5">
        <w:rPr>
          <w:rFonts w:ascii="Palatino Linotype" w:hAnsi="Palatino Linotype"/>
        </w:rPr>
        <w:t>, el</w:t>
      </w:r>
      <w:r w:rsidR="00EF0523">
        <w:rPr>
          <w:rFonts w:ascii="Palatino Linotype" w:hAnsi="Palatino Linotype"/>
        </w:rPr>
        <w:t xml:space="preserve"> </w:t>
      </w:r>
      <w:r w:rsidR="00BC4F22">
        <w:rPr>
          <w:rFonts w:ascii="Palatino Linotype" w:hAnsi="Palatino Linotype"/>
        </w:rPr>
        <w:t>cual</w:t>
      </w:r>
      <w:r>
        <w:rPr>
          <w:rFonts w:ascii="Palatino Linotype" w:hAnsi="Palatino Linotype"/>
        </w:rPr>
        <w:t xml:space="preserve"> medularmente contienen</w:t>
      </w:r>
      <w:r w:rsidR="00F0597A">
        <w:rPr>
          <w:rFonts w:ascii="Palatino Linotype" w:hAnsi="Palatino Linotype"/>
        </w:rPr>
        <w:t xml:space="preserve"> </w:t>
      </w:r>
      <w:r w:rsidR="00046B26">
        <w:rPr>
          <w:rFonts w:ascii="Palatino Linotype" w:hAnsi="Palatino Linotype"/>
        </w:rPr>
        <w:t>el</w:t>
      </w:r>
      <w:r w:rsidR="00E93CBF">
        <w:rPr>
          <w:rFonts w:ascii="Palatino Linotype" w:hAnsi="Palatino Linotype"/>
        </w:rPr>
        <w:t xml:space="preserve"> </w:t>
      </w:r>
      <w:r w:rsidR="005926B3">
        <w:rPr>
          <w:rFonts w:ascii="Palatino Linotype" w:hAnsi="Palatino Linotype"/>
        </w:rPr>
        <w:t>oficio número DDE/011/2019-2021</w:t>
      </w:r>
      <w:r w:rsidR="00377A48">
        <w:rPr>
          <w:rFonts w:ascii="Palatino Linotype" w:hAnsi="Palatino Linotype"/>
        </w:rPr>
        <w:t xml:space="preserve"> signado por la Directora de Desarrollo Económico donde advierte que los establecimientos con el giro comercial de cervecería</w:t>
      </w:r>
      <w:r w:rsidR="00941D4A">
        <w:rPr>
          <w:rFonts w:ascii="Palatino Linotype" w:hAnsi="Palatino Linotype"/>
        </w:rPr>
        <w:t xml:space="preserve"> y</w:t>
      </w:r>
      <w:r w:rsidR="00377A48">
        <w:rPr>
          <w:rFonts w:ascii="Palatino Linotype" w:hAnsi="Palatino Linotype"/>
        </w:rPr>
        <w:t xml:space="preserve"> bar</w:t>
      </w:r>
      <w:r w:rsidR="00941D4A">
        <w:rPr>
          <w:rFonts w:ascii="Palatino Linotype" w:hAnsi="Palatino Linotype"/>
        </w:rPr>
        <w:t xml:space="preserve"> que operan en el municipio, se encuentran en proceso de adquisición de las licencias correspondientes, </w:t>
      </w:r>
      <w:r w:rsidR="00CB5F5D">
        <w:rPr>
          <w:rFonts w:ascii="Palatino Linotype" w:hAnsi="Palatino Linotype"/>
        </w:rPr>
        <w:t xml:space="preserve">de igual forma se adjuntan los horarios de servicio y de venta, consumo o distribución de bebidas </w:t>
      </w:r>
      <w:r w:rsidR="00EE4E36">
        <w:rPr>
          <w:rFonts w:ascii="Palatino Linotype" w:hAnsi="Palatino Linotype"/>
        </w:rPr>
        <w:t>alcohólicas</w:t>
      </w:r>
      <w:r w:rsidR="00CB5F5D">
        <w:rPr>
          <w:rFonts w:ascii="Palatino Linotype" w:hAnsi="Palatino Linotype"/>
        </w:rPr>
        <w:t xml:space="preserve">, de acuerdo a la Ley de Competitividad y Ordenamiento Comercial del Estado de México, para mayor entendimiento se adjunta </w:t>
      </w:r>
      <w:r w:rsidR="009D7191">
        <w:rPr>
          <w:rFonts w:ascii="Palatino Linotype" w:hAnsi="Palatino Linotype"/>
        </w:rPr>
        <w:t xml:space="preserve">la pronta respuesta; </w:t>
      </w:r>
    </w:p>
    <w:p w:rsidR="00EE4E36" w:rsidRDefault="00EE4E36" w:rsidP="00FF2EC1">
      <w:pPr>
        <w:pStyle w:val="Sinespaciado"/>
        <w:spacing w:line="360" w:lineRule="auto"/>
        <w:jc w:val="both"/>
        <w:rPr>
          <w:rFonts w:ascii="Palatino Linotype" w:hAnsi="Palatino Linotype"/>
        </w:rPr>
      </w:pPr>
    </w:p>
    <w:p w:rsidR="001D038E" w:rsidRDefault="009D7191" w:rsidP="009D7191">
      <w:pPr>
        <w:pStyle w:val="Sinespaciado"/>
        <w:spacing w:line="360" w:lineRule="auto"/>
        <w:jc w:val="center"/>
        <w:rPr>
          <w:rFonts w:ascii="Palatino Linotype" w:hAnsi="Palatino Linotype"/>
        </w:rPr>
      </w:pPr>
      <w:r>
        <w:rPr>
          <w:noProof/>
          <w:lang w:eastAsia="es-MX"/>
        </w:rPr>
        <w:lastRenderedPageBreak/>
        <w:drawing>
          <wp:inline distT="0" distB="0" distL="0" distR="0" wp14:anchorId="290144B0" wp14:editId="30B4E84F">
            <wp:extent cx="5980985" cy="63055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061" b="8066"/>
                    <a:stretch/>
                  </pic:blipFill>
                  <pic:spPr bwMode="auto">
                    <a:xfrm>
                      <a:off x="0" y="0"/>
                      <a:ext cx="6005184" cy="6331062"/>
                    </a:xfrm>
                    <a:prstGeom prst="rect">
                      <a:avLst/>
                    </a:prstGeom>
                    <a:ln>
                      <a:noFill/>
                    </a:ln>
                    <a:extLst>
                      <a:ext uri="{53640926-AAD7-44D8-BBD7-CCE9431645EC}">
                        <a14:shadowObscured xmlns:a14="http://schemas.microsoft.com/office/drawing/2010/main"/>
                      </a:ext>
                    </a:extLst>
                  </pic:spPr>
                </pic:pic>
              </a:graphicData>
            </a:graphic>
          </wp:inline>
        </w:drawing>
      </w:r>
    </w:p>
    <w:p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 xml:space="preserve">interpuso el presente recurso de revisión, señalando como </w:t>
      </w:r>
      <w:r>
        <w:rPr>
          <w:rFonts w:ascii="Palatino Linotype" w:eastAsia="Times New Roman" w:hAnsi="Palatino Linotype" w:cs="Arial"/>
          <w:sz w:val="24"/>
          <w:szCs w:val="24"/>
          <w:lang w:val="es-ES" w:eastAsia="es-ES"/>
        </w:rPr>
        <w:t>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EE4E36" w:rsidRPr="00EE4E36">
        <w:rPr>
          <w:rFonts w:ascii="Palatino Linotype" w:eastAsia="Times New Roman" w:hAnsi="Palatino Linotype" w:cs="Arial"/>
          <w:i/>
          <w:sz w:val="24"/>
          <w:szCs w:val="24"/>
          <w:lang w:val="es-ES" w:eastAsia="es-ES"/>
        </w:rPr>
        <w:t xml:space="preserve">Ing. Felipe </w:t>
      </w:r>
      <w:proofErr w:type="spellStart"/>
      <w:r w:rsidR="00EE4E36" w:rsidRPr="00EE4E36">
        <w:rPr>
          <w:rFonts w:ascii="Palatino Linotype" w:eastAsia="Times New Roman" w:hAnsi="Palatino Linotype" w:cs="Arial"/>
          <w:i/>
          <w:sz w:val="24"/>
          <w:szCs w:val="24"/>
          <w:lang w:val="es-ES" w:eastAsia="es-ES"/>
        </w:rPr>
        <w:t>Mejia</w:t>
      </w:r>
      <w:proofErr w:type="spellEnd"/>
      <w:r w:rsidR="00EE4E36" w:rsidRPr="00EE4E36">
        <w:rPr>
          <w:rFonts w:ascii="Palatino Linotype" w:eastAsia="Times New Roman" w:hAnsi="Palatino Linotype" w:cs="Arial"/>
          <w:i/>
          <w:sz w:val="24"/>
          <w:szCs w:val="24"/>
          <w:lang w:val="es-ES" w:eastAsia="es-ES"/>
        </w:rPr>
        <w:t xml:space="preserve"> Valdez Presidente Municipal Constitucional de </w:t>
      </w:r>
      <w:proofErr w:type="spellStart"/>
      <w:r w:rsidR="00EE4E36" w:rsidRPr="00EE4E36">
        <w:rPr>
          <w:rFonts w:ascii="Palatino Linotype" w:eastAsia="Times New Roman" w:hAnsi="Palatino Linotype" w:cs="Arial"/>
          <w:i/>
          <w:sz w:val="24"/>
          <w:szCs w:val="24"/>
          <w:lang w:val="es-ES" w:eastAsia="es-ES"/>
        </w:rPr>
        <w:t>Juchitepec</w:t>
      </w:r>
      <w:proofErr w:type="spellEnd"/>
      <w:r w:rsidR="00EE4E36" w:rsidRPr="00EE4E36">
        <w:rPr>
          <w:rFonts w:ascii="Palatino Linotype" w:eastAsia="Times New Roman" w:hAnsi="Palatino Linotype" w:cs="Arial"/>
          <w:i/>
          <w:sz w:val="24"/>
          <w:szCs w:val="24"/>
          <w:lang w:val="es-ES" w:eastAsia="es-ES"/>
        </w:rPr>
        <w:t xml:space="preserve">, Estado de </w:t>
      </w:r>
      <w:r w:rsidR="00EE4E36" w:rsidRPr="00EE4E36">
        <w:rPr>
          <w:rFonts w:ascii="Palatino Linotype" w:eastAsia="Times New Roman" w:hAnsi="Palatino Linotype" w:cs="Arial"/>
          <w:i/>
          <w:sz w:val="24"/>
          <w:szCs w:val="24"/>
          <w:lang w:val="es-ES" w:eastAsia="es-ES"/>
        </w:rPr>
        <w:lastRenderedPageBreak/>
        <w:t xml:space="preserve">México le informo que: solicite las licencias de funcionamiento de los centros de diversión nocturna en el mes de junio del 2019 de las, cervecerías y bares ubicados en el municipio así como los horarios de servicio, por ejemplo, cervecería ubicada en av. Everardo Gonzales, casi llegando a la virgen de la garita, el </w:t>
      </w:r>
      <w:proofErr w:type="spellStart"/>
      <w:r w:rsidR="00EE4E36" w:rsidRPr="00EE4E36">
        <w:rPr>
          <w:rFonts w:ascii="Palatino Linotype" w:eastAsia="Times New Roman" w:hAnsi="Palatino Linotype" w:cs="Arial"/>
          <w:i/>
          <w:sz w:val="24"/>
          <w:szCs w:val="24"/>
          <w:lang w:val="es-ES" w:eastAsia="es-ES"/>
        </w:rPr>
        <w:t>tunel</w:t>
      </w:r>
      <w:proofErr w:type="spellEnd"/>
      <w:r w:rsidR="00EE4E36" w:rsidRPr="00EE4E36">
        <w:rPr>
          <w:rFonts w:ascii="Palatino Linotype" w:eastAsia="Times New Roman" w:hAnsi="Palatino Linotype" w:cs="Arial"/>
          <w:i/>
          <w:sz w:val="24"/>
          <w:szCs w:val="24"/>
          <w:lang w:val="es-ES" w:eastAsia="es-ES"/>
        </w:rPr>
        <w:t xml:space="preserve"> ubicado en el centro de la localidad y la </w:t>
      </w:r>
      <w:proofErr w:type="spellStart"/>
      <w:r w:rsidR="00EE4E36" w:rsidRPr="00EE4E36">
        <w:rPr>
          <w:rFonts w:ascii="Palatino Linotype" w:eastAsia="Times New Roman" w:hAnsi="Palatino Linotype" w:cs="Arial"/>
          <w:i/>
          <w:sz w:val="24"/>
          <w:szCs w:val="24"/>
          <w:lang w:val="es-ES" w:eastAsia="es-ES"/>
        </w:rPr>
        <w:t>Cerveceria</w:t>
      </w:r>
      <w:proofErr w:type="spellEnd"/>
      <w:r w:rsidR="00EE4E36" w:rsidRPr="00EE4E36">
        <w:rPr>
          <w:rFonts w:ascii="Palatino Linotype" w:eastAsia="Times New Roman" w:hAnsi="Palatino Linotype" w:cs="Arial"/>
          <w:i/>
          <w:sz w:val="24"/>
          <w:szCs w:val="24"/>
          <w:lang w:val="es-ES" w:eastAsia="es-ES"/>
        </w:rPr>
        <w:t xml:space="preserve"> ubicada en calle zapara casi llegando a juan flores y casas y para el mes de enero del 2020 que vuelvo a hacer la misma solicitud, me vuelven a enviar la misma respuesta, ahora pregunto ¿que acaso esta administración no trabaja? </w:t>
      </w:r>
      <w:r w:rsidR="00EE4E36" w:rsidRPr="00EE4E36">
        <w:rPr>
          <w:rFonts w:ascii="Palatino Linotype" w:eastAsia="Times New Roman" w:hAnsi="Palatino Linotype" w:cs="Arial"/>
          <w:i/>
          <w:sz w:val="24"/>
          <w:szCs w:val="24"/>
          <w:u w:val="single"/>
          <w:lang w:val="es-ES" w:eastAsia="es-ES"/>
        </w:rPr>
        <w:t>ahora bien solicito a la controlaría interna municipal me envié por este medio las verificaciones realizadas a dichos establecimientos</w:t>
      </w:r>
      <w:r w:rsidR="00EE4E36" w:rsidRPr="00EE4E36">
        <w:rPr>
          <w:rFonts w:ascii="Palatino Linotype" w:eastAsia="Times New Roman" w:hAnsi="Palatino Linotype" w:cs="Arial"/>
          <w:i/>
          <w:sz w:val="24"/>
          <w:szCs w:val="24"/>
          <w:lang w:val="es-ES" w:eastAsia="es-ES"/>
        </w:rPr>
        <w:t xml:space="preserve"> ya que son lugar de consumo de drogas y alcohol por menores de edad así como de portación de armas de fuego o de lo contrario realizar la denuncia correspondiente en las instancias de la federación para que tomen cartas en el asunto y que el ayuntamiento no diga que desconocía del tema ya que en dos </w:t>
      </w:r>
      <w:proofErr w:type="spellStart"/>
      <w:r w:rsidR="00EE4E36" w:rsidRPr="00EE4E36">
        <w:rPr>
          <w:rFonts w:ascii="Palatino Linotype" w:eastAsia="Times New Roman" w:hAnsi="Palatino Linotype" w:cs="Arial"/>
          <w:i/>
          <w:sz w:val="24"/>
          <w:szCs w:val="24"/>
          <w:lang w:val="es-ES" w:eastAsia="es-ES"/>
        </w:rPr>
        <w:t>ocaciones</w:t>
      </w:r>
      <w:proofErr w:type="spellEnd"/>
      <w:r w:rsidR="00EE4E36" w:rsidRPr="00EE4E36">
        <w:rPr>
          <w:rFonts w:ascii="Palatino Linotype" w:eastAsia="Times New Roman" w:hAnsi="Palatino Linotype" w:cs="Arial"/>
          <w:i/>
          <w:sz w:val="24"/>
          <w:szCs w:val="24"/>
          <w:lang w:val="es-ES" w:eastAsia="es-ES"/>
        </w:rPr>
        <w:t xml:space="preserve"> se ha solicitado con un semestre de diferencia y aun el área de desarrollo económico que en los oficios se dice ser la encargada de dicha actividad no ha realizado trabajo alguno, sin </w:t>
      </w:r>
      <w:proofErr w:type="spellStart"/>
      <w:r w:rsidR="00EE4E36" w:rsidRPr="00EE4E36">
        <w:rPr>
          <w:rFonts w:ascii="Palatino Linotype" w:eastAsia="Times New Roman" w:hAnsi="Palatino Linotype" w:cs="Arial"/>
          <w:i/>
          <w:sz w:val="24"/>
          <w:szCs w:val="24"/>
          <w:lang w:val="es-ES" w:eastAsia="es-ES"/>
        </w:rPr>
        <w:t>mas</w:t>
      </w:r>
      <w:proofErr w:type="spellEnd"/>
      <w:r w:rsidR="00EE4E36" w:rsidRPr="00EE4E36">
        <w:rPr>
          <w:rFonts w:ascii="Palatino Linotype" w:eastAsia="Times New Roman" w:hAnsi="Palatino Linotype" w:cs="Arial"/>
          <w:i/>
          <w:sz w:val="24"/>
          <w:szCs w:val="24"/>
          <w:lang w:val="es-ES" w:eastAsia="es-ES"/>
        </w:rPr>
        <w:t xml:space="preserve"> que agregar por el momento me despido de ustedes esperando una respuesta favorable y que es en beneficio de la población y de su administración pública.</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rsidR="00B92681" w:rsidRPr="00571386" w:rsidRDefault="00B92681" w:rsidP="00FF2EC1">
      <w:pPr>
        <w:pStyle w:val="Sinespaciado"/>
        <w:spacing w:line="360" w:lineRule="auto"/>
        <w:jc w:val="both"/>
        <w:rPr>
          <w:rFonts w:ascii="Palatino Linotype" w:hAnsi="Palatino Linotype"/>
          <w:sz w:val="18"/>
        </w:rPr>
      </w:pPr>
    </w:p>
    <w:p w:rsidR="002743A3" w:rsidRPr="007F2B5D" w:rsidRDefault="002743A3" w:rsidP="002743A3">
      <w:pPr>
        <w:spacing w:line="360" w:lineRule="auto"/>
        <w:jc w:val="both"/>
        <w:rPr>
          <w:rFonts w:ascii="Palatino Linotype" w:hAnsi="Palatino Linotype" w:cs="Arial"/>
          <w:sz w:val="24"/>
          <w:szCs w:val="24"/>
        </w:rPr>
      </w:pPr>
      <w:r w:rsidRPr="007F2B5D">
        <w:rPr>
          <w:rFonts w:ascii="Palatino Linotype" w:hAnsi="Palatino Linotype" w:cs="Arial"/>
          <w:sz w:val="24"/>
          <w:szCs w:val="24"/>
        </w:rPr>
        <w:t xml:space="preserve">No pasa desapercibido por esta ponencia </w:t>
      </w:r>
      <w:proofErr w:type="spellStart"/>
      <w:r w:rsidRPr="007F2B5D">
        <w:rPr>
          <w:rFonts w:ascii="Palatino Linotype" w:hAnsi="Palatino Linotype" w:cs="Arial"/>
          <w:sz w:val="24"/>
          <w:szCs w:val="24"/>
        </w:rPr>
        <w:t>resolutora</w:t>
      </w:r>
      <w:proofErr w:type="spellEnd"/>
      <w:r w:rsidRPr="007F2B5D">
        <w:rPr>
          <w:rFonts w:ascii="Palatino Linotype" w:hAnsi="Palatino Linotype" w:cs="Arial"/>
          <w:sz w:val="24"/>
          <w:szCs w:val="24"/>
        </w:rPr>
        <w:t xml:space="preserve"> que El Recurrente en sus motivos de inconformidad manifiesta; “</w:t>
      </w:r>
      <w:r w:rsidRPr="002743A3">
        <w:rPr>
          <w:rFonts w:ascii="Palatino Linotype" w:hAnsi="Palatino Linotype" w:cs="Arial"/>
          <w:b/>
          <w:i/>
          <w:sz w:val="24"/>
          <w:szCs w:val="24"/>
        </w:rPr>
        <w:t>solicito a la controlaría interna municipal me envié por este medio las verificaciones realizadas a dichos establecimientos</w:t>
      </w:r>
      <w:r w:rsidRPr="007F2B5D">
        <w:rPr>
          <w:rFonts w:ascii="Palatino Linotype" w:hAnsi="Palatino Linotype" w:cs="Arial"/>
          <w:sz w:val="24"/>
          <w:szCs w:val="24"/>
        </w:rPr>
        <w:t xml:space="preserve">” argumentos que no son susceptibles de tomarse en cuenta en este momento procesal, ya que se considera como </w:t>
      </w:r>
      <w:r w:rsidRPr="007F2B5D">
        <w:rPr>
          <w:rFonts w:ascii="Palatino Linotype" w:hAnsi="Palatino Linotype" w:cs="Arial"/>
          <w:i/>
          <w:sz w:val="24"/>
          <w:szCs w:val="24"/>
        </w:rPr>
        <w:t xml:space="preserve">plus </w:t>
      </w:r>
      <w:proofErr w:type="spellStart"/>
      <w:r w:rsidRPr="007F2B5D">
        <w:rPr>
          <w:rFonts w:ascii="Palatino Linotype" w:hAnsi="Palatino Linotype" w:cs="Arial"/>
          <w:i/>
          <w:sz w:val="24"/>
          <w:szCs w:val="24"/>
        </w:rPr>
        <w:t>petitio</w:t>
      </w:r>
      <w:proofErr w:type="spellEnd"/>
      <w:r w:rsidRPr="007F2B5D">
        <w:rPr>
          <w:rFonts w:ascii="Palatino Linotype" w:hAnsi="Palatino Linotype" w:cs="Arial"/>
          <w:i/>
          <w:sz w:val="24"/>
          <w:szCs w:val="24"/>
        </w:rPr>
        <w:t xml:space="preserve">, </w:t>
      </w:r>
      <w:r w:rsidRPr="007F2B5D">
        <w:rPr>
          <w:rFonts w:ascii="Palatino Linotype" w:hAnsi="Palatino Linotype" w:cs="Arial"/>
          <w:sz w:val="24"/>
          <w:szCs w:val="24"/>
        </w:rPr>
        <w:t>circunstancia sobre la cual se abordará a continuación.</w:t>
      </w:r>
    </w:p>
    <w:p w:rsidR="002743A3" w:rsidRPr="007F2B5D" w:rsidRDefault="002743A3" w:rsidP="002743A3">
      <w:pPr>
        <w:pStyle w:val="Sinespaciado"/>
        <w:rPr>
          <w:sz w:val="6"/>
        </w:rPr>
      </w:pPr>
    </w:p>
    <w:p w:rsidR="002743A3" w:rsidRPr="007F2B5D" w:rsidRDefault="002743A3" w:rsidP="002743A3">
      <w:pPr>
        <w:autoSpaceDE w:val="0"/>
        <w:autoSpaceDN w:val="0"/>
        <w:adjustRightInd w:val="0"/>
        <w:spacing w:before="240" w:after="240" w:line="360" w:lineRule="auto"/>
        <w:jc w:val="both"/>
        <w:rPr>
          <w:rFonts w:ascii="Palatino Linotype" w:hAnsi="Palatino Linotype" w:cs="Arial"/>
          <w:sz w:val="24"/>
          <w:szCs w:val="24"/>
        </w:rPr>
      </w:pPr>
      <w:r w:rsidRPr="007F2B5D">
        <w:rPr>
          <w:rFonts w:ascii="Palatino Linotype" w:hAnsi="Palatino Linotype" w:cs="Arial"/>
          <w:sz w:val="24"/>
          <w:szCs w:val="24"/>
        </w:rPr>
        <w:t xml:space="preserve">En términos de la fracción VII del artículo 191 de la ley de la materia, se considera </w:t>
      </w:r>
      <w:r w:rsidRPr="007F2B5D">
        <w:rPr>
          <w:rFonts w:ascii="Palatino Linotype" w:hAnsi="Palatino Linotype" w:cs="Arial"/>
          <w:i/>
          <w:sz w:val="24"/>
          <w:szCs w:val="24"/>
        </w:rPr>
        <w:t xml:space="preserve">plus </w:t>
      </w:r>
      <w:proofErr w:type="spellStart"/>
      <w:r w:rsidRPr="007F2B5D">
        <w:rPr>
          <w:rFonts w:ascii="Palatino Linotype" w:hAnsi="Palatino Linotype" w:cs="Arial"/>
          <w:i/>
          <w:sz w:val="24"/>
          <w:szCs w:val="24"/>
        </w:rPr>
        <w:t>petitio</w:t>
      </w:r>
      <w:proofErr w:type="spellEnd"/>
      <w:r w:rsidRPr="007F2B5D">
        <w:rPr>
          <w:rFonts w:ascii="Palatino Linotype" w:hAnsi="Palatino Linotype" w:cs="Arial"/>
          <w:i/>
          <w:sz w:val="24"/>
          <w:szCs w:val="24"/>
        </w:rPr>
        <w:t xml:space="preserve"> </w:t>
      </w:r>
      <w:r w:rsidRPr="007F2B5D">
        <w:rPr>
          <w:rFonts w:ascii="Palatino Linotype" w:hAnsi="Palatino Linotype" w:cs="Arial"/>
          <w:sz w:val="24"/>
          <w:szCs w:val="24"/>
        </w:rPr>
        <w:t xml:space="preserve">cuando El Recurrente amplíe su solicitud en el recurso de revisión, lo cual no </w:t>
      </w:r>
      <w:r w:rsidRPr="007F2B5D">
        <w:rPr>
          <w:rFonts w:ascii="Palatino Linotype" w:hAnsi="Palatino Linotype" w:cs="Arial"/>
          <w:sz w:val="24"/>
          <w:szCs w:val="24"/>
        </w:rPr>
        <w:lastRenderedPageBreak/>
        <w:t xml:space="preserve">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w:t>
      </w:r>
      <w:r w:rsidRPr="00B8424D">
        <w:rPr>
          <w:rFonts w:ascii="Palatino Linotype" w:hAnsi="Palatino Linotype" w:cs="Arial"/>
          <w:b/>
          <w:sz w:val="24"/>
          <w:szCs w:val="24"/>
        </w:rPr>
        <w:t>dejándose a salvo sus derechos para que en diversa solicitud los haga valer.</w:t>
      </w:r>
    </w:p>
    <w:p w:rsidR="002743A3" w:rsidRPr="007F2B5D" w:rsidRDefault="002743A3" w:rsidP="002743A3">
      <w:pPr>
        <w:pStyle w:val="Sinespaciado"/>
        <w:rPr>
          <w:sz w:val="6"/>
        </w:rPr>
      </w:pPr>
    </w:p>
    <w:p w:rsidR="002743A3" w:rsidRPr="007F2B5D" w:rsidRDefault="002743A3" w:rsidP="002743A3">
      <w:pPr>
        <w:spacing w:before="240" w:after="240" w:line="360" w:lineRule="auto"/>
        <w:jc w:val="both"/>
        <w:rPr>
          <w:rFonts w:ascii="Palatino Linotype" w:hAnsi="Palatino Linotype" w:cs="Arial"/>
          <w:color w:val="000000"/>
          <w:sz w:val="24"/>
          <w:szCs w:val="24"/>
        </w:rPr>
      </w:pPr>
      <w:r w:rsidRPr="007F2B5D">
        <w:rPr>
          <w:rFonts w:ascii="Palatino Linotype" w:hAnsi="Palatino Linotype"/>
          <w:sz w:val="24"/>
          <w:szCs w:val="24"/>
        </w:rPr>
        <w:t>Por lo anterior</w:t>
      </w:r>
      <w:r w:rsidRPr="007F2B5D">
        <w:rPr>
          <w:rFonts w:ascii="Palatino Linotype" w:hAnsi="Palatino Linotype" w:cs="Arial"/>
          <w:color w:val="000000"/>
          <w:sz w:val="24"/>
          <w:szCs w:val="24"/>
        </w:rPr>
        <w:t>, resulta claro que El 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2743A3" w:rsidRPr="007F2B5D" w:rsidRDefault="002743A3" w:rsidP="002743A3">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2743A3" w:rsidRPr="007F2B5D" w:rsidRDefault="002743A3" w:rsidP="002743A3">
      <w:pPr>
        <w:spacing w:before="240" w:after="240" w:line="360" w:lineRule="auto"/>
        <w:ind w:left="851"/>
        <w:jc w:val="both"/>
        <w:rPr>
          <w:rFonts w:ascii="Palatino Linotype" w:hAnsi="Palatino Linotype" w:cs="Arial"/>
          <w:color w:val="000000"/>
          <w:szCs w:val="24"/>
        </w:rPr>
      </w:pPr>
      <w:r w:rsidRPr="007F2B5D">
        <w:rPr>
          <w:rFonts w:ascii="Palatino Linotype" w:hAnsi="Palatino Linotype" w:cs="Arial"/>
          <w:b/>
          <w:color w:val="000000"/>
          <w:szCs w:val="24"/>
        </w:rPr>
        <w:t>"</w:t>
      </w:r>
      <w:r w:rsidRPr="007F2B5D">
        <w:rPr>
          <w:rFonts w:ascii="Palatino Linotype" w:hAnsi="Palatino Linotype" w:cs="Arial"/>
          <w:b/>
          <w:i/>
          <w:color w:val="000000"/>
          <w:szCs w:val="24"/>
        </w:rPr>
        <w:t>AGRAVIOS EN LA REVISION. DEBEN ESTAR EN RELACION DIRECTA CON LOS FUNDAMENTOS Y CONSIDERACIONES DE LA SENTENCIA</w:t>
      </w:r>
      <w:r w:rsidRPr="007F2B5D">
        <w:rPr>
          <w:rFonts w:ascii="Palatino Linotype" w:hAnsi="Palatino Linotype" w:cs="Arial"/>
          <w:i/>
          <w:color w:val="000000"/>
          <w:szCs w:val="24"/>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7F2B5D">
        <w:rPr>
          <w:rFonts w:ascii="Palatino Linotype" w:hAnsi="Palatino Linotype" w:cs="Arial"/>
          <w:b/>
          <w:color w:val="000000"/>
          <w:szCs w:val="24"/>
        </w:rPr>
        <w:t>"</w:t>
      </w:r>
    </w:p>
    <w:p w:rsidR="002743A3" w:rsidRPr="007F2B5D" w:rsidRDefault="002743A3" w:rsidP="002743A3">
      <w:pPr>
        <w:spacing w:before="240" w:after="240" w:line="360" w:lineRule="auto"/>
        <w:jc w:val="both"/>
        <w:rPr>
          <w:rFonts w:ascii="Palatino Linotype" w:hAnsi="Palatino Linotype" w:cs="Arial"/>
          <w:color w:val="000000"/>
          <w:sz w:val="2"/>
          <w:szCs w:val="24"/>
        </w:rPr>
      </w:pPr>
    </w:p>
    <w:p w:rsidR="002743A3" w:rsidRPr="007F2B5D" w:rsidRDefault="002743A3" w:rsidP="002743A3">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 xml:space="preserve">Por lo anterior, se establece que dentro del recurso de revisión presentado por El Recurrente no debe variar el fondo de la </w:t>
      </w:r>
      <w:proofErr w:type="spellStart"/>
      <w:r w:rsidRPr="007F2B5D">
        <w:rPr>
          <w:rFonts w:ascii="Palatino Linotype" w:hAnsi="Palatino Linotype" w:cs="Arial"/>
          <w:color w:val="000000"/>
          <w:sz w:val="24"/>
          <w:szCs w:val="24"/>
        </w:rPr>
        <w:t>litis</w:t>
      </w:r>
      <w:proofErr w:type="spellEnd"/>
      <w:r w:rsidRPr="007F2B5D">
        <w:rPr>
          <w:rFonts w:ascii="Palatino Linotype" w:hAnsi="Palatino Linotype" w:cs="Arial"/>
          <w:color w:val="000000"/>
          <w:sz w:val="24"/>
          <w:szCs w:val="24"/>
        </w:rPr>
        <w:t>,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rsidR="002743A3" w:rsidRPr="007F2B5D" w:rsidRDefault="002743A3" w:rsidP="002743A3">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2743A3" w:rsidRPr="007F2B5D" w:rsidRDefault="002743A3" w:rsidP="002743A3">
      <w:pPr>
        <w:shd w:val="clear" w:color="auto" w:fill="FFFFFF"/>
        <w:spacing w:line="360" w:lineRule="auto"/>
        <w:ind w:left="851" w:right="1417"/>
        <w:jc w:val="both"/>
        <w:rPr>
          <w:rFonts w:ascii="Palatino Linotype" w:hAnsi="Palatino Linotype" w:cs="Arial"/>
          <w:color w:val="000000" w:themeColor="text1"/>
          <w:szCs w:val="24"/>
        </w:rPr>
      </w:pPr>
      <w:r w:rsidRPr="007F2B5D">
        <w:rPr>
          <w:rFonts w:ascii="Palatino Linotype" w:hAnsi="Palatino Linotype" w:cs="Arial"/>
          <w:b/>
          <w:bCs/>
          <w:i/>
          <w:iCs/>
          <w:color w:val="000000" w:themeColor="text1"/>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2743A3" w:rsidRPr="007F2B5D" w:rsidRDefault="002743A3" w:rsidP="002743A3">
      <w:pPr>
        <w:shd w:val="clear" w:color="auto" w:fill="FFFFFF"/>
        <w:spacing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w:t>
      </w:r>
      <w:r w:rsidRPr="007F2B5D">
        <w:rPr>
          <w:rFonts w:ascii="Palatino Linotype" w:hAnsi="Palatino Linotype" w:cs="Arial"/>
          <w:i/>
          <w:iCs/>
          <w:color w:val="000000" w:themeColor="text1"/>
          <w:sz w:val="24"/>
          <w:szCs w:val="24"/>
        </w:rPr>
        <w:lastRenderedPageBreak/>
        <w:t>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F2B5D">
        <w:rPr>
          <w:rFonts w:ascii="Palatino Linotype" w:hAnsi="Palatino Linotype" w:cs="Arial"/>
          <w:i/>
          <w:iCs/>
          <w:color w:val="000000" w:themeColor="text1"/>
          <w:sz w:val="24"/>
          <w:szCs w:val="24"/>
        </w:rPr>
        <w:br/>
        <w:t>OCTAVO TRIBUNAL COLEGIADO EN MATERIA ADMINISTRATIVA DEL PRIMER CIRCUITO.</w:t>
      </w:r>
      <w:r w:rsidRPr="007F2B5D">
        <w:rPr>
          <w:rFonts w:ascii="Palatino Linotype" w:hAnsi="Palatino Linotype" w:cs="Arial"/>
          <w:b/>
          <w:i/>
          <w:iCs/>
          <w:color w:val="000000" w:themeColor="text1"/>
          <w:sz w:val="24"/>
          <w:szCs w:val="24"/>
        </w:rPr>
        <w:t>”</w:t>
      </w:r>
    </w:p>
    <w:p w:rsidR="002743A3" w:rsidRPr="007F2B5D" w:rsidRDefault="002743A3" w:rsidP="002743A3">
      <w:pPr>
        <w:shd w:val="clear" w:color="auto" w:fill="FFFFFF"/>
        <w:spacing w:before="240" w:after="240" w:line="360" w:lineRule="auto"/>
        <w:jc w:val="both"/>
        <w:rPr>
          <w:rFonts w:ascii="Palatino Linotype" w:hAnsi="Palatino Linotype" w:cs="Arial"/>
          <w:color w:val="000000" w:themeColor="text1"/>
          <w:sz w:val="4"/>
          <w:szCs w:val="24"/>
        </w:rPr>
      </w:pPr>
    </w:p>
    <w:p w:rsidR="002743A3" w:rsidRPr="007F2B5D" w:rsidRDefault="002743A3" w:rsidP="002743A3">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w:t>
      </w:r>
      <w:r w:rsidRPr="007F2B5D">
        <w:rPr>
          <w:rFonts w:ascii="Palatino Linotype" w:hAnsi="Palatino Linotype" w:cs="Arial"/>
          <w:b/>
          <w:color w:val="000000" w:themeColor="text1"/>
          <w:sz w:val="24"/>
          <w:szCs w:val="24"/>
        </w:rPr>
        <w:t>27/10</w:t>
      </w:r>
      <w:r w:rsidRPr="007F2B5D">
        <w:rPr>
          <w:rFonts w:ascii="Palatino Linotype" w:hAnsi="Palatino Linotype" w:cs="Arial"/>
          <w:color w:val="000000" w:themeColor="text1"/>
          <w:sz w:val="24"/>
          <w:szCs w:val="24"/>
        </w:rPr>
        <w:t xml:space="preserve">, que </w:t>
      </w:r>
      <w:r w:rsidRPr="007F2B5D">
        <w:rPr>
          <w:rFonts w:ascii="Palatino Linotype" w:hAnsi="Palatino Linotype" w:cs="Arial"/>
          <w:bCs/>
          <w:color w:val="000000" w:themeColor="text1"/>
          <w:sz w:val="24"/>
          <w:szCs w:val="24"/>
          <w:u w:val="single"/>
        </w:rPr>
        <w:t>resulta improcedente ampliar las solicitudes de información pública</w:t>
      </w:r>
      <w:r w:rsidRPr="007F2B5D">
        <w:rPr>
          <w:rFonts w:ascii="Palatino Linotype" w:hAnsi="Palatino Linotype" w:cs="Arial"/>
          <w:color w:val="000000" w:themeColor="text1"/>
          <w:sz w:val="24"/>
          <w:szCs w:val="24"/>
          <w:u w:val="single"/>
        </w:rPr>
        <w:t xml:space="preserve"> o de datos personales a través de la interposición del recurso de revisión</w:t>
      </w:r>
      <w:r w:rsidRPr="007F2B5D">
        <w:rPr>
          <w:rFonts w:ascii="Palatino Linotype" w:hAnsi="Palatino Linotype" w:cs="Arial"/>
          <w:color w:val="000000" w:themeColor="text1"/>
          <w:sz w:val="24"/>
          <w:szCs w:val="24"/>
        </w:rPr>
        <w:t xml:space="preserve">, como se estima acontece en el presente asunto, al aumentar datos a la solicitud inicial, </w:t>
      </w:r>
      <w:r w:rsidRPr="007F2B5D">
        <w:rPr>
          <w:rFonts w:ascii="Palatino Linotype" w:hAnsi="Palatino Linotype" w:cs="Arial"/>
          <w:bCs/>
          <w:color w:val="000000" w:themeColor="text1"/>
          <w:sz w:val="24"/>
          <w:szCs w:val="24"/>
        </w:rPr>
        <w:t>por lo que se insiste no se puede entrar al estudio de la información novedosa</w:t>
      </w:r>
      <w:r w:rsidRPr="007F2B5D">
        <w:rPr>
          <w:rFonts w:ascii="Palatino Linotype" w:hAnsi="Palatino Linotype" w:cs="Arial"/>
          <w:color w:val="000000" w:themeColor="text1"/>
          <w:sz w:val="24"/>
          <w:szCs w:val="24"/>
        </w:rPr>
        <w:t>, criterio que es de la literalidad siguiente:</w:t>
      </w:r>
    </w:p>
    <w:p w:rsidR="002743A3" w:rsidRPr="007F2B5D" w:rsidRDefault="002743A3" w:rsidP="002743A3">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F2B5D">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F2B5D">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2743A3" w:rsidRDefault="002743A3" w:rsidP="002743A3">
      <w:pPr>
        <w:shd w:val="clear" w:color="auto" w:fill="FFFFFF"/>
        <w:spacing w:before="240" w:after="240"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lastRenderedPageBreak/>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7F2B5D">
        <w:rPr>
          <w:rFonts w:ascii="Palatino Linotype" w:hAnsi="Palatino Linotype" w:cs="Arial"/>
          <w:i/>
          <w:iCs/>
          <w:color w:val="000000" w:themeColor="text1"/>
          <w:sz w:val="24"/>
          <w:szCs w:val="24"/>
        </w:rPr>
        <w:t>Marván</w:t>
      </w:r>
      <w:proofErr w:type="spellEnd"/>
      <w:r w:rsidRPr="007F2B5D">
        <w:rPr>
          <w:rFonts w:ascii="Palatino Linotype" w:hAnsi="Palatino Linotype" w:cs="Arial"/>
          <w:i/>
          <w:iCs/>
          <w:color w:val="000000" w:themeColor="text1"/>
          <w:sz w:val="24"/>
          <w:szCs w:val="24"/>
        </w:rPr>
        <w:t xml:space="preserve"> Laborde1523 1006/10 Instituto Mexicano del Seguro Social – Sigrid </w:t>
      </w:r>
      <w:proofErr w:type="spellStart"/>
      <w:r w:rsidRPr="007F2B5D">
        <w:rPr>
          <w:rFonts w:ascii="Palatino Linotype" w:hAnsi="Palatino Linotype" w:cs="Arial"/>
          <w:i/>
          <w:iCs/>
          <w:color w:val="000000" w:themeColor="text1"/>
          <w:sz w:val="24"/>
          <w:szCs w:val="24"/>
        </w:rPr>
        <w:t>Arzt</w:t>
      </w:r>
      <w:proofErr w:type="spellEnd"/>
      <w:r w:rsidRPr="007F2B5D">
        <w:rPr>
          <w:rFonts w:ascii="Palatino Linotype" w:hAnsi="Palatino Linotype" w:cs="Arial"/>
          <w:i/>
          <w:iCs/>
          <w:color w:val="000000" w:themeColor="text1"/>
          <w:sz w:val="24"/>
          <w:szCs w:val="24"/>
        </w:rPr>
        <w:t xml:space="preserve"> Colunga 1378/10 Instituto de Seguridad y Servicios Sociales de los Trabajadores del Estado – María Elena Pérez-Jaén Zermeño.</w:t>
      </w:r>
      <w:r w:rsidRPr="007F2B5D">
        <w:rPr>
          <w:rFonts w:ascii="Palatino Linotype" w:hAnsi="Palatino Linotype" w:cs="Arial"/>
          <w:b/>
          <w:i/>
          <w:iCs/>
          <w:color w:val="000000" w:themeColor="text1"/>
          <w:sz w:val="24"/>
          <w:szCs w:val="24"/>
        </w:rPr>
        <w:t>”</w:t>
      </w:r>
    </w:p>
    <w:p w:rsidR="00D70B1F" w:rsidRDefault="00D70B1F" w:rsidP="007C566E">
      <w:pPr>
        <w:pStyle w:val="Sinespaciado"/>
      </w:pPr>
    </w:p>
    <w:p w:rsidR="00043A95" w:rsidRDefault="00043A95" w:rsidP="00043A95">
      <w:pPr>
        <w:pStyle w:val="Prrafodelista"/>
        <w:autoSpaceDE w:val="0"/>
        <w:autoSpaceDN w:val="0"/>
        <w:adjustRightInd w:val="0"/>
        <w:spacing w:before="240" w:after="160" w:line="360" w:lineRule="auto"/>
        <w:ind w:left="0"/>
        <w:jc w:val="both"/>
        <w:rPr>
          <w:rFonts w:ascii="Palatino Linotype" w:hAnsi="Palatino Linotype" w:cs="Arial"/>
        </w:rPr>
      </w:pPr>
      <w:r w:rsidRPr="00453B12">
        <w:rPr>
          <w:rFonts w:ascii="Palatino Linotype" w:hAnsi="Palatino Linotype" w:cs="Arial"/>
        </w:rPr>
        <w:t xml:space="preserve">Toda vez que </w:t>
      </w:r>
      <w:r>
        <w:rPr>
          <w:rFonts w:ascii="Palatino Linotype" w:hAnsi="Palatino Linotype" w:cs="Arial"/>
        </w:rPr>
        <w:t>El Recurrente manifestó su inconformidad por la respuesta otorgada por el Sujeto Obligado</w:t>
      </w:r>
      <w:r w:rsidR="00FB41DB">
        <w:rPr>
          <w:rFonts w:ascii="Palatino Linotype" w:hAnsi="Palatino Linotype" w:cs="Arial"/>
        </w:rPr>
        <w:t xml:space="preserve"> declarando “</w:t>
      </w:r>
      <w:r w:rsidR="00FB41DB" w:rsidRPr="00EE4E36">
        <w:rPr>
          <w:rFonts w:ascii="Palatino Linotype" w:hAnsi="Palatino Linotype" w:cs="Arial"/>
          <w:i/>
        </w:rPr>
        <w:t xml:space="preserve">son lugar de consumo de drogas y alcohol por menores de edad así como de portación de armas de fuego o de lo contrario realizar la denuncia correspondiente en las instancias de la federación para que tomen cartas en el asunto y que el ayuntamiento no diga que desconocía del tema ya que en dos </w:t>
      </w:r>
      <w:proofErr w:type="spellStart"/>
      <w:r w:rsidR="00FB41DB" w:rsidRPr="00EE4E36">
        <w:rPr>
          <w:rFonts w:ascii="Palatino Linotype" w:hAnsi="Palatino Linotype" w:cs="Arial"/>
          <w:i/>
        </w:rPr>
        <w:t>ocaciones</w:t>
      </w:r>
      <w:proofErr w:type="spellEnd"/>
      <w:r w:rsidR="00FB41DB" w:rsidRPr="00EE4E36">
        <w:rPr>
          <w:rFonts w:ascii="Palatino Linotype" w:hAnsi="Palatino Linotype" w:cs="Arial"/>
          <w:i/>
        </w:rPr>
        <w:t xml:space="preserve"> se ha solicitado con un semestre de diferencia y aun el área de desarrollo económico que en los oficios se dice ser la encargada de dicha actividad no ha realizado trabajo alguno</w:t>
      </w:r>
      <w:r w:rsidR="00FB41DB">
        <w:rPr>
          <w:rFonts w:ascii="Palatino Linotype" w:hAnsi="Palatino Linotype" w:cs="Arial"/>
        </w:rPr>
        <w:t>”</w:t>
      </w:r>
      <w:r>
        <w:rPr>
          <w:rFonts w:ascii="Palatino Linotype" w:hAnsi="Palatino Linotype" w:cs="Arial"/>
        </w:rPr>
        <w:t xml:space="preserve">, </w:t>
      </w:r>
      <w:r w:rsidRPr="000934A3">
        <w:rPr>
          <w:rFonts w:ascii="Palatino Linotype" w:hAnsi="Palatino Linotype" w:cs="Arial"/>
        </w:rPr>
        <w:t>es dable indicar que respe</w:t>
      </w:r>
      <w:r>
        <w:rPr>
          <w:rFonts w:ascii="Palatino Linotype" w:hAnsi="Palatino Linotype" w:cs="Arial"/>
        </w:rPr>
        <w:t>cto de aquello que ha recurrido</w:t>
      </w:r>
      <w:r w:rsidRPr="000934A3">
        <w:rPr>
          <w:rFonts w:ascii="Palatino Linotype" w:hAnsi="Palatino Linotype" w:cs="Arial"/>
        </w:rPr>
        <w:t xml:space="preserve"> el particular, dichas manifestaciones no constituyen un derecho de acceso a la información pública y por lo tanto no son atendibles mediante una solicitud de Acceso a la Información, toda vez que se tratan de manifesta</w:t>
      </w:r>
      <w:r>
        <w:rPr>
          <w:rFonts w:ascii="Palatino Linotype" w:hAnsi="Palatino Linotype" w:cs="Arial"/>
        </w:rPr>
        <w:t>ciones subjetivas vertidas por E</w:t>
      </w:r>
      <w:r w:rsidRPr="000934A3">
        <w:rPr>
          <w:rFonts w:ascii="Palatino Linotype" w:hAnsi="Palatino Linotype" w:cs="Arial"/>
        </w:rPr>
        <w:t xml:space="preserve">l </w:t>
      </w:r>
      <w:r>
        <w:rPr>
          <w:rFonts w:ascii="Palatino Linotype" w:hAnsi="Palatino Linotype" w:cs="Arial"/>
        </w:rPr>
        <w:t>R</w:t>
      </w:r>
      <w:r w:rsidRPr="000934A3">
        <w:rPr>
          <w:rFonts w:ascii="Palatino Linotype" w:hAnsi="Palatino Linotype" w:cs="Arial"/>
        </w:rPr>
        <w:t>ecurrente, interrogantes y declaraciones que no se colman con la entrega de documentos, situación que conlleva a afirmar que se está en presencia del ejercicio del derecho de petición o de la libertad de expresión.</w:t>
      </w:r>
    </w:p>
    <w:p w:rsidR="007C566E" w:rsidRPr="000934A3" w:rsidRDefault="007C566E" w:rsidP="007C566E">
      <w:pPr>
        <w:pStyle w:val="Sinespaciado"/>
      </w:pPr>
    </w:p>
    <w:p w:rsidR="00043A95" w:rsidRPr="000934A3" w:rsidRDefault="00043A95" w:rsidP="00043A95">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una razón o un razonamiento por parte del Sujeto Obligado no es algo que la ley establezca como atribución, derecho, o facultad; pues ello implicaría un juicio de valor referente a un cuestionamiento realizado, los cuales, </w:t>
      </w:r>
      <w:r w:rsidRPr="000934A3">
        <w:rPr>
          <w:rFonts w:ascii="Palatino Linotype" w:hAnsi="Palatino Linotype" w:cs="Arial"/>
          <w:sz w:val="24"/>
          <w:szCs w:val="24"/>
        </w:rPr>
        <w:lastRenderedPageBreak/>
        <w:t xml:space="preserve">al constituir interrogantes, inquietudes y manifestaciones se satisfacen vía derecho de petición. </w:t>
      </w:r>
    </w:p>
    <w:p w:rsidR="00043A95" w:rsidRPr="000934A3" w:rsidRDefault="00043A95" w:rsidP="00043A95">
      <w:pPr>
        <w:spacing w:before="240" w:after="360" w:line="360" w:lineRule="auto"/>
        <w:contextualSpacing/>
        <w:jc w:val="both"/>
        <w:rPr>
          <w:rFonts w:ascii="Palatino Linotype" w:hAnsi="Palatino Linotype" w:cs="Arial"/>
          <w:sz w:val="24"/>
          <w:szCs w:val="24"/>
        </w:rPr>
      </w:pPr>
    </w:p>
    <w:p w:rsidR="00043A95" w:rsidRPr="000934A3" w:rsidRDefault="00043A95" w:rsidP="00043A95">
      <w:pPr>
        <w:autoSpaceDE w:val="0"/>
        <w:autoSpaceDN w:val="0"/>
        <w:adjustRightInd w:val="0"/>
        <w:spacing w:after="24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Así, es importante dejar en claro lo que debe entenderse por derecho de petición y por derecho de acceso a la información pública, por lo que respecta a la definición de derecho de petición, el Maestro Ignacio Burgoa Orihuela refiere: “…</w:t>
      </w:r>
      <w:r w:rsidRPr="000934A3">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2"/>
      </w:r>
      <w:r w:rsidRPr="000934A3">
        <w:rPr>
          <w:rFonts w:ascii="Palatino Linotype" w:hAnsi="Palatino Linotype"/>
          <w:i/>
          <w:sz w:val="24"/>
          <w:szCs w:val="24"/>
        </w:rPr>
        <w:t>“</w:t>
      </w:r>
      <w:r w:rsidRPr="000934A3">
        <w:rPr>
          <w:rFonts w:ascii="Palatino Linotype" w:hAnsi="Palatino Linotype" w:cs="Arial"/>
          <w:sz w:val="24"/>
          <w:szCs w:val="24"/>
        </w:rPr>
        <w:t xml:space="preserve">, por otra parte, David Cienfuegos Salgado, concibe al derecho de petición como </w:t>
      </w:r>
      <w:r w:rsidRPr="000934A3">
        <w:rPr>
          <w:rFonts w:ascii="Palatino Linotype" w:hAnsi="Palatino Linotype" w:cs="Arial"/>
          <w:i/>
          <w:sz w:val="24"/>
          <w:szCs w:val="24"/>
        </w:rPr>
        <w:t>“el derecho de toda persona a ser escuchado por quienes ejercen el poder público.</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3"/>
      </w:r>
      <w:r w:rsidRPr="000934A3">
        <w:rPr>
          <w:rFonts w:ascii="Palatino Linotype" w:hAnsi="Palatino Linotype" w:cs="Arial"/>
          <w:i/>
          <w:sz w:val="24"/>
          <w:szCs w:val="24"/>
        </w:rPr>
        <w:t>” .</w:t>
      </w:r>
    </w:p>
    <w:p w:rsidR="00043A95" w:rsidRPr="000934A3" w:rsidRDefault="00043A95" w:rsidP="00043A95">
      <w:pPr>
        <w:spacing w:before="240" w:after="360" w:line="360" w:lineRule="auto"/>
        <w:contextualSpacing/>
        <w:jc w:val="both"/>
        <w:rPr>
          <w:rFonts w:ascii="Palatino Linotype" w:hAnsi="Palatino Linotype" w:cs="Arial"/>
          <w:sz w:val="24"/>
          <w:szCs w:val="24"/>
          <w:lang w:val="es-ES" w:eastAsia="es-ES"/>
        </w:rPr>
      </w:pPr>
    </w:p>
    <w:p w:rsidR="00043A95" w:rsidRPr="000934A3" w:rsidRDefault="00043A95" w:rsidP="00043A95">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0934A3">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4"/>
      </w:r>
      <w:r w:rsidRPr="000934A3">
        <w:rPr>
          <w:rFonts w:ascii="Palatino Linotype" w:hAnsi="Palatino Linotype" w:cs="Arial"/>
          <w:i/>
          <w:sz w:val="24"/>
          <w:szCs w:val="24"/>
        </w:rPr>
        <w:t>“.</w:t>
      </w:r>
    </w:p>
    <w:p w:rsidR="00043A95" w:rsidRPr="000934A3" w:rsidRDefault="00043A95" w:rsidP="00043A95">
      <w:pPr>
        <w:spacing w:before="240" w:after="360" w:line="360" w:lineRule="auto"/>
        <w:contextualSpacing/>
        <w:jc w:val="both"/>
        <w:rPr>
          <w:rFonts w:ascii="Palatino Linotype" w:hAnsi="Palatino Linotype" w:cs="Arial"/>
          <w:sz w:val="24"/>
          <w:szCs w:val="24"/>
          <w:lang w:val="es-ES" w:eastAsia="es-ES"/>
        </w:rPr>
      </w:pPr>
    </w:p>
    <w:p w:rsidR="00043A95" w:rsidRPr="000934A3" w:rsidRDefault="00043A95" w:rsidP="00043A95">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lang w:eastAsia="es-MX"/>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934A3">
        <w:rPr>
          <w:rFonts w:ascii="Palatino Linotype" w:hAnsi="Palatino Linotype" w:cs="Arial"/>
          <w:sz w:val="24"/>
          <w:szCs w:val="24"/>
          <w:lang w:eastAsia="es-MX"/>
        </w:rPr>
        <w:t>Villanueva</w:t>
      </w:r>
      <w:proofErr w:type="spellEnd"/>
      <w:r w:rsidRPr="000934A3">
        <w:rPr>
          <w:rFonts w:ascii="Palatino Linotype" w:hAnsi="Palatino Linotype" w:cs="Arial"/>
          <w:sz w:val="24"/>
          <w:szCs w:val="24"/>
          <w:lang w:eastAsia="es-MX"/>
        </w:rPr>
        <w:t xml:space="preserve"> que dice: “</w:t>
      </w:r>
      <w:r w:rsidRPr="000934A3">
        <w:rPr>
          <w:rFonts w:ascii="Palatino Linotype"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0934A3">
        <w:rPr>
          <w:rStyle w:val="Refdenotaalpie"/>
          <w:rFonts w:ascii="Palatino Linotype" w:hAnsi="Palatino Linotype" w:cs="Arial"/>
          <w:i/>
          <w:sz w:val="24"/>
          <w:szCs w:val="24"/>
          <w:lang w:eastAsia="es-MX"/>
        </w:rPr>
        <w:footnoteReference w:id="5"/>
      </w:r>
    </w:p>
    <w:p w:rsidR="00043A95" w:rsidRPr="000934A3" w:rsidRDefault="00043A95" w:rsidP="00043A95">
      <w:pPr>
        <w:spacing w:before="240" w:after="360" w:line="360" w:lineRule="auto"/>
        <w:contextualSpacing/>
        <w:jc w:val="both"/>
        <w:rPr>
          <w:rFonts w:ascii="Palatino Linotype" w:hAnsi="Palatino Linotype" w:cs="Arial"/>
          <w:i/>
          <w:sz w:val="24"/>
          <w:szCs w:val="24"/>
          <w:lang w:val="es-ES" w:eastAsia="es-ES"/>
        </w:rPr>
      </w:pPr>
    </w:p>
    <w:p w:rsidR="00043A95" w:rsidRDefault="00043A95" w:rsidP="00043A95">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0934A3">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0934A3">
        <w:rPr>
          <w:rFonts w:ascii="Palatino Linotype" w:hAnsi="Palatino Linotype" w:cs="Arial"/>
          <w:bCs/>
          <w:sz w:val="24"/>
          <w:szCs w:val="24"/>
          <w:lang w:eastAsia="es-CO"/>
        </w:rPr>
        <w:t>segundo supuesto, la petición se encamina primordialmente a</w:t>
      </w:r>
      <w:r w:rsidRPr="000934A3">
        <w:rPr>
          <w:rFonts w:ascii="Palatino Linotype" w:hAnsi="Palatino Linotype" w:cs="Arial"/>
          <w:sz w:val="24"/>
          <w:szCs w:val="24"/>
        </w:rPr>
        <w:t xml:space="preserve"> permitir el </w:t>
      </w:r>
      <w:r w:rsidRPr="000934A3">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Pr="000934A3">
        <w:rPr>
          <w:rFonts w:ascii="Palatino Linotype" w:hAnsi="Palatino Linotype" w:cs="Arial"/>
          <w:sz w:val="24"/>
          <w:szCs w:val="24"/>
        </w:rPr>
        <w:t xml:space="preserve">la autoridad; en ese orden de ideas, es que en </w:t>
      </w:r>
      <w:r>
        <w:rPr>
          <w:rFonts w:ascii="Palatino Linotype" w:hAnsi="Palatino Linotype" w:cs="Arial"/>
          <w:sz w:val="24"/>
          <w:szCs w:val="24"/>
        </w:rPr>
        <w:t>el punto</w:t>
      </w:r>
      <w:r w:rsidRPr="000934A3">
        <w:rPr>
          <w:rFonts w:ascii="Palatino Linotype" w:hAnsi="Palatino Linotype" w:cs="Arial"/>
          <w:sz w:val="24"/>
          <w:szCs w:val="24"/>
        </w:rPr>
        <w:t xml:space="preserve"> que nos ocupa, se está ante la presencia del derecho de petición y no así, del derecho de acceso a la información, toda vez que el cuestionamiento vertido en la solicitud primigenia no se colmaría mediante la entrega de algún soporte documental, sino, mediante el pron</w:t>
      </w:r>
      <w:r>
        <w:rPr>
          <w:rFonts w:ascii="Palatino Linotype" w:hAnsi="Palatino Linotype" w:cs="Arial"/>
          <w:sz w:val="24"/>
          <w:szCs w:val="24"/>
        </w:rPr>
        <w:t xml:space="preserve">unciamiento del </w:t>
      </w:r>
      <w:r w:rsidRPr="00EE7D47">
        <w:rPr>
          <w:rFonts w:ascii="Palatino Linotype" w:hAnsi="Palatino Linotype" w:cs="Arial"/>
          <w:sz w:val="24"/>
          <w:szCs w:val="24"/>
        </w:rPr>
        <w:t>sujeto obligado.</w:t>
      </w:r>
    </w:p>
    <w:p w:rsidR="00856301" w:rsidRDefault="00856301" w:rsidP="00485556">
      <w:pPr>
        <w:spacing w:after="0" w:line="360" w:lineRule="auto"/>
        <w:jc w:val="both"/>
        <w:rPr>
          <w:rFonts w:ascii="Palatino Linotype" w:hAnsi="Palatino Linotype" w:cs="Arial"/>
          <w:sz w:val="24"/>
          <w:szCs w:val="24"/>
        </w:rPr>
      </w:pPr>
    </w:p>
    <w:p w:rsidR="005D4C1B" w:rsidRPr="005D4C1B" w:rsidRDefault="005D4C1B" w:rsidP="005D4C1B">
      <w:pPr>
        <w:spacing w:line="360" w:lineRule="auto"/>
        <w:jc w:val="both"/>
        <w:rPr>
          <w:rFonts w:ascii="Palatino Linotype" w:hAnsi="Palatino Linotype"/>
          <w:color w:val="222222"/>
          <w:sz w:val="24"/>
          <w:lang w:eastAsia="es-MX"/>
        </w:rPr>
      </w:pPr>
      <w:r w:rsidRPr="005D4C1B">
        <w:rPr>
          <w:rFonts w:ascii="Palatino Linotype" w:hAnsi="Palatino Linotype"/>
          <w:color w:val="222222"/>
          <w:sz w:val="24"/>
          <w:lang w:eastAsia="es-MX"/>
        </w:rPr>
        <w:t xml:space="preserve">Por otro lado, respecto al requerimiento relacionado con </w:t>
      </w:r>
      <w:r w:rsidR="00A306FD">
        <w:rPr>
          <w:rFonts w:ascii="Palatino Linotype" w:hAnsi="Palatino Linotype"/>
          <w:color w:val="222222"/>
          <w:sz w:val="24"/>
          <w:lang w:eastAsia="es-MX"/>
        </w:rPr>
        <w:t>licencias de funcionamiento</w:t>
      </w:r>
      <w:r w:rsidRPr="005D4C1B">
        <w:rPr>
          <w:rFonts w:ascii="Palatino Linotype" w:hAnsi="Palatino Linotype"/>
          <w:color w:val="222222"/>
          <w:sz w:val="24"/>
          <w:lang w:eastAsia="es-MX"/>
        </w:rPr>
        <w:t xml:space="preserve"> en donde se autoricen las actividades </w:t>
      </w:r>
      <w:r w:rsidR="004426F6">
        <w:rPr>
          <w:rFonts w:ascii="Palatino Linotype" w:hAnsi="Palatino Linotype"/>
          <w:color w:val="222222"/>
          <w:sz w:val="24"/>
          <w:lang w:eastAsia="es-MX"/>
        </w:rPr>
        <w:t>de lo referido en la solicitud en materia</w:t>
      </w:r>
      <w:r w:rsidRPr="005D4C1B">
        <w:rPr>
          <w:rFonts w:ascii="Palatino Linotype" w:hAnsi="Palatino Linotype"/>
          <w:color w:val="222222"/>
          <w:sz w:val="24"/>
          <w:lang w:eastAsia="es-MX"/>
        </w:rPr>
        <w:t xml:space="preserve">; al </w:t>
      </w:r>
      <w:r w:rsidRPr="005D4C1B">
        <w:rPr>
          <w:rFonts w:ascii="Palatino Linotype" w:hAnsi="Palatino Linotype"/>
          <w:color w:val="222222"/>
          <w:sz w:val="24"/>
          <w:lang w:eastAsia="es-MX"/>
        </w:rPr>
        <w:lastRenderedPageBreak/>
        <w:t xml:space="preserve">respecto, </w:t>
      </w:r>
      <w:r w:rsidRPr="005D4C1B">
        <w:rPr>
          <w:rFonts w:ascii="Palatino Linotype" w:hAnsi="Palatino Linotype"/>
          <w:b/>
          <w:color w:val="222222"/>
          <w:sz w:val="24"/>
          <w:lang w:eastAsia="es-MX"/>
        </w:rPr>
        <w:t xml:space="preserve">EL SUJETO OBLIGADO </w:t>
      </w:r>
      <w:r w:rsidRPr="005D4C1B">
        <w:rPr>
          <w:rFonts w:ascii="Palatino Linotype" w:hAnsi="Palatino Linotype"/>
          <w:color w:val="222222"/>
          <w:sz w:val="24"/>
          <w:lang w:eastAsia="es-MX"/>
        </w:rPr>
        <w:t xml:space="preserve">refirió </w:t>
      </w:r>
      <w:r w:rsidR="003D4671">
        <w:rPr>
          <w:rFonts w:ascii="Palatino Linotype" w:hAnsi="Palatino Linotype"/>
          <w:color w:val="222222"/>
          <w:sz w:val="24"/>
          <w:lang w:eastAsia="es-MX"/>
        </w:rPr>
        <w:t>de acuerdo a lo presentado por</w:t>
      </w:r>
      <w:r w:rsidRPr="005D4C1B">
        <w:rPr>
          <w:rFonts w:ascii="Palatino Linotype" w:hAnsi="Palatino Linotype"/>
          <w:color w:val="222222"/>
          <w:sz w:val="24"/>
          <w:lang w:eastAsia="es-MX"/>
        </w:rPr>
        <w:t xml:space="preserve"> la  </w:t>
      </w:r>
      <w:r w:rsidR="003D4671">
        <w:rPr>
          <w:rFonts w:ascii="Palatino Linotype" w:hAnsi="Palatino Linotype"/>
          <w:color w:val="222222"/>
          <w:sz w:val="24"/>
          <w:lang w:eastAsia="es-MX"/>
        </w:rPr>
        <w:t xml:space="preserve">Directora de </w:t>
      </w:r>
      <w:r w:rsidRPr="005D4C1B">
        <w:rPr>
          <w:rFonts w:ascii="Palatino Linotype" w:hAnsi="Palatino Linotype"/>
          <w:color w:val="222222"/>
          <w:sz w:val="24"/>
          <w:lang w:eastAsia="es-MX"/>
        </w:rPr>
        <w:t xml:space="preserve">Desarrollo </w:t>
      </w:r>
      <w:r w:rsidR="003D4671">
        <w:rPr>
          <w:rFonts w:ascii="Palatino Linotype" w:hAnsi="Palatino Linotype"/>
          <w:color w:val="222222"/>
          <w:sz w:val="24"/>
          <w:lang w:eastAsia="es-MX"/>
        </w:rPr>
        <w:t>Económico, quien manifestó</w:t>
      </w:r>
      <w:r w:rsidRPr="005D4C1B">
        <w:rPr>
          <w:rFonts w:ascii="Palatino Linotype" w:hAnsi="Palatino Linotype"/>
          <w:color w:val="222222"/>
          <w:sz w:val="24"/>
          <w:lang w:eastAsia="es-MX"/>
        </w:rPr>
        <w:t xml:space="preserve"> que</w:t>
      </w:r>
      <w:r w:rsidR="00BD4F31">
        <w:rPr>
          <w:rFonts w:ascii="Palatino Linotype" w:hAnsi="Palatino Linotype"/>
          <w:color w:val="222222"/>
          <w:sz w:val="24"/>
          <w:lang w:eastAsia="es-MX"/>
        </w:rPr>
        <w:t xml:space="preserve"> los establecimientos con giro comercial de cervecería y bar que operan en el municipio, se encuentran en proceso de adquisición de las licencias de funcionamiento</w:t>
      </w:r>
      <w:r w:rsidRPr="005D4C1B">
        <w:rPr>
          <w:rFonts w:ascii="Palatino Linotype" w:hAnsi="Palatino Linotype"/>
          <w:color w:val="222222"/>
          <w:sz w:val="24"/>
          <w:lang w:eastAsia="es-MX"/>
        </w:rPr>
        <w:t xml:space="preserve">. </w:t>
      </w:r>
    </w:p>
    <w:p w:rsidR="00316104" w:rsidRDefault="00316104" w:rsidP="00316104">
      <w:pPr>
        <w:pStyle w:val="Sinespaciado"/>
        <w:rPr>
          <w:rFonts w:eastAsia="Calibri"/>
          <w:lang w:val="es-ES"/>
        </w:rPr>
      </w:pPr>
    </w:p>
    <w:p w:rsidR="005D4C1B" w:rsidRDefault="005D4C1B" w:rsidP="005D4C1B">
      <w:pPr>
        <w:spacing w:line="360" w:lineRule="auto"/>
        <w:jc w:val="both"/>
        <w:rPr>
          <w:rFonts w:ascii="Palatino Linotype" w:hAnsi="Palatino Linotype"/>
          <w:sz w:val="24"/>
        </w:rPr>
      </w:pPr>
      <w:r w:rsidRPr="005D4C1B">
        <w:rPr>
          <w:rFonts w:ascii="Palatino Linotype" w:eastAsia="Calibri" w:hAnsi="Palatino Linotype"/>
          <w:sz w:val="24"/>
          <w:lang w:val="es-ES"/>
        </w:rPr>
        <w:t xml:space="preserve">Por lo anterior, se considera que la respuesta otorgada por </w:t>
      </w:r>
      <w:r w:rsidRPr="005D4C1B">
        <w:rPr>
          <w:rFonts w:ascii="Palatino Linotype" w:eastAsia="Calibri" w:hAnsi="Palatino Linotype"/>
          <w:b/>
          <w:sz w:val="24"/>
          <w:lang w:val="es-ES"/>
        </w:rPr>
        <w:t xml:space="preserve">EL SUJETO OBLIGADO </w:t>
      </w:r>
      <w:r w:rsidR="00123FCF">
        <w:rPr>
          <w:rFonts w:ascii="Palatino Linotype" w:eastAsia="Calibri" w:hAnsi="Palatino Linotype"/>
          <w:sz w:val="24"/>
          <w:lang w:val="es-ES"/>
        </w:rPr>
        <w:t>resulta desfavorable</w:t>
      </w:r>
      <w:r w:rsidRPr="005D4C1B">
        <w:rPr>
          <w:rFonts w:ascii="Palatino Linotype" w:eastAsia="Calibri" w:hAnsi="Palatino Linotype"/>
          <w:sz w:val="24"/>
          <w:lang w:val="es-ES"/>
        </w:rPr>
        <w:t xml:space="preserve">, </w:t>
      </w:r>
      <w:r w:rsidR="00123FCF">
        <w:rPr>
          <w:rFonts w:ascii="Palatino Linotype" w:hAnsi="Palatino Linotype"/>
          <w:sz w:val="24"/>
        </w:rPr>
        <w:t xml:space="preserve">por lo que, a continuación se enlistará, es a bien traer a colación lo referido en el bando municipal de </w:t>
      </w:r>
      <w:proofErr w:type="spellStart"/>
      <w:r w:rsidR="00123FCF">
        <w:rPr>
          <w:rFonts w:ascii="Palatino Linotype" w:hAnsi="Palatino Linotype"/>
          <w:sz w:val="24"/>
        </w:rPr>
        <w:t>Juchitepec</w:t>
      </w:r>
      <w:proofErr w:type="spellEnd"/>
      <w:r w:rsidR="00123FCF">
        <w:rPr>
          <w:rFonts w:ascii="Palatino Linotype" w:hAnsi="Palatino Linotype"/>
          <w:sz w:val="24"/>
        </w:rPr>
        <w:t xml:space="preserve"> que a la letra versa; </w:t>
      </w:r>
    </w:p>
    <w:p w:rsidR="00123FCF" w:rsidRDefault="00123FCF" w:rsidP="005D4C1B">
      <w:pPr>
        <w:spacing w:line="360" w:lineRule="auto"/>
        <w:jc w:val="both"/>
        <w:rPr>
          <w:rFonts w:ascii="Palatino Linotype" w:hAnsi="Palatino Linotype"/>
          <w:sz w:val="24"/>
        </w:rPr>
      </w:pPr>
    </w:p>
    <w:p w:rsidR="005D4C1B" w:rsidRPr="00C02771" w:rsidRDefault="005D4C1B" w:rsidP="005D4C1B">
      <w:pPr>
        <w:autoSpaceDE w:val="0"/>
        <w:autoSpaceDN w:val="0"/>
        <w:adjustRightInd w:val="0"/>
        <w:ind w:right="18"/>
        <w:jc w:val="both"/>
        <w:rPr>
          <w:rFonts w:ascii="Palatino Linotype" w:hAnsi="Palatino Linotype" w:cs="Arial"/>
        </w:rPr>
      </w:pPr>
    </w:p>
    <w:p w:rsidR="008532D5" w:rsidRDefault="00123FCF" w:rsidP="008532D5">
      <w:pPr>
        <w:ind w:left="851" w:right="1134"/>
        <w:jc w:val="center"/>
        <w:rPr>
          <w:rFonts w:ascii="Palatino Linotype" w:hAnsi="Palatino Linotype"/>
          <w:i/>
        </w:rPr>
      </w:pPr>
      <w:r w:rsidRPr="00123FCF">
        <w:rPr>
          <w:rFonts w:ascii="Palatino Linotype" w:hAnsi="Palatino Linotype"/>
          <w:i/>
        </w:rPr>
        <w:t>TÍTULO DÉCIMO PRIMERO</w:t>
      </w:r>
    </w:p>
    <w:p w:rsidR="008532D5" w:rsidRPr="008532D5" w:rsidRDefault="00123FCF" w:rsidP="008532D5">
      <w:pPr>
        <w:ind w:left="851" w:right="1134"/>
        <w:jc w:val="center"/>
        <w:rPr>
          <w:rFonts w:ascii="Palatino Linotype" w:hAnsi="Palatino Linotype"/>
          <w:b/>
          <w:i/>
        </w:rPr>
      </w:pPr>
      <w:r w:rsidRPr="008532D5">
        <w:rPr>
          <w:rFonts w:ascii="Palatino Linotype" w:hAnsi="Palatino Linotype"/>
          <w:b/>
          <w:i/>
        </w:rPr>
        <w:t>DE LA ACTIVIDAD COMERCIAL, INDUSTRIAL Y DE SERVICIOS DE LAS DIVERSIONES, ESPECTÁCULOS PÚBLICOS Y JUEGOS PERMITIDOS POR LA LEY</w:t>
      </w:r>
    </w:p>
    <w:p w:rsidR="008532D5" w:rsidRDefault="00123FCF" w:rsidP="008532D5">
      <w:pPr>
        <w:ind w:left="851" w:right="1134"/>
        <w:jc w:val="center"/>
        <w:rPr>
          <w:rFonts w:ascii="Palatino Linotype" w:hAnsi="Palatino Linotype"/>
          <w:i/>
        </w:rPr>
      </w:pPr>
      <w:r w:rsidRPr="00123FCF">
        <w:rPr>
          <w:rFonts w:ascii="Palatino Linotype" w:hAnsi="Palatino Linotype"/>
          <w:i/>
        </w:rPr>
        <w:t>CAPÍTULO I</w:t>
      </w:r>
    </w:p>
    <w:p w:rsidR="008532D5" w:rsidRDefault="00123FCF" w:rsidP="008532D5">
      <w:pPr>
        <w:ind w:left="851" w:right="1134"/>
        <w:jc w:val="center"/>
        <w:rPr>
          <w:rFonts w:ascii="Palatino Linotype" w:hAnsi="Palatino Linotype"/>
          <w:i/>
        </w:rPr>
      </w:pPr>
      <w:r w:rsidRPr="00123FCF">
        <w:rPr>
          <w:rFonts w:ascii="Palatino Linotype" w:hAnsi="Palatino Linotype"/>
          <w:i/>
        </w:rPr>
        <w:t>DISPOSICIONES GENERALES</w:t>
      </w:r>
    </w:p>
    <w:p w:rsidR="008532D5" w:rsidRDefault="00123FCF" w:rsidP="005D4C1B">
      <w:pPr>
        <w:ind w:left="851" w:right="1134"/>
        <w:jc w:val="both"/>
        <w:rPr>
          <w:rFonts w:ascii="Palatino Linotype" w:hAnsi="Palatino Linotype"/>
          <w:i/>
        </w:rPr>
      </w:pPr>
      <w:r w:rsidRPr="008532D5">
        <w:rPr>
          <w:rFonts w:ascii="Palatino Linotype" w:hAnsi="Palatino Linotype"/>
          <w:b/>
          <w:i/>
        </w:rPr>
        <w:t xml:space="preserve">Artículo 132.- </w:t>
      </w:r>
      <w:r w:rsidRPr="00123FCF">
        <w:rPr>
          <w:rFonts w:ascii="Palatino Linotype" w:hAnsi="Palatino Linotype"/>
          <w:i/>
        </w:rPr>
        <w:t xml:space="preserve">El ejercicio de las actividades a que se refiere este capítulo se sujetará a lo que dispone el Código Administrativo del Estado de México, el Código Financiero del Estado de México y Municipios; la Ley de Competitividad y Ordenamiento Comercial del Estado de México; la Ley para la Mejora Regulatoria del Estado de México y Municipios, el Código de Procedimientos Administrativos del Estado de México, la Ley Orgánica Municipal del Estado de México y demás disposiciones legales aplicables. </w:t>
      </w:r>
    </w:p>
    <w:p w:rsidR="001D7469" w:rsidRPr="001D7469" w:rsidRDefault="00123FCF" w:rsidP="005D4C1B">
      <w:pPr>
        <w:ind w:left="851" w:right="1134"/>
        <w:jc w:val="both"/>
        <w:rPr>
          <w:rFonts w:ascii="Palatino Linotype" w:hAnsi="Palatino Linotype"/>
          <w:b/>
          <w:i/>
        </w:rPr>
      </w:pPr>
      <w:r w:rsidRPr="001D7469">
        <w:rPr>
          <w:rFonts w:ascii="Palatino Linotype" w:hAnsi="Palatino Linotype"/>
          <w:b/>
          <w:i/>
        </w:rPr>
        <w:t>Artículo 133.-</w:t>
      </w:r>
      <w:r w:rsidRPr="00123FCF">
        <w:rPr>
          <w:rFonts w:ascii="Palatino Linotype" w:hAnsi="Palatino Linotype"/>
          <w:i/>
        </w:rPr>
        <w:t xml:space="preserve"> </w:t>
      </w:r>
      <w:r w:rsidRPr="001D7469">
        <w:rPr>
          <w:rFonts w:ascii="Palatino Linotype" w:hAnsi="Palatino Linotype"/>
          <w:b/>
          <w:i/>
        </w:rPr>
        <w:t xml:space="preserve">Toda actividad comercial, industrial o de servicios que realicen las personas físicas o </w:t>
      </w:r>
      <w:proofErr w:type="gramStart"/>
      <w:r w:rsidRPr="001D7469">
        <w:rPr>
          <w:rFonts w:ascii="Palatino Linotype" w:hAnsi="Palatino Linotype"/>
          <w:b/>
          <w:i/>
        </w:rPr>
        <w:t>jurídico</w:t>
      </w:r>
      <w:proofErr w:type="gramEnd"/>
      <w:r w:rsidRPr="001D7469">
        <w:rPr>
          <w:rFonts w:ascii="Palatino Linotype" w:hAnsi="Palatino Linotype"/>
          <w:b/>
          <w:i/>
        </w:rPr>
        <w:t xml:space="preserve"> colectivas, requiere licencia o permiso de la Dirección de Desarrollo Económico y, en su caso, de la autorización de las dependencias estatales y municipales que, conforme al giro comercial que se ejerza, deban otorgarlo. </w:t>
      </w:r>
    </w:p>
    <w:p w:rsidR="001D7469" w:rsidRDefault="00123FCF" w:rsidP="005D4C1B">
      <w:pPr>
        <w:ind w:left="851" w:right="1134"/>
        <w:jc w:val="both"/>
        <w:rPr>
          <w:rFonts w:ascii="Palatino Linotype" w:hAnsi="Palatino Linotype"/>
          <w:i/>
        </w:rPr>
      </w:pPr>
      <w:r w:rsidRPr="001D7469">
        <w:rPr>
          <w:rFonts w:ascii="Palatino Linotype" w:hAnsi="Palatino Linotype"/>
          <w:b/>
          <w:i/>
          <w:u w:val="single"/>
        </w:rPr>
        <w:lastRenderedPageBreak/>
        <w:t>Para el inicio de operaciones y el otorgamiento de la licencia de funcionamiento</w:t>
      </w:r>
      <w:r w:rsidRPr="00123FCF">
        <w:rPr>
          <w:rFonts w:ascii="Palatino Linotype" w:hAnsi="Palatino Linotype"/>
          <w:i/>
        </w:rPr>
        <w:t xml:space="preserve">, los establecimientos comerciales, industriales o de servicios, así como los de espectáculos o eventos públicos y las instituciones oficiales, </w:t>
      </w:r>
      <w:r w:rsidRPr="001D7469">
        <w:rPr>
          <w:rFonts w:ascii="Palatino Linotype" w:hAnsi="Palatino Linotype"/>
          <w:b/>
          <w:i/>
        </w:rPr>
        <w:t xml:space="preserve">deberán obtener la validación por parte de la Dirección de Desarrollo Económico, quien cotejará y en su caso validará la información proporcionada por el solicitante. </w:t>
      </w:r>
    </w:p>
    <w:p w:rsidR="005D4C1B" w:rsidRPr="00123FCF" w:rsidRDefault="00123FCF" w:rsidP="005D4C1B">
      <w:pPr>
        <w:ind w:left="851" w:right="1134"/>
        <w:jc w:val="both"/>
        <w:rPr>
          <w:rFonts w:ascii="Palatino Linotype" w:hAnsi="Palatino Linotype"/>
        </w:rPr>
      </w:pPr>
      <w:r w:rsidRPr="001D7469">
        <w:rPr>
          <w:rFonts w:ascii="Palatino Linotype" w:hAnsi="Palatino Linotype"/>
          <w:b/>
          <w:i/>
          <w:u w:val="single"/>
        </w:rPr>
        <w:t>Tratándose de licencias de funcionamiento para establecimientos mercantiles que autoricen la venta de bebidas alcohólicas, las expedirá la o el Presidente Municipal, previo acuerdo del Ayuntamiento</w:t>
      </w:r>
      <w:r w:rsidRPr="00123FCF">
        <w:rPr>
          <w:rFonts w:ascii="Palatino Linotype" w:hAnsi="Palatino Linotype"/>
          <w:i/>
        </w:rPr>
        <w:t>, en términos de lo establecido en la Ley de Competitividad y Ordenamiento Comercial del Estado de México.</w:t>
      </w:r>
    </w:p>
    <w:p w:rsidR="00123FCF" w:rsidRDefault="00123FCF" w:rsidP="005D4C1B">
      <w:pPr>
        <w:autoSpaceDE w:val="0"/>
        <w:autoSpaceDN w:val="0"/>
        <w:adjustRightInd w:val="0"/>
        <w:spacing w:line="360" w:lineRule="auto"/>
        <w:ind w:right="18"/>
        <w:jc w:val="both"/>
        <w:rPr>
          <w:rFonts w:ascii="Palatino Linotype" w:hAnsi="Palatino Linotype" w:cs="Arial"/>
          <w:sz w:val="24"/>
        </w:rPr>
      </w:pPr>
    </w:p>
    <w:p w:rsidR="005D4C1B" w:rsidRPr="005D4C1B" w:rsidRDefault="005D4C1B" w:rsidP="005D4C1B">
      <w:pPr>
        <w:autoSpaceDE w:val="0"/>
        <w:autoSpaceDN w:val="0"/>
        <w:adjustRightInd w:val="0"/>
        <w:spacing w:line="360" w:lineRule="auto"/>
        <w:ind w:right="18"/>
        <w:jc w:val="both"/>
        <w:rPr>
          <w:rFonts w:ascii="Palatino Linotype" w:hAnsi="Palatino Linotype" w:cs="Arial"/>
          <w:sz w:val="24"/>
        </w:rPr>
      </w:pPr>
      <w:r w:rsidRPr="005D4C1B">
        <w:rPr>
          <w:rFonts w:ascii="Palatino Linotype" w:hAnsi="Palatino Linotype" w:cs="Arial"/>
          <w:sz w:val="24"/>
        </w:rPr>
        <w:t xml:space="preserve">Por lo anterior, y derivado del análisis expuesto, se concluye que se </w:t>
      </w:r>
      <w:r w:rsidR="00C41730">
        <w:rPr>
          <w:rFonts w:ascii="Palatino Linotype" w:hAnsi="Palatino Linotype" w:cs="Arial"/>
          <w:sz w:val="24"/>
        </w:rPr>
        <w:t xml:space="preserve">el Sujeto Obligado menoscabo el derecho de acceso a la información, toda vez que no realizó una búsqueda exhaustiva y razonable en los archivos de las diversas dependencias del Ayuntamiento que pudieran tener la información solicitada, toda vez que como lo refiere el bando municipal en su Título décimo primero, artículo 133 párrafo segundo, para el inicio de operaciones y el otorgamiento de licencias de funcionamiento, los establecimientos comerciales deberán obtener la validación </w:t>
      </w:r>
      <w:r w:rsidR="004128A4">
        <w:rPr>
          <w:rFonts w:ascii="Palatino Linotype" w:hAnsi="Palatino Linotype" w:cs="Arial"/>
          <w:sz w:val="24"/>
        </w:rPr>
        <w:t>por parte de la Dirección de Desarrollo Económico, tratándose de licencias de funcionamiento para establecimientos que autoricen la venta de bebidas alcohólicas, las expedirá la o el Presidente Municipal, previo acuerdo del Ayuntamiento</w:t>
      </w:r>
      <w:r w:rsidR="001C52D9">
        <w:rPr>
          <w:rFonts w:ascii="Palatino Linotype" w:hAnsi="Palatino Linotype" w:cs="Arial"/>
          <w:sz w:val="24"/>
        </w:rPr>
        <w:t>,</w:t>
      </w:r>
      <w:r w:rsidR="004128A4">
        <w:rPr>
          <w:rFonts w:ascii="Palatino Linotype" w:hAnsi="Palatino Linotype" w:cs="Arial"/>
          <w:sz w:val="24"/>
        </w:rPr>
        <w:t xml:space="preserve"> </w:t>
      </w:r>
      <w:r w:rsidR="004128A4" w:rsidRPr="004128A4">
        <w:rPr>
          <w:rFonts w:ascii="Palatino Linotype" w:hAnsi="Palatino Linotype" w:cs="Arial"/>
          <w:sz w:val="24"/>
        </w:rPr>
        <w:t>en términos de lo establecido en la Ley de Competitividad y Ordenamiento Comercial del Estado de México.</w:t>
      </w:r>
    </w:p>
    <w:p w:rsidR="005D4C1B" w:rsidRDefault="005D4C1B" w:rsidP="006F1643">
      <w:pPr>
        <w:pStyle w:val="Sinespaciado"/>
      </w:pPr>
    </w:p>
    <w:p w:rsidR="00A963E8" w:rsidRDefault="00625EDA" w:rsidP="00177AC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consecuencia, se advierte </w:t>
      </w:r>
      <w:r w:rsidR="009A3635">
        <w:rPr>
          <w:rFonts w:ascii="Palatino Linotype" w:hAnsi="Palatino Linotype" w:cs="Arial"/>
          <w:sz w:val="24"/>
          <w:szCs w:val="24"/>
          <w:lang w:eastAsia="es-MX"/>
        </w:rPr>
        <w:t>que el sujeto Obligado remitió de manera puntual</w:t>
      </w:r>
      <w:r>
        <w:rPr>
          <w:rFonts w:ascii="Palatino Linotype" w:hAnsi="Palatino Linotype" w:cs="Arial"/>
          <w:sz w:val="24"/>
          <w:szCs w:val="24"/>
          <w:lang w:eastAsia="es-MX"/>
        </w:rPr>
        <w:t xml:space="preserve"> </w:t>
      </w:r>
      <w:r w:rsidR="009A3635">
        <w:rPr>
          <w:rFonts w:ascii="Palatino Linotype" w:hAnsi="Palatino Linotype" w:cs="Arial"/>
          <w:sz w:val="24"/>
          <w:szCs w:val="24"/>
          <w:lang w:eastAsia="es-MX"/>
        </w:rPr>
        <w:t xml:space="preserve">la información peticionada por el particular </w:t>
      </w:r>
      <w:r w:rsidR="00E414EB">
        <w:rPr>
          <w:rFonts w:ascii="Palatino Linotype" w:hAnsi="Palatino Linotype" w:cs="Arial"/>
          <w:sz w:val="24"/>
          <w:szCs w:val="24"/>
          <w:lang w:eastAsia="es-MX"/>
        </w:rPr>
        <w:t xml:space="preserve">relativa al </w:t>
      </w:r>
      <w:r w:rsidR="006F1643">
        <w:rPr>
          <w:rFonts w:ascii="Palatino Linotype" w:hAnsi="Palatino Linotype" w:cs="Arial"/>
          <w:sz w:val="24"/>
          <w:szCs w:val="24"/>
          <w:lang w:eastAsia="es-MX"/>
        </w:rPr>
        <w:t xml:space="preserve">horario de servicio, horario de </w:t>
      </w:r>
      <w:r w:rsidR="006F1643">
        <w:rPr>
          <w:rFonts w:ascii="Palatino Linotype" w:hAnsi="Palatino Linotype" w:cs="Arial"/>
          <w:sz w:val="24"/>
          <w:szCs w:val="24"/>
          <w:lang w:eastAsia="es-MX"/>
        </w:rPr>
        <w:lastRenderedPageBreak/>
        <w:t>venta, consumo o distribución de bebidas alcohólicas</w:t>
      </w:r>
      <w:r w:rsidR="00E806AE">
        <w:rPr>
          <w:rFonts w:ascii="Palatino Linotype" w:hAnsi="Palatino Linotype" w:cs="Arial"/>
          <w:sz w:val="24"/>
          <w:szCs w:val="24"/>
          <w:lang w:eastAsia="es-MX"/>
        </w:rPr>
        <w:t xml:space="preserve">, </w:t>
      </w:r>
      <w:r w:rsidR="001C52D9">
        <w:rPr>
          <w:rFonts w:ascii="Palatino Linotype" w:hAnsi="Palatino Linotype" w:cs="Arial"/>
          <w:sz w:val="24"/>
          <w:szCs w:val="24"/>
          <w:lang w:eastAsia="es-MX"/>
        </w:rPr>
        <w:t xml:space="preserve">sin embargo refirió </w:t>
      </w:r>
      <w:r w:rsidR="00A963E8">
        <w:rPr>
          <w:rFonts w:ascii="Palatino Linotype" w:hAnsi="Palatino Linotype" w:cs="Arial"/>
          <w:sz w:val="24"/>
          <w:szCs w:val="24"/>
          <w:lang w:eastAsia="es-MX"/>
        </w:rPr>
        <w:t>que los</w:t>
      </w:r>
      <w:r w:rsidR="001C52D9">
        <w:rPr>
          <w:rFonts w:ascii="Palatino Linotype" w:hAnsi="Palatino Linotype" w:cs="Arial"/>
          <w:sz w:val="24"/>
          <w:szCs w:val="24"/>
          <w:lang w:eastAsia="es-MX"/>
        </w:rPr>
        <w:t xml:space="preserve"> </w:t>
      </w:r>
      <w:r w:rsidR="00A963E8">
        <w:rPr>
          <w:rFonts w:ascii="Palatino Linotype" w:hAnsi="Palatino Linotype" w:cs="Arial"/>
          <w:sz w:val="24"/>
          <w:szCs w:val="24"/>
          <w:lang w:eastAsia="es-MX"/>
        </w:rPr>
        <w:t xml:space="preserve"> establecimientos comerciales se encontraban en proceso de adquisición de las </w:t>
      </w:r>
      <w:r w:rsidR="001C52D9">
        <w:rPr>
          <w:rFonts w:ascii="Palatino Linotype" w:hAnsi="Palatino Linotype" w:cs="Arial"/>
          <w:sz w:val="24"/>
          <w:szCs w:val="24"/>
          <w:lang w:eastAsia="es-MX"/>
        </w:rPr>
        <w:t>licencias</w:t>
      </w:r>
      <w:r w:rsidR="00606457">
        <w:rPr>
          <w:rFonts w:ascii="Palatino Linotype" w:hAnsi="Palatino Linotype" w:cs="Arial"/>
          <w:sz w:val="24"/>
          <w:szCs w:val="24"/>
          <w:lang w:eastAsia="es-MX"/>
        </w:rPr>
        <w:t xml:space="preserve"> de funcionamiento, para lo cual este Órgano Garante en ejercicio de sus funciones, realizó una visita ocular al Manual de Procedimientos de la Jefatura de Reglamentos, con fecha de elaboración del 22 d</w:t>
      </w:r>
      <w:r w:rsidR="00E662A6">
        <w:rPr>
          <w:rFonts w:ascii="Palatino Linotype" w:hAnsi="Palatino Linotype" w:cs="Arial"/>
          <w:sz w:val="24"/>
          <w:szCs w:val="24"/>
          <w:lang w:eastAsia="es-MX"/>
        </w:rPr>
        <w:t xml:space="preserve">e febrero de dos mil diecinueve, para mayor entendimiento se adjuntan las siguientes capturas de pantalla; </w:t>
      </w:r>
    </w:p>
    <w:p w:rsidR="00E662A6" w:rsidRDefault="00E662A6" w:rsidP="00177ACD">
      <w:pPr>
        <w:spacing w:after="0" w:line="360" w:lineRule="auto"/>
        <w:jc w:val="both"/>
        <w:rPr>
          <w:rFonts w:ascii="Palatino Linotype" w:hAnsi="Palatino Linotype" w:cs="Arial"/>
          <w:sz w:val="24"/>
          <w:szCs w:val="24"/>
          <w:lang w:eastAsia="es-MX"/>
        </w:rPr>
      </w:pPr>
    </w:p>
    <w:p w:rsidR="00A963E8" w:rsidRDefault="00E662A6" w:rsidP="00E662A6">
      <w:pPr>
        <w:spacing w:after="0" w:line="360" w:lineRule="auto"/>
        <w:jc w:val="center"/>
        <w:rPr>
          <w:rFonts w:ascii="Palatino Linotype" w:hAnsi="Palatino Linotype" w:cs="Arial"/>
          <w:sz w:val="24"/>
          <w:szCs w:val="24"/>
          <w:lang w:eastAsia="es-MX"/>
        </w:rPr>
      </w:pPr>
      <w:r>
        <w:rPr>
          <w:noProof/>
          <w:lang w:eastAsia="es-MX"/>
        </w:rPr>
        <w:drawing>
          <wp:inline distT="0" distB="0" distL="0" distR="0" wp14:anchorId="6DE91513" wp14:editId="1D2823BF">
            <wp:extent cx="4851278" cy="3353435"/>
            <wp:effectExtent l="19050" t="19050" r="26035"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1540" cy="3353616"/>
                    </a:xfrm>
                    <a:prstGeom prst="rect">
                      <a:avLst/>
                    </a:prstGeom>
                    <a:ln>
                      <a:solidFill>
                        <a:schemeClr val="accent1"/>
                      </a:solidFill>
                    </a:ln>
                  </pic:spPr>
                </pic:pic>
              </a:graphicData>
            </a:graphic>
          </wp:inline>
        </w:drawing>
      </w:r>
    </w:p>
    <w:p w:rsidR="00E662A6" w:rsidRDefault="00E662A6" w:rsidP="00177ACD">
      <w:pPr>
        <w:spacing w:after="0" w:line="360" w:lineRule="auto"/>
        <w:jc w:val="both"/>
        <w:rPr>
          <w:rFonts w:ascii="Palatino Linotype" w:hAnsi="Palatino Linotype" w:cs="Arial"/>
          <w:sz w:val="24"/>
          <w:szCs w:val="24"/>
          <w:lang w:eastAsia="es-MX"/>
        </w:rPr>
      </w:pPr>
    </w:p>
    <w:p w:rsidR="00E662A6" w:rsidRDefault="004F3C66" w:rsidP="00177ACD">
      <w:pPr>
        <w:spacing w:after="0" w:line="360" w:lineRule="auto"/>
        <w:jc w:val="both"/>
        <w:rPr>
          <w:rFonts w:ascii="Palatino Linotype" w:hAnsi="Palatino Linotype" w:cs="Arial"/>
          <w:sz w:val="24"/>
          <w:szCs w:val="24"/>
          <w:lang w:eastAsia="es-MX"/>
        </w:rPr>
      </w:pPr>
      <w:r>
        <w:rPr>
          <w:noProof/>
          <w:lang w:eastAsia="es-MX"/>
        </w:rPr>
        <w:lastRenderedPageBreak/>
        <mc:AlternateContent>
          <mc:Choice Requires="wps">
            <w:drawing>
              <wp:anchor distT="0" distB="0" distL="114300" distR="114300" simplePos="0" relativeHeight="251661312" behindDoc="0" locked="0" layoutInCell="1" allowOverlap="1" wp14:anchorId="5D6458F8" wp14:editId="6DB5F8DC">
                <wp:simplePos x="0" y="0"/>
                <wp:positionH relativeFrom="page">
                  <wp:align>center</wp:align>
                </wp:positionH>
                <wp:positionV relativeFrom="paragraph">
                  <wp:posOffset>2740660</wp:posOffset>
                </wp:positionV>
                <wp:extent cx="2914650" cy="8858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2914650" cy="885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2A28BB" id="Rectángulo 5" o:spid="_x0000_s1026" style="position:absolute;margin-left:0;margin-top:215.8pt;width:229.5pt;height:69.7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" filled="f" strokecolor="red" strokeweight="2.25pt">
                <w10:wrap anchorx="page"/>
              </v:rect>
            </w:pict>
          </mc:Fallback>
        </mc:AlternateContent>
      </w:r>
      <w:r>
        <w:rPr>
          <w:noProof/>
          <w:lang w:eastAsia="es-MX"/>
        </w:rPr>
        <mc:AlternateContent>
          <mc:Choice Requires="wps">
            <w:drawing>
              <wp:anchor distT="0" distB="0" distL="114300" distR="114300" simplePos="0" relativeHeight="251659264" behindDoc="0" locked="0" layoutInCell="1" allowOverlap="1" wp14:anchorId="6B721BF9" wp14:editId="13A80237">
                <wp:simplePos x="0" y="0"/>
                <wp:positionH relativeFrom="column">
                  <wp:posOffset>1434465</wp:posOffset>
                </wp:positionH>
                <wp:positionV relativeFrom="paragraph">
                  <wp:posOffset>997585</wp:posOffset>
                </wp:positionV>
                <wp:extent cx="2914650" cy="8001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914650" cy="800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D87DE" id="Rectángulo 4" o:spid="_x0000_s1026" style="position:absolute;margin-left:112.95pt;margin-top:78.55pt;width:229.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" filled="f" strokecolor="red" strokeweight="2.25pt"/>
            </w:pict>
          </mc:Fallback>
        </mc:AlternateContent>
      </w:r>
      <w:r w:rsidR="006E7D79">
        <w:rPr>
          <w:noProof/>
          <w:lang w:eastAsia="es-MX"/>
        </w:rPr>
        <w:drawing>
          <wp:inline distT="0" distB="0" distL="0" distR="0" wp14:anchorId="1027C94F" wp14:editId="7E7EBBD4">
            <wp:extent cx="5648325" cy="5667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325" cy="5667375"/>
                    </a:xfrm>
                    <a:prstGeom prst="rect">
                      <a:avLst/>
                    </a:prstGeom>
                  </pic:spPr>
                </pic:pic>
              </a:graphicData>
            </a:graphic>
          </wp:inline>
        </w:drawing>
      </w:r>
    </w:p>
    <w:p w:rsidR="00E662A6" w:rsidRDefault="00E662A6" w:rsidP="00177ACD">
      <w:pPr>
        <w:spacing w:after="0" w:line="360" w:lineRule="auto"/>
        <w:jc w:val="both"/>
        <w:rPr>
          <w:rFonts w:ascii="Palatino Linotype" w:hAnsi="Palatino Linotype" w:cs="Arial"/>
          <w:sz w:val="24"/>
          <w:szCs w:val="24"/>
          <w:lang w:eastAsia="es-MX"/>
        </w:rPr>
      </w:pPr>
    </w:p>
    <w:p w:rsidR="00E662A6" w:rsidRDefault="007D6A0F" w:rsidP="00177AC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 grosso modo se advierte que la para el trámite de solicitud de la licencia de funcionamiento, se enlistan los requisitos para personas físicas y morales, la duración del trámite es de veinte minutos y el tiempo de respuesta previsto lo </w:t>
      </w:r>
      <w:proofErr w:type="spellStart"/>
      <w:r>
        <w:rPr>
          <w:rFonts w:ascii="Palatino Linotype" w:hAnsi="Palatino Linotype" w:cs="Arial"/>
          <w:sz w:val="24"/>
          <w:szCs w:val="24"/>
          <w:lang w:eastAsia="es-MX"/>
        </w:rPr>
        <w:t>aanterior</w:t>
      </w:r>
      <w:proofErr w:type="spellEnd"/>
      <w:r>
        <w:rPr>
          <w:rFonts w:ascii="Palatino Linotype" w:hAnsi="Palatino Linotype" w:cs="Arial"/>
          <w:sz w:val="24"/>
          <w:szCs w:val="24"/>
          <w:lang w:eastAsia="es-MX"/>
        </w:rPr>
        <w:t xml:space="preserve"> es de un periodo de setenta y dos horas después de haber realizado el trámite de solicitud</w:t>
      </w:r>
      <w:r w:rsidR="00B37493">
        <w:rPr>
          <w:rFonts w:ascii="Palatino Linotype" w:hAnsi="Palatino Linotype" w:cs="Arial"/>
          <w:sz w:val="24"/>
          <w:szCs w:val="24"/>
          <w:lang w:eastAsia="es-MX"/>
        </w:rPr>
        <w:t xml:space="preserve">, </w:t>
      </w:r>
      <w:r w:rsidR="00B37493">
        <w:rPr>
          <w:rFonts w:ascii="Palatino Linotype" w:hAnsi="Palatino Linotype" w:cs="Arial"/>
          <w:sz w:val="24"/>
          <w:szCs w:val="24"/>
          <w:lang w:eastAsia="es-MX"/>
        </w:rPr>
        <w:lastRenderedPageBreak/>
        <w:t xml:space="preserve">siguiendo esa línea se finalizará el trámite una vez cubierto el pago del trámite en la tesorería municipal para así poder otorgar la licencia de funcionamiento para ejercer la actividad comercial. </w:t>
      </w:r>
    </w:p>
    <w:p w:rsidR="00B37493" w:rsidRDefault="00B37493" w:rsidP="00177ACD">
      <w:pPr>
        <w:spacing w:after="0" w:line="360" w:lineRule="auto"/>
        <w:jc w:val="both"/>
        <w:rPr>
          <w:rFonts w:ascii="Palatino Linotype" w:hAnsi="Palatino Linotype" w:cs="Arial"/>
          <w:sz w:val="24"/>
          <w:szCs w:val="24"/>
          <w:lang w:eastAsia="es-MX"/>
        </w:rPr>
      </w:pPr>
    </w:p>
    <w:p w:rsidR="0049488A" w:rsidRDefault="00B37493" w:rsidP="00177AC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w:t>
      </w:r>
      <w:r w:rsidR="00E806AE">
        <w:rPr>
          <w:rFonts w:ascii="Palatino Linotype" w:hAnsi="Palatino Linotype" w:cs="Arial"/>
          <w:sz w:val="24"/>
          <w:szCs w:val="24"/>
          <w:lang w:eastAsia="es-MX"/>
        </w:rPr>
        <w:t xml:space="preserve">e este modo la impugnación planteada por el hoy recurrente </w:t>
      </w:r>
      <w:r w:rsidR="001674AD">
        <w:rPr>
          <w:rFonts w:ascii="Palatino Linotype" w:hAnsi="Palatino Linotype" w:cs="Arial"/>
          <w:sz w:val="24"/>
          <w:szCs w:val="24"/>
          <w:lang w:eastAsia="es-MX"/>
        </w:rPr>
        <w:t>resulta</w:t>
      </w:r>
      <w:r w:rsidR="00891708">
        <w:rPr>
          <w:rFonts w:ascii="Palatino Linotype" w:hAnsi="Palatino Linotype" w:cs="Arial"/>
          <w:sz w:val="24"/>
          <w:szCs w:val="24"/>
          <w:lang w:eastAsia="es-MX"/>
        </w:rPr>
        <w:t xml:space="preserve"> parcialmente </w:t>
      </w:r>
      <w:r w:rsidR="001674AD">
        <w:rPr>
          <w:rFonts w:ascii="Palatino Linotype" w:hAnsi="Palatino Linotype" w:cs="Arial"/>
          <w:sz w:val="24"/>
          <w:szCs w:val="24"/>
          <w:lang w:eastAsia="es-MX"/>
        </w:rPr>
        <w:t xml:space="preserve">fundada, </w:t>
      </w:r>
      <w:r w:rsidR="00E414EB">
        <w:rPr>
          <w:rFonts w:ascii="Palatino Linotype" w:hAnsi="Palatino Linotype" w:cs="Arial"/>
          <w:sz w:val="24"/>
          <w:szCs w:val="24"/>
          <w:lang w:eastAsia="es-MX"/>
        </w:rPr>
        <w:t>p</w:t>
      </w:r>
      <w:r w:rsidR="00177ACD">
        <w:rPr>
          <w:rFonts w:ascii="Palatino Linotype" w:hAnsi="Palatino Linotype" w:cs="Arial"/>
          <w:sz w:val="24"/>
          <w:szCs w:val="24"/>
          <w:lang w:eastAsia="es-MX"/>
        </w:rPr>
        <w:t xml:space="preserve">or tal razón, este Órgano Garante </w:t>
      </w:r>
      <w:r w:rsidR="00177ACD" w:rsidRPr="00177ACD">
        <w:rPr>
          <w:rFonts w:ascii="Palatino Linotype" w:hAnsi="Palatino Linotype" w:cs="Arial"/>
          <w:sz w:val="24"/>
          <w:szCs w:val="24"/>
          <w:lang w:eastAsia="es-MX"/>
        </w:rPr>
        <w:t>en uso de las facultades que l</w:t>
      </w:r>
      <w:r w:rsidR="00E47CDD">
        <w:rPr>
          <w:rFonts w:ascii="Palatino Linotype" w:hAnsi="Palatino Linotype" w:cs="Arial"/>
          <w:sz w:val="24"/>
          <w:szCs w:val="24"/>
          <w:lang w:eastAsia="es-MX"/>
        </w:rPr>
        <w:t xml:space="preserve">a propia legislación le otorga, resulta procedente </w:t>
      </w:r>
      <w:r w:rsidR="00891708">
        <w:rPr>
          <w:rFonts w:ascii="Palatino Linotype" w:hAnsi="Palatino Linotype" w:cs="Arial"/>
          <w:sz w:val="24"/>
          <w:szCs w:val="24"/>
          <w:lang w:eastAsia="es-MX"/>
        </w:rPr>
        <w:t>ordenar la entrega de las licencias de funcionamiento de los establecimientos comerciales con venta de bebidas alcohólicas</w:t>
      </w:r>
      <w:r w:rsidR="00E47CDD">
        <w:rPr>
          <w:rFonts w:ascii="Palatino Linotype" w:hAnsi="Palatino Linotype" w:cs="Arial"/>
          <w:sz w:val="24"/>
          <w:szCs w:val="24"/>
          <w:lang w:eastAsia="es-MX"/>
        </w:rPr>
        <w:t xml:space="preserve"> de</w:t>
      </w:r>
      <w:r w:rsidR="00690854">
        <w:rPr>
          <w:rFonts w:ascii="Palatino Linotype" w:hAnsi="Palatino Linotype" w:cs="Arial"/>
          <w:sz w:val="24"/>
          <w:szCs w:val="24"/>
          <w:lang w:eastAsia="es-MX"/>
        </w:rPr>
        <w:t xml:space="preserve">l Ayuntamiento de </w:t>
      </w:r>
      <w:proofErr w:type="spellStart"/>
      <w:r w:rsidR="00690854">
        <w:rPr>
          <w:rFonts w:ascii="Palatino Linotype" w:hAnsi="Palatino Linotype" w:cs="Arial"/>
          <w:sz w:val="24"/>
          <w:szCs w:val="24"/>
          <w:lang w:eastAsia="es-MX"/>
        </w:rPr>
        <w:t>Juchitepec</w:t>
      </w:r>
      <w:proofErr w:type="spellEnd"/>
      <w:r w:rsidR="00891708">
        <w:rPr>
          <w:rFonts w:ascii="Palatino Linotype" w:hAnsi="Palatino Linotype" w:cs="Arial"/>
          <w:sz w:val="24"/>
          <w:szCs w:val="24"/>
          <w:lang w:eastAsia="es-MX"/>
        </w:rPr>
        <w:t>,</w:t>
      </w:r>
      <w:r w:rsidR="00E47CDD">
        <w:rPr>
          <w:rFonts w:ascii="Palatino Linotype" w:hAnsi="Palatino Linotype" w:cs="Arial"/>
          <w:sz w:val="24"/>
          <w:szCs w:val="24"/>
          <w:lang w:eastAsia="es-MX"/>
        </w:rPr>
        <w:t xml:space="preserve"> </w:t>
      </w:r>
      <w:r w:rsidR="00FE4434">
        <w:rPr>
          <w:rFonts w:ascii="Palatino Linotype" w:hAnsi="Palatino Linotype" w:cs="Arial"/>
          <w:sz w:val="24"/>
          <w:szCs w:val="24"/>
          <w:lang w:eastAsia="es-MX"/>
        </w:rPr>
        <w:t xml:space="preserve">vista la normatividad anterior y dado a que el Sujeto Obligado administra, posee y genera la información peticionada. </w:t>
      </w:r>
    </w:p>
    <w:p w:rsidR="0049488A" w:rsidRDefault="0049488A" w:rsidP="005A30DA">
      <w:pPr>
        <w:spacing w:after="0" w:line="360" w:lineRule="auto"/>
        <w:jc w:val="both"/>
        <w:rPr>
          <w:rFonts w:ascii="Palatino Linotype" w:hAnsi="Palatino Linotype" w:cs="Arial"/>
          <w:sz w:val="24"/>
          <w:szCs w:val="24"/>
          <w:lang w:eastAsia="es-MX"/>
        </w:rPr>
      </w:pPr>
    </w:p>
    <w:p w:rsidR="005A30DA" w:rsidRPr="00EC1D83" w:rsidRDefault="005A30DA" w:rsidP="00DE329E">
      <w:pPr>
        <w:pStyle w:val="Sinespaciado"/>
      </w:pPr>
    </w:p>
    <w:p w:rsidR="005A30DA" w:rsidRPr="00EC1D83" w:rsidRDefault="005A30DA" w:rsidP="005A30DA">
      <w:pPr>
        <w:spacing w:after="0" w:line="360" w:lineRule="auto"/>
        <w:jc w:val="both"/>
        <w:rPr>
          <w:rFonts w:ascii="Palatino Linotype" w:hAnsi="Palatino Linotype"/>
          <w:sz w:val="24"/>
        </w:rPr>
      </w:pPr>
      <w:r w:rsidRPr="00EC1D83">
        <w:rPr>
          <w:rFonts w:ascii="Palatino Linotype" w:hAnsi="Palatino Linotype" w:cs="Arial"/>
          <w:sz w:val="24"/>
        </w:rPr>
        <w:t>Lo anterior se robustece con lo plasmado en el criterio</w:t>
      </w:r>
      <w:r w:rsidRPr="00EC1D83">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A30DA" w:rsidRPr="00EC1D83" w:rsidRDefault="005A30DA" w:rsidP="005A30DA">
      <w:pPr>
        <w:spacing w:after="0" w:line="360" w:lineRule="auto"/>
        <w:jc w:val="both"/>
        <w:rPr>
          <w:rFonts w:ascii="Palatino Linotype" w:hAnsi="Palatino Linotype"/>
          <w:sz w:val="2"/>
        </w:rPr>
      </w:pPr>
    </w:p>
    <w:p w:rsidR="005D4C1B" w:rsidRDefault="005D4C1B" w:rsidP="005A30DA">
      <w:pPr>
        <w:pStyle w:val="Prrafodelista"/>
        <w:ind w:left="1068" w:right="1043"/>
        <w:jc w:val="both"/>
        <w:rPr>
          <w:rFonts w:ascii="Palatino Linotype" w:hAnsi="Palatino Linotype"/>
          <w:i/>
          <w:sz w:val="22"/>
        </w:rPr>
      </w:pPr>
    </w:p>
    <w:p w:rsidR="005A30DA" w:rsidRPr="00EC1D83" w:rsidRDefault="005A30DA" w:rsidP="005A30DA">
      <w:pPr>
        <w:pStyle w:val="Prrafodelista"/>
        <w:ind w:left="1068" w:right="1043"/>
        <w:jc w:val="both"/>
        <w:rPr>
          <w:rFonts w:ascii="Palatino Linotype" w:hAnsi="Palatino Linotype"/>
          <w:i/>
          <w:sz w:val="22"/>
        </w:rPr>
      </w:pPr>
      <w:r w:rsidRPr="00EC1D83">
        <w:rPr>
          <w:rFonts w:ascii="Palatino Linotype" w:hAnsi="Palatino Linotype"/>
          <w:i/>
          <w:sz w:val="22"/>
        </w:rPr>
        <w:t>“</w:t>
      </w:r>
      <w:r w:rsidRPr="00EC1D8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C1D83">
        <w:rPr>
          <w:rFonts w:ascii="Palatino Linotype" w:hAnsi="Palatino Linotype"/>
          <w:b/>
          <w:i/>
          <w:sz w:val="22"/>
        </w:rPr>
        <w:t>.</w:t>
      </w:r>
      <w:r w:rsidRPr="00EC1D8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EC1D83">
        <w:rPr>
          <w:rFonts w:ascii="Palatino Linotype" w:hAnsi="Palatino Linotype"/>
          <w:i/>
          <w:sz w:val="22"/>
        </w:rPr>
        <w:lastRenderedPageBreak/>
        <w:t>Instituto Federal de Acceso a la Información y Protección de Datos conocer, vía recurso revisión, al respecto.”</w:t>
      </w:r>
    </w:p>
    <w:p w:rsidR="005A30DA" w:rsidRPr="00EC1D83" w:rsidRDefault="005A30DA" w:rsidP="005A30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B63291">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690854" w:rsidRPr="00690854">
        <w:rPr>
          <w:rFonts w:ascii="Palatino Linotype" w:hAnsi="Palatino Linotype" w:cs="Arial"/>
          <w:b/>
          <w:sz w:val="24"/>
          <w:szCs w:val="24"/>
        </w:rPr>
        <w:t>00004/JUCHITE/IP/2020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B63291" w:rsidRDefault="00B63291" w:rsidP="00485556">
      <w:pPr>
        <w:tabs>
          <w:tab w:val="left" w:pos="8647"/>
        </w:tabs>
        <w:spacing w:after="0" w:line="360" w:lineRule="auto"/>
        <w:jc w:val="both"/>
        <w:rPr>
          <w:rFonts w:ascii="Palatino Linotype" w:hAnsi="Palatino Linotype" w:cs="Arial"/>
          <w:b/>
          <w:sz w:val="28"/>
          <w:szCs w:val="24"/>
        </w:rPr>
      </w:pPr>
    </w:p>
    <w:p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Pr="00690854">
        <w:rPr>
          <w:rFonts w:ascii="Palatino Linotype" w:hAnsi="Palatino Linotype" w:cs="Arial"/>
          <w:b/>
          <w:sz w:val="24"/>
          <w:szCs w:val="24"/>
        </w:rPr>
        <w:t>00004/JUCHITE/IP/2020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Pr>
          <w:rFonts w:ascii="Palatino Linotype" w:hAnsi="Palatino Linotype" w:cs="Arial"/>
          <w:b/>
          <w:bCs/>
          <w:sz w:val="24"/>
          <w:szCs w:val="24"/>
        </w:rPr>
        <w:t>00700/INFOEM/IP/RR/2020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B63291" w:rsidRDefault="00B63291" w:rsidP="00B63291">
      <w:pPr>
        <w:pStyle w:val="Sinespaciado"/>
        <w:spacing w:line="360" w:lineRule="auto"/>
        <w:jc w:val="both"/>
        <w:rPr>
          <w:rFonts w:ascii="Palatino Linotype" w:hAnsi="Palatino Linotype"/>
          <w:b/>
        </w:rPr>
      </w:pPr>
    </w:p>
    <w:p w:rsidR="00B63291" w:rsidRPr="009056E0"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 xml:space="preserve">en versión pública de ser procedente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B63291" w:rsidRPr="002E28EA" w:rsidRDefault="0091196D" w:rsidP="00B63291">
      <w:pPr>
        <w:pStyle w:val="Prrafodelista"/>
        <w:numPr>
          <w:ilvl w:val="0"/>
          <w:numId w:val="43"/>
        </w:numPr>
        <w:autoSpaceDE w:val="0"/>
        <w:autoSpaceDN w:val="0"/>
        <w:adjustRightInd w:val="0"/>
        <w:spacing w:before="240" w:line="360" w:lineRule="auto"/>
        <w:ind w:right="49"/>
        <w:jc w:val="both"/>
        <w:rPr>
          <w:rFonts w:ascii="Palatino Linotype" w:hAnsi="Palatino Linotype"/>
          <w:lang w:val="es-ES_tradnl"/>
        </w:rPr>
      </w:pPr>
      <w:r w:rsidRPr="002E28EA">
        <w:rPr>
          <w:rFonts w:ascii="Palatino Linotype" w:hAnsi="Palatino Linotype"/>
          <w:lang w:val="es-ES_tradnl"/>
        </w:rPr>
        <w:lastRenderedPageBreak/>
        <w:t>Licencias</w:t>
      </w:r>
      <w:r w:rsidRPr="002E28EA">
        <w:rPr>
          <w:rFonts w:ascii="Palatino Linotype" w:hAnsi="Palatino Linotype"/>
          <w:lang w:val="es-MX"/>
        </w:rPr>
        <w:t xml:space="preserve"> de funcionamiento para establecimientos mercantiles que autoricen la venta de bebidas alcohólicas</w:t>
      </w:r>
      <w:r w:rsidR="00067070" w:rsidRPr="002E28EA">
        <w:rPr>
          <w:rFonts w:ascii="Palatino Linotype" w:hAnsi="Palatino Linotype"/>
          <w:lang w:val="es-MX"/>
        </w:rPr>
        <w:t>, por el periodo comprendido del quince de enero de</w:t>
      </w:r>
      <w:r w:rsidR="006833C4" w:rsidRPr="002E28EA">
        <w:rPr>
          <w:rFonts w:ascii="Palatino Linotype" w:hAnsi="Palatino Linotype"/>
          <w:lang w:val="es-MX"/>
        </w:rPr>
        <w:t xml:space="preserve"> dos mil diecinueve al quince de enero de dos mil veinte.</w:t>
      </w:r>
    </w:p>
    <w:p w:rsidR="00B63291" w:rsidRPr="009056E0" w:rsidRDefault="00B63291" w:rsidP="00B63291">
      <w:pPr>
        <w:rPr>
          <w:lang w:val="es-ES_tradnl"/>
        </w:rPr>
      </w:pPr>
    </w:p>
    <w:p w:rsidR="002E28EA" w:rsidRPr="002E28EA" w:rsidRDefault="002E28EA" w:rsidP="002E28EA">
      <w:pPr>
        <w:pStyle w:val="Sinespaciado"/>
        <w:spacing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833C4" w:rsidRDefault="006833C4" w:rsidP="00B63291">
      <w:pPr>
        <w:pStyle w:val="Sinespaciado"/>
        <w:spacing w:line="360" w:lineRule="auto"/>
        <w:jc w:val="both"/>
        <w:rPr>
          <w:rFonts w:ascii="Palatino Linotype" w:hAnsi="Palatino Linotype"/>
          <w:b/>
        </w:rPr>
      </w:pPr>
    </w:p>
    <w:p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w:t>
      </w:r>
      <w:r w:rsidR="00384D9B">
        <w:rPr>
          <w:rFonts w:ascii="Palatino Linotype" w:hAnsi="Palatino Linotype"/>
        </w:rPr>
        <w:t>rdenado dentro del plazo de veinte</w:t>
      </w:r>
      <w:r w:rsidRPr="00D22D43">
        <w:rPr>
          <w:rFonts w:ascii="Palatino Linotype" w:hAnsi="Palatino Linotype"/>
        </w:rPr>
        <w:t xml:space="preserve"> días hábiles, debiendo informar a este Instituto en un plazo de tres días hábiles siguientes sobre el cumplimiento dado a la presente resolución.</w:t>
      </w:r>
    </w:p>
    <w:p w:rsidR="00B63291" w:rsidRPr="00D22D43" w:rsidRDefault="00B63291" w:rsidP="00B63291">
      <w:pPr>
        <w:pStyle w:val="Sinespaciado"/>
        <w:spacing w:line="360" w:lineRule="auto"/>
        <w:jc w:val="both"/>
        <w:rPr>
          <w:rFonts w:ascii="Palatino Linotype" w:hAnsi="Palatino Linotype"/>
        </w:rPr>
      </w:pPr>
    </w:p>
    <w:p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63291" w:rsidRDefault="00B63291" w:rsidP="00485556">
      <w:pPr>
        <w:tabs>
          <w:tab w:val="left" w:pos="8647"/>
        </w:tabs>
        <w:spacing w:after="0" w:line="360" w:lineRule="auto"/>
        <w:jc w:val="both"/>
        <w:rPr>
          <w:rFonts w:ascii="Palatino Linotype" w:hAnsi="Palatino Linotype" w:cs="Arial"/>
          <w:b/>
          <w:sz w:val="28"/>
          <w:szCs w:val="24"/>
        </w:rPr>
      </w:pP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lastRenderedPageBreak/>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384D9B">
        <w:rPr>
          <w:rFonts w:ascii="Palatino Linotype" w:hAnsi="Palatino Linotype" w:cs="Arial"/>
          <w:sz w:val="24"/>
        </w:rPr>
        <w:t>DÉCIMA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EC3618">
        <w:rPr>
          <w:rFonts w:ascii="Palatino Linotype" w:hAnsi="Palatino Linotype" w:cs="Arial"/>
          <w:sz w:val="24"/>
        </w:rPr>
        <w:t>DIECINUEVE DE MARZO</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EC3618">
        <w:rPr>
          <w:rFonts w:ascii="Palatino Linotype" w:hAnsi="Palatino Linotype" w:cs="Arial"/>
        </w:rPr>
        <w:t>--------------------------------------------------------------------------------------</w:t>
      </w:r>
      <w:r w:rsidR="00AD4321">
        <w:rPr>
          <w:rFonts w:ascii="Palatino Linotype" w:hAnsi="Palatino Linotype" w:cs="Arial"/>
        </w:rPr>
        <w:t>-----------------</w:t>
      </w:r>
      <w:r w:rsidR="00035C45">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AD4321">
        <w:rPr>
          <w:rFonts w:ascii="Palatino Linotype" w:hAnsi="Palatino Linotype" w:cs="Arial"/>
          <w:sz w:val="18"/>
          <w:szCs w:val="20"/>
        </w:rPr>
        <w:t>diecinueve</w:t>
      </w:r>
      <w:r w:rsidR="00FA19E1">
        <w:rPr>
          <w:rFonts w:ascii="Palatino Linotype" w:hAnsi="Palatino Linotype" w:cs="Arial"/>
          <w:sz w:val="18"/>
          <w:szCs w:val="20"/>
        </w:rPr>
        <w:t xml:space="preserve"> de marzo</w:t>
      </w:r>
      <w:r w:rsidR="00384D9B">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AD4321">
        <w:rPr>
          <w:rFonts w:ascii="Palatino Linotype" w:hAnsi="Palatino Linotype" w:cs="Arial"/>
          <w:bCs/>
          <w:sz w:val="18"/>
          <w:szCs w:val="20"/>
          <w:lang w:eastAsia="es-MX"/>
        </w:rPr>
        <w:t>700/INFOEM/IP/RR/2020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56B" w:rsidRDefault="0016756B" w:rsidP="00EF4493">
      <w:pPr>
        <w:spacing w:after="0" w:line="240" w:lineRule="auto"/>
      </w:pPr>
      <w:r>
        <w:separator/>
      </w:r>
    </w:p>
  </w:endnote>
  <w:endnote w:type="continuationSeparator" w:id="0">
    <w:p w:rsidR="0016756B" w:rsidRDefault="0016756B"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35F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35F1">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35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35F1">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56B" w:rsidRDefault="0016756B" w:rsidP="00EF4493">
      <w:pPr>
        <w:spacing w:after="0" w:line="240" w:lineRule="auto"/>
      </w:pPr>
      <w:r>
        <w:separator/>
      </w:r>
    </w:p>
  </w:footnote>
  <w:footnote w:type="continuationSeparator" w:id="0">
    <w:p w:rsidR="0016756B" w:rsidRDefault="0016756B"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43A95" w:rsidRPr="00E70844" w:rsidRDefault="00043A95" w:rsidP="00043A9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rsidR="00043A95" w:rsidRPr="009064F6" w:rsidRDefault="00043A95" w:rsidP="00043A9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043A95" w:rsidRPr="00E70844" w:rsidRDefault="00043A95" w:rsidP="00043A9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043A95" w:rsidRPr="00E70844" w:rsidRDefault="00043A95" w:rsidP="00043A9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043A95" w:rsidRPr="00CE236E" w:rsidRDefault="00043A95" w:rsidP="00043A9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7D1A37"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00700/INFOEM/IP/RR/2020</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9D41B1" w:rsidP="00491469">
          <w:pPr>
            <w:spacing w:after="120" w:line="256" w:lineRule="auto"/>
            <w:ind w:left="639" w:right="214"/>
            <w:jc w:val="both"/>
            <w:rPr>
              <w:rFonts w:ascii="Palatino Linotype" w:hAnsi="Palatino Linotype" w:cs="Arial"/>
            </w:rPr>
          </w:pPr>
          <w:r w:rsidRPr="009D41B1">
            <w:rPr>
              <w:rFonts w:ascii="Palatino Linotype" w:hAnsi="Palatino Linotype" w:cs="Arial"/>
              <w:szCs w:val="20"/>
            </w:rPr>
            <w:t xml:space="preserve">Ayuntamiento de </w:t>
          </w:r>
          <w:proofErr w:type="spellStart"/>
          <w:r w:rsidR="007D1A37">
            <w:rPr>
              <w:rFonts w:ascii="Palatino Linotype" w:hAnsi="Palatino Linotype" w:cs="Arial"/>
              <w:szCs w:val="20"/>
            </w:rPr>
            <w:t>Juchitepec</w:t>
          </w:r>
          <w:proofErr w:type="spellEnd"/>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1027FD"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00700</w:t>
          </w:r>
          <w:r w:rsidR="009D41B1">
            <w:rPr>
              <w:rFonts w:ascii="Palatino Linotype" w:hAnsi="Palatino Linotype" w:cs="Arial"/>
              <w:bCs/>
              <w:sz w:val="24"/>
              <w:lang w:eastAsia="es-MX"/>
            </w:rPr>
            <w:t>/</w:t>
          </w:r>
          <w:r w:rsidR="006F35F8">
            <w:rPr>
              <w:rFonts w:ascii="Palatino Linotype" w:hAnsi="Palatino Linotype" w:cs="Arial"/>
              <w:bCs/>
              <w:sz w:val="24"/>
              <w:lang w:eastAsia="es-MX"/>
            </w:rPr>
            <w:t>INFOEM/IP/RR/2020</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C835F1" w:rsidP="006F251D">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9D41B1" w:rsidP="007B1430">
          <w:pPr>
            <w:spacing w:after="120" w:line="256" w:lineRule="auto"/>
            <w:ind w:left="639" w:right="214"/>
            <w:jc w:val="both"/>
            <w:rPr>
              <w:rFonts w:ascii="Palatino Linotype" w:hAnsi="Palatino Linotype" w:cs="Arial"/>
              <w:szCs w:val="20"/>
            </w:rPr>
          </w:pPr>
          <w:r w:rsidRPr="009D41B1">
            <w:rPr>
              <w:rFonts w:ascii="Palatino Linotype" w:hAnsi="Palatino Linotype" w:cs="Arial"/>
              <w:szCs w:val="20"/>
            </w:rPr>
            <w:t xml:space="preserve">Ayuntamiento de </w:t>
          </w:r>
          <w:proofErr w:type="spellStart"/>
          <w:r w:rsidR="001027FD">
            <w:rPr>
              <w:rFonts w:ascii="Palatino Linotype" w:hAnsi="Palatino Linotype" w:cs="Arial"/>
              <w:szCs w:val="20"/>
            </w:rPr>
            <w:t>Juchitepec</w:t>
          </w:r>
          <w:proofErr w:type="spellEnd"/>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8">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7">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30"/>
  </w:num>
  <w:num w:numId="5">
    <w:abstractNumId w:val="15"/>
  </w:num>
  <w:num w:numId="6">
    <w:abstractNumId w:val="39"/>
  </w:num>
  <w:num w:numId="7">
    <w:abstractNumId w:val="3"/>
  </w:num>
  <w:num w:numId="8">
    <w:abstractNumId w:val="16"/>
  </w:num>
  <w:num w:numId="9">
    <w:abstractNumId w:val="17"/>
  </w:num>
  <w:num w:numId="10">
    <w:abstractNumId w:val="33"/>
  </w:num>
  <w:num w:numId="11">
    <w:abstractNumId w:val="7"/>
  </w:num>
  <w:num w:numId="12">
    <w:abstractNumId w:val="28"/>
  </w:num>
  <w:num w:numId="13">
    <w:abstractNumId w:val="5"/>
  </w:num>
  <w:num w:numId="14">
    <w:abstractNumId w:val="32"/>
  </w:num>
  <w:num w:numId="15">
    <w:abstractNumId w:val="24"/>
  </w:num>
  <w:num w:numId="16">
    <w:abstractNumId w:val="6"/>
  </w:num>
  <w:num w:numId="17">
    <w:abstractNumId w:val="20"/>
  </w:num>
  <w:num w:numId="18">
    <w:abstractNumId w:val="1"/>
  </w:num>
  <w:num w:numId="19">
    <w:abstractNumId w:val="22"/>
  </w:num>
  <w:num w:numId="20">
    <w:abstractNumId w:val="11"/>
  </w:num>
  <w:num w:numId="21">
    <w:abstractNumId w:val="8"/>
  </w:num>
  <w:num w:numId="22">
    <w:abstractNumId w:val="31"/>
  </w:num>
  <w:num w:numId="23">
    <w:abstractNumId w:val="12"/>
  </w:num>
  <w:num w:numId="24">
    <w:abstractNumId w:val="37"/>
  </w:num>
  <w:num w:numId="25">
    <w:abstractNumId w:val="35"/>
  </w:num>
  <w:num w:numId="26">
    <w:abstractNumId w:val="4"/>
  </w:num>
  <w:num w:numId="27">
    <w:abstractNumId w:val="21"/>
  </w:num>
  <w:num w:numId="28">
    <w:abstractNumId w:val="34"/>
  </w:num>
  <w:num w:numId="29">
    <w:abstractNumId w:val="42"/>
  </w:num>
  <w:num w:numId="30">
    <w:abstractNumId w:val="25"/>
  </w:num>
  <w:num w:numId="31">
    <w:abstractNumId w:val="26"/>
  </w:num>
  <w:num w:numId="32">
    <w:abstractNumId w:val="38"/>
  </w:num>
  <w:num w:numId="33">
    <w:abstractNumId w:val="29"/>
  </w:num>
  <w:num w:numId="34">
    <w:abstractNumId w:val="36"/>
  </w:num>
  <w:num w:numId="35">
    <w:abstractNumId w:val="41"/>
  </w:num>
  <w:num w:numId="36">
    <w:abstractNumId w:val="14"/>
  </w:num>
  <w:num w:numId="37">
    <w:abstractNumId w:val="18"/>
  </w:num>
  <w:num w:numId="38">
    <w:abstractNumId w:val="10"/>
  </w:num>
  <w:num w:numId="39">
    <w:abstractNumId w:val="27"/>
  </w:num>
  <w:num w:numId="40">
    <w:abstractNumId w:val="13"/>
  </w:num>
  <w:num w:numId="41">
    <w:abstractNumId w:val="19"/>
  </w:num>
  <w:num w:numId="42">
    <w:abstractNumId w:val="23"/>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323C7"/>
    <w:rsid w:val="00035C45"/>
    <w:rsid w:val="00043A95"/>
    <w:rsid w:val="000455D7"/>
    <w:rsid w:val="00046B26"/>
    <w:rsid w:val="0005633E"/>
    <w:rsid w:val="00061AAF"/>
    <w:rsid w:val="000668B4"/>
    <w:rsid w:val="00067070"/>
    <w:rsid w:val="000702DB"/>
    <w:rsid w:val="00072FBF"/>
    <w:rsid w:val="00073303"/>
    <w:rsid w:val="00074FB2"/>
    <w:rsid w:val="000750D2"/>
    <w:rsid w:val="00084FFE"/>
    <w:rsid w:val="000851CB"/>
    <w:rsid w:val="00087BFB"/>
    <w:rsid w:val="000A6046"/>
    <w:rsid w:val="000A7734"/>
    <w:rsid w:val="000B25C6"/>
    <w:rsid w:val="000E1C5C"/>
    <w:rsid w:val="000E610B"/>
    <w:rsid w:val="000E7FFE"/>
    <w:rsid w:val="000F1092"/>
    <w:rsid w:val="000F62E6"/>
    <w:rsid w:val="001027FD"/>
    <w:rsid w:val="00114686"/>
    <w:rsid w:val="00123B18"/>
    <w:rsid w:val="00123FCF"/>
    <w:rsid w:val="00124E05"/>
    <w:rsid w:val="001278E0"/>
    <w:rsid w:val="00141D93"/>
    <w:rsid w:val="00143FF1"/>
    <w:rsid w:val="001459F4"/>
    <w:rsid w:val="00146C74"/>
    <w:rsid w:val="001501CA"/>
    <w:rsid w:val="001559F6"/>
    <w:rsid w:val="001567D0"/>
    <w:rsid w:val="00160690"/>
    <w:rsid w:val="00161CFA"/>
    <w:rsid w:val="001628AE"/>
    <w:rsid w:val="00166192"/>
    <w:rsid w:val="001674AD"/>
    <w:rsid w:val="0016756B"/>
    <w:rsid w:val="0017021F"/>
    <w:rsid w:val="00177ACD"/>
    <w:rsid w:val="00183C78"/>
    <w:rsid w:val="00185C3A"/>
    <w:rsid w:val="001863A0"/>
    <w:rsid w:val="00187FF4"/>
    <w:rsid w:val="00190B39"/>
    <w:rsid w:val="001A77A5"/>
    <w:rsid w:val="001C1456"/>
    <w:rsid w:val="001C2191"/>
    <w:rsid w:val="001C52D9"/>
    <w:rsid w:val="001D038E"/>
    <w:rsid w:val="001D3BC1"/>
    <w:rsid w:val="001D4B3C"/>
    <w:rsid w:val="001D7469"/>
    <w:rsid w:val="001F42BD"/>
    <w:rsid w:val="001F60A6"/>
    <w:rsid w:val="00207EE0"/>
    <w:rsid w:val="002120CE"/>
    <w:rsid w:val="00220B82"/>
    <w:rsid w:val="00227832"/>
    <w:rsid w:val="00231C6B"/>
    <w:rsid w:val="00251626"/>
    <w:rsid w:val="00255CDF"/>
    <w:rsid w:val="00260B88"/>
    <w:rsid w:val="002743A3"/>
    <w:rsid w:val="00277E83"/>
    <w:rsid w:val="002845F3"/>
    <w:rsid w:val="00286846"/>
    <w:rsid w:val="0029144A"/>
    <w:rsid w:val="002A447E"/>
    <w:rsid w:val="002A4EF5"/>
    <w:rsid w:val="002A51E6"/>
    <w:rsid w:val="002A5714"/>
    <w:rsid w:val="002B4954"/>
    <w:rsid w:val="002D04E8"/>
    <w:rsid w:val="002E1B68"/>
    <w:rsid w:val="002E28EA"/>
    <w:rsid w:val="002E6FB3"/>
    <w:rsid w:val="002F7951"/>
    <w:rsid w:val="002F7FF2"/>
    <w:rsid w:val="00304F9F"/>
    <w:rsid w:val="0030776E"/>
    <w:rsid w:val="0031012E"/>
    <w:rsid w:val="003103B6"/>
    <w:rsid w:val="00310E7D"/>
    <w:rsid w:val="00316104"/>
    <w:rsid w:val="0032330B"/>
    <w:rsid w:val="00327E40"/>
    <w:rsid w:val="0033681C"/>
    <w:rsid w:val="00344264"/>
    <w:rsid w:val="00353C65"/>
    <w:rsid w:val="003609FD"/>
    <w:rsid w:val="00365561"/>
    <w:rsid w:val="0036658A"/>
    <w:rsid w:val="00370AF0"/>
    <w:rsid w:val="00376EF6"/>
    <w:rsid w:val="00377A48"/>
    <w:rsid w:val="00380242"/>
    <w:rsid w:val="00384D9B"/>
    <w:rsid w:val="003879E1"/>
    <w:rsid w:val="00394FDB"/>
    <w:rsid w:val="003A137F"/>
    <w:rsid w:val="003A3820"/>
    <w:rsid w:val="003A787D"/>
    <w:rsid w:val="003B00FD"/>
    <w:rsid w:val="003B443C"/>
    <w:rsid w:val="003B4D1B"/>
    <w:rsid w:val="003C1ED9"/>
    <w:rsid w:val="003D01F1"/>
    <w:rsid w:val="003D4671"/>
    <w:rsid w:val="003E233B"/>
    <w:rsid w:val="003E33B1"/>
    <w:rsid w:val="003E6C60"/>
    <w:rsid w:val="003E6C68"/>
    <w:rsid w:val="003F43A3"/>
    <w:rsid w:val="00410477"/>
    <w:rsid w:val="004114F3"/>
    <w:rsid w:val="004128A4"/>
    <w:rsid w:val="0041680B"/>
    <w:rsid w:val="00430DD3"/>
    <w:rsid w:val="00435E0E"/>
    <w:rsid w:val="004426F6"/>
    <w:rsid w:val="004448B0"/>
    <w:rsid w:val="00473DDA"/>
    <w:rsid w:val="00485556"/>
    <w:rsid w:val="004901C7"/>
    <w:rsid w:val="004902C5"/>
    <w:rsid w:val="00491469"/>
    <w:rsid w:val="0049488A"/>
    <w:rsid w:val="00497B50"/>
    <w:rsid w:val="004A2D40"/>
    <w:rsid w:val="004B38C2"/>
    <w:rsid w:val="004C23E1"/>
    <w:rsid w:val="004C4741"/>
    <w:rsid w:val="004C565B"/>
    <w:rsid w:val="004F3C66"/>
    <w:rsid w:val="0050008F"/>
    <w:rsid w:val="005058EE"/>
    <w:rsid w:val="005106BB"/>
    <w:rsid w:val="00523984"/>
    <w:rsid w:val="005372F2"/>
    <w:rsid w:val="0054587B"/>
    <w:rsid w:val="0054678D"/>
    <w:rsid w:val="00551AF7"/>
    <w:rsid w:val="00557339"/>
    <w:rsid w:val="005655C9"/>
    <w:rsid w:val="00566F05"/>
    <w:rsid w:val="00571386"/>
    <w:rsid w:val="00572B23"/>
    <w:rsid w:val="00592170"/>
    <w:rsid w:val="005926B3"/>
    <w:rsid w:val="00597B1C"/>
    <w:rsid w:val="005A30DA"/>
    <w:rsid w:val="005A7CA3"/>
    <w:rsid w:val="005B3EB0"/>
    <w:rsid w:val="005B4B11"/>
    <w:rsid w:val="005B511D"/>
    <w:rsid w:val="005D40BD"/>
    <w:rsid w:val="005D4C1B"/>
    <w:rsid w:val="005E56B2"/>
    <w:rsid w:val="005F234A"/>
    <w:rsid w:val="00604565"/>
    <w:rsid w:val="006046ED"/>
    <w:rsid w:val="00604CF8"/>
    <w:rsid w:val="00606457"/>
    <w:rsid w:val="006066E9"/>
    <w:rsid w:val="00623949"/>
    <w:rsid w:val="00625EDA"/>
    <w:rsid w:val="006266C5"/>
    <w:rsid w:val="00641E00"/>
    <w:rsid w:val="00656748"/>
    <w:rsid w:val="00663771"/>
    <w:rsid w:val="006714EC"/>
    <w:rsid w:val="006833C4"/>
    <w:rsid w:val="00690854"/>
    <w:rsid w:val="006923B5"/>
    <w:rsid w:val="00693F76"/>
    <w:rsid w:val="006959D8"/>
    <w:rsid w:val="00696FBF"/>
    <w:rsid w:val="006A2C5A"/>
    <w:rsid w:val="006C6DE3"/>
    <w:rsid w:val="006D5F3C"/>
    <w:rsid w:val="006D6D37"/>
    <w:rsid w:val="006E085D"/>
    <w:rsid w:val="006E2B78"/>
    <w:rsid w:val="006E6F07"/>
    <w:rsid w:val="006E7D79"/>
    <w:rsid w:val="006F0BB2"/>
    <w:rsid w:val="006F1643"/>
    <w:rsid w:val="006F251D"/>
    <w:rsid w:val="006F35F8"/>
    <w:rsid w:val="006F4E68"/>
    <w:rsid w:val="006F63D2"/>
    <w:rsid w:val="006F7670"/>
    <w:rsid w:val="00700FB0"/>
    <w:rsid w:val="00703988"/>
    <w:rsid w:val="00704A9A"/>
    <w:rsid w:val="007053F3"/>
    <w:rsid w:val="00706EBB"/>
    <w:rsid w:val="00720773"/>
    <w:rsid w:val="0072323C"/>
    <w:rsid w:val="00742497"/>
    <w:rsid w:val="00743681"/>
    <w:rsid w:val="007648DC"/>
    <w:rsid w:val="00770A89"/>
    <w:rsid w:val="00774ECB"/>
    <w:rsid w:val="00781632"/>
    <w:rsid w:val="00784619"/>
    <w:rsid w:val="00790136"/>
    <w:rsid w:val="007939F7"/>
    <w:rsid w:val="00795FE8"/>
    <w:rsid w:val="007B1430"/>
    <w:rsid w:val="007B6E82"/>
    <w:rsid w:val="007C566E"/>
    <w:rsid w:val="007C5F74"/>
    <w:rsid w:val="007C789A"/>
    <w:rsid w:val="007D0F08"/>
    <w:rsid w:val="007D1254"/>
    <w:rsid w:val="007D1A37"/>
    <w:rsid w:val="007D4F94"/>
    <w:rsid w:val="007D6A0F"/>
    <w:rsid w:val="007D7767"/>
    <w:rsid w:val="007D7980"/>
    <w:rsid w:val="007E33EF"/>
    <w:rsid w:val="007F1776"/>
    <w:rsid w:val="007F3552"/>
    <w:rsid w:val="0080077B"/>
    <w:rsid w:val="00803465"/>
    <w:rsid w:val="00814C38"/>
    <w:rsid w:val="00815A0F"/>
    <w:rsid w:val="008240B5"/>
    <w:rsid w:val="008373E4"/>
    <w:rsid w:val="00837813"/>
    <w:rsid w:val="0084231D"/>
    <w:rsid w:val="00842DEB"/>
    <w:rsid w:val="00852276"/>
    <w:rsid w:val="0085260E"/>
    <w:rsid w:val="00853041"/>
    <w:rsid w:val="008532D5"/>
    <w:rsid w:val="00856301"/>
    <w:rsid w:val="008626E3"/>
    <w:rsid w:val="00865796"/>
    <w:rsid w:val="00865A02"/>
    <w:rsid w:val="00876281"/>
    <w:rsid w:val="0088020A"/>
    <w:rsid w:val="008860FD"/>
    <w:rsid w:val="00891463"/>
    <w:rsid w:val="00891708"/>
    <w:rsid w:val="008B2339"/>
    <w:rsid w:val="008C7F9C"/>
    <w:rsid w:val="008D16FA"/>
    <w:rsid w:val="008D26B9"/>
    <w:rsid w:val="008E4E35"/>
    <w:rsid w:val="009017C6"/>
    <w:rsid w:val="00903DAE"/>
    <w:rsid w:val="0091196D"/>
    <w:rsid w:val="00914170"/>
    <w:rsid w:val="0092546C"/>
    <w:rsid w:val="00936E9D"/>
    <w:rsid w:val="009414EB"/>
    <w:rsid w:val="00941D4A"/>
    <w:rsid w:val="009815D9"/>
    <w:rsid w:val="009900EC"/>
    <w:rsid w:val="00996301"/>
    <w:rsid w:val="009A3635"/>
    <w:rsid w:val="009A59A6"/>
    <w:rsid w:val="009C4945"/>
    <w:rsid w:val="009D41B1"/>
    <w:rsid w:val="009D55B4"/>
    <w:rsid w:val="009D6C57"/>
    <w:rsid w:val="009D7191"/>
    <w:rsid w:val="009E2AA3"/>
    <w:rsid w:val="009E56E2"/>
    <w:rsid w:val="009F67EC"/>
    <w:rsid w:val="00A00C70"/>
    <w:rsid w:val="00A03835"/>
    <w:rsid w:val="00A03E4D"/>
    <w:rsid w:val="00A057BB"/>
    <w:rsid w:val="00A20415"/>
    <w:rsid w:val="00A21EE4"/>
    <w:rsid w:val="00A306FD"/>
    <w:rsid w:val="00A41366"/>
    <w:rsid w:val="00A419B5"/>
    <w:rsid w:val="00A441B5"/>
    <w:rsid w:val="00A53A68"/>
    <w:rsid w:val="00A604AA"/>
    <w:rsid w:val="00A62BC0"/>
    <w:rsid w:val="00A814BA"/>
    <w:rsid w:val="00A8531C"/>
    <w:rsid w:val="00A9036E"/>
    <w:rsid w:val="00A92C7B"/>
    <w:rsid w:val="00A932F8"/>
    <w:rsid w:val="00A955FC"/>
    <w:rsid w:val="00A963E8"/>
    <w:rsid w:val="00AA02EF"/>
    <w:rsid w:val="00AA4865"/>
    <w:rsid w:val="00AC0CA2"/>
    <w:rsid w:val="00AC350F"/>
    <w:rsid w:val="00AC35D6"/>
    <w:rsid w:val="00AC4ABC"/>
    <w:rsid w:val="00AC594B"/>
    <w:rsid w:val="00AC6197"/>
    <w:rsid w:val="00AD2582"/>
    <w:rsid w:val="00AD4321"/>
    <w:rsid w:val="00AD57F0"/>
    <w:rsid w:val="00AF21DC"/>
    <w:rsid w:val="00B03374"/>
    <w:rsid w:val="00B04B51"/>
    <w:rsid w:val="00B07099"/>
    <w:rsid w:val="00B07A5A"/>
    <w:rsid w:val="00B1526E"/>
    <w:rsid w:val="00B26705"/>
    <w:rsid w:val="00B34EFB"/>
    <w:rsid w:val="00B37493"/>
    <w:rsid w:val="00B457AB"/>
    <w:rsid w:val="00B45AE1"/>
    <w:rsid w:val="00B45E2E"/>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502B"/>
    <w:rsid w:val="00BB6A73"/>
    <w:rsid w:val="00BC4F22"/>
    <w:rsid w:val="00BC692E"/>
    <w:rsid w:val="00BC6B7C"/>
    <w:rsid w:val="00BC7FA3"/>
    <w:rsid w:val="00BD2EC9"/>
    <w:rsid w:val="00BD4F31"/>
    <w:rsid w:val="00BD7419"/>
    <w:rsid w:val="00BF4A39"/>
    <w:rsid w:val="00BF61E3"/>
    <w:rsid w:val="00C11C06"/>
    <w:rsid w:val="00C211C6"/>
    <w:rsid w:val="00C24F86"/>
    <w:rsid w:val="00C2663F"/>
    <w:rsid w:val="00C41730"/>
    <w:rsid w:val="00C47430"/>
    <w:rsid w:val="00C525C5"/>
    <w:rsid w:val="00C64549"/>
    <w:rsid w:val="00C67CCC"/>
    <w:rsid w:val="00C74C20"/>
    <w:rsid w:val="00C75866"/>
    <w:rsid w:val="00C835F1"/>
    <w:rsid w:val="00C83B14"/>
    <w:rsid w:val="00CA26EC"/>
    <w:rsid w:val="00CA40B2"/>
    <w:rsid w:val="00CA48E7"/>
    <w:rsid w:val="00CA72EE"/>
    <w:rsid w:val="00CB0E4A"/>
    <w:rsid w:val="00CB5F5D"/>
    <w:rsid w:val="00CC00E2"/>
    <w:rsid w:val="00CC77BA"/>
    <w:rsid w:val="00CE0859"/>
    <w:rsid w:val="00CE36D4"/>
    <w:rsid w:val="00CE4DDC"/>
    <w:rsid w:val="00CF0277"/>
    <w:rsid w:val="00D023B8"/>
    <w:rsid w:val="00D05398"/>
    <w:rsid w:val="00D11A4A"/>
    <w:rsid w:val="00D142A0"/>
    <w:rsid w:val="00D15DF8"/>
    <w:rsid w:val="00D312C4"/>
    <w:rsid w:val="00D34DD4"/>
    <w:rsid w:val="00D415E4"/>
    <w:rsid w:val="00D43C37"/>
    <w:rsid w:val="00D50574"/>
    <w:rsid w:val="00D57C71"/>
    <w:rsid w:val="00D632D6"/>
    <w:rsid w:val="00D70B1F"/>
    <w:rsid w:val="00D713F2"/>
    <w:rsid w:val="00D7439E"/>
    <w:rsid w:val="00D83830"/>
    <w:rsid w:val="00D843F6"/>
    <w:rsid w:val="00DA3EAC"/>
    <w:rsid w:val="00DB7D43"/>
    <w:rsid w:val="00DC3D41"/>
    <w:rsid w:val="00DD295B"/>
    <w:rsid w:val="00DE3168"/>
    <w:rsid w:val="00DE329E"/>
    <w:rsid w:val="00DF4D3E"/>
    <w:rsid w:val="00E0012E"/>
    <w:rsid w:val="00E250DA"/>
    <w:rsid w:val="00E2701D"/>
    <w:rsid w:val="00E368A4"/>
    <w:rsid w:val="00E40234"/>
    <w:rsid w:val="00E414EB"/>
    <w:rsid w:val="00E438B1"/>
    <w:rsid w:val="00E468F9"/>
    <w:rsid w:val="00E47CDD"/>
    <w:rsid w:val="00E56A3A"/>
    <w:rsid w:val="00E6246D"/>
    <w:rsid w:val="00E6268F"/>
    <w:rsid w:val="00E6561C"/>
    <w:rsid w:val="00E662A6"/>
    <w:rsid w:val="00E75604"/>
    <w:rsid w:val="00E7581E"/>
    <w:rsid w:val="00E806AE"/>
    <w:rsid w:val="00E80D73"/>
    <w:rsid w:val="00E939D8"/>
    <w:rsid w:val="00E93CBF"/>
    <w:rsid w:val="00EA4594"/>
    <w:rsid w:val="00EB293A"/>
    <w:rsid w:val="00EB6941"/>
    <w:rsid w:val="00EC20FC"/>
    <w:rsid w:val="00EC3618"/>
    <w:rsid w:val="00EC51E2"/>
    <w:rsid w:val="00ED311D"/>
    <w:rsid w:val="00ED5F15"/>
    <w:rsid w:val="00EE4E36"/>
    <w:rsid w:val="00EE4EB1"/>
    <w:rsid w:val="00EE77A8"/>
    <w:rsid w:val="00EE7D47"/>
    <w:rsid w:val="00EF0523"/>
    <w:rsid w:val="00EF3B8F"/>
    <w:rsid w:val="00EF4493"/>
    <w:rsid w:val="00F02CF6"/>
    <w:rsid w:val="00F0597A"/>
    <w:rsid w:val="00F1132A"/>
    <w:rsid w:val="00F12645"/>
    <w:rsid w:val="00F13F6A"/>
    <w:rsid w:val="00F24B1E"/>
    <w:rsid w:val="00F37D99"/>
    <w:rsid w:val="00F400BE"/>
    <w:rsid w:val="00F41C33"/>
    <w:rsid w:val="00F506E2"/>
    <w:rsid w:val="00F54E75"/>
    <w:rsid w:val="00F643D3"/>
    <w:rsid w:val="00F77144"/>
    <w:rsid w:val="00FA19E1"/>
    <w:rsid w:val="00FB41DB"/>
    <w:rsid w:val="00FB5ABC"/>
    <w:rsid w:val="00FB6E08"/>
    <w:rsid w:val="00FC75FB"/>
    <w:rsid w:val="00FD2179"/>
    <w:rsid w:val="00FD2516"/>
    <w:rsid w:val="00FD4C8B"/>
    <w:rsid w:val="00FE4434"/>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45979-8393-4D0B-A2F9-28D42A65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30</Pages>
  <Words>6843</Words>
  <Characters>37641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30</cp:revision>
  <cp:lastPrinted>2019-09-05T17:37:00Z</cp:lastPrinted>
  <dcterms:created xsi:type="dcterms:W3CDTF">2019-10-31T22:06:00Z</dcterms:created>
  <dcterms:modified xsi:type="dcterms:W3CDTF">2020-08-27T03:13:00Z</dcterms:modified>
</cp:coreProperties>
</file>