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A9D" w:rsidRPr="00884FCD" w:rsidRDefault="00E73A9D" w:rsidP="00E73A9D">
      <w:pPr>
        <w:spacing w:before="100" w:beforeAutospacing="1" w:after="100" w:afterAutospacing="1" w:line="360" w:lineRule="auto"/>
        <w:jc w:val="both"/>
        <w:rPr>
          <w:rFonts w:ascii="Palatino Linotype" w:hAnsi="Palatino Linotype"/>
        </w:rPr>
      </w:pPr>
      <w:r w:rsidRPr="00884FCD">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marzo de dos mil veinte.</w:t>
      </w:r>
    </w:p>
    <w:p w:rsidR="00E73A9D" w:rsidRPr="00884FCD" w:rsidRDefault="00E73A9D" w:rsidP="00E73A9D">
      <w:pPr>
        <w:spacing w:before="100" w:beforeAutospacing="1" w:after="100" w:afterAutospacing="1" w:line="360" w:lineRule="auto"/>
        <w:jc w:val="both"/>
        <w:rPr>
          <w:rFonts w:ascii="Palatino Linotype" w:hAnsi="Palatino Linotype"/>
        </w:rPr>
      </w:pPr>
      <w:r w:rsidRPr="00884FCD">
        <w:rPr>
          <w:rFonts w:ascii="Palatino Linotype" w:hAnsi="Palatino Linotype"/>
          <w:b/>
        </w:rPr>
        <w:t>VISTO</w:t>
      </w:r>
      <w:r w:rsidRPr="00884FCD">
        <w:rPr>
          <w:rFonts w:ascii="Palatino Linotype" w:hAnsi="Palatino Linotype"/>
        </w:rPr>
        <w:t xml:space="preserve"> el expediente formado con motivo del recurso de revisión </w:t>
      </w:r>
      <w:r w:rsidRPr="00884FCD">
        <w:rPr>
          <w:rFonts w:ascii="Palatino Linotype" w:hAnsi="Palatino Linotype"/>
          <w:b/>
        </w:rPr>
        <w:t>00237/INFOEM/IP/RR/2020</w:t>
      </w:r>
      <w:r w:rsidRPr="00884FCD">
        <w:rPr>
          <w:rFonts w:ascii="Palatino Linotype" w:hAnsi="Palatino Linotype"/>
        </w:rPr>
        <w:t xml:space="preserve">, promovido por el </w:t>
      </w:r>
      <w:r w:rsidRPr="00884FCD">
        <w:rPr>
          <w:rFonts w:ascii="Palatino Linotype" w:hAnsi="Palatino Linotype"/>
          <w:b/>
        </w:rPr>
        <w:t xml:space="preserve">C. </w:t>
      </w:r>
      <w:r w:rsidR="00A658F2">
        <w:rPr>
          <w:rFonts w:ascii="Palatino Linotype" w:hAnsi="Palatino Linotype"/>
          <w:b/>
        </w:rPr>
        <w:t>XXXXXXXXXXXXXXXXXX</w:t>
      </w:r>
      <w:r w:rsidRPr="00884FCD">
        <w:rPr>
          <w:rFonts w:ascii="Palatino Linotype" w:hAnsi="Palatino Linotype"/>
          <w:b/>
        </w:rPr>
        <w:t xml:space="preserve">, </w:t>
      </w:r>
      <w:r w:rsidRPr="00884FCD">
        <w:rPr>
          <w:rFonts w:ascii="Palatino Linotype" w:hAnsi="Palatino Linotype"/>
        </w:rPr>
        <w:t xml:space="preserve">en lo sucesivo </w:t>
      </w:r>
      <w:r w:rsidRPr="00884FCD">
        <w:rPr>
          <w:rFonts w:ascii="Palatino Linotype" w:hAnsi="Palatino Linotype"/>
          <w:b/>
        </w:rPr>
        <w:t>EL RECURRENTE,</w:t>
      </w:r>
      <w:r w:rsidRPr="00884FCD">
        <w:rPr>
          <w:rFonts w:ascii="Palatino Linotype" w:hAnsi="Palatino Linotype"/>
        </w:rPr>
        <w:t xml:space="preserve"> en contra de la respuesta emitida por el </w:t>
      </w:r>
      <w:r w:rsidRPr="00884FCD">
        <w:rPr>
          <w:rFonts w:ascii="Palatino Linotype" w:hAnsi="Palatino Linotype"/>
          <w:b/>
        </w:rPr>
        <w:t>Ayuntamiento de Texcoco</w:t>
      </w:r>
      <w:r w:rsidRPr="00884FCD">
        <w:rPr>
          <w:rFonts w:ascii="Palatino Linotype" w:hAnsi="Palatino Linotype"/>
        </w:rPr>
        <w:t xml:space="preserve">, en lo subsecuente </w:t>
      </w:r>
      <w:r w:rsidRPr="00884FCD">
        <w:rPr>
          <w:rFonts w:ascii="Palatino Linotype" w:hAnsi="Palatino Linotype"/>
          <w:b/>
        </w:rPr>
        <w:t>EL SUJETO OBLIGADO</w:t>
      </w:r>
      <w:r w:rsidRPr="00884FCD">
        <w:rPr>
          <w:rFonts w:ascii="Palatino Linotype" w:hAnsi="Palatino Linotype"/>
        </w:rPr>
        <w:t xml:space="preserve">, se procede a dictar la presente resolución con base en lo siguiente: </w:t>
      </w:r>
    </w:p>
    <w:p w:rsidR="00E73A9D" w:rsidRPr="00884FCD" w:rsidRDefault="00E73A9D" w:rsidP="00E73A9D">
      <w:pPr>
        <w:spacing w:before="100" w:beforeAutospacing="1" w:after="100" w:afterAutospacing="1" w:line="360" w:lineRule="auto"/>
        <w:jc w:val="center"/>
        <w:rPr>
          <w:rFonts w:ascii="Palatino Linotype" w:hAnsi="Palatino Linotype"/>
          <w:b/>
          <w:bCs/>
          <w:spacing w:val="60"/>
          <w:sz w:val="28"/>
        </w:rPr>
      </w:pPr>
      <w:r w:rsidRPr="00884FCD">
        <w:rPr>
          <w:rFonts w:ascii="Palatino Linotype" w:hAnsi="Palatino Linotype"/>
          <w:b/>
          <w:bCs/>
          <w:spacing w:val="60"/>
          <w:sz w:val="28"/>
        </w:rPr>
        <w:t>RESULTANDO</w:t>
      </w:r>
    </w:p>
    <w:p w:rsidR="00E73A9D" w:rsidRPr="00884FCD" w:rsidRDefault="00E73A9D" w:rsidP="00E73A9D">
      <w:pPr>
        <w:pStyle w:val="Prrafodelista"/>
        <w:spacing w:before="100" w:beforeAutospacing="1" w:after="100" w:afterAutospacing="1" w:line="360" w:lineRule="auto"/>
        <w:ind w:left="0"/>
        <w:jc w:val="both"/>
        <w:rPr>
          <w:rFonts w:ascii="Palatino Linotype" w:hAnsi="Palatino Linotype" w:cs="Arial"/>
        </w:rPr>
      </w:pPr>
      <w:r w:rsidRPr="00884FCD">
        <w:rPr>
          <w:rFonts w:ascii="Palatino Linotype" w:hAnsi="Palatino Linotype"/>
          <w:b/>
          <w:sz w:val="28"/>
          <w:szCs w:val="28"/>
        </w:rPr>
        <w:t>I.</w:t>
      </w:r>
      <w:r w:rsidRPr="00884FCD">
        <w:rPr>
          <w:rFonts w:ascii="Palatino Linotype" w:hAnsi="Palatino Linotype"/>
        </w:rPr>
        <w:t xml:space="preserve"> En fecha diecinueve de noviembre de dos mil diecinueve, </w:t>
      </w:r>
      <w:r w:rsidRPr="00884FCD">
        <w:rPr>
          <w:rFonts w:ascii="Palatino Linotype" w:hAnsi="Palatino Linotype"/>
          <w:b/>
        </w:rPr>
        <w:t>EL RECURRENTE</w:t>
      </w:r>
      <w:r w:rsidRPr="00884FCD">
        <w:rPr>
          <w:rFonts w:ascii="Palatino Linotype" w:hAnsi="Palatino Linotype"/>
        </w:rPr>
        <w:t xml:space="preserve"> presentó a través del Sistema de </w:t>
      </w:r>
      <w:r w:rsidRPr="00884FCD">
        <w:rPr>
          <w:rFonts w:ascii="Palatino Linotype" w:hAnsi="Palatino Linotype" w:cs="Arial"/>
        </w:rPr>
        <w:t>Acceso</w:t>
      </w:r>
      <w:r w:rsidRPr="00884FCD">
        <w:rPr>
          <w:rFonts w:ascii="Palatino Linotype" w:hAnsi="Palatino Linotype"/>
        </w:rPr>
        <w:t xml:space="preserve"> a la Información Mexiquense, en lo subsecuente </w:t>
      </w:r>
      <w:r w:rsidRPr="00884FCD">
        <w:rPr>
          <w:rFonts w:ascii="Palatino Linotype" w:hAnsi="Palatino Linotype"/>
          <w:b/>
        </w:rPr>
        <w:t>EL SAIMEX</w:t>
      </w:r>
      <w:r w:rsidRPr="00884FCD">
        <w:rPr>
          <w:rFonts w:ascii="Palatino Linotype" w:hAnsi="Palatino Linotype"/>
        </w:rPr>
        <w:t xml:space="preserve">, ante </w:t>
      </w:r>
      <w:r w:rsidRPr="00884FCD">
        <w:rPr>
          <w:rFonts w:ascii="Palatino Linotype" w:hAnsi="Palatino Linotype"/>
          <w:b/>
        </w:rPr>
        <w:t>EL SUJETO OBLIGADO</w:t>
      </w:r>
      <w:r w:rsidRPr="00884FCD">
        <w:rPr>
          <w:rFonts w:ascii="Palatino Linotype" w:hAnsi="Palatino Linotype"/>
        </w:rPr>
        <w:t xml:space="preserve">, la solicitud de acceso a información pública, a la que se le asignó el número </w:t>
      </w:r>
      <w:r w:rsidRPr="00884FCD">
        <w:rPr>
          <w:rFonts w:ascii="Palatino Linotype" w:hAnsi="Palatino Linotype"/>
          <w:b/>
          <w:bCs/>
        </w:rPr>
        <w:t>00259/TEXCOCO/IP/2019,</w:t>
      </w:r>
      <w:r w:rsidRPr="00884FCD">
        <w:rPr>
          <w:rFonts w:ascii="Palatino Linotype" w:hAnsi="Palatino Linotype"/>
        </w:rPr>
        <w:t xml:space="preserve"> mediante la cual requirió: </w:t>
      </w:r>
    </w:p>
    <w:p w:rsidR="00E73A9D" w:rsidRPr="00884FCD" w:rsidRDefault="00E73A9D" w:rsidP="00E73A9D">
      <w:pPr>
        <w:pStyle w:val="Prrafodelista"/>
        <w:ind w:left="851" w:right="899"/>
        <w:jc w:val="both"/>
        <w:rPr>
          <w:rFonts w:ascii="Palatino Linotype" w:hAnsi="Palatino Linotype"/>
          <w:i/>
          <w:sz w:val="22"/>
        </w:rPr>
      </w:pPr>
      <w:r w:rsidRPr="00884FCD">
        <w:rPr>
          <w:rFonts w:ascii="Palatino Linotype" w:hAnsi="Palatino Linotype"/>
          <w:i/>
          <w:sz w:val="22"/>
        </w:rPr>
        <w:t xml:space="preserve">“Relación de TODAS las OBRAS PÜBLICAS con costo superior a los $500,000.00 Pesos, llevadas a cabo en el municipio de Texcoco en el periodo que comprende entre el 1 de diciembre de 2013 al 17 de noviembre del 2019 que hayan estado total o parcialmente a cargo del Ayuntamiento de Texcoco. En ella requiero se incluya clara y </w:t>
      </w:r>
      <w:proofErr w:type="spellStart"/>
      <w:r w:rsidRPr="00884FCD">
        <w:rPr>
          <w:rFonts w:ascii="Palatino Linotype" w:hAnsi="Palatino Linotype"/>
          <w:i/>
          <w:sz w:val="22"/>
        </w:rPr>
        <w:t>puntuelmente</w:t>
      </w:r>
      <w:proofErr w:type="spellEnd"/>
      <w:r w:rsidRPr="00884FCD">
        <w:rPr>
          <w:rFonts w:ascii="Palatino Linotype" w:hAnsi="Palatino Linotype"/>
          <w:i/>
          <w:sz w:val="22"/>
        </w:rPr>
        <w:t xml:space="preserve"> la siguiente información: -Tipo de Obra; Ubicación; -Fecha de inicio; -Fecha de finalización y entrega; -Empresa y/o empresas contratistas (sean personas físicas o morales) involucradas; -Detalle de los trabajos y servicios desempeñados por cada empresa o contratista; -Monto pagado a cada una de las empresas y contratistas y origen de los recursos; -Empresas y/o personas físicas proveedores de materiales de cada obra; -Detalle de los materiales provistos por cada una de las anteriores; -Monto pagado a cada proveedor de materiales y origen de los r</w:t>
      </w:r>
      <w:bookmarkStart w:id="0" w:name="_GoBack"/>
      <w:bookmarkEnd w:id="0"/>
      <w:r w:rsidRPr="00884FCD">
        <w:rPr>
          <w:rFonts w:ascii="Palatino Linotype" w:hAnsi="Palatino Linotype"/>
          <w:i/>
          <w:sz w:val="22"/>
        </w:rPr>
        <w:t>ecursos;.” (Sic)</w:t>
      </w:r>
    </w:p>
    <w:p w:rsidR="00E73A9D" w:rsidRPr="00884FCD" w:rsidRDefault="00E73A9D" w:rsidP="00E73A9D">
      <w:pPr>
        <w:pStyle w:val="Prrafodelista"/>
        <w:spacing w:before="100" w:beforeAutospacing="1" w:after="100" w:afterAutospacing="1" w:line="360" w:lineRule="auto"/>
        <w:ind w:left="0"/>
        <w:jc w:val="both"/>
        <w:rPr>
          <w:rFonts w:ascii="Palatino Linotype" w:hAnsi="Palatino Linotype" w:cs="Arial"/>
          <w:b/>
        </w:rPr>
      </w:pPr>
      <w:r w:rsidRPr="00884FCD">
        <w:rPr>
          <w:rFonts w:ascii="Palatino Linotype" w:hAnsi="Palatino Linotype" w:cs="Arial"/>
          <w:b/>
        </w:rPr>
        <w:lastRenderedPageBreak/>
        <w:t>Modalidad de entrega:</w:t>
      </w:r>
      <w:r w:rsidRPr="00884FCD">
        <w:rPr>
          <w:rFonts w:ascii="Palatino Linotype" w:hAnsi="Palatino Linotype" w:cs="Arial"/>
        </w:rPr>
        <w:t xml:space="preserve"> vía </w:t>
      </w:r>
      <w:r w:rsidRPr="00884FCD">
        <w:rPr>
          <w:rFonts w:ascii="Palatino Linotype" w:hAnsi="Palatino Linotype" w:cs="Arial"/>
          <w:b/>
        </w:rPr>
        <w:t>SAIMEX.</w:t>
      </w:r>
    </w:p>
    <w:p w:rsidR="00E73A9D" w:rsidRPr="00884FCD" w:rsidRDefault="00E73A9D" w:rsidP="00E73A9D">
      <w:pPr>
        <w:pStyle w:val="Prrafodelista"/>
        <w:spacing w:before="100" w:beforeAutospacing="1" w:after="100" w:afterAutospacing="1" w:line="360" w:lineRule="auto"/>
        <w:ind w:left="0"/>
        <w:jc w:val="both"/>
        <w:rPr>
          <w:rFonts w:ascii="Palatino Linotype" w:hAnsi="Palatino Linotype" w:cs="Arial"/>
        </w:rPr>
      </w:pPr>
      <w:r w:rsidRPr="00884FCD">
        <w:rPr>
          <w:rFonts w:ascii="Palatino Linotype" w:hAnsi="Palatino Linotype" w:cs="Arial"/>
          <w:b/>
          <w:sz w:val="28"/>
          <w:szCs w:val="28"/>
        </w:rPr>
        <w:t>II.</w:t>
      </w:r>
      <w:r w:rsidRPr="00884FCD">
        <w:rPr>
          <w:rFonts w:ascii="Palatino Linotype" w:hAnsi="Palatino Linotype" w:cs="Arial"/>
        </w:rPr>
        <w:t xml:space="preserve"> De las constancias que obran en el expediente electrónico del </w:t>
      </w:r>
      <w:r w:rsidRPr="00884FCD">
        <w:rPr>
          <w:rFonts w:ascii="Palatino Linotype" w:hAnsi="Palatino Linotype" w:cs="Arial"/>
          <w:b/>
        </w:rPr>
        <w:t>SAIMEX,</w:t>
      </w:r>
      <w:r w:rsidRPr="00884FCD">
        <w:rPr>
          <w:rFonts w:ascii="Palatino Linotype" w:hAnsi="Palatino Linotype" w:cs="Arial"/>
        </w:rPr>
        <w:t xml:space="preserve"> en fecha diecinueve de noviembre de dos mil diecinueve, la Titular de la Unidad de Transparencia del </w:t>
      </w:r>
      <w:r w:rsidRPr="00884FCD">
        <w:rPr>
          <w:rFonts w:ascii="Palatino Linotype" w:hAnsi="Palatino Linotype" w:cs="Arial"/>
          <w:b/>
        </w:rPr>
        <w:t>SUJETO OBLIGADO,</w:t>
      </w:r>
      <w:r w:rsidRPr="00884FCD">
        <w:rPr>
          <w:rFonts w:ascii="Palatino Linotype" w:hAnsi="Palatino Linotype" w:cs="Arial"/>
        </w:rPr>
        <w:t xml:space="preserve"> turnó la solicitud de información al Servidor Público Habilitado que estimó pertinente, a fin de colmar el derecho de acceso a la información del particular; tal y como, se aprecia en la imagen siguiente:</w:t>
      </w:r>
    </w:p>
    <w:p w:rsidR="00E73A9D" w:rsidRPr="00884FCD" w:rsidRDefault="00E73A9D" w:rsidP="00E73A9D">
      <w:pPr>
        <w:pStyle w:val="Prrafodelista"/>
        <w:spacing w:before="100" w:beforeAutospacing="1" w:after="100" w:afterAutospacing="1" w:line="360" w:lineRule="auto"/>
        <w:ind w:left="0"/>
        <w:jc w:val="center"/>
        <w:rPr>
          <w:rFonts w:ascii="Palatino Linotype" w:hAnsi="Palatino Linotype" w:cs="Arial"/>
        </w:rPr>
      </w:pPr>
      <w:r w:rsidRPr="00884FCD">
        <w:rPr>
          <w:noProof/>
          <w:lang w:eastAsia="es-MX"/>
        </w:rPr>
        <w:drawing>
          <wp:inline distT="0" distB="0" distL="0" distR="0" wp14:anchorId="4C82D588" wp14:editId="4EAEEE30">
            <wp:extent cx="5606408" cy="718457"/>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93" t="38088" r="7612" b="50246"/>
                    <a:stretch/>
                  </pic:blipFill>
                  <pic:spPr bwMode="auto">
                    <a:xfrm>
                      <a:off x="0" y="0"/>
                      <a:ext cx="5703394" cy="730886"/>
                    </a:xfrm>
                    <a:prstGeom prst="rect">
                      <a:avLst/>
                    </a:prstGeom>
                    <a:ln>
                      <a:noFill/>
                    </a:ln>
                    <a:extLst>
                      <a:ext uri="{53640926-AAD7-44D8-BBD7-CCE9431645EC}">
                        <a14:shadowObscured xmlns:a14="http://schemas.microsoft.com/office/drawing/2010/main"/>
                      </a:ext>
                    </a:extLst>
                  </pic:spPr>
                </pic:pic>
              </a:graphicData>
            </a:graphic>
          </wp:inline>
        </w:drawing>
      </w:r>
    </w:p>
    <w:p w:rsidR="00E73A9D" w:rsidRPr="00884FCD" w:rsidRDefault="00E73A9D" w:rsidP="00E73A9D">
      <w:pPr>
        <w:spacing w:before="100" w:beforeAutospacing="1" w:after="100" w:afterAutospacing="1" w:line="360" w:lineRule="auto"/>
        <w:jc w:val="both"/>
        <w:rPr>
          <w:rFonts w:ascii="Palatino Linotype" w:hAnsi="Palatino Linotype"/>
          <w:lang w:val="es-ES_tradnl"/>
        </w:rPr>
      </w:pPr>
      <w:r w:rsidRPr="00884FCD">
        <w:rPr>
          <w:rFonts w:ascii="Palatino Linotype" w:hAnsi="Palatino Linotype" w:cs="Arial"/>
          <w:b/>
          <w:sz w:val="28"/>
          <w:szCs w:val="28"/>
        </w:rPr>
        <w:t>III</w:t>
      </w:r>
      <w:r w:rsidRPr="00884FCD">
        <w:rPr>
          <w:rFonts w:ascii="Palatino Linotype" w:hAnsi="Palatino Linotype" w:cs="Arial"/>
        </w:rPr>
        <w:t xml:space="preserve">. </w:t>
      </w:r>
      <w:r w:rsidRPr="00884FCD">
        <w:rPr>
          <w:rFonts w:ascii="Palatino Linotype" w:hAnsi="Palatino Linotype"/>
        </w:rPr>
        <w:t xml:space="preserve">En fecha nueve de diciembre de dos mil diecinueve, se advierte que </w:t>
      </w:r>
      <w:r w:rsidRPr="00884FCD">
        <w:rPr>
          <w:rFonts w:ascii="Palatino Linotype" w:hAnsi="Palatino Linotype"/>
          <w:b/>
        </w:rPr>
        <w:t>EL SUJETO OBLIGADO</w:t>
      </w:r>
      <w:r w:rsidRPr="00884FCD">
        <w:rPr>
          <w:rFonts w:ascii="Palatino Linotype" w:hAnsi="Palatino Linotype" w:cs="Arial"/>
        </w:rPr>
        <w:t xml:space="preserve"> notificó al solicitante la ampliación del plazo para otorgar respuesta, en la solicitud de información;</w:t>
      </w:r>
      <w:r w:rsidRPr="00884FCD">
        <w:rPr>
          <w:rFonts w:ascii="Palatino Linotype" w:hAnsi="Palatino Linotype" w:cs="Arial"/>
          <w:b/>
        </w:rPr>
        <w:t xml:space="preserve"> </w:t>
      </w:r>
      <w:r w:rsidRPr="00884FCD">
        <w:rPr>
          <w:rFonts w:ascii="Palatino Linotype" w:hAnsi="Palatino Linotype"/>
          <w:lang w:val="es-ES_tradnl"/>
        </w:rPr>
        <w:t>tal y como, se aprecia enseguida:</w:t>
      </w:r>
    </w:p>
    <w:p w:rsidR="00E73A9D" w:rsidRPr="00884FCD" w:rsidRDefault="00E73A9D" w:rsidP="00E73A9D">
      <w:pPr>
        <w:pStyle w:val="Prrafodelista"/>
        <w:spacing w:before="100" w:beforeAutospacing="1" w:after="100" w:afterAutospacing="1" w:line="360" w:lineRule="auto"/>
        <w:ind w:left="0"/>
        <w:jc w:val="center"/>
        <w:rPr>
          <w:rFonts w:ascii="Palatino Linotype" w:hAnsi="Palatino Linotype" w:cs="Arial"/>
        </w:rPr>
      </w:pPr>
      <w:r w:rsidRPr="00884FCD">
        <w:rPr>
          <w:noProof/>
          <w:lang w:eastAsia="es-MX"/>
        </w:rPr>
        <w:drawing>
          <wp:inline distT="0" distB="0" distL="0" distR="0" wp14:anchorId="7A40C0FD" wp14:editId="29CFCF3C">
            <wp:extent cx="5322458" cy="2303813"/>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713" t="6743" r="18699" b="58994"/>
                    <a:stretch/>
                  </pic:blipFill>
                  <pic:spPr bwMode="auto">
                    <a:xfrm>
                      <a:off x="0" y="0"/>
                      <a:ext cx="5425209" cy="2348289"/>
                    </a:xfrm>
                    <a:prstGeom prst="rect">
                      <a:avLst/>
                    </a:prstGeom>
                    <a:ln>
                      <a:noFill/>
                    </a:ln>
                    <a:extLst>
                      <a:ext uri="{53640926-AAD7-44D8-BBD7-CCE9431645EC}">
                        <a14:shadowObscured xmlns:a14="http://schemas.microsoft.com/office/drawing/2010/main"/>
                      </a:ext>
                    </a:extLst>
                  </pic:spPr>
                </pic:pic>
              </a:graphicData>
            </a:graphic>
          </wp:inline>
        </w:drawing>
      </w:r>
    </w:p>
    <w:p w:rsidR="00E73A9D" w:rsidRPr="00884FCD" w:rsidRDefault="00E73A9D" w:rsidP="00E73A9D">
      <w:pPr>
        <w:spacing w:before="100" w:beforeAutospacing="1" w:after="100" w:afterAutospacing="1" w:line="360" w:lineRule="auto"/>
        <w:jc w:val="both"/>
        <w:rPr>
          <w:rFonts w:ascii="Palatino Linotype" w:hAnsi="Palatino Linotype"/>
        </w:rPr>
      </w:pPr>
      <w:r w:rsidRPr="00884FCD">
        <w:rPr>
          <w:rFonts w:ascii="Palatino Linotype" w:hAnsi="Palatino Linotype"/>
        </w:rPr>
        <w:lastRenderedPageBreak/>
        <w:t xml:space="preserve">Destacando que, dicha prórroga no cumple con lo establecido en los artículos 49, fracción II y 163, párrafo segundo de la </w:t>
      </w:r>
      <w:r w:rsidRPr="00884FCD">
        <w:rPr>
          <w:rFonts w:ascii="Palatino Linotype" w:hAnsi="Palatino Linotype" w:cs="Arial"/>
        </w:rPr>
        <w:t>Ley de Transparencia y Acceso a la Información Pública del Estado de México y Municipios.</w:t>
      </w:r>
    </w:p>
    <w:p w:rsidR="00E73A9D" w:rsidRPr="00884FCD" w:rsidRDefault="00E73A9D" w:rsidP="00E73A9D">
      <w:pPr>
        <w:pStyle w:val="Prrafodelista"/>
        <w:spacing w:before="100" w:beforeAutospacing="1" w:after="100" w:afterAutospacing="1" w:line="360" w:lineRule="auto"/>
        <w:ind w:left="0"/>
        <w:jc w:val="both"/>
        <w:rPr>
          <w:rFonts w:ascii="Palatino Linotype" w:hAnsi="Palatino Linotype" w:cs="Arial"/>
        </w:rPr>
      </w:pPr>
      <w:r w:rsidRPr="00884FCD">
        <w:rPr>
          <w:rFonts w:ascii="Palatino Linotype" w:hAnsi="Palatino Linotype" w:cs="Arial"/>
          <w:b/>
          <w:sz w:val="28"/>
          <w:szCs w:val="28"/>
        </w:rPr>
        <w:t>IV</w:t>
      </w:r>
      <w:r w:rsidRPr="00884FCD">
        <w:rPr>
          <w:rFonts w:ascii="Palatino Linotype" w:hAnsi="Palatino Linotype" w:cs="Arial"/>
        </w:rPr>
        <w:t xml:space="preserve">. En fecha diecinueve de diciembre de dos mil diecinueve, </w:t>
      </w:r>
      <w:r w:rsidRPr="00884FCD">
        <w:rPr>
          <w:rFonts w:ascii="Palatino Linotype" w:hAnsi="Palatino Linotype" w:cs="Arial"/>
          <w:b/>
        </w:rPr>
        <w:t>EL SUJETO OBLIGADO</w:t>
      </w:r>
      <w:r w:rsidRPr="00884FCD">
        <w:rPr>
          <w:rFonts w:ascii="Palatino Linotype" w:hAnsi="Palatino Linotype" w:cs="Arial"/>
        </w:rPr>
        <w:t xml:space="preserve"> dio respuesta a la solicitud de acceso a la información pública requerida por </w:t>
      </w:r>
      <w:r w:rsidRPr="00884FCD">
        <w:rPr>
          <w:rFonts w:ascii="Palatino Linotype" w:hAnsi="Palatino Linotype" w:cs="Arial"/>
          <w:b/>
        </w:rPr>
        <w:t>EL RECURRENTE</w:t>
      </w:r>
      <w:r w:rsidRPr="00884FCD">
        <w:rPr>
          <w:rFonts w:ascii="Palatino Linotype" w:hAnsi="Palatino Linotype" w:cs="Arial"/>
        </w:rPr>
        <w:t>, en los términos siguientes:</w:t>
      </w:r>
    </w:p>
    <w:p w:rsidR="00E73A9D" w:rsidRPr="00884FCD" w:rsidRDefault="00E73A9D" w:rsidP="00E73A9D">
      <w:pPr>
        <w:pStyle w:val="Prrafodelista"/>
        <w:spacing w:before="100" w:beforeAutospacing="1" w:after="100" w:afterAutospacing="1" w:line="360" w:lineRule="auto"/>
        <w:ind w:left="0"/>
        <w:jc w:val="center"/>
        <w:rPr>
          <w:rFonts w:ascii="Palatino Linotype" w:hAnsi="Palatino Linotype" w:cs="Arial"/>
        </w:rPr>
      </w:pPr>
      <w:r w:rsidRPr="00884FCD">
        <w:rPr>
          <w:noProof/>
          <w:lang w:eastAsia="es-MX"/>
        </w:rPr>
        <w:drawing>
          <wp:inline distT="0" distB="0" distL="0" distR="0" wp14:anchorId="2678FC9F" wp14:editId="31E878E6">
            <wp:extent cx="5222119" cy="177536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045" t="6196" r="19003" b="53342"/>
                    <a:stretch/>
                  </pic:blipFill>
                  <pic:spPr bwMode="auto">
                    <a:xfrm>
                      <a:off x="0" y="0"/>
                      <a:ext cx="5254714" cy="1786442"/>
                    </a:xfrm>
                    <a:prstGeom prst="rect">
                      <a:avLst/>
                    </a:prstGeom>
                    <a:ln>
                      <a:noFill/>
                    </a:ln>
                    <a:extLst>
                      <a:ext uri="{53640926-AAD7-44D8-BBD7-CCE9431645EC}">
                        <a14:shadowObscured xmlns:a14="http://schemas.microsoft.com/office/drawing/2010/main"/>
                      </a:ext>
                    </a:extLst>
                  </pic:spPr>
                </pic:pic>
              </a:graphicData>
            </a:graphic>
          </wp:inline>
        </w:drawing>
      </w:r>
    </w:p>
    <w:p w:rsidR="00E73A9D" w:rsidRPr="00884FCD" w:rsidRDefault="00E73A9D" w:rsidP="005244EF">
      <w:pPr>
        <w:pStyle w:val="Prrafodelista"/>
        <w:spacing w:before="100" w:beforeAutospacing="1" w:after="100" w:afterAutospacing="1" w:line="360" w:lineRule="auto"/>
        <w:ind w:left="0"/>
        <w:jc w:val="both"/>
        <w:rPr>
          <w:rFonts w:ascii="Palatino Linotype" w:hAnsi="Palatino Linotype" w:cs="Arial"/>
        </w:rPr>
      </w:pPr>
      <w:r w:rsidRPr="00884FCD">
        <w:rPr>
          <w:rFonts w:ascii="Palatino Linotype" w:hAnsi="Palatino Linotype" w:cs="Arial"/>
        </w:rPr>
        <w:t>Adjuntando a la misma los archivos que a continuación se describen:</w:t>
      </w:r>
    </w:p>
    <w:p w:rsidR="00E73A9D" w:rsidRPr="00884FCD" w:rsidRDefault="00D81189" w:rsidP="005244EF">
      <w:pPr>
        <w:pStyle w:val="Prrafodelista"/>
        <w:numPr>
          <w:ilvl w:val="0"/>
          <w:numId w:val="4"/>
        </w:numPr>
        <w:spacing w:before="100" w:beforeAutospacing="1" w:after="100" w:afterAutospacing="1" w:line="360" w:lineRule="auto"/>
        <w:jc w:val="both"/>
        <w:rPr>
          <w:rFonts w:ascii="Palatino Linotype" w:hAnsi="Palatino Linotype" w:cs="Arial"/>
        </w:rPr>
      </w:pPr>
      <w:hyperlink r:id="rId11" w:tgtFrame="_blank" w:history="1">
        <w:r w:rsidR="00E73A9D" w:rsidRPr="00884FCD">
          <w:rPr>
            <w:rFonts w:ascii="Palatino Linotype" w:hAnsi="Palatino Linotype"/>
          </w:rPr>
          <w:t>RESPUESTA 00259.pdf</w:t>
        </w:r>
      </w:hyperlink>
      <w:r w:rsidR="00E73A9D" w:rsidRPr="00884FCD">
        <w:rPr>
          <w:rFonts w:ascii="Palatino Linotype" w:hAnsi="Palatino Linotype" w:cs="Arial"/>
        </w:rPr>
        <w:t xml:space="preserve">: el que contiene </w:t>
      </w:r>
      <w:r w:rsidR="005244EF" w:rsidRPr="00884FCD">
        <w:rPr>
          <w:rFonts w:ascii="Palatino Linotype" w:hAnsi="Palatino Linotype" w:cs="Arial"/>
        </w:rPr>
        <w:t>un escrito signado por la Titular de la Unidad de Transparencia, mediante el cual remite al solicitante la respuesta de la Dirección de Obras Públicas.</w:t>
      </w:r>
    </w:p>
    <w:p w:rsidR="00E73A9D" w:rsidRPr="00884FCD" w:rsidRDefault="00D81189" w:rsidP="005244EF">
      <w:pPr>
        <w:pStyle w:val="Prrafodelista"/>
        <w:numPr>
          <w:ilvl w:val="0"/>
          <w:numId w:val="4"/>
        </w:numPr>
        <w:spacing w:before="100" w:beforeAutospacing="1" w:after="100" w:afterAutospacing="1" w:line="360" w:lineRule="auto"/>
        <w:jc w:val="both"/>
        <w:rPr>
          <w:rFonts w:ascii="Palatino Linotype" w:hAnsi="Palatino Linotype" w:cs="Arial"/>
        </w:rPr>
      </w:pPr>
      <w:hyperlink r:id="rId12" w:tgtFrame="_blank" w:history="1">
        <w:r w:rsidR="00E73A9D" w:rsidRPr="00884FCD">
          <w:rPr>
            <w:rFonts w:ascii="Palatino Linotype" w:hAnsi="Palatino Linotype"/>
          </w:rPr>
          <w:t>TRANSP_2017.pdf</w:t>
        </w:r>
      </w:hyperlink>
      <w:r w:rsidR="005244EF" w:rsidRPr="00884FCD">
        <w:rPr>
          <w:rFonts w:ascii="Palatino Linotype" w:hAnsi="Palatino Linotype" w:cs="Arial"/>
        </w:rPr>
        <w:t>: el listado de obras que cumplen las características solicitadas y correspondiente al año 2017.</w:t>
      </w:r>
    </w:p>
    <w:p w:rsidR="00E73A9D" w:rsidRPr="00884FCD" w:rsidRDefault="00D81189" w:rsidP="005244EF">
      <w:pPr>
        <w:pStyle w:val="Prrafodelista"/>
        <w:numPr>
          <w:ilvl w:val="0"/>
          <w:numId w:val="4"/>
        </w:numPr>
        <w:spacing w:before="100" w:beforeAutospacing="1" w:after="100" w:afterAutospacing="1" w:line="360" w:lineRule="auto"/>
        <w:jc w:val="both"/>
        <w:rPr>
          <w:rFonts w:ascii="Palatino Linotype" w:hAnsi="Palatino Linotype" w:cs="Arial"/>
        </w:rPr>
      </w:pPr>
      <w:hyperlink r:id="rId13" w:tgtFrame="_blank" w:history="1">
        <w:r w:rsidR="00E73A9D" w:rsidRPr="00884FCD">
          <w:rPr>
            <w:rFonts w:ascii="Palatino Linotype" w:hAnsi="Palatino Linotype"/>
          </w:rPr>
          <w:t>TRANSP_2019.pdf</w:t>
        </w:r>
      </w:hyperlink>
      <w:r w:rsidR="005244EF" w:rsidRPr="00884FCD">
        <w:rPr>
          <w:rFonts w:ascii="Palatino Linotype" w:hAnsi="Palatino Linotype" w:cs="Arial"/>
        </w:rPr>
        <w:t>: listado de obras que cumplen las características solicitadas y correspondientes al año 2019.</w:t>
      </w:r>
    </w:p>
    <w:p w:rsidR="00E73A9D" w:rsidRPr="00884FCD" w:rsidRDefault="00D81189" w:rsidP="005244EF">
      <w:pPr>
        <w:pStyle w:val="Prrafodelista"/>
        <w:numPr>
          <w:ilvl w:val="0"/>
          <w:numId w:val="4"/>
        </w:numPr>
        <w:spacing w:before="100" w:beforeAutospacing="1" w:after="100" w:afterAutospacing="1" w:line="360" w:lineRule="auto"/>
        <w:jc w:val="both"/>
        <w:rPr>
          <w:rFonts w:ascii="Palatino Linotype" w:hAnsi="Palatino Linotype" w:cs="Arial"/>
        </w:rPr>
      </w:pPr>
      <w:hyperlink r:id="rId14" w:tgtFrame="_blank" w:history="1">
        <w:r w:rsidR="00E73A9D" w:rsidRPr="00884FCD">
          <w:rPr>
            <w:rFonts w:ascii="Palatino Linotype" w:hAnsi="Palatino Linotype"/>
          </w:rPr>
          <w:t>OFI O.P RES 2590001.pdf</w:t>
        </w:r>
      </w:hyperlink>
      <w:r w:rsidR="005244EF" w:rsidRPr="00884FCD">
        <w:rPr>
          <w:rFonts w:ascii="Palatino Linotype" w:hAnsi="Palatino Linotype" w:cs="Arial"/>
        </w:rPr>
        <w:t xml:space="preserve">: el oficio de respuesta signado por el Director de Obras Públicas, mediante el cual indica que respecto de los años 2013 a 2016 se está </w:t>
      </w:r>
      <w:r w:rsidR="005244EF" w:rsidRPr="00884FCD">
        <w:rPr>
          <w:rFonts w:ascii="Palatino Linotype" w:hAnsi="Palatino Linotype" w:cs="Arial"/>
        </w:rPr>
        <w:lastRenderedPageBreak/>
        <w:t>localizando la información y que haría entrega de la correspondiente del 2017 al 2019.</w:t>
      </w:r>
    </w:p>
    <w:p w:rsidR="00E73A9D" w:rsidRPr="00884FCD" w:rsidRDefault="00D81189" w:rsidP="005244EF">
      <w:pPr>
        <w:pStyle w:val="Prrafodelista"/>
        <w:numPr>
          <w:ilvl w:val="0"/>
          <w:numId w:val="4"/>
        </w:numPr>
        <w:spacing w:before="100" w:beforeAutospacing="1" w:after="100" w:afterAutospacing="1" w:line="360" w:lineRule="auto"/>
        <w:jc w:val="both"/>
        <w:rPr>
          <w:rFonts w:ascii="Palatino Linotype" w:hAnsi="Palatino Linotype" w:cs="Arial"/>
        </w:rPr>
      </w:pPr>
      <w:hyperlink r:id="rId15" w:tgtFrame="_blank" w:history="1">
        <w:r w:rsidR="00E73A9D" w:rsidRPr="00884FCD">
          <w:rPr>
            <w:rFonts w:ascii="Palatino Linotype" w:hAnsi="Palatino Linotype"/>
          </w:rPr>
          <w:t>TRANSP_2018.pdf</w:t>
        </w:r>
      </w:hyperlink>
      <w:r w:rsidR="005244EF" w:rsidRPr="00884FCD">
        <w:rPr>
          <w:rFonts w:ascii="Palatino Linotype" w:hAnsi="Palatino Linotype" w:cs="Arial"/>
        </w:rPr>
        <w:t>: listado de obras que cumplen las características solicitadas y correspondientes al año 2018.</w:t>
      </w:r>
    </w:p>
    <w:p w:rsidR="00E73A9D" w:rsidRPr="00884FCD" w:rsidRDefault="005244EF" w:rsidP="00E73A9D">
      <w:pPr>
        <w:pStyle w:val="Prrafodelista"/>
        <w:spacing w:before="100" w:beforeAutospacing="1" w:after="100" w:afterAutospacing="1" w:line="360" w:lineRule="auto"/>
        <w:ind w:left="0"/>
        <w:jc w:val="both"/>
        <w:rPr>
          <w:rFonts w:ascii="Palatino Linotype" w:hAnsi="Palatino Linotype" w:cs="Arial"/>
        </w:rPr>
      </w:pPr>
      <w:r w:rsidRPr="00884FCD">
        <w:rPr>
          <w:rFonts w:ascii="Palatino Linotype" w:hAnsi="Palatino Linotype" w:cs="Arial"/>
          <w:b/>
          <w:sz w:val="28"/>
          <w:szCs w:val="28"/>
        </w:rPr>
        <w:t>V</w:t>
      </w:r>
      <w:r w:rsidR="00E73A9D" w:rsidRPr="00884FCD">
        <w:rPr>
          <w:rFonts w:ascii="Palatino Linotype" w:hAnsi="Palatino Linotype" w:cs="Arial"/>
          <w:b/>
          <w:sz w:val="28"/>
          <w:szCs w:val="28"/>
        </w:rPr>
        <w:t>.</w:t>
      </w:r>
      <w:r w:rsidR="00E73A9D" w:rsidRPr="00884FCD">
        <w:rPr>
          <w:rFonts w:ascii="Palatino Linotype" w:hAnsi="Palatino Linotype" w:cs="Arial"/>
        </w:rPr>
        <w:t xml:space="preserve"> </w:t>
      </w:r>
      <w:r w:rsidR="00E73A9D" w:rsidRPr="00884FCD">
        <w:rPr>
          <w:rFonts w:ascii="Palatino Linotype" w:hAnsi="Palatino Linotype"/>
        </w:rPr>
        <w:t xml:space="preserve">Inconforme con la </w:t>
      </w:r>
      <w:r w:rsidR="00E73A9D" w:rsidRPr="00884FCD">
        <w:rPr>
          <w:rFonts w:ascii="Palatino Linotype" w:hAnsi="Palatino Linotype" w:cs="Arial"/>
        </w:rPr>
        <w:t xml:space="preserve">respuesta </w:t>
      </w:r>
      <w:r w:rsidR="00E73A9D" w:rsidRPr="00884FCD">
        <w:rPr>
          <w:rFonts w:ascii="Palatino Linotype" w:hAnsi="Palatino Linotype"/>
        </w:rPr>
        <w:t xml:space="preserve">del </w:t>
      </w:r>
      <w:r w:rsidR="00E73A9D" w:rsidRPr="00884FCD">
        <w:rPr>
          <w:rFonts w:ascii="Palatino Linotype" w:hAnsi="Palatino Linotype"/>
          <w:b/>
        </w:rPr>
        <w:t>SUJETO OBLIGADO</w:t>
      </w:r>
      <w:r w:rsidR="00E73A9D" w:rsidRPr="00884FCD">
        <w:rPr>
          <w:rFonts w:ascii="Palatino Linotype" w:hAnsi="Palatino Linotype"/>
        </w:rPr>
        <w:t xml:space="preserve">, el </w:t>
      </w:r>
      <w:r w:rsidRPr="00884FCD">
        <w:rPr>
          <w:rFonts w:ascii="Palatino Linotype" w:hAnsi="Palatino Linotype"/>
        </w:rPr>
        <w:t>ocho de enero de dos mil veinte</w:t>
      </w:r>
      <w:r w:rsidR="00E73A9D" w:rsidRPr="00884FCD">
        <w:rPr>
          <w:rFonts w:ascii="Palatino Linotype" w:hAnsi="Palatino Linotype"/>
        </w:rPr>
        <w:t xml:space="preserve">, </w:t>
      </w:r>
      <w:r w:rsidR="00E73A9D" w:rsidRPr="00884FCD">
        <w:rPr>
          <w:rFonts w:ascii="Palatino Linotype" w:hAnsi="Palatino Linotype"/>
          <w:b/>
        </w:rPr>
        <w:t>EL RECURRENTE</w:t>
      </w:r>
      <w:r w:rsidR="00E73A9D" w:rsidRPr="00884FCD">
        <w:rPr>
          <w:rFonts w:ascii="Palatino Linotype" w:hAnsi="Palatino Linotype"/>
        </w:rPr>
        <w:t xml:space="preserve"> interpuso el recurso de revisión objeto del presente estudio, el cual fue registrado en </w:t>
      </w:r>
      <w:r w:rsidR="00E73A9D" w:rsidRPr="00884FCD">
        <w:rPr>
          <w:rFonts w:ascii="Palatino Linotype" w:hAnsi="Palatino Linotype"/>
          <w:b/>
        </w:rPr>
        <w:t>EL SAIMEX</w:t>
      </w:r>
      <w:r w:rsidR="00E73A9D" w:rsidRPr="00884FCD">
        <w:rPr>
          <w:rFonts w:ascii="Palatino Linotype" w:hAnsi="Palatino Linotype"/>
        </w:rPr>
        <w:t xml:space="preserve"> y se le asignó el número de expediente </w:t>
      </w:r>
      <w:r w:rsidRPr="00884FCD">
        <w:rPr>
          <w:rFonts w:ascii="Palatino Linotype" w:hAnsi="Palatino Linotype" w:cs="Arial"/>
          <w:b/>
          <w:bCs/>
        </w:rPr>
        <w:t>00237/INFOEM/IP/RR/2020</w:t>
      </w:r>
      <w:r w:rsidR="00E73A9D" w:rsidRPr="00884FCD">
        <w:rPr>
          <w:rFonts w:ascii="Palatino Linotype" w:hAnsi="Palatino Linotype" w:cs="Arial"/>
        </w:rPr>
        <w:t>, en el que señaló como acto impugnado lo siguiente:</w:t>
      </w:r>
    </w:p>
    <w:p w:rsidR="00E73A9D" w:rsidRPr="00884FCD" w:rsidRDefault="00E73A9D" w:rsidP="00E73A9D">
      <w:pPr>
        <w:pStyle w:val="Prrafodelista"/>
        <w:ind w:left="851" w:right="899"/>
        <w:jc w:val="both"/>
        <w:rPr>
          <w:rFonts w:ascii="Palatino Linotype" w:hAnsi="Palatino Linotype"/>
          <w:i/>
          <w:color w:val="000000"/>
          <w:sz w:val="22"/>
        </w:rPr>
      </w:pPr>
      <w:r w:rsidRPr="00884FCD">
        <w:rPr>
          <w:rFonts w:ascii="Palatino Linotype" w:hAnsi="Palatino Linotype"/>
          <w:i/>
          <w:color w:val="000000"/>
          <w:sz w:val="22"/>
        </w:rPr>
        <w:t>“</w:t>
      </w:r>
      <w:r w:rsidR="005244EF" w:rsidRPr="00884FCD">
        <w:rPr>
          <w:rFonts w:ascii="Palatino Linotype" w:hAnsi="Palatino Linotype"/>
          <w:i/>
          <w:color w:val="000000"/>
          <w:sz w:val="22"/>
        </w:rPr>
        <w:t>Entrega de información.</w:t>
      </w:r>
      <w:r w:rsidRPr="00884FCD">
        <w:rPr>
          <w:rFonts w:ascii="Palatino Linotype" w:hAnsi="Palatino Linotype"/>
          <w:i/>
          <w:color w:val="000000"/>
          <w:sz w:val="22"/>
        </w:rPr>
        <w:t>” (Sic)</w:t>
      </w:r>
    </w:p>
    <w:p w:rsidR="00E73A9D" w:rsidRPr="00884FCD" w:rsidRDefault="00E73A9D" w:rsidP="00E73A9D">
      <w:pPr>
        <w:pStyle w:val="Prrafodelista"/>
        <w:spacing w:before="100" w:beforeAutospacing="1" w:after="100" w:afterAutospacing="1" w:line="360" w:lineRule="auto"/>
        <w:ind w:left="0"/>
        <w:jc w:val="both"/>
        <w:rPr>
          <w:rFonts w:ascii="Palatino Linotype" w:hAnsi="Palatino Linotype" w:cs="Arial"/>
        </w:rPr>
      </w:pPr>
      <w:r w:rsidRPr="00884FCD">
        <w:rPr>
          <w:rFonts w:ascii="Palatino Linotype" w:hAnsi="Palatino Linotype" w:cs="Arial"/>
        </w:rPr>
        <w:t xml:space="preserve">Asimismo, como razones o motivos de inconformidad: </w:t>
      </w:r>
    </w:p>
    <w:p w:rsidR="00E73A9D" w:rsidRPr="00884FCD" w:rsidRDefault="00E73A9D" w:rsidP="00E73A9D">
      <w:pPr>
        <w:pStyle w:val="Prrafodelista"/>
        <w:ind w:left="851" w:right="899"/>
        <w:jc w:val="both"/>
        <w:rPr>
          <w:rFonts w:ascii="Palatino Linotype" w:hAnsi="Palatino Linotype"/>
          <w:i/>
          <w:color w:val="000000"/>
          <w:sz w:val="22"/>
        </w:rPr>
      </w:pPr>
      <w:r w:rsidRPr="00884FCD">
        <w:rPr>
          <w:rFonts w:ascii="Palatino Linotype" w:hAnsi="Palatino Linotype"/>
          <w:i/>
          <w:color w:val="000000"/>
          <w:sz w:val="22"/>
        </w:rPr>
        <w:t>“</w:t>
      </w:r>
      <w:r w:rsidR="005244EF" w:rsidRPr="00884FCD">
        <w:rPr>
          <w:rFonts w:ascii="Palatino Linotype" w:hAnsi="Palatino Linotype"/>
          <w:i/>
          <w:color w:val="000000"/>
          <w:sz w:val="22"/>
        </w:rPr>
        <w:t xml:space="preserve">No se entrega completa la información solicitada. El sujeto se niega a entregar la información previa al año 2017, faltando así a su </w:t>
      </w:r>
      <w:proofErr w:type="spellStart"/>
      <w:r w:rsidR="005244EF" w:rsidRPr="00884FCD">
        <w:rPr>
          <w:rFonts w:ascii="Palatino Linotype" w:hAnsi="Palatino Linotype"/>
          <w:i/>
          <w:color w:val="000000"/>
          <w:sz w:val="22"/>
        </w:rPr>
        <w:t>obligadión</w:t>
      </w:r>
      <w:proofErr w:type="spellEnd"/>
      <w:r w:rsidR="005244EF" w:rsidRPr="00884FCD">
        <w:rPr>
          <w:rFonts w:ascii="Palatino Linotype" w:hAnsi="Palatino Linotype"/>
          <w:i/>
          <w:color w:val="000000"/>
          <w:sz w:val="22"/>
        </w:rPr>
        <w:t>.</w:t>
      </w:r>
      <w:r w:rsidRPr="00884FCD">
        <w:rPr>
          <w:rFonts w:ascii="Palatino Linotype" w:hAnsi="Palatino Linotype"/>
          <w:i/>
          <w:color w:val="000000"/>
          <w:sz w:val="22"/>
        </w:rPr>
        <w:t>” (Sic)</w:t>
      </w:r>
    </w:p>
    <w:p w:rsidR="00E73A9D" w:rsidRPr="00884FCD" w:rsidRDefault="00E73A9D" w:rsidP="00E73A9D">
      <w:pPr>
        <w:pStyle w:val="Prrafodelista"/>
        <w:spacing w:before="100" w:beforeAutospacing="1" w:after="100" w:afterAutospacing="1" w:line="360" w:lineRule="auto"/>
        <w:ind w:left="0"/>
        <w:jc w:val="both"/>
        <w:rPr>
          <w:rFonts w:ascii="Palatino Linotype" w:hAnsi="Palatino Linotype" w:cs="Arial"/>
        </w:rPr>
      </w:pPr>
      <w:r w:rsidRPr="00884FCD">
        <w:rPr>
          <w:rFonts w:ascii="Palatino Linotype" w:hAnsi="Palatino Linotype"/>
          <w:b/>
          <w:sz w:val="28"/>
          <w:szCs w:val="28"/>
        </w:rPr>
        <w:t>V</w:t>
      </w:r>
      <w:r w:rsidR="005244EF" w:rsidRPr="00884FCD">
        <w:rPr>
          <w:rFonts w:ascii="Palatino Linotype" w:hAnsi="Palatino Linotype"/>
          <w:b/>
          <w:sz w:val="28"/>
          <w:szCs w:val="28"/>
        </w:rPr>
        <w:t>I</w:t>
      </w:r>
      <w:r w:rsidRPr="00884FCD">
        <w:rPr>
          <w:rFonts w:ascii="Palatino Linotype" w:hAnsi="Palatino Linotype"/>
          <w:b/>
          <w:sz w:val="28"/>
          <w:szCs w:val="28"/>
        </w:rPr>
        <w:t>.</w:t>
      </w:r>
      <w:r w:rsidRPr="00884FCD">
        <w:rPr>
          <w:rFonts w:ascii="Palatino Linotype" w:hAnsi="Palatino Linotype"/>
        </w:rPr>
        <w:t xml:space="preserve"> </w:t>
      </w:r>
      <w:r w:rsidRPr="00884FCD">
        <w:rPr>
          <w:rFonts w:ascii="Palatino Linotype" w:hAnsi="Palatino Linotype" w:cs="Arial"/>
        </w:rPr>
        <w:t xml:space="preserve">El recurso de que se trata se envió electrónicamente al Instituto de </w:t>
      </w:r>
      <w:r w:rsidRPr="00884FCD">
        <w:rPr>
          <w:rFonts w:ascii="Palatino Linotype" w:eastAsia="Arial Unicode MS" w:hAnsi="Palatino Linotype" w:cs="Arial"/>
        </w:rPr>
        <w:t>Transparencia</w:t>
      </w:r>
      <w:r w:rsidRPr="00884FCD">
        <w:rPr>
          <w:rFonts w:ascii="Palatino Linotype" w:hAnsi="Palatino Linotype" w:cs="Arial"/>
        </w:rPr>
        <w:t xml:space="preserve">, Acceso a la Información Pública y Protección de Datos Personales del Estado de México y Municipios en fecha </w:t>
      </w:r>
      <w:r w:rsidR="005244EF" w:rsidRPr="00884FCD">
        <w:rPr>
          <w:rFonts w:ascii="Palatino Linotype" w:hAnsi="Palatino Linotype" w:cs="Arial"/>
        </w:rPr>
        <w:t>ocho de enero de dos mil veinte</w:t>
      </w:r>
      <w:r w:rsidRPr="00884FCD">
        <w:rPr>
          <w:rFonts w:ascii="Palatino Linotype" w:hAnsi="Palatino Linotype" w:cs="Arial"/>
        </w:rPr>
        <w:t xml:space="preserve"> y con fundamento en el artículo 185, fracción I de la </w:t>
      </w:r>
      <w:r w:rsidRPr="00884FCD">
        <w:rPr>
          <w:rFonts w:ascii="Palatino Linotype" w:hAnsi="Palatino Linotype"/>
        </w:rPr>
        <w:t>Ley de Transparencia y Acceso a la Información Pública del Estado de México y Municipios</w:t>
      </w:r>
      <w:r w:rsidRPr="00884FCD">
        <w:rPr>
          <w:rFonts w:ascii="Palatino Linotype" w:hAnsi="Palatino Linotype" w:cs="Arial"/>
        </w:rPr>
        <w:t>, se turnó, a través del</w:t>
      </w:r>
      <w:r w:rsidRPr="00884FCD">
        <w:rPr>
          <w:rFonts w:ascii="Palatino Linotype" w:eastAsia="Arial Unicode MS" w:hAnsi="Palatino Linotype" w:cs="Arial"/>
        </w:rPr>
        <w:t xml:space="preserve"> </w:t>
      </w:r>
      <w:r w:rsidRPr="00884FCD">
        <w:rPr>
          <w:rFonts w:ascii="Palatino Linotype" w:eastAsia="Arial Unicode MS" w:hAnsi="Palatino Linotype" w:cs="Arial"/>
          <w:b/>
        </w:rPr>
        <w:t>SAIMEX</w:t>
      </w:r>
      <w:r w:rsidRPr="00884FCD">
        <w:rPr>
          <w:rFonts w:ascii="Palatino Linotype" w:hAnsi="Palatino Linotype"/>
        </w:rPr>
        <w:t xml:space="preserve">, a la </w:t>
      </w:r>
      <w:r w:rsidRPr="00884FCD">
        <w:rPr>
          <w:rFonts w:ascii="Palatino Linotype" w:hAnsi="Palatino Linotype" w:cs="Arial"/>
        </w:rPr>
        <w:t xml:space="preserve">Comisionada </w:t>
      </w:r>
      <w:r w:rsidRPr="00884FCD">
        <w:rPr>
          <w:rFonts w:ascii="Palatino Linotype" w:hAnsi="Palatino Linotype" w:cs="Arial"/>
          <w:b/>
        </w:rPr>
        <w:t>Eva Abaid Yapur</w:t>
      </w:r>
      <w:r w:rsidRPr="00884FCD">
        <w:rPr>
          <w:rFonts w:ascii="Palatino Linotype" w:hAnsi="Palatino Linotype" w:cs="Arial"/>
        </w:rPr>
        <w:t>, a efecto de que decretara su admisión o desechamiento.</w:t>
      </w:r>
    </w:p>
    <w:p w:rsidR="00E73A9D" w:rsidRPr="00884FCD" w:rsidRDefault="00E73A9D" w:rsidP="00E73A9D">
      <w:pPr>
        <w:pStyle w:val="Prrafodelista"/>
        <w:spacing w:before="100" w:beforeAutospacing="1" w:after="100" w:afterAutospacing="1" w:line="360" w:lineRule="auto"/>
        <w:ind w:left="0"/>
        <w:jc w:val="both"/>
        <w:rPr>
          <w:rFonts w:ascii="Palatino Linotype" w:hAnsi="Palatino Linotype" w:cs="Arial"/>
        </w:rPr>
      </w:pPr>
      <w:r w:rsidRPr="00884FCD">
        <w:rPr>
          <w:rFonts w:ascii="Palatino Linotype" w:hAnsi="Palatino Linotype" w:cs="Arial"/>
          <w:b/>
          <w:sz w:val="28"/>
          <w:szCs w:val="28"/>
        </w:rPr>
        <w:t>V</w:t>
      </w:r>
      <w:r w:rsidR="005244EF" w:rsidRPr="00884FCD">
        <w:rPr>
          <w:rFonts w:ascii="Palatino Linotype" w:hAnsi="Palatino Linotype" w:cs="Arial"/>
          <w:b/>
          <w:sz w:val="28"/>
          <w:szCs w:val="28"/>
        </w:rPr>
        <w:t>II</w:t>
      </w:r>
      <w:r w:rsidRPr="00884FCD">
        <w:rPr>
          <w:rFonts w:ascii="Palatino Linotype" w:hAnsi="Palatino Linotype" w:cs="Arial"/>
          <w:b/>
          <w:sz w:val="28"/>
          <w:szCs w:val="28"/>
        </w:rPr>
        <w:t>.</w:t>
      </w:r>
      <w:r w:rsidRPr="00884FCD">
        <w:rPr>
          <w:rFonts w:ascii="Palatino Linotype" w:hAnsi="Palatino Linotype" w:cs="Arial"/>
        </w:rPr>
        <w:t xml:space="preserve"> En fecha </w:t>
      </w:r>
      <w:r w:rsidR="005244EF" w:rsidRPr="00884FCD">
        <w:rPr>
          <w:rFonts w:ascii="Palatino Linotype" w:hAnsi="Palatino Linotype" w:cs="Arial"/>
        </w:rPr>
        <w:t>catorce</w:t>
      </w:r>
      <w:r w:rsidRPr="00884FCD">
        <w:rPr>
          <w:rFonts w:ascii="Palatino Linotype" w:hAnsi="Palatino Linotype" w:cs="Arial"/>
        </w:rPr>
        <w:t xml:space="preserve"> de enero de dos mil veinte, atento a lo dispuesto en el artículo 185, fracciones I, II y IV de la </w:t>
      </w:r>
      <w:r w:rsidRPr="00884FCD">
        <w:rPr>
          <w:rFonts w:ascii="Palatino Linotype" w:hAnsi="Palatino Linotype"/>
        </w:rPr>
        <w:t>Ley de Transparencia y Acceso a la Información Pública del Estado de México y Municipios, se a</w:t>
      </w:r>
      <w:r w:rsidRPr="00884FCD">
        <w:rPr>
          <w:rFonts w:ascii="Palatino Linotype" w:hAnsi="Palatino Linotype" w:cs="Arial"/>
        </w:rPr>
        <w:t xml:space="preserve">cordó la admisión a trámite del referido recurso de revisión, así como la integración del expediente respectivo, mismo que se puso a </w:t>
      </w:r>
      <w:r w:rsidRPr="00884FCD">
        <w:rPr>
          <w:rFonts w:ascii="Palatino Linotype" w:hAnsi="Palatino Linotype" w:cs="Arial"/>
        </w:rPr>
        <w:lastRenderedPageBreak/>
        <w:t xml:space="preserve">disposición de las partes, para que, de considerarlo conveniente, en el plazo máximo de siete días hábiles, </w:t>
      </w:r>
      <w:r w:rsidRPr="00884FCD">
        <w:rPr>
          <w:rFonts w:ascii="Palatino Linotype" w:hAnsi="Palatino Linotype" w:cs="Arial"/>
          <w:b/>
        </w:rPr>
        <w:t>EL RECURRENTE</w:t>
      </w:r>
      <w:r w:rsidRPr="00884FCD">
        <w:rPr>
          <w:rFonts w:ascii="Palatino Linotype" w:hAnsi="Palatino Linotype" w:cs="Arial"/>
        </w:rPr>
        <w:t xml:space="preserve"> realizara manifestaciones y alegatos, así como ofreciera las pruebas que a su derecho conviniera y, en el caso del</w:t>
      </w:r>
      <w:r w:rsidRPr="00884FCD">
        <w:rPr>
          <w:rFonts w:ascii="Palatino Linotype" w:hAnsi="Palatino Linotype" w:cs="Arial"/>
          <w:b/>
        </w:rPr>
        <w:t xml:space="preserve"> SUJETO OBLIGADO</w:t>
      </w:r>
      <w:r w:rsidRPr="00884FCD">
        <w:rPr>
          <w:rFonts w:ascii="Palatino Linotype" w:hAnsi="Palatino Linotype" w:cs="Arial"/>
        </w:rPr>
        <w:t xml:space="preserve"> exhibiera el Informe Justificado. </w:t>
      </w:r>
    </w:p>
    <w:p w:rsidR="00E73A9D" w:rsidRPr="00884FCD" w:rsidRDefault="00E73A9D" w:rsidP="00E73A9D">
      <w:pPr>
        <w:pStyle w:val="Prrafodelista"/>
        <w:spacing w:before="100" w:beforeAutospacing="1" w:after="100" w:afterAutospacing="1" w:line="360" w:lineRule="auto"/>
        <w:ind w:left="0"/>
        <w:jc w:val="both"/>
        <w:rPr>
          <w:rFonts w:ascii="Palatino Linotype" w:hAnsi="Palatino Linotype" w:cs="Arial"/>
        </w:rPr>
      </w:pPr>
      <w:r w:rsidRPr="00884FCD">
        <w:rPr>
          <w:rFonts w:ascii="Palatino Linotype" w:hAnsi="Palatino Linotype" w:cs="Arial"/>
          <w:b/>
          <w:sz w:val="28"/>
          <w:szCs w:val="28"/>
        </w:rPr>
        <w:t>V</w:t>
      </w:r>
      <w:r w:rsidR="005244EF" w:rsidRPr="00884FCD">
        <w:rPr>
          <w:rFonts w:ascii="Palatino Linotype" w:hAnsi="Palatino Linotype" w:cs="Arial"/>
          <w:b/>
          <w:sz w:val="28"/>
          <w:szCs w:val="28"/>
        </w:rPr>
        <w:t>II</w:t>
      </w:r>
      <w:r w:rsidRPr="00884FCD">
        <w:rPr>
          <w:rFonts w:ascii="Palatino Linotype" w:hAnsi="Palatino Linotype" w:cs="Arial"/>
          <w:b/>
          <w:sz w:val="28"/>
          <w:szCs w:val="28"/>
        </w:rPr>
        <w:t>I.</w:t>
      </w:r>
      <w:r w:rsidRPr="00884FCD">
        <w:rPr>
          <w:rFonts w:ascii="Palatino Linotype" w:hAnsi="Palatino Linotype" w:cs="Arial"/>
        </w:rPr>
        <w:t xml:space="preserve"> De las constancias que obran en el </w:t>
      </w:r>
      <w:r w:rsidRPr="00884FCD">
        <w:rPr>
          <w:rFonts w:ascii="Palatino Linotype" w:hAnsi="Palatino Linotype" w:cs="Arial"/>
          <w:b/>
        </w:rPr>
        <w:t>SAIMEX,</w:t>
      </w:r>
      <w:r w:rsidRPr="00884FCD">
        <w:rPr>
          <w:rFonts w:ascii="Palatino Linotype" w:hAnsi="Palatino Linotype" w:cs="Arial"/>
        </w:rPr>
        <w:t xml:space="preserve"> se advierte que </w:t>
      </w:r>
      <w:r w:rsidRPr="00884FCD">
        <w:rPr>
          <w:rFonts w:ascii="Palatino Linotype" w:hAnsi="Palatino Linotype" w:cs="Arial"/>
          <w:b/>
        </w:rPr>
        <w:t>EL SUJETO OBLIGADO</w:t>
      </w:r>
      <w:r w:rsidRPr="00884FCD">
        <w:rPr>
          <w:rFonts w:ascii="Palatino Linotype" w:hAnsi="Palatino Linotype" w:cs="Arial"/>
        </w:rPr>
        <w:t xml:space="preserve"> en fecha veintitrés de enero de dos mil veinte, rindió el Informe Justificado correspondiente; mismo que al actualizar el supuesto previsto en la fracción III del artículo</w:t>
      </w:r>
      <w:r w:rsidR="000E13CD" w:rsidRPr="00884FCD">
        <w:rPr>
          <w:rFonts w:ascii="Palatino Linotype" w:hAnsi="Palatino Linotype" w:cs="Arial"/>
        </w:rPr>
        <w:t xml:space="preserve"> 185 de la Ley de la materia, </w:t>
      </w:r>
      <w:r w:rsidRPr="00884FCD">
        <w:rPr>
          <w:rFonts w:ascii="Palatino Linotype" w:hAnsi="Palatino Linotype" w:cs="Arial"/>
        </w:rPr>
        <w:t>fue puesto a disposición del solicitante; motivo por el cual,</w:t>
      </w:r>
      <w:r w:rsidR="000E13CD" w:rsidRPr="00884FCD">
        <w:rPr>
          <w:rFonts w:ascii="Palatino Linotype" w:hAnsi="Palatino Linotype" w:cs="Arial"/>
        </w:rPr>
        <w:t xml:space="preserve"> únicamente se inserta constancia de ello a</w:t>
      </w:r>
      <w:r w:rsidRPr="00884FCD">
        <w:rPr>
          <w:rFonts w:ascii="Palatino Linotype" w:hAnsi="Palatino Linotype" w:cs="Arial"/>
        </w:rPr>
        <w:t xml:space="preserve"> continuación:</w:t>
      </w:r>
    </w:p>
    <w:p w:rsidR="000E13CD" w:rsidRPr="00884FCD" w:rsidRDefault="000E13CD" w:rsidP="000E13CD">
      <w:pPr>
        <w:pStyle w:val="Prrafodelista"/>
        <w:spacing w:before="100" w:beforeAutospacing="1" w:after="100" w:afterAutospacing="1" w:line="360" w:lineRule="auto"/>
        <w:ind w:left="0"/>
        <w:jc w:val="center"/>
        <w:rPr>
          <w:rFonts w:ascii="Palatino Linotype" w:hAnsi="Palatino Linotype" w:cs="Arial"/>
        </w:rPr>
      </w:pPr>
      <w:r w:rsidRPr="00884FCD">
        <w:rPr>
          <w:noProof/>
          <w:lang w:eastAsia="es-MX"/>
        </w:rPr>
        <w:drawing>
          <wp:inline distT="0" distB="0" distL="0" distR="0" wp14:anchorId="470E0372" wp14:editId="06483690">
            <wp:extent cx="5414414" cy="3295402"/>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201" t="6925" r="18181" b="13426"/>
                    <a:stretch/>
                  </pic:blipFill>
                  <pic:spPr bwMode="auto">
                    <a:xfrm>
                      <a:off x="0" y="0"/>
                      <a:ext cx="5431032" cy="3305516"/>
                    </a:xfrm>
                    <a:prstGeom prst="rect">
                      <a:avLst/>
                    </a:prstGeom>
                    <a:ln>
                      <a:noFill/>
                    </a:ln>
                    <a:extLst>
                      <a:ext uri="{53640926-AAD7-44D8-BBD7-CCE9431645EC}">
                        <a14:shadowObscured xmlns:a14="http://schemas.microsoft.com/office/drawing/2010/main"/>
                      </a:ext>
                    </a:extLst>
                  </pic:spPr>
                </pic:pic>
              </a:graphicData>
            </a:graphic>
          </wp:inline>
        </w:drawing>
      </w:r>
    </w:p>
    <w:p w:rsidR="00E73A9D" w:rsidRPr="00884FCD" w:rsidRDefault="00E73A9D" w:rsidP="00E73A9D">
      <w:pPr>
        <w:pStyle w:val="Prrafodelista"/>
        <w:spacing w:before="100" w:beforeAutospacing="1" w:after="100" w:afterAutospacing="1" w:line="360" w:lineRule="auto"/>
        <w:ind w:left="0"/>
        <w:jc w:val="both"/>
        <w:rPr>
          <w:rFonts w:ascii="Palatino Linotype" w:hAnsi="Palatino Linotype" w:cs="Arial"/>
        </w:rPr>
      </w:pPr>
      <w:r w:rsidRPr="00884FCD">
        <w:rPr>
          <w:rFonts w:ascii="Palatino Linotype" w:hAnsi="Palatino Linotype" w:cs="Arial"/>
        </w:rPr>
        <w:t xml:space="preserve">Por su parte, </w:t>
      </w:r>
      <w:r w:rsidRPr="00884FCD">
        <w:rPr>
          <w:rFonts w:ascii="Palatino Linotype" w:hAnsi="Palatino Linotype" w:cs="Arial"/>
          <w:b/>
        </w:rPr>
        <w:t>EL RECURRENTE</w:t>
      </w:r>
      <w:r w:rsidRPr="00884FCD">
        <w:rPr>
          <w:rFonts w:ascii="Palatino Linotype" w:hAnsi="Palatino Linotype" w:cs="Arial"/>
        </w:rPr>
        <w:t xml:space="preserve"> fue omiso en realizar manifestación alguna tocante al recurso de revisión.</w:t>
      </w:r>
    </w:p>
    <w:p w:rsidR="00E73A9D" w:rsidRPr="00884FCD" w:rsidRDefault="00E73A9D" w:rsidP="00E73A9D">
      <w:pPr>
        <w:pStyle w:val="Prrafodelista"/>
        <w:spacing w:before="100" w:beforeAutospacing="1" w:after="100" w:afterAutospacing="1" w:line="360" w:lineRule="auto"/>
        <w:ind w:left="0"/>
        <w:jc w:val="both"/>
        <w:rPr>
          <w:rFonts w:ascii="Palatino Linotype" w:hAnsi="Palatino Linotype"/>
        </w:rPr>
      </w:pPr>
      <w:r w:rsidRPr="00884FCD">
        <w:rPr>
          <w:rFonts w:ascii="Palatino Linotype" w:hAnsi="Palatino Linotype" w:cs="Arial"/>
          <w:b/>
          <w:sz w:val="28"/>
          <w:szCs w:val="28"/>
        </w:rPr>
        <w:lastRenderedPageBreak/>
        <w:t>I</w:t>
      </w:r>
      <w:r w:rsidR="000E13CD" w:rsidRPr="00884FCD">
        <w:rPr>
          <w:rFonts w:ascii="Palatino Linotype" w:hAnsi="Palatino Linotype" w:cs="Arial"/>
          <w:b/>
          <w:sz w:val="28"/>
          <w:szCs w:val="28"/>
        </w:rPr>
        <w:t>X</w:t>
      </w:r>
      <w:r w:rsidRPr="00884FCD">
        <w:rPr>
          <w:rFonts w:ascii="Palatino Linotype" w:hAnsi="Palatino Linotype" w:cs="Arial"/>
          <w:b/>
          <w:sz w:val="28"/>
          <w:szCs w:val="28"/>
        </w:rPr>
        <w:t>.</w:t>
      </w:r>
      <w:r w:rsidRPr="00884FCD">
        <w:rPr>
          <w:rFonts w:ascii="Palatino Linotype" w:hAnsi="Palatino Linotype" w:cs="Arial"/>
        </w:rPr>
        <w:t xml:space="preserve"> Transcurrido el plazo señalado en el párrafo anterior y, una vez analizado el estado procesal que guardaba el expediente, en fecha c</w:t>
      </w:r>
      <w:r w:rsidR="000E13CD" w:rsidRPr="00884FCD">
        <w:rPr>
          <w:rFonts w:ascii="Palatino Linotype" w:hAnsi="Palatino Linotype" w:cs="Arial"/>
        </w:rPr>
        <w:t xml:space="preserve">atorce de </w:t>
      </w:r>
      <w:r w:rsidRPr="00884FCD">
        <w:rPr>
          <w:rFonts w:ascii="Palatino Linotype" w:hAnsi="Palatino Linotype" w:cs="Arial"/>
        </w:rPr>
        <w:t>febrero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884FCD">
        <w:rPr>
          <w:rFonts w:ascii="Palatino Linotype" w:hAnsi="Palatino Linotype"/>
        </w:rPr>
        <w:t>.</w:t>
      </w:r>
    </w:p>
    <w:p w:rsidR="00E73A9D" w:rsidRPr="00884FCD" w:rsidRDefault="000E13CD" w:rsidP="00E73A9D">
      <w:pPr>
        <w:spacing w:before="240" w:after="240" w:line="360" w:lineRule="auto"/>
        <w:jc w:val="both"/>
        <w:rPr>
          <w:rFonts w:ascii="Palatino Linotype" w:hAnsi="Palatino Linotype"/>
        </w:rPr>
      </w:pPr>
      <w:r w:rsidRPr="00884FCD">
        <w:rPr>
          <w:rFonts w:ascii="Palatino Linotype" w:hAnsi="Palatino Linotype"/>
          <w:b/>
          <w:sz w:val="28"/>
          <w:szCs w:val="28"/>
        </w:rPr>
        <w:t>X</w:t>
      </w:r>
      <w:r w:rsidR="00E73A9D" w:rsidRPr="00884FCD">
        <w:rPr>
          <w:rFonts w:ascii="Palatino Linotype" w:hAnsi="Palatino Linotype"/>
          <w:b/>
          <w:sz w:val="28"/>
          <w:szCs w:val="28"/>
        </w:rPr>
        <w:t xml:space="preserve">. </w:t>
      </w:r>
      <w:r w:rsidRPr="00884FCD">
        <w:rPr>
          <w:rFonts w:ascii="Palatino Linotype" w:hAnsi="Palatino Linotype"/>
        </w:rPr>
        <w:t>En fecha veintiséis</w:t>
      </w:r>
      <w:r w:rsidR="00E73A9D" w:rsidRPr="00884FCD">
        <w:rPr>
          <w:rFonts w:ascii="Palatino Linotype" w:hAnsi="Palatino Linotype"/>
        </w:rPr>
        <w:t xml:space="preserve">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E73A9D" w:rsidRPr="00884FCD" w:rsidRDefault="00E73A9D" w:rsidP="00E73A9D">
      <w:pPr>
        <w:spacing w:before="100" w:beforeAutospacing="1" w:after="100" w:afterAutospacing="1" w:line="360" w:lineRule="auto"/>
        <w:jc w:val="center"/>
        <w:rPr>
          <w:rFonts w:ascii="Palatino Linotype" w:hAnsi="Palatino Linotype"/>
          <w:b/>
          <w:bCs/>
          <w:spacing w:val="60"/>
          <w:sz w:val="28"/>
        </w:rPr>
      </w:pPr>
      <w:r w:rsidRPr="00884FCD">
        <w:rPr>
          <w:rFonts w:ascii="Palatino Linotype" w:hAnsi="Palatino Linotype"/>
          <w:b/>
          <w:bCs/>
          <w:spacing w:val="60"/>
          <w:sz w:val="28"/>
        </w:rPr>
        <w:t>CONSIDERANDO</w:t>
      </w:r>
    </w:p>
    <w:p w:rsidR="00E73A9D" w:rsidRPr="00884FCD" w:rsidRDefault="00E73A9D" w:rsidP="00E73A9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884FCD">
        <w:rPr>
          <w:rFonts w:ascii="Palatino Linotype" w:hAnsi="Palatino Linotype" w:cs="Arial"/>
          <w:b/>
          <w:sz w:val="28"/>
          <w:szCs w:val="28"/>
        </w:rPr>
        <w:t>PRIMERO</w:t>
      </w:r>
      <w:r w:rsidRPr="00884FCD">
        <w:rPr>
          <w:rFonts w:ascii="Palatino Linotype" w:hAnsi="Palatino Linotype" w:cs="Arial"/>
          <w:b/>
        </w:rPr>
        <w:t>. Competencia.</w:t>
      </w:r>
      <w:r w:rsidRPr="00884FCD">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Pr="00884FCD">
        <w:rPr>
          <w:rFonts w:ascii="Palatino Linotype" w:hAnsi="Palatino Linotype" w:cs="Arial"/>
        </w:rPr>
        <w:lastRenderedPageBreak/>
        <w:t>Personales del Estado de México y Municipios.</w:t>
      </w:r>
    </w:p>
    <w:p w:rsidR="00E73A9D" w:rsidRPr="00884FCD" w:rsidRDefault="00E73A9D" w:rsidP="00E73A9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884FCD">
        <w:rPr>
          <w:rFonts w:ascii="Palatino Linotype" w:hAnsi="Palatino Linotype" w:cs="Arial"/>
          <w:b/>
          <w:sz w:val="28"/>
          <w:szCs w:val="28"/>
        </w:rPr>
        <w:t>SEGUNDO</w:t>
      </w:r>
      <w:r w:rsidRPr="00884FCD">
        <w:rPr>
          <w:rFonts w:ascii="Palatino Linotype" w:hAnsi="Palatino Linotype" w:cs="Arial"/>
          <w:b/>
        </w:rPr>
        <w:t>. Interés.</w:t>
      </w:r>
      <w:r w:rsidRPr="00884FCD">
        <w:rPr>
          <w:rFonts w:ascii="Palatino Linotype" w:hAnsi="Palatino Linotype" w:cs="Arial"/>
        </w:rPr>
        <w:t xml:space="preserve"> El recurso de revisión fue interpuesto por parte legítima en atención a que fue presentado por </w:t>
      </w:r>
      <w:r w:rsidRPr="00884FCD">
        <w:rPr>
          <w:rFonts w:ascii="Palatino Linotype" w:hAnsi="Palatino Linotype" w:cs="Arial"/>
          <w:b/>
        </w:rPr>
        <w:t>EL RECURRENTE</w:t>
      </w:r>
      <w:r w:rsidRPr="00884FCD">
        <w:rPr>
          <w:rFonts w:ascii="Palatino Linotype" w:hAnsi="Palatino Linotype" w:cs="Arial"/>
          <w:snapToGrid w:val="0"/>
        </w:rPr>
        <w:t xml:space="preserve">, quien es la misma persona que formuló la </w:t>
      </w:r>
      <w:r w:rsidRPr="00884FCD">
        <w:rPr>
          <w:rFonts w:ascii="Palatino Linotype" w:hAnsi="Palatino Linotype" w:cs="Arial"/>
        </w:rPr>
        <w:t>solicitud</w:t>
      </w:r>
      <w:r w:rsidRPr="00884FCD">
        <w:rPr>
          <w:rFonts w:ascii="Palatino Linotype" w:hAnsi="Palatino Linotype" w:cs="Arial"/>
          <w:snapToGrid w:val="0"/>
        </w:rPr>
        <w:t xml:space="preserve"> de información pública al</w:t>
      </w:r>
      <w:r w:rsidRPr="00884FCD">
        <w:rPr>
          <w:rFonts w:ascii="Palatino Linotype" w:hAnsi="Palatino Linotype" w:cs="Arial"/>
          <w:b/>
          <w:snapToGrid w:val="0"/>
        </w:rPr>
        <w:t xml:space="preserve"> SUJETO OBLIGADO</w:t>
      </w:r>
      <w:r w:rsidRPr="00884FCD">
        <w:rPr>
          <w:rFonts w:ascii="Palatino Linotype" w:hAnsi="Palatino Linotype" w:cs="Arial"/>
        </w:rPr>
        <w:t>.</w:t>
      </w:r>
    </w:p>
    <w:p w:rsidR="00E73A9D" w:rsidRPr="00884FCD" w:rsidRDefault="00E73A9D" w:rsidP="00E73A9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84FCD">
        <w:rPr>
          <w:rFonts w:ascii="Palatino Linotype" w:hAnsi="Palatino Linotype" w:cs="Arial"/>
          <w:b/>
          <w:sz w:val="28"/>
          <w:szCs w:val="28"/>
        </w:rPr>
        <w:t>TERCERO</w:t>
      </w:r>
      <w:r w:rsidRPr="00884FCD">
        <w:rPr>
          <w:rFonts w:ascii="Palatino Linotype" w:hAnsi="Palatino Linotype" w:cs="Arial"/>
          <w:b/>
        </w:rPr>
        <w:t xml:space="preserve">. Oportunidad. </w:t>
      </w:r>
      <w:r w:rsidRPr="00884FCD">
        <w:rPr>
          <w:rFonts w:ascii="Palatino Linotype" w:hAnsi="Palatino Linotype" w:cs="Arial"/>
        </w:rPr>
        <w:t xml:space="preserve">El recurso de revisión fue interpuesto dentro del plazo de quince días hábiles contados a partir del día siguiente a aquel en que </w:t>
      </w:r>
      <w:r w:rsidRPr="00884FCD">
        <w:rPr>
          <w:rFonts w:ascii="Palatino Linotype" w:hAnsi="Palatino Linotype" w:cs="Arial"/>
          <w:b/>
        </w:rPr>
        <w:t xml:space="preserve">EL RECURRENTE </w:t>
      </w:r>
      <w:r w:rsidRPr="00884FC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E73A9D" w:rsidRPr="00884FCD" w:rsidRDefault="00E73A9D" w:rsidP="00E73A9D">
      <w:pPr>
        <w:ind w:left="851" w:right="902"/>
        <w:jc w:val="both"/>
        <w:rPr>
          <w:rFonts w:ascii="Palatino Linotype" w:hAnsi="Palatino Linotype" w:cs="Arial"/>
          <w:i/>
          <w:sz w:val="22"/>
        </w:rPr>
      </w:pPr>
      <w:r w:rsidRPr="00884FCD">
        <w:rPr>
          <w:rFonts w:ascii="Palatino Linotype" w:hAnsi="Palatino Linotype" w:cs="Arial"/>
          <w:i/>
          <w:sz w:val="22"/>
        </w:rPr>
        <w:t>“</w:t>
      </w:r>
      <w:r w:rsidRPr="00884FCD">
        <w:rPr>
          <w:rFonts w:ascii="Palatino Linotype" w:hAnsi="Palatino Linotype" w:cs="Arial"/>
          <w:b/>
          <w:i/>
          <w:sz w:val="22"/>
        </w:rPr>
        <w:t>Artículo 178.</w:t>
      </w:r>
      <w:r w:rsidRPr="00884FC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73A9D" w:rsidRPr="00884FCD" w:rsidRDefault="00E73A9D" w:rsidP="00E73A9D">
      <w:pPr>
        <w:ind w:left="851" w:right="902"/>
        <w:jc w:val="both"/>
        <w:rPr>
          <w:rFonts w:ascii="Palatino Linotype" w:hAnsi="Palatino Linotype" w:cs="Arial"/>
          <w:i/>
          <w:sz w:val="22"/>
        </w:rPr>
      </w:pPr>
      <w:r w:rsidRPr="00884FC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73A9D" w:rsidRPr="00884FCD" w:rsidRDefault="00E73A9D" w:rsidP="00E73A9D">
      <w:pPr>
        <w:ind w:left="851" w:right="902"/>
        <w:jc w:val="both"/>
        <w:rPr>
          <w:rFonts w:ascii="Palatino Linotype" w:hAnsi="Palatino Linotype" w:cs="Arial"/>
          <w:i/>
          <w:sz w:val="22"/>
        </w:rPr>
      </w:pPr>
      <w:r w:rsidRPr="00884FCD">
        <w:rPr>
          <w:rFonts w:ascii="Palatino Linotype" w:hAnsi="Palatino Linotype" w:cs="Arial"/>
          <w:i/>
          <w:sz w:val="22"/>
        </w:rPr>
        <w:t xml:space="preserve">En el caso de que se interponga ante la Unidad de Transparencia, ésta deberá remitir el recurso de revisión al Instituto a más tardar al día </w:t>
      </w:r>
      <w:r w:rsidRPr="00884FCD">
        <w:rPr>
          <w:rFonts w:ascii="Palatino Linotype" w:hAnsi="Palatino Linotype" w:cs="Arial"/>
          <w:i/>
          <w:sz w:val="22"/>
          <w:lang w:eastAsia="es-MX"/>
        </w:rPr>
        <w:t>siguiente</w:t>
      </w:r>
      <w:r w:rsidRPr="00884FCD">
        <w:rPr>
          <w:rFonts w:ascii="Palatino Linotype" w:hAnsi="Palatino Linotype" w:cs="Arial"/>
          <w:i/>
          <w:sz w:val="22"/>
        </w:rPr>
        <w:t xml:space="preserve"> de haberlo recibido.” (Sic)</w:t>
      </w:r>
    </w:p>
    <w:p w:rsidR="00E73A9D" w:rsidRPr="00884FCD" w:rsidRDefault="00E73A9D" w:rsidP="00E73A9D">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884FCD">
        <w:rPr>
          <w:rFonts w:ascii="Palatino Linotype" w:hAnsi="Palatino Linotype" w:cs="Arial"/>
        </w:rPr>
        <w:t xml:space="preserve">En esa tesitura, atendiendo a que </w:t>
      </w:r>
      <w:r w:rsidRPr="00884FCD">
        <w:rPr>
          <w:rFonts w:ascii="Palatino Linotype" w:hAnsi="Palatino Linotype" w:cs="Arial"/>
          <w:b/>
        </w:rPr>
        <w:t>EL SUJETO OBLIGADO</w:t>
      </w:r>
      <w:r w:rsidRPr="00884FCD">
        <w:rPr>
          <w:rFonts w:ascii="Palatino Linotype" w:hAnsi="Palatino Linotype" w:cs="Arial"/>
        </w:rPr>
        <w:t xml:space="preserve"> notificó la respuesta a la solicitud de información pública el día</w:t>
      </w:r>
      <w:r w:rsidRPr="00884FCD">
        <w:rPr>
          <w:rFonts w:ascii="Palatino Linotype" w:hAnsi="Palatino Linotype" w:cs="Arial"/>
          <w:b/>
        </w:rPr>
        <w:t xml:space="preserve"> </w:t>
      </w:r>
      <w:r w:rsidR="000E13CD" w:rsidRPr="00884FCD">
        <w:rPr>
          <w:rFonts w:ascii="Palatino Linotype" w:hAnsi="Palatino Linotype" w:cs="Arial"/>
          <w:b/>
        </w:rPr>
        <w:t>diecinueve</w:t>
      </w:r>
      <w:r w:rsidRPr="00884FCD">
        <w:rPr>
          <w:rFonts w:ascii="Palatino Linotype" w:hAnsi="Palatino Linotype" w:cs="Arial"/>
          <w:b/>
        </w:rPr>
        <w:t xml:space="preserve"> de diciembre de dos mil diecinueve</w:t>
      </w:r>
      <w:r w:rsidRPr="00884FCD">
        <w:rPr>
          <w:rFonts w:ascii="Palatino Linotype" w:hAnsi="Palatino Linotype" w:cs="Arial"/>
        </w:rPr>
        <w:t>; sí, el plazo de quince días hábiles que el artículo 178 de la Ley de la materia otorga al</w:t>
      </w:r>
      <w:r w:rsidRPr="00884FCD">
        <w:rPr>
          <w:rFonts w:ascii="Palatino Linotype" w:hAnsi="Palatino Linotype" w:cs="Arial"/>
          <w:b/>
        </w:rPr>
        <w:t xml:space="preserve"> RECURRENTE</w:t>
      </w:r>
      <w:r w:rsidRPr="00884FCD">
        <w:rPr>
          <w:rFonts w:ascii="Palatino Linotype" w:hAnsi="Palatino Linotype" w:cs="Arial"/>
        </w:rPr>
        <w:t xml:space="preserve"> para presentar el recurso de revisión, transcurrió del </w:t>
      </w:r>
      <w:r w:rsidR="000E13CD" w:rsidRPr="00884FCD">
        <w:rPr>
          <w:rFonts w:ascii="Palatino Linotype" w:hAnsi="Palatino Linotype" w:cs="Arial"/>
          <w:b/>
        </w:rPr>
        <w:t>veinte</w:t>
      </w:r>
      <w:r w:rsidRPr="00884FCD">
        <w:rPr>
          <w:rFonts w:ascii="Palatino Linotype" w:hAnsi="Palatino Linotype" w:cs="Arial"/>
          <w:b/>
        </w:rPr>
        <w:t xml:space="preserve"> de diciembre de dos mil diecinueve al veinti</w:t>
      </w:r>
      <w:r w:rsidR="000E13CD" w:rsidRPr="00884FCD">
        <w:rPr>
          <w:rFonts w:ascii="Palatino Linotype" w:hAnsi="Palatino Linotype" w:cs="Arial"/>
          <w:b/>
        </w:rPr>
        <w:t xml:space="preserve">ocho </w:t>
      </w:r>
      <w:r w:rsidRPr="00884FCD">
        <w:rPr>
          <w:rFonts w:ascii="Palatino Linotype" w:hAnsi="Palatino Linotype" w:cs="Arial"/>
          <w:b/>
        </w:rPr>
        <w:t xml:space="preserve">de enero de dos mil veinte, </w:t>
      </w:r>
      <w:r w:rsidRPr="00884FCD">
        <w:rPr>
          <w:rFonts w:ascii="Palatino Linotype" w:hAnsi="Palatino Linotype" w:cs="Arial"/>
        </w:rPr>
        <w:t xml:space="preserve">sin contemplar en el cómputo los días veintiuno, veintidós, veintiocho y veintinueve de </w:t>
      </w:r>
      <w:r w:rsidRPr="00884FCD">
        <w:rPr>
          <w:rFonts w:ascii="Palatino Linotype" w:hAnsi="Palatino Linotype" w:cs="Arial"/>
        </w:rPr>
        <w:lastRenderedPageBreak/>
        <w:t>diciembre de dos mil diecinueve, cuatro, cinco</w:t>
      </w:r>
      <w:r w:rsidR="000E13CD" w:rsidRPr="00884FCD">
        <w:rPr>
          <w:rFonts w:ascii="Palatino Linotype" w:hAnsi="Palatino Linotype" w:cs="Arial"/>
        </w:rPr>
        <w:t xml:space="preserve">, once, doce, dieciocho, </w:t>
      </w:r>
      <w:r w:rsidRPr="00884FCD">
        <w:rPr>
          <w:rFonts w:ascii="Palatino Linotype" w:hAnsi="Palatino Linotype" w:cs="Arial"/>
        </w:rPr>
        <w:t>diecinueve</w:t>
      </w:r>
      <w:r w:rsidR="000E13CD" w:rsidRPr="00884FCD">
        <w:rPr>
          <w:rFonts w:ascii="Palatino Linotype" w:hAnsi="Palatino Linotype" w:cs="Arial"/>
        </w:rPr>
        <w:t xml:space="preserve">, veinticinco y veintiséis de </w:t>
      </w:r>
      <w:r w:rsidRPr="00884FCD">
        <w:rPr>
          <w:rFonts w:ascii="Palatino Linotype" w:hAnsi="Palatino Linotype" w:cs="Arial"/>
        </w:rPr>
        <w:t xml:space="preserve">enero de dos mil veinte; por corresponder a sábados y domingos, considerados como días inhábiles, en términos del artículo 3, fracción X de la </w:t>
      </w:r>
      <w:r w:rsidRPr="00884FCD">
        <w:rPr>
          <w:rFonts w:ascii="Palatino Linotype" w:hAnsi="Palatino Linotype"/>
        </w:rPr>
        <w:t xml:space="preserve">Ley de Transparencia y Acceso a la Información Pública del Estado de México y Municipios; </w:t>
      </w:r>
      <w:r w:rsidRPr="00884FCD">
        <w:rPr>
          <w:rFonts w:ascii="Palatino Linotype" w:hAnsi="Palatino Linotype" w:cs="Arial"/>
        </w:rPr>
        <w:t>así como, los días veintitrés, veinticuatro, veintiséis, veintisiete, treinta y treinta y uno de diciembre de dos mil diecinueve, dos, tres, seis y siete de enero de dos mil veinte, por corresponder al segundo periodo vacacional de este Instituto; asimismo los días veinticinco de diciembre de dos mil diecinueve y uno de enero de este año por tratarse de dos días de suspensión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E73A9D" w:rsidRPr="00884FCD" w:rsidRDefault="00E73A9D" w:rsidP="00E73A9D">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b/>
        </w:rPr>
      </w:pPr>
      <w:r w:rsidRPr="00884FCD">
        <w:rPr>
          <w:rFonts w:ascii="Palatino Linotype" w:hAnsi="Palatino Linotype" w:cs="Arial"/>
        </w:rPr>
        <w:t>En ese tenor, si el recurso de revisión que nos ocupa, se interpuso el</w:t>
      </w:r>
      <w:r w:rsidRPr="00884FCD">
        <w:rPr>
          <w:rFonts w:ascii="Palatino Linotype" w:hAnsi="Palatino Linotype" w:cs="Arial"/>
          <w:b/>
        </w:rPr>
        <w:t xml:space="preserve"> </w:t>
      </w:r>
      <w:r w:rsidR="000E13CD" w:rsidRPr="00884FCD">
        <w:rPr>
          <w:rFonts w:ascii="Palatino Linotype" w:hAnsi="Palatino Linotype" w:cs="Arial"/>
          <w:b/>
        </w:rPr>
        <w:t>ocho de enero de dos mil veinte</w:t>
      </w:r>
      <w:r w:rsidRPr="00884FCD">
        <w:rPr>
          <w:rFonts w:ascii="Palatino Linotype" w:hAnsi="Palatino Linotype" w:cs="Arial"/>
        </w:rPr>
        <w:t>, éste se encuentra dentro de los márgenes temporales previstos en el precepto legal citado en el párrafo anterior y, por tanto, su interposición se considera oportuna.</w:t>
      </w:r>
    </w:p>
    <w:p w:rsidR="000E13CD" w:rsidRPr="00884FCD" w:rsidRDefault="00E73A9D" w:rsidP="000E13C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84FCD">
        <w:rPr>
          <w:rFonts w:ascii="Palatino Linotype" w:hAnsi="Palatino Linotype" w:cs="Arial"/>
          <w:b/>
          <w:sz w:val="28"/>
          <w:szCs w:val="28"/>
        </w:rPr>
        <w:t>CUARTO</w:t>
      </w:r>
      <w:r w:rsidRPr="00884FCD">
        <w:rPr>
          <w:rFonts w:ascii="Palatino Linotype" w:hAnsi="Palatino Linotype" w:cs="Arial"/>
          <w:b/>
        </w:rPr>
        <w:t>. Procedibilidad.</w:t>
      </w:r>
      <w:r w:rsidRPr="00884FCD">
        <w:rPr>
          <w:rFonts w:ascii="Palatino Linotype" w:hAnsi="Palatino Linotype" w:cs="Arial"/>
        </w:rPr>
        <w:t xml:space="preserve"> </w:t>
      </w:r>
      <w:r w:rsidR="000E13CD" w:rsidRPr="00884FCD">
        <w:rPr>
          <w:rFonts w:ascii="Palatino Linotype" w:hAnsi="Palatino Linotype" w:cs="Arial"/>
        </w:rPr>
        <w:t xml:space="preserve">Del análisis efectuado, se advierte la procedibilidad del presente recurso de revisión, en razón de acreditación </w:t>
      </w:r>
      <w:r w:rsidR="000E13CD" w:rsidRPr="00884FCD">
        <w:rPr>
          <w:rFonts w:ascii="Palatino Linotype" w:hAnsi="Palatino Linotype" w:cs="Arial"/>
          <w:snapToGrid w:val="0"/>
        </w:rPr>
        <w:t>plena</w:t>
      </w:r>
      <w:r w:rsidR="000E13CD" w:rsidRPr="00884FCD">
        <w:rPr>
          <w:rFonts w:ascii="Palatino Linotype" w:hAnsi="Palatino Linotype" w:cs="Arial"/>
        </w:rPr>
        <w:t xml:space="preserve"> de todos y cada uno de los elementos formales exigidos por el artículo 180 de la Ley de Transparencia y Acceso a la Información Pública</w:t>
      </w:r>
      <w:r w:rsidR="000E13CD" w:rsidRPr="00884FCD">
        <w:rPr>
          <w:rFonts w:ascii="Palatino Linotype" w:hAnsi="Palatino Linotype"/>
        </w:rPr>
        <w:t xml:space="preserve"> </w:t>
      </w:r>
      <w:r w:rsidR="000E13CD" w:rsidRPr="00884FCD">
        <w:rPr>
          <w:rFonts w:ascii="Palatino Linotype" w:hAnsi="Palatino Linotype" w:cs="Arial"/>
        </w:rPr>
        <w:t>del</w:t>
      </w:r>
      <w:r w:rsidR="000E13CD" w:rsidRPr="00884FCD">
        <w:rPr>
          <w:rFonts w:ascii="Palatino Linotype" w:hAnsi="Palatino Linotype"/>
        </w:rPr>
        <w:t xml:space="preserve"> </w:t>
      </w:r>
      <w:r w:rsidR="000E13CD" w:rsidRPr="00884FCD">
        <w:rPr>
          <w:rFonts w:ascii="Palatino Linotype" w:hAnsi="Palatino Linotype" w:cs="Arial"/>
        </w:rPr>
        <w:t>Estado</w:t>
      </w:r>
      <w:r w:rsidR="000E13CD" w:rsidRPr="00884FCD">
        <w:rPr>
          <w:rFonts w:ascii="Palatino Linotype" w:hAnsi="Palatino Linotype"/>
        </w:rPr>
        <w:t xml:space="preserve"> de México y Municipios, en atención a que fue presentado mediante el formato visible en </w:t>
      </w:r>
      <w:r w:rsidR="000E13CD" w:rsidRPr="00884FCD">
        <w:rPr>
          <w:rFonts w:ascii="Palatino Linotype" w:hAnsi="Palatino Linotype"/>
          <w:b/>
        </w:rPr>
        <w:t>EL SAIMEX</w:t>
      </w:r>
      <w:r w:rsidR="000E13CD" w:rsidRPr="00884FCD">
        <w:rPr>
          <w:rFonts w:ascii="Palatino Linotype" w:hAnsi="Palatino Linotype"/>
        </w:rPr>
        <w:t>.</w:t>
      </w:r>
    </w:p>
    <w:p w:rsidR="004A4F3B" w:rsidRPr="00884FCD" w:rsidRDefault="00E73A9D" w:rsidP="004A4F3B">
      <w:pPr>
        <w:autoSpaceDE w:val="0"/>
        <w:autoSpaceDN w:val="0"/>
        <w:adjustRightInd w:val="0"/>
        <w:spacing w:before="100" w:beforeAutospacing="1" w:after="100" w:afterAutospacing="1" w:line="360" w:lineRule="auto"/>
        <w:ind w:right="49"/>
        <w:jc w:val="both"/>
        <w:rPr>
          <w:rFonts w:ascii="Palatino Linotype" w:hAnsi="Palatino Linotype"/>
        </w:rPr>
      </w:pPr>
      <w:r w:rsidRPr="00884FCD">
        <w:rPr>
          <w:rFonts w:ascii="Palatino Linotype" w:hAnsi="Palatino Linotype" w:cs="Arial"/>
          <w:b/>
          <w:sz w:val="28"/>
          <w:szCs w:val="28"/>
        </w:rPr>
        <w:lastRenderedPageBreak/>
        <w:t>QUINTO</w:t>
      </w:r>
      <w:r w:rsidRPr="00884FCD">
        <w:rPr>
          <w:rFonts w:ascii="Palatino Linotype" w:hAnsi="Palatino Linotype" w:cs="Arial"/>
        </w:rPr>
        <w:t xml:space="preserve">. </w:t>
      </w:r>
      <w:r w:rsidRPr="00884FCD">
        <w:rPr>
          <w:rFonts w:ascii="Palatino Linotype" w:hAnsi="Palatino Linotype" w:cs="Arial"/>
          <w:b/>
        </w:rPr>
        <w:t>Estudio y resolución del asunto</w:t>
      </w:r>
      <w:r w:rsidRPr="00884FCD">
        <w:rPr>
          <w:rFonts w:ascii="Palatino Linotype" w:hAnsi="Palatino Linotype" w:cs="Arial"/>
        </w:rPr>
        <w:t xml:space="preserve">. </w:t>
      </w:r>
      <w:r w:rsidRPr="00884FCD">
        <w:rPr>
          <w:rFonts w:ascii="Palatino Linotype" w:hAnsi="Palatino Linotype"/>
        </w:rPr>
        <w:t xml:space="preserve">Una vez determinada la vía sobre la que versará el presente recurso y previa revisión del expediente electrónico formado en </w:t>
      </w:r>
      <w:r w:rsidRPr="00884FCD">
        <w:rPr>
          <w:rFonts w:ascii="Palatino Linotype" w:hAnsi="Palatino Linotype"/>
          <w:b/>
        </w:rPr>
        <w:t>EL SAIMEX</w:t>
      </w:r>
      <w:r w:rsidRPr="00884FCD">
        <w:rPr>
          <w:rFonts w:ascii="Palatino Linotype" w:hAnsi="Palatino Linotype"/>
        </w:rPr>
        <w:t xml:space="preserve"> motivo de la solicitud de información, se precisa que </w:t>
      </w:r>
      <w:r w:rsidRPr="00884FCD">
        <w:rPr>
          <w:rFonts w:ascii="Palatino Linotype" w:hAnsi="Palatino Linotype"/>
          <w:b/>
        </w:rPr>
        <w:t>EL RECURRENTE</w:t>
      </w:r>
      <w:r w:rsidRPr="00884FCD">
        <w:rPr>
          <w:rFonts w:ascii="Palatino Linotype" w:hAnsi="Palatino Linotype"/>
        </w:rPr>
        <w:t xml:space="preserve"> solicitó al </w:t>
      </w:r>
      <w:r w:rsidRPr="00884FCD">
        <w:rPr>
          <w:rFonts w:ascii="Palatino Linotype" w:hAnsi="Palatino Linotype" w:cs="Arial"/>
          <w:b/>
        </w:rPr>
        <w:t>SUJETO OBLIGADO</w:t>
      </w:r>
      <w:r w:rsidR="004A4F3B" w:rsidRPr="00884FCD">
        <w:rPr>
          <w:rFonts w:ascii="Palatino Linotype" w:hAnsi="Palatino Linotype"/>
        </w:rPr>
        <w:t xml:space="preserve"> una relación de todas obras públicas con un costo superior a los $500, 000.00 (Quinientos mil pesos 00/100 M.N), llevadas a cabo en el Municipio de Texcoco del periodo comprendido del 1 de diciembre de 2013 al 17 de noviembre de 2019; y que hubieran estado total o parcialmente a cargo del Ayuntamiento, relación en la que de manera general </w:t>
      </w:r>
      <w:r w:rsidR="004A4F3B" w:rsidRPr="00884FCD">
        <w:rPr>
          <w:rFonts w:ascii="Palatino Linotype" w:hAnsi="Palatino Linotype"/>
          <w:b/>
        </w:rPr>
        <w:t xml:space="preserve">EL SUJETO OBLIGADO </w:t>
      </w:r>
      <w:r w:rsidR="004A4F3B" w:rsidRPr="00884FCD">
        <w:rPr>
          <w:rFonts w:ascii="Palatino Linotype" w:hAnsi="Palatino Linotype"/>
        </w:rPr>
        <w:t>debía incluir i) tipo de Obra; ii) Ubicación; iii)Fecha de inicio; iv) Fecha de finalización y entrega; v) Empresa y/o empresas contratistas (sean personas físicas o morales) involucradas; vi) Detalle de los trabajos y servicios desempeñados por cada empresa o contratista; vii) Monto pagado a cada una de las empresas y contratistas y origen de los recursos; viii) Empresas y/o personas físicas proveedores de materiales de cada obra; ix) Detalle de los materiales provistos por cada una de las anteriores; x) Monto pagado a cada proveedor de materiales y origen de los recursos.</w:t>
      </w:r>
    </w:p>
    <w:p w:rsidR="004A4F3B" w:rsidRPr="00884FCD" w:rsidRDefault="00E73A9D" w:rsidP="00E73A9D">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884FCD">
        <w:rPr>
          <w:rFonts w:ascii="Palatino Linotype" w:hAnsi="Palatino Linotype" w:cs="Arial"/>
        </w:rPr>
        <w:t xml:space="preserve">Bajo ese tenor </w:t>
      </w:r>
      <w:r w:rsidR="004A4F3B" w:rsidRPr="00884FCD">
        <w:rPr>
          <w:rFonts w:ascii="Palatino Linotype" w:hAnsi="Palatino Linotype" w:cs="Arial"/>
          <w:b/>
        </w:rPr>
        <w:t>EL S</w:t>
      </w:r>
      <w:r w:rsidRPr="00884FCD">
        <w:rPr>
          <w:rFonts w:ascii="Palatino Linotype" w:hAnsi="Palatino Linotype" w:cs="Arial"/>
          <w:b/>
        </w:rPr>
        <w:t xml:space="preserve">UJETO OBLIGADO, </w:t>
      </w:r>
      <w:r w:rsidRPr="00884FCD">
        <w:rPr>
          <w:rFonts w:ascii="Palatino Linotype" w:hAnsi="Palatino Linotype" w:cs="Arial"/>
        </w:rPr>
        <w:t xml:space="preserve">en respuesta </w:t>
      </w:r>
      <w:r w:rsidR="004A4F3B" w:rsidRPr="00884FCD">
        <w:rPr>
          <w:rFonts w:ascii="Palatino Linotype" w:hAnsi="Palatino Linotype" w:cs="Arial"/>
        </w:rPr>
        <w:t xml:space="preserve">hizo entrega de tres documentos a modo generados con parte de las características solicitadas, correspondientes a los años 2017, 2018 y 2019, indicando el Director de Obras Públicas que derivado del cumulo de trabajo en su área derivado de la entrega de la realización de diversas auditorias de parte del Órgano Superior de Fiscalización del Estado de México (OSFEM), se estaba </w:t>
      </w:r>
      <w:r w:rsidR="00472592" w:rsidRPr="00884FCD">
        <w:rPr>
          <w:rFonts w:ascii="Palatino Linotype" w:hAnsi="Palatino Linotype" w:cs="Arial"/>
        </w:rPr>
        <w:t>localizando la información solicitada respecto de los años 2013 al 2016.</w:t>
      </w:r>
    </w:p>
    <w:p w:rsidR="00472592" w:rsidRPr="00884FCD" w:rsidRDefault="00E73A9D" w:rsidP="00E73A9D">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884FCD">
        <w:rPr>
          <w:rFonts w:ascii="Palatino Linotype" w:hAnsi="Palatino Linotype" w:cs="Arial"/>
        </w:rPr>
        <w:t xml:space="preserve">Inconforme con la repuesta otorgada </w:t>
      </w:r>
      <w:r w:rsidRPr="00884FCD">
        <w:rPr>
          <w:rFonts w:ascii="Palatino Linotype" w:hAnsi="Palatino Linotype" w:cs="Arial"/>
          <w:b/>
        </w:rPr>
        <w:t>EL RECURRENTE</w:t>
      </w:r>
      <w:r w:rsidRPr="00884FCD">
        <w:rPr>
          <w:rFonts w:ascii="Palatino Linotype" w:hAnsi="Palatino Linotype" w:cs="Arial"/>
        </w:rPr>
        <w:t xml:space="preserve"> interpuso el recurso de revisión qu</w:t>
      </w:r>
      <w:r w:rsidR="00472592" w:rsidRPr="00884FCD">
        <w:rPr>
          <w:rFonts w:ascii="Palatino Linotype" w:hAnsi="Palatino Linotype" w:cs="Arial"/>
        </w:rPr>
        <w:t xml:space="preserve">e nos ocupa, en el que refirió que no se le hizo entrega de manera completa </w:t>
      </w:r>
      <w:r w:rsidR="00472592" w:rsidRPr="00884FCD">
        <w:rPr>
          <w:rFonts w:ascii="Palatino Linotype" w:hAnsi="Palatino Linotype" w:cs="Arial"/>
        </w:rPr>
        <w:lastRenderedPageBreak/>
        <w:t xml:space="preserve">de la información; ya que </w:t>
      </w:r>
      <w:r w:rsidR="00472592" w:rsidRPr="00884FCD">
        <w:rPr>
          <w:rFonts w:ascii="Palatino Linotype" w:hAnsi="Palatino Linotype" w:cs="Arial"/>
          <w:b/>
        </w:rPr>
        <w:t xml:space="preserve">EL SUJETOOBLIGADO </w:t>
      </w:r>
      <w:r w:rsidR="00472592" w:rsidRPr="00884FCD">
        <w:rPr>
          <w:rFonts w:ascii="Palatino Linotype" w:hAnsi="Palatino Linotype" w:cs="Arial"/>
        </w:rPr>
        <w:t>se negó a entregar la información correspondiente a los años 2013 a 2016.</w:t>
      </w:r>
    </w:p>
    <w:p w:rsidR="001971D1" w:rsidRPr="00884FCD" w:rsidRDefault="00E73A9D" w:rsidP="00E73A9D">
      <w:pPr>
        <w:spacing w:before="100" w:beforeAutospacing="1" w:after="100" w:afterAutospacing="1" w:line="360" w:lineRule="auto"/>
        <w:jc w:val="both"/>
        <w:rPr>
          <w:rFonts w:ascii="Palatino Linotype" w:hAnsi="Palatino Linotype" w:cs="Arial"/>
          <w:lang w:eastAsia="es-MX"/>
        </w:rPr>
      </w:pPr>
      <w:r w:rsidRPr="00884FCD">
        <w:rPr>
          <w:rFonts w:ascii="Palatino Linotype" w:hAnsi="Palatino Linotype" w:cs="Arial"/>
          <w:lang w:eastAsia="es-MX"/>
        </w:rPr>
        <w:t xml:space="preserve">Así, es necesario precisar que </w:t>
      </w:r>
      <w:r w:rsidRPr="00884FCD">
        <w:rPr>
          <w:rFonts w:ascii="Palatino Linotype" w:hAnsi="Palatino Linotype" w:cs="Arial"/>
          <w:b/>
          <w:lang w:eastAsia="es-MX"/>
        </w:rPr>
        <w:t xml:space="preserve">EL SUJETO OBLIGADO </w:t>
      </w:r>
      <w:r w:rsidRPr="00884FCD">
        <w:rPr>
          <w:rFonts w:ascii="Palatino Linotype" w:hAnsi="Palatino Linotype" w:cs="Arial"/>
          <w:lang w:eastAsia="es-MX"/>
        </w:rPr>
        <w:t xml:space="preserve">en Informe Justificado </w:t>
      </w:r>
      <w:r w:rsidR="00472592" w:rsidRPr="00884FCD">
        <w:rPr>
          <w:rFonts w:ascii="Palatino Linotype" w:hAnsi="Palatino Linotype" w:cs="Arial"/>
          <w:lang w:eastAsia="es-MX"/>
        </w:rPr>
        <w:t>indicó que no se había negado a entregar la información solicitada; sino que con motivo de las auditorias que refirió en respuesta el personal no le era suficiente para dar tención a dicha solicitud; sin embargo, mediante dicho Informe hizo llegar</w:t>
      </w:r>
      <w:r w:rsidR="001971D1" w:rsidRPr="00884FCD">
        <w:rPr>
          <w:rFonts w:ascii="Palatino Linotype" w:hAnsi="Palatino Linotype" w:cs="Arial"/>
          <w:lang w:eastAsia="es-MX"/>
        </w:rPr>
        <w:t xml:space="preserve"> la información solicitada con </w:t>
      </w:r>
      <w:r w:rsidR="00472592" w:rsidRPr="00884FCD">
        <w:rPr>
          <w:rFonts w:ascii="Palatino Linotype" w:hAnsi="Palatino Linotype" w:cs="Arial"/>
          <w:lang w:eastAsia="es-MX"/>
        </w:rPr>
        <w:t>los listados correspondientes a los años 2014, 2015 y 2016</w:t>
      </w:r>
      <w:r w:rsidR="001971D1" w:rsidRPr="00884FCD">
        <w:rPr>
          <w:rFonts w:ascii="Palatino Linotype" w:hAnsi="Palatino Linotype" w:cs="Arial"/>
          <w:lang w:eastAsia="es-MX"/>
        </w:rPr>
        <w:t>; siendo importante destacar que, no se pudo advertir pronunciamiento alguno de parte del Servidor Público Habilitado respecto de por qué no se entregó información del periodo comprendido del 1 al 31 de diciembre de 2013.</w:t>
      </w:r>
    </w:p>
    <w:p w:rsidR="001F465B" w:rsidRPr="00884FCD" w:rsidRDefault="00E73A9D" w:rsidP="001F465B">
      <w:pPr>
        <w:spacing w:before="360" w:after="240" w:line="360" w:lineRule="auto"/>
        <w:jc w:val="both"/>
        <w:rPr>
          <w:rFonts w:ascii="Palatino Linotype" w:hAnsi="Palatino Linotype" w:cs="Arial"/>
          <w:lang w:eastAsia="es-MX"/>
        </w:rPr>
      </w:pPr>
      <w:r w:rsidRPr="00884FCD">
        <w:rPr>
          <w:rFonts w:ascii="Palatino Linotype" w:eastAsia="Calibri" w:hAnsi="Palatino Linotype" w:cs="Arial"/>
        </w:rPr>
        <w:t xml:space="preserve">Hechas las precisiones anteriores, </w:t>
      </w:r>
      <w:r w:rsidRPr="00884FCD">
        <w:rPr>
          <w:rFonts w:ascii="Palatino Linotype" w:hAnsi="Palatino Linotype" w:cs="Arial"/>
        </w:rPr>
        <w:t xml:space="preserve">esta Ponencia Resolutora considera pertinente </w:t>
      </w:r>
      <w:r w:rsidRPr="00884FCD">
        <w:rPr>
          <w:rFonts w:ascii="Palatino Linotype" w:hAnsi="Palatino Linotype" w:cs="Arial"/>
          <w:lang w:eastAsia="es-MX"/>
        </w:rPr>
        <w:t>señalar que</w:t>
      </w:r>
      <w:r w:rsidR="001F465B" w:rsidRPr="00884FCD">
        <w:rPr>
          <w:rFonts w:ascii="Palatino Linotype" w:hAnsi="Palatino Linotype" w:cs="Arial"/>
          <w:lang w:eastAsia="es-MX"/>
        </w:rPr>
        <w:t xml:space="preserve"> </w:t>
      </w:r>
      <w:r w:rsidR="001F465B" w:rsidRPr="00884FCD">
        <w:rPr>
          <w:rFonts w:ascii="Palatino Linotype" w:hAnsi="Palatino Linotype"/>
          <w:lang w:val="es-ES"/>
        </w:rPr>
        <w:t xml:space="preserve">se obvia el análisis de la competencia por parte del </w:t>
      </w:r>
      <w:r w:rsidR="001F465B" w:rsidRPr="00884FCD">
        <w:rPr>
          <w:rFonts w:ascii="Palatino Linotype" w:hAnsi="Palatino Linotype"/>
          <w:b/>
          <w:lang w:val="es-ES"/>
        </w:rPr>
        <w:t>SUJETO OBLIGADO</w:t>
      </w:r>
      <w:r w:rsidR="001F465B" w:rsidRPr="00884FCD">
        <w:rPr>
          <w:rFonts w:ascii="Palatino Linotype" w:hAnsi="Palatino Linotype"/>
          <w:lang w:val="es-ES"/>
        </w:rPr>
        <w:t>, para generar, administrar o poseer la información solicitada en el recurso que nos ocupa, dado que éste ha asumido la misma, mediante respuesta e informe justificado</w:t>
      </w:r>
      <w:r w:rsidR="001F465B" w:rsidRPr="00884FCD">
        <w:rPr>
          <w:rFonts w:ascii="Palatino Linotype" w:hAnsi="Palatino Linotype" w:cs="Arial"/>
          <w:color w:val="000000"/>
          <w:lang w:val="es-ES"/>
        </w:rPr>
        <w:t>; sin embargo, no proporcionó de manera completa dicha información; por lo que, ante tales pronunciamientos se arriba a que genera, posee y administra la información requerida por el particular.</w:t>
      </w:r>
    </w:p>
    <w:p w:rsidR="001F465B" w:rsidRPr="00884FCD" w:rsidRDefault="001F465B" w:rsidP="001F465B">
      <w:pPr>
        <w:spacing w:line="360" w:lineRule="auto"/>
        <w:jc w:val="both"/>
        <w:rPr>
          <w:rFonts w:ascii="Palatino Linotype" w:hAnsi="Palatino Linotype"/>
          <w:lang w:val="es-ES"/>
        </w:rPr>
      </w:pPr>
      <w:r w:rsidRPr="00884FCD">
        <w:rPr>
          <w:rFonts w:ascii="Palatino Linotype" w:hAnsi="Palatino Linotype"/>
          <w:lang w:val="es-ES"/>
        </w:rPr>
        <w:t xml:space="preserve">En este contexto, el hecho de que </w:t>
      </w:r>
      <w:r w:rsidRPr="00884FCD">
        <w:rPr>
          <w:rFonts w:ascii="Palatino Linotype" w:hAnsi="Palatino Linotype"/>
          <w:b/>
          <w:lang w:val="es-ES"/>
        </w:rPr>
        <w:t>EL SUJETO OBLIGADO</w:t>
      </w:r>
      <w:r w:rsidRPr="00884FCD">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1F465B" w:rsidRPr="00884FCD" w:rsidRDefault="001F465B" w:rsidP="001F465B">
      <w:pPr>
        <w:ind w:left="851" w:right="899"/>
        <w:jc w:val="both"/>
        <w:rPr>
          <w:rFonts w:ascii="Palatino Linotype" w:hAnsi="Palatino Linotype"/>
          <w:i/>
          <w:sz w:val="22"/>
          <w:szCs w:val="22"/>
          <w:lang w:val="es-ES"/>
        </w:rPr>
      </w:pPr>
      <w:r w:rsidRPr="00884FCD">
        <w:rPr>
          <w:rFonts w:ascii="Palatino Linotype" w:hAnsi="Palatino Linotype"/>
          <w:b/>
          <w:i/>
          <w:sz w:val="22"/>
          <w:szCs w:val="22"/>
          <w:lang w:val="es-ES"/>
        </w:rPr>
        <w:lastRenderedPageBreak/>
        <w:t>“Artículo 12</w:t>
      </w:r>
      <w:r w:rsidRPr="00884FCD">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1F465B" w:rsidRPr="00884FCD" w:rsidRDefault="001F465B" w:rsidP="001F465B">
      <w:pPr>
        <w:ind w:left="851" w:right="899"/>
        <w:jc w:val="both"/>
        <w:rPr>
          <w:rFonts w:ascii="Palatino Linotype" w:hAnsi="Palatino Linotype"/>
          <w:i/>
          <w:sz w:val="22"/>
          <w:szCs w:val="22"/>
          <w:lang w:val="es-ES"/>
        </w:rPr>
      </w:pPr>
    </w:p>
    <w:p w:rsidR="001F465B" w:rsidRPr="00884FCD" w:rsidRDefault="001F465B" w:rsidP="001F465B">
      <w:pPr>
        <w:ind w:left="851" w:right="899"/>
        <w:jc w:val="both"/>
        <w:rPr>
          <w:rFonts w:ascii="Palatino Linotype" w:hAnsi="Palatino Linotype"/>
          <w:b/>
          <w:i/>
          <w:sz w:val="22"/>
          <w:szCs w:val="22"/>
          <w:lang w:val="es-ES"/>
        </w:rPr>
      </w:pPr>
      <w:r w:rsidRPr="00884FCD">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84FCD">
        <w:rPr>
          <w:rFonts w:ascii="Palatino Linotype" w:hAnsi="Palatino Linotype"/>
          <w:b/>
          <w:i/>
          <w:sz w:val="22"/>
          <w:szCs w:val="22"/>
          <w:lang w:val="es-ES"/>
        </w:rPr>
        <w:t>”</w:t>
      </w:r>
    </w:p>
    <w:p w:rsidR="001F465B" w:rsidRPr="00884FCD" w:rsidRDefault="001F465B" w:rsidP="001F465B">
      <w:pPr>
        <w:spacing w:line="360" w:lineRule="auto"/>
        <w:ind w:left="851" w:right="899"/>
        <w:jc w:val="both"/>
        <w:rPr>
          <w:rFonts w:ascii="Palatino Linotype" w:hAnsi="Palatino Linotype"/>
          <w:i/>
          <w:sz w:val="22"/>
          <w:szCs w:val="22"/>
          <w:lang w:val="es-ES"/>
        </w:rPr>
      </w:pPr>
    </w:p>
    <w:p w:rsidR="001F465B" w:rsidRPr="00884FCD" w:rsidRDefault="001F465B" w:rsidP="001F465B">
      <w:pPr>
        <w:spacing w:line="360" w:lineRule="auto"/>
        <w:jc w:val="both"/>
        <w:rPr>
          <w:rFonts w:ascii="Palatino Linotype" w:hAnsi="Palatino Linotype"/>
          <w:lang w:val="es-ES"/>
        </w:rPr>
      </w:pPr>
      <w:r w:rsidRPr="00884FCD">
        <w:rPr>
          <w:rFonts w:ascii="Palatino Linotype" w:hAnsi="Palatino Linotype"/>
          <w:lang w:val="es-ES"/>
        </w:rPr>
        <w:t xml:space="preserve">De hecho, el estudio de la naturaleza jurídica de la información pública solicitada, tiene por objeto determinar si ésta la genera, posee o administra </w:t>
      </w:r>
      <w:r w:rsidRPr="00884FCD">
        <w:rPr>
          <w:rFonts w:ascii="Palatino Linotype" w:hAnsi="Palatino Linotype"/>
          <w:b/>
          <w:lang w:val="es-ES"/>
        </w:rPr>
        <w:t>EL SUJETO OBLIGADO</w:t>
      </w:r>
      <w:r w:rsidRPr="00884FCD">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1F465B" w:rsidRPr="00884FCD" w:rsidRDefault="001F465B" w:rsidP="001F465B">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884FCD">
        <w:rPr>
          <w:rFonts w:ascii="Palatino Linotype" w:eastAsia="Calibri" w:hAnsi="Palatino Linotype" w:cs="Arial"/>
        </w:rPr>
        <w:t xml:space="preserve">Establecido lo anterior, conviene traer a contexto que </w:t>
      </w:r>
      <w:r w:rsidRPr="00884FCD">
        <w:rPr>
          <w:rFonts w:ascii="Palatino Linotype" w:eastAsia="Calibri" w:hAnsi="Palatino Linotype" w:cs="Arial"/>
          <w:b/>
        </w:rPr>
        <w:t xml:space="preserve">EL RECURRENTE </w:t>
      </w:r>
      <w:r w:rsidRPr="00884FCD">
        <w:rPr>
          <w:rFonts w:ascii="Palatino Linotype" w:eastAsia="Calibri" w:hAnsi="Palatino Linotype" w:cs="Arial"/>
        </w:rPr>
        <w:t xml:space="preserve">en sus </w:t>
      </w:r>
      <w:r w:rsidRPr="00884FCD">
        <w:rPr>
          <w:rFonts w:ascii="Palatino Linotype" w:hAnsi="Palatino Linotype" w:cs="Arial"/>
        </w:rPr>
        <w:t xml:space="preserve">razones o motivos de inconformidad señaló: </w:t>
      </w:r>
      <w:r w:rsidRPr="00884FCD">
        <w:rPr>
          <w:rFonts w:ascii="Palatino Linotype" w:hAnsi="Palatino Linotype" w:cs="Arial"/>
          <w:i/>
        </w:rPr>
        <w:t>“...</w:t>
      </w:r>
      <w:r w:rsidR="002616DE" w:rsidRPr="00884FCD">
        <w:rPr>
          <w:rFonts w:ascii="Palatino Linotype" w:hAnsi="Palatino Linotype"/>
          <w:i/>
          <w:color w:val="000000"/>
        </w:rPr>
        <w:t>El sujeto se niega a entregar la información previa al año 2017</w:t>
      </w:r>
      <w:r w:rsidRPr="00884FCD">
        <w:rPr>
          <w:rFonts w:ascii="Palatino Linotype" w:hAnsi="Palatino Linotype" w:cs="Arial"/>
          <w:i/>
        </w:rPr>
        <w:t xml:space="preserve">…” (Sic); </w:t>
      </w:r>
      <w:r w:rsidRPr="00884FCD">
        <w:rPr>
          <w:rFonts w:ascii="Palatino Linotype" w:hAnsi="Palatino Linotype" w:cs="Arial"/>
        </w:rPr>
        <w:t xml:space="preserve">por lo que, </w:t>
      </w:r>
      <w:r w:rsidRPr="00884FCD">
        <w:rPr>
          <w:rFonts w:ascii="Palatino Linotype" w:hAnsi="Palatino Linotype" w:cs="Arial"/>
          <w:lang w:val="es-ES_tradnl"/>
        </w:rPr>
        <w:t>conviene precisar que derivado de las razones y motivos de inconformidad expresados por el particular esta Ponencia Resolutora no advierte que se inconforme respecto del total de información que le fue entregada en respuesta; esto es no expresó motivo de inconformidad alguno respecto de</w:t>
      </w:r>
      <w:r w:rsidR="002616DE" w:rsidRPr="00884FCD">
        <w:rPr>
          <w:rFonts w:ascii="Palatino Linotype" w:hAnsi="Palatino Linotype" w:cs="Arial"/>
          <w:lang w:val="es-ES_tradnl"/>
        </w:rPr>
        <w:t xml:space="preserve"> los listados que le fueron entregados por </w:t>
      </w:r>
      <w:r w:rsidR="002616DE" w:rsidRPr="00884FCD">
        <w:rPr>
          <w:rFonts w:ascii="Palatino Linotype" w:hAnsi="Palatino Linotype" w:cs="Arial"/>
          <w:b/>
          <w:lang w:val="es-ES_tradnl"/>
        </w:rPr>
        <w:t xml:space="preserve">EL SUJETO OBLIGADO </w:t>
      </w:r>
      <w:r w:rsidR="002616DE" w:rsidRPr="00884FCD">
        <w:rPr>
          <w:rFonts w:ascii="Palatino Linotype" w:hAnsi="Palatino Linotype" w:cs="Arial"/>
          <w:lang w:val="es-ES_tradnl"/>
        </w:rPr>
        <w:t>de los años 2017, 2018 y 2019</w:t>
      </w:r>
      <w:r w:rsidRPr="00884FCD">
        <w:rPr>
          <w:rFonts w:ascii="Palatino Linotype" w:hAnsi="Palatino Linotype" w:cs="Arial"/>
          <w:lang w:val="es-ES_tradnl"/>
        </w:rPr>
        <w:t xml:space="preserve">; razón por la cual, al </w:t>
      </w:r>
      <w:r w:rsidRPr="00884FCD">
        <w:rPr>
          <w:rFonts w:ascii="Palatino Linotype" w:hAnsi="Palatino Linotype" w:cs="Arial"/>
        </w:rPr>
        <w:t xml:space="preserve">no haber expresado su intención de controvertir la totalidad de la información que le fue entregada por </w:t>
      </w:r>
      <w:r w:rsidRPr="00884FCD">
        <w:rPr>
          <w:rFonts w:ascii="Palatino Linotype" w:hAnsi="Palatino Linotype" w:cs="Arial"/>
          <w:b/>
        </w:rPr>
        <w:t>EL</w:t>
      </w:r>
      <w:r w:rsidRPr="00884FCD">
        <w:rPr>
          <w:rFonts w:ascii="Palatino Linotype" w:hAnsi="Palatino Linotype" w:cs="Arial"/>
        </w:rPr>
        <w:t xml:space="preserve"> </w:t>
      </w:r>
      <w:r w:rsidRPr="00884FCD">
        <w:rPr>
          <w:rFonts w:ascii="Palatino Linotype" w:hAnsi="Palatino Linotype" w:cs="Arial"/>
          <w:b/>
        </w:rPr>
        <w:t>SUJETO OBLIGADO</w:t>
      </w:r>
      <w:r w:rsidRPr="00884FCD">
        <w:rPr>
          <w:rFonts w:ascii="Palatino Linotype" w:hAnsi="Palatino Linotype" w:cs="Arial"/>
        </w:rPr>
        <w:t>, debe entenderse que los aspectos no combatidos fueron colmados a su entera satisfacción.</w:t>
      </w:r>
    </w:p>
    <w:p w:rsidR="001F465B" w:rsidRPr="00884FCD" w:rsidRDefault="001F465B" w:rsidP="001F465B">
      <w:pPr>
        <w:spacing w:before="100" w:beforeAutospacing="1" w:after="100" w:afterAutospacing="1" w:line="360" w:lineRule="auto"/>
        <w:jc w:val="both"/>
        <w:rPr>
          <w:rFonts w:ascii="Palatino Linotype" w:hAnsi="Palatino Linotype" w:cs="Arial"/>
          <w:color w:val="000000"/>
        </w:rPr>
      </w:pPr>
      <w:r w:rsidRPr="00884FCD">
        <w:rPr>
          <w:rFonts w:ascii="Palatino Linotype" w:hAnsi="Palatino Linotype" w:cs="Arial"/>
        </w:rPr>
        <w:lastRenderedPageBreak/>
        <w:t xml:space="preserve">Sirve de apoyo a lo anterior, por analogía la Tesis Jurisprudencial Número </w:t>
      </w:r>
      <w:r w:rsidRPr="00884FCD">
        <w:rPr>
          <w:rFonts w:ascii="Palatino Linotype" w:hAnsi="Palatino Linotype" w:cs="Arial"/>
          <w:color w:val="000000"/>
        </w:rPr>
        <w:t>3ª./J.7/91, Publicada en el Semanario Judicial de la Federación y su Gaceta bajo el número de registro 174,177, que establece lo siguiente:</w:t>
      </w:r>
    </w:p>
    <w:p w:rsidR="001F465B" w:rsidRPr="00884FCD" w:rsidRDefault="001F465B" w:rsidP="001F465B">
      <w:pPr>
        <w:tabs>
          <w:tab w:val="left" w:pos="9214"/>
        </w:tabs>
        <w:ind w:left="851" w:right="902"/>
        <w:jc w:val="both"/>
        <w:rPr>
          <w:rFonts w:ascii="Palatino Linotype" w:hAnsi="Palatino Linotype" w:cs="Arial"/>
          <w:bCs/>
          <w:i/>
          <w:iCs/>
          <w:color w:val="000000"/>
          <w:sz w:val="22"/>
          <w:szCs w:val="22"/>
        </w:rPr>
      </w:pPr>
      <w:r w:rsidRPr="00884FCD">
        <w:rPr>
          <w:rFonts w:ascii="Palatino Linotype" w:hAnsi="Palatino Linotype" w:cs="Arial"/>
          <w:i/>
          <w:color w:val="000000"/>
          <w:sz w:val="22"/>
          <w:szCs w:val="22"/>
        </w:rPr>
        <w:t>“</w:t>
      </w:r>
      <w:r w:rsidRPr="00884FCD">
        <w:rPr>
          <w:rFonts w:ascii="Palatino Linotype" w:hAnsi="Palatino Linotype" w:cs="Arial"/>
          <w:b/>
          <w:i/>
          <w:color w:val="000000"/>
          <w:sz w:val="22"/>
          <w:szCs w:val="22"/>
        </w:rPr>
        <w:t xml:space="preserve">REVISIÓN EN AMPARO. LOS RESOLUTIVOS NO COMBATIDOS DEBEN DECLARARSE FIRMES. </w:t>
      </w:r>
      <w:r w:rsidRPr="00884FCD">
        <w:rPr>
          <w:rFonts w:ascii="Palatino Linotype" w:hAnsi="Palatino Linotype" w:cs="Arial"/>
          <w:bCs/>
          <w:i/>
          <w:iCs/>
          <w:color w:val="000000"/>
          <w:sz w:val="22"/>
          <w:szCs w:val="22"/>
        </w:rPr>
        <w:t xml:space="preserve">Cuando algún resolutivo de la sentencia impugnada afecta a la recurrente, y </w:t>
      </w:r>
      <w:r w:rsidRPr="00884FCD">
        <w:rPr>
          <w:rFonts w:ascii="Palatino Linotype" w:hAnsi="Palatino Linotype" w:cs="Arial"/>
          <w:b/>
          <w:bCs/>
          <w:i/>
          <w:iCs/>
          <w:color w:val="000000"/>
          <w:sz w:val="22"/>
          <w:szCs w:val="22"/>
        </w:rPr>
        <w:t xml:space="preserve">ésta no expresa agravio en contra de las consideraciones que le sirven de base, dicho resolutivo debe declararse </w:t>
      </w:r>
      <w:r w:rsidRPr="00884FCD">
        <w:rPr>
          <w:rFonts w:ascii="Palatino Linotype" w:hAnsi="Palatino Linotype"/>
          <w:b/>
          <w:i/>
          <w:sz w:val="22"/>
          <w:szCs w:val="22"/>
          <w:lang w:eastAsia="es-MX"/>
        </w:rPr>
        <w:t>firme</w:t>
      </w:r>
      <w:r w:rsidRPr="00884FCD">
        <w:rPr>
          <w:rFonts w:ascii="Palatino Linotype" w:hAnsi="Palatino Linotype" w:cs="Arial"/>
          <w:b/>
          <w:bCs/>
          <w:i/>
          <w:iCs/>
          <w:color w:val="000000"/>
          <w:sz w:val="22"/>
          <w:szCs w:val="22"/>
        </w:rPr>
        <w:t>.</w:t>
      </w:r>
      <w:r w:rsidRPr="00884FCD">
        <w:rPr>
          <w:rFonts w:ascii="Palatino Linotype" w:hAnsi="Palatino Linotype" w:cs="Arial"/>
          <w:bCs/>
          <w:i/>
          <w:iCs/>
          <w:color w:val="000000"/>
          <w:sz w:val="22"/>
          <w:szCs w:val="22"/>
        </w:rPr>
        <w:t xml:space="preserve"> Esto es, en el caso referido, </w:t>
      </w:r>
      <w:r w:rsidRPr="00884FCD">
        <w:rPr>
          <w:rFonts w:ascii="Palatino Linotype" w:hAnsi="Palatino Linotype" w:cs="Arial"/>
          <w:b/>
          <w:bCs/>
          <w:i/>
          <w:iCs/>
          <w:color w:val="000000"/>
          <w:sz w:val="22"/>
          <w:szCs w:val="22"/>
        </w:rPr>
        <w:t>no obstante que la materia de la revisión comprende a todos los resolutivos que afectan a la recurrente, deben declararse firmes aquéllos en contra de los cuales no se formuló agravio</w:t>
      </w:r>
      <w:r w:rsidRPr="00884FCD">
        <w:rPr>
          <w:rFonts w:ascii="Palatino Linotype" w:hAnsi="Palatino Linotype" w:cs="Arial"/>
          <w:bCs/>
          <w:i/>
          <w:iCs/>
          <w:color w:val="000000"/>
          <w:sz w:val="22"/>
          <w:szCs w:val="22"/>
        </w:rPr>
        <w:t xml:space="preserve"> y dicha declaración de firmeza debe reflejarse en la parte considerativa y en los resolutivos debe confirmarse la sentencia recurrida en la parte correspondiente.</w:t>
      </w:r>
    </w:p>
    <w:p w:rsidR="001F465B" w:rsidRPr="00884FCD" w:rsidRDefault="001F465B" w:rsidP="001F465B">
      <w:pPr>
        <w:tabs>
          <w:tab w:val="left" w:pos="9214"/>
        </w:tabs>
        <w:ind w:left="851" w:right="902"/>
        <w:jc w:val="both"/>
        <w:rPr>
          <w:rFonts w:ascii="Palatino Linotype" w:hAnsi="Palatino Linotype" w:cs="Arial"/>
          <w:bCs/>
          <w:i/>
          <w:iCs/>
          <w:color w:val="000000"/>
          <w:sz w:val="22"/>
          <w:szCs w:val="22"/>
        </w:rPr>
      </w:pPr>
      <w:r w:rsidRPr="00884FCD">
        <w:rPr>
          <w:rFonts w:ascii="Palatino Linotype" w:hAnsi="Palatino Linotype" w:cs="Arial"/>
          <w:bCs/>
          <w:i/>
          <w:iCs/>
          <w:color w:val="000000"/>
          <w:sz w:val="22"/>
          <w:szCs w:val="22"/>
        </w:rPr>
        <w:t>Amparo en revisión 1475/2005. María del Consuelo Buendía Ramírez. 7 de diciembre de 2005. Cinco votos. Ponente: Sergio A. Valls Hernández. Secretario: Gustavo Ruiz Padilla.</w:t>
      </w:r>
    </w:p>
    <w:p w:rsidR="001F465B" w:rsidRPr="00884FCD" w:rsidRDefault="001F465B" w:rsidP="001F465B">
      <w:pPr>
        <w:tabs>
          <w:tab w:val="left" w:pos="9214"/>
        </w:tabs>
        <w:ind w:left="851" w:right="902"/>
        <w:jc w:val="both"/>
        <w:rPr>
          <w:rFonts w:ascii="Palatino Linotype" w:hAnsi="Palatino Linotype" w:cs="Arial"/>
          <w:bCs/>
          <w:i/>
          <w:iCs/>
          <w:color w:val="000000"/>
          <w:sz w:val="22"/>
          <w:szCs w:val="22"/>
        </w:rPr>
      </w:pPr>
      <w:r w:rsidRPr="00884FCD">
        <w:rPr>
          <w:rFonts w:ascii="Palatino Linotype" w:hAnsi="Palatino Linotype" w:cs="Arial"/>
          <w:bCs/>
          <w:i/>
          <w:iCs/>
          <w:color w:val="000000"/>
          <w:sz w:val="22"/>
          <w:szCs w:val="22"/>
        </w:rPr>
        <w:t>Amparo en revisión 168/2006. Leticia Fernández Mañón. 1o. de marzo de 2006. Cinco votos. Ponente: Juan N. Silva Meza. Secretario: Jaime Flores Cruz.</w:t>
      </w:r>
    </w:p>
    <w:p w:rsidR="001F465B" w:rsidRPr="00884FCD" w:rsidRDefault="001F465B" w:rsidP="001F465B">
      <w:pPr>
        <w:tabs>
          <w:tab w:val="left" w:pos="9214"/>
        </w:tabs>
        <w:ind w:left="851" w:right="902"/>
        <w:jc w:val="both"/>
        <w:rPr>
          <w:rFonts w:ascii="Palatino Linotype" w:hAnsi="Palatino Linotype" w:cs="Arial"/>
          <w:bCs/>
          <w:i/>
          <w:iCs/>
          <w:color w:val="000000"/>
          <w:sz w:val="22"/>
          <w:szCs w:val="22"/>
        </w:rPr>
      </w:pPr>
      <w:r w:rsidRPr="00884FCD">
        <w:rPr>
          <w:rFonts w:ascii="Palatino Linotype" w:hAnsi="Palatino Linotype" w:cs="Arial"/>
          <w:bCs/>
          <w:i/>
          <w:iCs/>
          <w:color w:val="000000"/>
          <w:sz w:val="22"/>
          <w:szCs w:val="22"/>
        </w:rPr>
        <w:t>Amparo en revisión 235/2006. Jorge González Gallegos. 15 de marzo de 2006. Cinco votos. Ponente: Juan N. Silva Meza. Secretario: Jaime Flores Cruz.</w:t>
      </w:r>
    </w:p>
    <w:p w:rsidR="001F465B" w:rsidRPr="00884FCD" w:rsidRDefault="001F465B" w:rsidP="001F465B">
      <w:pPr>
        <w:tabs>
          <w:tab w:val="left" w:pos="9214"/>
        </w:tabs>
        <w:ind w:left="851" w:right="902"/>
        <w:jc w:val="both"/>
        <w:rPr>
          <w:rFonts w:ascii="Palatino Linotype" w:hAnsi="Palatino Linotype" w:cs="Arial"/>
          <w:bCs/>
          <w:i/>
          <w:iCs/>
          <w:color w:val="000000"/>
          <w:sz w:val="22"/>
          <w:szCs w:val="22"/>
        </w:rPr>
      </w:pPr>
      <w:r w:rsidRPr="00884FCD">
        <w:rPr>
          <w:rFonts w:ascii="Palatino Linotype" w:hAnsi="Palatino Linotype" w:cs="Arial"/>
          <w:bCs/>
          <w:i/>
          <w:iCs/>
          <w:color w:val="000000"/>
          <w:sz w:val="22"/>
          <w:szCs w:val="22"/>
        </w:rPr>
        <w:t>Amparo en revisión 394/2006. Elia Margarita Flores Jarquín. 29 de marzo de 2006. Unanimidad de cuatro votos. Ausente: Olga Sánchez Cordero de García Villegas. Ponente: Juan N. Silva Meza. Secretario: Jaime Flores Cruz.</w:t>
      </w:r>
    </w:p>
    <w:p w:rsidR="001F465B" w:rsidRPr="00B47E3C" w:rsidRDefault="001F465B" w:rsidP="001F465B">
      <w:pPr>
        <w:tabs>
          <w:tab w:val="left" w:pos="9214"/>
        </w:tabs>
        <w:ind w:left="851" w:right="902"/>
        <w:jc w:val="both"/>
        <w:rPr>
          <w:rFonts w:ascii="Palatino Linotype" w:hAnsi="Palatino Linotype" w:cs="Arial"/>
          <w:bCs/>
          <w:i/>
          <w:iCs/>
          <w:color w:val="000000"/>
          <w:sz w:val="22"/>
          <w:szCs w:val="22"/>
          <w:lang w:val="pt-BR"/>
        </w:rPr>
      </w:pPr>
      <w:r w:rsidRPr="00884FCD">
        <w:rPr>
          <w:rFonts w:ascii="Palatino Linotype" w:hAnsi="Palatino Linotype" w:cs="Arial"/>
          <w:bCs/>
          <w:i/>
          <w:iCs/>
          <w:color w:val="000000"/>
          <w:sz w:val="22"/>
          <w:szCs w:val="22"/>
        </w:rPr>
        <w:t xml:space="preserve">Amparo en revisión 1179/2006. Ernesto Orlando Ortiz Vázquez. </w:t>
      </w:r>
      <w:r w:rsidRPr="00B47E3C">
        <w:rPr>
          <w:rFonts w:ascii="Palatino Linotype" w:hAnsi="Palatino Linotype" w:cs="Arial"/>
          <w:bCs/>
          <w:i/>
          <w:iCs/>
          <w:color w:val="000000"/>
          <w:sz w:val="22"/>
          <w:szCs w:val="22"/>
          <w:lang w:val="pt-BR"/>
        </w:rPr>
        <w:t xml:space="preserve">16 de agosto de 2006. Cinco votos. </w:t>
      </w:r>
      <w:proofErr w:type="spellStart"/>
      <w:r w:rsidRPr="00B47E3C">
        <w:rPr>
          <w:rFonts w:ascii="Palatino Linotype" w:hAnsi="Palatino Linotype" w:cs="Arial"/>
          <w:bCs/>
          <w:i/>
          <w:iCs/>
          <w:color w:val="000000"/>
          <w:sz w:val="22"/>
          <w:szCs w:val="22"/>
          <w:lang w:val="pt-BR"/>
        </w:rPr>
        <w:t>Ponente</w:t>
      </w:r>
      <w:proofErr w:type="spellEnd"/>
      <w:r w:rsidRPr="00B47E3C">
        <w:rPr>
          <w:rFonts w:ascii="Palatino Linotype" w:hAnsi="Palatino Linotype" w:cs="Arial"/>
          <w:bCs/>
          <w:i/>
          <w:iCs/>
          <w:color w:val="000000"/>
          <w:sz w:val="22"/>
          <w:szCs w:val="22"/>
          <w:lang w:val="pt-BR"/>
        </w:rPr>
        <w:t xml:space="preserve">: José de </w:t>
      </w:r>
      <w:proofErr w:type="spellStart"/>
      <w:r w:rsidRPr="00B47E3C">
        <w:rPr>
          <w:rFonts w:ascii="Palatino Linotype" w:hAnsi="Palatino Linotype" w:cs="Arial"/>
          <w:bCs/>
          <w:i/>
          <w:iCs/>
          <w:color w:val="000000"/>
          <w:sz w:val="22"/>
          <w:szCs w:val="22"/>
          <w:lang w:val="pt-BR"/>
        </w:rPr>
        <w:t>Jesús</w:t>
      </w:r>
      <w:proofErr w:type="spellEnd"/>
      <w:r w:rsidRPr="00B47E3C">
        <w:rPr>
          <w:rFonts w:ascii="Palatino Linotype" w:hAnsi="Palatino Linotype" w:cs="Arial"/>
          <w:bCs/>
          <w:i/>
          <w:iCs/>
          <w:color w:val="000000"/>
          <w:sz w:val="22"/>
          <w:szCs w:val="22"/>
          <w:lang w:val="pt-BR"/>
        </w:rPr>
        <w:t xml:space="preserve"> </w:t>
      </w:r>
      <w:proofErr w:type="spellStart"/>
      <w:r w:rsidRPr="00B47E3C">
        <w:rPr>
          <w:rFonts w:ascii="Palatino Linotype" w:hAnsi="Palatino Linotype" w:cs="Arial"/>
          <w:bCs/>
          <w:i/>
          <w:iCs/>
          <w:color w:val="000000"/>
          <w:sz w:val="22"/>
          <w:szCs w:val="22"/>
          <w:lang w:val="pt-BR"/>
        </w:rPr>
        <w:t>Gudiño</w:t>
      </w:r>
      <w:proofErr w:type="spellEnd"/>
      <w:r w:rsidRPr="00B47E3C">
        <w:rPr>
          <w:rFonts w:ascii="Palatino Linotype" w:hAnsi="Palatino Linotype" w:cs="Arial"/>
          <w:bCs/>
          <w:i/>
          <w:iCs/>
          <w:color w:val="000000"/>
          <w:sz w:val="22"/>
          <w:szCs w:val="22"/>
          <w:lang w:val="pt-BR"/>
        </w:rPr>
        <w:t xml:space="preserve"> </w:t>
      </w:r>
      <w:proofErr w:type="spellStart"/>
      <w:r w:rsidRPr="00B47E3C">
        <w:rPr>
          <w:rFonts w:ascii="Palatino Linotype" w:hAnsi="Palatino Linotype" w:cs="Arial"/>
          <w:bCs/>
          <w:i/>
          <w:iCs/>
          <w:color w:val="000000"/>
          <w:sz w:val="22"/>
          <w:szCs w:val="22"/>
          <w:lang w:val="pt-BR"/>
        </w:rPr>
        <w:t>Pelayo</w:t>
      </w:r>
      <w:proofErr w:type="spellEnd"/>
      <w:r w:rsidRPr="00B47E3C">
        <w:rPr>
          <w:rFonts w:ascii="Palatino Linotype" w:hAnsi="Palatino Linotype" w:cs="Arial"/>
          <w:bCs/>
          <w:i/>
          <w:iCs/>
          <w:color w:val="000000"/>
          <w:sz w:val="22"/>
          <w:szCs w:val="22"/>
          <w:lang w:val="pt-BR"/>
        </w:rPr>
        <w:t xml:space="preserve">. Secretario: José de </w:t>
      </w:r>
      <w:proofErr w:type="spellStart"/>
      <w:r w:rsidRPr="00B47E3C">
        <w:rPr>
          <w:rFonts w:ascii="Palatino Linotype" w:hAnsi="Palatino Linotype" w:cs="Arial"/>
          <w:bCs/>
          <w:i/>
          <w:iCs/>
          <w:color w:val="000000"/>
          <w:sz w:val="22"/>
          <w:szCs w:val="22"/>
          <w:lang w:val="pt-BR"/>
        </w:rPr>
        <w:t>Jesús</w:t>
      </w:r>
      <w:proofErr w:type="spellEnd"/>
      <w:r w:rsidRPr="00B47E3C">
        <w:rPr>
          <w:rFonts w:ascii="Palatino Linotype" w:hAnsi="Palatino Linotype" w:cs="Arial"/>
          <w:bCs/>
          <w:i/>
          <w:iCs/>
          <w:color w:val="000000"/>
          <w:sz w:val="22"/>
          <w:szCs w:val="22"/>
          <w:lang w:val="pt-BR"/>
        </w:rPr>
        <w:t xml:space="preserve"> </w:t>
      </w:r>
      <w:proofErr w:type="spellStart"/>
      <w:r w:rsidRPr="00B47E3C">
        <w:rPr>
          <w:rFonts w:ascii="Palatino Linotype" w:hAnsi="Palatino Linotype" w:cs="Arial"/>
          <w:bCs/>
          <w:i/>
          <w:iCs/>
          <w:color w:val="000000"/>
          <w:sz w:val="22"/>
          <w:szCs w:val="22"/>
          <w:lang w:val="pt-BR"/>
        </w:rPr>
        <w:t>Bañales</w:t>
      </w:r>
      <w:proofErr w:type="spellEnd"/>
      <w:r w:rsidRPr="00B47E3C">
        <w:rPr>
          <w:rFonts w:ascii="Palatino Linotype" w:hAnsi="Palatino Linotype" w:cs="Arial"/>
          <w:bCs/>
          <w:i/>
          <w:iCs/>
          <w:color w:val="000000"/>
          <w:sz w:val="22"/>
          <w:szCs w:val="22"/>
          <w:lang w:val="pt-BR"/>
        </w:rPr>
        <w:t xml:space="preserve"> Sánchez.</w:t>
      </w:r>
    </w:p>
    <w:p w:rsidR="001F465B" w:rsidRPr="00B47E3C" w:rsidRDefault="001F465B" w:rsidP="001F465B">
      <w:pPr>
        <w:tabs>
          <w:tab w:val="left" w:pos="9214"/>
        </w:tabs>
        <w:ind w:left="851" w:right="902"/>
        <w:jc w:val="both"/>
        <w:rPr>
          <w:rFonts w:ascii="Palatino Linotype" w:hAnsi="Palatino Linotype" w:cs="Arial"/>
          <w:bCs/>
          <w:i/>
          <w:iCs/>
          <w:color w:val="000000"/>
          <w:sz w:val="22"/>
          <w:szCs w:val="22"/>
          <w:lang w:val="pt-BR"/>
        </w:rPr>
      </w:pPr>
      <w:proofErr w:type="spellStart"/>
      <w:r w:rsidRPr="00B47E3C">
        <w:rPr>
          <w:rFonts w:ascii="Palatino Linotype" w:hAnsi="Palatino Linotype" w:cs="Arial"/>
          <w:bCs/>
          <w:i/>
          <w:iCs/>
          <w:color w:val="000000"/>
          <w:sz w:val="22"/>
          <w:szCs w:val="22"/>
          <w:lang w:val="pt-BR"/>
        </w:rPr>
        <w:t>Tesis</w:t>
      </w:r>
      <w:proofErr w:type="spellEnd"/>
      <w:r w:rsidRPr="00B47E3C">
        <w:rPr>
          <w:rFonts w:ascii="Palatino Linotype" w:hAnsi="Palatino Linotype" w:cs="Arial"/>
          <w:bCs/>
          <w:i/>
          <w:iCs/>
          <w:color w:val="000000"/>
          <w:sz w:val="22"/>
          <w:szCs w:val="22"/>
          <w:lang w:val="pt-BR"/>
        </w:rPr>
        <w:t xml:space="preserve"> de </w:t>
      </w:r>
      <w:proofErr w:type="spellStart"/>
      <w:r w:rsidRPr="00B47E3C">
        <w:rPr>
          <w:rFonts w:ascii="Palatino Linotype" w:hAnsi="Palatino Linotype" w:cs="Arial"/>
          <w:bCs/>
          <w:i/>
          <w:iCs/>
          <w:color w:val="000000"/>
          <w:sz w:val="22"/>
          <w:szCs w:val="22"/>
          <w:lang w:val="pt-BR"/>
        </w:rPr>
        <w:t>jurisprudencia</w:t>
      </w:r>
      <w:proofErr w:type="spellEnd"/>
      <w:r w:rsidRPr="00B47E3C">
        <w:rPr>
          <w:rFonts w:ascii="Palatino Linotype" w:hAnsi="Palatino Linotype" w:cs="Arial"/>
          <w:bCs/>
          <w:i/>
          <w:iCs/>
          <w:color w:val="000000"/>
          <w:sz w:val="22"/>
          <w:szCs w:val="22"/>
          <w:lang w:val="pt-BR"/>
        </w:rPr>
        <w:t xml:space="preserve"> 62/2006. </w:t>
      </w:r>
      <w:proofErr w:type="spellStart"/>
      <w:r w:rsidRPr="00B47E3C">
        <w:rPr>
          <w:rFonts w:ascii="Palatino Linotype" w:hAnsi="Palatino Linotype" w:cs="Arial"/>
          <w:bCs/>
          <w:i/>
          <w:iCs/>
          <w:color w:val="000000"/>
          <w:sz w:val="22"/>
          <w:szCs w:val="22"/>
          <w:lang w:val="pt-BR"/>
        </w:rPr>
        <w:t>Aprobada</w:t>
      </w:r>
      <w:proofErr w:type="spellEnd"/>
      <w:r w:rsidRPr="00B47E3C">
        <w:rPr>
          <w:rFonts w:ascii="Palatino Linotype" w:hAnsi="Palatino Linotype" w:cs="Arial"/>
          <w:bCs/>
          <w:i/>
          <w:iCs/>
          <w:color w:val="000000"/>
          <w:sz w:val="22"/>
          <w:szCs w:val="22"/>
          <w:lang w:val="pt-BR"/>
        </w:rPr>
        <w:t xml:space="preserve"> por </w:t>
      </w:r>
      <w:proofErr w:type="spellStart"/>
      <w:r w:rsidRPr="00B47E3C">
        <w:rPr>
          <w:rFonts w:ascii="Palatino Linotype" w:hAnsi="Palatino Linotype" w:cs="Arial"/>
          <w:bCs/>
          <w:i/>
          <w:iCs/>
          <w:color w:val="000000"/>
          <w:sz w:val="22"/>
          <w:szCs w:val="22"/>
          <w:lang w:val="pt-BR"/>
        </w:rPr>
        <w:t>la</w:t>
      </w:r>
      <w:proofErr w:type="spellEnd"/>
      <w:r w:rsidRPr="00B47E3C">
        <w:rPr>
          <w:rFonts w:ascii="Palatino Linotype" w:hAnsi="Palatino Linotype" w:cs="Arial"/>
          <w:bCs/>
          <w:i/>
          <w:iCs/>
          <w:color w:val="000000"/>
          <w:sz w:val="22"/>
          <w:szCs w:val="22"/>
          <w:lang w:val="pt-BR"/>
        </w:rPr>
        <w:t xml:space="preserve"> </w:t>
      </w:r>
      <w:proofErr w:type="spellStart"/>
      <w:r w:rsidRPr="00B47E3C">
        <w:rPr>
          <w:rFonts w:ascii="Palatino Linotype" w:hAnsi="Palatino Linotype" w:cs="Arial"/>
          <w:bCs/>
          <w:i/>
          <w:iCs/>
          <w:color w:val="000000"/>
          <w:sz w:val="22"/>
          <w:szCs w:val="22"/>
          <w:lang w:val="pt-BR"/>
        </w:rPr>
        <w:t>Primera</w:t>
      </w:r>
      <w:proofErr w:type="spellEnd"/>
      <w:r w:rsidRPr="00B47E3C">
        <w:rPr>
          <w:rFonts w:ascii="Palatino Linotype" w:hAnsi="Palatino Linotype" w:cs="Arial"/>
          <w:bCs/>
          <w:i/>
          <w:iCs/>
          <w:color w:val="000000"/>
          <w:sz w:val="22"/>
          <w:szCs w:val="22"/>
          <w:lang w:val="pt-BR"/>
        </w:rPr>
        <w:t xml:space="preserve"> Sala de este Alto Tribunal, </w:t>
      </w:r>
      <w:proofErr w:type="spellStart"/>
      <w:r w:rsidRPr="00B47E3C">
        <w:rPr>
          <w:rFonts w:ascii="Palatino Linotype" w:hAnsi="Palatino Linotype" w:cs="Arial"/>
          <w:bCs/>
          <w:i/>
          <w:iCs/>
          <w:color w:val="000000"/>
          <w:sz w:val="22"/>
          <w:szCs w:val="22"/>
          <w:lang w:val="pt-BR"/>
        </w:rPr>
        <w:t>en</w:t>
      </w:r>
      <w:proofErr w:type="spellEnd"/>
      <w:r w:rsidRPr="00B47E3C">
        <w:rPr>
          <w:rFonts w:ascii="Palatino Linotype" w:hAnsi="Palatino Linotype" w:cs="Arial"/>
          <w:bCs/>
          <w:i/>
          <w:iCs/>
          <w:color w:val="000000"/>
          <w:sz w:val="22"/>
          <w:szCs w:val="22"/>
          <w:lang w:val="pt-BR"/>
        </w:rPr>
        <w:t xml:space="preserve"> </w:t>
      </w:r>
      <w:proofErr w:type="spellStart"/>
      <w:r w:rsidRPr="00B47E3C">
        <w:rPr>
          <w:rFonts w:ascii="Palatino Linotype" w:hAnsi="Palatino Linotype" w:cs="Arial"/>
          <w:bCs/>
          <w:i/>
          <w:iCs/>
          <w:color w:val="000000"/>
          <w:sz w:val="22"/>
          <w:szCs w:val="22"/>
          <w:lang w:val="pt-BR"/>
        </w:rPr>
        <w:t>sesión</w:t>
      </w:r>
      <w:proofErr w:type="spellEnd"/>
      <w:r w:rsidRPr="00B47E3C">
        <w:rPr>
          <w:rFonts w:ascii="Palatino Linotype" w:hAnsi="Palatino Linotype" w:cs="Arial"/>
          <w:bCs/>
          <w:i/>
          <w:iCs/>
          <w:color w:val="000000"/>
          <w:sz w:val="22"/>
          <w:szCs w:val="22"/>
          <w:lang w:val="pt-BR"/>
        </w:rPr>
        <w:t xml:space="preserve"> de </w:t>
      </w:r>
      <w:proofErr w:type="spellStart"/>
      <w:r w:rsidRPr="00B47E3C">
        <w:rPr>
          <w:rFonts w:ascii="Palatino Linotype" w:hAnsi="Palatino Linotype" w:cs="Arial"/>
          <w:bCs/>
          <w:i/>
          <w:iCs/>
          <w:color w:val="000000"/>
          <w:sz w:val="22"/>
          <w:szCs w:val="22"/>
          <w:lang w:val="pt-BR"/>
        </w:rPr>
        <w:t>treinta</w:t>
      </w:r>
      <w:proofErr w:type="spellEnd"/>
      <w:r w:rsidRPr="00B47E3C">
        <w:rPr>
          <w:rFonts w:ascii="Palatino Linotype" w:hAnsi="Palatino Linotype" w:cs="Arial"/>
          <w:bCs/>
          <w:i/>
          <w:iCs/>
          <w:color w:val="000000"/>
          <w:sz w:val="22"/>
          <w:szCs w:val="22"/>
          <w:lang w:val="pt-BR"/>
        </w:rPr>
        <w:t xml:space="preserve"> de agosto de dos mil seis.”</w:t>
      </w:r>
    </w:p>
    <w:p w:rsidR="001F465B" w:rsidRPr="00B47E3C" w:rsidRDefault="001F465B" w:rsidP="001F465B">
      <w:pPr>
        <w:tabs>
          <w:tab w:val="left" w:pos="9214"/>
        </w:tabs>
        <w:ind w:left="851" w:right="902"/>
        <w:jc w:val="both"/>
        <w:rPr>
          <w:rFonts w:ascii="Palatino Linotype" w:hAnsi="Palatino Linotype" w:cs="Arial"/>
          <w:bCs/>
          <w:i/>
          <w:iCs/>
          <w:color w:val="000000"/>
          <w:sz w:val="22"/>
          <w:szCs w:val="22"/>
          <w:lang w:val="pt-BR"/>
        </w:rPr>
      </w:pPr>
    </w:p>
    <w:p w:rsidR="001F465B" w:rsidRPr="00884FCD" w:rsidRDefault="001F465B" w:rsidP="001F465B">
      <w:pPr>
        <w:tabs>
          <w:tab w:val="left" w:pos="9214"/>
        </w:tabs>
        <w:ind w:left="851" w:right="902"/>
        <w:jc w:val="both"/>
        <w:rPr>
          <w:rFonts w:ascii="Palatino Linotype" w:hAnsi="Palatino Linotype" w:cs="Arial"/>
          <w:i/>
          <w:sz w:val="22"/>
          <w:szCs w:val="22"/>
        </w:rPr>
      </w:pPr>
      <w:r w:rsidRPr="00884FCD">
        <w:rPr>
          <w:rFonts w:ascii="Palatino Linotype" w:hAnsi="Palatino Linotype" w:cs="Arial"/>
          <w:bCs/>
          <w:i/>
          <w:iCs/>
          <w:color w:val="000000"/>
          <w:sz w:val="22"/>
          <w:szCs w:val="22"/>
        </w:rPr>
        <w:t>(Énfasis añadido)</w:t>
      </w:r>
    </w:p>
    <w:p w:rsidR="001F465B" w:rsidRPr="00884FCD" w:rsidRDefault="001F465B" w:rsidP="001F465B">
      <w:pPr>
        <w:spacing w:before="100" w:beforeAutospacing="1" w:after="100" w:afterAutospacing="1" w:line="360" w:lineRule="auto"/>
        <w:jc w:val="both"/>
        <w:rPr>
          <w:rFonts w:ascii="Palatino Linotype" w:hAnsi="Palatino Linotype"/>
        </w:rPr>
      </w:pPr>
      <w:r w:rsidRPr="00884FCD">
        <w:rPr>
          <w:rFonts w:ascii="Palatino Linotype" w:hAnsi="Palatino Linotype"/>
        </w:rPr>
        <w:t xml:space="preserve">En consecuencia, el contenido de la información otorgada en respuesta a la solicitud de información y que no </w:t>
      </w:r>
      <w:r w:rsidRPr="00884FCD">
        <w:rPr>
          <w:rFonts w:ascii="Palatino Linotype" w:hAnsi="Palatino Linotype" w:cs="Arial"/>
        </w:rPr>
        <w:t>fue</w:t>
      </w:r>
      <w:r w:rsidRPr="00884FCD">
        <w:rPr>
          <w:rFonts w:ascii="Palatino Linotype" w:hAnsi="Palatino Linotype"/>
        </w:rPr>
        <w:t xml:space="preserve"> impugnada por </w:t>
      </w:r>
      <w:r w:rsidRPr="00884FCD">
        <w:rPr>
          <w:rFonts w:ascii="Palatino Linotype" w:hAnsi="Palatino Linotype"/>
          <w:b/>
        </w:rPr>
        <w:t>EL</w:t>
      </w:r>
      <w:r w:rsidRPr="00884FCD">
        <w:rPr>
          <w:rFonts w:ascii="Palatino Linotype" w:hAnsi="Palatino Linotype"/>
        </w:rPr>
        <w:t xml:space="preserve"> </w:t>
      </w:r>
      <w:r w:rsidRPr="00884FCD">
        <w:rPr>
          <w:rFonts w:ascii="Palatino Linotype" w:hAnsi="Palatino Linotype"/>
          <w:b/>
        </w:rPr>
        <w:t xml:space="preserve">RECURRENTE </w:t>
      </w:r>
      <w:r w:rsidRPr="00884FCD">
        <w:rPr>
          <w:rFonts w:ascii="Palatino Linotype" w:hAnsi="Palatino Linotype"/>
        </w:rPr>
        <w:t>deben</w:t>
      </w:r>
      <w:r w:rsidRPr="00884FCD">
        <w:rPr>
          <w:rFonts w:ascii="Palatino Linotype" w:hAnsi="Palatino Linotype"/>
          <w:b/>
        </w:rPr>
        <w:t xml:space="preserve"> </w:t>
      </w:r>
      <w:r w:rsidRPr="00884FCD">
        <w:rPr>
          <w:rFonts w:ascii="Palatino Linotype" w:hAnsi="Palatino Linotype"/>
        </w:rPr>
        <w:t xml:space="preserve">declararse consentidos; toda vez que, no se realizaron manifestaciones de inconformidad, por lo que, no puede producir efectos jurídicos tendentes a revocarlos, confirmarlos o modificarlos, ya que se infiere respecto a éstos un consentimiento del hoy </w:t>
      </w:r>
      <w:r w:rsidRPr="00884FCD">
        <w:rPr>
          <w:rFonts w:ascii="Palatino Linotype" w:hAnsi="Palatino Linotype"/>
          <w:b/>
        </w:rPr>
        <w:lastRenderedPageBreak/>
        <w:t>RECURRENTE</w:t>
      </w:r>
      <w:r w:rsidRPr="00884FCD">
        <w:rPr>
          <w:rFonts w:ascii="Palatino Linotype" w:hAnsi="Palatino Linotype"/>
        </w:rPr>
        <w:t xml:space="preserve">, ante la falta de impugnación eficaz. Sirve de </w:t>
      </w:r>
      <w:r w:rsidRPr="00884FCD">
        <w:rPr>
          <w:rFonts w:ascii="Palatino Linotype" w:hAnsi="Palatino Linotype" w:cs="Arial"/>
        </w:rPr>
        <w:t>sustento</w:t>
      </w:r>
      <w:r w:rsidRPr="00884FCD">
        <w:rPr>
          <w:rFonts w:ascii="Palatino Linotype" w:hAnsi="Palatino Linotype"/>
        </w:rPr>
        <w:t xml:space="preserve"> </w:t>
      </w:r>
      <w:r w:rsidRPr="00884FCD">
        <w:rPr>
          <w:rFonts w:ascii="Palatino Linotype" w:hAnsi="Palatino Linotype" w:cs="Arial"/>
        </w:rPr>
        <w:t>por</w:t>
      </w:r>
      <w:r w:rsidRPr="00884FCD">
        <w:rPr>
          <w:rFonts w:ascii="Palatino Linotype" w:hAnsi="Palatino Linotype"/>
        </w:rPr>
        <w:t xml:space="preserve"> analogía, la tesis jurisprudencial número VI.3o.C. J/60, publicada en el Semanario Judicial de la Federación y su Gaceta bajo el número de registro 176,608 que a la letra dice:</w:t>
      </w:r>
    </w:p>
    <w:p w:rsidR="001F465B" w:rsidRPr="00884FCD" w:rsidRDefault="001F465B" w:rsidP="001F465B">
      <w:pPr>
        <w:tabs>
          <w:tab w:val="left" w:pos="9214"/>
        </w:tabs>
        <w:ind w:left="851" w:right="902"/>
        <w:jc w:val="both"/>
        <w:rPr>
          <w:rFonts w:ascii="Palatino Linotype" w:hAnsi="Palatino Linotype"/>
          <w:i/>
          <w:sz w:val="22"/>
          <w:szCs w:val="22"/>
        </w:rPr>
      </w:pPr>
      <w:r w:rsidRPr="00884FCD">
        <w:rPr>
          <w:rFonts w:ascii="Palatino Linotype" w:hAnsi="Palatino Linotype"/>
          <w:bCs/>
          <w:i/>
          <w:sz w:val="22"/>
          <w:szCs w:val="22"/>
        </w:rPr>
        <w:t>“</w:t>
      </w:r>
      <w:r w:rsidRPr="00884FCD">
        <w:rPr>
          <w:rFonts w:ascii="Palatino Linotype" w:hAnsi="Palatino Linotype"/>
          <w:b/>
          <w:bCs/>
          <w:i/>
          <w:sz w:val="22"/>
          <w:szCs w:val="22"/>
        </w:rPr>
        <w:t xml:space="preserve">ACTOS CONSENTIDOS. SON LOS QUE NO SE IMPUGNAN MEDIANTE EL RECURSO IDÓNEO. </w:t>
      </w:r>
      <w:r w:rsidRPr="00884FCD">
        <w:rPr>
          <w:rFonts w:ascii="Palatino Linotype" w:hAnsi="Palatino Linotype"/>
          <w:b/>
          <w:i/>
          <w:sz w:val="22"/>
          <w:szCs w:val="22"/>
        </w:rPr>
        <w:t>Debe reputarse como consentido el acto que no se impugnó por el medio establecido por la ley</w:t>
      </w:r>
      <w:r w:rsidRPr="00884FCD">
        <w:rPr>
          <w:rFonts w:ascii="Palatino Linotype" w:hAnsi="Palatino Linotype"/>
          <w:i/>
          <w:sz w:val="22"/>
          <w:szCs w:val="22"/>
        </w:rPr>
        <w:t xml:space="preserve">, ya que si se hizo uso de otro no previsto por ella o si se hace una simple manifestación de inconformidad, </w:t>
      </w:r>
      <w:r w:rsidRPr="00884FCD">
        <w:rPr>
          <w:rFonts w:ascii="Palatino Linotype" w:hAnsi="Palatino Linotype"/>
          <w:i/>
          <w:sz w:val="22"/>
          <w:szCs w:val="22"/>
          <w:lang w:eastAsia="es-MX"/>
        </w:rPr>
        <w:t>tales</w:t>
      </w:r>
      <w:r w:rsidRPr="00884FCD">
        <w:rPr>
          <w:rFonts w:ascii="Palatino Linotype" w:hAnsi="Palatino Linotype"/>
          <w:i/>
          <w:sz w:val="22"/>
          <w:szCs w:val="22"/>
        </w:rPr>
        <w:t xml:space="preserve"> actuaciones no producen efectos jurídicos tendientes a revocar, </w:t>
      </w:r>
      <w:r w:rsidRPr="00884FCD">
        <w:rPr>
          <w:rFonts w:ascii="Palatino Linotype" w:hAnsi="Palatino Linotype"/>
          <w:i/>
          <w:sz w:val="22"/>
          <w:szCs w:val="22"/>
          <w:lang w:eastAsia="es-MX"/>
        </w:rPr>
        <w:t>confirmar</w:t>
      </w:r>
      <w:r w:rsidRPr="00884FCD">
        <w:rPr>
          <w:rFonts w:ascii="Palatino Linotype" w:hAnsi="Palatino Linotype"/>
          <w:i/>
          <w:sz w:val="22"/>
          <w:szCs w:val="22"/>
        </w:rPr>
        <w:t xml:space="preserve"> o modificar el acto reclamado en amparo, </w:t>
      </w:r>
      <w:r w:rsidRPr="00884FCD">
        <w:rPr>
          <w:rFonts w:ascii="Palatino Linotype" w:hAnsi="Palatino Linotype"/>
          <w:b/>
          <w:i/>
          <w:sz w:val="22"/>
          <w:szCs w:val="22"/>
        </w:rPr>
        <w:t>lo que significa consentimiento del mismo por falta de impugnación eficaz</w:t>
      </w:r>
      <w:r w:rsidRPr="00884FCD">
        <w:rPr>
          <w:rFonts w:ascii="Palatino Linotype" w:hAnsi="Palatino Linotype"/>
          <w:i/>
          <w:sz w:val="22"/>
          <w:szCs w:val="22"/>
        </w:rPr>
        <w:t>.”</w:t>
      </w:r>
    </w:p>
    <w:p w:rsidR="001F465B" w:rsidRPr="00884FCD" w:rsidRDefault="001F465B" w:rsidP="001F465B">
      <w:pPr>
        <w:tabs>
          <w:tab w:val="left" w:pos="9214"/>
        </w:tabs>
        <w:ind w:left="851" w:right="902"/>
        <w:jc w:val="both"/>
        <w:rPr>
          <w:rFonts w:ascii="Palatino Linotype" w:hAnsi="Palatino Linotype"/>
          <w:i/>
          <w:sz w:val="8"/>
          <w:szCs w:val="8"/>
        </w:rPr>
      </w:pPr>
    </w:p>
    <w:p w:rsidR="001F465B" w:rsidRPr="00884FCD" w:rsidRDefault="001F465B" w:rsidP="001F465B">
      <w:pPr>
        <w:tabs>
          <w:tab w:val="left" w:pos="9214"/>
        </w:tabs>
        <w:ind w:left="851" w:right="902"/>
        <w:jc w:val="both"/>
        <w:rPr>
          <w:rFonts w:ascii="Palatino Linotype" w:hAnsi="Palatino Linotype"/>
          <w:i/>
          <w:sz w:val="22"/>
          <w:szCs w:val="22"/>
        </w:rPr>
      </w:pPr>
      <w:r w:rsidRPr="00884FCD">
        <w:rPr>
          <w:rFonts w:ascii="Palatino Linotype" w:hAnsi="Palatino Linotype"/>
          <w:i/>
          <w:sz w:val="22"/>
          <w:szCs w:val="22"/>
        </w:rPr>
        <w:t>(Énfasis añadido)</w:t>
      </w:r>
    </w:p>
    <w:p w:rsidR="001971D1" w:rsidRPr="00884FCD" w:rsidRDefault="00102F69" w:rsidP="001F465B">
      <w:pPr>
        <w:spacing w:before="360" w:after="240"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column">
                  <wp:posOffset>-22860</wp:posOffset>
                </wp:positionH>
                <wp:positionV relativeFrom="paragraph">
                  <wp:posOffset>1149985</wp:posOffset>
                </wp:positionV>
                <wp:extent cx="5962650" cy="3695700"/>
                <wp:effectExtent l="19050" t="19050" r="19050" b="19050"/>
                <wp:wrapNone/>
                <wp:docPr id="1" name="Conector recto 1"/>
                <wp:cNvGraphicFramePr/>
                <a:graphic xmlns:a="http://schemas.openxmlformats.org/drawingml/2006/main">
                  <a:graphicData uri="http://schemas.microsoft.com/office/word/2010/wordprocessingShape">
                    <wps:wsp>
                      <wps:cNvCnPr/>
                      <wps:spPr>
                        <a:xfrm>
                          <a:off x="0" y="0"/>
                          <a:ext cx="5962650" cy="3695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24EC75"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90.55pt" to="467.7pt,3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" strokecolor="#5b9bd5 [3204]" strokeweight="2.25pt">
                <v:stroke joinstyle="miter"/>
              </v:line>
            </w:pict>
          </mc:Fallback>
        </mc:AlternateContent>
      </w:r>
      <w:r w:rsidR="001F465B" w:rsidRPr="00884FCD">
        <w:rPr>
          <w:rFonts w:ascii="Palatino Linotype" w:hAnsi="Palatino Linotype"/>
        </w:rPr>
        <w:t>Por otra parte</w:t>
      </w:r>
      <w:r w:rsidR="002616DE" w:rsidRPr="00884FCD">
        <w:rPr>
          <w:rFonts w:ascii="Palatino Linotype" w:hAnsi="Palatino Linotype"/>
        </w:rPr>
        <w:t xml:space="preserve">, resulta importante establecer que mediante Informe Justificado </w:t>
      </w:r>
      <w:r w:rsidR="002616DE" w:rsidRPr="00884FCD">
        <w:rPr>
          <w:rFonts w:ascii="Palatino Linotype" w:hAnsi="Palatino Linotype"/>
          <w:b/>
        </w:rPr>
        <w:t xml:space="preserve">EL SUJETO OBLIGADO </w:t>
      </w:r>
      <w:r w:rsidR="002616DE" w:rsidRPr="00884FCD">
        <w:rPr>
          <w:rFonts w:ascii="Palatino Linotype" w:hAnsi="Palatino Linotype"/>
        </w:rPr>
        <w:t>hizo entrega de tres listados con la información solicitada y correspondiente a los años 2014 a 2016; sirviendo de sustento las imágenes siguientes:</w:t>
      </w:r>
    </w:p>
    <w:p w:rsidR="002616DE" w:rsidRPr="00884FCD" w:rsidRDefault="002616DE" w:rsidP="002616DE">
      <w:pPr>
        <w:spacing w:before="360" w:after="240" w:line="360" w:lineRule="auto"/>
        <w:jc w:val="center"/>
        <w:rPr>
          <w:rFonts w:ascii="Palatino Linotype" w:hAnsi="Palatino Linotype" w:cs="Arial"/>
          <w:lang w:eastAsia="es-MX"/>
        </w:rPr>
      </w:pPr>
      <w:r w:rsidRPr="00884FCD">
        <w:rPr>
          <w:noProof/>
          <w:lang w:eastAsia="es-MX"/>
        </w:rPr>
        <w:lastRenderedPageBreak/>
        <w:drawing>
          <wp:inline distT="0" distB="0" distL="0" distR="0" wp14:anchorId="68EE8F0D" wp14:editId="2DC8E698">
            <wp:extent cx="5736678" cy="370510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383" r="24430" b="4855"/>
                    <a:stretch/>
                  </pic:blipFill>
                  <pic:spPr bwMode="auto">
                    <a:xfrm>
                      <a:off x="0" y="0"/>
                      <a:ext cx="5749137" cy="3713149"/>
                    </a:xfrm>
                    <a:prstGeom prst="rect">
                      <a:avLst/>
                    </a:prstGeom>
                    <a:ln>
                      <a:noFill/>
                    </a:ln>
                    <a:extLst>
                      <a:ext uri="{53640926-AAD7-44D8-BBD7-CCE9431645EC}">
                        <a14:shadowObscured xmlns:a14="http://schemas.microsoft.com/office/drawing/2010/main"/>
                      </a:ext>
                    </a:extLst>
                  </pic:spPr>
                </pic:pic>
              </a:graphicData>
            </a:graphic>
          </wp:inline>
        </w:drawing>
      </w:r>
    </w:p>
    <w:p w:rsidR="001971D1" w:rsidRPr="00884FCD" w:rsidRDefault="002616DE" w:rsidP="002616DE">
      <w:pPr>
        <w:spacing w:before="360" w:after="240" w:line="360" w:lineRule="auto"/>
        <w:jc w:val="center"/>
        <w:rPr>
          <w:rFonts w:ascii="Palatino Linotype" w:hAnsi="Palatino Linotype" w:cs="Arial"/>
          <w:lang w:eastAsia="es-MX"/>
        </w:rPr>
      </w:pPr>
      <w:r w:rsidRPr="00884FCD">
        <w:rPr>
          <w:noProof/>
          <w:lang w:eastAsia="es-MX"/>
        </w:rPr>
        <w:drawing>
          <wp:inline distT="0" distB="0" distL="0" distR="0" wp14:anchorId="7FE5B64D" wp14:editId="0767F94A">
            <wp:extent cx="5451073" cy="345571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23" t="7836" r="21763" b="5037"/>
                    <a:stretch/>
                  </pic:blipFill>
                  <pic:spPr bwMode="auto">
                    <a:xfrm>
                      <a:off x="0" y="0"/>
                      <a:ext cx="5455585" cy="3458580"/>
                    </a:xfrm>
                    <a:prstGeom prst="rect">
                      <a:avLst/>
                    </a:prstGeom>
                    <a:ln>
                      <a:noFill/>
                    </a:ln>
                    <a:extLst>
                      <a:ext uri="{53640926-AAD7-44D8-BBD7-CCE9431645EC}">
                        <a14:shadowObscured xmlns:a14="http://schemas.microsoft.com/office/drawing/2010/main"/>
                      </a:ext>
                    </a:extLst>
                  </pic:spPr>
                </pic:pic>
              </a:graphicData>
            </a:graphic>
          </wp:inline>
        </w:drawing>
      </w:r>
    </w:p>
    <w:p w:rsidR="002616DE" w:rsidRPr="00884FCD" w:rsidRDefault="002616DE" w:rsidP="002616DE">
      <w:pPr>
        <w:spacing w:before="360" w:after="240" w:line="360" w:lineRule="auto"/>
        <w:jc w:val="center"/>
        <w:rPr>
          <w:rFonts w:ascii="Palatino Linotype" w:hAnsi="Palatino Linotype" w:cs="Arial"/>
          <w:lang w:eastAsia="es-MX"/>
        </w:rPr>
      </w:pPr>
      <w:r w:rsidRPr="00884FCD">
        <w:rPr>
          <w:noProof/>
          <w:lang w:eastAsia="es-MX"/>
        </w:rPr>
        <w:lastRenderedPageBreak/>
        <w:drawing>
          <wp:inline distT="0" distB="0" distL="0" distR="0" wp14:anchorId="055C9FB3" wp14:editId="17A5FDCB">
            <wp:extent cx="5701049" cy="325977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31" t="7836" r="16637" b="8683"/>
                    <a:stretch/>
                  </pic:blipFill>
                  <pic:spPr bwMode="auto">
                    <a:xfrm>
                      <a:off x="0" y="0"/>
                      <a:ext cx="5713161" cy="3266703"/>
                    </a:xfrm>
                    <a:prstGeom prst="rect">
                      <a:avLst/>
                    </a:prstGeom>
                    <a:ln>
                      <a:noFill/>
                    </a:ln>
                    <a:extLst>
                      <a:ext uri="{53640926-AAD7-44D8-BBD7-CCE9431645EC}">
                        <a14:shadowObscured xmlns:a14="http://schemas.microsoft.com/office/drawing/2010/main"/>
                      </a:ext>
                    </a:extLst>
                  </pic:spPr>
                </pic:pic>
              </a:graphicData>
            </a:graphic>
          </wp:inline>
        </w:drawing>
      </w:r>
    </w:p>
    <w:p w:rsidR="00BF6844" w:rsidRPr="00884FCD" w:rsidRDefault="002616DE" w:rsidP="00BF6844">
      <w:pPr>
        <w:spacing w:before="360" w:after="240" w:line="360" w:lineRule="auto"/>
        <w:jc w:val="both"/>
        <w:rPr>
          <w:rFonts w:ascii="Palatino Linotype" w:hAnsi="Palatino Linotype"/>
          <w:b/>
          <w:bCs/>
          <w:color w:val="000000"/>
        </w:rPr>
      </w:pPr>
      <w:r w:rsidRPr="00884FCD">
        <w:rPr>
          <w:rFonts w:ascii="Palatino Linotype" w:hAnsi="Palatino Linotype" w:cs="Arial"/>
          <w:lang w:eastAsia="es-MX"/>
        </w:rPr>
        <w:t xml:space="preserve">De las imágenes insertas se puede advertir que </w:t>
      </w:r>
      <w:r w:rsidRPr="00884FCD">
        <w:rPr>
          <w:rFonts w:ascii="Palatino Linotype" w:hAnsi="Palatino Linotype" w:cs="Arial"/>
          <w:b/>
          <w:lang w:eastAsia="es-MX"/>
        </w:rPr>
        <w:t xml:space="preserve">EL SUJETO OBLIGADO </w:t>
      </w:r>
      <w:r w:rsidR="00BF6844" w:rsidRPr="00884FCD">
        <w:rPr>
          <w:rFonts w:ascii="Palatino Linotype" w:hAnsi="Palatino Linotype" w:cs="Arial"/>
          <w:lang w:eastAsia="es-MX"/>
        </w:rPr>
        <w:t xml:space="preserve">con la finalidad de dar cumplimiento al principio de máxima publicidad de la información, elaboró un documento a modo, es decir, procesó la información y la entregó al solicitante de la manera requerida, pese a que no se encuentra constreñido a generar documentos a modo con la finalidad de satisfacer el derecho de acceso a la información; sirviendo de sustento a esto el </w:t>
      </w:r>
      <w:r w:rsidR="00BF6844" w:rsidRPr="00884FCD">
        <w:rPr>
          <w:rFonts w:ascii="Palatino Linotype" w:hAnsi="Palatino Linotype" w:cs="Arial"/>
          <w:color w:val="000000"/>
        </w:rPr>
        <w:t xml:space="preserve">Criterio 03-17, emitido por </w:t>
      </w:r>
      <w:r w:rsidR="00BF6844" w:rsidRPr="00884FCD">
        <w:rPr>
          <w:rFonts w:ascii="Palatino Linotype" w:eastAsia="Arial Unicode MS" w:hAnsi="Palatino Linotype" w:cs="Arial"/>
          <w:color w:val="000000"/>
        </w:rPr>
        <w:t xml:space="preserve">el Instituto Nacional de </w:t>
      </w:r>
      <w:r w:rsidR="00BF6844" w:rsidRPr="00884FCD">
        <w:rPr>
          <w:rFonts w:ascii="Palatino Linotype" w:hAnsi="Palatino Linotype" w:cs="Arial"/>
          <w:lang w:val="es-ES_tradnl"/>
        </w:rPr>
        <w:t>Transparencia</w:t>
      </w:r>
      <w:r w:rsidR="00BF6844" w:rsidRPr="00884FCD">
        <w:rPr>
          <w:rFonts w:ascii="Palatino Linotype" w:eastAsia="Arial Unicode MS" w:hAnsi="Palatino Linotype" w:cs="Arial"/>
          <w:color w:val="000000"/>
        </w:rPr>
        <w:t>, Acceso a la Información y Protección de Datos Personales,</w:t>
      </w:r>
      <w:r w:rsidR="00BF6844" w:rsidRPr="00884FCD">
        <w:rPr>
          <w:rFonts w:ascii="Palatino Linotype" w:hAnsi="Palatino Linotype"/>
          <w:bCs/>
          <w:color w:val="000000"/>
        </w:rPr>
        <w:t xml:space="preserve"> que dice:</w:t>
      </w:r>
      <w:r w:rsidR="00BF6844" w:rsidRPr="00884FCD">
        <w:rPr>
          <w:rFonts w:ascii="Palatino Linotype" w:hAnsi="Palatino Linotype"/>
          <w:b/>
          <w:bCs/>
          <w:color w:val="000000"/>
        </w:rPr>
        <w:t xml:space="preserve"> </w:t>
      </w:r>
    </w:p>
    <w:p w:rsidR="00BF6844" w:rsidRPr="00884FCD" w:rsidRDefault="00BF6844" w:rsidP="00BF6844">
      <w:pPr>
        <w:spacing w:before="120" w:after="120"/>
        <w:ind w:left="709" w:right="709"/>
        <w:jc w:val="both"/>
        <w:rPr>
          <w:rFonts w:ascii="Palatino Linotype" w:hAnsi="Palatino Linotype" w:cs="Arial"/>
          <w:i/>
          <w:sz w:val="22"/>
        </w:rPr>
      </w:pPr>
      <w:r w:rsidRPr="00884FCD">
        <w:rPr>
          <w:rFonts w:ascii="Palatino Linotype" w:hAnsi="Palatino Linotype" w:cs="Arial"/>
          <w:i/>
          <w:color w:val="000000"/>
          <w:sz w:val="22"/>
          <w:szCs w:val="22"/>
        </w:rPr>
        <w:t>“</w:t>
      </w:r>
      <w:r w:rsidRPr="00884FCD">
        <w:rPr>
          <w:rFonts w:ascii="Palatino Linotype" w:hAnsi="Palatino Linotype" w:cs="Arial"/>
          <w:b/>
          <w:i/>
          <w:color w:val="000000"/>
          <w:sz w:val="22"/>
          <w:szCs w:val="22"/>
        </w:rPr>
        <w:t>No existe obligación de elaborar documentos ad hoc para atender las solicitudes de acceso a la información.</w:t>
      </w:r>
      <w:r w:rsidRPr="00884FCD">
        <w:rPr>
          <w:rFonts w:ascii="Palatino Linotype" w:hAnsi="Palatino Linotype" w:cs="Arial"/>
          <w:i/>
          <w:color w:val="000000"/>
          <w:sz w:val="22"/>
          <w:szCs w:val="22"/>
        </w:rPr>
        <w:t xml:space="preserve"> Los artículos 129 de la Ley General de </w:t>
      </w:r>
      <w:r w:rsidRPr="00884FCD">
        <w:rPr>
          <w:rFonts w:ascii="Palatino Linotype" w:hAnsi="Palatino Linotype" w:cs="Arial"/>
          <w:i/>
          <w:sz w:val="22"/>
        </w:rPr>
        <w:t xml:space="preserve">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w:t>
      </w:r>
      <w:r w:rsidRPr="00884FCD">
        <w:rPr>
          <w:rFonts w:ascii="Palatino Linotype" w:hAnsi="Palatino Linotype" w:cs="Arial"/>
          <w:i/>
          <w:sz w:val="22"/>
        </w:rPr>
        <w:lastRenderedPageBreak/>
        <w:t>formato en que la misma obre en sus archivos; sin necesidad de elaborar documentos ad hoc para atender las solicitudes de información.</w:t>
      </w:r>
    </w:p>
    <w:p w:rsidR="00BF6844" w:rsidRPr="00884FCD" w:rsidRDefault="00BF6844" w:rsidP="00BF6844">
      <w:pPr>
        <w:spacing w:before="120" w:after="120"/>
        <w:ind w:left="709" w:right="709"/>
        <w:jc w:val="both"/>
        <w:rPr>
          <w:rFonts w:ascii="Palatino Linotype" w:hAnsi="Palatino Linotype" w:cs="Arial"/>
          <w:i/>
          <w:sz w:val="22"/>
        </w:rPr>
      </w:pPr>
      <w:r w:rsidRPr="00884FCD">
        <w:rPr>
          <w:rFonts w:ascii="Palatino Linotype" w:hAnsi="Palatino Linotype" w:cs="Arial"/>
          <w:i/>
          <w:sz w:val="22"/>
        </w:rPr>
        <w:t xml:space="preserve">Resoluciones: </w:t>
      </w:r>
    </w:p>
    <w:p w:rsidR="00BF6844" w:rsidRPr="00884FCD" w:rsidRDefault="00BF6844" w:rsidP="00BF6844">
      <w:pPr>
        <w:spacing w:before="120" w:after="120"/>
        <w:ind w:left="709" w:right="709"/>
        <w:jc w:val="both"/>
        <w:rPr>
          <w:rFonts w:ascii="Palatino Linotype" w:hAnsi="Palatino Linotype" w:cs="Arial"/>
          <w:i/>
          <w:sz w:val="22"/>
        </w:rPr>
      </w:pPr>
      <w:r w:rsidRPr="00884FCD">
        <w:rPr>
          <w:rFonts w:ascii="Palatino Linotype" w:hAnsi="Palatino Linotype" w:cs="Arial"/>
          <w:i/>
          <w:sz w:val="22"/>
        </w:rPr>
        <w:sym w:font="Symbol" w:char="F0B7"/>
      </w:r>
      <w:r w:rsidRPr="00884FCD">
        <w:rPr>
          <w:rFonts w:ascii="Palatino Linotype" w:hAnsi="Palatino Linotype" w:cs="Arial"/>
          <w:i/>
          <w:sz w:val="22"/>
        </w:rPr>
        <w:t xml:space="preserve"> RRA 0050/16. Instituto Nacional para la Evaluación de la Educación. 13 julio de 2016. Por unanimidad. Comisionado Ponente: Francisco Javier Acuña Llamas.</w:t>
      </w:r>
    </w:p>
    <w:p w:rsidR="00BF6844" w:rsidRPr="00884FCD" w:rsidRDefault="00BF6844" w:rsidP="00BF6844">
      <w:pPr>
        <w:spacing w:before="120" w:after="120"/>
        <w:ind w:left="709" w:right="709"/>
        <w:jc w:val="both"/>
        <w:rPr>
          <w:rFonts w:ascii="Palatino Linotype" w:hAnsi="Palatino Linotype" w:cs="Arial"/>
          <w:i/>
          <w:sz w:val="22"/>
        </w:rPr>
      </w:pPr>
      <w:r w:rsidRPr="00884FCD">
        <w:rPr>
          <w:rFonts w:ascii="Palatino Linotype" w:hAnsi="Palatino Linotype" w:cs="Arial"/>
          <w:i/>
          <w:sz w:val="22"/>
        </w:rPr>
        <w:sym w:font="Symbol" w:char="F0B7"/>
      </w:r>
      <w:r w:rsidRPr="00884FCD">
        <w:rPr>
          <w:rFonts w:ascii="Palatino Linotype" w:hAnsi="Palatino Linotype" w:cs="Arial"/>
          <w:i/>
          <w:sz w:val="22"/>
        </w:rPr>
        <w:t xml:space="preserve"> RRA 0310/16. Instituto Nacional de Transparencia, Acceso a la Información y Protección de Datos Personales. 10 de agosto de 2016. Por unanimidad. Comisionada Ponente. Areli Cano Guadiana. </w:t>
      </w:r>
    </w:p>
    <w:p w:rsidR="00BF6844" w:rsidRPr="00884FCD" w:rsidRDefault="00BF6844" w:rsidP="00BF6844">
      <w:pPr>
        <w:spacing w:before="120" w:after="120"/>
        <w:ind w:left="709" w:right="709"/>
        <w:jc w:val="both"/>
        <w:rPr>
          <w:rFonts w:ascii="Palatino Linotype" w:hAnsi="Palatino Linotype" w:cs="Arial"/>
          <w:i/>
          <w:sz w:val="22"/>
        </w:rPr>
      </w:pPr>
      <w:r w:rsidRPr="00884FCD">
        <w:rPr>
          <w:rFonts w:ascii="Palatino Linotype" w:hAnsi="Palatino Linotype" w:cs="Arial"/>
          <w:i/>
          <w:sz w:val="22"/>
        </w:rPr>
        <w:sym w:font="Symbol" w:char="F0B7"/>
      </w:r>
      <w:r w:rsidRPr="00884FCD">
        <w:rPr>
          <w:rFonts w:ascii="Palatino Linotype" w:hAnsi="Palatino Linotype" w:cs="Arial"/>
          <w:i/>
          <w:sz w:val="22"/>
        </w:rPr>
        <w:t xml:space="preserve"> RRA 1889/16. Secretaría de Hacienda y Crédito Público. 05 de octubre de 2016. Por unanimidad. Comisionada Ponente. Ximena Puente de la Mora.”</w:t>
      </w:r>
    </w:p>
    <w:p w:rsidR="00502B3E" w:rsidRPr="00884FCD" w:rsidRDefault="00256014" w:rsidP="00256014">
      <w:pPr>
        <w:spacing w:before="360" w:after="240" w:line="360" w:lineRule="auto"/>
        <w:jc w:val="both"/>
        <w:rPr>
          <w:rFonts w:ascii="Palatino Linotype" w:hAnsi="Palatino Linotype" w:cs="Arial"/>
          <w:color w:val="000000" w:themeColor="text1"/>
        </w:rPr>
      </w:pPr>
      <w:r w:rsidRPr="00884FCD">
        <w:rPr>
          <w:rFonts w:ascii="Palatino Linotype" w:hAnsi="Palatino Linotype" w:cs="Arial"/>
          <w:lang w:eastAsia="es-MX"/>
        </w:rPr>
        <w:t xml:space="preserve">Hecha la precisión anterior, debe decirse que pese a que </w:t>
      </w:r>
      <w:r w:rsidRPr="00884FCD">
        <w:rPr>
          <w:rFonts w:ascii="Palatino Linotype" w:hAnsi="Palatino Linotype" w:cs="Arial"/>
          <w:b/>
          <w:lang w:eastAsia="es-MX"/>
        </w:rPr>
        <w:t>EL SUJETO OBLIGADO</w:t>
      </w:r>
      <w:r w:rsidRPr="00884FCD">
        <w:rPr>
          <w:rFonts w:ascii="Palatino Linotype" w:hAnsi="Palatino Linotype" w:cs="Arial"/>
          <w:lang w:eastAsia="es-MX"/>
        </w:rPr>
        <w:t xml:space="preserve"> no se encuentra constreñido elaborar documentos </w:t>
      </w:r>
      <w:r w:rsidRPr="00884FCD">
        <w:rPr>
          <w:rFonts w:ascii="Palatino Linotype" w:hAnsi="Palatino Linotype" w:cs="Arial"/>
          <w:i/>
          <w:lang w:eastAsia="es-MX"/>
        </w:rPr>
        <w:t xml:space="preserve">ad hoc, </w:t>
      </w:r>
      <w:r w:rsidRPr="00884FCD">
        <w:rPr>
          <w:rFonts w:ascii="Palatino Linotype" w:hAnsi="Palatino Linotype" w:cs="Arial"/>
          <w:lang w:eastAsia="es-MX"/>
        </w:rPr>
        <w:t xml:space="preserve">la Ley de la materia, tampoco le prohíbe el hacerlo; es decir, no está impedido para realizarlo; sin embargo, de dichas manifestaciones, esta Ponencia Resolutora advirtió que la información se encontraba incompleta, resultando faltante la correspondiente al periodo del 1 al 31 de diciembre de 2013; pues respecto de este mes </w:t>
      </w:r>
      <w:r w:rsidRPr="00884FCD">
        <w:rPr>
          <w:rFonts w:ascii="Palatino Linotype" w:hAnsi="Palatino Linotype" w:cs="Arial"/>
          <w:b/>
          <w:lang w:eastAsia="es-MX"/>
        </w:rPr>
        <w:t xml:space="preserve">EL SUJETO OBLIGADO </w:t>
      </w:r>
      <w:r w:rsidRPr="00884FCD">
        <w:rPr>
          <w:rFonts w:ascii="Palatino Linotype" w:hAnsi="Palatino Linotype" w:cs="Arial"/>
          <w:lang w:eastAsia="es-MX"/>
        </w:rPr>
        <w:t xml:space="preserve">omitió realizar pronunciamiento alguno al respecto; sin embargo, </w:t>
      </w:r>
      <w:r w:rsidR="00502B3E" w:rsidRPr="00884FCD">
        <w:rPr>
          <w:rFonts w:ascii="Palatino Linotype" w:hAnsi="Palatino Linotype" w:cs="Arial"/>
          <w:color w:val="000000" w:themeColor="text1"/>
        </w:rPr>
        <w:t xml:space="preserve">el artículo 24 de la Ley de la materia, dispone que los Sujetos Obligados sólo proporcionarán la información pública que </w:t>
      </w:r>
      <w:r w:rsidR="00502B3E" w:rsidRPr="00884FCD">
        <w:rPr>
          <w:rFonts w:ascii="Palatino Linotype" w:hAnsi="Palatino Linotype" w:cs="Arial"/>
        </w:rPr>
        <w:t>generen</w:t>
      </w:r>
      <w:r w:rsidR="00502B3E" w:rsidRPr="00884FCD">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02B3E" w:rsidRPr="00884FCD" w:rsidRDefault="00502B3E" w:rsidP="00502B3E">
      <w:pPr>
        <w:spacing w:line="360" w:lineRule="auto"/>
        <w:jc w:val="both"/>
        <w:rPr>
          <w:rFonts w:ascii="Palatino Linotype" w:hAnsi="Palatino Linotype" w:cs="Arial"/>
          <w:color w:val="000000" w:themeColor="text1"/>
        </w:rPr>
      </w:pPr>
      <w:r w:rsidRPr="00884FCD">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884FCD">
        <w:rPr>
          <w:rFonts w:ascii="Palatino Linotype" w:hAnsi="Palatino Linotype" w:cs="Arial"/>
        </w:rPr>
        <w:t xml:space="preserve">expedientes, reportes, estudios, actas, resoluciones, oficios, correspondencia, acuerdos, directivas, directrices, circulares, contratos, </w:t>
      </w:r>
      <w:r w:rsidRPr="00884FCD">
        <w:rPr>
          <w:rFonts w:ascii="Palatino Linotype" w:hAnsi="Palatino Linotype" w:cs="Arial"/>
        </w:rPr>
        <w:lastRenderedPageBreak/>
        <w:t>convenios, instructivos, notas, memorandos, estadísticas o bien, cualquier otro registro que documente el ejercicio de las facultades, funciones y competencias de los Sujetos Obligados</w:t>
      </w:r>
      <w:r w:rsidRPr="00884FCD">
        <w:rPr>
          <w:rFonts w:ascii="Palatino Linotype" w:hAnsi="Palatino Linotype" w:cs="Arial"/>
          <w:color w:val="000000" w:themeColor="text1"/>
        </w:rPr>
        <w:t xml:space="preserve">; los que, </w:t>
      </w:r>
      <w:r w:rsidRPr="00884FCD">
        <w:rPr>
          <w:rFonts w:ascii="Palatino Linotype" w:hAnsi="Palatino Linotype" w:cs="Arial"/>
        </w:rPr>
        <w:t>podrán estar en cualquier medio, sea escrito, impreso, sonoro, visual, electrónico, informático u holográfico</w:t>
      </w:r>
      <w:r w:rsidRPr="00884FCD">
        <w:rPr>
          <w:rFonts w:ascii="Palatino Linotype" w:hAnsi="Palatino Linotype" w:cs="Arial"/>
          <w:color w:val="000000" w:themeColor="text1"/>
        </w:rPr>
        <w:t xml:space="preserve">, de conformidad con el artículo 3, fracción XI de la Ley de la materia, el cual dispone lo siguiente: </w:t>
      </w:r>
    </w:p>
    <w:p w:rsidR="00502B3E" w:rsidRPr="00884FCD" w:rsidRDefault="00502B3E" w:rsidP="00502B3E">
      <w:pPr>
        <w:ind w:left="851" w:right="850"/>
        <w:jc w:val="both"/>
        <w:rPr>
          <w:rFonts w:ascii="Palatino Linotype" w:hAnsi="Palatino Linotype" w:cs="Arial"/>
          <w:i/>
          <w:color w:val="000000"/>
          <w:sz w:val="22"/>
          <w:szCs w:val="22"/>
        </w:rPr>
      </w:pPr>
    </w:p>
    <w:p w:rsidR="00502B3E" w:rsidRPr="00884FCD" w:rsidRDefault="00502B3E" w:rsidP="00502B3E">
      <w:pPr>
        <w:ind w:left="851" w:right="901"/>
        <w:jc w:val="both"/>
        <w:rPr>
          <w:rFonts w:ascii="Palatino Linotype" w:hAnsi="Palatino Linotype" w:cs="Arial"/>
          <w:i/>
          <w:color w:val="000000"/>
          <w:sz w:val="22"/>
          <w:szCs w:val="22"/>
        </w:rPr>
      </w:pPr>
      <w:r w:rsidRPr="00884FCD">
        <w:rPr>
          <w:rFonts w:ascii="Palatino Linotype" w:hAnsi="Palatino Linotype" w:cs="Arial"/>
          <w:i/>
          <w:color w:val="000000"/>
          <w:sz w:val="22"/>
          <w:szCs w:val="22"/>
        </w:rPr>
        <w:t>“</w:t>
      </w:r>
      <w:r w:rsidRPr="00884FCD">
        <w:rPr>
          <w:rFonts w:ascii="Palatino Linotype" w:hAnsi="Palatino Linotype" w:cs="Arial"/>
          <w:b/>
          <w:i/>
          <w:color w:val="000000"/>
          <w:sz w:val="22"/>
          <w:szCs w:val="22"/>
        </w:rPr>
        <w:t xml:space="preserve">Artículo 3. </w:t>
      </w:r>
      <w:r w:rsidRPr="00884FCD">
        <w:rPr>
          <w:rFonts w:ascii="Palatino Linotype" w:hAnsi="Palatino Linotype" w:cs="Arial"/>
          <w:i/>
          <w:color w:val="000000"/>
          <w:sz w:val="22"/>
          <w:szCs w:val="22"/>
        </w:rPr>
        <w:t>Para los efectos de la presente Ley se entenderá por:</w:t>
      </w:r>
    </w:p>
    <w:p w:rsidR="00502B3E" w:rsidRPr="00884FCD" w:rsidRDefault="00502B3E" w:rsidP="00502B3E">
      <w:pPr>
        <w:ind w:left="851" w:right="850"/>
        <w:jc w:val="both"/>
        <w:rPr>
          <w:rFonts w:ascii="Palatino Linotype" w:hAnsi="Palatino Linotype" w:cs="Arial"/>
          <w:i/>
          <w:color w:val="000000"/>
          <w:sz w:val="22"/>
          <w:szCs w:val="22"/>
        </w:rPr>
      </w:pPr>
      <w:r w:rsidRPr="00884FCD">
        <w:rPr>
          <w:rFonts w:ascii="Palatino Linotype" w:hAnsi="Palatino Linotype" w:cs="Arial"/>
          <w:i/>
          <w:color w:val="000000"/>
          <w:sz w:val="22"/>
          <w:szCs w:val="22"/>
        </w:rPr>
        <w:t>…</w:t>
      </w:r>
    </w:p>
    <w:p w:rsidR="00502B3E" w:rsidRPr="00884FCD" w:rsidRDefault="00502B3E" w:rsidP="00502B3E">
      <w:pPr>
        <w:ind w:left="851" w:right="901"/>
        <w:jc w:val="both"/>
        <w:rPr>
          <w:rFonts w:ascii="Palatino Linotype" w:hAnsi="Palatino Linotype" w:cs="Arial"/>
          <w:i/>
          <w:color w:val="000000"/>
          <w:sz w:val="22"/>
          <w:szCs w:val="22"/>
        </w:rPr>
      </w:pPr>
      <w:r w:rsidRPr="00884FCD">
        <w:rPr>
          <w:rFonts w:ascii="Palatino Linotype" w:hAnsi="Palatino Linotype" w:cs="Arial"/>
          <w:b/>
          <w:i/>
          <w:color w:val="000000"/>
          <w:sz w:val="22"/>
          <w:szCs w:val="22"/>
        </w:rPr>
        <w:t>XI. Documento:</w:t>
      </w:r>
      <w:r w:rsidRPr="00884FCD">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02B3E" w:rsidRPr="00884FCD" w:rsidRDefault="00502B3E" w:rsidP="00502B3E">
      <w:pPr>
        <w:ind w:left="851" w:right="901"/>
        <w:jc w:val="both"/>
        <w:rPr>
          <w:rFonts w:ascii="Palatino Linotype" w:hAnsi="Palatino Linotype" w:cs="Arial"/>
          <w:i/>
          <w:color w:val="000000"/>
          <w:sz w:val="22"/>
          <w:szCs w:val="22"/>
        </w:rPr>
      </w:pPr>
      <w:r w:rsidRPr="00884FCD">
        <w:rPr>
          <w:rFonts w:ascii="Palatino Linotype" w:hAnsi="Palatino Linotype" w:cs="Arial"/>
          <w:b/>
          <w:i/>
          <w:color w:val="000000"/>
          <w:sz w:val="22"/>
          <w:szCs w:val="22"/>
        </w:rPr>
        <w:t>…</w:t>
      </w:r>
      <w:r w:rsidRPr="00884FCD">
        <w:rPr>
          <w:rFonts w:ascii="Palatino Linotype" w:hAnsi="Palatino Linotype" w:cs="Arial"/>
          <w:i/>
          <w:color w:val="000000"/>
          <w:sz w:val="22"/>
          <w:szCs w:val="22"/>
        </w:rPr>
        <w:t>”</w:t>
      </w:r>
    </w:p>
    <w:p w:rsidR="00502B3E" w:rsidRPr="00884FCD" w:rsidRDefault="00502B3E" w:rsidP="00502B3E">
      <w:pPr>
        <w:ind w:left="851" w:right="850"/>
        <w:jc w:val="both"/>
        <w:rPr>
          <w:rFonts w:ascii="Palatino Linotype" w:hAnsi="Palatino Linotype" w:cs="Arial"/>
          <w:sz w:val="22"/>
          <w:szCs w:val="22"/>
        </w:rPr>
      </w:pPr>
    </w:p>
    <w:p w:rsidR="00502B3E" w:rsidRPr="00884FCD" w:rsidRDefault="00502B3E" w:rsidP="00502B3E">
      <w:pPr>
        <w:autoSpaceDE w:val="0"/>
        <w:autoSpaceDN w:val="0"/>
        <w:adjustRightInd w:val="0"/>
        <w:spacing w:line="360" w:lineRule="auto"/>
        <w:jc w:val="both"/>
        <w:rPr>
          <w:rFonts w:ascii="Palatino Linotype" w:hAnsi="Palatino Linotype" w:cs="Arial"/>
        </w:rPr>
      </w:pPr>
      <w:r w:rsidRPr="00884FCD">
        <w:rPr>
          <w:rFonts w:ascii="Palatino Linotype" w:hAnsi="Palatino Linotype" w:cs="Arial"/>
        </w:rPr>
        <w:t xml:space="preserve">Siendo aplicable, el Criterio </w:t>
      </w:r>
      <w:r w:rsidRPr="00884FCD">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84FCD">
        <w:rPr>
          <w:rFonts w:ascii="Palatino Linotype" w:hAnsi="Palatino Linotype" w:cs="Arial"/>
        </w:rPr>
        <w:t>cuyo rubro y texto dispone:</w:t>
      </w:r>
    </w:p>
    <w:p w:rsidR="00502B3E" w:rsidRPr="00884FCD" w:rsidRDefault="00502B3E" w:rsidP="00502B3E">
      <w:pPr>
        <w:ind w:left="851" w:right="850"/>
        <w:jc w:val="both"/>
        <w:rPr>
          <w:rFonts w:ascii="Palatino Linotype" w:hAnsi="Palatino Linotype" w:cs="Arial"/>
        </w:rPr>
      </w:pPr>
    </w:p>
    <w:p w:rsidR="00502B3E" w:rsidRPr="00884FCD" w:rsidRDefault="00502B3E" w:rsidP="00502B3E">
      <w:pPr>
        <w:ind w:left="851" w:right="901"/>
        <w:jc w:val="both"/>
        <w:rPr>
          <w:rFonts w:ascii="Palatino Linotype" w:hAnsi="Palatino Linotype" w:cs="Arial"/>
          <w:b/>
          <w:i/>
          <w:sz w:val="22"/>
          <w:szCs w:val="22"/>
          <w:lang w:eastAsia="es-MX"/>
        </w:rPr>
      </w:pPr>
      <w:r w:rsidRPr="00884FCD">
        <w:rPr>
          <w:rFonts w:ascii="Palatino Linotype" w:hAnsi="Palatino Linotype" w:cs="Arial"/>
          <w:b/>
          <w:sz w:val="22"/>
          <w:szCs w:val="22"/>
          <w:lang w:eastAsia="es-MX"/>
        </w:rPr>
        <w:t>“</w:t>
      </w:r>
      <w:r w:rsidRPr="00884FCD">
        <w:rPr>
          <w:rFonts w:ascii="Palatino Linotype" w:hAnsi="Palatino Linotype" w:cs="Arial"/>
          <w:b/>
          <w:i/>
          <w:sz w:val="22"/>
          <w:szCs w:val="22"/>
          <w:lang w:eastAsia="es-MX"/>
        </w:rPr>
        <w:t>CRITERIO 0002-11</w:t>
      </w:r>
    </w:p>
    <w:p w:rsidR="00502B3E" w:rsidRPr="00884FCD" w:rsidRDefault="00502B3E" w:rsidP="00502B3E">
      <w:pPr>
        <w:ind w:left="851" w:right="901"/>
        <w:jc w:val="both"/>
        <w:rPr>
          <w:rFonts w:ascii="Palatino Linotype" w:hAnsi="Palatino Linotype" w:cs="Arial"/>
          <w:i/>
          <w:sz w:val="22"/>
          <w:szCs w:val="22"/>
          <w:lang w:eastAsia="es-MX"/>
        </w:rPr>
      </w:pPr>
      <w:r w:rsidRPr="00884FCD">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884FCD">
        <w:rPr>
          <w:rFonts w:ascii="Palatino Linotype" w:hAnsi="Palatino Linotype" w:cs="Arial"/>
          <w:b/>
          <w:bCs/>
          <w:i/>
          <w:sz w:val="22"/>
          <w:szCs w:val="22"/>
          <w:lang w:eastAsia="es-MX"/>
        </w:rPr>
        <w:t xml:space="preserve">V, XV, Y XVI, </w:t>
      </w:r>
      <w:r w:rsidRPr="00884FCD">
        <w:rPr>
          <w:rFonts w:ascii="Palatino Linotype" w:hAnsi="Palatino Linotype" w:cs="Arial"/>
          <w:b/>
          <w:i/>
          <w:sz w:val="22"/>
          <w:szCs w:val="22"/>
          <w:lang w:eastAsia="es-MX"/>
        </w:rPr>
        <w:t>3°, 4°, 11 Y 41.</w:t>
      </w:r>
      <w:r w:rsidRPr="00884FCD">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02B3E" w:rsidRPr="00884FCD" w:rsidRDefault="00502B3E" w:rsidP="00502B3E">
      <w:pPr>
        <w:ind w:left="851" w:right="850"/>
        <w:jc w:val="both"/>
        <w:rPr>
          <w:rFonts w:ascii="Palatino Linotype" w:hAnsi="Palatino Linotype" w:cs="Arial"/>
          <w:i/>
          <w:sz w:val="22"/>
          <w:szCs w:val="22"/>
          <w:lang w:eastAsia="es-MX"/>
        </w:rPr>
      </w:pPr>
      <w:r w:rsidRPr="00884FCD">
        <w:rPr>
          <w:rFonts w:ascii="Palatino Linotype" w:hAnsi="Palatino Linotype" w:cs="Arial"/>
          <w:i/>
          <w:sz w:val="22"/>
          <w:szCs w:val="22"/>
          <w:lang w:eastAsia="es-MX"/>
        </w:rPr>
        <w:t>En consecuencia el acceso a la información se refiere a que se cumplan cualquiera de los siguientes tres supuestos:</w:t>
      </w:r>
    </w:p>
    <w:p w:rsidR="00502B3E" w:rsidRPr="00884FCD" w:rsidRDefault="00502B3E" w:rsidP="00502B3E">
      <w:pPr>
        <w:ind w:left="851" w:right="901"/>
        <w:jc w:val="both"/>
        <w:rPr>
          <w:rFonts w:ascii="Palatino Linotype" w:hAnsi="Palatino Linotype" w:cs="Arial"/>
          <w:b/>
          <w:i/>
          <w:sz w:val="22"/>
          <w:szCs w:val="22"/>
          <w:u w:val="single"/>
          <w:lang w:eastAsia="es-MX"/>
        </w:rPr>
      </w:pPr>
      <w:r w:rsidRPr="00884FCD">
        <w:rPr>
          <w:rFonts w:ascii="Palatino Linotype" w:hAnsi="Palatino Linotype" w:cs="Arial"/>
          <w:b/>
          <w:i/>
          <w:sz w:val="22"/>
          <w:szCs w:val="22"/>
          <w:u w:val="single"/>
          <w:lang w:eastAsia="es-MX"/>
        </w:rPr>
        <w:lastRenderedPageBreak/>
        <w:t>1) Que se trate de información registrada en cualquier soporte documental, que en ejercicio de las atribuciones conferidas, sea generada por los Sujetos Obligados;</w:t>
      </w:r>
    </w:p>
    <w:p w:rsidR="00502B3E" w:rsidRPr="00884FCD" w:rsidRDefault="00502B3E" w:rsidP="00502B3E">
      <w:pPr>
        <w:ind w:left="851" w:right="901"/>
        <w:jc w:val="both"/>
        <w:rPr>
          <w:rFonts w:ascii="Palatino Linotype" w:hAnsi="Palatino Linotype" w:cs="Arial"/>
          <w:i/>
          <w:sz w:val="22"/>
          <w:szCs w:val="22"/>
          <w:lang w:eastAsia="es-MX"/>
        </w:rPr>
      </w:pPr>
      <w:r w:rsidRPr="00884FCD">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502B3E" w:rsidRPr="00884FCD" w:rsidRDefault="00502B3E" w:rsidP="00502B3E">
      <w:pPr>
        <w:ind w:left="851" w:right="901"/>
        <w:jc w:val="both"/>
        <w:rPr>
          <w:rFonts w:ascii="Palatino Linotype" w:hAnsi="Palatino Linotype" w:cs="Arial"/>
          <w:i/>
          <w:sz w:val="22"/>
          <w:szCs w:val="22"/>
          <w:lang w:eastAsia="es-MX"/>
        </w:rPr>
      </w:pPr>
      <w:r w:rsidRPr="00884FCD">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502B3E" w:rsidRPr="00884FCD" w:rsidRDefault="00502B3E" w:rsidP="00502B3E">
      <w:pPr>
        <w:tabs>
          <w:tab w:val="left" w:pos="851"/>
        </w:tabs>
        <w:ind w:right="901"/>
        <w:jc w:val="both"/>
        <w:rPr>
          <w:rFonts w:ascii="Palatino Linotype" w:hAnsi="Palatino Linotype" w:cs="Arial"/>
          <w:i/>
          <w:sz w:val="22"/>
          <w:szCs w:val="22"/>
        </w:rPr>
      </w:pPr>
      <w:r w:rsidRPr="00884FCD">
        <w:rPr>
          <w:rFonts w:ascii="Palatino Linotype" w:hAnsi="Palatino Linotype" w:cs="Arial"/>
          <w:sz w:val="22"/>
          <w:szCs w:val="22"/>
          <w:lang w:eastAsia="es-MX"/>
        </w:rPr>
        <w:tab/>
        <w:t>(Énfasis Añadido)</w:t>
      </w:r>
    </w:p>
    <w:p w:rsidR="00502B3E" w:rsidRPr="00884FCD" w:rsidRDefault="00502B3E" w:rsidP="00502B3E">
      <w:pPr>
        <w:tabs>
          <w:tab w:val="left" w:pos="851"/>
        </w:tabs>
        <w:ind w:right="901"/>
        <w:jc w:val="both"/>
        <w:rPr>
          <w:rFonts w:ascii="Palatino Linotype" w:hAnsi="Palatino Linotype" w:cs="Arial"/>
          <w:i/>
          <w:szCs w:val="22"/>
        </w:rPr>
      </w:pPr>
    </w:p>
    <w:p w:rsidR="00502B3E" w:rsidRPr="00884FCD" w:rsidRDefault="00502B3E" w:rsidP="00502B3E">
      <w:pPr>
        <w:autoSpaceDE w:val="0"/>
        <w:autoSpaceDN w:val="0"/>
        <w:adjustRightInd w:val="0"/>
        <w:spacing w:line="360" w:lineRule="auto"/>
        <w:jc w:val="both"/>
        <w:rPr>
          <w:rFonts w:ascii="Palatino Linotype" w:hAnsi="Palatino Linotype" w:cs="Arial"/>
          <w:lang w:eastAsia="es-MX"/>
        </w:rPr>
      </w:pPr>
      <w:r w:rsidRPr="00884FCD">
        <w:rPr>
          <w:rFonts w:ascii="Palatino Linotype" w:hAnsi="Palatino Linotype" w:cs="Arial"/>
        </w:rPr>
        <w:t xml:space="preserve">Además, </w:t>
      </w:r>
      <w:r w:rsidRPr="00884FCD">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p>
    <w:p w:rsidR="00502B3E" w:rsidRPr="00884FCD" w:rsidRDefault="00502B3E" w:rsidP="00502B3E">
      <w:pPr>
        <w:pStyle w:val="Prrafodelista"/>
        <w:spacing w:line="360" w:lineRule="auto"/>
        <w:rPr>
          <w:rFonts w:ascii="Palatino Linotype" w:hAnsi="Palatino Linotype" w:cs="Arial"/>
          <w:lang w:eastAsia="es-MX"/>
        </w:rPr>
      </w:pPr>
    </w:p>
    <w:p w:rsidR="00502B3E" w:rsidRPr="00884FCD" w:rsidRDefault="00502B3E" w:rsidP="00502B3E">
      <w:pPr>
        <w:autoSpaceDE w:val="0"/>
        <w:autoSpaceDN w:val="0"/>
        <w:adjustRightInd w:val="0"/>
        <w:spacing w:line="360" w:lineRule="auto"/>
        <w:jc w:val="both"/>
        <w:rPr>
          <w:rFonts w:ascii="Palatino Linotype" w:eastAsia="MS Mincho" w:hAnsi="Palatino Linotype" w:cs="Tahoma"/>
        </w:rPr>
      </w:pPr>
      <w:r w:rsidRPr="00884FCD">
        <w:rPr>
          <w:rFonts w:ascii="Palatino Linotype" w:hAnsi="Palatino Linotype" w:cs="Arial"/>
          <w:lang w:eastAsia="es-MX"/>
        </w:rPr>
        <w:t xml:space="preserve">De la misma </w:t>
      </w:r>
      <w:r w:rsidRPr="00884FCD">
        <w:rPr>
          <w:rFonts w:ascii="Palatino Linotype" w:eastAsia="MS Mincho" w:hAnsi="Palatino Linotype"/>
        </w:rPr>
        <w:t>forma</w:t>
      </w:r>
      <w:r w:rsidRPr="00884FCD">
        <w:rPr>
          <w:rFonts w:ascii="Palatino Linotype" w:hAnsi="Palatino Linotype" w:cs="Arial"/>
          <w:lang w:eastAsia="es-MX"/>
        </w:rPr>
        <w:t xml:space="preserve">, </w:t>
      </w:r>
      <w:r w:rsidRPr="00884FCD">
        <w:rPr>
          <w:rFonts w:ascii="Palatino Linotype" w:eastAsia="MS Mincho" w:hAnsi="Palatino Linotype"/>
        </w:rPr>
        <w:t>de acuerdo al contenido del artículo 160</w:t>
      </w:r>
      <w:r w:rsidRPr="00884FCD">
        <w:rPr>
          <w:rFonts w:ascii="Palatino Linotype" w:hAnsi="Palatino Linotype" w:cs="Arial"/>
        </w:rPr>
        <w:t xml:space="preserve"> de la Ley </w:t>
      </w:r>
      <w:r w:rsidRPr="00884FCD">
        <w:rPr>
          <w:rFonts w:ascii="Palatino Linotype" w:eastAsia="MS Mincho" w:hAnsi="Palatino Linotype" w:cs="Tahoma"/>
        </w:rPr>
        <w:t>General de Transparencia y Acceso a la Información Pública que a la letra dispone:</w:t>
      </w:r>
    </w:p>
    <w:p w:rsidR="00502B3E" w:rsidRPr="00884FCD" w:rsidRDefault="00502B3E" w:rsidP="00502B3E">
      <w:pPr>
        <w:autoSpaceDE w:val="0"/>
        <w:autoSpaceDN w:val="0"/>
        <w:adjustRightInd w:val="0"/>
        <w:jc w:val="both"/>
        <w:rPr>
          <w:rFonts w:ascii="Palatino Linotype" w:hAnsi="Palatino Linotype" w:cs="Arial"/>
          <w:lang w:eastAsia="es-MX"/>
        </w:rPr>
      </w:pPr>
    </w:p>
    <w:p w:rsidR="00502B3E" w:rsidRPr="00884FCD" w:rsidRDefault="00502B3E" w:rsidP="00502B3E">
      <w:pPr>
        <w:ind w:left="851" w:right="901"/>
        <w:jc w:val="both"/>
        <w:rPr>
          <w:rFonts w:ascii="Palatino Linotype" w:eastAsia="Calibri" w:hAnsi="Palatino Linotype" w:cs="Arial"/>
          <w:sz w:val="22"/>
          <w:szCs w:val="22"/>
          <w:lang w:val="es-ES_tradnl"/>
        </w:rPr>
      </w:pPr>
      <w:r w:rsidRPr="00884FCD">
        <w:rPr>
          <w:rFonts w:ascii="Palatino Linotype" w:hAnsi="Palatino Linotype" w:cs="Arial"/>
          <w:b/>
          <w:i/>
          <w:sz w:val="22"/>
          <w:szCs w:val="22"/>
          <w:lang w:eastAsia="gl-ES"/>
        </w:rPr>
        <w:t>“Artículo 160</w:t>
      </w:r>
      <w:r w:rsidRPr="00884FCD">
        <w:rPr>
          <w:rFonts w:ascii="Palatino Linotype" w:hAnsi="Palatino Linotype" w:cs="Arial"/>
          <w:i/>
          <w:sz w:val="22"/>
          <w:szCs w:val="22"/>
          <w:lang w:eastAsia="gl-ES"/>
        </w:rPr>
        <w:t xml:space="preserve">. Los </w:t>
      </w:r>
      <w:r w:rsidRPr="00884FCD">
        <w:rPr>
          <w:rFonts w:ascii="Palatino Linotype" w:hAnsi="Palatino Linotype" w:cs="Arial"/>
          <w:i/>
          <w:sz w:val="22"/>
          <w:szCs w:val="22"/>
          <w:lang w:eastAsia="es-MX"/>
        </w:rPr>
        <w:t>sujetos</w:t>
      </w:r>
      <w:r w:rsidRPr="00884FCD">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502B3E" w:rsidRPr="00884FCD" w:rsidRDefault="00502B3E" w:rsidP="00502B3E">
      <w:pPr>
        <w:jc w:val="both"/>
        <w:rPr>
          <w:rFonts w:ascii="Palatino Linotype" w:hAnsi="Palatino Linotype" w:cs="Arial"/>
        </w:rPr>
      </w:pPr>
    </w:p>
    <w:p w:rsidR="00502B3E" w:rsidRPr="00884FCD" w:rsidRDefault="00502B3E" w:rsidP="00502B3E">
      <w:pPr>
        <w:spacing w:line="360" w:lineRule="auto"/>
        <w:jc w:val="both"/>
        <w:rPr>
          <w:rFonts w:ascii="Palatino Linotype" w:eastAsia="Arial Unicode MS" w:hAnsi="Palatino Linotype" w:cs="Arial"/>
          <w:lang w:val="es-ES_tradnl"/>
        </w:rPr>
      </w:pPr>
      <w:r w:rsidRPr="00884FCD">
        <w:rPr>
          <w:rFonts w:ascii="Palatino Linotype" w:hAnsi="Palatino Linotype" w:cs="Arial"/>
        </w:rPr>
        <w:t xml:space="preserve">Una vez precisado lo anterior, se procede al análisis de la totalidad de las constancias que integran el expediente electrónico del </w:t>
      </w:r>
      <w:r w:rsidRPr="00884FCD">
        <w:rPr>
          <w:rFonts w:ascii="Palatino Linotype" w:hAnsi="Palatino Linotype" w:cs="Arial"/>
          <w:b/>
        </w:rPr>
        <w:t>SAIMEX</w:t>
      </w:r>
      <w:r w:rsidRPr="00884FCD">
        <w:rPr>
          <w:rFonts w:ascii="Palatino Linotype" w:eastAsia="Arial Unicode MS" w:hAnsi="Palatino Linotype" w:cs="Arial"/>
          <w:b/>
        </w:rPr>
        <w:t>;</w:t>
      </w:r>
      <w:r w:rsidRPr="00884FCD">
        <w:rPr>
          <w:rFonts w:ascii="Palatino Linotype" w:hAnsi="Palatino Linotype"/>
        </w:rPr>
        <w:t xml:space="preserve"> atento a ello, y en</w:t>
      </w:r>
      <w:r w:rsidRPr="00884FCD">
        <w:rPr>
          <w:rFonts w:ascii="Palatino Linotype" w:eastAsia="Arial Unicode MS" w:hAnsi="Palatino Linotype" w:cs="Arial"/>
          <w:lang w:val="es-ES_tradnl"/>
        </w:rPr>
        <w:t xml:space="preserve"> razón de que la </w:t>
      </w:r>
      <w:r w:rsidRPr="00884FCD">
        <w:rPr>
          <w:rFonts w:ascii="Palatino Linotype" w:eastAsia="Arial Unicode MS" w:hAnsi="Palatino Linotype" w:cs="Arial"/>
          <w:lang w:val="es-ES_tradnl"/>
        </w:rPr>
        <w:lastRenderedPageBreak/>
        <w:t xml:space="preserve">solicitud realizada por el particular se encuentra relacionada con la obras realizadas por el Ayuntamiento con un monto superior a los quinientos mil pesos, se considera conveniente referir el </w:t>
      </w:r>
      <w:r w:rsidRPr="00884FCD">
        <w:rPr>
          <w:rFonts w:ascii="Palatino Linotype" w:hAnsi="Palatino Linotype" w:cs="Arial"/>
          <w:bCs/>
        </w:rPr>
        <w:t xml:space="preserve">Libro Décimo Segundo del Código Administrativo del Estado de México, que establece que la Obra Pública es </w:t>
      </w:r>
      <w:r w:rsidRPr="00884FCD">
        <w:rPr>
          <w:rFonts w:ascii="Palatino Linotype" w:hAnsi="Palatino Linotype" w:cs="Arial"/>
        </w:rPr>
        <w:t>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r w:rsidRPr="00884FCD">
        <w:rPr>
          <w:rFonts w:ascii="Palatino Linotype" w:hAnsi="Palatino Linotype" w:cs="Arial"/>
          <w:bCs/>
        </w:rPr>
        <w:t>.</w:t>
      </w:r>
    </w:p>
    <w:p w:rsidR="00502B3E" w:rsidRPr="00884FCD" w:rsidRDefault="00502B3E" w:rsidP="00502B3E">
      <w:pPr>
        <w:spacing w:line="360" w:lineRule="auto"/>
        <w:jc w:val="both"/>
        <w:rPr>
          <w:rFonts w:ascii="Palatino Linotype" w:hAnsi="Palatino Linotype" w:cstheme="minorBidi"/>
        </w:rPr>
      </w:pPr>
    </w:p>
    <w:p w:rsidR="00502B3E" w:rsidRPr="00884FCD" w:rsidRDefault="00502B3E" w:rsidP="00502B3E">
      <w:pPr>
        <w:autoSpaceDE w:val="0"/>
        <w:autoSpaceDN w:val="0"/>
        <w:adjustRightInd w:val="0"/>
        <w:spacing w:line="360" w:lineRule="auto"/>
        <w:jc w:val="both"/>
        <w:rPr>
          <w:rFonts w:ascii="Palatino Linotype" w:hAnsi="Palatino Linotype" w:cs="Arial"/>
        </w:rPr>
      </w:pPr>
      <w:r w:rsidRPr="00884FCD">
        <w:rPr>
          <w:rFonts w:ascii="Palatino Linotype" w:hAnsi="Palatino Linotype" w:cs="Arial"/>
          <w:bCs/>
        </w:rPr>
        <w:t xml:space="preserve">De igual forma, también quedan comprendidos dentro de la definición de Obra Pública: </w:t>
      </w:r>
      <w:r w:rsidRPr="00884FCD">
        <w:rPr>
          <w:rFonts w:ascii="Palatino Linotype" w:hAnsi="Palatino Linotype" w:cs="Arial"/>
        </w:rPr>
        <w:t xml:space="preserve">(i) el mantenimiento, restauración, desmantelamiento o remoción de bienes muebles incorporados o adheridos a un inmueble; (ii) los proyectos integrales o comúnmente denominados llave en mano, en los cuales el contratista se obliga desde el diseño de la obra hasta su terminación total, incluyéndose, cuando se requiera, la transferencia de tecnología; (iii) los trabajos de exploración, localización y perforación; mejoramiento del suelo y/o subsuelo; desmontes y extracción y aquellos similares que tengan por objeto la explotación y desarrollo de los recursos naturales que se encuentran en el suelo y/o subsuelo; (iv) los trabajos de infraestructura agropecuaria e </w:t>
      </w:r>
      <w:proofErr w:type="spellStart"/>
      <w:r w:rsidRPr="00884FCD">
        <w:rPr>
          <w:rFonts w:ascii="Palatino Linotype" w:hAnsi="Palatino Linotype" w:cs="Arial"/>
        </w:rPr>
        <w:t>hidroagrícola</w:t>
      </w:r>
      <w:proofErr w:type="spellEnd"/>
      <w:r w:rsidRPr="00884FCD">
        <w:rPr>
          <w:rFonts w:ascii="Palatino Linotype" w:hAnsi="Palatino Linotype" w:cs="Arial"/>
        </w:rPr>
        <w:t xml:space="preserve">: y (v)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502B3E" w:rsidRPr="00884FCD" w:rsidRDefault="00502B3E" w:rsidP="00502B3E">
      <w:pPr>
        <w:autoSpaceDE w:val="0"/>
        <w:autoSpaceDN w:val="0"/>
        <w:adjustRightInd w:val="0"/>
        <w:spacing w:line="360" w:lineRule="auto"/>
        <w:jc w:val="both"/>
        <w:rPr>
          <w:rFonts w:ascii="Palatino Linotype" w:hAnsi="Palatino Linotype" w:cs="Arial"/>
        </w:rPr>
      </w:pPr>
    </w:p>
    <w:p w:rsidR="00502B3E" w:rsidRPr="00884FCD" w:rsidRDefault="00502B3E" w:rsidP="00502B3E">
      <w:pPr>
        <w:autoSpaceDE w:val="0"/>
        <w:autoSpaceDN w:val="0"/>
        <w:adjustRightInd w:val="0"/>
        <w:spacing w:line="360" w:lineRule="auto"/>
        <w:jc w:val="both"/>
        <w:rPr>
          <w:rFonts w:ascii="Palatino Linotype" w:hAnsi="Palatino Linotype" w:cs="Arial"/>
        </w:rPr>
      </w:pPr>
      <w:r w:rsidRPr="00884FCD">
        <w:rPr>
          <w:rFonts w:ascii="Palatino Linotype" w:hAnsi="Palatino Linotype" w:cs="Arial"/>
        </w:rPr>
        <w:lastRenderedPageBreak/>
        <w:t>Sirve de sustento a lo anterior el artículo 12.4 del Código Administrativo del Estado de México que dice:</w:t>
      </w:r>
    </w:p>
    <w:p w:rsidR="00502B3E" w:rsidRPr="00884FCD" w:rsidRDefault="00502B3E" w:rsidP="00502B3E">
      <w:pPr>
        <w:autoSpaceDE w:val="0"/>
        <w:autoSpaceDN w:val="0"/>
        <w:adjustRightInd w:val="0"/>
        <w:jc w:val="both"/>
        <w:rPr>
          <w:rFonts w:ascii="Palatino Linotype" w:hAnsi="Palatino Linotype" w:cs="Arial"/>
        </w:rPr>
      </w:pPr>
    </w:p>
    <w:p w:rsidR="00502B3E" w:rsidRPr="00884FCD" w:rsidRDefault="00502B3E" w:rsidP="00502B3E">
      <w:pPr>
        <w:ind w:left="851" w:right="901"/>
        <w:jc w:val="both"/>
        <w:rPr>
          <w:rFonts w:ascii="Palatino Linotype" w:hAnsi="Palatino Linotype" w:cs="Arial"/>
          <w:i/>
          <w:sz w:val="22"/>
          <w:szCs w:val="22"/>
          <w:lang w:eastAsia="gl-ES"/>
        </w:rPr>
      </w:pPr>
      <w:r w:rsidRPr="00884FCD">
        <w:rPr>
          <w:rFonts w:ascii="Palatino Linotype" w:hAnsi="Palatino Linotype" w:cs="Arial"/>
          <w:i/>
          <w:sz w:val="22"/>
          <w:szCs w:val="22"/>
          <w:lang w:eastAsia="gl-ES"/>
        </w:rPr>
        <w:t>“</w:t>
      </w:r>
      <w:r w:rsidRPr="00884FCD">
        <w:rPr>
          <w:rFonts w:ascii="Palatino Linotype" w:hAnsi="Palatino Linotype" w:cs="Arial"/>
          <w:b/>
          <w:i/>
          <w:sz w:val="22"/>
          <w:szCs w:val="22"/>
          <w:lang w:eastAsia="gl-ES"/>
        </w:rPr>
        <w:t>Artículo 12.4.-</w:t>
      </w:r>
      <w:r w:rsidRPr="00884FCD">
        <w:rPr>
          <w:rFonts w:ascii="Palatino Linotype" w:hAnsi="Palatino Linotype" w:cs="Arial"/>
          <w:i/>
          <w:sz w:val="22"/>
          <w:szCs w:val="22"/>
          <w:lang w:eastAsia="gl-ES"/>
        </w:rPr>
        <w:t xml:space="preserve"> Se 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p>
    <w:p w:rsidR="00502B3E" w:rsidRPr="00884FCD" w:rsidRDefault="00502B3E" w:rsidP="00502B3E">
      <w:pPr>
        <w:ind w:left="851" w:right="901"/>
        <w:jc w:val="both"/>
        <w:rPr>
          <w:rFonts w:ascii="Palatino Linotype" w:hAnsi="Palatino Linotype" w:cs="Arial"/>
          <w:i/>
          <w:sz w:val="22"/>
          <w:szCs w:val="22"/>
          <w:lang w:eastAsia="gl-ES"/>
        </w:rPr>
      </w:pPr>
    </w:p>
    <w:p w:rsidR="00502B3E" w:rsidRPr="00884FCD" w:rsidRDefault="00502B3E" w:rsidP="00502B3E">
      <w:pPr>
        <w:ind w:left="851" w:right="901"/>
        <w:jc w:val="both"/>
        <w:rPr>
          <w:rFonts w:ascii="Palatino Linotype" w:hAnsi="Palatino Linotype" w:cs="Arial"/>
          <w:i/>
          <w:sz w:val="22"/>
          <w:szCs w:val="22"/>
          <w:lang w:eastAsia="gl-ES"/>
        </w:rPr>
      </w:pPr>
      <w:r w:rsidRPr="00884FCD">
        <w:rPr>
          <w:rFonts w:ascii="Palatino Linotype" w:hAnsi="Palatino Linotype" w:cs="Arial"/>
          <w:i/>
          <w:sz w:val="22"/>
          <w:szCs w:val="22"/>
          <w:lang w:eastAsia="gl-ES"/>
        </w:rPr>
        <w:t>Quedan comprendidos dentro de la obra pública:</w:t>
      </w:r>
    </w:p>
    <w:p w:rsidR="00502B3E" w:rsidRPr="00884FCD" w:rsidRDefault="00502B3E" w:rsidP="00502B3E">
      <w:pPr>
        <w:ind w:left="851" w:right="901"/>
        <w:jc w:val="both"/>
        <w:rPr>
          <w:rFonts w:ascii="Palatino Linotype" w:hAnsi="Palatino Linotype" w:cs="Arial"/>
          <w:i/>
          <w:sz w:val="22"/>
          <w:szCs w:val="22"/>
          <w:lang w:eastAsia="gl-ES"/>
        </w:rPr>
      </w:pPr>
      <w:r w:rsidRPr="00884FCD">
        <w:rPr>
          <w:rFonts w:ascii="Palatino Linotype" w:hAnsi="Palatino Linotype" w:cs="Arial"/>
          <w:b/>
          <w:i/>
          <w:sz w:val="22"/>
          <w:szCs w:val="22"/>
          <w:lang w:eastAsia="gl-ES"/>
        </w:rPr>
        <w:t>I.</w:t>
      </w:r>
      <w:r w:rsidRPr="00884FCD">
        <w:rPr>
          <w:rFonts w:ascii="Palatino Linotype" w:hAnsi="Palatino Linotype" w:cs="Arial"/>
          <w:i/>
          <w:sz w:val="22"/>
          <w:szCs w:val="22"/>
          <w:lang w:eastAsia="gl-ES"/>
        </w:rPr>
        <w:t xml:space="preserve"> El mantenimiento, restauración, desmantelamiento o remoción de bienes muebles incorporados o adheridos a un inmueble;</w:t>
      </w:r>
    </w:p>
    <w:p w:rsidR="00502B3E" w:rsidRPr="00884FCD" w:rsidRDefault="00502B3E" w:rsidP="00502B3E">
      <w:pPr>
        <w:ind w:left="851" w:right="901"/>
        <w:jc w:val="both"/>
        <w:rPr>
          <w:rFonts w:ascii="Palatino Linotype" w:hAnsi="Palatino Linotype" w:cs="Arial"/>
          <w:i/>
          <w:sz w:val="22"/>
          <w:szCs w:val="22"/>
          <w:lang w:eastAsia="gl-ES"/>
        </w:rPr>
      </w:pPr>
      <w:r w:rsidRPr="00884FCD">
        <w:rPr>
          <w:rFonts w:ascii="Palatino Linotype" w:hAnsi="Palatino Linotype" w:cs="Arial"/>
          <w:b/>
          <w:i/>
          <w:sz w:val="22"/>
          <w:szCs w:val="22"/>
          <w:lang w:eastAsia="gl-ES"/>
        </w:rPr>
        <w:t>II.</w:t>
      </w:r>
      <w:r w:rsidRPr="00884FCD">
        <w:rPr>
          <w:rFonts w:ascii="Palatino Linotype" w:hAnsi="Palatino Linotype" w:cs="Arial"/>
          <w:i/>
          <w:sz w:val="22"/>
          <w:szCs w:val="22"/>
          <w:lang w:eastAsia="gl-ES"/>
        </w:rPr>
        <w:t xml:space="preserve"> Los proyectos integrales o comúnmente denominados llave en mano, en los cuales el contratista se obliga desde el diseño de la obra hasta su terminación total, incluyéndose, cuando se requiera, la transferencia de tecnología;</w:t>
      </w:r>
    </w:p>
    <w:p w:rsidR="00502B3E" w:rsidRPr="00884FCD" w:rsidRDefault="00502B3E" w:rsidP="00502B3E">
      <w:pPr>
        <w:ind w:left="851" w:right="901"/>
        <w:jc w:val="both"/>
        <w:rPr>
          <w:rFonts w:ascii="Palatino Linotype" w:hAnsi="Palatino Linotype" w:cs="Arial"/>
          <w:i/>
          <w:sz w:val="22"/>
          <w:szCs w:val="22"/>
          <w:lang w:eastAsia="gl-ES"/>
        </w:rPr>
      </w:pPr>
      <w:r w:rsidRPr="00884FCD">
        <w:rPr>
          <w:rFonts w:ascii="Palatino Linotype" w:hAnsi="Palatino Linotype" w:cs="Arial"/>
          <w:b/>
          <w:i/>
          <w:sz w:val="22"/>
          <w:szCs w:val="22"/>
          <w:lang w:eastAsia="gl-ES"/>
        </w:rPr>
        <w:t>III.</w:t>
      </w:r>
      <w:r w:rsidRPr="00884FCD">
        <w:rPr>
          <w:rFonts w:ascii="Palatino Linotype" w:hAnsi="Palatino Linotype" w:cs="Arial"/>
          <w:i/>
          <w:sz w:val="22"/>
          <w:szCs w:val="22"/>
          <w:lang w:eastAsia="gl-ES"/>
        </w:rPr>
        <w:t xml:space="preserve"> Los trabajos de exploración, localización y perforación; mejoramiento del suelo y/o subsuelo; desmontes y extracción y aquellos similares que tengan por objeto la explotación y desarrollo de los recursos naturales que se encuentran en el suelo y/o subsuelo;</w:t>
      </w:r>
    </w:p>
    <w:p w:rsidR="00502B3E" w:rsidRPr="00884FCD" w:rsidRDefault="00502B3E" w:rsidP="00502B3E">
      <w:pPr>
        <w:ind w:left="851" w:right="901"/>
        <w:jc w:val="both"/>
        <w:rPr>
          <w:rFonts w:ascii="Palatino Linotype" w:hAnsi="Palatino Linotype" w:cs="Arial"/>
          <w:i/>
          <w:sz w:val="22"/>
          <w:szCs w:val="22"/>
          <w:lang w:eastAsia="gl-ES"/>
        </w:rPr>
      </w:pPr>
      <w:r w:rsidRPr="00884FCD">
        <w:rPr>
          <w:rFonts w:ascii="Palatino Linotype" w:hAnsi="Palatino Linotype" w:cs="Arial"/>
          <w:b/>
          <w:i/>
          <w:sz w:val="22"/>
          <w:szCs w:val="22"/>
          <w:lang w:eastAsia="gl-ES"/>
        </w:rPr>
        <w:t>IV.</w:t>
      </w:r>
      <w:r w:rsidRPr="00884FCD">
        <w:rPr>
          <w:rFonts w:ascii="Palatino Linotype" w:hAnsi="Palatino Linotype" w:cs="Arial"/>
          <w:i/>
          <w:sz w:val="22"/>
          <w:szCs w:val="22"/>
          <w:lang w:eastAsia="gl-ES"/>
        </w:rPr>
        <w:t xml:space="preserve"> Los trabajos de infraestructura agropecuaria e </w:t>
      </w:r>
      <w:proofErr w:type="spellStart"/>
      <w:r w:rsidRPr="00884FCD">
        <w:rPr>
          <w:rFonts w:ascii="Palatino Linotype" w:hAnsi="Palatino Linotype" w:cs="Arial"/>
          <w:i/>
          <w:sz w:val="22"/>
          <w:szCs w:val="22"/>
          <w:lang w:eastAsia="gl-ES"/>
        </w:rPr>
        <w:t>hidroagrícola</w:t>
      </w:r>
      <w:proofErr w:type="spellEnd"/>
      <w:r w:rsidRPr="00884FCD">
        <w:rPr>
          <w:rFonts w:ascii="Palatino Linotype" w:hAnsi="Palatino Linotype" w:cs="Arial"/>
          <w:i/>
          <w:sz w:val="22"/>
          <w:szCs w:val="22"/>
          <w:lang w:eastAsia="gl-ES"/>
        </w:rPr>
        <w:t>:</w:t>
      </w:r>
    </w:p>
    <w:p w:rsidR="00502B3E" w:rsidRPr="00884FCD" w:rsidRDefault="00502B3E" w:rsidP="00502B3E">
      <w:pPr>
        <w:ind w:left="851" w:right="901"/>
        <w:jc w:val="both"/>
        <w:rPr>
          <w:rFonts w:ascii="Palatino Linotype" w:hAnsi="Palatino Linotype" w:cs="Arial"/>
          <w:i/>
          <w:sz w:val="22"/>
          <w:szCs w:val="22"/>
          <w:lang w:eastAsia="gl-ES"/>
        </w:rPr>
      </w:pPr>
      <w:r w:rsidRPr="00884FCD">
        <w:rPr>
          <w:rFonts w:ascii="Palatino Linotype" w:hAnsi="Palatino Linotype" w:cs="Arial"/>
          <w:b/>
          <w:i/>
          <w:sz w:val="22"/>
          <w:szCs w:val="22"/>
          <w:lang w:eastAsia="gl-ES"/>
        </w:rPr>
        <w:t>V.</w:t>
      </w:r>
      <w:r w:rsidRPr="00884FCD">
        <w:rPr>
          <w:rFonts w:ascii="Palatino Linotype" w:hAnsi="Palatino Linotype" w:cs="Arial"/>
          <w:i/>
          <w:sz w:val="22"/>
          <w:szCs w:val="22"/>
          <w:lang w:eastAsia="gl-ES"/>
        </w:rPr>
        <w:t xml:space="preserve">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w:t>
      </w:r>
    </w:p>
    <w:p w:rsidR="00502B3E" w:rsidRPr="00884FCD" w:rsidRDefault="00502B3E" w:rsidP="00502B3E">
      <w:pPr>
        <w:ind w:left="851" w:right="901"/>
        <w:jc w:val="both"/>
        <w:rPr>
          <w:rFonts w:ascii="Palatino Linotype" w:hAnsi="Palatino Linotype" w:cs="Arial"/>
          <w:i/>
          <w:sz w:val="22"/>
          <w:szCs w:val="22"/>
          <w:lang w:eastAsia="gl-ES"/>
        </w:rPr>
      </w:pPr>
      <w:r w:rsidRPr="00884FCD">
        <w:rPr>
          <w:rFonts w:ascii="Palatino Linotype" w:hAnsi="Palatino Linotype" w:cs="Arial"/>
          <w:b/>
          <w:i/>
          <w:sz w:val="22"/>
          <w:szCs w:val="22"/>
          <w:lang w:eastAsia="gl-ES"/>
        </w:rPr>
        <w:t>VI.</w:t>
      </w:r>
      <w:r w:rsidRPr="00884FCD">
        <w:rPr>
          <w:rFonts w:ascii="Palatino Linotype" w:hAnsi="Palatino Linotype" w:cs="Arial"/>
          <w:i/>
          <w:sz w:val="22"/>
          <w:szCs w:val="22"/>
          <w:lang w:eastAsia="gl-ES"/>
        </w:rPr>
        <w:t xml:space="preserve"> Los demás que tengan por objeto principal alguno de los conceptos a que se refiere el párrafo primero de este artículo, excluyéndose expresamente los trabajos regulados por el Libro Décimo Sexto de este Código.”</w:t>
      </w:r>
    </w:p>
    <w:p w:rsidR="00502B3E" w:rsidRPr="00884FCD" w:rsidRDefault="00502B3E" w:rsidP="00502B3E">
      <w:pPr>
        <w:ind w:left="851" w:right="901"/>
        <w:jc w:val="both"/>
        <w:rPr>
          <w:rFonts w:ascii="Palatino Linotype" w:hAnsi="Palatino Linotype" w:cs="Arial"/>
          <w:i/>
          <w:sz w:val="22"/>
          <w:szCs w:val="22"/>
          <w:lang w:eastAsia="gl-ES"/>
        </w:rPr>
      </w:pPr>
      <w:r w:rsidRPr="00884FCD">
        <w:rPr>
          <w:rFonts w:ascii="Palatino Linotype" w:hAnsi="Palatino Linotype" w:cs="Arial"/>
          <w:i/>
          <w:sz w:val="22"/>
          <w:szCs w:val="22"/>
          <w:lang w:eastAsia="gl-ES"/>
        </w:rPr>
        <w:t>(Énfasis añadido)</w:t>
      </w:r>
    </w:p>
    <w:p w:rsidR="00256014" w:rsidRPr="00884FCD" w:rsidRDefault="00256014" w:rsidP="00256014">
      <w:pPr>
        <w:spacing w:before="360" w:after="240" w:line="360" w:lineRule="auto"/>
        <w:jc w:val="both"/>
        <w:rPr>
          <w:rFonts w:ascii="Palatino Linotype" w:hAnsi="Palatino Linotype"/>
        </w:rPr>
      </w:pPr>
      <w:r w:rsidRPr="00884FCD">
        <w:rPr>
          <w:rFonts w:ascii="Palatino Linotype" w:hAnsi="Palatino Linotype" w:cs="Arial"/>
          <w:lang w:eastAsia="es-MX"/>
        </w:rPr>
        <w:t xml:space="preserve">Bajo ese contexto, se determina ordenar al </w:t>
      </w:r>
      <w:r w:rsidRPr="00884FCD">
        <w:rPr>
          <w:rFonts w:ascii="Palatino Linotype" w:hAnsi="Palatino Linotype" w:cs="Arial"/>
          <w:b/>
          <w:lang w:eastAsia="es-MX"/>
        </w:rPr>
        <w:t xml:space="preserve">SUJETO OBLIGADO </w:t>
      </w:r>
      <w:r w:rsidRPr="00884FCD">
        <w:rPr>
          <w:rFonts w:ascii="Palatino Linotype" w:hAnsi="Palatino Linotype" w:cs="Arial"/>
          <w:lang w:eastAsia="es-MX"/>
        </w:rPr>
        <w:t xml:space="preserve">haga entrega del documento o documentos en los que conste, la relación de obras públicas </w:t>
      </w:r>
      <w:r w:rsidRPr="00884FCD">
        <w:rPr>
          <w:rFonts w:ascii="Palatino Linotype" w:hAnsi="Palatino Linotype"/>
        </w:rPr>
        <w:t xml:space="preserve">con un costo superior a los $500, 000.00 (Quinientos mil pesos 00/100 M.N), llevadas a cabo en el Municipio de Texcoco del periodo comprendido del 1 al 31 de diciembre de 2013 que hubieran estado total o parcialmente a cargo del Ayuntamiento, en versión pública de </w:t>
      </w:r>
      <w:r w:rsidRPr="00884FCD">
        <w:rPr>
          <w:rFonts w:ascii="Palatino Linotype" w:hAnsi="Palatino Linotype"/>
        </w:rPr>
        <w:lastRenderedPageBreak/>
        <w:t>ser procedente y al mayor grado de desagregación posible, donde se pueda visualizar el i) tipo de Obra; ii) Ubicación; iii)Fecha de inicio; iv) Fecha de finalización y entrega; v) Empresa y/o empresas contratistas (sean personas físicas o morales) involucradas; vi) Detalle de los trabajos y servicios desempeñados por cada empresa o contratista; vii) Monto pagado a cada una de las empresas y contratistas y origen de los recursos; viii) Empresas y/o personas físicas proveedores de materiales de cada obra; ix) Detalle de los materiales provistos por cada una de las anteriores; x) Monto pagado a cada proveedor de materiales y origen de los recursos.</w:t>
      </w:r>
    </w:p>
    <w:p w:rsidR="00502B3E" w:rsidRPr="00884FCD" w:rsidRDefault="00256014" w:rsidP="00E73A9D">
      <w:pPr>
        <w:spacing w:before="360" w:after="240" w:line="360" w:lineRule="auto"/>
        <w:jc w:val="both"/>
        <w:rPr>
          <w:rFonts w:ascii="Palatino Linotype" w:hAnsi="Palatino Linotype" w:cs="Arial"/>
          <w:lang w:eastAsia="es-MX"/>
        </w:rPr>
      </w:pPr>
      <w:r w:rsidRPr="00884FCD">
        <w:rPr>
          <w:rFonts w:ascii="Palatino Linotype" w:hAnsi="Palatino Linotype" w:cs="Arial"/>
          <w:lang w:eastAsia="es-MX"/>
        </w:rPr>
        <w:t xml:space="preserve">No se omite manifestar que para el caso de que </w:t>
      </w:r>
      <w:r w:rsidRPr="00884FCD">
        <w:rPr>
          <w:rFonts w:ascii="Palatino Linotype" w:hAnsi="Palatino Linotype" w:cs="Arial"/>
          <w:b/>
          <w:lang w:eastAsia="es-MX"/>
        </w:rPr>
        <w:t>EL</w:t>
      </w:r>
      <w:r w:rsidRPr="00884FCD">
        <w:rPr>
          <w:rFonts w:ascii="Palatino Linotype" w:hAnsi="Palatino Linotype" w:cs="Arial"/>
          <w:lang w:eastAsia="es-MX"/>
        </w:rPr>
        <w:t xml:space="preserve"> </w:t>
      </w:r>
      <w:r w:rsidRPr="00884FCD">
        <w:rPr>
          <w:rFonts w:ascii="Palatino Linotype" w:hAnsi="Palatino Linotype" w:cs="Arial"/>
          <w:b/>
          <w:lang w:eastAsia="es-MX"/>
        </w:rPr>
        <w:t>SUJETO</w:t>
      </w:r>
      <w:r w:rsidRPr="00884FCD">
        <w:rPr>
          <w:rFonts w:ascii="Palatino Linotype" w:hAnsi="Palatino Linotype" w:cs="Arial"/>
          <w:lang w:eastAsia="es-MX"/>
        </w:rPr>
        <w:t xml:space="preserve"> </w:t>
      </w:r>
      <w:r w:rsidRPr="00884FCD">
        <w:rPr>
          <w:rFonts w:ascii="Palatino Linotype" w:hAnsi="Palatino Linotype" w:cs="Arial"/>
          <w:b/>
          <w:lang w:eastAsia="es-MX"/>
        </w:rPr>
        <w:t>OBLIGADO</w:t>
      </w:r>
      <w:r w:rsidRPr="00884FCD">
        <w:rPr>
          <w:rFonts w:ascii="Palatino Linotype" w:hAnsi="Palatino Linotype" w:cs="Arial"/>
          <w:lang w:eastAsia="es-MX"/>
        </w:rPr>
        <w:t xml:space="preserve"> no cuente con obras públicas superiores a los quinientos mil pesos, llevadas a cabo por el Ayuntamiento dentro de dicho periodo, bastará con que de manera fundada y motiva exprese dicha situación al hoy </w:t>
      </w:r>
      <w:r w:rsidRPr="00884FCD">
        <w:rPr>
          <w:rFonts w:ascii="Palatino Linotype" w:hAnsi="Palatino Linotype" w:cs="Arial"/>
          <w:b/>
          <w:lang w:eastAsia="es-MX"/>
        </w:rPr>
        <w:t xml:space="preserve">RECURRENTE </w:t>
      </w:r>
      <w:r w:rsidRPr="00884FCD">
        <w:rPr>
          <w:rFonts w:ascii="Palatino Linotype" w:hAnsi="Palatino Linotype" w:cs="Arial"/>
          <w:lang w:eastAsia="es-MX"/>
        </w:rPr>
        <w:t xml:space="preserve">toda vez que, aun cuando existe fuente obligacional que constriñe al </w:t>
      </w:r>
      <w:r w:rsidRPr="00884FCD">
        <w:rPr>
          <w:rFonts w:ascii="Palatino Linotype" w:hAnsi="Palatino Linotype" w:cs="Arial"/>
          <w:b/>
          <w:lang w:eastAsia="es-MX"/>
        </w:rPr>
        <w:t xml:space="preserve">SUJETO OBLIGADO </w:t>
      </w:r>
      <w:r w:rsidRPr="00884FCD">
        <w:rPr>
          <w:rFonts w:ascii="Palatino Linotype" w:hAnsi="Palatino Linotype" w:cs="Arial"/>
          <w:lang w:eastAsia="es-MX"/>
        </w:rPr>
        <w:t xml:space="preserve">a contar con la información relativa a la obra pública, el mismo solicitante está poniendo dos limitantes, la primera que sean obras mayores a los quinientos mil pesos y la segunda que las haya llevado a cabo el Ayuntamiento; motivo por el cual, </w:t>
      </w:r>
      <w:r w:rsidR="00836453" w:rsidRPr="00884FCD">
        <w:rPr>
          <w:rFonts w:ascii="Palatino Linotype" w:hAnsi="Palatino Linotype" w:cs="Arial"/>
          <w:lang w:eastAsia="es-MX"/>
        </w:rPr>
        <w:t xml:space="preserve">si </w:t>
      </w:r>
      <w:r w:rsidR="00836453" w:rsidRPr="00884FCD">
        <w:rPr>
          <w:rFonts w:ascii="Palatino Linotype" w:hAnsi="Palatino Linotype" w:cs="Arial"/>
          <w:b/>
          <w:lang w:eastAsia="es-MX"/>
        </w:rPr>
        <w:t xml:space="preserve">EL SUJETO OBLIGADO </w:t>
      </w:r>
      <w:r w:rsidR="00836453" w:rsidRPr="00884FCD">
        <w:rPr>
          <w:rFonts w:ascii="Palatino Linotype" w:hAnsi="Palatino Linotype" w:cs="Arial"/>
          <w:lang w:eastAsia="es-MX"/>
        </w:rPr>
        <w:t>realizó obras durante el mes de diciembre de 2013, pero estas no cumplen con las características solicitadas, no pueden ser entregadas al particular.</w:t>
      </w:r>
    </w:p>
    <w:p w:rsidR="00836453" w:rsidRPr="00884FCD" w:rsidRDefault="00836453" w:rsidP="00836453">
      <w:pPr>
        <w:autoSpaceDE w:val="0"/>
        <w:autoSpaceDN w:val="0"/>
        <w:adjustRightInd w:val="0"/>
        <w:spacing w:line="360" w:lineRule="auto"/>
        <w:jc w:val="both"/>
        <w:rPr>
          <w:rFonts w:ascii="Palatino Linotype" w:hAnsi="Palatino Linotype" w:cs="Arial"/>
          <w:color w:val="000000"/>
        </w:rPr>
      </w:pPr>
      <w:r w:rsidRPr="00884FCD">
        <w:rPr>
          <w:rFonts w:ascii="Palatino Linotype" w:hAnsi="Palatino Linotype" w:cs="Arial"/>
          <w:color w:val="000000"/>
        </w:rPr>
        <w:t>Es así que, considerando que los documentos de los que se ordena su entrega pudieran contener</w:t>
      </w:r>
      <w:r w:rsidRPr="00884FCD">
        <w:rPr>
          <w:rFonts w:ascii="Palatino Linotype" w:hAnsi="Palatino Linotype" w:cs="Arial"/>
        </w:rPr>
        <w:t xml:space="preserve"> datos clasificados, es necesario la </w:t>
      </w:r>
      <w:r w:rsidRPr="00884FCD">
        <w:rPr>
          <w:rFonts w:ascii="Palatino Linotype" w:eastAsia="Arial Unicode MS" w:hAnsi="Palatino Linotype" w:cs="Arial"/>
        </w:rPr>
        <w:t>elaboración</w:t>
      </w:r>
      <w:r w:rsidRPr="00884FCD">
        <w:rPr>
          <w:rFonts w:ascii="Palatino Linotype" w:hAnsi="Palatino Linotype" w:cs="Arial"/>
        </w:rPr>
        <w:t xml:space="preserve"> de una versión pública, la cual debe estar soportada mediante </w:t>
      </w:r>
      <w:r w:rsidRPr="00884FCD">
        <w:rPr>
          <w:rFonts w:ascii="Palatino Linotype" w:hAnsi="Palatino Linotype" w:cs="Arial"/>
          <w:lang w:val="es-ES_tradnl"/>
        </w:rPr>
        <w:t xml:space="preserve">Acuerdo de Clasificación que emita el Comité de Transparencia </w:t>
      </w:r>
      <w:r w:rsidRPr="00884FCD">
        <w:rPr>
          <w:rFonts w:ascii="Palatino Linotype" w:hAnsi="Palatino Linotype" w:cs="Arial"/>
        </w:rPr>
        <w:t xml:space="preserve">del </w:t>
      </w:r>
      <w:r w:rsidRPr="00884FCD">
        <w:rPr>
          <w:rFonts w:ascii="Palatino Linotype" w:hAnsi="Palatino Linotype" w:cs="Arial"/>
          <w:b/>
        </w:rPr>
        <w:t xml:space="preserve">SUJETO OBLIGADO, </w:t>
      </w:r>
      <w:r w:rsidRPr="00884FCD">
        <w:rPr>
          <w:rFonts w:ascii="Palatino Linotype" w:hAnsi="Palatino Linotype" w:cs="Arial"/>
        </w:rPr>
        <w:t xml:space="preserve">debiendo cumplir con </w:t>
      </w:r>
      <w:r w:rsidRPr="00884FCD">
        <w:rPr>
          <w:rFonts w:ascii="Palatino Linotype" w:hAnsi="Palatino Linotype" w:cs="Arial"/>
          <w:lang w:val="es-ES_tradnl"/>
        </w:rPr>
        <w:t xml:space="preserve">las formalidades que la Ley impone; </w:t>
      </w:r>
      <w:r w:rsidRPr="00884FCD">
        <w:rPr>
          <w:rFonts w:ascii="Palatino Linotype" w:hAnsi="Palatino Linotype" w:cs="Arial"/>
        </w:rPr>
        <w:t>es</w:t>
      </w:r>
      <w:r w:rsidRPr="00884FCD">
        <w:rPr>
          <w:rFonts w:ascii="Palatino Linotype" w:hAnsi="Palatino Linotype" w:cs="Arial"/>
          <w:lang w:val="es-ES_tradnl"/>
        </w:rPr>
        <w:t xml:space="preserve"> decir, mediante acuerdo debidamente fundado y motivado, de su </w:t>
      </w:r>
      <w:r w:rsidRPr="00884FCD">
        <w:rPr>
          <w:rFonts w:ascii="Palatino Linotype" w:hAnsi="Palatino Linotype" w:cs="Arial"/>
          <w:lang w:val="es-ES_tradnl"/>
        </w:rPr>
        <w:lastRenderedPageBreak/>
        <w:t>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836453" w:rsidRPr="00884FCD" w:rsidRDefault="00836453" w:rsidP="00836453">
      <w:pPr>
        <w:jc w:val="both"/>
        <w:rPr>
          <w:rFonts w:ascii="Palatino Linotype" w:hAnsi="Palatino Linotype" w:cs="Arial"/>
          <w:lang w:val="es-ES_tradnl"/>
        </w:rPr>
      </w:pP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b/>
          <w:i/>
          <w:sz w:val="22"/>
          <w:szCs w:val="22"/>
        </w:rPr>
        <w:t xml:space="preserve">“Artículo 49. </w:t>
      </w:r>
      <w:r w:rsidRPr="00884FCD">
        <w:rPr>
          <w:rFonts w:ascii="Palatino Linotype" w:hAnsi="Palatino Linotype" w:cs="Arial"/>
          <w:i/>
          <w:sz w:val="22"/>
          <w:szCs w:val="22"/>
        </w:rPr>
        <w:t>Los Comités de Transparencia tendrán las siguientes atribuciones:</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b/>
          <w:i/>
          <w:sz w:val="22"/>
          <w:szCs w:val="22"/>
        </w:rPr>
        <w:t>VIII.</w:t>
      </w:r>
      <w:r w:rsidRPr="00884FCD">
        <w:rPr>
          <w:rFonts w:ascii="Palatino Linotype" w:hAnsi="Palatino Linotype" w:cs="Arial"/>
          <w:i/>
          <w:sz w:val="22"/>
          <w:szCs w:val="22"/>
        </w:rPr>
        <w:t xml:space="preserve"> Aprobar, modificar o revocar la clasificación de la información;</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b/>
          <w:i/>
          <w:sz w:val="22"/>
          <w:szCs w:val="22"/>
        </w:rPr>
        <w:t>Artículo 132.</w:t>
      </w:r>
      <w:r w:rsidRPr="00884FCD">
        <w:rPr>
          <w:rFonts w:ascii="Palatino Linotype" w:hAnsi="Palatino Linotype" w:cs="Arial"/>
          <w:i/>
          <w:sz w:val="22"/>
          <w:szCs w:val="22"/>
        </w:rPr>
        <w:t xml:space="preserve"> La clasificación de la información se llevará a cabo en el momento en que:</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b/>
          <w:i/>
          <w:sz w:val="22"/>
          <w:szCs w:val="22"/>
        </w:rPr>
        <w:t>I.</w:t>
      </w:r>
      <w:r w:rsidRPr="00884FCD">
        <w:rPr>
          <w:rFonts w:ascii="Palatino Linotype" w:hAnsi="Palatino Linotype" w:cs="Arial"/>
          <w:i/>
          <w:sz w:val="22"/>
          <w:szCs w:val="22"/>
        </w:rPr>
        <w:t xml:space="preserve"> Se reciba una solicitud de acceso a la información;</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b/>
          <w:i/>
          <w:sz w:val="22"/>
          <w:szCs w:val="22"/>
        </w:rPr>
        <w:t>II.</w:t>
      </w:r>
      <w:r w:rsidRPr="00884FCD">
        <w:rPr>
          <w:rFonts w:ascii="Palatino Linotype" w:hAnsi="Palatino Linotype" w:cs="Arial"/>
          <w:i/>
          <w:sz w:val="22"/>
          <w:szCs w:val="22"/>
        </w:rPr>
        <w:t xml:space="preserve"> Se determine mediante resolución de autoridad competente; o</w:t>
      </w:r>
    </w:p>
    <w:p w:rsidR="00836453" w:rsidRPr="00884FCD" w:rsidRDefault="00836453" w:rsidP="00836453">
      <w:pPr>
        <w:ind w:left="851" w:right="902"/>
        <w:jc w:val="both"/>
        <w:rPr>
          <w:rFonts w:ascii="Palatino Linotype" w:hAnsi="Palatino Linotype" w:cs="Arial"/>
          <w:b/>
          <w:i/>
          <w:sz w:val="22"/>
          <w:szCs w:val="22"/>
        </w:rPr>
      </w:pPr>
      <w:r w:rsidRPr="00884FCD">
        <w:rPr>
          <w:rFonts w:ascii="Palatino Linotype" w:hAnsi="Palatino Linotype" w:cs="Arial"/>
          <w:i/>
          <w:sz w:val="22"/>
          <w:szCs w:val="22"/>
        </w:rPr>
        <w:t>III. Se generen versiones públicas para dar cumplimiento a las obligaciones de transparencia previstas en esta Ley.</w:t>
      </w:r>
      <w:r w:rsidRPr="00884FCD">
        <w:rPr>
          <w:rFonts w:ascii="Palatino Linotype" w:hAnsi="Palatino Linotype" w:cs="Arial"/>
          <w:b/>
          <w:i/>
          <w:sz w:val="22"/>
          <w:szCs w:val="22"/>
        </w:rPr>
        <w:t>”</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b/>
          <w:i/>
          <w:sz w:val="22"/>
          <w:szCs w:val="22"/>
        </w:rPr>
        <w:t>“Segundo.-</w:t>
      </w:r>
      <w:r w:rsidRPr="00884FCD">
        <w:rPr>
          <w:rFonts w:ascii="Palatino Linotype" w:hAnsi="Palatino Linotype" w:cs="Arial"/>
          <w:i/>
          <w:sz w:val="22"/>
          <w:szCs w:val="22"/>
        </w:rPr>
        <w:t xml:space="preserve"> Para efectos de los presentes Lineamientos Generales, se entenderá por:</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b/>
          <w:i/>
          <w:sz w:val="22"/>
          <w:szCs w:val="22"/>
        </w:rPr>
        <w:t>XVIII.</w:t>
      </w:r>
      <w:r w:rsidRPr="00884FCD">
        <w:rPr>
          <w:rFonts w:ascii="Palatino Linotype" w:hAnsi="Palatino Linotype" w:cs="Arial"/>
          <w:i/>
          <w:sz w:val="22"/>
          <w:szCs w:val="22"/>
        </w:rPr>
        <w:t xml:space="preserve">  </w:t>
      </w:r>
      <w:r w:rsidRPr="00884FCD">
        <w:rPr>
          <w:rFonts w:ascii="Palatino Linotype" w:hAnsi="Palatino Linotype" w:cs="Arial"/>
          <w:b/>
          <w:i/>
          <w:sz w:val="22"/>
          <w:szCs w:val="22"/>
        </w:rPr>
        <w:t>Versión pública:</w:t>
      </w:r>
      <w:r w:rsidRPr="00884FCD">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b/>
          <w:i/>
          <w:sz w:val="22"/>
          <w:szCs w:val="22"/>
        </w:rPr>
        <w:t>Cuarto.</w:t>
      </w:r>
      <w:r w:rsidRPr="00884FCD">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b/>
          <w:i/>
          <w:sz w:val="22"/>
          <w:szCs w:val="22"/>
        </w:rPr>
        <w:t>Quinto.</w:t>
      </w:r>
      <w:r w:rsidRPr="00884FCD">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b/>
          <w:i/>
          <w:sz w:val="22"/>
          <w:szCs w:val="22"/>
        </w:rPr>
        <w:lastRenderedPageBreak/>
        <w:t>Sexto.</w:t>
      </w:r>
      <w:r w:rsidRPr="00884FCD">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i/>
          <w:sz w:val="22"/>
          <w:szCs w:val="22"/>
        </w:rPr>
        <w:t>La clasificación de información se realizará conforme a un análisis caso por caso, mediante la aplicación de la prueba de daño y de interés público.</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b/>
          <w:i/>
          <w:sz w:val="22"/>
          <w:szCs w:val="22"/>
        </w:rPr>
        <w:t>Séptimo.</w:t>
      </w:r>
      <w:r w:rsidRPr="00884FCD">
        <w:rPr>
          <w:rFonts w:ascii="Palatino Linotype" w:hAnsi="Palatino Linotype" w:cs="Arial"/>
          <w:i/>
          <w:sz w:val="22"/>
          <w:szCs w:val="22"/>
        </w:rPr>
        <w:t xml:space="preserve"> La clasificación de la información se llevará a cabo en el momento en que:</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b/>
          <w:i/>
          <w:sz w:val="22"/>
          <w:szCs w:val="22"/>
        </w:rPr>
        <w:t>I.</w:t>
      </w:r>
      <w:r w:rsidRPr="00884FCD">
        <w:rPr>
          <w:rFonts w:ascii="Palatino Linotype" w:hAnsi="Palatino Linotype" w:cs="Arial"/>
          <w:i/>
          <w:sz w:val="22"/>
          <w:szCs w:val="22"/>
        </w:rPr>
        <w:t xml:space="preserve">        Se reciba una solicitud de acceso a la información;</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b/>
          <w:i/>
          <w:sz w:val="22"/>
          <w:szCs w:val="22"/>
        </w:rPr>
        <w:t>II.</w:t>
      </w:r>
      <w:r w:rsidRPr="00884FCD">
        <w:rPr>
          <w:rFonts w:ascii="Palatino Linotype" w:hAnsi="Palatino Linotype" w:cs="Arial"/>
          <w:i/>
          <w:sz w:val="22"/>
          <w:szCs w:val="22"/>
        </w:rPr>
        <w:t xml:space="preserve">       Se determine mediante resolución de autoridad competente, o</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b/>
          <w:i/>
          <w:sz w:val="22"/>
          <w:szCs w:val="22"/>
        </w:rPr>
        <w:t>III.</w:t>
      </w:r>
      <w:r w:rsidRPr="00884FCD">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b/>
          <w:i/>
          <w:sz w:val="22"/>
          <w:szCs w:val="22"/>
        </w:rPr>
        <w:t>Octavo.</w:t>
      </w:r>
      <w:r w:rsidRPr="00884FCD">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b/>
          <w:i/>
          <w:sz w:val="22"/>
          <w:szCs w:val="22"/>
        </w:rPr>
        <w:t>Noveno.</w:t>
      </w:r>
      <w:r w:rsidRPr="00884FCD">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b/>
          <w:i/>
          <w:sz w:val="22"/>
          <w:szCs w:val="22"/>
        </w:rPr>
        <w:t>Décimo.</w:t>
      </w:r>
      <w:r w:rsidRPr="00884FCD">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36453" w:rsidRPr="00884FCD" w:rsidRDefault="00836453" w:rsidP="00836453">
      <w:pPr>
        <w:ind w:left="851" w:right="902"/>
        <w:jc w:val="both"/>
        <w:rPr>
          <w:rFonts w:ascii="Palatino Linotype" w:hAnsi="Palatino Linotype" w:cs="Arial"/>
          <w:i/>
          <w:sz w:val="22"/>
          <w:szCs w:val="22"/>
        </w:rPr>
      </w:pPr>
      <w:r w:rsidRPr="00884FCD">
        <w:rPr>
          <w:rFonts w:ascii="Palatino Linotype" w:hAnsi="Palatino Linotype" w:cs="Arial"/>
          <w:i/>
          <w:sz w:val="22"/>
          <w:szCs w:val="22"/>
        </w:rPr>
        <w:lastRenderedPageBreak/>
        <w:t>En ausencia de los titulares de las áreas, la información será clasificada o desclasificada por la persona que lo supla, en términos de la normativa que rija la actuación del sujeto obligado.</w:t>
      </w:r>
    </w:p>
    <w:p w:rsidR="00836453" w:rsidRPr="00884FCD" w:rsidRDefault="00836453" w:rsidP="00836453">
      <w:pPr>
        <w:ind w:left="851" w:right="899"/>
        <w:jc w:val="both"/>
        <w:rPr>
          <w:rFonts w:ascii="Palatino Linotype" w:hAnsi="Palatino Linotype" w:cs="Arial"/>
          <w:b/>
          <w:i/>
          <w:sz w:val="22"/>
          <w:szCs w:val="22"/>
        </w:rPr>
      </w:pPr>
      <w:r w:rsidRPr="00884FCD">
        <w:rPr>
          <w:rFonts w:ascii="Palatino Linotype" w:hAnsi="Palatino Linotype" w:cs="Arial"/>
          <w:b/>
          <w:i/>
          <w:sz w:val="22"/>
          <w:szCs w:val="22"/>
        </w:rPr>
        <w:t>Décimo primero.</w:t>
      </w:r>
      <w:r w:rsidRPr="00884FCD">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84FCD">
        <w:rPr>
          <w:rFonts w:ascii="Palatino Linotype" w:hAnsi="Palatino Linotype" w:cs="Arial"/>
          <w:b/>
          <w:i/>
          <w:sz w:val="22"/>
          <w:szCs w:val="22"/>
        </w:rPr>
        <w:t>”</w:t>
      </w:r>
    </w:p>
    <w:p w:rsidR="00836453" w:rsidRPr="00884FCD" w:rsidRDefault="00836453" w:rsidP="00836453">
      <w:pPr>
        <w:ind w:left="851" w:right="899"/>
        <w:jc w:val="both"/>
        <w:rPr>
          <w:rFonts w:ascii="Palatino Linotype" w:hAnsi="Palatino Linotype" w:cs="Arial"/>
          <w:b/>
          <w:bCs/>
          <w:i/>
          <w:noProof/>
          <w:szCs w:val="20"/>
        </w:rPr>
      </w:pPr>
    </w:p>
    <w:p w:rsidR="00836453" w:rsidRPr="00884FCD" w:rsidRDefault="00836453" w:rsidP="00836453">
      <w:pPr>
        <w:spacing w:line="360" w:lineRule="auto"/>
        <w:jc w:val="both"/>
        <w:rPr>
          <w:rFonts w:ascii="Palatino Linotype" w:hAnsi="Palatino Linotype" w:cs="Arial"/>
        </w:rPr>
      </w:pPr>
      <w:r w:rsidRPr="00884FC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836453" w:rsidRPr="00884FCD" w:rsidRDefault="00836453" w:rsidP="00836453">
      <w:pPr>
        <w:spacing w:line="360" w:lineRule="auto"/>
        <w:jc w:val="both"/>
        <w:rPr>
          <w:rFonts w:ascii="Palatino Linotype" w:hAnsi="Palatino Linotype" w:cs="Arial"/>
        </w:rPr>
      </w:pPr>
    </w:p>
    <w:p w:rsidR="00836453" w:rsidRPr="00884FCD" w:rsidRDefault="00836453" w:rsidP="00836453">
      <w:pPr>
        <w:spacing w:line="360" w:lineRule="auto"/>
        <w:jc w:val="both"/>
        <w:rPr>
          <w:rFonts w:ascii="Palatino Linotype" w:hAnsi="Palatino Linotype"/>
        </w:rPr>
      </w:pPr>
      <w:r w:rsidRPr="00884FCD">
        <w:rPr>
          <w:rFonts w:ascii="Palatino Linotype" w:hAnsi="Palatino Linotype" w:cs="Arial"/>
        </w:rPr>
        <w:t>En el caso específico, la información solicitada si bien puede ser de acceso público, tal como quedó acotado en el cuerpo de la presente Resolución, también puede contener datos personales, que de hacerse públicos afectarían la intimidad y vida privada de sus titulares; es por ello que, además de los datos especificados en la Ley de Transparencia y Acceso a la Información Pública del Estado de México y Municipios, se consideran confidenciales y por tanto deben testarse al momento de la elaboración de versiones públicas de manera enunciativa más no limitativa el número de cuenta bancaria</w:t>
      </w:r>
      <w:r w:rsidRPr="00884FCD">
        <w:rPr>
          <w:rFonts w:ascii="Palatino Linotype" w:hAnsi="Palatino Linotype"/>
        </w:rPr>
        <w:t xml:space="preserve"> de las personas físicas, pues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836453" w:rsidRPr="00884FCD" w:rsidRDefault="00836453" w:rsidP="00836453">
      <w:pPr>
        <w:autoSpaceDE w:val="0"/>
        <w:autoSpaceDN w:val="0"/>
        <w:adjustRightInd w:val="0"/>
        <w:spacing w:line="360" w:lineRule="auto"/>
        <w:jc w:val="both"/>
        <w:rPr>
          <w:rFonts w:ascii="Palatino Linotype" w:hAnsi="Palatino Linotype"/>
        </w:rPr>
      </w:pPr>
    </w:p>
    <w:p w:rsidR="00836453" w:rsidRPr="00884FCD" w:rsidRDefault="00836453" w:rsidP="00836453">
      <w:pPr>
        <w:autoSpaceDE w:val="0"/>
        <w:autoSpaceDN w:val="0"/>
        <w:adjustRightInd w:val="0"/>
        <w:spacing w:line="360" w:lineRule="auto"/>
        <w:ind w:right="50"/>
        <w:jc w:val="both"/>
        <w:rPr>
          <w:rFonts w:ascii="Palatino Linotype" w:hAnsi="Palatino Linotype"/>
        </w:rPr>
      </w:pPr>
      <w:r w:rsidRPr="00884FCD">
        <w:rPr>
          <w:rFonts w:ascii="Palatino Linotype" w:hAnsi="Palatino Linotype"/>
        </w:rPr>
        <w:t xml:space="preserve">Por lo anterior, el número de cuenta bancaria debe ser clasificado como confidencial con fundamento en la fracciones I y II del artículo 143 de la Ley de la Materia de la </w:t>
      </w:r>
      <w:r w:rsidRPr="00884FCD">
        <w:rPr>
          <w:rFonts w:ascii="Palatino Linotype" w:hAnsi="Palatino Linotype"/>
        </w:rPr>
        <w:lastRenderedPageBreak/>
        <w:t>Entidad; en razón de que, con su difusión se estaría poniendo en riesgo la seguridad de su titular.</w:t>
      </w:r>
    </w:p>
    <w:p w:rsidR="00836453" w:rsidRPr="00884FCD" w:rsidRDefault="00836453" w:rsidP="00836453">
      <w:pPr>
        <w:autoSpaceDE w:val="0"/>
        <w:autoSpaceDN w:val="0"/>
        <w:adjustRightInd w:val="0"/>
        <w:spacing w:line="360" w:lineRule="auto"/>
        <w:ind w:right="50"/>
        <w:jc w:val="both"/>
        <w:rPr>
          <w:rFonts w:ascii="Palatino Linotype" w:hAnsi="Palatino Linotype"/>
        </w:rPr>
      </w:pPr>
    </w:p>
    <w:p w:rsidR="00836453" w:rsidRPr="00884FCD" w:rsidRDefault="00836453" w:rsidP="00836453">
      <w:pPr>
        <w:autoSpaceDE w:val="0"/>
        <w:autoSpaceDN w:val="0"/>
        <w:adjustRightInd w:val="0"/>
        <w:spacing w:line="360" w:lineRule="auto"/>
        <w:ind w:right="51"/>
        <w:jc w:val="both"/>
        <w:rPr>
          <w:rFonts w:ascii="Palatino Linotype" w:hAnsi="Palatino Linotype"/>
        </w:rPr>
      </w:pPr>
      <w:r w:rsidRPr="00884FCD">
        <w:rPr>
          <w:rFonts w:ascii="Palatino Linotype" w:hAnsi="Palatino Linotype"/>
        </w:rPr>
        <w:t xml:space="preserve">Además de que, la publicidad de los números de cuenta bancaria de los particulares en nada contribuye a la rendición de cuentas, sino por el contrario, dar a conocer los números de las cuentas bancarias hace vulnerables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836453" w:rsidRPr="00884FCD" w:rsidRDefault="00836453" w:rsidP="00836453">
      <w:pPr>
        <w:autoSpaceDE w:val="0"/>
        <w:autoSpaceDN w:val="0"/>
        <w:adjustRightInd w:val="0"/>
        <w:spacing w:line="360" w:lineRule="auto"/>
        <w:ind w:right="51"/>
        <w:jc w:val="both"/>
        <w:rPr>
          <w:rFonts w:ascii="Palatino Linotype" w:hAnsi="Palatino Linotype"/>
        </w:rPr>
      </w:pPr>
    </w:p>
    <w:p w:rsidR="00836453" w:rsidRPr="00884FCD" w:rsidRDefault="00836453" w:rsidP="00836453">
      <w:pPr>
        <w:autoSpaceDE w:val="0"/>
        <w:autoSpaceDN w:val="0"/>
        <w:adjustRightInd w:val="0"/>
        <w:spacing w:line="360" w:lineRule="auto"/>
        <w:ind w:right="50"/>
        <w:jc w:val="both"/>
        <w:rPr>
          <w:rFonts w:ascii="Palatino Linotype" w:hAnsi="Palatino Linotype"/>
        </w:rPr>
      </w:pPr>
      <w:r w:rsidRPr="00884FCD">
        <w:rPr>
          <w:rFonts w:ascii="Palatino Linotype" w:hAnsi="Palatino Linotype"/>
        </w:rPr>
        <w:t>Lo anterior encuentra sustento en el criterio 10/17 emitido por el Instituto Nacional de Transparencia y Acceso a la Información Pública del Estado de México y Municipios, que a la letra dicen:</w:t>
      </w:r>
    </w:p>
    <w:p w:rsidR="00836453" w:rsidRPr="00884FCD" w:rsidRDefault="00836453" w:rsidP="00836453">
      <w:pPr>
        <w:autoSpaceDE w:val="0"/>
        <w:autoSpaceDN w:val="0"/>
        <w:adjustRightInd w:val="0"/>
        <w:ind w:right="50"/>
        <w:jc w:val="both"/>
        <w:rPr>
          <w:rFonts w:ascii="Palatino Linotype" w:hAnsi="Palatino Linotype"/>
        </w:rPr>
      </w:pPr>
    </w:p>
    <w:p w:rsidR="00836453" w:rsidRPr="00884FCD" w:rsidRDefault="00836453" w:rsidP="00836453">
      <w:pPr>
        <w:autoSpaceDE w:val="0"/>
        <w:autoSpaceDN w:val="0"/>
        <w:adjustRightInd w:val="0"/>
        <w:ind w:left="851" w:right="899"/>
        <w:jc w:val="both"/>
        <w:rPr>
          <w:rFonts w:ascii="Palatino Linotype" w:hAnsi="Palatino Linotype"/>
          <w:i/>
          <w:sz w:val="22"/>
          <w:szCs w:val="22"/>
        </w:rPr>
      </w:pPr>
      <w:r w:rsidRPr="00884FCD">
        <w:rPr>
          <w:rFonts w:ascii="Palatino Linotype" w:hAnsi="Palatino Linotype"/>
          <w:b/>
          <w:i/>
          <w:sz w:val="22"/>
          <w:szCs w:val="22"/>
        </w:rPr>
        <w:t>“Cuentas bancarias y/o CLABE interbancaria de personas físicas y morales privadas.</w:t>
      </w:r>
      <w:r w:rsidRPr="00884FCD">
        <w:rPr>
          <w:rFonts w:ascii="Palatino Linotype" w:hAnsi="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836453" w:rsidRPr="00884FCD" w:rsidRDefault="00836453" w:rsidP="00836453">
      <w:pPr>
        <w:autoSpaceDE w:val="0"/>
        <w:autoSpaceDN w:val="0"/>
        <w:adjustRightInd w:val="0"/>
        <w:ind w:left="851" w:right="899"/>
        <w:jc w:val="center"/>
        <w:rPr>
          <w:rFonts w:ascii="Palatino Linotype" w:hAnsi="Palatino Linotype"/>
          <w:b/>
          <w:i/>
          <w:sz w:val="22"/>
          <w:szCs w:val="22"/>
        </w:rPr>
      </w:pPr>
    </w:p>
    <w:p w:rsidR="00836453" w:rsidRPr="00884FCD" w:rsidRDefault="00836453" w:rsidP="00836453">
      <w:pPr>
        <w:autoSpaceDE w:val="0"/>
        <w:autoSpaceDN w:val="0"/>
        <w:adjustRightInd w:val="0"/>
        <w:ind w:left="851" w:right="899"/>
        <w:jc w:val="both"/>
        <w:rPr>
          <w:rFonts w:ascii="Palatino Linotype" w:hAnsi="Palatino Linotype"/>
          <w:b/>
          <w:i/>
          <w:sz w:val="22"/>
          <w:szCs w:val="22"/>
        </w:rPr>
      </w:pPr>
      <w:r w:rsidRPr="00884FCD">
        <w:rPr>
          <w:rFonts w:ascii="Palatino Linotype" w:hAnsi="Palatino Linotype"/>
          <w:b/>
          <w:i/>
          <w:sz w:val="22"/>
          <w:szCs w:val="22"/>
        </w:rPr>
        <w:t xml:space="preserve"> Resoluciones: </w:t>
      </w:r>
    </w:p>
    <w:p w:rsidR="00836453" w:rsidRPr="00884FCD" w:rsidRDefault="00836453" w:rsidP="00836453">
      <w:pPr>
        <w:pStyle w:val="Prrafodelista"/>
        <w:numPr>
          <w:ilvl w:val="0"/>
          <w:numId w:val="5"/>
        </w:numPr>
        <w:autoSpaceDE w:val="0"/>
        <w:autoSpaceDN w:val="0"/>
        <w:adjustRightInd w:val="0"/>
        <w:ind w:left="1276" w:right="899" w:hanging="283"/>
        <w:contextualSpacing/>
        <w:jc w:val="both"/>
        <w:rPr>
          <w:rFonts w:ascii="Palatino Linotype" w:hAnsi="Palatino Linotype"/>
          <w:i/>
          <w:sz w:val="22"/>
          <w:szCs w:val="22"/>
        </w:rPr>
      </w:pPr>
      <w:r w:rsidRPr="00884FCD">
        <w:rPr>
          <w:rFonts w:ascii="Palatino Linotype" w:hAnsi="Palatino Linotype"/>
          <w:b/>
          <w:i/>
          <w:sz w:val="22"/>
          <w:szCs w:val="22"/>
        </w:rPr>
        <w:t>RRA 1276/16</w:t>
      </w:r>
      <w:r w:rsidRPr="00884FCD">
        <w:rPr>
          <w:rFonts w:ascii="Palatino Linotype" w:hAnsi="Palatino Linotype"/>
          <w:i/>
          <w:sz w:val="22"/>
          <w:szCs w:val="22"/>
        </w:rPr>
        <w:t xml:space="preserve"> Grupo Aeroportuario de la Ciudad de México. S.A. de C.V. 01 de noviembre de 2016. Por unanimidad. Comisionada Ponente Areli Cano Guadiana. </w:t>
      </w:r>
    </w:p>
    <w:p w:rsidR="00836453" w:rsidRPr="00884FCD" w:rsidRDefault="00836453" w:rsidP="00836453">
      <w:pPr>
        <w:pStyle w:val="Prrafodelista"/>
        <w:numPr>
          <w:ilvl w:val="0"/>
          <w:numId w:val="5"/>
        </w:numPr>
        <w:autoSpaceDE w:val="0"/>
        <w:autoSpaceDN w:val="0"/>
        <w:adjustRightInd w:val="0"/>
        <w:ind w:left="1276" w:right="899" w:hanging="283"/>
        <w:contextualSpacing/>
        <w:jc w:val="both"/>
        <w:rPr>
          <w:rFonts w:ascii="Palatino Linotype" w:hAnsi="Palatino Linotype"/>
          <w:i/>
          <w:sz w:val="22"/>
          <w:szCs w:val="22"/>
        </w:rPr>
      </w:pPr>
      <w:r w:rsidRPr="00884FCD">
        <w:rPr>
          <w:rFonts w:ascii="Palatino Linotype" w:hAnsi="Palatino Linotype"/>
          <w:b/>
          <w:i/>
          <w:sz w:val="22"/>
          <w:szCs w:val="22"/>
        </w:rPr>
        <w:lastRenderedPageBreak/>
        <w:t>RRA 3527/16</w:t>
      </w:r>
      <w:r w:rsidRPr="00884FCD">
        <w:rPr>
          <w:rFonts w:ascii="Palatino Linotype" w:hAnsi="Palatino Linotype"/>
          <w:i/>
          <w:sz w:val="22"/>
          <w:szCs w:val="22"/>
        </w:rPr>
        <w:t xml:space="preserve"> Servicio de Administración Tributaria. 07 de diciembre de 2016. Por unanimidad. Comisionada Ponente Ximena Puente de la Mora. </w:t>
      </w:r>
    </w:p>
    <w:p w:rsidR="00836453" w:rsidRPr="00884FCD" w:rsidRDefault="00836453" w:rsidP="00836453">
      <w:pPr>
        <w:pStyle w:val="Prrafodelista"/>
        <w:numPr>
          <w:ilvl w:val="0"/>
          <w:numId w:val="5"/>
        </w:numPr>
        <w:autoSpaceDE w:val="0"/>
        <w:autoSpaceDN w:val="0"/>
        <w:adjustRightInd w:val="0"/>
        <w:ind w:left="1276" w:right="899" w:hanging="283"/>
        <w:contextualSpacing/>
        <w:jc w:val="both"/>
        <w:rPr>
          <w:rFonts w:ascii="Palatino Linotype" w:hAnsi="Palatino Linotype"/>
          <w:i/>
          <w:sz w:val="22"/>
          <w:szCs w:val="22"/>
        </w:rPr>
      </w:pPr>
      <w:r w:rsidRPr="00884FCD">
        <w:rPr>
          <w:rFonts w:ascii="Palatino Linotype" w:hAnsi="Palatino Linotype"/>
          <w:b/>
          <w:i/>
          <w:sz w:val="22"/>
          <w:szCs w:val="22"/>
        </w:rPr>
        <w:t>RRA 4404/16</w:t>
      </w:r>
      <w:r w:rsidRPr="00884FCD">
        <w:rPr>
          <w:rFonts w:ascii="Palatino Linotype" w:hAnsi="Palatino Linotype"/>
          <w:i/>
          <w:sz w:val="22"/>
          <w:szCs w:val="22"/>
        </w:rPr>
        <w:t xml:space="preserve"> Partido del Trabajo. 01 de febrero de 2017. Por unanimidad. Comisionado Ponente Francisco Acuña Llamas.”</w:t>
      </w:r>
    </w:p>
    <w:p w:rsidR="00836453" w:rsidRPr="00884FCD" w:rsidRDefault="00836453" w:rsidP="00836453">
      <w:pPr>
        <w:autoSpaceDE w:val="0"/>
        <w:autoSpaceDN w:val="0"/>
        <w:adjustRightInd w:val="0"/>
        <w:ind w:left="851" w:right="899"/>
        <w:jc w:val="center"/>
        <w:rPr>
          <w:rFonts w:ascii="Palatino Linotype" w:hAnsi="Palatino Linotype"/>
          <w:b/>
          <w:i/>
          <w:sz w:val="32"/>
          <w:szCs w:val="22"/>
        </w:rPr>
      </w:pPr>
    </w:p>
    <w:p w:rsidR="00836453" w:rsidRPr="00884FCD" w:rsidRDefault="00836453" w:rsidP="00836453">
      <w:pPr>
        <w:autoSpaceDE w:val="0"/>
        <w:autoSpaceDN w:val="0"/>
        <w:adjustRightInd w:val="0"/>
        <w:spacing w:line="360" w:lineRule="auto"/>
        <w:ind w:right="50"/>
        <w:jc w:val="both"/>
        <w:rPr>
          <w:rFonts w:ascii="Palatino Linotype" w:hAnsi="Palatino Linotype"/>
        </w:rPr>
      </w:pPr>
      <w:r w:rsidRPr="00884FCD">
        <w:rPr>
          <w:rFonts w:ascii="Palatino Linotype" w:hAnsi="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836453" w:rsidRPr="00884FCD" w:rsidRDefault="00836453" w:rsidP="00836453">
      <w:pPr>
        <w:autoSpaceDE w:val="0"/>
        <w:autoSpaceDN w:val="0"/>
        <w:adjustRightInd w:val="0"/>
        <w:ind w:right="50"/>
        <w:jc w:val="both"/>
        <w:rPr>
          <w:rFonts w:ascii="Palatino Linotype" w:hAnsi="Palatino Linotype"/>
        </w:rPr>
      </w:pPr>
    </w:p>
    <w:p w:rsidR="00836453" w:rsidRPr="00884FCD" w:rsidRDefault="00836453" w:rsidP="00836453">
      <w:pPr>
        <w:autoSpaceDE w:val="0"/>
        <w:autoSpaceDN w:val="0"/>
        <w:adjustRightInd w:val="0"/>
        <w:ind w:left="851" w:right="899"/>
        <w:jc w:val="both"/>
        <w:rPr>
          <w:rFonts w:ascii="Palatino Linotype" w:hAnsi="Palatino Linotype"/>
          <w:i/>
          <w:sz w:val="22"/>
          <w:szCs w:val="22"/>
        </w:rPr>
      </w:pPr>
      <w:r w:rsidRPr="00884FCD">
        <w:rPr>
          <w:rFonts w:ascii="Palatino Linotype" w:hAnsi="Palatino Linotype"/>
          <w:i/>
          <w:sz w:val="22"/>
          <w:szCs w:val="22"/>
        </w:rPr>
        <w:t>“</w:t>
      </w:r>
      <w:r w:rsidRPr="00884FCD">
        <w:rPr>
          <w:rFonts w:ascii="Palatino Linotype" w:hAnsi="Palatino Linotype"/>
          <w:b/>
          <w:i/>
          <w:sz w:val="22"/>
          <w:szCs w:val="22"/>
        </w:rPr>
        <w:t>Cuentas bancarias y/o CLABE interbancaria de sujetos obligados que reciben y/o transfieren recursos públicos, son información pública.</w:t>
      </w:r>
      <w:r w:rsidRPr="00884FCD">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836453" w:rsidRPr="00884FCD" w:rsidRDefault="00836453" w:rsidP="00836453">
      <w:pPr>
        <w:autoSpaceDE w:val="0"/>
        <w:autoSpaceDN w:val="0"/>
        <w:adjustRightInd w:val="0"/>
        <w:ind w:left="851" w:right="899"/>
        <w:jc w:val="both"/>
        <w:rPr>
          <w:rFonts w:ascii="Palatino Linotype" w:hAnsi="Palatino Linotype"/>
          <w:i/>
          <w:sz w:val="22"/>
          <w:szCs w:val="22"/>
        </w:rPr>
      </w:pPr>
    </w:p>
    <w:p w:rsidR="00836453" w:rsidRPr="00884FCD" w:rsidRDefault="00836453" w:rsidP="00836453">
      <w:pPr>
        <w:autoSpaceDE w:val="0"/>
        <w:autoSpaceDN w:val="0"/>
        <w:adjustRightInd w:val="0"/>
        <w:rPr>
          <w:rFonts w:ascii="Arial" w:eastAsiaTheme="minorEastAsia" w:hAnsi="Arial" w:cs="Arial"/>
          <w:color w:val="000000"/>
        </w:rPr>
      </w:pPr>
    </w:p>
    <w:p w:rsidR="00836453" w:rsidRPr="00884FCD" w:rsidRDefault="00836453" w:rsidP="00836453">
      <w:pPr>
        <w:autoSpaceDE w:val="0"/>
        <w:autoSpaceDN w:val="0"/>
        <w:adjustRightInd w:val="0"/>
        <w:ind w:left="851" w:right="899"/>
        <w:jc w:val="both"/>
        <w:rPr>
          <w:rFonts w:ascii="Palatino Linotype" w:hAnsi="Palatino Linotype"/>
          <w:b/>
          <w:i/>
          <w:sz w:val="22"/>
          <w:szCs w:val="22"/>
        </w:rPr>
      </w:pPr>
      <w:r w:rsidRPr="00884FCD">
        <w:rPr>
          <w:rFonts w:ascii="Palatino Linotype" w:hAnsi="Palatino Linotype"/>
          <w:b/>
          <w:i/>
          <w:sz w:val="22"/>
          <w:szCs w:val="22"/>
        </w:rPr>
        <w:t xml:space="preserve"> Resoluciones: </w:t>
      </w:r>
    </w:p>
    <w:p w:rsidR="00836453" w:rsidRPr="00884FCD" w:rsidRDefault="00836453" w:rsidP="00836453">
      <w:pPr>
        <w:pStyle w:val="Prrafodelista"/>
        <w:numPr>
          <w:ilvl w:val="0"/>
          <w:numId w:val="5"/>
        </w:numPr>
        <w:autoSpaceDE w:val="0"/>
        <w:autoSpaceDN w:val="0"/>
        <w:adjustRightInd w:val="0"/>
        <w:ind w:left="1276" w:right="899" w:hanging="283"/>
        <w:contextualSpacing/>
        <w:jc w:val="both"/>
        <w:rPr>
          <w:rFonts w:ascii="Palatino Linotype" w:hAnsi="Palatino Linotype"/>
          <w:i/>
          <w:sz w:val="22"/>
          <w:szCs w:val="22"/>
        </w:rPr>
      </w:pPr>
      <w:r w:rsidRPr="00884FCD">
        <w:rPr>
          <w:rFonts w:ascii="Palatino Linotype" w:hAnsi="Palatino Linotype"/>
          <w:b/>
          <w:i/>
          <w:sz w:val="22"/>
          <w:szCs w:val="22"/>
        </w:rPr>
        <w:t>RRA 0448/16.</w:t>
      </w:r>
      <w:r w:rsidRPr="00884FCD">
        <w:rPr>
          <w:rFonts w:ascii="Palatino Linotype" w:hAnsi="Palatino Linotype"/>
          <w:i/>
          <w:sz w:val="22"/>
          <w:szCs w:val="22"/>
        </w:rPr>
        <w:t xml:space="preserve"> NOTIMEX, Agencia de Noticias del Estado Mexicano. 24 de agosto de 2016. Por unanimidad. Comisionado Ponente Joel Salas Suárez. </w:t>
      </w:r>
    </w:p>
    <w:p w:rsidR="00836453" w:rsidRPr="00884FCD" w:rsidRDefault="00836453" w:rsidP="00836453">
      <w:pPr>
        <w:pStyle w:val="Prrafodelista"/>
        <w:numPr>
          <w:ilvl w:val="0"/>
          <w:numId w:val="5"/>
        </w:numPr>
        <w:autoSpaceDE w:val="0"/>
        <w:autoSpaceDN w:val="0"/>
        <w:adjustRightInd w:val="0"/>
        <w:ind w:left="1276" w:right="899" w:hanging="283"/>
        <w:contextualSpacing/>
        <w:jc w:val="both"/>
        <w:rPr>
          <w:rFonts w:ascii="Palatino Linotype" w:hAnsi="Palatino Linotype"/>
          <w:i/>
          <w:sz w:val="22"/>
          <w:szCs w:val="22"/>
        </w:rPr>
      </w:pPr>
      <w:r w:rsidRPr="00884FCD">
        <w:rPr>
          <w:rFonts w:ascii="Palatino Linotype" w:hAnsi="Palatino Linotype"/>
          <w:b/>
          <w:i/>
          <w:sz w:val="22"/>
          <w:szCs w:val="22"/>
        </w:rPr>
        <w:t>RRA 2787/16.</w:t>
      </w:r>
      <w:r w:rsidRPr="00884FCD">
        <w:rPr>
          <w:rFonts w:ascii="Palatino Linotype" w:hAnsi="Palatino Linotype"/>
          <w:i/>
          <w:sz w:val="22"/>
          <w:szCs w:val="22"/>
        </w:rPr>
        <w:t xml:space="preserve"> Colegio de Postgraduados. 01 de noviembre de 2016. Por unanimidad. Comisionado Ponente Francisco Javier Acuña Llamas. </w:t>
      </w:r>
    </w:p>
    <w:p w:rsidR="00836453" w:rsidRPr="00884FCD" w:rsidRDefault="00836453" w:rsidP="00836453">
      <w:pPr>
        <w:pStyle w:val="Prrafodelista"/>
        <w:numPr>
          <w:ilvl w:val="0"/>
          <w:numId w:val="5"/>
        </w:numPr>
        <w:autoSpaceDE w:val="0"/>
        <w:autoSpaceDN w:val="0"/>
        <w:adjustRightInd w:val="0"/>
        <w:ind w:left="1276" w:right="899" w:hanging="283"/>
        <w:contextualSpacing/>
        <w:jc w:val="both"/>
        <w:rPr>
          <w:rFonts w:ascii="Palatino Linotype" w:hAnsi="Palatino Linotype"/>
          <w:i/>
          <w:sz w:val="22"/>
          <w:szCs w:val="22"/>
        </w:rPr>
      </w:pPr>
      <w:r w:rsidRPr="00884FCD">
        <w:rPr>
          <w:rFonts w:ascii="Palatino Linotype" w:hAnsi="Palatino Linotype"/>
          <w:b/>
          <w:i/>
          <w:sz w:val="22"/>
          <w:szCs w:val="22"/>
        </w:rPr>
        <w:t>RRA 4756/16.</w:t>
      </w:r>
      <w:r w:rsidRPr="00884FCD">
        <w:rPr>
          <w:rFonts w:ascii="Palatino Linotype" w:hAnsi="Palatino Linotype"/>
          <w:i/>
          <w:sz w:val="22"/>
          <w:szCs w:val="22"/>
        </w:rPr>
        <w:t xml:space="preserve"> Instituto Mexicano del Seguro Social. 08 de febrero de 2017. Por unanimidad. Comisionado Ponente Oscar Mauricio Guerra Ford. “</w:t>
      </w:r>
    </w:p>
    <w:p w:rsidR="00836453" w:rsidRPr="00884FCD" w:rsidRDefault="00836453" w:rsidP="00836453">
      <w:pPr>
        <w:autoSpaceDE w:val="0"/>
        <w:autoSpaceDN w:val="0"/>
        <w:adjustRightInd w:val="0"/>
        <w:jc w:val="both"/>
        <w:rPr>
          <w:rFonts w:ascii="Palatino Linotype" w:hAnsi="Palatino Linotype" w:cs="Arial"/>
          <w:sz w:val="28"/>
        </w:rPr>
      </w:pPr>
    </w:p>
    <w:p w:rsidR="00836453" w:rsidRPr="00884FCD" w:rsidRDefault="00836453" w:rsidP="00836453">
      <w:pPr>
        <w:spacing w:line="360" w:lineRule="auto"/>
        <w:jc w:val="both"/>
        <w:rPr>
          <w:rFonts w:ascii="Palatino Linotype" w:hAnsi="Palatino Linotype" w:cs="Arial"/>
          <w:lang w:val="es-ES_tradnl"/>
        </w:rPr>
      </w:pPr>
      <w:r w:rsidRPr="00884FCD">
        <w:rPr>
          <w:rFonts w:ascii="Palatino Linotype" w:hAnsi="Palatino Linotype" w:cs="Arial"/>
          <w:lang w:val="es-ES_tradnl"/>
        </w:rPr>
        <w:t xml:space="preserve">Por ende, en el presente caso, </w:t>
      </w:r>
      <w:r w:rsidRPr="00884FCD">
        <w:rPr>
          <w:rFonts w:ascii="Palatino Linotype" w:hAnsi="Palatino Linotype" w:cs="Arial"/>
          <w:b/>
          <w:lang w:val="es-ES_tradnl"/>
        </w:rPr>
        <w:t>EL SUJETO OBLIGADO</w:t>
      </w:r>
      <w:r w:rsidRPr="00884FCD">
        <w:rPr>
          <w:rFonts w:ascii="Palatino Linotype" w:hAnsi="Palatino Linotype" w:cs="Arial"/>
          <w:lang w:val="es-ES_tradnl"/>
        </w:rPr>
        <w:t xml:space="preserve"> debe testar el número de cuenta bancaria de personas física y morales privadas.</w:t>
      </w:r>
    </w:p>
    <w:p w:rsidR="00836453" w:rsidRPr="00884FCD" w:rsidRDefault="00836453" w:rsidP="00836453">
      <w:pPr>
        <w:spacing w:line="360" w:lineRule="auto"/>
        <w:jc w:val="both"/>
        <w:rPr>
          <w:rFonts w:ascii="Palatino Linotype" w:hAnsi="Palatino Linotype" w:cs="Arial"/>
        </w:rPr>
      </w:pPr>
    </w:p>
    <w:p w:rsidR="00836453" w:rsidRPr="00884FCD" w:rsidRDefault="00836453" w:rsidP="00836453">
      <w:pPr>
        <w:autoSpaceDE w:val="0"/>
        <w:autoSpaceDN w:val="0"/>
        <w:adjustRightInd w:val="0"/>
        <w:spacing w:line="360" w:lineRule="auto"/>
        <w:ind w:right="-91"/>
        <w:jc w:val="both"/>
        <w:rPr>
          <w:rFonts w:ascii="Palatino Linotype" w:hAnsi="Palatino Linotype" w:cs="Arial"/>
          <w:lang w:eastAsia="es-CO"/>
        </w:rPr>
      </w:pPr>
      <w:r w:rsidRPr="00884FCD">
        <w:rPr>
          <w:rFonts w:ascii="Palatino Linotype" w:hAnsi="Palatino Linotype" w:cs="Arial"/>
        </w:rPr>
        <w:t xml:space="preserve">Consecuentemente, se destaca que la versión pública que elabore </w:t>
      </w:r>
      <w:r w:rsidRPr="00884FCD">
        <w:rPr>
          <w:rFonts w:ascii="Palatino Linotype" w:hAnsi="Palatino Linotype" w:cs="Arial"/>
          <w:b/>
        </w:rPr>
        <w:t>EL SUJETO OBLIGADO</w:t>
      </w:r>
      <w:r w:rsidRPr="00884FCD">
        <w:rPr>
          <w:rFonts w:ascii="Palatino Linotype" w:hAnsi="Palatino Linotype" w:cs="Arial"/>
        </w:rPr>
        <w:t xml:space="preserve"> debe cumplir con las formalidades exigidas en la Ley, por lo que </w:t>
      </w:r>
      <w:r w:rsidRPr="00884FCD">
        <w:rPr>
          <w:rFonts w:ascii="Palatino Linotype" w:hAnsi="Palatino Linotype" w:cs="Arial"/>
          <w:lang w:val="es-ES_tradnl"/>
        </w:rPr>
        <w:t xml:space="preserve">para tal </w:t>
      </w:r>
      <w:r w:rsidRPr="00884FCD">
        <w:rPr>
          <w:rFonts w:ascii="Palatino Linotype" w:hAnsi="Palatino Linotype" w:cs="Arial"/>
          <w:lang w:val="es-ES_tradnl"/>
        </w:rPr>
        <w:lastRenderedPageBreak/>
        <w:t xml:space="preserve">efecto emitirá el </w:t>
      </w:r>
      <w:r w:rsidRPr="00884FCD">
        <w:rPr>
          <w:rFonts w:ascii="Palatino Linotype" w:hAnsi="Palatino Linotype" w:cs="Arial"/>
          <w:b/>
        </w:rPr>
        <w:t>Acuerdo del Comité de Transparencia</w:t>
      </w:r>
      <w:r w:rsidRPr="00884FCD">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84FCD">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36453" w:rsidRPr="00884FCD" w:rsidRDefault="00836453" w:rsidP="00836453">
      <w:pPr>
        <w:autoSpaceDE w:val="0"/>
        <w:autoSpaceDN w:val="0"/>
        <w:adjustRightInd w:val="0"/>
        <w:spacing w:line="360" w:lineRule="auto"/>
        <w:ind w:right="-91"/>
        <w:jc w:val="both"/>
        <w:rPr>
          <w:rFonts w:ascii="Palatino Linotype" w:hAnsi="Palatino Linotype" w:cs="Arial"/>
          <w:lang w:eastAsia="es-CO"/>
        </w:rPr>
      </w:pPr>
    </w:p>
    <w:p w:rsidR="00836453" w:rsidRPr="00884FCD" w:rsidRDefault="00836453" w:rsidP="00836453">
      <w:pPr>
        <w:spacing w:line="360" w:lineRule="auto"/>
        <w:jc w:val="both"/>
        <w:rPr>
          <w:rFonts w:ascii="Palatino Linotype" w:hAnsi="Palatino Linotype" w:cs="Arial"/>
        </w:rPr>
      </w:pPr>
      <w:r w:rsidRPr="00884FCD">
        <w:rPr>
          <w:rFonts w:ascii="Palatino Linotype" w:hAnsi="Palatino Linotype" w:cs="Arial"/>
          <w:lang w:eastAsia="es-CO"/>
        </w:rPr>
        <w:t xml:space="preserve">Finalmente, no se omite referir que respecto a las solicitudes consistentes en los pagos efectuados, estimaciones pagadas, listas de rayas, transferencias bancarias, registros contables y presupuestales, modificaciones al contrato original y montos reintegrados; este Órgano Garante </w:t>
      </w:r>
      <w:r w:rsidRPr="00884FCD">
        <w:rPr>
          <w:rFonts w:ascii="Palatino Linotype" w:hAnsi="Palatino Linotype" w:cs="Arial"/>
          <w:color w:val="000000"/>
        </w:rPr>
        <w:t>determina ordenar la entrega de los que se hayan generado al veinte de junio de dos mil dieciocho, fecha en que fue presentada la solicitud; ello en razón de que la materia de acceso a la información versa sobre los documentos generados, obtenidos, adquiridos, transformados, administrados o en posesión de los sujetos obligados.</w:t>
      </w:r>
    </w:p>
    <w:p w:rsidR="00836453" w:rsidRPr="00884FCD" w:rsidRDefault="00836453" w:rsidP="00836453">
      <w:pPr>
        <w:spacing w:before="100" w:beforeAutospacing="1" w:after="100" w:afterAutospacing="1" w:line="360" w:lineRule="auto"/>
        <w:jc w:val="both"/>
        <w:rPr>
          <w:rFonts w:ascii="Palatino Linotype" w:hAnsi="Palatino Linotype"/>
          <w:b/>
        </w:rPr>
      </w:pPr>
      <w:r w:rsidRPr="00884FCD">
        <w:rPr>
          <w:rFonts w:ascii="Palatino Linotype" w:hAnsi="Palatino Linotype" w:cs="Arial"/>
          <w:lang w:eastAsia="es-MX"/>
        </w:rPr>
        <w:t>Expuesto todo lo anterior</w:t>
      </w:r>
      <w:r w:rsidRPr="00884FCD">
        <w:rPr>
          <w:rFonts w:ascii="Palatino Linotype" w:hAnsi="Palatino Linotype" w:cs="Arial"/>
          <w:b/>
          <w:lang w:eastAsia="es-MX"/>
        </w:rPr>
        <w:t xml:space="preserve">, </w:t>
      </w:r>
      <w:r w:rsidRPr="00884FCD">
        <w:rPr>
          <w:rFonts w:ascii="Palatino Linotype" w:hAnsi="Palatino Linotype" w:cs="Arial"/>
          <w:lang w:eastAsia="es-MX"/>
        </w:rPr>
        <w:t>el Pleno de este Instituto</w:t>
      </w:r>
      <w:r w:rsidRPr="00884FCD">
        <w:rPr>
          <w:rFonts w:ascii="Palatino Linotype" w:hAnsi="Palatino Linotype"/>
        </w:rPr>
        <w:t xml:space="preserve">, determina calificar de </w:t>
      </w:r>
      <w:r w:rsidRPr="00884FCD">
        <w:rPr>
          <w:rFonts w:ascii="Palatino Linotype" w:hAnsi="Palatino Linotype"/>
          <w:b/>
        </w:rPr>
        <w:t xml:space="preserve">fundadas </w:t>
      </w:r>
      <w:r w:rsidRPr="00884FCD">
        <w:rPr>
          <w:rFonts w:ascii="Palatino Linotype" w:hAnsi="Palatino Linotype"/>
        </w:rPr>
        <w:t xml:space="preserve">las razones o motivos de inconformidad expuestos por el solicitante; toda vez que como ya se dijo al inicio del presente estudio, se declararon actos consentidos al no haberse inconformado de totalidad de la información que se le entregó en respuesta; por lo que, </w:t>
      </w:r>
      <w:r w:rsidRPr="00884FCD">
        <w:rPr>
          <w:rFonts w:ascii="Palatino Linotype" w:hAnsi="Palatino Linotype"/>
        </w:rPr>
        <w:lastRenderedPageBreak/>
        <w:t xml:space="preserve">en términos de lo dispuesto en el artículo 186, fracción III de la Ley de Transparencia y Acceso a la </w:t>
      </w:r>
      <w:r w:rsidRPr="00884FCD">
        <w:rPr>
          <w:rFonts w:ascii="Palatino Linotype" w:hAnsi="Palatino Linotype" w:cs="Arial"/>
        </w:rPr>
        <w:t>Información</w:t>
      </w:r>
      <w:r w:rsidRPr="00884FCD">
        <w:rPr>
          <w:rFonts w:ascii="Palatino Linotype" w:hAnsi="Palatino Linotype"/>
        </w:rPr>
        <w:t xml:space="preserve"> Pública del Estado de México y Municipios, determina </w:t>
      </w:r>
      <w:r w:rsidRPr="00884FCD">
        <w:rPr>
          <w:rFonts w:ascii="Palatino Linotype" w:hAnsi="Palatino Linotype"/>
          <w:b/>
        </w:rPr>
        <w:t xml:space="preserve">Modificar </w:t>
      </w:r>
      <w:r w:rsidRPr="00884FCD">
        <w:rPr>
          <w:rFonts w:ascii="Palatino Linotype" w:hAnsi="Palatino Linotype"/>
        </w:rPr>
        <w:t xml:space="preserve">la respuesta proporcionada por </w:t>
      </w:r>
      <w:r w:rsidRPr="00884FCD">
        <w:rPr>
          <w:rFonts w:ascii="Palatino Linotype" w:hAnsi="Palatino Linotype"/>
          <w:b/>
        </w:rPr>
        <w:t xml:space="preserve">EL SUJETO OBLIGADO, </w:t>
      </w:r>
      <w:r w:rsidRPr="00884FCD">
        <w:rPr>
          <w:rFonts w:ascii="Palatino Linotype" w:hAnsi="Palatino Linotype"/>
        </w:rPr>
        <w:t>al resultar procedente el recurso de revisión en términos del diverso 179, fracción V de la Ley de la materia.</w:t>
      </w:r>
    </w:p>
    <w:p w:rsidR="00836453" w:rsidRPr="00884FCD" w:rsidRDefault="00836453" w:rsidP="00836453">
      <w:pPr>
        <w:spacing w:line="360" w:lineRule="auto"/>
        <w:jc w:val="both"/>
        <w:rPr>
          <w:rFonts w:ascii="Palatino Linotype" w:eastAsia="Calibri" w:hAnsi="Palatino Linotype" w:cs="Arial"/>
        </w:rPr>
      </w:pPr>
      <w:r w:rsidRPr="00884FCD">
        <w:rPr>
          <w:rFonts w:ascii="Palatino Linotype" w:eastAsia="Calibri" w:hAnsi="Palatino Linotype" w:cs="Arial"/>
        </w:rPr>
        <w:t xml:space="preserve">Así, con fundamento en lo prescrito en los artículos 5 párrafos </w:t>
      </w:r>
      <w:r w:rsidR="000418DC" w:rsidRPr="00884FCD">
        <w:rPr>
          <w:rFonts w:ascii="Palatino Linotype" w:hAnsi="Palatino Linotype" w:cs="Arial"/>
        </w:rPr>
        <w:t>vigésimo segundo, vigésimo tercero y vigésimo cuarto</w:t>
      </w:r>
      <w:r w:rsidRPr="00884FCD">
        <w:rPr>
          <w:rFonts w:ascii="Palatino Linotype" w:hAnsi="Palatino Linotype"/>
        </w:rPr>
        <w:t xml:space="preserve">, fracciones IV y V </w:t>
      </w:r>
      <w:r w:rsidRPr="00884FCD">
        <w:rPr>
          <w:rFonts w:ascii="Palatino Linotype" w:eastAsia="Calibri" w:hAnsi="Palatino Linotype" w:cs="Arial"/>
        </w:rPr>
        <w:t xml:space="preserve">de la Constitución Política del Estado Libre y Soberano de México; </w:t>
      </w:r>
      <w:r w:rsidRPr="00884FCD">
        <w:rPr>
          <w:rFonts w:ascii="Palatino Linotype" w:hAnsi="Palatino Linotype" w:cs="Arial"/>
        </w:rPr>
        <w:t>2, fracción II, 9, 29, 36, fracciones I y II, 176, 178, 179, 181, 185 fracción I, 186 y 188</w:t>
      </w:r>
      <w:r w:rsidRPr="00884FCD">
        <w:rPr>
          <w:rFonts w:ascii="Palatino Linotype" w:eastAsia="Calibri" w:hAnsi="Palatino Linotype" w:cs="Arial"/>
        </w:rPr>
        <w:t xml:space="preserve"> de la Ley de Transparencia y Acceso a la Información Pública del Estado de México y Municipios, este Pleno: </w:t>
      </w:r>
    </w:p>
    <w:p w:rsidR="00836453" w:rsidRPr="00884FCD" w:rsidRDefault="00836453" w:rsidP="00836453">
      <w:pPr>
        <w:spacing w:line="360" w:lineRule="auto"/>
        <w:jc w:val="both"/>
        <w:rPr>
          <w:rFonts w:ascii="Palatino Linotype" w:eastAsia="Calibri" w:hAnsi="Palatino Linotype" w:cs="Arial"/>
        </w:rPr>
      </w:pPr>
    </w:p>
    <w:p w:rsidR="00836453" w:rsidRPr="00884FCD" w:rsidRDefault="00836453" w:rsidP="00836453">
      <w:pPr>
        <w:spacing w:line="360" w:lineRule="auto"/>
        <w:jc w:val="both"/>
        <w:rPr>
          <w:rFonts w:ascii="Palatino Linotype" w:eastAsia="Calibri" w:hAnsi="Palatino Linotype" w:cs="Arial"/>
        </w:rPr>
      </w:pPr>
    </w:p>
    <w:p w:rsidR="00E73A9D" w:rsidRPr="00884FCD" w:rsidRDefault="00E73A9D" w:rsidP="00E73A9D">
      <w:pPr>
        <w:spacing w:before="240" w:after="100" w:afterAutospacing="1" w:line="360" w:lineRule="auto"/>
        <w:jc w:val="center"/>
        <w:rPr>
          <w:rFonts w:ascii="Palatino Linotype" w:hAnsi="Palatino Linotype"/>
          <w:b/>
          <w:bCs/>
          <w:spacing w:val="60"/>
          <w:sz w:val="28"/>
        </w:rPr>
      </w:pPr>
      <w:r w:rsidRPr="00884FCD">
        <w:rPr>
          <w:rFonts w:ascii="Palatino Linotype" w:hAnsi="Palatino Linotype"/>
          <w:b/>
          <w:bCs/>
          <w:spacing w:val="60"/>
          <w:sz w:val="28"/>
        </w:rPr>
        <w:t>RESUELVE</w:t>
      </w:r>
    </w:p>
    <w:p w:rsidR="00E73A9D" w:rsidRPr="00884FCD" w:rsidRDefault="00E73A9D" w:rsidP="00E73A9D">
      <w:pPr>
        <w:pStyle w:val="Prrafodelista"/>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884FCD">
        <w:rPr>
          <w:rFonts w:ascii="Palatino Linotype" w:hAnsi="Palatino Linotype" w:cs="Arial"/>
        </w:rPr>
        <w:t xml:space="preserve">Resultan </w:t>
      </w:r>
      <w:r w:rsidRPr="00884FCD">
        <w:rPr>
          <w:rFonts w:ascii="Palatino Linotype" w:hAnsi="Palatino Linotype" w:cs="Arial"/>
          <w:b/>
        </w:rPr>
        <w:t>fundadas</w:t>
      </w:r>
      <w:r w:rsidRPr="00884FCD">
        <w:rPr>
          <w:rFonts w:ascii="Palatino Linotype" w:hAnsi="Palatino Linotype" w:cs="Arial"/>
        </w:rPr>
        <w:t xml:space="preserve"> las </w:t>
      </w:r>
      <w:r w:rsidRPr="00884FCD">
        <w:rPr>
          <w:rFonts w:ascii="Palatino Linotype" w:hAnsi="Palatino Linotype"/>
          <w:shd w:val="clear" w:color="auto" w:fill="FFFFFF"/>
        </w:rPr>
        <w:t>razones</w:t>
      </w:r>
      <w:r w:rsidRPr="00884FCD">
        <w:rPr>
          <w:rFonts w:ascii="Palatino Linotype" w:hAnsi="Palatino Linotype" w:cs="Arial"/>
        </w:rPr>
        <w:t xml:space="preserve"> o motivos de inconformidad hechas valer por </w:t>
      </w:r>
      <w:r w:rsidRPr="00884FCD">
        <w:rPr>
          <w:rFonts w:ascii="Palatino Linotype" w:hAnsi="Palatino Linotype" w:cs="Arial"/>
          <w:b/>
        </w:rPr>
        <w:t>EL RECURRENTE,</w:t>
      </w:r>
      <w:r w:rsidRPr="00884FCD">
        <w:rPr>
          <w:rFonts w:ascii="Palatino Linotype" w:hAnsi="Palatino Linotype" w:cs="Arial"/>
        </w:rPr>
        <w:t xml:space="preserve"> en términos del Considerando </w:t>
      </w:r>
      <w:r w:rsidRPr="00884FCD">
        <w:rPr>
          <w:rFonts w:ascii="Palatino Linotype" w:hAnsi="Palatino Linotype" w:cs="Arial"/>
          <w:b/>
        </w:rPr>
        <w:t>QUINTO</w:t>
      </w:r>
      <w:r w:rsidRPr="00884FCD">
        <w:rPr>
          <w:rFonts w:ascii="Palatino Linotype" w:hAnsi="Palatino Linotype" w:cs="Arial"/>
        </w:rPr>
        <w:t xml:space="preserve"> de la presente resolución.</w:t>
      </w:r>
    </w:p>
    <w:p w:rsidR="00E73A9D" w:rsidRPr="00884FCD" w:rsidRDefault="00E73A9D" w:rsidP="00E73A9D">
      <w:pPr>
        <w:pStyle w:val="Prrafodelista"/>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884FCD">
        <w:rPr>
          <w:rFonts w:ascii="Palatino Linotype" w:hAnsi="Palatino Linotype" w:cs="Arial"/>
        </w:rPr>
        <w:t xml:space="preserve">Se </w:t>
      </w:r>
      <w:r w:rsidR="00F32221" w:rsidRPr="00884FCD">
        <w:rPr>
          <w:rFonts w:ascii="Palatino Linotype" w:hAnsi="Palatino Linotype" w:cs="Arial"/>
          <w:b/>
        </w:rPr>
        <w:t xml:space="preserve">MODIFICA </w:t>
      </w:r>
      <w:r w:rsidRPr="00884FCD">
        <w:rPr>
          <w:rFonts w:ascii="Palatino Linotype" w:hAnsi="Palatino Linotype" w:cs="Arial"/>
        </w:rPr>
        <w:t xml:space="preserve">la respuesta del </w:t>
      </w:r>
      <w:r w:rsidRPr="00884FCD">
        <w:rPr>
          <w:rFonts w:ascii="Palatino Linotype" w:hAnsi="Palatino Linotype" w:cs="Arial"/>
          <w:b/>
        </w:rPr>
        <w:t>SUJETO OBLIGADO</w:t>
      </w:r>
      <w:r w:rsidRPr="00884FCD">
        <w:rPr>
          <w:rFonts w:ascii="Palatino Linotype" w:hAnsi="Palatino Linotype" w:cs="Arial"/>
        </w:rPr>
        <w:t xml:space="preserve"> y se ordena atienda la solicitud de información que dio origen al recurso de revisión </w:t>
      </w:r>
      <w:r w:rsidR="00836453" w:rsidRPr="00884FCD">
        <w:rPr>
          <w:rFonts w:ascii="Palatino Linotype" w:hAnsi="Palatino Linotype"/>
          <w:b/>
          <w:lang w:val="es-ES_tradnl"/>
        </w:rPr>
        <w:t>00237/INFOEM/IP/RR/2020</w:t>
      </w:r>
      <w:r w:rsidRPr="00884FCD">
        <w:rPr>
          <w:rFonts w:ascii="Palatino Linotype" w:hAnsi="Palatino Linotype"/>
        </w:rPr>
        <w:t xml:space="preserve">, </w:t>
      </w:r>
      <w:r w:rsidRPr="00884FCD">
        <w:rPr>
          <w:rFonts w:ascii="Palatino Linotype" w:hAnsi="Palatino Linotype" w:cs="Arial"/>
        </w:rPr>
        <w:t xml:space="preserve">en </w:t>
      </w:r>
      <w:r w:rsidRPr="00884FCD">
        <w:rPr>
          <w:rFonts w:ascii="Palatino Linotype" w:hAnsi="Palatino Linotype"/>
          <w:szCs w:val="17"/>
          <w:lang w:eastAsia="es-ES_tradnl"/>
        </w:rPr>
        <w:t>términos</w:t>
      </w:r>
      <w:r w:rsidRPr="00884FCD">
        <w:rPr>
          <w:rFonts w:ascii="Palatino Linotype" w:hAnsi="Palatino Linotype" w:cs="Arial"/>
        </w:rPr>
        <w:t xml:space="preserve"> del Considerando </w:t>
      </w:r>
      <w:r w:rsidRPr="00884FCD">
        <w:rPr>
          <w:rFonts w:ascii="Palatino Linotype" w:hAnsi="Palatino Linotype" w:cs="Arial"/>
          <w:b/>
        </w:rPr>
        <w:t>QUINTO</w:t>
      </w:r>
      <w:r w:rsidRPr="00884FCD">
        <w:rPr>
          <w:rFonts w:ascii="Palatino Linotype" w:hAnsi="Palatino Linotype" w:cs="Arial"/>
        </w:rPr>
        <w:t xml:space="preserve"> </w:t>
      </w:r>
      <w:r w:rsidRPr="00884FCD">
        <w:rPr>
          <w:rFonts w:ascii="Palatino Linotype" w:hAnsi="Palatino Linotype"/>
        </w:rPr>
        <w:t xml:space="preserve">de la presente resolución </w:t>
      </w:r>
      <w:r w:rsidRPr="00884FCD">
        <w:rPr>
          <w:rFonts w:ascii="Palatino Linotype" w:hAnsi="Palatino Linotype" w:cs="Arial"/>
        </w:rPr>
        <w:t xml:space="preserve">y haga entrega al </w:t>
      </w:r>
      <w:r w:rsidRPr="00884FCD">
        <w:rPr>
          <w:rFonts w:ascii="Palatino Linotype" w:hAnsi="Palatino Linotype" w:cs="Arial"/>
          <w:b/>
        </w:rPr>
        <w:t>RECURRENTE</w:t>
      </w:r>
      <w:r w:rsidRPr="00884FCD">
        <w:rPr>
          <w:rFonts w:ascii="Palatino Linotype" w:hAnsi="Palatino Linotype" w:cs="Arial"/>
        </w:rPr>
        <w:t xml:space="preserve">, vía </w:t>
      </w:r>
      <w:r w:rsidRPr="00884FCD">
        <w:rPr>
          <w:rFonts w:ascii="Palatino Linotype" w:hAnsi="Palatino Linotype" w:cs="Arial"/>
          <w:b/>
        </w:rPr>
        <w:t>EL</w:t>
      </w:r>
      <w:r w:rsidRPr="00884FCD">
        <w:rPr>
          <w:rFonts w:ascii="Palatino Linotype" w:hAnsi="Palatino Linotype" w:cs="Arial"/>
        </w:rPr>
        <w:t xml:space="preserve"> </w:t>
      </w:r>
      <w:r w:rsidRPr="00884FCD">
        <w:rPr>
          <w:rFonts w:ascii="Palatino Linotype" w:hAnsi="Palatino Linotype" w:cs="Arial"/>
          <w:b/>
        </w:rPr>
        <w:t xml:space="preserve">SAIMEX </w:t>
      </w:r>
      <w:r w:rsidRPr="00884FCD">
        <w:rPr>
          <w:rFonts w:ascii="Palatino Linotype" w:hAnsi="Palatino Linotype" w:cs="Arial"/>
        </w:rPr>
        <w:t xml:space="preserve">y de ser procedente en </w:t>
      </w:r>
      <w:r w:rsidRPr="00884FCD">
        <w:rPr>
          <w:rFonts w:ascii="Palatino Linotype" w:hAnsi="Palatino Linotype" w:cs="Arial"/>
          <w:b/>
        </w:rPr>
        <w:t xml:space="preserve">versión pública, </w:t>
      </w:r>
      <w:r w:rsidRPr="00884FCD">
        <w:rPr>
          <w:rFonts w:ascii="Palatino Linotype" w:hAnsi="Palatino Linotype" w:cs="Arial"/>
        </w:rPr>
        <w:t>de lo siguiente</w:t>
      </w:r>
      <w:r w:rsidRPr="00884FCD">
        <w:rPr>
          <w:rFonts w:ascii="Palatino Linotype" w:hAnsi="Palatino Linotype"/>
          <w:shd w:val="clear" w:color="auto" w:fill="FFFFFF"/>
        </w:rPr>
        <w:t>:</w:t>
      </w:r>
    </w:p>
    <w:p w:rsidR="00836453" w:rsidRPr="00884FCD" w:rsidRDefault="00E73A9D" w:rsidP="00E73A9D">
      <w:pPr>
        <w:ind w:left="851" w:right="902" w:hanging="142"/>
        <w:jc w:val="both"/>
        <w:rPr>
          <w:rFonts w:ascii="Palatino Linotype" w:hAnsi="Palatino Linotype"/>
          <w:i/>
          <w:iCs/>
          <w:color w:val="222222"/>
          <w:sz w:val="22"/>
          <w:szCs w:val="22"/>
          <w:lang w:eastAsia="es-MX"/>
        </w:rPr>
      </w:pPr>
      <w:r w:rsidRPr="00884FCD">
        <w:rPr>
          <w:rFonts w:ascii="Palatino Linotype" w:hAnsi="Palatino Linotype"/>
          <w:i/>
          <w:iCs/>
          <w:color w:val="222222"/>
          <w:sz w:val="22"/>
          <w:szCs w:val="22"/>
          <w:lang w:eastAsia="es-MX"/>
        </w:rPr>
        <w:lastRenderedPageBreak/>
        <w:t xml:space="preserve">“El </w:t>
      </w:r>
      <w:r w:rsidR="00836453" w:rsidRPr="00884FCD">
        <w:rPr>
          <w:rFonts w:ascii="Palatino Linotype" w:hAnsi="Palatino Linotype"/>
          <w:i/>
          <w:iCs/>
          <w:color w:val="222222"/>
          <w:sz w:val="22"/>
          <w:szCs w:val="22"/>
          <w:lang w:eastAsia="es-MX"/>
        </w:rPr>
        <w:t xml:space="preserve">documento o documentos donde conste o se pueda advertir </w:t>
      </w:r>
      <w:r w:rsidR="00F32221" w:rsidRPr="00884FCD">
        <w:rPr>
          <w:rFonts w:ascii="Palatino Linotype" w:hAnsi="Palatino Linotype"/>
          <w:i/>
          <w:iCs/>
          <w:color w:val="222222"/>
          <w:sz w:val="22"/>
          <w:szCs w:val="22"/>
          <w:lang w:eastAsia="es-MX"/>
        </w:rPr>
        <w:t xml:space="preserve">referente a </w:t>
      </w:r>
      <w:r w:rsidR="00836453" w:rsidRPr="00884FCD">
        <w:rPr>
          <w:rFonts w:ascii="Palatino Linotype" w:hAnsi="Palatino Linotype"/>
          <w:i/>
          <w:iCs/>
          <w:color w:val="222222"/>
          <w:sz w:val="22"/>
          <w:szCs w:val="22"/>
          <w:lang w:eastAsia="es-MX"/>
        </w:rPr>
        <w:t>las obras públicas con un costo superior a los quinientos mil pesos que hubiera llevado a cabo el Ayuntamiento en el Municipio de Texcoco, d</w:t>
      </w:r>
      <w:r w:rsidR="00F32221" w:rsidRPr="00884FCD">
        <w:rPr>
          <w:rFonts w:ascii="Palatino Linotype" w:hAnsi="Palatino Linotype"/>
          <w:i/>
          <w:iCs/>
          <w:color w:val="222222"/>
          <w:sz w:val="22"/>
          <w:szCs w:val="22"/>
          <w:lang w:eastAsia="es-MX"/>
        </w:rPr>
        <w:t>el 1 al 31 de diciembre de 2013, las características referidas en la solicitud de información.</w:t>
      </w:r>
    </w:p>
    <w:p w:rsidR="00E73A9D" w:rsidRPr="00884FCD" w:rsidRDefault="00E73A9D" w:rsidP="00E73A9D">
      <w:pPr>
        <w:ind w:left="851" w:right="902"/>
        <w:jc w:val="both"/>
        <w:rPr>
          <w:rFonts w:ascii="Palatino Linotype" w:hAnsi="Palatino Linotype"/>
          <w:i/>
          <w:iCs/>
          <w:color w:val="222222"/>
          <w:sz w:val="22"/>
          <w:szCs w:val="22"/>
          <w:lang w:eastAsia="es-MX"/>
        </w:rPr>
      </w:pPr>
    </w:p>
    <w:p w:rsidR="00E73A9D" w:rsidRPr="00884FCD" w:rsidRDefault="00E73A9D" w:rsidP="00E73A9D">
      <w:pPr>
        <w:ind w:left="851" w:right="902"/>
        <w:jc w:val="both"/>
        <w:rPr>
          <w:rFonts w:ascii="Palatino Linotype" w:hAnsi="Palatino Linotype"/>
          <w:i/>
          <w:iCs/>
          <w:color w:val="222222"/>
          <w:sz w:val="22"/>
          <w:szCs w:val="22"/>
          <w:lang w:eastAsia="es-MX"/>
        </w:rPr>
      </w:pPr>
      <w:r w:rsidRPr="00884FCD">
        <w:rPr>
          <w:rFonts w:ascii="Palatino Linotype" w:hAnsi="Palatino Linotype"/>
          <w:i/>
          <w:iCs/>
          <w:color w:val="222222"/>
          <w:sz w:val="22"/>
          <w:szCs w:val="22"/>
          <w:lang w:eastAsia="es-MX"/>
        </w:rPr>
        <w:t xml:space="preserve">Debiendo notificar al </w:t>
      </w:r>
      <w:r w:rsidRPr="00884FCD">
        <w:rPr>
          <w:rFonts w:ascii="Palatino Linotype" w:hAnsi="Palatino Linotype"/>
          <w:b/>
          <w:i/>
          <w:iCs/>
          <w:color w:val="222222"/>
          <w:sz w:val="22"/>
          <w:szCs w:val="22"/>
          <w:lang w:eastAsia="es-MX"/>
        </w:rPr>
        <w:t>RECURRENTE</w:t>
      </w:r>
      <w:r w:rsidRPr="00884FCD">
        <w:rPr>
          <w:rFonts w:ascii="Palatino Linotype" w:hAnsi="Palatino Linotype"/>
          <w:i/>
          <w:iCs/>
          <w:color w:val="222222"/>
          <w:sz w:val="22"/>
          <w:szCs w:val="22"/>
          <w:lang w:eastAsia="es-MX"/>
        </w:rPr>
        <w:t xml:space="preserve"> el Acuerdo de Clasificación que emita el Comité de Transparencia, con motivo de la versión pública.</w:t>
      </w:r>
    </w:p>
    <w:p w:rsidR="00E73A9D" w:rsidRPr="00884FCD" w:rsidRDefault="00E73A9D" w:rsidP="00E73A9D">
      <w:pPr>
        <w:ind w:left="851" w:right="902"/>
        <w:jc w:val="both"/>
        <w:rPr>
          <w:rFonts w:ascii="Palatino Linotype" w:hAnsi="Palatino Linotype"/>
          <w:i/>
          <w:iCs/>
          <w:color w:val="222222"/>
          <w:sz w:val="22"/>
          <w:szCs w:val="22"/>
          <w:lang w:eastAsia="es-MX"/>
        </w:rPr>
      </w:pPr>
    </w:p>
    <w:p w:rsidR="00E73A9D" w:rsidRPr="00884FCD" w:rsidRDefault="00E73A9D" w:rsidP="00E73A9D">
      <w:pPr>
        <w:ind w:left="851" w:right="902"/>
        <w:jc w:val="both"/>
        <w:rPr>
          <w:rFonts w:ascii="Palatino Linotype" w:hAnsi="Palatino Linotype"/>
          <w:i/>
          <w:iCs/>
          <w:color w:val="222222"/>
          <w:sz w:val="22"/>
          <w:szCs w:val="22"/>
          <w:lang w:eastAsia="es-MX"/>
        </w:rPr>
      </w:pPr>
      <w:r w:rsidRPr="00884FCD">
        <w:rPr>
          <w:rFonts w:ascii="Palatino Linotype" w:hAnsi="Palatino Linotype"/>
          <w:i/>
          <w:iCs/>
          <w:color w:val="222222"/>
          <w:sz w:val="22"/>
          <w:szCs w:val="22"/>
          <w:lang w:eastAsia="es-MX"/>
        </w:rPr>
        <w:t xml:space="preserve">Para el caso de que </w:t>
      </w:r>
      <w:r w:rsidRPr="00884FCD">
        <w:rPr>
          <w:rFonts w:ascii="Palatino Linotype" w:hAnsi="Palatino Linotype"/>
          <w:b/>
          <w:i/>
          <w:iCs/>
          <w:color w:val="222222"/>
          <w:sz w:val="22"/>
          <w:szCs w:val="22"/>
          <w:lang w:eastAsia="es-MX"/>
        </w:rPr>
        <w:t xml:space="preserve">EL SUJETO OBLIGADO </w:t>
      </w:r>
      <w:r w:rsidRPr="00884FCD">
        <w:rPr>
          <w:rFonts w:ascii="Palatino Linotype" w:hAnsi="Palatino Linotype"/>
          <w:i/>
          <w:iCs/>
          <w:color w:val="222222"/>
          <w:sz w:val="22"/>
          <w:szCs w:val="22"/>
          <w:lang w:eastAsia="es-MX"/>
        </w:rPr>
        <w:t xml:space="preserve">no cuente con la información de la que se está ordenando su entrega, </w:t>
      </w:r>
      <w:r w:rsidR="00F32221" w:rsidRPr="00884FCD">
        <w:rPr>
          <w:rFonts w:ascii="Palatino Linotype" w:hAnsi="Palatino Linotype"/>
          <w:i/>
          <w:iCs/>
          <w:color w:val="222222"/>
          <w:sz w:val="22"/>
          <w:szCs w:val="22"/>
          <w:lang w:eastAsia="es-MX"/>
        </w:rPr>
        <w:t>por no haber realizado obras con las especificaciones de las qu</w:t>
      </w:r>
      <w:r w:rsidR="00884FCD" w:rsidRPr="00884FCD">
        <w:rPr>
          <w:rFonts w:ascii="Palatino Linotype" w:hAnsi="Palatino Linotype"/>
          <w:i/>
          <w:iCs/>
          <w:color w:val="222222"/>
          <w:sz w:val="22"/>
          <w:szCs w:val="22"/>
          <w:lang w:eastAsia="es-MX"/>
        </w:rPr>
        <w:t xml:space="preserve">e se está ordenando su entrega </w:t>
      </w:r>
      <w:r w:rsidR="00F32221" w:rsidRPr="00884FCD">
        <w:rPr>
          <w:rFonts w:ascii="Palatino Linotype" w:hAnsi="Palatino Linotype"/>
          <w:i/>
          <w:iCs/>
          <w:color w:val="222222"/>
          <w:sz w:val="22"/>
          <w:szCs w:val="22"/>
          <w:lang w:eastAsia="es-MX"/>
        </w:rPr>
        <w:t xml:space="preserve">en dicho periodo, </w:t>
      </w:r>
      <w:r w:rsidRPr="00884FCD">
        <w:rPr>
          <w:rFonts w:ascii="Palatino Linotype" w:hAnsi="Palatino Linotype"/>
          <w:i/>
          <w:iCs/>
          <w:color w:val="222222"/>
          <w:sz w:val="22"/>
          <w:szCs w:val="22"/>
          <w:lang w:eastAsia="es-MX"/>
        </w:rPr>
        <w:t xml:space="preserve">deberá hacerlo del conocimiento del </w:t>
      </w:r>
      <w:r w:rsidRPr="00884FCD">
        <w:rPr>
          <w:rFonts w:ascii="Palatino Linotype" w:hAnsi="Palatino Linotype"/>
          <w:b/>
          <w:i/>
          <w:iCs/>
          <w:color w:val="222222"/>
          <w:sz w:val="22"/>
          <w:szCs w:val="22"/>
          <w:lang w:eastAsia="es-MX"/>
        </w:rPr>
        <w:t xml:space="preserve">RECURRENTE </w:t>
      </w:r>
      <w:r w:rsidRPr="00884FCD">
        <w:rPr>
          <w:rFonts w:ascii="Palatino Linotype" w:hAnsi="Palatino Linotype"/>
          <w:i/>
          <w:iCs/>
          <w:color w:val="222222"/>
          <w:sz w:val="22"/>
          <w:szCs w:val="22"/>
          <w:lang w:eastAsia="es-MX"/>
        </w:rPr>
        <w:t>al momento de dar cumplimiento a la presente resolución de manera fundada y motivada.”</w:t>
      </w:r>
    </w:p>
    <w:p w:rsidR="00E73A9D" w:rsidRPr="00B47E3C" w:rsidRDefault="00B47E3C" w:rsidP="00B47E3C">
      <w:pPr>
        <w:pStyle w:val="Prrafodelista"/>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color w:val="222222"/>
          <w:shd w:val="clear" w:color="auto" w:fill="FFFFFF"/>
        </w:rPr>
      </w:pPr>
      <w:r w:rsidRPr="00B47E3C">
        <w:rPr>
          <w:rFonts w:ascii="Palatino Linotype" w:hAnsi="Palatino Linotype"/>
          <w:b/>
          <w:color w:val="222222"/>
          <w:shd w:val="clear" w:color="auto" w:fill="FFFFFF"/>
        </w:rPr>
        <w:t>Notifíquese</w:t>
      </w:r>
      <w:r w:rsidRPr="00B47E3C">
        <w:rPr>
          <w:rFonts w:ascii="Palatino Linotype" w:hAnsi="Palatino Linotype"/>
          <w:color w:val="222222"/>
          <w:shd w:val="clear" w:color="auto" w:fill="FFFFFF"/>
        </w:rPr>
        <w:t xml:space="preserve"> al Titular de la Unidad de Transparencia del </w:t>
      </w:r>
      <w:r w:rsidRPr="00B47E3C">
        <w:rPr>
          <w:rFonts w:ascii="Palatino Linotype" w:hAnsi="Palatino Linotype"/>
          <w:b/>
          <w:color w:val="222222"/>
          <w:shd w:val="clear" w:color="auto" w:fill="FFFFFF"/>
        </w:rPr>
        <w:t>SUJETO OBLIGADO</w:t>
      </w:r>
      <w:r w:rsidRPr="00B47E3C">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resolución</w:t>
      </w:r>
      <w:r w:rsidR="00E73A9D" w:rsidRPr="00B47E3C">
        <w:rPr>
          <w:rFonts w:ascii="Palatino Linotype" w:hAnsi="Palatino Linotype"/>
          <w:color w:val="222222"/>
          <w:shd w:val="clear" w:color="auto" w:fill="FFFFFF"/>
        </w:rPr>
        <w:t>.</w:t>
      </w:r>
    </w:p>
    <w:p w:rsidR="00E73A9D" w:rsidRPr="00884FCD" w:rsidRDefault="00E73A9D" w:rsidP="00E73A9D">
      <w:pPr>
        <w:pStyle w:val="Prrafodelista"/>
        <w:numPr>
          <w:ilvl w:val="0"/>
          <w:numId w:val="1"/>
        </w:numPr>
        <w:spacing w:line="360" w:lineRule="auto"/>
        <w:ind w:left="0" w:firstLine="0"/>
        <w:jc w:val="both"/>
        <w:rPr>
          <w:rFonts w:ascii="Palatino Linotype" w:hAnsi="Palatino Linotype"/>
          <w:color w:val="222222"/>
          <w:shd w:val="clear" w:color="auto" w:fill="FFFFFF"/>
        </w:rPr>
      </w:pPr>
      <w:r w:rsidRPr="00884FCD">
        <w:rPr>
          <w:rFonts w:ascii="Palatino Linotype" w:hAnsi="Palatino Linotype"/>
          <w:color w:val="222222"/>
          <w:shd w:val="clear" w:color="auto" w:fill="FFFFFF"/>
        </w:rPr>
        <w:t xml:space="preserve">Con fundamento en el artículo 198 de la Ley de Transparencia y Acceso a la Información Pública del Estado de México y Municipios, se apercibe al </w:t>
      </w:r>
      <w:r w:rsidRPr="00884FCD">
        <w:rPr>
          <w:rFonts w:ascii="Palatino Linotype" w:hAnsi="Palatino Linotype"/>
          <w:b/>
          <w:color w:val="222222"/>
          <w:shd w:val="clear" w:color="auto" w:fill="FFFFFF"/>
        </w:rPr>
        <w:t>SUJETO OBLIGADO</w:t>
      </w:r>
      <w:r w:rsidRPr="00884FCD">
        <w:rPr>
          <w:rFonts w:ascii="Palatino Linotype" w:hAnsi="Palatino Linotype"/>
          <w:color w:val="222222"/>
          <w:shd w:val="clear" w:color="auto" w:fill="FFFFFF"/>
        </w:rPr>
        <w:t xml:space="preserve"> que, en caso de negarse a cumplir la presente resolución o hacerlo de manera parcial se actuará de conformidad con lo previsto en los artículos 213, 214, 216 y 217 de dicha Ley.</w:t>
      </w:r>
    </w:p>
    <w:p w:rsidR="00E73A9D" w:rsidRPr="00884FCD" w:rsidRDefault="00E73A9D" w:rsidP="00E73A9D">
      <w:pPr>
        <w:pStyle w:val="Prrafodelista"/>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884FCD">
        <w:rPr>
          <w:rFonts w:ascii="Palatino Linotype" w:hAnsi="Palatino Linotype"/>
          <w:b/>
          <w:szCs w:val="17"/>
          <w:lang w:eastAsia="es-ES_tradnl"/>
        </w:rPr>
        <w:t>Notifíquese</w:t>
      </w:r>
      <w:r w:rsidRPr="00884FCD">
        <w:rPr>
          <w:rFonts w:ascii="Palatino Linotype" w:hAnsi="Palatino Linotype"/>
          <w:szCs w:val="17"/>
          <w:lang w:eastAsia="es-ES_tradnl"/>
        </w:rPr>
        <w:t xml:space="preserve"> al </w:t>
      </w:r>
      <w:r w:rsidRPr="00884FCD">
        <w:rPr>
          <w:rFonts w:ascii="Palatino Linotype" w:hAnsi="Palatino Linotype" w:cs="Arial"/>
          <w:b/>
        </w:rPr>
        <w:t>RECURRENTE</w:t>
      </w:r>
      <w:r w:rsidRPr="00884FCD">
        <w:rPr>
          <w:rFonts w:ascii="Palatino Linotype" w:hAnsi="Palatino Linotype"/>
          <w:szCs w:val="17"/>
          <w:lang w:eastAsia="es-ES_tradnl"/>
        </w:rPr>
        <w:t xml:space="preserve"> la </w:t>
      </w:r>
      <w:r w:rsidRPr="00884FCD">
        <w:rPr>
          <w:rFonts w:ascii="Palatino Linotype" w:hAnsi="Palatino Linotype" w:cs="Arial"/>
        </w:rPr>
        <w:t>presente</w:t>
      </w:r>
      <w:r w:rsidRPr="00884FCD">
        <w:rPr>
          <w:rFonts w:ascii="Palatino Linotype" w:hAnsi="Palatino Linotype"/>
          <w:szCs w:val="17"/>
          <w:lang w:eastAsia="es-ES_tradnl"/>
        </w:rPr>
        <w:t xml:space="preserve"> </w:t>
      </w:r>
      <w:r w:rsidRPr="00884FCD">
        <w:rPr>
          <w:rFonts w:ascii="Palatino Linotype" w:hAnsi="Palatino Linotype"/>
          <w:shd w:val="clear" w:color="auto" w:fill="FFFFFF"/>
        </w:rPr>
        <w:t>resolución</w:t>
      </w:r>
      <w:r w:rsidRPr="00884FCD">
        <w:rPr>
          <w:rFonts w:ascii="Palatino Linotype" w:hAnsi="Palatino Linotype"/>
          <w:szCs w:val="17"/>
          <w:lang w:eastAsia="es-ES_tradnl"/>
        </w:rPr>
        <w:t>.</w:t>
      </w:r>
    </w:p>
    <w:p w:rsidR="00E73A9D" w:rsidRPr="00884FCD" w:rsidRDefault="00E73A9D" w:rsidP="00E73A9D">
      <w:pPr>
        <w:pStyle w:val="Prrafodelista"/>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884FCD">
        <w:rPr>
          <w:rFonts w:ascii="Palatino Linotype" w:hAnsi="Palatino Linotype"/>
          <w:b/>
          <w:szCs w:val="17"/>
          <w:lang w:eastAsia="es-ES_tradnl"/>
        </w:rPr>
        <w:t>Hágase</w:t>
      </w:r>
      <w:r w:rsidRPr="00884FCD">
        <w:rPr>
          <w:rFonts w:ascii="Palatino Linotype" w:hAnsi="Palatino Linotype"/>
          <w:szCs w:val="17"/>
          <w:lang w:eastAsia="es-ES_tradnl"/>
        </w:rPr>
        <w:t xml:space="preserve"> </w:t>
      </w:r>
      <w:r w:rsidRPr="00884FCD">
        <w:rPr>
          <w:rFonts w:ascii="Palatino Linotype" w:hAnsi="Palatino Linotype"/>
          <w:b/>
          <w:szCs w:val="17"/>
          <w:lang w:eastAsia="es-ES_tradnl"/>
        </w:rPr>
        <w:t>del conocimiento</w:t>
      </w:r>
      <w:r w:rsidRPr="00884FCD">
        <w:rPr>
          <w:rFonts w:ascii="Palatino Linotype" w:hAnsi="Palatino Linotype"/>
          <w:szCs w:val="17"/>
          <w:lang w:eastAsia="es-ES_tradnl"/>
        </w:rPr>
        <w:t xml:space="preserve"> </w:t>
      </w:r>
      <w:r w:rsidRPr="00884FCD">
        <w:rPr>
          <w:rFonts w:ascii="Palatino Linotype" w:hAnsi="Palatino Linotype"/>
        </w:rPr>
        <w:t xml:space="preserve">del </w:t>
      </w:r>
      <w:r w:rsidRPr="00884FCD">
        <w:rPr>
          <w:rFonts w:ascii="Palatino Linotype" w:hAnsi="Palatino Linotype" w:cs="Arial"/>
          <w:b/>
        </w:rPr>
        <w:t>RECURRENTE</w:t>
      </w:r>
      <w:r w:rsidRPr="00884FCD">
        <w:rPr>
          <w:rFonts w:ascii="Palatino Linotype" w:hAnsi="Palatino Linotype"/>
        </w:rPr>
        <w:t xml:space="preserve"> </w:t>
      </w:r>
      <w:r w:rsidRPr="00884FCD">
        <w:rPr>
          <w:rFonts w:ascii="Palatino Linotype" w:hAnsi="Palatino Linotype"/>
          <w:szCs w:val="17"/>
          <w:lang w:eastAsia="es-ES_tradnl"/>
        </w:rPr>
        <w:t xml:space="preserve">que, de conformidad </w:t>
      </w:r>
      <w:r w:rsidRPr="00884FCD">
        <w:rPr>
          <w:rFonts w:ascii="Palatino Linotype" w:hAnsi="Palatino Linotype" w:cs="Arial"/>
        </w:rPr>
        <w:t>con</w:t>
      </w:r>
      <w:r w:rsidRPr="00884FCD">
        <w:rPr>
          <w:rFonts w:ascii="Palatino Linotype" w:hAnsi="Palatino Linotype"/>
          <w:szCs w:val="17"/>
          <w:lang w:eastAsia="es-ES_tradnl"/>
        </w:rPr>
        <w:t xml:space="preserve"> lo </w:t>
      </w:r>
      <w:r w:rsidRPr="00884FCD">
        <w:rPr>
          <w:rFonts w:ascii="Palatino Linotype" w:hAnsi="Palatino Linotype" w:cs="Arial"/>
        </w:rPr>
        <w:t>establecido</w:t>
      </w:r>
      <w:r w:rsidRPr="00884FCD">
        <w:rPr>
          <w:rFonts w:ascii="Palatino Linotype" w:hAnsi="Palatino Linotype"/>
          <w:szCs w:val="17"/>
          <w:lang w:eastAsia="es-ES_tradnl"/>
        </w:rPr>
        <w:t xml:space="preserve"> en el artículo 196 de la Ley de </w:t>
      </w:r>
      <w:r w:rsidRPr="00884FCD">
        <w:rPr>
          <w:rFonts w:ascii="Palatino Linotype" w:hAnsi="Palatino Linotype" w:cs="Arial"/>
        </w:rPr>
        <w:t>Transparencia</w:t>
      </w:r>
      <w:r w:rsidRPr="00884FCD">
        <w:rPr>
          <w:rFonts w:ascii="Palatino Linotype" w:hAnsi="Palatino Linotype"/>
          <w:szCs w:val="17"/>
          <w:lang w:eastAsia="es-ES_tradnl"/>
        </w:rPr>
        <w:t xml:space="preserve"> y </w:t>
      </w:r>
      <w:r w:rsidRPr="00884FCD">
        <w:rPr>
          <w:rFonts w:ascii="Palatino Linotype" w:hAnsi="Palatino Linotype" w:cs="Arial"/>
        </w:rPr>
        <w:t>Acceso</w:t>
      </w:r>
      <w:r w:rsidRPr="00884FCD">
        <w:rPr>
          <w:rFonts w:ascii="Palatino Linotype" w:hAnsi="Palatino Linotype"/>
          <w:szCs w:val="17"/>
          <w:lang w:eastAsia="es-ES_tradnl"/>
        </w:rPr>
        <w:t xml:space="preserve"> a la Información </w:t>
      </w:r>
      <w:r w:rsidRPr="00884FCD">
        <w:rPr>
          <w:rFonts w:ascii="Palatino Linotype" w:hAnsi="Palatino Linotype"/>
          <w:lang w:eastAsia="es-ES_tradnl"/>
        </w:rPr>
        <w:t>Pública</w:t>
      </w:r>
      <w:r w:rsidRPr="00884FCD">
        <w:rPr>
          <w:rFonts w:ascii="Palatino Linotype" w:hAnsi="Palatino Linotype"/>
          <w:szCs w:val="17"/>
          <w:lang w:eastAsia="es-ES_tradnl"/>
        </w:rPr>
        <w:t xml:space="preserve"> del Estado de México y Municipios, podrá impugnarla vía Juicio </w:t>
      </w:r>
      <w:r w:rsidRPr="00884FCD">
        <w:rPr>
          <w:rFonts w:ascii="Palatino Linotype" w:hAnsi="Palatino Linotype"/>
          <w:szCs w:val="17"/>
          <w:lang w:eastAsia="es-ES_tradnl"/>
        </w:rPr>
        <w:lastRenderedPageBreak/>
        <w:t>de Amparo en los términos de las leyes aplicables.</w:t>
      </w:r>
    </w:p>
    <w:p w:rsidR="000418DC" w:rsidRPr="000418DC" w:rsidRDefault="000418DC" w:rsidP="000418DC">
      <w:pPr>
        <w:tabs>
          <w:tab w:val="left" w:pos="709"/>
        </w:tabs>
        <w:spacing w:line="360" w:lineRule="auto"/>
        <w:ind w:right="51"/>
        <w:jc w:val="both"/>
        <w:rPr>
          <w:rFonts w:ascii="Palatino Linotype" w:hAnsi="Palatino Linotype"/>
          <w:color w:val="222222"/>
          <w:szCs w:val="17"/>
          <w:lang w:eastAsia="es-ES_tradnl"/>
        </w:rPr>
      </w:pPr>
      <w:r w:rsidRPr="000418DC">
        <w:rPr>
          <w:rFonts w:ascii="Palatino Linotype" w:hAnsi="Palatino Linotype" w:cs="Arial"/>
        </w:rPr>
        <w:t>ASÍ LO RESUELVE, POR UNANIMIDAD DE VOTOS EL PLENO DEL</w:t>
      </w:r>
      <w:r w:rsidRPr="000418DC">
        <w:rPr>
          <w:rFonts w:ascii="Palatino Linotype" w:eastAsia="Arial Unicode MS" w:hAnsi="Palatino Linotype" w:cs="Arial"/>
        </w:rPr>
        <w:t xml:space="preserve"> INSTITUTO DE </w:t>
      </w:r>
      <w:r w:rsidRPr="000418DC">
        <w:rPr>
          <w:rFonts w:ascii="Palatino Linotype" w:hAnsi="Palatino Linotype"/>
          <w:lang w:eastAsia="en-US"/>
        </w:rPr>
        <w:t>TRANSPARENCIA</w:t>
      </w:r>
      <w:r w:rsidRPr="000418DC">
        <w:rPr>
          <w:rFonts w:ascii="Palatino Linotype" w:eastAsia="Arial Unicode MS" w:hAnsi="Palatino Linotype" w:cs="Arial"/>
        </w:rPr>
        <w:t>, ACCESO A LA INFORMACIÓN PÚBLICA Y PROTECCIÓN DE DATOS PERSONALES DEL ESTADO DE MÉXICO Y MUNICIPIOS</w:t>
      </w:r>
      <w:r w:rsidRPr="000418DC">
        <w:rPr>
          <w:rFonts w:ascii="Palatino Linotype" w:hAnsi="Palatino Linotype" w:cs="Arial"/>
        </w:rPr>
        <w:t>, CONFORMADO POR LOS COMISIONADOS ZULEMA MARTÍNEZ SÁNCHEZ; EVA ABAID YAPUR; JOSÉ GUADALUPE LUNA HERNÁNDEZ; JAVIER MARTÍNEZ CRUZ Y LUIS GUSTAVO PARRA NORIEGA; EN</w:t>
      </w:r>
      <w:r w:rsidRPr="000418DC">
        <w:rPr>
          <w:rFonts w:ascii="Palatino Linotype" w:hAnsi="Palatino Linotype" w:cs="Arial"/>
          <w:shd w:val="clear" w:color="auto" w:fill="FFFFFF" w:themeFill="background1"/>
        </w:rPr>
        <w:t xml:space="preserve"> LA</w:t>
      </w:r>
      <w:r w:rsidRPr="000418DC">
        <w:rPr>
          <w:rFonts w:ascii="Palatino Linotype" w:hAnsi="Palatino Linotype" w:cs="Arial"/>
        </w:rPr>
        <w:t xml:space="preserve"> DÉCIMA SESIÓN ORDINARIA DE FECHA DIECINUEVE DE MARZO DE DOS MIL VEINTE,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E73A9D" w:rsidRPr="001F465B" w:rsidTr="00502B3E">
        <w:trPr>
          <w:jc w:val="center"/>
        </w:trPr>
        <w:tc>
          <w:tcPr>
            <w:tcW w:w="10365" w:type="dxa"/>
            <w:gridSpan w:val="2"/>
          </w:tcPr>
          <w:p w:rsidR="0073688E" w:rsidRPr="001F465B" w:rsidRDefault="0073688E" w:rsidP="00502B3E">
            <w:pPr>
              <w:jc w:val="center"/>
              <w:rPr>
                <w:rFonts w:ascii="Palatino Linotype" w:hAnsi="Palatino Linotype" w:cs="Arial"/>
                <w:b/>
              </w:rPr>
            </w:pPr>
          </w:p>
          <w:p w:rsidR="00E73A9D" w:rsidRPr="001F465B" w:rsidRDefault="00E73A9D" w:rsidP="00502B3E">
            <w:pPr>
              <w:jc w:val="center"/>
              <w:rPr>
                <w:rFonts w:ascii="Palatino Linotype" w:hAnsi="Palatino Linotype" w:cs="Arial"/>
                <w:b/>
              </w:rPr>
            </w:pPr>
          </w:p>
          <w:p w:rsidR="00E73A9D" w:rsidRPr="001F465B" w:rsidRDefault="00E73A9D" w:rsidP="00502B3E">
            <w:pPr>
              <w:jc w:val="center"/>
              <w:rPr>
                <w:rFonts w:ascii="Palatino Linotype" w:hAnsi="Palatino Linotype" w:cs="Arial"/>
                <w:b/>
              </w:rPr>
            </w:pPr>
            <w:r w:rsidRPr="001F465B">
              <w:rPr>
                <w:rFonts w:ascii="Palatino Linotype" w:hAnsi="Palatino Linotype" w:cs="Arial"/>
                <w:b/>
              </w:rPr>
              <w:t>Zulema Martínez Sánchez</w:t>
            </w:r>
          </w:p>
          <w:p w:rsidR="00E73A9D" w:rsidRPr="001F465B" w:rsidRDefault="00E73A9D" w:rsidP="00502B3E">
            <w:pPr>
              <w:jc w:val="center"/>
              <w:rPr>
                <w:rFonts w:ascii="Palatino Linotype" w:hAnsi="Palatino Linotype" w:cs="Arial"/>
                <w:b/>
              </w:rPr>
            </w:pPr>
            <w:r w:rsidRPr="001F465B">
              <w:rPr>
                <w:rFonts w:ascii="Palatino Linotype" w:hAnsi="Palatino Linotype" w:cs="Arial"/>
              </w:rPr>
              <w:t>Comisionada Presidenta</w:t>
            </w:r>
          </w:p>
          <w:p w:rsidR="00E73A9D" w:rsidRPr="001F465B" w:rsidRDefault="00E73A9D" w:rsidP="00502B3E">
            <w:pPr>
              <w:jc w:val="center"/>
              <w:rPr>
                <w:rFonts w:ascii="Palatino Linotype" w:hAnsi="Palatino Linotype" w:cs="Arial"/>
                <w:b/>
              </w:rPr>
            </w:pPr>
            <w:r w:rsidRPr="001F465B">
              <w:rPr>
                <w:rFonts w:ascii="Palatino Linotype" w:hAnsi="Palatino Linotype" w:cs="Arial"/>
                <w:b/>
              </w:rPr>
              <w:t xml:space="preserve">(RÚBRICA) </w:t>
            </w:r>
          </w:p>
        </w:tc>
      </w:tr>
      <w:tr w:rsidR="00E73A9D" w:rsidRPr="001F465B" w:rsidTr="00502B3E">
        <w:trPr>
          <w:jc w:val="center"/>
        </w:trPr>
        <w:tc>
          <w:tcPr>
            <w:tcW w:w="5182" w:type="dxa"/>
          </w:tcPr>
          <w:p w:rsidR="0073688E" w:rsidRPr="001F465B" w:rsidRDefault="0073688E" w:rsidP="00502B3E">
            <w:pPr>
              <w:jc w:val="center"/>
              <w:rPr>
                <w:rFonts w:ascii="Palatino Linotype" w:hAnsi="Palatino Linotype" w:cs="Arial"/>
                <w:b/>
              </w:rPr>
            </w:pPr>
          </w:p>
          <w:p w:rsidR="00E73A9D" w:rsidRPr="001F465B" w:rsidRDefault="00E73A9D" w:rsidP="00502B3E">
            <w:pPr>
              <w:jc w:val="center"/>
              <w:rPr>
                <w:rFonts w:ascii="Palatino Linotype" w:hAnsi="Palatino Linotype" w:cs="Arial"/>
                <w:b/>
              </w:rPr>
            </w:pPr>
          </w:p>
          <w:p w:rsidR="00E73A9D" w:rsidRPr="001F465B" w:rsidRDefault="00E73A9D" w:rsidP="00502B3E">
            <w:pPr>
              <w:jc w:val="center"/>
              <w:rPr>
                <w:rFonts w:ascii="Palatino Linotype" w:hAnsi="Palatino Linotype" w:cs="Arial"/>
                <w:b/>
              </w:rPr>
            </w:pPr>
            <w:r w:rsidRPr="001F465B">
              <w:rPr>
                <w:rFonts w:ascii="Palatino Linotype" w:hAnsi="Palatino Linotype" w:cs="Arial"/>
                <w:b/>
              </w:rPr>
              <w:t>Eva Abaid Yapur</w:t>
            </w:r>
          </w:p>
          <w:p w:rsidR="00E73A9D" w:rsidRPr="001F465B" w:rsidRDefault="00E73A9D" w:rsidP="00502B3E">
            <w:pPr>
              <w:jc w:val="center"/>
              <w:rPr>
                <w:rFonts w:ascii="Palatino Linotype" w:hAnsi="Palatino Linotype" w:cs="Arial"/>
              </w:rPr>
            </w:pPr>
            <w:r w:rsidRPr="001F465B">
              <w:rPr>
                <w:rFonts w:ascii="Palatino Linotype" w:hAnsi="Palatino Linotype" w:cs="Arial"/>
              </w:rPr>
              <w:t>Comisionada</w:t>
            </w:r>
          </w:p>
          <w:p w:rsidR="00E73A9D" w:rsidRPr="001F465B" w:rsidRDefault="00E73A9D" w:rsidP="00502B3E">
            <w:pPr>
              <w:jc w:val="center"/>
              <w:rPr>
                <w:rFonts w:ascii="Palatino Linotype" w:hAnsi="Palatino Linotype" w:cs="Arial"/>
                <w:b/>
              </w:rPr>
            </w:pPr>
            <w:r w:rsidRPr="001F465B">
              <w:rPr>
                <w:rFonts w:ascii="Palatino Linotype" w:hAnsi="Palatino Linotype" w:cs="Arial"/>
                <w:b/>
              </w:rPr>
              <w:t>(RÚBRICA)</w:t>
            </w:r>
          </w:p>
        </w:tc>
        <w:tc>
          <w:tcPr>
            <w:tcW w:w="5183" w:type="dxa"/>
          </w:tcPr>
          <w:p w:rsidR="0073688E" w:rsidRDefault="0073688E" w:rsidP="00502B3E">
            <w:pPr>
              <w:jc w:val="center"/>
              <w:rPr>
                <w:rFonts w:ascii="Palatino Linotype" w:hAnsi="Palatino Linotype" w:cs="Arial"/>
                <w:b/>
              </w:rPr>
            </w:pPr>
          </w:p>
          <w:p w:rsidR="0073688E" w:rsidRPr="001F465B" w:rsidRDefault="0073688E" w:rsidP="00502B3E">
            <w:pPr>
              <w:jc w:val="center"/>
              <w:rPr>
                <w:rFonts w:ascii="Palatino Linotype" w:hAnsi="Palatino Linotype" w:cs="Arial"/>
                <w:b/>
              </w:rPr>
            </w:pPr>
          </w:p>
          <w:p w:rsidR="00E73A9D" w:rsidRPr="001F465B" w:rsidRDefault="00E73A9D" w:rsidP="00502B3E">
            <w:pPr>
              <w:jc w:val="center"/>
              <w:rPr>
                <w:rFonts w:ascii="Palatino Linotype" w:hAnsi="Palatino Linotype" w:cs="Arial"/>
                <w:b/>
              </w:rPr>
            </w:pPr>
            <w:r w:rsidRPr="001F465B">
              <w:rPr>
                <w:rFonts w:ascii="Palatino Linotype" w:hAnsi="Palatino Linotype" w:cs="Arial"/>
                <w:b/>
              </w:rPr>
              <w:t>José Guadalupe Luna Hernández</w:t>
            </w:r>
          </w:p>
          <w:p w:rsidR="00E73A9D" w:rsidRPr="001F465B" w:rsidRDefault="00E73A9D" w:rsidP="00502B3E">
            <w:pPr>
              <w:jc w:val="center"/>
              <w:rPr>
                <w:rFonts w:ascii="Palatino Linotype" w:hAnsi="Palatino Linotype" w:cs="Arial"/>
              </w:rPr>
            </w:pPr>
            <w:r w:rsidRPr="001F465B">
              <w:rPr>
                <w:rFonts w:ascii="Palatino Linotype" w:hAnsi="Palatino Linotype" w:cs="Arial"/>
              </w:rPr>
              <w:t>Comisionado</w:t>
            </w:r>
          </w:p>
          <w:p w:rsidR="00E73A9D" w:rsidRPr="001F465B" w:rsidRDefault="00E73A9D" w:rsidP="00502B3E">
            <w:pPr>
              <w:jc w:val="center"/>
              <w:rPr>
                <w:rFonts w:ascii="Palatino Linotype" w:hAnsi="Palatino Linotype" w:cs="Arial"/>
                <w:b/>
              </w:rPr>
            </w:pPr>
            <w:r w:rsidRPr="001F465B">
              <w:rPr>
                <w:rFonts w:ascii="Palatino Linotype" w:hAnsi="Palatino Linotype" w:cs="Arial"/>
                <w:b/>
              </w:rPr>
              <w:t>(RÚBRICA)</w:t>
            </w:r>
          </w:p>
        </w:tc>
      </w:tr>
      <w:tr w:rsidR="00E73A9D" w:rsidRPr="001F465B" w:rsidTr="00502B3E">
        <w:trPr>
          <w:jc w:val="center"/>
        </w:trPr>
        <w:tc>
          <w:tcPr>
            <w:tcW w:w="5182" w:type="dxa"/>
          </w:tcPr>
          <w:p w:rsidR="0073688E" w:rsidRPr="001F465B" w:rsidRDefault="0073688E" w:rsidP="00502B3E">
            <w:pPr>
              <w:jc w:val="center"/>
              <w:rPr>
                <w:rFonts w:ascii="Palatino Linotype" w:hAnsi="Palatino Linotype" w:cs="Arial"/>
                <w:b/>
              </w:rPr>
            </w:pPr>
          </w:p>
          <w:p w:rsidR="00E73A9D" w:rsidRPr="001F465B" w:rsidRDefault="00E73A9D" w:rsidP="00502B3E">
            <w:pPr>
              <w:jc w:val="center"/>
              <w:rPr>
                <w:rFonts w:ascii="Palatino Linotype" w:hAnsi="Palatino Linotype" w:cs="Arial"/>
                <w:b/>
              </w:rPr>
            </w:pPr>
          </w:p>
          <w:p w:rsidR="00E73A9D" w:rsidRPr="001F465B" w:rsidRDefault="00E73A9D" w:rsidP="00502B3E">
            <w:pPr>
              <w:jc w:val="center"/>
              <w:rPr>
                <w:rFonts w:ascii="Palatino Linotype" w:hAnsi="Palatino Linotype" w:cs="Arial"/>
                <w:b/>
              </w:rPr>
            </w:pPr>
            <w:r w:rsidRPr="001F465B">
              <w:rPr>
                <w:rFonts w:ascii="Palatino Linotype" w:hAnsi="Palatino Linotype" w:cs="Arial"/>
                <w:b/>
              </w:rPr>
              <w:t>Javier Martínez Cruz</w:t>
            </w:r>
          </w:p>
          <w:p w:rsidR="00E73A9D" w:rsidRPr="001F465B" w:rsidRDefault="00E73A9D" w:rsidP="00502B3E">
            <w:pPr>
              <w:jc w:val="center"/>
              <w:rPr>
                <w:rFonts w:ascii="Palatino Linotype" w:hAnsi="Palatino Linotype" w:cs="Arial"/>
              </w:rPr>
            </w:pPr>
            <w:r w:rsidRPr="001F465B">
              <w:rPr>
                <w:rFonts w:ascii="Palatino Linotype" w:hAnsi="Palatino Linotype" w:cs="Arial"/>
              </w:rPr>
              <w:t>Comisionado</w:t>
            </w:r>
          </w:p>
          <w:p w:rsidR="00E73A9D" w:rsidRPr="001F465B" w:rsidRDefault="00E73A9D" w:rsidP="00502B3E">
            <w:pPr>
              <w:jc w:val="center"/>
              <w:rPr>
                <w:rFonts w:ascii="Palatino Linotype" w:hAnsi="Palatino Linotype" w:cs="Arial"/>
              </w:rPr>
            </w:pPr>
            <w:r w:rsidRPr="001F465B">
              <w:rPr>
                <w:rFonts w:ascii="Palatino Linotype" w:hAnsi="Palatino Linotype" w:cs="Arial"/>
                <w:b/>
              </w:rPr>
              <w:t>(RÚBRICA)</w:t>
            </w:r>
          </w:p>
        </w:tc>
        <w:tc>
          <w:tcPr>
            <w:tcW w:w="5183" w:type="dxa"/>
          </w:tcPr>
          <w:p w:rsidR="0073688E" w:rsidRPr="001F465B" w:rsidRDefault="0073688E" w:rsidP="00502B3E">
            <w:pPr>
              <w:jc w:val="center"/>
              <w:rPr>
                <w:rFonts w:ascii="Palatino Linotype" w:hAnsi="Palatino Linotype" w:cs="Arial"/>
                <w:b/>
              </w:rPr>
            </w:pPr>
          </w:p>
          <w:p w:rsidR="00E73A9D" w:rsidRPr="001F465B" w:rsidRDefault="00E73A9D" w:rsidP="00502B3E">
            <w:pPr>
              <w:jc w:val="center"/>
              <w:rPr>
                <w:rFonts w:ascii="Palatino Linotype" w:hAnsi="Palatino Linotype" w:cs="Arial"/>
                <w:b/>
              </w:rPr>
            </w:pPr>
          </w:p>
          <w:p w:rsidR="00E73A9D" w:rsidRPr="001F465B" w:rsidRDefault="00E73A9D" w:rsidP="00502B3E">
            <w:pPr>
              <w:jc w:val="center"/>
              <w:rPr>
                <w:rFonts w:ascii="Palatino Linotype" w:hAnsi="Palatino Linotype" w:cs="Arial"/>
                <w:b/>
              </w:rPr>
            </w:pPr>
            <w:r w:rsidRPr="001F465B">
              <w:rPr>
                <w:rFonts w:ascii="Palatino Linotype" w:hAnsi="Palatino Linotype" w:cs="Arial"/>
                <w:b/>
              </w:rPr>
              <w:t>Luis Gustavo Parra Noriega</w:t>
            </w:r>
          </w:p>
          <w:p w:rsidR="00E73A9D" w:rsidRPr="001F465B" w:rsidRDefault="00E73A9D" w:rsidP="00502B3E">
            <w:pPr>
              <w:jc w:val="center"/>
              <w:rPr>
                <w:rFonts w:ascii="Palatino Linotype" w:hAnsi="Palatino Linotype" w:cs="Arial"/>
              </w:rPr>
            </w:pPr>
            <w:r w:rsidRPr="001F465B">
              <w:rPr>
                <w:rFonts w:ascii="Palatino Linotype" w:hAnsi="Palatino Linotype" w:cs="Arial"/>
              </w:rPr>
              <w:t>Comisionado</w:t>
            </w:r>
          </w:p>
          <w:p w:rsidR="00E73A9D" w:rsidRPr="001F465B" w:rsidRDefault="00E73A9D" w:rsidP="00502B3E">
            <w:pPr>
              <w:jc w:val="center"/>
              <w:rPr>
                <w:rFonts w:ascii="Palatino Linotype" w:hAnsi="Palatino Linotype" w:cs="Arial"/>
                <w:b/>
              </w:rPr>
            </w:pPr>
            <w:r w:rsidRPr="001F465B">
              <w:rPr>
                <w:rFonts w:ascii="Palatino Linotype" w:hAnsi="Palatino Linotype" w:cs="Arial"/>
                <w:b/>
              </w:rPr>
              <w:t>(RÚBRICA)</w:t>
            </w:r>
          </w:p>
        </w:tc>
      </w:tr>
      <w:tr w:rsidR="00E73A9D" w:rsidRPr="001F465B" w:rsidTr="00502B3E">
        <w:trPr>
          <w:jc w:val="center"/>
        </w:trPr>
        <w:tc>
          <w:tcPr>
            <w:tcW w:w="10365" w:type="dxa"/>
            <w:gridSpan w:val="2"/>
          </w:tcPr>
          <w:p w:rsidR="0073688E" w:rsidRPr="001F465B" w:rsidRDefault="0073688E" w:rsidP="00502B3E">
            <w:pPr>
              <w:jc w:val="center"/>
              <w:rPr>
                <w:rFonts w:ascii="Palatino Linotype" w:hAnsi="Palatino Linotype" w:cs="Arial"/>
                <w:b/>
              </w:rPr>
            </w:pPr>
          </w:p>
          <w:p w:rsidR="00E73A9D" w:rsidRPr="001F465B" w:rsidRDefault="00E73A9D" w:rsidP="00502B3E">
            <w:pPr>
              <w:jc w:val="center"/>
              <w:rPr>
                <w:rFonts w:ascii="Palatino Linotype" w:hAnsi="Palatino Linotype" w:cs="Arial"/>
                <w:b/>
              </w:rPr>
            </w:pPr>
          </w:p>
          <w:p w:rsidR="00E73A9D" w:rsidRPr="001F465B" w:rsidRDefault="00E73A9D" w:rsidP="00502B3E">
            <w:pPr>
              <w:jc w:val="center"/>
              <w:rPr>
                <w:rFonts w:ascii="Palatino Linotype" w:hAnsi="Palatino Linotype" w:cs="Arial"/>
                <w:b/>
              </w:rPr>
            </w:pPr>
            <w:r w:rsidRPr="001F465B">
              <w:rPr>
                <w:rFonts w:ascii="Palatino Linotype" w:hAnsi="Palatino Linotype" w:cs="Arial"/>
                <w:b/>
              </w:rPr>
              <w:t>Alexis Tapia Ramírez</w:t>
            </w:r>
          </w:p>
          <w:p w:rsidR="00E73A9D" w:rsidRPr="001F465B" w:rsidRDefault="00E73A9D" w:rsidP="00502B3E">
            <w:pPr>
              <w:jc w:val="center"/>
              <w:rPr>
                <w:rFonts w:ascii="Palatino Linotype" w:hAnsi="Palatino Linotype" w:cs="Arial"/>
              </w:rPr>
            </w:pPr>
            <w:r w:rsidRPr="001F465B">
              <w:rPr>
                <w:rFonts w:ascii="Palatino Linotype" w:hAnsi="Palatino Linotype" w:cs="Arial"/>
              </w:rPr>
              <w:t>Secretario Técnico del Pleno</w:t>
            </w:r>
          </w:p>
          <w:p w:rsidR="00E73A9D" w:rsidRPr="001F465B" w:rsidRDefault="00E73A9D" w:rsidP="00502B3E">
            <w:pPr>
              <w:jc w:val="center"/>
              <w:rPr>
                <w:rFonts w:ascii="Palatino Linotype" w:hAnsi="Palatino Linotype" w:cs="Arial"/>
              </w:rPr>
            </w:pPr>
            <w:r w:rsidRPr="001F465B">
              <w:rPr>
                <w:rFonts w:ascii="Palatino Linotype" w:hAnsi="Palatino Linotype" w:cs="Arial"/>
                <w:b/>
              </w:rPr>
              <w:t>(RÚBRICA)</w:t>
            </w:r>
            <w:r w:rsidRPr="001F465B">
              <w:rPr>
                <w:rFonts w:ascii="Palatino Linotype" w:hAnsi="Palatino Linotype" w:cs="Arial"/>
              </w:rPr>
              <w:t xml:space="preserve"> </w:t>
            </w:r>
          </w:p>
        </w:tc>
      </w:tr>
    </w:tbl>
    <w:p w:rsidR="00E73A9D" w:rsidRPr="001F465B" w:rsidRDefault="00E73A9D" w:rsidP="00E73A9D">
      <w:pPr>
        <w:jc w:val="both"/>
        <w:rPr>
          <w:rFonts w:ascii="Palatino Linotype" w:hAnsi="Palatino Linotype" w:cs="Arial"/>
          <w:sz w:val="20"/>
          <w:szCs w:val="20"/>
        </w:rPr>
      </w:pPr>
      <w:r w:rsidRPr="001F465B">
        <w:rPr>
          <w:rFonts w:ascii="Palatino Linotype" w:hAnsi="Palatino Linotype" w:cs="Arial"/>
          <w:sz w:val="20"/>
          <w:szCs w:val="20"/>
        </w:rPr>
        <w:t xml:space="preserve">Esta hoja corresponde a la resolución de </w:t>
      </w:r>
      <w:r w:rsidRPr="000418DC">
        <w:rPr>
          <w:rFonts w:ascii="Palatino Linotype" w:hAnsi="Palatino Linotype" w:cs="Arial"/>
          <w:sz w:val="20"/>
          <w:szCs w:val="20"/>
        </w:rPr>
        <w:t>fecha diecinueve de marzo de dos mil veinte, emitida</w:t>
      </w:r>
      <w:r w:rsidRPr="001F465B">
        <w:rPr>
          <w:rFonts w:ascii="Palatino Linotype" w:hAnsi="Palatino Linotype" w:cs="Arial"/>
          <w:sz w:val="20"/>
          <w:szCs w:val="20"/>
        </w:rPr>
        <w:t xml:space="preserve"> en el </w:t>
      </w:r>
      <w:r w:rsidR="0073688E">
        <w:rPr>
          <w:rFonts w:ascii="Palatino Linotype" w:hAnsi="Palatino Linotype" w:cs="Arial"/>
          <w:sz w:val="20"/>
          <w:szCs w:val="20"/>
        </w:rPr>
        <w:t>recurso de revisión número 00237/INFOEM/IP/RR/2020</w:t>
      </w:r>
      <w:r w:rsidRPr="001F465B">
        <w:rPr>
          <w:rFonts w:ascii="Palatino Linotype" w:hAnsi="Palatino Linotype" w:cs="Arial"/>
          <w:sz w:val="20"/>
          <w:szCs w:val="20"/>
        </w:rPr>
        <w:t xml:space="preserve">. </w:t>
      </w:r>
    </w:p>
    <w:p w:rsidR="00C23B43" w:rsidRDefault="00E73A9D" w:rsidP="0073688E">
      <w:pPr>
        <w:jc w:val="both"/>
      </w:pPr>
      <w:r w:rsidRPr="001F465B">
        <w:rPr>
          <w:rFonts w:ascii="Palatino Linotype" w:hAnsi="Palatino Linotype" w:cs="Arial"/>
          <w:sz w:val="20"/>
          <w:szCs w:val="20"/>
        </w:rPr>
        <w:t>YSM/AMV</w:t>
      </w:r>
    </w:p>
    <w:sectPr w:rsidR="00C23B43" w:rsidSect="00502B3E">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189" w:rsidRDefault="00D81189" w:rsidP="00E73A9D">
      <w:r>
        <w:separator/>
      </w:r>
    </w:p>
  </w:endnote>
  <w:endnote w:type="continuationSeparator" w:id="0">
    <w:p w:rsidR="00D81189" w:rsidRDefault="00D81189" w:rsidP="00E73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3E" w:rsidRPr="00EC3C7D" w:rsidRDefault="00502B3E" w:rsidP="00502B3E">
    <w:pPr>
      <w:pStyle w:val="Piedepgina"/>
      <w:jc w:val="right"/>
      <w:rPr>
        <w:rFonts w:ascii="Palatino Linotype" w:hAnsi="Palatino Linotype" w:cs="Arial"/>
        <w:sz w:val="22"/>
        <w:szCs w:val="22"/>
      </w:rPr>
    </w:pPr>
    <w:r w:rsidRPr="00EC3C7D">
      <w:rPr>
        <w:rFonts w:ascii="Palatino Linotype" w:hAnsi="Palatino Linotype" w:cs="Arial"/>
        <w:bCs/>
        <w:sz w:val="22"/>
        <w:szCs w:val="22"/>
      </w:rPr>
      <w:t xml:space="preserve">Página </w:t>
    </w:r>
    <w:r w:rsidRPr="00EC3C7D">
      <w:rPr>
        <w:rFonts w:ascii="Palatino Linotype" w:hAnsi="Palatino Linotype" w:cs="Arial"/>
        <w:bCs/>
        <w:sz w:val="22"/>
        <w:szCs w:val="22"/>
      </w:rPr>
      <w:fldChar w:fldCharType="begin"/>
    </w:r>
    <w:r w:rsidRPr="00EC3C7D">
      <w:rPr>
        <w:rFonts w:ascii="Palatino Linotype" w:hAnsi="Palatino Linotype" w:cs="Arial"/>
        <w:bCs/>
        <w:sz w:val="22"/>
        <w:szCs w:val="22"/>
      </w:rPr>
      <w:instrText>PAGE</w:instrText>
    </w:r>
    <w:r w:rsidRPr="00EC3C7D">
      <w:rPr>
        <w:rFonts w:ascii="Palatino Linotype" w:hAnsi="Palatino Linotype" w:cs="Arial"/>
        <w:bCs/>
        <w:sz w:val="22"/>
        <w:szCs w:val="22"/>
      </w:rPr>
      <w:fldChar w:fldCharType="separate"/>
    </w:r>
    <w:r w:rsidR="00A658F2">
      <w:rPr>
        <w:rFonts w:ascii="Palatino Linotype" w:hAnsi="Palatino Linotype" w:cs="Arial"/>
        <w:bCs/>
        <w:noProof/>
        <w:sz w:val="22"/>
        <w:szCs w:val="22"/>
      </w:rPr>
      <w:t>26</w:t>
    </w:r>
    <w:r w:rsidRPr="00EC3C7D">
      <w:rPr>
        <w:rFonts w:ascii="Palatino Linotype" w:hAnsi="Palatino Linotype" w:cs="Arial"/>
        <w:bCs/>
        <w:sz w:val="22"/>
        <w:szCs w:val="22"/>
      </w:rPr>
      <w:fldChar w:fldCharType="end"/>
    </w:r>
    <w:r w:rsidRPr="00EC3C7D">
      <w:rPr>
        <w:rFonts w:ascii="Palatino Linotype" w:hAnsi="Palatino Linotype" w:cs="Arial"/>
        <w:sz w:val="22"/>
        <w:szCs w:val="22"/>
      </w:rPr>
      <w:t xml:space="preserve"> de </w:t>
    </w:r>
    <w:r w:rsidRPr="00EC3C7D">
      <w:rPr>
        <w:rFonts w:ascii="Palatino Linotype" w:hAnsi="Palatino Linotype" w:cs="Arial"/>
        <w:bCs/>
        <w:sz w:val="22"/>
        <w:szCs w:val="22"/>
      </w:rPr>
      <w:fldChar w:fldCharType="begin"/>
    </w:r>
    <w:r w:rsidRPr="00EC3C7D">
      <w:rPr>
        <w:rFonts w:ascii="Palatino Linotype" w:hAnsi="Palatino Linotype" w:cs="Arial"/>
        <w:bCs/>
        <w:sz w:val="22"/>
        <w:szCs w:val="22"/>
      </w:rPr>
      <w:instrText>NUMPAGES</w:instrText>
    </w:r>
    <w:r w:rsidRPr="00EC3C7D">
      <w:rPr>
        <w:rFonts w:ascii="Palatino Linotype" w:hAnsi="Palatino Linotype" w:cs="Arial"/>
        <w:bCs/>
        <w:sz w:val="22"/>
        <w:szCs w:val="22"/>
      </w:rPr>
      <w:fldChar w:fldCharType="separate"/>
    </w:r>
    <w:r w:rsidR="00A658F2">
      <w:rPr>
        <w:rFonts w:ascii="Palatino Linotype" w:hAnsi="Palatino Linotype" w:cs="Arial"/>
        <w:bCs/>
        <w:noProof/>
        <w:sz w:val="22"/>
        <w:szCs w:val="22"/>
      </w:rPr>
      <w:t>30</w:t>
    </w:r>
    <w:r w:rsidRPr="00EC3C7D">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3E" w:rsidRPr="00EC3C7D" w:rsidRDefault="00502B3E" w:rsidP="00502B3E">
    <w:pPr>
      <w:pStyle w:val="Piedepgina"/>
      <w:jc w:val="right"/>
      <w:rPr>
        <w:rFonts w:ascii="Palatino Linotype" w:hAnsi="Palatino Linotype" w:cs="Arial"/>
        <w:sz w:val="22"/>
        <w:szCs w:val="22"/>
      </w:rPr>
    </w:pPr>
    <w:r w:rsidRPr="00EC3C7D">
      <w:rPr>
        <w:rFonts w:ascii="Palatino Linotype" w:hAnsi="Palatino Linotype" w:cs="Arial"/>
        <w:bCs/>
        <w:sz w:val="22"/>
        <w:szCs w:val="22"/>
      </w:rPr>
      <w:t xml:space="preserve">Página </w:t>
    </w:r>
    <w:r w:rsidRPr="00EC3C7D">
      <w:rPr>
        <w:rFonts w:ascii="Palatino Linotype" w:hAnsi="Palatino Linotype" w:cs="Arial"/>
        <w:bCs/>
        <w:sz w:val="22"/>
        <w:szCs w:val="22"/>
      </w:rPr>
      <w:fldChar w:fldCharType="begin"/>
    </w:r>
    <w:r w:rsidRPr="00EC3C7D">
      <w:rPr>
        <w:rFonts w:ascii="Palatino Linotype" w:hAnsi="Palatino Linotype" w:cs="Arial"/>
        <w:bCs/>
        <w:sz w:val="22"/>
        <w:szCs w:val="22"/>
      </w:rPr>
      <w:instrText>PAGE</w:instrText>
    </w:r>
    <w:r w:rsidRPr="00EC3C7D">
      <w:rPr>
        <w:rFonts w:ascii="Palatino Linotype" w:hAnsi="Palatino Linotype" w:cs="Arial"/>
        <w:bCs/>
        <w:sz w:val="22"/>
        <w:szCs w:val="22"/>
      </w:rPr>
      <w:fldChar w:fldCharType="separate"/>
    </w:r>
    <w:r w:rsidR="00A658F2">
      <w:rPr>
        <w:rFonts w:ascii="Palatino Linotype" w:hAnsi="Palatino Linotype" w:cs="Arial"/>
        <w:bCs/>
        <w:noProof/>
        <w:sz w:val="22"/>
        <w:szCs w:val="22"/>
      </w:rPr>
      <w:t>1</w:t>
    </w:r>
    <w:r w:rsidRPr="00EC3C7D">
      <w:rPr>
        <w:rFonts w:ascii="Palatino Linotype" w:hAnsi="Palatino Linotype" w:cs="Arial"/>
        <w:bCs/>
        <w:sz w:val="22"/>
        <w:szCs w:val="22"/>
      </w:rPr>
      <w:fldChar w:fldCharType="end"/>
    </w:r>
    <w:r w:rsidRPr="00EC3C7D">
      <w:rPr>
        <w:rFonts w:ascii="Palatino Linotype" w:hAnsi="Palatino Linotype" w:cs="Arial"/>
        <w:sz w:val="22"/>
        <w:szCs w:val="22"/>
      </w:rPr>
      <w:t xml:space="preserve"> de </w:t>
    </w:r>
    <w:r w:rsidRPr="00EC3C7D">
      <w:rPr>
        <w:rFonts w:ascii="Palatino Linotype" w:hAnsi="Palatino Linotype" w:cs="Arial"/>
        <w:bCs/>
        <w:sz w:val="22"/>
        <w:szCs w:val="22"/>
      </w:rPr>
      <w:fldChar w:fldCharType="begin"/>
    </w:r>
    <w:r w:rsidRPr="00EC3C7D">
      <w:rPr>
        <w:rFonts w:ascii="Palatino Linotype" w:hAnsi="Palatino Linotype" w:cs="Arial"/>
        <w:bCs/>
        <w:sz w:val="22"/>
        <w:szCs w:val="22"/>
      </w:rPr>
      <w:instrText>NUMPAGES</w:instrText>
    </w:r>
    <w:r w:rsidRPr="00EC3C7D">
      <w:rPr>
        <w:rFonts w:ascii="Palatino Linotype" w:hAnsi="Palatino Linotype" w:cs="Arial"/>
        <w:bCs/>
        <w:sz w:val="22"/>
        <w:szCs w:val="22"/>
      </w:rPr>
      <w:fldChar w:fldCharType="separate"/>
    </w:r>
    <w:r w:rsidR="00A658F2">
      <w:rPr>
        <w:rFonts w:ascii="Palatino Linotype" w:hAnsi="Palatino Linotype" w:cs="Arial"/>
        <w:bCs/>
        <w:noProof/>
        <w:sz w:val="22"/>
        <w:szCs w:val="22"/>
      </w:rPr>
      <w:t>30</w:t>
    </w:r>
    <w:r w:rsidRPr="00EC3C7D">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189" w:rsidRDefault="00D81189" w:rsidP="00E73A9D">
      <w:r>
        <w:separator/>
      </w:r>
    </w:p>
  </w:footnote>
  <w:footnote w:type="continuationSeparator" w:id="0">
    <w:p w:rsidR="00D81189" w:rsidRDefault="00D81189" w:rsidP="00E73A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3E" w:rsidRDefault="00502B3E" w:rsidP="00502B3E">
    <w:pPr>
      <w:pStyle w:val="Encabezado"/>
      <w:tabs>
        <w:tab w:val="clear" w:pos="4252"/>
        <w:tab w:val="clear" w:pos="8504"/>
        <w:tab w:val="left" w:pos="2326"/>
      </w:tabs>
      <w:rPr>
        <w:rFonts w:ascii="Palatino Linotype" w:hAnsi="Palatino Linotype"/>
        <w:sz w:val="28"/>
        <w:szCs w:val="28"/>
      </w:rPr>
    </w:pPr>
  </w:p>
  <w:tbl>
    <w:tblPr>
      <w:tblW w:w="9782" w:type="dxa"/>
      <w:tblInd w:w="-142" w:type="dxa"/>
      <w:tblLayout w:type="fixed"/>
      <w:tblLook w:val="04A0" w:firstRow="1" w:lastRow="0" w:firstColumn="1" w:lastColumn="0" w:noHBand="0" w:noVBand="1"/>
    </w:tblPr>
    <w:tblGrid>
      <w:gridCol w:w="3403"/>
      <w:gridCol w:w="2835"/>
      <w:gridCol w:w="3544"/>
    </w:tblGrid>
    <w:tr w:rsidR="00EC3C7D" w:rsidRPr="008F2CCC" w:rsidTr="009506F9">
      <w:tc>
        <w:tcPr>
          <w:tcW w:w="3403" w:type="dxa"/>
        </w:tcPr>
        <w:p w:rsidR="00EC3C7D" w:rsidRPr="008F2CCC" w:rsidRDefault="00EC3C7D" w:rsidP="00EC3C7D">
          <w:pPr>
            <w:rPr>
              <w:rFonts w:ascii="Palatino Linotype" w:hAnsi="Palatino Linotype"/>
              <w:b/>
              <w:sz w:val="22"/>
              <w:szCs w:val="22"/>
              <w:lang w:val="es-ES_tradnl"/>
            </w:rPr>
          </w:pPr>
        </w:p>
      </w:tc>
      <w:tc>
        <w:tcPr>
          <w:tcW w:w="2835" w:type="dxa"/>
          <w:shd w:val="clear" w:color="auto" w:fill="auto"/>
        </w:tcPr>
        <w:p w:rsidR="00EC3C7D" w:rsidRPr="00664658" w:rsidRDefault="00EC3C7D" w:rsidP="00EC3C7D">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544" w:type="dxa"/>
          <w:shd w:val="clear" w:color="auto" w:fill="auto"/>
          <w:vAlign w:val="center"/>
        </w:tcPr>
        <w:p w:rsidR="00EC3C7D" w:rsidRPr="00664658" w:rsidRDefault="00EC3C7D" w:rsidP="00EC3C7D">
          <w:pPr>
            <w:ind w:left="33" w:right="459"/>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0237/INFOEM/IP/RR/2020</w:t>
          </w:r>
        </w:p>
      </w:tc>
    </w:tr>
    <w:tr w:rsidR="00EC3C7D" w:rsidRPr="008F2CCC" w:rsidTr="009506F9">
      <w:tc>
        <w:tcPr>
          <w:tcW w:w="3403" w:type="dxa"/>
        </w:tcPr>
        <w:p w:rsidR="00EC3C7D" w:rsidRPr="008F2CCC" w:rsidRDefault="00EC3C7D" w:rsidP="00EC3C7D">
          <w:pPr>
            <w:rPr>
              <w:rFonts w:ascii="Palatino Linotype" w:hAnsi="Palatino Linotype"/>
              <w:b/>
              <w:sz w:val="22"/>
              <w:szCs w:val="22"/>
              <w:lang w:val="es-ES_tradnl"/>
            </w:rPr>
          </w:pPr>
        </w:p>
      </w:tc>
      <w:tc>
        <w:tcPr>
          <w:tcW w:w="2835" w:type="dxa"/>
          <w:shd w:val="clear" w:color="auto" w:fill="auto"/>
        </w:tcPr>
        <w:p w:rsidR="00EC3C7D" w:rsidRPr="00664658" w:rsidRDefault="00EC3C7D" w:rsidP="00EC3C7D">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544" w:type="dxa"/>
          <w:shd w:val="clear" w:color="auto" w:fill="auto"/>
          <w:vAlign w:val="center"/>
        </w:tcPr>
        <w:p w:rsidR="00EC3C7D" w:rsidRPr="00664658" w:rsidRDefault="00EC3C7D" w:rsidP="00EC3C7D">
          <w:pPr>
            <w:ind w:left="33" w:right="-108"/>
            <w:jc w:val="both"/>
            <w:rPr>
              <w:rFonts w:ascii="Palatino Linotype" w:hAnsi="Palatino Linotype"/>
              <w:b/>
              <w:sz w:val="22"/>
              <w:szCs w:val="22"/>
              <w:lang w:val="es-ES_tradnl"/>
            </w:rPr>
          </w:pPr>
          <w:r>
            <w:rPr>
              <w:rFonts w:ascii="Palatino Linotype" w:hAnsi="Palatino Linotype"/>
              <w:b/>
              <w:sz w:val="22"/>
              <w:szCs w:val="22"/>
              <w:lang w:val="es-ES_tradnl"/>
            </w:rPr>
            <w:t>Ayuntamiento de Texcoco</w:t>
          </w:r>
        </w:p>
      </w:tc>
    </w:tr>
    <w:tr w:rsidR="00EC3C7D" w:rsidRPr="008F2CCC" w:rsidTr="009506F9">
      <w:trPr>
        <w:trHeight w:val="228"/>
      </w:trPr>
      <w:tc>
        <w:tcPr>
          <w:tcW w:w="3403" w:type="dxa"/>
        </w:tcPr>
        <w:p w:rsidR="00EC3C7D" w:rsidRPr="008F2CCC" w:rsidRDefault="00EC3C7D" w:rsidP="00EC3C7D">
          <w:pPr>
            <w:rPr>
              <w:rFonts w:ascii="Palatino Linotype" w:hAnsi="Palatino Linotype"/>
              <w:b/>
              <w:sz w:val="22"/>
              <w:szCs w:val="22"/>
              <w:lang w:val="es-ES_tradnl"/>
            </w:rPr>
          </w:pPr>
        </w:p>
      </w:tc>
      <w:tc>
        <w:tcPr>
          <w:tcW w:w="2835" w:type="dxa"/>
          <w:shd w:val="clear" w:color="auto" w:fill="auto"/>
        </w:tcPr>
        <w:p w:rsidR="00EC3C7D" w:rsidRPr="00664658" w:rsidRDefault="00EC3C7D" w:rsidP="00EC3C7D">
          <w:pPr>
            <w:ind w:left="318" w:right="-249"/>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544" w:type="dxa"/>
          <w:shd w:val="clear" w:color="auto" w:fill="auto"/>
        </w:tcPr>
        <w:p w:rsidR="00EC3C7D" w:rsidRPr="00664658" w:rsidRDefault="00EC3C7D" w:rsidP="00EC3C7D">
          <w:pPr>
            <w:ind w:left="33" w:right="-108"/>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EC3C7D" w:rsidRPr="00EC3C7D" w:rsidRDefault="00EC3C7D" w:rsidP="00502B3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3E" w:rsidRDefault="00502B3E">
    <w:pPr>
      <w:pStyle w:val="Encabezado"/>
      <w:rPr>
        <w:rFonts w:ascii="Palatino Linotype" w:hAnsi="Palatino Linotype"/>
        <w:sz w:val="28"/>
        <w:szCs w:val="28"/>
      </w:rPr>
    </w:pPr>
  </w:p>
  <w:tbl>
    <w:tblPr>
      <w:tblW w:w="9781" w:type="dxa"/>
      <w:tblInd w:w="-142" w:type="dxa"/>
      <w:tblLayout w:type="fixed"/>
      <w:tblLook w:val="04A0" w:firstRow="1" w:lastRow="0" w:firstColumn="1" w:lastColumn="0" w:noHBand="0" w:noVBand="1"/>
    </w:tblPr>
    <w:tblGrid>
      <w:gridCol w:w="3119"/>
      <w:gridCol w:w="2727"/>
      <w:gridCol w:w="3935"/>
    </w:tblGrid>
    <w:tr w:rsidR="00EC3C7D" w:rsidRPr="008F2CCC" w:rsidTr="009506F9">
      <w:tc>
        <w:tcPr>
          <w:tcW w:w="3119" w:type="dxa"/>
          <w:vMerge w:val="restart"/>
        </w:tcPr>
        <w:p w:rsidR="00EC3C7D" w:rsidRPr="008F2CCC" w:rsidRDefault="00EC3C7D" w:rsidP="00EC3C7D">
          <w:pPr>
            <w:rPr>
              <w:rFonts w:ascii="Palatino Linotype" w:hAnsi="Palatino Linotype"/>
              <w:b/>
              <w:sz w:val="22"/>
              <w:szCs w:val="22"/>
              <w:lang w:val="es-ES_tradnl"/>
            </w:rPr>
          </w:pPr>
        </w:p>
      </w:tc>
      <w:tc>
        <w:tcPr>
          <w:tcW w:w="2727" w:type="dxa"/>
          <w:shd w:val="clear" w:color="auto" w:fill="auto"/>
        </w:tcPr>
        <w:p w:rsidR="00EC3C7D" w:rsidRPr="008F2CCC" w:rsidRDefault="00EC3C7D" w:rsidP="00EC3C7D">
          <w:pPr>
            <w:ind w:left="176"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935" w:type="dxa"/>
          <w:shd w:val="clear" w:color="auto" w:fill="auto"/>
          <w:vAlign w:val="center"/>
        </w:tcPr>
        <w:p w:rsidR="00EC3C7D" w:rsidRPr="008F2CCC" w:rsidRDefault="00EC3C7D" w:rsidP="00EC3C7D">
          <w:pPr>
            <w:ind w:left="176" w:right="317"/>
            <w:jc w:val="both"/>
            <w:rPr>
              <w:rFonts w:ascii="Palatino Linotype" w:hAnsi="Palatino Linotype"/>
              <w:b/>
              <w:sz w:val="22"/>
              <w:szCs w:val="22"/>
              <w:lang w:val="es-ES_tradnl"/>
            </w:rPr>
          </w:pPr>
          <w:r>
            <w:rPr>
              <w:rFonts w:ascii="Palatino Linotype" w:hAnsi="Palatino Linotype"/>
              <w:b/>
              <w:sz w:val="22"/>
              <w:szCs w:val="22"/>
              <w:lang w:val="es-ES_tradnl"/>
            </w:rPr>
            <w:t>00237/INFOEM/IP/RR/2020</w:t>
          </w:r>
        </w:p>
      </w:tc>
    </w:tr>
    <w:tr w:rsidR="00EC3C7D" w:rsidRPr="008F2CCC" w:rsidTr="009506F9">
      <w:tc>
        <w:tcPr>
          <w:tcW w:w="3119" w:type="dxa"/>
          <w:vMerge/>
        </w:tcPr>
        <w:p w:rsidR="00EC3C7D" w:rsidRPr="008F2CCC" w:rsidRDefault="00EC3C7D" w:rsidP="00EC3C7D">
          <w:pPr>
            <w:rPr>
              <w:rFonts w:ascii="Palatino Linotype" w:hAnsi="Palatino Linotype"/>
              <w:b/>
              <w:sz w:val="22"/>
              <w:szCs w:val="22"/>
              <w:lang w:val="es-ES_tradnl"/>
            </w:rPr>
          </w:pPr>
        </w:p>
      </w:tc>
      <w:tc>
        <w:tcPr>
          <w:tcW w:w="2727" w:type="dxa"/>
          <w:shd w:val="clear" w:color="auto" w:fill="auto"/>
          <w:vAlign w:val="center"/>
        </w:tcPr>
        <w:p w:rsidR="00EC3C7D" w:rsidRPr="008F2CCC" w:rsidRDefault="00EC3C7D" w:rsidP="00EC3C7D">
          <w:pPr>
            <w:ind w:left="176"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35" w:type="dxa"/>
          <w:shd w:val="clear" w:color="auto" w:fill="auto"/>
          <w:vAlign w:val="center"/>
        </w:tcPr>
        <w:p w:rsidR="00EC3C7D" w:rsidRPr="008F2CCC" w:rsidRDefault="00A658F2" w:rsidP="00EC3C7D">
          <w:pPr>
            <w:ind w:left="176" w:right="317"/>
            <w:jc w:val="both"/>
            <w:rPr>
              <w:rFonts w:ascii="Palatino Linotype" w:hAnsi="Palatino Linotype"/>
              <w:b/>
              <w:sz w:val="22"/>
              <w:szCs w:val="22"/>
              <w:lang w:val="es-ES_tradnl"/>
            </w:rPr>
          </w:pPr>
          <w:r>
            <w:rPr>
              <w:rFonts w:ascii="Palatino Linotype" w:hAnsi="Palatino Linotype"/>
              <w:b/>
              <w:sz w:val="22"/>
              <w:szCs w:val="22"/>
              <w:lang w:val="es-ES_tradnl"/>
            </w:rPr>
            <w:t>XXXXXXXXXXXXXXXXXXX</w:t>
          </w:r>
        </w:p>
      </w:tc>
    </w:tr>
    <w:tr w:rsidR="00EC3C7D" w:rsidRPr="008F2CCC" w:rsidTr="009506F9">
      <w:trPr>
        <w:trHeight w:val="228"/>
      </w:trPr>
      <w:tc>
        <w:tcPr>
          <w:tcW w:w="3119" w:type="dxa"/>
          <w:vMerge/>
        </w:tcPr>
        <w:p w:rsidR="00EC3C7D" w:rsidRPr="008F2CCC" w:rsidRDefault="00EC3C7D" w:rsidP="00EC3C7D">
          <w:pPr>
            <w:rPr>
              <w:rFonts w:ascii="Palatino Linotype" w:hAnsi="Palatino Linotype"/>
              <w:b/>
              <w:sz w:val="22"/>
              <w:szCs w:val="22"/>
              <w:lang w:val="es-ES_tradnl"/>
            </w:rPr>
          </w:pPr>
        </w:p>
      </w:tc>
      <w:tc>
        <w:tcPr>
          <w:tcW w:w="2727" w:type="dxa"/>
          <w:shd w:val="clear" w:color="auto" w:fill="auto"/>
        </w:tcPr>
        <w:p w:rsidR="00EC3C7D" w:rsidRPr="008F2CCC" w:rsidRDefault="00EC3C7D" w:rsidP="00EC3C7D">
          <w:pPr>
            <w:ind w:left="176"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935" w:type="dxa"/>
          <w:shd w:val="clear" w:color="auto" w:fill="auto"/>
          <w:vAlign w:val="center"/>
        </w:tcPr>
        <w:p w:rsidR="00EC3C7D" w:rsidRPr="004D6488" w:rsidRDefault="00EC3C7D" w:rsidP="00EC3C7D">
          <w:pPr>
            <w:ind w:left="176"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Texcoco</w:t>
          </w:r>
        </w:p>
      </w:tc>
    </w:tr>
    <w:tr w:rsidR="00EC3C7D" w:rsidRPr="008F2CCC" w:rsidTr="009506F9">
      <w:tc>
        <w:tcPr>
          <w:tcW w:w="3119" w:type="dxa"/>
          <w:vMerge/>
        </w:tcPr>
        <w:p w:rsidR="00EC3C7D" w:rsidRPr="008F2CCC" w:rsidRDefault="00EC3C7D" w:rsidP="00EC3C7D">
          <w:pPr>
            <w:rPr>
              <w:rFonts w:ascii="Palatino Linotype" w:hAnsi="Palatino Linotype"/>
              <w:b/>
              <w:sz w:val="22"/>
              <w:szCs w:val="22"/>
              <w:lang w:val="es-ES_tradnl"/>
            </w:rPr>
          </w:pPr>
        </w:p>
      </w:tc>
      <w:tc>
        <w:tcPr>
          <w:tcW w:w="2727" w:type="dxa"/>
          <w:shd w:val="clear" w:color="auto" w:fill="auto"/>
        </w:tcPr>
        <w:p w:rsidR="00EC3C7D" w:rsidRPr="008F2CCC" w:rsidRDefault="00EC3C7D" w:rsidP="00EC3C7D">
          <w:pPr>
            <w:ind w:left="176"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935" w:type="dxa"/>
          <w:shd w:val="clear" w:color="auto" w:fill="auto"/>
        </w:tcPr>
        <w:p w:rsidR="00EC3C7D" w:rsidRPr="008F2CCC" w:rsidRDefault="00EC3C7D" w:rsidP="00EC3C7D">
          <w:pPr>
            <w:ind w:left="176"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EC3C7D" w:rsidRPr="00EC3C7D" w:rsidRDefault="00EC3C7D">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725600"/>
    <w:multiLevelType w:val="hybridMultilevel"/>
    <w:tmpl w:val="FF18F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6C82163F"/>
    <w:multiLevelType w:val="hybridMultilevel"/>
    <w:tmpl w:val="6276B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A9D"/>
    <w:rsid w:val="000418DC"/>
    <w:rsid w:val="000E13CD"/>
    <w:rsid w:val="00102F69"/>
    <w:rsid w:val="00177BD8"/>
    <w:rsid w:val="001971D1"/>
    <w:rsid w:val="001F465B"/>
    <w:rsid w:val="00256014"/>
    <w:rsid w:val="0025795F"/>
    <w:rsid w:val="002616DE"/>
    <w:rsid w:val="002E0BFD"/>
    <w:rsid w:val="00472592"/>
    <w:rsid w:val="004A4F3B"/>
    <w:rsid w:val="004D7C48"/>
    <w:rsid w:val="00502B3E"/>
    <w:rsid w:val="005244EF"/>
    <w:rsid w:val="0073688E"/>
    <w:rsid w:val="007A40F2"/>
    <w:rsid w:val="00836453"/>
    <w:rsid w:val="00884FCD"/>
    <w:rsid w:val="00A658F2"/>
    <w:rsid w:val="00B47E3C"/>
    <w:rsid w:val="00BC7F80"/>
    <w:rsid w:val="00BF6844"/>
    <w:rsid w:val="00C23B43"/>
    <w:rsid w:val="00C9714C"/>
    <w:rsid w:val="00D81189"/>
    <w:rsid w:val="00E26809"/>
    <w:rsid w:val="00E73A9D"/>
    <w:rsid w:val="00EC3C7D"/>
    <w:rsid w:val="00F32221"/>
    <w:rsid w:val="00FC7D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B7F692-8AD0-4A1E-B682-6F8DD7250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A9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3A9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73A9D"/>
    <w:rPr>
      <w:rFonts w:eastAsiaTheme="minorEastAsia"/>
      <w:sz w:val="24"/>
      <w:szCs w:val="24"/>
      <w:lang w:val="es-ES_tradnl" w:eastAsia="es-ES"/>
    </w:rPr>
  </w:style>
  <w:style w:type="paragraph" w:styleId="Piedepgina">
    <w:name w:val="footer"/>
    <w:basedOn w:val="Normal"/>
    <w:link w:val="PiedepginaCar"/>
    <w:uiPriority w:val="99"/>
    <w:unhideWhenUsed/>
    <w:rsid w:val="00E73A9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73A9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73A9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73A9D"/>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73A9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73A9D"/>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E73A9D"/>
    <w:rPr>
      <w:vertAlign w:val="superscript"/>
    </w:rPr>
  </w:style>
  <w:style w:type="character" w:customStyle="1" w:styleId="apple-converted-space">
    <w:name w:val="apple-converted-space"/>
    <w:basedOn w:val="Fuentedeprrafopredeter"/>
    <w:rsid w:val="00E73A9D"/>
  </w:style>
  <w:style w:type="paragraph" w:styleId="Sinespaciado">
    <w:name w:val="No Spacing"/>
    <w:aliases w:val="Francesa"/>
    <w:link w:val="SinespaciadoCar"/>
    <w:qFormat/>
    <w:rsid w:val="00E73A9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locked/>
    <w:rsid w:val="00E73A9D"/>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E73A9D"/>
    <w:rPr>
      <w:color w:val="0000FF"/>
      <w:u w:val="single"/>
    </w:rPr>
  </w:style>
  <w:style w:type="paragraph" w:styleId="Textodeglobo">
    <w:name w:val="Balloon Text"/>
    <w:basedOn w:val="Normal"/>
    <w:link w:val="TextodegloboCar"/>
    <w:uiPriority w:val="99"/>
    <w:semiHidden/>
    <w:unhideWhenUsed/>
    <w:rsid w:val="0073688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688E"/>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853167.page"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imex.org.mx/saimex/solicitud/downloadAttach/853166.page"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53165.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853169.page"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853168.page"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BA07D-49D9-44E9-8F2D-D1048FA20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30</Pages>
  <Words>7777</Words>
  <Characters>42778</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cp:lastModifiedBy>
  <cp:revision>7</cp:revision>
  <cp:lastPrinted>2020-03-12T20:21:00Z</cp:lastPrinted>
  <dcterms:created xsi:type="dcterms:W3CDTF">2020-03-13T21:09:00Z</dcterms:created>
  <dcterms:modified xsi:type="dcterms:W3CDTF">2020-04-17T16:11:00Z</dcterms:modified>
</cp:coreProperties>
</file>