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D63623">
        <w:rPr>
          <w:rFonts w:ascii="Palatino Linotype" w:hAnsi="Palatino Linotype"/>
          <w:sz w:val="24"/>
          <w:szCs w:val="24"/>
          <w:lang w:eastAsia="es-MX"/>
        </w:rPr>
        <w:t>veintiocho de octubre</w:t>
      </w:r>
      <w:r w:rsidR="00BF7FC1">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4E41DC" w:rsidRPr="00C35F18" w:rsidRDefault="004E41DC" w:rsidP="0014447C">
      <w:pPr>
        <w:pStyle w:val="Sinespaciado"/>
        <w:spacing w:line="360" w:lineRule="auto"/>
        <w:jc w:val="both"/>
        <w:rPr>
          <w:rFonts w:ascii="Palatino Linotype" w:hAnsi="Palatino Linotype"/>
          <w:sz w:val="24"/>
          <w:szCs w:val="24"/>
          <w:lang w:eastAsia="es-MX"/>
        </w:rPr>
      </w:pP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424B7F">
        <w:rPr>
          <w:rFonts w:ascii="Palatino Linotype" w:hAnsi="Palatino Linotype"/>
          <w:b/>
          <w:bCs/>
          <w:sz w:val="24"/>
          <w:szCs w:val="24"/>
          <w:lang w:eastAsia="es-MX"/>
        </w:rPr>
        <w:t>03290</w:t>
      </w:r>
      <w:r w:rsidR="007E4E4D">
        <w:rPr>
          <w:rFonts w:ascii="Palatino Linotype" w:hAnsi="Palatino Linotype"/>
          <w:b/>
          <w:bCs/>
          <w:sz w:val="24"/>
          <w:szCs w:val="24"/>
          <w:lang w:eastAsia="es-MX"/>
        </w:rPr>
        <w:t>/INFOEM/IP/RR/2020</w:t>
      </w:r>
      <w:r w:rsidR="003C3124">
        <w:rPr>
          <w:rFonts w:ascii="Palatino Linotype" w:hAnsi="Palatino Linotype"/>
          <w:sz w:val="24"/>
          <w:szCs w:val="24"/>
        </w:rPr>
        <w:t>, interpuest</w:t>
      </w:r>
      <w:r w:rsidR="00D44298">
        <w:rPr>
          <w:rFonts w:ascii="Palatino Linotype" w:hAnsi="Palatino Linotype"/>
          <w:sz w:val="24"/>
          <w:szCs w:val="24"/>
        </w:rPr>
        <w:t>o por</w:t>
      </w:r>
      <w:r w:rsidR="00424B7F">
        <w:rPr>
          <w:rFonts w:ascii="Palatino Linotype" w:hAnsi="Palatino Linotype"/>
          <w:sz w:val="24"/>
          <w:szCs w:val="24"/>
        </w:rPr>
        <w:t xml:space="preserve"> la</w:t>
      </w:r>
      <w:r w:rsidR="00BF7FC1">
        <w:rPr>
          <w:rFonts w:ascii="Palatino Linotype" w:hAnsi="Palatino Linotype"/>
          <w:sz w:val="24"/>
          <w:szCs w:val="24"/>
        </w:rPr>
        <w:t xml:space="preserve"> </w:t>
      </w:r>
      <w:r w:rsidR="00424B7F">
        <w:rPr>
          <w:rFonts w:ascii="Palatino Linotype" w:hAnsi="Palatino Linotype"/>
          <w:b/>
          <w:sz w:val="24"/>
          <w:szCs w:val="24"/>
        </w:rPr>
        <w:t xml:space="preserve">C. </w:t>
      </w:r>
      <w:proofErr w:type="spellStart"/>
      <w:r w:rsidR="00AA2C98">
        <w:rPr>
          <w:rFonts w:ascii="Palatino Linotype" w:hAnsi="Palatino Linotype"/>
          <w:b/>
          <w:sz w:val="24"/>
          <w:szCs w:val="24"/>
        </w:rPr>
        <w:t>xxxxxxxxxxxx</w:t>
      </w:r>
      <w:bookmarkStart w:id="0" w:name="_GoBack"/>
      <w:bookmarkEnd w:id="0"/>
      <w:proofErr w:type="spellEnd"/>
      <w:r w:rsidR="00BF7FC1">
        <w:rPr>
          <w:rFonts w:ascii="Palatino Linotype" w:hAnsi="Palatino Linotype"/>
          <w:sz w:val="24"/>
          <w:szCs w:val="24"/>
        </w:rPr>
        <w:t>,</w:t>
      </w:r>
      <w:r w:rsidR="00D01B24">
        <w:rPr>
          <w:rFonts w:ascii="Palatino Linotype" w:hAnsi="Palatino Linotype"/>
          <w:sz w:val="24"/>
          <w:szCs w:val="24"/>
        </w:rPr>
        <w:t xml:space="preserve"> </w:t>
      </w:r>
      <w:r w:rsidRPr="00C35F18">
        <w:rPr>
          <w:rFonts w:ascii="Palatino Linotype" w:hAnsi="Palatino Linotype"/>
          <w:sz w:val="24"/>
          <w:szCs w:val="24"/>
        </w:rPr>
        <w:t xml:space="preserve">en lo sucesivo </w:t>
      </w:r>
      <w:r w:rsidR="00424B7F">
        <w:rPr>
          <w:rFonts w:ascii="Palatino Linotype" w:hAnsi="Palatino Linotype"/>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424B7F">
        <w:rPr>
          <w:rFonts w:ascii="Palatino Linotype" w:hAnsi="Palatino Linotype"/>
          <w:sz w:val="24"/>
          <w:szCs w:val="24"/>
        </w:rPr>
        <w:t>l</w:t>
      </w:r>
      <w:r w:rsidR="00BF7FC1">
        <w:rPr>
          <w:rFonts w:ascii="Palatino Linotype" w:hAnsi="Palatino Linotype" w:cs="Arial"/>
          <w:b/>
          <w:sz w:val="24"/>
          <w:szCs w:val="24"/>
        </w:rPr>
        <w:t xml:space="preserve"> </w:t>
      </w:r>
      <w:r w:rsidR="00424B7F" w:rsidRPr="00424B7F">
        <w:rPr>
          <w:rFonts w:ascii="Palatino Linotype" w:hAnsi="Palatino Linotype" w:cs="Arial"/>
          <w:b/>
          <w:sz w:val="24"/>
          <w:szCs w:val="24"/>
        </w:rPr>
        <w:t>Organismo Público Descentralizado para la Prestación de Los Servicios de Agua Potable Alcantarillado y Saneamiento del Municipio de Naucalpan de Juárez</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A87973" w:rsidRPr="00C35F18" w:rsidRDefault="00A87973"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0C504E">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424B7F">
        <w:rPr>
          <w:rFonts w:ascii="Palatino Linotype" w:hAnsi="Palatino Linotype"/>
          <w:sz w:val="24"/>
          <w:szCs w:val="24"/>
        </w:rPr>
        <w:t>tres de agosto de dos mil veinte, la</w:t>
      </w:r>
      <w:r w:rsidR="00DD2D53" w:rsidRPr="00C35F18">
        <w:rPr>
          <w:rFonts w:ascii="Palatino Linotype" w:hAnsi="Palatino Linotype"/>
          <w:sz w:val="24"/>
          <w:szCs w:val="24"/>
        </w:rPr>
        <w:t xml:space="preserve"> </w:t>
      </w:r>
      <w:r w:rsidRPr="00C35F18">
        <w:rPr>
          <w:rFonts w:ascii="Palatino Linotype" w:hAnsi="Palatino Linotype"/>
          <w:sz w:val="24"/>
          <w:szCs w:val="24"/>
        </w:rPr>
        <w:t xml:space="preserve">Recurrente, presentó </w:t>
      </w:r>
      <w:r w:rsidR="00424B7F">
        <w:rPr>
          <w:rFonts w:ascii="Palatino Linotype" w:hAnsi="Palatino Linotype"/>
          <w:sz w:val="24"/>
          <w:szCs w:val="24"/>
        </w:rPr>
        <w:t xml:space="preserve">su solicitud de información </w:t>
      </w:r>
      <w:r w:rsidR="00FF04D9">
        <w:rPr>
          <w:rFonts w:ascii="Palatino Linotype" w:hAnsi="Palatino Linotype"/>
          <w:sz w:val="24"/>
          <w:szCs w:val="24"/>
        </w:rPr>
        <w:t xml:space="preserve">mediante 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00FF04D9">
        <w:rPr>
          <w:rFonts w:ascii="Palatino Linotype" w:hAnsi="Palatino Linotype"/>
          <w:sz w:val="24"/>
          <w:szCs w:val="24"/>
        </w:rPr>
        <w:t>l Sujeto Obligado</w:t>
      </w:r>
      <w:r w:rsidR="00424B7F">
        <w:rPr>
          <w:rFonts w:ascii="Palatino Linotype" w:hAnsi="Palatino Linotype"/>
          <w:sz w:val="24"/>
          <w:szCs w:val="24"/>
        </w:rPr>
        <w:t xml:space="preserve"> registrada</w:t>
      </w:r>
      <w:r w:rsidR="00FF04D9">
        <w:rPr>
          <w:rFonts w:ascii="Palatino Linotype" w:hAnsi="Palatino Linotype"/>
          <w:sz w:val="24"/>
          <w:szCs w:val="24"/>
        </w:rPr>
        <w:t xml:space="preserve"> </w:t>
      </w:r>
      <w:r w:rsidRPr="00C35F18">
        <w:rPr>
          <w:rFonts w:ascii="Palatino Linotype" w:hAnsi="Palatino Linotype"/>
          <w:sz w:val="24"/>
          <w:szCs w:val="24"/>
        </w:rPr>
        <w:t>bajo el número de expediente</w:t>
      </w:r>
      <w:r w:rsidR="000C504E">
        <w:rPr>
          <w:rFonts w:ascii="Palatino Linotype" w:hAnsi="Palatino Linotype"/>
          <w:b/>
          <w:sz w:val="24"/>
          <w:szCs w:val="24"/>
        </w:rPr>
        <w:t xml:space="preserve"> </w:t>
      </w:r>
      <w:r w:rsidR="00424B7F" w:rsidRPr="00424B7F">
        <w:rPr>
          <w:rFonts w:ascii="Palatino Linotype" w:hAnsi="Palatino Linotype"/>
          <w:b/>
          <w:bCs/>
          <w:sz w:val="24"/>
          <w:szCs w:val="24"/>
        </w:rPr>
        <w:t>00091/OASNAUCAL/IP/2020</w:t>
      </w:r>
      <w:r w:rsidR="00FF04D9" w:rsidRPr="00FF04D9">
        <w:rPr>
          <w:rFonts w:ascii="Palatino Linotype" w:hAnsi="Palatino Linotype"/>
          <w:sz w:val="24"/>
          <w:szCs w:val="24"/>
          <w:lang w:eastAsia="es-MX"/>
        </w:rPr>
        <w:t>, con</w:t>
      </w:r>
      <w:r w:rsidRPr="00C35F18">
        <w:rPr>
          <w:rFonts w:ascii="Palatino Linotype" w:hAnsi="Palatino Linotype"/>
          <w:sz w:val="24"/>
          <w:szCs w:val="24"/>
        </w:rPr>
        <w:t xml:space="preserve"> la cual solicitó información en el tenor siguiente:</w:t>
      </w:r>
    </w:p>
    <w:p w:rsidR="004E41DC" w:rsidRDefault="004E41DC" w:rsidP="000C504E">
      <w:pPr>
        <w:pStyle w:val="Sinespaciado"/>
        <w:spacing w:line="360" w:lineRule="auto"/>
        <w:jc w:val="both"/>
        <w:rPr>
          <w:rFonts w:ascii="Palatino Linotype" w:hAnsi="Palatino Linotype"/>
          <w:sz w:val="24"/>
          <w:szCs w:val="24"/>
        </w:rPr>
      </w:pPr>
    </w:p>
    <w:p w:rsidR="007E2E80" w:rsidRDefault="007E2E80" w:rsidP="0014447C">
      <w:pPr>
        <w:pStyle w:val="Sinespaciado"/>
        <w:ind w:left="567" w:right="567"/>
        <w:jc w:val="both"/>
        <w:rPr>
          <w:rFonts w:ascii="Palatino Linotype" w:eastAsia="Times New Roman" w:hAnsi="Palatino Linotype" w:cs="Times New Roman"/>
          <w:i/>
          <w:lang w:val="es-ES_tradnl" w:eastAsia="es-ES"/>
        </w:rPr>
      </w:pPr>
      <w:r w:rsidRPr="00C35F18">
        <w:rPr>
          <w:rFonts w:ascii="Palatino Linotype" w:eastAsia="Times New Roman" w:hAnsi="Palatino Linotype" w:cs="Times New Roman"/>
          <w:i/>
          <w:sz w:val="24"/>
          <w:szCs w:val="24"/>
          <w:lang w:val="es-ES_tradnl" w:eastAsia="es-ES"/>
        </w:rPr>
        <w:t>“</w:t>
      </w:r>
      <w:r w:rsidR="00424B7F" w:rsidRPr="00424B7F">
        <w:rPr>
          <w:rFonts w:ascii="Palatino Linotype" w:eastAsia="Times New Roman" w:hAnsi="Palatino Linotype" w:cs="Times New Roman"/>
          <w:i/>
          <w:lang w:eastAsia="es-ES"/>
        </w:rPr>
        <w:t>Me podrían proporcionar los contratos laborales celebrados con servidores públicos que laboran como asesores laborales.</w:t>
      </w:r>
      <w:r w:rsidRPr="008C0E72">
        <w:rPr>
          <w:rFonts w:ascii="Palatino Linotype" w:eastAsia="Times New Roman" w:hAnsi="Palatino Linotype" w:cs="Times New Roman"/>
          <w:i/>
          <w:lang w:val="es-ES_tradnl" w:eastAsia="es-ES"/>
        </w:rPr>
        <w:t>” [Sic]</w:t>
      </w:r>
    </w:p>
    <w:p w:rsidR="004E41DC" w:rsidRDefault="004E41DC" w:rsidP="0014447C">
      <w:pPr>
        <w:pStyle w:val="Sinespaciado"/>
        <w:ind w:left="567" w:right="567"/>
        <w:jc w:val="both"/>
        <w:rPr>
          <w:rFonts w:ascii="Palatino Linotype" w:eastAsia="Times New Roman" w:hAnsi="Palatino Linotype" w:cs="Times New Roman"/>
          <w:i/>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color w:val="FF0000"/>
          <w:sz w:val="24"/>
          <w:szCs w:val="24"/>
          <w:lang w:val="es-ES_tradnl" w:eastAsia="es-ES"/>
        </w:rPr>
      </w:pPr>
      <w:r w:rsidRPr="00C35F18">
        <w:rPr>
          <w:rFonts w:ascii="Palatino Linotype" w:eastAsia="Times New Roman" w:hAnsi="Palatino Linotype" w:cs="Times New Roman"/>
          <w:sz w:val="24"/>
          <w:szCs w:val="24"/>
          <w:lang w:val="es-ES_tradnl" w:eastAsia="es-ES"/>
        </w:rPr>
        <w:lastRenderedPageBreak/>
        <w:t xml:space="preserve">Modalidad de entrega: </w:t>
      </w:r>
      <w:r w:rsidR="00424B7F">
        <w:rPr>
          <w:rFonts w:ascii="Palatino Linotype" w:eastAsia="Times New Roman" w:hAnsi="Palatino Linotype" w:cs="Times New Roman"/>
          <w:b/>
          <w:sz w:val="24"/>
          <w:szCs w:val="24"/>
          <w:lang w:val="es-ES_tradnl" w:eastAsia="es-ES"/>
        </w:rPr>
        <w:t>A través del SAIMEX</w:t>
      </w:r>
    </w:p>
    <w:p w:rsidR="004E41DC" w:rsidRPr="00C35F18" w:rsidRDefault="004E41DC"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424B7F">
        <w:rPr>
          <w:rFonts w:ascii="Palatino Linotype" w:hAnsi="Palatino Linotype"/>
          <w:sz w:val="24"/>
        </w:rPr>
        <w:t>veintiuno de agosto</w:t>
      </w:r>
      <w:r w:rsidR="00EB3A71">
        <w:rPr>
          <w:rFonts w:ascii="Palatino Linotype" w:hAnsi="Palatino Linotype"/>
          <w:sz w:val="24"/>
        </w:rPr>
        <w:t xml:space="preserve"> de dos mil veinte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4E41DC" w:rsidRDefault="004E41DC" w:rsidP="0014447C">
      <w:pPr>
        <w:pStyle w:val="Sinespaciado"/>
        <w:spacing w:line="360" w:lineRule="auto"/>
        <w:jc w:val="both"/>
        <w:rPr>
          <w:rFonts w:ascii="Palatino Linotype" w:hAnsi="Palatino Linotype"/>
          <w:sz w:val="24"/>
        </w:rPr>
      </w:pPr>
    </w:p>
    <w:p w:rsidR="00424B7F" w:rsidRDefault="008C0E72" w:rsidP="00424B7F">
      <w:pPr>
        <w:pStyle w:val="Sinespaciado"/>
        <w:ind w:left="567" w:right="567"/>
        <w:jc w:val="both"/>
        <w:rPr>
          <w:rFonts w:ascii="Palatino Linotype" w:hAnsi="Palatino Linotype"/>
          <w:i/>
        </w:rPr>
      </w:pPr>
      <w:r>
        <w:rPr>
          <w:rFonts w:ascii="Palatino Linotype" w:hAnsi="Palatino Linotype"/>
          <w:sz w:val="24"/>
        </w:rPr>
        <w:t>“</w:t>
      </w:r>
      <w:r w:rsidR="00424B7F" w:rsidRPr="00424B7F">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24B7F" w:rsidRPr="00424B7F" w:rsidRDefault="00424B7F" w:rsidP="00424B7F">
      <w:pPr>
        <w:pStyle w:val="Sinespaciado"/>
        <w:ind w:left="567" w:right="567"/>
        <w:jc w:val="both"/>
        <w:rPr>
          <w:rFonts w:ascii="Palatino Linotype" w:hAnsi="Palatino Linotype"/>
          <w:i/>
        </w:rPr>
      </w:pPr>
    </w:p>
    <w:p w:rsidR="00424B7F" w:rsidRDefault="00424B7F" w:rsidP="00424B7F">
      <w:pPr>
        <w:pStyle w:val="Sinespaciado"/>
        <w:ind w:left="567" w:right="567"/>
        <w:jc w:val="both"/>
        <w:rPr>
          <w:rFonts w:ascii="Palatino Linotype" w:hAnsi="Palatino Linotype"/>
          <w:i/>
        </w:rPr>
      </w:pPr>
      <w:r w:rsidRPr="00424B7F">
        <w:rPr>
          <w:rFonts w:ascii="Palatino Linotype" w:hAnsi="Palatino Linotype"/>
          <w:i/>
        </w:rPr>
        <w:t xml:space="preserve">Distinguida </w:t>
      </w:r>
      <w:proofErr w:type="gramStart"/>
      <w:r w:rsidRPr="00424B7F">
        <w:rPr>
          <w:rFonts w:ascii="Palatino Linotype" w:hAnsi="Palatino Linotype"/>
          <w:i/>
        </w:rPr>
        <w:t>ciudadana !</w:t>
      </w:r>
      <w:proofErr w:type="gramEnd"/>
      <w:r w:rsidRPr="00424B7F">
        <w:rPr>
          <w:rFonts w:ascii="Palatino Linotype" w:hAnsi="Palatino Linotype"/>
          <w:i/>
        </w:rPr>
        <w:t xml:space="preserve"> En atención y seguimiento a su solicitud de información con folio 00091/OASNAUCAL/IP/2020, mediante las cual solicita lo siguiente: ..."Me podrían proporcionar los contratos laborales celebrados con servidores públicos que laboran como asesores laborales."... (</w:t>
      </w:r>
      <w:proofErr w:type="gramStart"/>
      <w:r w:rsidRPr="00424B7F">
        <w:rPr>
          <w:rFonts w:ascii="Palatino Linotype" w:hAnsi="Palatino Linotype"/>
          <w:i/>
        </w:rPr>
        <w:t>sic</w:t>
      </w:r>
      <w:proofErr w:type="gramEnd"/>
      <w:r w:rsidRPr="00424B7F">
        <w:rPr>
          <w:rFonts w:ascii="Palatino Linotype" w:hAnsi="Palatino Linotype"/>
          <w:i/>
        </w:rPr>
        <w:t xml:space="preserve">) Hago de su conocimiento que se adjunta al presente la información proporcionada por el Servidor Público Habilitado. Sin otro particular le reitero mi más atenta y distinguida consideración, quedando a sus órdenes para cualquier duda o aclaración en las oficinas centrales de este Organismo ubicadas en Avenida San Luis </w:t>
      </w:r>
      <w:proofErr w:type="spellStart"/>
      <w:r w:rsidRPr="00424B7F">
        <w:rPr>
          <w:rFonts w:ascii="Palatino Linotype" w:hAnsi="Palatino Linotype"/>
          <w:i/>
        </w:rPr>
        <w:t>Tlatilco</w:t>
      </w:r>
      <w:proofErr w:type="spellEnd"/>
      <w:r w:rsidRPr="00424B7F">
        <w:rPr>
          <w:rFonts w:ascii="Palatino Linotype" w:hAnsi="Palatino Linotype"/>
          <w:i/>
        </w:rPr>
        <w:t xml:space="preserve"> número 19, Fraccionamiento Parque Industrial Naucalpan, Naucalpan de Juárez, Estado de México, C.P. 53489. </w:t>
      </w:r>
      <w:proofErr w:type="spellStart"/>
      <w:proofErr w:type="gramStart"/>
      <w:r w:rsidRPr="00424B7F">
        <w:rPr>
          <w:rFonts w:ascii="Palatino Linotype" w:hAnsi="Palatino Linotype"/>
          <w:i/>
        </w:rPr>
        <w:t>tel</w:t>
      </w:r>
      <w:proofErr w:type="spellEnd"/>
      <w:proofErr w:type="gramEnd"/>
      <w:r w:rsidRPr="00424B7F">
        <w:rPr>
          <w:rFonts w:ascii="Palatino Linotype" w:hAnsi="Palatino Linotype"/>
          <w:i/>
        </w:rPr>
        <w:t>: 53711900 ext. 3016</w:t>
      </w:r>
    </w:p>
    <w:p w:rsidR="00424B7F" w:rsidRPr="00424B7F" w:rsidRDefault="00424B7F" w:rsidP="00424B7F">
      <w:pPr>
        <w:pStyle w:val="Sinespaciado"/>
        <w:ind w:left="567" w:right="567"/>
        <w:jc w:val="both"/>
        <w:rPr>
          <w:rFonts w:ascii="Palatino Linotype" w:hAnsi="Palatino Linotype"/>
          <w:i/>
        </w:rPr>
      </w:pPr>
    </w:p>
    <w:p w:rsidR="00424B7F" w:rsidRPr="00424B7F" w:rsidRDefault="00424B7F" w:rsidP="00424B7F">
      <w:pPr>
        <w:pStyle w:val="Sinespaciado"/>
        <w:ind w:left="567" w:right="567"/>
        <w:jc w:val="both"/>
        <w:rPr>
          <w:rFonts w:ascii="Palatino Linotype" w:hAnsi="Palatino Linotype"/>
          <w:i/>
        </w:rPr>
      </w:pPr>
      <w:r w:rsidRPr="00424B7F">
        <w:rPr>
          <w:rFonts w:ascii="Palatino Linotype" w:hAnsi="Palatino Linotype"/>
          <w:i/>
        </w:rPr>
        <w:t>ATENTAMENTE</w:t>
      </w:r>
    </w:p>
    <w:p w:rsidR="008C0E72" w:rsidRDefault="00424B7F" w:rsidP="00424B7F">
      <w:pPr>
        <w:pStyle w:val="Sinespaciado"/>
        <w:ind w:left="567" w:right="567"/>
        <w:jc w:val="both"/>
        <w:rPr>
          <w:rFonts w:ascii="Palatino Linotype" w:hAnsi="Palatino Linotype"/>
          <w:i/>
        </w:rPr>
      </w:pPr>
      <w:r w:rsidRPr="00424B7F">
        <w:rPr>
          <w:rFonts w:ascii="Palatino Linotype" w:hAnsi="Palatino Linotype"/>
          <w:i/>
        </w:rPr>
        <w:t>LIC. EN DERECHO MARLENE MONSSERRAT MARTIN CASTAÑEDA</w:t>
      </w:r>
      <w:r w:rsidR="008C0E72" w:rsidRPr="008C0E72">
        <w:rPr>
          <w:rFonts w:ascii="Palatino Linotype" w:hAnsi="Palatino Linotype"/>
          <w:i/>
        </w:rPr>
        <w:t>” (Sic)</w:t>
      </w:r>
    </w:p>
    <w:p w:rsidR="004E41DC" w:rsidRPr="008C0E72" w:rsidRDefault="004E41DC" w:rsidP="001C5E30">
      <w:pPr>
        <w:pStyle w:val="Sinespaciado"/>
        <w:ind w:left="567" w:right="567"/>
        <w:jc w:val="both"/>
        <w:rPr>
          <w:rFonts w:ascii="Palatino Linotype" w:hAnsi="Palatino Linotype"/>
          <w:i/>
        </w:rPr>
      </w:pPr>
    </w:p>
    <w:p w:rsidR="007E2E80" w:rsidRDefault="00D04234" w:rsidP="001C5E30">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424B7F">
        <w:rPr>
          <w:rFonts w:ascii="Palatino Linotype" w:hAnsi="Palatino Linotype"/>
          <w:sz w:val="24"/>
          <w:szCs w:val="24"/>
        </w:rPr>
        <w:t>el documento electrónico</w:t>
      </w:r>
      <w:r w:rsidR="000C504E">
        <w:rPr>
          <w:rFonts w:ascii="Palatino Linotype" w:hAnsi="Palatino Linotype"/>
          <w:sz w:val="24"/>
          <w:szCs w:val="24"/>
        </w:rPr>
        <w:t xml:space="preserve"> denominado </w:t>
      </w:r>
      <w:r w:rsidR="0068613E">
        <w:rPr>
          <w:rFonts w:ascii="Palatino Linotype" w:hAnsi="Palatino Linotype"/>
          <w:b/>
          <w:sz w:val="24"/>
          <w:szCs w:val="24"/>
        </w:rPr>
        <w:t>“</w:t>
      </w:r>
      <w:r w:rsidR="00424B7F" w:rsidRPr="00424B7F">
        <w:rPr>
          <w:rFonts w:ascii="Palatino Linotype" w:hAnsi="Palatino Linotype"/>
          <w:b/>
          <w:sz w:val="24"/>
          <w:szCs w:val="24"/>
        </w:rPr>
        <w:t>SOLICITUD 0091.doc</w:t>
      </w:r>
      <w:r w:rsidR="0068613E">
        <w:rPr>
          <w:rFonts w:ascii="Palatino Linotype" w:hAnsi="Palatino Linotype"/>
          <w:b/>
          <w:sz w:val="24"/>
          <w:szCs w:val="24"/>
        </w:rPr>
        <w:t>”</w:t>
      </w:r>
      <w:r w:rsidR="0075676A">
        <w:rPr>
          <w:rFonts w:ascii="Palatino Linotype" w:hAnsi="Palatino Linotype"/>
          <w:sz w:val="24"/>
          <w:szCs w:val="24"/>
        </w:rPr>
        <w:t xml:space="preserve">, </w:t>
      </w:r>
      <w:r w:rsidR="00424B7F">
        <w:rPr>
          <w:rFonts w:ascii="Palatino Linotype" w:hAnsi="Palatino Linotype"/>
          <w:sz w:val="24"/>
          <w:szCs w:val="24"/>
        </w:rPr>
        <w:t>el cual no se reproduce</w:t>
      </w:r>
      <w:r w:rsidR="0075676A">
        <w:rPr>
          <w:rFonts w:ascii="Palatino Linotype" w:hAnsi="Palatino Linotype"/>
          <w:sz w:val="24"/>
          <w:szCs w:val="24"/>
        </w:rPr>
        <w:t xml:space="preserv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4E41DC" w:rsidRPr="00D04234" w:rsidRDefault="004E41DC" w:rsidP="001C5E30">
      <w:pPr>
        <w:pStyle w:val="Sinespaciado"/>
        <w:spacing w:line="360" w:lineRule="auto"/>
        <w:jc w:val="both"/>
        <w:rPr>
          <w:rFonts w:ascii="Palatino Linotype" w:hAnsi="Palatino Linotype"/>
          <w:i/>
          <w:sz w:val="24"/>
          <w:szCs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TERCERO</w:t>
      </w:r>
      <w:r w:rsidR="007E2E80" w:rsidRPr="00D04234">
        <w:rPr>
          <w:rFonts w:ascii="Palatino Linotype" w:hAnsi="Palatino Linotype"/>
          <w:b/>
          <w:sz w:val="26"/>
          <w:szCs w:val="26"/>
        </w:rPr>
        <w:t>. Del recurso de revisión.</w:t>
      </w:r>
    </w:p>
    <w:p w:rsidR="007E2E80"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8A33A3">
        <w:rPr>
          <w:rFonts w:ascii="Palatino Linotype" w:hAnsi="Palatino Linotype"/>
          <w:sz w:val="24"/>
          <w:szCs w:val="24"/>
        </w:rPr>
        <w:t>la</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424B7F">
        <w:rPr>
          <w:rFonts w:ascii="Palatino Linotype" w:hAnsi="Palatino Linotype"/>
          <w:sz w:val="24"/>
          <w:szCs w:val="24"/>
        </w:rPr>
        <w:t>veintiuno de agosto</w:t>
      </w:r>
      <w:r w:rsidR="00E652D0">
        <w:rPr>
          <w:rFonts w:ascii="Palatino Linotype" w:hAnsi="Palatino Linotype"/>
          <w:sz w:val="24"/>
          <w:szCs w:val="24"/>
        </w:rPr>
        <w:t xml:space="preserve"> de dos mil veinte</w:t>
      </w:r>
      <w:r w:rsidRPr="00D04234">
        <w:rPr>
          <w:rFonts w:ascii="Palatino Linotype" w:hAnsi="Palatino Linotype"/>
          <w:sz w:val="24"/>
          <w:szCs w:val="24"/>
        </w:rPr>
        <w:t xml:space="preserve">, en el sistema electrónico con el expediente número </w:t>
      </w:r>
      <w:r w:rsidR="00424B7F">
        <w:rPr>
          <w:rFonts w:ascii="Palatino Linotype" w:hAnsi="Palatino Linotype"/>
          <w:b/>
          <w:bCs/>
          <w:sz w:val="24"/>
          <w:szCs w:val="24"/>
          <w:lang w:eastAsia="es-MX"/>
        </w:rPr>
        <w:t>03290</w:t>
      </w:r>
      <w:r w:rsidR="00E652D0">
        <w:rPr>
          <w:rFonts w:ascii="Palatino Linotype" w:hAnsi="Palatino Linotype"/>
          <w:b/>
          <w:bCs/>
          <w:sz w:val="24"/>
          <w:szCs w:val="24"/>
          <w:lang w:eastAsia="es-MX"/>
        </w:rPr>
        <w:t>/INFOEM/IP/RR/2020</w:t>
      </w:r>
      <w:r w:rsidRPr="00D04234">
        <w:rPr>
          <w:rFonts w:ascii="Palatino Linotype" w:hAnsi="Palatino Linotype"/>
          <w:sz w:val="24"/>
          <w:szCs w:val="24"/>
        </w:rPr>
        <w:t xml:space="preserve">, en el cual </w:t>
      </w:r>
      <w:r w:rsidR="00525636">
        <w:rPr>
          <w:rFonts w:ascii="Palatino Linotype" w:hAnsi="Palatino Linotype"/>
          <w:sz w:val="24"/>
          <w:szCs w:val="24"/>
        </w:rPr>
        <w:t xml:space="preserve">realizó </w:t>
      </w:r>
      <w:r w:rsidR="00D04234">
        <w:rPr>
          <w:rFonts w:ascii="Palatino Linotype" w:hAnsi="Palatino Linotype"/>
          <w:sz w:val="24"/>
          <w:szCs w:val="24"/>
        </w:rPr>
        <w:t>l</w:t>
      </w:r>
      <w:r w:rsidRPr="00D04234">
        <w:rPr>
          <w:rFonts w:ascii="Palatino Linotype" w:hAnsi="Palatino Linotype"/>
          <w:sz w:val="24"/>
          <w:szCs w:val="24"/>
        </w:rPr>
        <w:t>as siguientes manifestaciones:</w:t>
      </w:r>
    </w:p>
    <w:p w:rsidR="004E41DC" w:rsidRPr="00D04234" w:rsidRDefault="004E41DC" w:rsidP="0014447C">
      <w:pPr>
        <w:pStyle w:val="Sinespaciado"/>
        <w:spacing w:line="360" w:lineRule="auto"/>
        <w:jc w:val="both"/>
        <w:rPr>
          <w:rFonts w:ascii="Palatino Linotype" w:hAnsi="Palatino Linotype"/>
          <w:sz w:val="24"/>
          <w:szCs w:val="24"/>
        </w:rPr>
      </w:pPr>
    </w:p>
    <w:p w:rsidR="007E2E80" w:rsidRDefault="007E2E80" w:rsidP="008E48E1">
      <w:pPr>
        <w:pStyle w:val="Textoindependiente"/>
        <w:rPr>
          <w:rFonts w:ascii="Palatino Linotype" w:hAnsi="Palatino Linotype"/>
          <w:b/>
          <w:sz w:val="24"/>
          <w:szCs w:val="24"/>
        </w:rPr>
      </w:pPr>
      <w:proofErr w:type="spellStart"/>
      <w:r w:rsidRPr="004E41DC">
        <w:rPr>
          <w:rFonts w:ascii="Palatino Linotype" w:hAnsi="Palatino Linotype"/>
          <w:b/>
          <w:sz w:val="24"/>
          <w:szCs w:val="24"/>
        </w:rPr>
        <w:t>Acto</w:t>
      </w:r>
      <w:proofErr w:type="spellEnd"/>
      <w:r w:rsidRPr="004E41DC">
        <w:rPr>
          <w:rFonts w:ascii="Palatino Linotype" w:hAnsi="Palatino Linotype"/>
          <w:b/>
          <w:sz w:val="24"/>
          <w:szCs w:val="24"/>
        </w:rPr>
        <w:t xml:space="preserve"> </w:t>
      </w:r>
      <w:proofErr w:type="spellStart"/>
      <w:r w:rsidRPr="004E41DC">
        <w:rPr>
          <w:rFonts w:ascii="Palatino Linotype" w:hAnsi="Palatino Linotype"/>
          <w:b/>
          <w:sz w:val="24"/>
          <w:szCs w:val="24"/>
        </w:rPr>
        <w:t>Impugnado</w:t>
      </w:r>
      <w:proofErr w:type="spellEnd"/>
      <w:r w:rsidRPr="004E41DC">
        <w:rPr>
          <w:rFonts w:ascii="Palatino Linotype" w:hAnsi="Palatino Linotype"/>
          <w:b/>
          <w:sz w:val="24"/>
          <w:szCs w:val="24"/>
        </w:rPr>
        <w:t>:</w:t>
      </w:r>
    </w:p>
    <w:p w:rsidR="004E41DC" w:rsidRPr="004E41DC" w:rsidRDefault="004E41DC" w:rsidP="008E48E1">
      <w:pPr>
        <w:pStyle w:val="Textoindependiente"/>
        <w:rPr>
          <w:rFonts w:ascii="Palatino Linotype" w:hAnsi="Palatino Linotype"/>
          <w:b/>
          <w:sz w:val="24"/>
          <w:szCs w:val="24"/>
        </w:rPr>
      </w:pPr>
    </w:p>
    <w:p w:rsidR="007E2E80" w:rsidRPr="004E41DC" w:rsidRDefault="007E2E80" w:rsidP="008E48E1">
      <w:pPr>
        <w:pStyle w:val="Textoindependienteprimerasangra2"/>
        <w:rPr>
          <w:rFonts w:ascii="Palatino Linotype" w:hAnsi="Palatino Linotype"/>
          <w:i/>
        </w:rPr>
      </w:pPr>
      <w:r w:rsidRPr="004E41DC">
        <w:rPr>
          <w:rFonts w:ascii="Palatino Linotype" w:hAnsi="Palatino Linotype"/>
          <w:i/>
        </w:rPr>
        <w:t>“</w:t>
      </w:r>
      <w:r w:rsidR="00424B7F" w:rsidRPr="00424B7F">
        <w:rPr>
          <w:rFonts w:ascii="Palatino Linotype" w:hAnsi="Palatino Linotype"/>
          <w:i/>
        </w:rPr>
        <w:t xml:space="preserve">La negativa de entregar </w:t>
      </w:r>
      <w:r w:rsidR="007738CF" w:rsidRPr="00424B7F">
        <w:rPr>
          <w:rFonts w:ascii="Palatino Linotype" w:hAnsi="Palatino Linotype"/>
          <w:i/>
        </w:rPr>
        <w:t>información</w:t>
      </w:r>
      <w:r w:rsidR="007738CF" w:rsidRPr="004E41DC">
        <w:rPr>
          <w:rFonts w:ascii="Palatino Linotype" w:hAnsi="Palatino Linotype"/>
          <w:i/>
        </w:rPr>
        <w:t>” (</w:t>
      </w:r>
      <w:r w:rsidR="006A3A54" w:rsidRPr="004E41DC">
        <w:rPr>
          <w:rFonts w:ascii="Palatino Linotype" w:hAnsi="Palatino Linotype"/>
          <w:i/>
        </w:rPr>
        <w:t>Sic)</w:t>
      </w:r>
    </w:p>
    <w:p w:rsidR="007E2E80" w:rsidRDefault="007E2E80" w:rsidP="008E48E1">
      <w:pPr>
        <w:pStyle w:val="Textoindependiente"/>
        <w:rPr>
          <w:rFonts w:ascii="Palatino Linotype" w:hAnsi="Palatino Linotype"/>
          <w:b/>
          <w:sz w:val="24"/>
          <w:szCs w:val="24"/>
        </w:rPr>
      </w:pPr>
      <w:proofErr w:type="spellStart"/>
      <w:r w:rsidRPr="004E41DC">
        <w:rPr>
          <w:rFonts w:ascii="Palatino Linotype" w:hAnsi="Palatino Linotype"/>
          <w:b/>
          <w:sz w:val="24"/>
          <w:szCs w:val="24"/>
        </w:rPr>
        <w:t>Razones</w:t>
      </w:r>
      <w:proofErr w:type="spellEnd"/>
      <w:r w:rsidRPr="004E41DC">
        <w:rPr>
          <w:rFonts w:ascii="Palatino Linotype" w:hAnsi="Palatino Linotype"/>
          <w:b/>
          <w:sz w:val="24"/>
          <w:szCs w:val="24"/>
        </w:rPr>
        <w:t xml:space="preserve"> o </w:t>
      </w:r>
      <w:proofErr w:type="spellStart"/>
      <w:r w:rsidRPr="004E41DC">
        <w:rPr>
          <w:rFonts w:ascii="Palatino Linotype" w:hAnsi="Palatino Linotype"/>
          <w:b/>
          <w:sz w:val="24"/>
          <w:szCs w:val="24"/>
        </w:rPr>
        <w:t>Motivos</w:t>
      </w:r>
      <w:proofErr w:type="spellEnd"/>
      <w:r w:rsidRPr="004E41DC">
        <w:rPr>
          <w:rFonts w:ascii="Palatino Linotype" w:hAnsi="Palatino Linotype"/>
          <w:b/>
          <w:sz w:val="24"/>
          <w:szCs w:val="24"/>
        </w:rPr>
        <w:t xml:space="preserve"> de </w:t>
      </w:r>
      <w:proofErr w:type="spellStart"/>
      <w:r w:rsidRPr="004E41DC">
        <w:rPr>
          <w:rFonts w:ascii="Palatino Linotype" w:hAnsi="Palatino Linotype"/>
          <w:b/>
          <w:sz w:val="24"/>
          <w:szCs w:val="24"/>
        </w:rPr>
        <w:t>Inconformidad</w:t>
      </w:r>
      <w:proofErr w:type="spellEnd"/>
      <w:r w:rsidRPr="004E41DC">
        <w:rPr>
          <w:rFonts w:ascii="Palatino Linotype" w:hAnsi="Palatino Linotype"/>
          <w:b/>
          <w:sz w:val="24"/>
          <w:szCs w:val="24"/>
        </w:rPr>
        <w:t xml:space="preserve">: </w:t>
      </w:r>
    </w:p>
    <w:p w:rsidR="004E41DC" w:rsidRPr="004E41DC" w:rsidRDefault="004E41DC" w:rsidP="008E48E1">
      <w:pPr>
        <w:pStyle w:val="Textoindependiente"/>
        <w:rPr>
          <w:rFonts w:ascii="Palatino Linotype" w:hAnsi="Palatino Linotype"/>
          <w:b/>
          <w:sz w:val="24"/>
          <w:szCs w:val="24"/>
        </w:rPr>
      </w:pPr>
    </w:p>
    <w:p w:rsidR="007E2E80" w:rsidRPr="004E41DC" w:rsidRDefault="007E2E80" w:rsidP="008E48E1">
      <w:pPr>
        <w:pStyle w:val="Textoindependienteprimerasangra2"/>
        <w:rPr>
          <w:rFonts w:ascii="Palatino Linotype" w:hAnsi="Palatino Linotype"/>
          <w:i/>
        </w:rPr>
      </w:pPr>
      <w:r w:rsidRPr="004E41DC">
        <w:rPr>
          <w:rFonts w:ascii="Palatino Linotype" w:hAnsi="Palatino Linotype"/>
          <w:i/>
        </w:rPr>
        <w:t>“</w:t>
      </w:r>
      <w:r w:rsidR="00424B7F" w:rsidRPr="00424B7F">
        <w:rPr>
          <w:rFonts w:ascii="Palatino Linotype" w:hAnsi="Palatino Linotype"/>
          <w:i/>
        </w:rPr>
        <w:t>EN LA RESPUESTA MANIFIESTA EL SUJETO OBLIGADO QUE NO SE PUEDE ENTREGAR LA INFORMACIÓN SOLICITADA.</w:t>
      </w:r>
      <w:r w:rsidR="006A3A54" w:rsidRPr="004E41DC">
        <w:rPr>
          <w:rFonts w:ascii="Palatino Linotype" w:hAnsi="Palatino Linotype"/>
          <w:i/>
        </w:rPr>
        <w:t>” (Sic)</w:t>
      </w:r>
    </w:p>
    <w:p w:rsidR="004E41DC" w:rsidRPr="004E41DC" w:rsidRDefault="004E41DC" w:rsidP="008E48E1">
      <w:pPr>
        <w:pStyle w:val="Textoindependienteprimerasangra2"/>
        <w:rPr>
          <w:rFonts w:ascii="Palatino Linotype" w:hAnsi="Palatino Linotype"/>
          <w:i/>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424B7F">
        <w:rPr>
          <w:rFonts w:ascii="Palatino Linotype" w:hAnsi="Palatino Linotype"/>
          <w:sz w:val="24"/>
          <w:szCs w:val="24"/>
        </w:rPr>
        <w:t>veintisiete de agosto</w:t>
      </w:r>
      <w:r w:rsidR="00E652D0">
        <w:rPr>
          <w:rFonts w:ascii="Palatino Linotype" w:hAnsi="Palatino Linotype"/>
          <w:sz w:val="24"/>
          <w:szCs w:val="24"/>
        </w:rPr>
        <w:t xml:space="preserve">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4E41DC" w:rsidRDefault="004E41DC" w:rsidP="004657BE">
      <w:pPr>
        <w:pStyle w:val="Sinespaciado"/>
        <w:spacing w:line="360" w:lineRule="auto"/>
        <w:jc w:val="both"/>
        <w:rPr>
          <w:rFonts w:ascii="Palatino Linotype" w:hAnsi="Palatino Linotype"/>
          <w:sz w:val="24"/>
          <w:szCs w:val="24"/>
        </w:rPr>
      </w:pPr>
    </w:p>
    <w:p w:rsidR="00424B7F" w:rsidRPr="004657BE" w:rsidRDefault="00424B7F"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QUIN</w:t>
      </w:r>
      <w:r w:rsidR="007E2E80" w:rsidRPr="0014447C">
        <w:rPr>
          <w:rFonts w:ascii="Palatino Linotype" w:hAnsi="Palatino Linotype"/>
          <w:b/>
          <w:sz w:val="26"/>
          <w:szCs w:val="26"/>
        </w:rPr>
        <w:t>TO. De la etapa de instrucción.</w:t>
      </w:r>
    </w:p>
    <w:p w:rsidR="00415E51"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642883" w:rsidRPr="0014447C">
        <w:rPr>
          <w:rFonts w:ascii="Palatino Linotype" w:hAnsi="Palatino Linotype"/>
          <w:sz w:val="24"/>
          <w:szCs w:val="24"/>
        </w:rPr>
        <w:t xml:space="preserve">el Sujeto Obligado, en fecha </w:t>
      </w:r>
      <w:r w:rsidR="00424B7F">
        <w:rPr>
          <w:rFonts w:ascii="Palatino Linotype" w:hAnsi="Palatino Linotype"/>
          <w:sz w:val="24"/>
          <w:szCs w:val="24"/>
        </w:rPr>
        <w:t>cuatro de septiembre</w:t>
      </w:r>
      <w:r w:rsidR="008B7B3A">
        <w:rPr>
          <w:rFonts w:ascii="Palatino Linotype" w:hAnsi="Palatino Linotype"/>
          <w:sz w:val="24"/>
          <w:szCs w:val="24"/>
        </w:rPr>
        <w:t xml:space="preserve"> de dos mil veinte</w:t>
      </w:r>
      <w:r w:rsidR="00642883">
        <w:rPr>
          <w:rFonts w:ascii="Palatino Linotype" w:hAnsi="Palatino Linotype"/>
          <w:sz w:val="24"/>
          <w:szCs w:val="24"/>
        </w:rPr>
        <w:t xml:space="preserve"> </w:t>
      </w:r>
      <w:r w:rsidR="00642883" w:rsidRPr="0014447C">
        <w:rPr>
          <w:rFonts w:ascii="Palatino Linotype" w:hAnsi="Palatino Linotype"/>
          <w:sz w:val="24"/>
          <w:szCs w:val="24"/>
        </w:rPr>
        <w:t xml:space="preserve">remitió su Informe Justificado, consistente </w:t>
      </w:r>
      <w:r w:rsidR="00642883">
        <w:rPr>
          <w:rFonts w:ascii="Palatino Linotype" w:hAnsi="Palatino Linotype"/>
          <w:sz w:val="24"/>
          <w:szCs w:val="24"/>
        </w:rPr>
        <w:t>de</w:t>
      </w:r>
      <w:r w:rsidR="00424B7F">
        <w:rPr>
          <w:rFonts w:ascii="Palatino Linotype" w:hAnsi="Palatino Linotype"/>
          <w:sz w:val="24"/>
          <w:szCs w:val="24"/>
        </w:rPr>
        <w:t xml:space="preserve"> seis documentos denominados </w:t>
      </w:r>
      <w:r w:rsidR="00424B7F">
        <w:rPr>
          <w:rFonts w:ascii="Palatino Linotype" w:hAnsi="Palatino Linotype"/>
          <w:b/>
          <w:sz w:val="24"/>
          <w:szCs w:val="24"/>
        </w:rPr>
        <w:t>“informe justificado 91</w:t>
      </w:r>
      <w:r w:rsidR="008B7B3A" w:rsidRPr="008B7B3A">
        <w:rPr>
          <w:rFonts w:ascii="Palatino Linotype" w:hAnsi="Palatino Linotype"/>
          <w:b/>
          <w:sz w:val="24"/>
          <w:szCs w:val="24"/>
        </w:rPr>
        <w:t>.pdf</w:t>
      </w:r>
      <w:r w:rsidR="009D3217">
        <w:rPr>
          <w:rFonts w:ascii="Palatino Linotype" w:hAnsi="Palatino Linotype"/>
          <w:b/>
          <w:sz w:val="24"/>
          <w:szCs w:val="24"/>
        </w:rPr>
        <w:t>”</w:t>
      </w:r>
      <w:r w:rsidR="00424B7F">
        <w:rPr>
          <w:rFonts w:ascii="Palatino Linotype" w:hAnsi="Palatino Linotype"/>
          <w:b/>
          <w:sz w:val="24"/>
          <w:szCs w:val="24"/>
        </w:rPr>
        <w:t>, “captura de pantalla.docx”, “NOMBRAMIENTO…</w:t>
      </w:r>
      <w:proofErr w:type="spellStart"/>
      <w:r w:rsidR="00424B7F">
        <w:rPr>
          <w:rFonts w:ascii="Palatino Linotype" w:hAnsi="Palatino Linotype"/>
          <w:b/>
          <w:sz w:val="24"/>
          <w:szCs w:val="24"/>
        </w:rPr>
        <w:t>pdf</w:t>
      </w:r>
      <w:proofErr w:type="spellEnd"/>
      <w:r w:rsidR="00424B7F">
        <w:rPr>
          <w:rFonts w:ascii="Palatino Linotype" w:hAnsi="Palatino Linotype"/>
          <w:b/>
          <w:sz w:val="24"/>
          <w:szCs w:val="24"/>
        </w:rPr>
        <w:t>”, “solicitud.pdf”, “respuesta</w:t>
      </w:r>
      <w:r w:rsidR="009D3217">
        <w:rPr>
          <w:rFonts w:ascii="Palatino Linotype" w:hAnsi="Palatino Linotype"/>
          <w:b/>
          <w:sz w:val="24"/>
          <w:szCs w:val="24"/>
        </w:rPr>
        <w:t>.</w:t>
      </w:r>
      <w:r w:rsidR="00424B7F">
        <w:rPr>
          <w:rFonts w:ascii="Palatino Linotype" w:hAnsi="Palatino Linotype"/>
          <w:b/>
          <w:sz w:val="24"/>
          <w:szCs w:val="24"/>
        </w:rPr>
        <w:t>pdf” y “</w:t>
      </w:r>
      <w:proofErr w:type="spellStart"/>
      <w:r w:rsidR="00424B7F">
        <w:rPr>
          <w:rFonts w:ascii="Palatino Linotype" w:hAnsi="Palatino Linotype"/>
          <w:b/>
          <w:sz w:val="24"/>
          <w:szCs w:val="24"/>
        </w:rPr>
        <w:t>srh</w:t>
      </w:r>
      <w:proofErr w:type="spellEnd"/>
      <w:r w:rsidR="00F77185">
        <w:rPr>
          <w:rFonts w:ascii="Palatino Linotype" w:hAnsi="Palatino Linotype"/>
          <w:b/>
          <w:sz w:val="24"/>
          <w:szCs w:val="24"/>
        </w:rPr>
        <w:t xml:space="preserve"> 341 2020.pdf”.</w:t>
      </w:r>
      <w:r w:rsidR="00642883">
        <w:rPr>
          <w:rFonts w:ascii="Palatino Linotype" w:hAnsi="Palatino Linotype"/>
          <w:sz w:val="24"/>
          <w:szCs w:val="24"/>
        </w:rPr>
        <w:t xml:space="preserve"> </w:t>
      </w:r>
      <w:r w:rsidR="009D3217">
        <w:rPr>
          <w:rFonts w:ascii="Palatino Linotype" w:hAnsi="Palatino Linotype"/>
          <w:sz w:val="24"/>
          <w:szCs w:val="24"/>
        </w:rPr>
        <w:t>Dicho</w:t>
      </w:r>
      <w:r w:rsidR="00F77185">
        <w:rPr>
          <w:rFonts w:ascii="Palatino Linotype" w:hAnsi="Palatino Linotype"/>
          <w:sz w:val="24"/>
          <w:szCs w:val="24"/>
        </w:rPr>
        <w:t>s</w:t>
      </w:r>
      <w:r w:rsidR="009D3217">
        <w:rPr>
          <w:rFonts w:ascii="Palatino Linotype" w:hAnsi="Palatino Linotype"/>
          <w:sz w:val="24"/>
          <w:szCs w:val="24"/>
        </w:rPr>
        <w:t xml:space="preserve"> documento</w:t>
      </w:r>
      <w:r w:rsidR="00F77185">
        <w:rPr>
          <w:rFonts w:ascii="Palatino Linotype" w:hAnsi="Palatino Linotype"/>
          <w:sz w:val="24"/>
          <w:szCs w:val="24"/>
        </w:rPr>
        <w:t>s</w:t>
      </w:r>
      <w:r w:rsidR="009D3217">
        <w:rPr>
          <w:rFonts w:ascii="Palatino Linotype" w:hAnsi="Palatino Linotype"/>
          <w:sz w:val="24"/>
          <w:szCs w:val="24"/>
        </w:rPr>
        <w:t xml:space="preserve"> fue</w:t>
      </w:r>
      <w:r w:rsidR="00F77185">
        <w:rPr>
          <w:rFonts w:ascii="Palatino Linotype" w:hAnsi="Palatino Linotype"/>
          <w:sz w:val="24"/>
          <w:szCs w:val="24"/>
        </w:rPr>
        <w:t>ron</w:t>
      </w:r>
      <w:r w:rsidR="009D3217">
        <w:rPr>
          <w:rFonts w:ascii="Palatino Linotype" w:hAnsi="Palatino Linotype"/>
          <w:sz w:val="24"/>
          <w:szCs w:val="24"/>
        </w:rPr>
        <w:t xml:space="preserve"> puesto</w:t>
      </w:r>
      <w:r w:rsidR="00F77185">
        <w:rPr>
          <w:rFonts w:ascii="Palatino Linotype" w:hAnsi="Palatino Linotype"/>
          <w:sz w:val="24"/>
          <w:szCs w:val="24"/>
        </w:rPr>
        <w:t>s</w:t>
      </w:r>
      <w:r w:rsidR="00642883">
        <w:rPr>
          <w:rFonts w:ascii="Palatino Linotype" w:hAnsi="Palatino Linotype"/>
          <w:sz w:val="24"/>
          <w:szCs w:val="24"/>
        </w:rPr>
        <w:t xml:space="preserve"> a la vista de</w:t>
      </w:r>
      <w:r w:rsidR="008A33A3">
        <w:rPr>
          <w:rFonts w:ascii="Palatino Linotype" w:hAnsi="Palatino Linotype"/>
          <w:sz w:val="24"/>
          <w:szCs w:val="24"/>
        </w:rPr>
        <w:t xml:space="preserve"> </w:t>
      </w:r>
      <w:r w:rsidR="00642883">
        <w:rPr>
          <w:rFonts w:ascii="Palatino Linotype" w:hAnsi="Palatino Linotype"/>
          <w:sz w:val="24"/>
          <w:szCs w:val="24"/>
        </w:rPr>
        <w:t>l</w:t>
      </w:r>
      <w:r w:rsidR="008A33A3">
        <w:rPr>
          <w:rFonts w:ascii="Palatino Linotype" w:hAnsi="Palatino Linotype"/>
          <w:sz w:val="24"/>
          <w:szCs w:val="24"/>
        </w:rPr>
        <w:t>a</w:t>
      </w:r>
      <w:r w:rsidR="00642883">
        <w:rPr>
          <w:rFonts w:ascii="Palatino Linotype" w:hAnsi="Palatino Linotype"/>
          <w:sz w:val="24"/>
          <w:szCs w:val="24"/>
        </w:rPr>
        <w:t xml:space="preserve"> Recurrente mediante acuerdo de fecha </w:t>
      </w:r>
      <w:r w:rsidR="00F77185">
        <w:rPr>
          <w:rFonts w:ascii="Palatino Linotype" w:hAnsi="Palatino Linotype"/>
          <w:sz w:val="24"/>
          <w:szCs w:val="24"/>
        </w:rPr>
        <w:t>quince de octubre</w:t>
      </w:r>
      <w:r w:rsidR="00642883">
        <w:rPr>
          <w:rFonts w:ascii="Palatino Linotype" w:hAnsi="Palatino Linotype"/>
          <w:sz w:val="24"/>
          <w:szCs w:val="24"/>
        </w:rPr>
        <w:t xml:space="preserve"> del año en curso en términos de </w:t>
      </w:r>
      <w:r w:rsidR="00642883" w:rsidRPr="0014447C">
        <w:rPr>
          <w:rFonts w:ascii="Palatino Linotype" w:hAnsi="Palatino Linotype"/>
          <w:sz w:val="24"/>
          <w:szCs w:val="24"/>
        </w:rPr>
        <w:t>la fracción III del artículo 185 de la Ley de Transparencia y Acceso a la Información Pública del Estado de México y Municipios</w:t>
      </w:r>
      <w:r w:rsidR="00642883">
        <w:rPr>
          <w:rFonts w:ascii="Palatino Linotype" w:hAnsi="Palatino Linotype"/>
          <w:sz w:val="24"/>
          <w:szCs w:val="24"/>
        </w:rPr>
        <w:t>, otorgando a</w:t>
      </w:r>
      <w:r w:rsidR="008A33A3">
        <w:rPr>
          <w:rFonts w:ascii="Palatino Linotype" w:hAnsi="Palatino Linotype"/>
          <w:sz w:val="24"/>
          <w:szCs w:val="24"/>
        </w:rPr>
        <w:t xml:space="preserve"> </w:t>
      </w:r>
      <w:r w:rsidR="00642883">
        <w:rPr>
          <w:rFonts w:ascii="Palatino Linotype" w:hAnsi="Palatino Linotype"/>
          <w:sz w:val="24"/>
          <w:szCs w:val="24"/>
        </w:rPr>
        <w:t>l</w:t>
      </w:r>
      <w:r w:rsidR="008A33A3">
        <w:rPr>
          <w:rFonts w:ascii="Palatino Linotype" w:hAnsi="Palatino Linotype"/>
          <w:sz w:val="24"/>
          <w:szCs w:val="24"/>
        </w:rPr>
        <w:t>a</w:t>
      </w:r>
      <w:r w:rsidR="00642883">
        <w:rPr>
          <w:rFonts w:ascii="Palatino Linotype" w:hAnsi="Palatino Linotype"/>
          <w:sz w:val="24"/>
          <w:szCs w:val="24"/>
        </w:rPr>
        <w:t xml:space="preserve"> Recurrente un término de tres días para manifestar lo que a su derecho</w:t>
      </w:r>
      <w:r w:rsidR="00415E51">
        <w:rPr>
          <w:rFonts w:ascii="Palatino Linotype" w:hAnsi="Palatino Linotype"/>
          <w:sz w:val="24"/>
          <w:szCs w:val="24"/>
        </w:rPr>
        <w:t xml:space="preserve"> conviniera</w:t>
      </w:r>
      <w:r w:rsidR="009D3217">
        <w:rPr>
          <w:rFonts w:ascii="Palatino Linotype" w:hAnsi="Palatino Linotype"/>
          <w:sz w:val="24"/>
          <w:szCs w:val="24"/>
        </w:rPr>
        <w:t>; el contenido de dicho</w:t>
      </w:r>
      <w:r w:rsidR="008A33A3">
        <w:rPr>
          <w:rFonts w:ascii="Palatino Linotype" w:hAnsi="Palatino Linotype"/>
          <w:sz w:val="24"/>
          <w:szCs w:val="24"/>
        </w:rPr>
        <w:t>s</w:t>
      </w:r>
      <w:r w:rsidR="009D3217">
        <w:rPr>
          <w:rFonts w:ascii="Palatino Linotype" w:hAnsi="Palatino Linotype"/>
          <w:sz w:val="24"/>
          <w:szCs w:val="24"/>
        </w:rPr>
        <w:t xml:space="preserve"> documento</w:t>
      </w:r>
      <w:r w:rsidR="008A33A3">
        <w:rPr>
          <w:rFonts w:ascii="Palatino Linotype" w:hAnsi="Palatino Linotype"/>
          <w:sz w:val="24"/>
          <w:szCs w:val="24"/>
        </w:rPr>
        <w:t>s</w:t>
      </w:r>
      <w:r w:rsidR="009D3217">
        <w:rPr>
          <w:rFonts w:ascii="Palatino Linotype" w:hAnsi="Palatino Linotype"/>
          <w:sz w:val="24"/>
          <w:szCs w:val="24"/>
        </w:rPr>
        <w:t xml:space="preserve"> será motivo de análisis más adelante</w:t>
      </w:r>
      <w:r w:rsidR="008A33A3">
        <w:rPr>
          <w:rFonts w:ascii="Palatino Linotype" w:hAnsi="Palatino Linotype"/>
          <w:sz w:val="24"/>
          <w:szCs w:val="24"/>
        </w:rPr>
        <w:t>. Por su parte, la</w:t>
      </w:r>
      <w:r w:rsidR="00415E51">
        <w:rPr>
          <w:rFonts w:ascii="Palatino Linotype" w:hAnsi="Palatino Linotype"/>
          <w:sz w:val="24"/>
          <w:szCs w:val="24"/>
        </w:rPr>
        <w:t xml:space="preserve"> Recurrente </w:t>
      </w:r>
      <w:r w:rsidR="009D3217">
        <w:rPr>
          <w:rFonts w:ascii="Palatino Linotype" w:hAnsi="Palatino Linotype"/>
          <w:sz w:val="24"/>
          <w:szCs w:val="24"/>
        </w:rPr>
        <w:t xml:space="preserve">no </w:t>
      </w:r>
      <w:r w:rsidR="00415E51">
        <w:rPr>
          <w:rFonts w:ascii="Palatino Linotype" w:hAnsi="Palatino Linotype"/>
          <w:sz w:val="24"/>
          <w:szCs w:val="24"/>
        </w:rPr>
        <w:t>realizó manifestaciones</w:t>
      </w:r>
      <w:r w:rsidR="009D3217">
        <w:rPr>
          <w:rFonts w:ascii="Palatino Linotype" w:hAnsi="Palatino Linotype"/>
          <w:sz w:val="24"/>
          <w:szCs w:val="24"/>
        </w:rPr>
        <w:t>, vertió alegatos o presentó pruebas que a su derecho convinieran dentro del término previsto.</w:t>
      </w:r>
    </w:p>
    <w:p w:rsidR="004E41DC" w:rsidRDefault="004E41DC"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8A33A3">
        <w:rPr>
          <w:rFonts w:ascii="Palatino Linotype" w:hAnsi="Palatino Linotype"/>
          <w:sz w:val="24"/>
          <w:szCs w:val="24"/>
        </w:rPr>
        <w:t xml:space="preserve">veintiuno de octubre </w:t>
      </w:r>
      <w:r w:rsidR="009D3217">
        <w:rPr>
          <w:rFonts w:ascii="Palatino Linotype" w:hAnsi="Palatino Linotype"/>
          <w:sz w:val="24"/>
          <w:szCs w:val="24"/>
        </w:rPr>
        <w:t>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E41DC" w:rsidRDefault="004E41DC" w:rsidP="0014447C">
      <w:pPr>
        <w:pStyle w:val="Sinespaciado"/>
        <w:spacing w:line="360" w:lineRule="auto"/>
        <w:jc w:val="both"/>
        <w:rPr>
          <w:rFonts w:ascii="Palatino Linotype" w:hAnsi="Palatino Linotype"/>
          <w:sz w:val="24"/>
          <w:szCs w:val="24"/>
        </w:rPr>
      </w:pPr>
    </w:p>
    <w:p w:rsidR="008A33A3" w:rsidRDefault="008A33A3"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lastRenderedPageBreak/>
        <w:t>SÉPTIMO</w:t>
      </w:r>
      <w:r w:rsidR="0065519D" w:rsidRPr="0065519D">
        <w:rPr>
          <w:rFonts w:ascii="Palatino Linotype" w:hAnsi="Palatino Linotype"/>
          <w:b/>
          <w:sz w:val="26"/>
          <w:szCs w:val="26"/>
        </w:rPr>
        <w:t>. De la ampliación del término para resolver.</w:t>
      </w:r>
    </w:p>
    <w:p w:rsidR="0065519D" w:rsidRDefault="00541B17" w:rsidP="0051284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8A33A3">
        <w:rPr>
          <w:rFonts w:ascii="Palatino Linotype" w:hAnsi="Palatino Linotype"/>
          <w:sz w:val="24"/>
          <w:szCs w:val="24"/>
        </w:rPr>
        <w:t>dieciséis de octubre</w:t>
      </w:r>
      <w:r w:rsidR="009D3217">
        <w:rPr>
          <w:rFonts w:ascii="Palatino Linotype" w:hAnsi="Palatino Linotype"/>
          <w:sz w:val="24"/>
          <w:szCs w:val="24"/>
        </w:rPr>
        <w:t xml:space="preserve"> de dos mil veinte</w:t>
      </w:r>
      <w:r w:rsidR="0065519D" w:rsidRPr="0065519D">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E41DC" w:rsidRPr="002B53C4" w:rsidRDefault="004E41DC" w:rsidP="002B53C4">
      <w:pPr>
        <w:pStyle w:val="Sinespaciado"/>
        <w:spacing w:line="360" w:lineRule="auto"/>
        <w:jc w:val="both"/>
        <w:rPr>
          <w:rFonts w:ascii="Palatino Linotype" w:hAnsi="Palatino Linotype"/>
          <w:sz w:val="24"/>
          <w:szCs w:val="24"/>
        </w:rPr>
      </w:pPr>
    </w:p>
    <w:p w:rsidR="007E2E80"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4E41DC" w:rsidRPr="0014447C" w:rsidRDefault="004E41DC" w:rsidP="0014447C">
      <w:pPr>
        <w:pStyle w:val="Sinespaciado"/>
        <w:spacing w:line="360" w:lineRule="auto"/>
        <w:jc w:val="center"/>
        <w:rPr>
          <w:rFonts w:ascii="Palatino Linotype" w:hAnsi="Palatino Linotype"/>
          <w:b/>
          <w:sz w:val="28"/>
          <w:szCs w:val="28"/>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D44298">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D44298">
        <w:rPr>
          <w:rFonts w:ascii="Palatino Linotype" w:hAnsi="Palatino Linotype"/>
          <w:sz w:val="24"/>
          <w:szCs w:val="24"/>
        </w:rPr>
        <w:t>tercero</w:t>
      </w:r>
      <w:r w:rsidRPr="0014447C">
        <w:rPr>
          <w:rFonts w:ascii="Palatino Linotype" w:hAnsi="Palatino Linotype"/>
          <w:sz w:val="24"/>
          <w:szCs w:val="24"/>
        </w:rPr>
        <w:t xml:space="preserve"> y vigésimo </w:t>
      </w:r>
      <w:r w:rsidR="00D44298">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4E41DC" w:rsidRPr="0014447C" w:rsidRDefault="004E41D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4E41DC" w:rsidRPr="00064CBB" w:rsidRDefault="004E41DC" w:rsidP="00064CBB">
      <w:pPr>
        <w:pStyle w:val="Sinespaciado"/>
        <w:spacing w:line="360" w:lineRule="auto"/>
        <w:jc w:val="both"/>
        <w:rPr>
          <w:rFonts w:ascii="Palatino Linotype" w:hAnsi="Palatino Linotype"/>
          <w:sz w:val="24"/>
          <w:szCs w:val="24"/>
        </w:rPr>
      </w:pPr>
    </w:p>
    <w:p w:rsidR="00705D1C" w:rsidRPr="00064CBB" w:rsidRDefault="007E2E80" w:rsidP="00064CBB">
      <w:pPr>
        <w:pStyle w:val="Sinespaciado"/>
        <w:spacing w:line="360" w:lineRule="auto"/>
        <w:jc w:val="both"/>
        <w:rPr>
          <w:rFonts w:ascii="Palatino Linotype" w:hAnsi="Palatino Linotype" w:cstheme="minorHAnsi"/>
          <w:b/>
          <w:sz w:val="26"/>
          <w:szCs w:val="26"/>
        </w:rPr>
      </w:pPr>
      <w:r w:rsidRPr="00064CBB">
        <w:rPr>
          <w:rFonts w:ascii="Palatino Linotype" w:hAnsi="Palatino Linotype" w:cstheme="minorHAnsi"/>
          <w:b/>
          <w:sz w:val="26"/>
          <w:szCs w:val="26"/>
        </w:rPr>
        <w:t xml:space="preserve">TERCERO. </w:t>
      </w:r>
      <w:r w:rsidR="00705D1C" w:rsidRPr="00064CBB">
        <w:rPr>
          <w:rFonts w:ascii="Palatino Linotype" w:hAnsi="Palatino Linotype" w:cstheme="minorHAnsi"/>
          <w:b/>
          <w:sz w:val="26"/>
          <w:szCs w:val="26"/>
        </w:rPr>
        <w:t>De las causas de improcedencia.</w:t>
      </w:r>
    </w:p>
    <w:p w:rsidR="00705D1C" w:rsidRPr="00064CBB" w:rsidRDefault="00705D1C" w:rsidP="00064CBB">
      <w:pPr>
        <w:pStyle w:val="Sinespaciado"/>
        <w:spacing w:line="360" w:lineRule="auto"/>
        <w:jc w:val="both"/>
        <w:rPr>
          <w:rFonts w:ascii="Palatino Linotype" w:hAnsi="Palatino Linotype"/>
          <w:sz w:val="24"/>
          <w:szCs w:val="24"/>
        </w:rPr>
      </w:pPr>
      <w:r w:rsidRPr="00064CBB">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E41DC" w:rsidRPr="00064CBB" w:rsidRDefault="004E41DC" w:rsidP="00064CBB">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14447C">
        <w:rPr>
          <w:rFonts w:ascii="Palatino Linotype" w:hAnsi="Palatino Linotype"/>
          <w:sz w:val="24"/>
          <w:szCs w:val="24"/>
        </w:rPr>
        <w:lastRenderedPageBreak/>
        <w:t>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4E41DC" w:rsidRPr="0014447C" w:rsidRDefault="004E41D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las cosas, en la especie, no se actualiza ninguna causa de improcedencia de las referidas en el artículo 191 de la Ley de Transparencia y Acceso a la Información </w:t>
      </w:r>
      <w:r w:rsidRPr="0014447C">
        <w:rPr>
          <w:rFonts w:ascii="Palatino Linotype" w:hAnsi="Palatino Linotype"/>
          <w:sz w:val="24"/>
          <w:szCs w:val="24"/>
        </w:rPr>
        <w:lastRenderedPageBreak/>
        <w:t>Pública del Estado de México y Municipios, encontrándose actualizados todos los presupuestos procesales para atender el fondo del asunto, en los términos del considerando posterior.</w:t>
      </w:r>
    </w:p>
    <w:p w:rsidR="004E41DC" w:rsidRDefault="004E41DC" w:rsidP="00705D1C">
      <w:pPr>
        <w:pStyle w:val="Sinespaciado"/>
        <w:spacing w:line="360" w:lineRule="auto"/>
        <w:jc w:val="both"/>
        <w:rPr>
          <w:rFonts w:ascii="Palatino Linotype" w:hAnsi="Palatino Linotype"/>
          <w:sz w:val="24"/>
          <w:szCs w:val="24"/>
        </w:rPr>
      </w:pPr>
    </w:p>
    <w:p w:rsidR="007E2E80" w:rsidRPr="0014447C" w:rsidRDefault="00064CBB"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8189D" w:rsidRPr="0014447C" w:rsidRDefault="0088189D" w:rsidP="0014447C">
      <w:pPr>
        <w:pStyle w:val="Sinespaciado"/>
        <w:spacing w:line="360" w:lineRule="auto"/>
        <w:jc w:val="both"/>
        <w:rPr>
          <w:rFonts w:ascii="Palatino Linotype" w:hAnsi="Palatino Linotype"/>
          <w:sz w:val="24"/>
          <w:szCs w:val="24"/>
        </w:rPr>
      </w:pPr>
    </w:p>
    <w:p w:rsidR="00395C1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8A33A3">
        <w:rPr>
          <w:rFonts w:ascii="Palatino Linotype" w:hAnsi="Palatino Linotype"/>
          <w:sz w:val="24"/>
          <w:szCs w:val="24"/>
        </w:rPr>
        <w:t xml:space="preserve"> la</w:t>
      </w:r>
      <w:r w:rsidR="00336EDF">
        <w:rPr>
          <w:rFonts w:ascii="Palatino Linotype" w:hAnsi="Palatino Linotype"/>
          <w:sz w:val="24"/>
          <w:szCs w:val="24"/>
        </w:rPr>
        <w:t xml:space="preserve"> hoy Recurrente </w:t>
      </w:r>
      <w:r w:rsidR="008A33A3">
        <w:rPr>
          <w:rFonts w:ascii="Palatino Linotype" w:hAnsi="Palatino Linotype"/>
          <w:sz w:val="24"/>
          <w:szCs w:val="24"/>
        </w:rPr>
        <w:t xml:space="preserve">solicitó que le fueran proporcionados los contratos laborales celebrados con servidores públicos que laboran como asesores laborales. </w:t>
      </w:r>
    </w:p>
    <w:p w:rsidR="004E41DC" w:rsidRDefault="004E41DC" w:rsidP="0014447C">
      <w:pPr>
        <w:pStyle w:val="Sinespaciado"/>
        <w:spacing w:line="360" w:lineRule="auto"/>
        <w:jc w:val="both"/>
        <w:rPr>
          <w:rFonts w:ascii="Palatino Linotype" w:hAnsi="Palatino Linotype"/>
          <w:sz w:val="24"/>
          <w:szCs w:val="24"/>
        </w:rPr>
      </w:pPr>
    </w:p>
    <w:p w:rsidR="0065488C" w:rsidRDefault="00FD7EE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dicha solicitud, el Sujeto Obligado respondió mediante </w:t>
      </w:r>
      <w:r w:rsidR="00B31BB2">
        <w:rPr>
          <w:rFonts w:ascii="Palatino Linotype" w:hAnsi="Palatino Linotype"/>
          <w:sz w:val="24"/>
          <w:szCs w:val="24"/>
        </w:rPr>
        <w:t>la presentación de</w:t>
      </w:r>
      <w:r w:rsidR="008A33A3">
        <w:rPr>
          <w:rFonts w:ascii="Palatino Linotype" w:hAnsi="Palatino Linotype"/>
          <w:sz w:val="24"/>
          <w:szCs w:val="24"/>
        </w:rPr>
        <w:t xml:space="preserve">l documento denominado </w:t>
      </w:r>
      <w:r w:rsidR="008A33A3" w:rsidRPr="008A33A3">
        <w:rPr>
          <w:rFonts w:ascii="Palatino Linotype" w:hAnsi="Palatino Linotype"/>
          <w:b/>
          <w:sz w:val="24"/>
          <w:szCs w:val="24"/>
        </w:rPr>
        <w:t>“SOLICITUD 0091</w:t>
      </w:r>
      <w:r w:rsidR="008A33A3">
        <w:rPr>
          <w:rFonts w:ascii="Palatino Linotype" w:hAnsi="Palatino Linotype"/>
          <w:b/>
          <w:sz w:val="24"/>
          <w:szCs w:val="24"/>
        </w:rPr>
        <w:t>.doc</w:t>
      </w:r>
      <w:r w:rsidR="0065488C" w:rsidRPr="0065488C">
        <w:rPr>
          <w:rFonts w:ascii="Palatino Linotype" w:hAnsi="Palatino Linotype"/>
          <w:b/>
          <w:sz w:val="24"/>
          <w:szCs w:val="24"/>
        </w:rPr>
        <w:t>”</w:t>
      </w:r>
      <w:r w:rsidR="008A33A3">
        <w:rPr>
          <w:rFonts w:ascii="Palatino Linotype" w:hAnsi="Palatino Linotype"/>
          <w:sz w:val="24"/>
          <w:szCs w:val="24"/>
        </w:rPr>
        <w:t xml:space="preserve">, con el que manifestó que no cuenta con contratos laborales de servidores públicos que tengan la categoría de asesores </w:t>
      </w:r>
      <w:r w:rsidR="008A33A3">
        <w:rPr>
          <w:rFonts w:ascii="Palatino Linotype" w:hAnsi="Palatino Linotype"/>
          <w:sz w:val="24"/>
          <w:szCs w:val="24"/>
        </w:rPr>
        <w:lastRenderedPageBreak/>
        <w:t>laborales, toda vez que dicha categoría es otorgada por el Sindicato Único de Trabajadores de los Poderes, Municipios e Instituciones Descentralizadas del Estado de México (</w:t>
      </w:r>
      <w:r w:rsidR="00272CDA">
        <w:rPr>
          <w:rFonts w:ascii="Palatino Linotype" w:hAnsi="Palatino Linotype"/>
          <w:sz w:val="24"/>
          <w:szCs w:val="24"/>
        </w:rPr>
        <w:t>S.U.T.E.Y M), con base en la cláusula A2 “Tabulador Salarial” del Convenio de Prestaciones de Ley y Colaterales, que consiste de lo siguiente:</w:t>
      </w:r>
    </w:p>
    <w:p w:rsidR="00272CDA" w:rsidRDefault="00272CDA" w:rsidP="0014447C">
      <w:pPr>
        <w:pStyle w:val="Sinespaciado"/>
        <w:spacing w:line="360" w:lineRule="auto"/>
        <w:jc w:val="both"/>
        <w:rPr>
          <w:rFonts w:ascii="Palatino Linotype" w:hAnsi="Palatino Linotyp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594"/>
      </w:tblGrid>
      <w:tr w:rsidR="00272CDA" w:rsidRPr="00272CDA" w:rsidTr="00380DF4">
        <w:trPr>
          <w:trHeight w:val="231"/>
        </w:trPr>
        <w:tc>
          <w:tcPr>
            <w:tcW w:w="1384" w:type="dxa"/>
            <w:shd w:val="clear" w:color="auto" w:fill="auto"/>
            <w:vAlign w:val="bottom"/>
          </w:tcPr>
          <w:p w:rsidR="00272CDA" w:rsidRPr="00272CDA" w:rsidRDefault="00272CDA" w:rsidP="00272CDA">
            <w:pPr>
              <w:pStyle w:val="Sinespaciado"/>
              <w:spacing w:line="276" w:lineRule="auto"/>
              <w:jc w:val="both"/>
              <w:rPr>
                <w:rFonts w:ascii="Palatino Linotype" w:hAnsi="Palatino Linotype"/>
                <w:b/>
                <w:sz w:val="24"/>
                <w:szCs w:val="24"/>
              </w:rPr>
            </w:pPr>
            <w:r w:rsidRPr="00272CDA">
              <w:rPr>
                <w:rFonts w:ascii="Palatino Linotype" w:hAnsi="Palatino Linotype"/>
                <w:b/>
                <w:sz w:val="24"/>
                <w:szCs w:val="24"/>
              </w:rPr>
              <w:t>A2</w:t>
            </w:r>
          </w:p>
        </w:tc>
        <w:tc>
          <w:tcPr>
            <w:tcW w:w="7594" w:type="dxa"/>
            <w:shd w:val="clear" w:color="auto" w:fill="auto"/>
            <w:vAlign w:val="center"/>
          </w:tcPr>
          <w:p w:rsidR="00272CDA" w:rsidRPr="00272CDA" w:rsidRDefault="00272CDA" w:rsidP="00272CDA">
            <w:pPr>
              <w:pStyle w:val="Sinespaciado"/>
              <w:spacing w:line="276" w:lineRule="auto"/>
              <w:jc w:val="both"/>
              <w:rPr>
                <w:rFonts w:ascii="Palatino Linotype" w:hAnsi="Palatino Linotype"/>
                <w:b/>
                <w:sz w:val="24"/>
                <w:szCs w:val="24"/>
              </w:rPr>
            </w:pPr>
            <w:r w:rsidRPr="00272CDA">
              <w:rPr>
                <w:rFonts w:ascii="Palatino Linotype" w:hAnsi="Palatino Linotype"/>
                <w:b/>
                <w:sz w:val="24"/>
                <w:szCs w:val="24"/>
              </w:rPr>
              <w:t>TABULADOR SALARIAL</w:t>
            </w:r>
          </w:p>
        </w:tc>
      </w:tr>
      <w:tr w:rsidR="00272CDA" w:rsidRPr="00272CDA" w:rsidTr="00380DF4">
        <w:tc>
          <w:tcPr>
            <w:tcW w:w="1384" w:type="dxa"/>
            <w:shd w:val="clear" w:color="auto" w:fill="auto"/>
            <w:vAlign w:val="center"/>
          </w:tcPr>
          <w:p w:rsidR="00272CDA" w:rsidRPr="00272CDA" w:rsidRDefault="00272CDA" w:rsidP="00272CDA">
            <w:pPr>
              <w:pStyle w:val="Sinespaciado"/>
              <w:spacing w:line="276" w:lineRule="auto"/>
              <w:jc w:val="both"/>
              <w:rPr>
                <w:rFonts w:ascii="Palatino Linotype" w:hAnsi="Palatino Linotype"/>
                <w:sz w:val="24"/>
                <w:szCs w:val="24"/>
              </w:rPr>
            </w:pPr>
          </w:p>
        </w:tc>
        <w:tc>
          <w:tcPr>
            <w:tcW w:w="7594" w:type="dxa"/>
            <w:shd w:val="clear" w:color="auto" w:fill="auto"/>
            <w:vAlign w:val="center"/>
          </w:tcPr>
          <w:p w:rsidR="00272CDA" w:rsidRPr="00272CDA" w:rsidRDefault="00272CDA" w:rsidP="00272CDA">
            <w:pPr>
              <w:pStyle w:val="Sinespaciado"/>
              <w:spacing w:line="276" w:lineRule="auto"/>
              <w:jc w:val="both"/>
              <w:rPr>
                <w:rFonts w:ascii="Palatino Linotype" w:hAnsi="Palatino Linotype"/>
                <w:sz w:val="24"/>
                <w:szCs w:val="24"/>
              </w:rPr>
            </w:pPr>
            <w:r w:rsidRPr="00272CDA">
              <w:rPr>
                <w:rFonts w:ascii="Palatino Linotype" w:hAnsi="Palatino Linotype"/>
                <w:sz w:val="24"/>
                <w:szCs w:val="24"/>
              </w:rPr>
              <w:t>EL S.U.T.E.Y.M. SOLICITA SE CONTINÚE RESPETANDO EL TABULADOR SALARIAL, DE CONFORMIDAD A LA TABLA QUE PRESENTA EL SUTEYM Y QUE SE ANEXA A ESTE INSTRUMENTO.</w:t>
            </w:r>
          </w:p>
        </w:tc>
      </w:tr>
      <w:tr w:rsidR="00272CDA" w:rsidRPr="00272CDA" w:rsidTr="00380DF4">
        <w:tc>
          <w:tcPr>
            <w:tcW w:w="1384" w:type="dxa"/>
            <w:shd w:val="clear" w:color="auto" w:fill="auto"/>
            <w:vAlign w:val="center"/>
          </w:tcPr>
          <w:p w:rsidR="00272CDA" w:rsidRPr="00272CDA" w:rsidRDefault="00272CDA" w:rsidP="00272CDA">
            <w:pPr>
              <w:pStyle w:val="Sinespaciado"/>
              <w:spacing w:line="276" w:lineRule="auto"/>
              <w:jc w:val="both"/>
              <w:rPr>
                <w:rFonts w:ascii="Palatino Linotype" w:hAnsi="Palatino Linotype"/>
                <w:b/>
                <w:sz w:val="24"/>
                <w:szCs w:val="24"/>
              </w:rPr>
            </w:pPr>
            <w:r w:rsidRPr="00272CDA">
              <w:rPr>
                <w:rFonts w:ascii="Palatino Linotype" w:hAnsi="Palatino Linotype"/>
                <w:b/>
                <w:sz w:val="24"/>
                <w:szCs w:val="24"/>
              </w:rPr>
              <w:t>RESP:</w:t>
            </w:r>
          </w:p>
        </w:tc>
        <w:tc>
          <w:tcPr>
            <w:tcW w:w="7594" w:type="dxa"/>
            <w:shd w:val="clear" w:color="auto" w:fill="auto"/>
            <w:vAlign w:val="center"/>
          </w:tcPr>
          <w:p w:rsidR="00272CDA" w:rsidRPr="00272CDA" w:rsidRDefault="00272CDA" w:rsidP="00272CDA">
            <w:pPr>
              <w:pStyle w:val="Sinespaciado"/>
              <w:spacing w:line="276" w:lineRule="auto"/>
              <w:jc w:val="both"/>
              <w:rPr>
                <w:rFonts w:ascii="Palatino Linotype" w:hAnsi="Palatino Linotype"/>
                <w:sz w:val="24"/>
                <w:szCs w:val="24"/>
              </w:rPr>
            </w:pPr>
            <w:r w:rsidRPr="00272CDA">
              <w:rPr>
                <w:rFonts w:ascii="Palatino Linotype" w:hAnsi="Palatino Linotype"/>
                <w:sz w:val="24"/>
                <w:szCs w:val="24"/>
              </w:rPr>
              <w:t>EL ORGANISMO ACEPTA LA PROPUESTA DEL SUTEYM. LAS PARTES ACUERDAN QUE LAS PLAZAS ASESOR LABORAL "A", "B" Y "C”, ASÍ COMO ASESOR GENERAL "A", "B" Y "C" PODRÁN SER APLICADAS ÚNICAMENTE A LOS INTEGRANTES DEL COMITÉ SECCIONAL, A</w:t>
            </w:r>
            <w:r>
              <w:rPr>
                <w:rFonts w:ascii="Palatino Linotype" w:hAnsi="Palatino Linotype"/>
                <w:sz w:val="24"/>
                <w:szCs w:val="24"/>
              </w:rPr>
              <w:t xml:space="preserve"> </w:t>
            </w:r>
            <w:r w:rsidRPr="00272CDA">
              <w:rPr>
                <w:rFonts w:ascii="Palatino Linotype" w:hAnsi="Palatino Linotype"/>
                <w:sz w:val="24"/>
                <w:szCs w:val="24"/>
              </w:rPr>
              <w:t>PROPUESTA EXCLUSIVA DEL SECRETARIO GENERAL DEL SUTEYM.</w:t>
            </w:r>
          </w:p>
        </w:tc>
      </w:tr>
    </w:tbl>
    <w:p w:rsidR="00272CDA" w:rsidRDefault="00272CDA" w:rsidP="0014447C">
      <w:pPr>
        <w:pStyle w:val="Sinespaciado"/>
        <w:spacing w:line="360" w:lineRule="auto"/>
        <w:jc w:val="both"/>
        <w:rPr>
          <w:rFonts w:ascii="Palatino Linotype" w:hAnsi="Palatino Linotype"/>
          <w:sz w:val="24"/>
          <w:szCs w:val="24"/>
        </w:rPr>
      </w:pPr>
    </w:p>
    <w:p w:rsidR="00D46D29" w:rsidRDefault="00272CDA" w:rsidP="00D46D29">
      <w:pPr>
        <w:pStyle w:val="Sinespaciado"/>
        <w:spacing w:line="360" w:lineRule="auto"/>
        <w:jc w:val="both"/>
        <w:rPr>
          <w:rFonts w:ascii="Palatino Linotype" w:hAnsi="Palatino Linotype"/>
          <w:sz w:val="24"/>
          <w:szCs w:val="24"/>
        </w:rPr>
      </w:pPr>
      <w:r>
        <w:rPr>
          <w:rFonts w:ascii="Palatino Linotype" w:hAnsi="Palatino Linotype"/>
          <w:sz w:val="24"/>
          <w:szCs w:val="24"/>
        </w:rPr>
        <w:t>Ante dicha respuesta, la</w:t>
      </w:r>
      <w:r w:rsidR="008307E5">
        <w:rPr>
          <w:rFonts w:ascii="Palatino Linotype" w:hAnsi="Palatino Linotype"/>
          <w:sz w:val="24"/>
          <w:szCs w:val="24"/>
        </w:rPr>
        <w:t xml:space="preserve"> Recurrente consideró </w:t>
      </w:r>
      <w:r w:rsidR="00D46D29">
        <w:rPr>
          <w:rFonts w:ascii="Palatino Linotype" w:hAnsi="Palatino Linotype"/>
          <w:sz w:val="24"/>
          <w:szCs w:val="24"/>
        </w:rPr>
        <w:t>que su derecho a la información había sido conculcado por lo que i</w:t>
      </w:r>
      <w:r w:rsidR="008307E5">
        <w:rPr>
          <w:rFonts w:ascii="Palatino Linotype" w:hAnsi="Palatino Linotype"/>
          <w:sz w:val="24"/>
          <w:szCs w:val="24"/>
        </w:rPr>
        <w:t xml:space="preserve">nterpuso </w:t>
      </w:r>
      <w:r w:rsidR="00D46D29">
        <w:rPr>
          <w:rFonts w:ascii="Palatino Linotype" w:hAnsi="Palatino Linotype"/>
          <w:sz w:val="24"/>
          <w:szCs w:val="24"/>
        </w:rPr>
        <w:t>el pr</w:t>
      </w:r>
      <w:r>
        <w:rPr>
          <w:rFonts w:ascii="Palatino Linotype" w:hAnsi="Palatino Linotype"/>
          <w:sz w:val="24"/>
          <w:szCs w:val="24"/>
        </w:rPr>
        <w:t>esente recurso de revisión señalando</w:t>
      </w:r>
      <w:r w:rsidR="00D46D29">
        <w:rPr>
          <w:rFonts w:ascii="Palatino Linotype" w:hAnsi="Palatino Linotype"/>
          <w:sz w:val="24"/>
          <w:szCs w:val="24"/>
        </w:rPr>
        <w:t xml:space="preserve"> como acto impugnado </w:t>
      </w:r>
      <w:r>
        <w:rPr>
          <w:rFonts w:ascii="Palatino Linotype" w:hAnsi="Palatino Linotype"/>
          <w:sz w:val="24"/>
          <w:szCs w:val="24"/>
        </w:rPr>
        <w:t xml:space="preserve">la negativa de entregar información </w:t>
      </w:r>
      <w:r w:rsidR="002230D2">
        <w:rPr>
          <w:rFonts w:ascii="Palatino Linotype" w:hAnsi="Palatino Linotype"/>
          <w:sz w:val="24"/>
          <w:szCs w:val="24"/>
        </w:rPr>
        <w:t xml:space="preserve">y </w:t>
      </w:r>
      <w:r>
        <w:rPr>
          <w:rFonts w:ascii="Palatino Linotype" w:hAnsi="Palatino Linotype"/>
          <w:sz w:val="24"/>
          <w:szCs w:val="24"/>
        </w:rPr>
        <w:t xml:space="preserve">dando como </w:t>
      </w:r>
      <w:r w:rsidR="002230D2">
        <w:rPr>
          <w:rFonts w:ascii="Palatino Linotype" w:hAnsi="Palatino Linotype"/>
          <w:sz w:val="24"/>
          <w:szCs w:val="24"/>
        </w:rPr>
        <w:t>razones o motivos de</w:t>
      </w:r>
      <w:r>
        <w:rPr>
          <w:rFonts w:ascii="Palatino Linotype" w:hAnsi="Palatino Linotype"/>
          <w:sz w:val="24"/>
          <w:szCs w:val="24"/>
        </w:rPr>
        <w:t xml:space="preserve"> la inconformidad la respuesta del Sujeto Obligado en la que manifiesta que no se puede entregar la información solicitada.</w:t>
      </w:r>
      <w:r w:rsidR="002230D2">
        <w:rPr>
          <w:rFonts w:ascii="Palatino Linotype" w:hAnsi="Palatino Linotype"/>
          <w:sz w:val="24"/>
          <w:szCs w:val="24"/>
        </w:rPr>
        <w:t xml:space="preserve"> </w:t>
      </w:r>
    </w:p>
    <w:p w:rsidR="002230D2" w:rsidRDefault="002230D2" w:rsidP="00D46D29">
      <w:pPr>
        <w:pStyle w:val="Sinespaciado"/>
        <w:spacing w:line="360" w:lineRule="auto"/>
        <w:jc w:val="both"/>
        <w:rPr>
          <w:rFonts w:ascii="Palatino Linotype" w:hAnsi="Palatino Linotype"/>
          <w:sz w:val="24"/>
          <w:szCs w:val="24"/>
        </w:rPr>
      </w:pPr>
    </w:p>
    <w:p w:rsidR="007A71AA" w:rsidRDefault="006E2D4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Por su parte, el Sujeto Obligado rindió su Informe Justificado mediante</w:t>
      </w:r>
      <w:r w:rsidR="00272CDA">
        <w:rPr>
          <w:rFonts w:ascii="Palatino Linotype" w:hAnsi="Palatino Linotype"/>
          <w:sz w:val="24"/>
          <w:szCs w:val="24"/>
        </w:rPr>
        <w:t xml:space="preserve"> los documentos digitales</w:t>
      </w:r>
      <w:r w:rsidR="007A71AA">
        <w:rPr>
          <w:rFonts w:ascii="Palatino Linotype" w:hAnsi="Palatino Linotype"/>
          <w:sz w:val="24"/>
          <w:szCs w:val="24"/>
        </w:rPr>
        <w:t xml:space="preserve"> denominado</w:t>
      </w:r>
      <w:r w:rsidR="00272CDA">
        <w:rPr>
          <w:rFonts w:ascii="Palatino Linotype" w:hAnsi="Palatino Linotype"/>
          <w:sz w:val="24"/>
          <w:szCs w:val="24"/>
        </w:rPr>
        <w:t>s</w:t>
      </w:r>
      <w:r w:rsidR="007A71AA">
        <w:rPr>
          <w:rFonts w:ascii="Palatino Linotype" w:hAnsi="Palatino Linotype"/>
          <w:sz w:val="24"/>
          <w:szCs w:val="24"/>
        </w:rPr>
        <w:t xml:space="preserve"> </w:t>
      </w:r>
      <w:r w:rsidR="00272CDA">
        <w:rPr>
          <w:rFonts w:ascii="Palatino Linotype" w:hAnsi="Palatino Linotype"/>
          <w:b/>
          <w:sz w:val="24"/>
          <w:szCs w:val="24"/>
        </w:rPr>
        <w:t>“informe justificado 91</w:t>
      </w:r>
      <w:r w:rsidR="00272CDA" w:rsidRPr="008B7B3A">
        <w:rPr>
          <w:rFonts w:ascii="Palatino Linotype" w:hAnsi="Palatino Linotype"/>
          <w:b/>
          <w:sz w:val="24"/>
          <w:szCs w:val="24"/>
        </w:rPr>
        <w:t>.pdf</w:t>
      </w:r>
      <w:r w:rsidR="00272CDA">
        <w:rPr>
          <w:rFonts w:ascii="Palatino Linotype" w:hAnsi="Palatino Linotype"/>
          <w:b/>
          <w:sz w:val="24"/>
          <w:szCs w:val="24"/>
        </w:rPr>
        <w:t>”, “captura de pantalla.docx”, “NOMBRAMIENTO…</w:t>
      </w:r>
      <w:proofErr w:type="spellStart"/>
      <w:r w:rsidR="00272CDA">
        <w:rPr>
          <w:rFonts w:ascii="Palatino Linotype" w:hAnsi="Palatino Linotype"/>
          <w:b/>
          <w:sz w:val="24"/>
          <w:szCs w:val="24"/>
        </w:rPr>
        <w:t>pdf</w:t>
      </w:r>
      <w:proofErr w:type="spellEnd"/>
      <w:r w:rsidR="00272CDA">
        <w:rPr>
          <w:rFonts w:ascii="Palatino Linotype" w:hAnsi="Palatino Linotype"/>
          <w:b/>
          <w:sz w:val="24"/>
          <w:szCs w:val="24"/>
        </w:rPr>
        <w:t>”, “solicitud.pdf”, “respuesta.pdf” y “</w:t>
      </w:r>
      <w:proofErr w:type="spellStart"/>
      <w:r w:rsidR="00272CDA">
        <w:rPr>
          <w:rFonts w:ascii="Palatino Linotype" w:hAnsi="Palatino Linotype"/>
          <w:b/>
          <w:sz w:val="24"/>
          <w:szCs w:val="24"/>
        </w:rPr>
        <w:t>srh</w:t>
      </w:r>
      <w:proofErr w:type="spellEnd"/>
      <w:r w:rsidR="00272CDA">
        <w:rPr>
          <w:rFonts w:ascii="Palatino Linotype" w:hAnsi="Palatino Linotype"/>
          <w:b/>
          <w:sz w:val="24"/>
          <w:szCs w:val="24"/>
        </w:rPr>
        <w:t xml:space="preserve"> 341 2020.pdf”</w:t>
      </w:r>
      <w:r w:rsidR="007A71AA">
        <w:rPr>
          <w:rFonts w:ascii="Palatino Linotype" w:hAnsi="Palatino Linotype"/>
          <w:sz w:val="24"/>
          <w:szCs w:val="24"/>
        </w:rPr>
        <w:t xml:space="preserve">, </w:t>
      </w:r>
      <w:r w:rsidR="00272CDA">
        <w:rPr>
          <w:rFonts w:ascii="Palatino Linotype" w:hAnsi="Palatino Linotype"/>
          <w:sz w:val="24"/>
          <w:szCs w:val="24"/>
        </w:rPr>
        <w:t xml:space="preserve">que consisten de lo siguiente: </w:t>
      </w:r>
    </w:p>
    <w:p w:rsidR="007A71AA" w:rsidRDefault="007A71AA" w:rsidP="0014447C">
      <w:pPr>
        <w:pStyle w:val="Sinespaciado"/>
        <w:spacing w:line="360" w:lineRule="auto"/>
        <w:jc w:val="both"/>
        <w:rPr>
          <w:rFonts w:ascii="Palatino Linotype" w:hAnsi="Palatino Linotype"/>
          <w:sz w:val="24"/>
          <w:szCs w:val="24"/>
        </w:rPr>
      </w:pPr>
    </w:p>
    <w:p w:rsidR="00272CDA" w:rsidRDefault="00272CDA" w:rsidP="00272CDA">
      <w:pPr>
        <w:pStyle w:val="Sinespaciado"/>
        <w:numPr>
          <w:ilvl w:val="0"/>
          <w:numId w:val="20"/>
        </w:numPr>
        <w:spacing w:line="360" w:lineRule="auto"/>
        <w:jc w:val="both"/>
        <w:rPr>
          <w:rFonts w:ascii="Palatino Linotype" w:hAnsi="Palatino Linotype"/>
          <w:b/>
          <w:sz w:val="24"/>
          <w:szCs w:val="24"/>
        </w:rPr>
      </w:pPr>
      <w:r>
        <w:rPr>
          <w:rFonts w:ascii="Palatino Linotype" w:hAnsi="Palatino Linotype"/>
          <w:b/>
          <w:sz w:val="24"/>
          <w:szCs w:val="24"/>
        </w:rPr>
        <w:t>informe justificado 91</w:t>
      </w:r>
      <w:r w:rsidRPr="008B7B3A">
        <w:rPr>
          <w:rFonts w:ascii="Palatino Linotype" w:hAnsi="Palatino Linotype"/>
          <w:b/>
          <w:sz w:val="24"/>
          <w:szCs w:val="24"/>
        </w:rPr>
        <w:t>.pdf</w:t>
      </w:r>
      <w:r w:rsidR="00113D8E">
        <w:rPr>
          <w:rFonts w:ascii="Palatino Linotype" w:hAnsi="Palatino Linotype"/>
          <w:b/>
          <w:sz w:val="24"/>
          <w:szCs w:val="24"/>
        </w:rPr>
        <w:t xml:space="preserve">. </w:t>
      </w:r>
      <w:r w:rsidR="00113D8E">
        <w:rPr>
          <w:rFonts w:ascii="Palatino Linotype" w:hAnsi="Palatino Linotype"/>
          <w:sz w:val="24"/>
          <w:szCs w:val="24"/>
        </w:rPr>
        <w:t>Informe Justificado rendido por la Jefa de la Unidad de Transparencia del Sujeto Obligado mediante el cual, fundamentalmente reitera su respuesta primigenia y ofrece las pruebas consistentes en el resto de los archivos remitidos.</w:t>
      </w:r>
    </w:p>
    <w:p w:rsidR="00272CDA" w:rsidRDefault="00272CDA" w:rsidP="00272CDA">
      <w:pPr>
        <w:pStyle w:val="Sinespaciado"/>
        <w:numPr>
          <w:ilvl w:val="0"/>
          <w:numId w:val="20"/>
        </w:numPr>
        <w:spacing w:line="360" w:lineRule="auto"/>
        <w:jc w:val="both"/>
        <w:rPr>
          <w:rFonts w:ascii="Palatino Linotype" w:hAnsi="Palatino Linotype"/>
          <w:b/>
          <w:sz w:val="24"/>
          <w:szCs w:val="24"/>
        </w:rPr>
      </w:pPr>
      <w:r>
        <w:rPr>
          <w:rFonts w:ascii="Palatino Linotype" w:hAnsi="Palatino Linotype"/>
          <w:b/>
          <w:sz w:val="24"/>
          <w:szCs w:val="24"/>
        </w:rPr>
        <w:t>captura de pantalla.docx.</w:t>
      </w:r>
      <w:r w:rsidR="00113D8E">
        <w:rPr>
          <w:rFonts w:ascii="Palatino Linotype" w:hAnsi="Palatino Linotype"/>
          <w:sz w:val="24"/>
          <w:szCs w:val="24"/>
        </w:rPr>
        <w:t xml:space="preserve"> Consiste de la captura de pantalla relativa a los requerimientos realizados al servidor público habilitado correspondiente, a fin de acreditar que la solicitud fue turnada en tiempo y forma</w:t>
      </w:r>
      <w:r w:rsidR="00E80A3A">
        <w:rPr>
          <w:rFonts w:ascii="Palatino Linotype" w:hAnsi="Palatino Linotype"/>
          <w:sz w:val="24"/>
          <w:szCs w:val="24"/>
        </w:rPr>
        <w:t>.</w:t>
      </w:r>
    </w:p>
    <w:p w:rsidR="00272CDA" w:rsidRDefault="00272CDA" w:rsidP="00272CDA">
      <w:pPr>
        <w:pStyle w:val="Sinespaciado"/>
        <w:numPr>
          <w:ilvl w:val="0"/>
          <w:numId w:val="20"/>
        </w:numPr>
        <w:spacing w:line="360" w:lineRule="auto"/>
        <w:jc w:val="both"/>
        <w:rPr>
          <w:rFonts w:ascii="Palatino Linotype" w:hAnsi="Palatino Linotype"/>
          <w:b/>
          <w:sz w:val="24"/>
          <w:szCs w:val="24"/>
        </w:rPr>
      </w:pPr>
      <w:r>
        <w:rPr>
          <w:rFonts w:ascii="Palatino Linotype" w:hAnsi="Palatino Linotype"/>
          <w:b/>
          <w:sz w:val="24"/>
          <w:szCs w:val="24"/>
        </w:rPr>
        <w:t>NOMBRAMIENTO…</w:t>
      </w:r>
      <w:proofErr w:type="spellStart"/>
      <w:r>
        <w:rPr>
          <w:rFonts w:ascii="Palatino Linotype" w:hAnsi="Palatino Linotype"/>
          <w:b/>
          <w:sz w:val="24"/>
          <w:szCs w:val="24"/>
        </w:rPr>
        <w:t>pdf</w:t>
      </w:r>
      <w:proofErr w:type="spellEnd"/>
      <w:r>
        <w:rPr>
          <w:rFonts w:ascii="Palatino Linotype" w:hAnsi="Palatino Linotype"/>
          <w:b/>
          <w:sz w:val="24"/>
          <w:szCs w:val="24"/>
        </w:rPr>
        <w:t>.</w:t>
      </w:r>
      <w:r w:rsidR="00E80A3A">
        <w:rPr>
          <w:rFonts w:ascii="Palatino Linotype" w:hAnsi="Palatino Linotype"/>
          <w:b/>
          <w:sz w:val="24"/>
          <w:szCs w:val="24"/>
        </w:rPr>
        <w:t xml:space="preserve"> </w:t>
      </w:r>
      <w:r w:rsidR="00E80A3A">
        <w:rPr>
          <w:rFonts w:ascii="Palatino Linotype" w:hAnsi="Palatino Linotype"/>
          <w:sz w:val="24"/>
          <w:szCs w:val="24"/>
        </w:rPr>
        <w:t>Consiste del nombramiento de la Jefa de la Unidad de Transparencia del Sujeto Obligado.</w:t>
      </w:r>
    </w:p>
    <w:p w:rsidR="00272CDA" w:rsidRDefault="00272CDA" w:rsidP="00272CDA">
      <w:pPr>
        <w:pStyle w:val="Sinespaciado"/>
        <w:numPr>
          <w:ilvl w:val="0"/>
          <w:numId w:val="20"/>
        </w:numPr>
        <w:spacing w:line="360" w:lineRule="auto"/>
        <w:jc w:val="both"/>
        <w:rPr>
          <w:rFonts w:ascii="Palatino Linotype" w:hAnsi="Palatino Linotype"/>
          <w:b/>
          <w:sz w:val="24"/>
          <w:szCs w:val="24"/>
        </w:rPr>
      </w:pPr>
      <w:r>
        <w:rPr>
          <w:rFonts w:ascii="Palatino Linotype" w:hAnsi="Palatino Linotype"/>
          <w:b/>
          <w:sz w:val="24"/>
          <w:szCs w:val="24"/>
        </w:rPr>
        <w:t>solicitud.pdf.</w:t>
      </w:r>
      <w:r w:rsidR="00E80A3A">
        <w:rPr>
          <w:rFonts w:ascii="Palatino Linotype" w:hAnsi="Palatino Linotype"/>
          <w:b/>
          <w:sz w:val="24"/>
          <w:szCs w:val="24"/>
        </w:rPr>
        <w:t xml:space="preserve"> </w:t>
      </w:r>
      <w:r w:rsidR="00E80A3A" w:rsidRPr="00E80A3A">
        <w:rPr>
          <w:rFonts w:ascii="Palatino Linotype" w:hAnsi="Palatino Linotype"/>
          <w:sz w:val="24"/>
          <w:szCs w:val="24"/>
        </w:rPr>
        <w:t xml:space="preserve">Consistente </w:t>
      </w:r>
      <w:r w:rsidR="00E80A3A">
        <w:rPr>
          <w:rFonts w:ascii="Palatino Linotype" w:hAnsi="Palatino Linotype"/>
          <w:sz w:val="24"/>
          <w:szCs w:val="24"/>
        </w:rPr>
        <w:t>de la solicitud de información pública realizada por la hoy Recurrente.</w:t>
      </w:r>
    </w:p>
    <w:p w:rsidR="00272CDA" w:rsidRDefault="00272CDA" w:rsidP="00272CDA">
      <w:pPr>
        <w:pStyle w:val="Sinespaciado"/>
        <w:numPr>
          <w:ilvl w:val="0"/>
          <w:numId w:val="20"/>
        </w:numPr>
        <w:spacing w:line="360" w:lineRule="auto"/>
        <w:jc w:val="both"/>
        <w:rPr>
          <w:rFonts w:ascii="Palatino Linotype" w:hAnsi="Palatino Linotype"/>
          <w:b/>
          <w:sz w:val="24"/>
          <w:szCs w:val="24"/>
        </w:rPr>
      </w:pPr>
      <w:r>
        <w:rPr>
          <w:rFonts w:ascii="Palatino Linotype" w:hAnsi="Palatino Linotype"/>
          <w:b/>
          <w:sz w:val="24"/>
          <w:szCs w:val="24"/>
        </w:rPr>
        <w:t>respuesta.pdf.</w:t>
      </w:r>
      <w:r w:rsidR="00E80A3A">
        <w:rPr>
          <w:rFonts w:ascii="Palatino Linotype" w:hAnsi="Palatino Linotype"/>
          <w:b/>
          <w:sz w:val="24"/>
          <w:szCs w:val="24"/>
        </w:rPr>
        <w:t xml:space="preserve"> </w:t>
      </w:r>
      <w:r w:rsidR="00E80A3A">
        <w:rPr>
          <w:rFonts w:ascii="Palatino Linotype" w:hAnsi="Palatino Linotype"/>
          <w:sz w:val="24"/>
          <w:szCs w:val="24"/>
        </w:rPr>
        <w:t>Respuesta otorgada a la solicitante.</w:t>
      </w:r>
    </w:p>
    <w:p w:rsidR="00272CDA" w:rsidRDefault="00272CDA" w:rsidP="00272CDA">
      <w:pPr>
        <w:pStyle w:val="Sinespaciado"/>
        <w:numPr>
          <w:ilvl w:val="0"/>
          <w:numId w:val="20"/>
        </w:numPr>
        <w:spacing w:line="360" w:lineRule="auto"/>
        <w:jc w:val="both"/>
        <w:rPr>
          <w:rFonts w:ascii="Palatino Linotype" w:hAnsi="Palatino Linotype"/>
          <w:sz w:val="24"/>
          <w:szCs w:val="24"/>
        </w:rPr>
      </w:pPr>
      <w:proofErr w:type="spellStart"/>
      <w:r>
        <w:rPr>
          <w:rFonts w:ascii="Palatino Linotype" w:hAnsi="Palatino Linotype"/>
          <w:b/>
          <w:sz w:val="24"/>
          <w:szCs w:val="24"/>
        </w:rPr>
        <w:t>srh</w:t>
      </w:r>
      <w:proofErr w:type="spellEnd"/>
      <w:r>
        <w:rPr>
          <w:rFonts w:ascii="Palatino Linotype" w:hAnsi="Palatino Linotype"/>
          <w:b/>
          <w:sz w:val="24"/>
          <w:szCs w:val="24"/>
        </w:rPr>
        <w:t xml:space="preserve"> 341 2020.pdf.</w:t>
      </w:r>
      <w:r w:rsidR="00E80A3A">
        <w:rPr>
          <w:rFonts w:ascii="Palatino Linotype" w:hAnsi="Palatino Linotype"/>
          <w:b/>
          <w:sz w:val="24"/>
          <w:szCs w:val="24"/>
        </w:rPr>
        <w:t xml:space="preserve"> </w:t>
      </w:r>
      <w:r w:rsidR="00E80A3A">
        <w:rPr>
          <w:rFonts w:ascii="Palatino Linotype" w:hAnsi="Palatino Linotype"/>
          <w:sz w:val="24"/>
          <w:szCs w:val="24"/>
        </w:rPr>
        <w:t>Consistente del memorando SRH/341/2020 suscrito por la Subgerente de Recursos Humanos con el que se informa que no es posible hacer entrega de los contratos laborales de los servidores públicos que cuentan con esas categorías, dado que el Sujeto Obligado no cuenta con dicha información pues ésta es generada y administrada por el S.U.T.E. Y M.</w:t>
      </w:r>
    </w:p>
    <w:p w:rsidR="00272CDA" w:rsidRDefault="00272CDA" w:rsidP="0014447C">
      <w:pPr>
        <w:pStyle w:val="Sinespaciado"/>
        <w:spacing w:line="360" w:lineRule="auto"/>
        <w:jc w:val="both"/>
        <w:rPr>
          <w:rFonts w:ascii="Palatino Linotype" w:hAnsi="Palatino Linotype"/>
          <w:sz w:val="24"/>
          <w:szCs w:val="24"/>
        </w:rPr>
      </w:pPr>
    </w:p>
    <w:p w:rsidR="00272CDA" w:rsidRDefault="00272CDA" w:rsidP="0014447C">
      <w:pPr>
        <w:pStyle w:val="Sinespaciado"/>
        <w:spacing w:line="360" w:lineRule="auto"/>
        <w:jc w:val="both"/>
        <w:rPr>
          <w:rFonts w:ascii="Palatino Linotype" w:hAnsi="Palatino Linotype"/>
          <w:sz w:val="24"/>
          <w:szCs w:val="24"/>
        </w:rPr>
      </w:pPr>
    </w:p>
    <w:p w:rsidR="00B333D7" w:rsidRDefault="008A46B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Es así que este Instituto considera que es necesario verificar </w:t>
      </w:r>
      <w:r w:rsidR="00BD00F8">
        <w:rPr>
          <w:rFonts w:ascii="Palatino Linotype" w:hAnsi="Palatino Linotype"/>
          <w:sz w:val="24"/>
          <w:szCs w:val="24"/>
        </w:rPr>
        <w:t xml:space="preserve">si la información entregada por el Sujeto Obligado colmó sus pretensiones, así como calificar </w:t>
      </w:r>
      <w:r w:rsidR="00B333D7">
        <w:rPr>
          <w:rFonts w:ascii="Palatino Linotype" w:hAnsi="Palatino Linotype"/>
          <w:sz w:val="24"/>
          <w:szCs w:val="24"/>
        </w:rPr>
        <w:t>las razones y motivos de inconformidad del Recurrente.</w:t>
      </w:r>
    </w:p>
    <w:p w:rsidR="007A71AA" w:rsidRDefault="007A71AA" w:rsidP="0014447C">
      <w:pPr>
        <w:pStyle w:val="Sinespaciado"/>
        <w:spacing w:line="360" w:lineRule="auto"/>
        <w:jc w:val="both"/>
        <w:rPr>
          <w:rFonts w:ascii="Palatino Linotype" w:hAnsi="Palatino Linotype"/>
          <w:sz w:val="24"/>
          <w:szCs w:val="24"/>
        </w:rPr>
      </w:pPr>
    </w:p>
    <w:p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este sentido, es pertinente enfatizar lo que respecto al derecho de acceso a la información pública, refiere el artículo 6° de la Constitución Política de los Estados Unidos Mexicanos, que en su parte conducente señala:</w:t>
      </w:r>
    </w:p>
    <w:p w:rsidR="007A71AA" w:rsidRPr="00EC3B60" w:rsidRDefault="007A71AA" w:rsidP="0087420C">
      <w:pPr>
        <w:pStyle w:val="Sinespaciado"/>
        <w:spacing w:line="360" w:lineRule="auto"/>
        <w:jc w:val="both"/>
        <w:rPr>
          <w:rFonts w:ascii="Palatino Linotype" w:hAnsi="Palatino Linotype"/>
          <w:sz w:val="24"/>
          <w:szCs w:val="24"/>
        </w:rPr>
      </w:pP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6</w:t>
      </w:r>
      <w:r w:rsidR="008E48E1">
        <w:rPr>
          <w:rFonts w:ascii="Palatino Linotype" w:hAnsi="Palatino Linotype"/>
          <w:b/>
          <w:i/>
        </w:rPr>
        <w:t>º</w:t>
      </w:r>
      <w:r w:rsidRPr="00BF0BA6">
        <w:rPr>
          <w:rFonts w:ascii="Palatino Linotype" w:hAnsi="Palatino Linotype"/>
          <w:b/>
          <w:i/>
        </w:rPr>
        <w:t>.</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 xml:space="preserve">Los </w:t>
      </w:r>
      <w:r w:rsidRPr="00BF0BA6">
        <w:rPr>
          <w:rFonts w:ascii="Palatino Linotype" w:hAnsi="Palatino Linotype"/>
          <w:b/>
          <w:i/>
        </w:rPr>
        <w:lastRenderedPageBreak/>
        <w:t>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w:t>
      </w:r>
    </w:p>
    <w:p w:rsidR="0087420C" w:rsidRDefault="0087420C" w:rsidP="0087420C">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88189D" w:rsidRDefault="0088189D" w:rsidP="0087420C">
      <w:pPr>
        <w:pStyle w:val="Sinespaciado"/>
        <w:spacing w:line="360" w:lineRule="auto"/>
        <w:jc w:val="both"/>
        <w:rPr>
          <w:rFonts w:ascii="Palatino Linotype" w:hAnsi="Palatino Linotype"/>
          <w:sz w:val="24"/>
          <w:szCs w:val="24"/>
        </w:rPr>
      </w:pPr>
    </w:p>
    <w:p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4E41DC" w:rsidRPr="00EC3B60" w:rsidRDefault="004E41DC" w:rsidP="0087420C">
      <w:pPr>
        <w:pStyle w:val="Sinespaciado"/>
        <w:spacing w:line="360" w:lineRule="auto"/>
        <w:jc w:val="both"/>
        <w:rPr>
          <w:rFonts w:ascii="Palatino Linotype" w:hAnsi="Palatino Linotype"/>
          <w:sz w:val="24"/>
          <w:szCs w:val="24"/>
        </w:rPr>
      </w:pP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lastRenderedPageBreak/>
        <w:t xml:space="preserve">El derecho a la información será garantizado por el Estado. La ley establecerá las previsiones que permitan asegurar la protección, el respeto y la difusión de este derecho.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7420C" w:rsidRDefault="0087420C" w:rsidP="0087420C">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88189D" w:rsidRDefault="0088189D" w:rsidP="0087420C">
      <w:pPr>
        <w:pStyle w:val="Sinespaciado"/>
        <w:spacing w:line="360" w:lineRule="auto"/>
        <w:jc w:val="both"/>
        <w:rPr>
          <w:rFonts w:ascii="Palatino Linotype" w:hAnsi="Palatino Linotype"/>
          <w:sz w:val="24"/>
          <w:szCs w:val="24"/>
        </w:rPr>
      </w:pPr>
    </w:p>
    <w:p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4E41DC" w:rsidRPr="00EC3B60" w:rsidRDefault="004E41DC" w:rsidP="0087420C">
      <w:pPr>
        <w:pStyle w:val="Sinespaciado"/>
        <w:spacing w:line="360" w:lineRule="auto"/>
        <w:jc w:val="both"/>
        <w:rPr>
          <w:rFonts w:ascii="Palatino Linotype" w:hAnsi="Palatino Linotype"/>
          <w:sz w:val="24"/>
          <w:szCs w:val="24"/>
        </w:rPr>
      </w:pP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0714EC" w:rsidRDefault="000714EC" w:rsidP="0087420C">
      <w:pPr>
        <w:pStyle w:val="Sinespaciado"/>
        <w:ind w:left="567" w:right="567"/>
        <w:jc w:val="both"/>
        <w:rPr>
          <w:rFonts w:ascii="Palatino Linotype" w:hAnsi="Palatino Linotype"/>
          <w:i/>
        </w:rPr>
      </w:pPr>
      <w:r>
        <w:rPr>
          <w:rFonts w:ascii="Palatino Linotype" w:hAnsi="Palatino Linotype"/>
          <w:i/>
        </w:rPr>
        <w:t>(…)</w:t>
      </w:r>
    </w:p>
    <w:p w:rsidR="0087420C" w:rsidRPr="00BF0BA6" w:rsidRDefault="002B0CFD" w:rsidP="0087420C">
      <w:pPr>
        <w:pStyle w:val="Sinespaciado"/>
        <w:ind w:left="567" w:right="567"/>
        <w:jc w:val="both"/>
        <w:rPr>
          <w:rFonts w:ascii="Palatino Linotype" w:hAnsi="Palatino Linotype"/>
          <w:i/>
        </w:rPr>
      </w:pPr>
      <w:r>
        <w:rPr>
          <w:rFonts w:ascii="Palatino Linotype" w:hAnsi="Palatino Linotype"/>
          <w:i/>
        </w:rPr>
        <w:t>I</w:t>
      </w:r>
      <w:r w:rsidR="000714EC">
        <w:rPr>
          <w:rFonts w:ascii="Palatino Linotype" w:hAnsi="Palatino Linotype"/>
          <w:i/>
        </w:rPr>
        <w:t>V</w:t>
      </w:r>
      <w:r>
        <w:rPr>
          <w:rFonts w:ascii="Palatino Linotype" w:hAnsi="Palatino Linotype"/>
          <w:i/>
        </w:rPr>
        <w:t xml:space="preserve">. </w:t>
      </w:r>
      <w:r w:rsidR="000714EC" w:rsidRPr="000714EC">
        <w:rPr>
          <w:rFonts w:ascii="Palatino Linotype" w:hAnsi="Palatino Linotype"/>
          <w:i/>
        </w:rPr>
        <w:t>Los ayuntamientos y las dependencias, organismos, órganos y entidades de la administración municipal</w:t>
      </w:r>
      <w:r w:rsidR="00D5610D">
        <w:rPr>
          <w:rFonts w:ascii="Palatino Linotype" w:hAnsi="Palatino Linotype"/>
          <w:i/>
        </w:rPr>
        <w:t>;</w:t>
      </w:r>
    </w:p>
    <w:p w:rsidR="0087420C" w:rsidRPr="00BF0BA6" w:rsidRDefault="0087420C" w:rsidP="00D5610D">
      <w:pPr>
        <w:pStyle w:val="Sinespaciado"/>
        <w:ind w:left="567" w:right="567"/>
        <w:jc w:val="both"/>
        <w:rPr>
          <w:rFonts w:ascii="Palatino Linotype" w:hAnsi="Palatino Linotype"/>
          <w:i/>
        </w:rPr>
      </w:pPr>
      <w:r w:rsidRPr="00BF0BA6">
        <w:rPr>
          <w:rFonts w:ascii="Palatino Linotype" w:hAnsi="Palatino Linotype"/>
          <w:i/>
        </w:rPr>
        <w:t xml:space="preserve"> </w:t>
      </w:r>
      <w:r w:rsidR="00D5610D">
        <w:rPr>
          <w:rFonts w:ascii="Palatino Linotype" w:hAnsi="Palatino Linotype"/>
          <w:i/>
        </w:rPr>
        <w:t xml:space="preserve">(…) </w:t>
      </w:r>
    </w:p>
    <w:p w:rsidR="007A71AA" w:rsidRDefault="007A71AA" w:rsidP="0087420C">
      <w:pPr>
        <w:pStyle w:val="Sinespaciado"/>
        <w:spacing w:line="360" w:lineRule="auto"/>
        <w:jc w:val="both"/>
        <w:rPr>
          <w:rFonts w:ascii="Palatino Linotype" w:hAnsi="Palatino Linotype"/>
          <w:sz w:val="24"/>
          <w:szCs w:val="24"/>
        </w:rPr>
      </w:pPr>
    </w:p>
    <w:p w:rsidR="00D5610D"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w:t>
      </w:r>
      <w:r w:rsidR="000714EC">
        <w:rPr>
          <w:rFonts w:ascii="Palatino Linotype" w:hAnsi="Palatino Linotype"/>
          <w:sz w:val="24"/>
          <w:szCs w:val="24"/>
        </w:rPr>
        <w:t>incluyendo a lo</w:t>
      </w:r>
      <w:r>
        <w:rPr>
          <w:rFonts w:ascii="Palatino Linotype" w:hAnsi="Palatino Linotype"/>
          <w:sz w:val="24"/>
          <w:szCs w:val="24"/>
        </w:rPr>
        <w:t xml:space="preserve">s </w:t>
      </w:r>
      <w:r w:rsidR="000714EC">
        <w:rPr>
          <w:rFonts w:ascii="Palatino Linotype" w:hAnsi="Palatino Linotype"/>
          <w:sz w:val="24"/>
          <w:szCs w:val="24"/>
        </w:rPr>
        <w:t>municipios y sus organismos, órganos y entidades de la administración municipal.</w:t>
      </w:r>
    </w:p>
    <w:p w:rsidR="00D5610D" w:rsidRDefault="00D5610D" w:rsidP="0087420C">
      <w:pPr>
        <w:pStyle w:val="Sinespaciado"/>
        <w:spacing w:line="360" w:lineRule="auto"/>
        <w:jc w:val="both"/>
        <w:rPr>
          <w:rFonts w:ascii="Palatino Linotype" w:hAnsi="Palatino Linotype"/>
          <w:sz w:val="24"/>
          <w:szCs w:val="24"/>
        </w:rPr>
      </w:pPr>
    </w:p>
    <w:p w:rsidR="00C655FB" w:rsidRDefault="00F119BF"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En segundo término, dado que la</w:t>
      </w:r>
      <w:r w:rsidR="00D2232D">
        <w:rPr>
          <w:rFonts w:ascii="Palatino Linotype" w:hAnsi="Palatino Linotype"/>
          <w:sz w:val="24"/>
          <w:szCs w:val="24"/>
        </w:rPr>
        <w:t xml:space="preserve"> particular requirió </w:t>
      </w:r>
      <w:r>
        <w:rPr>
          <w:rFonts w:ascii="Palatino Linotype" w:hAnsi="Palatino Linotype"/>
          <w:sz w:val="24"/>
          <w:szCs w:val="24"/>
        </w:rPr>
        <w:t xml:space="preserve">que se le proporcionaran los contratos </w:t>
      </w:r>
      <w:r w:rsidRPr="00F119BF">
        <w:rPr>
          <w:rFonts w:ascii="Palatino Linotype" w:hAnsi="Palatino Linotype"/>
          <w:sz w:val="24"/>
          <w:szCs w:val="24"/>
        </w:rPr>
        <w:t xml:space="preserve">laborales celebrados con servidores públicos que laboran como asesores </w:t>
      </w:r>
      <w:r>
        <w:rPr>
          <w:rFonts w:ascii="Palatino Linotype" w:hAnsi="Palatino Linotype"/>
          <w:sz w:val="24"/>
          <w:szCs w:val="24"/>
        </w:rPr>
        <w:t xml:space="preserve">laborales, el Sujeto Obligado manifestó que no se cuenta con esa información debido a </w:t>
      </w:r>
      <w:r>
        <w:rPr>
          <w:rFonts w:ascii="Palatino Linotype" w:hAnsi="Palatino Linotype"/>
          <w:sz w:val="24"/>
          <w:szCs w:val="24"/>
        </w:rPr>
        <w:lastRenderedPageBreak/>
        <w:t>que esos contratos son generados y administrados por el Sindicato Único de Trabajadores de los Poderes, Municipios e Instituciones Descentralizadas del Estado de México (S.U.T.E.Y M), con base en la cláusula A2 “Tabulador Salarial” del Convenio de Prestaciones de Ley y Colaterales, la cual ya fue insertada anteriormente.</w:t>
      </w:r>
    </w:p>
    <w:p w:rsidR="00F119BF" w:rsidRDefault="00F119BF" w:rsidP="0014447C">
      <w:pPr>
        <w:pStyle w:val="Sinespaciado"/>
        <w:spacing w:line="360" w:lineRule="auto"/>
        <w:jc w:val="both"/>
        <w:rPr>
          <w:rFonts w:ascii="Palatino Linotype" w:hAnsi="Palatino Linotype"/>
          <w:sz w:val="24"/>
          <w:szCs w:val="24"/>
        </w:rPr>
      </w:pPr>
    </w:p>
    <w:p w:rsidR="00F119BF" w:rsidRDefault="00F119BF"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Al respecto, se debe hacer referencia que la respuesta del Sujeto Obligado está basada en el memorando emitido por la Subgerencia de Recursos Humanos, por lo que es importante verificar si esa unidad administrativa cuenta con las atribuciones para conocer de la información solicitada.</w:t>
      </w:r>
    </w:p>
    <w:p w:rsidR="00380DF4" w:rsidRDefault="00380DF4" w:rsidP="0014447C">
      <w:pPr>
        <w:pStyle w:val="Sinespaciado"/>
        <w:spacing w:line="360" w:lineRule="auto"/>
        <w:jc w:val="both"/>
        <w:rPr>
          <w:rFonts w:ascii="Palatino Linotype" w:hAnsi="Palatino Linotype"/>
          <w:sz w:val="24"/>
          <w:szCs w:val="24"/>
        </w:rPr>
      </w:pPr>
    </w:p>
    <w:p w:rsidR="00380DF4" w:rsidRDefault="00380DF4"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sentido, se tiene que la Subgerencia de Recursos Humanos está adscrita a la Gerencia de Administración de la Dirección de Administración y Finanzas del Sujeto Obligado, dichas áreas tienen las siguientes atribuciones de acuerdo al Reglamento Orgánico del Organismo Público Descentralizado para la Prestación de los Servicios de Agua Potable, Alcantarillado y Saneamiento del Municipio de Naucalpan, que en sus artículos 1, 23 fracción VII, inciso a., </w:t>
      </w:r>
      <w:proofErr w:type="spellStart"/>
      <w:r>
        <w:rPr>
          <w:rFonts w:ascii="Palatino Linotype" w:hAnsi="Palatino Linotype"/>
          <w:sz w:val="24"/>
          <w:szCs w:val="24"/>
        </w:rPr>
        <w:t>subinciso</w:t>
      </w:r>
      <w:proofErr w:type="spellEnd"/>
      <w:r>
        <w:rPr>
          <w:rFonts w:ascii="Palatino Linotype" w:hAnsi="Palatino Linotype"/>
          <w:sz w:val="24"/>
          <w:szCs w:val="24"/>
        </w:rPr>
        <w:t xml:space="preserve"> i</w:t>
      </w:r>
      <w:r w:rsidR="005205D0">
        <w:rPr>
          <w:rFonts w:ascii="Palatino Linotype" w:hAnsi="Palatino Linotype"/>
          <w:sz w:val="24"/>
          <w:szCs w:val="24"/>
        </w:rPr>
        <w:t xml:space="preserve"> y</w:t>
      </w:r>
      <w:r>
        <w:rPr>
          <w:rFonts w:ascii="Palatino Linotype" w:hAnsi="Palatino Linotype"/>
          <w:sz w:val="24"/>
          <w:szCs w:val="24"/>
        </w:rPr>
        <w:t xml:space="preserve"> 79, dispone lo siguiente</w:t>
      </w:r>
    </w:p>
    <w:p w:rsidR="00F119BF" w:rsidRDefault="00F119BF" w:rsidP="0014447C">
      <w:pPr>
        <w:pStyle w:val="Sinespaciado"/>
        <w:spacing w:line="360" w:lineRule="auto"/>
        <w:jc w:val="both"/>
        <w:rPr>
          <w:rFonts w:ascii="Palatino Linotype" w:hAnsi="Palatino Linotype"/>
          <w:sz w:val="24"/>
          <w:szCs w:val="24"/>
        </w:rPr>
      </w:pPr>
    </w:p>
    <w:p w:rsidR="00F119BF" w:rsidRPr="00C001A1" w:rsidRDefault="005205D0" w:rsidP="00C001A1">
      <w:pPr>
        <w:pStyle w:val="Sinespaciado"/>
        <w:ind w:left="567" w:right="567"/>
        <w:jc w:val="both"/>
        <w:rPr>
          <w:rFonts w:ascii="Palatino Linotype" w:hAnsi="Palatino Linotype"/>
          <w:i/>
        </w:rPr>
      </w:pPr>
      <w:r w:rsidRPr="00C001A1">
        <w:rPr>
          <w:rFonts w:ascii="Palatino Linotype" w:hAnsi="Palatino Linotype"/>
          <w:b/>
          <w:i/>
        </w:rPr>
        <w:t>Artículo 1.-</w:t>
      </w:r>
      <w:r w:rsidRPr="00C001A1">
        <w:rPr>
          <w:rFonts w:ascii="Palatino Linotype" w:hAnsi="Palatino Linotype"/>
          <w:i/>
        </w:rPr>
        <w:t xml:space="preserve"> El presente ordenamiento es de orden público, interés social y observancia obligatoria, teniendo por objeto establecer las bases para la organización, estructura, operación, funcionamiento, facultades y atribuciones del Organismo Público Descentralizado para la Prestación de los Servicios de Agua Potable, Alcantarillado y Saneamiento del Municipio de Naucalpan (O.A.P.A.S.).</w:t>
      </w:r>
    </w:p>
    <w:p w:rsidR="005205D0" w:rsidRPr="00C001A1" w:rsidRDefault="005205D0" w:rsidP="00C001A1">
      <w:pPr>
        <w:pStyle w:val="Sinespaciado"/>
        <w:ind w:left="567" w:right="567"/>
        <w:jc w:val="both"/>
        <w:rPr>
          <w:rFonts w:ascii="Palatino Linotype" w:hAnsi="Palatino Linotype"/>
          <w:i/>
        </w:rPr>
      </w:pP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b/>
          <w:i/>
        </w:rPr>
        <w:lastRenderedPageBreak/>
        <w:t>Artículo 23.-</w:t>
      </w:r>
      <w:r w:rsidRPr="00C001A1">
        <w:rPr>
          <w:rFonts w:ascii="Palatino Linotype" w:hAnsi="Palatino Linotype"/>
          <w:i/>
        </w:rPr>
        <w:t xml:space="preserve"> Para el despacho de los asuntos de su competencia, el Organismo contará con las Unidades Administrativas siguientes:</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VII. Dirección de Administración y Finanzas:</w:t>
      </w:r>
    </w:p>
    <w:p w:rsidR="005205D0" w:rsidRPr="00C001A1" w:rsidRDefault="005205D0" w:rsidP="00C001A1">
      <w:pPr>
        <w:pStyle w:val="Sinespaciado"/>
        <w:numPr>
          <w:ilvl w:val="0"/>
          <w:numId w:val="21"/>
        </w:numPr>
        <w:ind w:left="1276" w:right="567"/>
        <w:jc w:val="both"/>
        <w:rPr>
          <w:rFonts w:ascii="Palatino Linotype" w:hAnsi="Palatino Linotype"/>
          <w:i/>
        </w:rPr>
      </w:pPr>
      <w:r w:rsidRPr="00C001A1">
        <w:rPr>
          <w:rFonts w:ascii="Palatino Linotype" w:hAnsi="Palatino Linotype"/>
          <w:i/>
        </w:rPr>
        <w:t>Gerencia de Administración</w:t>
      </w:r>
    </w:p>
    <w:p w:rsidR="005205D0" w:rsidRPr="00C001A1" w:rsidRDefault="005205D0" w:rsidP="00C001A1">
      <w:pPr>
        <w:pStyle w:val="Sinespaciado"/>
        <w:numPr>
          <w:ilvl w:val="0"/>
          <w:numId w:val="22"/>
        </w:numPr>
        <w:ind w:left="1701" w:right="567" w:hanging="425"/>
        <w:jc w:val="both"/>
        <w:rPr>
          <w:rFonts w:ascii="Palatino Linotype" w:hAnsi="Palatino Linotype"/>
          <w:i/>
        </w:rPr>
      </w:pPr>
      <w:r w:rsidRPr="00C001A1">
        <w:rPr>
          <w:rFonts w:ascii="Palatino Linotype" w:hAnsi="Palatino Linotype"/>
          <w:i/>
        </w:rPr>
        <w:t>Subgerencia de Recursos Humanos</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w:t>
      </w:r>
    </w:p>
    <w:p w:rsidR="005205D0" w:rsidRPr="00C001A1" w:rsidRDefault="005205D0" w:rsidP="00C001A1">
      <w:pPr>
        <w:pStyle w:val="Sinespaciado"/>
        <w:ind w:left="567" w:right="567"/>
        <w:jc w:val="both"/>
        <w:rPr>
          <w:rFonts w:ascii="Palatino Linotype" w:hAnsi="Palatino Linotype"/>
          <w:i/>
        </w:rPr>
      </w:pP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b/>
          <w:i/>
        </w:rPr>
        <w:t>Artículo 79.-</w:t>
      </w:r>
      <w:r w:rsidRPr="00C001A1">
        <w:rPr>
          <w:rFonts w:ascii="Palatino Linotype" w:hAnsi="Palatino Linotype"/>
          <w:i/>
        </w:rPr>
        <w:t xml:space="preserve"> </w:t>
      </w:r>
      <w:r w:rsidRPr="00C001A1">
        <w:rPr>
          <w:rFonts w:ascii="Palatino Linotype" w:hAnsi="Palatino Linotype"/>
          <w:b/>
          <w:i/>
          <w:u w:val="single"/>
        </w:rPr>
        <w:t>La Subgerencia de Recursos Humanos, como parte de la estructura de la Gerencia de Administración, será responsable de asegurar que el Organismo cuente oportunamente con los recursos humanos necesarios para el óptimo cumplimiento de sus objetivos</w:t>
      </w:r>
      <w:r w:rsidRPr="00C001A1">
        <w:rPr>
          <w:rFonts w:ascii="Palatino Linotype" w:hAnsi="Palatino Linotype"/>
          <w:i/>
        </w:rPr>
        <w:t xml:space="preserve">, en apego a las disposiciones jurídicas aplicables en la relación laboral entre el Organismo y los servidores públicos. Estará a cargo de un titular, cuyo puesto se denominará “Subgerente de Recursos Humanos”, y tendrá las siguientes atribuciones y funciones relativas a su cargo: </w:t>
      </w:r>
    </w:p>
    <w:p w:rsidR="005205D0" w:rsidRPr="00C001A1" w:rsidRDefault="005205D0" w:rsidP="00C001A1">
      <w:pPr>
        <w:pStyle w:val="Sinespaciado"/>
        <w:ind w:left="567" w:right="567"/>
        <w:jc w:val="both"/>
        <w:rPr>
          <w:rFonts w:ascii="Palatino Linotype" w:hAnsi="Palatino Linotype"/>
          <w:i/>
        </w:rPr>
      </w:pP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I. Vigilar el cumplimiento de las disposiciones legales que regulen las relaciones entre el Organismo y sus servidores públicos;</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II. Supervisar el adecuado cumplimiento de las políticas y procedimientos relativos al reclutamiento, selección, contratación, capacitación y de seguridad e higiene de los recursos humanos del Organismo, de conformidad con la normatividad aplicable;</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III. Tramitar las altas, bajas y cambios de situación de los servidores públicos del Organismo;</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IV. Supervisar que el personal que ingresa al Organismo cumpla con todos los requisitos establecidos y sea idóneo de acuerdo al perfil del puesto;</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V. Supervisar la aplicación de las evaluaciones técnicas y psicométricas requeridas para el personal de nuevo ingreso;</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VI. Supervisar la adecuada y oportuna integración de los expedientes del personal, así como en los casos que se requiera su actualización;</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VII. Mantener actualizada la plantilla del personal, el control de plazas vacantes y ocupadas, de acuerdo al Presupuesto del Capítulo 1000, Servicios Personales;</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VIII. Mantener un estricto control del ejercicio Presupuestal del Capítulo1000, Servicios Personales;</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 xml:space="preserve">IX. Vigilar el cumplimiento de las disposiciones aplicables para el control de la asistencia del personal, así como de la información recibida de las áreas de adscripción correspondiente </w:t>
      </w:r>
      <w:r w:rsidRPr="00C001A1">
        <w:rPr>
          <w:rFonts w:ascii="Palatino Linotype" w:hAnsi="Palatino Linotype"/>
          <w:i/>
        </w:rPr>
        <w:lastRenderedPageBreak/>
        <w:t>a vacaciones, permisos sin goce de sueldo, permiso de omisión de entrada y salida de labores, permisos por tiempo, tiempo extra, gratificaciones, incapacidades, accidentes laborales, y demás incidencias laborales;</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X. Tramitar y vigilar que se dé cumplimiento a las cláusulas contenidas en el</w:t>
      </w:r>
      <w:r w:rsidR="00C001A1" w:rsidRPr="00C001A1">
        <w:rPr>
          <w:rFonts w:ascii="Palatino Linotype" w:hAnsi="Palatino Linotype"/>
          <w:i/>
        </w:rPr>
        <w:t xml:space="preserve"> </w:t>
      </w:r>
      <w:r w:rsidRPr="00C001A1">
        <w:rPr>
          <w:rFonts w:ascii="Palatino Linotype" w:hAnsi="Palatino Linotype"/>
          <w:i/>
        </w:rPr>
        <w:t>Convenio Sindical vigente para cada año;</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XI. Tramitar y vigilar que el entero por concepto de cuotas y aportaciones se</w:t>
      </w:r>
      <w:r w:rsidR="00C001A1" w:rsidRPr="00C001A1">
        <w:rPr>
          <w:rFonts w:ascii="Palatino Linotype" w:hAnsi="Palatino Linotype"/>
          <w:i/>
        </w:rPr>
        <w:t xml:space="preserve"> </w:t>
      </w:r>
      <w:r w:rsidRPr="00C001A1">
        <w:rPr>
          <w:rFonts w:ascii="Palatino Linotype" w:hAnsi="Palatino Linotype"/>
          <w:i/>
        </w:rPr>
        <w:t>realice ante el ISSEMYM conforme a la Normatividad establecida;</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XII. Revisar e integrar quincenalmente la documentación e información</w:t>
      </w:r>
      <w:r w:rsidR="00C001A1" w:rsidRPr="00C001A1">
        <w:rPr>
          <w:rFonts w:ascii="Palatino Linotype" w:hAnsi="Palatino Linotype"/>
          <w:i/>
        </w:rPr>
        <w:t xml:space="preserve"> </w:t>
      </w:r>
      <w:r w:rsidRPr="00C001A1">
        <w:rPr>
          <w:rFonts w:ascii="Palatino Linotype" w:hAnsi="Palatino Linotype"/>
          <w:i/>
        </w:rPr>
        <w:t>referente a la nómina y pago de pensión alimenticia, así como elaborarla póliza</w:t>
      </w:r>
      <w:r w:rsidR="00C001A1" w:rsidRPr="00C001A1">
        <w:rPr>
          <w:rFonts w:ascii="Palatino Linotype" w:hAnsi="Palatino Linotype"/>
          <w:i/>
        </w:rPr>
        <w:t xml:space="preserve"> </w:t>
      </w:r>
      <w:r w:rsidRPr="00C001A1">
        <w:rPr>
          <w:rFonts w:ascii="Palatino Linotype" w:hAnsi="Palatino Linotype"/>
          <w:i/>
        </w:rPr>
        <w:t>respectiva;</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XIII. Entregarlas constancias de percepciones y</w:t>
      </w:r>
      <w:r w:rsidR="00C001A1" w:rsidRPr="00C001A1">
        <w:rPr>
          <w:rFonts w:ascii="Palatino Linotype" w:hAnsi="Palatino Linotype"/>
          <w:i/>
        </w:rPr>
        <w:t xml:space="preserve"> </w:t>
      </w:r>
      <w:r w:rsidRPr="00C001A1">
        <w:rPr>
          <w:rFonts w:ascii="Palatino Linotype" w:hAnsi="Palatino Linotype"/>
          <w:i/>
        </w:rPr>
        <w:t>retenciones por cada ejercicio</w:t>
      </w:r>
      <w:r w:rsidR="00C001A1" w:rsidRPr="00C001A1">
        <w:rPr>
          <w:rFonts w:ascii="Palatino Linotype" w:hAnsi="Palatino Linotype"/>
          <w:i/>
        </w:rPr>
        <w:t xml:space="preserve"> </w:t>
      </w:r>
      <w:r w:rsidRPr="00C001A1">
        <w:rPr>
          <w:rFonts w:ascii="Palatino Linotype" w:hAnsi="Palatino Linotype"/>
          <w:i/>
        </w:rPr>
        <w:t>fiscal a los</w:t>
      </w:r>
      <w:r w:rsidR="00C001A1" w:rsidRPr="00C001A1">
        <w:rPr>
          <w:rFonts w:ascii="Palatino Linotype" w:hAnsi="Palatino Linotype"/>
          <w:i/>
        </w:rPr>
        <w:t xml:space="preserve"> </w:t>
      </w:r>
      <w:r w:rsidRPr="00C001A1">
        <w:rPr>
          <w:rFonts w:ascii="Palatino Linotype" w:hAnsi="Palatino Linotype"/>
          <w:i/>
        </w:rPr>
        <w:t>servidores públicos conforme a la normatividad establecida;</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XIV. Elaborar y dar cumplimiento a las declaraciones</w:t>
      </w:r>
      <w:r w:rsidR="00C001A1" w:rsidRPr="00C001A1">
        <w:rPr>
          <w:rFonts w:ascii="Palatino Linotype" w:hAnsi="Palatino Linotype"/>
          <w:i/>
        </w:rPr>
        <w:t xml:space="preserve"> </w:t>
      </w:r>
      <w:r w:rsidRPr="00C001A1">
        <w:rPr>
          <w:rFonts w:ascii="Palatino Linotype" w:hAnsi="Palatino Linotype"/>
          <w:i/>
        </w:rPr>
        <w:t>informativas de sueldos</w:t>
      </w:r>
      <w:r w:rsidR="00C001A1" w:rsidRPr="00C001A1">
        <w:rPr>
          <w:rFonts w:ascii="Palatino Linotype" w:hAnsi="Palatino Linotype"/>
          <w:i/>
        </w:rPr>
        <w:t xml:space="preserve"> </w:t>
      </w:r>
      <w:r w:rsidRPr="00C001A1">
        <w:rPr>
          <w:rFonts w:ascii="Palatino Linotype" w:hAnsi="Palatino Linotype"/>
          <w:i/>
        </w:rPr>
        <w:t>y salarios en tiempo y forma que corresponda a cada ejercicio fiscal;</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XV. Formar parte de las Comisiones: Mixta de Escalafón, de Capacitación y</w:t>
      </w:r>
      <w:r w:rsidR="00C001A1" w:rsidRPr="00C001A1">
        <w:rPr>
          <w:rFonts w:ascii="Palatino Linotype" w:hAnsi="Palatino Linotype"/>
          <w:i/>
        </w:rPr>
        <w:t xml:space="preserve"> </w:t>
      </w:r>
      <w:r w:rsidRPr="00C001A1">
        <w:rPr>
          <w:rFonts w:ascii="Palatino Linotype" w:hAnsi="Palatino Linotype"/>
          <w:i/>
        </w:rPr>
        <w:t>Adiestramiento, así como de Seguridad e</w:t>
      </w:r>
      <w:r w:rsidR="00C001A1" w:rsidRPr="00C001A1">
        <w:rPr>
          <w:rFonts w:ascii="Palatino Linotype" w:hAnsi="Palatino Linotype"/>
          <w:i/>
        </w:rPr>
        <w:t xml:space="preserve"> </w:t>
      </w:r>
      <w:r w:rsidRPr="00C001A1">
        <w:rPr>
          <w:rFonts w:ascii="Palatino Linotype" w:hAnsi="Palatino Linotype"/>
          <w:i/>
        </w:rPr>
        <w:t>Higiene;</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XVI. Vigilar el proceso de detección de necesidades de capacitación, así como</w:t>
      </w:r>
      <w:r w:rsidR="00C001A1" w:rsidRPr="00C001A1">
        <w:rPr>
          <w:rFonts w:ascii="Palatino Linotype" w:hAnsi="Palatino Linotype"/>
          <w:i/>
        </w:rPr>
        <w:t xml:space="preserve"> </w:t>
      </w:r>
      <w:r w:rsidRPr="00C001A1">
        <w:rPr>
          <w:rFonts w:ascii="Palatino Linotype" w:hAnsi="Palatino Linotype"/>
          <w:i/>
        </w:rPr>
        <w:t>la integración y ejecución del Programa Anual de Capacitación;</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XVII. Supervisar el impacto de la capacitación en el trabajo;</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XVIII. Establecer y aplicar mecanismos para evaluar el clima laboral;</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XIX. Proponer y aplicar políticas de administración de sueldos y salarios;</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XX. Supervisar que el catálogo de puestos y las descripciones de puestos se</w:t>
      </w:r>
      <w:r w:rsidR="00C001A1" w:rsidRPr="00C001A1">
        <w:rPr>
          <w:rFonts w:ascii="Palatino Linotype" w:hAnsi="Palatino Linotype"/>
          <w:i/>
        </w:rPr>
        <w:t xml:space="preserve"> </w:t>
      </w:r>
      <w:r w:rsidRPr="00C001A1">
        <w:rPr>
          <w:rFonts w:ascii="Palatino Linotype" w:hAnsi="Palatino Linotype"/>
          <w:i/>
        </w:rPr>
        <w:t>encuentren actualizadas;</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XXI. Gestionar y/o proponer la firma de convenios con las diferentes</w:t>
      </w:r>
      <w:r w:rsidR="00C001A1" w:rsidRPr="00C001A1">
        <w:rPr>
          <w:rFonts w:ascii="Palatino Linotype" w:hAnsi="Palatino Linotype"/>
          <w:i/>
        </w:rPr>
        <w:t xml:space="preserve"> </w:t>
      </w:r>
      <w:r w:rsidRPr="00C001A1">
        <w:rPr>
          <w:rFonts w:ascii="Palatino Linotype" w:hAnsi="Palatino Linotype"/>
          <w:i/>
        </w:rPr>
        <w:t>instituciones educativas, a efecto de que los alumnos lleven a cabo el Servicio</w:t>
      </w:r>
      <w:r w:rsidR="00C001A1" w:rsidRPr="00C001A1">
        <w:rPr>
          <w:rFonts w:ascii="Palatino Linotype" w:hAnsi="Palatino Linotype"/>
          <w:i/>
        </w:rPr>
        <w:t xml:space="preserve"> </w:t>
      </w:r>
      <w:r w:rsidRPr="00C001A1">
        <w:rPr>
          <w:rFonts w:ascii="Palatino Linotype" w:hAnsi="Palatino Linotype"/>
          <w:i/>
        </w:rPr>
        <w:t>Social y Prácticas Profesionales en el</w:t>
      </w:r>
      <w:r w:rsidR="00C001A1" w:rsidRPr="00C001A1">
        <w:rPr>
          <w:rFonts w:ascii="Palatino Linotype" w:hAnsi="Palatino Linotype"/>
          <w:i/>
        </w:rPr>
        <w:t xml:space="preserve"> </w:t>
      </w:r>
      <w:r w:rsidRPr="00C001A1">
        <w:rPr>
          <w:rFonts w:ascii="Palatino Linotype" w:hAnsi="Palatino Linotype"/>
          <w:i/>
        </w:rPr>
        <w:t>Organismo;</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XXII. Promover</w:t>
      </w:r>
      <w:r w:rsidR="00C001A1" w:rsidRPr="00C001A1">
        <w:rPr>
          <w:rFonts w:ascii="Palatino Linotype" w:hAnsi="Palatino Linotype"/>
          <w:i/>
        </w:rPr>
        <w:t xml:space="preserve"> </w:t>
      </w:r>
      <w:r w:rsidRPr="00C001A1">
        <w:rPr>
          <w:rFonts w:ascii="Palatino Linotype" w:hAnsi="Palatino Linotype"/>
          <w:i/>
        </w:rPr>
        <w:t>Beneficios</w:t>
      </w:r>
      <w:r w:rsidR="00C001A1" w:rsidRPr="00C001A1">
        <w:rPr>
          <w:rFonts w:ascii="Palatino Linotype" w:hAnsi="Palatino Linotype"/>
          <w:i/>
        </w:rPr>
        <w:t xml:space="preserve"> </w:t>
      </w:r>
      <w:r w:rsidRPr="00C001A1">
        <w:rPr>
          <w:rFonts w:ascii="Palatino Linotype" w:hAnsi="Palatino Linotype"/>
          <w:i/>
        </w:rPr>
        <w:t>que contribuyan a la</w:t>
      </w:r>
      <w:r w:rsidR="00C001A1" w:rsidRPr="00C001A1">
        <w:rPr>
          <w:rFonts w:ascii="Palatino Linotype" w:hAnsi="Palatino Linotype"/>
          <w:i/>
        </w:rPr>
        <w:t xml:space="preserve"> </w:t>
      </w:r>
      <w:r w:rsidRPr="00C001A1">
        <w:rPr>
          <w:rFonts w:ascii="Palatino Linotype" w:hAnsi="Palatino Linotype"/>
          <w:i/>
        </w:rPr>
        <w:t>gestión</w:t>
      </w:r>
      <w:r w:rsidR="00C001A1" w:rsidRPr="00C001A1">
        <w:rPr>
          <w:rFonts w:ascii="Palatino Linotype" w:hAnsi="Palatino Linotype"/>
          <w:i/>
        </w:rPr>
        <w:t xml:space="preserve"> </w:t>
      </w:r>
      <w:r w:rsidRPr="00C001A1">
        <w:rPr>
          <w:rFonts w:ascii="Palatino Linotype" w:hAnsi="Palatino Linotype"/>
          <w:i/>
        </w:rPr>
        <w:t>integral</w:t>
      </w:r>
      <w:r w:rsidR="00C001A1" w:rsidRPr="00C001A1">
        <w:rPr>
          <w:rFonts w:ascii="Palatino Linotype" w:hAnsi="Palatino Linotype"/>
          <w:i/>
        </w:rPr>
        <w:t xml:space="preserve"> </w:t>
      </w:r>
      <w:r w:rsidRPr="00C001A1">
        <w:rPr>
          <w:rFonts w:ascii="Palatino Linotype" w:hAnsi="Palatino Linotype"/>
          <w:i/>
        </w:rPr>
        <w:t>del</w:t>
      </w:r>
      <w:r w:rsidR="00C001A1" w:rsidRPr="00C001A1">
        <w:rPr>
          <w:rFonts w:ascii="Palatino Linotype" w:hAnsi="Palatino Linotype"/>
          <w:i/>
        </w:rPr>
        <w:t xml:space="preserve"> </w:t>
      </w:r>
      <w:r w:rsidRPr="00C001A1">
        <w:rPr>
          <w:rFonts w:ascii="Palatino Linotype" w:hAnsi="Palatino Linotype"/>
          <w:i/>
        </w:rPr>
        <w:t>trabajador</w:t>
      </w:r>
      <w:r w:rsidR="00C001A1" w:rsidRPr="00C001A1">
        <w:rPr>
          <w:rFonts w:ascii="Palatino Linotype" w:hAnsi="Palatino Linotype"/>
          <w:i/>
        </w:rPr>
        <w:t xml:space="preserve"> </w:t>
      </w:r>
      <w:r w:rsidRPr="00C001A1">
        <w:rPr>
          <w:rFonts w:ascii="Palatino Linotype" w:hAnsi="Palatino Linotype"/>
          <w:i/>
        </w:rPr>
        <w:t>a través de la firma de convenios con instituciones públicas y privadas que</w:t>
      </w:r>
      <w:r w:rsidR="00C001A1" w:rsidRPr="00C001A1">
        <w:rPr>
          <w:rFonts w:ascii="Palatino Linotype" w:hAnsi="Palatino Linotype"/>
          <w:i/>
        </w:rPr>
        <w:t xml:space="preserve"> </w:t>
      </w:r>
      <w:r w:rsidRPr="00C001A1">
        <w:rPr>
          <w:rFonts w:ascii="Palatino Linotype" w:hAnsi="Palatino Linotype"/>
          <w:i/>
        </w:rPr>
        <w:t>ofrezcan bienes y servicios; tales como: seguros de vida, créditos, asistencia</w:t>
      </w:r>
      <w:r w:rsidR="00C001A1" w:rsidRPr="00C001A1">
        <w:rPr>
          <w:rFonts w:ascii="Palatino Linotype" w:hAnsi="Palatino Linotype"/>
          <w:i/>
        </w:rPr>
        <w:t xml:space="preserve"> </w:t>
      </w:r>
      <w:r w:rsidRPr="00C001A1">
        <w:rPr>
          <w:rFonts w:ascii="Palatino Linotype" w:hAnsi="Palatino Linotype"/>
          <w:i/>
        </w:rPr>
        <w:t>médica, educativo y recreación;</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XXIII. Supervisar y evaluar que el desarrollo de las actividades de la</w:t>
      </w:r>
      <w:r w:rsidR="00C001A1" w:rsidRPr="00C001A1">
        <w:rPr>
          <w:rFonts w:ascii="Palatino Linotype" w:hAnsi="Palatino Linotype"/>
          <w:i/>
        </w:rPr>
        <w:t xml:space="preserve"> </w:t>
      </w:r>
      <w:r w:rsidRPr="00C001A1">
        <w:rPr>
          <w:rFonts w:ascii="Palatino Linotype" w:hAnsi="Palatino Linotype"/>
          <w:i/>
        </w:rPr>
        <w:t>Subgerencia, así como del</w:t>
      </w:r>
      <w:r w:rsidR="00C001A1" w:rsidRPr="00C001A1">
        <w:rPr>
          <w:rFonts w:ascii="Palatino Linotype" w:hAnsi="Palatino Linotype"/>
          <w:i/>
        </w:rPr>
        <w:t xml:space="preserve"> </w:t>
      </w:r>
      <w:r w:rsidRPr="00C001A1">
        <w:rPr>
          <w:rFonts w:ascii="Palatino Linotype" w:hAnsi="Palatino Linotype"/>
          <w:i/>
        </w:rPr>
        <w:t>personal a su cargo sean conforme a los</w:t>
      </w:r>
      <w:r w:rsidR="00C001A1" w:rsidRPr="00C001A1">
        <w:rPr>
          <w:rFonts w:ascii="Palatino Linotype" w:hAnsi="Palatino Linotype"/>
          <w:i/>
        </w:rPr>
        <w:t xml:space="preserve"> </w:t>
      </w:r>
      <w:r w:rsidRPr="00C001A1">
        <w:rPr>
          <w:rFonts w:ascii="Palatino Linotype" w:hAnsi="Palatino Linotype"/>
          <w:i/>
        </w:rPr>
        <w:t>lineamientos</w:t>
      </w:r>
      <w:r w:rsidR="00C001A1" w:rsidRPr="00C001A1">
        <w:rPr>
          <w:rFonts w:ascii="Palatino Linotype" w:hAnsi="Palatino Linotype"/>
          <w:i/>
        </w:rPr>
        <w:t xml:space="preserve"> </w:t>
      </w:r>
      <w:r w:rsidRPr="00C001A1">
        <w:rPr>
          <w:rFonts w:ascii="Palatino Linotype" w:hAnsi="Palatino Linotype"/>
          <w:i/>
        </w:rPr>
        <w:t>establecidos, y a la normatividad aplicable, debiendo informar el desempeño a</w:t>
      </w:r>
      <w:r w:rsidR="00C001A1" w:rsidRPr="00C001A1">
        <w:rPr>
          <w:rFonts w:ascii="Palatino Linotype" w:hAnsi="Palatino Linotype"/>
          <w:i/>
        </w:rPr>
        <w:t xml:space="preserve"> </w:t>
      </w:r>
      <w:r w:rsidRPr="00C001A1">
        <w:rPr>
          <w:rFonts w:ascii="Palatino Linotype" w:hAnsi="Palatino Linotype"/>
          <w:i/>
        </w:rPr>
        <w:t>su superior inmediato, y;</w:t>
      </w:r>
    </w:p>
    <w:p w:rsidR="005205D0" w:rsidRPr="00C001A1" w:rsidRDefault="005205D0" w:rsidP="00C001A1">
      <w:pPr>
        <w:pStyle w:val="Sinespaciado"/>
        <w:ind w:left="567" w:right="567"/>
        <w:jc w:val="both"/>
        <w:rPr>
          <w:rFonts w:ascii="Palatino Linotype" w:hAnsi="Palatino Linotype"/>
          <w:i/>
        </w:rPr>
      </w:pPr>
      <w:r w:rsidRPr="00C001A1">
        <w:rPr>
          <w:rFonts w:ascii="Palatino Linotype" w:hAnsi="Palatino Linotype"/>
          <w:i/>
        </w:rPr>
        <w:t>XXIV. Las demás que le confiera su jefe inmediato, las leyes, reglamentos y</w:t>
      </w:r>
      <w:r w:rsidR="00C001A1" w:rsidRPr="00C001A1">
        <w:rPr>
          <w:rFonts w:ascii="Palatino Linotype" w:hAnsi="Palatino Linotype"/>
          <w:i/>
        </w:rPr>
        <w:t xml:space="preserve"> </w:t>
      </w:r>
      <w:r w:rsidRPr="00C001A1">
        <w:rPr>
          <w:rFonts w:ascii="Palatino Linotype" w:hAnsi="Palatino Linotype"/>
          <w:i/>
        </w:rPr>
        <w:t>demás disposiciones jurídicas aplicables.</w:t>
      </w:r>
      <w:r w:rsidRPr="00C001A1">
        <w:rPr>
          <w:rFonts w:ascii="Palatino Linotype" w:hAnsi="Palatino Linotype"/>
          <w:i/>
        </w:rPr>
        <w:cr/>
      </w:r>
    </w:p>
    <w:p w:rsidR="005205D0" w:rsidRPr="00C001A1" w:rsidRDefault="00C001A1" w:rsidP="00C001A1">
      <w:pPr>
        <w:pStyle w:val="Sinespaciado"/>
        <w:ind w:left="567" w:right="567"/>
        <w:jc w:val="both"/>
        <w:rPr>
          <w:rFonts w:ascii="Palatino Linotype" w:hAnsi="Palatino Linotype"/>
          <w:i/>
        </w:rPr>
      </w:pPr>
      <w:r w:rsidRPr="00C001A1">
        <w:rPr>
          <w:rFonts w:ascii="Palatino Linotype" w:hAnsi="Palatino Linotype"/>
          <w:i/>
        </w:rPr>
        <w:lastRenderedPageBreak/>
        <w:t>Para el estudio, planeación y despacho de los asuntos de su competencia la Subgerencia de Recursos Humanos, se integrará por las siguientes Unidades:</w:t>
      </w:r>
    </w:p>
    <w:p w:rsidR="00C001A1" w:rsidRPr="00C001A1" w:rsidRDefault="00C001A1" w:rsidP="00C001A1">
      <w:pPr>
        <w:pStyle w:val="Sinespaciado"/>
        <w:ind w:left="567" w:right="567"/>
        <w:jc w:val="both"/>
        <w:rPr>
          <w:rFonts w:ascii="Palatino Linotype" w:hAnsi="Palatino Linotype"/>
          <w:i/>
        </w:rPr>
      </w:pPr>
      <w:r w:rsidRPr="00C001A1">
        <w:rPr>
          <w:rFonts w:ascii="Palatino Linotype" w:hAnsi="Palatino Linotype"/>
          <w:i/>
        </w:rPr>
        <w:t>I. Jefatura de Unidad de Personal;</w:t>
      </w:r>
    </w:p>
    <w:p w:rsidR="00C001A1" w:rsidRPr="00C001A1" w:rsidRDefault="00C001A1" w:rsidP="00C001A1">
      <w:pPr>
        <w:pStyle w:val="Sinespaciado"/>
        <w:ind w:left="567" w:right="567"/>
        <w:jc w:val="both"/>
        <w:rPr>
          <w:rFonts w:ascii="Palatino Linotype" w:hAnsi="Palatino Linotype"/>
          <w:i/>
        </w:rPr>
      </w:pPr>
      <w:r w:rsidRPr="00C001A1">
        <w:rPr>
          <w:rFonts w:ascii="Palatino Linotype" w:hAnsi="Palatino Linotype"/>
          <w:i/>
        </w:rPr>
        <w:t>II. Jefatura de Unidad Capacitación;</w:t>
      </w:r>
    </w:p>
    <w:p w:rsidR="00C001A1" w:rsidRPr="00C001A1" w:rsidRDefault="00C001A1" w:rsidP="00C001A1">
      <w:pPr>
        <w:pStyle w:val="Sinespaciado"/>
        <w:ind w:left="567" w:right="567"/>
        <w:jc w:val="both"/>
        <w:rPr>
          <w:rFonts w:ascii="Palatino Linotype" w:hAnsi="Palatino Linotype"/>
          <w:i/>
        </w:rPr>
      </w:pPr>
      <w:r w:rsidRPr="00C001A1">
        <w:rPr>
          <w:rFonts w:ascii="Palatino Linotype" w:hAnsi="Palatino Linotype"/>
          <w:i/>
        </w:rPr>
        <w:t>III. Jefatura de Unidad de Control de Asistencia, y;</w:t>
      </w:r>
    </w:p>
    <w:p w:rsidR="00C001A1" w:rsidRDefault="00C001A1" w:rsidP="00C001A1">
      <w:pPr>
        <w:pStyle w:val="Sinespaciado"/>
        <w:ind w:left="567" w:right="567"/>
        <w:jc w:val="both"/>
        <w:rPr>
          <w:rFonts w:ascii="Palatino Linotype" w:hAnsi="Palatino Linotype"/>
          <w:sz w:val="24"/>
          <w:szCs w:val="24"/>
        </w:rPr>
      </w:pPr>
      <w:r w:rsidRPr="00C001A1">
        <w:rPr>
          <w:rFonts w:ascii="Palatino Linotype" w:hAnsi="Palatino Linotype"/>
          <w:i/>
        </w:rPr>
        <w:t>IV. Jefatura de Unidad de Nómina.</w:t>
      </w:r>
      <w:r w:rsidRPr="00C001A1">
        <w:rPr>
          <w:rFonts w:ascii="Palatino Linotype" w:hAnsi="Palatino Linotype"/>
          <w:i/>
        </w:rPr>
        <w:cr/>
      </w:r>
    </w:p>
    <w:p w:rsidR="00C001A1" w:rsidRDefault="00C001A1" w:rsidP="0014447C">
      <w:pPr>
        <w:pStyle w:val="Sinespaciado"/>
        <w:spacing w:line="360" w:lineRule="auto"/>
        <w:jc w:val="both"/>
        <w:rPr>
          <w:rFonts w:ascii="Palatino Linotype" w:hAnsi="Palatino Linotype"/>
          <w:sz w:val="24"/>
          <w:szCs w:val="24"/>
        </w:rPr>
      </w:pPr>
    </w:p>
    <w:p w:rsidR="00C001A1" w:rsidRDefault="004E61D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Del articulado anterior, se advierte que la Subgerencia de Recursos Humanos es la competente para asegurar que el Sujeto Obligado cuente con los recursos humanos necesarios para el óptimo cumplimiento de sus objetivos, teniendo entre sus atribuciones supervisar el adecuado cumplimiento de las políticas y procedimientos relativos al reclutamiento, selección, contratación, capacitación y de seguridad e higiene de los recursos humanos; tramitar las altas, bajas y cambios de situación de los servidores públicos del Organismo; supervisar la adecuada y oportuna integración de los expedientes del personal y tramitar y vigilar que se dé cumplimiento a las cláusulas contenidas en el Convenio Sindical vigente para cada año.</w:t>
      </w:r>
    </w:p>
    <w:p w:rsidR="004E61D1" w:rsidRDefault="004E61D1" w:rsidP="0014447C">
      <w:pPr>
        <w:pStyle w:val="Sinespaciado"/>
        <w:spacing w:line="360" w:lineRule="auto"/>
        <w:jc w:val="both"/>
        <w:rPr>
          <w:rFonts w:ascii="Palatino Linotype" w:hAnsi="Palatino Linotype"/>
          <w:sz w:val="24"/>
          <w:szCs w:val="24"/>
        </w:rPr>
      </w:pPr>
    </w:p>
    <w:p w:rsidR="00714BDF" w:rsidRPr="00714BDF" w:rsidRDefault="004E61D1" w:rsidP="00714BDF">
      <w:pPr>
        <w:pStyle w:val="Sinespaciado"/>
        <w:spacing w:line="360" w:lineRule="auto"/>
        <w:jc w:val="both"/>
        <w:rPr>
          <w:rFonts w:ascii="Palatino Linotype" w:hAnsi="Palatino Linotype" w:cs="Arial"/>
          <w:sz w:val="24"/>
          <w:szCs w:val="24"/>
          <w:lang w:eastAsia="es-MX"/>
        </w:rPr>
      </w:pPr>
      <w:r>
        <w:rPr>
          <w:rFonts w:ascii="Palatino Linotype" w:hAnsi="Palatino Linotype"/>
          <w:sz w:val="24"/>
          <w:szCs w:val="24"/>
        </w:rPr>
        <w:t xml:space="preserve">Por </w:t>
      </w:r>
      <w:r w:rsidR="00714BDF">
        <w:rPr>
          <w:rFonts w:ascii="Palatino Linotype" w:hAnsi="Palatino Linotype"/>
          <w:sz w:val="24"/>
          <w:szCs w:val="24"/>
        </w:rPr>
        <w:t xml:space="preserve">lo tanto, </w:t>
      </w:r>
      <w:r>
        <w:rPr>
          <w:rFonts w:ascii="Palatino Linotype" w:hAnsi="Palatino Linotype"/>
          <w:sz w:val="24"/>
          <w:szCs w:val="24"/>
        </w:rPr>
        <w:t>el hecho de que la unidad administrativa competente emiti</w:t>
      </w:r>
      <w:r w:rsidR="00714BDF">
        <w:rPr>
          <w:rFonts w:ascii="Palatino Linotype" w:hAnsi="Palatino Linotype"/>
          <w:sz w:val="24"/>
          <w:szCs w:val="24"/>
        </w:rPr>
        <w:t>ó un pronunciamiento en</w:t>
      </w:r>
      <w:r>
        <w:rPr>
          <w:rFonts w:ascii="Palatino Linotype" w:hAnsi="Palatino Linotype"/>
          <w:sz w:val="24"/>
          <w:szCs w:val="24"/>
        </w:rPr>
        <w:t xml:space="preserve"> el sentido de que no se cuenta con la información solicitada en </w:t>
      </w:r>
      <w:r w:rsidR="00714BDF">
        <w:rPr>
          <w:rFonts w:ascii="Palatino Linotype" w:hAnsi="Palatino Linotype"/>
          <w:sz w:val="24"/>
          <w:szCs w:val="24"/>
        </w:rPr>
        <w:t xml:space="preserve">sus archivos, esto se </w:t>
      </w:r>
      <w:r w:rsidR="00714BDF" w:rsidRPr="00714BDF">
        <w:rPr>
          <w:rFonts w:ascii="Palatino Linotype" w:hAnsi="Palatino Linotype" w:cstheme="minorHAnsi"/>
          <w:sz w:val="24"/>
          <w:szCs w:val="24"/>
        </w:rPr>
        <w:t xml:space="preserve">traduce en un pronunciamiento en sentido negativo, es decir, </w:t>
      </w:r>
      <w:r w:rsidR="00714BDF" w:rsidRPr="00714BDF">
        <w:rPr>
          <w:rFonts w:ascii="Palatino Linotype" w:hAnsi="Palatino Linotype"/>
          <w:sz w:val="24"/>
          <w:szCs w:val="24"/>
        </w:rPr>
        <w:t xml:space="preserve">se concluye que la respuesta constituye hechos negativos, pues no se ha generado, poseído o administrado documentos </w:t>
      </w:r>
      <w:r w:rsidR="00714BDF">
        <w:rPr>
          <w:rFonts w:ascii="Palatino Linotype" w:hAnsi="Palatino Linotype"/>
          <w:sz w:val="24"/>
          <w:szCs w:val="24"/>
        </w:rPr>
        <w:t>relativos a lo solicitado por la</w:t>
      </w:r>
      <w:r w:rsidR="00714BDF" w:rsidRPr="00714BDF">
        <w:rPr>
          <w:rFonts w:ascii="Palatino Linotype" w:hAnsi="Palatino Linotype"/>
          <w:sz w:val="24"/>
          <w:szCs w:val="24"/>
        </w:rPr>
        <w:t xml:space="preserve"> Recurrente. </w:t>
      </w:r>
      <w:r w:rsidR="00714BDF" w:rsidRPr="00714BDF">
        <w:rPr>
          <w:rFonts w:ascii="Palatino Linotype" w:hAnsi="Palatino Linotype" w:cs="Arial"/>
          <w:sz w:val="24"/>
          <w:szCs w:val="24"/>
          <w:lang w:eastAsia="es-MX"/>
        </w:rPr>
        <w:t xml:space="preserve">Ante un hecho negativo, el Pleno de este Órgano Garante ha sostenido que resulta </w:t>
      </w:r>
      <w:r w:rsidR="00714BDF" w:rsidRPr="00714BDF">
        <w:rPr>
          <w:rFonts w:ascii="Palatino Linotype" w:hAnsi="Palatino Linotype" w:cs="Arial"/>
          <w:sz w:val="24"/>
          <w:szCs w:val="24"/>
          <w:lang w:eastAsia="es-MX"/>
        </w:rPr>
        <w:lastRenderedPageBreak/>
        <w:t>innecesaria una declaratoria de inexistencia en términos de los artículos 19, 169 y 170 de la Ley de Transparencia y Acceso a la Información Pública del Estado de México y Municipios, resultando aplicable la siguiente tesis</w:t>
      </w:r>
      <w:r w:rsidR="00714BDF">
        <w:rPr>
          <w:rFonts w:ascii="Palatino Linotype" w:hAnsi="Palatino Linotype" w:cs="Arial"/>
          <w:sz w:val="24"/>
          <w:szCs w:val="24"/>
          <w:lang w:eastAsia="es-MX"/>
        </w:rPr>
        <w:t xml:space="preserve"> con número de registro 267287 emitida por la entonces Segunda Sala de la Suprema Corte de Justicia de la Nación, en la que se establece lo siguiente</w:t>
      </w:r>
      <w:r w:rsidR="00714BDF" w:rsidRPr="00714BDF">
        <w:rPr>
          <w:rFonts w:ascii="Palatino Linotype" w:hAnsi="Palatino Linotype" w:cs="Arial"/>
          <w:sz w:val="24"/>
          <w:szCs w:val="24"/>
          <w:lang w:eastAsia="es-MX"/>
        </w:rPr>
        <w:t>:</w:t>
      </w:r>
    </w:p>
    <w:p w:rsidR="00714BDF" w:rsidRPr="00714BDF" w:rsidRDefault="00714BDF" w:rsidP="00714BDF">
      <w:pPr>
        <w:spacing w:after="0" w:line="360" w:lineRule="auto"/>
        <w:rPr>
          <w:rFonts w:ascii="Palatino Linotype" w:hAnsi="Palatino Linotype"/>
          <w:sz w:val="24"/>
          <w:szCs w:val="24"/>
          <w:lang w:eastAsia="es-MX"/>
        </w:rPr>
      </w:pPr>
    </w:p>
    <w:p w:rsidR="00714BDF" w:rsidRPr="00714BDF" w:rsidRDefault="00714BDF" w:rsidP="00714BDF">
      <w:pPr>
        <w:pStyle w:val="Sinespaciado"/>
        <w:ind w:left="567" w:right="567"/>
        <w:jc w:val="both"/>
        <w:rPr>
          <w:rFonts w:ascii="Palatino Linotype" w:hAnsi="Palatino Linotype"/>
          <w:b/>
          <w:i/>
          <w:lang w:eastAsia="es-MX"/>
        </w:rPr>
      </w:pPr>
      <w:r w:rsidRPr="00714BDF">
        <w:rPr>
          <w:rFonts w:ascii="Palatino Linotype" w:hAnsi="Palatino Linotype"/>
          <w:b/>
          <w:i/>
          <w:lang w:eastAsia="es-MX"/>
        </w:rPr>
        <w:t xml:space="preserve">HECHOS NEGATIVOS, NO SON SUSCEPTIBLES DE DEMOSTRACIÓN. </w:t>
      </w:r>
    </w:p>
    <w:p w:rsidR="00714BDF" w:rsidRDefault="00714BDF" w:rsidP="00714BDF">
      <w:pPr>
        <w:pStyle w:val="Sinespaciado"/>
        <w:ind w:left="567" w:right="567"/>
        <w:jc w:val="both"/>
        <w:rPr>
          <w:rFonts w:ascii="Palatino Linotype" w:hAnsi="Palatino Linotype"/>
          <w:i/>
          <w:lang w:eastAsia="es-MX"/>
        </w:rPr>
      </w:pPr>
      <w:r w:rsidRPr="00714BDF">
        <w:rPr>
          <w:rFonts w:ascii="Palatino Linotype" w:hAnsi="Palatino Linotype"/>
          <w:i/>
          <w:lang w:eastAsia="es-MX"/>
        </w:rPr>
        <w:t>Tratándose de un hecho negativo, el Juez no tiene por qué invocar prueba alguna de la que se desprenda, ya que es bien sabido que esta clase de hechos no son susceptibles de demostración.</w:t>
      </w:r>
    </w:p>
    <w:p w:rsidR="00714BDF" w:rsidRPr="00714BDF" w:rsidRDefault="00714BDF" w:rsidP="00714BDF">
      <w:pPr>
        <w:pStyle w:val="Sinespaciado"/>
        <w:ind w:left="567" w:right="567"/>
        <w:jc w:val="both"/>
        <w:rPr>
          <w:rFonts w:ascii="Palatino Linotype" w:hAnsi="Palatino Linotype"/>
          <w:i/>
          <w:lang w:eastAsia="es-MX"/>
        </w:rPr>
      </w:pPr>
    </w:p>
    <w:p w:rsidR="00714BDF" w:rsidRPr="00714BDF" w:rsidRDefault="00714BDF" w:rsidP="00714BDF">
      <w:pPr>
        <w:pStyle w:val="Sinespaciado"/>
        <w:ind w:left="567" w:right="567"/>
        <w:jc w:val="both"/>
        <w:rPr>
          <w:rFonts w:ascii="Palatino Linotype" w:hAnsi="Palatino Linotype"/>
          <w:i/>
          <w:sz w:val="24"/>
          <w:szCs w:val="24"/>
        </w:rPr>
      </w:pPr>
      <w:r w:rsidRPr="00714BDF">
        <w:rPr>
          <w:rFonts w:ascii="Palatino Linotype" w:hAnsi="Palatino Linotype"/>
          <w:i/>
          <w:lang w:eastAsia="es-MX"/>
        </w:rPr>
        <w:t>Amparo en revisión 2022/61. José García Florín (Menor). 9 de octubre de 1961. Cinco votos. Ponente: José Rivera Pérez Campos.</w:t>
      </w:r>
    </w:p>
    <w:p w:rsidR="00714BDF" w:rsidRPr="00714BDF" w:rsidRDefault="00714BDF" w:rsidP="00714BDF">
      <w:pPr>
        <w:spacing w:after="0" w:line="360" w:lineRule="auto"/>
        <w:jc w:val="both"/>
        <w:rPr>
          <w:rFonts w:ascii="Palatino Linotype" w:hAnsi="Palatino Linotype" w:cs="Arial"/>
          <w:sz w:val="24"/>
          <w:szCs w:val="24"/>
        </w:rPr>
      </w:pPr>
    </w:p>
    <w:p w:rsidR="00714BDF" w:rsidRPr="00714BDF" w:rsidRDefault="00714BDF" w:rsidP="00714BDF">
      <w:pPr>
        <w:spacing w:after="0" w:line="360" w:lineRule="auto"/>
        <w:jc w:val="both"/>
        <w:rPr>
          <w:rFonts w:ascii="Palatino Linotype" w:hAnsi="Palatino Linotype"/>
          <w:sz w:val="24"/>
          <w:szCs w:val="24"/>
        </w:rPr>
      </w:pPr>
      <w:r w:rsidRPr="00714BDF">
        <w:rPr>
          <w:rFonts w:ascii="Palatino Linotype" w:hAnsi="Palatino Linotype"/>
          <w:sz w:val="24"/>
          <w:szCs w:val="24"/>
          <w:lang w:eastAsia="es-MX"/>
        </w:rPr>
        <w:t>Además, y de conformidad con lo establecido en el artículo 12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rsidR="00714BDF" w:rsidRPr="00714BDF" w:rsidRDefault="00714BDF" w:rsidP="00714BDF">
      <w:pPr>
        <w:spacing w:after="0" w:line="360" w:lineRule="auto"/>
        <w:jc w:val="both"/>
        <w:rPr>
          <w:rFonts w:ascii="Palatino Linotype" w:hAnsi="Palatino Linotype"/>
          <w:sz w:val="24"/>
          <w:szCs w:val="24"/>
        </w:rPr>
      </w:pPr>
    </w:p>
    <w:p w:rsidR="00714BDF" w:rsidRPr="00714BDF" w:rsidRDefault="00714BDF" w:rsidP="00714BDF">
      <w:pPr>
        <w:spacing w:after="0" w:line="360" w:lineRule="auto"/>
        <w:jc w:val="both"/>
        <w:rPr>
          <w:rFonts w:ascii="Palatino Linotype" w:hAnsi="Palatino Linotype"/>
          <w:sz w:val="24"/>
          <w:szCs w:val="24"/>
        </w:rPr>
      </w:pPr>
      <w:r w:rsidRPr="00714BDF">
        <w:rPr>
          <w:rFonts w:ascii="Palatino Linotype" w:hAnsi="Palatino Linotype"/>
          <w:sz w:val="24"/>
          <w:szCs w:val="24"/>
        </w:rPr>
        <w:t xml:space="preserve">Asimismo, se destaca que el Sujeto Obligado emitió un pronunciamiento. Así, al existir un pronunciamiento, aun en sentido negativo por parte del Sujeto Obligado, </w:t>
      </w:r>
      <w:r w:rsidRPr="00714BDF">
        <w:rPr>
          <w:rFonts w:ascii="Palatino Linotype" w:hAnsi="Palatino Linotype"/>
          <w:sz w:val="24"/>
          <w:szCs w:val="24"/>
          <w:lang w:eastAsia="es-MX"/>
        </w:rPr>
        <w:t xml:space="preserve">este Órgano Garante estima conveniente señalar que no está facultado para manifestarse sobre la veracidad de la información proporcionada, ya que no existe precepto legal </w:t>
      </w:r>
      <w:r w:rsidRPr="00714BDF">
        <w:rPr>
          <w:rFonts w:ascii="Palatino Linotype" w:hAnsi="Palatino Linotype"/>
          <w:sz w:val="24"/>
          <w:szCs w:val="24"/>
          <w:lang w:eastAsia="es-MX"/>
        </w:rPr>
        <w:lastRenderedPageBreak/>
        <w:t>alguna en la Ley de la Materia que permita, vía recurso de revisión, que se pronuncia al respecto. Por analogía, sirve de apo</w:t>
      </w:r>
      <w:r>
        <w:rPr>
          <w:rFonts w:ascii="Palatino Linotype" w:hAnsi="Palatino Linotype"/>
          <w:sz w:val="24"/>
          <w:szCs w:val="24"/>
          <w:lang w:eastAsia="es-MX"/>
        </w:rPr>
        <w:t>yo a lo anterior el Criterio 31/</w:t>
      </w:r>
      <w:r w:rsidRPr="00714BDF">
        <w:rPr>
          <w:rFonts w:ascii="Palatino Linotype" w:hAnsi="Palatino Linotype"/>
          <w:sz w:val="24"/>
          <w:szCs w:val="24"/>
          <w:lang w:eastAsia="es-MX"/>
        </w:rPr>
        <w:t>10 emitido por el entonces Instituto Federal de Accesos a la Información y Protección de Datos, que a la letra establece lo siguiente:</w:t>
      </w:r>
    </w:p>
    <w:p w:rsidR="00714BDF" w:rsidRPr="00714BDF" w:rsidRDefault="00714BDF" w:rsidP="00714BDF">
      <w:pPr>
        <w:spacing w:line="360" w:lineRule="auto"/>
        <w:jc w:val="both"/>
        <w:rPr>
          <w:rFonts w:ascii="Palatino Linotype" w:hAnsi="Palatino Linotype"/>
          <w:sz w:val="24"/>
          <w:szCs w:val="24"/>
          <w:lang w:eastAsia="es-MX"/>
        </w:rPr>
      </w:pPr>
    </w:p>
    <w:p w:rsidR="00714BDF" w:rsidRPr="00714BDF" w:rsidRDefault="00714BDF" w:rsidP="00714BDF">
      <w:pPr>
        <w:spacing w:after="0" w:line="240" w:lineRule="auto"/>
        <w:ind w:left="567" w:right="567"/>
        <w:jc w:val="both"/>
        <w:rPr>
          <w:rFonts w:ascii="Palatino Linotype" w:hAnsi="Palatino Linotype"/>
        </w:rPr>
      </w:pPr>
      <w:r w:rsidRPr="00714BDF">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714BDF">
        <w:rPr>
          <w:rFonts w:ascii="Palatino Linotype"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714BDF" w:rsidRPr="00714BDF" w:rsidRDefault="00714BDF" w:rsidP="00714BDF">
      <w:pPr>
        <w:spacing w:after="0" w:line="360" w:lineRule="auto"/>
        <w:jc w:val="both"/>
        <w:rPr>
          <w:rFonts w:ascii="Palatino Linotype" w:hAnsi="Palatino Linotype" w:cs="Arial"/>
          <w:sz w:val="24"/>
          <w:szCs w:val="24"/>
        </w:rPr>
      </w:pPr>
    </w:p>
    <w:p w:rsidR="00714BDF" w:rsidRPr="00714BDF" w:rsidRDefault="00714BDF" w:rsidP="00714BDF">
      <w:pPr>
        <w:spacing w:after="0" w:line="360" w:lineRule="auto"/>
        <w:jc w:val="both"/>
        <w:rPr>
          <w:rFonts w:ascii="Palatino Linotype" w:hAnsi="Palatino Linotype" w:cs="Arial"/>
          <w:sz w:val="24"/>
          <w:szCs w:val="24"/>
        </w:rPr>
      </w:pPr>
      <w:r w:rsidRPr="00714BDF">
        <w:rPr>
          <w:rFonts w:ascii="Palatino Linotype" w:hAnsi="Palatino Linotype" w:cs="Arial"/>
          <w:sz w:val="24"/>
          <w:szCs w:val="24"/>
        </w:rPr>
        <w:t>De tal forma que el Sujeto Obligado realizó un pronunciamiento con el cual respondió</w:t>
      </w:r>
      <w:r>
        <w:rPr>
          <w:rFonts w:ascii="Palatino Linotype" w:hAnsi="Palatino Linotype" w:cs="Arial"/>
          <w:sz w:val="24"/>
          <w:szCs w:val="24"/>
        </w:rPr>
        <w:t xml:space="preserve"> a la solicitud realizada por la</w:t>
      </w:r>
      <w:r w:rsidRPr="00714BDF">
        <w:rPr>
          <w:rFonts w:ascii="Palatino Linotype" w:hAnsi="Palatino Linotype" w:cs="Arial"/>
          <w:sz w:val="24"/>
          <w:szCs w:val="24"/>
        </w:rPr>
        <w:t xml:space="preserve"> hoy Recurrente, cuyo sentido no transgrede el derecho de acceso a la información del particular debido a que el Sujeto Obligado no está constreñido a generar, poseer o administrar la informaci</w:t>
      </w:r>
      <w:r>
        <w:rPr>
          <w:rFonts w:ascii="Palatino Linotype" w:hAnsi="Palatino Linotype" w:cs="Arial"/>
          <w:sz w:val="24"/>
          <w:szCs w:val="24"/>
        </w:rPr>
        <w:t xml:space="preserve">ón solicitada, en virtud de que los </w:t>
      </w:r>
      <w:r>
        <w:rPr>
          <w:rFonts w:ascii="Palatino Linotype" w:hAnsi="Palatino Linotype"/>
          <w:sz w:val="24"/>
          <w:szCs w:val="24"/>
        </w:rPr>
        <w:t>contratos solicitados son generados y administrados por el S.U.T.E.Y M, con base en la cláusula A2 “Tabulador Salarial” del Convenio de Prestaciones de Ley y Colaterales</w:t>
      </w:r>
    </w:p>
    <w:p w:rsidR="00B13A71" w:rsidRDefault="00B13A71" w:rsidP="00714BDF">
      <w:pPr>
        <w:spacing w:after="0" w:line="360" w:lineRule="auto"/>
        <w:jc w:val="both"/>
        <w:rPr>
          <w:rFonts w:ascii="Palatino Linotype" w:hAnsi="Palatino Linotype" w:cs="Arial"/>
          <w:sz w:val="24"/>
          <w:szCs w:val="24"/>
        </w:rPr>
      </w:pPr>
    </w:p>
    <w:p w:rsidR="00B13A71" w:rsidRDefault="00B13A71" w:rsidP="00714BDF">
      <w:pPr>
        <w:spacing w:after="0" w:line="360" w:lineRule="auto"/>
        <w:jc w:val="both"/>
        <w:rPr>
          <w:rFonts w:ascii="Palatino Linotype" w:hAnsi="Palatino Linotype"/>
          <w:sz w:val="24"/>
          <w:szCs w:val="24"/>
        </w:rPr>
      </w:pPr>
      <w:r>
        <w:rPr>
          <w:rFonts w:ascii="Palatino Linotype" w:hAnsi="Palatino Linotype" w:cs="Arial"/>
          <w:sz w:val="24"/>
          <w:szCs w:val="24"/>
        </w:rPr>
        <w:t xml:space="preserve">No obstante, si bien es cierto que el Sujeto Obligado no es el competente para generar, poseer o administrar la información solicitada, también lo es que no proporcionó los documentos idóneos para generar certeza jurídica a la Recurrente, en virtud de que únicamente transcribió la cláusula del </w:t>
      </w:r>
      <w:r>
        <w:rPr>
          <w:rFonts w:ascii="Palatino Linotype" w:hAnsi="Palatino Linotype"/>
          <w:sz w:val="24"/>
          <w:szCs w:val="24"/>
        </w:rPr>
        <w:t>Convenio de Prestaciones de Ley y Colaterales celebrado con el S.U.T.E.Y M, aunado a que no se acompañó su declaratoria de incompetencia con el acuerdo</w:t>
      </w:r>
      <w:r w:rsidR="00A066A3">
        <w:rPr>
          <w:rFonts w:ascii="Palatino Linotype" w:hAnsi="Palatino Linotype"/>
          <w:sz w:val="24"/>
          <w:szCs w:val="24"/>
        </w:rPr>
        <w:t xml:space="preserve"> correspondiente emitido por su Comité de Transparencia para tal efecto.</w:t>
      </w:r>
    </w:p>
    <w:p w:rsidR="00A066A3" w:rsidRDefault="00A066A3" w:rsidP="00714BDF">
      <w:pPr>
        <w:spacing w:after="0" w:line="360" w:lineRule="auto"/>
        <w:jc w:val="both"/>
        <w:rPr>
          <w:rFonts w:ascii="Palatino Linotype" w:hAnsi="Palatino Linotype"/>
          <w:sz w:val="24"/>
          <w:szCs w:val="24"/>
        </w:rPr>
      </w:pPr>
    </w:p>
    <w:p w:rsidR="00A066A3" w:rsidRDefault="00A066A3" w:rsidP="00714BDF">
      <w:pPr>
        <w:spacing w:after="0" w:line="360" w:lineRule="auto"/>
        <w:jc w:val="both"/>
        <w:rPr>
          <w:rFonts w:ascii="Palatino Linotype" w:hAnsi="Palatino Linotype"/>
          <w:sz w:val="24"/>
          <w:szCs w:val="24"/>
        </w:rPr>
      </w:pPr>
      <w:r>
        <w:rPr>
          <w:rFonts w:ascii="Palatino Linotype" w:hAnsi="Palatino Linotype"/>
          <w:sz w:val="24"/>
          <w:szCs w:val="24"/>
        </w:rPr>
        <w:t>En ese sentido, este Órgano Garante considera que, con la finalidad de otorgar certidumbre al particular, el Sujeto Obligado está en posibilidad de hacer entrega del</w:t>
      </w:r>
      <w:r w:rsidRPr="00A066A3">
        <w:rPr>
          <w:rFonts w:ascii="Palatino Linotype" w:hAnsi="Palatino Linotype"/>
          <w:sz w:val="24"/>
          <w:szCs w:val="24"/>
        </w:rPr>
        <w:t xml:space="preserve"> Convenio de Prestaciones de Ley y Colaterales celebrado con el S.U.T.E.Y M</w:t>
      </w:r>
      <w:r>
        <w:rPr>
          <w:rFonts w:ascii="Palatino Linotype" w:hAnsi="Palatino Linotype"/>
          <w:sz w:val="24"/>
          <w:szCs w:val="24"/>
        </w:rPr>
        <w:t xml:space="preserve"> que lo exime de generar los contratos laborales s</w:t>
      </w:r>
      <w:r w:rsidR="008A79A0">
        <w:rPr>
          <w:rFonts w:ascii="Palatino Linotype" w:hAnsi="Palatino Linotype"/>
          <w:sz w:val="24"/>
          <w:szCs w:val="24"/>
        </w:rPr>
        <w:t>olicitados por la Recurrente.</w:t>
      </w:r>
    </w:p>
    <w:p w:rsidR="008A79A0" w:rsidRDefault="008A79A0" w:rsidP="00714BDF">
      <w:pPr>
        <w:spacing w:after="0" w:line="360" w:lineRule="auto"/>
        <w:jc w:val="both"/>
        <w:rPr>
          <w:rFonts w:ascii="Palatino Linotype" w:hAnsi="Palatino Linotype"/>
          <w:sz w:val="24"/>
          <w:szCs w:val="24"/>
        </w:rPr>
      </w:pPr>
    </w:p>
    <w:p w:rsidR="008A79A0" w:rsidRPr="008A79A0" w:rsidRDefault="008A79A0" w:rsidP="008A79A0">
      <w:pPr>
        <w:pStyle w:val="Sinespaciado"/>
        <w:spacing w:line="360" w:lineRule="auto"/>
        <w:jc w:val="both"/>
        <w:rPr>
          <w:rFonts w:ascii="Palatino Linotype" w:hAnsi="Palatino Linotype"/>
          <w:sz w:val="24"/>
          <w:szCs w:val="24"/>
          <w:lang w:eastAsia="es-MX"/>
        </w:rPr>
      </w:pPr>
      <w:r>
        <w:rPr>
          <w:rFonts w:ascii="Palatino Linotype" w:hAnsi="Palatino Linotype"/>
          <w:sz w:val="24"/>
          <w:szCs w:val="24"/>
        </w:rPr>
        <w:t xml:space="preserve">Asimismo, no pasa desapercibido a este Instituto </w:t>
      </w:r>
      <w:r w:rsidRPr="008A79A0">
        <w:rPr>
          <w:rFonts w:ascii="Palatino Linotype" w:hAnsi="Palatino Linotype"/>
          <w:sz w:val="24"/>
          <w:szCs w:val="24"/>
          <w:lang w:eastAsia="es-MX"/>
        </w:rPr>
        <w:t xml:space="preserve">manifestó que no generó, poseyó o administró la información solicitada, </w:t>
      </w:r>
      <w:r>
        <w:rPr>
          <w:rFonts w:ascii="Palatino Linotype" w:hAnsi="Palatino Linotype"/>
          <w:sz w:val="24"/>
          <w:szCs w:val="24"/>
          <w:lang w:eastAsia="es-MX"/>
        </w:rPr>
        <w:t xml:space="preserve">sino que ésta es generada por el </w:t>
      </w:r>
      <w:r w:rsidRPr="00A066A3">
        <w:rPr>
          <w:rFonts w:ascii="Palatino Linotype" w:hAnsi="Palatino Linotype"/>
          <w:sz w:val="24"/>
          <w:szCs w:val="24"/>
        </w:rPr>
        <w:t>S.U.T.E.Y M</w:t>
      </w:r>
      <w:r>
        <w:rPr>
          <w:rFonts w:ascii="Palatino Linotype" w:hAnsi="Palatino Linotype"/>
          <w:sz w:val="24"/>
          <w:szCs w:val="24"/>
        </w:rPr>
        <w:t xml:space="preserve">, en términos del Convenio citado anteriormente, </w:t>
      </w:r>
      <w:r w:rsidRPr="008A79A0">
        <w:rPr>
          <w:rFonts w:ascii="Palatino Linotype" w:hAnsi="Palatino Linotype"/>
          <w:sz w:val="24"/>
          <w:szCs w:val="24"/>
          <w:lang w:eastAsia="es-MX"/>
        </w:rPr>
        <w:t>por lo que lo procedente era declarar la incompetencia para conocer de lo requerido, lo cual no fue realizado por el Sujeto Obligado en el término establecido por el artículo 167 de la Ley de la Materia, que a la letra establece lo siguiente:</w:t>
      </w:r>
    </w:p>
    <w:p w:rsidR="008A79A0" w:rsidRPr="008A79A0" w:rsidRDefault="008A79A0" w:rsidP="008A79A0">
      <w:pPr>
        <w:spacing w:after="0" w:line="360" w:lineRule="auto"/>
        <w:jc w:val="both"/>
        <w:rPr>
          <w:rFonts w:ascii="Palatino Linotype" w:hAnsi="Palatino Linotype"/>
          <w:sz w:val="24"/>
          <w:szCs w:val="24"/>
          <w:lang w:eastAsia="es-MX"/>
        </w:rPr>
      </w:pPr>
    </w:p>
    <w:p w:rsidR="008A79A0" w:rsidRPr="008A79A0" w:rsidRDefault="008A79A0" w:rsidP="008A79A0">
      <w:pPr>
        <w:spacing w:after="0" w:line="240" w:lineRule="auto"/>
        <w:ind w:left="567" w:right="567"/>
        <w:jc w:val="both"/>
        <w:rPr>
          <w:rFonts w:ascii="Palatino Linotype" w:hAnsi="Palatino Linotype"/>
          <w:b/>
          <w:i/>
        </w:rPr>
      </w:pPr>
      <w:r w:rsidRPr="008A79A0">
        <w:rPr>
          <w:rFonts w:ascii="Palatino Linotype" w:hAnsi="Palatino Linotype"/>
          <w:b/>
          <w:bCs/>
          <w:i/>
        </w:rPr>
        <w:lastRenderedPageBreak/>
        <w:t xml:space="preserve">Artículo 167. </w:t>
      </w:r>
      <w:r w:rsidRPr="008A79A0">
        <w:rPr>
          <w:rFonts w:ascii="Palatino Linotype" w:hAnsi="Palatino Linotype"/>
          <w:b/>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8A79A0">
        <w:rPr>
          <w:rFonts w:ascii="Palatino Linotype" w:hAnsi="Palatino Linotype"/>
          <w:b/>
          <w:i/>
        </w:rPr>
        <w:t xml:space="preserve">. </w:t>
      </w:r>
    </w:p>
    <w:p w:rsidR="008A79A0" w:rsidRPr="008A79A0" w:rsidRDefault="008A79A0" w:rsidP="008A79A0">
      <w:pPr>
        <w:spacing w:after="0" w:line="240" w:lineRule="auto"/>
        <w:ind w:left="567" w:right="567"/>
        <w:jc w:val="both"/>
        <w:rPr>
          <w:rFonts w:ascii="Palatino Linotype" w:hAnsi="Palatino Linotype"/>
          <w:i/>
        </w:rPr>
      </w:pPr>
    </w:p>
    <w:p w:rsidR="008A79A0" w:rsidRPr="008A79A0" w:rsidRDefault="008A79A0" w:rsidP="008A79A0">
      <w:pPr>
        <w:spacing w:after="0" w:line="240" w:lineRule="auto"/>
        <w:ind w:left="567" w:right="567"/>
        <w:jc w:val="both"/>
        <w:rPr>
          <w:rFonts w:ascii="Palatino Linotype" w:hAnsi="Palatino Linotype"/>
          <w:i/>
        </w:rPr>
      </w:pPr>
      <w:r w:rsidRPr="008A79A0">
        <w:rPr>
          <w:rFonts w:ascii="Palatino Linotype" w:hAnsi="Palatino Linotype"/>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8A79A0" w:rsidRPr="008A79A0" w:rsidRDefault="008A79A0" w:rsidP="008A79A0">
      <w:pPr>
        <w:spacing w:after="0" w:line="240" w:lineRule="auto"/>
        <w:ind w:left="567" w:right="567"/>
        <w:jc w:val="both"/>
        <w:rPr>
          <w:rFonts w:ascii="Palatino Linotype" w:hAnsi="Palatino Linotype"/>
          <w:i/>
        </w:rPr>
      </w:pPr>
    </w:p>
    <w:p w:rsidR="008A79A0" w:rsidRPr="008A79A0" w:rsidRDefault="008A79A0" w:rsidP="008A79A0">
      <w:pPr>
        <w:spacing w:after="0" w:line="240" w:lineRule="auto"/>
        <w:ind w:left="567" w:right="567"/>
        <w:jc w:val="both"/>
        <w:rPr>
          <w:rFonts w:ascii="Palatino Linotype" w:hAnsi="Palatino Linotype"/>
          <w:sz w:val="24"/>
          <w:szCs w:val="24"/>
          <w:lang w:eastAsia="es-MX"/>
        </w:rPr>
      </w:pPr>
      <w:r w:rsidRPr="008A79A0">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rsidR="008A79A0" w:rsidRPr="008A79A0" w:rsidRDefault="008A79A0" w:rsidP="008A79A0">
      <w:pPr>
        <w:spacing w:after="0" w:line="360" w:lineRule="auto"/>
        <w:jc w:val="both"/>
        <w:rPr>
          <w:rFonts w:ascii="Palatino Linotype" w:hAnsi="Palatino Linotype"/>
          <w:sz w:val="24"/>
          <w:szCs w:val="24"/>
          <w:lang w:eastAsia="es-MX"/>
        </w:rPr>
      </w:pPr>
    </w:p>
    <w:p w:rsidR="008A79A0" w:rsidRPr="008A79A0" w:rsidRDefault="008A79A0" w:rsidP="008A79A0">
      <w:pPr>
        <w:spacing w:after="0" w:line="360" w:lineRule="auto"/>
        <w:jc w:val="both"/>
        <w:rPr>
          <w:rFonts w:ascii="Palatino Linotype" w:hAnsi="Palatino Linotype"/>
          <w:sz w:val="24"/>
          <w:szCs w:val="24"/>
        </w:rPr>
      </w:pPr>
      <w:r w:rsidRPr="008A79A0">
        <w:rPr>
          <w:rFonts w:ascii="Palatino Linotype" w:hAnsi="Palatino Linotype"/>
          <w:sz w:val="24"/>
          <w:szCs w:val="24"/>
        </w:rPr>
        <w:t xml:space="preserve">Lo anterior resulta evidente dado que la solicitud de información ingresó el día </w:t>
      </w:r>
      <w:r>
        <w:rPr>
          <w:rFonts w:ascii="Palatino Linotype" w:hAnsi="Palatino Linotype"/>
          <w:sz w:val="24"/>
          <w:szCs w:val="24"/>
        </w:rPr>
        <w:t>tres de agosto de dos mil veinte</w:t>
      </w:r>
      <w:r w:rsidRPr="008A79A0">
        <w:rPr>
          <w:rFonts w:ascii="Palatino Linotype" w:hAnsi="Palatino Linotype"/>
          <w:sz w:val="24"/>
          <w:szCs w:val="24"/>
        </w:rPr>
        <w:t xml:space="preserve">, mientras que la respuesta se emitió el día </w:t>
      </w:r>
      <w:r>
        <w:rPr>
          <w:rFonts w:ascii="Palatino Linotype" w:hAnsi="Palatino Linotype"/>
          <w:sz w:val="24"/>
          <w:szCs w:val="24"/>
        </w:rPr>
        <w:t xml:space="preserve">veintiuno del mismo mes y año, </w:t>
      </w:r>
      <w:r w:rsidRPr="008A79A0">
        <w:rPr>
          <w:rFonts w:ascii="Palatino Linotype" w:hAnsi="Palatino Linotype"/>
          <w:sz w:val="24"/>
          <w:szCs w:val="24"/>
        </w:rPr>
        <w:t xml:space="preserve">se tiene que transcurrieron </w:t>
      </w:r>
      <w:r>
        <w:rPr>
          <w:rFonts w:ascii="Palatino Linotype" w:hAnsi="Palatino Linotype"/>
          <w:sz w:val="24"/>
          <w:szCs w:val="24"/>
        </w:rPr>
        <w:t>catorce</w:t>
      </w:r>
      <w:r w:rsidRPr="008A79A0">
        <w:rPr>
          <w:rFonts w:ascii="Palatino Linotype" w:hAnsi="Palatino Linotype"/>
          <w:sz w:val="24"/>
          <w:szCs w:val="24"/>
        </w:rPr>
        <w:t xml:space="preserve"> días hábiles para que el Sujeto Obligado emitiera su respuesta, sobrepasando notoriamente el término establecido en el artículo citado.</w:t>
      </w:r>
    </w:p>
    <w:p w:rsidR="008A79A0" w:rsidRPr="008A79A0" w:rsidRDefault="008A79A0" w:rsidP="008A79A0">
      <w:pPr>
        <w:spacing w:after="0" w:line="360" w:lineRule="auto"/>
        <w:jc w:val="both"/>
        <w:rPr>
          <w:rFonts w:ascii="Palatino Linotype" w:hAnsi="Palatino Linotype"/>
          <w:sz w:val="24"/>
          <w:szCs w:val="24"/>
          <w:lang w:eastAsia="es-MX"/>
        </w:rPr>
      </w:pPr>
    </w:p>
    <w:p w:rsidR="008A79A0" w:rsidRPr="008A79A0" w:rsidRDefault="008A79A0" w:rsidP="008A79A0">
      <w:pPr>
        <w:spacing w:after="0" w:line="360" w:lineRule="auto"/>
        <w:jc w:val="both"/>
        <w:rPr>
          <w:rFonts w:ascii="Palatino Linotype" w:hAnsi="Palatino Linotype"/>
          <w:sz w:val="24"/>
          <w:szCs w:val="24"/>
        </w:rPr>
      </w:pPr>
      <w:r w:rsidRPr="008A79A0">
        <w:rPr>
          <w:rFonts w:ascii="Palatino Linotype" w:hAnsi="Palatino Linotype"/>
          <w:sz w:val="24"/>
          <w:szCs w:val="24"/>
        </w:rPr>
        <w:t>Por tanto, la declaración de incompetencia del Sujeto Obligado debe ser aprobada por su Comité de Transparencia en términos del artículo 49 de la Ley de Transparencia Estatal, el cual dispone lo siguiente:</w:t>
      </w:r>
    </w:p>
    <w:p w:rsidR="008A79A0" w:rsidRPr="008A79A0" w:rsidRDefault="008A79A0" w:rsidP="008A79A0">
      <w:pPr>
        <w:spacing w:after="0" w:line="360" w:lineRule="auto"/>
        <w:jc w:val="both"/>
        <w:rPr>
          <w:rFonts w:ascii="Palatino Linotype" w:hAnsi="Palatino Linotype"/>
          <w:sz w:val="24"/>
          <w:szCs w:val="24"/>
        </w:rPr>
      </w:pPr>
    </w:p>
    <w:p w:rsidR="008A79A0" w:rsidRPr="008A79A0" w:rsidRDefault="008A79A0" w:rsidP="008A79A0">
      <w:pPr>
        <w:spacing w:after="0" w:line="240" w:lineRule="auto"/>
        <w:ind w:left="567" w:right="567"/>
        <w:jc w:val="both"/>
        <w:rPr>
          <w:rFonts w:ascii="Palatino Linotype" w:hAnsi="Palatino Linotype"/>
          <w:i/>
        </w:rPr>
      </w:pPr>
      <w:r w:rsidRPr="008A79A0">
        <w:rPr>
          <w:rFonts w:ascii="Palatino Linotype" w:hAnsi="Palatino Linotype"/>
          <w:b/>
          <w:i/>
        </w:rPr>
        <w:t>Artículo 49</w:t>
      </w:r>
      <w:r w:rsidRPr="008A79A0">
        <w:rPr>
          <w:rFonts w:ascii="Palatino Linotype" w:hAnsi="Palatino Linotype"/>
          <w:i/>
        </w:rPr>
        <w:t xml:space="preserve">. </w:t>
      </w:r>
      <w:r w:rsidRPr="008A79A0">
        <w:rPr>
          <w:rFonts w:ascii="Palatino Linotype" w:hAnsi="Palatino Linotype"/>
          <w:b/>
          <w:i/>
          <w:u w:val="single"/>
        </w:rPr>
        <w:t>Los Comités de Transparencia tendrán las siguientes atribuciones</w:t>
      </w:r>
      <w:r w:rsidRPr="008A79A0">
        <w:rPr>
          <w:rFonts w:ascii="Palatino Linotype" w:hAnsi="Palatino Linotype"/>
          <w:i/>
        </w:rPr>
        <w:t>:</w:t>
      </w:r>
    </w:p>
    <w:p w:rsidR="008A79A0" w:rsidRPr="008A79A0" w:rsidRDefault="008A79A0" w:rsidP="008A79A0">
      <w:pPr>
        <w:spacing w:after="0" w:line="240" w:lineRule="auto"/>
        <w:ind w:left="567" w:right="567"/>
        <w:jc w:val="both"/>
        <w:rPr>
          <w:rFonts w:ascii="Palatino Linotype" w:hAnsi="Palatino Linotype"/>
          <w:i/>
        </w:rPr>
      </w:pPr>
    </w:p>
    <w:p w:rsidR="008A79A0" w:rsidRPr="008A79A0" w:rsidRDefault="008A79A0" w:rsidP="008A79A0">
      <w:pPr>
        <w:spacing w:after="0" w:line="240" w:lineRule="auto"/>
        <w:ind w:left="567" w:right="567"/>
        <w:jc w:val="both"/>
        <w:rPr>
          <w:rFonts w:ascii="Palatino Linotype" w:hAnsi="Palatino Linotype"/>
          <w:i/>
        </w:rPr>
      </w:pPr>
      <w:r w:rsidRPr="008A79A0">
        <w:rPr>
          <w:rFonts w:ascii="Palatino Linotype" w:hAnsi="Palatino Linotype"/>
          <w:b/>
          <w:i/>
        </w:rPr>
        <w:lastRenderedPageBreak/>
        <w:t>I</w:t>
      </w:r>
      <w:r w:rsidRPr="008A79A0">
        <w:rPr>
          <w:rFonts w:ascii="Palatino Linotype" w:hAnsi="Palatino Linotype"/>
          <w:i/>
        </w:rPr>
        <w:t>. Instituir, coordinar y supervisar en términos de las disposiciones aplicables, las acciones, medidas y procedimientos que coadyuven a asegurar una mayor eficacia en la gestión y atención de las solicitudes en materia de acceso a la información;</w:t>
      </w:r>
    </w:p>
    <w:p w:rsidR="008A79A0" w:rsidRPr="008A79A0" w:rsidRDefault="008A79A0" w:rsidP="008A79A0">
      <w:pPr>
        <w:spacing w:after="0" w:line="240" w:lineRule="auto"/>
        <w:ind w:left="567" w:right="567"/>
        <w:jc w:val="both"/>
        <w:rPr>
          <w:rFonts w:ascii="Palatino Linotype" w:hAnsi="Palatino Linotype"/>
          <w:i/>
        </w:rPr>
      </w:pPr>
      <w:r w:rsidRPr="008A79A0">
        <w:rPr>
          <w:rFonts w:ascii="Palatino Linotype" w:hAnsi="Palatino Linotype"/>
          <w:b/>
          <w:i/>
        </w:rPr>
        <w:t>II</w:t>
      </w:r>
      <w:r w:rsidRPr="008A79A0">
        <w:rPr>
          <w:rFonts w:ascii="Palatino Linotype" w:hAnsi="Palatino Linotype"/>
          <w:i/>
        </w:rPr>
        <w:t xml:space="preserve">. </w:t>
      </w:r>
      <w:r w:rsidRPr="008A79A0">
        <w:rPr>
          <w:rFonts w:ascii="Palatino Linotype" w:hAnsi="Palatino Linotype"/>
          <w:b/>
          <w:i/>
          <w:u w:val="single"/>
        </w:rPr>
        <w:t>Confirmar, modificar o revocar las determinaciones que en materia</w:t>
      </w:r>
      <w:r w:rsidRPr="008A79A0">
        <w:rPr>
          <w:rFonts w:ascii="Palatino Linotype" w:hAnsi="Palatino Linotype"/>
          <w:i/>
        </w:rPr>
        <w:t xml:space="preserve"> de ampliación del plazo de respuesta, clasificación de la información y </w:t>
      </w:r>
      <w:r w:rsidRPr="008A79A0">
        <w:rPr>
          <w:rFonts w:ascii="Palatino Linotype" w:hAnsi="Palatino Linotype"/>
          <w:b/>
          <w:i/>
          <w:u w:val="single"/>
        </w:rPr>
        <w:t>declaración de inexistencia o de incompetencia realicen los titulares de las áreas de los sujetos obligados</w:t>
      </w:r>
      <w:r w:rsidRPr="008A79A0">
        <w:rPr>
          <w:rFonts w:ascii="Palatino Linotype" w:hAnsi="Palatino Linotype"/>
          <w:i/>
        </w:rPr>
        <w:t>;</w:t>
      </w:r>
    </w:p>
    <w:p w:rsidR="008A79A0" w:rsidRPr="008A79A0" w:rsidRDefault="008A79A0" w:rsidP="008A79A0">
      <w:pPr>
        <w:spacing w:after="0" w:line="240" w:lineRule="auto"/>
        <w:ind w:left="567" w:right="567"/>
        <w:jc w:val="both"/>
        <w:rPr>
          <w:rFonts w:ascii="Palatino Linotype" w:hAnsi="Palatino Linotype"/>
        </w:rPr>
      </w:pPr>
      <w:r w:rsidRPr="008A79A0">
        <w:rPr>
          <w:rFonts w:ascii="Palatino Linotype" w:hAnsi="Palatino Linotype"/>
          <w:i/>
        </w:rPr>
        <w:t>(…)</w:t>
      </w:r>
    </w:p>
    <w:p w:rsidR="008A79A0" w:rsidRPr="008A79A0" w:rsidRDefault="008A79A0" w:rsidP="008A79A0">
      <w:pPr>
        <w:spacing w:after="0" w:line="360" w:lineRule="auto"/>
        <w:jc w:val="both"/>
        <w:rPr>
          <w:rFonts w:ascii="Palatino Linotype" w:hAnsi="Palatino Linotype"/>
          <w:sz w:val="24"/>
          <w:szCs w:val="24"/>
        </w:rPr>
      </w:pPr>
    </w:p>
    <w:p w:rsidR="008A79A0" w:rsidRPr="008A79A0" w:rsidRDefault="008A79A0" w:rsidP="008A79A0">
      <w:pPr>
        <w:spacing w:after="0" w:line="360" w:lineRule="auto"/>
        <w:jc w:val="both"/>
        <w:rPr>
          <w:rFonts w:ascii="Palatino Linotype" w:hAnsi="Palatino Linotype"/>
          <w:sz w:val="24"/>
          <w:szCs w:val="24"/>
        </w:rPr>
      </w:pPr>
      <w:r w:rsidRPr="008A79A0">
        <w:rPr>
          <w:rFonts w:ascii="Palatino Linotype" w:hAnsi="Palatino Linotype"/>
          <w:sz w:val="24"/>
          <w:szCs w:val="24"/>
        </w:rPr>
        <w:t xml:space="preserve">En consecuencia, si bien es cierto que el Sujeto Obligado no tiene competencia para administrar, generar o poseer la información solicitada por </w:t>
      </w:r>
      <w:r>
        <w:rPr>
          <w:rFonts w:ascii="Palatino Linotype" w:hAnsi="Palatino Linotype"/>
          <w:sz w:val="24"/>
          <w:szCs w:val="24"/>
        </w:rPr>
        <w:t>la</w:t>
      </w:r>
      <w:r w:rsidRPr="008A79A0">
        <w:rPr>
          <w:rFonts w:ascii="Palatino Linotype" w:hAnsi="Palatino Linotype"/>
          <w:sz w:val="24"/>
          <w:szCs w:val="24"/>
        </w:rPr>
        <w:t xml:space="preserve"> Recurrente en el presente asunto, en virtud de que</w:t>
      </w:r>
      <w:r>
        <w:rPr>
          <w:rFonts w:ascii="Palatino Linotype" w:hAnsi="Palatino Linotype"/>
          <w:sz w:val="24"/>
          <w:szCs w:val="24"/>
        </w:rPr>
        <w:t xml:space="preserve">, en términos del </w:t>
      </w:r>
      <w:r w:rsidRPr="00A066A3">
        <w:rPr>
          <w:rFonts w:ascii="Palatino Linotype" w:hAnsi="Palatino Linotype"/>
          <w:sz w:val="24"/>
          <w:szCs w:val="24"/>
        </w:rPr>
        <w:t>Convenio de Prestaciones de Ley y Colaterales celebrado con el S.U.T.E.Y M</w:t>
      </w:r>
      <w:r>
        <w:rPr>
          <w:rFonts w:ascii="Palatino Linotype" w:hAnsi="Palatino Linotype"/>
          <w:sz w:val="24"/>
          <w:szCs w:val="24"/>
        </w:rPr>
        <w:t>,</w:t>
      </w:r>
      <w:r w:rsidRPr="008A79A0">
        <w:rPr>
          <w:rFonts w:ascii="Palatino Linotype" w:hAnsi="Palatino Linotype"/>
          <w:sz w:val="24"/>
          <w:szCs w:val="24"/>
        </w:rPr>
        <w:t xml:space="preserve"> no es una atribución del Sujeto Obligado generar </w:t>
      </w:r>
      <w:r>
        <w:rPr>
          <w:rFonts w:ascii="Palatino Linotype" w:hAnsi="Palatino Linotype"/>
          <w:sz w:val="24"/>
          <w:szCs w:val="24"/>
        </w:rPr>
        <w:t xml:space="preserve">los contratos laborales solicitados por la particular, </w:t>
      </w:r>
      <w:r w:rsidRPr="008A79A0">
        <w:rPr>
          <w:rFonts w:ascii="Palatino Linotype" w:hAnsi="Palatino Linotype"/>
          <w:sz w:val="24"/>
          <w:szCs w:val="24"/>
        </w:rPr>
        <w:t>también lo es que dicha incompetencia debió haber sido confirmada, modificada o revocada por su Comité de Transparencia en términos del precepto legal referido, razón por la cual se considera viable ordenar al Sujeto Obligado a que emita a través de su Comité de Transparencia, el Acuerdo mediante el cual se confirme la incompetencia respecto a la solicitud de informa</w:t>
      </w:r>
      <w:r>
        <w:rPr>
          <w:rFonts w:ascii="Palatino Linotype" w:hAnsi="Palatino Linotype"/>
          <w:sz w:val="24"/>
          <w:szCs w:val="24"/>
        </w:rPr>
        <w:t>ción presentada por la</w:t>
      </w:r>
      <w:r w:rsidRPr="008A79A0">
        <w:rPr>
          <w:rFonts w:ascii="Palatino Linotype" w:hAnsi="Palatino Linotype"/>
          <w:sz w:val="24"/>
          <w:szCs w:val="24"/>
        </w:rPr>
        <w:t xml:space="preserve"> Recurrente, debiendo notificarle de igual forma el Acuerdo de referencia.</w:t>
      </w:r>
    </w:p>
    <w:p w:rsidR="008A79A0" w:rsidRPr="008A79A0" w:rsidRDefault="008A79A0" w:rsidP="008A79A0">
      <w:pPr>
        <w:spacing w:after="0" w:line="360" w:lineRule="auto"/>
        <w:jc w:val="both"/>
        <w:rPr>
          <w:rFonts w:ascii="Palatino Linotype" w:hAnsi="Palatino Linotype"/>
          <w:sz w:val="24"/>
          <w:szCs w:val="24"/>
        </w:rPr>
      </w:pPr>
    </w:p>
    <w:p w:rsidR="008A79A0" w:rsidRPr="008A79A0" w:rsidRDefault="008A79A0" w:rsidP="008A79A0">
      <w:pPr>
        <w:spacing w:after="0" w:line="360" w:lineRule="auto"/>
        <w:jc w:val="both"/>
        <w:rPr>
          <w:rFonts w:ascii="Palatino Linotype" w:hAnsi="Palatino Linotype"/>
          <w:sz w:val="24"/>
          <w:szCs w:val="24"/>
        </w:rPr>
      </w:pPr>
      <w:r w:rsidRPr="008A79A0">
        <w:rPr>
          <w:rFonts w:ascii="Palatino Linotype" w:hAnsi="Palatino Linotype"/>
          <w:sz w:val="24"/>
          <w:szCs w:val="24"/>
        </w:rPr>
        <w:t xml:space="preserve">No obstante lo anterior, y bajo los principios de certeza, eficacia y objetividad, establecidos en el artículo 9 de la Ley de Transparencia y Acceso a la Información Pública del Estado de México y Municipios, y derivado de que la información requerida </w:t>
      </w:r>
      <w:r>
        <w:rPr>
          <w:rFonts w:ascii="Palatino Linotype" w:hAnsi="Palatino Linotype"/>
          <w:sz w:val="24"/>
          <w:szCs w:val="24"/>
        </w:rPr>
        <w:t xml:space="preserve">es generada por un sujeto obligado </w:t>
      </w:r>
      <w:r w:rsidRPr="008A79A0">
        <w:rPr>
          <w:rFonts w:ascii="Palatino Linotype" w:hAnsi="Palatino Linotype"/>
          <w:sz w:val="24"/>
          <w:szCs w:val="24"/>
        </w:rPr>
        <w:t xml:space="preserve">distinto al que le fue presentada la </w:t>
      </w:r>
      <w:r w:rsidRPr="008A79A0">
        <w:rPr>
          <w:rFonts w:ascii="Palatino Linotype" w:hAnsi="Palatino Linotype"/>
          <w:sz w:val="24"/>
          <w:szCs w:val="24"/>
        </w:rPr>
        <w:lastRenderedPageBreak/>
        <w:t>solicitud, y a fin de no dilatar el derecho de acceso a la información, como ya fue establecido, se dejan a salvo los derechos de</w:t>
      </w:r>
      <w:r>
        <w:rPr>
          <w:rFonts w:ascii="Palatino Linotype" w:hAnsi="Palatino Linotype"/>
          <w:sz w:val="24"/>
          <w:szCs w:val="24"/>
        </w:rPr>
        <w:t xml:space="preserve"> </w:t>
      </w:r>
      <w:r w:rsidRPr="008A79A0">
        <w:rPr>
          <w:rFonts w:ascii="Palatino Linotype" w:hAnsi="Palatino Linotype"/>
          <w:sz w:val="24"/>
          <w:szCs w:val="24"/>
        </w:rPr>
        <w:t>l</w:t>
      </w:r>
      <w:r>
        <w:rPr>
          <w:rFonts w:ascii="Palatino Linotype" w:hAnsi="Palatino Linotype"/>
          <w:sz w:val="24"/>
          <w:szCs w:val="24"/>
        </w:rPr>
        <w:t>a</w:t>
      </w:r>
      <w:r w:rsidRPr="008A79A0">
        <w:rPr>
          <w:rFonts w:ascii="Palatino Linotype" w:hAnsi="Palatino Linotype"/>
          <w:sz w:val="24"/>
          <w:szCs w:val="24"/>
        </w:rPr>
        <w:t xml:space="preserve"> Recurrente para que pueda realizar la so</w:t>
      </w:r>
      <w:r>
        <w:rPr>
          <w:rFonts w:ascii="Palatino Linotype" w:hAnsi="Palatino Linotype"/>
          <w:sz w:val="24"/>
          <w:szCs w:val="24"/>
        </w:rPr>
        <w:t>licitud de información ante el sujeto o</w:t>
      </w:r>
      <w:r w:rsidRPr="008A79A0">
        <w:rPr>
          <w:rFonts w:ascii="Palatino Linotype" w:hAnsi="Palatino Linotype"/>
          <w:sz w:val="24"/>
          <w:szCs w:val="24"/>
        </w:rPr>
        <w:t>bligado que considere competente.</w:t>
      </w:r>
    </w:p>
    <w:p w:rsidR="008A79A0" w:rsidRDefault="008A79A0" w:rsidP="00714BDF">
      <w:pPr>
        <w:spacing w:after="0" w:line="360" w:lineRule="auto"/>
        <w:jc w:val="both"/>
        <w:rPr>
          <w:rFonts w:ascii="Palatino Linotype" w:hAnsi="Palatino Linotype" w:cs="Arial"/>
          <w:sz w:val="24"/>
          <w:szCs w:val="24"/>
        </w:rPr>
      </w:pPr>
    </w:p>
    <w:p w:rsidR="00BE050B" w:rsidRDefault="00BE050B" w:rsidP="000D4CA0">
      <w:pPr>
        <w:spacing w:after="0" w:line="360" w:lineRule="auto"/>
        <w:jc w:val="both"/>
        <w:rPr>
          <w:rFonts w:ascii="Palatino Linotype" w:hAnsi="Palatino Linotype"/>
          <w:sz w:val="24"/>
          <w:szCs w:val="24"/>
        </w:rPr>
      </w:pPr>
      <w:r>
        <w:rPr>
          <w:rFonts w:ascii="Palatino Linotype" w:hAnsi="Palatino Linotype" w:cs="Arial"/>
          <w:sz w:val="24"/>
          <w:szCs w:val="24"/>
        </w:rPr>
        <w:t>Por lo anteriormente expuesto, este Órgano Garante considera que los motivos de inconformidad argüidos por la Recurrente resultan parcialmente fundados, por lo que es procedente modificar la respuesta del Sujeto Obligado y ordenar la entrega del</w:t>
      </w:r>
      <w:r>
        <w:rPr>
          <w:rFonts w:ascii="Palatino Linotype" w:hAnsi="Palatino Linotype"/>
          <w:sz w:val="24"/>
          <w:szCs w:val="24"/>
        </w:rPr>
        <w:t xml:space="preserve"> </w:t>
      </w:r>
      <w:r w:rsidRPr="00A066A3">
        <w:rPr>
          <w:rFonts w:ascii="Palatino Linotype" w:hAnsi="Palatino Linotype"/>
          <w:sz w:val="24"/>
          <w:szCs w:val="24"/>
        </w:rPr>
        <w:t>Convenio de Prestaciones de Ley y Colaterales celebrado con el S.U.T.E.Y M</w:t>
      </w:r>
      <w:r w:rsidR="000D4CA0">
        <w:rPr>
          <w:rFonts w:ascii="Palatino Linotype" w:hAnsi="Palatino Linotype"/>
          <w:sz w:val="24"/>
          <w:szCs w:val="24"/>
        </w:rPr>
        <w:t xml:space="preserve"> referido en la respuesta emitida</w:t>
      </w:r>
      <w:r>
        <w:rPr>
          <w:rFonts w:ascii="Palatino Linotype" w:hAnsi="Palatino Linotype"/>
          <w:sz w:val="24"/>
          <w:szCs w:val="24"/>
        </w:rPr>
        <w:t>, en versión pública de ser procedente</w:t>
      </w:r>
      <w:r w:rsidR="000D4CA0">
        <w:rPr>
          <w:rFonts w:ascii="Palatino Linotype" w:hAnsi="Palatino Linotype"/>
          <w:sz w:val="24"/>
          <w:szCs w:val="24"/>
        </w:rPr>
        <w:t xml:space="preserve"> y del </w:t>
      </w:r>
      <w:r w:rsidR="000D4CA0" w:rsidRPr="000D4CA0">
        <w:rPr>
          <w:rFonts w:ascii="Palatino Linotype" w:hAnsi="Palatino Linotype"/>
          <w:sz w:val="24"/>
          <w:szCs w:val="24"/>
        </w:rPr>
        <w:t>Acuerdo que emita el Comité de Transparencia en el que se confirme la declaración de incompetencia del Sujeto Obligado respecto</w:t>
      </w:r>
      <w:r w:rsidR="000D4CA0">
        <w:rPr>
          <w:rFonts w:ascii="Palatino Linotype" w:hAnsi="Palatino Linotype"/>
          <w:sz w:val="24"/>
          <w:szCs w:val="24"/>
        </w:rPr>
        <w:t xml:space="preserve"> a la generación de los contratos laborales solicitados por la Recurrente. </w:t>
      </w:r>
    </w:p>
    <w:p w:rsidR="000D4CA0" w:rsidRDefault="000D4CA0" w:rsidP="000D4CA0">
      <w:pPr>
        <w:spacing w:after="0" w:line="360" w:lineRule="auto"/>
        <w:jc w:val="both"/>
        <w:rPr>
          <w:rFonts w:ascii="Palatino Linotype" w:hAnsi="Palatino Linotype"/>
          <w:sz w:val="24"/>
          <w:szCs w:val="24"/>
        </w:rPr>
      </w:pPr>
    </w:p>
    <w:p w:rsidR="000D4CA0" w:rsidRPr="000D4CA0" w:rsidRDefault="000D4CA0" w:rsidP="000D4CA0">
      <w:pPr>
        <w:spacing w:after="0" w:line="360" w:lineRule="auto"/>
        <w:jc w:val="both"/>
        <w:rPr>
          <w:rFonts w:ascii="Palatino Linotype" w:hAnsi="Palatino Linotype" w:cs="Arial"/>
          <w:b/>
          <w:i/>
          <w:sz w:val="26"/>
          <w:szCs w:val="26"/>
          <w:u w:val="single"/>
        </w:rPr>
      </w:pPr>
      <w:r w:rsidRPr="000D4CA0">
        <w:rPr>
          <w:rFonts w:ascii="Palatino Linotype" w:hAnsi="Palatino Linotype" w:cs="Arial"/>
          <w:b/>
          <w:i/>
          <w:sz w:val="26"/>
          <w:szCs w:val="26"/>
          <w:u w:val="single"/>
        </w:rPr>
        <w:t>DE LA VERSIÓN PÚBLICA.</w:t>
      </w:r>
    </w:p>
    <w:p w:rsidR="000D4CA0" w:rsidRPr="000D4CA0" w:rsidRDefault="000D4CA0" w:rsidP="000D4CA0">
      <w:pPr>
        <w:spacing w:after="0" w:line="360" w:lineRule="auto"/>
        <w:jc w:val="both"/>
        <w:rPr>
          <w:rFonts w:ascii="Palatino Linotype" w:hAnsi="Palatino Linotype" w:cs="Arial"/>
          <w:sz w:val="24"/>
          <w:szCs w:val="24"/>
        </w:rPr>
      </w:pPr>
      <w:r w:rsidRPr="000D4CA0">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rsidR="000D4CA0" w:rsidRPr="000D4CA0" w:rsidRDefault="000D4CA0" w:rsidP="000D4CA0">
      <w:pPr>
        <w:spacing w:after="0" w:line="360" w:lineRule="auto"/>
        <w:jc w:val="both"/>
        <w:rPr>
          <w:rFonts w:ascii="Palatino Linotype" w:hAnsi="Palatino Linotype" w:cs="Arial"/>
          <w:sz w:val="24"/>
          <w:szCs w:val="24"/>
        </w:rPr>
      </w:pPr>
    </w:p>
    <w:p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Artículo 3.</w:t>
      </w:r>
      <w:r w:rsidRPr="000D4CA0">
        <w:rPr>
          <w:rFonts w:ascii="Palatino Linotype" w:hAnsi="Palatino Linotype" w:cs="Arial"/>
          <w:i/>
        </w:rPr>
        <w:t xml:space="preserve"> Para los efectos de la presente Ley se entenderá por:</w:t>
      </w:r>
    </w:p>
    <w:p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i/>
        </w:rPr>
        <w:t>[…]</w:t>
      </w:r>
    </w:p>
    <w:p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lastRenderedPageBreak/>
        <w:t>IX. Datos personales:</w:t>
      </w:r>
      <w:r w:rsidRPr="000D4CA0">
        <w:rPr>
          <w:rFonts w:ascii="Palatino Linotype" w:hAnsi="Palatino Linotype" w:cs="Arial"/>
          <w:i/>
        </w:rPr>
        <w:t xml:space="preserve"> La información concerniente a una persona, identificada o identificable según lo dispuesto por la Ley de Protección de Datos Personales del Estado de México; </w:t>
      </w:r>
    </w:p>
    <w:p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XX.</w:t>
      </w:r>
      <w:r w:rsidRPr="000D4CA0">
        <w:rPr>
          <w:rFonts w:ascii="Palatino Linotype" w:hAnsi="Palatino Linotype" w:cs="Arial"/>
          <w:i/>
        </w:rPr>
        <w:t xml:space="preserve"> </w:t>
      </w:r>
      <w:r w:rsidRPr="000D4CA0">
        <w:rPr>
          <w:rFonts w:ascii="Palatino Linotype" w:hAnsi="Palatino Linotype" w:cs="Arial"/>
          <w:b/>
          <w:i/>
        </w:rPr>
        <w:t>Información clasificada:</w:t>
      </w:r>
      <w:r w:rsidRPr="000D4CA0">
        <w:rPr>
          <w:rFonts w:ascii="Palatino Linotype" w:hAnsi="Palatino Linotype" w:cs="Arial"/>
          <w:i/>
        </w:rPr>
        <w:t xml:space="preserve"> Aquella considerada por la presente Ley como reservada o confidencial;</w:t>
      </w:r>
    </w:p>
    <w:p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XXI.</w:t>
      </w:r>
      <w:r w:rsidRPr="000D4CA0">
        <w:rPr>
          <w:rFonts w:ascii="Palatino Linotype" w:hAnsi="Palatino Linotype" w:cs="Arial"/>
          <w:i/>
        </w:rPr>
        <w:t xml:space="preserve"> </w:t>
      </w:r>
      <w:r w:rsidRPr="000D4CA0">
        <w:rPr>
          <w:rFonts w:ascii="Palatino Linotype" w:hAnsi="Palatino Linotype" w:cs="Arial"/>
          <w:b/>
          <w:i/>
        </w:rPr>
        <w:t>Información confidencial:</w:t>
      </w:r>
      <w:r w:rsidRPr="000D4CA0">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w:t>
      </w:r>
    </w:p>
    <w:p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XLV.</w:t>
      </w:r>
      <w:r w:rsidRPr="000D4CA0">
        <w:rPr>
          <w:rFonts w:ascii="Palatino Linotype" w:hAnsi="Palatino Linotype" w:cs="Arial"/>
          <w:i/>
        </w:rPr>
        <w:t xml:space="preserve"> </w:t>
      </w:r>
      <w:r w:rsidRPr="000D4CA0">
        <w:rPr>
          <w:rFonts w:ascii="Palatino Linotype" w:hAnsi="Palatino Linotype" w:cs="Arial"/>
          <w:b/>
          <w:i/>
        </w:rPr>
        <w:t>Versión pública:</w:t>
      </w:r>
      <w:r w:rsidRPr="000D4CA0">
        <w:rPr>
          <w:rFonts w:ascii="Palatino Linotype" w:hAnsi="Palatino Linotype" w:cs="Arial"/>
          <w:i/>
        </w:rPr>
        <w:t xml:space="preserve"> Documento en el que se elimine, suprime o borra la información clasificada como reservada o confidencial para permitir su acceso.</w:t>
      </w:r>
    </w:p>
    <w:p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i/>
        </w:rPr>
        <w:t>[…]</w:t>
      </w:r>
    </w:p>
    <w:p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 xml:space="preserve">Artículo 91. </w:t>
      </w:r>
      <w:r w:rsidRPr="000D4CA0">
        <w:rPr>
          <w:rFonts w:ascii="Palatino Linotype" w:hAnsi="Palatino Linotype" w:cs="Arial"/>
          <w:i/>
        </w:rPr>
        <w:t>El acceso a la información pública será restringido excepcionalmente, cuando ésta sea clasificada como reservada o confidencial.</w:t>
      </w:r>
    </w:p>
    <w:p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Artículo 132.</w:t>
      </w:r>
      <w:r w:rsidRPr="000D4CA0">
        <w:rPr>
          <w:rFonts w:ascii="Palatino Linotype" w:hAnsi="Palatino Linotype" w:cs="Arial"/>
          <w:i/>
        </w:rPr>
        <w:t xml:space="preserve"> </w:t>
      </w:r>
      <w:r w:rsidRPr="000D4CA0">
        <w:rPr>
          <w:rFonts w:ascii="Palatino Linotype" w:hAnsi="Palatino Linotype" w:cs="Arial"/>
          <w:i/>
          <w:u w:val="single"/>
        </w:rPr>
        <w:t>La clasificación de la información se llevará a cabo en el momento en que</w:t>
      </w:r>
      <w:r w:rsidRPr="000D4CA0">
        <w:rPr>
          <w:rFonts w:ascii="Palatino Linotype" w:hAnsi="Palatino Linotype" w:cs="Arial"/>
          <w:i/>
        </w:rPr>
        <w:t>:</w:t>
      </w:r>
    </w:p>
    <w:p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I.</w:t>
      </w:r>
      <w:r w:rsidRPr="000D4CA0">
        <w:rPr>
          <w:rFonts w:ascii="Palatino Linotype" w:hAnsi="Palatino Linotype" w:cs="Arial"/>
          <w:i/>
        </w:rPr>
        <w:t xml:space="preserve"> Se reciba una solicitud de acceso a la información;</w:t>
      </w:r>
    </w:p>
    <w:p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II.</w:t>
      </w:r>
      <w:r w:rsidRPr="000D4CA0">
        <w:rPr>
          <w:rFonts w:ascii="Palatino Linotype" w:hAnsi="Palatino Linotype" w:cs="Arial"/>
          <w:i/>
        </w:rPr>
        <w:t xml:space="preserve"> </w:t>
      </w:r>
      <w:r w:rsidRPr="000D4CA0">
        <w:rPr>
          <w:rFonts w:ascii="Palatino Linotype" w:hAnsi="Palatino Linotype" w:cs="Arial"/>
          <w:i/>
          <w:u w:val="single"/>
        </w:rPr>
        <w:t>Se determine mediante resolución de autoridad competente; o</w:t>
      </w:r>
    </w:p>
    <w:p w:rsidR="000D4CA0" w:rsidRPr="000D4CA0" w:rsidRDefault="000D4CA0" w:rsidP="000D4CA0">
      <w:pPr>
        <w:spacing w:after="0" w:line="240" w:lineRule="auto"/>
        <w:ind w:left="567" w:right="567"/>
        <w:jc w:val="both"/>
        <w:rPr>
          <w:rFonts w:ascii="Palatino Linotype" w:hAnsi="Palatino Linotype" w:cs="Arial"/>
          <w:i/>
          <w:u w:val="single"/>
        </w:rPr>
      </w:pPr>
      <w:r w:rsidRPr="000D4CA0">
        <w:rPr>
          <w:rFonts w:ascii="Palatino Linotype" w:hAnsi="Palatino Linotype" w:cs="Arial"/>
          <w:b/>
          <w:i/>
        </w:rPr>
        <w:t>III.</w:t>
      </w:r>
      <w:r w:rsidRPr="000D4CA0">
        <w:rPr>
          <w:rFonts w:ascii="Palatino Linotype" w:hAnsi="Palatino Linotype" w:cs="Arial"/>
          <w:i/>
        </w:rPr>
        <w:t xml:space="preserve"> </w:t>
      </w:r>
      <w:r w:rsidRPr="000D4CA0">
        <w:rPr>
          <w:rFonts w:ascii="Palatino Linotype" w:hAnsi="Palatino Linotype" w:cs="Arial"/>
          <w:i/>
          <w:u w:val="single"/>
        </w:rPr>
        <w:t>Se generen versiones públicas para dar cumplimiento a las obligaciones de transparencia previstas en esta Ley.</w:t>
      </w:r>
    </w:p>
    <w:p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i/>
        </w:rPr>
        <w:t>[…]</w:t>
      </w:r>
    </w:p>
    <w:p w:rsidR="000D4CA0" w:rsidRPr="000D4CA0" w:rsidRDefault="000D4CA0" w:rsidP="000D4CA0">
      <w:pPr>
        <w:spacing w:after="0" w:line="360" w:lineRule="auto"/>
        <w:jc w:val="both"/>
        <w:rPr>
          <w:rFonts w:ascii="Palatino Linotype" w:hAnsi="Palatino Linotype" w:cs="Arial"/>
          <w:i/>
        </w:rPr>
      </w:pPr>
    </w:p>
    <w:p w:rsidR="000D4CA0" w:rsidRPr="000D4CA0" w:rsidRDefault="000D4CA0" w:rsidP="000D4CA0">
      <w:pPr>
        <w:spacing w:after="0" w:line="360" w:lineRule="auto"/>
        <w:jc w:val="both"/>
        <w:rPr>
          <w:rFonts w:ascii="Palatino Linotype" w:hAnsi="Palatino Linotype" w:cs="Arial"/>
          <w:sz w:val="24"/>
          <w:szCs w:val="24"/>
        </w:rPr>
      </w:pPr>
      <w:r w:rsidRPr="000D4CA0">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0D4CA0" w:rsidRPr="000D4CA0" w:rsidRDefault="000D4CA0" w:rsidP="000D4CA0">
      <w:pPr>
        <w:spacing w:after="0" w:line="360" w:lineRule="auto"/>
        <w:jc w:val="both"/>
        <w:rPr>
          <w:rFonts w:ascii="Palatino Linotype" w:hAnsi="Palatino Linotype" w:cs="Arial"/>
          <w:sz w:val="24"/>
          <w:szCs w:val="24"/>
        </w:rPr>
      </w:pPr>
    </w:p>
    <w:p w:rsidR="000D4CA0" w:rsidRPr="000D4CA0" w:rsidRDefault="000D4CA0" w:rsidP="000D4CA0">
      <w:pPr>
        <w:spacing w:after="0" w:line="360" w:lineRule="auto"/>
        <w:jc w:val="both"/>
        <w:rPr>
          <w:rFonts w:ascii="Palatino Linotype" w:hAnsi="Palatino Linotype" w:cs="Arial"/>
          <w:sz w:val="24"/>
          <w:szCs w:val="24"/>
        </w:rPr>
      </w:pPr>
      <w:r w:rsidRPr="000D4CA0">
        <w:rPr>
          <w:rFonts w:ascii="Palatino Linotype" w:hAnsi="Palatino Linotype" w:cs="Arial"/>
          <w:sz w:val="24"/>
          <w:szCs w:val="24"/>
        </w:rPr>
        <w:t xml:space="preserve">Por otro lado, los </w:t>
      </w:r>
      <w:r w:rsidRPr="000D4CA0">
        <w:rPr>
          <w:rFonts w:ascii="Palatino Linotype" w:hAnsi="Palatino Linotype" w:cs="Arial"/>
          <w:i/>
          <w:sz w:val="24"/>
          <w:szCs w:val="24"/>
        </w:rPr>
        <w:t>Lineamientos Generales en Materia de Clasificación y Desclasificación de la Información, así como para la elaboración de Versiones Públicas</w:t>
      </w:r>
      <w:r w:rsidRPr="000D4CA0">
        <w:rPr>
          <w:rFonts w:ascii="Palatino Linotype" w:hAnsi="Palatino Linotype" w:cs="Arial"/>
          <w:sz w:val="24"/>
          <w:szCs w:val="24"/>
        </w:rPr>
        <w:t xml:space="preserve">, emitidos por el Consejo Nacional del Sistema Nacional de Transparencia, Acceso a la Información Pública y </w:t>
      </w:r>
      <w:r w:rsidRPr="000D4CA0">
        <w:rPr>
          <w:rFonts w:ascii="Palatino Linotype" w:hAnsi="Palatino Linotype" w:cs="Arial"/>
          <w:sz w:val="24"/>
          <w:szCs w:val="24"/>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0D4CA0" w:rsidRPr="000D4CA0" w:rsidRDefault="000D4CA0" w:rsidP="000D4CA0">
      <w:pPr>
        <w:spacing w:after="0" w:line="360" w:lineRule="auto"/>
        <w:jc w:val="both"/>
        <w:rPr>
          <w:rFonts w:ascii="Palatino Linotype" w:hAnsi="Palatino Linotype" w:cs="Arial"/>
          <w:sz w:val="24"/>
          <w:szCs w:val="24"/>
        </w:rPr>
      </w:pPr>
    </w:p>
    <w:p w:rsidR="000D4CA0" w:rsidRPr="000D4CA0" w:rsidRDefault="000D4CA0" w:rsidP="000D4CA0">
      <w:pPr>
        <w:spacing w:after="0" w:line="360" w:lineRule="auto"/>
        <w:jc w:val="both"/>
        <w:rPr>
          <w:rFonts w:ascii="Palatino Linotype" w:hAnsi="Palatino Linotype" w:cs="Arial"/>
          <w:sz w:val="24"/>
          <w:szCs w:val="24"/>
        </w:rPr>
      </w:pPr>
      <w:r w:rsidRPr="000D4CA0">
        <w:rPr>
          <w:rFonts w:ascii="Palatino Linotype" w:hAnsi="Palatino Linotype" w:cs="Arial"/>
          <w:sz w:val="24"/>
          <w:szCs w:val="24"/>
        </w:rPr>
        <w:t>Entorno a lo que aquí nos interesa, los Lineamientos Quincuagésimo sexto, Quincuagésimo séptimo y Quincuagésimo octavo, establecen lo siguiente:</w:t>
      </w:r>
    </w:p>
    <w:p w:rsidR="000D4CA0" w:rsidRPr="000D4CA0" w:rsidRDefault="000D4CA0" w:rsidP="000D4CA0">
      <w:pPr>
        <w:spacing w:after="0" w:line="360" w:lineRule="auto"/>
        <w:jc w:val="both"/>
        <w:rPr>
          <w:rFonts w:ascii="Palatino Linotype" w:hAnsi="Palatino Linotype" w:cs="Arial"/>
          <w:sz w:val="24"/>
          <w:szCs w:val="24"/>
        </w:rPr>
      </w:pPr>
    </w:p>
    <w:p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Quincuagésimo sexto.</w:t>
      </w:r>
      <w:r w:rsidRPr="000D4CA0">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0D4CA0" w:rsidRPr="000D4CA0" w:rsidRDefault="000D4CA0" w:rsidP="000D4CA0">
      <w:pPr>
        <w:spacing w:after="0" w:line="240" w:lineRule="auto"/>
        <w:ind w:left="567" w:right="567"/>
        <w:jc w:val="both"/>
        <w:rPr>
          <w:rFonts w:ascii="Palatino Linotype" w:hAnsi="Palatino Linotype" w:cs="Arial"/>
          <w:i/>
        </w:rPr>
      </w:pPr>
    </w:p>
    <w:p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Quincuagésimo séptimo.</w:t>
      </w:r>
      <w:r w:rsidRPr="000D4CA0">
        <w:rPr>
          <w:rFonts w:ascii="Palatino Linotype" w:hAnsi="Palatino Linotype" w:cs="Arial"/>
          <w:i/>
        </w:rPr>
        <w:t xml:space="preserve"> Se considera, en principio, como información pública y no podrá omitirse de las versiones públicas la siguiente:</w:t>
      </w:r>
    </w:p>
    <w:p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i/>
        </w:rPr>
        <w:t xml:space="preserve"> </w:t>
      </w:r>
    </w:p>
    <w:p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i/>
        </w:rPr>
        <w:t xml:space="preserve">I. La relativa a las Obligaciones de Transparencia que contempla el Título V de la Ley General y las demás disposiciones legales aplicables; </w:t>
      </w:r>
    </w:p>
    <w:p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0D4CA0" w:rsidRPr="000D4CA0" w:rsidRDefault="000D4CA0" w:rsidP="000D4CA0">
      <w:pPr>
        <w:spacing w:after="0" w:line="240" w:lineRule="auto"/>
        <w:ind w:left="567" w:right="567"/>
        <w:jc w:val="both"/>
        <w:rPr>
          <w:rFonts w:ascii="Palatino Linotype" w:hAnsi="Palatino Linotype" w:cs="Arial"/>
          <w:i/>
        </w:rPr>
      </w:pPr>
    </w:p>
    <w:p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0D4CA0" w:rsidRPr="000D4CA0" w:rsidRDefault="000D4CA0" w:rsidP="000D4CA0">
      <w:pPr>
        <w:spacing w:after="0" w:line="240" w:lineRule="auto"/>
        <w:ind w:left="567" w:right="567"/>
        <w:jc w:val="both"/>
        <w:rPr>
          <w:rFonts w:ascii="Palatino Linotype" w:hAnsi="Palatino Linotype" w:cs="Arial"/>
          <w:i/>
        </w:rPr>
      </w:pPr>
    </w:p>
    <w:p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lastRenderedPageBreak/>
        <w:t>Quincuagésimo octavo.</w:t>
      </w:r>
      <w:r w:rsidRPr="000D4CA0">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0D4CA0" w:rsidRPr="000D4CA0" w:rsidRDefault="000D4CA0" w:rsidP="000D4CA0">
      <w:pPr>
        <w:spacing w:after="0" w:line="360" w:lineRule="auto"/>
        <w:jc w:val="both"/>
        <w:rPr>
          <w:rFonts w:ascii="Palatino Linotype" w:hAnsi="Palatino Linotype" w:cs="Arial"/>
          <w:i/>
          <w:sz w:val="24"/>
          <w:szCs w:val="24"/>
        </w:rPr>
      </w:pPr>
    </w:p>
    <w:p w:rsidR="000D4CA0" w:rsidRPr="000D4CA0" w:rsidRDefault="000D4CA0" w:rsidP="000D4CA0">
      <w:pPr>
        <w:spacing w:after="0" w:line="360" w:lineRule="auto"/>
        <w:jc w:val="both"/>
        <w:rPr>
          <w:rFonts w:ascii="Palatino Linotype" w:hAnsi="Palatino Linotype" w:cs="Arial"/>
          <w:sz w:val="24"/>
          <w:szCs w:val="24"/>
        </w:rPr>
      </w:pPr>
      <w:r w:rsidRPr="000D4CA0">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0D4CA0" w:rsidRPr="000D4CA0" w:rsidRDefault="000D4CA0" w:rsidP="000D4CA0">
      <w:pPr>
        <w:spacing w:after="0" w:line="360" w:lineRule="auto"/>
        <w:jc w:val="both"/>
        <w:rPr>
          <w:rFonts w:ascii="Palatino Linotype" w:hAnsi="Palatino Linotype" w:cs="Arial"/>
          <w:sz w:val="24"/>
          <w:szCs w:val="24"/>
        </w:rPr>
      </w:pPr>
    </w:p>
    <w:p w:rsidR="000D4CA0" w:rsidRPr="000D4CA0" w:rsidRDefault="000D4CA0" w:rsidP="000D4CA0">
      <w:pPr>
        <w:spacing w:after="0" w:line="360" w:lineRule="auto"/>
        <w:jc w:val="both"/>
        <w:rPr>
          <w:rFonts w:ascii="Palatino Linotype" w:hAnsi="Palatino Linotype" w:cs="Arial"/>
          <w:sz w:val="24"/>
          <w:szCs w:val="24"/>
        </w:rPr>
      </w:pPr>
      <w:r w:rsidRPr="000D4CA0">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0D4CA0" w:rsidRPr="000D4CA0" w:rsidRDefault="000D4CA0" w:rsidP="000D4CA0">
      <w:pPr>
        <w:spacing w:after="0" w:line="360" w:lineRule="auto"/>
        <w:jc w:val="both"/>
        <w:rPr>
          <w:rFonts w:ascii="Palatino Linotype" w:hAnsi="Palatino Linotype" w:cs="Arial"/>
          <w:sz w:val="24"/>
          <w:szCs w:val="24"/>
        </w:rPr>
      </w:pPr>
    </w:p>
    <w:p w:rsidR="000D4CA0" w:rsidRPr="000D4CA0" w:rsidRDefault="000D4CA0" w:rsidP="000D4CA0">
      <w:pPr>
        <w:spacing w:after="0" w:line="360" w:lineRule="auto"/>
        <w:jc w:val="both"/>
        <w:rPr>
          <w:rFonts w:ascii="Palatino Linotype" w:hAnsi="Palatino Linotype"/>
          <w:sz w:val="24"/>
          <w:szCs w:val="24"/>
        </w:rPr>
      </w:pPr>
      <w:r w:rsidRPr="000D4CA0">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0D4CA0">
        <w:rPr>
          <w:rFonts w:ascii="Palatino Linotype" w:hAnsi="Palatino Linotype" w:cs="Arial"/>
          <w:sz w:val="24"/>
          <w:szCs w:val="24"/>
        </w:rPr>
        <w:t xml:space="preserve">de la Ley de Transparencia y Acceso a la Información Pública del Estado de México y Municipios, </w:t>
      </w:r>
      <w:r w:rsidRPr="000D4CA0">
        <w:rPr>
          <w:rFonts w:ascii="Palatino Linotype" w:hAnsi="Palatino Linotype" w:cs="Arial"/>
          <w:bCs/>
          <w:sz w:val="24"/>
          <w:szCs w:val="24"/>
        </w:rPr>
        <w:t>a efecto de salvaguardar el derecho de acceso a la información pública consignado a favor de la Recurrente.</w:t>
      </w:r>
    </w:p>
    <w:p w:rsidR="00B13A71" w:rsidRDefault="00B13A71" w:rsidP="00714BDF">
      <w:pPr>
        <w:spacing w:after="0" w:line="360" w:lineRule="auto"/>
        <w:jc w:val="both"/>
        <w:rPr>
          <w:rFonts w:ascii="Palatino Linotype" w:hAnsi="Palatino Linotype" w:cs="Arial"/>
          <w:sz w:val="24"/>
          <w:szCs w:val="24"/>
        </w:rPr>
      </w:pPr>
    </w:p>
    <w:p w:rsidR="00B13A71" w:rsidRDefault="00B13A71" w:rsidP="00714BDF">
      <w:pPr>
        <w:spacing w:after="0" w:line="360" w:lineRule="auto"/>
        <w:jc w:val="both"/>
        <w:rPr>
          <w:rFonts w:ascii="Palatino Linotype" w:hAnsi="Palatino Linotype" w:cs="Arial"/>
          <w:sz w:val="24"/>
          <w:szCs w:val="24"/>
        </w:rPr>
      </w:pPr>
    </w:p>
    <w:p w:rsidR="00714BDF" w:rsidRPr="00714BDF" w:rsidRDefault="00714BDF" w:rsidP="00714BDF">
      <w:pPr>
        <w:spacing w:after="0" w:line="360" w:lineRule="auto"/>
        <w:jc w:val="both"/>
        <w:rPr>
          <w:rFonts w:ascii="Palatino Linotype" w:hAnsi="Palatino Linotype" w:cs="Arial"/>
          <w:sz w:val="24"/>
          <w:szCs w:val="24"/>
        </w:rPr>
      </w:pPr>
      <w:r w:rsidRPr="00714BDF">
        <w:rPr>
          <w:rFonts w:ascii="Palatino Linotype" w:hAnsi="Palatino Linotype" w:cs="Arial"/>
          <w:sz w:val="24"/>
          <w:szCs w:val="24"/>
        </w:rPr>
        <w:t>En conclusión, por lo argumentado anteriormente, este Órgano Garante considera que los motivos de inconformidad del Recurrente devienen infundados, por lo que es procedente confirmar la respuesta emitida por el Sujeto Obligado a la solicitud de información del particular.</w:t>
      </w:r>
    </w:p>
    <w:p w:rsidR="00714BDF" w:rsidRPr="00714BDF" w:rsidRDefault="00714BDF" w:rsidP="00714BDF">
      <w:pPr>
        <w:spacing w:after="0" w:line="360" w:lineRule="auto"/>
        <w:jc w:val="both"/>
        <w:rPr>
          <w:rFonts w:ascii="Palatino Linotype" w:hAnsi="Palatino Linotype" w:cs="Arial"/>
          <w:sz w:val="24"/>
          <w:szCs w:val="24"/>
        </w:rPr>
      </w:pPr>
    </w:p>
    <w:p w:rsidR="000D4CA0" w:rsidRPr="000D4CA0" w:rsidRDefault="000D4CA0" w:rsidP="000D4CA0">
      <w:pPr>
        <w:spacing w:after="0" w:line="360" w:lineRule="auto"/>
        <w:jc w:val="both"/>
        <w:rPr>
          <w:rFonts w:ascii="Palatino Linotype" w:hAnsi="Palatino Linotype"/>
          <w:sz w:val="24"/>
          <w:szCs w:val="24"/>
        </w:rPr>
      </w:pPr>
      <w:r w:rsidRPr="000D4CA0">
        <w:rPr>
          <w:rFonts w:ascii="Palatino Linotype" w:hAnsi="Palatino Linotype"/>
          <w:sz w:val="24"/>
          <w:szCs w:val="24"/>
        </w:rPr>
        <w:t xml:space="preserve">En mérito de lo expuesto en líneas anteriores, resultan parcialmente fundados los motivos de inconformidad que arguye el Recurrente en su medio de impugnación que fue materia de estudio, por ello </w:t>
      </w:r>
      <w:r w:rsidRPr="000D4CA0">
        <w:rPr>
          <w:rFonts w:ascii="Palatino Linotype" w:hAnsi="Palatino Linotype" w:cs="Arial"/>
          <w:b/>
          <w:sz w:val="24"/>
          <w:szCs w:val="24"/>
        </w:rPr>
        <w:t xml:space="preserve">con fundamento en la segunda hipótesis de la fracción III del artículo 186, </w:t>
      </w:r>
      <w:r w:rsidRPr="000D4CA0">
        <w:rPr>
          <w:rFonts w:ascii="Palatino Linotype" w:hAnsi="Palatino Linotype" w:cs="Arial"/>
          <w:sz w:val="24"/>
          <w:szCs w:val="24"/>
        </w:rPr>
        <w:t xml:space="preserve">de la Ley de Transparencia y Acceso a la Información Pública del Estado de México y Municipios, se </w:t>
      </w:r>
      <w:r w:rsidRPr="000D4CA0">
        <w:rPr>
          <w:rFonts w:ascii="Palatino Linotype" w:hAnsi="Palatino Linotype" w:cs="Arial"/>
          <w:b/>
          <w:sz w:val="24"/>
          <w:szCs w:val="24"/>
        </w:rPr>
        <w:t xml:space="preserve">MODIFICA </w:t>
      </w:r>
      <w:r w:rsidRPr="000D4CA0">
        <w:rPr>
          <w:rFonts w:ascii="Palatino Linotype" w:hAnsi="Palatino Linotype" w:cs="Arial"/>
          <w:sz w:val="24"/>
          <w:szCs w:val="24"/>
        </w:rPr>
        <w:t>la respuesta a la solicitud de información número</w:t>
      </w:r>
      <w:r w:rsidRPr="000D4CA0">
        <w:rPr>
          <w:rFonts w:ascii="Palatino Linotype" w:hAnsi="Palatino Linotype"/>
          <w:b/>
          <w:sz w:val="24"/>
          <w:szCs w:val="24"/>
        </w:rPr>
        <w:t xml:space="preserve"> </w:t>
      </w:r>
      <w:r w:rsidRPr="00424B7F">
        <w:rPr>
          <w:rFonts w:ascii="Palatino Linotype" w:hAnsi="Palatino Linotype"/>
          <w:b/>
          <w:bCs/>
          <w:sz w:val="24"/>
          <w:szCs w:val="24"/>
        </w:rPr>
        <w:t>00091/OASNAUCAL/IP/2020</w:t>
      </w:r>
      <w:r w:rsidRPr="000D4CA0">
        <w:rPr>
          <w:rFonts w:ascii="Palatino Linotype" w:hAnsi="Palatino Linotype"/>
          <w:sz w:val="24"/>
          <w:szCs w:val="24"/>
        </w:rPr>
        <w:t xml:space="preserve"> que ha sido materia del presente fallo.</w:t>
      </w:r>
    </w:p>
    <w:p w:rsidR="000D4CA0" w:rsidRPr="000D4CA0" w:rsidRDefault="000D4CA0" w:rsidP="000D4CA0">
      <w:pPr>
        <w:spacing w:after="0" w:line="360" w:lineRule="auto"/>
        <w:jc w:val="both"/>
        <w:rPr>
          <w:rFonts w:ascii="Palatino Linotype" w:hAnsi="Palatino Linotype"/>
          <w:sz w:val="24"/>
          <w:szCs w:val="24"/>
        </w:rPr>
      </w:pPr>
    </w:p>
    <w:p w:rsidR="000D4CA0" w:rsidRPr="000D4CA0" w:rsidRDefault="000D4CA0" w:rsidP="000D4CA0">
      <w:pPr>
        <w:spacing w:after="0" w:line="360" w:lineRule="auto"/>
        <w:jc w:val="both"/>
        <w:rPr>
          <w:rFonts w:ascii="Palatino Linotype" w:hAnsi="Palatino Linotype"/>
          <w:sz w:val="24"/>
          <w:szCs w:val="24"/>
        </w:rPr>
      </w:pPr>
      <w:r w:rsidRPr="000D4CA0">
        <w:rPr>
          <w:rFonts w:ascii="Palatino Linotype" w:hAnsi="Palatino Linotype"/>
          <w:sz w:val="24"/>
          <w:szCs w:val="24"/>
        </w:rPr>
        <w:t>Por lo antes expuesto y fundado es de resolverse y se,</w:t>
      </w:r>
    </w:p>
    <w:p w:rsidR="000D4CA0" w:rsidRPr="000D4CA0" w:rsidRDefault="000D4CA0" w:rsidP="000D4CA0">
      <w:pPr>
        <w:spacing w:after="0" w:line="360" w:lineRule="auto"/>
        <w:jc w:val="both"/>
        <w:rPr>
          <w:rFonts w:ascii="Palatino Linotype" w:hAnsi="Palatino Linotype"/>
          <w:sz w:val="24"/>
          <w:szCs w:val="24"/>
        </w:rPr>
      </w:pPr>
    </w:p>
    <w:p w:rsidR="000D4CA0" w:rsidRPr="000D4CA0" w:rsidRDefault="000D4CA0" w:rsidP="000D4CA0">
      <w:pPr>
        <w:spacing w:after="0" w:line="360" w:lineRule="auto"/>
        <w:jc w:val="center"/>
        <w:rPr>
          <w:rFonts w:ascii="Palatino Linotype" w:hAnsi="Palatino Linotype"/>
          <w:b/>
          <w:sz w:val="28"/>
          <w:szCs w:val="28"/>
        </w:rPr>
      </w:pPr>
      <w:r w:rsidRPr="000D4CA0">
        <w:rPr>
          <w:rFonts w:ascii="Palatino Linotype" w:hAnsi="Palatino Linotype"/>
          <w:b/>
          <w:sz w:val="28"/>
          <w:szCs w:val="28"/>
        </w:rPr>
        <w:t>R E S U E L V E</w:t>
      </w:r>
    </w:p>
    <w:p w:rsidR="000D4CA0" w:rsidRPr="000D4CA0" w:rsidRDefault="000D4CA0" w:rsidP="000D4CA0">
      <w:pPr>
        <w:spacing w:after="0" w:line="360" w:lineRule="auto"/>
        <w:jc w:val="both"/>
        <w:rPr>
          <w:rFonts w:ascii="Palatino Linotype" w:hAnsi="Palatino Linotype"/>
          <w:b/>
          <w:sz w:val="2"/>
          <w:szCs w:val="24"/>
        </w:rPr>
      </w:pPr>
    </w:p>
    <w:p w:rsidR="000D4CA0" w:rsidRPr="000D4CA0" w:rsidRDefault="000D4CA0" w:rsidP="000D4CA0">
      <w:pPr>
        <w:spacing w:after="0" w:line="360" w:lineRule="auto"/>
        <w:jc w:val="both"/>
        <w:rPr>
          <w:rFonts w:ascii="Palatino Linotype" w:hAnsi="Palatino Linotype"/>
          <w:b/>
          <w:sz w:val="24"/>
          <w:szCs w:val="24"/>
        </w:rPr>
      </w:pPr>
    </w:p>
    <w:p w:rsidR="000D4CA0" w:rsidRPr="000D4CA0" w:rsidRDefault="000D4CA0" w:rsidP="000D4CA0">
      <w:pPr>
        <w:spacing w:after="0" w:line="360" w:lineRule="auto"/>
        <w:jc w:val="both"/>
        <w:rPr>
          <w:rFonts w:ascii="Palatino Linotype" w:hAnsi="Palatino Linotype"/>
          <w:sz w:val="24"/>
          <w:szCs w:val="24"/>
        </w:rPr>
      </w:pPr>
      <w:r w:rsidRPr="000D4CA0">
        <w:rPr>
          <w:rFonts w:ascii="Palatino Linotype" w:hAnsi="Palatino Linotype"/>
          <w:b/>
          <w:sz w:val="24"/>
          <w:szCs w:val="24"/>
        </w:rPr>
        <w:t xml:space="preserve">PRIMERO. </w:t>
      </w:r>
      <w:r w:rsidRPr="000D4CA0">
        <w:rPr>
          <w:rFonts w:ascii="Palatino Linotype" w:hAnsi="Palatino Linotype"/>
          <w:sz w:val="24"/>
          <w:szCs w:val="24"/>
        </w:rPr>
        <w:t xml:space="preserve">Se </w:t>
      </w:r>
      <w:r w:rsidRPr="000D4CA0">
        <w:rPr>
          <w:rFonts w:ascii="Palatino Linotype" w:hAnsi="Palatino Linotype"/>
          <w:b/>
          <w:sz w:val="24"/>
          <w:szCs w:val="24"/>
        </w:rPr>
        <w:t>MODIFICA</w:t>
      </w:r>
      <w:r w:rsidRPr="000D4CA0">
        <w:rPr>
          <w:rFonts w:ascii="Palatino Linotype" w:hAnsi="Palatino Linotype"/>
          <w:sz w:val="24"/>
          <w:szCs w:val="24"/>
        </w:rPr>
        <w:t xml:space="preserve"> la respuesta del Sujeto Obligado</w:t>
      </w:r>
      <w:r w:rsidRPr="000D4CA0">
        <w:rPr>
          <w:rFonts w:ascii="Palatino Linotype" w:hAnsi="Palatino Linotype"/>
          <w:b/>
          <w:sz w:val="24"/>
          <w:szCs w:val="24"/>
        </w:rPr>
        <w:t xml:space="preserve"> </w:t>
      </w:r>
      <w:r w:rsidRPr="000D4CA0">
        <w:rPr>
          <w:rFonts w:ascii="Palatino Linotype" w:hAnsi="Palatino Linotype"/>
          <w:bCs/>
          <w:sz w:val="24"/>
          <w:szCs w:val="24"/>
        </w:rPr>
        <w:t xml:space="preserve">a la solicitud de información </w:t>
      </w:r>
      <w:r w:rsidRPr="00424B7F">
        <w:rPr>
          <w:rFonts w:ascii="Palatino Linotype" w:hAnsi="Palatino Linotype"/>
          <w:b/>
          <w:bCs/>
          <w:sz w:val="24"/>
          <w:szCs w:val="24"/>
        </w:rPr>
        <w:t>00091/OASNAUCAL/IP/2020</w:t>
      </w:r>
      <w:r w:rsidRPr="000D4CA0">
        <w:rPr>
          <w:rFonts w:ascii="Palatino Linotype" w:hAnsi="Palatino Linotype"/>
          <w:bCs/>
          <w:sz w:val="24"/>
          <w:szCs w:val="24"/>
        </w:rPr>
        <w:t xml:space="preserve"> </w:t>
      </w:r>
      <w:r w:rsidRPr="000D4CA0">
        <w:rPr>
          <w:rFonts w:ascii="Palatino Linotype" w:hAnsi="Palatino Linotype"/>
          <w:sz w:val="24"/>
          <w:szCs w:val="24"/>
        </w:rPr>
        <w:t xml:space="preserve">por resultar parcialmente fundadas las </w:t>
      </w:r>
      <w:r w:rsidRPr="000D4CA0">
        <w:rPr>
          <w:rFonts w:ascii="Palatino Linotype" w:hAnsi="Palatino Linotype"/>
          <w:sz w:val="24"/>
          <w:szCs w:val="24"/>
        </w:rPr>
        <w:lastRenderedPageBreak/>
        <w:t>razones o motivos de i</w:t>
      </w:r>
      <w:r>
        <w:rPr>
          <w:rFonts w:ascii="Palatino Linotype" w:hAnsi="Palatino Linotype"/>
          <w:sz w:val="24"/>
          <w:szCs w:val="24"/>
        </w:rPr>
        <w:t>nconformidad hechos valer por la</w:t>
      </w:r>
      <w:r w:rsidRPr="000D4CA0">
        <w:rPr>
          <w:rFonts w:ascii="Palatino Linotype" w:hAnsi="Palatino Linotype"/>
          <w:sz w:val="24"/>
          <w:szCs w:val="24"/>
        </w:rPr>
        <w:t xml:space="preserve"> Recurrente, en términos del </w:t>
      </w:r>
      <w:r w:rsidRPr="000D4CA0">
        <w:rPr>
          <w:rFonts w:ascii="Palatino Linotype" w:hAnsi="Palatino Linotype"/>
          <w:b/>
          <w:sz w:val="24"/>
          <w:szCs w:val="24"/>
        </w:rPr>
        <w:t xml:space="preserve">Considerando </w:t>
      </w:r>
      <w:r>
        <w:rPr>
          <w:rFonts w:ascii="Palatino Linotype" w:hAnsi="Palatino Linotype"/>
          <w:b/>
          <w:sz w:val="24"/>
          <w:szCs w:val="24"/>
        </w:rPr>
        <w:t>CUAR</w:t>
      </w:r>
      <w:r w:rsidRPr="000D4CA0">
        <w:rPr>
          <w:rFonts w:ascii="Palatino Linotype" w:hAnsi="Palatino Linotype"/>
          <w:b/>
          <w:sz w:val="24"/>
          <w:szCs w:val="24"/>
        </w:rPr>
        <w:t xml:space="preserve">TO </w:t>
      </w:r>
      <w:r w:rsidRPr="000D4CA0">
        <w:rPr>
          <w:rFonts w:ascii="Palatino Linotype" w:hAnsi="Palatino Linotype"/>
          <w:sz w:val="24"/>
          <w:szCs w:val="24"/>
        </w:rPr>
        <w:t>de esta resolución.</w:t>
      </w:r>
    </w:p>
    <w:p w:rsidR="000D4CA0" w:rsidRPr="000D4CA0" w:rsidRDefault="000D4CA0" w:rsidP="000D4CA0">
      <w:pPr>
        <w:spacing w:after="0" w:line="360" w:lineRule="auto"/>
        <w:jc w:val="both"/>
        <w:rPr>
          <w:rFonts w:ascii="Palatino Linotype" w:hAnsi="Palatino Linotype"/>
          <w:sz w:val="24"/>
          <w:szCs w:val="24"/>
        </w:rPr>
      </w:pPr>
    </w:p>
    <w:p w:rsidR="000D4CA0" w:rsidRPr="000D4CA0" w:rsidRDefault="000D4CA0" w:rsidP="000D4CA0">
      <w:pPr>
        <w:spacing w:after="0" w:line="360" w:lineRule="auto"/>
        <w:jc w:val="both"/>
        <w:rPr>
          <w:rFonts w:ascii="Palatino Linotype" w:hAnsi="Palatino Linotype" w:cs="Arial"/>
          <w:sz w:val="24"/>
          <w:szCs w:val="24"/>
        </w:rPr>
      </w:pPr>
      <w:r w:rsidRPr="000D4CA0">
        <w:rPr>
          <w:rFonts w:ascii="Palatino Linotype" w:hAnsi="Palatino Linotype" w:cs="Arial"/>
          <w:b/>
          <w:sz w:val="24"/>
          <w:szCs w:val="24"/>
        </w:rPr>
        <w:t>SEGUNDO.</w:t>
      </w:r>
      <w:r w:rsidRPr="000D4CA0">
        <w:rPr>
          <w:rFonts w:ascii="Palatino Linotype" w:hAnsi="Palatino Linotype" w:cs="Arial"/>
          <w:sz w:val="24"/>
          <w:szCs w:val="24"/>
        </w:rPr>
        <w:t xml:space="preserve"> Se </w:t>
      </w:r>
      <w:r w:rsidRPr="000D4CA0">
        <w:rPr>
          <w:rFonts w:ascii="Palatino Linotype" w:hAnsi="Palatino Linotype" w:cs="Arial"/>
          <w:b/>
          <w:sz w:val="24"/>
          <w:szCs w:val="24"/>
        </w:rPr>
        <w:t>ORDENA</w:t>
      </w:r>
      <w:r w:rsidRPr="000D4CA0">
        <w:rPr>
          <w:rFonts w:ascii="Palatino Linotype" w:hAnsi="Palatino Linotype" w:cs="Arial"/>
          <w:sz w:val="24"/>
          <w:szCs w:val="24"/>
        </w:rPr>
        <w:t xml:space="preserve"> al Sujeto Obligado que haga entrega a</w:t>
      </w:r>
      <w:r w:rsidRPr="00D63623">
        <w:rPr>
          <w:rFonts w:ascii="Palatino Linotype" w:hAnsi="Palatino Linotype" w:cs="Arial"/>
          <w:sz w:val="24"/>
          <w:szCs w:val="24"/>
        </w:rPr>
        <w:t xml:space="preserve"> </w:t>
      </w:r>
      <w:r w:rsidRPr="000D4CA0">
        <w:rPr>
          <w:rFonts w:ascii="Palatino Linotype" w:hAnsi="Palatino Linotype" w:cs="Arial"/>
          <w:sz w:val="24"/>
          <w:szCs w:val="24"/>
        </w:rPr>
        <w:t>l</w:t>
      </w:r>
      <w:r w:rsidRPr="00D63623">
        <w:rPr>
          <w:rFonts w:ascii="Palatino Linotype" w:hAnsi="Palatino Linotype" w:cs="Arial"/>
          <w:sz w:val="24"/>
          <w:szCs w:val="24"/>
        </w:rPr>
        <w:t>a</w:t>
      </w:r>
      <w:r w:rsidRPr="000D4CA0">
        <w:rPr>
          <w:rFonts w:ascii="Palatino Linotype" w:hAnsi="Palatino Linotype" w:cs="Arial"/>
          <w:sz w:val="24"/>
          <w:szCs w:val="24"/>
        </w:rPr>
        <w:t xml:space="preserve"> Recurrente vía SAIMEX</w:t>
      </w:r>
      <w:r w:rsidRPr="00D63623">
        <w:rPr>
          <w:rFonts w:ascii="Palatino Linotype" w:hAnsi="Palatino Linotype" w:cs="Arial"/>
          <w:sz w:val="24"/>
          <w:szCs w:val="24"/>
        </w:rPr>
        <w:t xml:space="preserve"> y en versión pública de ser procedente</w:t>
      </w:r>
      <w:r w:rsidRPr="000D4CA0">
        <w:rPr>
          <w:rFonts w:ascii="Palatino Linotype" w:hAnsi="Palatino Linotype" w:cs="Arial"/>
          <w:sz w:val="24"/>
          <w:szCs w:val="24"/>
        </w:rPr>
        <w:t xml:space="preserve">, en términos del </w:t>
      </w:r>
      <w:r w:rsidRPr="00D63623">
        <w:rPr>
          <w:rFonts w:ascii="Palatino Linotype" w:hAnsi="Palatino Linotype" w:cs="Arial"/>
          <w:b/>
          <w:sz w:val="24"/>
          <w:szCs w:val="24"/>
        </w:rPr>
        <w:t>Considerando CUAR</w:t>
      </w:r>
      <w:r w:rsidRPr="000D4CA0">
        <w:rPr>
          <w:rFonts w:ascii="Palatino Linotype" w:hAnsi="Palatino Linotype" w:cs="Arial"/>
          <w:b/>
          <w:sz w:val="24"/>
          <w:szCs w:val="24"/>
        </w:rPr>
        <w:t>TO</w:t>
      </w:r>
      <w:r w:rsidRPr="000D4CA0">
        <w:rPr>
          <w:rFonts w:ascii="Palatino Linotype" w:hAnsi="Palatino Linotype" w:cs="Arial"/>
          <w:sz w:val="24"/>
          <w:szCs w:val="24"/>
        </w:rPr>
        <w:t xml:space="preserve"> de la presente resolución, de lo siguiente: </w:t>
      </w:r>
    </w:p>
    <w:p w:rsidR="000D4CA0" w:rsidRPr="000D4CA0" w:rsidRDefault="000D4CA0" w:rsidP="000D4CA0">
      <w:pPr>
        <w:spacing w:after="0" w:line="360" w:lineRule="auto"/>
        <w:jc w:val="both"/>
        <w:rPr>
          <w:rFonts w:ascii="Palatino Linotype" w:hAnsi="Palatino Linotype" w:cs="Arial"/>
          <w:sz w:val="24"/>
          <w:szCs w:val="24"/>
        </w:rPr>
      </w:pPr>
    </w:p>
    <w:p w:rsidR="00D63623" w:rsidRPr="00D63623" w:rsidRDefault="00D63623" w:rsidP="00D63623">
      <w:pPr>
        <w:numPr>
          <w:ilvl w:val="0"/>
          <w:numId w:val="24"/>
        </w:numPr>
        <w:spacing w:after="0" w:line="240" w:lineRule="auto"/>
        <w:jc w:val="both"/>
        <w:rPr>
          <w:rFonts w:ascii="Palatino Linotype" w:hAnsi="Palatino Linotype" w:cs="Arial"/>
          <w:i/>
          <w:sz w:val="24"/>
          <w:szCs w:val="24"/>
        </w:rPr>
      </w:pPr>
      <w:r>
        <w:rPr>
          <w:rFonts w:ascii="Palatino Linotype" w:hAnsi="Palatino Linotype" w:cs="Arial"/>
          <w:i/>
          <w:sz w:val="24"/>
          <w:szCs w:val="24"/>
        </w:rPr>
        <w:t xml:space="preserve">El </w:t>
      </w:r>
      <w:r w:rsidRPr="00D63623">
        <w:rPr>
          <w:rFonts w:ascii="Palatino Linotype" w:hAnsi="Palatino Linotype" w:cs="Arial"/>
          <w:i/>
          <w:sz w:val="24"/>
          <w:szCs w:val="24"/>
        </w:rPr>
        <w:t>Convenio de Prestaciones de Ley y Colaterales celebrado con el S.U.T.E.Y M referido en la respuesta emitida</w:t>
      </w:r>
      <w:r>
        <w:rPr>
          <w:rFonts w:ascii="Palatino Linotype" w:hAnsi="Palatino Linotype" w:cs="Arial"/>
          <w:i/>
          <w:sz w:val="24"/>
          <w:szCs w:val="24"/>
        </w:rPr>
        <w:t>.</w:t>
      </w:r>
    </w:p>
    <w:p w:rsidR="00D63623" w:rsidRPr="000D4CA0" w:rsidRDefault="000D4CA0" w:rsidP="00D63623">
      <w:pPr>
        <w:numPr>
          <w:ilvl w:val="0"/>
          <w:numId w:val="24"/>
        </w:numPr>
        <w:spacing w:after="0" w:line="240" w:lineRule="auto"/>
        <w:jc w:val="both"/>
        <w:rPr>
          <w:rFonts w:ascii="Palatino Linotype" w:hAnsi="Palatino Linotype" w:cs="Arial"/>
          <w:i/>
          <w:sz w:val="24"/>
          <w:szCs w:val="24"/>
        </w:rPr>
      </w:pPr>
      <w:r w:rsidRPr="000D4CA0">
        <w:rPr>
          <w:rFonts w:ascii="Palatino Linotype" w:hAnsi="Palatino Linotype"/>
          <w:i/>
          <w:sz w:val="24"/>
          <w:szCs w:val="24"/>
        </w:rPr>
        <w:t xml:space="preserve">El Acuerdo que emita el Comité de Transparencia en el que se confirme la declaración de incompetencia del Sujeto Obligado </w:t>
      </w:r>
      <w:r w:rsidR="00D63623" w:rsidRPr="00D63623">
        <w:rPr>
          <w:rFonts w:ascii="Palatino Linotype" w:hAnsi="Palatino Linotype"/>
          <w:i/>
          <w:sz w:val="24"/>
          <w:szCs w:val="24"/>
        </w:rPr>
        <w:t>respecto</w:t>
      </w:r>
      <w:r w:rsidR="00D63623">
        <w:rPr>
          <w:rFonts w:ascii="Palatino Linotype" w:hAnsi="Palatino Linotype"/>
          <w:i/>
          <w:sz w:val="24"/>
          <w:szCs w:val="24"/>
        </w:rPr>
        <w:t xml:space="preserve"> de</w:t>
      </w:r>
      <w:r w:rsidR="00D63623" w:rsidRPr="00D63623">
        <w:rPr>
          <w:rFonts w:ascii="Palatino Linotype" w:hAnsi="Palatino Linotype"/>
          <w:i/>
          <w:sz w:val="24"/>
          <w:szCs w:val="24"/>
        </w:rPr>
        <w:t xml:space="preserve"> la generación de los contratos laborales solicitados</w:t>
      </w:r>
      <w:r w:rsidRPr="000D4CA0">
        <w:rPr>
          <w:rFonts w:ascii="Palatino Linotype" w:hAnsi="Palatino Linotype"/>
          <w:i/>
          <w:sz w:val="24"/>
          <w:szCs w:val="24"/>
        </w:rPr>
        <w:t xml:space="preserve">. </w:t>
      </w:r>
    </w:p>
    <w:p w:rsidR="000D4CA0" w:rsidRDefault="000D4CA0" w:rsidP="000D4CA0">
      <w:pPr>
        <w:spacing w:after="0" w:line="360" w:lineRule="auto"/>
        <w:jc w:val="both"/>
        <w:rPr>
          <w:rFonts w:ascii="Palatino Linotype" w:hAnsi="Palatino Linotype" w:cs="Arial"/>
          <w:sz w:val="24"/>
          <w:szCs w:val="24"/>
        </w:rPr>
      </w:pPr>
    </w:p>
    <w:p w:rsidR="00D63623" w:rsidRPr="00D63623" w:rsidRDefault="00D63623" w:rsidP="00D63623">
      <w:pPr>
        <w:spacing w:after="0" w:line="360" w:lineRule="auto"/>
        <w:jc w:val="both"/>
        <w:rPr>
          <w:rFonts w:ascii="Palatino Linotype" w:hAnsi="Palatino Linotype" w:cs="Arial"/>
          <w:sz w:val="24"/>
          <w:szCs w:val="24"/>
        </w:rPr>
      </w:pPr>
      <w:r>
        <w:rPr>
          <w:rFonts w:ascii="Palatino Linotype" w:hAnsi="Palatino Linotype" w:cs="Arial"/>
          <w:sz w:val="24"/>
          <w:szCs w:val="24"/>
        </w:rPr>
        <w:t>Tocante al inciso a), c</w:t>
      </w:r>
      <w:r w:rsidRPr="00D63623">
        <w:rPr>
          <w:rFonts w:ascii="Palatino Linotype" w:hAnsi="Palatino Linotype" w:cs="Arial"/>
          <w:sz w:val="24"/>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rsidR="00D63623" w:rsidRPr="000D4CA0" w:rsidRDefault="00D63623" w:rsidP="000D4CA0">
      <w:pPr>
        <w:spacing w:after="0" w:line="360" w:lineRule="auto"/>
        <w:jc w:val="both"/>
        <w:rPr>
          <w:rFonts w:ascii="Palatino Linotype" w:hAnsi="Palatino Linotype" w:cs="Arial"/>
          <w:sz w:val="24"/>
          <w:szCs w:val="24"/>
        </w:rPr>
      </w:pPr>
    </w:p>
    <w:p w:rsidR="000D4CA0" w:rsidRPr="000D4CA0" w:rsidRDefault="000D4CA0" w:rsidP="000D4CA0">
      <w:pPr>
        <w:spacing w:after="0" w:line="360" w:lineRule="auto"/>
        <w:jc w:val="both"/>
        <w:rPr>
          <w:rFonts w:ascii="Palatino Linotype" w:hAnsi="Palatino Linotype" w:cs="Arial"/>
          <w:sz w:val="24"/>
          <w:szCs w:val="24"/>
        </w:rPr>
      </w:pPr>
      <w:r w:rsidRPr="000D4CA0">
        <w:rPr>
          <w:rFonts w:ascii="Palatino Linotype" w:hAnsi="Palatino Linotype" w:cs="Arial"/>
          <w:b/>
          <w:sz w:val="24"/>
          <w:szCs w:val="24"/>
        </w:rPr>
        <w:t>TERCERO. Notifíquese</w:t>
      </w:r>
      <w:r w:rsidRPr="000D4CA0">
        <w:rPr>
          <w:rFonts w:ascii="Palatino Linotype" w:hAnsi="Palatino Linotype" w:cs="Arial"/>
          <w:b/>
          <w:i/>
          <w:sz w:val="24"/>
          <w:szCs w:val="24"/>
        </w:rPr>
        <w:t xml:space="preserve"> </w:t>
      </w:r>
      <w:r w:rsidRPr="000D4CA0">
        <w:rPr>
          <w:rFonts w:ascii="Palatino Linotype" w:hAnsi="Palatino Linotype" w:cs="Arial"/>
          <w:sz w:val="24"/>
          <w:szCs w:val="24"/>
        </w:rPr>
        <w:t>al Titular de la Unidad de Transparencia del</w:t>
      </w:r>
      <w:r w:rsidRPr="000D4CA0">
        <w:rPr>
          <w:rFonts w:ascii="Palatino Linotype" w:hAnsi="Palatino Linotype" w:cs="Arial"/>
          <w:b/>
          <w:sz w:val="24"/>
          <w:szCs w:val="24"/>
        </w:rPr>
        <w:t xml:space="preserve"> </w:t>
      </w:r>
      <w:r w:rsidRPr="000D4CA0">
        <w:rPr>
          <w:rFonts w:ascii="Palatino Linotype" w:hAnsi="Palatino Linotype" w:cs="Arial"/>
          <w:sz w:val="24"/>
          <w:szCs w:val="24"/>
        </w:rPr>
        <w:t xml:space="preserve">Sujeto Obligado, para que conforme al artículo 186 último párrafo, 189 segundo párrafo y 194 de la Ley de Transparencia y Acceso a la Información Pública del Estado de México y Municipios; dé cumplimiento a lo ordenado dentro del plazo de diez días hábiles, </w:t>
      </w:r>
      <w:r w:rsidRPr="000D4CA0">
        <w:rPr>
          <w:rFonts w:ascii="Palatino Linotype" w:hAnsi="Palatino Linotype" w:cs="Arial"/>
          <w:sz w:val="24"/>
          <w:szCs w:val="24"/>
        </w:rPr>
        <w:lastRenderedPageBreak/>
        <w:t>debiendo informar a este Instituto en un plazo de tres días hábiles siguientes sobre el cumplimiento dado a la presente resolución.</w:t>
      </w:r>
    </w:p>
    <w:p w:rsidR="000D4CA0" w:rsidRPr="000D4CA0" w:rsidRDefault="000D4CA0" w:rsidP="000D4CA0">
      <w:pPr>
        <w:spacing w:after="0" w:line="360" w:lineRule="auto"/>
        <w:jc w:val="both"/>
        <w:rPr>
          <w:rFonts w:ascii="Palatino Linotype" w:hAnsi="Palatino Linotype" w:cs="Arial"/>
          <w:sz w:val="24"/>
          <w:szCs w:val="24"/>
        </w:rPr>
      </w:pPr>
    </w:p>
    <w:p w:rsidR="000D4CA0" w:rsidRPr="000D4CA0" w:rsidRDefault="000D4CA0" w:rsidP="000D4CA0">
      <w:pPr>
        <w:spacing w:after="0" w:line="360" w:lineRule="auto"/>
        <w:jc w:val="both"/>
        <w:rPr>
          <w:rFonts w:ascii="Palatino Linotype" w:hAnsi="Palatino Linotype"/>
          <w:color w:val="222222"/>
          <w:sz w:val="24"/>
          <w:szCs w:val="24"/>
          <w:shd w:val="clear" w:color="auto" w:fill="FFFFFF"/>
        </w:rPr>
      </w:pPr>
      <w:r w:rsidRPr="000D4CA0">
        <w:rPr>
          <w:rFonts w:ascii="Palatino Linotype" w:hAnsi="Palatino Linotype" w:cs="Arial"/>
          <w:b/>
          <w:sz w:val="24"/>
          <w:szCs w:val="24"/>
        </w:rPr>
        <w:t xml:space="preserve">CUARTO. </w:t>
      </w:r>
      <w:r w:rsidRPr="000D4CA0">
        <w:rPr>
          <w:rFonts w:ascii="Palatino Linotype" w:hAnsi="Palatino Linotype"/>
          <w:b/>
          <w:sz w:val="24"/>
          <w:szCs w:val="24"/>
        </w:rPr>
        <w:t>NOTIFÍQUESE</w:t>
      </w:r>
      <w:r w:rsidRPr="000D4CA0">
        <w:rPr>
          <w:rFonts w:ascii="Palatino Linotype" w:hAnsi="Palatino Linotype"/>
          <w:sz w:val="24"/>
          <w:szCs w:val="24"/>
        </w:rPr>
        <w:t xml:space="preserve"> al Recurrente</w:t>
      </w:r>
      <w:r w:rsidRPr="000D4CA0">
        <w:rPr>
          <w:rFonts w:ascii="Palatino Linotype" w:hAnsi="Palatino Linotype"/>
          <w:b/>
          <w:sz w:val="24"/>
          <w:szCs w:val="24"/>
        </w:rPr>
        <w:t xml:space="preserve"> </w:t>
      </w:r>
      <w:r w:rsidRPr="000D4CA0">
        <w:rPr>
          <w:rFonts w:ascii="Palatino Linotype" w:hAnsi="Palatino Linotype"/>
          <w:sz w:val="24"/>
          <w:szCs w:val="24"/>
        </w:rPr>
        <w:t>la presente resolución y hágase de su conocimiento que, en caso de que considere que la resolución emitida le cause algún perjuicio, podrá promover el Juicio de Amparo en los términos de las leyes aplicables, de acuerdo a lo estipulado por el artículo 196 de la Ley de Transparencia y Acceso a la Información Pública del Estado de México y Municipios.</w:t>
      </w:r>
    </w:p>
    <w:p w:rsidR="00714BDF" w:rsidRPr="00714BDF" w:rsidRDefault="00714BDF" w:rsidP="00714BDF">
      <w:pPr>
        <w:spacing w:after="0" w:line="360" w:lineRule="auto"/>
        <w:jc w:val="both"/>
        <w:rPr>
          <w:rFonts w:ascii="Palatino Linotype" w:hAnsi="Palatino Linotype"/>
          <w:sz w:val="24"/>
          <w:szCs w:val="24"/>
        </w:rPr>
      </w:pPr>
    </w:p>
    <w:p w:rsidR="006D254A" w:rsidRDefault="007E2E80" w:rsidP="00576332">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w:t>
      </w:r>
      <w:r w:rsidR="007738CF" w:rsidRPr="0014447C">
        <w:rPr>
          <w:rFonts w:ascii="Palatino Linotype" w:hAnsi="Palatino Linotype"/>
          <w:sz w:val="24"/>
          <w:szCs w:val="24"/>
        </w:rPr>
        <w:t xml:space="preserve">CRUZ </w:t>
      </w:r>
      <w:r w:rsidR="007738CF">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7E4E4D">
        <w:rPr>
          <w:rFonts w:ascii="Palatino Linotype" w:hAnsi="Palatino Linotype"/>
          <w:sz w:val="24"/>
          <w:szCs w:val="24"/>
        </w:rPr>
        <w:t xml:space="preserve">VIGÉSIMA CUARTA </w:t>
      </w:r>
      <w:r w:rsidR="00224565">
        <w:rPr>
          <w:rFonts w:ascii="Palatino Linotype" w:hAnsi="Palatino Linotype"/>
          <w:sz w:val="24"/>
          <w:szCs w:val="24"/>
        </w:rPr>
        <w:t>SESIÓN</w:t>
      </w:r>
      <w:r w:rsidRPr="0014447C">
        <w:rPr>
          <w:rFonts w:ascii="Palatino Linotype" w:hAnsi="Palatino Linotype"/>
          <w:sz w:val="24"/>
          <w:szCs w:val="24"/>
        </w:rPr>
        <w:t xml:space="preserve"> ORDINARIA CELEBRADA EL </w:t>
      </w:r>
      <w:r w:rsidR="00AB2DF4">
        <w:rPr>
          <w:rFonts w:ascii="Palatino Linotype" w:hAnsi="Palatino Linotype"/>
          <w:sz w:val="24"/>
          <w:szCs w:val="24"/>
        </w:rPr>
        <w:t>VEINTI</w:t>
      </w:r>
      <w:r w:rsidR="007E4E4D">
        <w:rPr>
          <w:rFonts w:ascii="Palatino Linotype" w:hAnsi="Palatino Linotype"/>
          <w:sz w:val="24"/>
          <w:szCs w:val="24"/>
        </w:rPr>
        <w:t xml:space="preserve">OCHO DE </w:t>
      </w:r>
      <w:r w:rsidR="00D63623">
        <w:rPr>
          <w:rFonts w:ascii="Palatino Linotype" w:hAnsi="Palatino Linotype"/>
          <w:sz w:val="24"/>
          <w:szCs w:val="24"/>
        </w:rPr>
        <w:t>OCTUBRE</w:t>
      </w:r>
      <w:r w:rsidR="005B1ECE">
        <w:rPr>
          <w:rFonts w:ascii="Palatino Linotype" w:hAnsi="Palatino Linotype"/>
          <w:sz w:val="24"/>
          <w:szCs w:val="24"/>
        </w:rPr>
        <w:t xml:space="preserve"> DE DOS MIL VEINTE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5B1ECE">
        <w:rPr>
          <w:rFonts w:ascii="Palatino Linotype" w:hAnsi="Palatino Linotype"/>
          <w:sz w:val="24"/>
          <w:szCs w:val="24"/>
        </w:rPr>
        <w:t>-------------------------------</w:t>
      </w:r>
      <w:r w:rsidR="00576332">
        <w:rPr>
          <w:rFonts w:ascii="Palatino Linotype" w:hAnsi="Palatino Linotype"/>
          <w:sz w:val="24"/>
          <w:szCs w:val="24"/>
        </w:rPr>
        <w:t>-------------------------------------------------------------------------------------------------------------------------------------------------------------------------------------------------------------------------------------------------------------------------------------------------------------------------------------------</w:t>
      </w:r>
      <w:r w:rsidR="00900256">
        <w:rPr>
          <w:rFonts w:ascii="Palatino Linotype" w:hAnsi="Palatino Linotype"/>
          <w:sz w:val="24"/>
          <w:szCs w:val="24"/>
        </w:rPr>
        <w:t>--------</w:t>
      </w:r>
      <w:r w:rsidR="007E4E4D">
        <w:rPr>
          <w:rFonts w:ascii="Palatino Linotype" w:hAnsi="Palatino Linotype"/>
          <w:sz w:val="24"/>
          <w:szCs w:val="24"/>
        </w:rPr>
        <w:t>--------------------------------------------------------------------------------------</w:t>
      </w:r>
      <w:r w:rsidR="00D63623">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5B1ECE" w:rsidRDefault="005B1ECE" w:rsidP="00C10AAE">
            <w:pPr>
              <w:pStyle w:val="Sinespaciado"/>
              <w:jc w:val="both"/>
              <w:rPr>
                <w:rFonts w:ascii="Palatino Linotype" w:hAnsi="Palatino Linotype"/>
                <w:b/>
                <w:sz w:val="24"/>
                <w:szCs w:val="24"/>
              </w:rPr>
            </w:pPr>
          </w:p>
          <w:p w:rsidR="005B1ECE" w:rsidRPr="006149F1" w:rsidRDefault="005B1EC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E93054"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6149F1">
              <w:rPr>
                <w:rFonts w:ascii="Palatino Linotype" w:hAnsi="Palatino Linotype"/>
                <w:sz w:val="24"/>
                <w:szCs w:val="24"/>
              </w:rPr>
              <w:t>)</w:t>
            </w:r>
          </w:p>
        </w:tc>
        <w:tc>
          <w:tcPr>
            <w:tcW w:w="4531" w:type="dxa"/>
          </w:tcPr>
          <w:p w:rsidR="00AA4F9A" w:rsidRDefault="00AA4F9A" w:rsidP="00C10AAE">
            <w:pPr>
              <w:pStyle w:val="Sinespaciado"/>
              <w:jc w:val="both"/>
              <w:rPr>
                <w:rFonts w:ascii="Palatino Linotype" w:hAnsi="Palatino Linotype"/>
                <w:b/>
                <w:sz w:val="24"/>
                <w:szCs w:val="24"/>
              </w:rPr>
            </w:pPr>
          </w:p>
          <w:p w:rsidR="005B1ECE" w:rsidRDefault="005B1ECE"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5B1ECE" w:rsidRDefault="005B1ECE"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8F54D8"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6149F1">
              <w:rPr>
                <w:rFonts w:ascii="Palatino Linotype" w:hAnsi="Palatino Linotype"/>
                <w:sz w:val="24"/>
                <w:szCs w:val="24"/>
              </w:rPr>
              <w:t>)</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5B1ECE" w:rsidRDefault="005B1ECE"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(Rúbrica)</w:t>
            </w:r>
          </w:p>
        </w:tc>
      </w:tr>
      <w:tr w:rsidR="006149F1" w:rsidRPr="006149F1" w:rsidTr="00F91340">
        <w:tc>
          <w:tcPr>
            <w:tcW w:w="9062" w:type="dxa"/>
            <w:gridSpan w:val="2"/>
          </w:tcPr>
          <w:p w:rsidR="00AA4F9A" w:rsidRDefault="00AA4F9A"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5B1ECE" w:rsidRPr="006149F1" w:rsidRDefault="005B1EC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106160" w:rsidRDefault="00106160" w:rsidP="0014447C">
      <w:pPr>
        <w:pStyle w:val="Sinespaciado"/>
        <w:jc w:val="both"/>
        <w:rPr>
          <w:rFonts w:ascii="Palatino Linotype" w:hAnsi="Palatino Linotype"/>
          <w:sz w:val="36"/>
          <w:szCs w:val="24"/>
        </w:rPr>
      </w:pPr>
    </w:p>
    <w:p w:rsidR="007E4E4D" w:rsidRPr="007E4E4D" w:rsidRDefault="007E4E4D" w:rsidP="0014447C">
      <w:pPr>
        <w:pStyle w:val="Sinespaciado"/>
        <w:jc w:val="both"/>
        <w:rPr>
          <w:rFonts w:ascii="Palatino Linotype" w:hAnsi="Palatino Linotype"/>
          <w:sz w:val="24"/>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D63623">
        <w:rPr>
          <w:rFonts w:ascii="Palatino Linotype" w:hAnsi="Palatino Linotype"/>
          <w:sz w:val="16"/>
          <w:szCs w:val="16"/>
        </w:rPr>
        <w:t>veintiocho de octubre</w:t>
      </w:r>
      <w:r w:rsidR="005B1ECE">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7E4E4D">
        <w:rPr>
          <w:rFonts w:ascii="Palatino Linotype" w:hAnsi="Palatino Linotype"/>
          <w:bCs/>
          <w:sz w:val="16"/>
          <w:szCs w:val="16"/>
          <w:lang w:eastAsia="es-MX"/>
        </w:rPr>
        <w:t>03290/INFOEM/IP/RR/2020</w:t>
      </w:r>
      <w:r w:rsidR="00DA1B7C">
        <w:rPr>
          <w:rFonts w:ascii="Palatino Linotype" w:hAnsi="Palatino Linotype"/>
          <w:bCs/>
          <w:sz w:val="16"/>
          <w:szCs w:val="16"/>
          <w:lang w:eastAsia="es-MX"/>
        </w:rPr>
        <w:t>.</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w:t>
      </w:r>
      <w:proofErr w:type="spellStart"/>
      <w:r w:rsidR="00AA4F9A">
        <w:rPr>
          <w:rFonts w:ascii="Palatino Linotype" w:hAnsi="Palatino Linotype"/>
          <w:bCs/>
          <w:sz w:val="16"/>
          <w:szCs w:val="16"/>
          <w:lang w:eastAsia="es-MX"/>
        </w:rPr>
        <w:t>fzh</w:t>
      </w:r>
      <w:proofErr w:type="spellEnd"/>
    </w:p>
    <w:sectPr w:rsidR="007E2E80" w:rsidRPr="00AA4F9A" w:rsidSect="00050A9C">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023" w:rsidRDefault="001E5023" w:rsidP="007E2E80">
      <w:pPr>
        <w:spacing w:after="0" w:line="240" w:lineRule="auto"/>
      </w:pPr>
      <w:r>
        <w:separator/>
      </w:r>
    </w:p>
  </w:endnote>
  <w:endnote w:type="continuationSeparator" w:id="0">
    <w:p w:rsidR="001E5023" w:rsidRDefault="001E5023"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F4" w:rsidRPr="000B69FA" w:rsidRDefault="00380DF4"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2C98">
      <w:rPr>
        <w:rFonts w:ascii="Palatino Linotype" w:hAnsi="Palatino Linotype"/>
        <w:bCs/>
        <w:noProof/>
        <w:sz w:val="20"/>
      </w:rPr>
      <w:t>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2C98">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F4" w:rsidRPr="000B69FA" w:rsidRDefault="00380DF4"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2C9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2C98">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023" w:rsidRDefault="001E5023" w:rsidP="007E2E80">
      <w:pPr>
        <w:spacing w:after="0" w:line="240" w:lineRule="auto"/>
      </w:pPr>
      <w:r>
        <w:separator/>
      </w:r>
    </w:p>
  </w:footnote>
  <w:footnote w:type="continuationSeparator" w:id="0">
    <w:p w:rsidR="001E5023" w:rsidRDefault="001E5023" w:rsidP="007E2E80">
      <w:pPr>
        <w:spacing w:after="0" w:line="240" w:lineRule="auto"/>
      </w:pPr>
      <w:r>
        <w:continuationSeparator/>
      </w:r>
    </w:p>
  </w:footnote>
  <w:footnote w:id="1">
    <w:p w:rsidR="00380DF4" w:rsidRPr="00615B4B" w:rsidRDefault="00380DF4"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380DF4" w:rsidRPr="00615B4B" w:rsidRDefault="00380DF4"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AA7" w:rsidRDefault="001E502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F4" w:rsidRDefault="001E502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85pt;margin-top:-176.45pt;width:609.4pt;height:793.75pt;z-index:-251656192;mso-position-horizontal-relative:margin;mso-position-vertical-relative:margin" o:allowincell="f">
          <v:imagedata r:id="rId1" o:title="logo 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380DF4" w:rsidTr="00182616">
      <w:trPr>
        <w:trHeight w:val="227"/>
      </w:trPr>
      <w:tc>
        <w:tcPr>
          <w:tcW w:w="5949" w:type="dxa"/>
          <w:hideMark/>
        </w:tcPr>
        <w:p w:rsidR="00380DF4" w:rsidRDefault="00380DF4"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380DF4" w:rsidRDefault="00380DF4"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03290/INFOEM/IP/RR/2020</w:t>
          </w:r>
        </w:p>
      </w:tc>
    </w:tr>
    <w:tr w:rsidR="00380DF4" w:rsidTr="00182616">
      <w:trPr>
        <w:trHeight w:val="242"/>
      </w:trPr>
      <w:tc>
        <w:tcPr>
          <w:tcW w:w="5949" w:type="dxa"/>
          <w:hideMark/>
        </w:tcPr>
        <w:p w:rsidR="00380DF4" w:rsidRDefault="00380DF4"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380DF4" w:rsidRDefault="00380DF4" w:rsidP="00BF7FC1">
          <w:pPr>
            <w:spacing w:after="120" w:line="256" w:lineRule="auto"/>
            <w:ind w:left="72" w:right="214"/>
            <w:jc w:val="right"/>
            <w:rPr>
              <w:rFonts w:ascii="Palatino Linotype" w:hAnsi="Palatino Linotype" w:cs="Arial"/>
              <w:szCs w:val="20"/>
            </w:rPr>
          </w:pPr>
          <w:r w:rsidRPr="00424B7F">
            <w:rPr>
              <w:rFonts w:ascii="Palatino Linotype" w:hAnsi="Palatino Linotype" w:cs="Arial"/>
              <w:szCs w:val="20"/>
            </w:rPr>
            <w:t>Organismo Público Descentralizado para la Prestación de Los Servicios de Agua Potable Alcantarillado y Saneamiento del Municipio de Naucalpan de Juárez</w:t>
          </w:r>
        </w:p>
      </w:tc>
    </w:tr>
    <w:tr w:rsidR="00380DF4" w:rsidTr="00182616">
      <w:trPr>
        <w:trHeight w:val="342"/>
      </w:trPr>
      <w:tc>
        <w:tcPr>
          <w:tcW w:w="5949" w:type="dxa"/>
          <w:hideMark/>
        </w:tcPr>
        <w:p w:rsidR="00380DF4" w:rsidRDefault="00380DF4"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380DF4" w:rsidRDefault="00380DF4"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380DF4" w:rsidRDefault="00380DF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380DF4" w:rsidTr="00182616">
      <w:trPr>
        <w:trHeight w:val="227"/>
      </w:trPr>
      <w:tc>
        <w:tcPr>
          <w:tcW w:w="5103" w:type="dxa"/>
          <w:hideMark/>
        </w:tcPr>
        <w:p w:rsidR="00380DF4" w:rsidRDefault="00380DF4"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380DF4" w:rsidRPr="00B4142F" w:rsidRDefault="00380DF4"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03290/INFOEM/IP/RR/2020</w:t>
          </w:r>
        </w:p>
      </w:tc>
    </w:tr>
    <w:tr w:rsidR="00380DF4" w:rsidTr="00182616">
      <w:trPr>
        <w:trHeight w:val="196"/>
      </w:trPr>
      <w:tc>
        <w:tcPr>
          <w:tcW w:w="5103" w:type="dxa"/>
          <w:hideMark/>
        </w:tcPr>
        <w:p w:rsidR="00380DF4" w:rsidRDefault="00380DF4"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380DF4" w:rsidRPr="00F06FED" w:rsidRDefault="00AA2C98" w:rsidP="00212498">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w:t>
          </w:r>
          <w:proofErr w:type="spellEnd"/>
        </w:p>
      </w:tc>
    </w:tr>
    <w:tr w:rsidR="00380DF4" w:rsidTr="00182616">
      <w:trPr>
        <w:trHeight w:val="242"/>
      </w:trPr>
      <w:tc>
        <w:tcPr>
          <w:tcW w:w="5103" w:type="dxa"/>
          <w:hideMark/>
        </w:tcPr>
        <w:p w:rsidR="00380DF4" w:rsidRDefault="00380DF4"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380DF4" w:rsidRDefault="00380DF4" w:rsidP="00BF7FC1">
          <w:pPr>
            <w:spacing w:after="120" w:line="256" w:lineRule="auto"/>
            <w:ind w:left="208" w:right="214"/>
            <w:jc w:val="right"/>
            <w:rPr>
              <w:rFonts w:ascii="Palatino Linotype" w:hAnsi="Palatino Linotype" w:cs="Arial"/>
              <w:szCs w:val="20"/>
            </w:rPr>
          </w:pPr>
          <w:r w:rsidRPr="00424B7F">
            <w:rPr>
              <w:rFonts w:ascii="Palatino Linotype" w:hAnsi="Palatino Linotype" w:cs="Arial"/>
              <w:szCs w:val="20"/>
            </w:rPr>
            <w:t>Organismo Público Descentralizado para la Prestación de Los Servicios de Agua Potable Alcantarillado y Saneamiento del Municipio de Naucalpan de Juárez</w:t>
          </w:r>
        </w:p>
      </w:tc>
    </w:tr>
    <w:tr w:rsidR="00380DF4" w:rsidTr="00182616">
      <w:trPr>
        <w:trHeight w:val="342"/>
      </w:trPr>
      <w:tc>
        <w:tcPr>
          <w:tcW w:w="5103" w:type="dxa"/>
          <w:hideMark/>
        </w:tcPr>
        <w:p w:rsidR="00380DF4" w:rsidRDefault="00380DF4"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380DF4" w:rsidRDefault="00380DF4"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380DF4" w:rsidRDefault="001E502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85pt;margin-top:-184.9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EF530B"/>
    <w:multiLevelType w:val="hybridMultilevel"/>
    <w:tmpl w:val="45D098EA"/>
    <w:lvl w:ilvl="0" w:tplc="108E9B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9127627"/>
    <w:multiLevelType w:val="hybridMultilevel"/>
    <w:tmpl w:val="2340A16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4A65395B"/>
    <w:multiLevelType w:val="hybridMultilevel"/>
    <w:tmpl w:val="1196E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F8E6713"/>
    <w:multiLevelType w:val="hybridMultilevel"/>
    <w:tmpl w:val="02E2D1F8"/>
    <w:lvl w:ilvl="0" w:tplc="D28284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009539A"/>
    <w:multiLevelType w:val="hybridMultilevel"/>
    <w:tmpl w:val="EA02F97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B275697"/>
    <w:multiLevelType w:val="hybridMultilevel"/>
    <w:tmpl w:val="88105AF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2"/>
  </w:num>
  <w:num w:numId="5">
    <w:abstractNumId w:val="4"/>
  </w:num>
  <w:num w:numId="6">
    <w:abstractNumId w:val="3"/>
  </w:num>
  <w:num w:numId="7">
    <w:abstractNumId w:val="12"/>
  </w:num>
  <w:num w:numId="8">
    <w:abstractNumId w:val="11"/>
  </w:num>
  <w:num w:numId="9">
    <w:abstractNumId w:val="17"/>
  </w:num>
  <w:num w:numId="10">
    <w:abstractNumId w:val="5"/>
  </w:num>
  <w:num w:numId="11">
    <w:abstractNumId w:val="18"/>
  </w:num>
  <w:num w:numId="12">
    <w:abstractNumId w:val="16"/>
  </w:num>
  <w:num w:numId="13">
    <w:abstractNumId w:val="14"/>
  </w:num>
  <w:num w:numId="14">
    <w:abstractNumId w:val="9"/>
  </w:num>
  <w:num w:numId="15">
    <w:abstractNumId w:val="2"/>
  </w:num>
  <w:num w:numId="16">
    <w:abstractNumId w:val="7"/>
  </w:num>
  <w:num w:numId="17">
    <w:abstractNumId w:val="10"/>
  </w:num>
  <w:num w:numId="18">
    <w:abstractNumId w:val="19"/>
  </w:num>
  <w:num w:numId="19">
    <w:abstractNumId w:val="15"/>
  </w:num>
  <w:num w:numId="20">
    <w:abstractNumId w:val="13"/>
  </w:num>
  <w:num w:numId="21">
    <w:abstractNumId w:val="23"/>
  </w:num>
  <w:num w:numId="22">
    <w:abstractNumId w:val="8"/>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01B4"/>
    <w:rsid w:val="00011DF7"/>
    <w:rsid w:val="000146A2"/>
    <w:rsid w:val="00014D80"/>
    <w:rsid w:val="000158D7"/>
    <w:rsid w:val="00015A5D"/>
    <w:rsid w:val="00022E72"/>
    <w:rsid w:val="000276E0"/>
    <w:rsid w:val="00032DBD"/>
    <w:rsid w:val="00033949"/>
    <w:rsid w:val="00033A37"/>
    <w:rsid w:val="00037385"/>
    <w:rsid w:val="000402BD"/>
    <w:rsid w:val="00043018"/>
    <w:rsid w:val="00050A9C"/>
    <w:rsid w:val="00051311"/>
    <w:rsid w:val="00053C9B"/>
    <w:rsid w:val="00057570"/>
    <w:rsid w:val="00064CBB"/>
    <w:rsid w:val="000674FE"/>
    <w:rsid w:val="000714EC"/>
    <w:rsid w:val="0007328F"/>
    <w:rsid w:val="000738E9"/>
    <w:rsid w:val="0008042E"/>
    <w:rsid w:val="0008795C"/>
    <w:rsid w:val="0009497C"/>
    <w:rsid w:val="00095218"/>
    <w:rsid w:val="000A27C1"/>
    <w:rsid w:val="000C504E"/>
    <w:rsid w:val="000C524F"/>
    <w:rsid w:val="000D47AB"/>
    <w:rsid w:val="000D4CA0"/>
    <w:rsid w:val="000D6982"/>
    <w:rsid w:val="000D756B"/>
    <w:rsid w:val="000E7C0A"/>
    <w:rsid w:val="000F199E"/>
    <w:rsid w:val="000F3722"/>
    <w:rsid w:val="00106160"/>
    <w:rsid w:val="00113D8E"/>
    <w:rsid w:val="00114C3C"/>
    <w:rsid w:val="00122CD0"/>
    <w:rsid w:val="0012508A"/>
    <w:rsid w:val="00130AA7"/>
    <w:rsid w:val="001325AD"/>
    <w:rsid w:val="00132E9F"/>
    <w:rsid w:val="00135494"/>
    <w:rsid w:val="00140AE4"/>
    <w:rsid w:val="00140C2F"/>
    <w:rsid w:val="0014191F"/>
    <w:rsid w:val="00142038"/>
    <w:rsid w:val="00143AC6"/>
    <w:rsid w:val="0014447C"/>
    <w:rsid w:val="001510E8"/>
    <w:rsid w:val="001552E9"/>
    <w:rsid w:val="00162176"/>
    <w:rsid w:val="00165929"/>
    <w:rsid w:val="00166046"/>
    <w:rsid w:val="00166FB7"/>
    <w:rsid w:val="00180F6B"/>
    <w:rsid w:val="00182616"/>
    <w:rsid w:val="001A17B9"/>
    <w:rsid w:val="001A4700"/>
    <w:rsid w:val="001C0CE9"/>
    <w:rsid w:val="001C5E30"/>
    <w:rsid w:val="001D6114"/>
    <w:rsid w:val="001D61D0"/>
    <w:rsid w:val="001E07AC"/>
    <w:rsid w:val="001E1E50"/>
    <w:rsid w:val="001E5023"/>
    <w:rsid w:val="001E60B7"/>
    <w:rsid w:val="001F021C"/>
    <w:rsid w:val="001F2BC9"/>
    <w:rsid w:val="001F50B1"/>
    <w:rsid w:val="001F5577"/>
    <w:rsid w:val="001F60B6"/>
    <w:rsid w:val="00201358"/>
    <w:rsid w:val="00203FA5"/>
    <w:rsid w:val="00207ACC"/>
    <w:rsid w:val="00207DA3"/>
    <w:rsid w:val="002108D8"/>
    <w:rsid w:val="00211473"/>
    <w:rsid w:val="00212498"/>
    <w:rsid w:val="00213EE6"/>
    <w:rsid w:val="00216B8D"/>
    <w:rsid w:val="002230D2"/>
    <w:rsid w:val="00224565"/>
    <w:rsid w:val="002252AD"/>
    <w:rsid w:val="002450D9"/>
    <w:rsid w:val="00247E1F"/>
    <w:rsid w:val="00254523"/>
    <w:rsid w:val="002572CF"/>
    <w:rsid w:val="0026191D"/>
    <w:rsid w:val="00271762"/>
    <w:rsid w:val="00272CDA"/>
    <w:rsid w:val="002807BD"/>
    <w:rsid w:val="00282F3F"/>
    <w:rsid w:val="0028585E"/>
    <w:rsid w:val="00287072"/>
    <w:rsid w:val="00290397"/>
    <w:rsid w:val="00296F49"/>
    <w:rsid w:val="00297761"/>
    <w:rsid w:val="002A1927"/>
    <w:rsid w:val="002B0CFD"/>
    <w:rsid w:val="002B1519"/>
    <w:rsid w:val="002B53C4"/>
    <w:rsid w:val="002B5700"/>
    <w:rsid w:val="002B5B14"/>
    <w:rsid w:val="002C2A2E"/>
    <w:rsid w:val="002C2D19"/>
    <w:rsid w:val="002C529C"/>
    <w:rsid w:val="002C56B2"/>
    <w:rsid w:val="002D4991"/>
    <w:rsid w:val="002D6110"/>
    <w:rsid w:val="002E22D8"/>
    <w:rsid w:val="002E2D4C"/>
    <w:rsid w:val="002E6036"/>
    <w:rsid w:val="002F044A"/>
    <w:rsid w:val="002F0481"/>
    <w:rsid w:val="002F160B"/>
    <w:rsid w:val="002F17FB"/>
    <w:rsid w:val="00301A01"/>
    <w:rsid w:val="00301D93"/>
    <w:rsid w:val="003021C1"/>
    <w:rsid w:val="00303FAF"/>
    <w:rsid w:val="00304C91"/>
    <w:rsid w:val="00307784"/>
    <w:rsid w:val="00307FA8"/>
    <w:rsid w:val="00310760"/>
    <w:rsid w:val="00311191"/>
    <w:rsid w:val="00312E7E"/>
    <w:rsid w:val="00315192"/>
    <w:rsid w:val="00326D4D"/>
    <w:rsid w:val="00327932"/>
    <w:rsid w:val="00336EDF"/>
    <w:rsid w:val="00363308"/>
    <w:rsid w:val="00364AA7"/>
    <w:rsid w:val="00365ADF"/>
    <w:rsid w:val="00374450"/>
    <w:rsid w:val="00375FF5"/>
    <w:rsid w:val="00380DF4"/>
    <w:rsid w:val="0038385D"/>
    <w:rsid w:val="003908F4"/>
    <w:rsid w:val="003919AC"/>
    <w:rsid w:val="00394C38"/>
    <w:rsid w:val="00395C1A"/>
    <w:rsid w:val="003A13D2"/>
    <w:rsid w:val="003A3096"/>
    <w:rsid w:val="003B2621"/>
    <w:rsid w:val="003B2BFE"/>
    <w:rsid w:val="003B5524"/>
    <w:rsid w:val="003C3124"/>
    <w:rsid w:val="003C4BC3"/>
    <w:rsid w:val="003C74AF"/>
    <w:rsid w:val="003D2672"/>
    <w:rsid w:val="003D3420"/>
    <w:rsid w:val="003E08B9"/>
    <w:rsid w:val="003F61FC"/>
    <w:rsid w:val="00400852"/>
    <w:rsid w:val="00404F9D"/>
    <w:rsid w:val="00405574"/>
    <w:rsid w:val="00406B61"/>
    <w:rsid w:val="00407282"/>
    <w:rsid w:val="00410A41"/>
    <w:rsid w:val="00412A6B"/>
    <w:rsid w:val="004132B8"/>
    <w:rsid w:val="00415E51"/>
    <w:rsid w:val="00417EBD"/>
    <w:rsid w:val="00423C27"/>
    <w:rsid w:val="00424A8A"/>
    <w:rsid w:val="00424B7F"/>
    <w:rsid w:val="00425199"/>
    <w:rsid w:val="00443826"/>
    <w:rsid w:val="004440A9"/>
    <w:rsid w:val="0045270C"/>
    <w:rsid w:val="0045396C"/>
    <w:rsid w:val="004572BE"/>
    <w:rsid w:val="004617C7"/>
    <w:rsid w:val="004625C1"/>
    <w:rsid w:val="0046383D"/>
    <w:rsid w:val="004657BE"/>
    <w:rsid w:val="004737E6"/>
    <w:rsid w:val="00473B0B"/>
    <w:rsid w:val="004807F7"/>
    <w:rsid w:val="00481A0C"/>
    <w:rsid w:val="004830B5"/>
    <w:rsid w:val="00484E47"/>
    <w:rsid w:val="00487B8B"/>
    <w:rsid w:val="00496755"/>
    <w:rsid w:val="00497B93"/>
    <w:rsid w:val="004A51FF"/>
    <w:rsid w:val="004B2C63"/>
    <w:rsid w:val="004B4721"/>
    <w:rsid w:val="004C7E18"/>
    <w:rsid w:val="004E2ECA"/>
    <w:rsid w:val="004E41DC"/>
    <w:rsid w:val="004E61D1"/>
    <w:rsid w:val="004F28E9"/>
    <w:rsid w:val="004F483E"/>
    <w:rsid w:val="004F4B8F"/>
    <w:rsid w:val="0050104C"/>
    <w:rsid w:val="005023F4"/>
    <w:rsid w:val="005033CC"/>
    <w:rsid w:val="00507B1D"/>
    <w:rsid w:val="0051284C"/>
    <w:rsid w:val="00516BA8"/>
    <w:rsid w:val="005205D0"/>
    <w:rsid w:val="0052393E"/>
    <w:rsid w:val="00524986"/>
    <w:rsid w:val="00525636"/>
    <w:rsid w:val="005328FB"/>
    <w:rsid w:val="00535AD0"/>
    <w:rsid w:val="00537419"/>
    <w:rsid w:val="00537D90"/>
    <w:rsid w:val="005402D4"/>
    <w:rsid w:val="00541B17"/>
    <w:rsid w:val="005421C7"/>
    <w:rsid w:val="005448FA"/>
    <w:rsid w:val="00566699"/>
    <w:rsid w:val="00570742"/>
    <w:rsid w:val="005733EB"/>
    <w:rsid w:val="0057534D"/>
    <w:rsid w:val="00576332"/>
    <w:rsid w:val="00590126"/>
    <w:rsid w:val="00591988"/>
    <w:rsid w:val="00596856"/>
    <w:rsid w:val="005A117C"/>
    <w:rsid w:val="005A2A64"/>
    <w:rsid w:val="005A6F55"/>
    <w:rsid w:val="005B1ECE"/>
    <w:rsid w:val="005B2A31"/>
    <w:rsid w:val="005B7626"/>
    <w:rsid w:val="005B7E58"/>
    <w:rsid w:val="005C057C"/>
    <w:rsid w:val="005C20A9"/>
    <w:rsid w:val="005C76D5"/>
    <w:rsid w:val="005D02A8"/>
    <w:rsid w:val="005D5EEB"/>
    <w:rsid w:val="005E3F88"/>
    <w:rsid w:val="00600D67"/>
    <w:rsid w:val="0060633A"/>
    <w:rsid w:val="006149F1"/>
    <w:rsid w:val="00620FA6"/>
    <w:rsid w:val="006246A5"/>
    <w:rsid w:val="0062686A"/>
    <w:rsid w:val="00627F9C"/>
    <w:rsid w:val="00631F1B"/>
    <w:rsid w:val="00631FF9"/>
    <w:rsid w:val="00633C3F"/>
    <w:rsid w:val="00640D07"/>
    <w:rsid w:val="00641A42"/>
    <w:rsid w:val="00642541"/>
    <w:rsid w:val="00642883"/>
    <w:rsid w:val="00644363"/>
    <w:rsid w:val="006446F7"/>
    <w:rsid w:val="00647B4C"/>
    <w:rsid w:val="00652906"/>
    <w:rsid w:val="0065488C"/>
    <w:rsid w:val="0065519D"/>
    <w:rsid w:val="00661204"/>
    <w:rsid w:val="006621E2"/>
    <w:rsid w:val="0066610F"/>
    <w:rsid w:val="00673D7C"/>
    <w:rsid w:val="006749FD"/>
    <w:rsid w:val="00676C32"/>
    <w:rsid w:val="00680D39"/>
    <w:rsid w:val="00686046"/>
    <w:rsid w:val="0068613E"/>
    <w:rsid w:val="0069776E"/>
    <w:rsid w:val="006A0ADE"/>
    <w:rsid w:val="006A29C5"/>
    <w:rsid w:val="006A3A54"/>
    <w:rsid w:val="006A561E"/>
    <w:rsid w:val="006C43CE"/>
    <w:rsid w:val="006C6176"/>
    <w:rsid w:val="006D01DC"/>
    <w:rsid w:val="006D1136"/>
    <w:rsid w:val="006D254A"/>
    <w:rsid w:val="006D4AD4"/>
    <w:rsid w:val="006D780C"/>
    <w:rsid w:val="006E0601"/>
    <w:rsid w:val="006E2D42"/>
    <w:rsid w:val="006E5FE3"/>
    <w:rsid w:val="006E6394"/>
    <w:rsid w:val="006E6C81"/>
    <w:rsid w:val="006F18FD"/>
    <w:rsid w:val="006F4A35"/>
    <w:rsid w:val="00702DB6"/>
    <w:rsid w:val="00705D1C"/>
    <w:rsid w:val="00707021"/>
    <w:rsid w:val="0071210D"/>
    <w:rsid w:val="00714BDF"/>
    <w:rsid w:val="007158BB"/>
    <w:rsid w:val="007218F2"/>
    <w:rsid w:val="007256EA"/>
    <w:rsid w:val="00730DE0"/>
    <w:rsid w:val="0073758D"/>
    <w:rsid w:val="0074093D"/>
    <w:rsid w:val="007467DE"/>
    <w:rsid w:val="00751BBC"/>
    <w:rsid w:val="0075676A"/>
    <w:rsid w:val="0076120C"/>
    <w:rsid w:val="00763D73"/>
    <w:rsid w:val="007640C8"/>
    <w:rsid w:val="007676AF"/>
    <w:rsid w:val="007738CF"/>
    <w:rsid w:val="00776087"/>
    <w:rsid w:val="00776DAA"/>
    <w:rsid w:val="00785145"/>
    <w:rsid w:val="00786497"/>
    <w:rsid w:val="00790289"/>
    <w:rsid w:val="00794D57"/>
    <w:rsid w:val="00797BE3"/>
    <w:rsid w:val="007A0571"/>
    <w:rsid w:val="007A223B"/>
    <w:rsid w:val="007A4E13"/>
    <w:rsid w:val="007A6A15"/>
    <w:rsid w:val="007A71AA"/>
    <w:rsid w:val="007B0292"/>
    <w:rsid w:val="007B0E30"/>
    <w:rsid w:val="007B1050"/>
    <w:rsid w:val="007D0CFF"/>
    <w:rsid w:val="007E2E80"/>
    <w:rsid w:val="007E39F7"/>
    <w:rsid w:val="007E4E4D"/>
    <w:rsid w:val="007F054B"/>
    <w:rsid w:val="007F1984"/>
    <w:rsid w:val="007F282E"/>
    <w:rsid w:val="007F7846"/>
    <w:rsid w:val="008041A7"/>
    <w:rsid w:val="008103B2"/>
    <w:rsid w:val="0081299A"/>
    <w:rsid w:val="00821898"/>
    <w:rsid w:val="00823454"/>
    <w:rsid w:val="00824894"/>
    <w:rsid w:val="008270D6"/>
    <w:rsid w:val="008307E5"/>
    <w:rsid w:val="00836A01"/>
    <w:rsid w:val="00840E0E"/>
    <w:rsid w:val="0084469C"/>
    <w:rsid w:val="008455DC"/>
    <w:rsid w:val="00853CC3"/>
    <w:rsid w:val="008659E5"/>
    <w:rsid w:val="00867D56"/>
    <w:rsid w:val="00870064"/>
    <w:rsid w:val="008725EE"/>
    <w:rsid w:val="008731D1"/>
    <w:rsid w:val="0087420C"/>
    <w:rsid w:val="0088189D"/>
    <w:rsid w:val="00882E8A"/>
    <w:rsid w:val="00892543"/>
    <w:rsid w:val="008A1C19"/>
    <w:rsid w:val="008A33A3"/>
    <w:rsid w:val="008A46B7"/>
    <w:rsid w:val="008A79A0"/>
    <w:rsid w:val="008B7B3A"/>
    <w:rsid w:val="008C0E72"/>
    <w:rsid w:val="008C0F70"/>
    <w:rsid w:val="008C651F"/>
    <w:rsid w:val="008C7CEB"/>
    <w:rsid w:val="008D17A8"/>
    <w:rsid w:val="008D2FCD"/>
    <w:rsid w:val="008E48E1"/>
    <w:rsid w:val="008E572E"/>
    <w:rsid w:val="008E63C2"/>
    <w:rsid w:val="008F54D8"/>
    <w:rsid w:val="00900256"/>
    <w:rsid w:val="00903599"/>
    <w:rsid w:val="00905CE1"/>
    <w:rsid w:val="009151CF"/>
    <w:rsid w:val="009272C6"/>
    <w:rsid w:val="00930F68"/>
    <w:rsid w:val="009339EC"/>
    <w:rsid w:val="0093743A"/>
    <w:rsid w:val="00942349"/>
    <w:rsid w:val="00943B37"/>
    <w:rsid w:val="00950ABA"/>
    <w:rsid w:val="00954DC1"/>
    <w:rsid w:val="00960D8F"/>
    <w:rsid w:val="0096284F"/>
    <w:rsid w:val="0096359D"/>
    <w:rsid w:val="00967270"/>
    <w:rsid w:val="0097416D"/>
    <w:rsid w:val="009759F9"/>
    <w:rsid w:val="00984CA8"/>
    <w:rsid w:val="009859B8"/>
    <w:rsid w:val="00992548"/>
    <w:rsid w:val="00994FE7"/>
    <w:rsid w:val="009B205B"/>
    <w:rsid w:val="009B3592"/>
    <w:rsid w:val="009B70C3"/>
    <w:rsid w:val="009C1EA2"/>
    <w:rsid w:val="009C3FC7"/>
    <w:rsid w:val="009D0A92"/>
    <w:rsid w:val="009D1E63"/>
    <w:rsid w:val="009D3217"/>
    <w:rsid w:val="009D56AA"/>
    <w:rsid w:val="009E0089"/>
    <w:rsid w:val="009E33BD"/>
    <w:rsid w:val="009E396D"/>
    <w:rsid w:val="009E409C"/>
    <w:rsid w:val="009F223E"/>
    <w:rsid w:val="009F33D8"/>
    <w:rsid w:val="009F7B22"/>
    <w:rsid w:val="00A01F59"/>
    <w:rsid w:val="00A06551"/>
    <w:rsid w:val="00A066A3"/>
    <w:rsid w:val="00A10000"/>
    <w:rsid w:val="00A10775"/>
    <w:rsid w:val="00A112EB"/>
    <w:rsid w:val="00A2199B"/>
    <w:rsid w:val="00A22469"/>
    <w:rsid w:val="00A25EBC"/>
    <w:rsid w:val="00A26AC5"/>
    <w:rsid w:val="00A3134D"/>
    <w:rsid w:val="00A33B3A"/>
    <w:rsid w:val="00A35B31"/>
    <w:rsid w:val="00A40820"/>
    <w:rsid w:val="00A4214D"/>
    <w:rsid w:val="00A62727"/>
    <w:rsid w:val="00A65C29"/>
    <w:rsid w:val="00A666CE"/>
    <w:rsid w:val="00A854D1"/>
    <w:rsid w:val="00A871F0"/>
    <w:rsid w:val="00A87973"/>
    <w:rsid w:val="00A9172E"/>
    <w:rsid w:val="00A94BF6"/>
    <w:rsid w:val="00AA2C98"/>
    <w:rsid w:val="00AA4F9A"/>
    <w:rsid w:val="00AA5A0A"/>
    <w:rsid w:val="00AB1AF3"/>
    <w:rsid w:val="00AB2DF4"/>
    <w:rsid w:val="00AB481C"/>
    <w:rsid w:val="00AB6FE4"/>
    <w:rsid w:val="00AD0168"/>
    <w:rsid w:val="00AD12E0"/>
    <w:rsid w:val="00AD3C94"/>
    <w:rsid w:val="00AE658B"/>
    <w:rsid w:val="00AF1F1C"/>
    <w:rsid w:val="00AF379D"/>
    <w:rsid w:val="00B070F5"/>
    <w:rsid w:val="00B12CBA"/>
    <w:rsid w:val="00B13A71"/>
    <w:rsid w:val="00B16CAC"/>
    <w:rsid w:val="00B303EA"/>
    <w:rsid w:val="00B31ACE"/>
    <w:rsid w:val="00B31BB2"/>
    <w:rsid w:val="00B333D7"/>
    <w:rsid w:val="00B34950"/>
    <w:rsid w:val="00B37304"/>
    <w:rsid w:val="00B501B2"/>
    <w:rsid w:val="00B50E01"/>
    <w:rsid w:val="00B51B2F"/>
    <w:rsid w:val="00B549E1"/>
    <w:rsid w:val="00B56587"/>
    <w:rsid w:val="00B649E6"/>
    <w:rsid w:val="00B7019D"/>
    <w:rsid w:val="00B73EB4"/>
    <w:rsid w:val="00B75842"/>
    <w:rsid w:val="00B93C5C"/>
    <w:rsid w:val="00B97CAC"/>
    <w:rsid w:val="00BA11F9"/>
    <w:rsid w:val="00BA69A0"/>
    <w:rsid w:val="00BA79BA"/>
    <w:rsid w:val="00BB2359"/>
    <w:rsid w:val="00BC55DA"/>
    <w:rsid w:val="00BC64D4"/>
    <w:rsid w:val="00BD00F8"/>
    <w:rsid w:val="00BD1DE7"/>
    <w:rsid w:val="00BD20DA"/>
    <w:rsid w:val="00BE050B"/>
    <w:rsid w:val="00BE100C"/>
    <w:rsid w:val="00BE48F3"/>
    <w:rsid w:val="00BE6D77"/>
    <w:rsid w:val="00BF0AEC"/>
    <w:rsid w:val="00BF123B"/>
    <w:rsid w:val="00BF123D"/>
    <w:rsid w:val="00BF3765"/>
    <w:rsid w:val="00BF5EE2"/>
    <w:rsid w:val="00BF69B1"/>
    <w:rsid w:val="00BF7FC1"/>
    <w:rsid w:val="00C001A1"/>
    <w:rsid w:val="00C01402"/>
    <w:rsid w:val="00C03DC3"/>
    <w:rsid w:val="00C10291"/>
    <w:rsid w:val="00C10AAE"/>
    <w:rsid w:val="00C115F4"/>
    <w:rsid w:val="00C2107B"/>
    <w:rsid w:val="00C2473C"/>
    <w:rsid w:val="00C25822"/>
    <w:rsid w:val="00C25B89"/>
    <w:rsid w:val="00C277F4"/>
    <w:rsid w:val="00C34B47"/>
    <w:rsid w:val="00C35F18"/>
    <w:rsid w:val="00C40345"/>
    <w:rsid w:val="00C62502"/>
    <w:rsid w:val="00C655FB"/>
    <w:rsid w:val="00C67A59"/>
    <w:rsid w:val="00C8573E"/>
    <w:rsid w:val="00C90CE9"/>
    <w:rsid w:val="00C911DE"/>
    <w:rsid w:val="00C921D5"/>
    <w:rsid w:val="00C95F13"/>
    <w:rsid w:val="00CA295E"/>
    <w:rsid w:val="00CA2ED9"/>
    <w:rsid w:val="00CA3DD3"/>
    <w:rsid w:val="00CA5EC1"/>
    <w:rsid w:val="00CD4230"/>
    <w:rsid w:val="00CD4D89"/>
    <w:rsid w:val="00CD5D9E"/>
    <w:rsid w:val="00CE15C8"/>
    <w:rsid w:val="00CF1D5D"/>
    <w:rsid w:val="00CF27C6"/>
    <w:rsid w:val="00CF7E3D"/>
    <w:rsid w:val="00D01B24"/>
    <w:rsid w:val="00D020E2"/>
    <w:rsid w:val="00D04234"/>
    <w:rsid w:val="00D0540D"/>
    <w:rsid w:val="00D0673B"/>
    <w:rsid w:val="00D11C12"/>
    <w:rsid w:val="00D13B83"/>
    <w:rsid w:val="00D14D51"/>
    <w:rsid w:val="00D14E3B"/>
    <w:rsid w:val="00D2232D"/>
    <w:rsid w:val="00D23F11"/>
    <w:rsid w:val="00D32449"/>
    <w:rsid w:val="00D32E6F"/>
    <w:rsid w:val="00D44298"/>
    <w:rsid w:val="00D45A72"/>
    <w:rsid w:val="00D46D29"/>
    <w:rsid w:val="00D5329C"/>
    <w:rsid w:val="00D54889"/>
    <w:rsid w:val="00D5610D"/>
    <w:rsid w:val="00D57072"/>
    <w:rsid w:val="00D57A8D"/>
    <w:rsid w:val="00D61A59"/>
    <w:rsid w:val="00D633B6"/>
    <w:rsid w:val="00D63623"/>
    <w:rsid w:val="00D64F6D"/>
    <w:rsid w:val="00D70758"/>
    <w:rsid w:val="00D72377"/>
    <w:rsid w:val="00D75DD0"/>
    <w:rsid w:val="00D760EF"/>
    <w:rsid w:val="00D77F62"/>
    <w:rsid w:val="00D80239"/>
    <w:rsid w:val="00D82C3F"/>
    <w:rsid w:val="00D85C97"/>
    <w:rsid w:val="00D97742"/>
    <w:rsid w:val="00DA0E70"/>
    <w:rsid w:val="00DA1B7C"/>
    <w:rsid w:val="00DA21DB"/>
    <w:rsid w:val="00DA5A00"/>
    <w:rsid w:val="00DA6917"/>
    <w:rsid w:val="00DB01B2"/>
    <w:rsid w:val="00DB2D24"/>
    <w:rsid w:val="00DB5FF7"/>
    <w:rsid w:val="00DC0CB0"/>
    <w:rsid w:val="00DC4E35"/>
    <w:rsid w:val="00DD0417"/>
    <w:rsid w:val="00DD13E2"/>
    <w:rsid w:val="00DD2781"/>
    <w:rsid w:val="00DD2D53"/>
    <w:rsid w:val="00DD5971"/>
    <w:rsid w:val="00DD5DC9"/>
    <w:rsid w:val="00DE0587"/>
    <w:rsid w:val="00DE16E2"/>
    <w:rsid w:val="00DF0AF9"/>
    <w:rsid w:val="00DF1527"/>
    <w:rsid w:val="00DF2F2C"/>
    <w:rsid w:val="00DF3485"/>
    <w:rsid w:val="00DF51C8"/>
    <w:rsid w:val="00DF5C1F"/>
    <w:rsid w:val="00DF641D"/>
    <w:rsid w:val="00E014FE"/>
    <w:rsid w:val="00E034AE"/>
    <w:rsid w:val="00E1520C"/>
    <w:rsid w:val="00E23E06"/>
    <w:rsid w:val="00E25492"/>
    <w:rsid w:val="00E261EC"/>
    <w:rsid w:val="00E31685"/>
    <w:rsid w:val="00E37AA1"/>
    <w:rsid w:val="00E426C9"/>
    <w:rsid w:val="00E50EFF"/>
    <w:rsid w:val="00E50F4B"/>
    <w:rsid w:val="00E51947"/>
    <w:rsid w:val="00E52335"/>
    <w:rsid w:val="00E53096"/>
    <w:rsid w:val="00E56111"/>
    <w:rsid w:val="00E60476"/>
    <w:rsid w:val="00E61468"/>
    <w:rsid w:val="00E652D0"/>
    <w:rsid w:val="00E65AE8"/>
    <w:rsid w:val="00E70CAE"/>
    <w:rsid w:val="00E70CC2"/>
    <w:rsid w:val="00E70D08"/>
    <w:rsid w:val="00E726BA"/>
    <w:rsid w:val="00E72712"/>
    <w:rsid w:val="00E80A3A"/>
    <w:rsid w:val="00E83DA0"/>
    <w:rsid w:val="00E93054"/>
    <w:rsid w:val="00E93579"/>
    <w:rsid w:val="00EA0886"/>
    <w:rsid w:val="00EA2AAB"/>
    <w:rsid w:val="00EB2068"/>
    <w:rsid w:val="00EB3A71"/>
    <w:rsid w:val="00EC1776"/>
    <w:rsid w:val="00EC4416"/>
    <w:rsid w:val="00EC4B6A"/>
    <w:rsid w:val="00EC63B8"/>
    <w:rsid w:val="00ED4829"/>
    <w:rsid w:val="00ED60C2"/>
    <w:rsid w:val="00ED634A"/>
    <w:rsid w:val="00ED78F3"/>
    <w:rsid w:val="00EE03F5"/>
    <w:rsid w:val="00EE2B82"/>
    <w:rsid w:val="00EE6717"/>
    <w:rsid w:val="00EF36B4"/>
    <w:rsid w:val="00EF38DB"/>
    <w:rsid w:val="00EF4D17"/>
    <w:rsid w:val="00EF6B28"/>
    <w:rsid w:val="00F07DC2"/>
    <w:rsid w:val="00F119BF"/>
    <w:rsid w:val="00F1657E"/>
    <w:rsid w:val="00F1770B"/>
    <w:rsid w:val="00F2178A"/>
    <w:rsid w:val="00F2343A"/>
    <w:rsid w:val="00F44637"/>
    <w:rsid w:val="00F45389"/>
    <w:rsid w:val="00F46398"/>
    <w:rsid w:val="00F4708B"/>
    <w:rsid w:val="00F53B53"/>
    <w:rsid w:val="00F612DC"/>
    <w:rsid w:val="00F66A72"/>
    <w:rsid w:val="00F7667E"/>
    <w:rsid w:val="00F77185"/>
    <w:rsid w:val="00F83F9F"/>
    <w:rsid w:val="00F8521C"/>
    <w:rsid w:val="00F86466"/>
    <w:rsid w:val="00F8666D"/>
    <w:rsid w:val="00F91340"/>
    <w:rsid w:val="00F92D09"/>
    <w:rsid w:val="00F96AD5"/>
    <w:rsid w:val="00FA47E2"/>
    <w:rsid w:val="00FB05BC"/>
    <w:rsid w:val="00FB2F77"/>
    <w:rsid w:val="00FB55E9"/>
    <w:rsid w:val="00FC7D8B"/>
    <w:rsid w:val="00FD241C"/>
    <w:rsid w:val="00FD3A3C"/>
    <w:rsid w:val="00FD4EB1"/>
    <w:rsid w:val="00FD7EE2"/>
    <w:rsid w:val="00FF04D9"/>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styleId="Sangradetextonormal">
    <w:name w:val="Body Text Indent"/>
    <w:basedOn w:val="Normal"/>
    <w:link w:val="SangradetextonormalCar"/>
    <w:uiPriority w:val="99"/>
    <w:semiHidden/>
    <w:unhideWhenUsed/>
    <w:rsid w:val="008E48E1"/>
    <w:pPr>
      <w:spacing w:after="120"/>
      <w:ind w:left="283"/>
    </w:pPr>
  </w:style>
  <w:style w:type="character" w:customStyle="1" w:styleId="SangradetextonormalCar">
    <w:name w:val="Sangría de texto normal Car"/>
    <w:basedOn w:val="Fuentedeprrafopredeter"/>
    <w:link w:val="Sangradetextonormal"/>
    <w:uiPriority w:val="99"/>
    <w:semiHidden/>
    <w:rsid w:val="008E48E1"/>
  </w:style>
  <w:style w:type="paragraph" w:styleId="Textoindependienteprimerasangra2">
    <w:name w:val="Body Text First Indent 2"/>
    <w:basedOn w:val="Sangradetextonormal"/>
    <w:link w:val="Textoindependienteprimerasangra2Car"/>
    <w:uiPriority w:val="99"/>
    <w:unhideWhenUsed/>
    <w:rsid w:val="008E48E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E4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2262320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97251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8CFD8-B1E4-4428-8062-FCE625D5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31</Pages>
  <Words>7190</Words>
  <Characters>39551</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2019-11-22T19:11:00Z</cp:lastPrinted>
  <dcterms:created xsi:type="dcterms:W3CDTF">2020-10-15T17:27:00Z</dcterms:created>
  <dcterms:modified xsi:type="dcterms:W3CDTF">2020-11-10T19:41:00Z</dcterms:modified>
</cp:coreProperties>
</file>