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6A580340" w:rsidR="00E15E85" w:rsidRPr="001708B9"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1708B9">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1708B9" w:rsidRPr="001708B9">
        <w:rPr>
          <w:rFonts w:ascii="Palatino Linotype" w:eastAsia="Times New Roman" w:hAnsi="Palatino Linotype" w:cs="Arial"/>
          <w:color w:val="000000"/>
          <w:sz w:val="24"/>
          <w:szCs w:val="24"/>
          <w:lang w:val="es-ES" w:eastAsia="es-MX"/>
        </w:rPr>
        <w:t>diez de febrero de dos mil veintiuno</w:t>
      </w:r>
      <w:r w:rsidRPr="001708B9">
        <w:rPr>
          <w:rFonts w:ascii="Palatino Linotype" w:eastAsia="Times New Roman" w:hAnsi="Palatino Linotype" w:cs="Arial"/>
          <w:color w:val="000000"/>
          <w:sz w:val="24"/>
          <w:szCs w:val="24"/>
          <w:lang w:val="es-ES" w:eastAsia="es-MX"/>
        </w:rPr>
        <w:t>.</w:t>
      </w:r>
    </w:p>
    <w:p w14:paraId="5CC92DBC" w14:textId="77777777" w:rsidR="00E15E85" w:rsidRPr="001708B9"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2CEC7A43" w14:textId="3ECAFAF0" w:rsidR="00E87E34" w:rsidRPr="001708B9" w:rsidRDefault="00E15E85" w:rsidP="00E15E85">
      <w:pPr>
        <w:tabs>
          <w:tab w:val="left" w:pos="1701"/>
        </w:tabs>
        <w:spacing w:before="240" w:line="360" w:lineRule="auto"/>
        <w:jc w:val="both"/>
        <w:rPr>
          <w:rFonts w:ascii="Palatino Linotype" w:hAnsi="Palatino Linotype" w:cs="Arial"/>
          <w:b/>
          <w:bCs/>
          <w:sz w:val="24"/>
          <w:lang w:val="es-ES" w:eastAsia="es-MX"/>
        </w:rPr>
      </w:pPr>
      <w:r w:rsidRPr="001708B9">
        <w:rPr>
          <w:rFonts w:ascii="Palatino Linotype" w:hAnsi="Palatino Linotype" w:cs="Arial"/>
          <w:b/>
          <w:sz w:val="24"/>
          <w:lang w:val="es-ES"/>
        </w:rPr>
        <w:t>VISTO</w:t>
      </w:r>
      <w:r w:rsidRPr="001708B9">
        <w:rPr>
          <w:rFonts w:ascii="Palatino Linotype" w:hAnsi="Palatino Linotype" w:cs="Arial"/>
          <w:sz w:val="24"/>
          <w:lang w:val="es-ES"/>
        </w:rPr>
        <w:t xml:space="preserve"> el expediente electrónico formado con motivo del recurso de revisión número </w:t>
      </w:r>
      <w:r w:rsidR="007B7A2B" w:rsidRPr="001708B9">
        <w:rPr>
          <w:rFonts w:ascii="Palatino Linotype" w:hAnsi="Palatino Linotype" w:cs="Arial"/>
          <w:b/>
          <w:bCs/>
          <w:sz w:val="24"/>
          <w:lang w:val="es-ES" w:eastAsia="es-MX"/>
        </w:rPr>
        <w:t>0</w:t>
      </w:r>
      <w:r w:rsidR="00905E09" w:rsidRPr="001708B9">
        <w:rPr>
          <w:rFonts w:ascii="Palatino Linotype" w:hAnsi="Palatino Linotype" w:cs="Arial"/>
          <w:b/>
          <w:bCs/>
          <w:sz w:val="24"/>
          <w:lang w:val="es-ES" w:eastAsia="es-MX"/>
        </w:rPr>
        <w:t>5485</w:t>
      </w:r>
      <w:r w:rsidR="007E2959" w:rsidRPr="001708B9">
        <w:rPr>
          <w:rFonts w:ascii="Palatino Linotype" w:hAnsi="Palatino Linotype" w:cs="Arial"/>
          <w:b/>
          <w:bCs/>
          <w:sz w:val="24"/>
          <w:lang w:val="es-ES" w:eastAsia="es-MX"/>
        </w:rPr>
        <w:t>/INFOEM/IP/RR/20</w:t>
      </w:r>
      <w:r w:rsidR="00487F76" w:rsidRPr="001708B9">
        <w:rPr>
          <w:rFonts w:ascii="Palatino Linotype" w:hAnsi="Palatino Linotype" w:cs="Arial"/>
          <w:b/>
          <w:bCs/>
          <w:sz w:val="24"/>
          <w:lang w:val="es-ES" w:eastAsia="es-MX"/>
        </w:rPr>
        <w:t>20</w:t>
      </w:r>
      <w:r w:rsidRPr="001708B9">
        <w:rPr>
          <w:rFonts w:ascii="Palatino Linotype" w:hAnsi="Palatino Linotype" w:cs="Arial"/>
          <w:sz w:val="24"/>
          <w:lang w:val="es-ES"/>
        </w:rPr>
        <w:t xml:space="preserve">, </w:t>
      </w:r>
      <w:r w:rsidR="009152B5" w:rsidRPr="001708B9">
        <w:rPr>
          <w:rFonts w:ascii="Palatino Linotype" w:hAnsi="Palatino Linotype" w:cs="Arial"/>
          <w:sz w:val="24"/>
          <w:lang w:val="es-ES"/>
        </w:rPr>
        <w:t>interpuesto por un particular que al momento de ingresar la solicitud de información y de interponer el recurso de revisión, no señalo nombre o seudónimo con el cual desee identificarse, y para efectos prácticos se le denominara</w:t>
      </w:r>
      <w:r w:rsidR="00487F76" w:rsidRPr="001708B9">
        <w:rPr>
          <w:rFonts w:ascii="Palatino Linotype" w:hAnsi="Palatino Linotype" w:cs="Arial"/>
          <w:sz w:val="24"/>
          <w:lang w:val="es-ES"/>
        </w:rPr>
        <w:t xml:space="preserve"> la parte</w:t>
      </w:r>
      <w:r w:rsidRPr="001708B9">
        <w:rPr>
          <w:rFonts w:ascii="Palatino Linotype" w:hAnsi="Palatino Linotype" w:cs="Arial"/>
          <w:b/>
          <w:sz w:val="24"/>
          <w:lang w:val="es-ES"/>
        </w:rPr>
        <w:t xml:space="preserve"> </w:t>
      </w:r>
      <w:r w:rsidR="00487F76" w:rsidRPr="001708B9">
        <w:rPr>
          <w:rFonts w:ascii="Palatino Linotype" w:hAnsi="Palatino Linotype" w:cs="Arial"/>
          <w:b/>
          <w:sz w:val="24"/>
          <w:lang w:val="es-ES"/>
        </w:rPr>
        <w:t>r</w:t>
      </w:r>
      <w:r w:rsidRPr="001708B9">
        <w:rPr>
          <w:rFonts w:ascii="Palatino Linotype" w:hAnsi="Palatino Linotype" w:cs="Arial"/>
          <w:b/>
          <w:sz w:val="24"/>
          <w:lang w:val="es-ES"/>
        </w:rPr>
        <w:t>ecurrente</w:t>
      </w:r>
      <w:r w:rsidR="00E221C1" w:rsidRPr="001708B9">
        <w:rPr>
          <w:rFonts w:ascii="Palatino Linotype" w:hAnsi="Palatino Linotype" w:cs="Arial"/>
          <w:sz w:val="24"/>
          <w:lang w:val="es-ES"/>
        </w:rPr>
        <w:t xml:space="preserve">, en contra </w:t>
      </w:r>
      <w:r w:rsidR="00E372DA" w:rsidRPr="001708B9">
        <w:rPr>
          <w:rFonts w:ascii="Palatino Linotype" w:hAnsi="Palatino Linotype" w:cs="Arial"/>
          <w:sz w:val="24"/>
          <w:lang w:val="es-ES"/>
        </w:rPr>
        <w:t>de</w:t>
      </w:r>
      <w:r w:rsidR="00E221C1" w:rsidRPr="001708B9">
        <w:rPr>
          <w:rFonts w:ascii="Palatino Linotype" w:hAnsi="Palatino Linotype" w:cs="Arial"/>
          <w:sz w:val="24"/>
          <w:lang w:val="es-ES"/>
        </w:rPr>
        <w:t xml:space="preserve"> </w:t>
      </w:r>
      <w:r w:rsidR="00654533" w:rsidRPr="001708B9">
        <w:rPr>
          <w:rFonts w:ascii="Palatino Linotype" w:hAnsi="Palatino Linotype" w:cs="Arial"/>
          <w:sz w:val="24"/>
          <w:lang w:val="es-ES"/>
        </w:rPr>
        <w:t xml:space="preserve">la </w:t>
      </w:r>
      <w:r w:rsidRPr="001708B9">
        <w:rPr>
          <w:rFonts w:ascii="Palatino Linotype" w:hAnsi="Palatino Linotype" w:cs="Arial"/>
          <w:sz w:val="24"/>
          <w:lang w:val="es-ES"/>
        </w:rPr>
        <w:t xml:space="preserve">respuesta </w:t>
      </w:r>
      <w:r w:rsidR="003470B1" w:rsidRPr="001708B9">
        <w:rPr>
          <w:rFonts w:ascii="Palatino Linotype" w:hAnsi="Palatino Linotype" w:cs="Arial"/>
          <w:sz w:val="24"/>
          <w:lang w:val="es-ES"/>
        </w:rPr>
        <w:t>d</w:t>
      </w:r>
      <w:r w:rsidR="00E372DA" w:rsidRPr="001708B9">
        <w:rPr>
          <w:rFonts w:ascii="Palatino Linotype" w:hAnsi="Palatino Linotype" w:cs="Arial"/>
          <w:sz w:val="24"/>
          <w:szCs w:val="24"/>
          <w:lang w:val="es-ES"/>
        </w:rPr>
        <w:t>el</w:t>
      </w:r>
      <w:r w:rsidRPr="001708B9">
        <w:rPr>
          <w:rFonts w:ascii="Palatino Linotype" w:hAnsi="Palatino Linotype" w:cs="Arial"/>
          <w:sz w:val="24"/>
          <w:szCs w:val="24"/>
          <w:lang w:val="es-ES"/>
        </w:rPr>
        <w:t xml:space="preserve"> </w:t>
      </w:r>
      <w:r w:rsidR="00905E09" w:rsidRPr="001708B9">
        <w:rPr>
          <w:rFonts w:ascii="Palatino Linotype" w:hAnsi="Palatino Linotype" w:cs="Arial"/>
          <w:b/>
          <w:sz w:val="24"/>
          <w:szCs w:val="24"/>
          <w:lang w:val="es-ES"/>
        </w:rPr>
        <w:t>Poder Judicial</w:t>
      </w:r>
      <w:r w:rsidRPr="001708B9">
        <w:rPr>
          <w:rFonts w:ascii="Palatino Linotype" w:hAnsi="Palatino Linotype" w:cs="Arial"/>
          <w:sz w:val="28"/>
          <w:szCs w:val="24"/>
          <w:lang w:val="es-ES"/>
        </w:rPr>
        <w:t xml:space="preserve">, </w:t>
      </w:r>
      <w:r w:rsidRPr="001708B9">
        <w:rPr>
          <w:rFonts w:ascii="Palatino Linotype" w:hAnsi="Palatino Linotype" w:cs="Arial"/>
          <w:sz w:val="24"/>
          <w:szCs w:val="24"/>
          <w:lang w:val="es-ES"/>
        </w:rPr>
        <w:t>en lo subsecuente</w:t>
      </w:r>
      <w:r w:rsidRPr="001708B9">
        <w:rPr>
          <w:rFonts w:ascii="Palatino Linotype" w:hAnsi="Palatino Linotype" w:cs="Arial"/>
          <w:b/>
          <w:sz w:val="24"/>
          <w:szCs w:val="24"/>
          <w:lang w:val="es-ES"/>
        </w:rPr>
        <w:t xml:space="preserve"> </w:t>
      </w:r>
      <w:r w:rsidR="00487F76" w:rsidRPr="001708B9">
        <w:rPr>
          <w:rFonts w:ascii="Palatino Linotype" w:hAnsi="Palatino Linotype" w:cs="Arial"/>
          <w:b/>
          <w:sz w:val="24"/>
          <w:szCs w:val="24"/>
          <w:lang w:val="es-ES"/>
        </w:rPr>
        <w:t>e</w:t>
      </w:r>
      <w:r w:rsidRPr="001708B9">
        <w:rPr>
          <w:rFonts w:ascii="Palatino Linotype" w:hAnsi="Palatino Linotype" w:cs="Arial"/>
          <w:b/>
          <w:sz w:val="24"/>
          <w:szCs w:val="24"/>
          <w:lang w:val="es-ES"/>
        </w:rPr>
        <w:t xml:space="preserve">l </w:t>
      </w:r>
      <w:r w:rsidR="00487F76" w:rsidRPr="001708B9">
        <w:rPr>
          <w:rFonts w:ascii="Palatino Linotype" w:hAnsi="Palatino Linotype" w:cs="Arial"/>
          <w:b/>
          <w:sz w:val="24"/>
          <w:szCs w:val="24"/>
          <w:lang w:val="es-ES"/>
        </w:rPr>
        <w:t>s</w:t>
      </w:r>
      <w:r w:rsidRPr="001708B9">
        <w:rPr>
          <w:rFonts w:ascii="Palatino Linotype" w:hAnsi="Palatino Linotype" w:cs="Arial"/>
          <w:b/>
          <w:sz w:val="24"/>
          <w:szCs w:val="24"/>
          <w:lang w:val="es-ES"/>
        </w:rPr>
        <w:t xml:space="preserve">ujeto </w:t>
      </w:r>
      <w:r w:rsidR="00487F76" w:rsidRPr="001708B9">
        <w:rPr>
          <w:rFonts w:ascii="Palatino Linotype" w:hAnsi="Palatino Linotype" w:cs="Arial"/>
          <w:b/>
          <w:sz w:val="24"/>
          <w:szCs w:val="24"/>
          <w:lang w:val="es-ES"/>
        </w:rPr>
        <w:t>o</w:t>
      </w:r>
      <w:r w:rsidRPr="001708B9">
        <w:rPr>
          <w:rFonts w:ascii="Palatino Linotype" w:hAnsi="Palatino Linotype" w:cs="Arial"/>
          <w:b/>
          <w:sz w:val="24"/>
          <w:szCs w:val="24"/>
          <w:lang w:val="es-ES"/>
        </w:rPr>
        <w:t xml:space="preserve">bligado, </w:t>
      </w:r>
      <w:r w:rsidRPr="001708B9">
        <w:rPr>
          <w:rFonts w:ascii="Palatino Linotype" w:hAnsi="Palatino Linotype" w:cs="Arial"/>
          <w:sz w:val="24"/>
          <w:szCs w:val="24"/>
          <w:lang w:val="es-ES"/>
        </w:rPr>
        <w:t>se procede a</w:t>
      </w:r>
      <w:r w:rsidRPr="001708B9">
        <w:rPr>
          <w:rFonts w:ascii="Palatino Linotype" w:hAnsi="Palatino Linotype" w:cs="Arial"/>
          <w:sz w:val="24"/>
          <w:lang w:val="es-ES"/>
        </w:rPr>
        <w:t xml:space="preserve"> dictar la presente resolución.</w:t>
      </w:r>
      <w:bookmarkStart w:id="0" w:name="_GoBack"/>
      <w:bookmarkEnd w:id="0"/>
    </w:p>
    <w:p w14:paraId="071B2493" w14:textId="77777777" w:rsidR="00E15E85" w:rsidRPr="001708B9" w:rsidRDefault="00E15E85" w:rsidP="00E15E85">
      <w:pPr>
        <w:tabs>
          <w:tab w:val="left" w:pos="1701"/>
        </w:tabs>
        <w:spacing w:before="240" w:line="360" w:lineRule="auto"/>
        <w:jc w:val="both"/>
        <w:rPr>
          <w:rFonts w:ascii="Palatino Linotype" w:hAnsi="Palatino Linotype" w:cs="Arial"/>
          <w:sz w:val="24"/>
          <w:lang w:val="es-ES"/>
        </w:rPr>
      </w:pPr>
    </w:p>
    <w:p w14:paraId="3756D2C6" w14:textId="77777777" w:rsidR="006200A2" w:rsidRPr="001708B9" w:rsidRDefault="00E15E85" w:rsidP="006200A2">
      <w:pPr>
        <w:spacing w:before="240" w:after="240" w:line="360" w:lineRule="auto"/>
        <w:jc w:val="center"/>
        <w:rPr>
          <w:rFonts w:ascii="Palatino Linotype" w:hAnsi="Palatino Linotype"/>
          <w:b/>
          <w:sz w:val="28"/>
          <w:lang w:val="es-ES"/>
        </w:rPr>
      </w:pPr>
      <w:r w:rsidRPr="001708B9">
        <w:rPr>
          <w:rFonts w:ascii="Palatino Linotype" w:hAnsi="Palatino Linotype"/>
          <w:b/>
          <w:sz w:val="28"/>
          <w:lang w:val="es-ES"/>
        </w:rPr>
        <w:t>A N T E C E D E N T E S   D E L   A S U N T O</w:t>
      </w:r>
    </w:p>
    <w:p w14:paraId="58D597B2" w14:textId="77777777" w:rsidR="00497466" w:rsidRPr="001708B9" w:rsidRDefault="00497466" w:rsidP="00497466">
      <w:pPr>
        <w:spacing w:before="240" w:after="240" w:line="360" w:lineRule="auto"/>
        <w:jc w:val="both"/>
        <w:rPr>
          <w:rFonts w:ascii="Palatino Linotype" w:hAnsi="Palatino Linotype"/>
          <w:lang w:val="es-ES"/>
        </w:rPr>
      </w:pPr>
      <w:r w:rsidRPr="001708B9">
        <w:rPr>
          <w:rFonts w:ascii="Palatino Linotype" w:hAnsi="Palatino Linotype" w:cs="Arial"/>
          <w:b/>
          <w:sz w:val="28"/>
          <w:lang w:val="es-ES"/>
        </w:rPr>
        <w:t>PRIMERO.</w:t>
      </w:r>
      <w:r w:rsidRPr="001708B9">
        <w:rPr>
          <w:rFonts w:ascii="Palatino Linotype" w:hAnsi="Palatino Linotype" w:cs="Arial"/>
          <w:lang w:val="es-ES"/>
        </w:rPr>
        <w:t xml:space="preserve"> </w:t>
      </w:r>
      <w:r w:rsidRPr="001708B9">
        <w:rPr>
          <w:rFonts w:ascii="Palatino Linotype" w:hAnsi="Palatino Linotype"/>
          <w:b/>
          <w:sz w:val="28"/>
          <w:szCs w:val="28"/>
          <w:lang w:val="es-ES"/>
        </w:rPr>
        <w:t>De la Solicitud de Información.</w:t>
      </w:r>
    </w:p>
    <w:p w14:paraId="15297BBB" w14:textId="343278BC" w:rsidR="00497466" w:rsidRPr="001708B9" w:rsidRDefault="00497466" w:rsidP="00497466">
      <w:pPr>
        <w:spacing w:before="240" w:line="360" w:lineRule="auto"/>
        <w:jc w:val="both"/>
        <w:rPr>
          <w:rFonts w:ascii="Palatino Linotype" w:hAnsi="Palatino Linotype" w:cs="Arial"/>
          <w:sz w:val="24"/>
          <w:lang w:val="es-ES"/>
        </w:rPr>
      </w:pPr>
      <w:r w:rsidRPr="001708B9">
        <w:rPr>
          <w:rFonts w:ascii="Palatino Linotype" w:hAnsi="Palatino Linotype" w:cs="Arial"/>
          <w:sz w:val="24"/>
          <w:lang w:val="es-ES"/>
        </w:rPr>
        <w:t xml:space="preserve">Con fecha </w:t>
      </w:r>
      <w:r w:rsidR="00905E09" w:rsidRPr="001708B9">
        <w:rPr>
          <w:rFonts w:ascii="Palatino Linotype" w:hAnsi="Palatino Linotype" w:cs="Arial"/>
          <w:sz w:val="24"/>
          <w:lang w:val="es-ES"/>
        </w:rPr>
        <w:t>doce de octubre</w:t>
      </w:r>
      <w:r w:rsidRPr="001708B9">
        <w:rPr>
          <w:rFonts w:ascii="Palatino Linotype" w:hAnsi="Palatino Linotype" w:cs="Arial"/>
          <w:sz w:val="24"/>
          <w:lang w:val="es-ES"/>
        </w:rPr>
        <w:t xml:space="preserve"> de dos mil veinte, </w:t>
      </w:r>
      <w:r w:rsidRPr="001708B9">
        <w:rPr>
          <w:rFonts w:ascii="Palatino Linotype" w:hAnsi="Palatino Linotype" w:cs="Arial"/>
          <w:b/>
          <w:sz w:val="24"/>
          <w:lang w:val="es-ES"/>
        </w:rPr>
        <w:t>el Recurrente</w:t>
      </w:r>
      <w:r w:rsidRPr="001708B9">
        <w:rPr>
          <w:rFonts w:ascii="Palatino Linotype" w:hAnsi="Palatino Linotype" w:cs="Arial"/>
          <w:sz w:val="24"/>
          <w:lang w:val="es-ES"/>
        </w:rPr>
        <w:t>, presentó a través del Sistema de Acceso a la Información Mexiquense (</w:t>
      </w:r>
      <w:r w:rsidRPr="001708B9">
        <w:rPr>
          <w:rFonts w:ascii="Palatino Linotype" w:hAnsi="Palatino Linotype" w:cs="Arial"/>
          <w:b/>
          <w:sz w:val="24"/>
          <w:lang w:val="es-ES"/>
        </w:rPr>
        <w:t>SAIMEX)</w:t>
      </w:r>
      <w:r w:rsidRPr="001708B9">
        <w:rPr>
          <w:rFonts w:ascii="Palatino Linotype" w:hAnsi="Palatino Linotype" w:cs="Arial"/>
          <w:sz w:val="24"/>
          <w:lang w:val="es-ES"/>
        </w:rPr>
        <w:t xml:space="preserve"> ante </w:t>
      </w:r>
      <w:r w:rsidRPr="001708B9">
        <w:rPr>
          <w:rFonts w:ascii="Palatino Linotype" w:hAnsi="Palatino Linotype" w:cs="Arial"/>
          <w:b/>
          <w:sz w:val="24"/>
          <w:lang w:val="es-ES"/>
        </w:rPr>
        <w:t>El Sujeto Obligado</w:t>
      </w:r>
      <w:r w:rsidRPr="001708B9">
        <w:rPr>
          <w:rFonts w:ascii="Palatino Linotype" w:hAnsi="Palatino Linotype" w:cs="Arial"/>
          <w:sz w:val="24"/>
          <w:lang w:val="es-ES"/>
        </w:rPr>
        <w:t>, solicitud de acceso a la información pública, registrada bajo el número de expediente</w:t>
      </w:r>
      <w:r w:rsidRPr="001708B9">
        <w:rPr>
          <w:rFonts w:ascii="Palatino Linotype" w:hAnsi="Palatino Linotype" w:cs="Arial"/>
          <w:b/>
          <w:sz w:val="24"/>
          <w:lang w:val="es-ES"/>
        </w:rPr>
        <w:t xml:space="preserve"> </w:t>
      </w:r>
      <w:r w:rsidR="00905E09" w:rsidRPr="001708B9">
        <w:rPr>
          <w:rFonts w:ascii="Palatino Linotype" w:hAnsi="Palatino Linotype" w:cs="Arial"/>
          <w:b/>
          <w:sz w:val="24"/>
          <w:lang w:val="es-ES"/>
        </w:rPr>
        <w:t>00675/PJUDICI/IP/2020</w:t>
      </w:r>
      <w:r w:rsidRPr="001708B9">
        <w:rPr>
          <w:rFonts w:ascii="Palatino Linotype" w:hAnsi="Palatino Linotype" w:cs="Arial"/>
          <w:b/>
          <w:sz w:val="24"/>
          <w:lang w:val="es-ES" w:eastAsia="es-MX"/>
        </w:rPr>
        <w:t xml:space="preserve">, </w:t>
      </w:r>
      <w:r w:rsidRPr="001708B9">
        <w:rPr>
          <w:rFonts w:ascii="Palatino Linotype" w:hAnsi="Palatino Linotype" w:cs="Arial"/>
          <w:sz w:val="24"/>
          <w:lang w:val="es-ES"/>
        </w:rPr>
        <w:t>mediante la cual solicitó información en el tenor siguiente:</w:t>
      </w:r>
    </w:p>
    <w:p w14:paraId="737C7645" w14:textId="7201FCE7" w:rsidR="00497466" w:rsidRPr="001708B9" w:rsidRDefault="00497466" w:rsidP="00497466">
      <w:pPr>
        <w:ind w:left="851" w:right="850"/>
        <w:jc w:val="both"/>
        <w:rPr>
          <w:rFonts w:ascii="Palatino Linotype" w:eastAsia="Times New Roman" w:hAnsi="Palatino Linotype" w:cs="Times New Roman"/>
          <w:i/>
          <w:lang w:val="es-ES" w:eastAsia="es-ES"/>
        </w:rPr>
      </w:pPr>
      <w:r w:rsidRPr="001708B9">
        <w:rPr>
          <w:rFonts w:ascii="Palatino Linotype" w:eastAsia="Times New Roman" w:hAnsi="Palatino Linotype" w:cs="Times New Roman"/>
          <w:i/>
          <w:lang w:val="es-ES" w:eastAsia="es-ES"/>
        </w:rPr>
        <w:t>“</w:t>
      </w:r>
      <w:r w:rsidR="00905E09" w:rsidRPr="001708B9">
        <w:rPr>
          <w:rFonts w:ascii="Palatino Linotype" w:hAnsi="Palatino Linotype"/>
          <w:i/>
          <w:color w:val="000000"/>
          <w:lang w:val="es-ES"/>
        </w:rPr>
        <w:t xml:space="preserve">Buenas tardes: En atención al derecho reconocido en el artículo 6o Constitucional solicito amablemente se me proporcione la información siguiente: 1. El acuerdo General que haya emitido el Consejo de la Judicatura del Estado de México en atención a lo dispuesto por el artículo 1.125 del Código de Procedimientos Civiles del </w:t>
      </w:r>
      <w:r w:rsidR="00905E09" w:rsidRPr="001708B9">
        <w:rPr>
          <w:rFonts w:ascii="Palatino Linotype" w:hAnsi="Palatino Linotype"/>
          <w:i/>
          <w:color w:val="000000"/>
          <w:lang w:val="es-ES"/>
        </w:rPr>
        <w:lastRenderedPageBreak/>
        <w:t>Estado de México, en su segundo párrafo. Es decir, solcito se me proporcione el acuerdo general en donde se establezca la forma en que se debe realizar la forma y sellado del expediente digital y/o electrónico que se genere en los procedimientos judiciales por virtud del uso del “Tribunal Electrónico”. 2. Cualquier manual, instructivo, apéndice, oficio o documento en que consten indicaciones, procedimientos y/o esquematizaciones relativas al proceso de foliación y sellado de los archivos que integran el expediente digital, también llamado expediente electrónico por virtud del uso del Tribunal Electrónico, emitido por cualquier órgano del Poder Judicial del Estado de México y/o del Consejo de la Judicatura del Estado de México. Para mayor claridad de lo solicitado, se transcribe la definición de “expediente electrónico” y de “Tribunal Electrónico”, según el “Reglamento para el Acceso a los Servicios del Tribunal Electrónico del Poder Judicial del Estado de Mexico”, así como se transcribe el artículo 1.125 del Código de Procedimientos Civiles del Estado De México. CÓDIGO DE PROCEDIMIENTOS CIVILES DEL ESTADO DE MÉXICO. Artículo 1.125.- Los Secretarios foliarán debidamente los expedientes, al agregarse cada una de las hojas; rubricarán todas éstas en el centro de lo escrito y pondrán el sello del Tribunal en el fondo del cuaderno, de manera que queden selladas las dos caras. Para el caso del expediente digital, el Consejo de la Judicatura establecerá en un acuerdo general, la forma en la que se realizará la foliación y el sellado de los archivos que se adjunten. REGLAMENTO PARA EL ACCESO A LOS SERVICIOS DEL TRIBUNAL ELECTRÓNICO DEL PODER JUDICIAL DEL ESTADO DE MEXICO Artículo 2.- El Tribunal Electrónico es un sistema integral de información que permite la substanciación en forma telemática de asuntos jurisdiccionales ante el Poder Judicial del Estado. “Artículo 3.- Para el acceso y utilización de los servicios del Tribunal Electrónico se deberán tomar en consideración las siguientes definiciones: …Expediente electrónico. Es la copia digitalizada de todas las promociones y documentos presentados por las partes, así como los acuerdos, resoluciones o sentencias y toda información que conste en el expediente físico o electrónico…” Desde este momento señalo el presente medio electrónico para recibir cualquier tipo de notificación o respuesta en relación con mi solicitud, asimismo, solicito que la información sea reproducida por este mismo medio (electrónico) en formato .doc o .docx para objeto de su proporción. Muchas gracias</w:t>
      </w:r>
      <w:r w:rsidRPr="001708B9">
        <w:rPr>
          <w:rFonts w:ascii="Palatino Linotype" w:hAnsi="Palatino Linotype"/>
          <w:i/>
          <w:color w:val="000000"/>
          <w:lang w:val="es-ES"/>
        </w:rPr>
        <w:t>.</w:t>
      </w:r>
      <w:r w:rsidRPr="001708B9">
        <w:rPr>
          <w:rFonts w:ascii="Palatino Linotype" w:eastAsia="Times New Roman" w:hAnsi="Palatino Linotype" w:cs="Times New Roman"/>
          <w:i/>
          <w:lang w:val="es-ES" w:eastAsia="es-ES"/>
        </w:rPr>
        <w:t>” [Sic]</w:t>
      </w:r>
    </w:p>
    <w:p w14:paraId="2E9CB282" w14:textId="51502134" w:rsidR="00CB4F7F" w:rsidRPr="001708B9"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1708B9">
        <w:rPr>
          <w:rFonts w:ascii="Palatino Linotype" w:eastAsia="Times New Roman" w:hAnsi="Palatino Linotype" w:cs="Times New Roman"/>
          <w:sz w:val="24"/>
          <w:szCs w:val="24"/>
          <w:lang w:val="es-ES" w:eastAsia="es-ES"/>
        </w:rPr>
        <w:t>Modalidad de entrega: a través del SAIMEX.</w:t>
      </w:r>
    </w:p>
    <w:p w14:paraId="0A16A854" w14:textId="67AA1E3B" w:rsidR="00905E09" w:rsidRPr="001708B9" w:rsidRDefault="00905E09" w:rsidP="00497466">
      <w:pPr>
        <w:spacing w:before="240" w:line="240" w:lineRule="auto"/>
        <w:ind w:right="850"/>
        <w:jc w:val="both"/>
        <w:rPr>
          <w:rFonts w:ascii="Palatino Linotype" w:eastAsia="Times New Roman" w:hAnsi="Palatino Linotype" w:cs="Times New Roman"/>
          <w:sz w:val="24"/>
          <w:szCs w:val="24"/>
          <w:lang w:val="es-ES" w:eastAsia="es-ES"/>
        </w:rPr>
      </w:pPr>
      <w:r w:rsidRPr="001708B9">
        <w:rPr>
          <w:rFonts w:ascii="Palatino Linotype" w:eastAsia="Times New Roman" w:hAnsi="Palatino Linotype" w:cs="Times New Roman"/>
          <w:sz w:val="24"/>
          <w:szCs w:val="24"/>
          <w:lang w:val="es-ES" w:eastAsia="es-ES"/>
        </w:rPr>
        <w:lastRenderedPageBreak/>
        <w:t>Asimismo, adjunto un documento electrónico denominado Modelo solicitud transparencia solicitud de circular PJEDOMEX.docx, el cual es el mismo contenido que la solicitud de información.</w:t>
      </w:r>
    </w:p>
    <w:p w14:paraId="7FD19229" w14:textId="77777777" w:rsidR="00497466" w:rsidRPr="001708B9" w:rsidRDefault="00497466" w:rsidP="00497466">
      <w:pPr>
        <w:spacing w:before="240" w:line="360" w:lineRule="auto"/>
        <w:jc w:val="both"/>
        <w:rPr>
          <w:rFonts w:ascii="Palatino Linotype" w:hAnsi="Palatino Linotype" w:cs="Arial"/>
          <w:b/>
          <w:sz w:val="28"/>
          <w:lang w:val="es-ES"/>
        </w:rPr>
      </w:pPr>
      <w:r w:rsidRPr="001708B9">
        <w:rPr>
          <w:rFonts w:ascii="Palatino Linotype" w:hAnsi="Palatino Linotype" w:cs="Arial"/>
          <w:b/>
          <w:sz w:val="28"/>
          <w:lang w:val="es-ES"/>
        </w:rPr>
        <w:t xml:space="preserve">SEGUNDO. </w:t>
      </w:r>
      <w:r w:rsidRPr="001708B9">
        <w:rPr>
          <w:rFonts w:ascii="Palatino Linotype" w:hAnsi="Palatino Linotype" w:cs="Arial"/>
          <w:b/>
          <w:sz w:val="28"/>
          <w:szCs w:val="20"/>
          <w:lang w:val="es-ES"/>
        </w:rPr>
        <w:t>De la respuesta del Sujeto Obligado.</w:t>
      </w:r>
    </w:p>
    <w:p w14:paraId="25E12309" w14:textId="437E5D88" w:rsidR="00497466" w:rsidRPr="001708B9" w:rsidRDefault="00497466" w:rsidP="00497466">
      <w:pPr>
        <w:spacing w:before="240" w:line="360" w:lineRule="auto"/>
        <w:jc w:val="both"/>
        <w:rPr>
          <w:rFonts w:ascii="Palatino Linotype" w:hAnsi="Palatino Linotype" w:cs="Arial"/>
          <w:sz w:val="24"/>
          <w:lang w:val="es-ES"/>
        </w:rPr>
      </w:pPr>
      <w:r w:rsidRPr="001708B9">
        <w:rPr>
          <w:rFonts w:ascii="Palatino Linotype" w:hAnsi="Palatino Linotype" w:cs="Arial"/>
          <w:sz w:val="24"/>
          <w:lang w:val="es-ES"/>
        </w:rPr>
        <w:t xml:space="preserve">En el expediente electrónico </w:t>
      </w:r>
      <w:r w:rsidRPr="001708B9">
        <w:rPr>
          <w:rFonts w:ascii="Palatino Linotype" w:hAnsi="Palatino Linotype" w:cs="Arial"/>
          <w:b/>
          <w:sz w:val="24"/>
          <w:lang w:val="es-ES"/>
        </w:rPr>
        <w:t>SAIMEX</w:t>
      </w:r>
      <w:r w:rsidRPr="001708B9">
        <w:rPr>
          <w:rFonts w:ascii="Palatino Linotype" w:hAnsi="Palatino Linotype" w:cs="Arial"/>
          <w:sz w:val="24"/>
          <w:lang w:val="es-ES"/>
        </w:rPr>
        <w:t xml:space="preserve">, se aprecia que </w:t>
      </w:r>
      <w:r w:rsidRPr="001708B9">
        <w:rPr>
          <w:rFonts w:ascii="Palatino Linotype" w:hAnsi="Palatino Linotype" w:cs="Arial"/>
          <w:b/>
          <w:sz w:val="24"/>
          <w:lang w:val="es-ES"/>
        </w:rPr>
        <w:t>El Sujeto Obligado</w:t>
      </w:r>
      <w:r w:rsidRPr="001708B9">
        <w:rPr>
          <w:rFonts w:ascii="Palatino Linotype" w:hAnsi="Palatino Linotype" w:cs="Arial"/>
          <w:sz w:val="24"/>
          <w:lang w:val="es-ES"/>
        </w:rPr>
        <w:t xml:space="preserve"> </w:t>
      </w:r>
      <w:r w:rsidR="00905E09" w:rsidRPr="001708B9">
        <w:rPr>
          <w:rFonts w:ascii="Palatino Linotype" w:hAnsi="Palatino Linotype" w:cs="Arial"/>
          <w:sz w:val="24"/>
          <w:lang w:val="es-ES"/>
        </w:rPr>
        <w:t xml:space="preserve">dio respuesta a la solicitud de información en fecha treinta de octubre de dos mil veinte, anexando para tales efectos un archivo electrónico, el cual se tiene por reproducido al ser del conocimiento de las partes y en obvio de reproducciones </w:t>
      </w:r>
      <w:r w:rsidR="00A070F4" w:rsidRPr="001708B9">
        <w:rPr>
          <w:rFonts w:ascii="Palatino Linotype" w:hAnsi="Palatino Linotype" w:cs="Arial"/>
          <w:sz w:val="24"/>
          <w:lang w:val="es-ES"/>
        </w:rPr>
        <w:t>ociosas</w:t>
      </w:r>
      <w:r w:rsidR="00905E09" w:rsidRPr="001708B9">
        <w:rPr>
          <w:rFonts w:ascii="Palatino Linotype" w:hAnsi="Palatino Linotype" w:cs="Arial"/>
          <w:sz w:val="24"/>
          <w:lang w:val="es-ES"/>
        </w:rPr>
        <w:t xml:space="preserve">. </w:t>
      </w:r>
    </w:p>
    <w:p w14:paraId="50DB4A70" w14:textId="77777777" w:rsidR="00905E09" w:rsidRPr="001708B9" w:rsidRDefault="00905E09" w:rsidP="00905E09">
      <w:pPr>
        <w:spacing w:before="240" w:line="360" w:lineRule="auto"/>
        <w:ind w:left="708"/>
        <w:jc w:val="both"/>
        <w:rPr>
          <w:rFonts w:ascii="Palatino Linotype" w:hAnsi="Palatino Linotype" w:cs="Arial"/>
          <w:i/>
          <w:sz w:val="24"/>
          <w:lang w:val="es-ES"/>
        </w:rPr>
      </w:pPr>
      <w:r w:rsidRPr="001708B9">
        <w:rPr>
          <w:rFonts w:ascii="Palatino Linotype" w:hAnsi="Palatino Linotype" w:cs="Arial"/>
          <w:i/>
          <w:sz w:val="24"/>
          <w:lang w:val="es-ES"/>
        </w:rPr>
        <w:t>SE ADJUNTA RESPUESTA. NO OMITO HACER DE SU CONOCIMIENTO QUE EN CUMPLIMIENTO AL ARTÍCULO 177 DE LA LEY DE TRANSPARENCIA Y ACCESO A LA INFORMACIÓN PÚBLICA DEL ESTADO DE MÉXICO Y MUNICIPIOS, USTED TIENE EL DERECHO DE INTERPONER RECURSO DE REVISIÓN, EN UN TÉRMINO DE 15 DÍAS HÁBILES POSTERIORES A LA NOTIFICACIÓN DE LA PRESENTE.</w:t>
      </w:r>
    </w:p>
    <w:p w14:paraId="07C37B17" w14:textId="77777777" w:rsidR="00905E09" w:rsidRPr="001708B9" w:rsidRDefault="00905E09" w:rsidP="00905E09">
      <w:pPr>
        <w:spacing w:before="240" w:line="360" w:lineRule="auto"/>
        <w:ind w:left="708"/>
        <w:jc w:val="both"/>
        <w:rPr>
          <w:rFonts w:ascii="Palatino Linotype" w:hAnsi="Palatino Linotype" w:cs="Arial"/>
          <w:i/>
          <w:sz w:val="24"/>
          <w:lang w:val="es-ES"/>
        </w:rPr>
      </w:pPr>
      <w:r w:rsidRPr="001708B9">
        <w:rPr>
          <w:rFonts w:ascii="Palatino Linotype" w:hAnsi="Palatino Linotype" w:cs="Arial"/>
          <w:i/>
          <w:sz w:val="24"/>
          <w:lang w:val="es-ES"/>
        </w:rPr>
        <w:t>ATENTAMENTE</w:t>
      </w:r>
    </w:p>
    <w:p w14:paraId="0C5D22EB" w14:textId="7155D102" w:rsidR="00905E09" w:rsidRPr="001708B9" w:rsidRDefault="00905E09" w:rsidP="00905E09">
      <w:pPr>
        <w:spacing w:before="240" w:line="360" w:lineRule="auto"/>
        <w:ind w:left="708"/>
        <w:jc w:val="both"/>
        <w:rPr>
          <w:rFonts w:ascii="Palatino Linotype" w:hAnsi="Palatino Linotype" w:cs="Arial"/>
          <w:i/>
          <w:sz w:val="24"/>
          <w:lang w:val="es-ES"/>
        </w:rPr>
      </w:pPr>
      <w:r w:rsidRPr="001708B9">
        <w:rPr>
          <w:rFonts w:ascii="Palatino Linotype" w:hAnsi="Palatino Linotype" w:cs="Arial"/>
          <w:i/>
          <w:sz w:val="24"/>
          <w:lang w:val="es-ES"/>
        </w:rPr>
        <w:t>Lic. NORMA ANGÉLICA ZETINA MARTÍNEZ</w:t>
      </w:r>
    </w:p>
    <w:p w14:paraId="4909D8BA" w14:textId="77777777" w:rsidR="00497466" w:rsidRPr="001708B9" w:rsidRDefault="00497466" w:rsidP="00497466">
      <w:pPr>
        <w:spacing w:before="240" w:line="360" w:lineRule="auto"/>
        <w:jc w:val="both"/>
        <w:rPr>
          <w:rFonts w:ascii="Palatino Linotype" w:hAnsi="Palatino Linotype" w:cs="Arial"/>
          <w:b/>
          <w:sz w:val="28"/>
          <w:lang w:val="es-ES"/>
        </w:rPr>
      </w:pPr>
      <w:r w:rsidRPr="001708B9">
        <w:rPr>
          <w:rFonts w:ascii="Palatino Linotype" w:hAnsi="Palatino Linotype" w:cs="Arial"/>
          <w:b/>
          <w:sz w:val="28"/>
          <w:lang w:val="es-ES"/>
        </w:rPr>
        <w:t xml:space="preserve">TERCERO. </w:t>
      </w:r>
      <w:r w:rsidRPr="001708B9">
        <w:rPr>
          <w:rFonts w:ascii="Palatino Linotype" w:hAnsi="Palatino Linotype"/>
          <w:b/>
          <w:sz w:val="28"/>
          <w:lang w:val="es-ES"/>
        </w:rPr>
        <w:t>Del recurso de revisión.</w:t>
      </w:r>
    </w:p>
    <w:p w14:paraId="19CC23DA" w14:textId="3EDF921D" w:rsidR="00497466" w:rsidRPr="001708B9" w:rsidRDefault="00497466" w:rsidP="00497466">
      <w:pPr>
        <w:spacing w:before="240" w:line="360" w:lineRule="auto"/>
        <w:jc w:val="both"/>
        <w:rPr>
          <w:rFonts w:ascii="Palatino Linotype" w:hAnsi="Palatino Linotype" w:cs="Arial"/>
          <w:sz w:val="24"/>
          <w:lang w:val="es-ES"/>
        </w:rPr>
      </w:pPr>
      <w:r w:rsidRPr="001708B9">
        <w:rPr>
          <w:rFonts w:ascii="Palatino Linotype" w:hAnsi="Palatino Linotype" w:cs="Arial"/>
          <w:sz w:val="24"/>
          <w:szCs w:val="24"/>
          <w:lang w:val="es-ES"/>
        </w:rPr>
        <w:t xml:space="preserve">Inconforme con la respuesta del sujeto obligado, </w:t>
      </w:r>
      <w:r w:rsidR="00A070F4" w:rsidRPr="001708B9">
        <w:rPr>
          <w:rFonts w:ascii="Palatino Linotype" w:hAnsi="Palatino Linotype" w:cs="Arial"/>
          <w:sz w:val="24"/>
          <w:szCs w:val="24"/>
          <w:lang w:val="es-ES"/>
        </w:rPr>
        <w:t xml:space="preserve">la parte </w:t>
      </w:r>
      <w:r w:rsidR="00A070F4" w:rsidRPr="001708B9">
        <w:rPr>
          <w:rFonts w:ascii="Palatino Linotype" w:hAnsi="Palatino Linotype" w:cs="Arial"/>
          <w:b/>
          <w:sz w:val="24"/>
          <w:szCs w:val="24"/>
          <w:lang w:val="es-ES"/>
        </w:rPr>
        <w:t>r</w:t>
      </w:r>
      <w:r w:rsidRPr="001708B9">
        <w:rPr>
          <w:rFonts w:ascii="Palatino Linotype" w:hAnsi="Palatino Linotype" w:cs="Arial"/>
          <w:b/>
          <w:sz w:val="24"/>
          <w:szCs w:val="24"/>
          <w:lang w:val="es-ES"/>
        </w:rPr>
        <w:t xml:space="preserve">ecurrente </w:t>
      </w:r>
      <w:r w:rsidRPr="001708B9">
        <w:rPr>
          <w:rFonts w:ascii="Palatino Linotype" w:hAnsi="Palatino Linotype" w:cs="Arial"/>
          <w:sz w:val="24"/>
          <w:szCs w:val="24"/>
          <w:lang w:val="es-ES"/>
        </w:rPr>
        <w:t xml:space="preserve">interpuso el recurso de revisión, en fecha </w:t>
      </w:r>
      <w:r w:rsidR="00A070F4" w:rsidRPr="001708B9">
        <w:rPr>
          <w:rFonts w:ascii="Palatino Linotype" w:hAnsi="Palatino Linotype" w:cs="Arial"/>
          <w:sz w:val="24"/>
          <w:szCs w:val="24"/>
          <w:lang w:val="es-ES"/>
        </w:rPr>
        <w:t>diecisiete de noviembre</w:t>
      </w:r>
      <w:r w:rsidRPr="001708B9">
        <w:rPr>
          <w:rFonts w:ascii="Palatino Linotype" w:hAnsi="Palatino Linotype" w:cs="Arial"/>
          <w:sz w:val="24"/>
          <w:szCs w:val="24"/>
          <w:lang w:val="es-ES"/>
        </w:rPr>
        <w:t xml:space="preserve"> de dos mil veinte, el cual fue registrado</w:t>
      </w:r>
      <w:r w:rsidRPr="001708B9">
        <w:rPr>
          <w:rFonts w:ascii="Palatino Linotype" w:hAnsi="Palatino Linotype" w:cs="Arial"/>
          <w:b/>
          <w:sz w:val="24"/>
          <w:szCs w:val="24"/>
          <w:lang w:val="es-ES"/>
        </w:rPr>
        <w:t xml:space="preserve"> </w:t>
      </w:r>
      <w:r w:rsidRPr="001708B9">
        <w:rPr>
          <w:rFonts w:ascii="Palatino Linotype" w:hAnsi="Palatino Linotype" w:cs="Arial"/>
          <w:sz w:val="24"/>
          <w:szCs w:val="24"/>
          <w:lang w:val="es-ES"/>
        </w:rPr>
        <w:t xml:space="preserve">en el sistema electrónico con el expediente número </w:t>
      </w:r>
      <w:r w:rsidRPr="001708B9">
        <w:rPr>
          <w:rFonts w:ascii="Palatino Linotype" w:hAnsi="Palatino Linotype" w:cs="Arial"/>
          <w:b/>
          <w:bCs/>
          <w:sz w:val="24"/>
          <w:szCs w:val="24"/>
          <w:lang w:val="es-ES" w:eastAsia="es-MX"/>
        </w:rPr>
        <w:t>0</w:t>
      </w:r>
      <w:r w:rsidR="00A070F4" w:rsidRPr="001708B9">
        <w:rPr>
          <w:rFonts w:ascii="Palatino Linotype" w:hAnsi="Palatino Linotype" w:cs="Arial"/>
          <w:b/>
          <w:bCs/>
          <w:sz w:val="24"/>
          <w:szCs w:val="24"/>
          <w:lang w:val="es-ES" w:eastAsia="es-MX"/>
        </w:rPr>
        <w:t>5485</w:t>
      </w:r>
      <w:r w:rsidRPr="001708B9">
        <w:rPr>
          <w:rFonts w:ascii="Palatino Linotype" w:hAnsi="Palatino Linotype" w:cs="Arial"/>
          <w:b/>
          <w:bCs/>
          <w:sz w:val="24"/>
          <w:szCs w:val="24"/>
          <w:lang w:val="es-ES" w:eastAsia="es-MX"/>
        </w:rPr>
        <w:t>/INFOEM/IP/RR/2020</w:t>
      </w:r>
      <w:r w:rsidRPr="001708B9">
        <w:rPr>
          <w:rFonts w:ascii="Palatino Linotype" w:hAnsi="Palatino Linotype" w:cs="Arial"/>
          <w:sz w:val="24"/>
          <w:szCs w:val="24"/>
          <w:lang w:val="es-ES"/>
        </w:rPr>
        <w:t xml:space="preserve">, en el cual </w:t>
      </w:r>
      <w:r w:rsidRPr="001708B9">
        <w:rPr>
          <w:rFonts w:ascii="Palatino Linotype" w:hAnsi="Palatino Linotype" w:cs="Arial"/>
          <w:sz w:val="24"/>
          <w:lang w:val="es-ES"/>
        </w:rPr>
        <w:t>arguye, las siguientes manifestaciones:</w:t>
      </w:r>
    </w:p>
    <w:p w14:paraId="47881239" w14:textId="77777777" w:rsidR="00497466" w:rsidRPr="001708B9" w:rsidRDefault="00497466" w:rsidP="00497466">
      <w:pPr>
        <w:spacing w:before="240"/>
        <w:jc w:val="both"/>
        <w:rPr>
          <w:rFonts w:ascii="Palatino Linotype" w:hAnsi="Palatino Linotype" w:cs="Arial"/>
          <w:b/>
          <w:sz w:val="24"/>
          <w:lang w:val="es-ES"/>
        </w:rPr>
      </w:pPr>
      <w:r w:rsidRPr="001708B9">
        <w:rPr>
          <w:rFonts w:ascii="Palatino Linotype" w:hAnsi="Palatino Linotype" w:cs="Arial"/>
          <w:b/>
          <w:sz w:val="24"/>
          <w:lang w:val="es-ES"/>
        </w:rPr>
        <w:lastRenderedPageBreak/>
        <w:t>Acto Impugnado:</w:t>
      </w:r>
    </w:p>
    <w:p w14:paraId="4A2FFF1B" w14:textId="65BAA9F3" w:rsidR="00497466" w:rsidRPr="001708B9" w:rsidRDefault="00497466" w:rsidP="00497466">
      <w:pPr>
        <w:ind w:left="851" w:right="850"/>
        <w:jc w:val="both"/>
        <w:rPr>
          <w:rFonts w:ascii="Palatino Linotype" w:hAnsi="Palatino Linotype"/>
          <w:i/>
          <w:color w:val="000000"/>
          <w:lang w:val="es-ES"/>
        </w:rPr>
      </w:pPr>
      <w:r w:rsidRPr="001708B9">
        <w:rPr>
          <w:rFonts w:ascii="Palatino Linotype" w:hAnsi="Palatino Linotype"/>
          <w:i/>
          <w:color w:val="000000"/>
          <w:lang w:val="es-ES"/>
        </w:rPr>
        <w:t>“</w:t>
      </w:r>
      <w:r w:rsidR="00A070F4" w:rsidRPr="001708B9">
        <w:rPr>
          <w:rFonts w:ascii="Palatino Linotype" w:hAnsi="Palatino Linotype"/>
          <w:i/>
          <w:color w:val="000000"/>
          <w:lang w:val="es-ES"/>
        </w:rPr>
        <w:t>La respuesta dada a la solicitud de información registrada con folio 00675/PJUDICI/IP/2020, por medio de oficio firmado por la L. EN D. NORMA ANGÉLICA ZETINA MARTÍNEZ, TITULAR DE LA UNIDAD DE TRANSPARENCIA DEL PODER JUDICIAL DEL ESTADO DE MÉXICO.</w:t>
      </w:r>
      <w:r w:rsidRPr="001708B9">
        <w:rPr>
          <w:rFonts w:ascii="Palatino Linotype" w:hAnsi="Palatino Linotype"/>
          <w:i/>
          <w:color w:val="000000"/>
          <w:lang w:val="es-ES"/>
        </w:rPr>
        <w:t>."[Sic]</w:t>
      </w:r>
    </w:p>
    <w:p w14:paraId="2E5A85F4" w14:textId="77777777" w:rsidR="00497466" w:rsidRPr="001708B9" w:rsidRDefault="00497466" w:rsidP="00497466">
      <w:pPr>
        <w:spacing w:before="240"/>
        <w:jc w:val="both"/>
        <w:rPr>
          <w:rFonts w:ascii="Palatino Linotype" w:hAnsi="Palatino Linotype" w:cs="Arial"/>
          <w:sz w:val="24"/>
          <w:lang w:val="es-ES"/>
        </w:rPr>
      </w:pPr>
      <w:r w:rsidRPr="001708B9">
        <w:rPr>
          <w:rFonts w:ascii="Palatino Linotype" w:hAnsi="Palatino Linotype" w:cs="Arial"/>
          <w:b/>
          <w:sz w:val="24"/>
          <w:lang w:val="es-ES"/>
        </w:rPr>
        <w:t>Razones o Motivos de Inconformidad</w:t>
      </w:r>
      <w:r w:rsidRPr="001708B9">
        <w:rPr>
          <w:rFonts w:ascii="Palatino Linotype" w:hAnsi="Palatino Linotype" w:cs="Arial"/>
          <w:sz w:val="24"/>
          <w:lang w:val="es-ES"/>
        </w:rPr>
        <w:t xml:space="preserve">: </w:t>
      </w:r>
    </w:p>
    <w:p w14:paraId="61D19EA1" w14:textId="6113E397" w:rsidR="00497466" w:rsidRPr="001708B9" w:rsidRDefault="00497466" w:rsidP="00497466">
      <w:pPr>
        <w:ind w:left="851" w:right="850"/>
        <w:jc w:val="both"/>
        <w:rPr>
          <w:rFonts w:ascii="Palatino Linotype" w:hAnsi="Palatino Linotype" w:cs="Arial"/>
          <w:i/>
          <w:lang w:val="es-ES"/>
        </w:rPr>
      </w:pPr>
      <w:r w:rsidRPr="001708B9">
        <w:rPr>
          <w:rFonts w:ascii="Palatino Linotype" w:hAnsi="Palatino Linotype" w:cs="Arial"/>
          <w:i/>
          <w:lang w:val="es-ES"/>
        </w:rPr>
        <w:t>“</w:t>
      </w:r>
      <w:r w:rsidR="00A070F4" w:rsidRPr="001708B9">
        <w:rPr>
          <w:rFonts w:ascii="Palatino Linotype" w:hAnsi="Palatino Linotype" w:cs="Arial"/>
          <w:i/>
          <w:lang w:val="es-ES"/>
        </w:rPr>
        <w:t xml:space="preserve">Como se puede constatar en la solicitud de información (00675/PJUDICI/IP/2020) se solicitó lo siguiente: Buenas tardes: En atención al derecho reconocido en el artículo 6o Constitucional solicito amablemente se me proporcione la información siguiente: 1. El acuerdo General que haya emitido el Consejo de la Judicatura del Estado de México en atención a lo dispuesto por el artículo 1.125 del Código de Procedimientos Civiles del Estado de México, en su segundo párrafo. Es decir, solcito se me proporcione el acuerdo general en donde se establezca la forma en que se debe realizar la forma y sellado del expediente digital y/o electrónico que se genere en los procedimientos judiciales por virtud del uso del “Tribunal Electrónico”. 2. Cualquier manual, instructivo, apéndice, oficio o documento en que consten indicaciones, procedimientos y/o esquematizaciones relativas al proceso de foliación y sellado de los archivos que integran el expediente digital, también llamado expediente electrónico por virtud del uso del Tribunal Electrónico, emitido por cualquier órgano del Poder Judicial del Estado de México y/o del Consejo de la Judicatura del Estado de México. Para mayor claridad de lo solicitado, se transcribe la definición de “expediente electrónico” y de “Tribunal Electrónico”, según el “Reglamento para el Acceso a los Servicios del Tribunal Electrónico del Poder Judicial del Estado de Mexico”, así como se transcribe el artículo 1.125 del Código de Procedimientos Civiles del Estado De México. CÓDIGO DE PROCEDIMIENTOS CIVILES DEL ESTADO DE MÉXICO. Artículo 1.125.- Los Secretarios foliarán debidamente los expedientes, al agregarse cada una de las hojas; rubricarán todas éstas en el centro de lo escrito y pondrán el sello del Tribunal en el fondo del cuaderno, de manera que queden selladas las dos caras. Para el caso del expediente digital, el Consejo de la Judicatura establecerá en un acuerdo general, la forma en la que se realizará la foliación y el sellado de los archivos que se adjunten. REGLAMENTO PARA EL ACCESO A LOS SERVICIOS DEL TRIBUNAL ELECTRÓNICO DEL PODER JUDICIAL DEL ESTADO DE MEXICO Artículo 2.- El Tribunal Electrónico es un sistema integral de información que permite la substanciación en forma </w:t>
      </w:r>
      <w:r w:rsidR="00A070F4" w:rsidRPr="001708B9">
        <w:rPr>
          <w:rFonts w:ascii="Palatino Linotype" w:hAnsi="Palatino Linotype" w:cs="Arial"/>
          <w:i/>
          <w:lang w:val="es-ES"/>
        </w:rPr>
        <w:lastRenderedPageBreak/>
        <w:t xml:space="preserve">telemática de asuntos jurisdiccionales ante el Poder Judicial del Estado. “Artículo 3.- Para el acceso y utilización de los servicios del Tribunal Electrónico se deberán tomar en consideración las siguientes definiciones: …Expediente electrónico. Es la copia digitalizada de todas las promociones y documentos presentados por las partes, así como los acuerdos, resoluciones o sentencias y toda información que conste en el expediente físico o electrónico…” Desde este momento señalo el presente medio electrónico para recibir cualquier tipo de notificación o respuesta en relación con mi solicitud, asimismo, solicito que la información sea reproducida por este mismo medio (electrónico) en formato .doc o .docx para objeto de su proporción. Muchas gracias. Ahora bien, como puede apreciarse de la respuesta dada únicamente se da respuesta al primer requerimiento, es decir, al señalado con el número 1. </w:t>
      </w:r>
      <w:proofErr w:type="gramStart"/>
      <w:r w:rsidR="00A070F4" w:rsidRPr="001708B9">
        <w:rPr>
          <w:rFonts w:ascii="Palatino Linotype" w:hAnsi="Palatino Linotype" w:cs="Arial"/>
          <w:i/>
          <w:lang w:val="es-ES"/>
        </w:rPr>
        <w:t>en</w:t>
      </w:r>
      <w:proofErr w:type="gramEnd"/>
      <w:r w:rsidR="00A070F4" w:rsidRPr="001708B9">
        <w:rPr>
          <w:rFonts w:ascii="Palatino Linotype" w:hAnsi="Palatino Linotype" w:cs="Arial"/>
          <w:i/>
          <w:lang w:val="es-ES"/>
        </w:rPr>
        <w:t xml:space="preserve"> la solicitud, no así a los restantes. En efecto, en el archivo que se adjuntó a la respuesta de nombre RESPUESTA 675.pdf, se puede apreciar que se expone lo siguiente: “…se hace de su conocimiento que hasta el momento no se ha emitido acuerdo general por parte del Consejo de la Judicatura del Estado de México que determine la manera de realizar la foliación y sellado de los archivos que se adjuntan al expediente digital”. Sin embargo, por lo que respecta a lo solicitado, referente a que se proporcione “Cualquier manual, instructivo, apéndice, oficio o documento en que consten indicaciones, procedimientos y/o esquematizaciones relativas al proceso de foliación y sellado de los archivos que integran el expediente digital, también llamado expediente electrónico por virtud del uso del Tribunal Electrónico, emitido por cualquier órgano del Poder Judicial del Estado de México y/o del Consejo de la Judicatura del Estado de México”, no se proporciona esa información, ni se manifiesta ninguna situación al respecto, siendo evidente que la respuesta dada a la solicitud es incompleta.</w:t>
      </w:r>
      <w:r w:rsidRPr="001708B9">
        <w:rPr>
          <w:rFonts w:ascii="Palatino Linotype" w:hAnsi="Palatino Linotype" w:cs="Arial"/>
          <w:i/>
          <w:lang w:val="es-ES"/>
        </w:rPr>
        <w:t>” [Sic]</w:t>
      </w:r>
    </w:p>
    <w:p w14:paraId="41BF8125" w14:textId="77777777" w:rsidR="00497466" w:rsidRPr="001708B9" w:rsidRDefault="00497466" w:rsidP="00497466">
      <w:pPr>
        <w:spacing w:before="240" w:line="360" w:lineRule="auto"/>
        <w:jc w:val="both"/>
        <w:rPr>
          <w:rFonts w:ascii="Palatino Linotype" w:hAnsi="Palatino Linotype" w:cs="Arial"/>
          <w:b/>
          <w:sz w:val="24"/>
          <w:szCs w:val="24"/>
          <w:lang w:val="es-ES"/>
        </w:rPr>
      </w:pPr>
      <w:r w:rsidRPr="001708B9">
        <w:rPr>
          <w:rFonts w:ascii="Palatino Linotype" w:hAnsi="Palatino Linotype" w:cs="Arial"/>
          <w:b/>
          <w:sz w:val="28"/>
          <w:lang w:val="es-ES"/>
        </w:rPr>
        <w:t>CUARTO</w:t>
      </w:r>
      <w:r w:rsidRPr="001708B9">
        <w:rPr>
          <w:rFonts w:ascii="Palatino Linotype" w:hAnsi="Palatino Linotype" w:cs="Arial"/>
          <w:b/>
          <w:sz w:val="24"/>
          <w:szCs w:val="24"/>
          <w:lang w:val="es-ES"/>
        </w:rPr>
        <w:t xml:space="preserve">. </w:t>
      </w:r>
      <w:r w:rsidRPr="001708B9">
        <w:rPr>
          <w:rFonts w:ascii="Palatino Linotype" w:hAnsi="Palatino Linotype" w:cs="Arial"/>
          <w:b/>
          <w:sz w:val="28"/>
          <w:szCs w:val="28"/>
          <w:lang w:val="es-ES"/>
        </w:rPr>
        <w:t>Del turno del recurso de revisión.</w:t>
      </w:r>
    </w:p>
    <w:p w14:paraId="6ACA4F8A" w14:textId="4DD6EED0" w:rsidR="00497466" w:rsidRPr="001708B9" w:rsidRDefault="00497466" w:rsidP="00497466">
      <w:pPr>
        <w:spacing w:before="240" w:line="360" w:lineRule="auto"/>
        <w:jc w:val="both"/>
        <w:rPr>
          <w:rFonts w:ascii="Palatino Linotype" w:hAnsi="Palatino Linotype" w:cs="Arial"/>
          <w:sz w:val="24"/>
          <w:szCs w:val="24"/>
          <w:lang w:val="es-ES"/>
        </w:rPr>
      </w:pPr>
      <w:r w:rsidRPr="001708B9">
        <w:rPr>
          <w:rFonts w:ascii="Palatino Linotype" w:hAnsi="Palatino Linotype" w:cs="Arial"/>
          <w:sz w:val="24"/>
          <w:szCs w:val="24"/>
          <w:lang w:val="es-ES"/>
        </w:rPr>
        <w:t xml:space="preserve">Medio de impugnación que le fue turnado a la Comisionada </w:t>
      </w:r>
      <w:r w:rsidRPr="001708B9">
        <w:rPr>
          <w:rFonts w:ascii="Palatino Linotype" w:hAnsi="Palatino Linotype" w:cs="Arial"/>
          <w:b/>
          <w:sz w:val="24"/>
          <w:szCs w:val="24"/>
          <w:lang w:val="es-ES"/>
        </w:rPr>
        <w:t>Zulema Martínez Sánchez</w:t>
      </w:r>
      <w:r w:rsidRPr="001708B9">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1E6DE4" w:rsidRPr="001708B9">
        <w:rPr>
          <w:rFonts w:ascii="Palatino Linotype" w:hAnsi="Palatino Linotype" w:cs="Arial"/>
          <w:sz w:val="24"/>
          <w:szCs w:val="24"/>
          <w:lang w:val="es-ES"/>
        </w:rPr>
        <w:t>veintitrés de noviembre</w:t>
      </w:r>
      <w:r w:rsidRPr="001708B9">
        <w:rPr>
          <w:rFonts w:ascii="Palatino Linotype" w:hAnsi="Palatino Linotype" w:cs="Arial"/>
          <w:sz w:val="24"/>
          <w:szCs w:val="24"/>
          <w:lang w:val="es-ES"/>
        </w:rPr>
        <w:t xml:space="preserve"> de dos mil veinte, determinándose en él, un plazo de siete días para que las partes manifestaran lo que a su derecho corresponda en términos del numeral ya citado.</w:t>
      </w:r>
    </w:p>
    <w:p w14:paraId="3B73FC2A" w14:textId="77777777" w:rsidR="008265FF" w:rsidRPr="001708B9" w:rsidRDefault="008265FF" w:rsidP="008265FF">
      <w:pPr>
        <w:spacing w:before="240" w:line="360" w:lineRule="auto"/>
        <w:jc w:val="both"/>
        <w:rPr>
          <w:rFonts w:ascii="Palatino Linotype" w:hAnsi="Palatino Linotype" w:cs="Arial"/>
          <w:b/>
          <w:sz w:val="24"/>
          <w:szCs w:val="24"/>
          <w:lang w:val="es-ES"/>
        </w:rPr>
      </w:pPr>
      <w:r w:rsidRPr="001708B9">
        <w:rPr>
          <w:rFonts w:ascii="Palatino Linotype" w:hAnsi="Palatino Linotype" w:cs="Arial"/>
          <w:b/>
          <w:sz w:val="28"/>
          <w:lang w:val="es-ES"/>
        </w:rPr>
        <w:lastRenderedPageBreak/>
        <w:t>QUINTO</w:t>
      </w:r>
      <w:r w:rsidRPr="001708B9">
        <w:rPr>
          <w:rFonts w:ascii="Palatino Linotype" w:hAnsi="Palatino Linotype" w:cs="Arial"/>
          <w:b/>
          <w:sz w:val="24"/>
          <w:szCs w:val="24"/>
          <w:lang w:val="es-ES"/>
        </w:rPr>
        <w:t xml:space="preserve">. </w:t>
      </w:r>
      <w:r w:rsidRPr="001708B9">
        <w:rPr>
          <w:rFonts w:ascii="Palatino Linotype" w:hAnsi="Palatino Linotype" w:cs="Arial"/>
          <w:b/>
          <w:sz w:val="28"/>
          <w:szCs w:val="28"/>
          <w:lang w:val="es-ES"/>
        </w:rPr>
        <w:t>De la etapa de instrucción.</w:t>
      </w:r>
    </w:p>
    <w:p w14:paraId="3DE8D3A8" w14:textId="06200E11" w:rsidR="008265FF" w:rsidRPr="001708B9" w:rsidRDefault="008265FF" w:rsidP="008265FF">
      <w:pPr>
        <w:spacing w:before="240" w:line="360" w:lineRule="auto"/>
        <w:jc w:val="both"/>
        <w:rPr>
          <w:rFonts w:ascii="Palatino Linotype" w:hAnsi="Palatino Linotype" w:cs="Arial"/>
          <w:sz w:val="24"/>
          <w:szCs w:val="24"/>
          <w:lang w:val="es-ES"/>
        </w:rPr>
      </w:pPr>
      <w:r w:rsidRPr="001708B9">
        <w:rPr>
          <w:rFonts w:ascii="Palatino Linotype" w:hAnsi="Palatino Linotype" w:cs="Arial"/>
          <w:sz w:val="24"/>
          <w:szCs w:val="24"/>
          <w:lang w:val="es-ES"/>
        </w:rPr>
        <w:t xml:space="preserve">Así, una vez abierta la etapa de instrucción, en el sumario se observa que el Sujeto Obligado </w:t>
      </w:r>
      <w:r w:rsidR="001E6DE4" w:rsidRPr="001708B9">
        <w:rPr>
          <w:rFonts w:ascii="Palatino Linotype" w:hAnsi="Palatino Linotype" w:cs="Arial"/>
          <w:sz w:val="24"/>
          <w:szCs w:val="24"/>
          <w:lang w:val="es-ES"/>
        </w:rPr>
        <w:t>fue omiso en presentar</w:t>
      </w:r>
      <w:r w:rsidRPr="001708B9">
        <w:rPr>
          <w:rFonts w:ascii="Palatino Linotype" w:hAnsi="Palatino Linotype" w:cs="Arial"/>
          <w:sz w:val="24"/>
          <w:szCs w:val="24"/>
          <w:lang w:val="es-ES"/>
        </w:rPr>
        <w:t xml:space="preserve"> su informe justificado, asimismo, el recurrente </w:t>
      </w:r>
      <w:r w:rsidR="00E001CC" w:rsidRPr="001708B9">
        <w:rPr>
          <w:rFonts w:ascii="Palatino Linotype" w:hAnsi="Palatino Linotype" w:cs="Arial"/>
          <w:sz w:val="24"/>
          <w:szCs w:val="24"/>
          <w:lang w:val="es-ES"/>
        </w:rPr>
        <w:t>no realizo manifestación alguna</w:t>
      </w:r>
      <w:r w:rsidRPr="001708B9">
        <w:rPr>
          <w:rFonts w:ascii="Palatino Linotype" w:hAnsi="Palatino Linotype" w:cs="Arial"/>
          <w:sz w:val="24"/>
          <w:szCs w:val="24"/>
          <w:lang w:val="es-ES"/>
        </w:rPr>
        <w:t xml:space="preserve">, por lo que habiendo transcurrido el plazo establecido en fecha </w:t>
      </w:r>
      <w:r w:rsidR="001A7EFC" w:rsidRPr="001708B9">
        <w:rPr>
          <w:rFonts w:ascii="Palatino Linotype" w:hAnsi="Palatino Linotype" w:cs="Arial"/>
          <w:sz w:val="24"/>
          <w:szCs w:val="24"/>
          <w:lang w:val="es-ES"/>
        </w:rPr>
        <w:t>siete de diciembre</w:t>
      </w:r>
      <w:r w:rsidRPr="001708B9">
        <w:rPr>
          <w:rFonts w:ascii="Palatino Linotype" w:hAnsi="Palatino Linotype" w:cs="Arial"/>
          <w:sz w:val="24"/>
          <w:szCs w:val="24"/>
          <w:lang w:val="es-ES"/>
        </w:rPr>
        <w:t xml:space="preserve"> de dos mil veinte se decretó el cierre de instrucción en términos del artículo 185 fracción VI de la Ley de Transparencia y Acceso a la Información Pública del Estado de México y Municipios, iniciando el término legal para dictar resolución definitiva del asunto.</w:t>
      </w:r>
    </w:p>
    <w:p w14:paraId="16C864CA" w14:textId="65F49E58" w:rsidR="001A7EFC" w:rsidRPr="001708B9" w:rsidRDefault="001A7EFC" w:rsidP="008265FF">
      <w:pPr>
        <w:spacing w:before="240" w:line="360" w:lineRule="auto"/>
        <w:jc w:val="both"/>
        <w:rPr>
          <w:rFonts w:ascii="Palatino Linotype" w:hAnsi="Palatino Linotype" w:cs="Arial"/>
          <w:sz w:val="24"/>
          <w:szCs w:val="24"/>
          <w:lang w:val="es-ES"/>
        </w:rPr>
      </w:pPr>
      <w:r w:rsidRPr="001708B9">
        <w:rPr>
          <w:rFonts w:ascii="Palatino Linotype" w:hAnsi="Palatino Linotype" w:cs="Arial"/>
          <w:sz w:val="24"/>
          <w:szCs w:val="24"/>
          <w:lang w:val="es-ES"/>
        </w:rPr>
        <w:t xml:space="preserve">De igual manera, es de mencionar que el sujeto obligado hizo llegar mediante correo electrónico institucional informe justificado, el cual consta de cinco archivos electrónicos. Atento a lo anterior, </w:t>
      </w:r>
      <w:r w:rsidR="009F286F" w:rsidRPr="001708B9">
        <w:rPr>
          <w:rFonts w:ascii="Palatino Linotype" w:hAnsi="Palatino Linotype" w:cs="Arial"/>
          <w:sz w:val="24"/>
          <w:szCs w:val="24"/>
          <w:lang w:val="es-ES"/>
        </w:rPr>
        <w:t>esta ponencia considero necesario abrir de nueva cuenta la etapa de manifestaciones a fin de poner a la vista los documentos remitidos por el sujeto obligado el dieciocho de enero de dos mil veintiuno y la parte recurrente manifestara lo que a su derecho conviniera durante los tres días siguientes. Por lo que transcurrido dicho plazo, se notifico el acuerdo de cierre de instrucción en fecha veintidós de enero de dos mil veintiuno a efecto de continuar con el procedimiento correspondiente.</w:t>
      </w:r>
    </w:p>
    <w:p w14:paraId="4B84885E" w14:textId="746B8E27" w:rsidR="00CB4F7F" w:rsidRPr="001708B9" w:rsidRDefault="001906D7" w:rsidP="001906D7">
      <w:pPr>
        <w:spacing w:before="240" w:after="240" w:line="360" w:lineRule="auto"/>
        <w:jc w:val="both"/>
        <w:rPr>
          <w:rFonts w:ascii="Palatino Linotype" w:hAnsi="Palatino Linotype" w:cs="Arial"/>
          <w:sz w:val="24"/>
          <w:szCs w:val="24"/>
          <w:lang w:val="es-ES"/>
        </w:rPr>
      </w:pPr>
      <w:r w:rsidRPr="001708B9">
        <w:rPr>
          <w:rFonts w:ascii="Palatino Linotype" w:hAnsi="Palatino Linotype" w:cs="Arial"/>
          <w:sz w:val="24"/>
          <w:szCs w:val="24"/>
          <w:lang w:val="es-ES"/>
        </w:rPr>
        <w:t>Así también, en fecha veintidós de octubre de los corrientes este órgano garante con fundamento en el artículo 181 párrafo tercero de la Ley de Transparencia de la entidad, declaro la ampliación de término para resolver el recurso de revisión por un plazo de quince días hábiles.</w:t>
      </w:r>
    </w:p>
    <w:p w14:paraId="5D39557E" w14:textId="77777777" w:rsidR="009F286F" w:rsidRPr="001708B9" w:rsidRDefault="009F286F" w:rsidP="001906D7">
      <w:pPr>
        <w:spacing w:before="240" w:after="240" w:line="360" w:lineRule="auto"/>
        <w:jc w:val="both"/>
        <w:rPr>
          <w:rFonts w:ascii="Palatino Linotype" w:hAnsi="Palatino Linotype" w:cs="Arial"/>
          <w:sz w:val="24"/>
          <w:szCs w:val="24"/>
          <w:lang w:val="es-ES"/>
        </w:rPr>
      </w:pPr>
    </w:p>
    <w:p w14:paraId="6163D8B4" w14:textId="77777777" w:rsidR="00E15E85" w:rsidRPr="001708B9" w:rsidRDefault="00E15E85" w:rsidP="00E15E85">
      <w:pPr>
        <w:spacing w:before="240" w:line="360" w:lineRule="auto"/>
        <w:jc w:val="center"/>
        <w:rPr>
          <w:rFonts w:ascii="Palatino Linotype" w:hAnsi="Palatino Linotype" w:cs="Arial"/>
          <w:b/>
          <w:sz w:val="24"/>
          <w:lang w:val="es-ES"/>
        </w:rPr>
      </w:pPr>
      <w:r w:rsidRPr="001708B9">
        <w:rPr>
          <w:rFonts w:ascii="Palatino Linotype" w:hAnsi="Palatino Linotype" w:cs="Arial"/>
          <w:b/>
          <w:sz w:val="24"/>
          <w:lang w:val="es-ES"/>
        </w:rPr>
        <w:lastRenderedPageBreak/>
        <w:t xml:space="preserve">C O N S I D E R A N D O </w:t>
      </w:r>
    </w:p>
    <w:p w14:paraId="4E7D557F" w14:textId="77777777" w:rsidR="00E15E85" w:rsidRPr="001708B9" w:rsidRDefault="00E15E85" w:rsidP="00E15E85">
      <w:pPr>
        <w:spacing w:before="240" w:line="360" w:lineRule="auto"/>
        <w:jc w:val="both"/>
        <w:rPr>
          <w:rFonts w:ascii="Palatino Linotype" w:hAnsi="Palatino Linotype" w:cs="Arial"/>
          <w:sz w:val="24"/>
          <w:lang w:val="es-ES"/>
        </w:rPr>
      </w:pPr>
      <w:r w:rsidRPr="001708B9">
        <w:rPr>
          <w:rFonts w:ascii="Palatino Linotype" w:hAnsi="Palatino Linotype" w:cs="Arial"/>
          <w:b/>
          <w:sz w:val="28"/>
          <w:lang w:val="es-ES"/>
        </w:rPr>
        <w:t>PRIMERO.</w:t>
      </w:r>
      <w:r w:rsidRPr="001708B9">
        <w:rPr>
          <w:rFonts w:ascii="Palatino Linotype" w:hAnsi="Palatino Linotype" w:cs="Arial"/>
          <w:b/>
          <w:lang w:val="es-ES"/>
        </w:rPr>
        <w:t xml:space="preserve"> </w:t>
      </w:r>
      <w:r w:rsidRPr="001708B9">
        <w:rPr>
          <w:rFonts w:ascii="Palatino Linotype" w:hAnsi="Palatino Linotype" w:cs="Arial"/>
          <w:b/>
          <w:sz w:val="28"/>
          <w:szCs w:val="28"/>
          <w:lang w:val="es-ES"/>
        </w:rPr>
        <w:t>De la competencia</w:t>
      </w:r>
      <w:r w:rsidRPr="001708B9">
        <w:rPr>
          <w:rFonts w:ascii="Palatino Linotype" w:hAnsi="Palatino Linotype" w:cs="Arial"/>
          <w:sz w:val="28"/>
          <w:szCs w:val="28"/>
          <w:lang w:val="es-ES"/>
        </w:rPr>
        <w:t>.</w:t>
      </w:r>
    </w:p>
    <w:p w14:paraId="3945B663" w14:textId="280CB91C" w:rsidR="00E15E85" w:rsidRPr="001708B9" w:rsidRDefault="00E15E85" w:rsidP="00E15E85">
      <w:pPr>
        <w:spacing w:before="240" w:line="360" w:lineRule="auto"/>
        <w:jc w:val="both"/>
        <w:rPr>
          <w:rFonts w:ascii="Palatino Linotype" w:hAnsi="Palatino Linotype" w:cs="Arial"/>
          <w:sz w:val="24"/>
          <w:lang w:val="es-ES"/>
        </w:rPr>
      </w:pPr>
      <w:r w:rsidRPr="001708B9">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00D41F41" w:rsidRPr="001708B9">
        <w:rPr>
          <w:rFonts w:ascii="Palatino Linotype" w:hAnsi="Palatino Linotype" w:cs="Arial"/>
          <w:b/>
          <w:sz w:val="24"/>
          <w:lang w:val="es-ES"/>
        </w:rPr>
        <w:t>la</w:t>
      </w:r>
      <w:r w:rsidRPr="001708B9">
        <w:rPr>
          <w:rFonts w:ascii="Palatino Linotype" w:hAnsi="Palatino Linotype" w:cs="Arial"/>
          <w:b/>
          <w:sz w:val="24"/>
          <w:lang w:val="es-ES"/>
        </w:rPr>
        <w:t xml:space="preserve"> </w:t>
      </w:r>
      <w:r w:rsidR="00EE7CBC" w:rsidRPr="001708B9">
        <w:rPr>
          <w:rFonts w:ascii="Palatino Linotype" w:hAnsi="Palatino Linotype" w:cs="Arial"/>
          <w:b/>
          <w:sz w:val="24"/>
          <w:lang w:val="es-ES"/>
        </w:rPr>
        <w:t>parte r</w:t>
      </w:r>
      <w:r w:rsidRPr="001708B9">
        <w:rPr>
          <w:rFonts w:ascii="Palatino Linotype" w:hAnsi="Palatino Linotype" w:cs="Arial"/>
          <w:b/>
          <w:sz w:val="24"/>
          <w:lang w:val="es-ES"/>
        </w:rPr>
        <w:t>ecurrente</w:t>
      </w:r>
      <w:r w:rsidRPr="001708B9">
        <w:rPr>
          <w:rFonts w:ascii="Palatino Linotype" w:hAnsi="Palatino Linotype" w:cs="Arial"/>
          <w:b/>
          <w:sz w:val="24"/>
          <w:szCs w:val="24"/>
          <w:lang w:val="es-ES"/>
        </w:rPr>
        <w:t xml:space="preserve"> </w:t>
      </w:r>
      <w:r w:rsidRPr="001708B9">
        <w:rPr>
          <w:rFonts w:ascii="Palatino Linotype" w:hAnsi="Palatino Linotype" w:cs="Arial"/>
          <w:sz w:val="24"/>
          <w:lang w:val="es-ES"/>
        </w:rPr>
        <w:t xml:space="preserve">conforme a lo dispuesto en los artículos </w:t>
      </w:r>
      <w:r w:rsidR="00AA2CB1" w:rsidRPr="001708B9">
        <w:rPr>
          <w:rFonts w:ascii="Palatino Linotype" w:hAnsi="Palatino Linotype" w:cs="Arial"/>
          <w:sz w:val="24"/>
          <w:lang w:val="es-ES"/>
        </w:rPr>
        <w:t xml:space="preserve">1, párrafos segundo y tercero, </w:t>
      </w:r>
      <w:r w:rsidRPr="001708B9">
        <w:rPr>
          <w:rFonts w:ascii="Palatino Linotype" w:hAnsi="Palatino Linotype" w:cs="Arial"/>
          <w:sz w:val="24"/>
          <w:lang w:val="es-ES"/>
        </w:rPr>
        <w:t xml:space="preserve">6, apartado A, </w:t>
      </w:r>
      <w:r w:rsidR="00AA2CB1" w:rsidRPr="001708B9">
        <w:rPr>
          <w:rFonts w:ascii="Palatino Linotype" w:hAnsi="Palatino Linotype" w:cs="Arial"/>
          <w:sz w:val="24"/>
          <w:lang w:val="es-ES"/>
        </w:rPr>
        <w:t>fracciones I, III y</w:t>
      </w:r>
      <w:r w:rsidRPr="001708B9">
        <w:rPr>
          <w:rFonts w:ascii="Palatino Linotype" w:hAnsi="Palatino Linotype" w:cs="Arial"/>
          <w:sz w:val="24"/>
          <w:lang w:val="es-ES"/>
        </w:rPr>
        <w:t xml:space="preserve"> IV de la Constitución Política de los Estados Unidos Mexicanos, 5, párrafos </w:t>
      </w:r>
      <w:r w:rsidR="00080E38" w:rsidRPr="001708B9">
        <w:rPr>
          <w:rFonts w:ascii="Palatino Linotype" w:hAnsi="Palatino Linotype" w:cs="Arial"/>
          <w:sz w:val="24"/>
          <w:lang w:val="es-ES"/>
        </w:rPr>
        <w:t>vigésimo segundo, vigésimo tercero y vigésimo cuarto fracción</w:t>
      </w:r>
      <w:r w:rsidRPr="001708B9">
        <w:rPr>
          <w:rFonts w:ascii="Palatino Linotype" w:hAnsi="Palatino Linotype" w:cs="Arial"/>
          <w:sz w:val="24"/>
          <w:lang w:val="es-ES"/>
        </w:rPr>
        <w:t xml:space="preserve"> IV de la Constitución Política del Estado Libre y Soberano de México, </w:t>
      </w:r>
      <w:r w:rsidRPr="001708B9">
        <w:rPr>
          <w:rFonts w:ascii="Palatino Linotype" w:hAnsi="Palatino Linotype" w:cs="Arial"/>
          <w:sz w:val="24"/>
          <w:szCs w:val="24"/>
          <w:lang w:val="es-ES"/>
        </w:rPr>
        <w:t xml:space="preserve">1, 2 fracción II, 13, 29, 36 fracciones II y III, 176, 178, 179, 181 párrafo tercero, 182, 185, 188 y 194 </w:t>
      </w:r>
      <w:r w:rsidRPr="001708B9">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272D838" w14:textId="77777777" w:rsidR="00E15E85" w:rsidRPr="001708B9"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1708B9">
        <w:rPr>
          <w:rFonts w:ascii="Palatino Linotype" w:hAnsi="Palatino Linotype" w:cs="Arial"/>
          <w:b/>
          <w:sz w:val="28"/>
        </w:rPr>
        <w:t>SEGUNDO</w:t>
      </w:r>
      <w:r w:rsidRPr="001708B9">
        <w:rPr>
          <w:rFonts w:ascii="Palatino Linotype" w:hAnsi="Palatino Linotype" w:cs="Arial"/>
          <w:b/>
        </w:rPr>
        <w:t xml:space="preserve">. </w:t>
      </w:r>
      <w:r w:rsidRPr="001708B9">
        <w:rPr>
          <w:rFonts w:ascii="Palatino Linotype" w:hAnsi="Palatino Linotype" w:cs="Arial"/>
          <w:b/>
          <w:sz w:val="28"/>
          <w:szCs w:val="28"/>
        </w:rPr>
        <w:t>Sobre los alcances del recurso de revisión.</w:t>
      </w:r>
      <w:r w:rsidRPr="001708B9">
        <w:rPr>
          <w:rFonts w:ascii="Palatino Linotype" w:hAnsi="Palatino Linotype" w:cs="Arial"/>
          <w:b/>
        </w:rPr>
        <w:t xml:space="preserve"> </w:t>
      </w:r>
    </w:p>
    <w:p w14:paraId="4ADDB788" w14:textId="77777777" w:rsidR="00E15E85" w:rsidRPr="001708B9"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1708B9">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AF1262C" w14:textId="6E86D57F" w:rsidR="00653B08" w:rsidRPr="001708B9"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sidRPr="001708B9">
        <w:rPr>
          <w:rFonts w:ascii="Palatino Linotype" w:hAnsi="Palatino Linotype" w:cs="Arial"/>
          <w:b/>
          <w:sz w:val="28"/>
        </w:rPr>
        <w:lastRenderedPageBreak/>
        <w:t>TERCERO</w:t>
      </w:r>
      <w:r w:rsidRPr="001708B9">
        <w:rPr>
          <w:rFonts w:ascii="Palatino Linotype" w:hAnsi="Palatino Linotype" w:cs="Arial"/>
          <w:b/>
        </w:rPr>
        <w:t xml:space="preserve">. </w:t>
      </w:r>
      <w:r w:rsidRPr="001708B9">
        <w:rPr>
          <w:rFonts w:ascii="Palatino Linotype" w:hAnsi="Palatino Linotype" w:cs="Arial"/>
          <w:b/>
          <w:sz w:val="28"/>
          <w:szCs w:val="28"/>
        </w:rPr>
        <w:t xml:space="preserve">De las causas </w:t>
      </w:r>
      <w:r w:rsidR="00690A52" w:rsidRPr="001708B9">
        <w:rPr>
          <w:rFonts w:ascii="Palatino Linotype" w:hAnsi="Palatino Linotype" w:cs="Arial"/>
          <w:b/>
          <w:sz w:val="28"/>
          <w:szCs w:val="28"/>
        </w:rPr>
        <w:t>del</w:t>
      </w:r>
      <w:r w:rsidR="00E92E4B" w:rsidRPr="001708B9">
        <w:rPr>
          <w:rFonts w:ascii="Palatino Linotype" w:hAnsi="Palatino Linotype" w:cs="Arial"/>
          <w:b/>
          <w:sz w:val="28"/>
          <w:szCs w:val="28"/>
        </w:rPr>
        <w:t xml:space="preserve"> sobreseimiento.</w:t>
      </w:r>
    </w:p>
    <w:p w14:paraId="305218B6" w14:textId="77777777" w:rsidR="00653B08" w:rsidRPr="001708B9"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sidRPr="001708B9">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8AD6D5" w14:textId="77777777" w:rsidR="00653B08" w:rsidRPr="001708B9"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sidRPr="001708B9">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6160859D" w14:textId="77777777" w:rsidR="00653B08" w:rsidRPr="001708B9" w:rsidRDefault="00653B08" w:rsidP="00122B28">
      <w:pPr>
        <w:pStyle w:val="Prrafodelista"/>
        <w:autoSpaceDE w:val="0"/>
        <w:autoSpaceDN w:val="0"/>
        <w:adjustRightInd w:val="0"/>
        <w:spacing w:before="240" w:after="240" w:line="360" w:lineRule="auto"/>
        <w:ind w:left="0"/>
        <w:jc w:val="both"/>
        <w:rPr>
          <w:rFonts w:ascii="Palatino Linotype" w:hAnsi="Palatino Linotype" w:cs="Arial"/>
        </w:rPr>
      </w:pPr>
      <w:r w:rsidRPr="001708B9">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sidRPr="001708B9">
        <w:rPr>
          <w:rStyle w:val="Refdenotaalpie"/>
          <w:rFonts w:ascii="Palatino Linotype" w:hAnsi="Palatino Linotype" w:cs="Arial"/>
        </w:rPr>
        <w:footnoteReference w:id="1"/>
      </w:r>
      <w:r w:rsidRPr="001708B9">
        <w:rPr>
          <w:rFonts w:ascii="Palatino Linotype" w:hAnsi="Palatino Linotype" w:cs="Arial"/>
        </w:rPr>
        <w:t>.</w:t>
      </w:r>
    </w:p>
    <w:p w14:paraId="762D7ABF" w14:textId="3DADBFE1" w:rsidR="00B75682" w:rsidRPr="001708B9" w:rsidRDefault="00962219" w:rsidP="00B75682">
      <w:pPr>
        <w:tabs>
          <w:tab w:val="left" w:pos="709"/>
        </w:tabs>
        <w:spacing w:before="240" w:line="360" w:lineRule="auto"/>
        <w:ind w:right="51"/>
        <w:jc w:val="both"/>
        <w:rPr>
          <w:rFonts w:ascii="Palatino Linotype" w:hAnsi="Palatino Linotype" w:cs="Arial"/>
          <w:iCs/>
          <w:sz w:val="24"/>
          <w:szCs w:val="24"/>
          <w:lang w:val="es-ES"/>
        </w:rPr>
      </w:pPr>
      <w:r w:rsidRPr="001708B9">
        <w:rPr>
          <w:rFonts w:ascii="Palatino Linotype" w:hAnsi="Palatino Linotype"/>
          <w:sz w:val="24"/>
          <w:szCs w:val="24"/>
          <w:lang w:val="es-ES"/>
        </w:rPr>
        <w:lastRenderedPageBreak/>
        <w:t xml:space="preserve"> </w:t>
      </w:r>
      <w:r w:rsidR="00B75682" w:rsidRPr="001708B9">
        <w:rPr>
          <w:rFonts w:ascii="Palatino Linotype" w:hAnsi="Palatino Linotype" w:cs="Arial"/>
          <w:iCs/>
          <w:sz w:val="24"/>
          <w:szCs w:val="24"/>
          <w:lang w:val="es-ES"/>
        </w:rPr>
        <w:t>Luego entonces, es menester recordar que el particular tuvo a bien solicitar lo siguiente:</w:t>
      </w:r>
    </w:p>
    <w:p w14:paraId="7CA54A8A" w14:textId="77777777" w:rsidR="008A560C" w:rsidRPr="001708B9" w:rsidRDefault="008A560C" w:rsidP="008A560C">
      <w:pPr>
        <w:spacing w:before="240" w:after="240" w:line="360" w:lineRule="auto"/>
        <w:ind w:left="708"/>
        <w:jc w:val="both"/>
        <w:rPr>
          <w:rFonts w:ascii="Palatino Linotype" w:hAnsi="Palatino Linotype" w:cs="Arial"/>
          <w:i/>
          <w:sz w:val="24"/>
          <w:szCs w:val="24"/>
          <w:lang w:val="es-ES"/>
        </w:rPr>
      </w:pPr>
      <w:r w:rsidRPr="001708B9">
        <w:rPr>
          <w:rFonts w:ascii="Palatino Linotype" w:hAnsi="Palatino Linotype" w:cs="Arial"/>
          <w:i/>
          <w:sz w:val="24"/>
          <w:szCs w:val="24"/>
          <w:lang w:val="es-ES"/>
        </w:rPr>
        <w:t xml:space="preserve">1. El acuerdo General que haya emitido el Consejo de la Judicatura del Estado de México en atención a lo dispuesto por el artículo 1.125 del Código de Procedimientos Civiles del Estado de México, en su segundo párrafo. Es decir, solcito se me proporcione el acuerdo general en donde se establezca la forma en que se debe realizar la forma y sellado del expediente digital y/o electrónico que se genere en los procedimientos judiciales por virtud del uso del “Tribunal Electrónico”. </w:t>
      </w:r>
    </w:p>
    <w:p w14:paraId="65175291" w14:textId="1A5DEA5B" w:rsidR="00B75682" w:rsidRPr="001708B9" w:rsidRDefault="008A560C" w:rsidP="008A560C">
      <w:pPr>
        <w:spacing w:before="240" w:after="240" w:line="360" w:lineRule="auto"/>
        <w:ind w:left="708"/>
        <w:jc w:val="both"/>
        <w:rPr>
          <w:rFonts w:ascii="Palatino Linotype" w:hAnsi="Palatino Linotype" w:cs="Arial"/>
          <w:i/>
          <w:sz w:val="24"/>
          <w:szCs w:val="24"/>
          <w:lang w:val="es-ES"/>
        </w:rPr>
      </w:pPr>
      <w:r w:rsidRPr="001708B9">
        <w:rPr>
          <w:rFonts w:ascii="Palatino Linotype" w:hAnsi="Palatino Linotype" w:cs="Arial"/>
          <w:i/>
          <w:sz w:val="24"/>
          <w:szCs w:val="24"/>
          <w:lang w:val="es-ES"/>
        </w:rPr>
        <w:t xml:space="preserve">2. Cualquier manual, instructivo, apéndice, oficio o documento en que consten indicaciones, procedimientos y/o esquematizaciones relativas al proceso de foliación y sellado de los archivos que integran el expediente digital, también llamado expediente electrónico por virtud del uso del Tribunal Electrónico, emitido por cualquier órgano del Poder Judicial del Estado de México y/o del Consejo de la Judicatura del Estado de México. </w:t>
      </w:r>
    </w:p>
    <w:p w14:paraId="1FF45551" w14:textId="3274253F" w:rsidR="008A560C" w:rsidRPr="001708B9" w:rsidRDefault="008F1B0E" w:rsidP="008A560C">
      <w:pPr>
        <w:spacing w:before="240" w:after="240" w:line="360" w:lineRule="auto"/>
        <w:jc w:val="both"/>
        <w:rPr>
          <w:rFonts w:ascii="Palatino Linotype" w:hAnsi="Palatino Linotype" w:cs="Arial"/>
          <w:sz w:val="24"/>
          <w:szCs w:val="24"/>
          <w:lang w:val="es-ES"/>
        </w:rPr>
      </w:pPr>
      <w:r w:rsidRPr="001708B9">
        <w:rPr>
          <w:rFonts w:ascii="Palatino Linotype" w:hAnsi="Palatino Linotype" w:cs="Arial"/>
          <w:sz w:val="24"/>
          <w:szCs w:val="24"/>
          <w:lang w:val="es-ES"/>
        </w:rPr>
        <w:t>Así</w:t>
      </w:r>
      <w:r w:rsidR="008A560C" w:rsidRPr="001708B9">
        <w:rPr>
          <w:rFonts w:ascii="Palatino Linotype" w:hAnsi="Palatino Linotype" w:cs="Arial"/>
          <w:sz w:val="24"/>
          <w:szCs w:val="24"/>
          <w:lang w:val="es-ES"/>
        </w:rPr>
        <w:t xml:space="preserve"> pues, mediante respuesta el sujeto obligado </w:t>
      </w:r>
      <w:r w:rsidRPr="001708B9">
        <w:rPr>
          <w:rFonts w:ascii="Palatino Linotype" w:hAnsi="Palatino Linotype" w:cs="Arial"/>
          <w:sz w:val="24"/>
          <w:szCs w:val="24"/>
          <w:lang w:val="es-ES"/>
        </w:rPr>
        <w:t>aludió</w:t>
      </w:r>
      <w:r w:rsidR="008A560C" w:rsidRPr="001708B9">
        <w:rPr>
          <w:rFonts w:ascii="Palatino Linotype" w:hAnsi="Palatino Linotype" w:cs="Arial"/>
          <w:sz w:val="24"/>
          <w:szCs w:val="24"/>
          <w:lang w:val="es-ES"/>
        </w:rPr>
        <w:t xml:space="preserve"> </w:t>
      </w:r>
      <w:r w:rsidRPr="001708B9">
        <w:rPr>
          <w:rFonts w:ascii="Palatino Linotype" w:hAnsi="Palatino Linotype" w:cs="Arial"/>
          <w:sz w:val="24"/>
          <w:szCs w:val="24"/>
          <w:lang w:val="es-ES"/>
        </w:rPr>
        <w:t xml:space="preserve">que acorde a los rendido por la Doctora Astrid Lorena Avilez Villena, Secretaria General de Acuerdos del tribunal Superior de Justicia y del Consejo de la Judicatura del </w:t>
      </w:r>
      <w:r w:rsidR="00311958" w:rsidRPr="001708B9">
        <w:rPr>
          <w:rFonts w:ascii="Palatino Linotype" w:hAnsi="Palatino Linotype" w:cs="Arial"/>
          <w:sz w:val="24"/>
          <w:szCs w:val="24"/>
          <w:lang w:val="es-ES"/>
        </w:rPr>
        <w:t>Estado</w:t>
      </w:r>
      <w:r w:rsidRPr="001708B9">
        <w:rPr>
          <w:rFonts w:ascii="Palatino Linotype" w:hAnsi="Palatino Linotype" w:cs="Arial"/>
          <w:sz w:val="24"/>
          <w:szCs w:val="24"/>
          <w:lang w:val="es-ES"/>
        </w:rPr>
        <w:t xml:space="preserve"> de México, se le hace del conocimiento a la parte solicitante que hasta el momento no se ha emitido acuerdo </w:t>
      </w:r>
      <w:r w:rsidRPr="001708B9">
        <w:rPr>
          <w:rFonts w:ascii="Palatino Linotype" w:hAnsi="Palatino Linotype" w:cs="Arial"/>
          <w:sz w:val="24"/>
          <w:szCs w:val="24"/>
          <w:lang w:val="es-ES"/>
        </w:rPr>
        <w:lastRenderedPageBreak/>
        <w:t>general por parte del Consejo de la Judicatura del Estado de México</w:t>
      </w:r>
      <w:r w:rsidR="00311958" w:rsidRPr="001708B9">
        <w:rPr>
          <w:rFonts w:ascii="Palatino Linotype" w:hAnsi="Palatino Linotype" w:cs="Arial"/>
          <w:sz w:val="24"/>
          <w:szCs w:val="24"/>
          <w:lang w:val="es-ES"/>
        </w:rPr>
        <w:t xml:space="preserve"> que determine la manera de realizar la foliación y sellado de los archivos que se adjuntan al expediente digital.</w:t>
      </w:r>
    </w:p>
    <w:p w14:paraId="4B8D1414" w14:textId="5DC40340" w:rsidR="00311958" w:rsidRPr="001708B9" w:rsidRDefault="00311958" w:rsidP="008A560C">
      <w:pPr>
        <w:spacing w:before="240" w:after="240" w:line="360" w:lineRule="auto"/>
        <w:jc w:val="both"/>
        <w:rPr>
          <w:rFonts w:ascii="Palatino Linotype" w:hAnsi="Palatino Linotype" w:cs="Arial"/>
          <w:sz w:val="24"/>
          <w:szCs w:val="24"/>
          <w:lang w:val="es-ES"/>
        </w:rPr>
      </w:pPr>
      <w:r w:rsidRPr="001708B9">
        <w:rPr>
          <w:rFonts w:ascii="Palatino Linotype" w:hAnsi="Palatino Linotype" w:cs="Arial"/>
          <w:sz w:val="24"/>
          <w:szCs w:val="24"/>
          <w:lang w:val="es-ES"/>
        </w:rPr>
        <w:t>Sin embargo, de la respuesta otorgada no fue favorable por el solicitante, por lo que acciono su garantía secundaria aludiendo lo siguiente:</w:t>
      </w:r>
    </w:p>
    <w:p w14:paraId="43BDA516" w14:textId="470737FC" w:rsidR="00311958" w:rsidRPr="001708B9" w:rsidRDefault="00311958" w:rsidP="00311958">
      <w:pPr>
        <w:spacing w:before="240" w:after="240" w:line="360" w:lineRule="auto"/>
        <w:ind w:left="708"/>
        <w:jc w:val="both"/>
        <w:rPr>
          <w:rFonts w:ascii="Palatino Linotype" w:hAnsi="Palatino Linotype" w:cs="Arial"/>
          <w:i/>
          <w:sz w:val="24"/>
          <w:szCs w:val="24"/>
          <w:lang w:val="es-ES"/>
        </w:rPr>
      </w:pPr>
      <w:r w:rsidRPr="001708B9">
        <w:rPr>
          <w:rFonts w:ascii="Palatino Linotype" w:hAnsi="Palatino Linotype" w:cs="Arial"/>
          <w:i/>
          <w:sz w:val="24"/>
          <w:szCs w:val="24"/>
          <w:lang w:val="es-ES"/>
        </w:rPr>
        <w:t xml:space="preserve">Como se puede constatar en la solicitud de información (00675/PJUDICI/IP/2020) se solicitó lo siguiente: Buenas tardes: En atención al derecho reconocido en el artículo 6o Constitucional solicito amablemente se me proporcione la información siguiente: 1. El acuerdo General que haya emitido el Consejo de la Judicatura del Estado de México en atención a lo dispuesto por el artículo 1.125 del Código de Procedimientos Civiles del Estado de México, en su segundo párrafo. Es decir, solcito se me proporcione el acuerdo general en donde se establezca la forma en que se debe realizar la forma y sellado del expediente digital y/o electrónico que se genere en los procedimientos judiciales por virtud del uso del “Tribunal Electrónico”. 2. Cualquier manual, instructivo, apéndice, oficio o documento en que consten indicaciones, procedimientos y/o esquematizaciones relativas al proceso de foliación y sellado de los archivos que integran el expediente digital, también llamado expediente electrónico por virtud del uso del Tribunal Electrónico, emitido por cualquier órgano del Poder Judicial del Estado de México y/o del Consejo de la Judicatura del Estado de México. Para mayor claridad de lo solicitado, se transcribe la definición de “expediente electrónico” y de “Tribunal Electrónico”, según el “Reglamento para el Acceso a los Servicios del Tribunal Electrónico del Poder Judicial del Estado de Mexico”, así como se transcribe el artículo 1.125 del Código de Procedimientos Civiles del Estado De México. CÓDIGO DE PROCEDIMIENTOS </w:t>
      </w:r>
      <w:r w:rsidRPr="001708B9">
        <w:rPr>
          <w:rFonts w:ascii="Palatino Linotype" w:hAnsi="Palatino Linotype" w:cs="Arial"/>
          <w:i/>
          <w:sz w:val="24"/>
          <w:szCs w:val="24"/>
          <w:lang w:val="es-ES"/>
        </w:rPr>
        <w:lastRenderedPageBreak/>
        <w:t xml:space="preserve">CIVILES DEL ESTADO DE MÉXICO. Artículo 1.125.- Los Secretarios foliarán debidamente los expedientes, al agregarse cada una de las hojas; rubricarán todas éstas en el centro de lo escrito y pondrán el sello del Tribunal en el fondo del cuaderno, de manera que queden selladas las dos caras. Para el caso del expediente digital, el Consejo de la Judicatura establecerá en un acuerdo general, la forma en la que se realizará la foliación y el sellado de los archivos que se adjunten. REGLAMENTO PARA EL ACCESO A LOS SERVICIOS DEL TRIBUNAL ELECTRÓNICO DEL PODER JUDICIAL DEL ESTADO DE MEXICO Artículo 2.- El Tribunal Electrónico es un sistema integral de información que permite la substanciación en forma telemática de asuntos jurisdiccionales ante el Poder Judicial del Estado. “Artículo 3.- Para el acceso y utilización de los servicios del Tribunal Electrónico se deberán tomar en consideración las siguientes definiciones: …Expediente electrónico. Es la copia digitalizada de todas las promociones y documentos presentados por las partes, así como los acuerdos, resoluciones o sentencias y toda información que conste en el expediente físico o electrónico…” Desde este momento señalo el presente medio electrónico para recibir cualquier tipo de notificación o respuesta en relación con mi solicitud, asimismo, solicito que la información sea reproducida por este mismo medio (electrónico) en formato .doc o .docx para objeto de su proporción. Muchas gracias. Ahora bien, como puede apreciarse de la respuesta dada únicamente se da respuesta al primer requerimiento, es decir, al señalado con el número 1. </w:t>
      </w:r>
      <w:proofErr w:type="gramStart"/>
      <w:r w:rsidRPr="001708B9">
        <w:rPr>
          <w:rFonts w:ascii="Palatino Linotype" w:hAnsi="Palatino Linotype" w:cs="Arial"/>
          <w:i/>
          <w:sz w:val="24"/>
          <w:szCs w:val="24"/>
          <w:lang w:val="es-ES"/>
        </w:rPr>
        <w:t>en</w:t>
      </w:r>
      <w:proofErr w:type="gramEnd"/>
      <w:r w:rsidRPr="001708B9">
        <w:rPr>
          <w:rFonts w:ascii="Palatino Linotype" w:hAnsi="Palatino Linotype" w:cs="Arial"/>
          <w:i/>
          <w:sz w:val="24"/>
          <w:szCs w:val="24"/>
          <w:lang w:val="es-ES"/>
        </w:rPr>
        <w:t xml:space="preserve"> la solicitud, no así a los restantes. En efecto, en el archivo que se adjuntó a la respuesta de nombre RESPUESTA 675.pdf, se puede apreciar que se expone lo siguiente: “…se hace de su conocimiento que hasta el momento no se ha emitido acuerdo general por parte del Consejo de la Judicatura del Estado de México que determine la manera de realizar la foliación y sellado de los archivos que se adjuntan al </w:t>
      </w:r>
      <w:r w:rsidRPr="001708B9">
        <w:rPr>
          <w:rFonts w:ascii="Palatino Linotype" w:hAnsi="Palatino Linotype" w:cs="Arial"/>
          <w:i/>
          <w:sz w:val="24"/>
          <w:szCs w:val="24"/>
          <w:lang w:val="es-ES"/>
        </w:rPr>
        <w:lastRenderedPageBreak/>
        <w:t>expediente digital”. Sin embargo, por lo que respecta a lo solicitado, referente a que se proporcione “Cualquier manual, instructivo, apéndice, oficio o documento en que consten indicaciones, procedimientos y/o esquematizaciones relativas al proceso de foliación y sellado de los archivos que integran el expediente digital, también llamado expediente electrónico por virtud del uso del Tribunal Electrónico, emitido por cualquier órgano del Poder Judicial del Estado de México y/o del Consejo de la Judicatura del Estado de México”, no se proporciona esa información, ni se manifiesta ninguna situación al respecto, siendo evidente que la respuesta dada a la solicitud es incompleta.</w:t>
      </w:r>
      <w:r w:rsidR="009F4A77" w:rsidRPr="001708B9">
        <w:rPr>
          <w:rFonts w:ascii="Palatino Linotype" w:hAnsi="Palatino Linotype" w:cs="Arial"/>
          <w:i/>
          <w:sz w:val="24"/>
          <w:szCs w:val="24"/>
          <w:lang w:val="es-ES"/>
        </w:rPr>
        <w:t>[Sic]</w:t>
      </w:r>
    </w:p>
    <w:p w14:paraId="30FC5F28" w14:textId="387A8AE2" w:rsidR="009F4A77" w:rsidRPr="001708B9" w:rsidRDefault="009F4A77" w:rsidP="006A6A6C">
      <w:pPr>
        <w:spacing w:before="240" w:line="360" w:lineRule="auto"/>
        <w:jc w:val="both"/>
        <w:rPr>
          <w:rFonts w:ascii="Palatino Linotype" w:hAnsi="Palatino Linotype"/>
          <w:sz w:val="24"/>
          <w:szCs w:val="24"/>
          <w:lang w:val="es-ES"/>
        </w:rPr>
      </w:pPr>
      <w:r w:rsidRPr="001708B9">
        <w:rPr>
          <w:rFonts w:ascii="Palatino Linotype" w:hAnsi="Palatino Linotype"/>
          <w:sz w:val="24"/>
          <w:szCs w:val="24"/>
          <w:lang w:val="es-ES"/>
        </w:rPr>
        <w:t>Ahora bien, mediante informe justificado remitido vía correo electrónico institucional, el sujeto obligado remitió 5 archivos los cuales son del tenor siguiente:</w:t>
      </w:r>
    </w:p>
    <w:p w14:paraId="1846952D" w14:textId="5DED6E6E" w:rsidR="009F4A77" w:rsidRPr="001708B9" w:rsidRDefault="003617D2" w:rsidP="006A6A6C">
      <w:pPr>
        <w:spacing w:before="240" w:line="360" w:lineRule="auto"/>
        <w:jc w:val="both"/>
        <w:rPr>
          <w:rFonts w:ascii="Palatino Linotype" w:hAnsi="Palatino Linotype"/>
          <w:sz w:val="24"/>
          <w:szCs w:val="24"/>
          <w:lang w:val="es-ES"/>
        </w:rPr>
      </w:pPr>
      <w:proofErr w:type="gramStart"/>
      <w:r w:rsidRPr="001708B9">
        <w:rPr>
          <w:rFonts w:ascii="Palatino Linotype" w:hAnsi="Palatino Linotype"/>
          <w:sz w:val="24"/>
          <w:szCs w:val="24"/>
          <w:lang w:val="es-ES"/>
        </w:rPr>
        <w:t>reglamento</w:t>
      </w:r>
      <w:proofErr w:type="gramEnd"/>
      <w:r w:rsidRPr="001708B9">
        <w:rPr>
          <w:rFonts w:ascii="Palatino Linotype" w:hAnsi="Palatino Linotype"/>
          <w:sz w:val="24"/>
          <w:szCs w:val="24"/>
          <w:lang w:val="es-ES"/>
        </w:rPr>
        <w:t xml:space="preserve"> del tribunal electrónico.pdf: </w:t>
      </w:r>
      <w:r w:rsidR="006119D3" w:rsidRPr="001708B9">
        <w:rPr>
          <w:rFonts w:ascii="Palatino Linotype" w:hAnsi="Palatino Linotype"/>
          <w:sz w:val="24"/>
          <w:szCs w:val="24"/>
          <w:lang w:val="es-ES"/>
        </w:rPr>
        <w:t xml:space="preserve">Reglamento para el acceso a los servicios del tribunal electrónico del poder judicial del Estado de México. </w:t>
      </w:r>
    </w:p>
    <w:p w14:paraId="12060793" w14:textId="1A69EA85" w:rsidR="003617D2" w:rsidRPr="001708B9" w:rsidRDefault="003617D2" w:rsidP="006A6A6C">
      <w:pPr>
        <w:spacing w:before="240" w:line="360" w:lineRule="auto"/>
        <w:jc w:val="both"/>
        <w:rPr>
          <w:rFonts w:ascii="Palatino Linotype" w:hAnsi="Palatino Linotype"/>
          <w:sz w:val="24"/>
          <w:szCs w:val="24"/>
          <w:lang w:val="es-ES"/>
        </w:rPr>
      </w:pPr>
      <w:r w:rsidRPr="001708B9">
        <w:rPr>
          <w:rFonts w:ascii="Palatino Linotype" w:hAnsi="Palatino Linotype"/>
          <w:sz w:val="24"/>
          <w:szCs w:val="24"/>
          <w:lang w:val="es-ES"/>
        </w:rPr>
        <w:t>Circular_09-2018.pdf</w:t>
      </w:r>
      <w:r w:rsidR="006119D3" w:rsidRPr="001708B9">
        <w:rPr>
          <w:rFonts w:ascii="Palatino Linotype" w:hAnsi="Palatino Linotype"/>
          <w:sz w:val="24"/>
          <w:szCs w:val="24"/>
          <w:lang w:val="es-ES"/>
        </w:rPr>
        <w:t>: Circular mediante la cual se da a conocer el Reglamento para el acceso a los servicios del tribunal electrónico del poder judicial del Estado de México.</w:t>
      </w:r>
    </w:p>
    <w:p w14:paraId="58C67978" w14:textId="7229DDC3" w:rsidR="003617D2" w:rsidRPr="001708B9" w:rsidRDefault="003617D2" w:rsidP="006A6A6C">
      <w:pPr>
        <w:spacing w:before="240" w:line="360" w:lineRule="auto"/>
        <w:jc w:val="both"/>
        <w:rPr>
          <w:rFonts w:ascii="Palatino Linotype" w:hAnsi="Palatino Linotype"/>
          <w:sz w:val="24"/>
          <w:szCs w:val="24"/>
          <w:lang w:val="es-ES"/>
        </w:rPr>
      </w:pPr>
      <w:r w:rsidRPr="001708B9">
        <w:rPr>
          <w:rFonts w:ascii="Palatino Linotype" w:hAnsi="Palatino Linotype"/>
          <w:sz w:val="24"/>
          <w:szCs w:val="24"/>
          <w:lang w:val="es-ES"/>
        </w:rPr>
        <w:t>201202 Informe Justificado 5485.pdf</w:t>
      </w:r>
      <w:r w:rsidR="006119D3" w:rsidRPr="001708B9">
        <w:rPr>
          <w:rFonts w:ascii="Palatino Linotype" w:hAnsi="Palatino Linotype"/>
          <w:sz w:val="24"/>
          <w:szCs w:val="24"/>
          <w:lang w:val="es-ES"/>
        </w:rPr>
        <w:t xml:space="preserve">: Manifestaciones del sujeto obligado donde expone </w:t>
      </w:r>
      <w:r w:rsidR="007703CB" w:rsidRPr="001708B9">
        <w:rPr>
          <w:rFonts w:ascii="Palatino Linotype" w:hAnsi="Palatino Linotype"/>
          <w:sz w:val="24"/>
          <w:szCs w:val="24"/>
          <w:lang w:val="es-ES"/>
        </w:rPr>
        <w:t xml:space="preserve">que no se ha emitido acuerdo alguno que determine el proceso de foliado y sellado. </w:t>
      </w:r>
    </w:p>
    <w:p w14:paraId="31ECAE7B" w14:textId="522E5E07" w:rsidR="003617D2" w:rsidRPr="001708B9" w:rsidRDefault="003617D2" w:rsidP="006A6A6C">
      <w:pPr>
        <w:spacing w:before="240" w:line="360" w:lineRule="auto"/>
        <w:jc w:val="both"/>
        <w:rPr>
          <w:rFonts w:ascii="Palatino Linotype" w:hAnsi="Palatino Linotype"/>
          <w:sz w:val="24"/>
          <w:szCs w:val="24"/>
          <w:lang w:val="es-ES"/>
        </w:rPr>
      </w:pPr>
      <w:r w:rsidRPr="001708B9">
        <w:rPr>
          <w:rFonts w:ascii="Palatino Linotype" w:hAnsi="Palatino Linotype"/>
          <w:sz w:val="24"/>
          <w:szCs w:val="24"/>
          <w:lang w:val="es-ES"/>
        </w:rPr>
        <w:t>Circular 26-2019.pdf</w:t>
      </w:r>
      <w:r w:rsidR="006119D3" w:rsidRPr="001708B9">
        <w:rPr>
          <w:rFonts w:ascii="Palatino Linotype" w:hAnsi="Palatino Linotype"/>
          <w:sz w:val="24"/>
          <w:szCs w:val="24"/>
          <w:lang w:val="es-ES"/>
        </w:rPr>
        <w:t xml:space="preserve">: Circular que comunica el Acuerdo del Pleno del Consejo de la Judicatura del Estado de México, por el que se dejan sin efectos los Lineamientos del Sistema del Expediente Electrónico, así como los Lineamientos para las Notificaciones Electrónicas dados a conocer mediante la Circular 15/2013 y se reforma el Reglamento </w:t>
      </w:r>
      <w:r w:rsidR="006119D3" w:rsidRPr="001708B9">
        <w:rPr>
          <w:rFonts w:ascii="Palatino Linotype" w:hAnsi="Palatino Linotype"/>
          <w:sz w:val="24"/>
          <w:szCs w:val="24"/>
          <w:lang w:val="es-ES"/>
        </w:rPr>
        <w:lastRenderedPageBreak/>
        <w:t>para el acceso a los servicios del tribunal electrónico del poder judicial del Estado de México. Y el Acuerdo por el que se determina la competencia por territorio del juzgado civil en línea del Estado de México.</w:t>
      </w:r>
    </w:p>
    <w:p w14:paraId="11525B78" w14:textId="4B2D6D83" w:rsidR="003617D2" w:rsidRPr="001708B9" w:rsidRDefault="003617D2" w:rsidP="006A6A6C">
      <w:pPr>
        <w:spacing w:before="240" w:line="360" w:lineRule="auto"/>
        <w:jc w:val="both"/>
        <w:rPr>
          <w:rFonts w:ascii="Palatino Linotype" w:hAnsi="Palatino Linotype"/>
          <w:sz w:val="24"/>
          <w:szCs w:val="24"/>
          <w:lang w:val="es-ES"/>
        </w:rPr>
      </w:pPr>
      <w:r w:rsidRPr="001708B9">
        <w:rPr>
          <w:rFonts w:ascii="Palatino Linotype" w:hAnsi="Palatino Linotype"/>
          <w:sz w:val="24"/>
          <w:szCs w:val="24"/>
          <w:lang w:val="es-ES"/>
        </w:rPr>
        <w:t>CIRCULAR 07-2020.pdf</w:t>
      </w:r>
      <w:r w:rsidR="006119D3" w:rsidRPr="001708B9">
        <w:rPr>
          <w:rFonts w:ascii="Palatino Linotype" w:hAnsi="Palatino Linotype"/>
          <w:sz w:val="24"/>
          <w:szCs w:val="24"/>
          <w:lang w:val="es-ES"/>
        </w:rPr>
        <w:t>: Acuerdo por el que se reforma el Reglamento para el acceso a los servicios del tribunal electrónico y se expiden los Lineamientos para la integración del expediente laboral electrónico, en los tribunales laborales del Poder Judicial del Estado de México.</w:t>
      </w:r>
    </w:p>
    <w:p w14:paraId="28CF152E" w14:textId="19A4A858" w:rsidR="007703CB" w:rsidRPr="001708B9" w:rsidRDefault="007703CB" w:rsidP="006A6A6C">
      <w:pPr>
        <w:spacing w:before="240" w:line="360" w:lineRule="auto"/>
        <w:jc w:val="both"/>
        <w:rPr>
          <w:rFonts w:ascii="Palatino Linotype" w:hAnsi="Palatino Linotype"/>
          <w:sz w:val="24"/>
          <w:szCs w:val="24"/>
          <w:lang w:val="es-ES"/>
        </w:rPr>
      </w:pPr>
      <w:r w:rsidRPr="001708B9">
        <w:rPr>
          <w:rFonts w:ascii="Palatino Linotype" w:hAnsi="Palatino Linotype"/>
          <w:noProof/>
          <w:sz w:val="24"/>
          <w:szCs w:val="24"/>
          <w:lang w:eastAsia="es-MX"/>
        </w:rPr>
        <w:drawing>
          <wp:inline distT="0" distB="0" distL="0" distR="0" wp14:anchorId="5CDB03A5" wp14:editId="5C420E72">
            <wp:extent cx="5760720" cy="4517679"/>
            <wp:effectExtent l="0" t="0" r="508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1-02-01 a la(s) 19.02.02.png"/>
                    <pic:cNvPicPr/>
                  </pic:nvPicPr>
                  <pic:blipFill>
                    <a:blip r:embed="rId8">
                      <a:extLst>
                        <a:ext uri="{28A0092B-C50C-407E-A947-70E740481C1C}">
                          <a14:useLocalDpi xmlns:a14="http://schemas.microsoft.com/office/drawing/2010/main" val="0"/>
                        </a:ext>
                      </a:extLst>
                    </a:blip>
                    <a:stretch>
                      <a:fillRect/>
                    </a:stretch>
                  </pic:blipFill>
                  <pic:spPr>
                    <a:xfrm>
                      <a:off x="0" y="0"/>
                      <a:ext cx="5764098" cy="4520328"/>
                    </a:xfrm>
                    <a:prstGeom prst="rect">
                      <a:avLst/>
                    </a:prstGeom>
                  </pic:spPr>
                </pic:pic>
              </a:graphicData>
            </a:graphic>
          </wp:inline>
        </w:drawing>
      </w:r>
    </w:p>
    <w:p w14:paraId="7A6CDB56" w14:textId="5BB64FBA" w:rsidR="007703CB" w:rsidRPr="001708B9" w:rsidRDefault="007703CB" w:rsidP="006A6A6C">
      <w:pPr>
        <w:spacing w:before="240" w:line="360" w:lineRule="auto"/>
        <w:jc w:val="both"/>
        <w:rPr>
          <w:rFonts w:ascii="Palatino Linotype" w:hAnsi="Palatino Linotype"/>
          <w:sz w:val="24"/>
          <w:szCs w:val="24"/>
          <w:lang w:val="es-ES"/>
        </w:rPr>
      </w:pPr>
      <w:r w:rsidRPr="001708B9">
        <w:rPr>
          <w:rFonts w:ascii="Palatino Linotype" w:hAnsi="Palatino Linotype"/>
          <w:noProof/>
          <w:sz w:val="24"/>
          <w:szCs w:val="24"/>
          <w:lang w:eastAsia="es-MX"/>
        </w:rPr>
        <w:lastRenderedPageBreak/>
        <w:drawing>
          <wp:inline distT="0" distB="0" distL="0" distR="0" wp14:anchorId="7C1D6E94" wp14:editId="0D3BF90D">
            <wp:extent cx="5759580" cy="4019738"/>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2021-02-01 a la(s) 19.04.14.png"/>
                    <pic:cNvPicPr/>
                  </pic:nvPicPr>
                  <pic:blipFill>
                    <a:blip r:embed="rId9">
                      <a:extLst>
                        <a:ext uri="{28A0092B-C50C-407E-A947-70E740481C1C}">
                          <a14:useLocalDpi xmlns:a14="http://schemas.microsoft.com/office/drawing/2010/main" val="0"/>
                        </a:ext>
                      </a:extLst>
                    </a:blip>
                    <a:stretch>
                      <a:fillRect/>
                    </a:stretch>
                  </pic:blipFill>
                  <pic:spPr>
                    <a:xfrm>
                      <a:off x="0" y="0"/>
                      <a:ext cx="5774837" cy="4030386"/>
                    </a:xfrm>
                    <a:prstGeom prst="rect">
                      <a:avLst/>
                    </a:prstGeom>
                  </pic:spPr>
                </pic:pic>
              </a:graphicData>
            </a:graphic>
          </wp:inline>
        </w:drawing>
      </w:r>
    </w:p>
    <w:p w14:paraId="7499D9E7" w14:textId="6E97D52D" w:rsidR="006A6A6C" w:rsidRPr="001708B9" w:rsidRDefault="00207FE7" w:rsidP="006A6A6C">
      <w:pPr>
        <w:spacing w:before="240" w:line="360" w:lineRule="auto"/>
        <w:jc w:val="both"/>
        <w:rPr>
          <w:rFonts w:ascii="Palatino Linotype" w:hAnsi="Palatino Linotype"/>
          <w:sz w:val="24"/>
          <w:szCs w:val="24"/>
          <w:lang w:val="es-ES"/>
        </w:rPr>
      </w:pPr>
      <w:r w:rsidRPr="001708B9">
        <w:rPr>
          <w:rFonts w:ascii="Palatino Linotype" w:hAnsi="Palatino Linotype"/>
          <w:sz w:val="24"/>
          <w:szCs w:val="24"/>
          <w:lang w:val="es-ES"/>
        </w:rPr>
        <w:t xml:space="preserve">Así entonces, tenemos </w:t>
      </w:r>
      <w:r w:rsidR="00A153E0" w:rsidRPr="001708B9">
        <w:rPr>
          <w:rFonts w:ascii="Palatino Linotype" w:hAnsi="Palatino Linotype"/>
          <w:sz w:val="24"/>
          <w:szCs w:val="24"/>
          <w:lang w:val="es-ES"/>
        </w:rPr>
        <w:t>que las manifestaciones aludidas por la parte recurrente en sus motivos de inconformidad han quedado satisfechas en su todo, ello en virtud de que si bien, en un primer momento el sujeto obligado no</w:t>
      </w:r>
      <w:r w:rsidR="001707E3" w:rsidRPr="001708B9">
        <w:rPr>
          <w:rFonts w:ascii="Palatino Linotype" w:hAnsi="Palatino Linotype"/>
          <w:sz w:val="24"/>
          <w:szCs w:val="24"/>
          <w:lang w:val="es-ES"/>
        </w:rPr>
        <w:t xml:space="preserve"> dio respuesta </w:t>
      </w:r>
      <w:r w:rsidR="007703CB" w:rsidRPr="001708B9">
        <w:rPr>
          <w:rFonts w:ascii="Palatino Linotype" w:hAnsi="Palatino Linotype"/>
          <w:sz w:val="24"/>
          <w:szCs w:val="24"/>
          <w:lang w:val="es-ES"/>
        </w:rPr>
        <w:t>al segundo requerimiento como tal</w:t>
      </w:r>
      <w:r w:rsidR="00A153E0" w:rsidRPr="001708B9">
        <w:rPr>
          <w:rFonts w:ascii="Palatino Linotype" w:hAnsi="Palatino Linotype"/>
          <w:sz w:val="24"/>
          <w:szCs w:val="24"/>
          <w:lang w:val="es-ES"/>
        </w:rPr>
        <w:t xml:space="preserve">, en un segundo momento, subsano dicho hecho, mediante informe justificado remitiendo para tales efectos </w:t>
      </w:r>
      <w:r w:rsidR="007703CB" w:rsidRPr="001708B9">
        <w:rPr>
          <w:rFonts w:ascii="Palatino Linotype" w:hAnsi="Palatino Linotype"/>
          <w:sz w:val="24"/>
          <w:szCs w:val="24"/>
          <w:lang w:val="es-ES"/>
        </w:rPr>
        <w:t>las circulares que se han emitido, el Reglamento y los documentos en los que se regula el uso del Tribunal Electrónico.</w:t>
      </w:r>
    </w:p>
    <w:p w14:paraId="7B680DAD" w14:textId="6E9FCD5A" w:rsidR="00A153E0" w:rsidRPr="001708B9" w:rsidRDefault="00A153E0" w:rsidP="00A153E0">
      <w:pPr>
        <w:tabs>
          <w:tab w:val="left" w:pos="709"/>
        </w:tabs>
        <w:spacing w:line="360" w:lineRule="auto"/>
        <w:jc w:val="both"/>
        <w:rPr>
          <w:rFonts w:ascii="Palatino Linotype" w:hAnsi="Palatino Linotype"/>
          <w:color w:val="000000"/>
          <w:sz w:val="24"/>
          <w:szCs w:val="24"/>
          <w:lang w:val="es-ES"/>
        </w:rPr>
      </w:pPr>
      <w:r w:rsidRPr="001708B9">
        <w:rPr>
          <w:rFonts w:ascii="Palatino Linotype" w:hAnsi="Palatino Linotype"/>
          <w:sz w:val="24"/>
          <w:lang w:val="es-ES"/>
        </w:rPr>
        <w:t xml:space="preserve">Es insoslayable señalar que este Órgano Garante no puede pronunciarse sobre la veracidad de dicha información máxime que al momento en que se pone a disposición para su consulta, se presume que esta es veraz, tan es así que queda registrada en el Sistema de Acceso a Información Mexiquense </w:t>
      </w:r>
      <w:r w:rsidRPr="001708B9">
        <w:rPr>
          <w:rFonts w:ascii="Palatino Linotype" w:hAnsi="Palatino Linotype"/>
          <w:color w:val="000000"/>
          <w:sz w:val="24"/>
          <w:szCs w:val="24"/>
          <w:lang w:val="es-ES"/>
        </w:rPr>
        <w:t xml:space="preserve">y los alcances del recurso de revisión </w:t>
      </w:r>
      <w:r w:rsidRPr="001708B9">
        <w:rPr>
          <w:rFonts w:ascii="Palatino Linotype" w:hAnsi="Palatino Linotype"/>
          <w:color w:val="000000"/>
          <w:sz w:val="24"/>
          <w:szCs w:val="24"/>
          <w:lang w:val="es-ES"/>
        </w:rPr>
        <w:lastRenderedPageBreak/>
        <w:t>que contempla la Ley vigente de la materia tiene fines y alcances diversos, no contemplando en la procedibilidad del mismo la veracidad de la información.</w:t>
      </w:r>
    </w:p>
    <w:p w14:paraId="61E19078" w14:textId="77777777" w:rsidR="00A153E0" w:rsidRPr="001708B9" w:rsidRDefault="00A153E0" w:rsidP="00A153E0">
      <w:pPr>
        <w:pStyle w:val="Default"/>
        <w:spacing w:before="240" w:after="360" w:line="360" w:lineRule="auto"/>
        <w:jc w:val="both"/>
        <w:rPr>
          <w:rFonts w:ascii="Palatino Linotype" w:hAnsi="Palatino Linotype"/>
          <w:lang w:val="es-ES"/>
        </w:rPr>
      </w:pPr>
      <w:r w:rsidRPr="001708B9">
        <w:rPr>
          <w:rFonts w:ascii="Palatino Linotype" w:hAnsi="Palatino Linotype"/>
          <w:lang w:val="es-ES"/>
        </w:rPr>
        <w:t>Sirviendo de apoyo a lo anterior por analogía, el criterio 31-10 emitido por el ahora Instituto Nacional de Transparencia, Acceso a la Información y Protección de Datos Personales, que a la letra dice:</w:t>
      </w:r>
    </w:p>
    <w:p w14:paraId="7650C57E" w14:textId="2845869A" w:rsidR="00356CFE" w:rsidRPr="001708B9" w:rsidRDefault="00A153E0" w:rsidP="001708B9">
      <w:pPr>
        <w:pStyle w:val="Default"/>
        <w:spacing w:before="240" w:after="360" w:line="360" w:lineRule="auto"/>
        <w:ind w:left="851" w:right="850"/>
        <w:jc w:val="both"/>
        <w:rPr>
          <w:rFonts w:ascii="Palatino Linotype" w:hAnsi="Palatino Linotype"/>
          <w:i/>
          <w:sz w:val="22"/>
          <w:szCs w:val="20"/>
          <w:lang w:val="es-ES"/>
        </w:rPr>
      </w:pPr>
      <w:r w:rsidRPr="001708B9">
        <w:rPr>
          <w:rFonts w:ascii="Palatino Linotype" w:hAnsi="Palatino Linotype"/>
          <w:i/>
          <w:sz w:val="22"/>
          <w:szCs w:val="20"/>
          <w:lang w:val="es-ES"/>
        </w:rPr>
        <w:t xml:space="preserve">“El Instituto Federal de Acceso a la Información y Protección de Datos </w:t>
      </w:r>
      <w:r w:rsidRPr="001708B9">
        <w:rPr>
          <w:rFonts w:ascii="Palatino Linotype" w:hAnsi="Palatino Linotype"/>
          <w:b/>
          <w:i/>
          <w:sz w:val="22"/>
          <w:szCs w:val="20"/>
          <w:lang w:val="es-ES"/>
        </w:rPr>
        <w:t>no cuenta con facultades para pronunciarse respecto de la veracidad de los documentos proporcionados por los sujetos obligados.</w:t>
      </w:r>
      <w:r w:rsidRPr="001708B9">
        <w:rPr>
          <w:rFonts w:ascii="Palatino Linotype" w:hAnsi="Palatino Linotype"/>
          <w:i/>
          <w:sz w:val="22"/>
          <w:szCs w:val="20"/>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3FB6620" w14:textId="77777777" w:rsidR="00DE404C" w:rsidRPr="001708B9" w:rsidRDefault="00DE404C" w:rsidP="00DE404C">
      <w:pPr>
        <w:spacing w:before="240" w:line="360" w:lineRule="auto"/>
        <w:jc w:val="both"/>
        <w:rPr>
          <w:rFonts w:ascii="Palatino Linotype" w:hAnsi="Palatino Linotype"/>
          <w:sz w:val="24"/>
          <w:lang w:val="es-ES"/>
        </w:rPr>
      </w:pPr>
      <w:r w:rsidRPr="001708B9">
        <w:rPr>
          <w:rFonts w:ascii="Palatino Linotype" w:hAnsi="Palatino Linotype"/>
          <w:sz w:val="24"/>
          <w:lang w:val="es-ES"/>
        </w:rPr>
        <w:t>Atento a lo anterior, se denota a todas luces que el sujeto obligado modifico su respuesta primigenia, cumpliendo cabalmente con todos los requerimientos vertidos por el impetrante de derechos, motivo por el cual lo procedente es sobreseer el presente medio de impugnación.</w:t>
      </w:r>
    </w:p>
    <w:p w14:paraId="1E89A59B" w14:textId="77777777" w:rsidR="00DE404C" w:rsidRPr="001708B9" w:rsidRDefault="00DE404C" w:rsidP="00DE404C">
      <w:pPr>
        <w:spacing w:before="240" w:line="360" w:lineRule="auto"/>
        <w:jc w:val="both"/>
        <w:rPr>
          <w:rFonts w:ascii="Palatino Linotype" w:hAnsi="Palatino Linotype" w:cs="Arial"/>
          <w:sz w:val="24"/>
          <w:lang w:val="es-ES"/>
        </w:rPr>
      </w:pPr>
      <w:r w:rsidRPr="001708B9">
        <w:rPr>
          <w:rFonts w:ascii="Palatino Linotype" w:hAnsi="Palatino Linotype"/>
          <w:sz w:val="24"/>
          <w:lang w:val="es-ES"/>
        </w:rPr>
        <w:lastRenderedPageBreak/>
        <w:t>Así, de conformidad con lo establecido en el artículo 12 de la Ley de Transparencia y Acceso a la Información Pública del Estado de México y Municipios, EL SUJETO OBLIGADO sólo proporcionará la información que obra en sus archivos, lo que a</w:t>
      </w:r>
      <w:r w:rsidRPr="001708B9">
        <w:rPr>
          <w:rFonts w:ascii="Palatino Linotype" w:hAnsi="Palatino Linotype"/>
          <w:i/>
          <w:sz w:val="24"/>
          <w:lang w:val="es-ES"/>
        </w:rPr>
        <w:t xml:space="preserve"> contrario sensu</w:t>
      </w:r>
      <w:r w:rsidRPr="001708B9">
        <w:rPr>
          <w:rFonts w:ascii="Palatino Linotype" w:hAnsi="Palatino Linotype"/>
          <w:sz w:val="24"/>
          <w:lang w:val="es-ES"/>
        </w:rPr>
        <w:t xml:space="preserve"> significa que no se está obligado a proporcionar lo que no obre en los mismos; </w:t>
      </w:r>
      <w:r w:rsidRPr="001708B9">
        <w:rPr>
          <w:rFonts w:ascii="Palatino Linotype" w:hAnsi="Palatino Linotype" w:cs="Arial"/>
          <w:sz w:val="24"/>
          <w:lang w:val="es-ES"/>
        </w:rPr>
        <w:t>ello con relación al artículo 143 de la Constitución Política del Estado Libre y Soberano de México, pues las autoridades sólo están facultadas para realizar lo que expresamente les faculta la Ley u ordenamientos jurídicos.</w:t>
      </w:r>
    </w:p>
    <w:p w14:paraId="21A2E5D4" w14:textId="77777777" w:rsidR="00DE404C" w:rsidRPr="001708B9" w:rsidRDefault="00DE404C" w:rsidP="00DE404C">
      <w:pPr>
        <w:tabs>
          <w:tab w:val="left" w:pos="709"/>
        </w:tabs>
        <w:spacing w:before="240" w:line="360" w:lineRule="auto"/>
        <w:ind w:right="51"/>
        <w:jc w:val="both"/>
        <w:rPr>
          <w:rFonts w:ascii="Palatino Linotype" w:hAnsi="Palatino Linotype"/>
          <w:sz w:val="24"/>
          <w:szCs w:val="24"/>
          <w:lang w:val="es-ES"/>
        </w:rPr>
      </w:pPr>
      <w:r w:rsidRPr="001708B9">
        <w:rPr>
          <w:rFonts w:ascii="Palatino Linotype" w:hAnsi="Palatino Linotype" w:cs="Arial"/>
          <w:sz w:val="24"/>
          <w:lang w:val="es-ES"/>
        </w:rPr>
        <w:t xml:space="preserve">Por último, atento a que el sujeto obligado ya realizo pronunciamiento, se aprecia que modifico su respuesta inicial, por lo que se entiende para este órgano garante </w:t>
      </w:r>
      <w:r w:rsidRPr="001708B9">
        <w:rPr>
          <w:rFonts w:ascii="Palatino Linotype" w:hAnsi="Palatino Linotype"/>
          <w:sz w:val="24"/>
          <w:szCs w:val="24"/>
          <w:lang w:val="es-ES"/>
        </w:rPr>
        <w:t>que ya satisfizo el derecho accionado por la parte solicitante.</w:t>
      </w:r>
    </w:p>
    <w:p w14:paraId="0157CA8A" w14:textId="77777777" w:rsidR="00DE404C" w:rsidRPr="001708B9" w:rsidRDefault="00DE404C" w:rsidP="00DE404C">
      <w:pPr>
        <w:autoSpaceDE w:val="0"/>
        <w:autoSpaceDN w:val="0"/>
        <w:adjustRightInd w:val="0"/>
        <w:spacing w:before="240" w:line="360" w:lineRule="auto"/>
        <w:jc w:val="both"/>
        <w:rPr>
          <w:rFonts w:ascii="Palatino Linotype" w:eastAsia="Calibri" w:hAnsi="Palatino Linotype" w:cs="Times New Roman"/>
          <w:sz w:val="24"/>
          <w:lang w:val="es-ES"/>
        </w:rPr>
      </w:pPr>
      <w:r w:rsidRPr="001708B9">
        <w:rPr>
          <w:rFonts w:ascii="Palatino Linotype" w:eastAsia="Calibri" w:hAnsi="Palatino Linotype" w:cs="Times New Roman"/>
          <w:sz w:val="24"/>
          <w:lang w:val="es-ES"/>
        </w:rPr>
        <w:t xml:space="preserve">Finalmente podemos concluir que las manifestaciones vertidas por el sujeto obligado resultan fundadas, atendiendo a las consideraciones de hecho y de derecho precisadas en líneas anteriores, en ese sentido se </w:t>
      </w:r>
      <w:r w:rsidRPr="001708B9">
        <w:rPr>
          <w:rFonts w:ascii="Palatino Linotype" w:hAnsi="Palatino Linotype" w:cs="Arial"/>
          <w:sz w:val="24"/>
          <w:lang w:val="es-ES"/>
        </w:rPr>
        <w:t>actualiza lo consagrado en la fracción III del artículo 192, de la Ley de Transparencia y Acceso a la Información Pública del Estado de México y Municipios vigente, que a la letra señala:</w:t>
      </w:r>
    </w:p>
    <w:p w14:paraId="2001BF6A" w14:textId="77777777" w:rsidR="00DE404C" w:rsidRPr="001708B9" w:rsidRDefault="00DE404C" w:rsidP="00DE404C">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1708B9">
        <w:rPr>
          <w:rFonts w:ascii="Palatino Linotype" w:hAnsi="Palatino Linotype" w:cs="Arial"/>
          <w:b/>
          <w:bCs/>
          <w:i/>
          <w:sz w:val="22"/>
          <w:szCs w:val="22"/>
        </w:rPr>
        <w:t xml:space="preserve">“Artículo 192. </w:t>
      </w:r>
      <w:r w:rsidRPr="001708B9">
        <w:rPr>
          <w:rFonts w:ascii="Palatino Linotype" w:hAnsi="Palatino Linotype" w:cs="Arial"/>
          <w:i/>
          <w:sz w:val="22"/>
          <w:szCs w:val="22"/>
        </w:rPr>
        <w:t>El recurso será sobreseído, en todo o en parte, cuando una vez admitido, se actualicen alguno de los siguientes supuestos:</w:t>
      </w:r>
    </w:p>
    <w:p w14:paraId="7E191095" w14:textId="77777777" w:rsidR="00DE404C" w:rsidRPr="001708B9"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 </w:t>
      </w:r>
      <w:r w:rsidRPr="001708B9">
        <w:rPr>
          <w:rFonts w:ascii="Palatino Linotype" w:hAnsi="Palatino Linotype" w:cs="Arial"/>
          <w:i/>
          <w:lang w:val="es-ES"/>
        </w:rPr>
        <w:t>El recurrente se desista expresamente del recurso;</w:t>
      </w:r>
    </w:p>
    <w:p w14:paraId="229E2FFC" w14:textId="77777777" w:rsidR="00DE404C" w:rsidRPr="001708B9"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II. </w:t>
      </w:r>
      <w:r w:rsidRPr="001708B9">
        <w:rPr>
          <w:rFonts w:ascii="Palatino Linotype" w:hAnsi="Palatino Linotype" w:cs="Arial"/>
          <w:i/>
          <w:lang w:val="es-ES"/>
        </w:rPr>
        <w:t>El recurrente fallezca o, tratándose de personas jurídicas colectivas, se disuelva;</w:t>
      </w:r>
    </w:p>
    <w:p w14:paraId="29A39E8E" w14:textId="77777777" w:rsidR="00DE404C" w:rsidRPr="001708B9"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III. </w:t>
      </w:r>
      <w:r w:rsidRPr="001708B9">
        <w:rPr>
          <w:rFonts w:ascii="Palatino Linotype" w:hAnsi="Palatino Linotype" w:cs="Arial"/>
          <w:i/>
          <w:u w:val="single"/>
          <w:lang w:val="es-ES"/>
        </w:rPr>
        <w:t xml:space="preserve">El sujeto obligado responsable del acto lo </w:t>
      </w:r>
      <w:r w:rsidRPr="001708B9">
        <w:rPr>
          <w:rFonts w:ascii="Palatino Linotype" w:hAnsi="Palatino Linotype" w:cs="Arial"/>
          <w:b/>
          <w:i/>
          <w:u w:val="single"/>
          <w:lang w:val="es-ES"/>
        </w:rPr>
        <w:t>modifique</w:t>
      </w:r>
      <w:r w:rsidRPr="001708B9">
        <w:rPr>
          <w:rFonts w:ascii="Palatino Linotype" w:hAnsi="Palatino Linotype" w:cs="Arial"/>
          <w:i/>
          <w:u w:val="single"/>
          <w:lang w:val="es-ES"/>
        </w:rPr>
        <w:t xml:space="preserve"> o revoque de tal manera que el recurso de revisión quede sin materia;</w:t>
      </w:r>
    </w:p>
    <w:p w14:paraId="0506766C" w14:textId="77777777" w:rsidR="00DE404C" w:rsidRPr="001708B9"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lastRenderedPageBreak/>
        <w:t xml:space="preserve">IV. </w:t>
      </w:r>
      <w:r w:rsidRPr="001708B9">
        <w:rPr>
          <w:rFonts w:ascii="Palatino Linotype" w:hAnsi="Palatino Linotype" w:cs="Arial"/>
          <w:i/>
          <w:lang w:val="es-ES"/>
        </w:rPr>
        <w:t>Admitido el recurso de revisión, aparezca alguna causal de improcedencia en los términos de la presente Ley; y</w:t>
      </w:r>
    </w:p>
    <w:p w14:paraId="63F9AFA0" w14:textId="77777777" w:rsidR="00DE404C" w:rsidRPr="001708B9" w:rsidRDefault="00DE404C" w:rsidP="00DE404C">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1708B9">
        <w:rPr>
          <w:rFonts w:ascii="Palatino Linotype" w:hAnsi="Palatino Linotype" w:cs="Arial"/>
          <w:b/>
          <w:bCs/>
          <w:i/>
          <w:sz w:val="22"/>
          <w:szCs w:val="22"/>
        </w:rPr>
        <w:t>V</w:t>
      </w:r>
      <w:r w:rsidRPr="001708B9">
        <w:rPr>
          <w:rFonts w:ascii="Palatino Linotype" w:hAnsi="Palatino Linotype" w:cs="Arial"/>
          <w:bCs/>
          <w:i/>
          <w:sz w:val="22"/>
          <w:szCs w:val="22"/>
        </w:rPr>
        <w:t xml:space="preserve">. </w:t>
      </w:r>
      <w:r w:rsidRPr="001708B9">
        <w:rPr>
          <w:rFonts w:ascii="Palatino Linotype" w:hAnsi="Palatino Linotype" w:cs="Arial"/>
          <w:i/>
          <w:sz w:val="22"/>
          <w:szCs w:val="22"/>
        </w:rPr>
        <w:t>Cuando por cualquier motivo quede sin materia el recurso.</w:t>
      </w:r>
    </w:p>
    <w:p w14:paraId="7CD37546" w14:textId="77777777" w:rsidR="00DE404C" w:rsidRPr="001708B9" w:rsidRDefault="00DE404C" w:rsidP="00DE404C">
      <w:pPr>
        <w:spacing w:before="240" w:line="360" w:lineRule="auto"/>
        <w:jc w:val="both"/>
        <w:rPr>
          <w:rFonts w:ascii="Palatino Linotype" w:eastAsia="Batang" w:hAnsi="Palatino Linotype" w:cs="Arial"/>
          <w:lang w:val="es-ES"/>
        </w:rPr>
      </w:pPr>
      <w:r w:rsidRPr="001708B9">
        <w:rPr>
          <w:rFonts w:ascii="Palatino Linotype" w:hAnsi="Palatino Linotype"/>
          <w:sz w:val="24"/>
          <w:lang w:val="es-ES"/>
        </w:rPr>
        <w:t xml:space="preserve">Artículo que establece en su fracción </w:t>
      </w:r>
      <w:r w:rsidRPr="001708B9">
        <w:rPr>
          <w:rFonts w:ascii="Palatino Linotype" w:hAnsi="Palatino Linotype" w:cs="Arial"/>
          <w:sz w:val="24"/>
          <w:lang w:val="es-ES"/>
        </w:rPr>
        <w:t xml:space="preserve">III del artículo 192 </w:t>
      </w:r>
      <w:r w:rsidRPr="001708B9">
        <w:rPr>
          <w:rFonts w:ascii="Palatino Linotype" w:eastAsia="Batang" w:hAnsi="Palatino Linotype" w:cs="Arial"/>
          <w:sz w:val="24"/>
          <w:lang w:val="es-ES"/>
        </w:rPr>
        <w:t>de la Ley de Transparencia y Acceso a la Información Pública del Estado de México y Municipios, la procedencia para sobreseer el recurso de revisión cuando el sujeto obligado mediante un acto posterior, revoque o modifique el acto de origen del recurso de tal manera que se quede sin materia.</w:t>
      </w:r>
    </w:p>
    <w:p w14:paraId="5746EAB3" w14:textId="77777777" w:rsidR="00DE404C" w:rsidRPr="001708B9" w:rsidRDefault="00DE404C" w:rsidP="00DE404C">
      <w:pPr>
        <w:spacing w:before="240" w:line="360" w:lineRule="auto"/>
        <w:jc w:val="both"/>
        <w:rPr>
          <w:rFonts w:ascii="Palatino Linotype" w:eastAsia="Batang" w:hAnsi="Palatino Linotype" w:cs="Arial"/>
          <w:sz w:val="24"/>
          <w:lang w:val="es-ES"/>
        </w:rPr>
      </w:pPr>
      <w:r w:rsidRPr="001708B9">
        <w:rPr>
          <w:rFonts w:ascii="Palatino Linotype" w:eastAsia="Batang" w:hAnsi="Palatino Linotype" w:cs="Arial"/>
          <w:sz w:val="24"/>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6A6C0FF" w14:textId="77777777" w:rsidR="00DE404C" w:rsidRPr="001708B9" w:rsidRDefault="00DE404C" w:rsidP="00DE404C">
      <w:pPr>
        <w:pStyle w:val="Prrafodelista"/>
        <w:autoSpaceDE w:val="0"/>
        <w:autoSpaceDN w:val="0"/>
        <w:adjustRightInd w:val="0"/>
        <w:spacing w:line="360" w:lineRule="auto"/>
        <w:ind w:left="567" w:right="567"/>
        <w:jc w:val="both"/>
        <w:rPr>
          <w:rFonts w:ascii="Palatino Linotype" w:eastAsia="Batang" w:hAnsi="Palatino Linotype" w:cs="Arial"/>
          <w:b/>
          <w:i/>
          <w:sz w:val="22"/>
          <w:szCs w:val="22"/>
        </w:rPr>
      </w:pPr>
      <w:r w:rsidRPr="001708B9">
        <w:rPr>
          <w:rFonts w:ascii="Palatino Linotype" w:eastAsia="Batang" w:hAnsi="Palatino Linotype" w:cs="Arial"/>
          <w:b/>
          <w:i/>
          <w:sz w:val="22"/>
          <w:szCs w:val="22"/>
        </w:rPr>
        <w:t>SOBRESEIMIENTO EN EL JUICIO DE AMPARO DIRECTO. IMPIDE EL ESTUDIO DE LAS VIOLACIONES PROCESALES PLANTEADAS EN LOS CONCEPTOS DE VIOLACIÓN.</w:t>
      </w:r>
    </w:p>
    <w:p w14:paraId="5646ED06" w14:textId="77777777" w:rsidR="00DE404C" w:rsidRPr="001708B9" w:rsidRDefault="00DE404C" w:rsidP="00DE404C">
      <w:pPr>
        <w:pStyle w:val="Prrafodelista"/>
        <w:autoSpaceDE w:val="0"/>
        <w:autoSpaceDN w:val="0"/>
        <w:adjustRightInd w:val="0"/>
        <w:spacing w:line="360" w:lineRule="auto"/>
        <w:ind w:left="567" w:right="567"/>
        <w:jc w:val="both"/>
        <w:rPr>
          <w:rFonts w:ascii="Palatino Linotype" w:eastAsia="Batang" w:hAnsi="Palatino Linotype" w:cs="Arial"/>
          <w:i/>
          <w:sz w:val="22"/>
          <w:szCs w:val="22"/>
        </w:rPr>
      </w:pPr>
      <w:r w:rsidRPr="001708B9">
        <w:rPr>
          <w:rFonts w:ascii="Palatino Linotype" w:eastAsia="Batang" w:hAnsi="Palatino Linotype" w:cs="Arial"/>
          <w:b/>
          <w:i/>
          <w:sz w:val="22"/>
          <w:szCs w:val="22"/>
        </w:rPr>
        <w:t>El sobreseimiento</w:t>
      </w:r>
      <w:r w:rsidRPr="001708B9">
        <w:rPr>
          <w:rFonts w:ascii="Palatino Linotype" w:eastAsia="Batang" w:hAnsi="Palatino Linotype" w:cs="Arial"/>
          <w:i/>
          <w:sz w:val="22"/>
          <w:szCs w:val="22"/>
        </w:rPr>
        <w:t xml:space="preserve"> en el juicio de amparo directo </w:t>
      </w:r>
      <w:r w:rsidRPr="001708B9">
        <w:rPr>
          <w:rFonts w:ascii="Palatino Linotype" w:eastAsia="Batang" w:hAnsi="Palatino Linotype" w:cs="Arial"/>
          <w:b/>
          <w:i/>
          <w:sz w:val="22"/>
          <w:szCs w:val="22"/>
        </w:rPr>
        <w:t>provoca la terminación de la controversia planteada</w:t>
      </w:r>
      <w:r w:rsidRPr="001708B9">
        <w:rPr>
          <w:rFonts w:ascii="Palatino Linotype" w:eastAsia="Batang" w:hAnsi="Palatino Linotype" w:cs="Arial"/>
          <w:i/>
          <w:sz w:val="22"/>
          <w:szCs w:val="22"/>
        </w:rPr>
        <w:t xml:space="preserve"> por el quejoso en la demanda de amparo</w:t>
      </w:r>
      <w:r w:rsidRPr="001708B9">
        <w:rPr>
          <w:rFonts w:ascii="Palatino Linotype" w:eastAsia="Batang" w:hAnsi="Palatino Linotype" w:cs="Arial"/>
          <w:b/>
          <w:i/>
          <w:sz w:val="22"/>
          <w:szCs w:val="22"/>
        </w:rPr>
        <w:t>, sin hacer un pronunciamiento de fondo sobre la legalidad o ilegalidad de la sentencia reclamada</w:t>
      </w:r>
      <w:r w:rsidRPr="001708B9">
        <w:rPr>
          <w:rFonts w:ascii="Palatino Linotype" w:eastAsia="Batang" w:hAnsi="Palatino Linotype" w:cs="Arial"/>
          <w:i/>
          <w:sz w:val="22"/>
          <w:szCs w:val="22"/>
        </w:rPr>
        <w:t xml:space="preserve">. </w:t>
      </w:r>
      <w:r w:rsidRPr="001708B9">
        <w:rPr>
          <w:rFonts w:ascii="Palatino Linotype" w:eastAsia="Batang" w:hAnsi="Palatino Linotype" w:cs="Arial"/>
          <w:b/>
          <w:i/>
          <w:sz w:val="22"/>
          <w:szCs w:val="22"/>
        </w:rPr>
        <w:t xml:space="preserve">Por consiguiente, si al sobreseerse en el juicio de amparo </w:t>
      </w:r>
      <w:r w:rsidRPr="001708B9">
        <w:rPr>
          <w:rFonts w:ascii="Palatino Linotype" w:eastAsia="Batang" w:hAnsi="Palatino Linotype" w:cs="Arial"/>
          <w:b/>
          <w:i/>
          <w:sz w:val="22"/>
          <w:szCs w:val="22"/>
          <w:u w:val="single"/>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708B9">
        <w:rPr>
          <w:rFonts w:ascii="Palatino Linotype" w:eastAsia="Batang" w:hAnsi="Palatino Linotype" w:cs="Arial"/>
          <w:i/>
          <w:sz w:val="22"/>
          <w:szCs w:val="22"/>
        </w:rPr>
        <w:t>.</w:t>
      </w:r>
    </w:p>
    <w:p w14:paraId="79FFD8B7" w14:textId="77777777" w:rsidR="00DE404C" w:rsidRPr="001708B9" w:rsidRDefault="00DE404C" w:rsidP="00DE404C">
      <w:pPr>
        <w:pStyle w:val="Prrafodelista"/>
        <w:autoSpaceDE w:val="0"/>
        <w:autoSpaceDN w:val="0"/>
        <w:adjustRightInd w:val="0"/>
        <w:spacing w:line="360" w:lineRule="auto"/>
        <w:ind w:left="567" w:right="567"/>
        <w:jc w:val="both"/>
        <w:rPr>
          <w:rFonts w:ascii="Palatino Linotype" w:eastAsia="Batang" w:hAnsi="Palatino Linotype" w:cs="Arial"/>
          <w:i/>
          <w:sz w:val="22"/>
          <w:szCs w:val="22"/>
        </w:rPr>
      </w:pPr>
      <w:r w:rsidRPr="001708B9">
        <w:rPr>
          <w:rFonts w:ascii="Palatino Linotype" w:eastAsia="Batang" w:hAnsi="Palatino Linotype" w:cs="Arial"/>
          <w:i/>
          <w:sz w:val="22"/>
          <w:szCs w:val="22"/>
        </w:rPr>
        <w:lastRenderedPageBreak/>
        <w:t>SÉPTIMO TRIBUNAL COLEGIADO EN MATERIA CIVIL DEL PRIMER CIRCUITO.</w:t>
      </w:r>
    </w:p>
    <w:p w14:paraId="6729E701" w14:textId="77777777" w:rsidR="00DE404C" w:rsidRPr="001708B9" w:rsidRDefault="00DE404C" w:rsidP="00DE404C">
      <w:pPr>
        <w:pStyle w:val="Prrafodelista"/>
        <w:autoSpaceDE w:val="0"/>
        <w:autoSpaceDN w:val="0"/>
        <w:adjustRightInd w:val="0"/>
        <w:spacing w:before="240" w:after="240" w:line="360" w:lineRule="auto"/>
        <w:ind w:left="567" w:right="567"/>
        <w:jc w:val="both"/>
        <w:rPr>
          <w:rFonts w:ascii="Palatino Linotype" w:eastAsia="Batang" w:hAnsi="Palatino Linotype" w:cs="Arial"/>
          <w:i/>
          <w:sz w:val="22"/>
          <w:szCs w:val="22"/>
        </w:rPr>
      </w:pPr>
      <w:r w:rsidRPr="001708B9">
        <w:rPr>
          <w:rFonts w:ascii="Palatino Linotype" w:eastAsia="Batang" w:hAnsi="Palatino Linotype" w:cs="Arial"/>
          <w:i/>
          <w:sz w:val="22"/>
          <w:szCs w:val="22"/>
        </w:rPr>
        <w:t>Amparo directo 699/2008. Mariana Leticia González Steele. 13 de noviembre de 2008. Unanimidad de votos. Ponente: Sara Judith Montalvo Trejo. Secretario: Arnulfo Mateos García.</w:t>
      </w:r>
    </w:p>
    <w:p w14:paraId="4D8FFB63" w14:textId="77777777" w:rsidR="00DE404C" w:rsidRPr="001708B9" w:rsidRDefault="00DE404C" w:rsidP="00DE404C">
      <w:pPr>
        <w:spacing w:before="240" w:line="360" w:lineRule="auto"/>
        <w:jc w:val="both"/>
        <w:rPr>
          <w:rFonts w:ascii="Palatino Linotype" w:eastAsia="Batang" w:hAnsi="Palatino Linotype" w:cs="Arial"/>
          <w:sz w:val="24"/>
          <w:lang w:val="es-ES"/>
        </w:rPr>
      </w:pPr>
      <w:r w:rsidRPr="001708B9">
        <w:rPr>
          <w:rFonts w:ascii="Palatino Linotype" w:eastAsia="Batang" w:hAnsi="Palatino Linotype" w:cs="Arial"/>
          <w:sz w:val="24"/>
          <w:lang w:val="es-ES"/>
        </w:rPr>
        <w:t>De 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nos encontramos ante un sobreseimiento definitivo toda vez que pone fin al procedimiento sin entrar al estudio de fondo del mismo.</w:t>
      </w:r>
    </w:p>
    <w:p w14:paraId="27ABDFA1" w14:textId="77777777" w:rsidR="00DE404C" w:rsidRPr="001708B9" w:rsidRDefault="00DE404C" w:rsidP="00DE404C">
      <w:pPr>
        <w:spacing w:before="240" w:after="240" w:line="360" w:lineRule="auto"/>
        <w:jc w:val="both"/>
        <w:rPr>
          <w:rFonts w:ascii="Palatino Linotype" w:hAnsi="Palatino Linotype"/>
          <w:sz w:val="24"/>
          <w:lang w:val="es-ES"/>
        </w:rPr>
      </w:pPr>
      <w:r w:rsidRPr="001708B9">
        <w:rPr>
          <w:rFonts w:ascii="Palatino Linotype" w:hAnsi="Palatino Linotype"/>
          <w:sz w:val="24"/>
          <w:lang w:val="es-ES"/>
        </w:rPr>
        <w:t>Bajo este tenor, un acto impugnado queda sin efectos, cuando aun existiendo jurídicamente (esto es, que no se ha modificado, ni revocado) ya no genera ninguna consecuencia legal.</w:t>
      </w:r>
    </w:p>
    <w:p w14:paraId="07AEF517" w14:textId="77777777" w:rsidR="00DE404C" w:rsidRPr="001708B9" w:rsidRDefault="00DE404C" w:rsidP="00DE404C">
      <w:pPr>
        <w:spacing w:before="240" w:after="240" w:line="360" w:lineRule="auto"/>
        <w:jc w:val="both"/>
        <w:rPr>
          <w:rFonts w:ascii="Palatino Linotype" w:hAnsi="Palatino Linotype" w:cs="Arial"/>
          <w:sz w:val="24"/>
          <w:lang w:val="es-ES"/>
        </w:rPr>
      </w:pPr>
      <w:r w:rsidRPr="001708B9">
        <w:rPr>
          <w:rFonts w:ascii="Palatino Linotype" w:hAnsi="Palatino Linotype"/>
          <w:sz w:val="24"/>
          <w:lang w:val="es-ES"/>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14:paraId="5DFD1F69" w14:textId="412620E0" w:rsidR="00DE404C" w:rsidRPr="001708B9" w:rsidRDefault="00DE404C" w:rsidP="00DE404C">
      <w:pPr>
        <w:spacing w:before="240" w:after="240" w:line="360" w:lineRule="auto"/>
        <w:jc w:val="both"/>
        <w:rPr>
          <w:rFonts w:ascii="Palatino Linotype" w:hAnsi="Palatino Linotype"/>
          <w:sz w:val="24"/>
          <w:lang w:val="es-ES"/>
        </w:rPr>
      </w:pPr>
      <w:r w:rsidRPr="001708B9">
        <w:rPr>
          <w:rFonts w:ascii="Palatino Linotype" w:hAnsi="Palatino Linotype"/>
          <w:sz w:val="24"/>
          <w:lang w:val="es-ES"/>
        </w:rPr>
        <w:t>Por lo anteriormente expuesto, debe tenerse que, con la información entregada por el Sujeto Obligado, se satisface la solicitud planteada por el Recurrente, actualizándose entonces la causal prevista en la fracción III del artículo 192 de la Ley de la Materia vigente en la Entidad, antes transcrita.</w:t>
      </w:r>
    </w:p>
    <w:p w14:paraId="184F1CAB" w14:textId="2E0B9A1F" w:rsidR="001708B9" w:rsidRPr="001708B9" w:rsidRDefault="00DE404C" w:rsidP="00DE404C">
      <w:pPr>
        <w:tabs>
          <w:tab w:val="left" w:pos="709"/>
        </w:tabs>
        <w:spacing w:before="240" w:line="360" w:lineRule="auto"/>
        <w:ind w:right="51"/>
        <w:jc w:val="both"/>
        <w:rPr>
          <w:rFonts w:ascii="Palatino Linotype" w:hAnsi="Palatino Linotype"/>
          <w:sz w:val="24"/>
          <w:szCs w:val="24"/>
          <w:lang w:val="es-ES"/>
        </w:rPr>
      </w:pPr>
      <w:r w:rsidRPr="001708B9">
        <w:rPr>
          <w:rFonts w:ascii="Palatino Linotype" w:hAnsi="Palatino Linotype"/>
          <w:sz w:val="24"/>
          <w:szCs w:val="24"/>
          <w:lang w:val="es-ES"/>
        </w:rPr>
        <w:lastRenderedPageBreak/>
        <w:t xml:space="preserve">En consecuencia y en mérito de lo expuesto en líneas anteriores, resultan improcedentes los motivos de inconformidad que arguye El Recurrente en su medio de impugnación que fue materia de estudio, por ello </w:t>
      </w:r>
      <w:r w:rsidRPr="001708B9">
        <w:rPr>
          <w:rFonts w:ascii="Palatino Linotype" w:hAnsi="Palatino Linotype" w:cs="Arial"/>
          <w:b/>
          <w:sz w:val="24"/>
          <w:lang w:val="es-ES"/>
        </w:rPr>
        <w:t xml:space="preserve">con fundamento en la segunda hipótesis de la fracción I del artículo 186, </w:t>
      </w:r>
      <w:r w:rsidRPr="001708B9">
        <w:rPr>
          <w:rFonts w:ascii="Palatino Linotype" w:hAnsi="Palatino Linotype" w:cs="Arial"/>
          <w:sz w:val="24"/>
          <w:lang w:val="es-ES"/>
        </w:rPr>
        <w:t xml:space="preserve">de la Ley de Transparencia y Acceso a la Información Pública del Estado de México y Municipios, se </w:t>
      </w:r>
      <w:r w:rsidRPr="001708B9">
        <w:rPr>
          <w:rFonts w:ascii="Palatino Linotype" w:hAnsi="Palatino Linotype" w:cs="Arial"/>
          <w:b/>
          <w:sz w:val="24"/>
          <w:lang w:val="es-ES"/>
        </w:rPr>
        <w:t xml:space="preserve">SOBRESEE </w:t>
      </w:r>
      <w:r w:rsidRPr="001708B9">
        <w:rPr>
          <w:rFonts w:ascii="Palatino Linotype" w:hAnsi="Palatino Linotype" w:cs="Arial"/>
          <w:sz w:val="24"/>
          <w:lang w:val="es-ES"/>
        </w:rPr>
        <w:t xml:space="preserve">el presente recurso de revisión número </w:t>
      </w:r>
      <w:r w:rsidRPr="001708B9">
        <w:rPr>
          <w:rFonts w:ascii="Palatino Linotype" w:hAnsi="Palatino Linotype" w:cs="Arial"/>
          <w:b/>
          <w:bCs/>
          <w:sz w:val="24"/>
          <w:lang w:val="es-ES" w:eastAsia="es-MX"/>
        </w:rPr>
        <w:t>0</w:t>
      </w:r>
      <w:r w:rsidR="007703CB" w:rsidRPr="001708B9">
        <w:rPr>
          <w:rFonts w:ascii="Palatino Linotype" w:hAnsi="Palatino Linotype" w:cs="Arial"/>
          <w:b/>
          <w:bCs/>
          <w:sz w:val="24"/>
          <w:lang w:val="es-ES" w:eastAsia="es-MX"/>
        </w:rPr>
        <w:t>5485</w:t>
      </w:r>
      <w:r w:rsidRPr="001708B9">
        <w:rPr>
          <w:rFonts w:ascii="Palatino Linotype" w:hAnsi="Palatino Linotype" w:cs="Arial"/>
          <w:b/>
          <w:bCs/>
          <w:sz w:val="24"/>
          <w:lang w:val="es-ES" w:eastAsia="es-MX"/>
        </w:rPr>
        <w:t>/INFOEM/IP/RR/2020</w:t>
      </w:r>
      <w:r w:rsidRPr="001708B9">
        <w:rPr>
          <w:rFonts w:ascii="Palatino Linotype" w:hAnsi="Palatino Linotype"/>
          <w:sz w:val="24"/>
          <w:szCs w:val="24"/>
          <w:lang w:val="es-ES"/>
        </w:rPr>
        <w:t>, que ha sido materia del presente fallo.</w:t>
      </w:r>
    </w:p>
    <w:p w14:paraId="0CEE1CED" w14:textId="7A904323" w:rsidR="001708B9" w:rsidRPr="001708B9" w:rsidRDefault="00DE404C" w:rsidP="00DE404C">
      <w:pPr>
        <w:tabs>
          <w:tab w:val="left" w:pos="8931"/>
        </w:tabs>
        <w:spacing w:before="240" w:line="360" w:lineRule="auto"/>
        <w:ind w:right="51"/>
        <w:jc w:val="both"/>
        <w:rPr>
          <w:rFonts w:ascii="Palatino Linotype" w:hAnsi="Palatino Linotype"/>
          <w:sz w:val="24"/>
          <w:szCs w:val="24"/>
          <w:lang w:val="es-ES"/>
        </w:rPr>
      </w:pPr>
      <w:r w:rsidRPr="001708B9">
        <w:rPr>
          <w:rFonts w:ascii="Palatino Linotype" w:hAnsi="Palatino Linotype"/>
          <w:sz w:val="24"/>
          <w:szCs w:val="24"/>
          <w:lang w:val="es-ES"/>
        </w:rPr>
        <w:t>Por lo antes expuesto y fundado es de resolverse y,</w:t>
      </w:r>
    </w:p>
    <w:p w14:paraId="0B6C9F5D" w14:textId="77777777" w:rsidR="001708B9" w:rsidRPr="001708B9" w:rsidRDefault="001708B9" w:rsidP="00DE404C">
      <w:pPr>
        <w:tabs>
          <w:tab w:val="left" w:pos="8931"/>
        </w:tabs>
        <w:spacing w:before="240" w:line="360" w:lineRule="auto"/>
        <w:ind w:right="51"/>
        <w:jc w:val="both"/>
        <w:rPr>
          <w:rFonts w:ascii="Palatino Linotype" w:hAnsi="Palatino Linotype"/>
          <w:sz w:val="24"/>
          <w:szCs w:val="24"/>
          <w:lang w:val="es-ES"/>
        </w:rPr>
      </w:pPr>
    </w:p>
    <w:p w14:paraId="638D6C0F" w14:textId="68AB1924" w:rsidR="00DE404C" w:rsidRPr="001708B9" w:rsidRDefault="00DE404C" w:rsidP="00DE404C">
      <w:pPr>
        <w:spacing w:before="240" w:line="360" w:lineRule="auto"/>
        <w:jc w:val="center"/>
        <w:rPr>
          <w:rFonts w:ascii="Palatino Linotype" w:eastAsia="Times New Roman" w:hAnsi="Palatino Linotype"/>
          <w:b/>
          <w:bCs/>
          <w:spacing w:val="60"/>
          <w:sz w:val="28"/>
          <w:lang w:val="es-ES"/>
        </w:rPr>
      </w:pPr>
      <w:r w:rsidRPr="001708B9">
        <w:rPr>
          <w:rFonts w:ascii="Palatino Linotype" w:eastAsia="Times New Roman" w:hAnsi="Palatino Linotype"/>
          <w:b/>
          <w:bCs/>
          <w:spacing w:val="60"/>
          <w:sz w:val="28"/>
          <w:lang w:val="es-ES"/>
        </w:rPr>
        <w:t>SE    RESUELVE</w:t>
      </w:r>
    </w:p>
    <w:p w14:paraId="06F07291" w14:textId="77777777" w:rsidR="001708B9" w:rsidRPr="001708B9" w:rsidRDefault="001708B9" w:rsidP="00DE404C">
      <w:pPr>
        <w:spacing w:before="240" w:line="360" w:lineRule="auto"/>
        <w:jc w:val="center"/>
        <w:rPr>
          <w:rFonts w:ascii="Palatino Linotype" w:eastAsia="Times New Roman" w:hAnsi="Palatino Linotype"/>
          <w:b/>
          <w:bCs/>
          <w:spacing w:val="60"/>
          <w:sz w:val="28"/>
          <w:lang w:val="es-ES"/>
        </w:rPr>
      </w:pPr>
    </w:p>
    <w:p w14:paraId="6619038B" w14:textId="06F2A4A2" w:rsidR="00CB4F7F" w:rsidRPr="001708B9" w:rsidRDefault="00DE404C" w:rsidP="007703CB">
      <w:pPr>
        <w:spacing w:before="240" w:after="240" w:line="360" w:lineRule="auto"/>
        <w:jc w:val="both"/>
        <w:rPr>
          <w:rFonts w:ascii="Palatino Linotype" w:eastAsia="Arial Unicode MS" w:hAnsi="Palatino Linotype" w:cs="Arial"/>
          <w:sz w:val="24"/>
          <w:szCs w:val="24"/>
          <w:lang w:val="es-ES"/>
        </w:rPr>
      </w:pPr>
      <w:r w:rsidRPr="001708B9">
        <w:rPr>
          <w:rFonts w:ascii="Palatino Linotype" w:hAnsi="Palatino Linotype" w:cs="Arial"/>
          <w:b/>
          <w:sz w:val="28"/>
          <w:szCs w:val="28"/>
          <w:lang w:val="es-ES"/>
        </w:rPr>
        <w:t>PRIMERO.</w:t>
      </w:r>
      <w:r w:rsidRPr="001708B9">
        <w:rPr>
          <w:rFonts w:ascii="Palatino Linotype" w:hAnsi="Palatino Linotype" w:cs="Arial"/>
          <w:lang w:val="es-ES"/>
        </w:rPr>
        <w:t xml:space="preserve"> </w:t>
      </w:r>
      <w:r w:rsidRPr="001708B9">
        <w:rPr>
          <w:rFonts w:ascii="Palatino Linotype" w:hAnsi="Palatino Linotype" w:cs="Arial"/>
          <w:sz w:val="24"/>
          <w:szCs w:val="24"/>
          <w:lang w:val="es-ES"/>
        </w:rPr>
        <w:t xml:space="preserve">Se </w:t>
      </w:r>
      <w:r w:rsidRPr="001708B9">
        <w:rPr>
          <w:rFonts w:ascii="Palatino Linotype" w:hAnsi="Palatino Linotype" w:cs="Arial"/>
          <w:b/>
          <w:sz w:val="24"/>
          <w:szCs w:val="24"/>
          <w:lang w:val="es-ES"/>
        </w:rPr>
        <w:t>Sobresee</w:t>
      </w:r>
      <w:r w:rsidRPr="001708B9">
        <w:rPr>
          <w:rFonts w:ascii="Palatino Linotype" w:hAnsi="Palatino Linotype" w:cs="Arial"/>
          <w:sz w:val="24"/>
          <w:szCs w:val="24"/>
          <w:lang w:val="es-ES"/>
        </w:rPr>
        <w:t xml:space="preserve"> </w:t>
      </w:r>
      <w:r w:rsidRPr="001708B9">
        <w:rPr>
          <w:rFonts w:ascii="Palatino Linotype" w:eastAsia="Arial Unicode MS" w:hAnsi="Palatino Linotype" w:cs="Arial"/>
          <w:sz w:val="24"/>
          <w:szCs w:val="24"/>
          <w:lang w:val="es-ES"/>
        </w:rPr>
        <w:t xml:space="preserve">el recurso de revisión número </w:t>
      </w:r>
      <w:r w:rsidRPr="001708B9">
        <w:rPr>
          <w:rFonts w:ascii="Palatino Linotype" w:hAnsi="Palatino Linotype" w:cs="Arial"/>
          <w:b/>
          <w:bCs/>
          <w:sz w:val="24"/>
          <w:lang w:val="es-ES" w:eastAsia="es-MX"/>
        </w:rPr>
        <w:t>0</w:t>
      </w:r>
      <w:r w:rsidR="007703CB" w:rsidRPr="001708B9">
        <w:rPr>
          <w:rFonts w:ascii="Palatino Linotype" w:hAnsi="Palatino Linotype" w:cs="Arial"/>
          <w:b/>
          <w:bCs/>
          <w:sz w:val="24"/>
          <w:lang w:val="es-ES" w:eastAsia="es-MX"/>
        </w:rPr>
        <w:t>5485</w:t>
      </w:r>
      <w:r w:rsidRPr="001708B9">
        <w:rPr>
          <w:rFonts w:ascii="Palatino Linotype" w:hAnsi="Palatino Linotype" w:cs="Arial"/>
          <w:b/>
          <w:bCs/>
          <w:sz w:val="24"/>
          <w:lang w:val="es-ES" w:eastAsia="es-MX"/>
        </w:rPr>
        <w:t>/INFOEM/IP/RR/2020</w:t>
      </w:r>
      <w:r w:rsidRPr="001708B9">
        <w:rPr>
          <w:rFonts w:ascii="Palatino Linotype" w:eastAsia="Arial Unicode MS" w:hAnsi="Palatino Linotype" w:cs="Arial"/>
          <w:sz w:val="24"/>
          <w:szCs w:val="24"/>
          <w:lang w:val="es-ES"/>
        </w:rPr>
        <w:t xml:space="preserve">, porque al modificar la respuesta el recurso de revisión quedó sin materia en términos del </w:t>
      </w:r>
      <w:r w:rsidRPr="001708B9">
        <w:rPr>
          <w:rFonts w:ascii="Palatino Linotype" w:eastAsia="Arial Unicode MS" w:hAnsi="Palatino Linotype" w:cs="Arial"/>
          <w:b/>
          <w:sz w:val="24"/>
          <w:szCs w:val="24"/>
          <w:lang w:val="es-ES"/>
        </w:rPr>
        <w:t>Considerando Tercero</w:t>
      </w:r>
      <w:r w:rsidRPr="001708B9">
        <w:rPr>
          <w:rFonts w:ascii="Palatino Linotype" w:eastAsia="Arial Unicode MS" w:hAnsi="Palatino Linotype" w:cs="Arial"/>
          <w:sz w:val="24"/>
          <w:szCs w:val="24"/>
          <w:lang w:val="es-ES"/>
        </w:rPr>
        <w:t xml:space="preserve"> de la presente resolución.</w:t>
      </w:r>
    </w:p>
    <w:p w14:paraId="25A29140" w14:textId="77777777" w:rsidR="001708B9" w:rsidRPr="001708B9" w:rsidRDefault="001708B9" w:rsidP="007703CB">
      <w:pPr>
        <w:spacing w:before="240" w:after="240" w:line="360" w:lineRule="auto"/>
        <w:jc w:val="both"/>
        <w:rPr>
          <w:rFonts w:ascii="Palatino Linotype" w:eastAsia="Arial Unicode MS" w:hAnsi="Palatino Linotype" w:cs="Arial"/>
          <w:sz w:val="24"/>
          <w:szCs w:val="24"/>
          <w:lang w:val="es-ES"/>
        </w:rPr>
      </w:pPr>
    </w:p>
    <w:p w14:paraId="57CCFA55" w14:textId="612A59D2" w:rsidR="00CB4F7F" w:rsidRPr="001708B9" w:rsidRDefault="00DE404C" w:rsidP="007703CB">
      <w:pPr>
        <w:spacing w:before="240" w:after="240" w:line="360" w:lineRule="auto"/>
        <w:ind w:right="333"/>
        <w:jc w:val="both"/>
        <w:rPr>
          <w:rFonts w:ascii="Palatino Linotype" w:hAnsi="Palatino Linotype" w:cs="Arial"/>
          <w:b/>
          <w:sz w:val="24"/>
          <w:lang w:val="es-ES"/>
        </w:rPr>
      </w:pPr>
      <w:r w:rsidRPr="001708B9">
        <w:rPr>
          <w:rFonts w:ascii="Palatino Linotype" w:hAnsi="Palatino Linotype"/>
          <w:b/>
          <w:sz w:val="28"/>
          <w:lang w:val="es-ES"/>
        </w:rPr>
        <w:t>SEGUNDO.</w:t>
      </w:r>
      <w:r w:rsidRPr="001708B9">
        <w:rPr>
          <w:rFonts w:ascii="Palatino Linotype" w:hAnsi="Palatino Linotype" w:cs="Arial"/>
          <w:lang w:val="es-ES"/>
        </w:rPr>
        <w:t xml:space="preserve"> </w:t>
      </w:r>
      <w:r w:rsidRPr="001708B9">
        <w:rPr>
          <w:rFonts w:ascii="Palatino Linotype" w:hAnsi="Palatino Linotype" w:cs="Arial"/>
          <w:b/>
          <w:sz w:val="24"/>
          <w:lang w:val="es-ES"/>
        </w:rPr>
        <w:t xml:space="preserve">Notifíquese </w:t>
      </w:r>
      <w:r w:rsidRPr="001708B9">
        <w:rPr>
          <w:rFonts w:ascii="Palatino Linotype" w:hAnsi="Palatino Linotype" w:cs="Arial"/>
          <w:sz w:val="24"/>
          <w:lang w:val="es-ES"/>
        </w:rPr>
        <w:t>la presente resolución</w:t>
      </w:r>
      <w:r w:rsidRPr="001708B9">
        <w:rPr>
          <w:rFonts w:ascii="Palatino Linotype" w:hAnsi="Palatino Linotype" w:cs="Arial"/>
          <w:b/>
          <w:sz w:val="24"/>
          <w:lang w:val="es-ES"/>
        </w:rPr>
        <w:t xml:space="preserve"> </w:t>
      </w:r>
      <w:r w:rsidRPr="001708B9">
        <w:rPr>
          <w:rFonts w:ascii="Palatino Linotype" w:hAnsi="Palatino Linotype" w:cs="Arial"/>
          <w:sz w:val="24"/>
          <w:lang w:val="es-ES"/>
        </w:rPr>
        <w:t xml:space="preserve">al </w:t>
      </w:r>
      <w:r w:rsidRPr="001708B9">
        <w:rPr>
          <w:rFonts w:ascii="Palatino Linotype" w:hAnsi="Palatino Linotype" w:cs="Arial"/>
          <w:b/>
          <w:sz w:val="24"/>
          <w:lang w:val="es-ES"/>
        </w:rPr>
        <w:t>Titular de la Unidad de Transparencia del Sujeto Obligado.</w:t>
      </w:r>
    </w:p>
    <w:p w14:paraId="30C4BF7B" w14:textId="77777777" w:rsidR="001708B9" w:rsidRPr="001708B9" w:rsidRDefault="001708B9" w:rsidP="007703CB">
      <w:pPr>
        <w:spacing w:before="240" w:after="240" w:line="360" w:lineRule="auto"/>
        <w:ind w:right="333"/>
        <w:jc w:val="both"/>
        <w:rPr>
          <w:rFonts w:ascii="Palatino Linotype" w:hAnsi="Palatino Linotype" w:cs="Arial"/>
          <w:b/>
          <w:sz w:val="24"/>
          <w:lang w:val="es-ES"/>
        </w:rPr>
      </w:pPr>
    </w:p>
    <w:p w14:paraId="1F541756" w14:textId="0E24747A" w:rsidR="007703CB" w:rsidRPr="001708B9" w:rsidRDefault="00DE404C" w:rsidP="007703CB">
      <w:pPr>
        <w:spacing w:before="240" w:after="240" w:line="360" w:lineRule="auto"/>
        <w:ind w:right="333"/>
        <w:jc w:val="both"/>
        <w:rPr>
          <w:rFonts w:ascii="Palatino Linotype" w:hAnsi="Palatino Linotype"/>
          <w:color w:val="222222"/>
          <w:sz w:val="24"/>
          <w:szCs w:val="24"/>
          <w:shd w:val="clear" w:color="auto" w:fill="FFFFFF"/>
          <w:lang w:val="es-ES"/>
        </w:rPr>
      </w:pPr>
      <w:r w:rsidRPr="001708B9">
        <w:rPr>
          <w:rFonts w:ascii="Palatino Linotype" w:hAnsi="Palatino Linotype" w:cs="Arial"/>
          <w:b/>
          <w:sz w:val="28"/>
          <w:szCs w:val="28"/>
          <w:lang w:val="es-ES"/>
        </w:rPr>
        <w:lastRenderedPageBreak/>
        <w:t>TERCERO.</w:t>
      </w:r>
      <w:r w:rsidRPr="001708B9">
        <w:rPr>
          <w:rFonts w:ascii="Palatino Linotype" w:hAnsi="Palatino Linotype" w:cs="Arial"/>
          <w:sz w:val="28"/>
          <w:szCs w:val="28"/>
          <w:lang w:val="es-ES"/>
        </w:rPr>
        <w:t xml:space="preserve"> </w:t>
      </w:r>
      <w:r w:rsidRPr="001708B9">
        <w:rPr>
          <w:rFonts w:ascii="Palatino Linotype" w:hAnsi="Palatino Linotype" w:cs="Arial"/>
          <w:b/>
          <w:sz w:val="24"/>
          <w:lang w:val="es-ES"/>
        </w:rPr>
        <w:t xml:space="preserve">Notifíquese </w:t>
      </w:r>
      <w:r w:rsidRPr="001708B9">
        <w:rPr>
          <w:rFonts w:ascii="Palatino Linotype" w:hAnsi="Palatino Linotype" w:cs="Arial"/>
          <w:sz w:val="24"/>
          <w:lang w:val="es-ES"/>
        </w:rPr>
        <w:t>la presente resolución</w:t>
      </w:r>
      <w:r w:rsidRPr="001708B9">
        <w:rPr>
          <w:rFonts w:ascii="Palatino Linotype" w:hAnsi="Palatino Linotype" w:cs="Arial"/>
          <w:b/>
          <w:sz w:val="24"/>
          <w:lang w:val="es-ES"/>
        </w:rPr>
        <w:t xml:space="preserve"> </w:t>
      </w:r>
      <w:r w:rsidRPr="001708B9">
        <w:rPr>
          <w:rFonts w:ascii="Palatino Linotype" w:hAnsi="Palatino Linotype" w:cs="Arial"/>
          <w:sz w:val="24"/>
          <w:lang w:val="es-ES"/>
        </w:rPr>
        <w:t xml:space="preserve">a </w:t>
      </w:r>
      <w:r w:rsidRPr="001708B9">
        <w:rPr>
          <w:rFonts w:ascii="Palatino Linotype" w:hAnsi="Palatino Linotype" w:cs="Arial"/>
          <w:b/>
          <w:sz w:val="24"/>
          <w:lang w:val="es-ES"/>
        </w:rPr>
        <w:t>El Recurrente</w:t>
      </w:r>
      <w:r w:rsidRPr="001708B9">
        <w:rPr>
          <w:rFonts w:ascii="Palatino Linotype" w:hAnsi="Palatino Linotype" w:cs="Arial"/>
          <w:sz w:val="24"/>
          <w:lang w:val="es-ES"/>
        </w:rPr>
        <w:t xml:space="preserve">; así mismo, </w:t>
      </w:r>
      <w:r w:rsidRPr="001708B9">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Pr="001708B9">
        <w:rPr>
          <w:rStyle w:val="apple-converted-space"/>
          <w:rFonts w:ascii="Palatino Linotype" w:hAnsi="Palatino Linotype"/>
          <w:color w:val="222222"/>
          <w:sz w:val="24"/>
          <w:szCs w:val="24"/>
          <w:shd w:val="clear" w:color="auto" w:fill="FFFFFF"/>
          <w:lang w:val="es-ES"/>
        </w:rPr>
        <w:t xml:space="preserve"> </w:t>
      </w:r>
      <w:r w:rsidRPr="001708B9">
        <w:rPr>
          <w:rFonts w:ascii="Palatino Linotype" w:hAnsi="Palatino Linotype"/>
          <w:color w:val="222222"/>
          <w:sz w:val="24"/>
          <w:szCs w:val="24"/>
          <w:shd w:val="clear" w:color="auto" w:fill="FFFFFF"/>
          <w:lang w:val="es-ES"/>
        </w:rPr>
        <w:t>podrá promover el Juicio de Amparo en los términos de las leyes aplicables.</w:t>
      </w:r>
    </w:p>
    <w:p w14:paraId="27951E4D" w14:textId="77777777" w:rsidR="001708B9" w:rsidRPr="001708B9" w:rsidRDefault="001708B9" w:rsidP="007703CB">
      <w:pPr>
        <w:spacing w:before="240" w:after="240" w:line="360" w:lineRule="auto"/>
        <w:ind w:right="333"/>
        <w:jc w:val="both"/>
        <w:rPr>
          <w:rFonts w:ascii="Palatino Linotype" w:hAnsi="Palatino Linotype" w:cs="Arial"/>
          <w:b/>
          <w:sz w:val="28"/>
          <w:szCs w:val="24"/>
          <w:lang w:val="es-ES"/>
        </w:rPr>
      </w:pPr>
    </w:p>
    <w:p w14:paraId="2382EFEE" w14:textId="4B016DF3" w:rsidR="00CB4F7F" w:rsidRPr="001708B9" w:rsidRDefault="00CB4F7F" w:rsidP="007703CB">
      <w:pPr>
        <w:spacing w:before="240" w:after="240" w:line="360" w:lineRule="auto"/>
        <w:jc w:val="both"/>
        <w:rPr>
          <w:rFonts w:ascii="Palatino Linotype" w:hAnsi="Palatino Linotype"/>
          <w:lang w:val="es-ES"/>
        </w:rPr>
      </w:pPr>
      <w:r w:rsidRPr="001708B9">
        <w:rPr>
          <w:rFonts w:ascii="Palatino Linotype" w:hAnsi="Palatino Linotype" w:cs="Arial"/>
          <w:sz w:val="24"/>
          <w:szCs w:val="24"/>
          <w:lang w:val="es-ES"/>
        </w:rPr>
        <w:t xml:space="preserve">ASÍ LO RESUELVE, POR </w:t>
      </w:r>
      <w:r w:rsidR="00772FE5">
        <w:rPr>
          <w:rFonts w:ascii="Palatino Linotype" w:hAnsi="Palatino Linotype" w:cs="Arial"/>
          <w:sz w:val="24"/>
          <w:szCs w:val="24"/>
          <w:lang w:val="es-ES"/>
        </w:rPr>
        <w:t>UNANIMIDAD</w:t>
      </w:r>
      <w:r w:rsidRPr="001708B9">
        <w:rPr>
          <w:rFonts w:ascii="Palatino Linotype" w:hAnsi="Palatino Linotype" w:cs="Arial"/>
          <w:sz w:val="24"/>
          <w:szCs w:val="24"/>
          <w:lang w:val="es-ES"/>
        </w:rPr>
        <w:t xml:space="preserve"> DE VOTOS EL PLENO DEL</w:t>
      </w:r>
      <w:r w:rsidRPr="001708B9">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1708B9">
        <w:rPr>
          <w:rFonts w:ascii="Palatino Linotype" w:hAnsi="Palatino Linotype" w:cs="Arial"/>
          <w:sz w:val="24"/>
          <w:szCs w:val="24"/>
          <w:lang w:val="es-ES"/>
        </w:rPr>
        <w:t xml:space="preserve">, CONFORMADO POR LOS COMISIONADOS ZULEMA MARTÍNEZ SÁNCHEZ, EVA ABAID YAPUR, JOSÉ GUADALUPE LUNA HERNÁNDEZ, JAVIER MARTÍNEZ CRUZ Y LUIS GUSTAVO PARRA NORIEGA, EN LA </w:t>
      </w:r>
      <w:r w:rsidR="001708B9" w:rsidRPr="001708B9">
        <w:rPr>
          <w:rFonts w:ascii="Palatino Linotype" w:hAnsi="Palatino Linotype" w:cs="Arial"/>
          <w:sz w:val="24"/>
          <w:szCs w:val="24"/>
          <w:lang w:val="es-ES"/>
        </w:rPr>
        <w:t>CUARTA</w:t>
      </w:r>
      <w:r w:rsidRPr="001708B9">
        <w:rPr>
          <w:rFonts w:ascii="Palatino Linotype" w:hAnsi="Palatino Linotype" w:cs="Arial"/>
          <w:sz w:val="24"/>
          <w:szCs w:val="24"/>
          <w:lang w:val="es-ES"/>
        </w:rPr>
        <w:t xml:space="preserve"> SESIÓN ORDINARIA CELEBRADA EL </w:t>
      </w:r>
      <w:r w:rsidR="001708B9" w:rsidRPr="001708B9">
        <w:rPr>
          <w:rFonts w:ascii="Palatino Linotype" w:hAnsi="Palatino Linotype" w:cs="Arial"/>
          <w:sz w:val="24"/>
          <w:szCs w:val="24"/>
          <w:lang w:val="es-ES"/>
        </w:rPr>
        <w:t>DIEZ DE FEBRERO DE DOS MIL VEINTIUNO</w:t>
      </w:r>
      <w:r w:rsidRPr="001708B9">
        <w:rPr>
          <w:rFonts w:ascii="Palatino Linotype" w:hAnsi="Palatino Linotype" w:cs="Arial"/>
          <w:sz w:val="24"/>
          <w:szCs w:val="24"/>
          <w:lang w:val="es-ES"/>
        </w:rPr>
        <w:t>, ANTE EL SECRETARIO TÉCNICO DEL PLENO, ALEXIS TAPIA RAMÍREZ.------------------------</w:t>
      </w:r>
      <w:r w:rsidR="001708B9" w:rsidRPr="001708B9">
        <w:rPr>
          <w:rFonts w:ascii="Palatino Linotype" w:hAnsi="Palatino Linotype" w:cs="Arial"/>
          <w:sz w:val="24"/>
          <w:szCs w:val="24"/>
          <w:lang w:val="es-ES"/>
        </w:rPr>
        <w:t xml:space="preserve"> ----------------------------------------------------------------------------------------------------------------------------------------------------------------------------------------------------------------------------------------------------------------------------------------------------------------------------------------------------------------------------------------------------------------------------------------------------------------------------------------------------------------------------------------------------------------------------------------------------------------------------------------------------------------------------------------------------------------------------------------------------------------------------------------------------------------------------------------------------------------------------------------------------------------------------------------------------------------------------------------------------------------------------------------------------</w:t>
      </w:r>
    </w:p>
    <w:p w14:paraId="6FA9B220" w14:textId="77777777" w:rsidR="00CB4F7F" w:rsidRPr="001708B9" w:rsidRDefault="00CB4F7F" w:rsidP="00CB4F7F">
      <w:pPr>
        <w:spacing w:before="240"/>
        <w:jc w:val="both"/>
        <w:rPr>
          <w:rFonts w:ascii="Palatino Linotype" w:hAnsi="Palatino Linotype"/>
          <w:lang w:val="es-ES"/>
        </w:rPr>
      </w:pPr>
    </w:p>
    <w:p w14:paraId="713B4A2F" w14:textId="0A36B425" w:rsidR="00CB4F7F" w:rsidRPr="001708B9" w:rsidRDefault="00CB4F7F" w:rsidP="00CB4F7F">
      <w:pPr>
        <w:spacing w:before="240"/>
        <w:jc w:val="both"/>
        <w:rPr>
          <w:rFonts w:ascii="Palatino Linotype" w:hAnsi="Palatino Linotype"/>
          <w:lang w:val="es-ES"/>
        </w:rPr>
      </w:pPr>
      <w:r w:rsidRPr="001708B9">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1671B6E6" wp14:editId="23825459">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2E34CB8F" w14:textId="77777777" w:rsidR="00CB4F7F" w:rsidRPr="00EF2FC0" w:rsidRDefault="00CB4F7F" w:rsidP="00CB4F7F">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A71FFAC" w14:textId="77777777" w:rsidR="00CB4F7F" w:rsidRDefault="00CB4F7F" w:rsidP="00CB4F7F">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26A3157"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671B6E6"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" stroked="f">
                <v:textbox>
                  <w:txbxContent>
                    <w:p w14:paraId="2E34CB8F" w14:textId="77777777" w:rsidR="00CB4F7F" w:rsidRPr="00EF2FC0" w:rsidRDefault="00CB4F7F" w:rsidP="00CB4F7F">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A71FFAC" w14:textId="77777777" w:rsidR="00CB4F7F" w:rsidRDefault="00CB4F7F" w:rsidP="00CB4F7F">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26A3157"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0A99ED48" w14:textId="77777777" w:rsidR="00CB4F7F" w:rsidRPr="001708B9" w:rsidRDefault="00CB4F7F" w:rsidP="00CB4F7F">
      <w:pPr>
        <w:spacing w:before="240"/>
        <w:jc w:val="both"/>
        <w:rPr>
          <w:rFonts w:ascii="Palatino Linotype" w:hAnsi="Palatino Linotype"/>
          <w:lang w:val="es-ES"/>
        </w:rPr>
      </w:pPr>
    </w:p>
    <w:p w14:paraId="4E308E8A" w14:textId="77777777" w:rsidR="00CB4F7F" w:rsidRPr="001708B9" w:rsidRDefault="00CB4F7F" w:rsidP="00CB4F7F">
      <w:pPr>
        <w:spacing w:before="240"/>
        <w:rPr>
          <w:rFonts w:ascii="Palatino Linotype" w:hAnsi="Palatino Linotype"/>
          <w:b/>
          <w:lang w:val="es-ES"/>
        </w:rPr>
      </w:pPr>
    </w:p>
    <w:p w14:paraId="37D9247E" w14:textId="77777777" w:rsidR="00CB4F7F" w:rsidRPr="001708B9" w:rsidRDefault="00CB4F7F" w:rsidP="00CB4F7F">
      <w:pPr>
        <w:spacing w:before="240"/>
        <w:rPr>
          <w:rFonts w:ascii="Palatino Linotype" w:hAnsi="Palatino Linotype"/>
          <w:b/>
          <w:lang w:val="es-ES"/>
        </w:rPr>
      </w:pPr>
    </w:p>
    <w:p w14:paraId="2059BFE1" w14:textId="77777777" w:rsidR="00CB4F7F" w:rsidRPr="001708B9" w:rsidRDefault="00CB4F7F" w:rsidP="00CB4F7F">
      <w:pPr>
        <w:spacing w:before="240"/>
        <w:rPr>
          <w:rFonts w:ascii="Palatino Linotype" w:hAnsi="Palatino Linotype"/>
          <w:b/>
          <w:lang w:val="es-ES"/>
        </w:rPr>
      </w:pPr>
    </w:p>
    <w:p w14:paraId="2E22E6DE" w14:textId="77777777" w:rsidR="00CB4F7F" w:rsidRPr="001708B9" w:rsidRDefault="00CB4F7F" w:rsidP="00CB4F7F">
      <w:pPr>
        <w:spacing w:before="240"/>
        <w:rPr>
          <w:rFonts w:ascii="Palatino Linotype" w:hAnsi="Palatino Linotype"/>
          <w:b/>
          <w:lang w:val="es-ES"/>
        </w:rPr>
      </w:pPr>
      <w:r w:rsidRPr="001708B9">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9EA960C" wp14:editId="178B41A6">
                <wp:simplePos x="0" y="0"/>
                <wp:positionH relativeFrom="margin">
                  <wp:posOffset>0</wp:posOffset>
                </wp:positionH>
                <wp:positionV relativeFrom="paragraph">
                  <wp:posOffset>27305</wp:posOffset>
                </wp:positionV>
                <wp:extent cx="1943100" cy="994410"/>
                <wp:effectExtent l="0" t="0" r="12700" b="889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F3B7DC" w14:textId="77777777" w:rsidR="00CB4F7F" w:rsidRPr="00EF2FC0" w:rsidRDefault="00CB4F7F" w:rsidP="00CB4F7F">
                            <w:pPr>
                              <w:jc w:val="center"/>
                              <w:rPr>
                                <w:rFonts w:ascii="Palatino Linotype" w:hAnsi="Palatino Linotype"/>
                                <w:b/>
                                <w:sz w:val="24"/>
                                <w:szCs w:val="24"/>
                              </w:rPr>
                            </w:pPr>
                            <w:r w:rsidRPr="00EF2FC0">
                              <w:rPr>
                                <w:rFonts w:ascii="Palatino Linotype" w:hAnsi="Palatino Linotype"/>
                                <w:b/>
                                <w:sz w:val="24"/>
                                <w:szCs w:val="24"/>
                              </w:rPr>
                              <w:t>Eva Abaid Yapur</w:t>
                            </w:r>
                          </w:p>
                          <w:p w14:paraId="66E16A48" w14:textId="77777777" w:rsidR="00CB4F7F" w:rsidRPr="00EF2FC0" w:rsidRDefault="00CB4F7F" w:rsidP="00CB4F7F">
                            <w:pPr>
                              <w:jc w:val="center"/>
                              <w:rPr>
                                <w:rFonts w:ascii="Palatino Linotype" w:hAnsi="Palatino Linotype"/>
                                <w:sz w:val="24"/>
                                <w:szCs w:val="24"/>
                              </w:rPr>
                            </w:pPr>
                            <w:r w:rsidRPr="00EF2FC0">
                              <w:rPr>
                                <w:rFonts w:ascii="Palatino Linotype" w:hAnsi="Palatino Linotype"/>
                                <w:sz w:val="24"/>
                                <w:szCs w:val="24"/>
                              </w:rPr>
                              <w:t>Comisionada</w:t>
                            </w:r>
                          </w:p>
                          <w:p w14:paraId="70B733A1"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3F44A1C6" w14:textId="77777777" w:rsidR="00CB4F7F" w:rsidRDefault="00CB4F7F" w:rsidP="00CB4F7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9EA960C" id="Cuadro de texto 22" o:spid="_x0000_s1027" type="#_x0000_t202" style="position:absolute;margin-left:0;margin-top:2.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" filled="f" strokecolor="white [3212]" strokeweight=".5pt">
                <v:textbox>
                  <w:txbxContent>
                    <w:p w14:paraId="7EF3B7DC" w14:textId="77777777" w:rsidR="00CB4F7F" w:rsidRPr="00EF2FC0" w:rsidRDefault="00CB4F7F" w:rsidP="00CB4F7F">
                      <w:pPr>
                        <w:jc w:val="center"/>
                        <w:rPr>
                          <w:rFonts w:ascii="Palatino Linotype" w:hAnsi="Palatino Linotype"/>
                          <w:b/>
                          <w:sz w:val="24"/>
                          <w:szCs w:val="24"/>
                        </w:rPr>
                      </w:pPr>
                      <w:r w:rsidRPr="00EF2FC0">
                        <w:rPr>
                          <w:rFonts w:ascii="Palatino Linotype" w:hAnsi="Palatino Linotype"/>
                          <w:b/>
                          <w:sz w:val="24"/>
                          <w:szCs w:val="24"/>
                        </w:rPr>
                        <w:t>Eva Abaid Yapur</w:t>
                      </w:r>
                    </w:p>
                    <w:p w14:paraId="66E16A48" w14:textId="77777777" w:rsidR="00CB4F7F" w:rsidRPr="00EF2FC0" w:rsidRDefault="00CB4F7F" w:rsidP="00CB4F7F">
                      <w:pPr>
                        <w:jc w:val="center"/>
                        <w:rPr>
                          <w:rFonts w:ascii="Palatino Linotype" w:hAnsi="Palatino Linotype"/>
                          <w:sz w:val="24"/>
                          <w:szCs w:val="24"/>
                        </w:rPr>
                      </w:pPr>
                      <w:r w:rsidRPr="00EF2FC0">
                        <w:rPr>
                          <w:rFonts w:ascii="Palatino Linotype" w:hAnsi="Palatino Linotype"/>
                          <w:sz w:val="24"/>
                          <w:szCs w:val="24"/>
                        </w:rPr>
                        <w:t>Comisionada</w:t>
                      </w:r>
                    </w:p>
                    <w:p w14:paraId="70B733A1"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3F44A1C6" w14:textId="77777777" w:rsidR="00CB4F7F" w:rsidRDefault="00CB4F7F" w:rsidP="00CB4F7F">
                      <w:pPr>
                        <w:jc w:val="center"/>
                      </w:pPr>
                    </w:p>
                  </w:txbxContent>
                </v:textbox>
                <w10:wrap anchorx="margin"/>
              </v:shape>
            </w:pict>
          </mc:Fallback>
        </mc:AlternateContent>
      </w:r>
      <w:r w:rsidRPr="001708B9">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4623760" wp14:editId="56F32EF2">
                <wp:simplePos x="0" y="0"/>
                <wp:positionH relativeFrom="margin">
                  <wp:posOffset>3188970</wp:posOffset>
                </wp:positionH>
                <wp:positionV relativeFrom="paragraph">
                  <wp:posOffset>17780</wp:posOffset>
                </wp:positionV>
                <wp:extent cx="2543175" cy="936346"/>
                <wp:effectExtent l="0" t="0" r="952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FEED30" w14:textId="77777777" w:rsidR="00CB4F7F" w:rsidRPr="00EF2FC0" w:rsidRDefault="00CB4F7F" w:rsidP="00CB4F7F">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CDE367C" w14:textId="77777777" w:rsidR="00CB4F7F" w:rsidRDefault="00CB4F7F" w:rsidP="00CB4F7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3DD0A0A"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41D6F70D" w14:textId="77777777" w:rsidR="00CB4F7F" w:rsidRPr="00797B31" w:rsidRDefault="00CB4F7F" w:rsidP="00CB4F7F">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4623760" id="Cuadro de texto 35" o:spid="_x0000_s1028" type="#_x0000_t202" style="position:absolute;margin-left:251.1pt;margin-top:1.4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" filled="f" strokecolor="white [3212]" strokeweight=".5pt">
                <v:textbox>
                  <w:txbxContent>
                    <w:p w14:paraId="46FEED30" w14:textId="77777777" w:rsidR="00CB4F7F" w:rsidRPr="00EF2FC0" w:rsidRDefault="00CB4F7F" w:rsidP="00CB4F7F">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CDE367C" w14:textId="77777777" w:rsidR="00CB4F7F" w:rsidRDefault="00CB4F7F" w:rsidP="00CB4F7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3DD0A0A"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41D6F70D" w14:textId="77777777" w:rsidR="00CB4F7F" w:rsidRPr="00797B31" w:rsidRDefault="00CB4F7F" w:rsidP="00CB4F7F">
                      <w:pPr>
                        <w:spacing w:line="240" w:lineRule="auto"/>
                        <w:jc w:val="center"/>
                        <w:rPr>
                          <w:rFonts w:ascii="Palatino Linotype" w:hAnsi="Palatino Linotype"/>
                          <w:sz w:val="24"/>
                          <w:szCs w:val="24"/>
                        </w:rPr>
                      </w:pPr>
                    </w:p>
                  </w:txbxContent>
                </v:textbox>
                <w10:wrap anchorx="margin"/>
              </v:shape>
            </w:pict>
          </mc:Fallback>
        </mc:AlternateContent>
      </w:r>
    </w:p>
    <w:p w14:paraId="0BFF9B1C" w14:textId="77777777" w:rsidR="00CB4F7F" w:rsidRPr="001708B9" w:rsidRDefault="00CB4F7F" w:rsidP="00CB4F7F">
      <w:pPr>
        <w:spacing w:before="240"/>
        <w:rPr>
          <w:rFonts w:ascii="Palatino Linotype" w:hAnsi="Palatino Linotype"/>
          <w:b/>
          <w:lang w:val="es-ES"/>
        </w:rPr>
      </w:pPr>
    </w:p>
    <w:p w14:paraId="67EE2715" w14:textId="77777777" w:rsidR="00CB4F7F" w:rsidRPr="001708B9" w:rsidRDefault="00CB4F7F" w:rsidP="00CB4F7F">
      <w:pPr>
        <w:spacing w:before="240"/>
        <w:rPr>
          <w:rFonts w:ascii="Palatino Linotype" w:hAnsi="Palatino Linotype"/>
          <w:b/>
          <w:lang w:val="es-ES"/>
        </w:rPr>
      </w:pPr>
    </w:p>
    <w:p w14:paraId="365E4D63" w14:textId="77777777" w:rsidR="00CB4F7F" w:rsidRPr="001708B9" w:rsidRDefault="00CB4F7F" w:rsidP="00CB4F7F">
      <w:pPr>
        <w:spacing w:before="240"/>
        <w:rPr>
          <w:rFonts w:ascii="Palatino Linotype" w:hAnsi="Palatino Linotype"/>
          <w:b/>
          <w:sz w:val="18"/>
          <w:szCs w:val="18"/>
          <w:lang w:val="es-ES"/>
        </w:rPr>
      </w:pPr>
    </w:p>
    <w:p w14:paraId="5ACB9300" w14:textId="77777777" w:rsidR="00CB4F7F" w:rsidRPr="001708B9" w:rsidRDefault="00CB4F7F" w:rsidP="00CB4F7F">
      <w:pPr>
        <w:spacing w:before="240"/>
        <w:rPr>
          <w:rFonts w:ascii="Palatino Linotype" w:hAnsi="Palatino Linotype"/>
          <w:b/>
          <w:sz w:val="18"/>
          <w:szCs w:val="18"/>
          <w:lang w:val="es-ES"/>
        </w:rPr>
      </w:pPr>
    </w:p>
    <w:p w14:paraId="4ED33E24" w14:textId="77777777" w:rsidR="00CB4F7F" w:rsidRPr="001708B9" w:rsidRDefault="00CB4F7F" w:rsidP="00CB4F7F">
      <w:pPr>
        <w:spacing w:before="240"/>
        <w:rPr>
          <w:rFonts w:ascii="Palatino Linotype" w:hAnsi="Palatino Linotype"/>
          <w:b/>
          <w:lang w:val="es-ES"/>
        </w:rPr>
      </w:pPr>
      <w:r w:rsidRPr="001708B9">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A5CE848" wp14:editId="69480159">
                <wp:simplePos x="0" y="0"/>
                <wp:positionH relativeFrom="page">
                  <wp:posOffset>4566285</wp:posOffset>
                </wp:positionH>
                <wp:positionV relativeFrom="paragraph">
                  <wp:posOffset>56515</wp:posOffset>
                </wp:positionV>
                <wp:extent cx="2133600" cy="943661"/>
                <wp:effectExtent l="0" t="0" r="12700" b="889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D08A42" w14:textId="77777777" w:rsidR="00CB4F7F" w:rsidRPr="00EF2FC0" w:rsidRDefault="00CB4F7F" w:rsidP="00CB4F7F">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154EC54" w14:textId="77777777" w:rsidR="00CB4F7F" w:rsidRPr="00EF2FC0" w:rsidRDefault="00CB4F7F" w:rsidP="00CB4F7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1FB3126"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5C996874" w14:textId="77777777" w:rsidR="00CB4F7F" w:rsidRDefault="00CB4F7F" w:rsidP="00CB4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A5CE848" id="Cuadro de texto 4" o:spid="_x0000_s1029" type="#_x0000_t202" style="position:absolute;margin-left:359.55pt;margin-top:4.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" filled="f" strokecolor="white [3212]" strokeweight=".5pt">
                <v:textbox>
                  <w:txbxContent>
                    <w:p w14:paraId="6ED08A42" w14:textId="77777777" w:rsidR="00CB4F7F" w:rsidRPr="00EF2FC0" w:rsidRDefault="00CB4F7F" w:rsidP="00CB4F7F">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154EC54" w14:textId="77777777" w:rsidR="00CB4F7F" w:rsidRPr="00EF2FC0" w:rsidRDefault="00CB4F7F" w:rsidP="00CB4F7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1FB3126"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5C996874" w14:textId="77777777" w:rsidR="00CB4F7F" w:rsidRDefault="00CB4F7F" w:rsidP="00CB4F7F"/>
                  </w:txbxContent>
                </v:textbox>
                <w10:wrap anchorx="page"/>
              </v:shape>
            </w:pict>
          </mc:Fallback>
        </mc:AlternateContent>
      </w:r>
      <w:r w:rsidRPr="001708B9">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A68A274" wp14:editId="6B2CFDED">
                <wp:simplePos x="0" y="0"/>
                <wp:positionH relativeFrom="page">
                  <wp:posOffset>1085850</wp:posOffset>
                </wp:positionH>
                <wp:positionV relativeFrom="paragraph">
                  <wp:posOffset>17780</wp:posOffset>
                </wp:positionV>
                <wp:extent cx="2133600" cy="943661"/>
                <wp:effectExtent l="0" t="0" r="12700" b="889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490854" w14:textId="77777777" w:rsidR="00CB4F7F" w:rsidRPr="00EF2FC0" w:rsidRDefault="00CB4F7F" w:rsidP="00CB4F7F">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0D13E5C" w14:textId="77777777" w:rsidR="00CB4F7F" w:rsidRPr="00EF2FC0" w:rsidRDefault="00CB4F7F" w:rsidP="00CB4F7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651F99B"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41E19344" w14:textId="77777777" w:rsidR="00CB4F7F" w:rsidRDefault="00CB4F7F" w:rsidP="00CB4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A68A274" id="_x0000_s1030" type="#_x0000_t202" style="position:absolute;margin-left:85.5pt;margin-top:1.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" filled="f" strokecolor="white [3212]" strokeweight=".5pt">
                <v:textbox>
                  <w:txbxContent>
                    <w:p w14:paraId="04490854" w14:textId="77777777" w:rsidR="00CB4F7F" w:rsidRPr="00EF2FC0" w:rsidRDefault="00CB4F7F" w:rsidP="00CB4F7F">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0D13E5C" w14:textId="77777777" w:rsidR="00CB4F7F" w:rsidRPr="00EF2FC0" w:rsidRDefault="00CB4F7F" w:rsidP="00CB4F7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651F99B"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41E19344" w14:textId="77777777" w:rsidR="00CB4F7F" w:rsidRDefault="00CB4F7F" w:rsidP="00CB4F7F"/>
                  </w:txbxContent>
                </v:textbox>
                <w10:wrap anchorx="page"/>
              </v:shape>
            </w:pict>
          </mc:Fallback>
        </mc:AlternateContent>
      </w:r>
    </w:p>
    <w:p w14:paraId="1903CE70" w14:textId="77777777" w:rsidR="00CB4F7F" w:rsidRPr="001708B9" w:rsidRDefault="00CB4F7F" w:rsidP="00CB4F7F">
      <w:pPr>
        <w:spacing w:before="240"/>
        <w:rPr>
          <w:rFonts w:ascii="Palatino Linotype" w:hAnsi="Palatino Linotype"/>
          <w:b/>
          <w:lang w:val="es-ES"/>
        </w:rPr>
      </w:pPr>
    </w:p>
    <w:p w14:paraId="42134C9E" w14:textId="77777777" w:rsidR="00CB4F7F" w:rsidRPr="001708B9" w:rsidRDefault="00CB4F7F" w:rsidP="00CB4F7F">
      <w:pPr>
        <w:spacing w:before="240"/>
        <w:rPr>
          <w:rFonts w:ascii="Palatino Linotype" w:hAnsi="Palatino Linotype" w:cs="Arial"/>
          <w:szCs w:val="20"/>
          <w:lang w:val="es-ES"/>
        </w:rPr>
      </w:pPr>
    </w:p>
    <w:p w14:paraId="796F307F" w14:textId="77777777" w:rsidR="00CB4F7F" w:rsidRPr="001708B9" w:rsidRDefault="00CB4F7F" w:rsidP="00CB4F7F">
      <w:pPr>
        <w:spacing w:before="240"/>
        <w:rPr>
          <w:rFonts w:ascii="Palatino Linotype" w:hAnsi="Palatino Linotype" w:cs="Arial"/>
          <w:szCs w:val="20"/>
          <w:lang w:val="es-ES"/>
        </w:rPr>
      </w:pPr>
    </w:p>
    <w:p w14:paraId="39A475F1" w14:textId="77777777" w:rsidR="00CB4F7F" w:rsidRPr="001708B9" w:rsidRDefault="00CB4F7F" w:rsidP="00CB4F7F">
      <w:pPr>
        <w:spacing w:before="240"/>
        <w:rPr>
          <w:rFonts w:ascii="Palatino Linotype" w:hAnsi="Palatino Linotype" w:cs="Arial"/>
          <w:szCs w:val="20"/>
          <w:lang w:val="es-ES"/>
        </w:rPr>
      </w:pPr>
    </w:p>
    <w:p w14:paraId="754D777D" w14:textId="77777777" w:rsidR="00CB4F7F" w:rsidRPr="001708B9" w:rsidRDefault="00CB4F7F" w:rsidP="00CB4F7F">
      <w:pPr>
        <w:spacing w:before="240"/>
        <w:rPr>
          <w:rFonts w:ascii="Palatino Linotype" w:hAnsi="Palatino Linotype" w:cs="Arial"/>
          <w:sz w:val="18"/>
          <w:szCs w:val="18"/>
          <w:lang w:val="es-ES"/>
        </w:rPr>
      </w:pPr>
      <w:r w:rsidRPr="001708B9">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816595F" wp14:editId="4C6F571F">
                <wp:simplePos x="0" y="0"/>
                <wp:positionH relativeFrom="margin">
                  <wp:align>center</wp:align>
                </wp:positionH>
                <wp:positionV relativeFrom="paragraph">
                  <wp:posOffset>55880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DB628F" w14:textId="77777777" w:rsidR="00CB4F7F" w:rsidRPr="007F6133" w:rsidRDefault="00CB4F7F" w:rsidP="00CB4F7F">
                            <w:pPr>
                              <w:jc w:val="center"/>
                              <w:rPr>
                                <w:rFonts w:ascii="Palatino Linotype" w:hAnsi="Palatino Linotype"/>
                                <w:b/>
                                <w:sz w:val="24"/>
                                <w:szCs w:val="24"/>
                              </w:rPr>
                            </w:pPr>
                            <w:r w:rsidRPr="00B86F1F">
                              <w:rPr>
                                <w:rFonts w:ascii="Palatino Linotype" w:hAnsi="Palatino Linotype"/>
                                <w:b/>
                                <w:sz w:val="24"/>
                                <w:szCs w:val="24"/>
                              </w:rPr>
                              <w:t>Alexis Tapia Ramírez</w:t>
                            </w:r>
                          </w:p>
                          <w:p w14:paraId="4C60CD08" w14:textId="77777777" w:rsidR="00CB4F7F" w:rsidRDefault="00CB4F7F" w:rsidP="00CB4F7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8A697E1"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6A1D62C2" w14:textId="77777777" w:rsidR="00CB4F7F" w:rsidRDefault="00CB4F7F" w:rsidP="00CB4F7F">
                            <w:pPr>
                              <w:jc w:val="center"/>
                              <w:rPr>
                                <w:rFonts w:ascii="Palatino Linotype" w:hAnsi="Palatino Linotype"/>
                                <w:sz w:val="24"/>
                                <w:szCs w:val="24"/>
                              </w:rPr>
                            </w:pPr>
                          </w:p>
                          <w:p w14:paraId="0462AC62" w14:textId="77777777" w:rsidR="00CB4F7F" w:rsidRPr="00EF2FC0" w:rsidRDefault="00CB4F7F" w:rsidP="00CB4F7F">
                            <w:pPr>
                              <w:jc w:val="center"/>
                              <w:rPr>
                                <w:rFonts w:ascii="Palatino Linotype" w:hAnsi="Palatino Linotype"/>
                                <w:sz w:val="24"/>
                                <w:szCs w:val="24"/>
                              </w:rPr>
                            </w:pPr>
                          </w:p>
                          <w:p w14:paraId="587BE166" w14:textId="77777777" w:rsidR="00CB4F7F" w:rsidRDefault="00CB4F7F" w:rsidP="00CB4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816595F" id="Cuadro de texto 24" o:spid="_x0000_s1031" type="#_x0000_t202" style="position:absolute;margin-left:0;margin-top:4.4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" fillcolor="white [3201]" strokecolor="white [3212]" strokeweight=".5pt">
                <v:textbox>
                  <w:txbxContent>
                    <w:p w14:paraId="05DB628F" w14:textId="77777777" w:rsidR="00CB4F7F" w:rsidRPr="007F6133" w:rsidRDefault="00CB4F7F" w:rsidP="00CB4F7F">
                      <w:pPr>
                        <w:jc w:val="center"/>
                        <w:rPr>
                          <w:rFonts w:ascii="Palatino Linotype" w:hAnsi="Palatino Linotype"/>
                          <w:b/>
                          <w:sz w:val="24"/>
                          <w:szCs w:val="24"/>
                        </w:rPr>
                      </w:pPr>
                      <w:r w:rsidRPr="00B86F1F">
                        <w:rPr>
                          <w:rFonts w:ascii="Palatino Linotype" w:hAnsi="Palatino Linotype"/>
                          <w:b/>
                          <w:sz w:val="24"/>
                          <w:szCs w:val="24"/>
                        </w:rPr>
                        <w:t>Alexis Tapia Ramírez</w:t>
                      </w:r>
                    </w:p>
                    <w:p w14:paraId="4C60CD08" w14:textId="77777777" w:rsidR="00CB4F7F" w:rsidRDefault="00CB4F7F" w:rsidP="00CB4F7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8A697E1" w14:textId="77777777" w:rsidR="00CB4F7F" w:rsidRDefault="00CB4F7F" w:rsidP="00CB4F7F">
                      <w:pPr>
                        <w:spacing w:line="240" w:lineRule="auto"/>
                        <w:jc w:val="center"/>
                        <w:rPr>
                          <w:rFonts w:ascii="Palatino Linotype" w:hAnsi="Palatino Linotype"/>
                          <w:sz w:val="24"/>
                          <w:szCs w:val="24"/>
                        </w:rPr>
                      </w:pPr>
                      <w:r>
                        <w:rPr>
                          <w:rFonts w:ascii="Palatino Linotype" w:hAnsi="Palatino Linotype"/>
                          <w:sz w:val="24"/>
                          <w:szCs w:val="24"/>
                        </w:rPr>
                        <w:t>(Rúbrica)</w:t>
                      </w:r>
                    </w:p>
                    <w:p w14:paraId="6A1D62C2" w14:textId="77777777" w:rsidR="00CB4F7F" w:rsidRDefault="00CB4F7F" w:rsidP="00CB4F7F">
                      <w:pPr>
                        <w:jc w:val="center"/>
                        <w:rPr>
                          <w:rFonts w:ascii="Palatino Linotype" w:hAnsi="Palatino Linotype"/>
                          <w:sz w:val="24"/>
                          <w:szCs w:val="24"/>
                        </w:rPr>
                      </w:pPr>
                    </w:p>
                    <w:p w14:paraId="0462AC62" w14:textId="77777777" w:rsidR="00CB4F7F" w:rsidRPr="00EF2FC0" w:rsidRDefault="00CB4F7F" w:rsidP="00CB4F7F">
                      <w:pPr>
                        <w:jc w:val="center"/>
                        <w:rPr>
                          <w:rFonts w:ascii="Palatino Linotype" w:hAnsi="Palatino Linotype"/>
                          <w:sz w:val="24"/>
                          <w:szCs w:val="24"/>
                        </w:rPr>
                      </w:pPr>
                    </w:p>
                    <w:p w14:paraId="587BE166" w14:textId="77777777" w:rsidR="00CB4F7F" w:rsidRDefault="00CB4F7F" w:rsidP="00CB4F7F"/>
                  </w:txbxContent>
                </v:textbox>
                <w10:wrap anchorx="margin"/>
              </v:shape>
            </w:pict>
          </mc:Fallback>
        </mc:AlternateContent>
      </w:r>
    </w:p>
    <w:p w14:paraId="37EDE78D" w14:textId="77777777" w:rsidR="00CB4F7F" w:rsidRPr="001708B9" w:rsidRDefault="00CB4F7F" w:rsidP="00CB4F7F">
      <w:pPr>
        <w:spacing w:before="240"/>
        <w:jc w:val="both"/>
        <w:rPr>
          <w:rFonts w:ascii="Palatino Linotype" w:hAnsi="Palatino Linotype" w:cs="Arial"/>
          <w:sz w:val="18"/>
          <w:szCs w:val="18"/>
          <w:lang w:val="es-ES"/>
        </w:rPr>
      </w:pPr>
    </w:p>
    <w:p w14:paraId="3CD8F0DA" w14:textId="77777777" w:rsidR="00CB4F7F" w:rsidRPr="001708B9" w:rsidRDefault="00CB4F7F" w:rsidP="00CB4F7F">
      <w:pPr>
        <w:spacing w:before="240" w:line="240" w:lineRule="auto"/>
        <w:jc w:val="both"/>
        <w:rPr>
          <w:rFonts w:ascii="Palatino Linotype" w:hAnsi="Palatino Linotype" w:cs="Arial"/>
          <w:sz w:val="14"/>
          <w:szCs w:val="14"/>
          <w:lang w:val="es-ES"/>
        </w:rPr>
      </w:pPr>
    </w:p>
    <w:p w14:paraId="699CB2DC" w14:textId="77777777" w:rsidR="00CB4F7F" w:rsidRPr="001708B9" w:rsidRDefault="00CB4F7F" w:rsidP="00CB4F7F">
      <w:pPr>
        <w:spacing w:before="240" w:line="240" w:lineRule="auto"/>
        <w:jc w:val="both"/>
        <w:rPr>
          <w:rFonts w:ascii="Palatino Linotype" w:hAnsi="Palatino Linotype" w:cs="Arial"/>
          <w:sz w:val="14"/>
          <w:szCs w:val="14"/>
          <w:lang w:val="es-ES"/>
        </w:rPr>
      </w:pPr>
    </w:p>
    <w:p w14:paraId="3B868FB1" w14:textId="57CC272F" w:rsidR="00CB4F7F" w:rsidRPr="001708B9" w:rsidRDefault="00CB4F7F" w:rsidP="00CB4F7F">
      <w:pPr>
        <w:spacing w:after="0" w:line="240" w:lineRule="auto"/>
        <w:jc w:val="both"/>
        <w:rPr>
          <w:rFonts w:ascii="Palatino Linotype" w:hAnsi="Palatino Linotype" w:cs="Arial"/>
          <w:sz w:val="16"/>
          <w:szCs w:val="16"/>
          <w:lang w:val="es-ES"/>
        </w:rPr>
      </w:pPr>
      <w:r w:rsidRPr="001708B9">
        <w:rPr>
          <w:rFonts w:ascii="Palatino Linotype" w:hAnsi="Palatino Linotype" w:cs="Arial"/>
          <w:sz w:val="16"/>
          <w:szCs w:val="16"/>
          <w:lang w:val="es-ES"/>
        </w:rPr>
        <w:t xml:space="preserve">Esta hoja corresponde a la resolución de fecha </w:t>
      </w:r>
      <w:r w:rsidR="001708B9">
        <w:rPr>
          <w:rFonts w:ascii="Palatino Linotype" w:hAnsi="Palatino Linotype" w:cs="Arial"/>
          <w:sz w:val="16"/>
          <w:szCs w:val="16"/>
          <w:lang w:val="es-ES"/>
        </w:rPr>
        <w:t>diez de febrero de dos mil veintiuno</w:t>
      </w:r>
      <w:r w:rsidRPr="001708B9">
        <w:rPr>
          <w:rFonts w:ascii="Palatino Linotype" w:hAnsi="Palatino Linotype" w:cs="Arial"/>
          <w:sz w:val="16"/>
          <w:szCs w:val="16"/>
          <w:lang w:val="es-ES"/>
        </w:rPr>
        <w:t xml:space="preserve">, emitida en el recurso de revisión </w:t>
      </w:r>
      <w:r w:rsidRPr="001708B9">
        <w:rPr>
          <w:rFonts w:ascii="Palatino Linotype" w:hAnsi="Palatino Linotype" w:cs="Arial"/>
          <w:bCs/>
          <w:sz w:val="16"/>
          <w:szCs w:val="16"/>
          <w:lang w:val="es-ES" w:eastAsia="es-MX"/>
        </w:rPr>
        <w:t>0</w:t>
      </w:r>
      <w:r w:rsidR="001708B9">
        <w:rPr>
          <w:rFonts w:ascii="Palatino Linotype" w:hAnsi="Palatino Linotype" w:cs="Arial"/>
          <w:bCs/>
          <w:sz w:val="16"/>
          <w:szCs w:val="16"/>
          <w:lang w:val="es-ES" w:eastAsia="es-MX"/>
        </w:rPr>
        <w:t>5485</w:t>
      </w:r>
      <w:r w:rsidRPr="001708B9">
        <w:rPr>
          <w:rFonts w:ascii="Palatino Linotype" w:hAnsi="Palatino Linotype" w:cs="Arial"/>
          <w:bCs/>
          <w:sz w:val="16"/>
          <w:szCs w:val="16"/>
          <w:lang w:val="es-ES" w:eastAsia="es-MX"/>
        </w:rPr>
        <w:t>/INFOEM/IP/RR/2020</w:t>
      </w:r>
      <w:r w:rsidRPr="001708B9">
        <w:rPr>
          <w:rFonts w:ascii="Palatino Linotype" w:hAnsi="Palatino Linotype" w:cs="Arial"/>
          <w:sz w:val="16"/>
          <w:szCs w:val="16"/>
          <w:lang w:val="es-ES"/>
        </w:rPr>
        <w:t>.</w:t>
      </w:r>
    </w:p>
    <w:p w14:paraId="3443571D" w14:textId="77777777" w:rsidR="00CB4F7F" w:rsidRPr="001708B9" w:rsidRDefault="00CB4F7F" w:rsidP="00CB4F7F">
      <w:pPr>
        <w:spacing w:after="0"/>
        <w:rPr>
          <w:lang w:val="es-ES"/>
        </w:rPr>
      </w:pPr>
      <w:r w:rsidRPr="001708B9">
        <w:rPr>
          <w:lang w:val="es-ES"/>
        </w:rPr>
        <w:t>ZMS/OSAM/MAEM</w:t>
      </w:r>
    </w:p>
    <w:p w14:paraId="5A2C9589" w14:textId="57E95A29" w:rsidR="00DD13E2" w:rsidRPr="001708B9" w:rsidRDefault="00DD13E2" w:rsidP="00CB4F7F">
      <w:pPr>
        <w:spacing w:line="360" w:lineRule="auto"/>
        <w:ind w:right="333"/>
        <w:jc w:val="both"/>
        <w:rPr>
          <w:lang w:val="es-ES"/>
        </w:rPr>
      </w:pPr>
    </w:p>
    <w:sectPr w:rsidR="00DD13E2" w:rsidRPr="001708B9" w:rsidSect="00E15E85">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42F32" w14:textId="77777777" w:rsidR="00AC4831" w:rsidRDefault="00AC4831" w:rsidP="00E15E85">
      <w:pPr>
        <w:spacing w:after="0" w:line="240" w:lineRule="auto"/>
      </w:pPr>
      <w:r>
        <w:separator/>
      </w:r>
    </w:p>
  </w:endnote>
  <w:endnote w:type="continuationSeparator" w:id="0">
    <w:p w14:paraId="3EA5CDAB" w14:textId="77777777" w:rsidR="00AC4831" w:rsidRDefault="00AC4831"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33303">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33303">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3330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33303">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437E5" w14:textId="77777777" w:rsidR="00AC4831" w:rsidRDefault="00AC4831" w:rsidP="00E15E85">
      <w:pPr>
        <w:spacing w:after="0" w:line="240" w:lineRule="auto"/>
      </w:pPr>
      <w:r>
        <w:separator/>
      </w:r>
    </w:p>
  </w:footnote>
  <w:footnote w:type="continuationSeparator" w:id="0">
    <w:p w14:paraId="41D44385" w14:textId="77777777" w:rsidR="00AC4831" w:rsidRDefault="00AC4831" w:rsidP="00E15E85">
      <w:pPr>
        <w:spacing w:after="0" w:line="240" w:lineRule="auto"/>
      </w:pPr>
      <w:r>
        <w:continuationSeparator/>
      </w:r>
    </w:p>
  </w:footnote>
  <w:footnote w:id="1">
    <w:p w14:paraId="2BE207F2" w14:textId="77777777"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9578B3C" w14:textId="77777777"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DB735" w14:textId="5D8D0ED3" w:rsidR="009D1276" w:rsidRDefault="00AC4831">
    <w:pPr>
      <w:pStyle w:val="Encabezado"/>
    </w:pPr>
    <w:r>
      <w:rPr>
        <w:noProof/>
        <w:lang w:val="es-MX" w:eastAsia="es-MX"/>
      </w:rPr>
      <w:pict w14:anchorId="077EA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8051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20E1DEC5" w:rsidR="00E15E85" w:rsidRDefault="00AC4831">
    <w:pPr>
      <w:pStyle w:val="Encabezado"/>
    </w:pPr>
    <w:r>
      <w:rPr>
        <w:noProof/>
        <w:lang w:val="es-MX" w:eastAsia="es-MX"/>
      </w:rPr>
      <w:pict w14:anchorId="142BF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80517"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15E85" w14:paraId="6CAB856C" w14:textId="77777777" w:rsidTr="009D1276">
      <w:trPr>
        <w:trHeight w:val="227"/>
      </w:trPr>
      <w:tc>
        <w:tcPr>
          <w:tcW w:w="5671"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0989205F" w14:textId="4F080565"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905E09">
            <w:rPr>
              <w:rFonts w:ascii="Palatino Linotype" w:hAnsi="Palatino Linotype" w:cs="Arial"/>
              <w:bCs/>
              <w:sz w:val="24"/>
              <w:lang w:eastAsia="es-MX"/>
            </w:rPr>
            <w:t>5485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20</w:t>
          </w:r>
        </w:p>
      </w:tc>
    </w:tr>
    <w:tr w:rsidR="00E15E85" w14:paraId="368666D3" w14:textId="77777777" w:rsidTr="009D1276">
      <w:trPr>
        <w:trHeight w:val="242"/>
      </w:trPr>
      <w:tc>
        <w:tcPr>
          <w:tcW w:w="5671"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73D11102" w14:textId="4DC4D6D8" w:rsidR="00E15E85" w:rsidRDefault="00905E09" w:rsidP="00E15E85">
          <w:pPr>
            <w:spacing w:after="120" w:line="256" w:lineRule="auto"/>
            <w:ind w:left="-486" w:right="214" w:firstLine="284"/>
            <w:jc w:val="right"/>
            <w:rPr>
              <w:rFonts w:ascii="Palatino Linotype" w:hAnsi="Palatino Linotype" w:cs="Arial"/>
              <w:szCs w:val="20"/>
            </w:rPr>
          </w:pPr>
          <w:r w:rsidRPr="00905E09">
            <w:rPr>
              <w:rFonts w:ascii="Palatino Linotype" w:hAnsi="Palatino Linotype" w:cs="Arial"/>
              <w:szCs w:val="20"/>
            </w:rPr>
            <w:t>Poder Judicial</w:t>
          </w:r>
        </w:p>
      </w:tc>
    </w:tr>
    <w:tr w:rsidR="00E15E85" w14:paraId="5435A98B" w14:textId="77777777" w:rsidTr="009D1276">
      <w:trPr>
        <w:trHeight w:val="342"/>
      </w:trPr>
      <w:tc>
        <w:tcPr>
          <w:tcW w:w="5671"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671"/>
      <w:gridCol w:w="4394"/>
    </w:tblGrid>
    <w:tr w:rsidR="00E15E85" w14:paraId="5AB28EE3" w14:textId="77777777" w:rsidTr="009D1276">
      <w:trPr>
        <w:trHeight w:val="227"/>
      </w:trPr>
      <w:tc>
        <w:tcPr>
          <w:tcW w:w="5671"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1BF680A9" w14:textId="027241F5"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905E09">
            <w:rPr>
              <w:rFonts w:ascii="Palatino Linotype" w:hAnsi="Palatino Linotype" w:cs="Arial"/>
              <w:bCs/>
              <w:sz w:val="24"/>
              <w:lang w:eastAsia="es-MX"/>
            </w:rPr>
            <w:t>5485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20</w:t>
          </w:r>
        </w:p>
      </w:tc>
    </w:tr>
    <w:tr w:rsidR="00E15E85" w14:paraId="13BA9BA8" w14:textId="77777777" w:rsidTr="009D1276">
      <w:trPr>
        <w:trHeight w:val="196"/>
      </w:trPr>
      <w:tc>
        <w:tcPr>
          <w:tcW w:w="5671"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hideMark/>
        </w:tcPr>
        <w:p w14:paraId="6C625743" w14:textId="65D6CC0D" w:rsidR="00E15E85" w:rsidRPr="00F06FED" w:rsidRDefault="00E33303" w:rsidP="00E15E85">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E15E85" w14:paraId="3AA51E97" w14:textId="77777777" w:rsidTr="009D1276">
      <w:trPr>
        <w:trHeight w:val="242"/>
      </w:trPr>
      <w:tc>
        <w:tcPr>
          <w:tcW w:w="5671"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7D016C4F" w14:textId="2956868A" w:rsidR="00E15E85" w:rsidRDefault="00905E09" w:rsidP="0015550A">
          <w:pPr>
            <w:spacing w:after="120" w:line="256" w:lineRule="auto"/>
            <w:ind w:left="-495" w:right="214" w:firstLine="567"/>
            <w:jc w:val="right"/>
            <w:rPr>
              <w:rFonts w:ascii="Palatino Linotype" w:hAnsi="Palatino Linotype" w:cs="Arial"/>
              <w:szCs w:val="20"/>
            </w:rPr>
          </w:pPr>
          <w:r w:rsidRPr="00905E09">
            <w:rPr>
              <w:rFonts w:ascii="Palatino Linotype" w:hAnsi="Palatino Linotype" w:cs="Arial"/>
              <w:szCs w:val="20"/>
            </w:rPr>
            <w:t>Poder Judicial</w:t>
          </w:r>
        </w:p>
      </w:tc>
    </w:tr>
    <w:tr w:rsidR="00E15E85" w14:paraId="4B575BC9" w14:textId="77777777" w:rsidTr="009D1276">
      <w:trPr>
        <w:trHeight w:val="342"/>
      </w:trPr>
      <w:tc>
        <w:tcPr>
          <w:tcW w:w="5671"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0A4A70DC" w:rsidR="00E15E85" w:rsidRDefault="00AC4831">
    <w:pPr>
      <w:pStyle w:val="Encabezado"/>
    </w:pPr>
    <w:r>
      <w:rPr>
        <w:noProof/>
        <w:lang w:val="es-MX" w:eastAsia="es-MX"/>
      </w:rPr>
      <w:pict w14:anchorId="64D86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80515"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157DB9"/>
    <w:multiLevelType w:val="hybridMultilevel"/>
    <w:tmpl w:val="18640776"/>
    <w:numStyleLink w:val="Estiloimportado2"/>
  </w:abstractNum>
  <w:abstractNum w:abstractNumId="30">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2">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1"/>
  </w:num>
  <w:num w:numId="2">
    <w:abstractNumId w:val="9"/>
  </w:num>
  <w:num w:numId="3">
    <w:abstractNumId w:val="27"/>
  </w:num>
  <w:num w:numId="4">
    <w:abstractNumId w:val="22"/>
  </w:num>
  <w:num w:numId="5">
    <w:abstractNumId w:val="29"/>
  </w:num>
  <w:num w:numId="6">
    <w:abstractNumId w:val="10"/>
  </w:num>
  <w:num w:numId="7">
    <w:abstractNumId w:val="33"/>
  </w:num>
  <w:num w:numId="8">
    <w:abstractNumId w:val="23"/>
  </w:num>
  <w:num w:numId="9">
    <w:abstractNumId w:val="17"/>
  </w:num>
  <w:num w:numId="10">
    <w:abstractNumId w:val="32"/>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8"/>
  </w:num>
  <w:num w:numId="18">
    <w:abstractNumId w:val="2"/>
  </w:num>
  <w:num w:numId="19">
    <w:abstractNumId w:val="26"/>
  </w:num>
  <w:num w:numId="20">
    <w:abstractNumId w:val="20"/>
  </w:num>
  <w:num w:numId="21">
    <w:abstractNumId w:val="13"/>
  </w:num>
  <w:num w:numId="22">
    <w:abstractNumId w:val="11"/>
  </w:num>
  <w:num w:numId="23">
    <w:abstractNumId w:val="5"/>
  </w:num>
  <w:num w:numId="24">
    <w:abstractNumId w:val="7"/>
  </w:num>
  <w:num w:numId="25">
    <w:abstractNumId w:val="34"/>
  </w:num>
  <w:num w:numId="26">
    <w:abstractNumId w:val="21"/>
  </w:num>
  <w:num w:numId="27">
    <w:abstractNumId w:val="0"/>
  </w:num>
  <w:num w:numId="28">
    <w:abstractNumId w:val="28"/>
  </w:num>
  <w:num w:numId="29">
    <w:abstractNumId w:val="3"/>
  </w:num>
  <w:num w:numId="30">
    <w:abstractNumId w:val="8"/>
  </w:num>
  <w:num w:numId="31">
    <w:abstractNumId w:val="24"/>
  </w:num>
  <w:num w:numId="32">
    <w:abstractNumId w:val="1"/>
  </w:num>
  <w:num w:numId="33">
    <w:abstractNumId w:val="30"/>
  </w:num>
  <w:num w:numId="34">
    <w:abstractNumId w:val="19"/>
  </w:num>
  <w:num w:numId="35">
    <w:abstractNumId w:val="16"/>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6643"/>
    <w:rsid w:val="00080E38"/>
    <w:rsid w:val="00082DF3"/>
    <w:rsid w:val="00083664"/>
    <w:rsid w:val="000B00E1"/>
    <w:rsid w:val="000B2E9E"/>
    <w:rsid w:val="000B3319"/>
    <w:rsid w:val="000B44D6"/>
    <w:rsid w:val="000B5CA4"/>
    <w:rsid w:val="000B7E7A"/>
    <w:rsid w:val="000C4D36"/>
    <w:rsid w:val="000C59EE"/>
    <w:rsid w:val="000D23C7"/>
    <w:rsid w:val="000D5294"/>
    <w:rsid w:val="000D7FDC"/>
    <w:rsid w:val="000E2FED"/>
    <w:rsid w:val="000E64FC"/>
    <w:rsid w:val="000F019E"/>
    <w:rsid w:val="000F0611"/>
    <w:rsid w:val="000F2A0E"/>
    <w:rsid w:val="000F51C0"/>
    <w:rsid w:val="0011750A"/>
    <w:rsid w:val="0012266D"/>
    <w:rsid w:val="00122B28"/>
    <w:rsid w:val="00125254"/>
    <w:rsid w:val="00130D58"/>
    <w:rsid w:val="00132E81"/>
    <w:rsid w:val="00133526"/>
    <w:rsid w:val="00134741"/>
    <w:rsid w:val="00143758"/>
    <w:rsid w:val="001501D2"/>
    <w:rsid w:val="0015550A"/>
    <w:rsid w:val="001707E3"/>
    <w:rsid w:val="001708B9"/>
    <w:rsid w:val="00171798"/>
    <w:rsid w:val="00171BD5"/>
    <w:rsid w:val="0018251E"/>
    <w:rsid w:val="00183623"/>
    <w:rsid w:val="001906D7"/>
    <w:rsid w:val="00195489"/>
    <w:rsid w:val="001A32DE"/>
    <w:rsid w:val="001A7EFC"/>
    <w:rsid w:val="001B066D"/>
    <w:rsid w:val="001B3E5E"/>
    <w:rsid w:val="001C0F7D"/>
    <w:rsid w:val="001C28D0"/>
    <w:rsid w:val="001C3E01"/>
    <w:rsid w:val="001C3F41"/>
    <w:rsid w:val="001C7069"/>
    <w:rsid w:val="001E0DD6"/>
    <w:rsid w:val="001E5993"/>
    <w:rsid w:val="001E6DE4"/>
    <w:rsid w:val="002019BD"/>
    <w:rsid w:val="002052F6"/>
    <w:rsid w:val="00207283"/>
    <w:rsid w:val="00207FE7"/>
    <w:rsid w:val="00210DAF"/>
    <w:rsid w:val="00217E99"/>
    <w:rsid w:val="00223C2F"/>
    <w:rsid w:val="00224181"/>
    <w:rsid w:val="00233D51"/>
    <w:rsid w:val="0024055C"/>
    <w:rsid w:val="00241578"/>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820"/>
    <w:rsid w:val="002A30B2"/>
    <w:rsid w:val="002A42E4"/>
    <w:rsid w:val="002A6F17"/>
    <w:rsid w:val="002B144D"/>
    <w:rsid w:val="002B1A4F"/>
    <w:rsid w:val="002B78A2"/>
    <w:rsid w:val="002C42B8"/>
    <w:rsid w:val="002C5AC2"/>
    <w:rsid w:val="002C6BFF"/>
    <w:rsid w:val="002D3785"/>
    <w:rsid w:val="003011A8"/>
    <w:rsid w:val="003034F4"/>
    <w:rsid w:val="0030350B"/>
    <w:rsid w:val="00307CD9"/>
    <w:rsid w:val="00311958"/>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E48"/>
    <w:rsid w:val="00385299"/>
    <w:rsid w:val="0039084D"/>
    <w:rsid w:val="00392655"/>
    <w:rsid w:val="00394CC7"/>
    <w:rsid w:val="003A5077"/>
    <w:rsid w:val="003B465B"/>
    <w:rsid w:val="003B5697"/>
    <w:rsid w:val="003C5897"/>
    <w:rsid w:val="003E2AE6"/>
    <w:rsid w:val="003F1C78"/>
    <w:rsid w:val="003F6C6C"/>
    <w:rsid w:val="00411827"/>
    <w:rsid w:val="00415ED7"/>
    <w:rsid w:val="0041722B"/>
    <w:rsid w:val="0042378C"/>
    <w:rsid w:val="004254FE"/>
    <w:rsid w:val="004275EB"/>
    <w:rsid w:val="00437C82"/>
    <w:rsid w:val="00437E85"/>
    <w:rsid w:val="004867DE"/>
    <w:rsid w:val="00486FE1"/>
    <w:rsid w:val="00487F76"/>
    <w:rsid w:val="004920D8"/>
    <w:rsid w:val="00492244"/>
    <w:rsid w:val="004931E7"/>
    <w:rsid w:val="00497466"/>
    <w:rsid w:val="004A2BFB"/>
    <w:rsid w:val="004A4E4D"/>
    <w:rsid w:val="004C0C26"/>
    <w:rsid w:val="004C3693"/>
    <w:rsid w:val="004D2991"/>
    <w:rsid w:val="004D52E7"/>
    <w:rsid w:val="004D6125"/>
    <w:rsid w:val="004E271B"/>
    <w:rsid w:val="004E6DB3"/>
    <w:rsid w:val="004F05B2"/>
    <w:rsid w:val="0050780F"/>
    <w:rsid w:val="00511AC9"/>
    <w:rsid w:val="0051435E"/>
    <w:rsid w:val="00520D69"/>
    <w:rsid w:val="00527856"/>
    <w:rsid w:val="00527C6A"/>
    <w:rsid w:val="00531D07"/>
    <w:rsid w:val="005329E8"/>
    <w:rsid w:val="00541FE3"/>
    <w:rsid w:val="005733EB"/>
    <w:rsid w:val="0057576D"/>
    <w:rsid w:val="0058641D"/>
    <w:rsid w:val="005A7D62"/>
    <w:rsid w:val="005B1DF4"/>
    <w:rsid w:val="005D17CF"/>
    <w:rsid w:val="005E4E2F"/>
    <w:rsid w:val="005E601C"/>
    <w:rsid w:val="005E61EA"/>
    <w:rsid w:val="005F014F"/>
    <w:rsid w:val="005F27DF"/>
    <w:rsid w:val="005F32D2"/>
    <w:rsid w:val="005F4C74"/>
    <w:rsid w:val="00605599"/>
    <w:rsid w:val="00611799"/>
    <w:rsid w:val="006119D3"/>
    <w:rsid w:val="00612A6A"/>
    <w:rsid w:val="00614FDD"/>
    <w:rsid w:val="00616784"/>
    <w:rsid w:val="006200A2"/>
    <w:rsid w:val="00623294"/>
    <w:rsid w:val="00624C9F"/>
    <w:rsid w:val="00625B3E"/>
    <w:rsid w:val="006268BB"/>
    <w:rsid w:val="00630582"/>
    <w:rsid w:val="00631B59"/>
    <w:rsid w:val="00634239"/>
    <w:rsid w:val="00636D22"/>
    <w:rsid w:val="00637A11"/>
    <w:rsid w:val="00650FCE"/>
    <w:rsid w:val="00653B08"/>
    <w:rsid w:val="00654533"/>
    <w:rsid w:val="00654B56"/>
    <w:rsid w:val="00664CA7"/>
    <w:rsid w:val="00673CFD"/>
    <w:rsid w:val="00680423"/>
    <w:rsid w:val="006866FB"/>
    <w:rsid w:val="00690A52"/>
    <w:rsid w:val="006A1167"/>
    <w:rsid w:val="006A6A6C"/>
    <w:rsid w:val="006A6F87"/>
    <w:rsid w:val="006B2E10"/>
    <w:rsid w:val="006C1A4F"/>
    <w:rsid w:val="006C4A13"/>
    <w:rsid w:val="006D27AC"/>
    <w:rsid w:val="006D7C07"/>
    <w:rsid w:val="006E09A0"/>
    <w:rsid w:val="006E375A"/>
    <w:rsid w:val="006F1EF7"/>
    <w:rsid w:val="006F2EA8"/>
    <w:rsid w:val="006F46D5"/>
    <w:rsid w:val="00702AB3"/>
    <w:rsid w:val="00707CD8"/>
    <w:rsid w:val="0071132A"/>
    <w:rsid w:val="00712DB8"/>
    <w:rsid w:val="0071620F"/>
    <w:rsid w:val="007222CB"/>
    <w:rsid w:val="00732C05"/>
    <w:rsid w:val="00755099"/>
    <w:rsid w:val="007703CB"/>
    <w:rsid w:val="00772FE5"/>
    <w:rsid w:val="0077680C"/>
    <w:rsid w:val="0079194D"/>
    <w:rsid w:val="00793344"/>
    <w:rsid w:val="00793FB4"/>
    <w:rsid w:val="007A0267"/>
    <w:rsid w:val="007A1EFA"/>
    <w:rsid w:val="007A31F8"/>
    <w:rsid w:val="007B5366"/>
    <w:rsid w:val="007B7A2B"/>
    <w:rsid w:val="007C1445"/>
    <w:rsid w:val="007C5165"/>
    <w:rsid w:val="007D276C"/>
    <w:rsid w:val="007D48FA"/>
    <w:rsid w:val="007E2959"/>
    <w:rsid w:val="008265FF"/>
    <w:rsid w:val="00834F4B"/>
    <w:rsid w:val="0084425F"/>
    <w:rsid w:val="00845C1C"/>
    <w:rsid w:val="00857F9A"/>
    <w:rsid w:val="00860F0A"/>
    <w:rsid w:val="00871B5D"/>
    <w:rsid w:val="00872278"/>
    <w:rsid w:val="00873EF8"/>
    <w:rsid w:val="00875499"/>
    <w:rsid w:val="00881D0D"/>
    <w:rsid w:val="008904FC"/>
    <w:rsid w:val="008A0C8F"/>
    <w:rsid w:val="008A12F6"/>
    <w:rsid w:val="008A560C"/>
    <w:rsid w:val="008A7A86"/>
    <w:rsid w:val="008B34EC"/>
    <w:rsid w:val="008C2D55"/>
    <w:rsid w:val="008D33FE"/>
    <w:rsid w:val="008E0DD2"/>
    <w:rsid w:val="008E0E21"/>
    <w:rsid w:val="008E5141"/>
    <w:rsid w:val="008F084E"/>
    <w:rsid w:val="008F1B0E"/>
    <w:rsid w:val="008F7A52"/>
    <w:rsid w:val="0090367F"/>
    <w:rsid w:val="009050B2"/>
    <w:rsid w:val="00905E09"/>
    <w:rsid w:val="009152B5"/>
    <w:rsid w:val="00917901"/>
    <w:rsid w:val="00925375"/>
    <w:rsid w:val="00940EBE"/>
    <w:rsid w:val="00943223"/>
    <w:rsid w:val="00944134"/>
    <w:rsid w:val="0094613F"/>
    <w:rsid w:val="0095157B"/>
    <w:rsid w:val="00951B8D"/>
    <w:rsid w:val="00956134"/>
    <w:rsid w:val="00962219"/>
    <w:rsid w:val="00963155"/>
    <w:rsid w:val="00964C9E"/>
    <w:rsid w:val="0097286C"/>
    <w:rsid w:val="00976A80"/>
    <w:rsid w:val="00980401"/>
    <w:rsid w:val="009838CD"/>
    <w:rsid w:val="009845EC"/>
    <w:rsid w:val="00985E6C"/>
    <w:rsid w:val="009877A2"/>
    <w:rsid w:val="00991CC2"/>
    <w:rsid w:val="00992273"/>
    <w:rsid w:val="00994336"/>
    <w:rsid w:val="00997030"/>
    <w:rsid w:val="009A0459"/>
    <w:rsid w:val="009A4B31"/>
    <w:rsid w:val="009B4889"/>
    <w:rsid w:val="009B76BF"/>
    <w:rsid w:val="009C75A5"/>
    <w:rsid w:val="009D1276"/>
    <w:rsid w:val="009D427C"/>
    <w:rsid w:val="009D4C08"/>
    <w:rsid w:val="009E3B36"/>
    <w:rsid w:val="009E5649"/>
    <w:rsid w:val="009F286F"/>
    <w:rsid w:val="009F30E4"/>
    <w:rsid w:val="009F4A77"/>
    <w:rsid w:val="009F4D4F"/>
    <w:rsid w:val="009F6268"/>
    <w:rsid w:val="009F7948"/>
    <w:rsid w:val="00A070F4"/>
    <w:rsid w:val="00A153E0"/>
    <w:rsid w:val="00A15A9C"/>
    <w:rsid w:val="00A21B83"/>
    <w:rsid w:val="00A21DA5"/>
    <w:rsid w:val="00A253C5"/>
    <w:rsid w:val="00A34786"/>
    <w:rsid w:val="00A401A6"/>
    <w:rsid w:val="00A447F3"/>
    <w:rsid w:val="00A459D0"/>
    <w:rsid w:val="00A46AA9"/>
    <w:rsid w:val="00A70873"/>
    <w:rsid w:val="00A70BE5"/>
    <w:rsid w:val="00A74AE1"/>
    <w:rsid w:val="00A75D74"/>
    <w:rsid w:val="00A77CBE"/>
    <w:rsid w:val="00A863D6"/>
    <w:rsid w:val="00A92C85"/>
    <w:rsid w:val="00A948EF"/>
    <w:rsid w:val="00AA2733"/>
    <w:rsid w:val="00AA2CB1"/>
    <w:rsid w:val="00AA4538"/>
    <w:rsid w:val="00AA5258"/>
    <w:rsid w:val="00AC1215"/>
    <w:rsid w:val="00AC1D50"/>
    <w:rsid w:val="00AC4831"/>
    <w:rsid w:val="00AC4880"/>
    <w:rsid w:val="00AC5FA1"/>
    <w:rsid w:val="00AE1180"/>
    <w:rsid w:val="00AE2701"/>
    <w:rsid w:val="00AE6C3B"/>
    <w:rsid w:val="00AF2CBB"/>
    <w:rsid w:val="00B020D7"/>
    <w:rsid w:val="00B052B4"/>
    <w:rsid w:val="00B10B28"/>
    <w:rsid w:val="00B10BF8"/>
    <w:rsid w:val="00B11FA7"/>
    <w:rsid w:val="00B12DA8"/>
    <w:rsid w:val="00B13C8E"/>
    <w:rsid w:val="00B165EF"/>
    <w:rsid w:val="00B17A1D"/>
    <w:rsid w:val="00B20422"/>
    <w:rsid w:val="00B252F9"/>
    <w:rsid w:val="00B258A2"/>
    <w:rsid w:val="00B34A6D"/>
    <w:rsid w:val="00B355AB"/>
    <w:rsid w:val="00B36690"/>
    <w:rsid w:val="00B40651"/>
    <w:rsid w:val="00B43530"/>
    <w:rsid w:val="00B44BB1"/>
    <w:rsid w:val="00B50BD7"/>
    <w:rsid w:val="00B51395"/>
    <w:rsid w:val="00B51AF4"/>
    <w:rsid w:val="00B54578"/>
    <w:rsid w:val="00B553D5"/>
    <w:rsid w:val="00B57A54"/>
    <w:rsid w:val="00B66DDA"/>
    <w:rsid w:val="00B67466"/>
    <w:rsid w:val="00B74369"/>
    <w:rsid w:val="00B75085"/>
    <w:rsid w:val="00B75682"/>
    <w:rsid w:val="00B86E3B"/>
    <w:rsid w:val="00B90BC9"/>
    <w:rsid w:val="00BA225C"/>
    <w:rsid w:val="00BA2458"/>
    <w:rsid w:val="00BA2908"/>
    <w:rsid w:val="00BA3963"/>
    <w:rsid w:val="00BA68FA"/>
    <w:rsid w:val="00BC1280"/>
    <w:rsid w:val="00BC1A30"/>
    <w:rsid w:val="00BC1C0A"/>
    <w:rsid w:val="00BC4EF7"/>
    <w:rsid w:val="00BD368C"/>
    <w:rsid w:val="00BD3741"/>
    <w:rsid w:val="00BD5907"/>
    <w:rsid w:val="00BD652F"/>
    <w:rsid w:val="00BE35D8"/>
    <w:rsid w:val="00BF1F57"/>
    <w:rsid w:val="00BF2F26"/>
    <w:rsid w:val="00C06006"/>
    <w:rsid w:val="00C13508"/>
    <w:rsid w:val="00C13DE9"/>
    <w:rsid w:val="00C16071"/>
    <w:rsid w:val="00C1645F"/>
    <w:rsid w:val="00C203E8"/>
    <w:rsid w:val="00C25BA8"/>
    <w:rsid w:val="00C546B6"/>
    <w:rsid w:val="00C56A1E"/>
    <w:rsid w:val="00C56C4E"/>
    <w:rsid w:val="00C63001"/>
    <w:rsid w:val="00C6478B"/>
    <w:rsid w:val="00C64C22"/>
    <w:rsid w:val="00C66E70"/>
    <w:rsid w:val="00C80AEF"/>
    <w:rsid w:val="00CA3C0C"/>
    <w:rsid w:val="00CA79BC"/>
    <w:rsid w:val="00CA7BDA"/>
    <w:rsid w:val="00CB4F7F"/>
    <w:rsid w:val="00CD55BD"/>
    <w:rsid w:val="00CD7242"/>
    <w:rsid w:val="00CE7A1C"/>
    <w:rsid w:val="00CF53DF"/>
    <w:rsid w:val="00D029FC"/>
    <w:rsid w:val="00D120B9"/>
    <w:rsid w:val="00D12C9D"/>
    <w:rsid w:val="00D15363"/>
    <w:rsid w:val="00D16237"/>
    <w:rsid w:val="00D22632"/>
    <w:rsid w:val="00D24D84"/>
    <w:rsid w:val="00D25862"/>
    <w:rsid w:val="00D27526"/>
    <w:rsid w:val="00D30D0C"/>
    <w:rsid w:val="00D352E2"/>
    <w:rsid w:val="00D405E6"/>
    <w:rsid w:val="00D41F41"/>
    <w:rsid w:val="00D55CE4"/>
    <w:rsid w:val="00D56BC3"/>
    <w:rsid w:val="00D67629"/>
    <w:rsid w:val="00D70FE3"/>
    <w:rsid w:val="00D75F50"/>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6D5"/>
    <w:rsid w:val="00DD0F9F"/>
    <w:rsid w:val="00DD13E2"/>
    <w:rsid w:val="00DD16A6"/>
    <w:rsid w:val="00DE404C"/>
    <w:rsid w:val="00DE6EF1"/>
    <w:rsid w:val="00DF5AFA"/>
    <w:rsid w:val="00E001CC"/>
    <w:rsid w:val="00E039B7"/>
    <w:rsid w:val="00E10982"/>
    <w:rsid w:val="00E10DEE"/>
    <w:rsid w:val="00E158AD"/>
    <w:rsid w:val="00E15E85"/>
    <w:rsid w:val="00E20DFF"/>
    <w:rsid w:val="00E221C1"/>
    <w:rsid w:val="00E30AF5"/>
    <w:rsid w:val="00E33303"/>
    <w:rsid w:val="00E34874"/>
    <w:rsid w:val="00E34FA5"/>
    <w:rsid w:val="00E372DA"/>
    <w:rsid w:val="00E44464"/>
    <w:rsid w:val="00E44BBB"/>
    <w:rsid w:val="00E57F62"/>
    <w:rsid w:val="00E623FA"/>
    <w:rsid w:val="00E738B6"/>
    <w:rsid w:val="00E819A2"/>
    <w:rsid w:val="00E83C46"/>
    <w:rsid w:val="00E8593B"/>
    <w:rsid w:val="00E85DB7"/>
    <w:rsid w:val="00E87E34"/>
    <w:rsid w:val="00E91B25"/>
    <w:rsid w:val="00E92E34"/>
    <w:rsid w:val="00E92E4B"/>
    <w:rsid w:val="00E94BA2"/>
    <w:rsid w:val="00E95D7C"/>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F07156"/>
    <w:rsid w:val="00F10E76"/>
    <w:rsid w:val="00F3348A"/>
    <w:rsid w:val="00F342A1"/>
    <w:rsid w:val="00F433DC"/>
    <w:rsid w:val="00F46209"/>
    <w:rsid w:val="00F72E4A"/>
    <w:rsid w:val="00F77632"/>
    <w:rsid w:val="00F812A0"/>
    <w:rsid w:val="00F87F64"/>
    <w:rsid w:val="00F9756D"/>
    <w:rsid w:val="00FA1E45"/>
    <w:rsid w:val="00FC2F6B"/>
    <w:rsid w:val="00FD04A9"/>
    <w:rsid w:val="00FD2984"/>
    <w:rsid w:val="00FD3BFD"/>
    <w:rsid w:val="00FE0916"/>
    <w:rsid w:val="00FE2CEA"/>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1D5E6-DE57-4B4D-A4CE-BCF2EDDC6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6400</TotalTime>
  <Pages>21</Pages>
  <Words>4999</Words>
  <Characters>27498</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89</cp:revision>
  <cp:lastPrinted>2020-02-13T19:37:00Z</cp:lastPrinted>
  <dcterms:created xsi:type="dcterms:W3CDTF">2018-11-30T01:49:00Z</dcterms:created>
  <dcterms:modified xsi:type="dcterms:W3CDTF">2021-04-06T22:04:00Z</dcterms:modified>
</cp:coreProperties>
</file>