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E85" w:rsidRDefault="00195489"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00E15E85" w:rsidRPr="0007011C">
        <w:rPr>
          <w:rFonts w:ascii="Palatino Linotype" w:eastAsia="Times New Roman" w:hAnsi="Palatino Linotype" w:cs="Arial"/>
          <w:color w:val="000000"/>
          <w:sz w:val="24"/>
          <w:szCs w:val="24"/>
          <w:lang w:eastAsia="es-MX"/>
        </w:rPr>
        <w:t xml:space="preserve">Resolución del Pleno del </w:t>
      </w:r>
      <w:r w:rsidR="00E15E85">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00E15E85" w:rsidRPr="0007011C">
        <w:rPr>
          <w:rFonts w:ascii="Palatino Linotype" w:eastAsia="Times New Roman" w:hAnsi="Palatino Linotype" w:cs="Arial"/>
          <w:color w:val="000000"/>
          <w:sz w:val="24"/>
          <w:szCs w:val="24"/>
          <w:lang w:eastAsia="es-MX"/>
        </w:rPr>
        <w:t xml:space="preserve">, </w:t>
      </w:r>
      <w:r w:rsidR="00E15E85">
        <w:rPr>
          <w:rFonts w:ascii="Palatino Linotype" w:eastAsia="Times New Roman" w:hAnsi="Palatino Linotype" w:cs="Arial"/>
          <w:color w:val="000000"/>
          <w:sz w:val="24"/>
          <w:szCs w:val="24"/>
          <w:lang w:eastAsia="es-MX"/>
        </w:rPr>
        <w:t xml:space="preserve">con domicilio en </w:t>
      </w:r>
      <w:r w:rsidR="00E15E85" w:rsidRPr="0007011C">
        <w:rPr>
          <w:rFonts w:ascii="Palatino Linotype" w:eastAsia="Times New Roman" w:hAnsi="Palatino Linotype" w:cs="Arial"/>
          <w:color w:val="000000"/>
          <w:sz w:val="24"/>
          <w:szCs w:val="24"/>
          <w:lang w:eastAsia="es-MX"/>
        </w:rPr>
        <w:t xml:space="preserve">Metepec, </w:t>
      </w:r>
      <w:r w:rsidR="00E15E85">
        <w:rPr>
          <w:rFonts w:ascii="Palatino Linotype" w:eastAsia="Times New Roman" w:hAnsi="Palatino Linotype" w:cs="Arial"/>
          <w:color w:val="000000"/>
          <w:sz w:val="24"/>
          <w:szCs w:val="24"/>
          <w:lang w:eastAsia="es-MX"/>
        </w:rPr>
        <w:t xml:space="preserve">Estado de </w:t>
      </w:r>
      <w:r w:rsidR="00E15E85" w:rsidRPr="009902AF">
        <w:rPr>
          <w:rFonts w:ascii="Palatino Linotype" w:eastAsia="Times New Roman" w:hAnsi="Palatino Linotype" w:cs="Arial"/>
          <w:color w:val="000000"/>
          <w:sz w:val="24"/>
          <w:szCs w:val="24"/>
          <w:lang w:eastAsia="es-MX"/>
        </w:rPr>
        <w:t xml:space="preserve">México, </w:t>
      </w:r>
      <w:r w:rsidR="00DA3CBF">
        <w:rPr>
          <w:rFonts w:ascii="Palatino Linotype" w:eastAsia="Times New Roman" w:hAnsi="Palatino Linotype" w:cs="Arial"/>
          <w:color w:val="000000"/>
          <w:sz w:val="24"/>
          <w:szCs w:val="24"/>
          <w:lang w:eastAsia="es-MX"/>
        </w:rPr>
        <w:t xml:space="preserve">a </w:t>
      </w:r>
      <w:r w:rsidR="00342EA6">
        <w:rPr>
          <w:rFonts w:ascii="Palatino Linotype" w:eastAsia="Times New Roman" w:hAnsi="Palatino Linotype" w:cs="Arial"/>
          <w:color w:val="000000"/>
          <w:sz w:val="24"/>
          <w:szCs w:val="24"/>
          <w:lang w:eastAsia="es-MX"/>
        </w:rPr>
        <w:t>veinte de enero de dos mil veintiuno</w:t>
      </w:r>
      <w:r w:rsidR="00DA3CBF">
        <w:rPr>
          <w:rFonts w:ascii="Palatino Linotype" w:eastAsia="Times New Roman" w:hAnsi="Palatino Linotype" w:cs="Arial"/>
          <w:color w:val="000000"/>
          <w:sz w:val="24"/>
          <w:szCs w:val="24"/>
          <w:lang w:eastAsia="es-MX"/>
        </w:rPr>
        <w:t>.</w:t>
      </w:r>
    </w:p>
    <w:p w:rsidR="00E15E85" w:rsidRPr="00F07740"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D4142" w:rsidRPr="00ED4142" w:rsidRDefault="00E15E85" w:rsidP="00E15E85">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bookmarkStart w:id="0" w:name="_GoBack"/>
      <w:bookmarkEnd w:id="0"/>
      <w:r w:rsidR="007B7A2B">
        <w:rPr>
          <w:rFonts w:ascii="Palatino Linotype" w:hAnsi="Palatino Linotype" w:cs="Arial"/>
          <w:b/>
          <w:bCs/>
          <w:sz w:val="24"/>
          <w:lang w:eastAsia="es-MX"/>
        </w:rPr>
        <w:t>0</w:t>
      </w:r>
      <w:r w:rsidR="00ED4142">
        <w:rPr>
          <w:rFonts w:ascii="Palatino Linotype" w:hAnsi="Palatino Linotype" w:cs="Arial"/>
          <w:b/>
          <w:bCs/>
          <w:sz w:val="24"/>
          <w:lang w:eastAsia="es-MX"/>
        </w:rPr>
        <w:t>4800/INFOEM/IP/RR/20</w:t>
      </w:r>
      <w:r w:rsidR="00E92058">
        <w:rPr>
          <w:rFonts w:ascii="Palatino Linotype" w:hAnsi="Palatino Linotype" w:cs="Arial"/>
          <w:b/>
          <w:bCs/>
          <w:sz w:val="24"/>
          <w:lang w:eastAsia="es-MX"/>
        </w:rPr>
        <w:t>20</w:t>
      </w:r>
      <w:r>
        <w:rPr>
          <w:rFonts w:ascii="Palatino Linotype" w:hAnsi="Palatino Linotype" w:cs="Arial"/>
          <w:sz w:val="24"/>
        </w:rPr>
        <w:t xml:space="preserve">, </w:t>
      </w:r>
      <w:r w:rsidR="00614FDD">
        <w:rPr>
          <w:rFonts w:ascii="Palatino Linotype" w:hAnsi="Palatino Linotype" w:cs="Arial"/>
          <w:sz w:val="24"/>
        </w:rPr>
        <w:t xml:space="preserve">interpuesto </w:t>
      </w:r>
      <w:r w:rsidR="00ED4142">
        <w:rPr>
          <w:rFonts w:ascii="Palatino Linotype" w:hAnsi="Palatino Linotype" w:cs="Arial"/>
          <w:sz w:val="24"/>
        </w:rPr>
        <w:t xml:space="preserve">por un particular, en lo subsecuente </w:t>
      </w:r>
      <w:r w:rsidR="00ED4142">
        <w:rPr>
          <w:rFonts w:ascii="Palatino Linotype" w:hAnsi="Palatino Linotype" w:cs="Arial"/>
          <w:b/>
          <w:bCs/>
          <w:sz w:val="24"/>
        </w:rPr>
        <w:t>El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w:t>
      </w:r>
      <w:r w:rsidR="00654533">
        <w:rPr>
          <w:rFonts w:ascii="Palatino Linotype" w:hAnsi="Palatino Linotype" w:cs="Arial"/>
          <w:sz w:val="24"/>
        </w:rPr>
        <w:t xml:space="preserve">la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A202F3">
        <w:rPr>
          <w:rFonts w:ascii="Palatino Linotype" w:hAnsi="Palatino Linotype" w:cs="Arial"/>
          <w:sz w:val="24"/>
          <w:szCs w:val="24"/>
        </w:rPr>
        <w:t xml:space="preserve"> la </w:t>
      </w:r>
      <w:r w:rsidR="00E92058">
        <w:rPr>
          <w:rFonts w:ascii="Palatino Linotype" w:hAnsi="Palatino Linotype" w:cs="Arial"/>
          <w:b/>
          <w:sz w:val="24"/>
          <w:szCs w:val="24"/>
        </w:rPr>
        <w:t>Instituto de la Función Registral del Estado de México</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15E85" w:rsidRDefault="00E15E85" w:rsidP="00E15E85">
      <w:pPr>
        <w:tabs>
          <w:tab w:val="left" w:pos="1701"/>
        </w:tabs>
        <w:spacing w:before="240" w:line="360" w:lineRule="auto"/>
        <w:jc w:val="both"/>
        <w:rPr>
          <w:rFonts w:ascii="Palatino Linotype" w:hAnsi="Palatino Linotype" w:cs="Arial"/>
          <w:sz w:val="24"/>
        </w:rPr>
      </w:pPr>
    </w:p>
    <w:p w:rsidR="006200A2" w:rsidRDefault="00E15E85" w:rsidP="006200A2">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Con fecha</w:t>
      </w:r>
      <w:r w:rsidR="0059073D">
        <w:rPr>
          <w:rFonts w:ascii="Palatino Linotype" w:hAnsi="Palatino Linotype" w:cs="Arial"/>
          <w:sz w:val="24"/>
        </w:rPr>
        <w:t xml:space="preserve"> </w:t>
      </w:r>
      <w:r w:rsidR="00E92058">
        <w:rPr>
          <w:rFonts w:ascii="Palatino Linotype" w:hAnsi="Palatino Linotype" w:cs="Arial"/>
          <w:sz w:val="24"/>
        </w:rPr>
        <w:t>doce de octubre de dos mil veinte</w:t>
      </w:r>
      <w:r>
        <w:rPr>
          <w:rFonts w:ascii="Palatino Linotype" w:hAnsi="Palatino Linotype" w:cs="Arial"/>
          <w:sz w:val="24"/>
        </w:rPr>
        <w:t xml:space="preserve">, </w:t>
      </w:r>
      <w:r w:rsidR="00D41F41">
        <w:rPr>
          <w:rFonts w:ascii="Palatino Linotype" w:hAnsi="Palatino Linotype" w:cs="Arial"/>
          <w:b/>
          <w:sz w:val="24"/>
        </w:rPr>
        <w:t>la</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E92058" w:rsidRPr="00E92058">
        <w:rPr>
          <w:rFonts w:ascii="Palatino Linotype" w:hAnsi="Palatino Linotype" w:cs="Arial"/>
          <w:b/>
          <w:sz w:val="24"/>
        </w:rPr>
        <w:t>00056/IFR/IP/2020</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B942F0" w:rsidRPr="00B942F0">
        <w:rPr>
          <w:rFonts w:ascii="Palatino Linotype" w:hAnsi="Palatino Linotype"/>
          <w:i/>
          <w:color w:val="000000"/>
        </w:rPr>
        <w:t xml:space="preserve">Conforme al archivo que se adjunta al presente,ustedes son competentes para entregar la información, en sentido requiero: El archivo General de Notarias del Estado de México: "Tiene a su cargo la custodia, conservación y reproducción de los documentos contenidos en sus protocolos y sus apéndices, así como la guarda de los </w:t>
      </w:r>
      <w:r w:rsidR="00B942F0" w:rsidRPr="00B942F0">
        <w:rPr>
          <w:rFonts w:ascii="Palatino Linotype" w:hAnsi="Palatino Linotype"/>
          <w:i/>
          <w:color w:val="000000"/>
        </w:rPr>
        <w:lastRenderedPageBreak/>
        <w:t>sellos de las y los Notarios y demás documentos notariales que en él se depositen." [http://ifrem.edomex.gob.mx/archivo_general_notarias] PRIMERO: Derivado de lo anterior requiero con un simple "SI" o con un simple "NO" si el Archivo General de Notarias del Estado de México puede entregar la VERSIÓN PÚBLICA de un instrumento notarial (escritura pública). SEGUNDO: Si su respuesta respecto al numeral que antecede es un "SI", requiero el fundamento jurídico y administrativo y los costos de reproducción para tal efecto. TERCERO: Si su respuesta al numeral PRIMERO es un "NO", requiero el fundamento jurídico y administrativo por el cual no pueden entregar la versión pública de un instrumento notarial que obre en sus archivos tanto físicos como digitales. No se omite señalar que "La versión pública, es el documento en el que se elimina la información clasificada como de acceso restringido en su modalidad de reservada o confidencial para permitir su acceso. En materia de acceso a la información, cuando los documentos solicitados contenga partes o secciones reservadas o confidenciales, los sujetos obligados, para efectos de atender dicha solicitud de información, deberán elaborar una Versión Pública en la que se testen las partes o secciones clasificadas, indicando su contenido de manera genérica y fundando y motivando su clasificación." [https://www.poderjudicialcdmx.gob.mx/unidadtransparencia/versiones-publicas/]</w:t>
      </w:r>
      <w:r w:rsidRPr="00DE246E">
        <w:rPr>
          <w:rFonts w:ascii="Palatino Linotype" w:eastAsia="Times New Roman" w:hAnsi="Palatino Linotype" w:cs="Times New Roman"/>
          <w:i/>
          <w:lang w:val="es-ES_tradnl" w:eastAsia="es-ES"/>
        </w:rPr>
        <w:t>” [Sic]</w:t>
      </w:r>
    </w:p>
    <w:p w:rsidR="00B942F0" w:rsidRPr="00B942F0" w:rsidRDefault="00B942F0" w:rsidP="00D95F44">
      <w:pPr>
        <w:spacing w:before="240" w:line="240" w:lineRule="auto"/>
        <w:ind w:right="850"/>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 xml:space="preserve">Adjuntando a esto un documento en PDF denominado </w:t>
      </w:r>
      <w:r>
        <w:rPr>
          <w:rFonts w:ascii="Palatino Linotype" w:eastAsia="Times New Roman" w:hAnsi="Palatino Linotype" w:cs="Times New Roman"/>
          <w:b/>
          <w:sz w:val="24"/>
          <w:szCs w:val="24"/>
          <w:lang w:val="es-ES_tradnl" w:eastAsia="es-ES"/>
        </w:rPr>
        <w:t>“</w:t>
      </w:r>
      <w:r w:rsidRPr="00B942F0">
        <w:rPr>
          <w:rFonts w:ascii="Palatino Linotype" w:eastAsia="Times New Roman" w:hAnsi="Palatino Linotype" w:cs="Times New Roman"/>
          <w:b/>
          <w:sz w:val="24"/>
          <w:szCs w:val="24"/>
          <w:lang w:val="es-ES_tradnl" w:eastAsia="es-ES"/>
        </w:rPr>
        <w:t>incompetencia saimex 138-2020(1).pdf</w:t>
      </w:r>
      <w:r>
        <w:rPr>
          <w:rFonts w:ascii="Palatino Linotype" w:eastAsia="Times New Roman" w:hAnsi="Palatino Linotype" w:cs="Times New Roman"/>
          <w:b/>
          <w:sz w:val="24"/>
          <w:szCs w:val="24"/>
          <w:lang w:val="es-ES_tradnl" w:eastAsia="es-ES"/>
        </w:rPr>
        <w:t xml:space="preserve">” </w:t>
      </w:r>
      <w:r>
        <w:rPr>
          <w:rFonts w:ascii="Palatino Linotype" w:eastAsia="Times New Roman" w:hAnsi="Palatino Linotype" w:cs="Times New Roman"/>
          <w:sz w:val="24"/>
          <w:szCs w:val="24"/>
          <w:lang w:val="es-ES_tradnl" w:eastAsia="es-ES"/>
        </w:rPr>
        <w:t xml:space="preserve"> </w:t>
      </w:r>
      <w:r w:rsidR="00B2770A">
        <w:rPr>
          <w:rFonts w:ascii="Palatino Linotype" w:eastAsia="Times New Roman" w:hAnsi="Palatino Linotype" w:cs="Times New Roman"/>
          <w:sz w:val="24"/>
          <w:szCs w:val="24"/>
          <w:lang w:val="es-ES_tradnl" w:eastAsia="es-ES"/>
        </w:rPr>
        <w:t xml:space="preserve">en el cual se adjunta oficio: SJDH/UIPPE/0840/2020, mismo que contiene </w:t>
      </w:r>
      <w:r w:rsidR="00D95F44">
        <w:rPr>
          <w:rFonts w:ascii="Palatino Linotype" w:eastAsia="Times New Roman" w:hAnsi="Palatino Linotype" w:cs="Times New Roman"/>
          <w:sz w:val="24"/>
          <w:szCs w:val="24"/>
          <w:lang w:val="es-ES_tradnl" w:eastAsia="es-ES"/>
        </w:rPr>
        <w:t>la respuesta emitida por la titular de la Unidad de Transparencia de la Secretaría de Justicia y Derechos Humanos, en el cual se establece la incompetencia por parte de dicha secretaría para dar respuesta a la petición.</w:t>
      </w:r>
    </w:p>
    <w:p w:rsidR="00E15E85" w:rsidRDefault="00E15E85" w:rsidP="00D95F44">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D41F41" w:rsidRDefault="00E15E85" w:rsidP="00F77632">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D41F41">
        <w:rPr>
          <w:rFonts w:ascii="Palatino Linotype" w:hAnsi="Palatino Linotype" w:cs="Arial"/>
          <w:b/>
          <w:sz w:val="24"/>
        </w:rPr>
        <w:t xml:space="preserve"> </w:t>
      </w:r>
      <w:r w:rsidR="00D41F41" w:rsidRPr="00D41F41">
        <w:rPr>
          <w:rFonts w:ascii="Palatino Linotype" w:hAnsi="Palatino Linotype" w:cs="Arial"/>
          <w:sz w:val="24"/>
        </w:rPr>
        <w:t xml:space="preserve">en fecha </w:t>
      </w:r>
      <w:r w:rsidR="00D95F44">
        <w:rPr>
          <w:rFonts w:ascii="Palatino Linotype" w:hAnsi="Palatino Linotype" w:cs="Arial"/>
          <w:sz w:val="24"/>
        </w:rPr>
        <w:t>veintitrés de octubre de dos mil veinte,</w:t>
      </w:r>
      <w:r w:rsidR="00DA598F">
        <w:rPr>
          <w:rFonts w:ascii="Palatino Linotype" w:hAnsi="Palatino Linotype" w:cs="Arial"/>
          <w:sz w:val="24"/>
        </w:rPr>
        <w:t xml:space="preserve"> dio respuesta a la solicitud de información </w:t>
      </w:r>
      <w:r w:rsidR="00F77632">
        <w:rPr>
          <w:rFonts w:ascii="Palatino Linotype" w:hAnsi="Palatino Linotype" w:cs="Arial"/>
          <w:sz w:val="24"/>
        </w:rPr>
        <w:lastRenderedPageBreak/>
        <w:t xml:space="preserve">adjuntando para tal efecto </w:t>
      </w:r>
      <w:r w:rsidR="00E03B09">
        <w:rPr>
          <w:rFonts w:ascii="Palatino Linotype" w:hAnsi="Palatino Linotype" w:cs="Arial"/>
          <w:sz w:val="24"/>
        </w:rPr>
        <w:t>el</w:t>
      </w:r>
      <w:r w:rsidR="00F77632">
        <w:rPr>
          <w:rFonts w:ascii="Palatino Linotype" w:hAnsi="Palatino Linotype" w:cs="Arial"/>
          <w:sz w:val="24"/>
        </w:rPr>
        <w:t xml:space="preserve"> archivo denominado </w:t>
      </w:r>
      <w:r w:rsidR="00F77632" w:rsidRPr="0059073D">
        <w:rPr>
          <w:rFonts w:ascii="Palatino Linotype" w:hAnsi="Palatino Linotype" w:cs="Arial"/>
          <w:sz w:val="24"/>
          <w:u w:val="single"/>
        </w:rPr>
        <w:t>“</w:t>
      </w:r>
      <w:r w:rsidR="00D95F44" w:rsidRPr="00D95F44">
        <w:rPr>
          <w:rFonts w:ascii="Palatino Linotype" w:hAnsi="Palatino Linotype" w:cs="Arial"/>
          <w:sz w:val="24"/>
          <w:u w:val="single"/>
        </w:rPr>
        <w:t>310 00056-IFR-IP-2020.PDF</w:t>
      </w:r>
      <w:r w:rsidR="008C0698">
        <w:rPr>
          <w:rFonts w:ascii="Palatino Linotype" w:hAnsi="Palatino Linotype" w:cs="Arial"/>
          <w:sz w:val="24"/>
          <w:u w:val="single"/>
        </w:rPr>
        <w:t>”</w:t>
      </w:r>
      <w:r w:rsidR="00F77632">
        <w:rPr>
          <w:rFonts w:ascii="Palatino Linotype" w:hAnsi="Palatino Linotype" w:cs="Arial"/>
          <w:sz w:val="24"/>
        </w:rPr>
        <w:t xml:space="preserve">, </w:t>
      </w:r>
      <w:r w:rsidR="00776C31">
        <w:rPr>
          <w:rFonts w:ascii="Palatino Linotype" w:hAnsi="Palatino Linotype" w:cs="Arial"/>
          <w:sz w:val="24"/>
        </w:rPr>
        <w:t>el cual se tiene</w:t>
      </w:r>
      <w:r w:rsidR="008C0698">
        <w:rPr>
          <w:rFonts w:ascii="Palatino Linotype" w:hAnsi="Palatino Linotype" w:cs="Arial"/>
          <w:sz w:val="24"/>
        </w:rPr>
        <w:t xml:space="preserve"> por </w:t>
      </w:r>
      <w:r w:rsidR="00776C31">
        <w:rPr>
          <w:rFonts w:ascii="Palatino Linotype" w:hAnsi="Palatino Linotype" w:cs="Arial"/>
          <w:sz w:val="24"/>
        </w:rPr>
        <w:t>reproducido</w:t>
      </w:r>
      <w:r w:rsidR="008C0698">
        <w:rPr>
          <w:rFonts w:ascii="Palatino Linotype" w:hAnsi="Palatino Linotype" w:cs="Arial"/>
          <w:sz w:val="24"/>
        </w:rPr>
        <w:t xml:space="preserve"> al ser del conocimiento de las partes.</w:t>
      </w:r>
    </w:p>
    <w:p w:rsidR="00D75452" w:rsidRDefault="00D95F44" w:rsidP="00D95F44">
      <w:pPr>
        <w:spacing w:before="240" w:line="360" w:lineRule="auto"/>
        <w:ind w:left="284" w:right="425"/>
        <w:jc w:val="both"/>
        <w:rPr>
          <w:rFonts w:ascii="Palatino Linotype" w:hAnsi="Palatino Linotype" w:cs="Arial"/>
          <w:i/>
          <w:sz w:val="24"/>
        </w:rPr>
      </w:pPr>
      <w:r w:rsidRPr="00D95F44">
        <w:rPr>
          <w:rFonts w:ascii="Palatino Linotype" w:hAnsi="Palatino Linotype" w:cs="Arial"/>
          <w:i/>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95F44" w:rsidRPr="00D95F44" w:rsidRDefault="00D95F44" w:rsidP="00D95F44">
      <w:pPr>
        <w:spacing w:before="240" w:line="360" w:lineRule="auto"/>
        <w:ind w:left="284" w:right="425"/>
        <w:jc w:val="both"/>
        <w:rPr>
          <w:rFonts w:ascii="Palatino Linotype" w:hAnsi="Palatino Linotype" w:cs="Arial"/>
          <w:i/>
          <w:sz w:val="24"/>
        </w:rPr>
      </w:pPr>
      <w:r w:rsidRPr="00D95F44">
        <w:rPr>
          <w:rFonts w:ascii="Palatino Linotype" w:hAnsi="Palatino Linotype" w:cs="Arial"/>
          <w:i/>
          <w:sz w:val="24"/>
        </w:rPr>
        <w:t xml:space="preserve">Al respecto le informo que esta Unidad de Transparencia mediante oficio número 222C0101040202L/295/2020, de fecha trece de octubre del presente año, solicitó a la M. en A.P. Susana Reynoso Álvarez, Servidora Pública Habilitada Titular en Materia de Transparencia de la Dirección Técnico-Jurídica y de Igualdad de Género, coadyuve para dar respuesta a la solicitud referida, quien atiende lo requerido con el oficio número 222C0101040300L/3073/2020, de fecha diecinueve de octubre del año en curso, mismo que se anexa como respuesta a su solicitud. Así mismo y derivado del oficio de la respuesta que emite la Servidora Pública Habilitada Titular en Materia de Transparencia de la Dirección Técnico-Jurídica y de Igualdad de Género, es de explorado derecho y doctrina que el Archivo General de Notarías es de carácter público respecto de los documentos que lo integran con más de cincuenta años de antigüedad y de ellos se expedirán testimonios o copias certificadas en formato físico o electrónico, a las personas que lo soliciten, previo pago de los derechos correspondientes, exceptuando aquéllos documentos sobre los que la ley imponga limitación o prohibición. De los documentos que no tengan esa antigüedad, sólo podrán mostrarse o expedirse reproducciones a las personas que acrediten tener interés jurídico, a las y los Notarios o las autoridades judiciales, administrativas o fiscales, tal como lo prevé de manera expresa el artículo 133 de la Ley del Notariado del Estado de México. Es importante mencionar que dicho </w:t>
      </w:r>
      <w:r w:rsidRPr="00D95F44">
        <w:rPr>
          <w:rFonts w:ascii="Palatino Linotype" w:hAnsi="Palatino Linotype" w:cs="Arial"/>
          <w:i/>
          <w:sz w:val="24"/>
        </w:rPr>
        <w:lastRenderedPageBreak/>
        <w:t>trámite forma parte de nuestro Catálogo de Trámites y Servicios, mismo que podrá consultar a través de la siguiente dirección electrónica http://edomex.gob.mx/tramites_servicios?tipo=2&amp;&amp;cve=151, en la cual podrá advertir costos, formatos y tiempos de respuesta del trámite correspondiente. De lo anterior, se ha dado atención a su solicitud, dejando a salvo sus derechos a efecto de que los haga valer ante las autoridades correspondientes, mismos que se encuentran contemplados en el Capítulo I del Título Octavo de la Ley de Transparencia y Acceso a la Información Pública del Estado de México y Municipios. Sin otro particular por el momento, reciba un cordial saludo.</w:t>
      </w:r>
    </w:p>
    <w:p w:rsidR="00D95F44" w:rsidRPr="00D95F44" w:rsidRDefault="00D95F44" w:rsidP="00D95F44">
      <w:pPr>
        <w:spacing w:before="240" w:line="360" w:lineRule="auto"/>
        <w:ind w:left="284" w:right="425"/>
        <w:jc w:val="both"/>
        <w:rPr>
          <w:rFonts w:ascii="Palatino Linotype" w:hAnsi="Palatino Linotype" w:cs="Arial"/>
          <w:i/>
          <w:sz w:val="24"/>
        </w:rPr>
      </w:pPr>
      <w:r w:rsidRPr="00D95F44">
        <w:rPr>
          <w:rFonts w:ascii="Palatino Linotype" w:hAnsi="Palatino Linotype" w:cs="Arial"/>
          <w:i/>
          <w:sz w:val="24"/>
        </w:rPr>
        <w:t>ATENTAMENTE</w:t>
      </w:r>
    </w:p>
    <w:p w:rsidR="00D95F44" w:rsidRDefault="00D95F44" w:rsidP="00D95F44">
      <w:pPr>
        <w:spacing w:before="240" w:line="360" w:lineRule="auto"/>
        <w:ind w:left="284" w:right="425"/>
        <w:jc w:val="both"/>
        <w:rPr>
          <w:rFonts w:ascii="Palatino Linotype" w:hAnsi="Palatino Linotype" w:cs="Arial"/>
          <w:b/>
          <w:i/>
          <w:sz w:val="24"/>
        </w:rPr>
      </w:pPr>
      <w:r w:rsidRPr="00D95F44">
        <w:rPr>
          <w:rFonts w:ascii="Palatino Linotype" w:hAnsi="Palatino Linotype" w:cs="Arial"/>
          <w:i/>
          <w:sz w:val="24"/>
        </w:rPr>
        <w:t>L.I. MARIELA MEDINA HERNÁNDEZ</w:t>
      </w:r>
      <w:r w:rsidRPr="00D95F44">
        <w:rPr>
          <w:rFonts w:ascii="Palatino Linotype" w:hAnsi="Palatino Linotype" w:cs="Arial"/>
          <w:b/>
          <w:i/>
          <w:sz w:val="24"/>
        </w:rPr>
        <w:t xml:space="preserve"> </w:t>
      </w:r>
    </w:p>
    <w:p w:rsidR="00E15E85" w:rsidRPr="00441A94" w:rsidRDefault="00E15E85" w:rsidP="00D95F44">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Inconforme con la 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9F7948">
        <w:rPr>
          <w:rFonts w:ascii="Palatino Linotype" w:hAnsi="Palatino Linotype" w:cs="Arial"/>
          <w:b/>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w:t>
      </w:r>
      <w:r w:rsidR="00D41F41">
        <w:rPr>
          <w:rFonts w:ascii="Palatino Linotype" w:hAnsi="Palatino Linotype" w:cs="Arial"/>
          <w:sz w:val="24"/>
          <w:szCs w:val="24"/>
        </w:rPr>
        <w:t xml:space="preserve">fecha </w:t>
      </w:r>
      <w:r w:rsidR="00F174A7">
        <w:rPr>
          <w:rFonts w:ascii="Palatino Linotype" w:hAnsi="Palatino Linotype" w:cs="Arial"/>
          <w:sz w:val="24"/>
          <w:szCs w:val="24"/>
        </w:rPr>
        <w:t xml:space="preserve"> </w:t>
      </w:r>
      <w:r w:rsidR="003B49C0">
        <w:rPr>
          <w:rFonts w:ascii="Palatino Linotype" w:hAnsi="Palatino Linotype" w:cs="Arial"/>
          <w:sz w:val="24"/>
          <w:szCs w:val="24"/>
        </w:rPr>
        <w:t>veinticinco de octubre de dos mil veinte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6200A2">
        <w:rPr>
          <w:rFonts w:ascii="Palatino Linotype" w:hAnsi="Palatino Linotype" w:cs="Arial"/>
          <w:b/>
          <w:bCs/>
          <w:sz w:val="24"/>
          <w:szCs w:val="24"/>
          <w:lang w:eastAsia="es-MX"/>
        </w:rPr>
        <w:t>0</w:t>
      </w:r>
      <w:r w:rsidR="003B49C0">
        <w:rPr>
          <w:rFonts w:ascii="Palatino Linotype" w:hAnsi="Palatino Linotype" w:cs="Arial"/>
          <w:b/>
          <w:bCs/>
          <w:sz w:val="24"/>
          <w:szCs w:val="24"/>
          <w:lang w:eastAsia="es-MX"/>
        </w:rPr>
        <w:t>4800/INFOEM/IP/RR/2020</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E15E85" w:rsidRDefault="00E15E85" w:rsidP="00E15E85">
      <w:pPr>
        <w:spacing w:before="240"/>
        <w:jc w:val="both"/>
        <w:rPr>
          <w:rFonts w:ascii="Palatino Linotype" w:hAnsi="Palatino Linotype" w:cs="Arial"/>
          <w:b/>
          <w:sz w:val="24"/>
        </w:rPr>
      </w:pPr>
      <w:r>
        <w:rPr>
          <w:rFonts w:ascii="Palatino Linotype" w:hAnsi="Palatino Linotype" w:cs="Arial"/>
          <w:b/>
          <w:sz w:val="24"/>
        </w:rPr>
        <w:t>Acto Impugnado:</w:t>
      </w:r>
    </w:p>
    <w:p w:rsidR="00E15E85" w:rsidRPr="00A435E2" w:rsidRDefault="00E15E85" w:rsidP="00E15E85">
      <w:pPr>
        <w:ind w:left="851" w:right="850"/>
        <w:jc w:val="both"/>
        <w:rPr>
          <w:rFonts w:ascii="Palatino Linotype" w:hAnsi="Palatino Linotype"/>
          <w:i/>
          <w:color w:val="000000"/>
        </w:rPr>
      </w:pPr>
      <w:r w:rsidRPr="00A435E2">
        <w:rPr>
          <w:rFonts w:ascii="Palatino Linotype" w:hAnsi="Palatino Linotype"/>
          <w:i/>
          <w:color w:val="000000"/>
        </w:rPr>
        <w:t>“</w:t>
      </w:r>
      <w:r w:rsidR="003B49C0" w:rsidRPr="003B49C0">
        <w:rPr>
          <w:rFonts w:ascii="Palatino Linotype" w:hAnsi="Palatino Linotype"/>
          <w:i/>
          <w:color w:val="000000"/>
        </w:rPr>
        <w:t>El acto que impugno es la respuesta por parte del sujeto obligado. Ojo! yo NO pedí expedición de copias/copias certificadas o similares; yo NO pedí ni pregunte como puede obtener copias/copias certificadas ni similares; yo NO pedí trámite alguno ni similar. Por lo tanto y por obviedad de razones el acto impugnado es toda la respuesta por parte del sujeto obligado. Para mejor referencia véase el archivo anexo al presente.</w:t>
      </w:r>
      <w:r w:rsidR="00DA3CBF">
        <w:rPr>
          <w:rFonts w:ascii="Palatino Linotype" w:hAnsi="Palatino Linotype"/>
          <w:i/>
          <w:color w:val="000000"/>
        </w:rPr>
        <w:t xml:space="preserve">” </w:t>
      </w:r>
      <w:r w:rsidR="00B165EF" w:rsidRPr="00B165EF">
        <w:rPr>
          <w:rFonts w:ascii="Palatino Linotype" w:hAnsi="Palatino Linotype"/>
          <w:i/>
          <w:color w:val="000000"/>
        </w:rPr>
        <w:t>[</w:t>
      </w:r>
      <w:r w:rsidR="003474F2">
        <w:rPr>
          <w:rFonts w:ascii="Palatino Linotype" w:hAnsi="Palatino Linotype"/>
          <w:i/>
          <w:color w:val="000000"/>
        </w:rPr>
        <w:t>S</w:t>
      </w:r>
      <w:r w:rsidRPr="00A435E2">
        <w:rPr>
          <w:rFonts w:ascii="Palatino Linotype" w:hAnsi="Palatino Linotype"/>
          <w:i/>
          <w:color w:val="000000"/>
        </w:rPr>
        <w:t>ic]</w:t>
      </w:r>
    </w:p>
    <w:p w:rsidR="00E15E85" w:rsidRDefault="00E15E85" w:rsidP="00E15E85">
      <w:pPr>
        <w:spacing w:before="240"/>
        <w:jc w:val="both"/>
        <w:rPr>
          <w:rFonts w:ascii="Palatino Linotype" w:hAnsi="Palatino Linotype" w:cs="Arial"/>
          <w:sz w:val="24"/>
        </w:rPr>
      </w:pPr>
      <w:r>
        <w:rPr>
          <w:rFonts w:ascii="Palatino Linotype" w:hAnsi="Palatino Linotype" w:cs="Arial"/>
          <w:b/>
          <w:sz w:val="24"/>
        </w:rPr>
        <w:lastRenderedPageBreak/>
        <w:t>Razones o Motivos de Inconformidad</w:t>
      </w:r>
      <w:r>
        <w:rPr>
          <w:rFonts w:ascii="Palatino Linotype" w:hAnsi="Palatino Linotype" w:cs="Arial"/>
          <w:sz w:val="24"/>
        </w:rPr>
        <w:t xml:space="preserve">: </w:t>
      </w:r>
    </w:p>
    <w:p w:rsidR="00E15E85" w:rsidRDefault="00E15E85" w:rsidP="00E15E85">
      <w:pPr>
        <w:ind w:left="851" w:right="850"/>
        <w:jc w:val="both"/>
        <w:rPr>
          <w:rFonts w:ascii="Palatino Linotype" w:hAnsi="Palatino Linotype" w:cs="Arial"/>
          <w:i/>
        </w:rPr>
      </w:pPr>
      <w:r w:rsidRPr="004469D5">
        <w:rPr>
          <w:rFonts w:ascii="Palatino Linotype" w:hAnsi="Palatino Linotype" w:cs="Arial"/>
          <w:i/>
        </w:rPr>
        <w:t>“</w:t>
      </w:r>
      <w:r w:rsidR="003B49C0" w:rsidRPr="003B49C0">
        <w:rPr>
          <w:rFonts w:ascii="Palatino Linotype" w:hAnsi="Palatino Linotype" w:cs="Arial"/>
          <w:i/>
        </w:rPr>
        <w:t>Me inconformo con la respuesta del sujeto obligado, no atienden ninguno de los puntos en concreto que requerí en mi solicitud de información pública, es decir, a grandes rasgos yo requiero una VERSIÓN PÚBLICA, más NO copias ni nada similar. Solicito que el Pleno de Transparencia no supla las deficiencias del Sujeto Obligado y entreguen la información requerida, pues es muy diferente solicitar a través de esta vía de información pública una versión pública que una copia y/o copias certificadas. Primero que definan en que consiste una versión pública. Para mejor referencia véa</w:t>
      </w:r>
      <w:r w:rsidR="003B49C0">
        <w:rPr>
          <w:rFonts w:ascii="Palatino Linotype" w:hAnsi="Palatino Linotype" w:cs="Arial"/>
          <w:i/>
        </w:rPr>
        <w:t>se el archivo anexo al presente</w:t>
      </w:r>
      <w:r w:rsidR="00E62963" w:rsidRPr="00E62963">
        <w:rPr>
          <w:rFonts w:ascii="Palatino Linotype" w:hAnsi="Palatino Linotype" w:cs="Arial"/>
          <w:i/>
        </w:rPr>
        <w:t>.</w:t>
      </w:r>
      <w:r w:rsidRPr="004469D5">
        <w:rPr>
          <w:rFonts w:ascii="Palatino Linotype" w:hAnsi="Palatino Linotype" w:cs="Arial"/>
          <w:i/>
        </w:rPr>
        <w:t>”</w:t>
      </w:r>
      <w:r w:rsidR="00527856" w:rsidRPr="004469D5">
        <w:rPr>
          <w:rFonts w:ascii="Palatino Linotype" w:hAnsi="Palatino Linotype" w:cs="Arial"/>
          <w:i/>
        </w:rPr>
        <w:t xml:space="preserve"> [</w:t>
      </w:r>
      <w:r w:rsidR="003474F2">
        <w:rPr>
          <w:rFonts w:ascii="Palatino Linotype" w:hAnsi="Palatino Linotype" w:cs="Arial"/>
          <w:i/>
        </w:rPr>
        <w:t>S</w:t>
      </w:r>
      <w:r w:rsidRPr="004469D5">
        <w:rPr>
          <w:rFonts w:ascii="Palatino Linotype" w:hAnsi="Palatino Linotype" w:cs="Arial"/>
          <w:i/>
        </w:rPr>
        <w:t>ic]</w:t>
      </w:r>
    </w:p>
    <w:p w:rsidR="00B27CB2" w:rsidRPr="00B27CB2" w:rsidRDefault="00B27CB2" w:rsidP="00E15E85">
      <w:pPr>
        <w:spacing w:before="240" w:line="360" w:lineRule="auto"/>
        <w:jc w:val="both"/>
        <w:rPr>
          <w:rFonts w:ascii="Palatino Linotype" w:hAnsi="Palatino Linotype" w:cs="Arial"/>
          <w:sz w:val="24"/>
        </w:rPr>
      </w:pPr>
      <w:r>
        <w:rPr>
          <w:rFonts w:ascii="Palatino Linotype" w:hAnsi="Palatino Linotype" w:cs="Arial"/>
          <w:sz w:val="24"/>
        </w:rPr>
        <w:t xml:space="preserve">Adjuntando así mismo un documento electrónico denominado </w:t>
      </w:r>
      <w:r>
        <w:rPr>
          <w:rFonts w:ascii="Palatino Linotype" w:hAnsi="Palatino Linotype" w:cs="Arial"/>
          <w:b/>
          <w:sz w:val="24"/>
        </w:rPr>
        <w:t>“</w:t>
      </w:r>
      <w:r w:rsidRPr="00B27CB2">
        <w:rPr>
          <w:rFonts w:ascii="Palatino Linotype" w:hAnsi="Palatino Linotype" w:cs="Arial"/>
          <w:b/>
          <w:sz w:val="24"/>
        </w:rPr>
        <w:t>Semanario Judicial de la Federación - Tesis 2011541.pdf</w:t>
      </w:r>
      <w:r>
        <w:rPr>
          <w:rFonts w:ascii="Palatino Linotype" w:hAnsi="Palatino Linotype" w:cs="Arial"/>
          <w:b/>
          <w:sz w:val="24"/>
        </w:rPr>
        <w:t>”.</w:t>
      </w: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59073D"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B27CB2">
        <w:rPr>
          <w:rFonts w:ascii="Palatino Linotype" w:hAnsi="Palatino Linotype" w:cs="Arial"/>
          <w:sz w:val="24"/>
          <w:szCs w:val="24"/>
        </w:rPr>
        <w:t>treinta de octubre</w:t>
      </w:r>
      <w:r w:rsidR="00E62963">
        <w:rPr>
          <w:rFonts w:ascii="Palatino Linotype" w:hAnsi="Palatino Linotype" w:cs="Arial"/>
          <w:sz w:val="24"/>
          <w:szCs w:val="24"/>
        </w:rPr>
        <w:t xml:space="preserve"> de</w:t>
      </w:r>
      <w:r>
        <w:rPr>
          <w:rFonts w:ascii="Palatino Linotype" w:hAnsi="Palatino Linotype" w:cs="Arial"/>
          <w:sz w:val="24"/>
          <w:szCs w:val="24"/>
        </w:rPr>
        <w:t xml:space="preserve"> la presente anualidad, determinándose en él, un plazo de siete días para que las partes manifestaran lo que a su derecho corresponda en términos del numeral ya citado.</w:t>
      </w:r>
    </w:p>
    <w:p w:rsidR="004E5F55" w:rsidRDefault="004E5F55" w:rsidP="00E15E85">
      <w:pPr>
        <w:spacing w:before="240" w:line="360" w:lineRule="auto"/>
        <w:jc w:val="both"/>
        <w:rPr>
          <w:rFonts w:ascii="Palatino Linotype" w:hAnsi="Palatino Linotype" w:cs="Arial"/>
          <w:sz w:val="24"/>
          <w:szCs w:val="24"/>
        </w:rPr>
      </w:pP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2606F0"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6200A2">
        <w:rPr>
          <w:rFonts w:ascii="Palatino Linotype" w:hAnsi="Palatino Linotype" w:cs="Arial"/>
          <w:sz w:val="24"/>
          <w:szCs w:val="24"/>
        </w:rPr>
        <w:t xml:space="preserve">en fecha </w:t>
      </w:r>
      <w:r w:rsidR="00B27CB2">
        <w:rPr>
          <w:rFonts w:ascii="Palatino Linotype" w:hAnsi="Palatino Linotype" w:cs="Arial"/>
          <w:sz w:val="24"/>
          <w:szCs w:val="24"/>
        </w:rPr>
        <w:t>cinco de noviembre</w:t>
      </w:r>
      <w:r w:rsidR="006200A2">
        <w:rPr>
          <w:rFonts w:ascii="Palatino Linotype" w:hAnsi="Palatino Linotype" w:cs="Arial"/>
          <w:sz w:val="24"/>
          <w:szCs w:val="24"/>
        </w:rPr>
        <w:t xml:space="preserve"> presentó su informe justificado</w:t>
      </w:r>
      <w:r w:rsidR="00DA598F">
        <w:rPr>
          <w:rFonts w:ascii="Palatino Linotype" w:hAnsi="Palatino Linotype" w:cs="Arial"/>
          <w:sz w:val="24"/>
          <w:szCs w:val="24"/>
        </w:rPr>
        <w:t>; a</w:t>
      </w:r>
      <w:r w:rsidR="002606F0">
        <w:rPr>
          <w:rFonts w:ascii="Palatino Linotype" w:hAnsi="Palatino Linotype" w:cs="Arial"/>
          <w:sz w:val="24"/>
          <w:szCs w:val="24"/>
        </w:rPr>
        <w:t>simismo</w:t>
      </w:r>
      <w:r w:rsidR="00673CFD">
        <w:rPr>
          <w:rFonts w:ascii="Palatino Linotype" w:hAnsi="Palatino Linotype" w:cs="Arial"/>
          <w:sz w:val="24"/>
          <w:szCs w:val="24"/>
        </w:rPr>
        <w:t>,</w:t>
      </w:r>
      <w:r w:rsidR="00527856">
        <w:rPr>
          <w:rFonts w:ascii="Palatino Linotype" w:hAnsi="Palatino Linotype" w:cs="Arial"/>
          <w:sz w:val="24"/>
          <w:szCs w:val="24"/>
        </w:rPr>
        <w:t xml:space="preserve"> </w:t>
      </w:r>
      <w:r w:rsidR="009838CD">
        <w:rPr>
          <w:rFonts w:ascii="Palatino Linotype" w:hAnsi="Palatino Linotype" w:cs="Arial"/>
          <w:sz w:val="24"/>
          <w:szCs w:val="24"/>
        </w:rPr>
        <w:t>habiendo tra</w:t>
      </w:r>
      <w:r w:rsidR="0057576D">
        <w:rPr>
          <w:rFonts w:ascii="Palatino Linotype" w:hAnsi="Palatino Linotype" w:cs="Arial"/>
          <w:sz w:val="24"/>
          <w:szCs w:val="24"/>
        </w:rPr>
        <w:t>n</w:t>
      </w:r>
      <w:r w:rsidR="009838CD">
        <w:rPr>
          <w:rFonts w:ascii="Palatino Linotype" w:hAnsi="Palatino Linotype" w:cs="Arial"/>
          <w:sz w:val="24"/>
          <w:szCs w:val="24"/>
        </w:rPr>
        <w:t>scurrido</w:t>
      </w:r>
      <w:r w:rsidR="00087D51">
        <w:rPr>
          <w:rFonts w:ascii="Palatino Linotype" w:hAnsi="Palatino Linotype" w:cs="Arial"/>
          <w:sz w:val="24"/>
          <w:szCs w:val="24"/>
        </w:rPr>
        <w:t xml:space="preserve"> el plazo establecido se presentó manifestación</w:t>
      </w:r>
      <w:r w:rsidR="00755099">
        <w:rPr>
          <w:rFonts w:ascii="Palatino Linotype" w:hAnsi="Palatino Linotype" w:cs="Arial"/>
          <w:sz w:val="24"/>
          <w:szCs w:val="24"/>
        </w:rPr>
        <w:t xml:space="preserve"> por parte del </w:t>
      </w:r>
      <w:r w:rsidR="00755099">
        <w:rPr>
          <w:rFonts w:ascii="Palatino Linotype" w:hAnsi="Palatino Linotype" w:cs="Arial"/>
          <w:sz w:val="24"/>
          <w:szCs w:val="24"/>
        </w:rPr>
        <w:lastRenderedPageBreak/>
        <w:t xml:space="preserve">recurrente </w:t>
      </w:r>
      <w:r w:rsidR="00087D51">
        <w:rPr>
          <w:rFonts w:ascii="Palatino Linotype" w:hAnsi="Palatino Linotype" w:cs="Arial"/>
          <w:sz w:val="24"/>
          <w:szCs w:val="24"/>
        </w:rPr>
        <w:t xml:space="preserve">en fecha 17 de noviembre y 06 de diciembre </w:t>
      </w:r>
      <w:r w:rsidR="00755099">
        <w:rPr>
          <w:rFonts w:ascii="Palatino Linotype" w:hAnsi="Palatino Linotype" w:cs="Arial"/>
          <w:sz w:val="24"/>
          <w:szCs w:val="24"/>
        </w:rPr>
        <w:t xml:space="preserve">por lo cual en fecha </w:t>
      </w:r>
      <w:r w:rsidR="00087D51">
        <w:rPr>
          <w:rFonts w:ascii="Palatino Linotype" w:hAnsi="Palatino Linotype" w:cs="Arial"/>
          <w:sz w:val="24"/>
          <w:szCs w:val="24"/>
        </w:rPr>
        <w:t>diez de diciembre</w:t>
      </w:r>
      <w:r w:rsidR="000773C1">
        <w:rPr>
          <w:rFonts w:ascii="Palatino Linotype" w:hAnsi="Palatino Linotype" w:cs="Arial"/>
          <w:sz w:val="24"/>
          <w:szCs w:val="24"/>
        </w:rPr>
        <w:t xml:space="preserve"> </w:t>
      </w:r>
      <w:r w:rsidR="001C7069">
        <w:rPr>
          <w:rFonts w:ascii="Palatino Linotype" w:hAnsi="Palatino Linotype" w:cs="Arial"/>
          <w:sz w:val="24"/>
          <w:szCs w:val="24"/>
        </w:rPr>
        <w:t>de los corrientes</w:t>
      </w:r>
      <w:r w:rsidR="00755099">
        <w:rPr>
          <w:rFonts w:ascii="Palatino Linotype" w:hAnsi="Palatino Linotype" w:cs="Arial"/>
          <w:sz w:val="24"/>
          <w:szCs w:val="24"/>
        </w:rPr>
        <w:t xml:space="preserve"> se decretó el cierre de instrucción</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rsidR="00AE2701" w:rsidRDefault="00AE2701" w:rsidP="00AE2701">
      <w:pPr>
        <w:spacing w:before="240" w:after="240" w:line="360" w:lineRule="auto"/>
        <w:jc w:val="both"/>
        <w:rPr>
          <w:rFonts w:ascii="Palatino Linotype" w:hAnsi="Palatino Linotype" w:cs="Arial"/>
          <w:sz w:val="24"/>
          <w:szCs w:val="24"/>
        </w:rPr>
      </w:pPr>
    </w:p>
    <w:p w:rsidR="00E15E85" w:rsidRDefault="00E15E85" w:rsidP="00E15E85">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Este Instituto de Transparencia, Acceso a la Información Pública y Protección de Datos Personales del Estado de México, es competente para conocer y resolver el presente recurso de revisión interpuesto por</w:t>
      </w:r>
      <w:r w:rsidR="0059073D">
        <w:rPr>
          <w:rFonts w:ascii="Palatino Linotype" w:hAnsi="Palatino Linotype" w:cs="Arial"/>
          <w:sz w:val="24"/>
        </w:rPr>
        <w:t xml:space="preserve"> el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080E38">
        <w:rPr>
          <w:rFonts w:ascii="Palatino Linotype" w:hAnsi="Palatino Linotype" w:cs="Arial"/>
          <w:sz w:val="24"/>
        </w:rPr>
        <w:t xml:space="preserve">vigésimo segundo, vigésimo tercero y vigésimo cuarto </w:t>
      </w:r>
      <w:r w:rsidR="00080E38" w:rsidRPr="00025A37">
        <w:rPr>
          <w:rFonts w:ascii="Palatino Linotype" w:hAnsi="Palatino Linotype" w:cs="Arial"/>
          <w:sz w:val="24"/>
        </w:rPr>
        <w:t>fracción</w:t>
      </w:r>
      <w:r w:rsidRPr="00025A37">
        <w:rPr>
          <w:rFonts w:ascii="Palatino Linotype" w:hAnsi="Palatino Linotype" w:cs="Arial"/>
          <w:sz w:val="24"/>
        </w:rPr>
        <w:t xml:space="preserve">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77680C">
        <w:rPr>
          <w:rFonts w:ascii="Palatino Linotype" w:hAnsi="Palatino Linotype" w:cs="Arial"/>
          <w:sz w:val="24"/>
          <w:szCs w:val="24"/>
        </w:rPr>
        <w:t xml:space="preserve">179 fracción </w:t>
      </w:r>
      <w:r w:rsidR="0077680C" w:rsidRPr="0077680C">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653B08" w:rsidRDefault="00653B08" w:rsidP="006200A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w:t>
      </w:r>
      <w:r>
        <w:rPr>
          <w:rFonts w:ascii="Palatino Linotype" w:hAnsi="Palatino Linotype" w:cs="Arial"/>
        </w:rPr>
        <w:lastRenderedPageBreak/>
        <w:t>de revisión se advierta una causa de improcedencia que permita sobreseerlo, sin estudiar el fondo del asunto.</w:t>
      </w:r>
    </w:p>
    <w:p w:rsidR="00653B08" w:rsidRDefault="00653B08" w:rsidP="006200A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w:t>
      </w:r>
      <w:r w:rsidR="006200A2">
        <w:rPr>
          <w:rFonts w:ascii="Palatino Linotype" w:hAnsi="Palatino Linotype" w:cs="Arial"/>
        </w:rPr>
        <w:t>inos del considerando posterior</w:t>
      </w:r>
      <w:r w:rsidR="00AC5FA1">
        <w:rPr>
          <w:rFonts w:ascii="Palatino Linotype" w:hAnsi="Palatino Linotype" w:cs="Arial"/>
        </w:rPr>
        <w:t>.</w:t>
      </w:r>
    </w:p>
    <w:p w:rsidR="00653B08" w:rsidRPr="008C3CD8" w:rsidRDefault="00653B08" w:rsidP="00653B08">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653B08" w:rsidRPr="009572B3" w:rsidRDefault="00653B08" w:rsidP="00BC1A3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rsidR="006200A2" w:rsidRDefault="00985E6C" w:rsidP="008A7A86">
      <w:pPr>
        <w:spacing w:before="240" w:line="360" w:lineRule="auto"/>
        <w:jc w:val="both"/>
        <w:rPr>
          <w:rFonts w:ascii="Palatino Linotype" w:hAnsi="Palatino Linotype" w:cs="Arial"/>
          <w:color w:val="000000" w:themeColor="text1"/>
          <w:sz w:val="24"/>
          <w:szCs w:val="24"/>
        </w:rPr>
      </w:pPr>
      <w:r w:rsidRPr="00985E6C">
        <w:rPr>
          <w:rFonts w:ascii="Palatino Linotype" w:hAnsi="Palatino Linotype" w:cs="Arial"/>
          <w:color w:val="000000" w:themeColor="text1"/>
          <w:sz w:val="24"/>
          <w:szCs w:val="24"/>
        </w:rPr>
        <w:t>Así pues</w:t>
      </w:r>
      <w:r>
        <w:rPr>
          <w:rFonts w:ascii="Palatino Linotype" w:hAnsi="Palatino Linotype" w:cs="Arial"/>
          <w:color w:val="000000" w:themeColor="text1"/>
          <w:sz w:val="24"/>
          <w:szCs w:val="24"/>
        </w:rPr>
        <w:t xml:space="preserve">, en primer </w:t>
      </w:r>
      <w:r w:rsidR="0035101A">
        <w:rPr>
          <w:rFonts w:ascii="Palatino Linotype" w:hAnsi="Palatino Linotype" w:cs="Arial"/>
          <w:color w:val="000000" w:themeColor="text1"/>
          <w:sz w:val="24"/>
          <w:szCs w:val="24"/>
        </w:rPr>
        <w:t>término,</w:t>
      </w:r>
      <w:r>
        <w:rPr>
          <w:rFonts w:ascii="Palatino Linotype" w:hAnsi="Palatino Linotype" w:cs="Arial"/>
          <w:color w:val="000000" w:themeColor="text1"/>
          <w:sz w:val="24"/>
          <w:szCs w:val="24"/>
        </w:rPr>
        <w:t xml:space="preserve"> es de mencionar que el hoy recurrente tuvo a bien solicitar información en el tenor siguiente:</w:t>
      </w:r>
    </w:p>
    <w:p w:rsidR="00332CFA" w:rsidRDefault="00332CFA" w:rsidP="00332CFA">
      <w:pPr>
        <w:pStyle w:val="Prrafodelista"/>
        <w:numPr>
          <w:ilvl w:val="0"/>
          <w:numId w:val="42"/>
        </w:numPr>
        <w:spacing w:before="240" w:after="240" w:line="360" w:lineRule="auto"/>
        <w:jc w:val="both"/>
        <w:rPr>
          <w:rFonts w:ascii="Palatino Linotype" w:hAnsi="Palatino Linotype" w:cs="Arial"/>
          <w:color w:val="000000" w:themeColor="text1"/>
        </w:rPr>
      </w:pPr>
      <w:r w:rsidRPr="00332CFA">
        <w:rPr>
          <w:rFonts w:ascii="Palatino Linotype" w:hAnsi="Palatino Linotype" w:cs="Arial"/>
          <w:color w:val="000000" w:themeColor="text1"/>
        </w:rPr>
        <w:t>Derivado de lo anterior requiero con un simple "SI" o con un simple "NO" si el Archivo General de Notarias del Estado de México puede entregar la VERSIÓN PÚBLICA de un instrumento notarial (escritura pública</w:t>
      </w:r>
      <w:r>
        <w:rPr>
          <w:rFonts w:ascii="Palatino Linotype" w:hAnsi="Palatino Linotype" w:cs="Arial"/>
          <w:color w:val="000000" w:themeColor="text1"/>
        </w:rPr>
        <w:t>)</w:t>
      </w:r>
    </w:p>
    <w:p w:rsidR="00332CFA" w:rsidRDefault="00332CFA" w:rsidP="00332CFA">
      <w:pPr>
        <w:pStyle w:val="Prrafodelista"/>
        <w:numPr>
          <w:ilvl w:val="0"/>
          <w:numId w:val="42"/>
        </w:numPr>
        <w:spacing w:before="240" w:after="240" w:line="360" w:lineRule="auto"/>
        <w:jc w:val="both"/>
        <w:rPr>
          <w:rFonts w:ascii="Palatino Linotype" w:hAnsi="Palatino Linotype" w:cs="Arial"/>
          <w:color w:val="000000" w:themeColor="text1"/>
        </w:rPr>
      </w:pPr>
      <w:r w:rsidRPr="00332CFA">
        <w:rPr>
          <w:rFonts w:ascii="Palatino Linotype" w:hAnsi="Palatino Linotype" w:cs="Arial"/>
          <w:color w:val="000000" w:themeColor="text1"/>
        </w:rPr>
        <w:t>Si su respuesta respecto al numeral que antecede es un "SI", requiero el fundamento jurídico y administrativo y los costos de reproducción para tal efecto</w:t>
      </w:r>
      <w:r>
        <w:rPr>
          <w:rFonts w:ascii="Palatino Linotype" w:hAnsi="Palatino Linotype" w:cs="Arial"/>
          <w:color w:val="000000" w:themeColor="text1"/>
        </w:rPr>
        <w:t>.</w:t>
      </w:r>
    </w:p>
    <w:p w:rsidR="00657E2A" w:rsidRDefault="00332CFA" w:rsidP="00332CFA">
      <w:pPr>
        <w:pStyle w:val="Prrafodelista"/>
        <w:numPr>
          <w:ilvl w:val="0"/>
          <w:numId w:val="42"/>
        </w:numPr>
        <w:spacing w:before="240" w:after="240" w:line="360" w:lineRule="auto"/>
        <w:jc w:val="both"/>
        <w:rPr>
          <w:rFonts w:ascii="Palatino Linotype" w:hAnsi="Palatino Linotype" w:cs="Arial"/>
          <w:color w:val="000000" w:themeColor="text1"/>
        </w:rPr>
      </w:pPr>
      <w:r w:rsidRPr="00332CFA">
        <w:rPr>
          <w:rFonts w:ascii="Palatino Linotype" w:hAnsi="Palatino Linotype" w:cs="Arial"/>
          <w:color w:val="000000" w:themeColor="text1"/>
        </w:rPr>
        <w:t xml:space="preserve">Si su respuesta al numeral PRIMERO es un "NO", requiero el fundamento jurídico y administrativo por el cual no pueden entregar la versión pública de un instrumento notarial que obre en sus archivos tanto físicos como digitales. </w:t>
      </w:r>
    </w:p>
    <w:p w:rsidR="00332CFA" w:rsidRPr="00332CFA" w:rsidRDefault="00332CFA" w:rsidP="00332CFA">
      <w:pPr>
        <w:spacing w:before="240" w:after="240" w:line="360" w:lineRule="auto"/>
        <w:jc w:val="both"/>
        <w:rPr>
          <w:rFonts w:ascii="Palatino Linotype" w:hAnsi="Palatino Linotype" w:cs="Arial"/>
          <w:color w:val="000000" w:themeColor="text1"/>
        </w:rPr>
      </w:pPr>
    </w:p>
    <w:p w:rsidR="005F0A95" w:rsidRDefault="00630582" w:rsidP="00A859D1">
      <w:pPr>
        <w:spacing w:before="240" w:line="480" w:lineRule="auto"/>
        <w:jc w:val="both"/>
        <w:rPr>
          <w:rFonts w:ascii="Palatino Linotype" w:hAnsi="Palatino Linotype" w:cs="Arial"/>
          <w:sz w:val="24"/>
        </w:rPr>
      </w:pPr>
      <w:r>
        <w:rPr>
          <w:rFonts w:ascii="Palatino Linotype" w:hAnsi="Palatino Linotype" w:cs="Arial"/>
          <w:sz w:val="24"/>
        </w:rPr>
        <w:lastRenderedPageBreak/>
        <w:t>En ese sentido</w:t>
      </w:r>
      <w:r w:rsidR="00F3348A">
        <w:rPr>
          <w:rFonts w:ascii="Palatino Linotype" w:hAnsi="Palatino Linotype" w:cs="Arial"/>
          <w:sz w:val="24"/>
        </w:rPr>
        <w:t xml:space="preserve">, </w:t>
      </w:r>
      <w:r w:rsidR="006A1167">
        <w:rPr>
          <w:rFonts w:ascii="Palatino Linotype" w:hAnsi="Palatino Linotype" w:cs="Arial"/>
          <w:sz w:val="24"/>
        </w:rPr>
        <w:t>en el expediente elec</w:t>
      </w:r>
      <w:r w:rsidR="008E7C09">
        <w:rPr>
          <w:rFonts w:ascii="Palatino Linotype" w:hAnsi="Palatino Linotype" w:cs="Arial"/>
          <w:sz w:val="24"/>
        </w:rPr>
        <w:t>trónico saimex se aprecia que tanto la</w:t>
      </w:r>
      <w:r w:rsidR="006A1167">
        <w:rPr>
          <w:rFonts w:ascii="Palatino Linotype" w:hAnsi="Palatino Linotype" w:cs="Arial"/>
          <w:sz w:val="24"/>
        </w:rPr>
        <w:t xml:space="preserve"> Titular de la Unidad de Transparencia</w:t>
      </w:r>
      <w:r w:rsidR="008E7C09">
        <w:rPr>
          <w:rFonts w:ascii="Palatino Linotype" w:hAnsi="Palatino Linotype" w:cs="Arial"/>
          <w:sz w:val="24"/>
        </w:rPr>
        <w:t>, como la Servidora Pública Habilitada, dieron</w:t>
      </w:r>
      <w:r w:rsidR="006A1167">
        <w:rPr>
          <w:rFonts w:ascii="Palatino Linotype" w:hAnsi="Palatino Linotype" w:cs="Arial"/>
          <w:sz w:val="24"/>
        </w:rPr>
        <w:t xml:space="preserve"> </w:t>
      </w:r>
      <w:r w:rsidR="00C63001">
        <w:rPr>
          <w:rFonts w:ascii="Palatino Linotype" w:hAnsi="Palatino Linotype" w:cs="Arial"/>
          <w:sz w:val="24"/>
        </w:rPr>
        <w:t xml:space="preserve">respuesta </w:t>
      </w:r>
      <w:r w:rsidR="008A7A86">
        <w:rPr>
          <w:rFonts w:ascii="Palatino Linotype" w:hAnsi="Palatino Linotype" w:cs="Arial"/>
          <w:sz w:val="24"/>
        </w:rPr>
        <w:t xml:space="preserve">remitiendo para tales efectos </w:t>
      </w:r>
      <w:r w:rsidR="00883D82">
        <w:rPr>
          <w:rFonts w:ascii="Palatino Linotype" w:hAnsi="Palatino Linotype" w:cs="Arial"/>
          <w:sz w:val="24"/>
        </w:rPr>
        <w:t>el documento:</w:t>
      </w:r>
      <w:r w:rsidR="00E62963">
        <w:rPr>
          <w:rFonts w:ascii="Palatino Linotype" w:hAnsi="Palatino Linotype" w:cs="Arial"/>
          <w:sz w:val="24"/>
        </w:rPr>
        <w:t xml:space="preserve"> </w:t>
      </w:r>
      <w:r w:rsidR="00A859D1" w:rsidRPr="00A859D1">
        <w:rPr>
          <w:rFonts w:ascii="Palatino Linotype" w:hAnsi="Palatino Linotype" w:cs="Arial"/>
          <w:b/>
          <w:sz w:val="24"/>
        </w:rPr>
        <w:t>“</w:t>
      </w:r>
      <w:r w:rsidR="001318DC" w:rsidRPr="001318DC">
        <w:rPr>
          <w:rFonts w:ascii="Palatino Linotype" w:hAnsi="Palatino Linotype" w:cs="Arial"/>
          <w:b/>
          <w:sz w:val="24"/>
        </w:rPr>
        <w:t>310 00056-IFR-IP-2020.PDF</w:t>
      </w:r>
      <w:r w:rsidR="00A859D1">
        <w:rPr>
          <w:rFonts w:ascii="Palatino Linotype" w:hAnsi="Palatino Linotype" w:cs="Arial"/>
          <w:sz w:val="24"/>
        </w:rPr>
        <w:t xml:space="preserve">”, </w:t>
      </w:r>
      <w:r w:rsidR="00883D82">
        <w:rPr>
          <w:rFonts w:ascii="Palatino Linotype" w:hAnsi="Palatino Linotype" w:cs="Arial"/>
          <w:sz w:val="24"/>
        </w:rPr>
        <w:t xml:space="preserve">el cual </w:t>
      </w:r>
      <w:r w:rsidR="00C522A3">
        <w:rPr>
          <w:rFonts w:ascii="Palatino Linotype" w:hAnsi="Palatino Linotype" w:cs="Arial"/>
          <w:sz w:val="24"/>
        </w:rPr>
        <w:t xml:space="preserve">consta </w:t>
      </w:r>
      <w:r w:rsidR="001318DC">
        <w:rPr>
          <w:rFonts w:ascii="Palatino Linotype" w:hAnsi="Palatino Linotype" w:cs="Arial"/>
          <w:sz w:val="24"/>
        </w:rPr>
        <w:t>de seis</w:t>
      </w:r>
      <w:r w:rsidR="00C522A3">
        <w:rPr>
          <w:rFonts w:ascii="Palatino Linotype" w:hAnsi="Palatino Linotype" w:cs="Arial"/>
          <w:sz w:val="24"/>
        </w:rPr>
        <w:t xml:space="preserve"> páginas</w:t>
      </w:r>
      <w:r w:rsidR="007577B1">
        <w:rPr>
          <w:rFonts w:ascii="Palatino Linotype" w:hAnsi="Palatino Linotype" w:cs="Arial"/>
          <w:sz w:val="24"/>
        </w:rPr>
        <w:t>, en las que medularmente</w:t>
      </w:r>
      <w:r w:rsidR="00C522A3">
        <w:rPr>
          <w:rFonts w:ascii="Palatino Linotype" w:hAnsi="Palatino Linotype" w:cs="Arial"/>
          <w:sz w:val="24"/>
        </w:rPr>
        <w:t xml:space="preserve"> </w:t>
      </w:r>
      <w:r w:rsidR="007577B1">
        <w:rPr>
          <w:rFonts w:ascii="Palatino Linotype" w:hAnsi="Palatino Linotype" w:cs="Arial"/>
          <w:sz w:val="24"/>
        </w:rPr>
        <w:t>hacen referencia que a la pregunta realizada por la ahora Recurrente, respecto de si el Archivo General de Notarías del Estado de México puede entregar la Versión Pública de un instrumento notarial</w:t>
      </w:r>
      <w:r w:rsidR="005F0A95">
        <w:rPr>
          <w:rFonts w:ascii="Palatino Linotype" w:hAnsi="Palatino Linotype" w:cs="Arial"/>
          <w:sz w:val="24"/>
        </w:rPr>
        <w:t>, la respuesta es no, en razón de que el Archivo General de Notarías del estado de México, tiene un trámite para obtener un instrumento notarial (escritura pública), asimismo se deberá acreditar el interés jurídico, tal como se demuestra en las siguientes imágenes:</w:t>
      </w:r>
    </w:p>
    <w:p w:rsidR="005F0A95" w:rsidRDefault="005F0A95" w:rsidP="005F0A95">
      <w:pPr>
        <w:spacing w:before="240" w:line="360" w:lineRule="auto"/>
        <w:jc w:val="center"/>
        <w:rPr>
          <w:rFonts w:ascii="Palatino Linotype" w:hAnsi="Palatino Linotype" w:cs="Arial"/>
          <w:sz w:val="24"/>
        </w:rPr>
      </w:pPr>
      <w:r>
        <w:rPr>
          <w:rFonts w:ascii="Palatino Linotype" w:hAnsi="Palatino Linotype" w:cs="Arial"/>
          <w:noProof/>
          <w:sz w:val="24"/>
          <w:lang w:eastAsia="es-MX"/>
        </w:rPr>
        <w:lastRenderedPageBreak/>
        <w:drawing>
          <wp:inline distT="0" distB="0" distL="0" distR="0">
            <wp:extent cx="5600680" cy="6762044"/>
            <wp:effectExtent l="0" t="0" r="635"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3503" cy="6765453"/>
                    </a:xfrm>
                    <a:prstGeom prst="rect">
                      <a:avLst/>
                    </a:prstGeom>
                    <a:noFill/>
                    <a:ln>
                      <a:noFill/>
                    </a:ln>
                  </pic:spPr>
                </pic:pic>
              </a:graphicData>
            </a:graphic>
          </wp:inline>
        </w:drawing>
      </w:r>
    </w:p>
    <w:p w:rsidR="005F0A95" w:rsidRDefault="005F0A95" w:rsidP="005F0A95">
      <w:pPr>
        <w:spacing w:before="240" w:line="360" w:lineRule="auto"/>
        <w:jc w:val="center"/>
        <w:rPr>
          <w:rFonts w:ascii="Palatino Linotype" w:hAnsi="Palatino Linotype" w:cs="Arial"/>
          <w:sz w:val="24"/>
        </w:rPr>
      </w:pPr>
      <w:r>
        <w:rPr>
          <w:rFonts w:ascii="Palatino Linotype" w:hAnsi="Palatino Linotype" w:cs="Arial"/>
          <w:noProof/>
          <w:sz w:val="24"/>
          <w:lang w:eastAsia="es-MX"/>
        </w:rPr>
        <w:lastRenderedPageBreak/>
        <w:drawing>
          <wp:inline distT="0" distB="0" distL="0" distR="0">
            <wp:extent cx="5826619" cy="7089422"/>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0887" cy="7094615"/>
                    </a:xfrm>
                    <a:prstGeom prst="rect">
                      <a:avLst/>
                    </a:prstGeom>
                    <a:noFill/>
                    <a:ln>
                      <a:noFill/>
                    </a:ln>
                  </pic:spPr>
                </pic:pic>
              </a:graphicData>
            </a:graphic>
          </wp:inline>
        </w:drawing>
      </w:r>
    </w:p>
    <w:p w:rsidR="005F0A95" w:rsidRDefault="005F0A95" w:rsidP="005F0A95">
      <w:pPr>
        <w:spacing w:before="240" w:line="360" w:lineRule="auto"/>
        <w:jc w:val="center"/>
        <w:rPr>
          <w:rFonts w:ascii="Palatino Linotype" w:hAnsi="Palatino Linotype" w:cs="Arial"/>
          <w:sz w:val="24"/>
        </w:rPr>
      </w:pPr>
      <w:r>
        <w:rPr>
          <w:rFonts w:ascii="Palatino Linotype" w:hAnsi="Palatino Linotype" w:cs="Arial"/>
          <w:noProof/>
          <w:sz w:val="24"/>
          <w:lang w:eastAsia="es-MX"/>
        </w:rPr>
        <w:lastRenderedPageBreak/>
        <w:drawing>
          <wp:inline distT="0" distB="0" distL="0" distR="0">
            <wp:extent cx="5762743" cy="7055555"/>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4631" cy="7057867"/>
                    </a:xfrm>
                    <a:prstGeom prst="rect">
                      <a:avLst/>
                    </a:prstGeom>
                    <a:noFill/>
                    <a:ln>
                      <a:noFill/>
                    </a:ln>
                  </pic:spPr>
                </pic:pic>
              </a:graphicData>
            </a:graphic>
          </wp:inline>
        </w:drawing>
      </w:r>
    </w:p>
    <w:p w:rsidR="005F0A95" w:rsidRDefault="005F0A95" w:rsidP="005F0A95">
      <w:pPr>
        <w:spacing w:before="240" w:line="360" w:lineRule="auto"/>
        <w:jc w:val="center"/>
        <w:rPr>
          <w:rFonts w:ascii="Palatino Linotype" w:hAnsi="Palatino Linotype" w:cs="Arial"/>
          <w:sz w:val="24"/>
        </w:rPr>
      </w:pPr>
      <w:r>
        <w:rPr>
          <w:rFonts w:ascii="Palatino Linotype" w:hAnsi="Palatino Linotype" w:cs="Arial"/>
          <w:noProof/>
          <w:sz w:val="24"/>
          <w:lang w:eastAsia="es-MX"/>
        </w:rPr>
        <w:lastRenderedPageBreak/>
        <w:drawing>
          <wp:inline distT="0" distB="0" distL="0" distR="0">
            <wp:extent cx="4754880" cy="5669280"/>
            <wp:effectExtent l="0" t="0" r="762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4880" cy="5669280"/>
                    </a:xfrm>
                    <a:prstGeom prst="rect">
                      <a:avLst/>
                    </a:prstGeom>
                    <a:noFill/>
                    <a:ln>
                      <a:noFill/>
                    </a:ln>
                  </pic:spPr>
                </pic:pic>
              </a:graphicData>
            </a:graphic>
          </wp:inline>
        </w:drawing>
      </w:r>
    </w:p>
    <w:p w:rsidR="00F319C4" w:rsidRPr="00BD19FA" w:rsidRDefault="00AC44EF" w:rsidP="00E62963">
      <w:pPr>
        <w:spacing w:before="240" w:line="360" w:lineRule="auto"/>
        <w:jc w:val="both"/>
        <w:rPr>
          <w:rFonts w:ascii="Palatino Linotype" w:hAnsi="Palatino Linotype" w:cs="Arial"/>
          <w:sz w:val="24"/>
        </w:rPr>
      </w:pPr>
      <w:r>
        <w:rPr>
          <w:rFonts w:ascii="Palatino Linotype" w:hAnsi="Palatino Linotype" w:cs="Arial"/>
          <w:sz w:val="24"/>
        </w:rPr>
        <w:t xml:space="preserve">Por su parte, el recurrente se adoleció de la respuesta proporcionada, arguyendo que </w:t>
      </w:r>
      <w:r w:rsidR="00F619F4">
        <w:rPr>
          <w:rFonts w:ascii="Palatino Linotype" w:hAnsi="Palatino Linotype" w:cs="Arial"/>
          <w:sz w:val="24"/>
        </w:rPr>
        <w:t>la respuesta no atiende ninguno de los puntos en concreto que requirió en la solicitud de información.</w:t>
      </w:r>
    </w:p>
    <w:p w:rsidR="00C62E8E" w:rsidRDefault="00C62E8E" w:rsidP="00525565">
      <w:pPr>
        <w:spacing w:before="240" w:line="360" w:lineRule="auto"/>
        <w:jc w:val="both"/>
        <w:rPr>
          <w:rFonts w:ascii="Palatino Linotype" w:hAnsi="Palatino Linotype"/>
          <w:sz w:val="24"/>
          <w:szCs w:val="24"/>
        </w:rPr>
      </w:pPr>
      <w:r>
        <w:rPr>
          <w:rFonts w:ascii="Palatino Linotype" w:hAnsi="Palatino Linotype"/>
          <w:sz w:val="24"/>
          <w:szCs w:val="24"/>
        </w:rPr>
        <w:lastRenderedPageBreak/>
        <w:t>Ahora bien, es necesario dejar en claro que no es necesario entrar al estudio del análisis del marco normativo del sujeto obligado para verificar si tiene la obligación de generar, administrar o poseer la información solicitada, ya que ha realizado de manifiesto tácito</w:t>
      </w:r>
      <w:r w:rsidR="0056434F">
        <w:rPr>
          <w:rFonts w:ascii="Palatino Linotype" w:hAnsi="Palatino Linotype"/>
          <w:sz w:val="24"/>
          <w:szCs w:val="24"/>
        </w:rPr>
        <w:t xml:space="preserve"> </w:t>
      </w:r>
      <w:r>
        <w:rPr>
          <w:rFonts w:ascii="Palatino Linotype" w:hAnsi="Palatino Linotype"/>
          <w:sz w:val="24"/>
          <w:szCs w:val="24"/>
        </w:rPr>
        <w:t>que cuenta con los requerimientos vertidos por el particular en su solicitud de información.</w:t>
      </w:r>
    </w:p>
    <w:p w:rsidR="00525565" w:rsidRPr="00525565" w:rsidRDefault="00525565" w:rsidP="00525565">
      <w:pPr>
        <w:spacing w:before="240" w:line="360" w:lineRule="auto"/>
        <w:jc w:val="both"/>
        <w:rPr>
          <w:rFonts w:ascii="Palatino Linotype" w:hAnsi="Palatino Linotype" w:cs="Arial"/>
          <w:sz w:val="24"/>
          <w:szCs w:val="24"/>
        </w:rPr>
      </w:pPr>
      <w:r w:rsidRPr="00525565">
        <w:rPr>
          <w:rFonts w:ascii="Palatino Linotype" w:hAnsi="Palatino Linotype"/>
          <w:sz w:val="24"/>
          <w:szCs w:val="24"/>
        </w:rPr>
        <w:t>Así, de conformidad con lo establecido en el artículo 12 de la Ley de Transparencia y Acceso a la Información Pública del Estado de México y Municipios, EL SUJETO OBLIGADO sólo proporcionará la información que obra en sus archivos, lo que a</w:t>
      </w:r>
      <w:r w:rsidRPr="00525565">
        <w:rPr>
          <w:rFonts w:ascii="Palatino Linotype" w:hAnsi="Palatino Linotype"/>
          <w:i/>
          <w:sz w:val="24"/>
          <w:szCs w:val="24"/>
        </w:rPr>
        <w:t xml:space="preserve"> contrario sensu</w:t>
      </w:r>
      <w:r w:rsidRPr="00525565">
        <w:rPr>
          <w:rFonts w:ascii="Palatino Linotype" w:hAnsi="Palatino Linotype"/>
          <w:sz w:val="24"/>
          <w:szCs w:val="24"/>
        </w:rPr>
        <w:t xml:space="preserve"> significa que no se está obligado a proporcionar lo que no obre en los mismos; </w:t>
      </w:r>
      <w:r w:rsidRPr="00525565">
        <w:rPr>
          <w:rFonts w:ascii="Palatino Linotype" w:hAnsi="Palatino Linotype" w:cs="Arial"/>
          <w:sz w:val="24"/>
          <w:szCs w:val="24"/>
        </w:rPr>
        <w:t>ello con relación al artículo 143 de la Constitución Política del Estado Libre y Soberano de México, pues las autoridades sólo están facultadas para realizar lo que expresamente les faculta la Ley u ordenamientos jurídicos.</w:t>
      </w:r>
    </w:p>
    <w:p w:rsidR="009614DA" w:rsidRPr="008A5D92" w:rsidRDefault="009614DA" w:rsidP="009614DA">
      <w:pPr>
        <w:spacing w:before="240" w:line="360" w:lineRule="auto"/>
        <w:jc w:val="both"/>
        <w:rPr>
          <w:rFonts w:ascii="Palatino Linotype" w:hAnsi="Palatino Linotype" w:cs="Arial"/>
          <w:color w:val="000000" w:themeColor="text1"/>
          <w:sz w:val="24"/>
        </w:rPr>
      </w:pPr>
      <w:r w:rsidRPr="008A5D92">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8A5D92">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8A5D92">
        <w:rPr>
          <w:rFonts w:ascii="Palatino Linotype" w:hAnsi="Palatino Linotype" w:cs="Arial"/>
          <w:color w:val="000000" w:themeColor="text1"/>
          <w:sz w:val="24"/>
        </w:rPr>
        <w:t xml:space="preserve">; los que, </w:t>
      </w:r>
      <w:r w:rsidRPr="008A5D92">
        <w:rPr>
          <w:rFonts w:ascii="Palatino Linotype" w:hAnsi="Palatino Linotype" w:cs="Arial"/>
          <w:sz w:val="24"/>
        </w:rPr>
        <w:t>podrán estar en cualquier medio, sea escrito, impreso, sonoro, visual, electrónico, informático u holográfico</w:t>
      </w:r>
      <w:r w:rsidRPr="008A5D92">
        <w:rPr>
          <w:rFonts w:ascii="Palatino Linotype" w:hAnsi="Palatino Linotype" w:cs="Arial"/>
          <w:color w:val="000000" w:themeColor="text1"/>
          <w:sz w:val="24"/>
        </w:rPr>
        <w:t xml:space="preserve">, de conformidad con el artículo 3, fracción XI de la Ley de la materia, el cual dispone lo siguiente: </w:t>
      </w:r>
    </w:p>
    <w:p w:rsidR="009614DA" w:rsidRPr="008A5D92" w:rsidRDefault="009614DA" w:rsidP="009614DA">
      <w:pPr>
        <w:spacing w:before="240" w:line="360" w:lineRule="auto"/>
        <w:ind w:left="567" w:right="567"/>
        <w:jc w:val="both"/>
        <w:rPr>
          <w:rFonts w:ascii="Palatino Linotype" w:hAnsi="Palatino Linotype" w:cs="Arial"/>
          <w:i/>
          <w:color w:val="000000"/>
        </w:rPr>
      </w:pPr>
      <w:r w:rsidRPr="008A5D92">
        <w:rPr>
          <w:rFonts w:ascii="Palatino Linotype" w:hAnsi="Palatino Linotype" w:cs="Arial"/>
          <w:i/>
          <w:color w:val="000000"/>
        </w:rPr>
        <w:t>“</w:t>
      </w:r>
      <w:r w:rsidRPr="008A5D92">
        <w:rPr>
          <w:rFonts w:ascii="Palatino Linotype" w:hAnsi="Palatino Linotype" w:cs="Arial"/>
          <w:b/>
          <w:i/>
          <w:color w:val="000000"/>
        </w:rPr>
        <w:t xml:space="preserve">Artículo 3. </w:t>
      </w:r>
      <w:r w:rsidRPr="008A5D92">
        <w:rPr>
          <w:rFonts w:ascii="Palatino Linotype" w:hAnsi="Palatino Linotype" w:cs="Arial"/>
          <w:i/>
          <w:color w:val="000000"/>
        </w:rPr>
        <w:t>Para los efectos de la presente Ley se entenderá por:</w:t>
      </w:r>
    </w:p>
    <w:p w:rsidR="009614DA" w:rsidRPr="008A5D92" w:rsidRDefault="009614DA" w:rsidP="009614DA">
      <w:pPr>
        <w:spacing w:before="240" w:line="360" w:lineRule="auto"/>
        <w:ind w:left="567" w:right="567"/>
        <w:jc w:val="both"/>
        <w:rPr>
          <w:rFonts w:ascii="Palatino Linotype" w:hAnsi="Palatino Linotype" w:cs="Arial"/>
          <w:i/>
          <w:color w:val="000000"/>
        </w:rPr>
      </w:pPr>
      <w:r w:rsidRPr="008A5D92">
        <w:rPr>
          <w:rFonts w:ascii="Palatino Linotype" w:hAnsi="Palatino Linotype" w:cs="Arial"/>
          <w:i/>
          <w:color w:val="000000"/>
        </w:rPr>
        <w:lastRenderedPageBreak/>
        <w:t>(…)</w:t>
      </w:r>
    </w:p>
    <w:p w:rsidR="009614DA" w:rsidRPr="008A5D92" w:rsidRDefault="009614DA" w:rsidP="009614DA">
      <w:pPr>
        <w:spacing w:before="240" w:line="360" w:lineRule="auto"/>
        <w:ind w:left="567" w:right="567"/>
        <w:jc w:val="both"/>
        <w:rPr>
          <w:rFonts w:ascii="Palatino Linotype" w:hAnsi="Palatino Linotype" w:cs="Arial"/>
          <w:i/>
          <w:color w:val="000000"/>
        </w:rPr>
      </w:pPr>
      <w:r w:rsidRPr="008A5D92">
        <w:rPr>
          <w:rFonts w:ascii="Palatino Linotype" w:hAnsi="Palatino Linotype" w:cs="Arial"/>
          <w:b/>
          <w:i/>
          <w:color w:val="000000"/>
        </w:rPr>
        <w:t>XI. Documento:</w:t>
      </w:r>
      <w:r w:rsidRPr="008A5D92">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9614DA" w:rsidRPr="008A5D92" w:rsidRDefault="009614DA" w:rsidP="009614DA">
      <w:pPr>
        <w:spacing w:before="240" w:line="360" w:lineRule="auto"/>
        <w:ind w:left="567" w:right="567"/>
        <w:jc w:val="both"/>
        <w:rPr>
          <w:rFonts w:ascii="Palatino Linotype" w:hAnsi="Palatino Linotype" w:cs="Arial"/>
          <w:i/>
          <w:color w:val="000000"/>
        </w:rPr>
      </w:pPr>
      <w:r w:rsidRPr="008A5D92">
        <w:rPr>
          <w:rFonts w:ascii="Palatino Linotype" w:hAnsi="Palatino Linotype" w:cs="Arial"/>
          <w:i/>
          <w:color w:val="000000"/>
        </w:rPr>
        <w:t>(…)”</w:t>
      </w:r>
    </w:p>
    <w:p w:rsidR="009614DA" w:rsidRDefault="009614DA" w:rsidP="009614DA">
      <w:pPr>
        <w:autoSpaceDE w:val="0"/>
        <w:autoSpaceDN w:val="0"/>
        <w:adjustRightInd w:val="0"/>
        <w:spacing w:before="240" w:line="360" w:lineRule="auto"/>
        <w:jc w:val="both"/>
        <w:rPr>
          <w:rFonts w:ascii="Palatino Linotype" w:hAnsi="Palatino Linotype" w:cs="Arial"/>
          <w:sz w:val="24"/>
        </w:rPr>
      </w:pPr>
      <w:r w:rsidRPr="008A5D92">
        <w:rPr>
          <w:rFonts w:ascii="Palatino Linotype" w:hAnsi="Palatino Linotype" w:cs="Arial"/>
          <w:sz w:val="24"/>
        </w:rPr>
        <w:t xml:space="preserve">Siendo aplicable el Criterio </w:t>
      </w:r>
      <w:r w:rsidRPr="008A5D92">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8A5D92">
        <w:rPr>
          <w:rFonts w:ascii="Palatino Linotype" w:hAnsi="Palatino Linotype" w:cs="Arial"/>
          <w:sz w:val="24"/>
        </w:rPr>
        <w:t>cuyo rubro y texto dispone:</w:t>
      </w:r>
    </w:p>
    <w:p w:rsidR="009614DA" w:rsidRPr="008A5D92" w:rsidRDefault="009614DA" w:rsidP="009614DA">
      <w:pPr>
        <w:spacing w:before="240" w:line="360" w:lineRule="auto"/>
        <w:ind w:left="567" w:right="567"/>
        <w:jc w:val="center"/>
        <w:rPr>
          <w:rFonts w:ascii="Palatino Linotype" w:hAnsi="Palatino Linotype" w:cs="Arial"/>
          <w:b/>
          <w:i/>
          <w:lang w:eastAsia="es-MX"/>
        </w:rPr>
      </w:pPr>
      <w:r w:rsidRPr="008A5D92">
        <w:rPr>
          <w:rFonts w:ascii="Palatino Linotype" w:hAnsi="Palatino Linotype" w:cs="Arial"/>
          <w:b/>
          <w:lang w:eastAsia="es-MX"/>
        </w:rPr>
        <w:t>“</w:t>
      </w:r>
      <w:r w:rsidRPr="008A5D92">
        <w:rPr>
          <w:rFonts w:ascii="Palatino Linotype" w:hAnsi="Palatino Linotype" w:cs="Arial"/>
          <w:b/>
          <w:i/>
          <w:lang w:eastAsia="es-MX"/>
        </w:rPr>
        <w:t>CRITERIO 0002-11</w:t>
      </w:r>
    </w:p>
    <w:p w:rsidR="009614DA" w:rsidRPr="008A5D92" w:rsidRDefault="009614DA" w:rsidP="009614DA">
      <w:pPr>
        <w:spacing w:before="240" w:line="360" w:lineRule="auto"/>
        <w:ind w:left="567" w:right="567"/>
        <w:jc w:val="both"/>
        <w:rPr>
          <w:rFonts w:ascii="Palatino Linotype" w:hAnsi="Palatino Linotype" w:cs="Arial"/>
          <w:i/>
          <w:lang w:eastAsia="es-MX"/>
        </w:rPr>
      </w:pPr>
      <w:r w:rsidRPr="008A5D92">
        <w:rPr>
          <w:rFonts w:ascii="Palatino Linotype" w:hAnsi="Palatino Linotype" w:cs="Arial"/>
          <w:b/>
          <w:i/>
          <w:lang w:eastAsia="es-MX"/>
        </w:rPr>
        <w:t xml:space="preserve">INFORMACIÓN PÚBLICA, CONCEPTO DE, EN MATERIA DE TRANSPARENCIA. INTERPRETACIÓN SISTEMÁTICA DE LOS ARTÍCULOS 2°, FRACCIÓN </w:t>
      </w:r>
      <w:r w:rsidRPr="008A5D92">
        <w:rPr>
          <w:rFonts w:ascii="Palatino Linotype" w:hAnsi="Palatino Linotype" w:cs="Arial"/>
          <w:b/>
          <w:bCs/>
          <w:i/>
          <w:lang w:eastAsia="es-MX"/>
        </w:rPr>
        <w:t xml:space="preserve">V, XV, Y XVI, </w:t>
      </w:r>
      <w:r w:rsidRPr="008A5D92">
        <w:rPr>
          <w:rFonts w:ascii="Palatino Linotype" w:hAnsi="Palatino Linotype" w:cs="Arial"/>
          <w:b/>
          <w:i/>
          <w:lang w:eastAsia="es-MX"/>
        </w:rPr>
        <w:t>3°, 4°, 11 Y 41.</w:t>
      </w:r>
      <w:r w:rsidRPr="008A5D92">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9614DA" w:rsidRPr="008A5D92" w:rsidRDefault="009614DA" w:rsidP="009614DA">
      <w:pPr>
        <w:spacing w:before="240" w:line="360" w:lineRule="auto"/>
        <w:ind w:left="567" w:right="567"/>
        <w:jc w:val="both"/>
        <w:rPr>
          <w:rFonts w:ascii="Palatino Linotype" w:hAnsi="Palatino Linotype" w:cs="Arial"/>
          <w:i/>
          <w:lang w:eastAsia="es-MX"/>
        </w:rPr>
      </w:pPr>
      <w:r w:rsidRPr="008A5D92">
        <w:rPr>
          <w:rFonts w:ascii="Palatino Linotype" w:hAnsi="Palatino Linotype" w:cs="Arial"/>
          <w:i/>
          <w:lang w:eastAsia="es-MX"/>
        </w:rPr>
        <w:lastRenderedPageBreak/>
        <w:t>En consecuencia el acceso a la información se refiere a que se cumplan cualquiera de los siguientes tres supuestos:</w:t>
      </w:r>
    </w:p>
    <w:p w:rsidR="009614DA" w:rsidRPr="008A5D92" w:rsidRDefault="009614DA" w:rsidP="009614DA">
      <w:pPr>
        <w:spacing w:before="240" w:line="360" w:lineRule="auto"/>
        <w:ind w:left="567" w:right="567"/>
        <w:jc w:val="both"/>
        <w:rPr>
          <w:rFonts w:ascii="Palatino Linotype" w:hAnsi="Palatino Linotype" w:cs="Arial"/>
          <w:b/>
          <w:i/>
          <w:lang w:eastAsia="es-MX"/>
        </w:rPr>
      </w:pPr>
      <w:r w:rsidRPr="008A5D92">
        <w:rPr>
          <w:rFonts w:ascii="Palatino Linotype" w:hAnsi="Palatino Linotype" w:cs="Arial"/>
          <w:b/>
          <w:i/>
          <w:lang w:eastAsia="es-MX"/>
        </w:rPr>
        <w:t>1) Que se trate de información registrada en cualquier soporte documental, que en ejercicio de las atribuciones conferidas, sea generada por los Sujetos Obligados;</w:t>
      </w:r>
    </w:p>
    <w:p w:rsidR="009614DA" w:rsidRPr="008A5D92" w:rsidRDefault="009614DA" w:rsidP="009614DA">
      <w:pPr>
        <w:spacing w:before="240" w:line="360" w:lineRule="auto"/>
        <w:ind w:left="567" w:right="567"/>
        <w:jc w:val="both"/>
        <w:rPr>
          <w:rFonts w:ascii="Palatino Linotype" w:hAnsi="Palatino Linotype" w:cs="Arial"/>
          <w:i/>
          <w:lang w:eastAsia="es-MX"/>
        </w:rPr>
      </w:pPr>
      <w:r w:rsidRPr="008A5D92">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rsidR="009614DA" w:rsidRPr="008A5D92" w:rsidRDefault="009614DA" w:rsidP="009614DA">
      <w:pPr>
        <w:spacing w:before="240" w:line="360" w:lineRule="auto"/>
        <w:ind w:left="567" w:right="567"/>
        <w:jc w:val="both"/>
        <w:rPr>
          <w:rFonts w:ascii="Palatino Linotype" w:hAnsi="Palatino Linotype" w:cs="Arial"/>
          <w:i/>
          <w:lang w:eastAsia="es-MX"/>
        </w:rPr>
      </w:pPr>
      <w:r w:rsidRPr="008A5D92">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rsidR="009614DA" w:rsidRDefault="009614DA" w:rsidP="009614DA">
      <w:pPr>
        <w:tabs>
          <w:tab w:val="left" w:pos="851"/>
        </w:tabs>
        <w:spacing w:before="240" w:line="360" w:lineRule="auto"/>
        <w:ind w:left="567" w:right="567"/>
        <w:jc w:val="right"/>
        <w:rPr>
          <w:rFonts w:ascii="Palatino Linotype" w:hAnsi="Palatino Linotype" w:cs="Arial"/>
          <w:i/>
          <w:sz w:val="20"/>
          <w:lang w:eastAsia="es-MX"/>
        </w:rPr>
      </w:pPr>
      <w:r w:rsidRPr="008A5D92">
        <w:rPr>
          <w:rFonts w:ascii="Palatino Linotype" w:hAnsi="Palatino Linotype" w:cs="Arial"/>
          <w:lang w:eastAsia="es-MX"/>
        </w:rPr>
        <w:tab/>
      </w:r>
      <w:r w:rsidRPr="008A5D92">
        <w:rPr>
          <w:rFonts w:ascii="Palatino Linotype" w:hAnsi="Palatino Linotype" w:cs="Arial"/>
          <w:i/>
          <w:sz w:val="20"/>
          <w:lang w:eastAsia="es-MX"/>
        </w:rPr>
        <w:t>(Énfasis Añadido)</w:t>
      </w:r>
    </w:p>
    <w:p w:rsidR="0056434F" w:rsidRDefault="00314E07" w:rsidP="009614DA">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Así</w:t>
      </w:r>
      <w:r w:rsidR="009614DA">
        <w:rPr>
          <w:rFonts w:ascii="Palatino Linotype" w:hAnsi="Palatino Linotype"/>
          <w:sz w:val="24"/>
          <w:szCs w:val="24"/>
        </w:rPr>
        <w:t xml:space="preserve"> entonces, </w:t>
      </w:r>
      <w:r>
        <w:rPr>
          <w:rFonts w:ascii="Palatino Linotype" w:hAnsi="Palatino Linotype"/>
          <w:sz w:val="24"/>
          <w:szCs w:val="24"/>
        </w:rPr>
        <w:t xml:space="preserve">el sujeto obligado </w:t>
      </w:r>
      <w:r w:rsidR="003162D8">
        <w:rPr>
          <w:rFonts w:ascii="Palatino Linotype" w:hAnsi="Palatino Linotype"/>
          <w:sz w:val="24"/>
          <w:szCs w:val="24"/>
        </w:rPr>
        <w:t xml:space="preserve">ha dado cabal cumplimiento a la </w:t>
      </w:r>
      <w:r w:rsidR="003126D8">
        <w:rPr>
          <w:rFonts w:ascii="Palatino Linotype" w:hAnsi="Palatino Linotype"/>
          <w:sz w:val="24"/>
          <w:szCs w:val="24"/>
        </w:rPr>
        <w:t>solicitud</w:t>
      </w:r>
      <w:r w:rsidR="003162D8">
        <w:rPr>
          <w:rFonts w:ascii="Palatino Linotype" w:hAnsi="Palatino Linotype"/>
          <w:sz w:val="24"/>
          <w:szCs w:val="24"/>
        </w:rPr>
        <w:t xml:space="preserve"> de </w:t>
      </w:r>
      <w:r w:rsidR="003126D8">
        <w:rPr>
          <w:rFonts w:ascii="Palatino Linotype" w:hAnsi="Palatino Linotype"/>
          <w:sz w:val="24"/>
          <w:szCs w:val="24"/>
        </w:rPr>
        <w:t>información</w:t>
      </w:r>
      <w:r w:rsidR="003162D8">
        <w:rPr>
          <w:rFonts w:ascii="Palatino Linotype" w:hAnsi="Palatino Linotype"/>
          <w:sz w:val="24"/>
          <w:szCs w:val="24"/>
        </w:rPr>
        <w:t xml:space="preserve"> presentada por el partic</w:t>
      </w:r>
      <w:r w:rsidR="008F77B1">
        <w:rPr>
          <w:rFonts w:ascii="Palatino Linotype" w:hAnsi="Palatino Linotype"/>
          <w:sz w:val="24"/>
          <w:szCs w:val="24"/>
        </w:rPr>
        <w:t>ular, toda vez que, se pronunció</w:t>
      </w:r>
      <w:r w:rsidR="003162D8">
        <w:rPr>
          <w:rFonts w:ascii="Palatino Linotype" w:hAnsi="Palatino Linotype"/>
          <w:sz w:val="24"/>
          <w:szCs w:val="24"/>
        </w:rPr>
        <w:t xml:space="preserve"> al respecto, ahora bien es necesario hacer una acotación respecto de la inconformidad del hoy recurrente, ya que alude que </w:t>
      </w:r>
      <w:r w:rsidR="008F77B1">
        <w:rPr>
          <w:rFonts w:ascii="Palatino Linotype" w:hAnsi="Palatino Linotype"/>
          <w:sz w:val="24"/>
          <w:szCs w:val="24"/>
        </w:rPr>
        <w:t>“</w:t>
      </w:r>
      <w:r w:rsidR="004B1B38">
        <w:rPr>
          <w:rFonts w:ascii="Palatino Linotype" w:hAnsi="Palatino Linotype"/>
          <w:sz w:val="24"/>
          <w:szCs w:val="24"/>
        </w:rPr>
        <w:t>no estoy conforme con la respuesta</w:t>
      </w:r>
      <w:r w:rsidR="003162D8">
        <w:rPr>
          <w:rFonts w:ascii="Palatino Linotype" w:hAnsi="Palatino Linotype"/>
          <w:sz w:val="24"/>
          <w:szCs w:val="24"/>
        </w:rPr>
        <w:t xml:space="preserve">”, sin embargo, dicha manifestación fue solventada </w:t>
      </w:r>
      <w:r w:rsidR="00BC1F65">
        <w:rPr>
          <w:rFonts w:ascii="Palatino Linotype" w:hAnsi="Palatino Linotype"/>
          <w:sz w:val="24"/>
          <w:szCs w:val="24"/>
        </w:rPr>
        <w:t>toda vez que el Sujeto Obligado hizo referencia que la información no puede ser e</w:t>
      </w:r>
      <w:r w:rsidR="00910B64">
        <w:rPr>
          <w:rFonts w:ascii="Palatino Linotype" w:hAnsi="Palatino Linotype"/>
          <w:sz w:val="24"/>
          <w:szCs w:val="24"/>
        </w:rPr>
        <w:t>ntregada a menos que se cumplan algunos requisitos como lo es acreditar un interés jurídico, ya sea como interesado, o acreditar haber intervenido en el acto notarial, ser albacea o heredero según sea el caso, con una identificación oficial, o en su defecto mediante un poder notarial si se trata de un tercero solicitante.</w:t>
      </w:r>
    </w:p>
    <w:p w:rsidR="00910B64" w:rsidRDefault="00910B64" w:rsidP="00910B64">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Asimismo, en el apartado de manifestaciones, el ahora recurrente remitió dos archivos electrónicos que medularmente contienen lo siguiente:</w:t>
      </w:r>
    </w:p>
    <w:p w:rsidR="00910B64" w:rsidRPr="0032711F" w:rsidRDefault="00910B64" w:rsidP="00910B64">
      <w:pPr>
        <w:pStyle w:val="Prrafodelista"/>
        <w:numPr>
          <w:ilvl w:val="0"/>
          <w:numId w:val="43"/>
        </w:numPr>
        <w:tabs>
          <w:tab w:val="left" w:pos="709"/>
        </w:tabs>
        <w:spacing w:before="240" w:line="360" w:lineRule="auto"/>
        <w:ind w:right="51"/>
        <w:jc w:val="both"/>
        <w:rPr>
          <w:rFonts w:ascii="Palatino Linotype" w:hAnsi="Palatino Linotype"/>
        </w:rPr>
      </w:pPr>
      <w:r w:rsidRPr="0032711F">
        <w:rPr>
          <w:rFonts w:ascii="Palatino Linotype" w:hAnsi="Palatino Linotype"/>
          <w:b/>
        </w:rPr>
        <w:lastRenderedPageBreak/>
        <w:t>“</w:t>
      </w:r>
      <w:r w:rsidRPr="00910B64">
        <w:rPr>
          <w:rFonts w:ascii="Palatino Linotype" w:hAnsi="Palatino Linotype"/>
          <w:b/>
        </w:rPr>
        <w:t>Manifestaciones y Pruebas.pdf</w:t>
      </w:r>
      <w:r w:rsidRPr="0032711F">
        <w:rPr>
          <w:rFonts w:ascii="Palatino Linotype" w:hAnsi="Palatino Linotype"/>
          <w:b/>
        </w:rPr>
        <w:t xml:space="preserve">”: </w:t>
      </w:r>
      <w:r w:rsidRPr="0032711F">
        <w:rPr>
          <w:rFonts w:ascii="Palatino Linotype" w:hAnsi="Palatino Linotype"/>
        </w:rPr>
        <w:t xml:space="preserve">El cual contiene </w:t>
      </w:r>
      <w:r w:rsidR="009D08A9">
        <w:rPr>
          <w:rFonts w:ascii="Palatino Linotype" w:hAnsi="Palatino Linotype"/>
        </w:rPr>
        <w:t xml:space="preserve">un documento emitido por el Recurrente, así como la resolución del Comité de Transparencia del Instituto Electoral del Estado con motivo de la clasificación de información como confidencial y versión pública propuesta por la Dirección de Prerrogativas y Partidos Políticos del Instituto Electoral del Estado, el cual medularmente especifica el solicitante que conforme a dicha resolución </w:t>
      </w:r>
      <w:r w:rsidR="008259CA">
        <w:rPr>
          <w:rFonts w:ascii="Palatino Linotype" w:hAnsi="Palatino Linotype"/>
        </w:rPr>
        <w:t xml:space="preserve">se observa la aprobación de versiones públicas respecto de escrituras públicas. </w:t>
      </w:r>
      <w:r w:rsidR="009D08A9">
        <w:rPr>
          <w:rFonts w:ascii="Palatino Linotype" w:hAnsi="Palatino Linotype"/>
        </w:rPr>
        <w:t xml:space="preserve"> </w:t>
      </w:r>
    </w:p>
    <w:p w:rsidR="00910B64" w:rsidRPr="00FB7C6A" w:rsidRDefault="00910B64" w:rsidP="00910B64">
      <w:pPr>
        <w:pStyle w:val="Prrafodelista"/>
        <w:numPr>
          <w:ilvl w:val="0"/>
          <w:numId w:val="43"/>
        </w:numPr>
        <w:tabs>
          <w:tab w:val="left" w:pos="709"/>
        </w:tabs>
        <w:spacing w:before="240" w:line="480" w:lineRule="auto"/>
        <w:ind w:right="51"/>
        <w:jc w:val="both"/>
        <w:rPr>
          <w:rFonts w:ascii="Palatino Linotype" w:hAnsi="Palatino Linotype"/>
          <w:b/>
        </w:rPr>
      </w:pPr>
      <w:r w:rsidRPr="0032711F">
        <w:rPr>
          <w:rFonts w:ascii="Palatino Linotype" w:hAnsi="Palatino Linotype"/>
          <w:b/>
        </w:rPr>
        <w:t>“</w:t>
      </w:r>
      <w:r w:rsidRPr="00910B64">
        <w:rPr>
          <w:rFonts w:ascii="Palatino Linotype" w:hAnsi="Palatino Linotype"/>
          <w:b/>
        </w:rPr>
        <w:t>MANIFESTACIONES y PRUEBA DOCUMENTAL.pdf</w:t>
      </w:r>
      <w:r w:rsidRPr="0032711F">
        <w:rPr>
          <w:rFonts w:ascii="Palatino Linotype" w:hAnsi="Palatino Linotype"/>
          <w:b/>
        </w:rPr>
        <w:t>”</w:t>
      </w:r>
      <w:r>
        <w:rPr>
          <w:rFonts w:ascii="Palatino Linotype" w:hAnsi="Palatino Linotype"/>
          <w:b/>
        </w:rPr>
        <w:t xml:space="preserve">: </w:t>
      </w:r>
      <w:r>
        <w:rPr>
          <w:rFonts w:ascii="Palatino Linotype" w:hAnsi="Palatino Linotype"/>
        </w:rPr>
        <w:t xml:space="preserve">El cual </w:t>
      </w:r>
      <w:r w:rsidR="00A461A9">
        <w:rPr>
          <w:rFonts w:ascii="Palatino Linotype" w:hAnsi="Palatino Linotype"/>
        </w:rPr>
        <w:t>medularmente informa sobre la versión pública, asimismo anexa una jurisprudencia emitida por la suprema Corte de Justicia de la Naci</w:t>
      </w:r>
      <w:r w:rsidR="000A3740">
        <w:rPr>
          <w:rFonts w:ascii="Palatino Linotype" w:hAnsi="Palatino Linotype"/>
        </w:rPr>
        <w:t xml:space="preserve">ón, además hace referencia que la respuesta del Sujeto Obligado no se encuentra debidamente fundamentada. </w:t>
      </w:r>
    </w:p>
    <w:p w:rsidR="0041137A" w:rsidRDefault="000A3740" w:rsidP="009614DA">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Aunado a lo anterior</w:t>
      </w:r>
      <w:r w:rsidR="0041137A">
        <w:rPr>
          <w:rFonts w:ascii="Palatino Linotype" w:hAnsi="Palatino Linotype"/>
          <w:sz w:val="24"/>
          <w:szCs w:val="24"/>
        </w:rPr>
        <w:t>, en el apartado de manifestaciones, el sujeto obligado remiti</w:t>
      </w:r>
      <w:r w:rsidR="00861BED">
        <w:rPr>
          <w:rFonts w:ascii="Palatino Linotype" w:hAnsi="Palatino Linotype"/>
          <w:sz w:val="24"/>
          <w:szCs w:val="24"/>
        </w:rPr>
        <w:t xml:space="preserve">ó </w:t>
      </w:r>
      <w:r>
        <w:rPr>
          <w:rFonts w:ascii="Palatino Linotype" w:hAnsi="Palatino Linotype"/>
          <w:sz w:val="24"/>
          <w:szCs w:val="24"/>
        </w:rPr>
        <w:t xml:space="preserve">un archivo </w:t>
      </w:r>
      <w:r w:rsidR="00861BED">
        <w:rPr>
          <w:rFonts w:ascii="Palatino Linotype" w:hAnsi="Palatino Linotype"/>
          <w:sz w:val="24"/>
          <w:szCs w:val="24"/>
        </w:rPr>
        <w:t>electr</w:t>
      </w:r>
      <w:r>
        <w:rPr>
          <w:rFonts w:ascii="Palatino Linotype" w:hAnsi="Palatino Linotype"/>
          <w:sz w:val="24"/>
          <w:szCs w:val="24"/>
        </w:rPr>
        <w:t xml:space="preserve">ónico </w:t>
      </w:r>
      <w:r w:rsidR="00AA08D9">
        <w:rPr>
          <w:rFonts w:ascii="Palatino Linotype" w:hAnsi="Palatino Linotype"/>
          <w:sz w:val="24"/>
          <w:szCs w:val="24"/>
        </w:rPr>
        <w:t xml:space="preserve">que medularmente </w:t>
      </w:r>
      <w:r w:rsidR="00EF487A">
        <w:rPr>
          <w:rFonts w:ascii="Palatino Linotype" w:hAnsi="Palatino Linotype"/>
          <w:sz w:val="24"/>
          <w:szCs w:val="24"/>
        </w:rPr>
        <w:t>contiene</w:t>
      </w:r>
      <w:r w:rsidR="00AA08D9">
        <w:rPr>
          <w:rFonts w:ascii="Palatino Linotype" w:hAnsi="Palatino Linotype"/>
          <w:sz w:val="24"/>
          <w:szCs w:val="24"/>
        </w:rPr>
        <w:t xml:space="preserve"> lo siguiente:</w:t>
      </w:r>
    </w:p>
    <w:p w:rsidR="003E68C8" w:rsidRDefault="00AA08D9" w:rsidP="00EF487A">
      <w:pPr>
        <w:pStyle w:val="Prrafodelista"/>
        <w:numPr>
          <w:ilvl w:val="0"/>
          <w:numId w:val="43"/>
        </w:numPr>
        <w:tabs>
          <w:tab w:val="left" w:pos="709"/>
        </w:tabs>
        <w:spacing w:before="240" w:line="360" w:lineRule="auto"/>
        <w:ind w:right="51"/>
        <w:jc w:val="both"/>
        <w:rPr>
          <w:rFonts w:ascii="Palatino Linotype" w:hAnsi="Palatino Linotype"/>
        </w:rPr>
      </w:pPr>
      <w:r w:rsidRPr="0032711F">
        <w:rPr>
          <w:rFonts w:ascii="Palatino Linotype" w:hAnsi="Palatino Linotype"/>
          <w:b/>
        </w:rPr>
        <w:t>“</w:t>
      </w:r>
      <w:r w:rsidR="00EF487A" w:rsidRPr="00EF487A">
        <w:rPr>
          <w:rFonts w:ascii="Palatino Linotype" w:hAnsi="Palatino Linotype"/>
          <w:b/>
        </w:rPr>
        <w:t>OFICIO 334 recurso de revisión 04800-INFOEM-IP-RR-2020.PDF</w:t>
      </w:r>
      <w:r w:rsidRPr="0032711F">
        <w:rPr>
          <w:rFonts w:ascii="Palatino Linotype" w:hAnsi="Palatino Linotype"/>
          <w:b/>
        </w:rPr>
        <w:t xml:space="preserve">”: </w:t>
      </w:r>
      <w:r w:rsidR="008E3F2C" w:rsidRPr="0032711F">
        <w:rPr>
          <w:rFonts w:ascii="Palatino Linotype" w:hAnsi="Palatino Linotype"/>
        </w:rPr>
        <w:t xml:space="preserve">El cual </w:t>
      </w:r>
      <w:r w:rsidR="00EF487A">
        <w:rPr>
          <w:rFonts w:ascii="Palatino Linotype" w:hAnsi="Palatino Linotype"/>
        </w:rPr>
        <w:t>medularmente co</w:t>
      </w:r>
      <w:r w:rsidR="003E68C8">
        <w:rPr>
          <w:rFonts w:ascii="Palatino Linotype" w:hAnsi="Palatino Linotype"/>
        </w:rPr>
        <w:t>nfirma su respuesta inicial, tal como se muestra en las siguientes imágenes:</w:t>
      </w:r>
    </w:p>
    <w:p w:rsidR="00BB6D63" w:rsidRDefault="003E68C8" w:rsidP="003E68C8">
      <w:pPr>
        <w:spacing w:line="360" w:lineRule="auto"/>
        <w:jc w:val="center"/>
        <w:rPr>
          <w:rFonts w:ascii="Palatino Linotype" w:hAnsi="Palatino Linotype"/>
          <w:color w:val="000000"/>
        </w:rPr>
      </w:pPr>
      <w:r>
        <w:rPr>
          <w:rFonts w:ascii="Palatino Linotype" w:hAnsi="Palatino Linotype"/>
          <w:noProof/>
          <w:color w:val="000000"/>
          <w:lang w:eastAsia="es-MX"/>
        </w:rPr>
        <w:lastRenderedPageBreak/>
        <w:drawing>
          <wp:inline distT="0" distB="0" distL="0" distR="0">
            <wp:extent cx="4899660" cy="614108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9660" cy="6141085"/>
                    </a:xfrm>
                    <a:prstGeom prst="rect">
                      <a:avLst/>
                    </a:prstGeom>
                    <a:noFill/>
                    <a:ln>
                      <a:noFill/>
                    </a:ln>
                  </pic:spPr>
                </pic:pic>
              </a:graphicData>
            </a:graphic>
          </wp:inline>
        </w:drawing>
      </w:r>
    </w:p>
    <w:p w:rsidR="003E68C8" w:rsidRDefault="003E68C8" w:rsidP="003E68C8">
      <w:pPr>
        <w:spacing w:line="360" w:lineRule="auto"/>
        <w:jc w:val="center"/>
        <w:rPr>
          <w:rFonts w:ascii="Palatino Linotype" w:hAnsi="Palatino Linotype"/>
          <w:color w:val="000000"/>
        </w:rPr>
      </w:pPr>
      <w:r>
        <w:rPr>
          <w:rFonts w:ascii="Palatino Linotype" w:hAnsi="Palatino Linotype"/>
          <w:noProof/>
          <w:color w:val="000000"/>
          <w:lang w:eastAsia="es-MX"/>
        </w:rPr>
        <w:lastRenderedPageBreak/>
        <w:drawing>
          <wp:inline distT="0" distB="0" distL="0" distR="0">
            <wp:extent cx="4966970" cy="6163945"/>
            <wp:effectExtent l="0" t="0" r="508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6970" cy="6163945"/>
                    </a:xfrm>
                    <a:prstGeom prst="rect">
                      <a:avLst/>
                    </a:prstGeom>
                    <a:noFill/>
                    <a:ln>
                      <a:noFill/>
                    </a:ln>
                  </pic:spPr>
                </pic:pic>
              </a:graphicData>
            </a:graphic>
          </wp:inline>
        </w:drawing>
      </w:r>
    </w:p>
    <w:p w:rsidR="003E68C8" w:rsidRDefault="003E68C8" w:rsidP="003E68C8">
      <w:pPr>
        <w:spacing w:line="360" w:lineRule="auto"/>
        <w:jc w:val="center"/>
        <w:rPr>
          <w:rFonts w:ascii="Palatino Linotype" w:hAnsi="Palatino Linotype"/>
          <w:color w:val="000000"/>
        </w:rPr>
      </w:pPr>
      <w:r>
        <w:rPr>
          <w:rFonts w:ascii="Palatino Linotype" w:hAnsi="Palatino Linotype"/>
          <w:noProof/>
          <w:color w:val="000000"/>
          <w:lang w:eastAsia="es-MX"/>
        </w:rPr>
        <w:lastRenderedPageBreak/>
        <w:drawing>
          <wp:inline distT="0" distB="0" distL="0" distR="0">
            <wp:extent cx="4978400" cy="59715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8400" cy="5971540"/>
                    </a:xfrm>
                    <a:prstGeom prst="rect">
                      <a:avLst/>
                    </a:prstGeom>
                    <a:noFill/>
                    <a:ln>
                      <a:noFill/>
                    </a:ln>
                  </pic:spPr>
                </pic:pic>
              </a:graphicData>
            </a:graphic>
          </wp:inline>
        </w:drawing>
      </w:r>
    </w:p>
    <w:p w:rsidR="003E68C8" w:rsidRDefault="003E68C8" w:rsidP="003E68C8">
      <w:pPr>
        <w:spacing w:line="360" w:lineRule="auto"/>
        <w:jc w:val="center"/>
        <w:rPr>
          <w:rFonts w:ascii="Palatino Linotype" w:hAnsi="Palatino Linotype"/>
          <w:color w:val="000000"/>
        </w:rPr>
      </w:pPr>
      <w:r>
        <w:rPr>
          <w:rFonts w:ascii="Palatino Linotype" w:hAnsi="Palatino Linotype"/>
          <w:noProof/>
          <w:color w:val="000000"/>
          <w:lang w:eastAsia="es-MX"/>
        </w:rPr>
        <w:lastRenderedPageBreak/>
        <w:drawing>
          <wp:inline distT="0" distB="0" distL="0" distR="0">
            <wp:extent cx="5001260" cy="6141085"/>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1260" cy="6141085"/>
                    </a:xfrm>
                    <a:prstGeom prst="rect">
                      <a:avLst/>
                    </a:prstGeom>
                    <a:noFill/>
                    <a:ln>
                      <a:noFill/>
                    </a:ln>
                  </pic:spPr>
                </pic:pic>
              </a:graphicData>
            </a:graphic>
          </wp:inline>
        </w:drawing>
      </w:r>
    </w:p>
    <w:p w:rsidR="003E68C8" w:rsidRDefault="003E68C8" w:rsidP="003E68C8">
      <w:pPr>
        <w:spacing w:line="360" w:lineRule="auto"/>
        <w:jc w:val="center"/>
        <w:rPr>
          <w:rFonts w:ascii="Palatino Linotype" w:hAnsi="Palatino Linotype"/>
          <w:color w:val="000000"/>
        </w:rPr>
      </w:pPr>
      <w:r>
        <w:rPr>
          <w:rFonts w:ascii="Palatino Linotype" w:hAnsi="Palatino Linotype"/>
          <w:noProof/>
          <w:color w:val="000000"/>
          <w:lang w:eastAsia="es-MX"/>
        </w:rPr>
        <w:lastRenderedPageBreak/>
        <w:drawing>
          <wp:inline distT="0" distB="0" distL="0" distR="0">
            <wp:extent cx="4937760" cy="6126480"/>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7760" cy="6126480"/>
                    </a:xfrm>
                    <a:prstGeom prst="rect">
                      <a:avLst/>
                    </a:prstGeom>
                    <a:noFill/>
                    <a:ln>
                      <a:noFill/>
                    </a:ln>
                  </pic:spPr>
                </pic:pic>
              </a:graphicData>
            </a:graphic>
          </wp:inline>
        </w:drawing>
      </w:r>
    </w:p>
    <w:p w:rsidR="003E68C8" w:rsidRDefault="003E68C8" w:rsidP="003E68C8">
      <w:pPr>
        <w:spacing w:line="360" w:lineRule="auto"/>
        <w:jc w:val="center"/>
        <w:rPr>
          <w:rFonts w:ascii="Palatino Linotype" w:hAnsi="Palatino Linotype"/>
          <w:color w:val="000000"/>
        </w:rPr>
      </w:pPr>
      <w:r>
        <w:rPr>
          <w:rFonts w:ascii="Palatino Linotype" w:hAnsi="Palatino Linotype"/>
          <w:noProof/>
          <w:color w:val="000000"/>
          <w:lang w:eastAsia="es-MX"/>
        </w:rPr>
        <w:lastRenderedPageBreak/>
        <w:drawing>
          <wp:inline distT="0" distB="0" distL="0" distR="0">
            <wp:extent cx="4966970" cy="6220460"/>
            <wp:effectExtent l="0" t="0" r="508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6970" cy="6220460"/>
                    </a:xfrm>
                    <a:prstGeom prst="rect">
                      <a:avLst/>
                    </a:prstGeom>
                    <a:noFill/>
                    <a:ln>
                      <a:noFill/>
                    </a:ln>
                  </pic:spPr>
                </pic:pic>
              </a:graphicData>
            </a:graphic>
          </wp:inline>
        </w:drawing>
      </w:r>
      <w:r>
        <w:rPr>
          <w:rFonts w:ascii="Palatino Linotype" w:hAnsi="Palatino Linotype"/>
          <w:noProof/>
          <w:color w:val="000000"/>
          <w:lang w:eastAsia="es-MX"/>
        </w:rPr>
        <w:lastRenderedPageBreak/>
        <w:drawing>
          <wp:inline distT="0" distB="0" distL="0" distR="0">
            <wp:extent cx="4978400" cy="606234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8400" cy="6062345"/>
                    </a:xfrm>
                    <a:prstGeom prst="rect">
                      <a:avLst/>
                    </a:prstGeom>
                    <a:noFill/>
                    <a:ln>
                      <a:noFill/>
                    </a:ln>
                  </pic:spPr>
                </pic:pic>
              </a:graphicData>
            </a:graphic>
          </wp:inline>
        </w:drawing>
      </w:r>
      <w:r>
        <w:rPr>
          <w:rFonts w:ascii="Palatino Linotype" w:hAnsi="Palatino Linotype"/>
          <w:noProof/>
          <w:color w:val="000000"/>
          <w:lang w:eastAsia="es-MX"/>
        </w:rPr>
        <w:lastRenderedPageBreak/>
        <w:drawing>
          <wp:inline distT="0" distB="0" distL="0" distR="0">
            <wp:extent cx="5057140" cy="600583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7140" cy="6005830"/>
                    </a:xfrm>
                    <a:prstGeom prst="rect">
                      <a:avLst/>
                    </a:prstGeom>
                    <a:noFill/>
                    <a:ln>
                      <a:noFill/>
                    </a:ln>
                  </pic:spPr>
                </pic:pic>
              </a:graphicData>
            </a:graphic>
          </wp:inline>
        </w:drawing>
      </w:r>
      <w:r>
        <w:rPr>
          <w:rFonts w:ascii="Palatino Linotype" w:hAnsi="Palatino Linotype"/>
          <w:noProof/>
          <w:color w:val="000000"/>
          <w:lang w:eastAsia="es-MX"/>
        </w:rPr>
        <w:lastRenderedPageBreak/>
        <w:drawing>
          <wp:inline distT="0" distB="0" distL="0" distR="0">
            <wp:extent cx="5034915" cy="6186170"/>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4915" cy="6186170"/>
                    </a:xfrm>
                    <a:prstGeom prst="rect">
                      <a:avLst/>
                    </a:prstGeom>
                    <a:noFill/>
                    <a:ln>
                      <a:noFill/>
                    </a:ln>
                  </pic:spPr>
                </pic:pic>
              </a:graphicData>
            </a:graphic>
          </wp:inline>
        </w:drawing>
      </w:r>
    </w:p>
    <w:p w:rsidR="006C35AF" w:rsidRPr="004F0802" w:rsidRDefault="006C35AF" w:rsidP="006C35AF">
      <w:pPr>
        <w:spacing w:after="0" w:line="360" w:lineRule="auto"/>
        <w:jc w:val="both"/>
        <w:rPr>
          <w:rFonts w:ascii="Palatino Linotype" w:eastAsia="Times New Roman" w:hAnsi="Palatino Linotype" w:cs="Times New Roman"/>
          <w:sz w:val="24"/>
          <w:szCs w:val="24"/>
          <w:lang w:eastAsia="es-MX"/>
        </w:rPr>
      </w:pPr>
      <w:r w:rsidRPr="004F0802">
        <w:rPr>
          <w:rFonts w:ascii="Palatino Linotype" w:eastAsia="Times New Roman" w:hAnsi="Palatino Linotype" w:cs="Times New Roman"/>
          <w:sz w:val="24"/>
          <w:szCs w:val="24"/>
          <w:lang w:eastAsia="es-MX"/>
        </w:rPr>
        <w:t>Así entonces dichas manifestaciones no serán materia de estudio, no obstante se dejan a salvo los derechos del particular, si es que así lo desea, podrá suscribir una nueva solicitud de información.</w:t>
      </w:r>
    </w:p>
    <w:p w:rsidR="006C35AF" w:rsidRPr="004F0802" w:rsidRDefault="006C35AF" w:rsidP="00BB6D63">
      <w:pPr>
        <w:spacing w:line="360" w:lineRule="auto"/>
        <w:jc w:val="both"/>
        <w:rPr>
          <w:rFonts w:ascii="Palatino Linotype" w:hAnsi="Palatino Linotype"/>
          <w:color w:val="000000"/>
          <w:sz w:val="24"/>
          <w:szCs w:val="24"/>
        </w:rPr>
      </w:pPr>
    </w:p>
    <w:p w:rsidR="004F0802" w:rsidRDefault="004F0802" w:rsidP="00BB6D63">
      <w:pPr>
        <w:spacing w:line="360" w:lineRule="auto"/>
        <w:jc w:val="both"/>
        <w:rPr>
          <w:rFonts w:ascii="Palatino Linotype" w:hAnsi="Palatino Linotype"/>
          <w:color w:val="000000"/>
          <w:sz w:val="24"/>
          <w:szCs w:val="24"/>
        </w:rPr>
      </w:pPr>
      <w:r w:rsidRPr="004F0802">
        <w:rPr>
          <w:rFonts w:ascii="Palatino Linotype" w:hAnsi="Palatino Linotype"/>
          <w:color w:val="000000"/>
          <w:sz w:val="24"/>
          <w:szCs w:val="24"/>
        </w:rPr>
        <w:t xml:space="preserve">Ahora bien por lo que respecta a la respuesta emitida, es dable señalar que para tener por satisfecho el derecho de acceso a la información pública implica </w:t>
      </w:r>
      <w:r>
        <w:rPr>
          <w:rFonts w:ascii="Palatino Linotype" w:hAnsi="Palatino Linotype"/>
          <w:color w:val="000000"/>
          <w:sz w:val="24"/>
          <w:szCs w:val="24"/>
        </w:rPr>
        <w:t>que cualquier persona conozca la información contenida en los documentos que se encuentren en los archivos de los Sujetos Obligados.</w:t>
      </w:r>
    </w:p>
    <w:p w:rsidR="004F0802" w:rsidRDefault="004F0802" w:rsidP="00BB6D63">
      <w:pPr>
        <w:spacing w:line="360" w:lineRule="auto"/>
        <w:jc w:val="both"/>
        <w:rPr>
          <w:rFonts w:ascii="Palatino Linotype" w:hAnsi="Palatino Linotype"/>
          <w:color w:val="000000"/>
          <w:sz w:val="24"/>
          <w:szCs w:val="24"/>
        </w:rPr>
      </w:pPr>
    </w:p>
    <w:p w:rsidR="004F0802" w:rsidRDefault="004F0802" w:rsidP="00BB6D63">
      <w:pPr>
        <w:spacing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Así que la obligación de acceso a la información se tendrá por cumplida </w:t>
      </w:r>
      <w:r w:rsidR="00554258">
        <w:rPr>
          <w:rFonts w:ascii="Palatino Linotype" w:hAnsi="Palatino Linotype"/>
          <w:color w:val="000000"/>
          <w:sz w:val="24"/>
          <w:szCs w:val="24"/>
        </w:rPr>
        <w:t>cuando el solicitante tenga a su disposición la información requerida, o cuando realice su consulta en el lugar que ésta se localice, conforme a los artículos 3, fracción XI, XII4, 12 y 24</w:t>
      </w:r>
      <w:r w:rsidR="00097F38">
        <w:rPr>
          <w:rFonts w:ascii="Palatino Linotype" w:hAnsi="Palatino Linotype"/>
          <w:color w:val="000000"/>
          <w:sz w:val="24"/>
          <w:szCs w:val="24"/>
        </w:rPr>
        <w:t xml:space="preserve"> </w:t>
      </w:r>
      <w:r w:rsidR="005C10B2">
        <w:rPr>
          <w:rFonts w:ascii="Palatino Linotype" w:hAnsi="Palatino Linotype"/>
          <w:color w:val="000000"/>
          <w:sz w:val="24"/>
          <w:szCs w:val="24"/>
        </w:rPr>
        <w:t>último párrafo de la Ley de Transparencia y Acceso a la Información Pública del Estado de México y Municipios:</w:t>
      </w:r>
    </w:p>
    <w:p w:rsidR="005C10B2" w:rsidRDefault="005C10B2" w:rsidP="00BB6D63">
      <w:pPr>
        <w:spacing w:line="360" w:lineRule="auto"/>
        <w:jc w:val="both"/>
        <w:rPr>
          <w:rFonts w:ascii="Palatino Linotype" w:hAnsi="Palatino Linotype"/>
          <w:color w:val="000000"/>
          <w:sz w:val="24"/>
          <w:szCs w:val="24"/>
        </w:rPr>
      </w:pPr>
    </w:p>
    <w:p w:rsidR="005C10B2" w:rsidRPr="00377223" w:rsidRDefault="005C10B2" w:rsidP="005C10B2">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
          <w:bCs/>
          <w:i/>
          <w:color w:val="000000" w:themeColor="text1"/>
        </w:rPr>
        <w:t xml:space="preserve">“Artículo 3. </w:t>
      </w:r>
      <w:r w:rsidRPr="00377223">
        <w:rPr>
          <w:rFonts w:ascii="Palatino Linotype" w:hAnsi="Palatino Linotype" w:cs="Arial"/>
          <w:bCs/>
          <w:i/>
          <w:color w:val="000000" w:themeColor="text1"/>
          <w:u w:val="single"/>
        </w:rPr>
        <w:t>Para los efectos de la presente Ley se entenderá por</w:t>
      </w:r>
      <w:r w:rsidRPr="00377223">
        <w:rPr>
          <w:rFonts w:ascii="Palatino Linotype" w:hAnsi="Palatino Linotype" w:cs="Arial"/>
          <w:bCs/>
          <w:i/>
          <w:color w:val="000000" w:themeColor="text1"/>
        </w:rPr>
        <w:t>:</w:t>
      </w:r>
    </w:p>
    <w:p w:rsidR="005C10B2" w:rsidRPr="00377223" w:rsidRDefault="005C10B2" w:rsidP="005C10B2">
      <w:pPr>
        <w:spacing w:after="0" w:line="240" w:lineRule="auto"/>
        <w:ind w:left="851" w:right="850"/>
        <w:jc w:val="both"/>
        <w:rPr>
          <w:rFonts w:ascii="Palatino Linotype" w:hAnsi="Palatino Linotype" w:cs="Arial"/>
          <w:i/>
        </w:rPr>
      </w:pPr>
      <w:r w:rsidRPr="00377223">
        <w:rPr>
          <w:rFonts w:ascii="Palatino Linotype" w:hAnsi="Palatino Linotype" w:cs="Arial"/>
          <w:i/>
        </w:rPr>
        <w:t>…</w:t>
      </w:r>
    </w:p>
    <w:p w:rsidR="005C10B2" w:rsidRPr="00377223" w:rsidRDefault="005C10B2" w:rsidP="005C10B2">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
          <w:bCs/>
          <w:i/>
          <w:color w:val="000000" w:themeColor="text1"/>
        </w:rPr>
        <w:t xml:space="preserve">XI. </w:t>
      </w:r>
      <w:r w:rsidRPr="00377223">
        <w:rPr>
          <w:rFonts w:ascii="Palatino Linotype" w:hAnsi="Palatino Linotype" w:cs="Arial"/>
          <w:b/>
          <w:bCs/>
          <w:i/>
          <w:color w:val="000000" w:themeColor="text1"/>
          <w:u w:val="single"/>
        </w:rPr>
        <w:t>Documento</w:t>
      </w:r>
      <w:r w:rsidRPr="00377223">
        <w:rPr>
          <w:rFonts w:ascii="Palatino Linotype" w:hAnsi="Palatino Linotype" w:cs="Arial"/>
          <w:b/>
          <w:bCs/>
          <w:i/>
          <w:color w:val="000000" w:themeColor="text1"/>
        </w:rPr>
        <w:t xml:space="preserve">: </w:t>
      </w:r>
      <w:r w:rsidRPr="00377223">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C10B2" w:rsidRPr="00377223" w:rsidRDefault="005C10B2" w:rsidP="005C10B2">
      <w:pPr>
        <w:spacing w:after="0" w:line="240" w:lineRule="auto"/>
        <w:ind w:left="851" w:right="850"/>
        <w:jc w:val="both"/>
        <w:rPr>
          <w:rFonts w:ascii="Palatino Linotype" w:hAnsi="Palatino Linotype" w:cs="Arial"/>
          <w:bCs/>
          <w:i/>
          <w:color w:val="000000" w:themeColor="text1"/>
        </w:rPr>
      </w:pPr>
      <w:r w:rsidRPr="00377223">
        <w:rPr>
          <w:rFonts w:ascii="Palatino Linotype" w:hAnsi="Palatino Linotype" w:cs="Arial"/>
          <w:b/>
          <w:bCs/>
          <w:i/>
          <w:color w:val="000000" w:themeColor="text1"/>
        </w:rPr>
        <w:t>XII. Documento electrónico:</w:t>
      </w:r>
      <w:r w:rsidRPr="00377223">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5C10B2" w:rsidRPr="00377223" w:rsidRDefault="005C10B2" w:rsidP="005C10B2">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rPr>
        <w:t>…</w:t>
      </w:r>
    </w:p>
    <w:p w:rsidR="005C10B2" w:rsidRPr="00377223" w:rsidRDefault="005C10B2" w:rsidP="005C10B2">
      <w:pPr>
        <w:spacing w:after="0" w:line="240" w:lineRule="auto"/>
        <w:ind w:left="851" w:right="850"/>
        <w:jc w:val="both"/>
        <w:rPr>
          <w:rFonts w:ascii="Palatino Linotype" w:hAnsi="Palatino Linotype" w:cs="Arial"/>
          <w:bCs/>
          <w:i/>
          <w:color w:val="000000" w:themeColor="text1"/>
        </w:rPr>
      </w:pPr>
      <w:r w:rsidRPr="00377223">
        <w:rPr>
          <w:rFonts w:ascii="Palatino Linotype" w:hAnsi="Palatino Linotype" w:cs="Arial"/>
          <w:b/>
          <w:bCs/>
          <w:i/>
          <w:color w:val="000000" w:themeColor="text1"/>
        </w:rPr>
        <w:lastRenderedPageBreak/>
        <w:t xml:space="preserve">Artículo 4. </w:t>
      </w:r>
      <w:r w:rsidRPr="00377223">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377223">
        <w:rPr>
          <w:rFonts w:ascii="Palatino Linotype" w:hAnsi="Palatino Linotype" w:cs="Arial"/>
          <w:bCs/>
          <w:i/>
          <w:color w:val="000000" w:themeColor="text1"/>
        </w:rPr>
        <w:t>, sin necesidad de acreditar personalidad ni interés jurídico.</w:t>
      </w:r>
    </w:p>
    <w:p w:rsidR="005C10B2" w:rsidRPr="00377223" w:rsidRDefault="005C10B2" w:rsidP="005C10B2">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377223">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rsidR="005C10B2" w:rsidRPr="00377223" w:rsidRDefault="005C10B2" w:rsidP="005C10B2">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5C10B2" w:rsidRPr="00377223" w:rsidRDefault="005C10B2" w:rsidP="005C10B2">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
          <w:bCs/>
          <w:i/>
          <w:color w:val="000000" w:themeColor="text1"/>
        </w:rPr>
        <w:t xml:space="preserve">Artículo 12. </w:t>
      </w:r>
      <w:r w:rsidRPr="00377223">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rsidR="005C10B2" w:rsidRPr="00377223" w:rsidRDefault="005C10B2" w:rsidP="005C10B2">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377223">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rsidR="005C10B2" w:rsidRPr="00377223" w:rsidRDefault="005C10B2" w:rsidP="005C10B2">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rPr>
        <w:t>…</w:t>
      </w:r>
    </w:p>
    <w:p w:rsidR="005C10B2" w:rsidRPr="00377223" w:rsidRDefault="005C10B2" w:rsidP="005C10B2">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
          <w:bCs/>
          <w:i/>
          <w:color w:val="000000" w:themeColor="text1"/>
        </w:rPr>
        <w:t xml:space="preserve">Artículo 24. </w:t>
      </w:r>
      <w:r w:rsidRPr="00377223">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rsidR="005C10B2" w:rsidRPr="00377223" w:rsidRDefault="005C10B2" w:rsidP="005C10B2">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Cs/>
          <w:i/>
          <w:color w:val="000000" w:themeColor="text1"/>
        </w:rPr>
        <w:t>..</w:t>
      </w:r>
      <w:r w:rsidRPr="00377223">
        <w:rPr>
          <w:rFonts w:ascii="Palatino Linotype" w:hAnsi="Palatino Linotype" w:cs="Arial"/>
          <w:i/>
          <w:color w:val="000000" w:themeColor="text1"/>
        </w:rPr>
        <w:t>.</w:t>
      </w:r>
    </w:p>
    <w:p w:rsidR="005C10B2" w:rsidRPr="00377223" w:rsidRDefault="005C10B2" w:rsidP="005C10B2">
      <w:pPr>
        <w:spacing w:after="0" w:line="240" w:lineRule="auto"/>
        <w:ind w:left="851" w:right="850"/>
        <w:jc w:val="both"/>
        <w:rPr>
          <w:rFonts w:ascii="Palatino Linotype" w:hAnsi="Palatino Linotype" w:cs="Arial"/>
          <w:bCs/>
          <w:i/>
          <w:color w:val="000000" w:themeColor="text1"/>
        </w:rPr>
      </w:pPr>
      <w:r w:rsidRPr="00377223">
        <w:rPr>
          <w:rFonts w:ascii="Palatino Linotype" w:hAnsi="Palatino Linotype" w:cs="Arial"/>
          <w:b/>
          <w:bCs/>
          <w:i/>
          <w:color w:val="000000" w:themeColor="text1"/>
        </w:rPr>
        <w:t>IX.</w:t>
      </w:r>
      <w:r w:rsidRPr="00377223">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rsidR="005C10B2" w:rsidRPr="00377223" w:rsidRDefault="005C10B2" w:rsidP="005C10B2">
      <w:pPr>
        <w:spacing w:after="0" w:line="240" w:lineRule="auto"/>
        <w:ind w:left="851" w:right="850"/>
        <w:jc w:val="both"/>
        <w:rPr>
          <w:rFonts w:ascii="Palatino Linotype" w:hAnsi="Palatino Linotype" w:cs="Arial"/>
          <w:bCs/>
          <w:i/>
          <w:color w:val="000000" w:themeColor="text1"/>
        </w:rPr>
      </w:pPr>
      <w:r w:rsidRPr="00377223">
        <w:rPr>
          <w:rFonts w:ascii="Palatino Linotype" w:hAnsi="Palatino Linotype" w:cs="Arial"/>
          <w:b/>
          <w:bCs/>
          <w:i/>
          <w:color w:val="000000" w:themeColor="text1"/>
        </w:rPr>
        <w:t>…</w:t>
      </w:r>
    </w:p>
    <w:p w:rsidR="005C10B2" w:rsidRPr="00377223" w:rsidRDefault="005C10B2" w:rsidP="005C10B2">
      <w:pPr>
        <w:spacing w:after="0" w:line="240" w:lineRule="auto"/>
        <w:ind w:left="851" w:right="850"/>
        <w:jc w:val="both"/>
        <w:rPr>
          <w:rFonts w:ascii="Palatino Linotype" w:hAnsi="Palatino Linotype" w:cs="Arial"/>
          <w:bCs/>
          <w:i/>
          <w:color w:val="000000" w:themeColor="text1"/>
        </w:rPr>
      </w:pPr>
      <w:r w:rsidRPr="00377223">
        <w:rPr>
          <w:rFonts w:ascii="Palatino Linotype" w:hAnsi="Palatino Linotype" w:cs="Arial"/>
          <w:b/>
          <w:bCs/>
          <w:i/>
          <w:color w:val="000000" w:themeColor="text1"/>
        </w:rPr>
        <w:t>XI.</w:t>
      </w:r>
      <w:r w:rsidRPr="00377223">
        <w:rPr>
          <w:rFonts w:ascii="Palatino Linotype" w:hAnsi="Palatino Linotype" w:cs="Arial"/>
          <w:bCs/>
          <w:i/>
          <w:color w:val="000000" w:themeColor="text1"/>
        </w:rPr>
        <w:t xml:space="preserve"> </w:t>
      </w:r>
      <w:r w:rsidRPr="00377223">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rsidR="005C10B2" w:rsidRPr="00377223" w:rsidRDefault="005C10B2" w:rsidP="005C10B2">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Cs/>
          <w:i/>
          <w:color w:val="000000" w:themeColor="text1"/>
        </w:rPr>
        <w:t>…</w:t>
      </w:r>
    </w:p>
    <w:p w:rsidR="005C10B2" w:rsidRPr="00377223" w:rsidRDefault="005C10B2" w:rsidP="005C10B2">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rsidR="005C10B2" w:rsidRPr="00377223" w:rsidRDefault="005C10B2" w:rsidP="005C10B2">
      <w:pPr>
        <w:spacing w:after="0" w:line="240" w:lineRule="auto"/>
        <w:ind w:left="851" w:right="851"/>
        <w:jc w:val="both"/>
        <w:rPr>
          <w:rFonts w:ascii="Palatino Linotype" w:hAnsi="Palatino Linotype" w:cs="Arial"/>
          <w:i/>
          <w:color w:val="000000" w:themeColor="text1"/>
          <w:u w:val="single"/>
        </w:rPr>
      </w:pPr>
      <w:r w:rsidRPr="00377223">
        <w:rPr>
          <w:rFonts w:ascii="Palatino Linotype" w:hAnsi="Palatino Linotype" w:cs="Arial"/>
          <w:i/>
          <w:color w:val="000000" w:themeColor="text1"/>
          <w:u w:val="single"/>
        </w:rPr>
        <w:t>Los sujetos obligados solo proporcionarán la información pública que generen, administren o posean en el ejercicio de sus atribuciones.</w:t>
      </w:r>
    </w:p>
    <w:p w:rsidR="005C10B2" w:rsidRPr="00377223" w:rsidRDefault="005C10B2" w:rsidP="005C10B2">
      <w:pPr>
        <w:spacing w:after="0" w:line="360" w:lineRule="auto"/>
        <w:ind w:left="851" w:right="851"/>
        <w:jc w:val="both"/>
        <w:rPr>
          <w:rFonts w:ascii="Palatino Linotype" w:hAnsi="Palatino Linotype" w:cs="Arial"/>
          <w:i/>
          <w:color w:val="000000" w:themeColor="text1"/>
        </w:rPr>
      </w:pPr>
    </w:p>
    <w:p w:rsidR="005C10B2" w:rsidRDefault="002D1CF7" w:rsidP="00BB6D63">
      <w:pPr>
        <w:spacing w:line="360" w:lineRule="auto"/>
        <w:jc w:val="both"/>
        <w:rPr>
          <w:rFonts w:ascii="Palatino Linotype" w:hAnsi="Palatino Linotype"/>
          <w:color w:val="000000"/>
          <w:sz w:val="24"/>
          <w:szCs w:val="24"/>
        </w:rPr>
      </w:pPr>
      <w:r>
        <w:rPr>
          <w:rFonts w:ascii="Palatino Linotype" w:hAnsi="Palatino Linotype"/>
          <w:color w:val="000000"/>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336F11" w:rsidRDefault="00F07680" w:rsidP="00BB6D63">
      <w:pPr>
        <w:spacing w:line="360" w:lineRule="auto"/>
        <w:jc w:val="both"/>
        <w:rPr>
          <w:rFonts w:ascii="Palatino Linotype" w:hAnsi="Palatino Linotype"/>
          <w:color w:val="000000"/>
          <w:sz w:val="24"/>
          <w:szCs w:val="24"/>
        </w:rPr>
      </w:pPr>
      <w:r>
        <w:rPr>
          <w:rFonts w:ascii="Palatino Linotype" w:hAnsi="Palatino Linotype"/>
          <w:color w:val="000000"/>
          <w:sz w:val="24"/>
          <w:szCs w:val="24"/>
        </w:rPr>
        <w:t>Así como en la obligación de los sujetos obligados a p</w:t>
      </w:r>
      <w:r w:rsidR="00A62E49">
        <w:rPr>
          <w:rFonts w:ascii="Palatino Linotype" w:hAnsi="Palatino Linotype"/>
          <w:color w:val="000000"/>
          <w:sz w:val="24"/>
          <w:szCs w:val="24"/>
        </w:rPr>
        <w:t>ermitir el acceso a su información, es decir, otorgar el acceso a la información que se haya solicitad</w:t>
      </w:r>
      <w:r w:rsidR="00A36240">
        <w:rPr>
          <w:rFonts w:ascii="Palatino Linotype" w:hAnsi="Palatino Linotype"/>
          <w:color w:val="000000"/>
          <w:sz w:val="24"/>
          <w:szCs w:val="24"/>
        </w:rPr>
        <w:t>o</w:t>
      </w:r>
      <w:r w:rsidR="00A62E49">
        <w:rPr>
          <w:rFonts w:ascii="Palatino Linotype" w:hAnsi="Palatino Linotype"/>
          <w:color w:val="000000"/>
          <w:sz w:val="24"/>
          <w:szCs w:val="24"/>
        </w:rPr>
        <w:t xml:space="preserve"> y que obre en sus archivos tal y como fue generado el documento, por lo que no tienen la obligación de procesarla, resumirla, efectuar cálculos o practicar investigaciones.</w:t>
      </w:r>
    </w:p>
    <w:p w:rsidR="00525565" w:rsidRDefault="00525565" w:rsidP="0052556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Por lo tanto, en consecuencia y en mérito de lo expuesto en líneas anteriores, </w:t>
      </w:r>
      <w:r w:rsidR="003126D8">
        <w:rPr>
          <w:rFonts w:ascii="Palatino Linotype" w:hAnsi="Palatino Linotype"/>
          <w:sz w:val="24"/>
          <w:szCs w:val="24"/>
        </w:rPr>
        <w:t>resultan infundadas</w:t>
      </w:r>
      <w:r>
        <w:rPr>
          <w:rFonts w:ascii="Palatino Linotype" w:hAnsi="Palatino Linotype"/>
          <w:sz w:val="24"/>
          <w:szCs w:val="24"/>
        </w:rPr>
        <w:t xml:space="preserve"> las razones o motivos de inconformidad que arguye El Recurrente en su medio de impugnación que fue materia de estudio, por ello </w:t>
      </w:r>
      <w:r>
        <w:rPr>
          <w:rFonts w:ascii="Palatino Linotype" w:hAnsi="Palatino Linotype" w:cs="Arial"/>
          <w:b/>
          <w:sz w:val="24"/>
        </w:rPr>
        <w:t>con fundamento en la fracción I</w:t>
      </w:r>
      <w:r w:rsidR="00314E07">
        <w:rPr>
          <w:rFonts w:ascii="Palatino Linotype" w:hAnsi="Palatino Linotype" w:cs="Arial"/>
          <w:b/>
          <w:sz w:val="24"/>
        </w:rPr>
        <w:t>I</w:t>
      </w:r>
      <w:r>
        <w:rPr>
          <w:rFonts w:ascii="Palatino Linotype" w:hAnsi="Palatino Linotype" w:cs="Arial"/>
          <w:b/>
          <w:sz w:val="24"/>
        </w:rPr>
        <w:t xml:space="preserve"> del artículo 186, </w:t>
      </w:r>
      <w:r>
        <w:rPr>
          <w:rFonts w:ascii="Palatino Linotype" w:hAnsi="Palatino Linotype" w:cs="Arial"/>
          <w:sz w:val="24"/>
        </w:rPr>
        <w:t xml:space="preserve">de la Ley de Transparencia y Acceso a la Información Pública del Estado de México y Municipios, se </w:t>
      </w:r>
      <w:r w:rsidR="003126D8">
        <w:rPr>
          <w:rFonts w:ascii="Palatino Linotype" w:hAnsi="Palatino Linotype" w:cs="Arial"/>
          <w:b/>
          <w:sz w:val="24"/>
        </w:rPr>
        <w:t>Confirma</w:t>
      </w:r>
      <w:r>
        <w:rPr>
          <w:rFonts w:ascii="Palatino Linotype" w:hAnsi="Palatino Linotype"/>
          <w:sz w:val="24"/>
          <w:szCs w:val="24"/>
        </w:rPr>
        <w:t xml:space="preserve">, la respuesta a la solicitud de información número </w:t>
      </w:r>
      <w:r w:rsidR="00D91C17" w:rsidRPr="00D91C17">
        <w:rPr>
          <w:rFonts w:ascii="Palatino Linotype" w:hAnsi="Palatino Linotype" w:cs="Arial"/>
          <w:b/>
          <w:sz w:val="24"/>
        </w:rPr>
        <w:t>00056/IFR/IP/2020</w:t>
      </w:r>
      <w:r>
        <w:rPr>
          <w:rFonts w:ascii="Palatino Linotype" w:hAnsi="Palatino Linotype"/>
          <w:sz w:val="24"/>
          <w:szCs w:val="24"/>
        </w:rPr>
        <w:t>, que ha sido materia del presente fallo.</w:t>
      </w:r>
    </w:p>
    <w:p w:rsidR="00525565" w:rsidRDefault="00525565" w:rsidP="00525565">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Por lo antes expuesto y fundado es de resolverse y,</w:t>
      </w:r>
    </w:p>
    <w:p w:rsidR="00525565" w:rsidRDefault="00525565" w:rsidP="00525565">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SE    RESUELVE</w:t>
      </w:r>
    </w:p>
    <w:p w:rsidR="00CC570A" w:rsidRDefault="00CC570A" w:rsidP="00CC570A">
      <w:pPr>
        <w:spacing w:before="240" w:line="360" w:lineRule="auto"/>
        <w:jc w:val="both"/>
        <w:rPr>
          <w:rFonts w:ascii="Palatino Linotype" w:hAnsi="Palatino Linotype" w:cs="Arial"/>
          <w:sz w:val="24"/>
          <w:lang w:val="es-ES_tradnl"/>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Pr>
          <w:rFonts w:ascii="Palatino Linotype" w:hAnsi="Palatino Linotype" w:cs="Arial"/>
          <w:lang w:val="es-ES_tradnl"/>
        </w:rPr>
        <w:t xml:space="preserve"> </w:t>
      </w:r>
      <w:r>
        <w:rPr>
          <w:rFonts w:ascii="Palatino Linotype" w:hAnsi="Palatino Linotype" w:cs="Arial"/>
          <w:sz w:val="24"/>
          <w:lang w:val="es-ES_tradnl"/>
        </w:rPr>
        <w:t xml:space="preserve">Se </w:t>
      </w:r>
      <w:r w:rsidR="003126D8">
        <w:rPr>
          <w:rFonts w:ascii="Palatino Linotype" w:hAnsi="Palatino Linotype" w:cs="Arial"/>
          <w:b/>
          <w:sz w:val="24"/>
          <w:lang w:val="es-ES_tradnl"/>
        </w:rPr>
        <w:t>Confirma</w:t>
      </w:r>
      <w:r>
        <w:rPr>
          <w:rFonts w:ascii="Palatino Linotype" w:hAnsi="Palatino Linotype" w:cs="Arial"/>
          <w:b/>
          <w:sz w:val="24"/>
          <w:lang w:val="es-ES_tradnl"/>
        </w:rPr>
        <w:t xml:space="preserve"> </w:t>
      </w:r>
      <w:r>
        <w:rPr>
          <w:rFonts w:ascii="Palatino Linotype" w:hAnsi="Palatino Linotype" w:cs="Arial"/>
          <w:sz w:val="24"/>
          <w:lang w:val="es-ES_tradnl"/>
        </w:rPr>
        <w:t>la respuesta del sujeto obligado a la solicitud de</w:t>
      </w:r>
      <w:r>
        <w:rPr>
          <w:rFonts w:ascii="Palatino Linotype" w:hAnsi="Palatino Linotype" w:cs="Arial"/>
          <w:sz w:val="24"/>
          <w:szCs w:val="24"/>
          <w:lang w:val="es-ES_tradnl"/>
        </w:rPr>
        <w:t xml:space="preserve"> información</w:t>
      </w:r>
      <w:r>
        <w:rPr>
          <w:rFonts w:ascii="Palatino Linotype" w:eastAsia="Arial Unicode MS" w:hAnsi="Palatino Linotype" w:cs="Arial"/>
          <w:sz w:val="24"/>
          <w:szCs w:val="24"/>
        </w:rPr>
        <w:t xml:space="preserve"> </w:t>
      </w:r>
      <w:r w:rsidR="00D91C17" w:rsidRPr="00D91C17">
        <w:rPr>
          <w:rFonts w:ascii="Palatino Linotype" w:hAnsi="Palatino Linotype" w:cs="Arial"/>
          <w:b/>
          <w:sz w:val="24"/>
        </w:rPr>
        <w:t>00056/IFR/IP/2020</w:t>
      </w:r>
      <w:r>
        <w:rPr>
          <w:rFonts w:ascii="Palatino Linotype" w:hAnsi="Palatino Linotype"/>
          <w:i/>
          <w:lang w:val="es-ES_tradnl"/>
        </w:rPr>
        <w:t xml:space="preserve">, </w:t>
      </w:r>
      <w:r>
        <w:rPr>
          <w:rFonts w:ascii="Palatino Linotype" w:hAnsi="Palatino Linotype" w:cs="Arial"/>
          <w:sz w:val="24"/>
          <w:lang w:val="es-ES_tradnl"/>
        </w:rPr>
        <w:t xml:space="preserve">por resultar </w:t>
      </w:r>
      <w:r w:rsidR="003126D8">
        <w:rPr>
          <w:rFonts w:ascii="Palatino Linotype" w:hAnsi="Palatino Linotype" w:cs="Arial"/>
          <w:sz w:val="24"/>
          <w:lang w:val="es-ES_tradnl"/>
        </w:rPr>
        <w:t>infundadas</w:t>
      </w:r>
      <w:r w:rsidRPr="001D420F">
        <w:rPr>
          <w:rFonts w:ascii="Palatino Linotype" w:hAnsi="Palatino Linotype" w:cs="Arial"/>
          <w:sz w:val="24"/>
          <w:lang w:val="es-ES_tradnl"/>
        </w:rPr>
        <w:t xml:space="preserve"> las razones o motivos de inconformidad hechas valer por el recurrente, en términos del </w:t>
      </w:r>
      <w:r w:rsidRPr="001D420F">
        <w:rPr>
          <w:rFonts w:ascii="Palatino Linotype" w:hAnsi="Palatino Linotype" w:cs="Arial"/>
          <w:b/>
          <w:sz w:val="24"/>
          <w:lang w:val="es-ES_tradnl"/>
        </w:rPr>
        <w:t>Considerando Cuarto</w:t>
      </w:r>
      <w:r w:rsidRPr="001D420F">
        <w:rPr>
          <w:rFonts w:ascii="Palatino Linotype" w:hAnsi="Palatino Linotype" w:cs="Arial"/>
          <w:sz w:val="24"/>
          <w:lang w:val="es-ES_tradnl"/>
        </w:rPr>
        <w:t xml:space="preserve"> de la presente resolución.</w:t>
      </w:r>
    </w:p>
    <w:p w:rsidR="00CC570A" w:rsidRDefault="003126D8" w:rsidP="003126D8">
      <w:pPr>
        <w:autoSpaceDE w:val="0"/>
        <w:autoSpaceDN w:val="0"/>
        <w:adjustRightInd w:val="0"/>
        <w:spacing w:before="240" w:line="360" w:lineRule="auto"/>
        <w:ind w:right="49"/>
        <w:jc w:val="both"/>
        <w:rPr>
          <w:rFonts w:ascii="Palatino Linotype" w:hAnsi="Palatino Linotype" w:cs="Arial"/>
          <w:sz w:val="24"/>
          <w:szCs w:val="24"/>
        </w:rPr>
      </w:pPr>
      <w:r>
        <w:rPr>
          <w:rFonts w:ascii="Palatino Linotype" w:hAnsi="Palatino Linotype" w:cs="Arial"/>
          <w:b/>
          <w:sz w:val="28"/>
          <w:szCs w:val="28"/>
        </w:rPr>
        <w:lastRenderedPageBreak/>
        <w:t>SEGUNDO</w:t>
      </w:r>
      <w:r w:rsidR="00CC570A" w:rsidRPr="00A80781">
        <w:rPr>
          <w:rFonts w:ascii="Palatino Linotype" w:hAnsi="Palatino Linotype" w:cs="Arial"/>
          <w:b/>
          <w:sz w:val="28"/>
          <w:szCs w:val="28"/>
        </w:rPr>
        <w:t>.</w:t>
      </w:r>
      <w:r w:rsidR="00CC570A" w:rsidRPr="00A80781">
        <w:rPr>
          <w:rFonts w:ascii="Palatino Linotype" w:hAnsi="Palatino Linotype" w:cs="Arial"/>
          <w:b/>
          <w:sz w:val="24"/>
          <w:szCs w:val="24"/>
        </w:rPr>
        <w:t xml:space="preserve"> </w:t>
      </w:r>
      <w:r w:rsidR="00CC570A">
        <w:rPr>
          <w:rFonts w:ascii="Palatino Linotype" w:hAnsi="Palatino Linotype" w:cs="Arial"/>
          <w:b/>
          <w:sz w:val="24"/>
          <w:szCs w:val="24"/>
        </w:rPr>
        <w:t>Notifíquese</w:t>
      </w:r>
      <w:r w:rsidR="00CC570A" w:rsidRPr="00A80781">
        <w:rPr>
          <w:rFonts w:ascii="Palatino Linotype" w:hAnsi="Palatino Linotype" w:cs="Arial"/>
          <w:b/>
          <w:i/>
          <w:sz w:val="24"/>
          <w:szCs w:val="24"/>
        </w:rPr>
        <w:t xml:space="preserve"> </w:t>
      </w:r>
      <w:r>
        <w:rPr>
          <w:rFonts w:ascii="Palatino Linotype" w:hAnsi="Palatino Linotype" w:cs="Arial"/>
          <w:sz w:val="24"/>
          <w:szCs w:val="24"/>
        </w:rPr>
        <w:t>al sujeto obligado la presente resolución.</w:t>
      </w:r>
    </w:p>
    <w:p w:rsidR="00CC570A" w:rsidRDefault="003126D8" w:rsidP="00CC570A">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4"/>
        </w:rPr>
        <w:t>TERCERO</w:t>
      </w:r>
      <w:r w:rsidR="00CC570A" w:rsidRPr="00C545B7">
        <w:rPr>
          <w:rFonts w:ascii="Palatino Linotype" w:hAnsi="Palatino Linotype" w:cs="Arial"/>
          <w:b/>
          <w:sz w:val="28"/>
          <w:szCs w:val="24"/>
        </w:rPr>
        <w:t>.</w:t>
      </w:r>
      <w:r w:rsidR="00CC570A">
        <w:rPr>
          <w:rFonts w:ascii="Palatino Linotype" w:hAnsi="Palatino Linotype" w:cs="Arial"/>
          <w:b/>
          <w:sz w:val="24"/>
          <w:szCs w:val="24"/>
        </w:rPr>
        <w:t xml:space="preserve"> Notifíquese </w:t>
      </w:r>
      <w:r w:rsidR="00CC570A">
        <w:rPr>
          <w:rFonts w:ascii="Palatino Linotype" w:hAnsi="Palatino Linotype" w:cs="Arial"/>
          <w:sz w:val="24"/>
          <w:szCs w:val="24"/>
        </w:rPr>
        <w:t>al recurrente</w:t>
      </w:r>
      <w:r w:rsidR="00CC570A">
        <w:rPr>
          <w:rFonts w:ascii="Palatino Linotype" w:hAnsi="Palatino Linotype" w:cs="Arial"/>
          <w:b/>
          <w:sz w:val="24"/>
          <w:szCs w:val="24"/>
        </w:rPr>
        <w:t xml:space="preserve"> </w:t>
      </w:r>
      <w:r w:rsidR="00CC570A" w:rsidRPr="00316568">
        <w:rPr>
          <w:rFonts w:ascii="Palatino Linotype" w:hAnsi="Palatino Linotype" w:cs="Arial"/>
          <w:sz w:val="24"/>
          <w:szCs w:val="24"/>
        </w:rPr>
        <w:t>la presente resolución</w:t>
      </w:r>
      <w:r w:rsidR="00CC570A">
        <w:rPr>
          <w:rFonts w:ascii="Palatino Linotype" w:hAnsi="Palatino Linotype" w:cs="Arial"/>
          <w:sz w:val="24"/>
          <w:szCs w:val="24"/>
        </w:rPr>
        <w:t xml:space="preserve"> y h</w:t>
      </w:r>
      <w:r w:rsidR="00CC570A" w:rsidRPr="002F314A">
        <w:rPr>
          <w:rFonts w:ascii="Palatino Linotype" w:hAnsi="Palatino Linotype" w:cs="Arial"/>
          <w:sz w:val="24"/>
          <w:szCs w:val="24"/>
        </w:rPr>
        <w:t>ágase</w:t>
      </w:r>
      <w:r w:rsidR="00CC570A" w:rsidRPr="00C06006">
        <w:rPr>
          <w:rFonts w:ascii="Palatino Linotype" w:hAnsi="Palatino Linotype" w:cs="Arial"/>
          <w:b/>
          <w:sz w:val="24"/>
          <w:szCs w:val="24"/>
        </w:rPr>
        <w:t xml:space="preserve"> </w:t>
      </w:r>
      <w:r w:rsidR="00CC570A">
        <w:rPr>
          <w:rFonts w:ascii="Palatino Linotype" w:hAnsi="Palatino Linotype" w:cs="Arial"/>
          <w:sz w:val="24"/>
          <w:szCs w:val="24"/>
        </w:rPr>
        <w:t xml:space="preserve">del conocimiento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rsidR="00B04BDC" w:rsidRDefault="00B04BDC" w:rsidP="00B04BDC">
      <w:pPr>
        <w:spacing w:after="0"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xml:space="preserve">, CONFORMADO POR LOS COMISIONADOS ZULEMA MARTÍNEZ SÁNCHEZ, EVA ABAID YAPUR, JOSÉ GUADALUPE LUNA HERNÁNDEZ, JAVIER MARTÍNEZ CRUZ Y LUIS GUSTAVO PARRA NORIEGA, EN LA </w:t>
      </w:r>
      <w:r w:rsidR="00342EA6">
        <w:rPr>
          <w:rFonts w:ascii="Palatino Linotype" w:hAnsi="Palatino Linotype" w:cs="Arial"/>
          <w:sz w:val="24"/>
          <w:szCs w:val="24"/>
        </w:rPr>
        <w:t>PRIMERA</w:t>
      </w:r>
      <w:r w:rsidRPr="00342EA6">
        <w:rPr>
          <w:rFonts w:ascii="Palatino Linotype" w:hAnsi="Palatino Linotype" w:cs="Arial"/>
          <w:sz w:val="24"/>
          <w:szCs w:val="24"/>
        </w:rPr>
        <w:t xml:space="preserve"> SESIÓN ORDINARIA</w:t>
      </w:r>
      <w:r>
        <w:rPr>
          <w:rFonts w:ascii="Palatino Linotype" w:hAnsi="Palatino Linotype" w:cs="Arial"/>
          <w:sz w:val="24"/>
          <w:szCs w:val="24"/>
        </w:rPr>
        <w:t xml:space="preserve"> CELEBRADA EL </w:t>
      </w:r>
      <w:r w:rsidR="00342EA6">
        <w:rPr>
          <w:rFonts w:ascii="Palatino Linotype" w:hAnsi="Palatino Linotype" w:cs="Arial"/>
          <w:sz w:val="24"/>
          <w:szCs w:val="24"/>
        </w:rPr>
        <w:t>VEINTE DE ENERO DE DOS MIL VEINTIUNO</w:t>
      </w:r>
      <w:r>
        <w:rPr>
          <w:rFonts w:ascii="Palatino Linotype" w:hAnsi="Palatino Linotype" w:cs="Arial"/>
          <w:sz w:val="24"/>
          <w:szCs w:val="24"/>
        </w:rPr>
        <w:t>, ANTE EL SECRETARIO TÉCNICO DEL PLENO, ALEXIS TAPIA RAMÍREZ.----------------------------------------------------------------------------------------------------------------------------------------------------------------------------------------------------------------------------------------------------------------------------------------------------------------------------------------------------------------------------------------------------------------------------------------------------------------------------------------------------------------------------------------------------------------------------------------------------------------------------------------------------------------------------------------------------------------------------------------------------------------------------------------------------------------------------------</w:t>
      </w:r>
    </w:p>
    <w:p w:rsidR="00637BCD" w:rsidRDefault="00637BCD" w:rsidP="00B04BDC">
      <w:pPr>
        <w:spacing w:after="0" w:line="360" w:lineRule="auto"/>
        <w:jc w:val="both"/>
        <w:rPr>
          <w:rFonts w:ascii="Palatino Linotype" w:hAnsi="Palatino Linotype"/>
        </w:rPr>
      </w:pPr>
    </w:p>
    <w:p w:rsidR="00B04BDC" w:rsidRDefault="00B04BDC" w:rsidP="00B04BDC">
      <w:pPr>
        <w:spacing w:before="240"/>
        <w:jc w:val="both"/>
        <w:rPr>
          <w:rFonts w:ascii="Palatino Linotype" w:hAnsi="Palatino Linotype"/>
        </w:rPr>
      </w:pPr>
    </w:p>
    <w:p w:rsidR="00B04BDC" w:rsidRDefault="00B04BDC" w:rsidP="00B04BDC">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7DCE4073" wp14:editId="6C8B68A5">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rsidR="00B04BDC" w:rsidRPr="00EF2FC0" w:rsidRDefault="00B04BDC" w:rsidP="00B04BD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B04BDC" w:rsidRDefault="00B04BDC" w:rsidP="00B04BDC">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(Rúbrica)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DCE4073"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6336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rsidR="00B04BDC" w:rsidRPr="00EF2FC0" w:rsidRDefault="00B04BDC" w:rsidP="00B04BD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B04BDC" w:rsidRDefault="00B04BDC" w:rsidP="00B04BDC">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(Rúbrica)</w:t>
                      </w:r>
                    </w:p>
                  </w:txbxContent>
                </v:textbox>
                <w10:wrap type="square" anchorx="page"/>
              </v:shape>
            </w:pict>
          </mc:Fallback>
        </mc:AlternateContent>
      </w:r>
    </w:p>
    <w:p w:rsidR="00B04BDC" w:rsidRPr="00D54B7D" w:rsidRDefault="00B04BDC" w:rsidP="00B04BDC">
      <w:pPr>
        <w:spacing w:before="240"/>
        <w:jc w:val="both"/>
        <w:rPr>
          <w:rFonts w:ascii="Palatino Linotype" w:hAnsi="Palatino Linotype"/>
        </w:rPr>
      </w:pPr>
    </w:p>
    <w:p w:rsidR="00B04BDC" w:rsidRDefault="00B04BDC" w:rsidP="00B04BDC">
      <w:pPr>
        <w:spacing w:before="240"/>
        <w:rPr>
          <w:rFonts w:ascii="Palatino Linotype" w:hAnsi="Palatino Linotype"/>
        </w:rPr>
      </w:pPr>
    </w:p>
    <w:p w:rsidR="00B04BDC" w:rsidRDefault="00B04BDC" w:rsidP="00B04BDC">
      <w:pPr>
        <w:spacing w:before="240"/>
        <w:rPr>
          <w:rFonts w:ascii="Palatino Linotype" w:hAnsi="Palatino Linotype"/>
          <w:b/>
        </w:rPr>
      </w:pPr>
    </w:p>
    <w:p w:rsidR="00B04BDC" w:rsidRDefault="00B04BDC" w:rsidP="00B04BDC">
      <w:pPr>
        <w:spacing w:before="240"/>
        <w:rPr>
          <w:rFonts w:ascii="Palatino Linotype" w:hAnsi="Palatino Linotype"/>
          <w:b/>
        </w:rPr>
      </w:pPr>
    </w:p>
    <w:p w:rsidR="00B04BDC" w:rsidRDefault="00B04BDC" w:rsidP="00B04BD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3B3A7F4C" wp14:editId="4E325C1A">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04BDC" w:rsidRPr="00EF2FC0" w:rsidRDefault="00B04BDC" w:rsidP="00B04BD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B04BDC" w:rsidRDefault="00B04BDC" w:rsidP="00B04BDC">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(Rúbrica)</w:t>
                            </w:r>
                          </w:p>
                          <w:p w:rsidR="00B04BDC" w:rsidRPr="00797B31" w:rsidRDefault="00B04BDC" w:rsidP="00B04BDC">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A7F4C" id="Cuadro de texto 35" o:spid="_x0000_s1027" type="#_x0000_t202" style="position:absolute;margin-left:149.05pt;margin-top:.9pt;width:200.25pt;height:73.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rsidR="00B04BDC" w:rsidRPr="00EF2FC0" w:rsidRDefault="00B04BDC" w:rsidP="00B04BD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B04BDC" w:rsidRDefault="00B04BDC" w:rsidP="00B04BDC">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(Rúbrica)</w:t>
                      </w:r>
                    </w:p>
                    <w:p w:rsidR="00B04BDC" w:rsidRPr="00797B31" w:rsidRDefault="00B04BDC" w:rsidP="00B04BDC">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D0434F2" wp14:editId="25703083">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04BDC" w:rsidRPr="00EF2FC0" w:rsidRDefault="00B04BDC" w:rsidP="00B04BDC">
                            <w:pPr>
                              <w:jc w:val="center"/>
                              <w:rPr>
                                <w:rFonts w:ascii="Palatino Linotype" w:hAnsi="Palatino Linotype"/>
                                <w:b/>
                                <w:sz w:val="24"/>
                                <w:szCs w:val="24"/>
                              </w:rPr>
                            </w:pPr>
                            <w:r w:rsidRPr="00EF2FC0">
                              <w:rPr>
                                <w:rFonts w:ascii="Palatino Linotype" w:hAnsi="Palatino Linotype"/>
                                <w:b/>
                                <w:sz w:val="24"/>
                                <w:szCs w:val="24"/>
                              </w:rPr>
                              <w:t>Eva Abaid Yapur</w:t>
                            </w:r>
                          </w:p>
                          <w:p w:rsidR="00B04BDC" w:rsidRPr="00EF2FC0" w:rsidRDefault="00B04BDC" w:rsidP="00B04BDC">
                            <w:pPr>
                              <w:jc w:val="center"/>
                              <w:rPr>
                                <w:rFonts w:ascii="Palatino Linotype" w:hAnsi="Palatino Linotype"/>
                                <w:sz w:val="24"/>
                                <w:szCs w:val="24"/>
                              </w:rPr>
                            </w:pPr>
                            <w:r w:rsidRPr="00EF2FC0">
                              <w:rPr>
                                <w:rFonts w:ascii="Palatino Linotype" w:hAnsi="Palatino Linotype"/>
                                <w:sz w:val="24"/>
                                <w:szCs w:val="24"/>
                              </w:rPr>
                              <w:t>Comisionada</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(Rúbrica)</w:t>
                            </w:r>
                          </w:p>
                          <w:p w:rsidR="00B04BDC" w:rsidRDefault="00B04BDC" w:rsidP="00B04BD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434F2" id="Cuadro de texto 22" o:spid="_x0000_s1028" type="#_x0000_t202" style="position:absolute;margin-left:0;margin-top:1.65pt;width:153pt;height:78.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B04BDC" w:rsidRPr="00EF2FC0" w:rsidRDefault="00B04BDC" w:rsidP="00B04BDC">
                      <w:pPr>
                        <w:jc w:val="center"/>
                        <w:rPr>
                          <w:rFonts w:ascii="Palatino Linotype" w:hAnsi="Palatino Linotype"/>
                          <w:b/>
                          <w:sz w:val="24"/>
                          <w:szCs w:val="24"/>
                        </w:rPr>
                      </w:pPr>
                      <w:r w:rsidRPr="00EF2FC0">
                        <w:rPr>
                          <w:rFonts w:ascii="Palatino Linotype" w:hAnsi="Palatino Linotype"/>
                          <w:b/>
                          <w:sz w:val="24"/>
                          <w:szCs w:val="24"/>
                        </w:rPr>
                        <w:t>Eva Abaid Yapur</w:t>
                      </w:r>
                    </w:p>
                    <w:p w:rsidR="00B04BDC" w:rsidRPr="00EF2FC0" w:rsidRDefault="00B04BDC" w:rsidP="00B04BDC">
                      <w:pPr>
                        <w:jc w:val="center"/>
                        <w:rPr>
                          <w:rFonts w:ascii="Palatino Linotype" w:hAnsi="Palatino Linotype"/>
                          <w:sz w:val="24"/>
                          <w:szCs w:val="24"/>
                        </w:rPr>
                      </w:pPr>
                      <w:r w:rsidRPr="00EF2FC0">
                        <w:rPr>
                          <w:rFonts w:ascii="Palatino Linotype" w:hAnsi="Palatino Linotype"/>
                          <w:sz w:val="24"/>
                          <w:szCs w:val="24"/>
                        </w:rPr>
                        <w:t>Comisionada</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(Rúbrica)</w:t>
                      </w:r>
                    </w:p>
                    <w:p w:rsidR="00B04BDC" w:rsidRDefault="00B04BDC" w:rsidP="00B04BDC">
                      <w:pPr>
                        <w:jc w:val="center"/>
                      </w:pPr>
                    </w:p>
                  </w:txbxContent>
                </v:textbox>
                <w10:wrap anchorx="margin"/>
              </v:shape>
            </w:pict>
          </mc:Fallback>
        </mc:AlternateContent>
      </w:r>
    </w:p>
    <w:p w:rsidR="00B04BDC" w:rsidRPr="00D54B7D" w:rsidRDefault="00B04BDC" w:rsidP="00B04BDC">
      <w:pPr>
        <w:spacing w:before="240"/>
        <w:rPr>
          <w:rFonts w:ascii="Palatino Linotype" w:hAnsi="Palatino Linotype"/>
          <w:b/>
        </w:rPr>
      </w:pPr>
    </w:p>
    <w:p w:rsidR="00B04BDC" w:rsidRPr="00D54B7D" w:rsidRDefault="00B04BDC" w:rsidP="00B04BDC">
      <w:pPr>
        <w:spacing w:before="240"/>
        <w:rPr>
          <w:rFonts w:ascii="Palatino Linotype" w:hAnsi="Palatino Linotype"/>
          <w:b/>
        </w:rPr>
      </w:pPr>
    </w:p>
    <w:p w:rsidR="00B04BDC" w:rsidRDefault="00B04BDC" w:rsidP="00B04BDC">
      <w:pPr>
        <w:spacing w:before="240"/>
        <w:rPr>
          <w:rFonts w:ascii="Palatino Linotype" w:hAnsi="Palatino Linotype"/>
          <w:b/>
        </w:rPr>
      </w:pPr>
    </w:p>
    <w:p w:rsidR="00B04BDC" w:rsidRPr="00B93570" w:rsidRDefault="00B04BDC" w:rsidP="00B04BDC">
      <w:pPr>
        <w:spacing w:before="240"/>
        <w:rPr>
          <w:rFonts w:ascii="Palatino Linotype" w:hAnsi="Palatino Linotype"/>
          <w:b/>
          <w:sz w:val="18"/>
          <w:szCs w:val="18"/>
        </w:rPr>
      </w:pPr>
    </w:p>
    <w:p w:rsidR="00B04BDC" w:rsidRPr="00B93570" w:rsidRDefault="00B04BDC" w:rsidP="00B04BDC">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C01CA29" wp14:editId="4BB5660E">
                <wp:simplePos x="0" y="0"/>
                <wp:positionH relativeFrom="page">
                  <wp:posOffset>4547235</wp:posOffset>
                </wp:positionH>
                <wp:positionV relativeFrom="paragraph">
                  <wp:posOffset>241935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04BDC" w:rsidRPr="00EF2FC0" w:rsidRDefault="00B04BDC" w:rsidP="00B04BD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B04BDC" w:rsidRPr="00EF2FC0" w:rsidRDefault="00B04BDC" w:rsidP="00B04BDC">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(Rúbrica)</w:t>
                            </w:r>
                          </w:p>
                          <w:p w:rsidR="00B04BDC" w:rsidRDefault="00B04BDC" w:rsidP="00B04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1CA29" id="Cuadro de texto 4" o:spid="_x0000_s1029" type="#_x0000_t202" style="position:absolute;margin-left:358.05pt;margin-top:19.0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BEQ23CXAgAAwAUAAA4AAAAAAAAAAAAAAAAALgIAAGRycy9lMm9E&#10;b2MueG1sUEsBAi0AFAAGAAgAAAAhAJ+tRp7gAAAACwEAAA8AAAAAAAAAAAAAAAAA8QQAAGRycy9k&#10;b3ducmV2LnhtbFBLBQYAAAAABAAEAPMAAAD+BQAAAAA=&#10;" fillcolor="white [3201]" strokecolor="white [3212]" strokeweight=".5pt">
                <v:textbox>
                  <w:txbxContent>
                    <w:p w:rsidR="00B04BDC" w:rsidRPr="00EF2FC0" w:rsidRDefault="00B04BDC" w:rsidP="00B04BD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B04BDC" w:rsidRPr="00EF2FC0" w:rsidRDefault="00B04BDC" w:rsidP="00B04BDC">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(Rúbrica)</w:t>
                      </w:r>
                    </w:p>
                    <w:p w:rsidR="00B04BDC" w:rsidRDefault="00B04BDC" w:rsidP="00B04BDC"/>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0918F4CA" wp14:editId="1D73AAB9">
                <wp:simplePos x="0" y="0"/>
                <wp:positionH relativeFrom="page">
                  <wp:posOffset>1085850</wp:posOffset>
                </wp:positionH>
                <wp:positionV relativeFrom="paragraph">
                  <wp:posOffset>231775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04BDC" w:rsidRPr="00EF2FC0" w:rsidRDefault="00B04BDC" w:rsidP="00B04BD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B04BDC" w:rsidRPr="00EF2FC0" w:rsidRDefault="00B04BDC" w:rsidP="00B04BDC">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w:t>
                            </w:r>
                            <w:r w:rsidR="00386EC3">
                              <w:rPr>
                                <w:rFonts w:ascii="Palatino Linotype" w:hAnsi="Palatino Linotype" w:cs="Arial"/>
                                <w:sz w:val="24"/>
                                <w:szCs w:val="24"/>
                              </w:rPr>
                              <w:t>Rúbrica</w:t>
                            </w:r>
                            <w:r>
                              <w:rPr>
                                <w:rFonts w:ascii="Palatino Linotype" w:hAnsi="Palatino Linotype"/>
                                <w:sz w:val="24"/>
                                <w:szCs w:val="24"/>
                              </w:rPr>
                              <w:t>)</w:t>
                            </w:r>
                          </w:p>
                          <w:p w:rsidR="00B04BDC" w:rsidRDefault="00B04BDC" w:rsidP="00B04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8F4CA" id="_x0000_s1030" type="#_x0000_t202" style="position:absolute;margin-left:85.5pt;margin-top:18.25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" fillcolor="white [3201]" strokecolor="white [3212]" strokeweight=".5pt">
                <v:textbox>
                  <w:txbxContent>
                    <w:p w:rsidR="00B04BDC" w:rsidRPr="00EF2FC0" w:rsidRDefault="00B04BDC" w:rsidP="00B04BD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B04BDC" w:rsidRPr="00EF2FC0" w:rsidRDefault="00B04BDC" w:rsidP="00B04BDC">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w:t>
                      </w:r>
                      <w:r w:rsidR="00386EC3">
                        <w:rPr>
                          <w:rFonts w:ascii="Palatino Linotype" w:hAnsi="Palatino Linotype" w:cs="Arial"/>
                          <w:sz w:val="24"/>
                          <w:szCs w:val="24"/>
                        </w:rPr>
                        <w:t>Rúbrica</w:t>
                      </w:r>
                      <w:r>
                        <w:rPr>
                          <w:rFonts w:ascii="Palatino Linotype" w:hAnsi="Palatino Linotype"/>
                          <w:sz w:val="24"/>
                          <w:szCs w:val="24"/>
                        </w:rPr>
                        <w:t>)</w:t>
                      </w:r>
                    </w:p>
                    <w:p w:rsidR="00B04BDC" w:rsidRDefault="00B04BDC" w:rsidP="00B04BDC"/>
                  </w:txbxContent>
                </v:textbox>
                <w10:wrap anchorx="page"/>
              </v:shape>
            </w:pict>
          </mc:Fallback>
        </mc:AlternateContent>
      </w:r>
    </w:p>
    <w:p w:rsidR="00B04BDC" w:rsidRDefault="00B04BDC" w:rsidP="00B04BDC">
      <w:pPr>
        <w:spacing w:before="240"/>
        <w:rPr>
          <w:rFonts w:ascii="Palatino Linotype" w:hAnsi="Palatino Linotype"/>
          <w:b/>
        </w:rPr>
      </w:pPr>
    </w:p>
    <w:p w:rsidR="00B04BDC" w:rsidRDefault="00B04BDC" w:rsidP="00B04BDC">
      <w:pPr>
        <w:spacing w:before="240"/>
        <w:rPr>
          <w:rFonts w:ascii="Palatino Linotype" w:hAnsi="Palatino Linotype"/>
          <w:b/>
        </w:rPr>
      </w:pPr>
    </w:p>
    <w:p w:rsidR="00B04BDC" w:rsidRDefault="00B04BDC" w:rsidP="00B04BDC">
      <w:pPr>
        <w:spacing w:before="240"/>
        <w:rPr>
          <w:rFonts w:ascii="Palatino Linotype" w:hAnsi="Palatino Linotype" w:cs="Arial"/>
          <w:szCs w:val="20"/>
        </w:rPr>
      </w:pPr>
    </w:p>
    <w:p w:rsidR="00B04BDC" w:rsidRDefault="00B04BDC" w:rsidP="00B04BDC">
      <w:pPr>
        <w:spacing w:before="240"/>
        <w:rPr>
          <w:rFonts w:ascii="Palatino Linotype" w:hAnsi="Palatino Linotype" w:cs="Arial"/>
          <w:szCs w:val="20"/>
        </w:rPr>
      </w:pPr>
    </w:p>
    <w:p w:rsidR="00B04BDC" w:rsidRDefault="00B04BDC" w:rsidP="00B04BDC">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79693DAA" wp14:editId="556FA761">
                <wp:simplePos x="0" y="0"/>
                <wp:positionH relativeFrom="page">
                  <wp:posOffset>2410691</wp:posOffset>
                </wp:positionH>
                <wp:positionV relativeFrom="paragraph">
                  <wp:posOffset>340187</wp:posOffset>
                </wp:positionV>
                <wp:extent cx="3152775" cy="855023"/>
                <wp:effectExtent l="0" t="0" r="28575" b="21590"/>
                <wp:wrapNone/>
                <wp:docPr id="24" name="Cuadro de texto 24"/>
                <wp:cNvGraphicFramePr/>
                <a:graphic xmlns:a="http://schemas.openxmlformats.org/drawingml/2006/main">
                  <a:graphicData uri="http://schemas.microsoft.com/office/word/2010/wordprocessingShape">
                    <wps:wsp>
                      <wps:cNvSpPr txBox="1"/>
                      <wps:spPr>
                        <a:xfrm>
                          <a:off x="0" y="0"/>
                          <a:ext cx="3152775" cy="85502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04BDC" w:rsidRPr="007F6133" w:rsidRDefault="00B04BDC" w:rsidP="00B04BDC">
                            <w:pPr>
                              <w:jc w:val="center"/>
                              <w:rPr>
                                <w:rFonts w:ascii="Palatino Linotype" w:hAnsi="Palatino Linotype"/>
                                <w:b/>
                                <w:sz w:val="24"/>
                                <w:szCs w:val="24"/>
                              </w:rPr>
                            </w:pPr>
                            <w:r w:rsidRPr="00B86F1F">
                              <w:rPr>
                                <w:rFonts w:ascii="Palatino Linotype" w:hAnsi="Palatino Linotype"/>
                                <w:b/>
                                <w:sz w:val="24"/>
                                <w:szCs w:val="24"/>
                              </w:rPr>
                              <w:t>Alexis Tapia Ramírez</w:t>
                            </w:r>
                          </w:p>
                          <w:p w:rsidR="00B04BDC" w:rsidRDefault="00B04BDC" w:rsidP="00B04BD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(Rúbrica)</w:t>
                            </w:r>
                          </w:p>
                          <w:p w:rsidR="00B04BDC" w:rsidRDefault="00B04BDC" w:rsidP="00B04BDC">
                            <w:pPr>
                              <w:jc w:val="center"/>
                              <w:rPr>
                                <w:rFonts w:ascii="Palatino Linotype" w:hAnsi="Palatino Linotype"/>
                                <w:sz w:val="24"/>
                                <w:szCs w:val="24"/>
                              </w:rPr>
                            </w:pPr>
                          </w:p>
                          <w:p w:rsidR="00B04BDC" w:rsidRPr="00EF2FC0" w:rsidRDefault="00B04BDC" w:rsidP="00B04BDC">
                            <w:pPr>
                              <w:jc w:val="center"/>
                              <w:rPr>
                                <w:rFonts w:ascii="Palatino Linotype" w:hAnsi="Palatino Linotype"/>
                                <w:sz w:val="24"/>
                                <w:szCs w:val="24"/>
                              </w:rPr>
                            </w:pPr>
                          </w:p>
                          <w:p w:rsidR="00B04BDC" w:rsidRDefault="00B04BDC" w:rsidP="00B04B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93DAA" id="Cuadro de texto 24" o:spid="_x0000_s1031" type="#_x0000_t202" style="position:absolute;margin-left:189.8pt;margin-top:26.8pt;width:248.25pt;height:67.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" fillcolor="white [3201]" strokecolor="white [3212]" strokeweight=".5pt">
                <v:textbox>
                  <w:txbxContent>
                    <w:p w:rsidR="00B04BDC" w:rsidRPr="007F6133" w:rsidRDefault="00B04BDC" w:rsidP="00B04BDC">
                      <w:pPr>
                        <w:jc w:val="center"/>
                        <w:rPr>
                          <w:rFonts w:ascii="Palatino Linotype" w:hAnsi="Palatino Linotype"/>
                          <w:b/>
                          <w:sz w:val="24"/>
                          <w:szCs w:val="24"/>
                        </w:rPr>
                      </w:pPr>
                      <w:r w:rsidRPr="00B86F1F">
                        <w:rPr>
                          <w:rFonts w:ascii="Palatino Linotype" w:hAnsi="Palatino Linotype"/>
                          <w:b/>
                          <w:sz w:val="24"/>
                          <w:szCs w:val="24"/>
                        </w:rPr>
                        <w:t>Alexis Tapia Ramírez</w:t>
                      </w:r>
                    </w:p>
                    <w:p w:rsidR="00B04BDC" w:rsidRDefault="00B04BDC" w:rsidP="00B04BD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B04BDC" w:rsidRDefault="00B04BDC" w:rsidP="00B04BDC">
                      <w:pPr>
                        <w:spacing w:line="240" w:lineRule="auto"/>
                        <w:jc w:val="center"/>
                        <w:rPr>
                          <w:rFonts w:ascii="Palatino Linotype" w:hAnsi="Palatino Linotype"/>
                          <w:sz w:val="24"/>
                          <w:szCs w:val="24"/>
                        </w:rPr>
                      </w:pPr>
                      <w:r>
                        <w:rPr>
                          <w:rFonts w:ascii="Palatino Linotype" w:hAnsi="Palatino Linotype"/>
                          <w:sz w:val="24"/>
                          <w:szCs w:val="24"/>
                        </w:rPr>
                        <w:t>(Rúbrica)</w:t>
                      </w:r>
                    </w:p>
                    <w:p w:rsidR="00B04BDC" w:rsidRDefault="00B04BDC" w:rsidP="00B04BDC">
                      <w:pPr>
                        <w:jc w:val="center"/>
                        <w:rPr>
                          <w:rFonts w:ascii="Palatino Linotype" w:hAnsi="Palatino Linotype"/>
                          <w:sz w:val="24"/>
                          <w:szCs w:val="24"/>
                        </w:rPr>
                      </w:pPr>
                    </w:p>
                    <w:p w:rsidR="00B04BDC" w:rsidRPr="00EF2FC0" w:rsidRDefault="00B04BDC" w:rsidP="00B04BDC">
                      <w:pPr>
                        <w:jc w:val="center"/>
                        <w:rPr>
                          <w:rFonts w:ascii="Palatino Linotype" w:hAnsi="Palatino Linotype"/>
                          <w:sz w:val="24"/>
                          <w:szCs w:val="24"/>
                        </w:rPr>
                      </w:pPr>
                    </w:p>
                    <w:p w:rsidR="00B04BDC" w:rsidRDefault="00B04BDC" w:rsidP="00B04BDC"/>
                  </w:txbxContent>
                </v:textbox>
                <w10:wrap anchorx="page"/>
              </v:shape>
            </w:pict>
          </mc:Fallback>
        </mc:AlternateContent>
      </w:r>
    </w:p>
    <w:p w:rsidR="00B04BDC" w:rsidRDefault="00B04BDC" w:rsidP="00B04BDC">
      <w:pPr>
        <w:spacing w:before="240"/>
        <w:rPr>
          <w:rFonts w:ascii="Palatino Linotype" w:hAnsi="Palatino Linotype" w:cs="Arial"/>
          <w:sz w:val="18"/>
          <w:szCs w:val="18"/>
        </w:rPr>
      </w:pPr>
    </w:p>
    <w:p w:rsidR="00B04BDC" w:rsidRDefault="00B04BDC" w:rsidP="00B04BDC">
      <w:pPr>
        <w:spacing w:before="240"/>
        <w:jc w:val="both"/>
        <w:rPr>
          <w:rFonts w:ascii="Palatino Linotype" w:hAnsi="Palatino Linotype" w:cs="Arial"/>
          <w:sz w:val="18"/>
          <w:szCs w:val="18"/>
        </w:rPr>
      </w:pPr>
    </w:p>
    <w:p w:rsidR="00B04BDC" w:rsidRDefault="00B04BDC" w:rsidP="00B04BDC">
      <w:pPr>
        <w:spacing w:before="240" w:line="240" w:lineRule="auto"/>
        <w:jc w:val="both"/>
        <w:rPr>
          <w:rFonts w:ascii="Palatino Linotype" w:hAnsi="Palatino Linotype" w:cs="Arial"/>
          <w:sz w:val="14"/>
          <w:szCs w:val="14"/>
        </w:rPr>
      </w:pPr>
    </w:p>
    <w:p w:rsidR="00B04BDC" w:rsidRPr="002052F6" w:rsidRDefault="00B04BDC" w:rsidP="00B04BDC">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sidR="00342EA6">
        <w:rPr>
          <w:rFonts w:ascii="Palatino Linotype" w:hAnsi="Palatino Linotype" w:cs="Arial"/>
          <w:sz w:val="16"/>
          <w:szCs w:val="16"/>
        </w:rPr>
        <w:t>veinte de enero de dos mil veintiuno</w:t>
      </w:r>
      <w:r w:rsidRPr="002052F6">
        <w:rPr>
          <w:rFonts w:ascii="Palatino Linotype" w:hAnsi="Palatino Linotype" w:cs="Arial"/>
          <w:sz w:val="16"/>
          <w:szCs w:val="16"/>
        </w:rPr>
        <w:t xml:space="preserve">, emitida en el recurso de revisión </w:t>
      </w:r>
      <w:r w:rsidR="00D91C17">
        <w:rPr>
          <w:rFonts w:ascii="Palatino Linotype" w:hAnsi="Palatino Linotype" w:cs="Arial"/>
          <w:bCs/>
          <w:sz w:val="16"/>
          <w:szCs w:val="16"/>
          <w:lang w:eastAsia="es-MX"/>
        </w:rPr>
        <w:t>04800/INFOEM/IP/RR/2020</w:t>
      </w:r>
      <w:r w:rsidRPr="002052F6">
        <w:rPr>
          <w:rFonts w:ascii="Palatino Linotype" w:hAnsi="Palatino Linotype" w:cs="Arial"/>
          <w:sz w:val="16"/>
          <w:szCs w:val="16"/>
        </w:rPr>
        <w:t>.</w:t>
      </w:r>
    </w:p>
    <w:p w:rsidR="00DD13E2" w:rsidRDefault="00F451DF" w:rsidP="00342EA6">
      <w:pPr>
        <w:spacing w:after="0"/>
      </w:pPr>
      <w:r>
        <w:t>ZMS/OSAM/FJJC</w:t>
      </w:r>
    </w:p>
    <w:sectPr w:rsidR="00DD13E2" w:rsidSect="00E15E85">
      <w:headerReference w:type="even" r:id="rId21"/>
      <w:headerReference w:type="default" r:id="rId22"/>
      <w:footerReference w:type="default" r:id="rId23"/>
      <w:headerReference w:type="first" r:id="rId24"/>
      <w:footerReference w:type="first" r:id="rId2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5502" w:rsidRDefault="00BF5502" w:rsidP="00E15E85">
      <w:pPr>
        <w:spacing w:after="0" w:line="240" w:lineRule="auto"/>
      </w:pPr>
      <w:r>
        <w:separator/>
      </w:r>
    </w:p>
  </w:endnote>
  <w:endnote w:type="continuationSeparator" w:id="0">
    <w:p w:rsidR="00BF5502" w:rsidRDefault="00BF5502"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73CD3">
      <w:rPr>
        <w:rFonts w:ascii="Palatino Linotype" w:hAnsi="Palatino Linotype"/>
        <w:bCs/>
        <w:noProof/>
        <w:sz w:val="20"/>
      </w:rPr>
      <w:t>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73CD3">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73CD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73CD3">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5502" w:rsidRDefault="00BF5502" w:rsidP="00E15E85">
      <w:pPr>
        <w:spacing w:after="0" w:line="240" w:lineRule="auto"/>
      </w:pPr>
      <w:r>
        <w:separator/>
      </w:r>
    </w:p>
  </w:footnote>
  <w:footnote w:type="continuationSeparator" w:id="0">
    <w:p w:rsidR="00BF5502" w:rsidRDefault="00BF5502" w:rsidP="00E15E85">
      <w:pPr>
        <w:spacing w:after="0" w:line="240" w:lineRule="auto"/>
      </w:pPr>
      <w:r>
        <w:continuationSeparator/>
      </w:r>
    </w:p>
  </w:footnote>
  <w:footnote w:id="1">
    <w:p w:rsidR="00653B08" w:rsidRPr="00911081" w:rsidRDefault="00653B08" w:rsidP="00653B08">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653B08" w:rsidRPr="00911081" w:rsidRDefault="00653B08" w:rsidP="00653B08">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BCD" w:rsidRDefault="00BF550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8870594"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Default="00BF550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8870595"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4679"/>
      <w:gridCol w:w="5386"/>
    </w:tblGrid>
    <w:tr w:rsidR="00E15E85" w:rsidTr="005F32D2">
      <w:trPr>
        <w:trHeight w:val="227"/>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rsidR="00E15E85" w:rsidRPr="00D56BC3" w:rsidRDefault="008730D3" w:rsidP="00E94BA2">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04800/INFOEM/IP/RR/2020</w:t>
          </w:r>
        </w:p>
      </w:tc>
    </w:tr>
    <w:tr w:rsidR="00E15E85" w:rsidTr="005F32D2">
      <w:trPr>
        <w:trHeight w:val="242"/>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rsidR="00E15E85" w:rsidRDefault="008730D3" w:rsidP="00E15E85">
          <w:pPr>
            <w:spacing w:after="120" w:line="256" w:lineRule="auto"/>
            <w:ind w:left="-486" w:right="214" w:firstLine="284"/>
            <w:jc w:val="right"/>
            <w:rPr>
              <w:rFonts w:ascii="Palatino Linotype" w:hAnsi="Palatino Linotype" w:cs="Arial"/>
              <w:szCs w:val="20"/>
            </w:rPr>
          </w:pPr>
          <w:r w:rsidRPr="00ED4142">
            <w:rPr>
              <w:rFonts w:ascii="Palatino Linotype" w:hAnsi="Palatino Linotype" w:cs="Arial"/>
              <w:szCs w:val="20"/>
            </w:rPr>
            <w:t>Instituto de la Función Registral del Estado de México</w:t>
          </w:r>
        </w:p>
      </w:tc>
    </w:tr>
    <w:tr w:rsidR="00E15E85" w:rsidTr="005F32D2">
      <w:trPr>
        <w:trHeight w:val="342"/>
      </w:trPr>
      <w:tc>
        <w:tcPr>
          <w:tcW w:w="467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4679"/>
      <w:gridCol w:w="5386"/>
    </w:tblGrid>
    <w:tr w:rsidR="00E15E85" w:rsidTr="005F32D2">
      <w:trPr>
        <w:trHeight w:val="227"/>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rsidR="00E15E85" w:rsidRPr="00B4142F" w:rsidRDefault="006200A2" w:rsidP="00E94BA2">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ED4142">
            <w:rPr>
              <w:rFonts w:ascii="Palatino Linotype" w:hAnsi="Palatino Linotype" w:cs="Arial"/>
              <w:bCs/>
              <w:sz w:val="24"/>
              <w:lang w:eastAsia="es-MX"/>
            </w:rPr>
            <w:t>4800/INFOEM/IP/RR/2020</w:t>
          </w:r>
        </w:p>
      </w:tc>
    </w:tr>
    <w:tr w:rsidR="00E15E85" w:rsidTr="005F32D2">
      <w:trPr>
        <w:trHeight w:val="196"/>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5386" w:type="dxa"/>
          <w:hideMark/>
        </w:tcPr>
        <w:p w:rsidR="00E15E85" w:rsidRPr="00F06FED" w:rsidRDefault="00673CD3" w:rsidP="00E15E85">
          <w:pPr>
            <w:spacing w:after="120" w:line="256" w:lineRule="auto"/>
            <w:ind w:left="-486" w:right="214" w:firstLine="567"/>
            <w:jc w:val="right"/>
            <w:rPr>
              <w:rFonts w:ascii="Palatino Linotype" w:hAnsi="Palatino Linotype" w:cs="Arial"/>
            </w:rPr>
          </w:pPr>
          <w:r>
            <w:rPr>
              <w:rFonts w:ascii="Palatino Linotype" w:hAnsi="Palatino Linotype" w:cs="Arial"/>
            </w:rPr>
            <w:t>xxxx</w:t>
          </w:r>
        </w:p>
      </w:tc>
    </w:tr>
    <w:tr w:rsidR="00E15E85" w:rsidTr="005F32D2">
      <w:trPr>
        <w:trHeight w:val="242"/>
      </w:trPr>
      <w:tc>
        <w:tcPr>
          <w:tcW w:w="467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rsidR="00E15E85" w:rsidRDefault="00ED4142" w:rsidP="0015550A">
          <w:pPr>
            <w:spacing w:after="120" w:line="256" w:lineRule="auto"/>
            <w:ind w:left="-495" w:right="214" w:firstLine="567"/>
            <w:jc w:val="right"/>
            <w:rPr>
              <w:rFonts w:ascii="Palatino Linotype" w:hAnsi="Palatino Linotype" w:cs="Arial"/>
              <w:szCs w:val="20"/>
            </w:rPr>
          </w:pPr>
          <w:r w:rsidRPr="00ED4142">
            <w:rPr>
              <w:rFonts w:ascii="Palatino Linotype" w:hAnsi="Palatino Linotype" w:cs="Arial"/>
              <w:szCs w:val="20"/>
            </w:rPr>
            <w:t>Instituto de la Función Registral del Estado de México</w:t>
          </w:r>
        </w:p>
      </w:tc>
    </w:tr>
    <w:tr w:rsidR="00E15E85" w:rsidTr="005F32D2">
      <w:trPr>
        <w:trHeight w:val="342"/>
      </w:trPr>
      <w:tc>
        <w:tcPr>
          <w:tcW w:w="467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BF550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8870593"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F14A0"/>
    <w:multiLevelType w:val="hybridMultilevel"/>
    <w:tmpl w:val="F1C0DB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6B1C0C"/>
    <w:multiLevelType w:val="hybridMultilevel"/>
    <w:tmpl w:val="759C7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364CF2"/>
    <w:multiLevelType w:val="hybridMultilevel"/>
    <w:tmpl w:val="3508B9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EC374A0"/>
    <w:multiLevelType w:val="hybridMultilevel"/>
    <w:tmpl w:val="D2F24C8C"/>
    <w:lvl w:ilvl="0" w:tplc="62A24FB4">
      <w:start w:val="4"/>
      <w:numFmt w:val="upperRoman"/>
      <w:lvlText w:val="%1."/>
      <w:lvlJc w:val="righ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
    <w:nsid w:val="0F915A9C"/>
    <w:multiLevelType w:val="hybridMultilevel"/>
    <w:tmpl w:val="B4F0D7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6">
    <w:nsid w:val="13D21891"/>
    <w:multiLevelType w:val="hybridMultilevel"/>
    <w:tmpl w:val="1DE08A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5A04EDE"/>
    <w:multiLevelType w:val="hybridMultilevel"/>
    <w:tmpl w:val="421EF8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8147E6A"/>
    <w:multiLevelType w:val="hybridMultilevel"/>
    <w:tmpl w:val="DB76ED1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nsid w:val="18191F58"/>
    <w:multiLevelType w:val="hybridMultilevel"/>
    <w:tmpl w:val="22126660"/>
    <w:lvl w:ilvl="0" w:tplc="0C72EAD6">
      <w:start w:val="1"/>
      <w:numFmt w:val="lowerLetter"/>
      <w:lvlText w:val="%1)"/>
      <w:lvlJc w:val="left"/>
      <w:pPr>
        <w:ind w:left="1003"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nsid w:val="1E7B0204"/>
    <w:multiLevelType w:val="hybridMultilevel"/>
    <w:tmpl w:val="ECA40B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F327E0B"/>
    <w:multiLevelType w:val="hybridMultilevel"/>
    <w:tmpl w:val="624A4E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F430F4B"/>
    <w:multiLevelType w:val="hybridMultilevel"/>
    <w:tmpl w:val="C30062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F9E21C6"/>
    <w:multiLevelType w:val="hybridMultilevel"/>
    <w:tmpl w:val="1F1E16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FD90611"/>
    <w:multiLevelType w:val="hybridMultilevel"/>
    <w:tmpl w:val="AFD866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7C27017"/>
    <w:multiLevelType w:val="hybridMultilevel"/>
    <w:tmpl w:val="F80EBAE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nsid w:val="28F444DB"/>
    <w:multiLevelType w:val="hybridMultilevel"/>
    <w:tmpl w:val="995499C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nsid w:val="29CE0F5B"/>
    <w:multiLevelType w:val="hybridMultilevel"/>
    <w:tmpl w:val="739A800A"/>
    <w:lvl w:ilvl="0" w:tplc="E8B63936">
      <w:start w:val="21"/>
      <w:numFmt w:val="upperRoman"/>
      <w:lvlText w:val="%1."/>
      <w:lvlJc w:val="right"/>
      <w:pPr>
        <w:ind w:left="177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AC03D60"/>
    <w:multiLevelType w:val="hybridMultilevel"/>
    <w:tmpl w:val="BA3CFDC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C6D0A68"/>
    <w:multiLevelType w:val="hybridMultilevel"/>
    <w:tmpl w:val="B0E492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nsid w:val="404A2278"/>
    <w:multiLevelType w:val="hybridMultilevel"/>
    <w:tmpl w:val="E4E6E25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nsid w:val="4ABF5054"/>
    <w:multiLevelType w:val="hybridMultilevel"/>
    <w:tmpl w:val="DAC41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BD60E08"/>
    <w:multiLevelType w:val="hybridMultilevel"/>
    <w:tmpl w:val="ECBA23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C692F7E"/>
    <w:multiLevelType w:val="hybridMultilevel"/>
    <w:tmpl w:val="E4E6E25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
    <w:nsid w:val="4CC7469F"/>
    <w:multiLevelType w:val="hybridMultilevel"/>
    <w:tmpl w:val="F326A260"/>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0">
    <w:nsid w:val="4D893CC9"/>
    <w:multiLevelType w:val="hybridMultilevel"/>
    <w:tmpl w:val="48207816"/>
    <w:lvl w:ilvl="0" w:tplc="08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A44333E"/>
    <w:multiLevelType w:val="hybridMultilevel"/>
    <w:tmpl w:val="047E92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B157DB9"/>
    <w:multiLevelType w:val="hybridMultilevel"/>
    <w:tmpl w:val="18640776"/>
    <w:numStyleLink w:val="Estiloimportado2"/>
  </w:abstractNum>
  <w:abstractNum w:abstractNumId="34">
    <w:nsid w:val="5C432E93"/>
    <w:multiLevelType w:val="hybridMultilevel"/>
    <w:tmpl w:val="177EC1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7090377"/>
    <w:multiLevelType w:val="hybridMultilevel"/>
    <w:tmpl w:val="4BE640EA"/>
    <w:lvl w:ilvl="0" w:tplc="080A0017">
      <w:start w:val="1"/>
      <w:numFmt w:val="lowerLetter"/>
      <w:lvlText w:val="%1)"/>
      <w:lvlJc w:val="left"/>
      <w:pPr>
        <w:ind w:left="1068" w:hanging="360"/>
      </w:pPr>
      <w:rPr>
        <w:rFonts w:hint="default"/>
        <w:color w:val="00000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nsid w:val="6BFA1597"/>
    <w:multiLevelType w:val="hybridMultilevel"/>
    <w:tmpl w:val="CCDA7FF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7">
    <w:nsid w:val="71687F24"/>
    <w:multiLevelType w:val="hybridMultilevel"/>
    <w:tmpl w:val="85F21D9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9">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nsid w:val="790F7A4C"/>
    <w:multiLevelType w:val="hybridMultilevel"/>
    <w:tmpl w:val="17C2E26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38"/>
  </w:num>
  <w:num w:numId="2">
    <w:abstractNumId w:val="10"/>
  </w:num>
  <w:num w:numId="3">
    <w:abstractNumId w:val="31"/>
  </w:num>
  <w:num w:numId="4">
    <w:abstractNumId w:val="23"/>
  </w:num>
  <w:num w:numId="5">
    <w:abstractNumId w:val="33"/>
  </w:num>
  <w:num w:numId="6">
    <w:abstractNumId w:val="11"/>
  </w:num>
  <w:num w:numId="7">
    <w:abstractNumId w:val="40"/>
  </w:num>
  <w:num w:numId="8">
    <w:abstractNumId w:val="24"/>
  </w:num>
  <w:num w:numId="9">
    <w:abstractNumId w:val="17"/>
  </w:num>
  <w:num w:numId="10">
    <w:abstractNumId w:val="39"/>
  </w:num>
  <w:num w:numId="11">
    <w:abstractNumId w:val="7"/>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5"/>
  </w:num>
  <w:num w:numId="15">
    <w:abstractNumId w:val="13"/>
  </w:num>
  <w:num w:numId="16">
    <w:abstractNumId w:val="15"/>
  </w:num>
  <w:num w:numId="17">
    <w:abstractNumId w:val="18"/>
  </w:num>
  <w:num w:numId="18">
    <w:abstractNumId w:val="3"/>
  </w:num>
  <w:num w:numId="19">
    <w:abstractNumId w:val="29"/>
  </w:num>
  <w:num w:numId="20">
    <w:abstractNumId w:val="20"/>
  </w:num>
  <w:num w:numId="21">
    <w:abstractNumId w:val="14"/>
  </w:num>
  <w:num w:numId="22">
    <w:abstractNumId w:val="12"/>
  </w:num>
  <w:num w:numId="23">
    <w:abstractNumId w:val="6"/>
  </w:num>
  <w:num w:numId="24">
    <w:abstractNumId w:val="8"/>
  </w:num>
  <w:num w:numId="25">
    <w:abstractNumId w:val="41"/>
  </w:num>
  <w:num w:numId="26">
    <w:abstractNumId w:val="21"/>
  </w:num>
  <w:num w:numId="27">
    <w:abstractNumId w:val="0"/>
  </w:num>
  <w:num w:numId="28">
    <w:abstractNumId w:val="32"/>
  </w:num>
  <w:num w:numId="29">
    <w:abstractNumId w:val="4"/>
  </w:num>
  <w:num w:numId="30">
    <w:abstractNumId w:val="9"/>
  </w:num>
  <w:num w:numId="31">
    <w:abstractNumId w:val="26"/>
  </w:num>
  <w:num w:numId="32">
    <w:abstractNumId w:val="1"/>
  </w:num>
  <w:num w:numId="33">
    <w:abstractNumId w:val="36"/>
  </w:num>
  <w:num w:numId="34">
    <w:abstractNumId w:val="19"/>
  </w:num>
  <w:num w:numId="35">
    <w:abstractNumId w:val="22"/>
  </w:num>
  <w:num w:numId="36">
    <w:abstractNumId w:val="25"/>
  </w:num>
  <w:num w:numId="37">
    <w:abstractNumId w:val="35"/>
  </w:num>
  <w:num w:numId="38">
    <w:abstractNumId w:val="37"/>
  </w:num>
  <w:num w:numId="39">
    <w:abstractNumId w:val="28"/>
  </w:num>
  <w:num w:numId="40">
    <w:abstractNumId w:val="34"/>
  </w:num>
  <w:num w:numId="41">
    <w:abstractNumId w:val="2"/>
  </w:num>
  <w:num w:numId="42">
    <w:abstractNumId w:val="30"/>
  </w:num>
  <w:num w:numId="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1519"/>
    <w:rsid w:val="00005309"/>
    <w:rsid w:val="00013BCB"/>
    <w:rsid w:val="00020EE0"/>
    <w:rsid w:val="000222F7"/>
    <w:rsid w:val="0003050E"/>
    <w:rsid w:val="00032CF7"/>
    <w:rsid w:val="00033003"/>
    <w:rsid w:val="00035EDB"/>
    <w:rsid w:val="00035F8F"/>
    <w:rsid w:val="00041425"/>
    <w:rsid w:val="0004795A"/>
    <w:rsid w:val="00050DB5"/>
    <w:rsid w:val="00052D4F"/>
    <w:rsid w:val="00053ED1"/>
    <w:rsid w:val="00060DD9"/>
    <w:rsid w:val="00062CBD"/>
    <w:rsid w:val="00062CDA"/>
    <w:rsid w:val="00063AE7"/>
    <w:rsid w:val="00073973"/>
    <w:rsid w:val="00074A99"/>
    <w:rsid w:val="000751FB"/>
    <w:rsid w:val="00076643"/>
    <w:rsid w:val="000773C1"/>
    <w:rsid w:val="00080E38"/>
    <w:rsid w:val="00082DF3"/>
    <w:rsid w:val="00083664"/>
    <w:rsid w:val="00087D51"/>
    <w:rsid w:val="00097F38"/>
    <w:rsid w:val="000A3740"/>
    <w:rsid w:val="000B00E1"/>
    <w:rsid w:val="000B3319"/>
    <w:rsid w:val="000B5CA4"/>
    <w:rsid w:val="000C4D36"/>
    <w:rsid w:val="000C59EE"/>
    <w:rsid w:val="000D23C7"/>
    <w:rsid w:val="000D5294"/>
    <w:rsid w:val="000D6771"/>
    <w:rsid w:val="000D7FDC"/>
    <w:rsid w:val="000E2FED"/>
    <w:rsid w:val="000E56A4"/>
    <w:rsid w:val="000F019E"/>
    <w:rsid w:val="000F0611"/>
    <w:rsid w:val="000F1F3A"/>
    <w:rsid w:val="000F2A0E"/>
    <w:rsid w:val="0011750A"/>
    <w:rsid w:val="0012266D"/>
    <w:rsid w:val="00125254"/>
    <w:rsid w:val="00130D58"/>
    <w:rsid w:val="001318DC"/>
    <w:rsid w:val="00132E81"/>
    <w:rsid w:val="001374A4"/>
    <w:rsid w:val="00143758"/>
    <w:rsid w:val="00146A93"/>
    <w:rsid w:val="001501D2"/>
    <w:rsid w:val="001527DE"/>
    <w:rsid w:val="0015550A"/>
    <w:rsid w:val="00171798"/>
    <w:rsid w:val="00171BD5"/>
    <w:rsid w:val="0018251E"/>
    <w:rsid w:val="0018257F"/>
    <w:rsid w:val="00183623"/>
    <w:rsid w:val="00195489"/>
    <w:rsid w:val="001A32DE"/>
    <w:rsid w:val="001B066D"/>
    <w:rsid w:val="001B160D"/>
    <w:rsid w:val="001B3E5E"/>
    <w:rsid w:val="001C0F7D"/>
    <w:rsid w:val="001C28D0"/>
    <w:rsid w:val="001C3E01"/>
    <w:rsid w:val="001C3F41"/>
    <w:rsid w:val="001C7069"/>
    <w:rsid w:val="001E5993"/>
    <w:rsid w:val="002019BD"/>
    <w:rsid w:val="002052F6"/>
    <w:rsid w:val="00207283"/>
    <w:rsid w:val="00217E99"/>
    <w:rsid w:val="00223C2F"/>
    <w:rsid w:val="00224181"/>
    <w:rsid w:val="002305FC"/>
    <w:rsid w:val="00230DC3"/>
    <w:rsid w:val="00233D51"/>
    <w:rsid w:val="0024055C"/>
    <w:rsid w:val="00241578"/>
    <w:rsid w:val="00241B8C"/>
    <w:rsid w:val="0025319F"/>
    <w:rsid w:val="00253C58"/>
    <w:rsid w:val="00260563"/>
    <w:rsid w:val="002606F0"/>
    <w:rsid w:val="0026534C"/>
    <w:rsid w:val="002677ED"/>
    <w:rsid w:val="00272144"/>
    <w:rsid w:val="00287512"/>
    <w:rsid w:val="002902D7"/>
    <w:rsid w:val="00294D34"/>
    <w:rsid w:val="002A067D"/>
    <w:rsid w:val="002A0B8E"/>
    <w:rsid w:val="002A1820"/>
    <w:rsid w:val="002A30B2"/>
    <w:rsid w:val="002A42E4"/>
    <w:rsid w:val="002A6F17"/>
    <w:rsid w:val="002B144D"/>
    <w:rsid w:val="002B1A4F"/>
    <w:rsid w:val="002B48E4"/>
    <w:rsid w:val="002B718C"/>
    <w:rsid w:val="002C42B8"/>
    <w:rsid w:val="002C5AC2"/>
    <w:rsid w:val="002C6BFF"/>
    <w:rsid w:val="002D1CF7"/>
    <w:rsid w:val="002E10F7"/>
    <w:rsid w:val="002F539F"/>
    <w:rsid w:val="003011A8"/>
    <w:rsid w:val="003028D1"/>
    <w:rsid w:val="003034F4"/>
    <w:rsid w:val="0030350B"/>
    <w:rsid w:val="00307CD9"/>
    <w:rsid w:val="003126D8"/>
    <w:rsid w:val="00313FE3"/>
    <w:rsid w:val="00314CAE"/>
    <w:rsid w:val="00314E07"/>
    <w:rsid w:val="003160E8"/>
    <w:rsid w:val="003162D8"/>
    <w:rsid w:val="00317B8A"/>
    <w:rsid w:val="0032711F"/>
    <w:rsid w:val="00330A95"/>
    <w:rsid w:val="00332CFA"/>
    <w:rsid w:val="003341B0"/>
    <w:rsid w:val="00334E11"/>
    <w:rsid w:val="00336F11"/>
    <w:rsid w:val="00337B49"/>
    <w:rsid w:val="00342A59"/>
    <w:rsid w:val="00342EA6"/>
    <w:rsid w:val="00343929"/>
    <w:rsid w:val="00345C5E"/>
    <w:rsid w:val="0034696E"/>
    <w:rsid w:val="003470B1"/>
    <w:rsid w:val="003474F2"/>
    <w:rsid w:val="0035101A"/>
    <w:rsid w:val="003522E2"/>
    <w:rsid w:val="00357BFC"/>
    <w:rsid w:val="00367686"/>
    <w:rsid w:val="00382E48"/>
    <w:rsid w:val="00385299"/>
    <w:rsid w:val="00386EC3"/>
    <w:rsid w:val="0039084D"/>
    <w:rsid w:val="00394CC7"/>
    <w:rsid w:val="003B465B"/>
    <w:rsid w:val="003B49C0"/>
    <w:rsid w:val="003B5697"/>
    <w:rsid w:val="003C5897"/>
    <w:rsid w:val="003E2AE6"/>
    <w:rsid w:val="003E68C8"/>
    <w:rsid w:val="003F6C6C"/>
    <w:rsid w:val="0041137A"/>
    <w:rsid w:val="00411827"/>
    <w:rsid w:val="00415ED7"/>
    <w:rsid w:val="0041722B"/>
    <w:rsid w:val="0042378C"/>
    <w:rsid w:val="004254FE"/>
    <w:rsid w:val="00437C82"/>
    <w:rsid w:val="00437E85"/>
    <w:rsid w:val="00443C6C"/>
    <w:rsid w:val="00447C95"/>
    <w:rsid w:val="0047358F"/>
    <w:rsid w:val="004867DE"/>
    <w:rsid w:val="00486FE1"/>
    <w:rsid w:val="00492244"/>
    <w:rsid w:val="004931E7"/>
    <w:rsid w:val="004A2BFB"/>
    <w:rsid w:val="004A4E4D"/>
    <w:rsid w:val="004B1B38"/>
    <w:rsid w:val="004C0C26"/>
    <w:rsid w:val="004C3693"/>
    <w:rsid w:val="004D2991"/>
    <w:rsid w:val="004E271B"/>
    <w:rsid w:val="004E5F55"/>
    <w:rsid w:val="004E6DB3"/>
    <w:rsid w:val="004F05B2"/>
    <w:rsid w:val="004F0802"/>
    <w:rsid w:val="004F4C76"/>
    <w:rsid w:val="005073CF"/>
    <w:rsid w:val="0050780F"/>
    <w:rsid w:val="00511AC9"/>
    <w:rsid w:val="0051435E"/>
    <w:rsid w:val="00515641"/>
    <w:rsid w:val="00525565"/>
    <w:rsid w:val="00527856"/>
    <w:rsid w:val="00527C6A"/>
    <w:rsid w:val="00531D07"/>
    <w:rsid w:val="005329E8"/>
    <w:rsid w:val="00554258"/>
    <w:rsid w:val="0056434F"/>
    <w:rsid w:val="005733EB"/>
    <w:rsid w:val="0057576D"/>
    <w:rsid w:val="0058641D"/>
    <w:rsid w:val="0059073D"/>
    <w:rsid w:val="005A7D62"/>
    <w:rsid w:val="005B1DF4"/>
    <w:rsid w:val="005C10B2"/>
    <w:rsid w:val="005D17CF"/>
    <w:rsid w:val="005E015A"/>
    <w:rsid w:val="005E601C"/>
    <w:rsid w:val="005F014F"/>
    <w:rsid w:val="005F0A95"/>
    <w:rsid w:val="005F27DF"/>
    <w:rsid w:val="005F32D2"/>
    <w:rsid w:val="00611799"/>
    <w:rsid w:val="00614FDD"/>
    <w:rsid w:val="00616784"/>
    <w:rsid w:val="006200A2"/>
    <w:rsid w:val="00624C9F"/>
    <w:rsid w:val="00630582"/>
    <w:rsid w:val="00631B59"/>
    <w:rsid w:val="00634239"/>
    <w:rsid w:val="00637A11"/>
    <w:rsid w:val="00637BCD"/>
    <w:rsid w:val="00650FCE"/>
    <w:rsid w:val="00651B07"/>
    <w:rsid w:val="00653AE3"/>
    <w:rsid w:val="00653B08"/>
    <w:rsid w:val="00654533"/>
    <w:rsid w:val="00654B56"/>
    <w:rsid w:val="00657E2A"/>
    <w:rsid w:val="00661F9B"/>
    <w:rsid w:val="0066339D"/>
    <w:rsid w:val="00664CA7"/>
    <w:rsid w:val="00665024"/>
    <w:rsid w:val="00673CD3"/>
    <w:rsid w:val="00673CFD"/>
    <w:rsid w:val="00680423"/>
    <w:rsid w:val="006866FB"/>
    <w:rsid w:val="006A1167"/>
    <w:rsid w:val="006B2E10"/>
    <w:rsid w:val="006C1A4F"/>
    <w:rsid w:val="006C35AF"/>
    <w:rsid w:val="006D27AC"/>
    <w:rsid w:val="006F2EA8"/>
    <w:rsid w:val="006F46D5"/>
    <w:rsid w:val="00702AB3"/>
    <w:rsid w:val="00707CD8"/>
    <w:rsid w:val="00710683"/>
    <w:rsid w:val="0071132A"/>
    <w:rsid w:val="00712DB8"/>
    <w:rsid w:val="007152E4"/>
    <w:rsid w:val="0071620F"/>
    <w:rsid w:val="00717B4F"/>
    <w:rsid w:val="00721C6D"/>
    <w:rsid w:val="007222CB"/>
    <w:rsid w:val="00732C05"/>
    <w:rsid w:val="00751252"/>
    <w:rsid w:val="00755099"/>
    <w:rsid w:val="007577B1"/>
    <w:rsid w:val="00757BDB"/>
    <w:rsid w:val="0077680C"/>
    <w:rsid w:val="00776C31"/>
    <w:rsid w:val="0079194D"/>
    <w:rsid w:val="00793344"/>
    <w:rsid w:val="00793FB4"/>
    <w:rsid w:val="007A0267"/>
    <w:rsid w:val="007A1EFA"/>
    <w:rsid w:val="007B5366"/>
    <w:rsid w:val="007B7A2B"/>
    <w:rsid w:val="007C1445"/>
    <w:rsid w:val="007C5165"/>
    <w:rsid w:val="007D276C"/>
    <w:rsid w:val="007D4085"/>
    <w:rsid w:val="007D48FA"/>
    <w:rsid w:val="007E2959"/>
    <w:rsid w:val="007F5C41"/>
    <w:rsid w:val="008259CA"/>
    <w:rsid w:val="00834F4B"/>
    <w:rsid w:val="00837327"/>
    <w:rsid w:val="0084425F"/>
    <w:rsid w:val="00845C1C"/>
    <w:rsid w:val="00857F9A"/>
    <w:rsid w:val="00860F0A"/>
    <w:rsid w:val="00861BED"/>
    <w:rsid w:val="00871B5D"/>
    <w:rsid w:val="00872278"/>
    <w:rsid w:val="008730D3"/>
    <w:rsid w:val="00873EF8"/>
    <w:rsid w:val="00875499"/>
    <w:rsid w:val="00881D0D"/>
    <w:rsid w:val="00883D82"/>
    <w:rsid w:val="008904FC"/>
    <w:rsid w:val="008A0C8F"/>
    <w:rsid w:val="008A12F6"/>
    <w:rsid w:val="008A7A86"/>
    <w:rsid w:val="008B34EC"/>
    <w:rsid w:val="008C0698"/>
    <w:rsid w:val="008C2D55"/>
    <w:rsid w:val="008C314B"/>
    <w:rsid w:val="008D33FE"/>
    <w:rsid w:val="008E0DD2"/>
    <w:rsid w:val="008E0E21"/>
    <w:rsid w:val="008E3F2C"/>
    <w:rsid w:val="008E5141"/>
    <w:rsid w:val="008E7C09"/>
    <w:rsid w:val="008F084E"/>
    <w:rsid w:val="008F77B1"/>
    <w:rsid w:val="008F7A52"/>
    <w:rsid w:val="009050B2"/>
    <w:rsid w:val="00910B64"/>
    <w:rsid w:val="00925375"/>
    <w:rsid w:val="00940EBE"/>
    <w:rsid w:val="00943223"/>
    <w:rsid w:val="00944134"/>
    <w:rsid w:val="0094613F"/>
    <w:rsid w:val="0095157B"/>
    <w:rsid w:val="00956134"/>
    <w:rsid w:val="009614DA"/>
    <w:rsid w:val="00962BB1"/>
    <w:rsid w:val="00963155"/>
    <w:rsid w:val="0097286C"/>
    <w:rsid w:val="00976A80"/>
    <w:rsid w:val="00980401"/>
    <w:rsid w:val="009838CD"/>
    <w:rsid w:val="00985E6C"/>
    <w:rsid w:val="009877A2"/>
    <w:rsid w:val="00991CC2"/>
    <w:rsid w:val="00992273"/>
    <w:rsid w:val="00994336"/>
    <w:rsid w:val="00997030"/>
    <w:rsid w:val="009A0459"/>
    <w:rsid w:val="009B4889"/>
    <w:rsid w:val="009B76BF"/>
    <w:rsid w:val="009C75A5"/>
    <w:rsid w:val="009D08A9"/>
    <w:rsid w:val="009D427C"/>
    <w:rsid w:val="009D4C08"/>
    <w:rsid w:val="009E1F9F"/>
    <w:rsid w:val="009E3B36"/>
    <w:rsid w:val="009E5649"/>
    <w:rsid w:val="009F30E4"/>
    <w:rsid w:val="009F4D4F"/>
    <w:rsid w:val="009F6268"/>
    <w:rsid w:val="009F7948"/>
    <w:rsid w:val="00A11FE2"/>
    <w:rsid w:val="00A1241A"/>
    <w:rsid w:val="00A202F3"/>
    <w:rsid w:val="00A21B83"/>
    <w:rsid w:val="00A24CAB"/>
    <w:rsid w:val="00A253C5"/>
    <w:rsid w:val="00A27CE2"/>
    <w:rsid w:val="00A36240"/>
    <w:rsid w:val="00A401A6"/>
    <w:rsid w:val="00A447F3"/>
    <w:rsid w:val="00A459D0"/>
    <w:rsid w:val="00A461A9"/>
    <w:rsid w:val="00A62E49"/>
    <w:rsid w:val="00A70873"/>
    <w:rsid w:val="00A70BE5"/>
    <w:rsid w:val="00A75D74"/>
    <w:rsid w:val="00A77CBE"/>
    <w:rsid w:val="00A859D1"/>
    <w:rsid w:val="00A863D6"/>
    <w:rsid w:val="00A92C85"/>
    <w:rsid w:val="00A948EF"/>
    <w:rsid w:val="00AA08D9"/>
    <w:rsid w:val="00AA2CB1"/>
    <w:rsid w:val="00AA4538"/>
    <w:rsid w:val="00AA5258"/>
    <w:rsid w:val="00AA5274"/>
    <w:rsid w:val="00AC1215"/>
    <w:rsid w:val="00AC1D50"/>
    <w:rsid w:val="00AC44EF"/>
    <w:rsid w:val="00AC4880"/>
    <w:rsid w:val="00AC5FA1"/>
    <w:rsid w:val="00AE1180"/>
    <w:rsid w:val="00AE2701"/>
    <w:rsid w:val="00AE6C3B"/>
    <w:rsid w:val="00AF32D3"/>
    <w:rsid w:val="00B020D7"/>
    <w:rsid w:val="00B04BDC"/>
    <w:rsid w:val="00B052B4"/>
    <w:rsid w:val="00B10B28"/>
    <w:rsid w:val="00B11FA7"/>
    <w:rsid w:val="00B12DA8"/>
    <w:rsid w:val="00B13C8E"/>
    <w:rsid w:val="00B1456E"/>
    <w:rsid w:val="00B165EF"/>
    <w:rsid w:val="00B16B3F"/>
    <w:rsid w:val="00B17A1D"/>
    <w:rsid w:val="00B20422"/>
    <w:rsid w:val="00B252F9"/>
    <w:rsid w:val="00B258A2"/>
    <w:rsid w:val="00B25D15"/>
    <w:rsid w:val="00B2770A"/>
    <w:rsid w:val="00B27CB2"/>
    <w:rsid w:val="00B34A6D"/>
    <w:rsid w:val="00B355AB"/>
    <w:rsid w:val="00B43530"/>
    <w:rsid w:val="00B44BB1"/>
    <w:rsid w:val="00B50BD7"/>
    <w:rsid w:val="00B51395"/>
    <w:rsid w:val="00B51AF4"/>
    <w:rsid w:val="00B54578"/>
    <w:rsid w:val="00B553D5"/>
    <w:rsid w:val="00B57A54"/>
    <w:rsid w:val="00B66DEA"/>
    <w:rsid w:val="00B67466"/>
    <w:rsid w:val="00B7353E"/>
    <w:rsid w:val="00B74369"/>
    <w:rsid w:val="00B86E3B"/>
    <w:rsid w:val="00B90BC9"/>
    <w:rsid w:val="00B942F0"/>
    <w:rsid w:val="00BA225C"/>
    <w:rsid w:val="00BA2458"/>
    <w:rsid w:val="00BA2908"/>
    <w:rsid w:val="00BA5A1B"/>
    <w:rsid w:val="00BA68FA"/>
    <w:rsid w:val="00BB5E16"/>
    <w:rsid w:val="00BB6D63"/>
    <w:rsid w:val="00BC0C70"/>
    <w:rsid w:val="00BC1280"/>
    <w:rsid w:val="00BC1A30"/>
    <w:rsid w:val="00BC1C0A"/>
    <w:rsid w:val="00BC1F65"/>
    <w:rsid w:val="00BC4EF7"/>
    <w:rsid w:val="00BD19FA"/>
    <w:rsid w:val="00BD3741"/>
    <w:rsid w:val="00BD5907"/>
    <w:rsid w:val="00BD652F"/>
    <w:rsid w:val="00BE21CE"/>
    <w:rsid w:val="00BE35D8"/>
    <w:rsid w:val="00BE6D2F"/>
    <w:rsid w:val="00BF1F57"/>
    <w:rsid w:val="00BF2F26"/>
    <w:rsid w:val="00BF5502"/>
    <w:rsid w:val="00C06006"/>
    <w:rsid w:val="00C06B0B"/>
    <w:rsid w:val="00C13508"/>
    <w:rsid w:val="00C16071"/>
    <w:rsid w:val="00C203E8"/>
    <w:rsid w:val="00C24AE8"/>
    <w:rsid w:val="00C25BA8"/>
    <w:rsid w:val="00C50262"/>
    <w:rsid w:val="00C5086D"/>
    <w:rsid w:val="00C522A3"/>
    <w:rsid w:val="00C546B6"/>
    <w:rsid w:val="00C56A1E"/>
    <w:rsid w:val="00C56C4E"/>
    <w:rsid w:val="00C62BDF"/>
    <w:rsid w:val="00C62E8E"/>
    <w:rsid w:val="00C63001"/>
    <w:rsid w:val="00C6478B"/>
    <w:rsid w:val="00C64C22"/>
    <w:rsid w:val="00C66E70"/>
    <w:rsid w:val="00C80AEF"/>
    <w:rsid w:val="00CA3C0C"/>
    <w:rsid w:val="00CA7BDA"/>
    <w:rsid w:val="00CC4E94"/>
    <w:rsid w:val="00CC570A"/>
    <w:rsid w:val="00CD55BD"/>
    <w:rsid w:val="00CF53DF"/>
    <w:rsid w:val="00D001A0"/>
    <w:rsid w:val="00D120B9"/>
    <w:rsid w:val="00D12C9D"/>
    <w:rsid w:val="00D12DF8"/>
    <w:rsid w:val="00D15363"/>
    <w:rsid w:val="00D16237"/>
    <w:rsid w:val="00D22632"/>
    <w:rsid w:val="00D2369C"/>
    <w:rsid w:val="00D24D84"/>
    <w:rsid w:val="00D25862"/>
    <w:rsid w:val="00D27526"/>
    <w:rsid w:val="00D30D0C"/>
    <w:rsid w:val="00D352E2"/>
    <w:rsid w:val="00D405E6"/>
    <w:rsid w:val="00D41F41"/>
    <w:rsid w:val="00D54321"/>
    <w:rsid w:val="00D55CE4"/>
    <w:rsid w:val="00D56BC3"/>
    <w:rsid w:val="00D67629"/>
    <w:rsid w:val="00D70FE3"/>
    <w:rsid w:val="00D75452"/>
    <w:rsid w:val="00D8485C"/>
    <w:rsid w:val="00D86447"/>
    <w:rsid w:val="00D874D8"/>
    <w:rsid w:val="00D9010D"/>
    <w:rsid w:val="00D91C17"/>
    <w:rsid w:val="00D95208"/>
    <w:rsid w:val="00D95936"/>
    <w:rsid w:val="00D95F44"/>
    <w:rsid w:val="00D96638"/>
    <w:rsid w:val="00D97375"/>
    <w:rsid w:val="00DA3CBF"/>
    <w:rsid w:val="00DA598F"/>
    <w:rsid w:val="00DA7A60"/>
    <w:rsid w:val="00DB584E"/>
    <w:rsid w:val="00DB6BBE"/>
    <w:rsid w:val="00DB731A"/>
    <w:rsid w:val="00DC12D8"/>
    <w:rsid w:val="00DC3B85"/>
    <w:rsid w:val="00DC4A63"/>
    <w:rsid w:val="00DC4C5B"/>
    <w:rsid w:val="00DC6685"/>
    <w:rsid w:val="00DC75FB"/>
    <w:rsid w:val="00DD06D5"/>
    <w:rsid w:val="00DD0F9F"/>
    <w:rsid w:val="00DD13E2"/>
    <w:rsid w:val="00DD4779"/>
    <w:rsid w:val="00DE6EF1"/>
    <w:rsid w:val="00DF5AFA"/>
    <w:rsid w:val="00E039B7"/>
    <w:rsid w:val="00E03B09"/>
    <w:rsid w:val="00E10982"/>
    <w:rsid w:val="00E10DEE"/>
    <w:rsid w:val="00E158AD"/>
    <w:rsid w:val="00E15E85"/>
    <w:rsid w:val="00E20DFF"/>
    <w:rsid w:val="00E221C1"/>
    <w:rsid w:val="00E30AF5"/>
    <w:rsid w:val="00E34874"/>
    <w:rsid w:val="00E34FA5"/>
    <w:rsid w:val="00E372DA"/>
    <w:rsid w:val="00E41A23"/>
    <w:rsid w:val="00E44464"/>
    <w:rsid w:val="00E44BBB"/>
    <w:rsid w:val="00E57F62"/>
    <w:rsid w:val="00E623FA"/>
    <w:rsid w:val="00E62963"/>
    <w:rsid w:val="00E738B6"/>
    <w:rsid w:val="00E77E8B"/>
    <w:rsid w:val="00E819A2"/>
    <w:rsid w:val="00E8593B"/>
    <w:rsid w:val="00E85DB7"/>
    <w:rsid w:val="00E86869"/>
    <w:rsid w:val="00E87E34"/>
    <w:rsid w:val="00E91B25"/>
    <w:rsid w:val="00E92058"/>
    <w:rsid w:val="00E92E34"/>
    <w:rsid w:val="00E94BA2"/>
    <w:rsid w:val="00E95D7C"/>
    <w:rsid w:val="00EA0D06"/>
    <w:rsid w:val="00EA1894"/>
    <w:rsid w:val="00EA4B96"/>
    <w:rsid w:val="00EA663A"/>
    <w:rsid w:val="00EB1C9E"/>
    <w:rsid w:val="00EB2D51"/>
    <w:rsid w:val="00EB551F"/>
    <w:rsid w:val="00EC601F"/>
    <w:rsid w:val="00EC7EDE"/>
    <w:rsid w:val="00ED007C"/>
    <w:rsid w:val="00ED3DC4"/>
    <w:rsid w:val="00ED4142"/>
    <w:rsid w:val="00ED466F"/>
    <w:rsid w:val="00ED6532"/>
    <w:rsid w:val="00EE109E"/>
    <w:rsid w:val="00EE3C39"/>
    <w:rsid w:val="00EE5CB5"/>
    <w:rsid w:val="00EF285B"/>
    <w:rsid w:val="00EF2AE9"/>
    <w:rsid w:val="00EF487A"/>
    <w:rsid w:val="00F07156"/>
    <w:rsid w:val="00F07680"/>
    <w:rsid w:val="00F174A7"/>
    <w:rsid w:val="00F319C4"/>
    <w:rsid w:val="00F3348A"/>
    <w:rsid w:val="00F342A1"/>
    <w:rsid w:val="00F36C4A"/>
    <w:rsid w:val="00F433DC"/>
    <w:rsid w:val="00F451DF"/>
    <w:rsid w:val="00F619F4"/>
    <w:rsid w:val="00F72E4A"/>
    <w:rsid w:val="00F77632"/>
    <w:rsid w:val="00F812A0"/>
    <w:rsid w:val="00F87F64"/>
    <w:rsid w:val="00F959EF"/>
    <w:rsid w:val="00F9756D"/>
    <w:rsid w:val="00FA1E45"/>
    <w:rsid w:val="00FA569C"/>
    <w:rsid w:val="00FB7C6A"/>
    <w:rsid w:val="00FC2F6B"/>
    <w:rsid w:val="00FC796F"/>
    <w:rsid w:val="00FD04A9"/>
    <w:rsid w:val="00FD2984"/>
    <w:rsid w:val="00FE0916"/>
    <w:rsid w:val="00FE2CEA"/>
    <w:rsid w:val="00FE51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listparagraph">
    <w:name w:val="m_-7074291933661269980gmail-msolistparagraph"/>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normal">
    <w:name w:val="m_-7074291933661269980gmail-msonormal"/>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D37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88310">
      <w:bodyDiv w:val="1"/>
      <w:marLeft w:val="0"/>
      <w:marRight w:val="0"/>
      <w:marTop w:val="0"/>
      <w:marBottom w:val="0"/>
      <w:divBdr>
        <w:top w:val="none" w:sz="0" w:space="0" w:color="auto"/>
        <w:left w:val="none" w:sz="0" w:space="0" w:color="auto"/>
        <w:bottom w:val="none" w:sz="0" w:space="0" w:color="auto"/>
        <w:right w:val="none" w:sz="0" w:space="0" w:color="auto"/>
      </w:divBdr>
    </w:div>
    <w:div w:id="75592984">
      <w:bodyDiv w:val="1"/>
      <w:marLeft w:val="0"/>
      <w:marRight w:val="0"/>
      <w:marTop w:val="0"/>
      <w:marBottom w:val="0"/>
      <w:divBdr>
        <w:top w:val="none" w:sz="0" w:space="0" w:color="auto"/>
        <w:left w:val="none" w:sz="0" w:space="0" w:color="auto"/>
        <w:bottom w:val="none" w:sz="0" w:space="0" w:color="auto"/>
        <w:right w:val="none" w:sz="0" w:space="0" w:color="auto"/>
      </w:divBdr>
    </w:div>
    <w:div w:id="135463343">
      <w:bodyDiv w:val="1"/>
      <w:marLeft w:val="0"/>
      <w:marRight w:val="0"/>
      <w:marTop w:val="0"/>
      <w:marBottom w:val="0"/>
      <w:divBdr>
        <w:top w:val="none" w:sz="0" w:space="0" w:color="auto"/>
        <w:left w:val="none" w:sz="0" w:space="0" w:color="auto"/>
        <w:bottom w:val="none" w:sz="0" w:space="0" w:color="auto"/>
        <w:right w:val="none" w:sz="0" w:space="0" w:color="auto"/>
      </w:divBdr>
    </w:div>
    <w:div w:id="201287784">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499809904">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621882557">
      <w:bodyDiv w:val="1"/>
      <w:marLeft w:val="0"/>
      <w:marRight w:val="0"/>
      <w:marTop w:val="0"/>
      <w:marBottom w:val="0"/>
      <w:divBdr>
        <w:top w:val="none" w:sz="0" w:space="0" w:color="auto"/>
        <w:left w:val="none" w:sz="0" w:space="0" w:color="auto"/>
        <w:bottom w:val="none" w:sz="0" w:space="0" w:color="auto"/>
        <w:right w:val="none" w:sz="0" w:space="0" w:color="auto"/>
      </w:divBdr>
    </w:div>
    <w:div w:id="634141352">
      <w:bodyDiv w:val="1"/>
      <w:marLeft w:val="0"/>
      <w:marRight w:val="0"/>
      <w:marTop w:val="0"/>
      <w:marBottom w:val="0"/>
      <w:divBdr>
        <w:top w:val="none" w:sz="0" w:space="0" w:color="auto"/>
        <w:left w:val="none" w:sz="0" w:space="0" w:color="auto"/>
        <w:bottom w:val="none" w:sz="0" w:space="0" w:color="auto"/>
        <w:right w:val="none" w:sz="0" w:space="0" w:color="auto"/>
      </w:divBdr>
    </w:div>
    <w:div w:id="652106618">
      <w:bodyDiv w:val="1"/>
      <w:marLeft w:val="0"/>
      <w:marRight w:val="0"/>
      <w:marTop w:val="0"/>
      <w:marBottom w:val="0"/>
      <w:divBdr>
        <w:top w:val="none" w:sz="0" w:space="0" w:color="auto"/>
        <w:left w:val="none" w:sz="0" w:space="0" w:color="auto"/>
        <w:bottom w:val="none" w:sz="0" w:space="0" w:color="auto"/>
        <w:right w:val="none" w:sz="0" w:space="0" w:color="auto"/>
      </w:divBdr>
    </w:div>
    <w:div w:id="654722948">
      <w:bodyDiv w:val="1"/>
      <w:marLeft w:val="0"/>
      <w:marRight w:val="0"/>
      <w:marTop w:val="0"/>
      <w:marBottom w:val="0"/>
      <w:divBdr>
        <w:top w:val="none" w:sz="0" w:space="0" w:color="auto"/>
        <w:left w:val="none" w:sz="0" w:space="0" w:color="auto"/>
        <w:bottom w:val="none" w:sz="0" w:space="0" w:color="auto"/>
        <w:right w:val="none" w:sz="0" w:space="0" w:color="auto"/>
      </w:divBdr>
    </w:div>
    <w:div w:id="672877311">
      <w:bodyDiv w:val="1"/>
      <w:marLeft w:val="0"/>
      <w:marRight w:val="0"/>
      <w:marTop w:val="0"/>
      <w:marBottom w:val="0"/>
      <w:divBdr>
        <w:top w:val="none" w:sz="0" w:space="0" w:color="auto"/>
        <w:left w:val="none" w:sz="0" w:space="0" w:color="auto"/>
        <w:bottom w:val="none" w:sz="0" w:space="0" w:color="auto"/>
        <w:right w:val="none" w:sz="0" w:space="0" w:color="auto"/>
      </w:divBdr>
    </w:div>
    <w:div w:id="689382613">
      <w:bodyDiv w:val="1"/>
      <w:marLeft w:val="0"/>
      <w:marRight w:val="0"/>
      <w:marTop w:val="0"/>
      <w:marBottom w:val="0"/>
      <w:divBdr>
        <w:top w:val="none" w:sz="0" w:space="0" w:color="auto"/>
        <w:left w:val="none" w:sz="0" w:space="0" w:color="auto"/>
        <w:bottom w:val="none" w:sz="0" w:space="0" w:color="auto"/>
        <w:right w:val="none" w:sz="0" w:space="0" w:color="auto"/>
      </w:divBdr>
    </w:div>
    <w:div w:id="706412635">
      <w:bodyDiv w:val="1"/>
      <w:marLeft w:val="0"/>
      <w:marRight w:val="0"/>
      <w:marTop w:val="0"/>
      <w:marBottom w:val="0"/>
      <w:divBdr>
        <w:top w:val="none" w:sz="0" w:space="0" w:color="auto"/>
        <w:left w:val="none" w:sz="0" w:space="0" w:color="auto"/>
        <w:bottom w:val="none" w:sz="0" w:space="0" w:color="auto"/>
        <w:right w:val="none" w:sz="0" w:space="0" w:color="auto"/>
      </w:divBdr>
    </w:div>
    <w:div w:id="748691815">
      <w:bodyDiv w:val="1"/>
      <w:marLeft w:val="0"/>
      <w:marRight w:val="0"/>
      <w:marTop w:val="0"/>
      <w:marBottom w:val="0"/>
      <w:divBdr>
        <w:top w:val="none" w:sz="0" w:space="0" w:color="auto"/>
        <w:left w:val="none" w:sz="0" w:space="0" w:color="auto"/>
        <w:bottom w:val="none" w:sz="0" w:space="0" w:color="auto"/>
        <w:right w:val="none" w:sz="0" w:space="0" w:color="auto"/>
      </w:divBdr>
      <w:divsChild>
        <w:div w:id="653877770">
          <w:marLeft w:val="0"/>
          <w:marRight w:val="0"/>
          <w:marTop w:val="0"/>
          <w:marBottom w:val="0"/>
          <w:divBdr>
            <w:top w:val="none" w:sz="0" w:space="0" w:color="auto"/>
            <w:left w:val="none" w:sz="0" w:space="0" w:color="auto"/>
            <w:bottom w:val="none" w:sz="0" w:space="0" w:color="auto"/>
            <w:right w:val="none" w:sz="0" w:space="0" w:color="auto"/>
          </w:divBdr>
          <w:divsChild>
            <w:div w:id="313993977">
              <w:marLeft w:val="0"/>
              <w:marRight w:val="0"/>
              <w:marTop w:val="0"/>
              <w:marBottom w:val="0"/>
              <w:divBdr>
                <w:top w:val="none" w:sz="0" w:space="0" w:color="auto"/>
                <w:left w:val="none" w:sz="0" w:space="0" w:color="auto"/>
                <w:bottom w:val="none" w:sz="0" w:space="0" w:color="auto"/>
                <w:right w:val="none" w:sz="0" w:space="0" w:color="auto"/>
              </w:divBdr>
            </w:div>
            <w:div w:id="608705177">
              <w:marLeft w:val="0"/>
              <w:marRight w:val="0"/>
              <w:marTop w:val="0"/>
              <w:marBottom w:val="0"/>
              <w:divBdr>
                <w:top w:val="none" w:sz="0" w:space="0" w:color="auto"/>
                <w:left w:val="none" w:sz="0" w:space="0" w:color="auto"/>
                <w:bottom w:val="none" w:sz="0" w:space="0" w:color="auto"/>
                <w:right w:val="none" w:sz="0" w:space="0" w:color="auto"/>
              </w:divBdr>
            </w:div>
            <w:div w:id="1920016669">
              <w:marLeft w:val="0"/>
              <w:marRight w:val="0"/>
              <w:marTop w:val="0"/>
              <w:marBottom w:val="0"/>
              <w:divBdr>
                <w:top w:val="none" w:sz="0" w:space="0" w:color="auto"/>
                <w:left w:val="none" w:sz="0" w:space="0" w:color="auto"/>
                <w:bottom w:val="none" w:sz="0" w:space="0" w:color="auto"/>
                <w:right w:val="none" w:sz="0" w:space="0" w:color="auto"/>
              </w:divBdr>
            </w:div>
            <w:div w:id="1647470498">
              <w:marLeft w:val="0"/>
              <w:marRight w:val="0"/>
              <w:marTop w:val="0"/>
              <w:marBottom w:val="0"/>
              <w:divBdr>
                <w:top w:val="none" w:sz="0" w:space="0" w:color="auto"/>
                <w:left w:val="none" w:sz="0" w:space="0" w:color="auto"/>
                <w:bottom w:val="none" w:sz="0" w:space="0" w:color="auto"/>
                <w:right w:val="none" w:sz="0" w:space="0" w:color="auto"/>
              </w:divBdr>
            </w:div>
            <w:div w:id="133603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3497">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27793077">
      <w:bodyDiv w:val="1"/>
      <w:marLeft w:val="0"/>
      <w:marRight w:val="0"/>
      <w:marTop w:val="0"/>
      <w:marBottom w:val="0"/>
      <w:divBdr>
        <w:top w:val="none" w:sz="0" w:space="0" w:color="auto"/>
        <w:left w:val="none" w:sz="0" w:space="0" w:color="auto"/>
        <w:bottom w:val="none" w:sz="0" w:space="0" w:color="auto"/>
        <w:right w:val="none" w:sz="0" w:space="0" w:color="auto"/>
      </w:divBdr>
    </w:div>
    <w:div w:id="853032910">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88420760">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928807649">
      <w:bodyDiv w:val="1"/>
      <w:marLeft w:val="0"/>
      <w:marRight w:val="0"/>
      <w:marTop w:val="0"/>
      <w:marBottom w:val="0"/>
      <w:divBdr>
        <w:top w:val="none" w:sz="0" w:space="0" w:color="auto"/>
        <w:left w:val="none" w:sz="0" w:space="0" w:color="auto"/>
        <w:bottom w:val="none" w:sz="0" w:space="0" w:color="auto"/>
        <w:right w:val="none" w:sz="0" w:space="0" w:color="auto"/>
      </w:divBdr>
    </w:div>
    <w:div w:id="936980851">
      <w:bodyDiv w:val="1"/>
      <w:marLeft w:val="0"/>
      <w:marRight w:val="0"/>
      <w:marTop w:val="0"/>
      <w:marBottom w:val="0"/>
      <w:divBdr>
        <w:top w:val="none" w:sz="0" w:space="0" w:color="auto"/>
        <w:left w:val="none" w:sz="0" w:space="0" w:color="auto"/>
        <w:bottom w:val="none" w:sz="0" w:space="0" w:color="auto"/>
        <w:right w:val="none" w:sz="0" w:space="0" w:color="auto"/>
      </w:divBdr>
    </w:div>
    <w:div w:id="947472502">
      <w:bodyDiv w:val="1"/>
      <w:marLeft w:val="0"/>
      <w:marRight w:val="0"/>
      <w:marTop w:val="0"/>
      <w:marBottom w:val="0"/>
      <w:divBdr>
        <w:top w:val="none" w:sz="0" w:space="0" w:color="auto"/>
        <w:left w:val="none" w:sz="0" w:space="0" w:color="auto"/>
        <w:bottom w:val="none" w:sz="0" w:space="0" w:color="auto"/>
        <w:right w:val="none" w:sz="0" w:space="0" w:color="auto"/>
      </w:divBdr>
    </w:div>
    <w:div w:id="1039283369">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64109414">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85047899">
      <w:bodyDiv w:val="1"/>
      <w:marLeft w:val="0"/>
      <w:marRight w:val="0"/>
      <w:marTop w:val="0"/>
      <w:marBottom w:val="0"/>
      <w:divBdr>
        <w:top w:val="none" w:sz="0" w:space="0" w:color="auto"/>
        <w:left w:val="none" w:sz="0" w:space="0" w:color="auto"/>
        <w:bottom w:val="none" w:sz="0" w:space="0" w:color="auto"/>
        <w:right w:val="none" w:sz="0" w:space="0" w:color="auto"/>
      </w:divBdr>
    </w:div>
    <w:div w:id="1219198611">
      <w:bodyDiv w:val="1"/>
      <w:marLeft w:val="0"/>
      <w:marRight w:val="0"/>
      <w:marTop w:val="0"/>
      <w:marBottom w:val="0"/>
      <w:divBdr>
        <w:top w:val="none" w:sz="0" w:space="0" w:color="auto"/>
        <w:left w:val="none" w:sz="0" w:space="0" w:color="auto"/>
        <w:bottom w:val="none" w:sz="0" w:space="0" w:color="auto"/>
        <w:right w:val="none" w:sz="0" w:space="0" w:color="auto"/>
      </w:divBdr>
    </w:div>
    <w:div w:id="1238589764">
      <w:bodyDiv w:val="1"/>
      <w:marLeft w:val="0"/>
      <w:marRight w:val="0"/>
      <w:marTop w:val="0"/>
      <w:marBottom w:val="0"/>
      <w:divBdr>
        <w:top w:val="none" w:sz="0" w:space="0" w:color="auto"/>
        <w:left w:val="none" w:sz="0" w:space="0" w:color="auto"/>
        <w:bottom w:val="none" w:sz="0" w:space="0" w:color="auto"/>
        <w:right w:val="none" w:sz="0" w:space="0" w:color="auto"/>
      </w:divBdr>
    </w:div>
    <w:div w:id="1333026115">
      <w:bodyDiv w:val="1"/>
      <w:marLeft w:val="0"/>
      <w:marRight w:val="0"/>
      <w:marTop w:val="0"/>
      <w:marBottom w:val="0"/>
      <w:divBdr>
        <w:top w:val="none" w:sz="0" w:space="0" w:color="auto"/>
        <w:left w:val="none" w:sz="0" w:space="0" w:color="auto"/>
        <w:bottom w:val="none" w:sz="0" w:space="0" w:color="auto"/>
        <w:right w:val="none" w:sz="0" w:space="0" w:color="auto"/>
      </w:divBdr>
    </w:div>
    <w:div w:id="1366522122">
      <w:bodyDiv w:val="1"/>
      <w:marLeft w:val="0"/>
      <w:marRight w:val="0"/>
      <w:marTop w:val="0"/>
      <w:marBottom w:val="0"/>
      <w:divBdr>
        <w:top w:val="none" w:sz="0" w:space="0" w:color="auto"/>
        <w:left w:val="none" w:sz="0" w:space="0" w:color="auto"/>
        <w:bottom w:val="none" w:sz="0" w:space="0" w:color="auto"/>
        <w:right w:val="none" w:sz="0" w:space="0" w:color="auto"/>
      </w:divBdr>
    </w:div>
    <w:div w:id="1421758798">
      <w:bodyDiv w:val="1"/>
      <w:marLeft w:val="0"/>
      <w:marRight w:val="0"/>
      <w:marTop w:val="0"/>
      <w:marBottom w:val="0"/>
      <w:divBdr>
        <w:top w:val="none" w:sz="0" w:space="0" w:color="auto"/>
        <w:left w:val="none" w:sz="0" w:space="0" w:color="auto"/>
        <w:bottom w:val="none" w:sz="0" w:space="0" w:color="auto"/>
        <w:right w:val="none" w:sz="0" w:space="0" w:color="auto"/>
      </w:divBdr>
      <w:divsChild>
        <w:div w:id="326324949">
          <w:marLeft w:val="0"/>
          <w:marRight w:val="0"/>
          <w:marTop w:val="0"/>
          <w:marBottom w:val="0"/>
          <w:divBdr>
            <w:top w:val="none" w:sz="0" w:space="0" w:color="auto"/>
            <w:left w:val="none" w:sz="0" w:space="0" w:color="auto"/>
            <w:bottom w:val="none" w:sz="0" w:space="0" w:color="auto"/>
            <w:right w:val="none" w:sz="0" w:space="0" w:color="auto"/>
          </w:divBdr>
          <w:divsChild>
            <w:div w:id="229266779">
              <w:marLeft w:val="0"/>
              <w:marRight w:val="0"/>
              <w:marTop w:val="0"/>
              <w:marBottom w:val="0"/>
              <w:divBdr>
                <w:top w:val="none" w:sz="0" w:space="0" w:color="auto"/>
                <w:left w:val="none" w:sz="0" w:space="0" w:color="auto"/>
                <w:bottom w:val="none" w:sz="0" w:space="0" w:color="auto"/>
                <w:right w:val="none" w:sz="0" w:space="0" w:color="auto"/>
              </w:divBdr>
            </w:div>
            <w:div w:id="740979136">
              <w:marLeft w:val="0"/>
              <w:marRight w:val="0"/>
              <w:marTop w:val="0"/>
              <w:marBottom w:val="0"/>
              <w:divBdr>
                <w:top w:val="none" w:sz="0" w:space="0" w:color="auto"/>
                <w:left w:val="none" w:sz="0" w:space="0" w:color="auto"/>
                <w:bottom w:val="none" w:sz="0" w:space="0" w:color="auto"/>
                <w:right w:val="none" w:sz="0" w:space="0" w:color="auto"/>
              </w:divBdr>
            </w:div>
            <w:div w:id="2013793784">
              <w:marLeft w:val="0"/>
              <w:marRight w:val="0"/>
              <w:marTop w:val="0"/>
              <w:marBottom w:val="0"/>
              <w:divBdr>
                <w:top w:val="none" w:sz="0" w:space="0" w:color="auto"/>
                <w:left w:val="none" w:sz="0" w:space="0" w:color="auto"/>
                <w:bottom w:val="none" w:sz="0" w:space="0" w:color="auto"/>
                <w:right w:val="none" w:sz="0" w:space="0" w:color="auto"/>
              </w:divBdr>
            </w:div>
            <w:div w:id="1991472494">
              <w:marLeft w:val="0"/>
              <w:marRight w:val="0"/>
              <w:marTop w:val="0"/>
              <w:marBottom w:val="0"/>
              <w:divBdr>
                <w:top w:val="none" w:sz="0" w:space="0" w:color="auto"/>
                <w:left w:val="none" w:sz="0" w:space="0" w:color="auto"/>
                <w:bottom w:val="none" w:sz="0" w:space="0" w:color="auto"/>
                <w:right w:val="none" w:sz="0" w:space="0" w:color="auto"/>
              </w:divBdr>
            </w:div>
            <w:div w:id="72425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318562">
      <w:bodyDiv w:val="1"/>
      <w:marLeft w:val="0"/>
      <w:marRight w:val="0"/>
      <w:marTop w:val="0"/>
      <w:marBottom w:val="0"/>
      <w:divBdr>
        <w:top w:val="none" w:sz="0" w:space="0" w:color="auto"/>
        <w:left w:val="none" w:sz="0" w:space="0" w:color="auto"/>
        <w:bottom w:val="none" w:sz="0" w:space="0" w:color="auto"/>
        <w:right w:val="none" w:sz="0" w:space="0" w:color="auto"/>
      </w:divBdr>
    </w:div>
    <w:div w:id="1463646908">
      <w:bodyDiv w:val="1"/>
      <w:marLeft w:val="0"/>
      <w:marRight w:val="0"/>
      <w:marTop w:val="0"/>
      <w:marBottom w:val="0"/>
      <w:divBdr>
        <w:top w:val="none" w:sz="0" w:space="0" w:color="auto"/>
        <w:left w:val="none" w:sz="0" w:space="0" w:color="auto"/>
        <w:bottom w:val="none" w:sz="0" w:space="0" w:color="auto"/>
        <w:right w:val="none" w:sz="0" w:space="0" w:color="auto"/>
      </w:divBdr>
    </w:div>
    <w:div w:id="1567032039">
      <w:bodyDiv w:val="1"/>
      <w:marLeft w:val="0"/>
      <w:marRight w:val="0"/>
      <w:marTop w:val="0"/>
      <w:marBottom w:val="0"/>
      <w:divBdr>
        <w:top w:val="none" w:sz="0" w:space="0" w:color="auto"/>
        <w:left w:val="none" w:sz="0" w:space="0" w:color="auto"/>
        <w:bottom w:val="none" w:sz="0" w:space="0" w:color="auto"/>
        <w:right w:val="none" w:sz="0" w:space="0" w:color="auto"/>
      </w:divBdr>
    </w:div>
    <w:div w:id="1588266559">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79887464">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790127199">
      <w:bodyDiv w:val="1"/>
      <w:marLeft w:val="0"/>
      <w:marRight w:val="0"/>
      <w:marTop w:val="0"/>
      <w:marBottom w:val="0"/>
      <w:divBdr>
        <w:top w:val="none" w:sz="0" w:space="0" w:color="auto"/>
        <w:left w:val="none" w:sz="0" w:space="0" w:color="auto"/>
        <w:bottom w:val="none" w:sz="0" w:space="0" w:color="auto"/>
        <w:right w:val="none" w:sz="0" w:space="0" w:color="auto"/>
      </w:divBdr>
    </w:div>
    <w:div w:id="1860315360">
      <w:bodyDiv w:val="1"/>
      <w:marLeft w:val="0"/>
      <w:marRight w:val="0"/>
      <w:marTop w:val="0"/>
      <w:marBottom w:val="0"/>
      <w:divBdr>
        <w:top w:val="none" w:sz="0" w:space="0" w:color="auto"/>
        <w:left w:val="none" w:sz="0" w:space="0" w:color="auto"/>
        <w:bottom w:val="none" w:sz="0" w:space="0" w:color="auto"/>
        <w:right w:val="none" w:sz="0" w:space="0" w:color="auto"/>
      </w:divBdr>
    </w:div>
    <w:div w:id="1864394278">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2018842368">
      <w:bodyDiv w:val="1"/>
      <w:marLeft w:val="0"/>
      <w:marRight w:val="0"/>
      <w:marTop w:val="0"/>
      <w:marBottom w:val="0"/>
      <w:divBdr>
        <w:top w:val="none" w:sz="0" w:space="0" w:color="auto"/>
        <w:left w:val="none" w:sz="0" w:space="0" w:color="auto"/>
        <w:bottom w:val="none" w:sz="0" w:space="0" w:color="auto"/>
        <w:right w:val="none" w:sz="0" w:space="0" w:color="auto"/>
      </w:divBdr>
    </w:div>
    <w:div w:id="2064403156">
      <w:bodyDiv w:val="1"/>
      <w:marLeft w:val="0"/>
      <w:marRight w:val="0"/>
      <w:marTop w:val="0"/>
      <w:marBottom w:val="0"/>
      <w:divBdr>
        <w:top w:val="none" w:sz="0" w:space="0" w:color="auto"/>
        <w:left w:val="none" w:sz="0" w:space="0" w:color="auto"/>
        <w:bottom w:val="none" w:sz="0" w:space="0" w:color="auto"/>
        <w:right w:val="none" w:sz="0" w:space="0" w:color="auto"/>
      </w:divBdr>
    </w:div>
    <w:div w:id="2089111551">
      <w:bodyDiv w:val="1"/>
      <w:marLeft w:val="0"/>
      <w:marRight w:val="0"/>
      <w:marTop w:val="0"/>
      <w:marBottom w:val="0"/>
      <w:divBdr>
        <w:top w:val="none" w:sz="0" w:space="0" w:color="auto"/>
        <w:left w:val="none" w:sz="0" w:space="0" w:color="auto"/>
        <w:bottom w:val="none" w:sz="0" w:space="0" w:color="auto"/>
        <w:right w:val="none" w:sz="0" w:space="0" w:color="auto"/>
      </w:divBdr>
    </w:div>
    <w:div w:id="2101020924">
      <w:bodyDiv w:val="1"/>
      <w:marLeft w:val="0"/>
      <w:marRight w:val="0"/>
      <w:marTop w:val="0"/>
      <w:marBottom w:val="0"/>
      <w:divBdr>
        <w:top w:val="none" w:sz="0" w:space="0" w:color="auto"/>
        <w:left w:val="none" w:sz="0" w:space="0" w:color="auto"/>
        <w:bottom w:val="none" w:sz="0" w:space="0" w:color="auto"/>
        <w:right w:val="none" w:sz="0" w:space="0" w:color="auto"/>
      </w:divBdr>
    </w:div>
    <w:div w:id="2124767787">
      <w:bodyDiv w:val="1"/>
      <w:marLeft w:val="0"/>
      <w:marRight w:val="0"/>
      <w:marTop w:val="0"/>
      <w:marBottom w:val="0"/>
      <w:divBdr>
        <w:top w:val="none" w:sz="0" w:space="0" w:color="auto"/>
        <w:left w:val="none" w:sz="0" w:space="0" w:color="auto"/>
        <w:bottom w:val="none" w:sz="0" w:space="0" w:color="auto"/>
        <w:right w:val="none" w:sz="0" w:space="0" w:color="auto"/>
      </w:divBdr>
    </w:div>
    <w:div w:id="2127964850">
      <w:bodyDiv w:val="1"/>
      <w:marLeft w:val="0"/>
      <w:marRight w:val="0"/>
      <w:marTop w:val="0"/>
      <w:marBottom w:val="0"/>
      <w:divBdr>
        <w:top w:val="none" w:sz="0" w:space="0" w:color="auto"/>
        <w:left w:val="none" w:sz="0" w:space="0" w:color="auto"/>
        <w:bottom w:val="none" w:sz="0" w:space="0" w:color="auto"/>
        <w:right w:val="none" w:sz="0" w:space="0" w:color="auto"/>
      </w:divBdr>
    </w:div>
    <w:div w:id="212908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CFC86-2F4D-4A1C-87AC-677A34974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4362</Words>
  <Characters>23995</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2020-02-11T00:15:00Z</cp:lastPrinted>
  <dcterms:created xsi:type="dcterms:W3CDTF">2021-01-25T04:08:00Z</dcterms:created>
  <dcterms:modified xsi:type="dcterms:W3CDTF">2021-03-23T02:46:00Z</dcterms:modified>
</cp:coreProperties>
</file>