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A259C" w14:textId="2FC00E82" w:rsidR="008A2DFA" w:rsidRPr="00E67B02" w:rsidRDefault="00D60B2C">
      <w:pPr>
        <w:spacing w:line="360" w:lineRule="auto"/>
        <w:jc w:val="both"/>
        <w:rPr>
          <w:rFonts w:ascii="Palatino Linotype" w:hAnsi="Palatino Linotype" w:cs="Arial"/>
          <w:color w:val="000000" w:themeColor="text1"/>
        </w:rPr>
      </w:pPr>
      <w:r w:rsidRPr="00E67B02">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6D3C27" w:rsidRPr="00E67B02">
        <w:rPr>
          <w:rFonts w:ascii="Palatino Linotype" w:hAnsi="Palatino Linotype" w:cs="Arial"/>
          <w:color w:val="000000" w:themeColor="text1"/>
        </w:rPr>
        <w:t>cuatro</w:t>
      </w:r>
      <w:r w:rsidR="002C6DCF" w:rsidRPr="00E67B02">
        <w:rPr>
          <w:rFonts w:ascii="Palatino Linotype" w:hAnsi="Palatino Linotype" w:cs="Arial"/>
          <w:color w:val="000000" w:themeColor="text1"/>
        </w:rPr>
        <w:t xml:space="preserve"> de </w:t>
      </w:r>
      <w:r w:rsidR="0042386F" w:rsidRPr="00E67B02">
        <w:rPr>
          <w:rFonts w:ascii="Palatino Linotype" w:hAnsi="Palatino Linotype" w:cs="Arial"/>
          <w:color w:val="000000" w:themeColor="text1"/>
        </w:rPr>
        <w:t>marzo</w:t>
      </w:r>
      <w:r w:rsidR="002C6DCF" w:rsidRPr="00E67B02">
        <w:rPr>
          <w:rFonts w:ascii="Palatino Linotype" w:hAnsi="Palatino Linotype" w:cs="Arial"/>
          <w:color w:val="000000" w:themeColor="text1"/>
        </w:rPr>
        <w:t xml:space="preserve"> </w:t>
      </w:r>
      <w:r w:rsidR="005F2F7C" w:rsidRPr="00E67B02">
        <w:rPr>
          <w:rFonts w:ascii="Palatino Linotype" w:hAnsi="Palatino Linotype" w:cs="Arial"/>
          <w:color w:val="000000" w:themeColor="text1"/>
        </w:rPr>
        <w:t>de dos mil veintiuno</w:t>
      </w:r>
      <w:r w:rsidRPr="00E67B02">
        <w:rPr>
          <w:rFonts w:ascii="Palatino Linotype" w:hAnsi="Palatino Linotype" w:cs="Arial"/>
          <w:color w:val="000000" w:themeColor="text1"/>
        </w:rPr>
        <w:t>.</w:t>
      </w:r>
    </w:p>
    <w:p w14:paraId="5781B806" w14:textId="77777777" w:rsidR="008A2DFA" w:rsidRPr="00E67B02" w:rsidRDefault="008A2DFA">
      <w:pPr>
        <w:spacing w:line="360" w:lineRule="auto"/>
        <w:jc w:val="both"/>
        <w:rPr>
          <w:rFonts w:ascii="Palatino Linotype" w:hAnsi="Palatino Linotype" w:cs="Arial"/>
          <w:color w:val="000000" w:themeColor="text1"/>
        </w:rPr>
      </w:pPr>
    </w:p>
    <w:p w14:paraId="267D9CAB" w14:textId="38372C8F" w:rsidR="008A2DFA" w:rsidRPr="00E67B02" w:rsidRDefault="00D60B2C">
      <w:pPr>
        <w:spacing w:line="360" w:lineRule="auto"/>
        <w:jc w:val="both"/>
        <w:rPr>
          <w:rFonts w:ascii="Palatino Linotype" w:hAnsi="Palatino Linotype"/>
          <w:b/>
          <w:color w:val="000000" w:themeColor="text1"/>
          <w:spacing w:val="-20"/>
        </w:rPr>
      </w:pPr>
      <w:r w:rsidRPr="00E67B02">
        <w:rPr>
          <w:rFonts w:ascii="Palatino Linotype" w:hAnsi="Palatino Linotype"/>
          <w:color w:val="000000" w:themeColor="text1"/>
        </w:rPr>
        <w:t xml:space="preserve">VISTOS los expedientes formados con motivo de los recursos de revisión </w:t>
      </w:r>
      <w:r w:rsidR="0042386F" w:rsidRPr="00E67B02">
        <w:rPr>
          <w:rFonts w:ascii="Palatino Linotype" w:hAnsi="Palatino Linotype"/>
          <w:b/>
          <w:color w:val="000000" w:themeColor="text1"/>
        </w:rPr>
        <w:t>02482/INFOEM/IP/RR/2020 y 02507/INFOEM/IP/RR/2020</w:t>
      </w:r>
      <w:r w:rsidRPr="00E67B02">
        <w:rPr>
          <w:rFonts w:ascii="Palatino Linotype" w:hAnsi="Palatino Linotype"/>
          <w:b/>
          <w:color w:val="000000" w:themeColor="text1"/>
        </w:rPr>
        <w:t>acumulados,</w:t>
      </w:r>
      <w:r w:rsidRPr="00E67B02">
        <w:rPr>
          <w:rFonts w:ascii="Palatino Linotype" w:hAnsi="Palatino Linotype"/>
          <w:color w:val="000000" w:themeColor="text1"/>
        </w:rPr>
        <w:t xml:space="preserve"> promovidos por</w:t>
      </w:r>
      <w:r w:rsidR="00E7405F" w:rsidRPr="00E67B02">
        <w:rPr>
          <w:rFonts w:ascii="Palatino Linotype" w:hAnsi="Palatino Linotype"/>
          <w:color w:val="000000" w:themeColor="text1"/>
        </w:rPr>
        <w:t xml:space="preserve"> la C.</w:t>
      </w:r>
      <w:r w:rsidR="00C6066D" w:rsidRPr="00E67B02">
        <w:rPr>
          <w:rFonts w:ascii="Palatino Linotype" w:hAnsi="Palatino Linotype"/>
          <w:b/>
          <w:sz w:val="22"/>
          <w:szCs w:val="22"/>
          <w:lang w:val="es-ES_tradnl"/>
        </w:rPr>
        <w:t xml:space="preserve"> </w:t>
      </w:r>
      <w:r w:rsidR="006112BD" w:rsidRPr="006112BD">
        <w:rPr>
          <w:rFonts w:ascii="Palatino Linotype" w:hAnsi="Palatino Linotype"/>
          <w:b/>
          <w:sz w:val="22"/>
          <w:szCs w:val="22"/>
          <w:lang w:val="es-ES_tradnl"/>
        </w:rPr>
        <w:t>XXXXXX XXXXXXXX XXXXXX</w:t>
      </w:r>
      <w:r w:rsidRPr="00E67B02">
        <w:rPr>
          <w:rFonts w:ascii="Palatino Linotype" w:hAnsi="Palatino Linotype"/>
          <w:color w:val="000000" w:themeColor="text1"/>
        </w:rPr>
        <w:t xml:space="preserve">, </w:t>
      </w:r>
      <w:r w:rsidRPr="00E67B02">
        <w:rPr>
          <w:rFonts w:ascii="Palatino Linotype" w:hAnsi="Palatino Linotype" w:cs="Arial"/>
          <w:color w:val="000000" w:themeColor="text1"/>
        </w:rPr>
        <w:t>en lo sucesivo</w:t>
      </w:r>
      <w:r w:rsidR="00E7405F" w:rsidRPr="00E67B02">
        <w:rPr>
          <w:rFonts w:ascii="Palatino Linotype" w:hAnsi="Palatino Linotype" w:cs="Arial"/>
          <w:b/>
          <w:color w:val="000000" w:themeColor="text1"/>
        </w:rPr>
        <w:t xml:space="preserve"> LA</w:t>
      </w:r>
      <w:r w:rsidRPr="00E67B02">
        <w:rPr>
          <w:rFonts w:ascii="Palatino Linotype" w:hAnsi="Palatino Linotype" w:cs="Arial"/>
          <w:b/>
          <w:color w:val="000000" w:themeColor="text1"/>
        </w:rPr>
        <w:t xml:space="preserve"> RECURRENTE,</w:t>
      </w:r>
      <w:r w:rsidRPr="00E67B02">
        <w:rPr>
          <w:rFonts w:ascii="Palatino Linotype" w:hAnsi="Palatino Linotype"/>
          <w:color w:val="000000" w:themeColor="text1"/>
        </w:rPr>
        <w:t xml:space="preserve"> </w:t>
      </w:r>
      <w:r w:rsidRPr="00E67B02">
        <w:rPr>
          <w:rFonts w:ascii="Palatino Linotype" w:hAnsi="Palatino Linotype" w:cs="Arial"/>
          <w:color w:val="000000" w:themeColor="text1"/>
        </w:rPr>
        <w:t>en contra de las respuestas del</w:t>
      </w:r>
      <w:r w:rsidR="00E7405F" w:rsidRPr="00E67B02">
        <w:rPr>
          <w:rFonts w:ascii="Palatino Linotype" w:hAnsi="Palatino Linotype" w:cs="Arial"/>
          <w:color w:val="000000" w:themeColor="text1"/>
        </w:rPr>
        <w:t xml:space="preserve"> </w:t>
      </w:r>
      <w:r w:rsidR="00E7405F" w:rsidRPr="00E67B02">
        <w:rPr>
          <w:rFonts w:ascii="Palatino Linotype" w:hAnsi="Palatino Linotype" w:cs="Arial"/>
          <w:b/>
          <w:color w:val="000000" w:themeColor="text1"/>
        </w:rPr>
        <w:t>Ayuntamiento de Ixtapan de la Sal</w:t>
      </w:r>
      <w:r w:rsidRPr="00E67B02">
        <w:rPr>
          <w:rFonts w:ascii="Palatino Linotype" w:hAnsi="Palatino Linotype" w:cs="Arial"/>
          <w:b/>
          <w:color w:val="000000" w:themeColor="text1"/>
        </w:rPr>
        <w:t xml:space="preserve">, </w:t>
      </w:r>
      <w:r w:rsidRPr="00E67B02">
        <w:rPr>
          <w:rFonts w:ascii="Palatino Linotype" w:hAnsi="Palatino Linotype" w:cs="Arial"/>
          <w:color w:val="000000" w:themeColor="text1"/>
        </w:rPr>
        <w:t xml:space="preserve">en lo sucesivo </w:t>
      </w:r>
      <w:r w:rsidRPr="00E67B02">
        <w:rPr>
          <w:rFonts w:ascii="Palatino Linotype" w:hAnsi="Palatino Linotype" w:cs="Arial"/>
          <w:b/>
          <w:color w:val="000000" w:themeColor="text1"/>
        </w:rPr>
        <w:t xml:space="preserve">EL SUJETO OBLIGADO, </w:t>
      </w:r>
      <w:r w:rsidRPr="00E67B02">
        <w:rPr>
          <w:rFonts w:ascii="Palatino Linotype" w:hAnsi="Palatino Linotype" w:cs="Arial"/>
          <w:color w:val="000000" w:themeColor="text1"/>
        </w:rPr>
        <w:t>se procede a dictar la</w:t>
      </w:r>
      <w:r w:rsidR="00292E93" w:rsidRPr="00E67B02">
        <w:rPr>
          <w:rFonts w:ascii="Palatino Linotype" w:hAnsi="Palatino Linotype" w:cs="Arial"/>
          <w:color w:val="000000" w:themeColor="text1"/>
        </w:rPr>
        <w:t xml:space="preserve"> </w:t>
      </w:r>
      <w:r w:rsidRPr="00E67B02">
        <w:rPr>
          <w:rFonts w:ascii="Palatino Linotype" w:hAnsi="Palatino Linotype" w:cs="Arial"/>
          <w:color w:val="000000" w:themeColor="text1"/>
        </w:rPr>
        <w:t>presente resolución</w:t>
      </w:r>
      <w:r w:rsidR="005F2F7C" w:rsidRPr="00E67B02">
        <w:rPr>
          <w:rFonts w:ascii="Palatino Linotype" w:hAnsi="Palatino Linotype" w:cs="Arial"/>
          <w:color w:val="000000" w:themeColor="text1"/>
        </w:rPr>
        <w:t xml:space="preserve">, </w:t>
      </w:r>
      <w:r w:rsidR="005F2F7C" w:rsidRPr="00E67B02">
        <w:rPr>
          <w:rFonts w:ascii="Palatino Linotype" w:hAnsi="Palatino Linotype" w:cs="Arial"/>
        </w:rPr>
        <w:t xml:space="preserve">en cumplimiento al fallo emitido en fecha </w:t>
      </w:r>
      <w:r w:rsidR="003C2E96" w:rsidRPr="00E67B02">
        <w:rPr>
          <w:rFonts w:ascii="Palatino Linotype" w:hAnsi="Palatino Linotype" w:cs="Arial"/>
        </w:rPr>
        <w:t>veintiséis de enero de dos mil veintiuno</w:t>
      </w:r>
      <w:r w:rsidR="005F2F7C" w:rsidRPr="00E67B02">
        <w:rPr>
          <w:rFonts w:ascii="Palatino Linotype" w:hAnsi="Palatino Linotype" w:cs="Arial"/>
        </w:rPr>
        <w:t xml:space="preserve">, por el Instituto Nacional de Transparencia, Acceso a la Información y Protección de Datos Personales, en lo subsecuente </w:t>
      </w:r>
      <w:r w:rsidR="005F2F7C" w:rsidRPr="00E67B02">
        <w:rPr>
          <w:rFonts w:ascii="Palatino Linotype" w:hAnsi="Palatino Linotype" w:cs="Arial"/>
          <w:b/>
        </w:rPr>
        <w:t>Instituto Nacional</w:t>
      </w:r>
      <w:r w:rsidR="005F2F7C" w:rsidRPr="00E67B02">
        <w:rPr>
          <w:rFonts w:ascii="Palatino Linotype" w:hAnsi="Palatino Linotype" w:cs="Arial"/>
        </w:rPr>
        <w:t xml:space="preserve">, correspondiente al Recurso de Inconformidad con número de expediente </w:t>
      </w:r>
      <w:r w:rsidR="00A97F74" w:rsidRPr="00E67B02">
        <w:rPr>
          <w:rFonts w:ascii="Palatino Linotype" w:hAnsi="Palatino Linotype" w:cs="Arial"/>
          <w:b/>
        </w:rPr>
        <w:t>RIA 01</w:t>
      </w:r>
      <w:r w:rsidR="0042386F" w:rsidRPr="00E67B02">
        <w:rPr>
          <w:rFonts w:ascii="Palatino Linotype" w:hAnsi="Palatino Linotype" w:cs="Arial"/>
          <w:b/>
        </w:rPr>
        <w:t>30</w:t>
      </w:r>
      <w:r w:rsidR="005F2F7C" w:rsidRPr="00E67B02">
        <w:rPr>
          <w:rFonts w:ascii="Palatino Linotype" w:hAnsi="Palatino Linotype" w:cs="Arial"/>
          <w:b/>
        </w:rPr>
        <w:t>/20.</w:t>
      </w:r>
    </w:p>
    <w:p w14:paraId="3BF00178" w14:textId="77777777" w:rsidR="008A2DFA" w:rsidRPr="00E67B02" w:rsidRDefault="008A2DFA" w:rsidP="00E7405F">
      <w:pPr>
        <w:rPr>
          <w:rFonts w:ascii="Palatino Linotype" w:hAnsi="Palatino Linotype" w:cs="Arial"/>
          <w:b/>
          <w:bCs/>
          <w:color w:val="000000" w:themeColor="text1"/>
          <w:spacing w:val="60"/>
          <w:lang w:val="es-ES_tradnl"/>
        </w:rPr>
      </w:pPr>
    </w:p>
    <w:p w14:paraId="01753F06" w14:textId="77777777" w:rsidR="008A2DFA" w:rsidRPr="00E67B02" w:rsidRDefault="00D60B2C">
      <w:pPr>
        <w:jc w:val="center"/>
        <w:rPr>
          <w:rFonts w:ascii="Palatino Linotype" w:hAnsi="Palatino Linotype" w:cs="Arial"/>
          <w:b/>
          <w:bCs/>
          <w:color w:val="000000" w:themeColor="text1"/>
          <w:spacing w:val="60"/>
          <w:sz w:val="28"/>
          <w:lang w:val="es-ES_tradnl"/>
        </w:rPr>
      </w:pPr>
      <w:r w:rsidRPr="00E67B02">
        <w:rPr>
          <w:rFonts w:ascii="Palatino Linotype" w:hAnsi="Palatino Linotype" w:cs="Arial"/>
          <w:b/>
          <w:bCs/>
          <w:color w:val="000000" w:themeColor="text1"/>
          <w:spacing w:val="60"/>
          <w:sz w:val="28"/>
          <w:lang w:val="es-ES_tradnl"/>
        </w:rPr>
        <w:t>RESULTANDO</w:t>
      </w:r>
    </w:p>
    <w:p w14:paraId="09FF8846" w14:textId="77777777" w:rsidR="008A2DFA" w:rsidRPr="00E67B02" w:rsidRDefault="008A2DFA">
      <w:pPr>
        <w:jc w:val="center"/>
        <w:rPr>
          <w:rFonts w:ascii="Palatino Linotype" w:hAnsi="Palatino Linotype" w:cs="Arial"/>
          <w:b/>
          <w:bCs/>
          <w:color w:val="000000" w:themeColor="text1"/>
          <w:spacing w:val="60"/>
          <w:lang w:val="es-ES_tradnl"/>
        </w:rPr>
      </w:pPr>
    </w:p>
    <w:p w14:paraId="2B1B96A9" w14:textId="5C329C47" w:rsidR="008A2DFA" w:rsidRPr="00E67B02" w:rsidRDefault="00D60B2C">
      <w:pPr>
        <w:spacing w:line="360" w:lineRule="auto"/>
        <w:jc w:val="both"/>
        <w:rPr>
          <w:rFonts w:ascii="Palatino Linotype" w:hAnsi="Palatino Linotype"/>
          <w:b/>
          <w:bCs/>
          <w:color w:val="000000" w:themeColor="text1"/>
        </w:rPr>
      </w:pPr>
      <w:r w:rsidRPr="00E67B02">
        <w:rPr>
          <w:rFonts w:ascii="Palatino Linotype" w:hAnsi="Palatino Linotype" w:cs="Arial"/>
          <w:b/>
          <w:color w:val="000000" w:themeColor="text1"/>
          <w:sz w:val="28"/>
          <w:szCs w:val="28"/>
        </w:rPr>
        <w:t>I.</w:t>
      </w:r>
      <w:r w:rsidRPr="00E67B02">
        <w:rPr>
          <w:rFonts w:ascii="Palatino Linotype" w:hAnsi="Palatino Linotype" w:cs="Arial"/>
          <w:b/>
          <w:color w:val="000000" w:themeColor="text1"/>
        </w:rPr>
        <w:t xml:space="preserve"> </w:t>
      </w:r>
      <w:r w:rsidR="00B60170" w:rsidRPr="00E67B02">
        <w:rPr>
          <w:rFonts w:ascii="Palatino Linotype" w:hAnsi="Palatino Linotype" w:cs="Arial"/>
          <w:color w:val="000000" w:themeColor="text1"/>
        </w:rPr>
        <w:t>En fecha</w:t>
      </w:r>
      <w:r w:rsidR="0042386F" w:rsidRPr="00E67B02">
        <w:rPr>
          <w:rFonts w:ascii="Palatino Linotype" w:hAnsi="Palatino Linotype" w:cs="Arial"/>
          <w:color w:val="000000" w:themeColor="text1"/>
        </w:rPr>
        <w:t>s</w:t>
      </w:r>
      <w:r w:rsidR="00B60170" w:rsidRPr="00E67B02">
        <w:rPr>
          <w:rFonts w:ascii="Palatino Linotype" w:hAnsi="Palatino Linotype" w:cs="Arial"/>
          <w:color w:val="000000" w:themeColor="text1"/>
        </w:rPr>
        <w:t xml:space="preserve"> </w:t>
      </w:r>
      <w:r w:rsidR="0042386F" w:rsidRPr="00E67B02">
        <w:rPr>
          <w:rFonts w:ascii="Palatino Linotype" w:hAnsi="Palatino Linotype" w:cs="Arial"/>
          <w:color w:val="000000" w:themeColor="text1"/>
        </w:rPr>
        <w:t>nueve y catorce de julio de dos mil veinte</w:t>
      </w:r>
      <w:r w:rsidRPr="00E67B02">
        <w:rPr>
          <w:rFonts w:ascii="Palatino Linotype" w:hAnsi="Palatino Linotype" w:cs="Arial"/>
          <w:color w:val="000000" w:themeColor="text1"/>
        </w:rPr>
        <w:t xml:space="preserve">, </w:t>
      </w:r>
      <w:r w:rsidR="00E7405F" w:rsidRPr="00E67B02">
        <w:rPr>
          <w:rFonts w:ascii="Palatino Linotype" w:hAnsi="Palatino Linotype" w:cs="Arial"/>
          <w:b/>
          <w:color w:val="000000" w:themeColor="text1"/>
        </w:rPr>
        <w:t>LA</w:t>
      </w:r>
      <w:r w:rsidRPr="00E67B02">
        <w:rPr>
          <w:rFonts w:ascii="Palatino Linotype" w:hAnsi="Palatino Linotype" w:cs="Arial"/>
          <w:b/>
          <w:color w:val="000000" w:themeColor="text1"/>
        </w:rPr>
        <w:t xml:space="preserve"> RECURRENTE</w:t>
      </w:r>
      <w:r w:rsidRPr="00E67B02">
        <w:rPr>
          <w:rFonts w:ascii="Palatino Linotype" w:hAnsi="Palatino Linotype" w:cs="Arial"/>
          <w:color w:val="000000" w:themeColor="text1"/>
        </w:rPr>
        <w:t xml:space="preserve"> presentó a través del Sistema de Acceso a la Información Mexiquense, en lo subsecuente </w:t>
      </w:r>
      <w:r w:rsidRPr="00E67B02">
        <w:rPr>
          <w:rFonts w:ascii="Palatino Linotype" w:hAnsi="Palatino Linotype" w:cs="Arial"/>
          <w:b/>
          <w:color w:val="000000" w:themeColor="text1"/>
        </w:rPr>
        <w:t>EL SAIMEX</w:t>
      </w:r>
      <w:r w:rsidRPr="00E67B02">
        <w:rPr>
          <w:rFonts w:ascii="Palatino Linotype" w:hAnsi="Palatino Linotype" w:cs="Arial"/>
          <w:color w:val="000000" w:themeColor="text1"/>
        </w:rPr>
        <w:t xml:space="preserve"> ante </w:t>
      </w:r>
      <w:r w:rsidRPr="00E67B02">
        <w:rPr>
          <w:rFonts w:ascii="Palatino Linotype" w:hAnsi="Palatino Linotype" w:cs="Arial"/>
          <w:b/>
          <w:color w:val="000000" w:themeColor="text1"/>
        </w:rPr>
        <w:t>EL SUJETO OBLIGADO</w:t>
      </w:r>
      <w:r w:rsidRPr="00E67B02">
        <w:rPr>
          <w:rFonts w:ascii="Palatino Linotype" w:hAnsi="Palatino Linotype" w:cs="Arial"/>
          <w:color w:val="000000" w:themeColor="text1"/>
        </w:rPr>
        <w:t xml:space="preserve">, </w:t>
      </w:r>
      <w:r w:rsidRPr="00E67B02">
        <w:rPr>
          <w:rFonts w:ascii="Palatino Linotype" w:hAnsi="Palatino Linotype"/>
          <w:color w:val="000000" w:themeColor="text1"/>
        </w:rPr>
        <w:t>las solicitudes de acceso a información pública, a las que se les asignó los números</w:t>
      </w:r>
      <w:r w:rsidR="001669AA" w:rsidRPr="00E67B02">
        <w:rPr>
          <w:rFonts w:ascii="Palatino Linotype" w:hAnsi="Palatino Linotype"/>
          <w:color w:val="000000" w:themeColor="text1"/>
        </w:rPr>
        <w:t xml:space="preserve"> </w:t>
      </w:r>
      <w:r w:rsidR="0042386F" w:rsidRPr="00E67B02">
        <w:rPr>
          <w:rFonts w:ascii="Palatino Linotype" w:hAnsi="Palatino Linotype"/>
          <w:b/>
          <w:bCs/>
          <w:color w:val="000000" w:themeColor="text1"/>
        </w:rPr>
        <w:t xml:space="preserve">01198/IXTASAL/IP/2020 </w:t>
      </w:r>
      <w:r w:rsidR="003C2E96" w:rsidRPr="00E67B02">
        <w:rPr>
          <w:rFonts w:ascii="Palatino Linotype" w:hAnsi="Palatino Linotype"/>
          <w:b/>
          <w:bCs/>
          <w:color w:val="000000" w:themeColor="text1"/>
        </w:rPr>
        <w:t xml:space="preserve">y </w:t>
      </w:r>
      <w:r w:rsidR="0042386F" w:rsidRPr="00E67B02">
        <w:rPr>
          <w:rFonts w:ascii="Palatino Linotype" w:hAnsi="Palatino Linotype"/>
          <w:b/>
          <w:bCs/>
          <w:color w:val="000000" w:themeColor="text1"/>
        </w:rPr>
        <w:t>01172/IXTASAL/IP/2020</w:t>
      </w:r>
      <w:r w:rsidR="00D23904" w:rsidRPr="00E67B02">
        <w:rPr>
          <w:rFonts w:ascii="Palatino Linotype" w:hAnsi="Palatino Linotype"/>
          <w:b/>
          <w:bCs/>
          <w:color w:val="000000" w:themeColor="text1"/>
        </w:rPr>
        <w:t xml:space="preserve">, </w:t>
      </w:r>
      <w:r w:rsidRPr="00E67B02">
        <w:rPr>
          <w:rFonts w:ascii="Palatino Linotype" w:hAnsi="Palatino Linotype"/>
          <w:color w:val="000000" w:themeColor="text1"/>
        </w:rPr>
        <w:t xml:space="preserve">mediante las cuales solicitó lo </w:t>
      </w:r>
      <w:r w:rsidRPr="00E67B02">
        <w:rPr>
          <w:rFonts w:ascii="Palatino Linotype" w:hAnsi="Palatino Linotype" w:cs="Arial"/>
          <w:color w:val="000000" w:themeColor="text1"/>
        </w:rPr>
        <w:t>siguiente</w:t>
      </w:r>
      <w:r w:rsidRPr="00E67B02">
        <w:rPr>
          <w:rFonts w:ascii="Palatino Linotype" w:hAnsi="Palatino Linotype"/>
          <w:color w:val="000000" w:themeColor="text1"/>
        </w:rPr>
        <w:t>:</w:t>
      </w:r>
    </w:p>
    <w:p w14:paraId="19E10818" w14:textId="77777777" w:rsidR="0042386F" w:rsidRPr="00E67B02" w:rsidRDefault="00B60170" w:rsidP="0042386F">
      <w:pPr>
        <w:pStyle w:val="Prrafodelista"/>
        <w:tabs>
          <w:tab w:val="left" w:pos="709"/>
        </w:tabs>
        <w:spacing w:before="100" w:beforeAutospacing="1" w:after="100" w:afterAutospacing="1" w:line="360" w:lineRule="auto"/>
        <w:ind w:left="0"/>
        <w:jc w:val="both"/>
        <w:rPr>
          <w:rFonts w:ascii="Palatino Linotype" w:hAnsi="Palatino Linotype" w:cs="Arial"/>
        </w:rPr>
      </w:pPr>
      <w:r w:rsidRPr="00E67B02">
        <w:rPr>
          <w:rFonts w:ascii="Palatino Linotype" w:hAnsi="Palatino Linotype"/>
          <w:b/>
          <w:bCs/>
          <w:color w:val="000000" w:themeColor="text1"/>
        </w:rPr>
        <w:t>“</w:t>
      </w:r>
      <w:r w:rsidR="0042386F" w:rsidRPr="00E67B02">
        <w:rPr>
          <w:rFonts w:ascii="Palatino Linotype" w:hAnsi="Palatino Linotype"/>
          <w:b/>
          <w:bCs/>
        </w:rPr>
        <w:t>01198/IXTASAL/IP/2020</w:t>
      </w:r>
    </w:p>
    <w:p w14:paraId="690049D9" w14:textId="77777777" w:rsidR="0042386F" w:rsidRPr="00E67B02" w:rsidRDefault="0042386F" w:rsidP="0042386F">
      <w:pPr>
        <w:spacing w:before="100" w:beforeAutospacing="1" w:after="100" w:afterAutospacing="1"/>
        <w:ind w:left="709" w:right="709"/>
        <w:jc w:val="both"/>
        <w:rPr>
          <w:rFonts w:ascii="Palatino Linotype" w:hAnsi="Palatino Linotype"/>
        </w:rPr>
      </w:pPr>
      <w:r w:rsidRPr="00E67B02">
        <w:rPr>
          <w:rFonts w:ascii="Palatino Linotype" w:hAnsi="Palatino Linotype" w:cs="Arial"/>
          <w:i/>
        </w:rPr>
        <w:lastRenderedPageBreak/>
        <w:t xml:space="preserve">“Todas las actas del primer levantamiento físico del inventario del ejercicio fiscal 2020.” </w:t>
      </w:r>
      <w:r w:rsidRPr="00E67B02">
        <w:rPr>
          <w:rFonts w:ascii="Palatino Linotype" w:hAnsi="Palatino Linotype"/>
        </w:rPr>
        <w:t>(Sic)</w:t>
      </w:r>
    </w:p>
    <w:p w14:paraId="4B1DEE76" w14:textId="77777777" w:rsidR="0042386F" w:rsidRPr="00E67B02" w:rsidRDefault="0042386F" w:rsidP="0042386F">
      <w:pPr>
        <w:pStyle w:val="Prrafodelista"/>
        <w:tabs>
          <w:tab w:val="left" w:pos="709"/>
        </w:tabs>
        <w:spacing w:before="100" w:beforeAutospacing="1" w:after="100" w:afterAutospacing="1" w:line="360" w:lineRule="auto"/>
        <w:ind w:left="0"/>
        <w:jc w:val="both"/>
        <w:rPr>
          <w:rFonts w:ascii="Palatino Linotype" w:hAnsi="Palatino Linotype" w:cs="Arial"/>
        </w:rPr>
      </w:pPr>
      <w:r w:rsidRPr="00E67B02">
        <w:rPr>
          <w:rFonts w:ascii="Palatino Linotype" w:hAnsi="Palatino Linotype"/>
          <w:b/>
          <w:bCs/>
        </w:rPr>
        <w:t>01172/IXTASAL/IP/2020</w:t>
      </w:r>
    </w:p>
    <w:p w14:paraId="782405DC" w14:textId="5651FC88" w:rsidR="00B60170" w:rsidRPr="00E67B02" w:rsidRDefault="0042386F" w:rsidP="0042386F">
      <w:pPr>
        <w:pStyle w:val="Prrafodelista"/>
        <w:spacing w:before="100" w:beforeAutospacing="1" w:after="100" w:afterAutospacing="1"/>
        <w:ind w:left="851" w:right="902"/>
        <w:contextualSpacing/>
        <w:jc w:val="both"/>
        <w:rPr>
          <w:rFonts w:ascii="Palatino Linotype" w:hAnsi="Palatino Linotype"/>
          <w:b/>
          <w:bCs/>
          <w:i/>
          <w:spacing w:val="-20"/>
          <w:sz w:val="22"/>
          <w:szCs w:val="22"/>
        </w:rPr>
      </w:pPr>
      <w:r w:rsidRPr="00E67B02">
        <w:rPr>
          <w:rFonts w:ascii="Palatino Linotype" w:hAnsi="Palatino Linotype" w:cs="Arial"/>
          <w:i/>
        </w:rPr>
        <w:t>“Todas las actas de COCICOVI realizadas durante el año 2019”</w:t>
      </w:r>
      <w:r w:rsidR="00B60170" w:rsidRPr="00E67B02">
        <w:rPr>
          <w:rFonts w:ascii="Palatino Linotype" w:hAnsi="Palatino Linotype"/>
          <w:i/>
          <w:color w:val="000000"/>
          <w:sz w:val="22"/>
          <w:szCs w:val="22"/>
        </w:rPr>
        <w:t xml:space="preserve"> (Sic)</w:t>
      </w:r>
    </w:p>
    <w:p w14:paraId="606B0468" w14:textId="77777777" w:rsidR="008A2DFA" w:rsidRPr="00E67B02" w:rsidRDefault="00D60B2C">
      <w:pPr>
        <w:spacing w:line="360" w:lineRule="auto"/>
        <w:jc w:val="both"/>
        <w:rPr>
          <w:rFonts w:ascii="Palatino Linotype" w:hAnsi="Palatino Linotype" w:cs="Arial"/>
          <w:color w:val="000000" w:themeColor="text1"/>
        </w:rPr>
      </w:pPr>
      <w:r w:rsidRPr="00E67B02">
        <w:rPr>
          <w:rFonts w:ascii="Palatino Linotype" w:hAnsi="Palatino Linotype" w:cs="Arial"/>
          <w:b/>
          <w:color w:val="000000" w:themeColor="text1"/>
        </w:rPr>
        <w:t>MODALIDAD DE ENTREGA:</w:t>
      </w:r>
      <w:r w:rsidRPr="00E67B02">
        <w:rPr>
          <w:rFonts w:ascii="Palatino Linotype" w:hAnsi="Palatino Linotype" w:cs="Arial"/>
          <w:color w:val="000000" w:themeColor="text1"/>
        </w:rPr>
        <w:t xml:space="preserve"> Vía </w:t>
      </w:r>
      <w:r w:rsidRPr="00E67B02">
        <w:rPr>
          <w:rFonts w:ascii="Palatino Linotype" w:hAnsi="Palatino Linotype" w:cs="Arial"/>
          <w:b/>
          <w:color w:val="000000" w:themeColor="text1"/>
        </w:rPr>
        <w:t>SAIMEX</w:t>
      </w:r>
      <w:r w:rsidRPr="00E67B02">
        <w:rPr>
          <w:rFonts w:ascii="Palatino Linotype" w:hAnsi="Palatino Linotype" w:cs="Arial"/>
          <w:color w:val="000000" w:themeColor="text1"/>
        </w:rPr>
        <w:t>.</w:t>
      </w:r>
    </w:p>
    <w:p w14:paraId="7C0FD85E" w14:textId="192B85C1" w:rsidR="0042386F" w:rsidRPr="00E67B02" w:rsidRDefault="00D60B2C" w:rsidP="0042386F">
      <w:pPr>
        <w:spacing w:line="360" w:lineRule="auto"/>
        <w:jc w:val="both"/>
        <w:rPr>
          <w:rFonts w:ascii="Palatino Linotype" w:hAnsi="Palatino Linotype" w:cs="Arial"/>
          <w:color w:val="000000" w:themeColor="text1"/>
        </w:rPr>
      </w:pPr>
      <w:r w:rsidRPr="00E67B02">
        <w:rPr>
          <w:rFonts w:ascii="Palatino Linotype" w:hAnsi="Palatino Linotype"/>
          <w:b/>
          <w:color w:val="000000" w:themeColor="text1"/>
          <w:sz w:val="28"/>
          <w:szCs w:val="28"/>
        </w:rPr>
        <w:t xml:space="preserve">II. </w:t>
      </w:r>
      <w:r w:rsidRPr="00E67B02">
        <w:rPr>
          <w:rFonts w:ascii="Palatino Linotype" w:hAnsi="Palatino Linotype" w:cs="Arial"/>
          <w:color w:val="000000" w:themeColor="text1"/>
        </w:rPr>
        <w:t>En cumplimiento al artículo 162 de la Ley de Transparencia y Acceso a la Información Pública del Estado de México y Municipios,</w:t>
      </w:r>
      <w:r w:rsidR="00B60170" w:rsidRPr="00E67B02">
        <w:rPr>
          <w:rFonts w:ascii="Palatino Linotype" w:hAnsi="Palatino Linotype" w:cs="Arial"/>
          <w:color w:val="000000" w:themeColor="text1"/>
        </w:rPr>
        <w:t xml:space="preserve"> el </w:t>
      </w:r>
      <w:r w:rsidR="0042386F" w:rsidRPr="00E67B02">
        <w:rPr>
          <w:rFonts w:ascii="Palatino Linotype" w:hAnsi="Palatino Linotype" w:cs="Arial"/>
          <w:color w:val="000000" w:themeColor="text1"/>
        </w:rPr>
        <w:t>dieciséis de julio</w:t>
      </w:r>
      <w:r w:rsidR="00B60170" w:rsidRPr="00E67B02">
        <w:rPr>
          <w:rFonts w:ascii="Palatino Linotype" w:hAnsi="Palatino Linotype" w:cs="Arial"/>
          <w:color w:val="000000" w:themeColor="text1"/>
        </w:rPr>
        <w:t xml:space="preserve"> de dos mil veinte</w:t>
      </w:r>
      <w:r w:rsidR="008B3B11" w:rsidRPr="00E67B02">
        <w:rPr>
          <w:rFonts w:ascii="Palatino Linotype" w:hAnsi="Palatino Linotype" w:cs="Arial"/>
          <w:color w:val="000000" w:themeColor="text1"/>
        </w:rPr>
        <w:t xml:space="preserve">, </w:t>
      </w:r>
      <w:r w:rsidR="00531874" w:rsidRPr="00E67B02">
        <w:rPr>
          <w:rFonts w:ascii="Palatino Linotype" w:hAnsi="Palatino Linotype" w:cs="Arial"/>
          <w:color w:val="000000" w:themeColor="text1"/>
        </w:rPr>
        <w:t xml:space="preserve">la </w:t>
      </w:r>
      <w:r w:rsidRPr="00E67B02">
        <w:rPr>
          <w:rFonts w:ascii="Palatino Linotype" w:hAnsi="Palatino Linotype" w:cs="Arial"/>
          <w:color w:val="000000" w:themeColor="text1"/>
        </w:rPr>
        <w:t xml:space="preserve">Titular de la Unidad de Transparencia del </w:t>
      </w:r>
      <w:r w:rsidR="00580DFA" w:rsidRPr="00E67B02">
        <w:rPr>
          <w:rFonts w:ascii="Palatino Linotype" w:hAnsi="Palatino Linotype" w:cs="Arial"/>
          <w:b/>
          <w:color w:val="000000" w:themeColor="text1"/>
        </w:rPr>
        <w:t xml:space="preserve">SUJETO </w:t>
      </w:r>
      <w:r w:rsidRPr="00E67B02">
        <w:rPr>
          <w:rFonts w:ascii="Palatino Linotype" w:hAnsi="Palatino Linotype" w:cs="Arial"/>
          <w:b/>
          <w:color w:val="000000" w:themeColor="text1"/>
        </w:rPr>
        <w:t>OBLIGADO</w:t>
      </w:r>
      <w:r w:rsidR="00580DFA" w:rsidRPr="00E67B02">
        <w:rPr>
          <w:rFonts w:ascii="Palatino Linotype" w:hAnsi="Palatino Linotype" w:cs="Arial"/>
          <w:color w:val="000000" w:themeColor="text1"/>
        </w:rPr>
        <w:t xml:space="preserve">, </w:t>
      </w:r>
      <w:r w:rsidR="007D331F" w:rsidRPr="00E67B02">
        <w:rPr>
          <w:rFonts w:ascii="Palatino Linotype" w:hAnsi="Palatino Linotype"/>
          <w:bCs/>
          <w:color w:val="000000" w:themeColor="text1"/>
        </w:rPr>
        <w:t>turnó los</w:t>
      </w:r>
      <w:r w:rsidR="00580DFA" w:rsidRPr="00E67B02">
        <w:rPr>
          <w:rFonts w:ascii="Palatino Linotype" w:hAnsi="Palatino Linotype"/>
          <w:bCs/>
          <w:color w:val="000000" w:themeColor="text1"/>
        </w:rPr>
        <w:t xml:space="preserve"> </w:t>
      </w:r>
      <w:r w:rsidRPr="00E67B02">
        <w:rPr>
          <w:rFonts w:ascii="Palatino Linotype" w:hAnsi="Palatino Linotype"/>
          <w:bCs/>
          <w:color w:val="000000" w:themeColor="text1"/>
        </w:rPr>
        <w:t>requerimien</w:t>
      </w:r>
      <w:r w:rsidR="00143BB1" w:rsidRPr="00E67B02">
        <w:rPr>
          <w:rFonts w:ascii="Palatino Linotype" w:hAnsi="Palatino Linotype"/>
          <w:bCs/>
          <w:color w:val="000000" w:themeColor="text1"/>
        </w:rPr>
        <w:t>to</w:t>
      </w:r>
      <w:r w:rsidR="008B3B11" w:rsidRPr="00E67B02">
        <w:rPr>
          <w:rFonts w:ascii="Palatino Linotype" w:hAnsi="Palatino Linotype"/>
          <w:bCs/>
          <w:color w:val="000000" w:themeColor="text1"/>
        </w:rPr>
        <w:t>s</w:t>
      </w:r>
      <w:r w:rsidR="00143BB1" w:rsidRPr="00E67B02">
        <w:rPr>
          <w:rFonts w:ascii="Palatino Linotype" w:hAnsi="Palatino Linotype"/>
          <w:bCs/>
          <w:color w:val="000000" w:themeColor="text1"/>
        </w:rPr>
        <w:t xml:space="preserve"> de información</w:t>
      </w:r>
      <w:r w:rsidR="007D331F" w:rsidRPr="00E67B02">
        <w:rPr>
          <w:rFonts w:ascii="Palatino Linotype" w:hAnsi="Palatino Linotype"/>
          <w:bCs/>
          <w:color w:val="000000" w:themeColor="text1"/>
        </w:rPr>
        <w:t xml:space="preserve"> a</w:t>
      </w:r>
      <w:r w:rsidR="00C37BFB" w:rsidRPr="00E67B02">
        <w:rPr>
          <w:rFonts w:ascii="Palatino Linotype" w:hAnsi="Palatino Linotype"/>
          <w:bCs/>
          <w:color w:val="000000" w:themeColor="text1"/>
        </w:rPr>
        <w:t>l Servidor</w:t>
      </w:r>
      <w:r w:rsidR="007D331F" w:rsidRPr="00E67B02">
        <w:rPr>
          <w:rFonts w:ascii="Palatino Linotype" w:hAnsi="Palatino Linotype"/>
          <w:bCs/>
          <w:color w:val="000000" w:themeColor="text1"/>
        </w:rPr>
        <w:t xml:space="preserve"> Público Habilitado</w:t>
      </w:r>
      <w:r w:rsidR="00C85BE0" w:rsidRPr="00E67B02">
        <w:rPr>
          <w:rFonts w:ascii="Palatino Linotype" w:hAnsi="Palatino Linotype"/>
          <w:bCs/>
          <w:color w:val="000000" w:themeColor="text1"/>
        </w:rPr>
        <w:t xml:space="preserve">, </w:t>
      </w:r>
      <w:r w:rsidR="00143BB1" w:rsidRPr="00E67B02">
        <w:rPr>
          <w:rFonts w:ascii="Palatino Linotype" w:hAnsi="Palatino Linotype" w:cs="Arial"/>
          <w:color w:val="000000" w:themeColor="text1"/>
        </w:rPr>
        <w:t>a efecto de que realizara</w:t>
      </w:r>
      <w:r w:rsidR="00531874" w:rsidRPr="00E67B02">
        <w:rPr>
          <w:rFonts w:ascii="Palatino Linotype" w:hAnsi="Palatino Linotype" w:cs="Arial"/>
          <w:color w:val="000000" w:themeColor="text1"/>
        </w:rPr>
        <w:t>n</w:t>
      </w:r>
      <w:r w:rsidRPr="00E67B02">
        <w:rPr>
          <w:rFonts w:ascii="Palatino Linotype" w:hAnsi="Palatino Linotype" w:cs="Arial"/>
          <w:color w:val="000000" w:themeColor="text1"/>
        </w:rPr>
        <w:t xml:space="preserve"> la búsqueda y localización de la información tal como se desprende a continuación: </w:t>
      </w:r>
    </w:p>
    <w:p w14:paraId="06EC8271" w14:textId="77777777" w:rsidR="0042386F" w:rsidRPr="00E67B02" w:rsidRDefault="0042386F" w:rsidP="0042386F">
      <w:pPr>
        <w:pStyle w:val="Prrafodelista"/>
        <w:spacing w:before="240" w:after="240" w:line="360" w:lineRule="auto"/>
        <w:ind w:left="0"/>
        <w:jc w:val="both"/>
        <w:rPr>
          <w:rFonts w:ascii="Palatino Linotype" w:hAnsi="Palatino Linotype" w:cs="Arial"/>
          <w:i/>
        </w:rPr>
      </w:pPr>
      <w:r w:rsidRPr="00E67B02">
        <w:rPr>
          <w:noProof/>
          <w:lang w:eastAsia="es-MX"/>
        </w:rPr>
        <mc:AlternateContent>
          <mc:Choice Requires="wps">
            <w:drawing>
              <wp:anchor distT="0" distB="0" distL="114300" distR="114300" simplePos="0" relativeHeight="251779072" behindDoc="0" locked="0" layoutInCell="1" allowOverlap="1" wp14:anchorId="6412FEEC" wp14:editId="00357E57">
                <wp:simplePos x="0" y="0"/>
                <wp:positionH relativeFrom="margin">
                  <wp:align>left</wp:align>
                </wp:positionH>
                <wp:positionV relativeFrom="paragraph">
                  <wp:posOffset>433705</wp:posOffset>
                </wp:positionV>
                <wp:extent cx="1962150" cy="781050"/>
                <wp:effectExtent l="57150" t="19050" r="76200" b="95250"/>
                <wp:wrapNone/>
                <wp:docPr id="25" name="Rectángulo 25"/>
                <wp:cNvGraphicFramePr/>
                <a:graphic xmlns:a="http://schemas.openxmlformats.org/drawingml/2006/main">
                  <a:graphicData uri="http://schemas.microsoft.com/office/word/2010/wordprocessingShape">
                    <wps:wsp>
                      <wps:cNvSpPr/>
                      <wps:spPr>
                        <a:xfrm>
                          <a:off x="0" y="0"/>
                          <a:ext cx="1962150" cy="7810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59798" id="Rectángulo 25" o:spid="_x0000_s1026" style="position:absolute;margin-left:0;margin-top:34.15pt;width:154.5pt;height:61.5pt;z-index:251779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" filled="f" strokecolor="red" strokeweight="1.5pt">
                <v:shadow on="t" color="black" opacity="22937f" origin=",.5" offset="0,.63889mm"/>
                <w10:wrap anchorx="margin"/>
              </v:rect>
            </w:pict>
          </mc:Fallback>
        </mc:AlternateContent>
      </w:r>
      <w:r w:rsidRPr="00E67B02">
        <w:rPr>
          <w:noProof/>
          <w:lang w:eastAsia="es-MX"/>
        </w:rPr>
        <w:drawing>
          <wp:inline distT="0" distB="0" distL="0" distR="0" wp14:anchorId="3F14F881" wp14:editId="6E18EBE4">
            <wp:extent cx="5791835" cy="10572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760"/>
                    <a:stretch/>
                  </pic:blipFill>
                  <pic:spPr bwMode="auto">
                    <a:xfrm>
                      <a:off x="0" y="0"/>
                      <a:ext cx="5791835" cy="105727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A54D8EE" w14:textId="77777777" w:rsidR="0042386F" w:rsidRPr="00E67B02" w:rsidRDefault="0042386F" w:rsidP="0042386F">
      <w:pPr>
        <w:pStyle w:val="Prrafodelista"/>
        <w:spacing w:before="240" w:after="240" w:line="360" w:lineRule="auto"/>
        <w:ind w:left="0"/>
        <w:jc w:val="both"/>
        <w:rPr>
          <w:rFonts w:ascii="Palatino Linotype" w:hAnsi="Palatino Linotype" w:cs="Arial"/>
        </w:rPr>
      </w:pPr>
      <w:r w:rsidRPr="00E67B02">
        <w:rPr>
          <w:noProof/>
          <w:lang w:eastAsia="es-MX"/>
        </w:rPr>
        <mc:AlternateContent>
          <mc:Choice Requires="wps">
            <w:drawing>
              <wp:anchor distT="0" distB="0" distL="114300" distR="114300" simplePos="0" relativeHeight="251778048" behindDoc="0" locked="0" layoutInCell="1" allowOverlap="1" wp14:anchorId="4774B67A" wp14:editId="63893A03">
                <wp:simplePos x="0" y="0"/>
                <wp:positionH relativeFrom="column">
                  <wp:posOffset>-13335</wp:posOffset>
                </wp:positionH>
                <wp:positionV relativeFrom="paragraph">
                  <wp:posOffset>260350</wp:posOffset>
                </wp:positionV>
                <wp:extent cx="2000250" cy="800100"/>
                <wp:effectExtent l="57150" t="19050" r="76200" b="95250"/>
                <wp:wrapNone/>
                <wp:docPr id="22" name="Rectángulo 22"/>
                <wp:cNvGraphicFramePr/>
                <a:graphic xmlns:a="http://schemas.openxmlformats.org/drawingml/2006/main">
                  <a:graphicData uri="http://schemas.microsoft.com/office/word/2010/wordprocessingShape">
                    <wps:wsp>
                      <wps:cNvSpPr/>
                      <wps:spPr>
                        <a:xfrm>
                          <a:off x="0" y="0"/>
                          <a:ext cx="2000250" cy="8001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2522D" id="Rectángulo 22" o:spid="_x0000_s1026" style="position:absolute;margin-left:-1.05pt;margin-top:20.5pt;width:157.5pt;height:6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" filled="f" strokecolor="red" strokeweight="1.5pt">
                <v:shadow on="t" color="black" opacity="22937f" origin=",.5" offset="0,.63889mm"/>
              </v:rect>
            </w:pict>
          </mc:Fallback>
        </mc:AlternateContent>
      </w:r>
      <w:r w:rsidRPr="00E67B02">
        <w:rPr>
          <w:noProof/>
          <w:lang w:eastAsia="es-MX"/>
        </w:rPr>
        <w:drawing>
          <wp:inline distT="0" distB="0" distL="0" distR="0" wp14:anchorId="2283812C" wp14:editId="10340220">
            <wp:extent cx="5791835" cy="962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962025"/>
                    </a:xfrm>
                    <a:prstGeom prst="rect">
                      <a:avLst/>
                    </a:prstGeom>
                  </pic:spPr>
                </pic:pic>
              </a:graphicData>
            </a:graphic>
          </wp:inline>
        </w:drawing>
      </w:r>
    </w:p>
    <w:p w14:paraId="5CEFF17B" w14:textId="77777777" w:rsidR="0042386F" w:rsidRPr="00E67B02" w:rsidRDefault="0042386F">
      <w:pPr>
        <w:spacing w:line="360" w:lineRule="auto"/>
        <w:jc w:val="both"/>
        <w:rPr>
          <w:rFonts w:ascii="Palatino Linotype" w:hAnsi="Palatino Linotype"/>
          <w:bCs/>
          <w:color w:val="000000" w:themeColor="text1"/>
        </w:rPr>
      </w:pPr>
    </w:p>
    <w:p w14:paraId="7EC46BEB" w14:textId="198AB458" w:rsidR="00531874" w:rsidRPr="00E67B02" w:rsidRDefault="00D60B2C" w:rsidP="00560A41">
      <w:pPr>
        <w:spacing w:line="360" w:lineRule="auto"/>
        <w:jc w:val="both"/>
        <w:rPr>
          <w:rFonts w:ascii="Palatino Linotype" w:hAnsi="Palatino Linotype" w:cs="Arial"/>
          <w:color w:val="000000" w:themeColor="text1"/>
          <w:lang w:val="es-ES_tradnl"/>
        </w:rPr>
      </w:pPr>
      <w:r w:rsidRPr="00E67B02">
        <w:rPr>
          <w:rFonts w:ascii="Palatino Linotype" w:hAnsi="Palatino Linotype"/>
          <w:b/>
          <w:color w:val="000000" w:themeColor="text1"/>
          <w:sz w:val="28"/>
          <w:szCs w:val="28"/>
        </w:rPr>
        <w:lastRenderedPageBreak/>
        <w:t>III.</w:t>
      </w:r>
      <w:r w:rsidRPr="00E67B02">
        <w:rPr>
          <w:rFonts w:ascii="Palatino Linotype" w:hAnsi="Palatino Linotype"/>
          <w:color w:val="000000" w:themeColor="text1"/>
          <w:sz w:val="28"/>
          <w:szCs w:val="28"/>
        </w:rPr>
        <w:t xml:space="preserve"> </w:t>
      </w:r>
      <w:r w:rsidRPr="00E67B02">
        <w:rPr>
          <w:rFonts w:ascii="Palatino Linotype" w:hAnsi="Palatino Linotype"/>
          <w:color w:val="000000" w:themeColor="text1"/>
        </w:rPr>
        <w:t xml:space="preserve">De las constancias que obran en </w:t>
      </w:r>
      <w:r w:rsidRPr="00E67B02">
        <w:rPr>
          <w:rFonts w:ascii="Palatino Linotype" w:hAnsi="Palatino Linotype"/>
          <w:b/>
          <w:color w:val="000000" w:themeColor="text1"/>
        </w:rPr>
        <w:t>EL SAIMEX,</w:t>
      </w:r>
      <w:r w:rsidR="000601E3" w:rsidRPr="00E67B02">
        <w:rPr>
          <w:rFonts w:ascii="Palatino Linotype" w:hAnsi="Palatino Linotype"/>
          <w:color w:val="000000" w:themeColor="text1"/>
        </w:rPr>
        <w:t xml:space="preserve"> se advierte que el </w:t>
      </w:r>
      <w:r w:rsidR="00C37BFB" w:rsidRPr="00E67B02">
        <w:rPr>
          <w:rFonts w:ascii="Palatino Linotype" w:hAnsi="Palatino Linotype"/>
          <w:color w:val="000000" w:themeColor="text1"/>
        </w:rPr>
        <w:t>veintinueve de julio de dos mil veinte</w:t>
      </w:r>
      <w:r w:rsidRPr="00E67B02">
        <w:rPr>
          <w:rFonts w:ascii="Palatino Linotype" w:hAnsi="Palatino Linotype"/>
          <w:color w:val="000000" w:themeColor="text1"/>
        </w:rPr>
        <w:t xml:space="preserve">, </w:t>
      </w:r>
      <w:r w:rsidR="00531874" w:rsidRPr="00E67B02">
        <w:rPr>
          <w:rFonts w:ascii="Palatino Linotype" w:hAnsi="Palatino Linotype" w:cs="Arial"/>
          <w:color w:val="000000" w:themeColor="text1"/>
          <w:lang w:val="es-ES_tradnl"/>
        </w:rPr>
        <w:t xml:space="preserve">la </w:t>
      </w:r>
      <w:r w:rsidRPr="00E67B02">
        <w:rPr>
          <w:rFonts w:ascii="Palatino Linotype" w:hAnsi="Palatino Linotype" w:cs="Arial"/>
          <w:color w:val="000000" w:themeColor="text1"/>
          <w:lang w:val="es-ES_tradnl"/>
        </w:rPr>
        <w:t>Titular de la Unidad de Transparencia del</w:t>
      </w:r>
      <w:r w:rsidRPr="00E67B02">
        <w:rPr>
          <w:rFonts w:ascii="Palatino Linotype" w:hAnsi="Palatino Linotype" w:cs="Arial"/>
          <w:b/>
          <w:color w:val="000000" w:themeColor="text1"/>
          <w:lang w:val="es-ES_tradnl"/>
        </w:rPr>
        <w:t xml:space="preserve"> SUJETO OBLIGADO</w:t>
      </w:r>
      <w:r w:rsidRPr="00E67B02">
        <w:rPr>
          <w:rFonts w:ascii="Palatino Linotype" w:hAnsi="Palatino Linotype" w:cs="Arial"/>
          <w:color w:val="000000" w:themeColor="text1"/>
          <w:lang w:val="es-ES_tradnl"/>
        </w:rPr>
        <w:t xml:space="preserve"> dio respuesta a las solicitudes de mérito, en los siguientes términos: </w:t>
      </w:r>
    </w:p>
    <w:p w14:paraId="506D18AC" w14:textId="77777777" w:rsidR="00BB004A" w:rsidRPr="00E67B02" w:rsidRDefault="00BB004A">
      <w:pPr>
        <w:tabs>
          <w:tab w:val="left" w:pos="8222"/>
        </w:tabs>
        <w:ind w:right="992"/>
        <w:jc w:val="both"/>
        <w:rPr>
          <w:rFonts w:ascii="Palatino Linotype" w:hAnsi="Palatino Linotype" w:cs="Arial"/>
          <w:i/>
          <w:color w:val="000000" w:themeColor="text1"/>
          <w:sz w:val="22"/>
          <w:szCs w:val="22"/>
        </w:rPr>
      </w:pPr>
    </w:p>
    <w:p w14:paraId="44A2CE2A" w14:textId="3CDCE5B1" w:rsidR="00C37BFB" w:rsidRPr="00E67B02" w:rsidRDefault="00C37BFB" w:rsidP="00C37BFB">
      <w:pPr>
        <w:tabs>
          <w:tab w:val="left" w:pos="8222"/>
        </w:tabs>
        <w:ind w:left="851" w:right="992"/>
        <w:jc w:val="both"/>
        <w:rPr>
          <w:rFonts w:ascii="Palatino Linotype" w:hAnsi="Palatino Linotype" w:cs="Arial"/>
          <w:i/>
          <w:color w:val="000000" w:themeColor="text1"/>
          <w:sz w:val="22"/>
          <w:szCs w:val="22"/>
        </w:rPr>
      </w:pPr>
      <w:r w:rsidRPr="00E67B02">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1F2251" w14:textId="0164902B" w:rsidR="005E1839" w:rsidRPr="00E67B02" w:rsidRDefault="00C37BFB" w:rsidP="00C37BFB">
      <w:pPr>
        <w:tabs>
          <w:tab w:val="left" w:pos="8222"/>
        </w:tabs>
        <w:ind w:left="851" w:right="992"/>
        <w:jc w:val="both"/>
        <w:rPr>
          <w:rFonts w:ascii="Palatino Linotype" w:hAnsi="Palatino Linotype" w:cs="Arial"/>
          <w:i/>
          <w:color w:val="000000" w:themeColor="text1"/>
          <w:sz w:val="22"/>
          <w:szCs w:val="22"/>
        </w:rPr>
      </w:pPr>
      <w:r w:rsidRPr="00E67B02">
        <w:rPr>
          <w:rFonts w:ascii="Palatino Linotype" w:hAnsi="Palatino Linotype" w:cs="Arial"/>
          <w:i/>
          <w:color w:val="000000" w:themeColor="text1"/>
          <w:sz w:val="22"/>
          <w:szCs w:val="22"/>
        </w:rPr>
        <w:t>Con fundamento en los artículos 12 y 53, fracciones II y VI y 163 de la Ley de Transparencia y Acceso a la Información del Estado de México y Municipios, 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4E3CC03E" w14:textId="77777777" w:rsidR="008A2DFA" w:rsidRPr="00E67B02" w:rsidRDefault="00BB004A">
      <w:pPr>
        <w:tabs>
          <w:tab w:val="left" w:pos="8222"/>
        </w:tabs>
        <w:ind w:left="851" w:right="992"/>
        <w:jc w:val="both"/>
        <w:rPr>
          <w:rFonts w:ascii="Palatino Linotype" w:hAnsi="Palatino Linotype" w:cs="Arial"/>
          <w:i/>
          <w:color w:val="000000" w:themeColor="text1"/>
          <w:sz w:val="22"/>
          <w:szCs w:val="22"/>
        </w:rPr>
      </w:pPr>
      <w:r w:rsidRPr="00E67B02">
        <w:rPr>
          <w:rFonts w:ascii="Palatino Linotype" w:hAnsi="Palatino Linotype" w:cs="Arial"/>
          <w:i/>
          <w:color w:val="000000" w:themeColor="text1"/>
          <w:sz w:val="22"/>
          <w:szCs w:val="22"/>
        </w:rPr>
        <w:t>…</w:t>
      </w:r>
      <w:r w:rsidR="00D60B2C" w:rsidRPr="00E67B02">
        <w:rPr>
          <w:rFonts w:ascii="Palatino Linotype" w:hAnsi="Palatino Linotype" w:cs="Arial"/>
          <w:i/>
          <w:color w:val="000000" w:themeColor="text1"/>
          <w:sz w:val="22"/>
          <w:szCs w:val="22"/>
        </w:rPr>
        <w:t>” (</w:t>
      </w:r>
      <w:r w:rsidRPr="00E67B02">
        <w:rPr>
          <w:rFonts w:ascii="Palatino Linotype" w:hAnsi="Palatino Linotype" w:cs="Arial"/>
          <w:i/>
          <w:color w:val="000000" w:themeColor="text1"/>
          <w:sz w:val="22"/>
          <w:szCs w:val="22"/>
        </w:rPr>
        <w:t>Sic</w:t>
      </w:r>
      <w:r w:rsidR="00D60B2C" w:rsidRPr="00E67B02">
        <w:rPr>
          <w:rFonts w:ascii="Palatino Linotype" w:hAnsi="Palatino Linotype" w:cs="Arial"/>
          <w:i/>
          <w:color w:val="000000" w:themeColor="text1"/>
          <w:sz w:val="22"/>
          <w:szCs w:val="22"/>
        </w:rPr>
        <w:t xml:space="preserve">) </w:t>
      </w:r>
    </w:p>
    <w:p w14:paraId="0BA7F7D9" w14:textId="77777777" w:rsidR="008A2DFA" w:rsidRPr="00E67B02" w:rsidRDefault="008A2DFA">
      <w:pPr>
        <w:tabs>
          <w:tab w:val="left" w:pos="8222"/>
        </w:tabs>
        <w:ind w:right="992"/>
        <w:jc w:val="both"/>
        <w:rPr>
          <w:rFonts w:ascii="Palatino Linotype" w:hAnsi="Palatino Linotype" w:cs="Arial"/>
          <w:i/>
          <w:color w:val="000000" w:themeColor="text1"/>
          <w:sz w:val="22"/>
          <w:szCs w:val="22"/>
        </w:rPr>
      </w:pPr>
    </w:p>
    <w:p w14:paraId="3222862E" w14:textId="557E1547" w:rsidR="005E1839" w:rsidRPr="00E67B02" w:rsidRDefault="00C37BFB" w:rsidP="005E1839">
      <w:pPr>
        <w:pStyle w:val="Prrafodelista"/>
        <w:tabs>
          <w:tab w:val="left" w:pos="709"/>
        </w:tabs>
        <w:spacing w:line="360" w:lineRule="auto"/>
        <w:ind w:left="0"/>
        <w:jc w:val="both"/>
        <w:rPr>
          <w:rFonts w:ascii="Palatino Linotype" w:hAnsi="Palatino Linotype"/>
          <w:bCs/>
        </w:rPr>
      </w:pPr>
      <w:r w:rsidRPr="00E67B02">
        <w:rPr>
          <w:rFonts w:ascii="Palatino Linotype" w:hAnsi="Palatino Linotype"/>
          <w:bCs/>
        </w:rPr>
        <w:t>Advirtiendo de dicha respuesta, que EL SUJETO OBLIGADO acompañó el archivo electrónico denominado IXTASAL-CT-0017EXT-2020.pdf, el cual se omite su inserción por ser del conocimiento de las partes, aunado a que será materia de análisis en el considerando correspondiente.</w:t>
      </w:r>
    </w:p>
    <w:p w14:paraId="22260E78" w14:textId="77777777" w:rsidR="00560A41" w:rsidRPr="00E67B02" w:rsidRDefault="00560A41" w:rsidP="00C146FB">
      <w:pPr>
        <w:tabs>
          <w:tab w:val="left" w:pos="8222"/>
        </w:tabs>
        <w:spacing w:line="360" w:lineRule="auto"/>
        <w:ind w:right="992"/>
        <w:jc w:val="both"/>
        <w:rPr>
          <w:rFonts w:ascii="Palatino Linotype" w:hAnsi="Palatino Linotype" w:cs="Arial"/>
          <w:i/>
          <w:color w:val="000000" w:themeColor="text1"/>
          <w:sz w:val="22"/>
          <w:szCs w:val="22"/>
        </w:rPr>
      </w:pPr>
    </w:p>
    <w:p w14:paraId="2905CE23" w14:textId="4AACD683" w:rsidR="007D682C" w:rsidRPr="00E67B02" w:rsidRDefault="00D60B2C">
      <w:pPr>
        <w:pStyle w:val="Prrafodelista"/>
        <w:spacing w:line="360" w:lineRule="auto"/>
        <w:ind w:left="0"/>
        <w:jc w:val="both"/>
        <w:rPr>
          <w:rFonts w:ascii="Palatino Linotype" w:hAnsi="Palatino Linotype" w:cs="Arial"/>
          <w:color w:val="000000" w:themeColor="text1"/>
        </w:rPr>
      </w:pPr>
      <w:r w:rsidRPr="00E67B02">
        <w:rPr>
          <w:rFonts w:ascii="Palatino Linotype" w:hAnsi="Palatino Linotype" w:cs="Arial"/>
          <w:b/>
          <w:color w:val="000000" w:themeColor="text1"/>
          <w:sz w:val="28"/>
        </w:rPr>
        <w:t xml:space="preserve">IV. </w:t>
      </w:r>
      <w:r w:rsidRPr="00E67B02">
        <w:rPr>
          <w:rFonts w:ascii="Palatino Linotype" w:hAnsi="Palatino Linotype"/>
          <w:color w:val="000000" w:themeColor="text1"/>
        </w:rPr>
        <w:t xml:space="preserve">Inconforme con las </w:t>
      </w:r>
      <w:r w:rsidR="00C146FB" w:rsidRPr="00E67B02">
        <w:rPr>
          <w:rFonts w:ascii="Palatino Linotype" w:hAnsi="Palatino Linotype" w:cs="Arial"/>
          <w:color w:val="000000" w:themeColor="text1"/>
        </w:rPr>
        <w:t xml:space="preserve">respuestas, </w:t>
      </w:r>
      <w:r w:rsidRPr="00E67B02">
        <w:rPr>
          <w:rFonts w:ascii="Palatino Linotype" w:hAnsi="Palatino Linotype" w:cs="Arial"/>
          <w:color w:val="000000" w:themeColor="text1"/>
        </w:rPr>
        <w:t xml:space="preserve">el día </w:t>
      </w:r>
      <w:r w:rsidR="00C37BFB" w:rsidRPr="00E67B02">
        <w:rPr>
          <w:rFonts w:ascii="Palatino Linotype" w:hAnsi="Palatino Linotype" w:cs="Arial"/>
          <w:color w:val="000000" w:themeColor="text1"/>
        </w:rPr>
        <w:t>dieciocho de agosto de dos mil veinte</w:t>
      </w:r>
      <w:r w:rsidRPr="00E67B02">
        <w:rPr>
          <w:rFonts w:ascii="Palatino Linotype" w:hAnsi="Palatino Linotype" w:cs="Arial"/>
          <w:color w:val="000000" w:themeColor="text1"/>
        </w:rPr>
        <w:t xml:space="preserve">, </w:t>
      </w:r>
      <w:r w:rsidR="00C146FB" w:rsidRPr="00E67B02">
        <w:rPr>
          <w:rFonts w:ascii="Palatino Linotype" w:hAnsi="Palatino Linotype"/>
          <w:b/>
          <w:color w:val="000000" w:themeColor="text1"/>
        </w:rPr>
        <w:t xml:space="preserve">LA </w:t>
      </w:r>
      <w:r w:rsidRPr="00E67B02">
        <w:rPr>
          <w:rFonts w:ascii="Palatino Linotype" w:hAnsi="Palatino Linotype"/>
          <w:b/>
          <w:color w:val="000000" w:themeColor="text1"/>
        </w:rPr>
        <w:t>RECURRENTE</w:t>
      </w:r>
      <w:r w:rsidRPr="00E67B02">
        <w:rPr>
          <w:rFonts w:ascii="Palatino Linotype" w:hAnsi="Palatino Linotype"/>
          <w:color w:val="000000" w:themeColor="text1"/>
        </w:rPr>
        <w:t xml:space="preserve"> interpuso los recursos de revisión objeto del presente estudio, los </w:t>
      </w:r>
      <w:r w:rsidRPr="00E67B02">
        <w:rPr>
          <w:rFonts w:ascii="Palatino Linotype" w:hAnsi="Palatino Linotype"/>
          <w:color w:val="000000" w:themeColor="text1"/>
        </w:rPr>
        <w:lastRenderedPageBreak/>
        <w:t>cuales fueron registrado</w:t>
      </w:r>
      <w:r w:rsidR="00E15CE4" w:rsidRPr="00E67B02">
        <w:rPr>
          <w:rFonts w:ascii="Palatino Linotype" w:hAnsi="Palatino Linotype"/>
          <w:color w:val="000000" w:themeColor="text1"/>
        </w:rPr>
        <w:t>s</w:t>
      </w:r>
      <w:r w:rsidRPr="00E67B02">
        <w:rPr>
          <w:rFonts w:ascii="Palatino Linotype" w:hAnsi="Palatino Linotype"/>
          <w:color w:val="000000" w:themeColor="text1"/>
        </w:rPr>
        <w:t xml:space="preserve"> en </w:t>
      </w:r>
      <w:r w:rsidRPr="00E67B02">
        <w:rPr>
          <w:rFonts w:ascii="Palatino Linotype" w:hAnsi="Palatino Linotype"/>
          <w:b/>
          <w:color w:val="000000" w:themeColor="text1"/>
        </w:rPr>
        <w:t>EL SAIMEX</w:t>
      </w:r>
      <w:r w:rsidRPr="00E67B02">
        <w:rPr>
          <w:rFonts w:ascii="Palatino Linotype" w:hAnsi="Palatino Linotype"/>
          <w:color w:val="000000" w:themeColor="text1"/>
        </w:rPr>
        <w:t xml:space="preserve"> y se les asignó los números de expediente</w:t>
      </w:r>
      <w:r w:rsidR="007D682C" w:rsidRPr="00E67B02">
        <w:rPr>
          <w:rFonts w:ascii="Palatino Linotype" w:hAnsi="Palatino Linotype"/>
          <w:color w:val="000000" w:themeColor="text1"/>
        </w:rPr>
        <w:t xml:space="preserve">s </w:t>
      </w:r>
      <w:r w:rsidR="00C37BFB" w:rsidRPr="00E67B02">
        <w:rPr>
          <w:rFonts w:ascii="Palatino Linotype" w:hAnsi="Palatino Linotype"/>
          <w:b/>
          <w:color w:val="000000" w:themeColor="text1"/>
        </w:rPr>
        <w:t>0248</w:t>
      </w:r>
      <w:r w:rsidR="00743814" w:rsidRPr="00E67B02">
        <w:rPr>
          <w:rFonts w:ascii="Palatino Linotype" w:hAnsi="Palatino Linotype"/>
          <w:b/>
          <w:color w:val="000000" w:themeColor="text1"/>
        </w:rPr>
        <w:t xml:space="preserve">2/INFOEM/IP/RR/2020, </w:t>
      </w:r>
      <w:r w:rsidR="00C37BFB" w:rsidRPr="00E67B02">
        <w:rPr>
          <w:rFonts w:ascii="Palatino Linotype" w:hAnsi="Palatino Linotype"/>
          <w:b/>
          <w:color w:val="000000" w:themeColor="text1"/>
        </w:rPr>
        <w:t>y 02507</w:t>
      </w:r>
      <w:r w:rsidR="00743814" w:rsidRPr="00E67B02">
        <w:rPr>
          <w:rFonts w:ascii="Palatino Linotype" w:hAnsi="Palatino Linotype"/>
          <w:b/>
          <w:color w:val="000000" w:themeColor="text1"/>
        </w:rPr>
        <w:t>/INFOEM/IP/RR/2020 acumulados</w:t>
      </w:r>
      <w:r w:rsidR="00743814" w:rsidRPr="00E67B02">
        <w:rPr>
          <w:rFonts w:ascii="Palatino Linotype" w:hAnsi="Palatino Linotype"/>
          <w:b/>
          <w:color w:val="000000" w:themeColor="text1"/>
          <w:spacing w:val="-20"/>
        </w:rPr>
        <w:t xml:space="preserve">, </w:t>
      </w:r>
      <w:r w:rsidRPr="00E67B02">
        <w:rPr>
          <w:rFonts w:ascii="Palatino Linotype" w:hAnsi="Palatino Linotype" w:cs="Arial"/>
          <w:color w:val="000000" w:themeColor="text1"/>
        </w:rPr>
        <w:t xml:space="preserve">en los </w:t>
      </w:r>
      <w:r w:rsidR="007D682C" w:rsidRPr="00E67B02">
        <w:rPr>
          <w:rFonts w:ascii="Palatino Linotype" w:hAnsi="Palatino Linotype" w:cs="Arial"/>
          <w:color w:val="000000" w:themeColor="text1"/>
        </w:rPr>
        <w:t>que señaló</w:t>
      </w:r>
      <w:r w:rsidR="00AB4E8E" w:rsidRPr="00E67B02">
        <w:rPr>
          <w:rFonts w:ascii="Palatino Linotype" w:hAnsi="Palatino Linotype" w:cs="Arial"/>
          <w:color w:val="000000" w:themeColor="text1"/>
        </w:rPr>
        <w:t xml:space="preserve">, </w:t>
      </w:r>
      <w:r w:rsidR="007D682C" w:rsidRPr="00E67B02">
        <w:rPr>
          <w:rFonts w:ascii="Palatino Linotype" w:hAnsi="Palatino Linotype" w:cs="Arial"/>
          <w:color w:val="000000" w:themeColor="text1"/>
        </w:rPr>
        <w:t>como acto impugnado y razones y motivos de inconformidad lo siguiente:</w:t>
      </w:r>
    </w:p>
    <w:p w14:paraId="5EC1E590" w14:textId="77777777" w:rsidR="00C146FB" w:rsidRPr="00E67B02" w:rsidRDefault="00C146FB">
      <w:pPr>
        <w:tabs>
          <w:tab w:val="left" w:pos="8222"/>
        </w:tabs>
        <w:ind w:right="1134"/>
        <w:jc w:val="both"/>
        <w:rPr>
          <w:rFonts w:ascii="Palatino Linotype" w:hAnsi="Palatino Linotype" w:cs="Arial"/>
          <w:color w:val="000000" w:themeColor="text1"/>
        </w:rPr>
      </w:pPr>
    </w:p>
    <w:p w14:paraId="4F909EC7" w14:textId="77777777" w:rsidR="008A2DFA" w:rsidRPr="00E67B02" w:rsidRDefault="00E15CE4">
      <w:pPr>
        <w:tabs>
          <w:tab w:val="left" w:pos="8222"/>
        </w:tabs>
        <w:ind w:right="1134"/>
        <w:jc w:val="both"/>
        <w:rPr>
          <w:rFonts w:ascii="Palatino Linotype" w:hAnsi="Palatino Linotype" w:cs="Arial"/>
          <w:color w:val="000000" w:themeColor="text1"/>
        </w:rPr>
      </w:pPr>
      <w:r w:rsidRPr="00E67B02">
        <w:rPr>
          <w:rFonts w:ascii="Palatino Linotype" w:hAnsi="Palatino Linotype" w:cs="Arial"/>
          <w:color w:val="000000" w:themeColor="text1"/>
        </w:rPr>
        <w:t>Acto impugnado:</w:t>
      </w:r>
    </w:p>
    <w:p w14:paraId="7A280D7C" w14:textId="77777777" w:rsidR="00E15CE4" w:rsidRPr="00E67B02" w:rsidRDefault="00E15CE4">
      <w:pPr>
        <w:tabs>
          <w:tab w:val="left" w:pos="8222"/>
        </w:tabs>
        <w:ind w:right="1134"/>
        <w:jc w:val="both"/>
        <w:rPr>
          <w:rFonts w:ascii="Palatino Linotype" w:hAnsi="Palatino Linotype"/>
          <w:b/>
          <w:color w:val="000000" w:themeColor="text1"/>
        </w:rPr>
      </w:pPr>
    </w:p>
    <w:p w14:paraId="6D9A3C0A" w14:textId="6E27BB4C" w:rsidR="008A2DFA" w:rsidRPr="00E67B02" w:rsidRDefault="00D60B2C">
      <w:pPr>
        <w:tabs>
          <w:tab w:val="left" w:pos="8222"/>
        </w:tabs>
        <w:ind w:left="851" w:right="1134"/>
        <w:jc w:val="both"/>
        <w:rPr>
          <w:rFonts w:ascii="Palatino Linotype" w:hAnsi="Palatino Linotype" w:cs="Arial"/>
          <w:i/>
          <w:color w:val="000000" w:themeColor="text1"/>
          <w:sz w:val="22"/>
          <w:szCs w:val="22"/>
        </w:rPr>
      </w:pPr>
      <w:r w:rsidRPr="00E67B02">
        <w:rPr>
          <w:rFonts w:ascii="Palatino Linotype" w:hAnsi="Palatino Linotype" w:cs="Arial"/>
          <w:i/>
          <w:color w:val="000000" w:themeColor="text1"/>
          <w:sz w:val="22"/>
          <w:szCs w:val="22"/>
        </w:rPr>
        <w:t>“</w:t>
      </w:r>
      <w:r w:rsidR="00C37BFB" w:rsidRPr="00E67B02">
        <w:rPr>
          <w:rFonts w:ascii="Palatino Linotype" w:hAnsi="Palatino Linotype" w:cs="Arial"/>
          <w:i/>
          <w:color w:val="000000" w:themeColor="text1"/>
          <w:sz w:val="22"/>
          <w:szCs w:val="22"/>
        </w:rPr>
        <w:t>El acta del comité de transparencia</w:t>
      </w:r>
      <w:r w:rsidRPr="00E67B02">
        <w:rPr>
          <w:rFonts w:ascii="Palatino Linotype" w:hAnsi="Palatino Linotype" w:cs="Arial"/>
          <w:i/>
          <w:color w:val="000000" w:themeColor="text1"/>
          <w:sz w:val="22"/>
          <w:szCs w:val="22"/>
        </w:rPr>
        <w:t>” (</w:t>
      </w:r>
      <w:r w:rsidR="00454007" w:rsidRPr="00E67B02">
        <w:rPr>
          <w:rFonts w:ascii="Palatino Linotype" w:hAnsi="Palatino Linotype" w:cs="Arial"/>
          <w:i/>
          <w:color w:val="000000" w:themeColor="text1"/>
          <w:sz w:val="22"/>
          <w:szCs w:val="22"/>
        </w:rPr>
        <w:t>Sic</w:t>
      </w:r>
      <w:r w:rsidRPr="00E67B02">
        <w:rPr>
          <w:rFonts w:ascii="Palatino Linotype" w:hAnsi="Palatino Linotype" w:cs="Arial"/>
          <w:i/>
          <w:color w:val="000000" w:themeColor="text1"/>
          <w:sz w:val="22"/>
          <w:szCs w:val="22"/>
        </w:rPr>
        <w:t xml:space="preserve">) </w:t>
      </w:r>
    </w:p>
    <w:p w14:paraId="50FE3E59" w14:textId="77777777" w:rsidR="00E15CE4" w:rsidRPr="00E67B02" w:rsidRDefault="00E15CE4">
      <w:pPr>
        <w:tabs>
          <w:tab w:val="left" w:pos="8222"/>
        </w:tabs>
        <w:ind w:left="851" w:right="1134"/>
        <w:jc w:val="both"/>
        <w:rPr>
          <w:rFonts w:ascii="Palatino Linotype" w:hAnsi="Palatino Linotype" w:cs="Arial"/>
          <w:i/>
          <w:color w:val="000000" w:themeColor="text1"/>
          <w:sz w:val="22"/>
          <w:szCs w:val="22"/>
        </w:rPr>
      </w:pPr>
    </w:p>
    <w:p w14:paraId="44AAB9C5" w14:textId="77777777" w:rsidR="00E15CE4" w:rsidRPr="00E67B02" w:rsidRDefault="00E15CE4" w:rsidP="00E15CE4">
      <w:pPr>
        <w:tabs>
          <w:tab w:val="left" w:pos="8222"/>
        </w:tabs>
        <w:ind w:right="1134"/>
        <w:jc w:val="both"/>
        <w:rPr>
          <w:rFonts w:ascii="Palatino Linotype" w:hAnsi="Palatino Linotype" w:cs="Arial"/>
          <w:color w:val="000000" w:themeColor="text1"/>
        </w:rPr>
      </w:pPr>
      <w:r w:rsidRPr="00E67B02">
        <w:rPr>
          <w:rFonts w:ascii="Palatino Linotype" w:hAnsi="Palatino Linotype" w:cs="Arial"/>
          <w:color w:val="000000" w:themeColor="text1"/>
        </w:rPr>
        <w:t>Razones y motivos de inconformidad:</w:t>
      </w:r>
    </w:p>
    <w:p w14:paraId="64A58172" w14:textId="77777777" w:rsidR="00E15CE4" w:rsidRPr="00E67B02" w:rsidRDefault="00E15CE4" w:rsidP="00E15CE4">
      <w:pPr>
        <w:tabs>
          <w:tab w:val="left" w:pos="8222"/>
        </w:tabs>
        <w:ind w:right="1134"/>
        <w:jc w:val="both"/>
        <w:rPr>
          <w:rFonts w:ascii="Palatino Linotype" w:hAnsi="Palatino Linotype" w:cs="Arial"/>
          <w:i/>
          <w:color w:val="000000" w:themeColor="text1"/>
          <w:sz w:val="22"/>
          <w:szCs w:val="22"/>
        </w:rPr>
      </w:pPr>
    </w:p>
    <w:p w14:paraId="3C63EC2C" w14:textId="18D93361" w:rsidR="00E15CE4" w:rsidRPr="00E67B02" w:rsidRDefault="00743814" w:rsidP="00E15CE4">
      <w:pPr>
        <w:tabs>
          <w:tab w:val="left" w:pos="8222"/>
        </w:tabs>
        <w:ind w:left="851" w:right="1134"/>
        <w:jc w:val="both"/>
        <w:rPr>
          <w:rFonts w:ascii="Palatino Linotype" w:hAnsi="Palatino Linotype" w:cs="Arial"/>
          <w:i/>
          <w:color w:val="000000" w:themeColor="text1"/>
          <w:sz w:val="22"/>
          <w:szCs w:val="22"/>
        </w:rPr>
      </w:pPr>
      <w:r w:rsidRPr="00E67B02">
        <w:rPr>
          <w:rFonts w:ascii="Palatino Linotype" w:hAnsi="Palatino Linotype" w:cs="Arial"/>
          <w:i/>
          <w:color w:val="000000" w:themeColor="text1"/>
          <w:sz w:val="22"/>
          <w:szCs w:val="22"/>
        </w:rPr>
        <w:t>“</w:t>
      </w:r>
      <w:r w:rsidR="00C37BFB" w:rsidRPr="00E67B02">
        <w:rPr>
          <w:rFonts w:ascii="Palatino Linotype" w:hAnsi="Palatino Linotype" w:cs="Arial"/>
          <w:i/>
          <w:color w:val="000000" w:themeColor="text1"/>
          <w:sz w:val="22"/>
          <w:szCs w:val="22"/>
        </w:rPr>
        <w:t>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además, que me quiere identificar, pretende cobrarme la información solicitada en un claro afán de inhibir este derecho humano.</w:t>
      </w:r>
      <w:r w:rsidR="00E15CE4" w:rsidRPr="00E67B02">
        <w:rPr>
          <w:rFonts w:ascii="Palatino Linotype" w:hAnsi="Palatino Linotype" w:cs="Arial"/>
          <w:i/>
          <w:color w:val="000000" w:themeColor="text1"/>
          <w:sz w:val="22"/>
          <w:szCs w:val="22"/>
        </w:rPr>
        <w:t>” (</w:t>
      </w:r>
      <w:r w:rsidR="00454007" w:rsidRPr="00E67B02">
        <w:rPr>
          <w:rFonts w:ascii="Palatino Linotype" w:hAnsi="Palatino Linotype" w:cs="Arial"/>
          <w:i/>
          <w:color w:val="000000" w:themeColor="text1"/>
          <w:sz w:val="22"/>
          <w:szCs w:val="22"/>
        </w:rPr>
        <w:t>Sic</w:t>
      </w:r>
      <w:r w:rsidR="00E15CE4" w:rsidRPr="00E67B02">
        <w:rPr>
          <w:rFonts w:ascii="Palatino Linotype" w:hAnsi="Palatino Linotype" w:cs="Arial"/>
          <w:i/>
          <w:color w:val="000000" w:themeColor="text1"/>
          <w:sz w:val="22"/>
          <w:szCs w:val="22"/>
        </w:rPr>
        <w:t>)</w:t>
      </w:r>
    </w:p>
    <w:p w14:paraId="60683431" w14:textId="77777777" w:rsidR="00680414" w:rsidRPr="00E67B02" w:rsidRDefault="00680414" w:rsidP="00680414">
      <w:pPr>
        <w:tabs>
          <w:tab w:val="left" w:pos="8222"/>
        </w:tabs>
        <w:ind w:right="1134"/>
        <w:jc w:val="both"/>
        <w:rPr>
          <w:rFonts w:ascii="Palatino Linotype" w:hAnsi="Palatino Linotype" w:cs="Arial"/>
          <w:i/>
          <w:color w:val="000000" w:themeColor="text1"/>
          <w:sz w:val="22"/>
          <w:szCs w:val="22"/>
        </w:rPr>
      </w:pPr>
    </w:p>
    <w:p w14:paraId="61D38C64" w14:textId="7455AA19" w:rsidR="008A2DFA" w:rsidRPr="00E67B02" w:rsidRDefault="00D60B2C">
      <w:pPr>
        <w:spacing w:line="360" w:lineRule="auto"/>
        <w:ind w:right="49"/>
        <w:jc w:val="both"/>
        <w:rPr>
          <w:rFonts w:ascii="Palatino Linotype" w:hAnsi="Palatino Linotype"/>
          <w:color w:val="000000" w:themeColor="text1"/>
        </w:rPr>
      </w:pPr>
      <w:r w:rsidRPr="00E67B02">
        <w:rPr>
          <w:rFonts w:ascii="Palatino Linotype" w:hAnsi="Palatino Linotype" w:cs="Arial"/>
          <w:b/>
          <w:color w:val="000000" w:themeColor="text1"/>
          <w:sz w:val="28"/>
          <w:szCs w:val="28"/>
        </w:rPr>
        <w:t>V.</w:t>
      </w:r>
      <w:r w:rsidRPr="00E67B02">
        <w:rPr>
          <w:rFonts w:ascii="Palatino Linotype" w:hAnsi="Palatino Linotype" w:cs="Arial"/>
          <w:b/>
          <w:color w:val="000000" w:themeColor="text1"/>
          <w:sz w:val="28"/>
        </w:rPr>
        <w:t xml:space="preserve"> </w:t>
      </w:r>
      <w:r w:rsidRPr="00E67B02">
        <w:rPr>
          <w:rFonts w:ascii="Palatino Linotype" w:hAnsi="Palatino Linotype" w:cs="Arial"/>
          <w:color w:val="000000" w:themeColor="text1"/>
        </w:rPr>
        <w:t xml:space="preserve">El </w:t>
      </w:r>
      <w:r w:rsidR="00C37BFB" w:rsidRPr="00E67B02">
        <w:rPr>
          <w:rFonts w:ascii="Palatino Linotype" w:hAnsi="Palatino Linotype" w:cs="Arial"/>
          <w:color w:val="000000" w:themeColor="text1"/>
        </w:rPr>
        <w:t>dieciocho</w:t>
      </w:r>
      <w:r w:rsidR="0024645D" w:rsidRPr="00E67B02">
        <w:rPr>
          <w:rFonts w:ascii="Palatino Linotype" w:hAnsi="Palatino Linotype" w:cs="Arial"/>
          <w:color w:val="000000" w:themeColor="text1"/>
        </w:rPr>
        <w:t xml:space="preserve"> de agosto de dos mil veinte</w:t>
      </w:r>
      <w:r w:rsidRPr="00E67B02">
        <w:rPr>
          <w:rFonts w:ascii="Palatino Linotype" w:hAnsi="Palatino Linotype" w:cs="Arial"/>
          <w:color w:val="000000" w:themeColor="text1"/>
        </w:rPr>
        <w:t xml:space="preserve">, </w:t>
      </w:r>
      <w:r w:rsidRPr="00E67B02">
        <w:rPr>
          <w:rFonts w:ascii="Palatino Linotype" w:hAnsi="Palatino Linotype"/>
          <w:color w:val="000000" w:themeColor="text1"/>
        </w:rPr>
        <w:t>los</w:t>
      </w:r>
      <w:r w:rsidRPr="00E67B02">
        <w:rPr>
          <w:rFonts w:ascii="Palatino Linotype" w:hAnsi="Palatino Linotype" w:cs="Arial"/>
          <w:color w:val="000000" w:themeColor="text1"/>
        </w:rPr>
        <w:t xml:space="preserve"> </w:t>
      </w:r>
      <w:r w:rsidRPr="00E67B02">
        <w:rPr>
          <w:rFonts w:ascii="Palatino Linotype" w:hAnsi="Palatino Linotype" w:cs="Arial"/>
          <w:color w:val="000000" w:themeColor="text1"/>
          <w:lang w:val="es-ES_tradnl"/>
        </w:rPr>
        <w:t>recursos de revisión de que</w:t>
      </w:r>
      <w:r w:rsidRPr="00E67B02">
        <w:rPr>
          <w:rFonts w:ascii="Palatino Linotype" w:hAnsi="Palatino Linotype" w:cs="Arial"/>
          <w:color w:val="000000" w:themeColor="text1"/>
        </w:rPr>
        <w:t xml:space="preserve"> se tratan</w:t>
      </w:r>
      <w:r w:rsidRPr="00E67B02">
        <w:rPr>
          <w:rFonts w:ascii="Palatino Linotype" w:hAnsi="Palatino Linotype" w:cs="Arial"/>
          <w:color w:val="000000" w:themeColor="text1"/>
          <w:lang w:val="es-ES_tradnl"/>
        </w:rPr>
        <w:t xml:space="preserve"> se enviaron electrónicamente al Instituto de </w:t>
      </w:r>
      <w:r w:rsidRPr="00E67B02">
        <w:rPr>
          <w:rFonts w:ascii="Palatino Linotype" w:eastAsia="Arial Unicode MS" w:hAnsi="Palatino Linotype" w:cs="Arial"/>
          <w:color w:val="000000" w:themeColor="text1"/>
        </w:rPr>
        <w:t>Transparencia</w:t>
      </w:r>
      <w:r w:rsidRPr="00E67B02">
        <w:rPr>
          <w:rFonts w:ascii="Palatino Linotype" w:hAnsi="Palatino Linotype" w:cs="Arial"/>
          <w:color w:val="000000" w:themeColor="text1"/>
          <w:lang w:val="es-ES_tradnl"/>
        </w:rPr>
        <w:t xml:space="preserve">, Acceso a la Información Pública y Protección de Datos Personales del Estado de México y Municipios y con fundamento en el artículo 185, fracción I de la </w:t>
      </w:r>
      <w:r w:rsidRPr="00E67B02">
        <w:rPr>
          <w:rFonts w:ascii="Palatino Linotype" w:hAnsi="Palatino Linotype"/>
          <w:color w:val="000000" w:themeColor="text1"/>
        </w:rPr>
        <w:t xml:space="preserve">Ley de Transparencia y Acceso a la </w:t>
      </w:r>
      <w:r w:rsidRPr="00E67B02">
        <w:rPr>
          <w:rFonts w:ascii="Palatino Linotype" w:hAnsi="Palatino Linotype"/>
          <w:color w:val="000000" w:themeColor="text1"/>
        </w:rPr>
        <w:lastRenderedPageBreak/>
        <w:t>Información Pública del Estado de México y Municipios</w:t>
      </w:r>
      <w:r w:rsidRPr="00E67B02">
        <w:rPr>
          <w:rFonts w:ascii="Palatino Linotype" w:hAnsi="Palatino Linotype" w:cs="Arial"/>
          <w:color w:val="000000" w:themeColor="text1"/>
          <w:lang w:val="es-ES_tradnl"/>
        </w:rPr>
        <w:t>, se turnaron, a través del</w:t>
      </w:r>
      <w:r w:rsidRPr="00E67B02">
        <w:rPr>
          <w:rFonts w:ascii="Palatino Linotype" w:eastAsia="Arial Unicode MS" w:hAnsi="Palatino Linotype" w:cs="Arial"/>
          <w:color w:val="000000" w:themeColor="text1"/>
          <w:lang w:val="es-ES_tradnl"/>
        </w:rPr>
        <w:t xml:space="preserve"> </w:t>
      </w:r>
      <w:r w:rsidRPr="00E67B02">
        <w:rPr>
          <w:rFonts w:ascii="Palatino Linotype" w:eastAsia="Arial Unicode MS" w:hAnsi="Palatino Linotype" w:cs="Arial"/>
          <w:b/>
          <w:color w:val="000000" w:themeColor="text1"/>
          <w:lang w:val="es-ES_tradnl"/>
        </w:rPr>
        <w:t>SAIMEX</w:t>
      </w:r>
      <w:r w:rsidRPr="00E67B02">
        <w:rPr>
          <w:rFonts w:ascii="Palatino Linotype" w:hAnsi="Palatino Linotype"/>
          <w:color w:val="000000" w:themeColor="text1"/>
        </w:rPr>
        <w:t>,</w:t>
      </w:r>
      <w:r w:rsidR="003E3675" w:rsidRPr="00E67B02">
        <w:rPr>
          <w:rFonts w:ascii="Palatino Linotype" w:hAnsi="Palatino Linotype"/>
          <w:color w:val="000000" w:themeColor="text1"/>
        </w:rPr>
        <w:t xml:space="preserve"> </w:t>
      </w:r>
      <w:r w:rsidR="00EE319D" w:rsidRPr="00E67B02">
        <w:rPr>
          <w:rFonts w:ascii="Palatino Linotype" w:hAnsi="Palatino Linotype"/>
          <w:color w:val="000000" w:themeColor="text1"/>
        </w:rPr>
        <w:t xml:space="preserve">a la </w:t>
      </w:r>
      <w:r w:rsidR="00EE319D" w:rsidRPr="00E67B02">
        <w:rPr>
          <w:rFonts w:ascii="Palatino Linotype" w:hAnsi="Palatino Linotype" w:cs="Arial"/>
          <w:color w:val="000000" w:themeColor="text1"/>
          <w:lang w:val="es-ES_tradnl"/>
        </w:rPr>
        <w:t xml:space="preserve">Comisionada </w:t>
      </w:r>
      <w:r w:rsidR="00EE319D" w:rsidRPr="00E67B02">
        <w:rPr>
          <w:rFonts w:ascii="Palatino Linotype" w:hAnsi="Palatino Linotype" w:cs="Arial"/>
          <w:b/>
          <w:color w:val="000000" w:themeColor="text1"/>
          <w:lang w:val="es-ES_tradnl"/>
        </w:rPr>
        <w:t xml:space="preserve">Eva </w:t>
      </w:r>
      <w:proofErr w:type="spellStart"/>
      <w:r w:rsidR="00EE319D" w:rsidRPr="00E67B02">
        <w:rPr>
          <w:rFonts w:ascii="Palatino Linotype" w:hAnsi="Palatino Linotype" w:cs="Arial"/>
          <w:b/>
          <w:color w:val="000000" w:themeColor="text1"/>
          <w:lang w:val="es-ES_tradnl"/>
        </w:rPr>
        <w:t>Abaid</w:t>
      </w:r>
      <w:proofErr w:type="spellEnd"/>
      <w:r w:rsidR="00EE319D" w:rsidRPr="00E67B02">
        <w:rPr>
          <w:rFonts w:ascii="Palatino Linotype" w:hAnsi="Palatino Linotype" w:cs="Arial"/>
          <w:b/>
          <w:color w:val="000000" w:themeColor="text1"/>
          <w:lang w:val="es-ES_tradnl"/>
        </w:rPr>
        <w:t xml:space="preserve"> </w:t>
      </w:r>
      <w:proofErr w:type="spellStart"/>
      <w:r w:rsidR="00EE319D" w:rsidRPr="00E67B02">
        <w:rPr>
          <w:rFonts w:ascii="Palatino Linotype" w:hAnsi="Palatino Linotype" w:cs="Arial"/>
          <w:b/>
          <w:color w:val="000000" w:themeColor="text1"/>
          <w:lang w:val="es-ES_tradnl"/>
        </w:rPr>
        <w:t>Yapur</w:t>
      </w:r>
      <w:proofErr w:type="spellEnd"/>
      <w:r w:rsidR="00EE319D" w:rsidRPr="00E67B02">
        <w:rPr>
          <w:rFonts w:ascii="Palatino Linotype" w:hAnsi="Palatino Linotype" w:cs="Arial"/>
          <w:b/>
          <w:color w:val="000000" w:themeColor="text1"/>
          <w:lang w:val="es-ES_tradnl"/>
        </w:rPr>
        <w:t>,</w:t>
      </w:r>
      <w:r w:rsidR="00F4212E" w:rsidRPr="00E67B02">
        <w:rPr>
          <w:rFonts w:ascii="Palatino Linotype" w:hAnsi="Palatino Linotype"/>
          <w:b/>
          <w:color w:val="000000" w:themeColor="text1"/>
          <w:spacing w:val="-20"/>
        </w:rPr>
        <w:t xml:space="preserve"> </w:t>
      </w:r>
      <w:r w:rsidRPr="00E67B02">
        <w:rPr>
          <w:rFonts w:ascii="Palatino Linotype" w:hAnsi="Palatino Linotype"/>
          <w:color w:val="000000" w:themeColor="text1"/>
        </w:rPr>
        <w:t xml:space="preserve">a </w:t>
      </w:r>
      <w:r w:rsidRPr="00E67B02">
        <w:rPr>
          <w:rFonts w:ascii="Palatino Linotype" w:hAnsi="Palatino Linotype" w:cs="Arial"/>
          <w:color w:val="000000" w:themeColor="text1"/>
          <w:lang w:val="es-ES_tradnl"/>
        </w:rPr>
        <w:t xml:space="preserve">efecto de que decretaran su admisión o </w:t>
      </w:r>
      <w:proofErr w:type="spellStart"/>
      <w:r w:rsidRPr="00E67B02">
        <w:rPr>
          <w:rFonts w:ascii="Palatino Linotype" w:hAnsi="Palatino Linotype" w:cs="Arial"/>
          <w:color w:val="000000" w:themeColor="text1"/>
          <w:lang w:val="es-ES_tradnl"/>
        </w:rPr>
        <w:t>desechamiento</w:t>
      </w:r>
      <w:proofErr w:type="spellEnd"/>
      <w:r w:rsidRPr="00E67B02">
        <w:rPr>
          <w:rFonts w:ascii="Palatino Linotype" w:hAnsi="Palatino Linotype" w:cs="Arial"/>
          <w:color w:val="000000" w:themeColor="text1"/>
          <w:lang w:val="es-ES_tradnl"/>
        </w:rPr>
        <w:t>.</w:t>
      </w:r>
    </w:p>
    <w:p w14:paraId="0BBDBEFC" w14:textId="77777777" w:rsidR="008A2DFA" w:rsidRPr="00E67B02" w:rsidRDefault="008A2DFA">
      <w:pPr>
        <w:spacing w:line="360" w:lineRule="auto"/>
        <w:ind w:right="49"/>
        <w:jc w:val="both"/>
        <w:rPr>
          <w:rFonts w:ascii="Palatino Linotype" w:hAnsi="Palatino Linotype"/>
          <w:color w:val="000000" w:themeColor="text1"/>
        </w:rPr>
      </w:pPr>
    </w:p>
    <w:p w14:paraId="0954772F" w14:textId="660764B5" w:rsidR="008A2DFA" w:rsidRPr="00E67B02" w:rsidRDefault="00D60B2C">
      <w:pPr>
        <w:pStyle w:val="Piedepgina"/>
        <w:spacing w:line="360" w:lineRule="auto"/>
        <w:jc w:val="both"/>
        <w:rPr>
          <w:rFonts w:ascii="Palatino Linotype" w:hAnsi="Palatino Linotype" w:cs="Arial"/>
          <w:color w:val="000000" w:themeColor="text1"/>
        </w:rPr>
      </w:pPr>
      <w:r w:rsidRPr="00E67B02">
        <w:rPr>
          <w:rFonts w:ascii="Palatino Linotype" w:hAnsi="Palatino Linotype" w:cs="Arial"/>
          <w:b/>
          <w:color w:val="000000" w:themeColor="text1"/>
          <w:sz w:val="28"/>
        </w:rPr>
        <w:t xml:space="preserve">VI. </w:t>
      </w:r>
      <w:r w:rsidRPr="00E67B02">
        <w:rPr>
          <w:rFonts w:ascii="Palatino Linotype" w:hAnsi="Palatino Linotype" w:cs="Arial"/>
          <w:color w:val="000000" w:themeColor="text1"/>
        </w:rPr>
        <w:t>De las constancias de los expedientes electrónicos del</w:t>
      </w:r>
      <w:r w:rsidRPr="00E67B02">
        <w:rPr>
          <w:rFonts w:ascii="Palatino Linotype" w:hAnsi="Palatino Linotype" w:cs="Arial"/>
          <w:b/>
          <w:color w:val="000000" w:themeColor="text1"/>
        </w:rPr>
        <w:t xml:space="preserve"> SAIMEX</w:t>
      </w:r>
      <w:r w:rsidRPr="00E67B02">
        <w:rPr>
          <w:rFonts w:ascii="Palatino Linotype" w:hAnsi="Palatino Linotype" w:cs="Arial"/>
          <w:color w:val="000000" w:themeColor="text1"/>
        </w:rPr>
        <w:t xml:space="preserve">, se desprende que el </w:t>
      </w:r>
      <w:r w:rsidR="0024645D" w:rsidRPr="00E67B02">
        <w:rPr>
          <w:rFonts w:ascii="Palatino Linotype" w:hAnsi="Palatino Linotype" w:cs="Arial"/>
          <w:color w:val="000000" w:themeColor="text1"/>
        </w:rPr>
        <w:t>veinti</w:t>
      </w:r>
      <w:r w:rsidR="00C37BFB" w:rsidRPr="00E67B02">
        <w:rPr>
          <w:rFonts w:ascii="Palatino Linotype" w:hAnsi="Palatino Linotype" w:cs="Arial"/>
          <w:color w:val="000000" w:themeColor="text1"/>
        </w:rPr>
        <w:t xml:space="preserve">cuatro </w:t>
      </w:r>
      <w:r w:rsidR="00097343" w:rsidRPr="00E67B02">
        <w:rPr>
          <w:rFonts w:ascii="Palatino Linotype" w:hAnsi="Palatino Linotype" w:cs="Arial"/>
          <w:color w:val="000000" w:themeColor="text1"/>
        </w:rPr>
        <w:t xml:space="preserve">de agosto </w:t>
      </w:r>
      <w:r w:rsidRPr="00E67B02">
        <w:rPr>
          <w:rFonts w:ascii="Palatino Linotype" w:hAnsi="Palatino Linotype" w:cs="Arial"/>
          <w:color w:val="000000" w:themeColor="text1"/>
        </w:rPr>
        <w:t xml:space="preserve">de dos mil veinte,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E67B02">
        <w:rPr>
          <w:rFonts w:ascii="Palatino Linotype" w:hAnsi="Palatino Linotype" w:cs="Arial"/>
          <w:b/>
          <w:color w:val="000000" w:themeColor="text1"/>
        </w:rPr>
        <w:t xml:space="preserve">EL SUJETO OBLIGADO </w:t>
      </w:r>
      <w:r w:rsidRPr="00E67B02">
        <w:rPr>
          <w:rFonts w:ascii="Palatino Linotype" w:hAnsi="Palatino Linotype" w:cs="Arial"/>
          <w:color w:val="000000" w:themeColor="text1"/>
        </w:rPr>
        <w:t>rindiera sus</w:t>
      </w:r>
      <w:r w:rsidRPr="00E67B02">
        <w:rPr>
          <w:rFonts w:ascii="Palatino Linotype" w:hAnsi="Palatino Linotype" w:cs="Arial"/>
          <w:b/>
          <w:color w:val="000000" w:themeColor="text1"/>
        </w:rPr>
        <w:t xml:space="preserve"> </w:t>
      </w:r>
      <w:r w:rsidRPr="00E67B02">
        <w:rPr>
          <w:rFonts w:ascii="Palatino Linotype" w:hAnsi="Palatino Linotype" w:cs="Arial"/>
          <w:color w:val="000000" w:themeColor="text1"/>
        </w:rPr>
        <w:t>Informes Justificados respectivamente.</w:t>
      </w:r>
    </w:p>
    <w:p w14:paraId="09F31151" w14:textId="77777777" w:rsidR="0046256E" w:rsidRPr="00E67B02" w:rsidRDefault="0046256E">
      <w:pPr>
        <w:pStyle w:val="Piedepgina"/>
        <w:spacing w:line="360" w:lineRule="auto"/>
        <w:jc w:val="both"/>
        <w:rPr>
          <w:rFonts w:ascii="Palatino Linotype" w:hAnsi="Palatino Linotype" w:cs="Arial"/>
          <w:color w:val="000000" w:themeColor="text1"/>
        </w:rPr>
      </w:pPr>
    </w:p>
    <w:p w14:paraId="5EF90534" w14:textId="69C53FE6" w:rsidR="00C37BFB" w:rsidRPr="00E67B02" w:rsidRDefault="00D60B2C">
      <w:pPr>
        <w:pStyle w:val="Prrafodelista"/>
        <w:spacing w:line="360" w:lineRule="auto"/>
        <w:ind w:left="0"/>
        <w:jc w:val="both"/>
        <w:rPr>
          <w:rFonts w:ascii="Palatino Linotype" w:hAnsi="Palatino Linotype" w:cs="Arial"/>
          <w:color w:val="000000" w:themeColor="text1"/>
        </w:rPr>
      </w:pPr>
      <w:r w:rsidRPr="00E67B02">
        <w:rPr>
          <w:rFonts w:ascii="Palatino Linotype" w:hAnsi="Palatino Linotype" w:cs="Arial"/>
          <w:b/>
          <w:color w:val="000000" w:themeColor="text1"/>
          <w:sz w:val="28"/>
        </w:rPr>
        <w:t xml:space="preserve">VII. </w:t>
      </w:r>
      <w:r w:rsidRPr="00E67B02">
        <w:rPr>
          <w:rFonts w:ascii="Palatino Linotype" w:hAnsi="Palatino Linotype" w:cs="Arial"/>
          <w:color w:val="000000" w:themeColor="text1"/>
          <w:lang w:val="es-ES_tradnl"/>
        </w:rPr>
        <w:t xml:space="preserve">Por economía procesal y </w:t>
      </w:r>
      <w:r w:rsidRPr="00E67B02">
        <w:rPr>
          <w:rFonts w:ascii="Palatino Linotype" w:hAnsi="Palatino Linotype" w:cs="Arial"/>
          <w:color w:val="000000" w:themeColor="text1"/>
        </w:rPr>
        <w:t xml:space="preserve">con la finalidad de evitar resoluciones contradictorias, en </w:t>
      </w:r>
      <w:r w:rsidR="00C37BFB" w:rsidRPr="00E67B02">
        <w:rPr>
          <w:rFonts w:ascii="Palatino Linotype" w:hAnsi="Palatino Linotype"/>
        </w:rPr>
        <w:t>fecha veinticuatro de septiembre de dos mil veinte, la Comisionada Ponente determinó la acumulación de los Recursos de Revisión al rubro citados, a fin de formular y presentar el proyecto de resolución correspondiente, de conformidad con los artículos 66 y 70 de los Lineamientos para el funcionamiento del Pleno y las Comisiones del Instituto de Transparencia, Acceso a la Información Pública y Protección de Datos Personales del Estado de México y Municipios.</w:t>
      </w:r>
    </w:p>
    <w:p w14:paraId="557DE11D" w14:textId="77777777" w:rsidR="008A2DFA" w:rsidRPr="00E67B02" w:rsidRDefault="008A2DFA">
      <w:pPr>
        <w:pStyle w:val="Prrafodelista"/>
        <w:spacing w:line="360" w:lineRule="auto"/>
        <w:ind w:left="0"/>
        <w:jc w:val="both"/>
        <w:rPr>
          <w:rFonts w:ascii="Palatino Linotype" w:hAnsi="Palatino Linotype" w:cs="Arial"/>
          <w:color w:val="000000" w:themeColor="text1"/>
        </w:rPr>
      </w:pPr>
    </w:p>
    <w:p w14:paraId="2B2A729E" w14:textId="462954D0" w:rsidR="00C37BFB" w:rsidRPr="00E67B02" w:rsidRDefault="00D60B2C" w:rsidP="00C37BFB">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eastAsia="Arial Unicode MS" w:hAnsi="Palatino Linotype" w:cs="Arial"/>
          <w:color w:val="000000" w:themeColor="text1"/>
        </w:rPr>
      </w:pPr>
      <w:r w:rsidRPr="00E67B02">
        <w:rPr>
          <w:rFonts w:ascii="Palatino Linotype" w:eastAsia="Arial Unicode MS" w:hAnsi="Palatino Linotype" w:cs="Arial"/>
          <w:b/>
          <w:color w:val="000000" w:themeColor="text1"/>
          <w:sz w:val="28"/>
          <w:szCs w:val="28"/>
        </w:rPr>
        <w:lastRenderedPageBreak/>
        <w:t xml:space="preserve">VIII. </w:t>
      </w:r>
      <w:r w:rsidRPr="00E67B02">
        <w:rPr>
          <w:rFonts w:ascii="Palatino Linotype" w:eastAsia="Arial Unicode MS" w:hAnsi="Palatino Linotype" w:cs="Arial"/>
          <w:color w:val="000000" w:themeColor="text1"/>
        </w:rPr>
        <w:t xml:space="preserve">Conforme a las constancias del </w:t>
      </w:r>
      <w:r w:rsidRPr="00E67B02">
        <w:rPr>
          <w:rFonts w:ascii="Palatino Linotype" w:eastAsia="Arial Unicode MS" w:hAnsi="Palatino Linotype" w:cs="Arial"/>
          <w:b/>
          <w:color w:val="000000" w:themeColor="text1"/>
        </w:rPr>
        <w:t>SAIMEX</w:t>
      </w:r>
      <w:r w:rsidRPr="00E67B02">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57363C" w:rsidRPr="00E67B02">
        <w:rPr>
          <w:rFonts w:ascii="Palatino Linotype" w:eastAsia="Arial Unicode MS" w:hAnsi="Palatino Linotype" w:cs="Arial"/>
          <w:color w:val="000000" w:themeColor="text1"/>
        </w:rPr>
        <w:t xml:space="preserve"> </w:t>
      </w:r>
      <w:r w:rsidR="0057363C" w:rsidRPr="00E67B02">
        <w:rPr>
          <w:rFonts w:ascii="Palatino Linotype" w:eastAsia="Arial Unicode MS" w:hAnsi="Palatino Linotype" w:cs="Arial"/>
          <w:b/>
          <w:color w:val="000000" w:themeColor="text1"/>
        </w:rPr>
        <w:t>LA</w:t>
      </w:r>
      <w:r w:rsidRPr="00E67B02">
        <w:rPr>
          <w:rFonts w:ascii="Palatino Linotype" w:eastAsia="Arial Unicode MS" w:hAnsi="Palatino Linotype" w:cs="Arial"/>
          <w:color w:val="000000" w:themeColor="text1"/>
        </w:rPr>
        <w:t xml:space="preserve"> </w:t>
      </w:r>
      <w:r w:rsidRPr="00E67B02">
        <w:rPr>
          <w:rFonts w:ascii="Palatino Linotype" w:eastAsia="Arial Unicode MS" w:hAnsi="Palatino Linotype" w:cs="Arial"/>
          <w:b/>
          <w:color w:val="000000" w:themeColor="text1"/>
        </w:rPr>
        <w:t>RECURRENTE</w:t>
      </w:r>
      <w:r w:rsidR="0057363C" w:rsidRPr="00E67B02">
        <w:rPr>
          <w:rFonts w:ascii="Palatino Linotype" w:eastAsia="Arial Unicode MS" w:hAnsi="Palatino Linotype" w:cs="Arial"/>
          <w:color w:val="000000" w:themeColor="text1"/>
        </w:rPr>
        <w:t>, ésta</w:t>
      </w:r>
      <w:r w:rsidRPr="00E67B02">
        <w:rPr>
          <w:rFonts w:ascii="Palatino Linotype" w:eastAsia="Arial Unicode MS" w:hAnsi="Palatino Linotype" w:cs="Arial"/>
          <w:color w:val="000000" w:themeColor="text1"/>
        </w:rPr>
        <w:t xml:space="preserve"> no realizó manifestación alguna, ni presentó pruebas o alegatos, así como tampoco </w:t>
      </w:r>
      <w:r w:rsidRPr="00E67B02">
        <w:rPr>
          <w:rFonts w:ascii="Palatino Linotype" w:eastAsia="Arial Unicode MS" w:hAnsi="Palatino Linotype" w:cs="Arial"/>
          <w:b/>
          <w:color w:val="000000" w:themeColor="text1"/>
        </w:rPr>
        <w:t>EL SUJETO OBLIGADO</w:t>
      </w:r>
      <w:r w:rsidRPr="00E67B02">
        <w:rPr>
          <w:rFonts w:ascii="Palatino Linotype" w:eastAsia="Arial Unicode MS" w:hAnsi="Palatino Linotype" w:cs="Arial"/>
          <w:color w:val="000000" w:themeColor="text1"/>
        </w:rPr>
        <w:t xml:space="preserve"> rindió sus Informes Justificados,</w:t>
      </w:r>
      <w:r w:rsidR="00C37BFB" w:rsidRPr="00E67B02">
        <w:rPr>
          <w:rFonts w:ascii="Palatino Linotype" w:eastAsia="Arial Unicode MS" w:hAnsi="Palatino Linotype" w:cs="Arial"/>
          <w:color w:val="000000" w:themeColor="text1"/>
        </w:rPr>
        <w:t xml:space="preserve"> tal y como se aprecia a continuación: </w:t>
      </w:r>
    </w:p>
    <w:p w14:paraId="167BE03B" w14:textId="77777777" w:rsidR="00C37BFB" w:rsidRPr="00E67B02" w:rsidRDefault="00C37BFB" w:rsidP="00C37BFB">
      <w:pPr>
        <w:pStyle w:val="Prrafodelista"/>
        <w:spacing w:before="240" w:after="240" w:line="360" w:lineRule="auto"/>
        <w:ind w:left="0"/>
        <w:jc w:val="both"/>
        <w:rPr>
          <w:rFonts w:ascii="Palatino Linotype" w:hAnsi="Palatino Linotype" w:cs="Arial"/>
        </w:rPr>
      </w:pPr>
      <w:r w:rsidRPr="00E67B02">
        <w:rPr>
          <w:noProof/>
          <w:lang w:eastAsia="es-MX"/>
        </w:rPr>
        <w:drawing>
          <wp:inline distT="0" distB="0" distL="0" distR="0" wp14:anchorId="63521996" wp14:editId="5FAC7BC3">
            <wp:extent cx="5791835" cy="13531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53185"/>
                    </a:xfrm>
                    <a:prstGeom prst="rect">
                      <a:avLst/>
                    </a:prstGeom>
                  </pic:spPr>
                </pic:pic>
              </a:graphicData>
            </a:graphic>
          </wp:inline>
        </w:drawing>
      </w:r>
    </w:p>
    <w:p w14:paraId="29560031" w14:textId="77777777" w:rsidR="00C37BFB" w:rsidRPr="00E67B02" w:rsidRDefault="00C37BFB" w:rsidP="00C37BFB">
      <w:pPr>
        <w:pStyle w:val="Prrafodelista"/>
        <w:spacing w:before="240" w:after="240" w:line="360" w:lineRule="auto"/>
        <w:ind w:left="0"/>
        <w:jc w:val="both"/>
        <w:rPr>
          <w:rFonts w:ascii="Palatino Linotype" w:hAnsi="Palatino Linotype" w:cs="Arial"/>
        </w:rPr>
      </w:pPr>
      <w:r w:rsidRPr="00E67B02">
        <w:rPr>
          <w:noProof/>
          <w:lang w:eastAsia="es-MX"/>
        </w:rPr>
        <w:drawing>
          <wp:inline distT="0" distB="0" distL="0" distR="0" wp14:anchorId="7714D3BC" wp14:editId="750BC2B6">
            <wp:extent cx="5791835" cy="13195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19530"/>
                    </a:xfrm>
                    <a:prstGeom prst="rect">
                      <a:avLst/>
                    </a:prstGeom>
                  </pic:spPr>
                </pic:pic>
              </a:graphicData>
            </a:graphic>
          </wp:inline>
        </w:drawing>
      </w:r>
    </w:p>
    <w:p w14:paraId="72FCBBED" w14:textId="5E52FF0E" w:rsidR="004A46CD" w:rsidRPr="00E67B02" w:rsidRDefault="00D60B2C" w:rsidP="002C6DCF">
      <w:pPr>
        <w:pStyle w:val="Piedepgina"/>
        <w:spacing w:line="360" w:lineRule="auto"/>
        <w:jc w:val="both"/>
        <w:rPr>
          <w:rFonts w:ascii="Palatino Linotype" w:hAnsi="Palatino Linotype" w:cs="Arial"/>
          <w:color w:val="000000" w:themeColor="text1"/>
        </w:rPr>
      </w:pPr>
      <w:r w:rsidRPr="00E67B02">
        <w:rPr>
          <w:rFonts w:ascii="Palatino Linotype" w:hAnsi="Palatino Linotype"/>
          <w:b/>
          <w:color w:val="000000" w:themeColor="text1"/>
          <w:sz w:val="28"/>
          <w:szCs w:val="28"/>
        </w:rPr>
        <w:t xml:space="preserve">IX. </w:t>
      </w:r>
      <w:r w:rsidRPr="00E67B02">
        <w:rPr>
          <w:rFonts w:ascii="Palatino Linotype" w:hAnsi="Palatino Linotype" w:cs="Arial"/>
          <w:color w:val="000000" w:themeColor="text1"/>
        </w:rPr>
        <w:t xml:space="preserve">Una vez analizado el estado procesal que guardan los expedientes, en </w:t>
      </w:r>
      <w:r w:rsidR="008C0C02" w:rsidRPr="00E67B02">
        <w:rPr>
          <w:rFonts w:ascii="Palatino Linotype" w:hAnsi="Palatino Linotype" w:cs="Arial"/>
          <w:color w:val="000000" w:themeColor="text1"/>
        </w:rPr>
        <w:t>fecha</w:t>
      </w:r>
      <w:r w:rsidR="00C37BFB" w:rsidRPr="00E67B02">
        <w:rPr>
          <w:rFonts w:ascii="Palatino Linotype" w:hAnsi="Palatino Linotype" w:cs="Arial"/>
          <w:color w:val="000000" w:themeColor="text1"/>
        </w:rPr>
        <w:t xml:space="preserve">s tres y quince </w:t>
      </w:r>
      <w:r w:rsidR="008C0C02" w:rsidRPr="00E67B02">
        <w:rPr>
          <w:rFonts w:ascii="Palatino Linotype" w:hAnsi="Palatino Linotype" w:cs="Arial"/>
          <w:color w:val="000000" w:themeColor="text1"/>
        </w:rPr>
        <w:t>de septiembre de dos mil veinte</w:t>
      </w:r>
      <w:r w:rsidRPr="00E67B02">
        <w:rPr>
          <w:rFonts w:ascii="Palatino Linotype" w:hAnsi="Palatino Linotype" w:cs="Arial"/>
          <w:color w:val="000000" w:themeColor="text1"/>
        </w:rPr>
        <w:t xml:space="preserve">, la Comisionada </w:t>
      </w:r>
      <w:r w:rsidRPr="00E67B02">
        <w:rPr>
          <w:rFonts w:ascii="Palatino Linotype" w:hAnsi="Palatino Linotype" w:cs="Arial"/>
          <w:b/>
          <w:color w:val="000000" w:themeColor="text1"/>
        </w:rPr>
        <w:t xml:space="preserve">EVA ABAID YAPUR </w:t>
      </w:r>
      <w:r w:rsidRPr="00E67B02">
        <w:rPr>
          <w:rFonts w:ascii="Palatino Linotype" w:hAnsi="Palatino Linotype" w:cs="Arial"/>
          <w:color w:val="000000" w:themeColor="text1"/>
        </w:rPr>
        <w:t xml:space="preserve">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w:t>
      </w:r>
      <w:r w:rsidR="00743A1C" w:rsidRPr="00E67B02">
        <w:rPr>
          <w:rFonts w:ascii="Palatino Linotype" w:hAnsi="Palatino Linotype" w:cs="Arial"/>
          <w:color w:val="000000" w:themeColor="text1"/>
        </w:rPr>
        <w:t xml:space="preserve">y Municipios; </w:t>
      </w:r>
    </w:p>
    <w:p w14:paraId="1191F0F3" w14:textId="77777777" w:rsidR="004A46CD" w:rsidRPr="00E67B02" w:rsidRDefault="004A46CD" w:rsidP="002C6DCF">
      <w:pPr>
        <w:pStyle w:val="Piedepgina"/>
        <w:spacing w:line="360" w:lineRule="auto"/>
        <w:jc w:val="both"/>
        <w:rPr>
          <w:rFonts w:ascii="Palatino Linotype" w:hAnsi="Palatino Linotype" w:cs="Arial"/>
          <w:color w:val="000000" w:themeColor="text1"/>
        </w:rPr>
      </w:pPr>
    </w:p>
    <w:p w14:paraId="44378786" w14:textId="61B82D68" w:rsidR="005B7D83" w:rsidRPr="00E67B02" w:rsidRDefault="004A46CD" w:rsidP="002C6DCF">
      <w:pPr>
        <w:pStyle w:val="Piedepgina"/>
        <w:spacing w:line="360" w:lineRule="auto"/>
        <w:jc w:val="both"/>
        <w:rPr>
          <w:rFonts w:ascii="Palatino Linotype" w:hAnsi="Palatino Linotype" w:cs="Arial"/>
          <w:color w:val="000000" w:themeColor="text1"/>
        </w:rPr>
      </w:pPr>
      <w:r w:rsidRPr="00E67B02">
        <w:rPr>
          <w:rFonts w:ascii="Palatino Linotype" w:hAnsi="Palatino Linotype" w:cs="Arial"/>
          <w:b/>
          <w:color w:val="000000" w:themeColor="text1"/>
          <w:sz w:val="28"/>
          <w:szCs w:val="28"/>
        </w:rPr>
        <w:t>X.</w:t>
      </w:r>
      <w:r w:rsidR="008C0C02" w:rsidRPr="00E67B02">
        <w:rPr>
          <w:rFonts w:ascii="Palatino Linotype" w:hAnsi="Palatino Linotype" w:cs="Arial"/>
          <w:color w:val="000000" w:themeColor="text1"/>
        </w:rPr>
        <w:t xml:space="preserve"> El </w:t>
      </w:r>
      <w:r w:rsidR="00C37BFB" w:rsidRPr="00E67B02">
        <w:rPr>
          <w:rFonts w:ascii="Palatino Linotype" w:hAnsi="Palatino Linotype" w:cs="Arial"/>
          <w:color w:val="000000" w:themeColor="text1"/>
        </w:rPr>
        <w:t>treinta de septiembre</w:t>
      </w:r>
      <w:r w:rsidRPr="00E67B02">
        <w:rPr>
          <w:rFonts w:ascii="Palatino Linotype" w:hAnsi="Palatino Linotype" w:cs="Arial"/>
          <w:color w:val="000000" w:themeColor="text1"/>
        </w:rPr>
        <w:t xml:space="preserve"> de dos mil veinte, el Pleno del Instituto de Transparencia, Acceso a la Información Pública y Protección de Datos Personales del Estado de México y Municipios del Estado de </w:t>
      </w:r>
      <w:r w:rsidR="00F701B7" w:rsidRPr="00E67B02">
        <w:rPr>
          <w:rFonts w:ascii="Palatino Linotype" w:hAnsi="Palatino Linotype" w:cs="Arial"/>
          <w:color w:val="000000" w:themeColor="text1"/>
        </w:rPr>
        <w:t xml:space="preserve">México, emitió </w:t>
      </w:r>
      <w:r w:rsidR="005B7D83" w:rsidRPr="00E67B02">
        <w:rPr>
          <w:rFonts w:ascii="Palatino Linotype" w:hAnsi="Palatino Linotype" w:cs="Arial"/>
          <w:color w:val="000000" w:themeColor="text1"/>
        </w:rPr>
        <w:t>resolución en los siguientes términos:</w:t>
      </w:r>
    </w:p>
    <w:p w14:paraId="4C1BFB66" w14:textId="77777777" w:rsidR="008C0C02" w:rsidRPr="00E67B02" w:rsidRDefault="008C0C02" w:rsidP="002C6DCF">
      <w:pPr>
        <w:pStyle w:val="Piedepgina"/>
        <w:spacing w:line="360" w:lineRule="auto"/>
        <w:jc w:val="both"/>
        <w:rPr>
          <w:rFonts w:ascii="Palatino Linotype" w:hAnsi="Palatino Linotype" w:cs="Arial"/>
          <w:color w:val="000000" w:themeColor="text1"/>
        </w:rPr>
      </w:pPr>
    </w:p>
    <w:p w14:paraId="2F8C4FDC" w14:textId="77777777" w:rsidR="008C0C02" w:rsidRPr="00E67B02" w:rsidRDefault="005B7D83" w:rsidP="009D1DBB">
      <w:pPr>
        <w:widowControl w:val="0"/>
        <w:autoSpaceDE w:val="0"/>
        <w:autoSpaceDN w:val="0"/>
        <w:adjustRightInd w:val="0"/>
        <w:ind w:left="851" w:right="899"/>
        <w:jc w:val="both"/>
        <w:rPr>
          <w:rFonts w:ascii="Palatino Linotype" w:hAnsi="Palatino Linotype" w:cs="Arial"/>
          <w:i/>
          <w:color w:val="000000"/>
          <w:sz w:val="22"/>
          <w:szCs w:val="22"/>
          <w:lang w:eastAsia="es-MX"/>
        </w:rPr>
      </w:pPr>
      <w:r w:rsidRPr="00E67B02">
        <w:rPr>
          <w:rFonts w:ascii="Palatino Linotype" w:hAnsi="Palatino Linotype" w:cs="Arial"/>
          <w:color w:val="000000" w:themeColor="text1"/>
        </w:rPr>
        <w:t>“</w:t>
      </w:r>
      <w:r w:rsidRPr="00E67B02">
        <w:rPr>
          <w:rFonts w:ascii="Palatino Linotype" w:hAnsi="Palatino Linotype" w:cs="Arial"/>
          <w:b/>
          <w:i/>
          <w:color w:val="000000" w:themeColor="text1"/>
          <w:sz w:val="22"/>
          <w:szCs w:val="22"/>
        </w:rPr>
        <w:t>PRIMERO.</w:t>
      </w:r>
      <w:r w:rsidRPr="00E67B02">
        <w:rPr>
          <w:rFonts w:ascii="Palatino Linotype" w:hAnsi="Palatino Linotype" w:cs="Arial"/>
          <w:i/>
          <w:color w:val="000000" w:themeColor="text1"/>
          <w:sz w:val="22"/>
          <w:szCs w:val="22"/>
        </w:rPr>
        <w:t xml:space="preserve"> Resultan </w:t>
      </w:r>
      <w:r w:rsidRPr="00E67B02">
        <w:rPr>
          <w:rFonts w:ascii="Palatino Linotype" w:hAnsi="Palatino Linotype" w:cs="Arial"/>
          <w:b/>
          <w:i/>
          <w:color w:val="000000" w:themeColor="text1"/>
          <w:sz w:val="22"/>
          <w:szCs w:val="22"/>
        </w:rPr>
        <w:t xml:space="preserve">infundadas </w:t>
      </w:r>
      <w:r w:rsidRPr="00E67B02">
        <w:rPr>
          <w:rFonts w:ascii="Palatino Linotype" w:hAnsi="Palatino Linotype" w:cs="Arial"/>
          <w:i/>
          <w:color w:val="000000" w:themeColor="text1"/>
          <w:sz w:val="22"/>
          <w:szCs w:val="22"/>
        </w:rPr>
        <w:t xml:space="preserve">las razones o motivos de inconformidad planteadas por </w:t>
      </w:r>
      <w:r w:rsidRPr="00E67B02">
        <w:rPr>
          <w:rFonts w:ascii="Palatino Linotype" w:hAnsi="Palatino Linotype" w:cs="Arial"/>
          <w:b/>
          <w:i/>
          <w:color w:val="000000"/>
          <w:sz w:val="22"/>
          <w:szCs w:val="22"/>
          <w:lang w:eastAsia="es-MX"/>
        </w:rPr>
        <w:t xml:space="preserve">LA RECURRENTE </w:t>
      </w:r>
      <w:r w:rsidR="008C0C02" w:rsidRPr="00E67B02">
        <w:rPr>
          <w:rFonts w:ascii="Palatino Linotype" w:hAnsi="Palatino Linotype" w:cs="Arial"/>
          <w:i/>
          <w:color w:val="000000"/>
          <w:sz w:val="22"/>
          <w:szCs w:val="22"/>
          <w:lang w:eastAsia="es-MX"/>
        </w:rPr>
        <w:t xml:space="preserve">y analizadas en el Considerando </w:t>
      </w:r>
      <w:r w:rsidR="008C0C02" w:rsidRPr="00E67B02">
        <w:rPr>
          <w:rFonts w:ascii="Palatino Linotype" w:hAnsi="Palatino Linotype" w:cs="Arial"/>
          <w:b/>
          <w:i/>
          <w:color w:val="000000"/>
          <w:sz w:val="22"/>
          <w:szCs w:val="22"/>
          <w:lang w:eastAsia="es-MX"/>
        </w:rPr>
        <w:t>SEXTO</w:t>
      </w:r>
      <w:r w:rsidR="008C0C02" w:rsidRPr="00E67B02">
        <w:rPr>
          <w:rFonts w:ascii="Palatino Linotype" w:hAnsi="Palatino Linotype" w:cs="Arial"/>
          <w:i/>
          <w:color w:val="000000"/>
          <w:sz w:val="22"/>
          <w:szCs w:val="22"/>
          <w:lang w:eastAsia="es-MX"/>
        </w:rPr>
        <w:t xml:space="preserve"> de esta resolución. </w:t>
      </w:r>
    </w:p>
    <w:p w14:paraId="585397B2" w14:textId="63549CF4" w:rsidR="005B7D83" w:rsidRPr="00E67B02" w:rsidRDefault="005B7D83" w:rsidP="009D1DBB">
      <w:pPr>
        <w:widowControl w:val="0"/>
        <w:tabs>
          <w:tab w:val="left" w:pos="2067"/>
        </w:tabs>
        <w:autoSpaceDE w:val="0"/>
        <w:autoSpaceDN w:val="0"/>
        <w:adjustRightInd w:val="0"/>
        <w:ind w:left="851" w:right="899"/>
        <w:jc w:val="both"/>
        <w:rPr>
          <w:rFonts w:ascii="Palatino Linotype" w:hAnsi="Palatino Linotype"/>
          <w:b/>
          <w:i/>
          <w:sz w:val="22"/>
          <w:szCs w:val="22"/>
        </w:rPr>
      </w:pPr>
    </w:p>
    <w:p w14:paraId="19EF6181" w14:textId="2184444D" w:rsidR="005B7D83" w:rsidRPr="00E67B02" w:rsidRDefault="005B7D83" w:rsidP="009D1DBB">
      <w:pPr>
        <w:pStyle w:val="Prrafodelista"/>
        <w:widowControl w:val="0"/>
        <w:tabs>
          <w:tab w:val="left" w:pos="1701"/>
        </w:tabs>
        <w:autoSpaceDE w:val="0"/>
        <w:autoSpaceDN w:val="0"/>
        <w:adjustRightInd w:val="0"/>
        <w:ind w:left="851" w:right="899"/>
        <w:jc w:val="both"/>
        <w:rPr>
          <w:rFonts w:ascii="Palatino Linotype" w:hAnsi="Palatino Linotype"/>
          <w:i/>
          <w:sz w:val="22"/>
          <w:szCs w:val="22"/>
        </w:rPr>
      </w:pPr>
      <w:r w:rsidRPr="00E67B02">
        <w:rPr>
          <w:rFonts w:ascii="Palatino Linotype" w:hAnsi="Palatino Linotype" w:cs="Arial"/>
          <w:b/>
          <w:i/>
          <w:color w:val="000000" w:themeColor="text1"/>
          <w:sz w:val="22"/>
          <w:szCs w:val="22"/>
        </w:rPr>
        <w:t>SEGUNDO.</w:t>
      </w:r>
      <w:r w:rsidRPr="00E67B02">
        <w:rPr>
          <w:rFonts w:ascii="Palatino Linotype" w:hAnsi="Palatino Linotype" w:cs="Arial"/>
          <w:i/>
          <w:color w:val="000000" w:themeColor="text1"/>
          <w:sz w:val="22"/>
          <w:szCs w:val="22"/>
        </w:rPr>
        <w:t xml:space="preserve"> </w:t>
      </w:r>
      <w:r w:rsidRPr="00E67B02">
        <w:rPr>
          <w:rFonts w:ascii="Palatino Linotype" w:hAnsi="Palatino Linotype" w:cs="Arial"/>
          <w:i/>
          <w:sz w:val="22"/>
          <w:szCs w:val="22"/>
        </w:rPr>
        <w:t xml:space="preserve">Se </w:t>
      </w:r>
      <w:r w:rsidRPr="00E67B02">
        <w:rPr>
          <w:rFonts w:ascii="Palatino Linotype" w:hAnsi="Palatino Linotype" w:cs="Arial"/>
          <w:b/>
          <w:i/>
          <w:sz w:val="22"/>
          <w:szCs w:val="22"/>
        </w:rPr>
        <w:t>CONFIRMAN</w:t>
      </w:r>
      <w:r w:rsidRPr="00E67B02">
        <w:rPr>
          <w:rFonts w:ascii="Palatino Linotype" w:hAnsi="Palatino Linotype" w:cs="Arial"/>
          <w:i/>
          <w:sz w:val="22"/>
          <w:szCs w:val="22"/>
        </w:rPr>
        <w:t xml:space="preserve"> las respuestas </w:t>
      </w:r>
      <w:r w:rsidR="008C0C02" w:rsidRPr="00E67B02">
        <w:rPr>
          <w:rFonts w:ascii="Palatino Linotype" w:hAnsi="Palatino Linotype" w:cs="Arial"/>
          <w:i/>
          <w:sz w:val="22"/>
          <w:szCs w:val="22"/>
        </w:rPr>
        <w:t>del</w:t>
      </w:r>
      <w:r w:rsidRPr="00E67B02">
        <w:rPr>
          <w:rFonts w:ascii="Palatino Linotype" w:hAnsi="Palatino Linotype" w:cs="Arial"/>
          <w:b/>
          <w:i/>
          <w:sz w:val="22"/>
          <w:szCs w:val="22"/>
        </w:rPr>
        <w:t xml:space="preserve"> SUJETO OBLIGADO </w:t>
      </w:r>
      <w:r w:rsidR="008C0C02" w:rsidRPr="00E67B02">
        <w:rPr>
          <w:rFonts w:ascii="Palatino Linotype" w:hAnsi="Palatino Linotype"/>
          <w:i/>
          <w:sz w:val="22"/>
          <w:szCs w:val="22"/>
        </w:rPr>
        <w:t xml:space="preserve">otorgadas a las solicitudes de información recaídas en los recursos de revisión números </w:t>
      </w:r>
      <w:r w:rsidR="00F701B7" w:rsidRPr="00E67B02">
        <w:rPr>
          <w:rFonts w:ascii="Palatino Linotype" w:hAnsi="Palatino Linotype"/>
          <w:b/>
          <w:i/>
          <w:sz w:val="22"/>
          <w:szCs w:val="22"/>
        </w:rPr>
        <w:t>02482/INFOEM/IP/RR/2020 y 02507/INFOEM/IP/RR/2020</w:t>
      </w:r>
      <w:r w:rsidR="008C0C02" w:rsidRPr="00E67B02">
        <w:rPr>
          <w:rFonts w:ascii="Palatino Linotype" w:hAnsi="Palatino Linotype"/>
          <w:i/>
          <w:sz w:val="22"/>
          <w:szCs w:val="22"/>
        </w:rPr>
        <w:t xml:space="preserve">, en términos del Considerando </w:t>
      </w:r>
      <w:r w:rsidR="008C0C02" w:rsidRPr="00E67B02">
        <w:rPr>
          <w:rFonts w:ascii="Palatino Linotype" w:hAnsi="Palatino Linotype"/>
          <w:b/>
          <w:i/>
          <w:sz w:val="22"/>
          <w:szCs w:val="22"/>
        </w:rPr>
        <w:t>SEXTO</w:t>
      </w:r>
      <w:r w:rsidR="008C0C02" w:rsidRPr="00E67B02">
        <w:rPr>
          <w:rFonts w:ascii="Palatino Linotype" w:hAnsi="Palatino Linotype"/>
          <w:i/>
          <w:sz w:val="22"/>
          <w:szCs w:val="22"/>
        </w:rPr>
        <w:t>.</w:t>
      </w:r>
      <w:r w:rsidRPr="00E67B02">
        <w:rPr>
          <w:rFonts w:ascii="Palatino Linotype" w:hAnsi="Palatino Linotype"/>
          <w:i/>
          <w:sz w:val="22"/>
          <w:szCs w:val="22"/>
        </w:rPr>
        <w:t>”</w:t>
      </w:r>
    </w:p>
    <w:p w14:paraId="01E389C9" w14:textId="2B014146" w:rsidR="005B7D83" w:rsidRPr="00E67B02" w:rsidRDefault="005B7D83" w:rsidP="005B7D83">
      <w:pPr>
        <w:spacing w:before="240" w:line="360" w:lineRule="auto"/>
        <w:jc w:val="both"/>
        <w:rPr>
          <w:rFonts w:ascii="Palatino Linotype" w:hAnsi="Palatino Linotype" w:cs="Arial"/>
        </w:rPr>
      </w:pPr>
      <w:r w:rsidRPr="00E67B02">
        <w:rPr>
          <w:rFonts w:ascii="Palatino Linotype" w:hAnsi="Palatino Linotype" w:cs="Arial"/>
          <w:b/>
          <w:color w:val="000000" w:themeColor="text1"/>
          <w:sz w:val="28"/>
          <w:szCs w:val="28"/>
        </w:rPr>
        <w:t>XI.</w:t>
      </w:r>
      <w:r w:rsidRPr="00E67B02">
        <w:rPr>
          <w:rFonts w:ascii="Palatino Linotype" w:hAnsi="Palatino Linotype" w:cs="Arial"/>
          <w:color w:val="000000" w:themeColor="text1"/>
        </w:rPr>
        <w:t xml:space="preserve"> </w:t>
      </w:r>
      <w:r w:rsidRPr="00E67B02">
        <w:rPr>
          <w:rFonts w:ascii="Palatino Linotype" w:hAnsi="Palatino Linotype" w:cs="Arial"/>
        </w:rPr>
        <w:t xml:space="preserve">En fecha </w:t>
      </w:r>
      <w:r w:rsidR="00F701B7" w:rsidRPr="00E67B02">
        <w:rPr>
          <w:rFonts w:ascii="Palatino Linotype" w:hAnsi="Palatino Linotype" w:cs="Arial"/>
        </w:rPr>
        <w:t>veinte</w:t>
      </w:r>
      <w:r w:rsidR="005F282F" w:rsidRPr="00E67B02">
        <w:rPr>
          <w:rFonts w:ascii="Palatino Linotype" w:hAnsi="Palatino Linotype" w:cs="Arial"/>
        </w:rPr>
        <w:t xml:space="preserve"> </w:t>
      </w:r>
      <w:r w:rsidR="008C0C02" w:rsidRPr="00E67B02">
        <w:rPr>
          <w:rFonts w:ascii="Palatino Linotype" w:hAnsi="Palatino Linotype" w:cs="Arial"/>
        </w:rPr>
        <w:t xml:space="preserve">de octubre </w:t>
      </w:r>
      <w:r w:rsidRPr="00E67B02">
        <w:rPr>
          <w:rFonts w:ascii="Palatino Linotype" w:hAnsi="Palatino Linotype" w:cs="Arial"/>
        </w:rPr>
        <w:t xml:space="preserve">de dos mil veinte, la particular interpuso el recurso de inconformidad ante </w:t>
      </w:r>
      <w:r w:rsidRPr="00E67B02">
        <w:rPr>
          <w:rFonts w:ascii="Palatino Linotype" w:hAnsi="Palatino Linotype" w:cs="Arial"/>
          <w:b/>
        </w:rPr>
        <w:t>El Instituto Nacional</w:t>
      </w:r>
      <w:r w:rsidRPr="00E67B02">
        <w:rPr>
          <w:rFonts w:ascii="Palatino Linotype" w:hAnsi="Palatino Linotype" w:cs="Arial"/>
        </w:rPr>
        <w:t xml:space="preserve">, en términos de lo dispuesto en los artículo 159, 160 161 y demás aplicables de la Ley General de Transparencia y Acceso a la Información Pública. </w:t>
      </w:r>
    </w:p>
    <w:p w14:paraId="1129A788" w14:textId="140869B4" w:rsidR="005B7D83" w:rsidRPr="00E67B02" w:rsidRDefault="005B7D83" w:rsidP="005B7D83">
      <w:pPr>
        <w:spacing w:before="240" w:line="360" w:lineRule="auto"/>
        <w:jc w:val="both"/>
        <w:rPr>
          <w:rFonts w:ascii="Palatino Linotype" w:hAnsi="Palatino Linotype" w:cs="Arial"/>
        </w:rPr>
      </w:pPr>
      <w:r w:rsidRPr="00E67B02">
        <w:rPr>
          <w:rFonts w:ascii="Palatino Linotype" w:hAnsi="Palatino Linotype" w:cs="Arial"/>
        </w:rPr>
        <w:t xml:space="preserve">Recurso de Inconformidad que fue turnado a la Ponencia del Comisionado </w:t>
      </w:r>
      <w:r w:rsidR="00F701B7" w:rsidRPr="00E67B02">
        <w:rPr>
          <w:rFonts w:ascii="Palatino Linotype" w:hAnsi="Palatino Linotype" w:cs="Arial"/>
        </w:rPr>
        <w:t>Oscar Mauricio Guerra Ford</w:t>
      </w:r>
      <w:r w:rsidRPr="00E67B02">
        <w:rPr>
          <w:rFonts w:ascii="Palatino Linotype" w:hAnsi="Palatino Linotype" w:cs="Arial"/>
        </w:rPr>
        <w:t xml:space="preserve">, emitiendo acuerdo </w:t>
      </w:r>
      <w:r w:rsidR="003E2A64" w:rsidRPr="00E67B02">
        <w:rPr>
          <w:rFonts w:ascii="Palatino Linotype" w:hAnsi="Palatino Linotype" w:cs="Arial"/>
        </w:rPr>
        <w:t xml:space="preserve">de admisión el </w:t>
      </w:r>
      <w:r w:rsidR="00F701B7" w:rsidRPr="00E67B02">
        <w:rPr>
          <w:rFonts w:ascii="Palatino Linotype" w:hAnsi="Palatino Linotype" w:cs="Arial"/>
        </w:rPr>
        <w:t>veintisiete</w:t>
      </w:r>
      <w:r w:rsidRPr="00E67B02">
        <w:rPr>
          <w:rFonts w:ascii="Palatino Linotype" w:hAnsi="Palatino Linotype" w:cs="Arial"/>
        </w:rPr>
        <w:t xml:space="preserve"> de </w:t>
      </w:r>
      <w:r w:rsidR="00F701B7" w:rsidRPr="00E67B02">
        <w:rPr>
          <w:rFonts w:ascii="Palatino Linotype" w:hAnsi="Palatino Linotype" w:cs="Arial"/>
        </w:rPr>
        <w:t>octubr</w:t>
      </w:r>
      <w:r w:rsidR="008C0C02" w:rsidRPr="00E67B02">
        <w:rPr>
          <w:rFonts w:ascii="Palatino Linotype" w:hAnsi="Palatino Linotype" w:cs="Arial"/>
        </w:rPr>
        <w:t xml:space="preserve">e </w:t>
      </w:r>
      <w:r w:rsidRPr="00E67B02">
        <w:rPr>
          <w:rFonts w:ascii="Palatino Linotype" w:hAnsi="Palatino Linotype" w:cs="Arial"/>
        </w:rPr>
        <w:t xml:space="preserve">de dos mil </w:t>
      </w:r>
      <w:r w:rsidR="003E2A64" w:rsidRPr="00E67B02">
        <w:rPr>
          <w:rFonts w:ascii="Palatino Linotype" w:hAnsi="Palatino Linotype" w:cs="Arial"/>
        </w:rPr>
        <w:t>veinte</w:t>
      </w:r>
      <w:r w:rsidRPr="00E67B02">
        <w:rPr>
          <w:rFonts w:ascii="Palatino Linotype" w:hAnsi="Palatino Linotype" w:cs="Arial"/>
        </w:rPr>
        <w:t>.</w:t>
      </w:r>
    </w:p>
    <w:p w14:paraId="4F8614C7" w14:textId="65156C2B" w:rsidR="002C6DCF" w:rsidRPr="00E67B02" w:rsidRDefault="002C6DCF" w:rsidP="002C6DCF">
      <w:pPr>
        <w:pStyle w:val="Piedepgina"/>
        <w:spacing w:line="360" w:lineRule="auto"/>
        <w:jc w:val="both"/>
        <w:rPr>
          <w:rFonts w:ascii="Palatino Linotype" w:hAnsi="Palatino Linotype" w:cs="Arial"/>
          <w:color w:val="000000" w:themeColor="text1"/>
        </w:rPr>
      </w:pPr>
    </w:p>
    <w:p w14:paraId="437AB5D1" w14:textId="3300F69A" w:rsidR="003E2A64" w:rsidRPr="00E67B02" w:rsidRDefault="003E2A64" w:rsidP="002C6DCF">
      <w:pPr>
        <w:pStyle w:val="Piedepgina"/>
        <w:spacing w:line="360" w:lineRule="auto"/>
        <w:jc w:val="both"/>
        <w:rPr>
          <w:rFonts w:ascii="Palatino Linotype" w:hAnsi="Palatino Linotype" w:cs="Arial"/>
        </w:rPr>
      </w:pPr>
      <w:r w:rsidRPr="00E67B02">
        <w:rPr>
          <w:rFonts w:ascii="Palatino Linotype" w:hAnsi="Palatino Linotype" w:cs="Arial"/>
          <w:b/>
          <w:color w:val="000000" w:themeColor="text1"/>
          <w:sz w:val="28"/>
          <w:szCs w:val="28"/>
        </w:rPr>
        <w:lastRenderedPageBreak/>
        <w:t>XII.</w:t>
      </w:r>
      <w:r w:rsidRPr="00E67B02">
        <w:rPr>
          <w:rFonts w:ascii="Palatino Linotype" w:hAnsi="Palatino Linotype" w:cs="Arial"/>
          <w:color w:val="000000" w:themeColor="text1"/>
        </w:rPr>
        <w:t xml:space="preserve"> </w:t>
      </w:r>
      <w:r w:rsidRPr="00E67B02">
        <w:rPr>
          <w:rFonts w:ascii="Palatino Linotype" w:hAnsi="Palatino Linotype" w:cs="Arial"/>
        </w:rPr>
        <w:t xml:space="preserve">El Instituto Nacional de Transparencia, Acceso a la Información y Protección de Datos Personales en fecha </w:t>
      </w:r>
      <w:r w:rsidR="005F282F" w:rsidRPr="00E67B02">
        <w:rPr>
          <w:rFonts w:ascii="Palatino Linotype" w:hAnsi="Palatino Linotype" w:cs="Arial"/>
        </w:rPr>
        <w:t>veintiséis de enero de dos mil veintiuno</w:t>
      </w:r>
      <w:r w:rsidRPr="00E67B02">
        <w:rPr>
          <w:rFonts w:ascii="Palatino Linotype" w:hAnsi="Palatino Linotype" w:cs="Arial"/>
        </w:rPr>
        <w:t xml:space="preserve">, resolvió el recurso de revisión </w:t>
      </w:r>
      <w:r w:rsidR="008C0C02" w:rsidRPr="00E67B02">
        <w:rPr>
          <w:rFonts w:ascii="Palatino Linotype" w:hAnsi="Palatino Linotype" w:cs="Arial"/>
          <w:b/>
        </w:rPr>
        <w:t>RIA 01</w:t>
      </w:r>
      <w:r w:rsidR="00F701B7" w:rsidRPr="00E67B02">
        <w:rPr>
          <w:rFonts w:ascii="Palatino Linotype" w:hAnsi="Palatino Linotype" w:cs="Arial"/>
          <w:b/>
        </w:rPr>
        <w:t>30</w:t>
      </w:r>
      <w:r w:rsidRPr="00E67B02">
        <w:rPr>
          <w:rFonts w:ascii="Palatino Linotype" w:hAnsi="Palatino Linotype" w:cs="Arial"/>
          <w:b/>
        </w:rPr>
        <w:t>/20.</w:t>
      </w:r>
    </w:p>
    <w:p w14:paraId="3D607346" w14:textId="77777777" w:rsidR="003E2A64" w:rsidRPr="00E67B02" w:rsidRDefault="003E2A64" w:rsidP="002C6DCF">
      <w:pPr>
        <w:pStyle w:val="Piedepgina"/>
        <w:spacing w:line="360" w:lineRule="auto"/>
        <w:jc w:val="both"/>
        <w:rPr>
          <w:rFonts w:ascii="Palatino Linotype" w:hAnsi="Palatino Linotype" w:cs="Arial"/>
          <w:b/>
        </w:rPr>
      </w:pPr>
    </w:p>
    <w:p w14:paraId="6191387F" w14:textId="26966CC8" w:rsidR="003E2A64" w:rsidRPr="00E67B02" w:rsidRDefault="003E2A64" w:rsidP="003E2A64">
      <w:pPr>
        <w:spacing w:before="240" w:line="360" w:lineRule="auto"/>
        <w:jc w:val="both"/>
        <w:rPr>
          <w:rFonts w:ascii="Palatino Linotype" w:hAnsi="Palatino Linotype" w:cs="Arial"/>
          <w:bCs/>
          <w:lang w:eastAsia="es-MX"/>
        </w:rPr>
      </w:pPr>
      <w:r w:rsidRPr="00E67B02">
        <w:rPr>
          <w:rFonts w:ascii="Palatino Linotype" w:hAnsi="Palatino Linotype" w:cs="Arial"/>
          <w:b/>
          <w:sz w:val="28"/>
          <w:szCs w:val="28"/>
        </w:rPr>
        <w:t>XIII.</w:t>
      </w:r>
      <w:r w:rsidRPr="00E67B02">
        <w:rPr>
          <w:rFonts w:ascii="Palatino Linotype" w:hAnsi="Palatino Linotype" w:cs="Arial"/>
          <w:b/>
        </w:rPr>
        <w:t xml:space="preserve"> </w:t>
      </w:r>
      <w:r w:rsidRPr="00E67B02">
        <w:rPr>
          <w:rFonts w:ascii="Palatino Linotype" w:hAnsi="Palatino Linotype" w:cs="Arial"/>
        </w:rPr>
        <w:t>En cumplimiento a lo dispuesto por el artículo 172 de la Ley General de Transparencia y Acceso a la Información Pública, se deja sin efecto la resolución recaída a</w:t>
      </w:r>
      <w:r w:rsidR="005F282F" w:rsidRPr="00E67B02">
        <w:rPr>
          <w:rFonts w:ascii="Palatino Linotype" w:hAnsi="Palatino Linotype" w:cs="Arial"/>
        </w:rPr>
        <w:t xml:space="preserve"> </w:t>
      </w:r>
      <w:r w:rsidRPr="00E67B02">
        <w:rPr>
          <w:rFonts w:ascii="Palatino Linotype" w:hAnsi="Palatino Linotype" w:cs="Arial"/>
        </w:rPr>
        <w:t>l</w:t>
      </w:r>
      <w:r w:rsidR="005F282F" w:rsidRPr="00E67B02">
        <w:rPr>
          <w:rFonts w:ascii="Palatino Linotype" w:hAnsi="Palatino Linotype" w:cs="Arial"/>
        </w:rPr>
        <w:t>os</w:t>
      </w:r>
      <w:r w:rsidRPr="00E67B02">
        <w:rPr>
          <w:rFonts w:ascii="Palatino Linotype" w:hAnsi="Palatino Linotype" w:cs="Arial"/>
        </w:rPr>
        <w:t xml:space="preserve"> recurso</w:t>
      </w:r>
      <w:r w:rsidR="005F282F" w:rsidRPr="00E67B02">
        <w:rPr>
          <w:rFonts w:ascii="Palatino Linotype" w:hAnsi="Palatino Linotype" w:cs="Arial"/>
        </w:rPr>
        <w:t>s</w:t>
      </w:r>
      <w:r w:rsidRPr="00E67B02">
        <w:rPr>
          <w:rFonts w:ascii="Palatino Linotype" w:hAnsi="Palatino Linotype" w:cs="Arial"/>
        </w:rPr>
        <w:t xml:space="preserve"> de revisión número </w:t>
      </w:r>
      <w:r w:rsidR="00F701B7" w:rsidRPr="00E67B02">
        <w:rPr>
          <w:rFonts w:ascii="Palatino Linotype" w:hAnsi="Palatino Linotype" w:cs="Arial"/>
          <w:b/>
          <w:bCs/>
          <w:lang w:eastAsia="es-MX"/>
        </w:rPr>
        <w:t>0248</w:t>
      </w:r>
      <w:r w:rsidR="005F282F" w:rsidRPr="00E67B02">
        <w:rPr>
          <w:rFonts w:ascii="Palatino Linotype" w:hAnsi="Palatino Linotype" w:cs="Arial"/>
          <w:b/>
          <w:bCs/>
          <w:lang w:eastAsia="es-MX"/>
        </w:rPr>
        <w:t>2</w:t>
      </w:r>
      <w:r w:rsidRPr="00E67B02">
        <w:rPr>
          <w:rFonts w:ascii="Palatino Linotype" w:hAnsi="Palatino Linotype" w:cs="Arial"/>
          <w:b/>
          <w:bCs/>
          <w:lang w:eastAsia="es-MX"/>
        </w:rPr>
        <w:t xml:space="preserve">/INFOEM/IP/RR/2020 y </w:t>
      </w:r>
      <w:r w:rsidR="00C011B4" w:rsidRPr="00E67B02">
        <w:rPr>
          <w:rFonts w:ascii="Palatino Linotype" w:hAnsi="Palatino Linotype" w:cs="Arial"/>
          <w:b/>
          <w:bCs/>
          <w:lang w:eastAsia="es-MX"/>
        </w:rPr>
        <w:t>acumulado</w:t>
      </w:r>
      <w:r w:rsidRPr="00E67B02">
        <w:rPr>
          <w:rFonts w:ascii="Palatino Linotype" w:hAnsi="Palatino Linotype" w:cs="Arial"/>
          <w:bCs/>
          <w:lang w:eastAsia="es-MX"/>
        </w:rPr>
        <w:t xml:space="preserve"> de fecha </w:t>
      </w:r>
      <w:r w:rsidR="00F701B7" w:rsidRPr="00E67B02">
        <w:rPr>
          <w:rFonts w:ascii="Palatino Linotype" w:hAnsi="Palatino Linotype" w:cs="Arial"/>
          <w:bCs/>
          <w:lang w:eastAsia="es-MX"/>
        </w:rPr>
        <w:t>treinta de septiembre</w:t>
      </w:r>
      <w:r w:rsidRPr="00E67B02">
        <w:rPr>
          <w:rFonts w:ascii="Palatino Linotype" w:hAnsi="Palatino Linotype" w:cs="Arial"/>
          <w:bCs/>
          <w:lang w:eastAsia="es-MX"/>
        </w:rPr>
        <w:t xml:space="preserve"> de dos mil veinte y en su lugar se dicta la presente resolución.</w:t>
      </w:r>
    </w:p>
    <w:p w14:paraId="1B177A82" w14:textId="6EC39DFF" w:rsidR="003E2A64" w:rsidRPr="00E67B02" w:rsidRDefault="003E2A64" w:rsidP="002C6DCF">
      <w:pPr>
        <w:pStyle w:val="Piedepgina"/>
        <w:spacing w:line="360" w:lineRule="auto"/>
        <w:jc w:val="both"/>
        <w:rPr>
          <w:rFonts w:ascii="Palatino Linotype" w:hAnsi="Palatino Linotype" w:cs="Arial"/>
          <w:color w:val="000000" w:themeColor="text1"/>
        </w:rPr>
      </w:pPr>
    </w:p>
    <w:p w14:paraId="4F332312" w14:textId="77777777" w:rsidR="008A2DFA" w:rsidRPr="00E67B02" w:rsidRDefault="00D60B2C">
      <w:pPr>
        <w:jc w:val="center"/>
        <w:rPr>
          <w:rFonts w:ascii="Palatino Linotype" w:hAnsi="Palatino Linotype" w:cs="Arial"/>
          <w:b/>
          <w:bCs/>
          <w:color w:val="000000" w:themeColor="text1"/>
          <w:spacing w:val="60"/>
          <w:sz w:val="28"/>
          <w:lang w:val="es-ES_tradnl"/>
        </w:rPr>
      </w:pPr>
      <w:r w:rsidRPr="00E67B02">
        <w:rPr>
          <w:rFonts w:ascii="Palatino Linotype" w:hAnsi="Palatino Linotype" w:cs="Arial"/>
          <w:b/>
          <w:bCs/>
          <w:color w:val="000000" w:themeColor="text1"/>
          <w:spacing w:val="60"/>
          <w:sz w:val="28"/>
          <w:lang w:val="es-ES_tradnl"/>
        </w:rPr>
        <w:t>CONSIDERANDO</w:t>
      </w:r>
    </w:p>
    <w:p w14:paraId="77D53DD5" w14:textId="77777777" w:rsidR="008A2DFA" w:rsidRPr="00E67B02" w:rsidRDefault="008A2DFA">
      <w:pPr>
        <w:jc w:val="center"/>
        <w:rPr>
          <w:rFonts w:ascii="Palatino Linotype" w:hAnsi="Palatino Linotype" w:cs="Arial"/>
          <w:b/>
          <w:bCs/>
          <w:color w:val="000000" w:themeColor="text1"/>
          <w:spacing w:val="60"/>
          <w:lang w:val="es-ES_tradnl"/>
        </w:rPr>
      </w:pPr>
    </w:p>
    <w:p w14:paraId="29097520" w14:textId="44CDC688" w:rsidR="008A2DFA" w:rsidRPr="00E67B02" w:rsidRDefault="00D60B2C" w:rsidP="003E2A64">
      <w:pPr>
        <w:spacing w:line="360" w:lineRule="auto"/>
        <w:ind w:right="50"/>
        <w:jc w:val="both"/>
        <w:rPr>
          <w:rFonts w:ascii="Palatino Linotype" w:hAnsi="Palatino Linotype" w:cs="Arial"/>
        </w:rPr>
      </w:pPr>
      <w:r w:rsidRPr="00E67B02">
        <w:rPr>
          <w:rFonts w:ascii="Palatino Linotype" w:hAnsi="Palatino Linotype"/>
          <w:b/>
          <w:color w:val="000000" w:themeColor="text1"/>
          <w:sz w:val="28"/>
          <w:szCs w:val="28"/>
        </w:rPr>
        <w:t>PRIMERO</w:t>
      </w:r>
      <w:r w:rsidRPr="00E67B02">
        <w:rPr>
          <w:rFonts w:ascii="Palatino Linotype" w:hAnsi="Palatino Linotype"/>
          <w:b/>
          <w:color w:val="000000" w:themeColor="text1"/>
        </w:rPr>
        <w:t>.</w:t>
      </w:r>
      <w:r w:rsidRPr="00E67B02">
        <w:rPr>
          <w:rFonts w:ascii="Palatino Linotype" w:hAnsi="Palatino Linotype"/>
          <w:color w:val="000000" w:themeColor="text1"/>
        </w:rPr>
        <w:t xml:space="preserve"> </w:t>
      </w:r>
      <w:r w:rsidRPr="00E67B02">
        <w:rPr>
          <w:rFonts w:ascii="Palatino Linotype" w:hAnsi="Palatino Linotype"/>
          <w:b/>
          <w:i/>
          <w:color w:val="000000" w:themeColor="text1"/>
        </w:rPr>
        <w:t>Competencia</w:t>
      </w:r>
      <w:r w:rsidRPr="00E67B02">
        <w:rPr>
          <w:rFonts w:ascii="Palatino Linotype" w:hAnsi="Palatino Linotype"/>
          <w:color w:val="000000" w:themeColor="text1"/>
        </w:rPr>
        <w:t>.</w:t>
      </w:r>
      <w:r w:rsidRPr="00E67B02">
        <w:rPr>
          <w:rFonts w:ascii="Palatino Linotype" w:hAnsi="Palatino Linotype"/>
          <w:b/>
          <w:color w:val="000000" w:themeColor="text1"/>
        </w:rPr>
        <w:t xml:space="preserve"> </w:t>
      </w:r>
      <w:r w:rsidR="003E2A64" w:rsidRPr="00E67B02">
        <w:rPr>
          <w:rFonts w:ascii="Palatino Linotype" w:hAnsi="Palatino Linotype"/>
        </w:rPr>
        <w:t xml:space="preserve">Este Instituto de </w:t>
      </w:r>
      <w:r w:rsidR="003E2A64" w:rsidRPr="00E67B02">
        <w:rPr>
          <w:rFonts w:ascii="Palatino Linotype" w:hAnsi="Palatino Linotype" w:cs="Arial"/>
        </w:rPr>
        <w:t>Transparencia</w:t>
      </w:r>
      <w:r w:rsidR="003E2A64" w:rsidRPr="00E67B02">
        <w:rPr>
          <w:rFonts w:ascii="Palatino Linotype" w:hAnsi="Palatino Linotype"/>
        </w:rPr>
        <w:t>,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003E2A64" w:rsidRPr="00E67B02">
        <w:rPr>
          <w:rFonts w:ascii="Palatino Linotype" w:hAnsi="Palatino Linotype" w:cs="Arial"/>
        </w:rPr>
        <w:t xml:space="preserve">; y 9, fracciones I y XXIV y 11 del Reglamento Interior del Instituto de Transparencia, Acceso a la Información Pública y Protección de Datos Personales del Estado de </w:t>
      </w:r>
      <w:r w:rsidR="003E2A64" w:rsidRPr="00E67B02">
        <w:rPr>
          <w:rFonts w:ascii="Palatino Linotype" w:hAnsi="Palatino Linotype" w:cs="Arial"/>
        </w:rPr>
        <w:lastRenderedPageBreak/>
        <w:t>México y Municipios; toda vez que se trata de recurso de revisión interpuesto por un Ciudadano en términos de la Ley de la materia.</w:t>
      </w:r>
    </w:p>
    <w:p w14:paraId="3274B8E0" w14:textId="77777777" w:rsidR="00CD5ACA" w:rsidRPr="00E67B02" w:rsidRDefault="00CD5ACA" w:rsidP="003E2A64">
      <w:pPr>
        <w:spacing w:line="360" w:lineRule="auto"/>
        <w:ind w:right="50"/>
        <w:jc w:val="both"/>
        <w:rPr>
          <w:rFonts w:ascii="Palatino Linotype" w:hAnsi="Palatino Linotype" w:cs="Arial"/>
        </w:rPr>
      </w:pPr>
    </w:p>
    <w:p w14:paraId="0CAFE0CF" w14:textId="77777777" w:rsidR="00CD5ACA" w:rsidRPr="00E67B02" w:rsidRDefault="00CD5ACA" w:rsidP="00CD5ACA">
      <w:pPr>
        <w:spacing w:line="360" w:lineRule="auto"/>
        <w:ind w:right="50"/>
        <w:jc w:val="both"/>
        <w:rPr>
          <w:rFonts w:ascii="Palatino Linotype" w:hAnsi="Palatino Linotype" w:cs="Arial"/>
        </w:rPr>
      </w:pPr>
      <w:r w:rsidRPr="00E67B02">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E358F86" w14:textId="77777777" w:rsidR="00E939D6" w:rsidRPr="00E67B02" w:rsidRDefault="00E939D6" w:rsidP="00CD5ACA">
      <w:pPr>
        <w:spacing w:line="360" w:lineRule="auto"/>
        <w:ind w:right="50"/>
        <w:jc w:val="both"/>
        <w:rPr>
          <w:rFonts w:ascii="Palatino Linotype" w:hAnsi="Palatino Linotype" w:cs="Arial"/>
        </w:rPr>
      </w:pPr>
    </w:p>
    <w:p w14:paraId="6892982F" w14:textId="77777777" w:rsidR="00E939D6" w:rsidRPr="00E67B02" w:rsidRDefault="00E939D6" w:rsidP="00E939D6">
      <w:pPr>
        <w:spacing w:line="360" w:lineRule="auto"/>
        <w:jc w:val="both"/>
        <w:rPr>
          <w:rFonts w:ascii="Palatino Linotype" w:hAnsi="Palatino Linotype" w:cs="Arial"/>
          <w:b/>
          <w:bCs/>
          <w:color w:val="000000" w:themeColor="text1"/>
        </w:rPr>
      </w:pPr>
      <w:r w:rsidRPr="00E67B02">
        <w:rPr>
          <w:rFonts w:ascii="Palatino Linotype" w:hAnsi="Palatino Linotype" w:cs="Arial"/>
          <w:b/>
          <w:color w:val="000000" w:themeColor="text1"/>
          <w:sz w:val="28"/>
        </w:rPr>
        <w:t>SEGUNDO</w:t>
      </w:r>
      <w:r w:rsidRPr="00E67B02">
        <w:rPr>
          <w:rFonts w:ascii="Palatino Linotype" w:hAnsi="Palatino Linotype" w:cs="Arial"/>
          <w:b/>
          <w:color w:val="000000" w:themeColor="text1"/>
        </w:rPr>
        <w:t xml:space="preserve">. Interés. </w:t>
      </w:r>
      <w:r w:rsidRPr="00E67B02">
        <w:rPr>
          <w:rFonts w:ascii="Palatino Linotype" w:hAnsi="Palatino Linotype" w:cs="Arial"/>
          <w:color w:val="000000" w:themeColor="text1"/>
        </w:rPr>
        <w:t xml:space="preserve">Los recursos de revisión fueron interpuestos por parte legítima, en atención a que fueron presentados por </w:t>
      </w:r>
      <w:r w:rsidRPr="00E67B02">
        <w:rPr>
          <w:rFonts w:ascii="Palatino Linotype" w:hAnsi="Palatino Linotype" w:cs="Arial"/>
          <w:b/>
          <w:color w:val="000000" w:themeColor="text1"/>
        </w:rPr>
        <w:t>LA RECURRENTE</w:t>
      </w:r>
      <w:r w:rsidRPr="00E67B02">
        <w:rPr>
          <w:rFonts w:ascii="Palatino Linotype" w:hAnsi="Palatino Linotype" w:cs="Arial"/>
          <w:color w:val="000000" w:themeColor="text1"/>
        </w:rPr>
        <w:t xml:space="preserve">, quien es la misma persona que formuló las solicitudes de acceso a la información pública </w:t>
      </w:r>
      <w:r w:rsidRPr="00E67B02">
        <w:rPr>
          <w:rFonts w:ascii="Palatino Linotype" w:hAnsi="Palatino Linotype" w:cs="Arial"/>
          <w:bCs/>
          <w:color w:val="000000" w:themeColor="text1"/>
        </w:rPr>
        <w:t xml:space="preserve">al </w:t>
      </w:r>
      <w:r w:rsidRPr="00E67B02">
        <w:rPr>
          <w:rFonts w:ascii="Palatino Linotype" w:hAnsi="Palatino Linotype" w:cs="Arial"/>
          <w:b/>
          <w:bCs/>
          <w:color w:val="000000" w:themeColor="text1"/>
        </w:rPr>
        <w:t>SUJETO OBLIGADO.</w:t>
      </w:r>
    </w:p>
    <w:p w14:paraId="5AE51F9C" w14:textId="77777777" w:rsidR="00E939D6" w:rsidRPr="00E67B02" w:rsidRDefault="00E939D6" w:rsidP="00E939D6">
      <w:pPr>
        <w:spacing w:line="360" w:lineRule="auto"/>
        <w:jc w:val="both"/>
        <w:rPr>
          <w:rFonts w:ascii="Palatino Linotype" w:hAnsi="Palatino Linotype" w:cs="Arial"/>
          <w:b/>
          <w:color w:val="000000" w:themeColor="text1"/>
          <w:szCs w:val="28"/>
        </w:rPr>
      </w:pPr>
    </w:p>
    <w:p w14:paraId="7AD18962" w14:textId="40AB2E4D" w:rsidR="00F701B7" w:rsidRPr="00E67B02" w:rsidRDefault="00E939D6" w:rsidP="00F701B7">
      <w:pPr>
        <w:pStyle w:val="Encabezado"/>
        <w:spacing w:line="360" w:lineRule="auto"/>
        <w:jc w:val="both"/>
        <w:rPr>
          <w:rFonts w:ascii="Palatino Linotype" w:hAnsi="Palatino Linotype" w:cs="Arial"/>
          <w:color w:val="000000" w:themeColor="text1"/>
        </w:rPr>
      </w:pPr>
      <w:r w:rsidRPr="00E67B02">
        <w:rPr>
          <w:rFonts w:ascii="Palatino Linotype" w:eastAsia="Times New Roman" w:hAnsi="Palatino Linotype" w:cs="Arial"/>
          <w:b/>
          <w:color w:val="000000" w:themeColor="text1"/>
          <w:sz w:val="28"/>
          <w:szCs w:val="28"/>
          <w:lang w:val="es-ES"/>
        </w:rPr>
        <w:t>TERCERO.</w:t>
      </w:r>
      <w:r w:rsidRPr="00E67B02">
        <w:rPr>
          <w:rFonts w:ascii="Palatino Linotype" w:hAnsi="Palatino Linotype" w:cs="Arial"/>
          <w:color w:val="000000" w:themeColor="text1"/>
        </w:rPr>
        <w:t xml:space="preserve"> </w:t>
      </w:r>
      <w:r w:rsidRPr="00E67B02">
        <w:rPr>
          <w:rFonts w:ascii="Palatino Linotype" w:hAnsi="Palatino Linotype" w:cs="Arial"/>
          <w:b/>
          <w:color w:val="000000" w:themeColor="text1"/>
        </w:rPr>
        <w:t>Justificación de la Acumulación de los recursos.</w:t>
      </w:r>
      <w:r w:rsidRPr="00E67B02">
        <w:rPr>
          <w:rFonts w:ascii="Palatino Linotype" w:hAnsi="Palatino Linotype" w:cs="Arial"/>
          <w:color w:val="000000" w:themeColor="text1"/>
        </w:rPr>
        <w:t xml:space="preserve"> De las constancias que obran en los expedientes acumulados, se advierte que en los recursos de revisión </w:t>
      </w:r>
      <w:r w:rsidR="00F701B7" w:rsidRPr="00E67B02">
        <w:rPr>
          <w:rFonts w:ascii="Palatino Linotype" w:hAnsi="Palatino Linotype" w:cs="Arial"/>
          <w:color w:val="000000" w:themeColor="text1"/>
        </w:rPr>
        <w:t xml:space="preserve">fueron presentados por la misma </w:t>
      </w:r>
      <w:r w:rsidR="00F701B7" w:rsidRPr="00E67B02">
        <w:rPr>
          <w:rFonts w:ascii="Palatino Linotype" w:hAnsi="Palatino Linotype" w:cs="Arial"/>
          <w:b/>
          <w:color w:val="000000" w:themeColor="text1"/>
        </w:rPr>
        <w:t>RECURRENTE</w:t>
      </w:r>
      <w:r w:rsidR="00F701B7" w:rsidRPr="00E67B02">
        <w:rPr>
          <w:rFonts w:ascii="Palatino Linotype" w:hAnsi="Palatino Linotype" w:cs="Arial"/>
          <w:color w:val="000000" w:themeColor="text1"/>
        </w:rPr>
        <w:t xml:space="preserve"> ante el mismo </w:t>
      </w:r>
      <w:r w:rsidRPr="00E67B02">
        <w:rPr>
          <w:rFonts w:ascii="Palatino Linotype" w:hAnsi="Palatino Linotype" w:cs="Arial"/>
          <w:b/>
          <w:color w:val="000000" w:themeColor="text1"/>
        </w:rPr>
        <w:t>SUJETO OBLIGADO</w:t>
      </w:r>
      <w:r w:rsidRPr="00E67B02">
        <w:rPr>
          <w:rFonts w:ascii="Palatino Linotype" w:hAnsi="Palatino Linotype" w:cs="Arial"/>
          <w:color w:val="000000" w:themeColor="text1"/>
        </w:rPr>
        <w:t xml:space="preserve">, </w:t>
      </w:r>
      <w:r w:rsidR="00F701B7" w:rsidRPr="00E67B02">
        <w:rPr>
          <w:rFonts w:ascii="Palatino Linotype" w:hAnsi="Palatino Linotype" w:cs="Arial"/>
          <w:color w:val="000000" w:themeColor="text1"/>
        </w:rPr>
        <w:t xml:space="preserve">aunado a que resulta conveniente su trámite de forma unificada por economía procesal y a fin de evitar la emisión de resoluciones </w:t>
      </w:r>
      <w:r w:rsidRPr="00E67B02">
        <w:rPr>
          <w:rFonts w:ascii="Palatino Linotype" w:hAnsi="Palatino Linotype" w:cs="Arial"/>
          <w:color w:val="000000" w:themeColor="text1"/>
        </w:rPr>
        <w:t xml:space="preserve">contradictorias, </w:t>
      </w:r>
      <w:r w:rsidR="00F701B7" w:rsidRPr="00E67B02">
        <w:rPr>
          <w:rFonts w:ascii="Palatino Linotype" w:hAnsi="Palatino Linotype" w:cs="Arial"/>
          <w:color w:val="000000" w:themeColor="text1"/>
        </w:rPr>
        <w:t xml:space="preserve">por lo que, </w:t>
      </w:r>
      <w:r w:rsidRPr="00E67B02">
        <w:rPr>
          <w:rFonts w:ascii="Palatino Linotype" w:hAnsi="Palatino Linotype" w:cs="Arial"/>
          <w:color w:val="000000" w:themeColor="text1"/>
        </w:rPr>
        <w:t>fue procedente que</w:t>
      </w:r>
      <w:r w:rsidR="00F701B7" w:rsidRPr="00E67B02">
        <w:rPr>
          <w:rFonts w:ascii="Palatino Linotype" w:hAnsi="Palatino Linotype" w:cs="Arial"/>
          <w:color w:val="000000" w:themeColor="text1"/>
        </w:rPr>
        <w:t xml:space="preserve"> </w:t>
      </w:r>
      <w:r w:rsidR="00F701B7" w:rsidRPr="00E67B02">
        <w:rPr>
          <w:rFonts w:ascii="Palatino Linotype" w:hAnsi="Palatino Linotype" w:cs="Arial"/>
        </w:rPr>
        <w:t xml:space="preserve">se decretara su acumulación, de conformidad con lo </w:t>
      </w:r>
      <w:r w:rsidR="00F701B7" w:rsidRPr="00E67B02">
        <w:rPr>
          <w:rFonts w:ascii="Palatino Linotype" w:hAnsi="Palatino Linotype" w:cs="Arial"/>
        </w:rPr>
        <w:lastRenderedPageBreak/>
        <w:t xml:space="preserve">dispuesto en el artículo 18 del Código de Procedimientos Administrativos del Estado de México, de aplicación supletoria en términos del ordinal 195 de </w:t>
      </w:r>
      <w:r w:rsidR="00F701B7" w:rsidRPr="00E67B02">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53906D29" w14:textId="77777777" w:rsidR="00F701B7" w:rsidRPr="00E67B02" w:rsidRDefault="00F701B7" w:rsidP="00F701B7">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E67B02">
        <w:rPr>
          <w:rFonts w:ascii="Palatino Linotype" w:eastAsiaTheme="minorEastAsia" w:hAnsi="Palatino Linotype" w:cs="Arial"/>
          <w:sz w:val="22"/>
          <w:szCs w:val="22"/>
        </w:rPr>
        <w:t xml:space="preserve">De </w:t>
      </w:r>
      <w:r w:rsidRPr="00E67B02">
        <w:rPr>
          <w:rFonts w:ascii="Palatino Linotype" w:eastAsiaTheme="minorEastAsia" w:hAnsi="Palatino Linotype" w:cs="Arial"/>
        </w:rPr>
        <w:t>lo dispuesto en la normativa anterior, dicha acumulación procede cuando:</w:t>
      </w:r>
    </w:p>
    <w:p w14:paraId="66B8A1C6" w14:textId="77777777" w:rsidR="00F701B7" w:rsidRPr="00E67B02" w:rsidRDefault="00F701B7" w:rsidP="00F701B7">
      <w:pPr>
        <w:numPr>
          <w:ilvl w:val="0"/>
          <w:numId w:val="16"/>
        </w:numPr>
        <w:tabs>
          <w:tab w:val="center" w:pos="4252"/>
          <w:tab w:val="right" w:pos="8504"/>
        </w:tabs>
        <w:suppressAutoHyphens w:val="0"/>
        <w:spacing w:before="100" w:beforeAutospacing="1" w:after="100" w:afterAutospacing="1" w:line="360" w:lineRule="auto"/>
        <w:ind w:left="851" w:hanging="142"/>
        <w:jc w:val="both"/>
        <w:rPr>
          <w:rFonts w:ascii="Palatino Linotype" w:eastAsiaTheme="minorEastAsia" w:hAnsi="Palatino Linotype" w:cs="Arial"/>
        </w:rPr>
      </w:pPr>
      <w:r w:rsidRPr="00E67B02">
        <w:rPr>
          <w:rFonts w:ascii="Palatino Linotype" w:eastAsiaTheme="minorEastAsia" w:hAnsi="Palatino Linotype" w:cs="Arial"/>
        </w:rPr>
        <w:t>El solicitante y la información referida sean las mismas;</w:t>
      </w:r>
    </w:p>
    <w:p w14:paraId="542307A3" w14:textId="77777777" w:rsidR="00F701B7" w:rsidRPr="00E67B02" w:rsidRDefault="00F701B7" w:rsidP="00F701B7">
      <w:pPr>
        <w:numPr>
          <w:ilvl w:val="0"/>
          <w:numId w:val="16"/>
        </w:numPr>
        <w:tabs>
          <w:tab w:val="center" w:pos="4252"/>
          <w:tab w:val="right" w:pos="8504"/>
        </w:tabs>
        <w:suppressAutoHyphens w:val="0"/>
        <w:spacing w:before="100" w:beforeAutospacing="1" w:after="100" w:afterAutospacing="1" w:line="360" w:lineRule="auto"/>
        <w:ind w:left="851" w:hanging="142"/>
        <w:jc w:val="both"/>
        <w:rPr>
          <w:rFonts w:ascii="Palatino Linotype" w:eastAsiaTheme="minorEastAsia" w:hAnsi="Palatino Linotype" w:cs="Arial"/>
        </w:rPr>
      </w:pPr>
      <w:r w:rsidRPr="00E67B02">
        <w:rPr>
          <w:rFonts w:ascii="Palatino Linotype" w:eastAsiaTheme="minorEastAsia" w:hAnsi="Palatino Linotype" w:cs="Arial"/>
          <w:b/>
        </w:rPr>
        <w:t>Las partes o los actos impugnados sean iguales</w:t>
      </w:r>
      <w:r w:rsidRPr="00E67B02">
        <w:rPr>
          <w:rFonts w:ascii="Palatino Linotype" w:eastAsiaTheme="minorEastAsia" w:hAnsi="Palatino Linotype" w:cs="Arial"/>
        </w:rPr>
        <w:t>;</w:t>
      </w:r>
    </w:p>
    <w:p w14:paraId="5EE8E8D5" w14:textId="77777777" w:rsidR="00F701B7" w:rsidRPr="00E67B02" w:rsidRDefault="00F701B7" w:rsidP="00F701B7">
      <w:pPr>
        <w:numPr>
          <w:ilvl w:val="0"/>
          <w:numId w:val="16"/>
        </w:numPr>
        <w:tabs>
          <w:tab w:val="center" w:pos="4252"/>
          <w:tab w:val="right" w:pos="8504"/>
        </w:tabs>
        <w:suppressAutoHyphens w:val="0"/>
        <w:spacing w:before="100" w:beforeAutospacing="1" w:after="100" w:afterAutospacing="1" w:line="360" w:lineRule="auto"/>
        <w:ind w:left="851" w:hanging="142"/>
        <w:jc w:val="both"/>
        <w:rPr>
          <w:rFonts w:ascii="Palatino Linotype" w:eastAsiaTheme="minorEastAsia" w:hAnsi="Palatino Linotype" w:cs="Arial"/>
        </w:rPr>
      </w:pPr>
      <w:r w:rsidRPr="00E67B02">
        <w:rPr>
          <w:rFonts w:ascii="Palatino Linotype" w:eastAsiaTheme="minorEastAsia" w:hAnsi="Palatino Linotype" w:cs="Arial"/>
        </w:rPr>
        <w:t xml:space="preserve">Cuando se trate del mismo solicitante, el mismo Sujeto Obligado, </w:t>
      </w:r>
      <w:r w:rsidRPr="00E67B02">
        <w:rPr>
          <w:rFonts w:ascii="Palatino Linotype" w:eastAsiaTheme="minorEastAsia" w:hAnsi="Palatino Linotype" w:cs="Arial"/>
          <w:b/>
        </w:rPr>
        <w:t>aunque se trate de solicitudes diversas</w:t>
      </w:r>
      <w:r w:rsidRPr="00E67B02">
        <w:rPr>
          <w:rFonts w:ascii="Palatino Linotype" w:eastAsiaTheme="minorEastAsia" w:hAnsi="Palatino Linotype" w:cs="Arial"/>
        </w:rPr>
        <w:t>; y,</w:t>
      </w:r>
    </w:p>
    <w:p w14:paraId="28390D72" w14:textId="77777777" w:rsidR="00F701B7" w:rsidRPr="00E67B02" w:rsidRDefault="00F701B7" w:rsidP="00F701B7">
      <w:pPr>
        <w:numPr>
          <w:ilvl w:val="0"/>
          <w:numId w:val="16"/>
        </w:numPr>
        <w:tabs>
          <w:tab w:val="center" w:pos="4252"/>
          <w:tab w:val="right" w:pos="8504"/>
        </w:tabs>
        <w:suppressAutoHyphens w:val="0"/>
        <w:spacing w:before="100" w:beforeAutospacing="1" w:after="100" w:afterAutospacing="1" w:line="360" w:lineRule="auto"/>
        <w:ind w:left="851" w:hanging="142"/>
        <w:jc w:val="both"/>
        <w:rPr>
          <w:rFonts w:ascii="Palatino Linotype" w:eastAsiaTheme="minorEastAsia" w:hAnsi="Palatino Linotype" w:cs="Arial"/>
        </w:rPr>
      </w:pPr>
      <w:r w:rsidRPr="00E67B02">
        <w:rPr>
          <w:rFonts w:ascii="Palatino Linotype" w:eastAsiaTheme="minorEastAsia" w:hAnsi="Palatino Linotype" w:cs="Arial"/>
          <w:b/>
        </w:rPr>
        <w:t>Resulte conveniente la resolución unificada de los asuntos</w:t>
      </w:r>
      <w:r w:rsidRPr="00E67B02">
        <w:rPr>
          <w:rFonts w:ascii="Palatino Linotype" w:eastAsiaTheme="minorEastAsia" w:hAnsi="Palatino Linotype" w:cs="Arial"/>
          <w:i/>
        </w:rPr>
        <w:t>.</w:t>
      </w:r>
    </w:p>
    <w:p w14:paraId="2FC58EA1" w14:textId="77777777" w:rsidR="00F701B7" w:rsidRPr="00E67B02" w:rsidRDefault="00F701B7" w:rsidP="00F701B7">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E67B02">
        <w:rPr>
          <w:rFonts w:ascii="Palatino Linotype" w:eastAsiaTheme="minorEastAsia" w:hAnsi="Palatino Linotype" w:cs="Arial"/>
        </w:rPr>
        <w:t xml:space="preserve">Así, tal y como se mencionó anteriormente, los Recursos de Revisión que nos ocupan fueron interpuestos por la misma </w:t>
      </w:r>
      <w:r w:rsidRPr="00E67B02">
        <w:rPr>
          <w:rFonts w:ascii="Palatino Linotype" w:eastAsiaTheme="minorEastAsia" w:hAnsi="Palatino Linotype" w:cs="Arial"/>
          <w:b/>
        </w:rPr>
        <w:t>RECURRENTE</w:t>
      </w:r>
      <w:r w:rsidRPr="00E67B02">
        <w:rPr>
          <w:rFonts w:ascii="Palatino Linotype" w:eastAsiaTheme="minorEastAsia" w:hAnsi="Palatino Linotype" w:cs="Arial"/>
        </w:rPr>
        <w:t xml:space="preserve"> ante el mismo </w:t>
      </w:r>
      <w:r w:rsidRPr="00E67B02">
        <w:rPr>
          <w:rFonts w:ascii="Palatino Linotype" w:eastAsiaTheme="minorEastAsia" w:hAnsi="Palatino Linotype" w:cs="Arial"/>
          <w:b/>
        </w:rPr>
        <w:t>SUJETO OBLIGADO</w:t>
      </w:r>
      <w:r w:rsidRPr="00E67B02">
        <w:rPr>
          <w:rFonts w:ascii="Palatino Linotype" w:eastAsiaTheme="minorEastAsia" w:hAnsi="Palatino Linotype" w:cs="Arial"/>
        </w:rPr>
        <w:t xml:space="preserve">; por lo que, resulta conveniente su resolución conjunta. </w:t>
      </w:r>
    </w:p>
    <w:p w14:paraId="78BA77BA" w14:textId="77777777" w:rsidR="00E939D6" w:rsidRPr="00E67B02" w:rsidRDefault="00E939D6" w:rsidP="00E939D6">
      <w:pPr>
        <w:pStyle w:val="Prrafodelista"/>
        <w:spacing w:line="360" w:lineRule="auto"/>
        <w:ind w:left="0" w:right="49"/>
        <w:jc w:val="both"/>
        <w:rPr>
          <w:rFonts w:ascii="Palatino Linotype" w:hAnsi="Palatino Linotype" w:cs="Arial"/>
          <w:color w:val="000000" w:themeColor="text1"/>
        </w:rPr>
      </w:pPr>
      <w:r w:rsidRPr="00E67B02">
        <w:rPr>
          <w:rFonts w:ascii="Palatino Linotype" w:hAnsi="Palatino Linotype"/>
          <w:b/>
          <w:color w:val="000000" w:themeColor="text1"/>
          <w:sz w:val="28"/>
        </w:rPr>
        <w:t xml:space="preserve">CUARTO. </w:t>
      </w:r>
      <w:r w:rsidRPr="00E67B02">
        <w:rPr>
          <w:rFonts w:ascii="Palatino Linotype" w:hAnsi="Palatino Linotype" w:cs="Arial"/>
          <w:b/>
          <w:color w:val="000000" w:themeColor="text1"/>
        </w:rPr>
        <w:t xml:space="preserve">Oportunidad. </w:t>
      </w:r>
      <w:r w:rsidRPr="00E67B02">
        <w:rPr>
          <w:rFonts w:ascii="Palatino Linotype" w:hAnsi="Palatino Linotype" w:cs="Arial"/>
          <w:color w:val="000000" w:themeColor="text1"/>
        </w:rPr>
        <w:t xml:space="preserve">Los recursos de revisión fueron interpuestos dentro del plazo de quince días hábiles contados a partir del día siguiente al en que </w:t>
      </w:r>
      <w:r w:rsidRPr="00E67B02">
        <w:rPr>
          <w:rFonts w:ascii="Palatino Linotype" w:hAnsi="Palatino Linotype" w:cs="Arial"/>
          <w:b/>
          <w:color w:val="000000" w:themeColor="text1"/>
        </w:rPr>
        <w:t xml:space="preserve">LA RECURRENTE </w:t>
      </w:r>
      <w:r w:rsidRPr="00E67B02">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4901082" w14:textId="77777777" w:rsidR="00E939D6" w:rsidRPr="00E67B02" w:rsidRDefault="00E939D6" w:rsidP="00E939D6">
      <w:pPr>
        <w:ind w:left="851" w:right="899"/>
        <w:jc w:val="both"/>
        <w:rPr>
          <w:rFonts w:ascii="Palatino Linotype" w:hAnsi="Palatino Linotype" w:cs="Arial"/>
          <w:color w:val="000000" w:themeColor="text1"/>
        </w:rPr>
      </w:pPr>
    </w:p>
    <w:p w14:paraId="45D62178" w14:textId="77777777" w:rsidR="00E939D6" w:rsidRPr="00E67B02" w:rsidRDefault="00E939D6" w:rsidP="00E939D6">
      <w:pPr>
        <w:tabs>
          <w:tab w:val="left" w:pos="8222"/>
        </w:tabs>
        <w:ind w:left="851" w:right="992"/>
        <w:jc w:val="both"/>
        <w:rPr>
          <w:rFonts w:ascii="Palatino Linotype" w:hAnsi="Palatino Linotype" w:cs="Arial"/>
          <w:i/>
          <w:color w:val="000000" w:themeColor="text1"/>
          <w:sz w:val="22"/>
          <w:szCs w:val="22"/>
        </w:rPr>
      </w:pPr>
      <w:r w:rsidRPr="00E67B02">
        <w:rPr>
          <w:rFonts w:ascii="Palatino Linotype" w:hAnsi="Palatino Linotype" w:cs="Arial"/>
          <w:b/>
          <w:i/>
          <w:color w:val="000000" w:themeColor="text1"/>
          <w:sz w:val="22"/>
          <w:szCs w:val="22"/>
        </w:rPr>
        <w:t>“Artículo 178.</w:t>
      </w:r>
      <w:r w:rsidRPr="00E67B02">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2CED50E" w14:textId="77777777" w:rsidR="00E939D6" w:rsidRPr="00E67B02" w:rsidRDefault="00E939D6" w:rsidP="00E939D6">
      <w:pPr>
        <w:tabs>
          <w:tab w:val="left" w:pos="8222"/>
        </w:tabs>
        <w:ind w:left="851" w:right="992"/>
        <w:jc w:val="both"/>
        <w:rPr>
          <w:rFonts w:ascii="Palatino Linotype" w:hAnsi="Palatino Linotype" w:cs="Arial"/>
          <w:i/>
          <w:color w:val="000000" w:themeColor="text1"/>
          <w:sz w:val="22"/>
          <w:szCs w:val="22"/>
        </w:rPr>
      </w:pPr>
      <w:r w:rsidRPr="00E67B02">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3D05979" w14:textId="77777777" w:rsidR="00E939D6" w:rsidRPr="00E67B02" w:rsidRDefault="00E939D6" w:rsidP="00E939D6">
      <w:pPr>
        <w:tabs>
          <w:tab w:val="left" w:pos="8222"/>
        </w:tabs>
        <w:ind w:left="851" w:right="992"/>
        <w:jc w:val="both"/>
        <w:rPr>
          <w:rFonts w:ascii="Palatino Linotype" w:hAnsi="Palatino Linotype" w:cs="Arial"/>
          <w:i/>
          <w:color w:val="000000" w:themeColor="text1"/>
          <w:sz w:val="22"/>
          <w:szCs w:val="22"/>
        </w:rPr>
      </w:pPr>
      <w:r w:rsidRPr="00E67B02">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E67B02">
        <w:rPr>
          <w:rFonts w:ascii="Palatino Linotype" w:hAnsi="Palatino Linotype" w:cs="Arial"/>
          <w:b/>
          <w:i/>
          <w:color w:val="000000" w:themeColor="text1"/>
          <w:sz w:val="22"/>
          <w:szCs w:val="22"/>
        </w:rPr>
        <w:t>”</w:t>
      </w:r>
    </w:p>
    <w:p w14:paraId="3B053333" w14:textId="77777777" w:rsidR="00E939D6" w:rsidRPr="00E67B02" w:rsidRDefault="00E939D6" w:rsidP="00E939D6">
      <w:pPr>
        <w:ind w:left="851" w:right="899"/>
        <w:jc w:val="both"/>
        <w:rPr>
          <w:rFonts w:ascii="Palatino Linotype" w:hAnsi="Palatino Linotype" w:cs="Arial"/>
          <w:color w:val="000000" w:themeColor="text1"/>
        </w:rPr>
      </w:pPr>
    </w:p>
    <w:p w14:paraId="3E3FA9C8" w14:textId="55302656" w:rsidR="005F282F" w:rsidRPr="00E67B02" w:rsidRDefault="005F282F" w:rsidP="005F282F">
      <w:pPr>
        <w:spacing w:before="100" w:beforeAutospacing="1" w:after="100" w:afterAutospacing="1" w:line="360" w:lineRule="auto"/>
        <w:contextualSpacing/>
        <w:jc w:val="both"/>
        <w:rPr>
          <w:rFonts w:ascii="Palatino Linotype" w:hAnsi="Palatino Linotype" w:cs="Arial"/>
        </w:rPr>
      </w:pPr>
      <w:r w:rsidRPr="00E67B02">
        <w:rPr>
          <w:rFonts w:ascii="Palatino Linotype" w:hAnsi="Palatino Linotype" w:cs="Arial"/>
        </w:rPr>
        <w:t xml:space="preserve">En esa tesitura, atendiendo a que </w:t>
      </w:r>
      <w:r w:rsidRPr="00E67B02">
        <w:rPr>
          <w:rFonts w:ascii="Palatino Linotype" w:hAnsi="Palatino Linotype" w:cs="Arial"/>
          <w:b/>
        </w:rPr>
        <w:t>EL SUJETO OBLIGADO</w:t>
      </w:r>
      <w:r w:rsidRPr="00E67B02">
        <w:rPr>
          <w:rFonts w:ascii="Palatino Linotype" w:hAnsi="Palatino Linotype" w:cs="Arial"/>
        </w:rPr>
        <w:t xml:space="preserve"> notificó las respuestas a las solicitudes de acceso a la información pública, el día </w:t>
      </w:r>
      <w:r w:rsidR="00F701B7" w:rsidRPr="00E67B02">
        <w:rPr>
          <w:rFonts w:ascii="Palatino Linotype" w:hAnsi="Palatino Linotype" w:cs="Arial"/>
          <w:b/>
        </w:rPr>
        <w:t>veintinueve</w:t>
      </w:r>
      <w:r w:rsidRPr="00E67B02">
        <w:rPr>
          <w:rFonts w:ascii="Palatino Linotype" w:hAnsi="Palatino Linotype" w:cs="Arial"/>
          <w:b/>
        </w:rPr>
        <w:t xml:space="preserve"> de julio de dos mil veinte</w:t>
      </w:r>
      <w:r w:rsidRPr="00E67B02">
        <w:rPr>
          <w:rFonts w:ascii="Palatino Linotype" w:hAnsi="Palatino Linotype" w:cs="Arial"/>
        </w:rPr>
        <w:t xml:space="preserve">; así, los plazos de quince días hábiles que el artículo 178 de la Ley de la materia otorga a </w:t>
      </w:r>
      <w:r w:rsidRPr="00E67B02">
        <w:rPr>
          <w:rFonts w:ascii="Palatino Linotype" w:hAnsi="Palatino Linotype" w:cs="Arial"/>
          <w:b/>
        </w:rPr>
        <w:t>LA</w:t>
      </w:r>
      <w:r w:rsidRPr="00E67B02">
        <w:rPr>
          <w:rFonts w:ascii="Palatino Linotype" w:hAnsi="Palatino Linotype" w:cs="Arial"/>
        </w:rPr>
        <w:t xml:space="preserve"> </w:t>
      </w:r>
      <w:r w:rsidRPr="00E67B02">
        <w:rPr>
          <w:rFonts w:ascii="Palatino Linotype" w:hAnsi="Palatino Linotype" w:cs="Arial"/>
          <w:b/>
        </w:rPr>
        <w:t>RECURRENTE</w:t>
      </w:r>
      <w:r w:rsidRPr="00E67B02">
        <w:rPr>
          <w:rFonts w:ascii="Palatino Linotype" w:hAnsi="Palatino Linotype" w:cs="Arial"/>
        </w:rPr>
        <w:t xml:space="preserve"> para presentar los respectivos Recursos de Revisión, transcurrieron del </w:t>
      </w:r>
      <w:r w:rsidRPr="00E67B02">
        <w:rPr>
          <w:rFonts w:ascii="Palatino Linotype" w:hAnsi="Palatino Linotype" w:cs="Arial"/>
          <w:b/>
        </w:rPr>
        <w:t>tres al veintiuno de agosto de dos mil veinte</w:t>
      </w:r>
      <w:r w:rsidRPr="00E67B02">
        <w:rPr>
          <w:rFonts w:ascii="Palatino Linotype" w:hAnsi="Palatino Linotype" w:cs="Arial"/>
        </w:rPr>
        <w:t xml:space="preserve">, sin contemplar en el cómputo los días uno, dos, ocho, nueve, quince y dieciséis de agosto por corresponder a sábados y domingos, considerados como días inhábiles, en términos del artículo 3, fracción X de la Ley de Transparencia y Acceso a la Información Pública del Estado de México y Municipios; así como, del veintitrés de marzo al diecisiete de julio de dos mil veinte; así como, del veinte al treinta y uno de julio de dos mil veinte, por ser considerados como suspensión de labores, de conformidad con el Acuerdo de Pleno, de fecha cinco de marzo de dos mil veinte, por el que se acordó que no corrieran los términos para el trámite y desahogo de los procedimientos, en materia de acceso a la información pública y protección de datos </w:t>
      </w:r>
      <w:r w:rsidRPr="00E67B02">
        <w:rPr>
          <w:rFonts w:ascii="Palatino Linotype" w:hAnsi="Palatino Linotype" w:cs="Arial"/>
        </w:rPr>
        <w:lastRenderedPageBreak/>
        <w:t>personales; derivado de los Acuerdos tomados en torno a la epidemia de la enfermedad generada por el virus SARS-CoV-2 (COVID-19), que originó la emergencia sanitaria por causa de fuerza mayor y medidas de seguridad, aprobados por el Pleno de este Instituto y, de conformidad con el Calendario Oficial en Materia de Transparencia, Acceso a la Información Pública y Protección de Datos Personales para el año dos mil diecinueve y enero dos mil veinte, aprobado por el Pleno de este Instituto, el diecinueve de diciembre de dos mil diecinueve.</w:t>
      </w:r>
    </w:p>
    <w:p w14:paraId="2B6143C9" w14:textId="77777777" w:rsidR="005F282F" w:rsidRPr="00E67B02" w:rsidRDefault="005F282F" w:rsidP="005F282F">
      <w:pPr>
        <w:spacing w:before="100" w:beforeAutospacing="1" w:after="100" w:afterAutospacing="1" w:line="360" w:lineRule="auto"/>
        <w:contextualSpacing/>
        <w:jc w:val="both"/>
        <w:rPr>
          <w:rFonts w:ascii="Palatino Linotype" w:hAnsi="Palatino Linotype" w:cs="Arial"/>
        </w:rPr>
      </w:pPr>
    </w:p>
    <w:p w14:paraId="4D723F99" w14:textId="5FA40150" w:rsidR="005F282F" w:rsidRPr="00E67B02" w:rsidRDefault="005F282F" w:rsidP="005F282F">
      <w:pPr>
        <w:widowControl w:val="0"/>
        <w:tabs>
          <w:tab w:val="left" w:pos="993"/>
          <w:tab w:val="left" w:pos="1701"/>
        </w:tabs>
        <w:autoSpaceDE w:val="0"/>
        <w:autoSpaceDN w:val="0"/>
        <w:adjustRightInd w:val="0"/>
        <w:spacing w:before="240" w:after="100" w:afterAutospacing="1" w:line="360" w:lineRule="auto"/>
        <w:ind w:right="49"/>
        <w:jc w:val="both"/>
        <w:rPr>
          <w:rFonts w:ascii="Palatino Linotype" w:hAnsi="Palatino Linotype" w:cs="Arial"/>
          <w:b/>
          <w:color w:val="000000"/>
        </w:rPr>
      </w:pPr>
      <w:r w:rsidRPr="00E67B02">
        <w:rPr>
          <w:rFonts w:ascii="Palatino Linotype" w:hAnsi="Palatino Linotype" w:cs="Arial"/>
        </w:rPr>
        <w:t>En ese tenor, si los recursos de revisión que nos ocupan, se interpusieron el</w:t>
      </w:r>
      <w:r w:rsidRPr="00E67B02">
        <w:rPr>
          <w:rFonts w:ascii="Palatino Linotype" w:hAnsi="Palatino Linotype" w:cs="Arial"/>
          <w:b/>
        </w:rPr>
        <w:t xml:space="preserve"> </w:t>
      </w:r>
      <w:r w:rsidR="0023496E" w:rsidRPr="00E67B02">
        <w:rPr>
          <w:rFonts w:ascii="Palatino Linotype" w:hAnsi="Palatino Linotype" w:cs="Arial"/>
          <w:b/>
          <w:u w:val="single"/>
        </w:rPr>
        <w:t>dieciocho</w:t>
      </w:r>
      <w:r w:rsidRPr="00E67B02">
        <w:rPr>
          <w:rFonts w:ascii="Palatino Linotype" w:hAnsi="Palatino Linotype" w:cs="Arial"/>
          <w:b/>
          <w:u w:val="single"/>
        </w:rPr>
        <w:t xml:space="preserve"> de agosto de dos mil veinte</w:t>
      </w:r>
      <w:r w:rsidRPr="00E67B02">
        <w:rPr>
          <w:rFonts w:ascii="Palatino Linotype" w:hAnsi="Palatino Linotype" w:cs="Arial"/>
        </w:rPr>
        <w:t>, éstos se encuentran dentro de los márgenes temporales previstos en el precepto legal citado en el párrafo anterior y, por tanto, su interposición se considera oportuna.</w:t>
      </w:r>
    </w:p>
    <w:p w14:paraId="697C55D1" w14:textId="77777777" w:rsidR="00E939D6" w:rsidRPr="00E67B02" w:rsidRDefault="00E939D6" w:rsidP="00E939D6">
      <w:pPr>
        <w:spacing w:line="360" w:lineRule="auto"/>
        <w:ind w:right="49"/>
        <w:jc w:val="both"/>
        <w:rPr>
          <w:rFonts w:ascii="Palatino Linotype" w:hAnsi="Palatino Linotype"/>
          <w:b/>
          <w:color w:val="000000" w:themeColor="text1"/>
        </w:rPr>
      </w:pPr>
      <w:r w:rsidRPr="00E67B02">
        <w:rPr>
          <w:rFonts w:ascii="Palatino Linotype" w:hAnsi="Palatino Linotype"/>
          <w:b/>
          <w:color w:val="000000" w:themeColor="text1"/>
          <w:sz w:val="28"/>
          <w:szCs w:val="20"/>
          <w:lang w:val="es-ES_tradnl"/>
        </w:rPr>
        <w:t xml:space="preserve">QUINTO. </w:t>
      </w:r>
      <w:r w:rsidRPr="00E67B02">
        <w:rPr>
          <w:rFonts w:ascii="Palatino Linotype" w:hAnsi="Palatino Linotype"/>
          <w:b/>
          <w:color w:val="000000" w:themeColor="text1"/>
        </w:rPr>
        <w:t xml:space="preserve">Procedibilidad. </w:t>
      </w:r>
      <w:r w:rsidRPr="00E67B02">
        <w:rPr>
          <w:rFonts w:ascii="Palatino Linotype" w:hAnsi="Palatino Linotype" w:cs="Arial"/>
        </w:rPr>
        <w:t xml:space="preserve">Del análisis efectuado, se advierte la procedibilidad del presente recurso de revisión, en razón de acreditación </w:t>
      </w:r>
      <w:r w:rsidRPr="00E67B02">
        <w:rPr>
          <w:rFonts w:ascii="Palatino Linotype" w:hAnsi="Palatino Linotype" w:cs="Arial"/>
          <w:snapToGrid w:val="0"/>
        </w:rPr>
        <w:t>plena</w:t>
      </w:r>
      <w:r w:rsidRPr="00E67B02">
        <w:rPr>
          <w:rFonts w:ascii="Palatino Linotype" w:hAnsi="Palatino Linotype" w:cs="Arial"/>
        </w:rPr>
        <w:t xml:space="preserve"> de todos y cada uno de los elementos formales exigidos por el artículo 180 de la Ley de Transparencia y Acceso a la Información Pública</w:t>
      </w:r>
      <w:r w:rsidRPr="00E67B02">
        <w:rPr>
          <w:rFonts w:ascii="Palatino Linotype" w:hAnsi="Palatino Linotype"/>
        </w:rPr>
        <w:t xml:space="preserve"> </w:t>
      </w:r>
      <w:r w:rsidRPr="00E67B02">
        <w:rPr>
          <w:rFonts w:ascii="Palatino Linotype" w:hAnsi="Palatino Linotype" w:cs="Arial"/>
        </w:rPr>
        <w:t>del</w:t>
      </w:r>
      <w:r w:rsidRPr="00E67B02">
        <w:rPr>
          <w:rFonts w:ascii="Palatino Linotype" w:hAnsi="Palatino Linotype"/>
        </w:rPr>
        <w:t xml:space="preserve"> </w:t>
      </w:r>
      <w:r w:rsidRPr="00E67B02">
        <w:rPr>
          <w:rFonts w:ascii="Palatino Linotype" w:hAnsi="Palatino Linotype" w:cs="Arial"/>
        </w:rPr>
        <w:t>Estado</w:t>
      </w:r>
      <w:r w:rsidRPr="00E67B02">
        <w:rPr>
          <w:rFonts w:ascii="Palatino Linotype" w:hAnsi="Palatino Linotype"/>
        </w:rPr>
        <w:t xml:space="preserve"> de México y Municipios, en atención a que fue presentado mediante el formato visible en </w:t>
      </w:r>
      <w:r w:rsidRPr="00E67B02">
        <w:rPr>
          <w:rFonts w:ascii="Palatino Linotype" w:hAnsi="Palatino Linotype"/>
          <w:b/>
        </w:rPr>
        <w:t>EL SAIMEX</w:t>
      </w:r>
      <w:r w:rsidRPr="00E67B02">
        <w:rPr>
          <w:rFonts w:ascii="Palatino Linotype" w:hAnsi="Palatino Linotype"/>
        </w:rPr>
        <w:t>.</w:t>
      </w:r>
    </w:p>
    <w:p w14:paraId="77CFF765" w14:textId="77777777" w:rsidR="00E939D6" w:rsidRPr="00E67B02" w:rsidRDefault="00E939D6" w:rsidP="00CD5ACA">
      <w:pPr>
        <w:spacing w:line="360" w:lineRule="auto"/>
        <w:ind w:right="50"/>
        <w:jc w:val="both"/>
        <w:rPr>
          <w:rFonts w:ascii="Palatino Linotype" w:hAnsi="Palatino Linotype" w:cs="Arial"/>
        </w:rPr>
      </w:pPr>
    </w:p>
    <w:p w14:paraId="29F4C3F0" w14:textId="1994FCBC" w:rsidR="00D404B2" w:rsidRPr="00E67B02" w:rsidRDefault="00E939D6" w:rsidP="00880016">
      <w:pPr>
        <w:spacing w:line="360" w:lineRule="auto"/>
        <w:jc w:val="both"/>
        <w:rPr>
          <w:rFonts w:ascii="Palatino Linotype" w:hAnsi="Palatino Linotype" w:cs="Arial"/>
        </w:rPr>
      </w:pPr>
      <w:r w:rsidRPr="00E67B02">
        <w:rPr>
          <w:rFonts w:ascii="Palatino Linotype" w:hAnsi="Palatino Linotype" w:cs="Arial"/>
          <w:b/>
          <w:color w:val="000000" w:themeColor="text1"/>
          <w:sz w:val="28"/>
        </w:rPr>
        <w:t>SEXTO</w:t>
      </w:r>
      <w:r w:rsidR="00D60B2C" w:rsidRPr="00E67B02">
        <w:rPr>
          <w:rFonts w:ascii="Palatino Linotype" w:hAnsi="Palatino Linotype" w:cs="Arial"/>
          <w:b/>
          <w:color w:val="000000" w:themeColor="text1"/>
        </w:rPr>
        <w:t xml:space="preserve">. </w:t>
      </w:r>
      <w:r w:rsidR="00EE19E1" w:rsidRPr="00E67B02">
        <w:rPr>
          <w:rFonts w:ascii="Palatino Linotype" w:hAnsi="Palatino Linotype" w:cs="Arial"/>
          <w:b/>
        </w:rPr>
        <w:t>Estudio y resolución de los</w:t>
      </w:r>
      <w:r w:rsidR="00D404B2" w:rsidRPr="00E67B02">
        <w:rPr>
          <w:rFonts w:ascii="Palatino Linotype" w:hAnsi="Palatino Linotype" w:cs="Arial"/>
          <w:b/>
        </w:rPr>
        <w:t xml:space="preserve"> recurso</w:t>
      </w:r>
      <w:r w:rsidR="00EE19E1" w:rsidRPr="00E67B02">
        <w:rPr>
          <w:rFonts w:ascii="Palatino Linotype" w:hAnsi="Palatino Linotype" w:cs="Arial"/>
          <w:b/>
        </w:rPr>
        <w:t>s</w:t>
      </w:r>
      <w:r w:rsidR="00D404B2" w:rsidRPr="00E67B02">
        <w:rPr>
          <w:rFonts w:ascii="Palatino Linotype" w:hAnsi="Palatino Linotype" w:cs="Arial"/>
          <w:b/>
          <w:color w:val="000000" w:themeColor="text1"/>
        </w:rPr>
        <w:t xml:space="preserve">. </w:t>
      </w:r>
      <w:r w:rsidR="00D404B2" w:rsidRPr="00E67B02">
        <w:rPr>
          <w:rFonts w:ascii="Palatino Linotype" w:hAnsi="Palatino Linotype" w:cs="Arial"/>
        </w:rPr>
        <w:t>Es así que, una vez determinada</w:t>
      </w:r>
      <w:r w:rsidR="00EE19E1" w:rsidRPr="00E67B02">
        <w:rPr>
          <w:rFonts w:ascii="Palatino Linotype" w:hAnsi="Palatino Linotype" w:cs="Arial"/>
        </w:rPr>
        <w:t xml:space="preserve"> la vía sobre la que versarán los presentes </w:t>
      </w:r>
      <w:r w:rsidR="00D404B2" w:rsidRPr="00E67B02">
        <w:rPr>
          <w:rFonts w:ascii="Palatino Linotype" w:hAnsi="Palatino Linotype" w:cs="Arial"/>
        </w:rPr>
        <w:t>recurso</w:t>
      </w:r>
      <w:r w:rsidR="00EE19E1" w:rsidRPr="00E67B02">
        <w:rPr>
          <w:rFonts w:ascii="Palatino Linotype" w:hAnsi="Palatino Linotype" w:cs="Arial"/>
        </w:rPr>
        <w:t xml:space="preserve">s, </w:t>
      </w:r>
      <w:r w:rsidR="003E2A64" w:rsidRPr="00E67B02">
        <w:rPr>
          <w:rFonts w:ascii="Palatino Linotype" w:hAnsi="Palatino Linotype" w:cs="Arial"/>
        </w:rPr>
        <w:t>en términos de lo señala</w:t>
      </w:r>
      <w:r w:rsidR="00880016" w:rsidRPr="00E67B02">
        <w:rPr>
          <w:rFonts w:ascii="Palatino Linotype" w:hAnsi="Palatino Linotype" w:cs="Arial"/>
        </w:rPr>
        <w:t>do</w:t>
      </w:r>
      <w:r w:rsidR="00E83EDB" w:rsidRPr="00E67B02">
        <w:rPr>
          <w:rFonts w:ascii="Palatino Linotype" w:hAnsi="Palatino Linotype" w:cs="Arial"/>
        </w:rPr>
        <w:t xml:space="preserve"> el fallo emitido </w:t>
      </w:r>
      <w:r w:rsidR="0023496E" w:rsidRPr="00E67B02">
        <w:rPr>
          <w:rFonts w:ascii="Palatino Linotype" w:hAnsi="Palatino Linotype" w:cs="Arial"/>
        </w:rPr>
        <w:t>en el RIA 130</w:t>
      </w:r>
      <w:r w:rsidR="000352AD" w:rsidRPr="00E67B02">
        <w:rPr>
          <w:rFonts w:ascii="Palatino Linotype" w:hAnsi="Palatino Linotype" w:cs="Arial"/>
        </w:rPr>
        <w:t>/</w:t>
      </w:r>
      <w:r w:rsidR="003E2A64" w:rsidRPr="00E67B02">
        <w:rPr>
          <w:rFonts w:ascii="Palatino Linotype" w:hAnsi="Palatino Linotype" w:cs="Arial"/>
        </w:rPr>
        <w:t xml:space="preserve">2020, </w:t>
      </w:r>
      <w:r w:rsidR="00880016" w:rsidRPr="00E67B02">
        <w:rPr>
          <w:rFonts w:ascii="Palatino Linotype" w:hAnsi="Palatino Linotype" w:cs="Arial"/>
        </w:rPr>
        <w:t xml:space="preserve">en su Considerando </w:t>
      </w:r>
      <w:r w:rsidR="0023496E" w:rsidRPr="00E67B02">
        <w:rPr>
          <w:rFonts w:ascii="Palatino Linotype" w:hAnsi="Palatino Linotype" w:cs="Arial"/>
        </w:rPr>
        <w:t>Cuarto</w:t>
      </w:r>
      <w:r w:rsidR="00880016" w:rsidRPr="00E67B02">
        <w:rPr>
          <w:rFonts w:ascii="Palatino Linotype" w:hAnsi="Palatino Linotype" w:cs="Arial"/>
        </w:rPr>
        <w:t xml:space="preserve">, y en virtud de que </w:t>
      </w:r>
      <w:r w:rsidR="00880016" w:rsidRPr="00E67B02">
        <w:rPr>
          <w:rFonts w:ascii="Palatino Linotype" w:hAnsi="Palatino Linotype" w:cs="Arial"/>
          <w:b/>
        </w:rPr>
        <w:t>EL SUJETO OBLIGADO</w:t>
      </w:r>
      <w:r w:rsidR="00880016" w:rsidRPr="00E67B02">
        <w:rPr>
          <w:rFonts w:ascii="Palatino Linotype" w:hAnsi="Palatino Linotype" w:cs="Arial"/>
        </w:rPr>
        <w:t xml:space="preserve"> asumió contar con dicha información, es que resultaba </w:t>
      </w:r>
      <w:r w:rsidR="00880016" w:rsidRPr="00E67B02">
        <w:rPr>
          <w:rFonts w:ascii="Palatino Linotype" w:hAnsi="Palatino Linotype" w:cs="Arial"/>
        </w:rPr>
        <w:lastRenderedPageBreak/>
        <w:t>innecesario realizar el estudio correspondiente, y a nada práctico conduciría llevar a cabo dicho estudio.</w:t>
      </w:r>
    </w:p>
    <w:p w14:paraId="4702B4F0" w14:textId="77777777" w:rsidR="00880016" w:rsidRPr="00E67B02" w:rsidRDefault="00880016" w:rsidP="00880016">
      <w:pPr>
        <w:spacing w:line="360" w:lineRule="auto"/>
        <w:jc w:val="both"/>
        <w:rPr>
          <w:rFonts w:ascii="Palatino Linotype" w:hAnsi="Palatino Linotype" w:cs="Arial"/>
        </w:rPr>
      </w:pPr>
    </w:p>
    <w:p w14:paraId="4DE43CBE" w14:textId="0E9AE273" w:rsidR="00880016" w:rsidRPr="00E67B02" w:rsidRDefault="00880016" w:rsidP="00880016">
      <w:pPr>
        <w:spacing w:line="360" w:lineRule="auto"/>
        <w:jc w:val="both"/>
        <w:rPr>
          <w:rFonts w:ascii="Palatino Linotype" w:hAnsi="Palatino Linotype"/>
        </w:rPr>
      </w:pPr>
      <w:r w:rsidRPr="00E67B02">
        <w:rPr>
          <w:rFonts w:ascii="Palatino Linotype" w:hAnsi="Palatino Linotype"/>
        </w:rPr>
        <w:t xml:space="preserve">En este sentido, en materia de transparencia se debe privilegiar el uso de las nuevas tecnologías de la información y comunicación; es decir, entregar la información en la modalidad señalada por los particulares en su solicitud, sin embargo, cuando lo determine </w:t>
      </w:r>
      <w:r w:rsidRPr="00E67B02">
        <w:rPr>
          <w:rFonts w:ascii="Palatino Linotype" w:hAnsi="Palatino Linotype"/>
          <w:b/>
        </w:rPr>
        <w:t>EL SUJETO OBLIGADO</w:t>
      </w:r>
      <w:r w:rsidRPr="00E67B02">
        <w:rPr>
          <w:rFonts w:ascii="Palatino Linotype" w:hAnsi="Palatino Linotype"/>
        </w:rPr>
        <w:t xml:space="preserve"> podrá solicitar el cambio de modalidad in situ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w:t>
      </w:r>
    </w:p>
    <w:p w14:paraId="185194FE" w14:textId="77777777" w:rsidR="00880016" w:rsidRPr="00E67B02" w:rsidRDefault="00880016" w:rsidP="00880016">
      <w:pPr>
        <w:spacing w:line="360" w:lineRule="auto"/>
        <w:jc w:val="both"/>
        <w:rPr>
          <w:rFonts w:ascii="Palatino Linotype" w:hAnsi="Palatino Linotype"/>
        </w:rPr>
      </w:pPr>
    </w:p>
    <w:p w14:paraId="319039D5" w14:textId="05078024" w:rsidR="0023496E" w:rsidRPr="00E67B02" w:rsidRDefault="00880016" w:rsidP="0023496E">
      <w:pPr>
        <w:spacing w:line="360" w:lineRule="auto"/>
        <w:jc w:val="both"/>
        <w:rPr>
          <w:rFonts w:ascii="Palatino Linotype" w:hAnsi="Palatino Linotype"/>
        </w:rPr>
      </w:pPr>
      <w:r w:rsidRPr="00E67B02">
        <w:rPr>
          <w:rFonts w:ascii="Palatino Linotype" w:hAnsi="Palatino Linotype"/>
        </w:rPr>
        <w:t xml:space="preserve">Ahora bien, cabe recordar que, en la modalidad de entrega a través del Sistema de Acceso a la Información Mexiquense, </w:t>
      </w:r>
      <w:r w:rsidRPr="00E67B02">
        <w:rPr>
          <w:rFonts w:ascii="Palatino Linotype" w:hAnsi="Palatino Linotype"/>
          <w:b/>
        </w:rPr>
        <w:t>LA RECURRENTE</w:t>
      </w:r>
      <w:r w:rsidRPr="00E67B02">
        <w:rPr>
          <w:rFonts w:ascii="Palatino Linotype" w:hAnsi="Palatino Linotype"/>
        </w:rPr>
        <w:t xml:space="preserve"> solicitó del </w:t>
      </w:r>
      <w:r w:rsidR="00E83EDB" w:rsidRPr="00E67B02">
        <w:rPr>
          <w:rFonts w:ascii="Palatino Linotype" w:hAnsi="Palatino Linotype"/>
        </w:rPr>
        <w:t>Ayuntamiento de Ixtapan de la Sal</w:t>
      </w:r>
      <w:r w:rsidR="0023496E" w:rsidRPr="00E67B02">
        <w:rPr>
          <w:rFonts w:ascii="Palatino Linotype" w:hAnsi="Palatino Linotype"/>
        </w:rPr>
        <w:t xml:space="preserve">, las actas del primer levantamiento físico del inventario del ejercicio fiscal 2020; así como, las actas de COCICOVI realizadas durante el año 2019. </w:t>
      </w:r>
    </w:p>
    <w:p w14:paraId="668FC58F" w14:textId="77777777" w:rsidR="00880016" w:rsidRPr="00E67B02" w:rsidRDefault="00880016" w:rsidP="00880016">
      <w:pPr>
        <w:spacing w:line="360" w:lineRule="auto"/>
        <w:jc w:val="both"/>
        <w:rPr>
          <w:rFonts w:ascii="Palatino Linotype" w:hAnsi="Palatino Linotype"/>
        </w:rPr>
      </w:pPr>
    </w:p>
    <w:p w14:paraId="378C203D" w14:textId="4A2D9D46" w:rsidR="00880016" w:rsidRPr="00E67B02" w:rsidRDefault="00880016" w:rsidP="00880016">
      <w:pPr>
        <w:spacing w:line="360" w:lineRule="auto"/>
        <w:jc w:val="both"/>
        <w:rPr>
          <w:rFonts w:ascii="Palatino Linotype" w:hAnsi="Palatino Linotype"/>
        </w:rPr>
      </w:pPr>
      <w:r w:rsidRPr="00E67B02">
        <w:rPr>
          <w:rFonts w:ascii="Palatino Linotype" w:hAnsi="Palatino Linotype"/>
        </w:rPr>
        <w:t xml:space="preserve">A lo que, en respuesta </w:t>
      </w:r>
      <w:r w:rsidRPr="00E67B02">
        <w:rPr>
          <w:rFonts w:ascii="Palatino Linotype" w:hAnsi="Palatino Linotype"/>
          <w:b/>
        </w:rPr>
        <w:t>EL SUJETO OBLIGADO</w:t>
      </w:r>
      <w:r w:rsidRPr="00E67B02">
        <w:rPr>
          <w:rFonts w:ascii="Palatino Linotype" w:hAnsi="Palatino Linotype"/>
        </w:rPr>
        <w:t xml:space="preserve"> </w:t>
      </w:r>
      <w:r w:rsidR="009D1DBB" w:rsidRPr="00E67B02">
        <w:rPr>
          <w:rFonts w:ascii="Palatino Linotype" w:hAnsi="Palatino Linotype"/>
        </w:rPr>
        <w:t xml:space="preserve">refirió </w:t>
      </w:r>
      <w:r w:rsidRPr="00E67B02">
        <w:rPr>
          <w:rFonts w:ascii="Palatino Linotype" w:hAnsi="Palatino Linotype"/>
        </w:rPr>
        <w:t>que derivado de las condiciones de salud que imperan en el Mundo</w:t>
      </w:r>
      <w:r w:rsidR="000A30FF" w:rsidRPr="00E67B02">
        <w:rPr>
          <w:rFonts w:ascii="Palatino Linotype" w:hAnsi="Palatino Linotype"/>
        </w:rPr>
        <w:t xml:space="preserve"> con motivo del virus SARS.CoV (COVID-19)</w:t>
      </w:r>
      <w:r w:rsidRPr="00E67B02">
        <w:rPr>
          <w:rFonts w:ascii="Palatino Linotype" w:hAnsi="Palatino Linotype"/>
        </w:rPr>
        <w:t xml:space="preserve">, y derivado de la incapacidad técnica y humana la información la ponía a disposición en Consulta Directa, derivado del Acuerdo emitido por el Comité de Transparencia en su Décimo </w:t>
      </w:r>
      <w:r w:rsidR="0023496E" w:rsidRPr="00E67B02">
        <w:rPr>
          <w:rFonts w:ascii="Palatino Linotype" w:hAnsi="Palatino Linotype"/>
        </w:rPr>
        <w:t xml:space="preserve">Séptima </w:t>
      </w:r>
      <w:r w:rsidRPr="00E67B02">
        <w:rPr>
          <w:rFonts w:ascii="Palatino Linotype" w:hAnsi="Palatino Linotype"/>
        </w:rPr>
        <w:t xml:space="preserve">Sesión Extraordinaria del Comité de Transparencia del </w:t>
      </w:r>
      <w:r w:rsidR="0023496E" w:rsidRPr="00E67B02">
        <w:rPr>
          <w:rFonts w:ascii="Palatino Linotype" w:hAnsi="Palatino Linotype"/>
        </w:rPr>
        <w:t>veinte de jul</w:t>
      </w:r>
      <w:r w:rsidR="005F282F" w:rsidRPr="00E67B02">
        <w:rPr>
          <w:rFonts w:ascii="Palatino Linotype" w:hAnsi="Palatino Linotype"/>
        </w:rPr>
        <w:t xml:space="preserve">io </w:t>
      </w:r>
      <w:r w:rsidRPr="00E67B02">
        <w:rPr>
          <w:rFonts w:ascii="Palatino Linotype" w:hAnsi="Palatino Linotype"/>
        </w:rPr>
        <w:t>de dos mil veinte.</w:t>
      </w:r>
    </w:p>
    <w:p w14:paraId="43E64209" w14:textId="77777777" w:rsidR="00880016" w:rsidRPr="00E67B02" w:rsidRDefault="00880016" w:rsidP="00880016">
      <w:pPr>
        <w:spacing w:line="360" w:lineRule="auto"/>
        <w:jc w:val="both"/>
        <w:rPr>
          <w:rFonts w:ascii="Palatino Linotype" w:hAnsi="Palatino Linotype"/>
        </w:rPr>
      </w:pPr>
    </w:p>
    <w:p w14:paraId="33450B04" w14:textId="77777777" w:rsidR="00D279FA" w:rsidRPr="00E67B02" w:rsidRDefault="00D279FA" w:rsidP="00D279FA">
      <w:pPr>
        <w:widowControl w:val="0"/>
        <w:tabs>
          <w:tab w:val="left" w:pos="1701"/>
        </w:tabs>
        <w:autoSpaceDE w:val="0"/>
        <w:autoSpaceDN w:val="0"/>
        <w:adjustRightInd w:val="0"/>
        <w:spacing w:line="360" w:lineRule="auto"/>
        <w:jc w:val="both"/>
        <w:rPr>
          <w:rFonts w:ascii="Palatino Linotype" w:hAnsi="Palatino Linotype"/>
        </w:rPr>
      </w:pPr>
      <w:r w:rsidRPr="00E67B02">
        <w:rPr>
          <w:rFonts w:ascii="Palatino Linotype" w:hAnsi="Palatino Linotype" w:cs="Arial"/>
        </w:rPr>
        <w:t xml:space="preserve">Siendo así que, ante el cambio de modalidad ofrecida por </w:t>
      </w:r>
      <w:r w:rsidRPr="00E67B02">
        <w:rPr>
          <w:rFonts w:ascii="Palatino Linotype" w:hAnsi="Palatino Linotype" w:cs="Arial"/>
          <w:b/>
        </w:rPr>
        <w:t>EL SUJETO OBLIGADO</w:t>
      </w:r>
      <w:r w:rsidRPr="00E67B02">
        <w:rPr>
          <w:rFonts w:ascii="Palatino Linotype" w:hAnsi="Palatino Linotype" w:cs="Arial"/>
        </w:rPr>
        <w:t>,</w:t>
      </w:r>
      <w:r w:rsidRPr="00E67B02">
        <w:rPr>
          <w:rFonts w:ascii="Palatino Linotype" w:hAnsi="Palatino Linotype" w:cs="Arial"/>
          <w:b/>
        </w:rPr>
        <w:t xml:space="preserve"> </w:t>
      </w:r>
      <w:r w:rsidRPr="00E67B02">
        <w:rPr>
          <w:rFonts w:ascii="Palatino Linotype" w:hAnsi="Palatino Linotype" w:cs="Arial"/>
        </w:rPr>
        <w:t xml:space="preserve">la particular </w:t>
      </w:r>
      <w:r w:rsidRPr="00E67B02">
        <w:rPr>
          <w:rFonts w:ascii="Palatino Linotype" w:hAnsi="Palatino Linotype"/>
        </w:rPr>
        <w:t xml:space="preserve">interpuso los recursos de revisión que nos ocupan. </w:t>
      </w:r>
    </w:p>
    <w:p w14:paraId="7AC4676D" w14:textId="77777777" w:rsidR="00D279FA" w:rsidRPr="00E67B02" w:rsidRDefault="00D279FA" w:rsidP="00D279FA">
      <w:pPr>
        <w:spacing w:line="360" w:lineRule="auto"/>
        <w:jc w:val="both"/>
        <w:rPr>
          <w:rFonts w:ascii="Palatino Linotype" w:hAnsi="Palatino Linotype" w:cs="Arial"/>
          <w:color w:val="000000" w:themeColor="text1"/>
        </w:rPr>
      </w:pPr>
    </w:p>
    <w:p w14:paraId="5BC0ABAB" w14:textId="77777777" w:rsidR="00D279FA" w:rsidRPr="00E67B02" w:rsidRDefault="00D279FA" w:rsidP="00D279FA">
      <w:pPr>
        <w:spacing w:line="360" w:lineRule="auto"/>
        <w:jc w:val="both"/>
        <w:rPr>
          <w:rFonts w:ascii="Palatino Linotype" w:hAnsi="Palatino Linotype" w:cs="Arial"/>
          <w:lang w:val="es-ES"/>
        </w:rPr>
      </w:pPr>
      <w:r w:rsidRPr="00E67B02">
        <w:rPr>
          <w:rFonts w:ascii="Palatino Linotype" w:hAnsi="Palatino Linotype" w:cs="Arial"/>
          <w:lang w:val="es-ES"/>
        </w:rPr>
        <w:t>Es así que, tomando como base las solicitudes de información, la respuesta del</w:t>
      </w:r>
      <w:r w:rsidRPr="00E67B02">
        <w:rPr>
          <w:rFonts w:ascii="Palatino Linotype" w:hAnsi="Palatino Linotype" w:cs="Arial"/>
          <w:b/>
          <w:lang w:val="es-ES"/>
        </w:rPr>
        <w:t xml:space="preserve"> SUJETO OBLIGADO</w:t>
      </w:r>
      <w:r w:rsidRPr="00E67B02">
        <w:rPr>
          <w:rFonts w:ascii="Palatino Linotype" w:hAnsi="Palatino Linotype" w:cs="Arial"/>
          <w:lang w:val="es-ES"/>
        </w:rPr>
        <w:t xml:space="preserve"> y los motivos de inconformidad del escrito de interposición del presente recurso, el estudio se circunscribe a determinar la procedencia o no del cambio en la modalidad de entrega de la información.</w:t>
      </w:r>
    </w:p>
    <w:p w14:paraId="0986AEB1" w14:textId="77777777" w:rsidR="00D279FA" w:rsidRPr="00E67B02" w:rsidRDefault="00D279FA" w:rsidP="00D279FA">
      <w:pPr>
        <w:spacing w:line="360" w:lineRule="auto"/>
        <w:jc w:val="both"/>
        <w:rPr>
          <w:rFonts w:ascii="Palatino Linotype" w:hAnsi="Palatino Linotype" w:cs="Arial"/>
          <w:lang w:val="es-ES"/>
        </w:rPr>
      </w:pPr>
    </w:p>
    <w:p w14:paraId="0EE8818A" w14:textId="428535B2" w:rsidR="00D279FA" w:rsidRPr="00E67B02" w:rsidRDefault="00D279FA" w:rsidP="00D279FA">
      <w:pPr>
        <w:spacing w:line="360" w:lineRule="auto"/>
        <w:jc w:val="both"/>
        <w:rPr>
          <w:rFonts w:ascii="Palatino Linotype" w:hAnsi="Palatino Linotype" w:cs="Arial"/>
          <w:lang w:val="es-ES"/>
        </w:rPr>
      </w:pPr>
      <w:r w:rsidRPr="00E67B02">
        <w:rPr>
          <w:rFonts w:ascii="Palatino Linotype" w:hAnsi="Palatino Linotype" w:cs="Arial"/>
          <w:lang w:val="es-ES"/>
        </w:rPr>
        <w:t xml:space="preserve">Por lo anterior, es conveniente </w:t>
      </w:r>
      <w:r w:rsidR="00B11059" w:rsidRPr="00E67B02">
        <w:rPr>
          <w:rFonts w:ascii="Palatino Linotype" w:hAnsi="Palatino Linotype" w:cs="Arial"/>
          <w:lang w:val="es-ES"/>
        </w:rPr>
        <w:t>señalar que</w:t>
      </w:r>
      <w:r w:rsidRPr="00E67B02">
        <w:rPr>
          <w:rFonts w:ascii="Palatino Linotype" w:hAnsi="Palatino Linotype" w:cs="Arial"/>
          <w:lang w:val="es-ES"/>
        </w:rPr>
        <w:t xml:space="preserve"> los artículos 155, fracción V, 158, 160 y 164 de la Ley de Transparencia y Acceso a la Información Pública del Estado de México y Municipios, </w:t>
      </w:r>
      <w:r w:rsidR="00B11059" w:rsidRPr="00E67B02">
        <w:rPr>
          <w:rFonts w:ascii="Palatino Linotype" w:hAnsi="Palatino Linotype" w:cs="Arial"/>
          <w:lang w:val="es-ES"/>
        </w:rPr>
        <w:t>refieren que en las solicitudes de información los particulares deberán indicar la modalidad en la que prefieren se otorgue el acceso a la información de su interés, la cual podrá ser verbal, siempre y cuando sea para fines de orientación, mediante consulta directa, expedición de copias simples o certificadas o bien, la reproducción en cualquier otro medio, incluidos los electrónicos.</w:t>
      </w:r>
      <w:r w:rsidRPr="00E67B02">
        <w:rPr>
          <w:rFonts w:ascii="Palatino Linotype" w:hAnsi="Palatino Linotype" w:cs="Arial"/>
          <w:lang w:val="es-ES"/>
        </w:rPr>
        <w:t xml:space="preserve"> </w:t>
      </w:r>
    </w:p>
    <w:p w14:paraId="0C4063F2" w14:textId="77777777" w:rsidR="00B11059" w:rsidRPr="00E67B02" w:rsidRDefault="00B11059" w:rsidP="00D279FA">
      <w:pPr>
        <w:spacing w:line="360" w:lineRule="auto"/>
        <w:jc w:val="both"/>
        <w:rPr>
          <w:rFonts w:ascii="Palatino Linotype" w:hAnsi="Palatino Linotype" w:cs="Arial"/>
          <w:i/>
          <w:iCs/>
          <w:sz w:val="22"/>
          <w:szCs w:val="22"/>
          <w:lang w:val="es-ES"/>
        </w:rPr>
      </w:pPr>
    </w:p>
    <w:p w14:paraId="2AE8E771" w14:textId="2B684BC0" w:rsidR="00D279FA" w:rsidRPr="00E67B02" w:rsidRDefault="00D279FA" w:rsidP="00D279FA">
      <w:pPr>
        <w:spacing w:line="360" w:lineRule="auto"/>
        <w:jc w:val="both"/>
        <w:rPr>
          <w:rFonts w:ascii="Palatino Linotype" w:hAnsi="Palatino Linotype" w:cs="Arial"/>
          <w:lang w:val="es-ES_tradnl"/>
        </w:rPr>
      </w:pPr>
      <w:r w:rsidRPr="00E67B02">
        <w:rPr>
          <w:rFonts w:ascii="Palatino Linotype" w:hAnsi="Palatino Linotype"/>
        </w:rPr>
        <w:t xml:space="preserve">En ese sentido, a efecto de dar cumplimiento al derecho de acceso a la información pública, los particulares tienen la posibilidad de elegir la modalidad de entrega que prefieran, entre ellas, vía </w:t>
      </w:r>
      <w:r w:rsidRPr="00E67B02">
        <w:rPr>
          <w:rFonts w:ascii="Palatino Linotype" w:hAnsi="Palatino Linotype"/>
          <w:b/>
        </w:rPr>
        <w:t>SAIMEX</w:t>
      </w:r>
      <w:r w:rsidRPr="00E67B02">
        <w:rPr>
          <w:rFonts w:ascii="Palatino Linotype" w:hAnsi="Palatino Linotype"/>
        </w:rPr>
        <w:t>, como es el caso,</w:t>
      </w:r>
      <w:r w:rsidRPr="00E67B02">
        <w:rPr>
          <w:rFonts w:ascii="Palatino Linotype" w:hAnsi="Palatino Linotype" w:cs="Arial"/>
          <w:b/>
          <w:lang w:val="es-ES_tradnl"/>
        </w:rPr>
        <w:t xml:space="preserve"> </w:t>
      </w:r>
      <w:r w:rsidR="003D72F6" w:rsidRPr="00E67B02">
        <w:rPr>
          <w:rFonts w:ascii="Palatino Linotype" w:hAnsi="Palatino Linotype" w:cs="Arial"/>
          <w:lang w:val="es-ES_tradnl"/>
        </w:rPr>
        <w:t>en términos análogos; por ello, solo se plasma aquella recaída a la solicitud de acceso a la información número</w:t>
      </w:r>
      <w:r w:rsidR="0023496E" w:rsidRPr="00E67B02">
        <w:rPr>
          <w:rFonts w:ascii="Palatino Linotype" w:hAnsi="Palatino Linotype" w:cs="Arial"/>
          <w:b/>
          <w:lang w:val="es-ES_tradnl"/>
        </w:rPr>
        <w:t xml:space="preserve"> 01198</w:t>
      </w:r>
      <w:r w:rsidR="003D72F6" w:rsidRPr="00E67B02">
        <w:rPr>
          <w:rFonts w:ascii="Palatino Linotype" w:hAnsi="Palatino Linotype" w:cs="Arial"/>
          <w:b/>
          <w:lang w:val="es-ES_tradnl"/>
        </w:rPr>
        <w:t xml:space="preserve">/IXTASAL/IP/2020: </w:t>
      </w:r>
    </w:p>
    <w:p w14:paraId="38E8EF6E" w14:textId="6AA99690" w:rsidR="00651E01" w:rsidRPr="00E67B02" w:rsidRDefault="00651E01" w:rsidP="00D279FA">
      <w:pPr>
        <w:spacing w:line="360" w:lineRule="auto"/>
        <w:jc w:val="both"/>
        <w:rPr>
          <w:rFonts w:ascii="Palatino Linotype" w:hAnsi="Palatino Linotype" w:cs="Arial"/>
          <w:lang w:val="es-ES"/>
        </w:rPr>
      </w:pPr>
      <w:r w:rsidRPr="00E67B02">
        <w:rPr>
          <w:noProof/>
          <w:lang w:eastAsia="es-MX"/>
        </w:rPr>
        <w:lastRenderedPageBreak/>
        <mc:AlternateContent>
          <mc:Choice Requires="wps">
            <w:drawing>
              <wp:anchor distT="0" distB="0" distL="114300" distR="114300" simplePos="0" relativeHeight="251776000" behindDoc="0" locked="0" layoutInCell="1" allowOverlap="1" wp14:anchorId="163615D6" wp14:editId="3309E5EC">
                <wp:simplePos x="0" y="0"/>
                <wp:positionH relativeFrom="margin">
                  <wp:align>left</wp:align>
                </wp:positionH>
                <wp:positionV relativeFrom="paragraph">
                  <wp:posOffset>1098668</wp:posOffset>
                </wp:positionV>
                <wp:extent cx="1362075" cy="168127"/>
                <wp:effectExtent l="57150" t="19050" r="85725" b="99060"/>
                <wp:wrapNone/>
                <wp:docPr id="188" name="Rectángulo 188"/>
                <wp:cNvGraphicFramePr/>
                <a:graphic xmlns:a="http://schemas.openxmlformats.org/drawingml/2006/main">
                  <a:graphicData uri="http://schemas.microsoft.com/office/word/2010/wordprocessingShape">
                    <wps:wsp>
                      <wps:cNvSpPr/>
                      <wps:spPr>
                        <a:xfrm>
                          <a:off x="0" y="0"/>
                          <a:ext cx="1362075" cy="168127"/>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211A1" id="Rectángulo 188" o:spid="_x0000_s1026" style="position:absolute;margin-left:0;margin-top:86.5pt;width:107.25pt;height:13.25pt;z-index:251776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" filled="f" strokecolor="red" strokeweight="1.5pt">
                <v:shadow on="t" color="black" opacity="22937f" origin=",.5" offset="0,.63889mm"/>
                <w10:wrap anchorx="margin"/>
              </v:rect>
            </w:pict>
          </mc:Fallback>
        </mc:AlternateContent>
      </w:r>
      <w:r w:rsidR="0023496E" w:rsidRPr="00E67B02">
        <w:rPr>
          <w:noProof/>
          <w:lang w:eastAsia="es-MX"/>
        </w:rPr>
        <w:t xml:space="preserve"> </w:t>
      </w:r>
      <w:r w:rsidR="0023496E" w:rsidRPr="00E67B02">
        <w:rPr>
          <w:noProof/>
          <w:lang w:eastAsia="es-MX"/>
        </w:rPr>
        <w:drawing>
          <wp:inline distT="0" distB="0" distL="0" distR="0" wp14:anchorId="1EFEA03E" wp14:editId="668C2B29">
            <wp:extent cx="5791835" cy="13163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316355"/>
                    </a:xfrm>
                    <a:prstGeom prst="rect">
                      <a:avLst/>
                    </a:prstGeom>
                  </pic:spPr>
                </pic:pic>
              </a:graphicData>
            </a:graphic>
          </wp:inline>
        </w:drawing>
      </w:r>
    </w:p>
    <w:p w14:paraId="099E3D57" w14:textId="77777777" w:rsidR="00D279FA" w:rsidRPr="00E67B02" w:rsidRDefault="00D279FA" w:rsidP="00D279FA">
      <w:pPr>
        <w:spacing w:line="360" w:lineRule="auto"/>
        <w:jc w:val="both"/>
        <w:rPr>
          <w:rFonts w:ascii="Palatino Linotype" w:hAnsi="Palatino Linotype" w:cs="Arial"/>
          <w:lang w:val="es-ES"/>
        </w:rPr>
      </w:pPr>
    </w:p>
    <w:p w14:paraId="16A3E928" w14:textId="77777777" w:rsidR="00D279FA" w:rsidRPr="00E67B02" w:rsidRDefault="00D279FA" w:rsidP="00D279FA">
      <w:pPr>
        <w:spacing w:line="360" w:lineRule="auto"/>
        <w:jc w:val="both"/>
        <w:rPr>
          <w:rFonts w:ascii="Palatino Linotype" w:hAnsi="Palatino Linotype" w:cs="Arial"/>
        </w:rPr>
      </w:pPr>
      <w:r w:rsidRPr="00E67B02">
        <w:rPr>
          <w:rFonts w:ascii="Palatino Linotype" w:hAnsi="Palatino Linotype" w:cs="Arial"/>
        </w:rPr>
        <w:t xml:space="preserve">Es así que, si bien </w:t>
      </w:r>
      <w:r w:rsidRPr="00E67B02">
        <w:rPr>
          <w:rFonts w:ascii="Palatino Linotype" w:hAnsi="Palatino Linotype" w:cs="Arial"/>
          <w:b/>
        </w:rPr>
        <w:t xml:space="preserve">EL SUJETO OBLIGADO </w:t>
      </w:r>
      <w:r w:rsidRPr="00E67B02">
        <w:rPr>
          <w:rFonts w:ascii="Palatino Linotype" w:hAnsi="Palatino Linotype" w:cs="Arial"/>
        </w:rPr>
        <w:t xml:space="preserve">refiere fundamentos jurídicos; así como, la incapacidad humana, dado que </w:t>
      </w:r>
      <w:r w:rsidRPr="00E67B02">
        <w:rPr>
          <w:rFonts w:ascii="Palatino Linotype" w:hAnsi="Palatino Linotype" w:cs="Arial"/>
          <w:lang w:val="es-ES"/>
        </w:rPr>
        <w:t>implicaba destinar un número significativo de días, horas y personal exclusivo para atender los requerimientos</w:t>
      </w:r>
      <w:r w:rsidRPr="00E67B02">
        <w:rPr>
          <w:rFonts w:ascii="Palatino Linotype" w:hAnsi="Palatino Linotype" w:cs="Arial"/>
        </w:rPr>
        <w:t>; también lo es que pudo hacer valer prórroga</w:t>
      </w:r>
      <w:r w:rsidRPr="00E67B02">
        <w:rPr>
          <w:rStyle w:val="Refdenotaalpie"/>
          <w:rFonts w:ascii="Palatino Linotype" w:hAnsi="Palatino Linotype" w:cs="Arial"/>
        </w:rPr>
        <w:footnoteReference w:id="1"/>
      </w:r>
      <w:r w:rsidRPr="00E67B02">
        <w:rPr>
          <w:rFonts w:ascii="Palatino Linotype" w:hAnsi="Palatino Linotype" w:cs="Arial"/>
        </w:rPr>
        <w:t xml:space="preserve">; aunado a que debió fundar y motivar la imposibilidad de entregar la información en la modalidad elegida por la particular; pues únicamente se limitó a informar como impedimento la contingencia por el virus SARS-CoV2 (COVID-19), por lo que se encontraba imposibilitado para atender las mismas dado que no contaba con la capacidad humana y material para dar atención a las solicitudes vía </w:t>
      </w:r>
      <w:r w:rsidRPr="00E67B02">
        <w:rPr>
          <w:rFonts w:ascii="Palatino Linotype" w:hAnsi="Palatino Linotype" w:cs="Arial"/>
          <w:b/>
        </w:rPr>
        <w:t>SAIMEX</w:t>
      </w:r>
      <w:r w:rsidRPr="00E67B02">
        <w:rPr>
          <w:rFonts w:ascii="Palatino Linotype" w:hAnsi="Palatino Linotype" w:cs="Arial"/>
        </w:rPr>
        <w:t>.</w:t>
      </w:r>
    </w:p>
    <w:p w14:paraId="29346000" w14:textId="77777777" w:rsidR="00D279FA" w:rsidRPr="00E67B02" w:rsidRDefault="00D279FA" w:rsidP="00D279FA">
      <w:pPr>
        <w:spacing w:line="360" w:lineRule="auto"/>
        <w:jc w:val="both"/>
        <w:rPr>
          <w:rFonts w:ascii="Palatino Linotype" w:hAnsi="Palatino Linotype" w:cs="Arial"/>
        </w:rPr>
      </w:pPr>
    </w:p>
    <w:p w14:paraId="5953A9E1" w14:textId="77777777" w:rsidR="00D279FA" w:rsidRPr="00E67B02" w:rsidRDefault="00D279FA" w:rsidP="00D279FA">
      <w:pPr>
        <w:spacing w:line="360" w:lineRule="auto"/>
        <w:jc w:val="both"/>
        <w:rPr>
          <w:rFonts w:ascii="Palatino Linotype" w:hAnsi="Palatino Linotype" w:cs="Arial"/>
        </w:rPr>
      </w:pPr>
      <w:r w:rsidRPr="00E67B02">
        <w:rPr>
          <w:rFonts w:ascii="Palatino Linotype" w:hAnsi="Palatino Linotype" w:cs="Arial"/>
        </w:rPr>
        <w:t xml:space="preserve">De lo anterior, se considera que no resulta procedente el impedimento referido por </w:t>
      </w:r>
      <w:r w:rsidRPr="00E67B02">
        <w:rPr>
          <w:rFonts w:ascii="Palatino Linotype" w:hAnsi="Palatino Linotype" w:cs="Arial"/>
          <w:b/>
        </w:rPr>
        <w:t xml:space="preserve">EL SUJETO OBLIGADO </w:t>
      </w:r>
      <w:r w:rsidRPr="00E67B02">
        <w:rPr>
          <w:rFonts w:ascii="Palatino Linotype" w:hAnsi="Palatino Linotype" w:cs="Arial"/>
        </w:rPr>
        <w:t xml:space="preserve">pues no justifica el cambio de modalidad de la entrega de </w:t>
      </w:r>
      <w:r w:rsidRPr="00E67B02">
        <w:rPr>
          <w:rFonts w:ascii="Palatino Linotype" w:hAnsi="Palatino Linotype" w:cs="Arial"/>
        </w:rPr>
        <w:lastRenderedPageBreak/>
        <w:t xml:space="preserve">información, pues debió de analizar la misma y en su caso solicitar la ampliación de plazo para atenderla, garantizando en todo momento la modalidad de entrega elegida por la particular; pues, si bien los Sujetos Obligados pueden llevar a cabo diversas acciones para mitigar el riesgo de contagio de COVID-19, lo cierto es que ello no exime de dar cumplimiento a las disposiciones de las leyes en la materia. </w:t>
      </w:r>
    </w:p>
    <w:p w14:paraId="0E2DEEA8" w14:textId="77777777" w:rsidR="007D1CB4" w:rsidRPr="00E67B02" w:rsidRDefault="007D1CB4" w:rsidP="007D1CB4">
      <w:pPr>
        <w:spacing w:line="360" w:lineRule="auto"/>
        <w:jc w:val="both"/>
        <w:rPr>
          <w:rFonts w:ascii="Palatino Linotype" w:hAnsi="Palatino Linotype" w:cs="Arial"/>
        </w:rPr>
      </w:pPr>
    </w:p>
    <w:p w14:paraId="58535295" w14:textId="2223B854" w:rsidR="007D1CB4" w:rsidRPr="00E67B02" w:rsidRDefault="007D1CB4" w:rsidP="007D1CB4">
      <w:pPr>
        <w:spacing w:line="360" w:lineRule="auto"/>
        <w:jc w:val="both"/>
        <w:rPr>
          <w:rFonts w:ascii="Palatino Linotype" w:hAnsi="Palatino Linotype" w:cs="Arial"/>
        </w:rPr>
      </w:pPr>
      <w:r w:rsidRPr="00E67B02">
        <w:rPr>
          <w:rFonts w:ascii="Palatino Linotype" w:hAnsi="Palatino Linotype" w:cs="Arial"/>
        </w:rPr>
        <w:t>En este tenor, resulta importante observar lo dispuesto por la Ley de Transparencia y Acceso a la Información Pública del Estado de México y Municipios, la cual establece lo siguiente:</w:t>
      </w:r>
    </w:p>
    <w:p w14:paraId="4F6342A9" w14:textId="77777777" w:rsidR="007D1CB4" w:rsidRPr="00E67B02" w:rsidRDefault="007D1CB4" w:rsidP="007D1CB4">
      <w:pPr>
        <w:spacing w:line="360" w:lineRule="auto"/>
        <w:jc w:val="both"/>
        <w:rPr>
          <w:rFonts w:ascii="Palatino Linotype" w:hAnsi="Palatino Linotype" w:cs="Arial"/>
        </w:rPr>
      </w:pPr>
    </w:p>
    <w:p w14:paraId="731B6C08" w14:textId="6CF09B47" w:rsidR="007D1CB4" w:rsidRPr="00E67B02" w:rsidRDefault="002306BA" w:rsidP="002306BA">
      <w:pPr>
        <w:ind w:left="851" w:right="902"/>
        <w:jc w:val="both"/>
        <w:rPr>
          <w:rFonts w:ascii="Palatino Linotype" w:hAnsi="Palatino Linotype" w:cs="Arial"/>
          <w:i/>
          <w:sz w:val="22"/>
        </w:rPr>
      </w:pPr>
      <w:r w:rsidRPr="00E67B02">
        <w:rPr>
          <w:rFonts w:ascii="Palatino Linotype" w:hAnsi="Palatino Linotype" w:cs="Arial"/>
          <w:i/>
          <w:sz w:val="22"/>
        </w:rPr>
        <w:t>“</w:t>
      </w:r>
      <w:r w:rsidR="007D1CB4" w:rsidRPr="00E67B02">
        <w:rPr>
          <w:rFonts w:ascii="Palatino Linotype" w:hAnsi="Palatino Linotype" w:cs="Arial"/>
          <w:b/>
          <w:i/>
          <w:sz w:val="22"/>
        </w:rPr>
        <w:t>ARTÍCULO 155.</w:t>
      </w:r>
      <w:r w:rsidR="007D1CB4" w:rsidRPr="00E67B02">
        <w:rPr>
          <w:rFonts w:ascii="Palatino Linotype" w:hAnsi="Palatino Linotype" w:cs="Arial"/>
          <w:i/>
          <w:sz w:val="22"/>
        </w:rPr>
        <w:t xml:space="preserve"> Para presentar una solicitud por escrito, no se podrán exigir mayores requisitos que los siguientes:</w:t>
      </w:r>
    </w:p>
    <w:p w14:paraId="3A82FFC9" w14:textId="6EE1EE96" w:rsidR="007D1CB4" w:rsidRPr="00E67B02" w:rsidRDefault="007D1CB4" w:rsidP="002306BA">
      <w:pPr>
        <w:ind w:left="851" w:right="902"/>
        <w:jc w:val="both"/>
        <w:rPr>
          <w:rFonts w:ascii="Palatino Linotype" w:hAnsi="Palatino Linotype" w:cs="Arial"/>
          <w:i/>
          <w:sz w:val="22"/>
        </w:rPr>
      </w:pPr>
      <w:r w:rsidRPr="00E67B02">
        <w:rPr>
          <w:rFonts w:ascii="Palatino Linotype" w:hAnsi="Palatino Linotype" w:cs="Arial"/>
          <w:i/>
          <w:sz w:val="22"/>
        </w:rPr>
        <w:t>I. Nombre del solicitante, o en su caso, los datos generales de su representante;</w:t>
      </w:r>
    </w:p>
    <w:p w14:paraId="4E9BA05B" w14:textId="77777777" w:rsidR="007D1CB4" w:rsidRPr="00E67B02" w:rsidRDefault="007D1CB4" w:rsidP="002306BA">
      <w:pPr>
        <w:ind w:left="851" w:right="902"/>
        <w:jc w:val="both"/>
        <w:rPr>
          <w:rFonts w:ascii="Palatino Linotype" w:hAnsi="Palatino Linotype" w:cs="Arial"/>
          <w:i/>
          <w:sz w:val="22"/>
        </w:rPr>
      </w:pPr>
      <w:r w:rsidRPr="00E67B02">
        <w:rPr>
          <w:rFonts w:ascii="Palatino Linotype" w:hAnsi="Palatino Linotype" w:cs="Arial"/>
          <w:i/>
          <w:sz w:val="22"/>
        </w:rPr>
        <w:t>II. Domicilio o en su caso correo electrónico para recibir notificaciones;</w:t>
      </w:r>
    </w:p>
    <w:p w14:paraId="5AE5D81A" w14:textId="6AB29D0E" w:rsidR="007D1CB4" w:rsidRPr="00E67B02" w:rsidRDefault="007D1CB4" w:rsidP="002306BA">
      <w:pPr>
        <w:ind w:left="851" w:right="902"/>
        <w:jc w:val="both"/>
        <w:rPr>
          <w:rFonts w:ascii="Palatino Linotype" w:hAnsi="Palatino Linotype" w:cs="Arial"/>
          <w:i/>
          <w:sz w:val="22"/>
        </w:rPr>
      </w:pPr>
      <w:r w:rsidRPr="00E67B02">
        <w:rPr>
          <w:rFonts w:ascii="Palatino Linotype" w:hAnsi="Palatino Linotype" w:cs="Arial"/>
          <w:i/>
          <w:sz w:val="22"/>
        </w:rPr>
        <w:t>III. La descripción de la información solicitada;</w:t>
      </w:r>
    </w:p>
    <w:p w14:paraId="7D31F30F" w14:textId="3EA038C9" w:rsidR="007D1CB4" w:rsidRPr="00E67B02" w:rsidRDefault="007D1CB4" w:rsidP="002306BA">
      <w:pPr>
        <w:ind w:left="851" w:right="902"/>
        <w:jc w:val="both"/>
        <w:rPr>
          <w:rFonts w:ascii="Palatino Linotype" w:hAnsi="Palatino Linotype" w:cs="Arial"/>
          <w:i/>
          <w:sz w:val="22"/>
        </w:rPr>
      </w:pPr>
      <w:r w:rsidRPr="00E67B02">
        <w:rPr>
          <w:rFonts w:ascii="Palatino Linotype" w:hAnsi="Palatino Linotype" w:cs="Arial"/>
          <w:i/>
          <w:sz w:val="22"/>
        </w:rPr>
        <w:t>IV. Cualquier otro dato que facilite la búsqueda y eventual localización de la información; y</w:t>
      </w:r>
    </w:p>
    <w:p w14:paraId="01BFDA1F" w14:textId="2190A3AD" w:rsidR="007D1CB4" w:rsidRPr="00E67B02" w:rsidRDefault="007D1CB4" w:rsidP="002306BA">
      <w:pPr>
        <w:ind w:left="851" w:right="902"/>
        <w:jc w:val="both"/>
        <w:rPr>
          <w:rFonts w:ascii="Palatino Linotype" w:hAnsi="Palatino Linotype" w:cs="Arial"/>
          <w:i/>
          <w:sz w:val="22"/>
        </w:rPr>
      </w:pPr>
      <w:r w:rsidRPr="00E67B02">
        <w:rPr>
          <w:rFonts w:ascii="Palatino Linotype" w:hAnsi="Palatino Linotype" w:cs="Arial"/>
          <w:i/>
          <w:sz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381F7D07" w14:textId="77777777" w:rsidR="007D1CB4" w:rsidRPr="00E67B02" w:rsidRDefault="007D1CB4" w:rsidP="002306BA">
      <w:pPr>
        <w:ind w:left="851" w:right="902"/>
        <w:jc w:val="both"/>
        <w:rPr>
          <w:rFonts w:ascii="Palatino Linotype" w:hAnsi="Palatino Linotype" w:cs="Arial"/>
          <w:i/>
          <w:sz w:val="22"/>
        </w:rPr>
      </w:pPr>
      <w:r w:rsidRPr="00E67B02">
        <w:rPr>
          <w:rFonts w:ascii="Palatino Linotype" w:hAnsi="Palatino Linotype" w:cs="Arial"/>
          <w:i/>
          <w:sz w:val="22"/>
        </w:rPr>
        <w:t>...</w:t>
      </w:r>
    </w:p>
    <w:p w14:paraId="3A622A9E" w14:textId="7633D639" w:rsidR="007D1CB4" w:rsidRPr="00E67B02" w:rsidRDefault="007D1CB4" w:rsidP="002306BA">
      <w:pPr>
        <w:ind w:left="851" w:right="902"/>
        <w:jc w:val="both"/>
        <w:rPr>
          <w:rFonts w:ascii="Palatino Linotype" w:hAnsi="Palatino Linotype" w:cs="Arial"/>
          <w:i/>
          <w:sz w:val="22"/>
          <w:lang w:val="es-ES"/>
        </w:rPr>
      </w:pPr>
      <w:r w:rsidRPr="00E67B02">
        <w:rPr>
          <w:rFonts w:ascii="Palatino Linotype" w:hAnsi="Palatino Linotype" w:cs="Arial"/>
          <w:b/>
          <w:i/>
          <w:sz w:val="22"/>
        </w:rPr>
        <w:t>ARTÍCULO 158.</w:t>
      </w:r>
      <w:r w:rsidRPr="00E67B02">
        <w:rPr>
          <w:rFonts w:ascii="Palatino Linotype" w:hAnsi="Palatino Linotype" w:cs="Arial"/>
          <w:i/>
          <w:sz w:val="22"/>
        </w:rPr>
        <w:t xml:space="preserve"> De manera excepcional, cuando de forma fundada y motivada así lo determine el sujeto obligado, en aquellos casos en que la información solicitada que ya</w:t>
      </w:r>
      <w:r w:rsidR="0023569B" w:rsidRPr="00E67B02">
        <w:rPr>
          <w:rFonts w:ascii="Palatino Linotype" w:hAnsi="Palatino Linotype" w:cs="Arial"/>
          <w:i/>
          <w:sz w:val="22"/>
        </w:rPr>
        <w:t xml:space="preserve"> </w:t>
      </w:r>
      <w:r w:rsidRPr="00E67B02">
        <w:rPr>
          <w:rFonts w:ascii="Palatino Linotype" w:hAnsi="Palatino Linotype" w:cs="Arial"/>
          <w:i/>
          <w:sz w:val="22"/>
          <w:lang w:val="es-ES"/>
        </w:rPr>
        <w:t xml:space="preserve"> se encuentre en su posesión implique análisis, estudio o procesamiento de documentos</w:t>
      </w:r>
      <w:r w:rsidR="0023569B" w:rsidRPr="00E67B02">
        <w:rPr>
          <w:rFonts w:ascii="Palatino Linotype" w:hAnsi="Palatino Linotype" w:cs="Arial"/>
          <w:i/>
          <w:sz w:val="22"/>
          <w:lang w:val="es-ES"/>
        </w:rPr>
        <w:t xml:space="preserve"> </w:t>
      </w:r>
      <w:r w:rsidRPr="00E67B02">
        <w:rPr>
          <w:rFonts w:ascii="Palatino Linotype" w:hAnsi="Palatino Linotype" w:cs="Arial"/>
          <w:i/>
          <w:sz w:val="22"/>
          <w:lang w:val="es-ES"/>
        </w:rPr>
        <w:t>cuya entrega o reproducción sobrepase las capacidades técnicas administrativas y</w:t>
      </w:r>
      <w:r w:rsidR="0023569B" w:rsidRPr="00E67B02">
        <w:rPr>
          <w:rFonts w:ascii="Palatino Linotype" w:hAnsi="Palatino Linotype" w:cs="Arial"/>
          <w:i/>
          <w:sz w:val="22"/>
          <w:lang w:val="es-ES"/>
        </w:rPr>
        <w:t xml:space="preserve"> </w:t>
      </w:r>
      <w:r w:rsidRPr="00E67B02">
        <w:rPr>
          <w:rFonts w:ascii="Palatino Linotype" w:hAnsi="Palatino Linotype" w:cs="Arial"/>
          <w:i/>
          <w:sz w:val="22"/>
          <w:lang w:val="es-ES"/>
        </w:rPr>
        <w:t>humanas del sujeto obligado para cumplir con la solicitud, en los plazos establecidos</w:t>
      </w:r>
      <w:r w:rsidR="0023569B" w:rsidRPr="00E67B02">
        <w:rPr>
          <w:rFonts w:ascii="Palatino Linotype" w:hAnsi="Palatino Linotype" w:cs="Arial"/>
          <w:i/>
          <w:sz w:val="22"/>
          <w:lang w:val="es-ES"/>
        </w:rPr>
        <w:t xml:space="preserve"> </w:t>
      </w:r>
      <w:r w:rsidRPr="00E67B02">
        <w:rPr>
          <w:rFonts w:ascii="Palatino Linotype" w:hAnsi="Palatino Linotype" w:cs="Arial"/>
          <w:i/>
          <w:sz w:val="22"/>
          <w:lang w:val="es-ES"/>
        </w:rPr>
        <w:t>para dichos efectos, se podrá poner a disposición del solicitante los documentos en</w:t>
      </w:r>
      <w:r w:rsidR="0023569B" w:rsidRPr="00E67B02">
        <w:rPr>
          <w:rFonts w:ascii="Palatino Linotype" w:hAnsi="Palatino Linotype" w:cs="Arial"/>
          <w:i/>
          <w:sz w:val="22"/>
          <w:lang w:val="es-ES"/>
        </w:rPr>
        <w:t xml:space="preserve"> </w:t>
      </w:r>
      <w:r w:rsidRPr="00E67B02">
        <w:rPr>
          <w:rFonts w:ascii="Palatino Linotype" w:hAnsi="Palatino Linotype" w:cs="Arial"/>
          <w:i/>
          <w:sz w:val="22"/>
          <w:lang w:val="es-ES"/>
        </w:rPr>
        <w:t>consulta directa, salvo la información clasificada.</w:t>
      </w:r>
    </w:p>
    <w:p w14:paraId="6309D406" w14:textId="77777777" w:rsidR="007D1CB4" w:rsidRPr="00E67B02" w:rsidRDefault="007D1CB4" w:rsidP="002306BA">
      <w:pPr>
        <w:ind w:left="851" w:right="902"/>
        <w:jc w:val="both"/>
        <w:rPr>
          <w:rFonts w:ascii="Palatino Linotype" w:hAnsi="Palatino Linotype" w:cs="Arial"/>
          <w:i/>
          <w:sz w:val="22"/>
          <w:lang w:val="es-ES"/>
        </w:rPr>
      </w:pPr>
      <w:r w:rsidRPr="00E67B02">
        <w:rPr>
          <w:rFonts w:ascii="Palatino Linotype" w:hAnsi="Palatino Linotype" w:cs="Arial"/>
          <w:i/>
          <w:sz w:val="22"/>
          <w:lang w:val="es-ES"/>
        </w:rPr>
        <w:t>...</w:t>
      </w:r>
    </w:p>
    <w:p w14:paraId="3B2FB115" w14:textId="6EDBF33F" w:rsidR="007D1CB4" w:rsidRPr="00E67B02" w:rsidRDefault="007D1CB4" w:rsidP="002306BA">
      <w:pPr>
        <w:ind w:left="851" w:right="902"/>
        <w:jc w:val="both"/>
        <w:rPr>
          <w:rFonts w:ascii="Palatino Linotype" w:hAnsi="Palatino Linotype" w:cs="Arial"/>
          <w:i/>
          <w:sz w:val="22"/>
          <w:lang w:val="es-ES"/>
        </w:rPr>
      </w:pPr>
      <w:r w:rsidRPr="00E67B02">
        <w:rPr>
          <w:rFonts w:ascii="Palatino Linotype" w:hAnsi="Palatino Linotype" w:cs="Arial"/>
          <w:b/>
          <w:i/>
          <w:sz w:val="22"/>
          <w:lang w:val="es-ES"/>
        </w:rPr>
        <w:lastRenderedPageBreak/>
        <w:t>ARTÍCULO 160.</w:t>
      </w:r>
      <w:r w:rsidRPr="00E67B02">
        <w:rPr>
          <w:rFonts w:ascii="Palatino Linotype" w:hAnsi="Palatino Linotype" w:cs="Arial"/>
          <w:i/>
          <w:sz w:val="22"/>
          <w:lang w:val="es-ES"/>
        </w:rPr>
        <w:t xml:space="preserve"> Los sujetos obligados deberán otorgar acceso a los documentos que</w:t>
      </w:r>
      <w:r w:rsidR="0023569B" w:rsidRPr="00E67B02">
        <w:rPr>
          <w:rFonts w:ascii="Palatino Linotype" w:hAnsi="Palatino Linotype" w:cs="Arial"/>
          <w:i/>
          <w:sz w:val="22"/>
          <w:lang w:val="es-ES"/>
        </w:rPr>
        <w:t xml:space="preserve"> </w:t>
      </w:r>
      <w:r w:rsidRPr="00E67B02">
        <w:rPr>
          <w:rFonts w:ascii="Palatino Linotype" w:hAnsi="Palatino Linotype" w:cs="Arial"/>
          <w:i/>
          <w:sz w:val="22"/>
          <w:lang w:val="es-ES"/>
        </w:rPr>
        <w:t>se encuentren en sus archivos o que estén obligados a documentar de acuerdo con sus</w:t>
      </w:r>
      <w:r w:rsidR="0023569B" w:rsidRPr="00E67B02">
        <w:rPr>
          <w:rFonts w:ascii="Palatino Linotype" w:hAnsi="Palatino Linotype" w:cs="Arial"/>
          <w:i/>
          <w:sz w:val="22"/>
          <w:lang w:val="es-ES"/>
        </w:rPr>
        <w:t xml:space="preserve"> </w:t>
      </w:r>
      <w:r w:rsidRPr="00E67B02">
        <w:rPr>
          <w:rFonts w:ascii="Palatino Linotype" w:hAnsi="Palatino Linotype" w:cs="Arial"/>
          <w:i/>
          <w:sz w:val="22"/>
          <w:lang w:val="es-ES"/>
        </w:rPr>
        <w:t>facultades, competencias o funciones en el formato que el solicitante manifieste, de</w:t>
      </w:r>
      <w:r w:rsidR="0023569B" w:rsidRPr="00E67B02">
        <w:rPr>
          <w:rFonts w:ascii="Palatino Linotype" w:hAnsi="Palatino Linotype" w:cs="Arial"/>
          <w:i/>
          <w:sz w:val="22"/>
          <w:lang w:val="es-ES"/>
        </w:rPr>
        <w:t xml:space="preserve"> </w:t>
      </w:r>
      <w:r w:rsidRPr="00E67B02">
        <w:rPr>
          <w:rFonts w:ascii="Palatino Linotype" w:hAnsi="Palatino Linotype" w:cs="Arial"/>
          <w:i/>
          <w:sz w:val="22"/>
          <w:lang w:val="es-ES"/>
        </w:rPr>
        <w:t>entre aquellos formatos existentes, conforme a las características físicas de la</w:t>
      </w:r>
      <w:r w:rsidR="0023569B" w:rsidRPr="00E67B02">
        <w:rPr>
          <w:rFonts w:ascii="Palatino Linotype" w:hAnsi="Palatino Linotype" w:cs="Arial"/>
          <w:i/>
          <w:sz w:val="22"/>
          <w:lang w:val="es-ES"/>
        </w:rPr>
        <w:t xml:space="preserve"> </w:t>
      </w:r>
      <w:r w:rsidRPr="00E67B02">
        <w:rPr>
          <w:rFonts w:ascii="Palatino Linotype" w:hAnsi="Palatino Linotype" w:cs="Arial"/>
          <w:i/>
          <w:sz w:val="22"/>
          <w:lang w:val="es-ES"/>
        </w:rPr>
        <w:t>información o del lugar donde se encuentre así lo permita.</w:t>
      </w:r>
    </w:p>
    <w:p w14:paraId="2FA93551" w14:textId="77777777" w:rsidR="007D1CB4" w:rsidRPr="00E67B02" w:rsidRDefault="007D1CB4" w:rsidP="002306BA">
      <w:pPr>
        <w:ind w:left="851" w:right="902"/>
        <w:jc w:val="both"/>
        <w:rPr>
          <w:rFonts w:ascii="Palatino Linotype" w:hAnsi="Palatino Linotype" w:cs="Arial"/>
          <w:i/>
          <w:sz w:val="22"/>
          <w:lang w:val="es-ES"/>
        </w:rPr>
      </w:pPr>
      <w:r w:rsidRPr="00E67B02">
        <w:rPr>
          <w:rFonts w:ascii="Palatino Linotype" w:hAnsi="Palatino Linotype" w:cs="Arial"/>
          <w:i/>
          <w:sz w:val="22"/>
          <w:lang w:val="es-ES"/>
        </w:rPr>
        <w:t>...</w:t>
      </w:r>
    </w:p>
    <w:p w14:paraId="322C0FA6" w14:textId="3C95EDDD" w:rsidR="007D1CB4" w:rsidRPr="00E67B02" w:rsidRDefault="007D1CB4" w:rsidP="002306BA">
      <w:pPr>
        <w:ind w:left="851" w:right="902"/>
        <w:jc w:val="both"/>
        <w:rPr>
          <w:rFonts w:ascii="Palatino Linotype" w:hAnsi="Palatino Linotype" w:cs="Arial"/>
          <w:i/>
          <w:sz w:val="22"/>
          <w:lang w:val="es-ES"/>
        </w:rPr>
      </w:pPr>
      <w:r w:rsidRPr="00E67B02">
        <w:rPr>
          <w:rFonts w:ascii="Palatino Linotype" w:hAnsi="Palatino Linotype" w:cs="Arial"/>
          <w:b/>
          <w:i/>
          <w:sz w:val="22"/>
          <w:lang w:val="es-ES"/>
        </w:rPr>
        <w:t>ARTÍCULO 164.</w:t>
      </w:r>
      <w:r w:rsidRPr="00E67B02">
        <w:rPr>
          <w:rFonts w:ascii="Palatino Linotype" w:hAnsi="Palatino Linotype" w:cs="Arial"/>
          <w:i/>
          <w:sz w:val="22"/>
          <w:lang w:val="es-ES"/>
        </w:rPr>
        <w:t xml:space="preserve"> El acceso se dará en la modalidad de entrega y, en su caso, de envío</w:t>
      </w:r>
      <w:r w:rsidR="0023569B" w:rsidRPr="00E67B02">
        <w:rPr>
          <w:rFonts w:ascii="Palatino Linotype" w:hAnsi="Palatino Linotype" w:cs="Arial"/>
          <w:i/>
          <w:sz w:val="22"/>
          <w:lang w:val="es-ES"/>
        </w:rPr>
        <w:t xml:space="preserve"> </w:t>
      </w:r>
      <w:r w:rsidRPr="00E67B02">
        <w:rPr>
          <w:rFonts w:ascii="Palatino Linotype" w:hAnsi="Palatino Linotype" w:cs="Arial"/>
          <w:i/>
          <w:sz w:val="22"/>
          <w:lang w:val="es-ES"/>
        </w:rPr>
        <w:t>elegidos por el solicitante. Cuando la información no pueda entregarse o enviarse en la</w:t>
      </w:r>
      <w:r w:rsidR="0023569B" w:rsidRPr="00E67B02">
        <w:rPr>
          <w:rFonts w:ascii="Palatino Linotype" w:hAnsi="Palatino Linotype" w:cs="Arial"/>
          <w:i/>
          <w:sz w:val="22"/>
          <w:lang w:val="es-ES"/>
        </w:rPr>
        <w:t xml:space="preserve"> </w:t>
      </w:r>
      <w:r w:rsidRPr="00E67B02">
        <w:rPr>
          <w:rFonts w:ascii="Palatino Linotype" w:hAnsi="Palatino Linotype" w:cs="Arial"/>
          <w:i/>
          <w:sz w:val="22"/>
          <w:lang w:val="es-ES"/>
        </w:rPr>
        <w:t>modalidad solicitada, el sujeto obligado deberá ofrecer otra u otras modalidades de</w:t>
      </w:r>
      <w:r w:rsidR="002306BA" w:rsidRPr="00E67B02">
        <w:rPr>
          <w:rFonts w:ascii="Palatino Linotype" w:hAnsi="Palatino Linotype" w:cs="Arial"/>
          <w:i/>
          <w:sz w:val="22"/>
          <w:lang w:val="es-ES"/>
        </w:rPr>
        <w:t xml:space="preserve"> </w:t>
      </w:r>
      <w:r w:rsidRPr="00E67B02">
        <w:rPr>
          <w:rFonts w:ascii="Palatino Linotype" w:hAnsi="Palatino Linotype" w:cs="Arial"/>
          <w:i/>
          <w:sz w:val="22"/>
          <w:lang w:val="es-ES"/>
        </w:rPr>
        <w:t>entrega.</w:t>
      </w:r>
    </w:p>
    <w:p w14:paraId="2BC9103D" w14:textId="6150754A" w:rsidR="007D1CB4" w:rsidRPr="00E67B02" w:rsidRDefault="007D1CB4" w:rsidP="002306BA">
      <w:pPr>
        <w:ind w:left="851" w:right="902"/>
        <w:jc w:val="both"/>
        <w:rPr>
          <w:rFonts w:ascii="Palatino Linotype" w:hAnsi="Palatino Linotype" w:cs="Arial"/>
          <w:i/>
          <w:sz w:val="22"/>
          <w:lang w:val="es-ES"/>
        </w:rPr>
      </w:pPr>
      <w:r w:rsidRPr="00E67B02">
        <w:rPr>
          <w:rFonts w:ascii="Palatino Linotype" w:hAnsi="Palatino Linotype" w:cs="Arial"/>
          <w:i/>
          <w:sz w:val="22"/>
          <w:lang w:val="es-ES"/>
        </w:rPr>
        <w:t>En cualquier caso, se deberá fundar y motivar la necesidad de ofrecer otras</w:t>
      </w:r>
      <w:r w:rsidR="002306BA" w:rsidRPr="00E67B02">
        <w:rPr>
          <w:rFonts w:ascii="Palatino Linotype" w:hAnsi="Palatino Linotype" w:cs="Arial"/>
          <w:i/>
          <w:sz w:val="22"/>
          <w:lang w:val="es-ES"/>
        </w:rPr>
        <w:t xml:space="preserve"> </w:t>
      </w:r>
      <w:r w:rsidRPr="00E67B02">
        <w:rPr>
          <w:rFonts w:ascii="Palatino Linotype" w:hAnsi="Palatino Linotype" w:cs="Arial"/>
          <w:i/>
          <w:sz w:val="22"/>
          <w:lang w:val="es-ES"/>
        </w:rPr>
        <w:t>modalidades.</w:t>
      </w:r>
    </w:p>
    <w:p w14:paraId="5B80C202" w14:textId="1577BD7D" w:rsidR="007D1CB4" w:rsidRPr="00E67B02" w:rsidRDefault="007D1CB4" w:rsidP="002306BA">
      <w:pPr>
        <w:ind w:left="851" w:right="902"/>
        <w:jc w:val="both"/>
        <w:rPr>
          <w:rFonts w:ascii="Palatino Linotype" w:hAnsi="Palatino Linotype" w:cs="Arial"/>
          <w:lang w:val="es-ES"/>
        </w:rPr>
      </w:pPr>
      <w:r w:rsidRPr="00E67B02">
        <w:rPr>
          <w:rFonts w:ascii="Palatino Linotype" w:hAnsi="Palatino Linotype" w:cs="Arial"/>
          <w:i/>
          <w:sz w:val="22"/>
          <w:lang w:val="es-ES"/>
        </w:rPr>
        <w:t>...</w:t>
      </w:r>
      <w:r w:rsidR="002306BA" w:rsidRPr="00E67B02">
        <w:rPr>
          <w:rFonts w:ascii="Palatino Linotype" w:hAnsi="Palatino Linotype" w:cs="Arial"/>
          <w:i/>
          <w:sz w:val="22"/>
          <w:lang w:val="es-ES"/>
        </w:rPr>
        <w:t>”</w:t>
      </w:r>
    </w:p>
    <w:p w14:paraId="2DAD1FAE" w14:textId="77777777" w:rsidR="002306BA" w:rsidRPr="00E67B02" w:rsidRDefault="002306BA" w:rsidP="007D1CB4">
      <w:pPr>
        <w:spacing w:line="360" w:lineRule="auto"/>
        <w:jc w:val="both"/>
        <w:rPr>
          <w:rFonts w:ascii="Palatino Linotype" w:hAnsi="Palatino Linotype" w:cs="Arial"/>
          <w:lang w:val="es-ES"/>
        </w:rPr>
      </w:pPr>
    </w:p>
    <w:p w14:paraId="6DDA678C" w14:textId="65A523AF" w:rsidR="002306BA" w:rsidRPr="00E67B02" w:rsidRDefault="007D1CB4" w:rsidP="007D1CB4">
      <w:pPr>
        <w:spacing w:line="360" w:lineRule="auto"/>
        <w:jc w:val="both"/>
        <w:rPr>
          <w:rFonts w:ascii="Palatino Linotype" w:hAnsi="Palatino Linotype" w:cs="Arial"/>
          <w:lang w:val="es-ES"/>
        </w:rPr>
      </w:pPr>
      <w:r w:rsidRPr="00E67B02">
        <w:rPr>
          <w:rFonts w:ascii="Palatino Linotype" w:hAnsi="Palatino Linotype" w:cs="Arial"/>
          <w:lang w:val="es-ES"/>
        </w:rPr>
        <w:t>Derivado de lo anterior, se desprende que en las solicitudes de información los</w:t>
      </w:r>
      <w:r w:rsidR="002306BA" w:rsidRPr="00E67B02">
        <w:rPr>
          <w:rFonts w:ascii="Palatino Linotype" w:hAnsi="Palatino Linotype" w:cs="Arial"/>
          <w:lang w:val="es-ES"/>
        </w:rPr>
        <w:t xml:space="preserve"> </w:t>
      </w:r>
      <w:r w:rsidRPr="00E67B02">
        <w:rPr>
          <w:rFonts w:ascii="Palatino Linotype" w:hAnsi="Palatino Linotype" w:cs="Arial"/>
          <w:lang w:val="es-ES"/>
        </w:rPr>
        <w:t>particulares deberán indicar la modalidad en la que prefieren se otorgue el</w:t>
      </w:r>
      <w:r w:rsidR="002306BA" w:rsidRPr="00E67B02">
        <w:rPr>
          <w:rFonts w:ascii="Palatino Linotype" w:hAnsi="Palatino Linotype" w:cs="Arial"/>
          <w:lang w:val="es-ES"/>
        </w:rPr>
        <w:t xml:space="preserve"> </w:t>
      </w:r>
      <w:r w:rsidRPr="00E67B02">
        <w:rPr>
          <w:rFonts w:ascii="Palatino Linotype" w:hAnsi="Palatino Linotype" w:cs="Arial"/>
          <w:lang w:val="es-ES"/>
        </w:rPr>
        <w:t>acceso a la información de su interés, la cual podrá ser verbal, siempre y cuando</w:t>
      </w:r>
      <w:r w:rsidR="002306BA" w:rsidRPr="00E67B02">
        <w:rPr>
          <w:rFonts w:ascii="Palatino Linotype" w:hAnsi="Palatino Linotype" w:cs="Arial"/>
          <w:lang w:val="es-ES"/>
        </w:rPr>
        <w:t xml:space="preserve"> </w:t>
      </w:r>
      <w:r w:rsidRPr="00E67B02">
        <w:rPr>
          <w:rFonts w:ascii="Palatino Linotype" w:hAnsi="Palatino Linotype" w:cs="Arial"/>
          <w:lang w:val="es-ES"/>
        </w:rPr>
        <w:t>sea para fines de orientación, mediante consulta directa, mediante la expedición de</w:t>
      </w:r>
      <w:r w:rsidR="002306BA" w:rsidRPr="00E67B02">
        <w:rPr>
          <w:rFonts w:ascii="Palatino Linotype" w:hAnsi="Palatino Linotype" w:cs="Arial"/>
          <w:lang w:val="es-ES"/>
        </w:rPr>
        <w:t xml:space="preserve"> </w:t>
      </w:r>
      <w:r w:rsidRPr="00E67B02">
        <w:rPr>
          <w:rFonts w:ascii="Palatino Linotype" w:hAnsi="Palatino Linotype" w:cs="Arial"/>
          <w:lang w:val="es-ES"/>
        </w:rPr>
        <w:t>copias simples o certificadas o bien, la reproducción en cualquier otro medio,</w:t>
      </w:r>
      <w:r w:rsidR="002306BA" w:rsidRPr="00E67B02">
        <w:rPr>
          <w:rFonts w:ascii="Palatino Linotype" w:hAnsi="Palatino Linotype" w:cs="Arial"/>
          <w:lang w:val="es-ES"/>
        </w:rPr>
        <w:t xml:space="preserve"> </w:t>
      </w:r>
      <w:r w:rsidRPr="00E67B02">
        <w:rPr>
          <w:rFonts w:ascii="Palatino Linotype" w:hAnsi="Palatino Linotype" w:cs="Arial"/>
          <w:lang w:val="es-ES"/>
        </w:rPr>
        <w:t>incluidos los electrónicos.</w:t>
      </w:r>
      <w:r w:rsidR="002306BA" w:rsidRPr="00E67B02">
        <w:rPr>
          <w:rFonts w:ascii="Palatino Linotype" w:hAnsi="Palatino Linotype" w:cs="Arial"/>
          <w:lang w:val="es-ES"/>
        </w:rPr>
        <w:t xml:space="preserve"> </w:t>
      </w:r>
    </w:p>
    <w:p w14:paraId="0B56E9BD" w14:textId="77777777" w:rsidR="002306BA" w:rsidRPr="00E67B02" w:rsidRDefault="002306BA" w:rsidP="007D1CB4">
      <w:pPr>
        <w:spacing w:line="360" w:lineRule="auto"/>
        <w:jc w:val="both"/>
        <w:rPr>
          <w:rFonts w:ascii="Palatino Linotype" w:hAnsi="Palatino Linotype" w:cs="Arial"/>
          <w:lang w:val="es-ES"/>
        </w:rPr>
      </w:pPr>
    </w:p>
    <w:p w14:paraId="71894309" w14:textId="3CF3BE5A" w:rsidR="007D1CB4" w:rsidRPr="00E67B02" w:rsidRDefault="007D1CB4" w:rsidP="007D1CB4">
      <w:pPr>
        <w:spacing w:line="360" w:lineRule="auto"/>
        <w:jc w:val="both"/>
        <w:rPr>
          <w:rFonts w:ascii="Palatino Linotype" w:hAnsi="Palatino Linotype" w:cs="Arial"/>
          <w:lang w:val="es-ES"/>
        </w:rPr>
      </w:pPr>
      <w:r w:rsidRPr="00E67B02">
        <w:rPr>
          <w:rFonts w:ascii="Palatino Linotype" w:hAnsi="Palatino Linotype" w:cs="Arial"/>
          <w:lang w:val="es-ES"/>
        </w:rPr>
        <w:t>De manera excepcional, cuando de forma fundada y motivada así lo determine el</w:t>
      </w:r>
      <w:r w:rsidR="002306BA" w:rsidRPr="00E67B02">
        <w:rPr>
          <w:rFonts w:ascii="Palatino Linotype" w:hAnsi="Palatino Linotype" w:cs="Arial"/>
          <w:lang w:val="es-ES"/>
        </w:rPr>
        <w:t xml:space="preserve"> </w:t>
      </w:r>
      <w:r w:rsidRPr="00E67B02">
        <w:rPr>
          <w:rFonts w:ascii="Palatino Linotype" w:hAnsi="Palatino Linotype" w:cs="Arial"/>
          <w:lang w:val="es-ES"/>
        </w:rPr>
        <w:t>sujeto obligado, en aquellos casos en que la información solicitada implique análisis,</w:t>
      </w:r>
      <w:r w:rsidR="002306BA" w:rsidRPr="00E67B02">
        <w:rPr>
          <w:rFonts w:ascii="Palatino Linotype" w:hAnsi="Palatino Linotype" w:cs="Arial"/>
          <w:lang w:val="es-ES"/>
        </w:rPr>
        <w:t xml:space="preserve"> </w:t>
      </w:r>
      <w:r w:rsidRPr="00E67B02">
        <w:rPr>
          <w:rFonts w:ascii="Palatino Linotype" w:hAnsi="Palatino Linotype" w:cs="Arial"/>
          <w:lang w:val="es-ES"/>
        </w:rPr>
        <w:t>estudio o procesamiento de documentos cuya entrega o reproducción sobrepase</w:t>
      </w:r>
      <w:r w:rsidR="002306BA" w:rsidRPr="00E67B02">
        <w:rPr>
          <w:rFonts w:ascii="Palatino Linotype" w:hAnsi="Palatino Linotype" w:cs="Arial"/>
          <w:lang w:val="es-ES"/>
        </w:rPr>
        <w:t xml:space="preserve"> </w:t>
      </w:r>
      <w:r w:rsidRPr="00E67B02">
        <w:rPr>
          <w:rFonts w:ascii="Palatino Linotype" w:hAnsi="Palatino Linotype" w:cs="Arial"/>
          <w:lang w:val="es-ES"/>
        </w:rPr>
        <w:t>las capacidades técnicas administrativas y humanas del sujeto obligado para</w:t>
      </w:r>
      <w:r w:rsidR="002306BA" w:rsidRPr="00E67B02">
        <w:rPr>
          <w:rFonts w:ascii="Palatino Linotype" w:hAnsi="Palatino Linotype" w:cs="Arial"/>
          <w:lang w:val="es-ES"/>
        </w:rPr>
        <w:t xml:space="preserve"> </w:t>
      </w:r>
      <w:r w:rsidRPr="00E67B02">
        <w:rPr>
          <w:rFonts w:ascii="Palatino Linotype" w:hAnsi="Palatino Linotype" w:cs="Arial"/>
          <w:lang w:val="es-ES"/>
        </w:rPr>
        <w:t>cumplir con la solicitud, en los plazos establecidos para dichos efectos, se podrá</w:t>
      </w:r>
      <w:r w:rsidR="002306BA" w:rsidRPr="00E67B02">
        <w:rPr>
          <w:rFonts w:ascii="Palatino Linotype" w:hAnsi="Palatino Linotype" w:cs="Arial"/>
          <w:lang w:val="es-ES"/>
        </w:rPr>
        <w:t xml:space="preserve"> </w:t>
      </w:r>
      <w:r w:rsidRPr="00E67B02">
        <w:rPr>
          <w:rFonts w:ascii="Palatino Linotype" w:hAnsi="Palatino Linotype" w:cs="Arial"/>
          <w:lang w:val="es-ES"/>
        </w:rPr>
        <w:t>poner a disposición del solicitante los documentos en consulta directa, salvo la</w:t>
      </w:r>
      <w:r w:rsidR="002306BA" w:rsidRPr="00E67B02">
        <w:rPr>
          <w:rFonts w:ascii="Palatino Linotype" w:hAnsi="Palatino Linotype" w:cs="Arial"/>
          <w:lang w:val="es-ES"/>
        </w:rPr>
        <w:t xml:space="preserve"> </w:t>
      </w:r>
      <w:r w:rsidRPr="00E67B02">
        <w:rPr>
          <w:rFonts w:ascii="Palatino Linotype" w:hAnsi="Palatino Linotype" w:cs="Arial"/>
          <w:lang w:val="es-ES"/>
        </w:rPr>
        <w:t>información clasificada.</w:t>
      </w:r>
    </w:p>
    <w:p w14:paraId="212FBC26" w14:textId="77777777" w:rsidR="002306BA" w:rsidRPr="00E67B02" w:rsidRDefault="002306BA" w:rsidP="007D1CB4">
      <w:pPr>
        <w:spacing w:line="360" w:lineRule="auto"/>
        <w:jc w:val="both"/>
        <w:rPr>
          <w:rFonts w:ascii="Palatino Linotype" w:hAnsi="Palatino Linotype" w:cs="Arial"/>
          <w:lang w:val="es-ES"/>
        </w:rPr>
      </w:pPr>
    </w:p>
    <w:p w14:paraId="4AE5BBBD" w14:textId="1519EE8D" w:rsidR="007D1CB4" w:rsidRPr="00E67B02" w:rsidRDefault="007D1CB4" w:rsidP="007D1CB4">
      <w:pPr>
        <w:spacing w:line="360" w:lineRule="auto"/>
        <w:jc w:val="both"/>
        <w:rPr>
          <w:rFonts w:ascii="Palatino Linotype" w:hAnsi="Palatino Linotype" w:cs="Arial"/>
          <w:lang w:val="es-ES"/>
        </w:rPr>
      </w:pPr>
      <w:r w:rsidRPr="00E67B02">
        <w:rPr>
          <w:rFonts w:ascii="Palatino Linotype" w:hAnsi="Palatino Linotype" w:cs="Arial"/>
          <w:lang w:val="es-ES"/>
        </w:rPr>
        <w:t>Los sujetos obligados deberán otorgar acceso a los documentos que se encuentren</w:t>
      </w:r>
      <w:r w:rsidR="002306BA" w:rsidRPr="00E67B02">
        <w:rPr>
          <w:rFonts w:ascii="Palatino Linotype" w:hAnsi="Palatino Linotype" w:cs="Arial"/>
          <w:lang w:val="es-ES"/>
        </w:rPr>
        <w:t xml:space="preserve"> </w:t>
      </w:r>
      <w:r w:rsidRPr="00E67B02">
        <w:rPr>
          <w:rFonts w:ascii="Palatino Linotype" w:hAnsi="Palatino Linotype" w:cs="Arial"/>
          <w:lang w:val="es-ES"/>
        </w:rPr>
        <w:t>en sus archivos o que estén obligados a documentar de acuerdo con sus facultades,</w:t>
      </w:r>
      <w:r w:rsidR="002306BA" w:rsidRPr="00E67B02">
        <w:rPr>
          <w:rFonts w:ascii="Palatino Linotype" w:hAnsi="Palatino Linotype" w:cs="Arial"/>
          <w:lang w:val="es-ES"/>
        </w:rPr>
        <w:t xml:space="preserve"> </w:t>
      </w:r>
      <w:r w:rsidRPr="00E67B02">
        <w:rPr>
          <w:rFonts w:ascii="Palatino Linotype" w:hAnsi="Palatino Linotype" w:cs="Arial"/>
          <w:lang w:val="es-ES"/>
        </w:rPr>
        <w:t>competencias o funciones en el formato que el solicitante manifieste, de entre aquellos formatos existentes, conforme a las características físicas de la información</w:t>
      </w:r>
      <w:r w:rsidR="002306BA" w:rsidRPr="00E67B02">
        <w:rPr>
          <w:rFonts w:ascii="Palatino Linotype" w:hAnsi="Palatino Linotype" w:cs="Arial"/>
          <w:lang w:val="es-ES"/>
        </w:rPr>
        <w:t xml:space="preserve"> </w:t>
      </w:r>
      <w:r w:rsidRPr="00E67B02">
        <w:rPr>
          <w:rFonts w:ascii="Palatino Linotype" w:hAnsi="Palatino Linotype" w:cs="Arial"/>
          <w:lang w:val="es-ES"/>
        </w:rPr>
        <w:t>o del lugar donde se encuentre así lo permita.</w:t>
      </w:r>
    </w:p>
    <w:p w14:paraId="1EE1612E" w14:textId="77777777" w:rsidR="002306BA" w:rsidRPr="00E67B02" w:rsidRDefault="002306BA" w:rsidP="007D1CB4">
      <w:pPr>
        <w:spacing w:line="360" w:lineRule="auto"/>
        <w:jc w:val="both"/>
        <w:rPr>
          <w:rFonts w:ascii="Palatino Linotype" w:hAnsi="Palatino Linotype" w:cs="Arial"/>
          <w:lang w:val="es-ES"/>
        </w:rPr>
      </w:pPr>
    </w:p>
    <w:p w14:paraId="2E4A2EFE" w14:textId="22DCF24B" w:rsidR="007D1CB4" w:rsidRPr="00E67B02" w:rsidRDefault="007D1CB4" w:rsidP="007D1CB4">
      <w:pPr>
        <w:spacing w:line="360" w:lineRule="auto"/>
        <w:jc w:val="both"/>
        <w:rPr>
          <w:rFonts w:ascii="Palatino Linotype" w:hAnsi="Palatino Linotype" w:cs="Arial"/>
          <w:lang w:val="es-ES"/>
        </w:rPr>
      </w:pPr>
      <w:r w:rsidRPr="00E67B02">
        <w:rPr>
          <w:rFonts w:ascii="Palatino Linotype" w:hAnsi="Palatino Linotype" w:cs="Arial"/>
          <w:lang w:val="es-ES"/>
        </w:rPr>
        <w:t>Asimismo, el sujeto obligado se apegará en la medida de lo posible a la modalidad</w:t>
      </w:r>
      <w:r w:rsidR="002306BA" w:rsidRPr="00E67B02">
        <w:rPr>
          <w:rFonts w:ascii="Palatino Linotype" w:hAnsi="Palatino Linotype" w:cs="Arial"/>
          <w:lang w:val="es-ES"/>
        </w:rPr>
        <w:t xml:space="preserve"> </w:t>
      </w:r>
      <w:r w:rsidRPr="00E67B02">
        <w:rPr>
          <w:rFonts w:ascii="Palatino Linotype" w:hAnsi="Palatino Linotype" w:cs="Arial"/>
          <w:lang w:val="es-ES"/>
        </w:rPr>
        <w:t>de entrega y, en su caso, de envío elegidos por el solicitante. Cuando la</w:t>
      </w:r>
      <w:r w:rsidR="002306BA" w:rsidRPr="00E67B02">
        <w:rPr>
          <w:rFonts w:ascii="Palatino Linotype" w:hAnsi="Palatino Linotype" w:cs="Arial"/>
          <w:lang w:val="es-ES"/>
        </w:rPr>
        <w:t xml:space="preserve"> </w:t>
      </w:r>
      <w:r w:rsidRPr="00E67B02">
        <w:rPr>
          <w:rFonts w:ascii="Palatino Linotype" w:hAnsi="Palatino Linotype" w:cs="Arial"/>
          <w:lang w:val="es-ES"/>
        </w:rPr>
        <w:t>información no pueda entregarse o enviarse en la modalidad solicitada, el</w:t>
      </w:r>
      <w:r w:rsidR="002306BA" w:rsidRPr="00E67B02">
        <w:rPr>
          <w:rFonts w:ascii="Palatino Linotype" w:hAnsi="Palatino Linotype" w:cs="Arial"/>
          <w:lang w:val="es-ES"/>
        </w:rPr>
        <w:t xml:space="preserve"> </w:t>
      </w:r>
      <w:r w:rsidRPr="00E67B02">
        <w:rPr>
          <w:rFonts w:ascii="Palatino Linotype" w:hAnsi="Palatino Linotype" w:cs="Arial"/>
          <w:lang w:val="es-ES"/>
        </w:rPr>
        <w:t>sujeto obligado deberá ofrecer otra u otras modalidades de entrega fundando</w:t>
      </w:r>
      <w:r w:rsidR="002306BA" w:rsidRPr="00E67B02">
        <w:rPr>
          <w:rFonts w:ascii="Palatino Linotype" w:hAnsi="Palatino Linotype" w:cs="Arial"/>
          <w:lang w:val="es-ES"/>
        </w:rPr>
        <w:t xml:space="preserve"> </w:t>
      </w:r>
      <w:r w:rsidRPr="00E67B02">
        <w:rPr>
          <w:rFonts w:ascii="Palatino Linotype" w:hAnsi="Palatino Linotype" w:cs="Arial"/>
          <w:lang w:val="es-ES"/>
        </w:rPr>
        <w:t>y motivando la necesidad de ofrecer otras modalidades.</w:t>
      </w:r>
    </w:p>
    <w:p w14:paraId="1147FE77" w14:textId="77777777" w:rsidR="002306BA" w:rsidRPr="00E67B02" w:rsidRDefault="002306BA" w:rsidP="007D1CB4">
      <w:pPr>
        <w:spacing w:line="360" w:lineRule="auto"/>
        <w:jc w:val="both"/>
        <w:rPr>
          <w:rFonts w:ascii="Palatino Linotype" w:hAnsi="Palatino Linotype" w:cs="Arial"/>
          <w:lang w:val="es-ES"/>
        </w:rPr>
      </w:pPr>
    </w:p>
    <w:p w14:paraId="7A12E39C" w14:textId="39F42AFA" w:rsidR="007D1CB4" w:rsidRPr="00E67B02" w:rsidRDefault="007D1CB4" w:rsidP="007D1CB4">
      <w:pPr>
        <w:spacing w:line="360" w:lineRule="auto"/>
        <w:jc w:val="both"/>
        <w:rPr>
          <w:rFonts w:ascii="Palatino Linotype" w:hAnsi="Palatino Linotype" w:cs="Arial"/>
          <w:lang w:val="es-ES"/>
        </w:rPr>
      </w:pPr>
      <w:r w:rsidRPr="00E67B02">
        <w:rPr>
          <w:rFonts w:ascii="Palatino Linotype" w:hAnsi="Palatino Linotype" w:cs="Arial"/>
          <w:lang w:val="es-ES"/>
        </w:rPr>
        <w:t>Por su parte, los Lineamientos que establecen los procedimientos internos de</w:t>
      </w:r>
      <w:r w:rsidR="002306BA" w:rsidRPr="00E67B02">
        <w:rPr>
          <w:rFonts w:ascii="Palatino Linotype" w:hAnsi="Palatino Linotype" w:cs="Arial"/>
          <w:lang w:val="es-ES"/>
        </w:rPr>
        <w:t xml:space="preserve"> </w:t>
      </w:r>
      <w:r w:rsidRPr="00E67B02">
        <w:rPr>
          <w:rFonts w:ascii="Palatino Linotype" w:hAnsi="Palatino Linotype" w:cs="Arial"/>
          <w:lang w:val="es-ES"/>
        </w:rPr>
        <w:t>atención a solicitudes de acceso a la información pública, establecen lo siguiente:</w:t>
      </w:r>
    </w:p>
    <w:p w14:paraId="672179EE" w14:textId="77777777" w:rsidR="002306BA" w:rsidRPr="00E67B02" w:rsidRDefault="002306BA" w:rsidP="007D1CB4">
      <w:pPr>
        <w:spacing w:line="360" w:lineRule="auto"/>
        <w:jc w:val="both"/>
        <w:rPr>
          <w:rFonts w:ascii="Palatino Linotype" w:hAnsi="Palatino Linotype" w:cs="Arial"/>
          <w:lang w:val="es-ES"/>
        </w:rPr>
      </w:pPr>
    </w:p>
    <w:p w14:paraId="41B2C524" w14:textId="01C1AD08" w:rsidR="007D1CB4" w:rsidRPr="00E67B02" w:rsidRDefault="002306BA" w:rsidP="002306BA">
      <w:pPr>
        <w:ind w:left="851" w:right="899"/>
        <w:jc w:val="both"/>
        <w:rPr>
          <w:rFonts w:ascii="Palatino Linotype" w:hAnsi="Palatino Linotype" w:cs="Arial"/>
          <w:i/>
          <w:sz w:val="22"/>
          <w:lang w:val="es-ES"/>
        </w:rPr>
      </w:pPr>
      <w:r w:rsidRPr="00E67B02">
        <w:rPr>
          <w:rFonts w:ascii="Palatino Linotype" w:hAnsi="Palatino Linotype" w:cs="Arial"/>
          <w:i/>
          <w:sz w:val="22"/>
          <w:lang w:val="es-ES"/>
        </w:rPr>
        <w:t>“</w:t>
      </w:r>
      <w:r w:rsidR="007D1CB4" w:rsidRPr="00E67B02">
        <w:rPr>
          <w:rFonts w:ascii="Palatino Linotype" w:hAnsi="Palatino Linotype" w:cs="Arial"/>
          <w:b/>
          <w:i/>
          <w:sz w:val="22"/>
          <w:lang w:val="es-ES"/>
        </w:rPr>
        <w:t>SEGUNDO</w:t>
      </w:r>
      <w:r w:rsidR="007D1CB4" w:rsidRPr="00E67B02">
        <w:rPr>
          <w:rFonts w:ascii="Palatino Linotype" w:hAnsi="Palatino Linotype" w:cs="Arial"/>
          <w:i/>
          <w:sz w:val="22"/>
          <w:lang w:val="es-ES"/>
        </w:rPr>
        <w:t>. Para efectos de los presentes Lineamientos, se entenderá por:</w:t>
      </w:r>
    </w:p>
    <w:p w14:paraId="0241DE75" w14:textId="77777777" w:rsidR="007D1CB4" w:rsidRPr="00E67B02" w:rsidRDefault="007D1CB4" w:rsidP="002306BA">
      <w:pPr>
        <w:ind w:left="851" w:right="899"/>
        <w:jc w:val="both"/>
        <w:rPr>
          <w:rFonts w:ascii="Palatino Linotype" w:hAnsi="Palatino Linotype" w:cs="Arial"/>
          <w:i/>
          <w:sz w:val="22"/>
          <w:lang w:val="es-ES"/>
        </w:rPr>
      </w:pPr>
      <w:r w:rsidRPr="00E67B02">
        <w:rPr>
          <w:rFonts w:ascii="Palatino Linotype" w:hAnsi="Palatino Linotype" w:cs="Arial"/>
          <w:i/>
          <w:sz w:val="22"/>
          <w:lang w:val="es-ES"/>
        </w:rPr>
        <w:t>...</w:t>
      </w:r>
    </w:p>
    <w:p w14:paraId="76EC4882" w14:textId="3A50F7C8" w:rsidR="007D1CB4" w:rsidRPr="00E67B02" w:rsidRDefault="007D1CB4" w:rsidP="002306BA">
      <w:pPr>
        <w:ind w:left="851" w:right="899"/>
        <w:jc w:val="both"/>
        <w:rPr>
          <w:rFonts w:ascii="Palatino Linotype" w:hAnsi="Palatino Linotype" w:cs="Arial"/>
          <w:i/>
          <w:sz w:val="22"/>
          <w:lang w:val="es-ES"/>
        </w:rPr>
      </w:pPr>
      <w:r w:rsidRPr="00E67B02">
        <w:rPr>
          <w:rFonts w:ascii="Palatino Linotype" w:hAnsi="Palatino Linotype" w:cs="Arial"/>
          <w:i/>
          <w:sz w:val="22"/>
          <w:lang w:val="es-ES"/>
        </w:rPr>
        <w:t>XIII. Modalidad de entrega: El formato a través del cual se puede dar acceso a la</w:t>
      </w:r>
      <w:r w:rsidR="002306BA" w:rsidRPr="00E67B02">
        <w:rPr>
          <w:rFonts w:ascii="Palatino Linotype" w:hAnsi="Palatino Linotype" w:cs="Arial"/>
          <w:i/>
          <w:sz w:val="22"/>
          <w:lang w:val="es-ES"/>
        </w:rPr>
        <w:t xml:space="preserve"> </w:t>
      </w:r>
      <w:r w:rsidRPr="00E67B02">
        <w:rPr>
          <w:rFonts w:ascii="Palatino Linotype" w:hAnsi="Palatino Linotype" w:cs="Arial"/>
          <w:i/>
          <w:sz w:val="22"/>
          <w:lang w:val="es-ES"/>
        </w:rPr>
        <w:t>información, entre los cuales se encuentra la consulta directa, la expedición de copias</w:t>
      </w:r>
      <w:r w:rsidR="002306BA" w:rsidRPr="00E67B02">
        <w:rPr>
          <w:rFonts w:ascii="Palatino Linotype" w:hAnsi="Palatino Linotype" w:cs="Arial"/>
          <w:i/>
          <w:sz w:val="22"/>
          <w:lang w:val="es-ES"/>
        </w:rPr>
        <w:t xml:space="preserve"> </w:t>
      </w:r>
      <w:r w:rsidRPr="00E67B02">
        <w:rPr>
          <w:rFonts w:ascii="Palatino Linotype" w:hAnsi="Palatino Linotype" w:cs="Arial"/>
          <w:i/>
          <w:sz w:val="22"/>
          <w:lang w:val="es-ES"/>
        </w:rPr>
        <w:t>simples o certificadas, o la reproducción en cualquier otro medio, incluidos aquellos que</w:t>
      </w:r>
      <w:r w:rsidR="002306BA" w:rsidRPr="00E67B02">
        <w:rPr>
          <w:rFonts w:ascii="Palatino Linotype" w:hAnsi="Palatino Linotype" w:cs="Arial"/>
          <w:i/>
          <w:sz w:val="22"/>
          <w:lang w:val="es-ES"/>
        </w:rPr>
        <w:t xml:space="preserve"> </w:t>
      </w:r>
      <w:r w:rsidRPr="00E67B02">
        <w:rPr>
          <w:rFonts w:ascii="Palatino Linotype" w:hAnsi="Palatino Linotype" w:cs="Arial"/>
          <w:i/>
          <w:sz w:val="22"/>
          <w:lang w:val="es-ES"/>
        </w:rPr>
        <w:t>resulten aplicables derivados del avance de la tecnología;</w:t>
      </w:r>
    </w:p>
    <w:p w14:paraId="61A695B7" w14:textId="77777777" w:rsidR="007D1CB4" w:rsidRPr="00E67B02" w:rsidRDefault="007D1CB4" w:rsidP="002306BA">
      <w:pPr>
        <w:ind w:left="851" w:right="899"/>
        <w:jc w:val="both"/>
        <w:rPr>
          <w:rFonts w:ascii="Palatino Linotype" w:hAnsi="Palatino Linotype" w:cs="Arial"/>
          <w:i/>
          <w:sz w:val="22"/>
          <w:lang w:val="es-ES"/>
        </w:rPr>
      </w:pPr>
      <w:r w:rsidRPr="00E67B02">
        <w:rPr>
          <w:rFonts w:ascii="Palatino Linotype" w:hAnsi="Palatino Linotype" w:cs="Arial"/>
          <w:i/>
          <w:sz w:val="22"/>
          <w:lang w:val="es-ES"/>
        </w:rPr>
        <w:t>...</w:t>
      </w:r>
    </w:p>
    <w:p w14:paraId="75D5EA80" w14:textId="77031E78" w:rsidR="007D1CB4" w:rsidRPr="00E67B02" w:rsidRDefault="007D1CB4" w:rsidP="002306BA">
      <w:pPr>
        <w:ind w:left="851" w:right="899"/>
        <w:jc w:val="both"/>
        <w:rPr>
          <w:rFonts w:ascii="Palatino Linotype" w:hAnsi="Palatino Linotype" w:cs="Arial"/>
          <w:i/>
          <w:sz w:val="22"/>
          <w:lang w:val="es-ES"/>
        </w:rPr>
      </w:pPr>
      <w:r w:rsidRPr="00E67B02">
        <w:rPr>
          <w:rFonts w:ascii="Palatino Linotype" w:hAnsi="Palatino Linotype" w:cs="Arial"/>
          <w:b/>
          <w:i/>
          <w:sz w:val="22"/>
          <w:lang w:val="es-ES"/>
        </w:rPr>
        <w:t>VIGÉSIMO NOVENO</w:t>
      </w:r>
      <w:r w:rsidRPr="00E67B02">
        <w:rPr>
          <w:rFonts w:ascii="Palatino Linotype" w:hAnsi="Palatino Linotype" w:cs="Arial"/>
          <w:i/>
          <w:sz w:val="22"/>
          <w:lang w:val="es-ES"/>
        </w:rPr>
        <w:t>. Se privilegiará el acceso en la modalidad de entrega y de envío</w:t>
      </w:r>
      <w:r w:rsidR="002306BA" w:rsidRPr="00E67B02">
        <w:rPr>
          <w:rFonts w:ascii="Palatino Linotype" w:hAnsi="Palatino Linotype" w:cs="Arial"/>
          <w:i/>
          <w:sz w:val="22"/>
          <w:lang w:val="es-ES"/>
        </w:rPr>
        <w:t xml:space="preserve"> </w:t>
      </w:r>
      <w:r w:rsidRPr="00E67B02">
        <w:rPr>
          <w:rFonts w:ascii="Palatino Linotype" w:hAnsi="Palatino Linotype" w:cs="Arial"/>
          <w:i/>
          <w:sz w:val="22"/>
          <w:lang w:val="es-ES"/>
        </w:rPr>
        <w:t>elegidos por el solicitante, en el caso de que la información solicitada consista en bases</w:t>
      </w:r>
      <w:r w:rsidR="002306BA" w:rsidRPr="00E67B02">
        <w:rPr>
          <w:rFonts w:ascii="Palatino Linotype" w:hAnsi="Palatino Linotype" w:cs="Arial"/>
          <w:i/>
          <w:sz w:val="22"/>
          <w:lang w:val="es-ES"/>
        </w:rPr>
        <w:t xml:space="preserve"> </w:t>
      </w:r>
      <w:r w:rsidRPr="00E67B02">
        <w:rPr>
          <w:rFonts w:ascii="Palatino Linotype" w:hAnsi="Palatino Linotype" w:cs="Arial"/>
          <w:i/>
          <w:sz w:val="22"/>
          <w:lang w:val="es-ES"/>
        </w:rPr>
        <w:t>de datos se deberá privilegiar la entrega en formatos abiertos; cuando la in</w:t>
      </w:r>
      <w:r w:rsidR="002306BA" w:rsidRPr="00E67B02">
        <w:rPr>
          <w:rFonts w:ascii="Palatino Linotype" w:hAnsi="Palatino Linotype" w:cs="Arial"/>
          <w:i/>
          <w:sz w:val="22"/>
          <w:lang w:val="es-ES"/>
        </w:rPr>
        <w:t xml:space="preserve">formación </w:t>
      </w:r>
      <w:r w:rsidRPr="00E67B02">
        <w:rPr>
          <w:rFonts w:ascii="Palatino Linotype" w:hAnsi="Palatino Linotype" w:cs="Arial"/>
          <w:i/>
          <w:sz w:val="22"/>
          <w:lang w:val="es-ES"/>
        </w:rPr>
        <w:t>no</w:t>
      </w:r>
      <w:r w:rsidR="002306BA" w:rsidRPr="00E67B02">
        <w:rPr>
          <w:rFonts w:ascii="Palatino Linotype" w:hAnsi="Palatino Linotype" w:cs="Arial"/>
          <w:i/>
          <w:sz w:val="22"/>
          <w:lang w:val="es-ES"/>
        </w:rPr>
        <w:t xml:space="preserve"> </w:t>
      </w:r>
      <w:r w:rsidRPr="00E67B02">
        <w:rPr>
          <w:rFonts w:ascii="Palatino Linotype" w:hAnsi="Palatino Linotype" w:cs="Arial"/>
          <w:i/>
          <w:sz w:val="22"/>
          <w:lang w:val="es-ES"/>
        </w:rPr>
        <w:t xml:space="preserve">pueda entregarse o enviarse en la modalidad elegida, el sujeto </w:t>
      </w:r>
      <w:r w:rsidRPr="00E67B02">
        <w:rPr>
          <w:rFonts w:ascii="Palatino Linotype" w:hAnsi="Palatino Linotype" w:cs="Arial"/>
          <w:i/>
          <w:sz w:val="22"/>
          <w:lang w:val="es-ES"/>
        </w:rPr>
        <w:lastRenderedPageBreak/>
        <w:t>obligado deberá ofrecer</w:t>
      </w:r>
      <w:r w:rsidR="002306BA" w:rsidRPr="00E67B02">
        <w:rPr>
          <w:rFonts w:ascii="Palatino Linotype" w:hAnsi="Palatino Linotype" w:cs="Arial"/>
          <w:i/>
          <w:sz w:val="22"/>
          <w:lang w:val="es-ES"/>
        </w:rPr>
        <w:t xml:space="preserve"> </w:t>
      </w:r>
      <w:r w:rsidRPr="00E67B02">
        <w:rPr>
          <w:rFonts w:ascii="Palatino Linotype" w:hAnsi="Palatino Linotype" w:cs="Arial"/>
          <w:i/>
          <w:sz w:val="22"/>
          <w:lang w:val="es-ES"/>
        </w:rPr>
        <w:t>todas las modalidades de entrega disponibles; en cualquier caso, se deberá fundar y</w:t>
      </w:r>
      <w:r w:rsidR="002306BA" w:rsidRPr="00E67B02">
        <w:rPr>
          <w:rFonts w:ascii="Palatino Linotype" w:hAnsi="Palatino Linotype" w:cs="Arial"/>
          <w:i/>
          <w:sz w:val="22"/>
          <w:lang w:val="es-ES"/>
        </w:rPr>
        <w:t xml:space="preserve"> </w:t>
      </w:r>
      <w:r w:rsidRPr="00E67B02">
        <w:rPr>
          <w:rFonts w:ascii="Palatino Linotype" w:hAnsi="Palatino Linotype" w:cs="Arial"/>
          <w:i/>
          <w:sz w:val="22"/>
          <w:lang w:val="es-ES"/>
        </w:rPr>
        <w:t>motivar la modificación respectiva, lo que deberá notificarse al solicitante y registrarse</w:t>
      </w:r>
      <w:r w:rsidR="002306BA" w:rsidRPr="00E67B02">
        <w:rPr>
          <w:rFonts w:ascii="Palatino Linotype" w:hAnsi="Palatino Linotype" w:cs="Arial"/>
          <w:i/>
          <w:sz w:val="22"/>
          <w:lang w:val="es-ES"/>
        </w:rPr>
        <w:t xml:space="preserve"> </w:t>
      </w:r>
      <w:r w:rsidRPr="00E67B02">
        <w:rPr>
          <w:rFonts w:ascii="Palatino Linotype" w:hAnsi="Palatino Linotype" w:cs="Arial"/>
          <w:i/>
          <w:sz w:val="22"/>
          <w:lang w:val="es-ES"/>
        </w:rPr>
        <w:t>en el Sistema, cuando proceda.</w:t>
      </w:r>
    </w:p>
    <w:p w14:paraId="2A92179A" w14:textId="77777777" w:rsidR="007D1CB4" w:rsidRPr="00E67B02" w:rsidRDefault="007D1CB4" w:rsidP="002306BA">
      <w:pPr>
        <w:ind w:left="851" w:right="899"/>
        <w:jc w:val="both"/>
        <w:rPr>
          <w:rFonts w:ascii="Palatino Linotype" w:hAnsi="Palatino Linotype" w:cs="Arial"/>
          <w:i/>
          <w:sz w:val="22"/>
          <w:lang w:val="es-ES"/>
        </w:rPr>
      </w:pPr>
      <w:r w:rsidRPr="00E67B02">
        <w:rPr>
          <w:rFonts w:ascii="Palatino Linotype" w:hAnsi="Palatino Linotype" w:cs="Arial"/>
          <w:i/>
          <w:sz w:val="22"/>
          <w:lang w:val="es-ES"/>
        </w:rPr>
        <w:t>...</w:t>
      </w:r>
    </w:p>
    <w:p w14:paraId="2493DB31" w14:textId="290B4AFB" w:rsidR="007D1CB4" w:rsidRPr="00E67B02" w:rsidRDefault="007D1CB4" w:rsidP="002306BA">
      <w:pPr>
        <w:ind w:left="851" w:right="899"/>
        <w:jc w:val="both"/>
        <w:rPr>
          <w:rFonts w:ascii="Palatino Linotype" w:hAnsi="Palatino Linotype" w:cs="Arial"/>
          <w:i/>
          <w:sz w:val="22"/>
          <w:lang w:val="es-ES"/>
        </w:rPr>
      </w:pPr>
      <w:r w:rsidRPr="00E67B02">
        <w:rPr>
          <w:rFonts w:ascii="Palatino Linotype" w:hAnsi="Palatino Linotype" w:cs="Arial"/>
          <w:b/>
          <w:i/>
          <w:sz w:val="22"/>
          <w:lang w:val="es-ES"/>
        </w:rPr>
        <w:t>TRIGÉSIMO</w:t>
      </w:r>
      <w:r w:rsidRPr="00E67B02">
        <w:rPr>
          <w:rFonts w:ascii="Palatino Linotype" w:hAnsi="Palatino Linotype" w:cs="Arial"/>
          <w:i/>
          <w:sz w:val="22"/>
          <w:lang w:val="es-ES"/>
        </w:rPr>
        <w:t>. Los costos de reproducción y, en su caso, de envío para la obtención de</w:t>
      </w:r>
      <w:r w:rsidR="002306BA" w:rsidRPr="00E67B02">
        <w:rPr>
          <w:rFonts w:ascii="Palatino Linotype" w:hAnsi="Palatino Linotype" w:cs="Arial"/>
          <w:i/>
          <w:sz w:val="22"/>
          <w:lang w:val="es-ES"/>
        </w:rPr>
        <w:t xml:space="preserve"> </w:t>
      </w:r>
      <w:r w:rsidRPr="00E67B02">
        <w:rPr>
          <w:rFonts w:ascii="Palatino Linotype" w:hAnsi="Palatino Linotype" w:cs="Arial"/>
          <w:i/>
          <w:sz w:val="22"/>
          <w:lang w:val="es-ES"/>
        </w:rPr>
        <w:t>la información deberán ser cubiertos por el solicitante de manera previa a la entrega por</w:t>
      </w:r>
      <w:r w:rsidR="002306BA" w:rsidRPr="00E67B02">
        <w:rPr>
          <w:rFonts w:ascii="Palatino Linotype" w:hAnsi="Palatino Linotype" w:cs="Arial"/>
          <w:i/>
          <w:sz w:val="22"/>
          <w:lang w:val="es-ES"/>
        </w:rPr>
        <w:t xml:space="preserve"> </w:t>
      </w:r>
      <w:r w:rsidRPr="00E67B02">
        <w:rPr>
          <w:rFonts w:ascii="Palatino Linotype" w:hAnsi="Palatino Linotype" w:cs="Arial"/>
          <w:i/>
          <w:sz w:val="22"/>
          <w:lang w:val="es-ES"/>
        </w:rPr>
        <w:t>parte del sujeto obligado.</w:t>
      </w:r>
    </w:p>
    <w:p w14:paraId="574CA909" w14:textId="6657358C" w:rsidR="007D1CB4" w:rsidRPr="00E67B02" w:rsidRDefault="007D1CB4" w:rsidP="002306BA">
      <w:pPr>
        <w:ind w:left="851" w:right="899"/>
        <w:jc w:val="both"/>
        <w:rPr>
          <w:rFonts w:ascii="Palatino Linotype" w:hAnsi="Palatino Linotype" w:cs="Arial"/>
          <w:i/>
          <w:sz w:val="22"/>
          <w:lang w:val="es-ES"/>
        </w:rPr>
      </w:pPr>
      <w:r w:rsidRPr="00E67B02">
        <w:rPr>
          <w:rFonts w:ascii="Palatino Linotype" w:hAnsi="Palatino Linotype" w:cs="Arial"/>
          <w:i/>
          <w:sz w:val="22"/>
          <w:lang w:val="es-ES"/>
        </w:rPr>
        <w:t>...</w:t>
      </w:r>
      <w:r w:rsidR="002306BA" w:rsidRPr="00E67B02">
        <w:rPr>
          <w:rFonts w:ascii="Palatino Linotype" w:hAnsi="Palatino Linotype" w:cs="Arial"/>
          <w:i/>
          <w:sz w:val="22"/>
          <w:lang w:val="es-ES"/>
        </w:rPr>
        <w:t>”</w:t>
      </w:r>
    </w:p>
    <w:p w14:paraId="6FA0DA3D" w14:textId="77777777" w:rsidR="002306BA" w:rsidRPr="00E67B02" w:rsidRDefault="002306BA" w:rsidP="007D1CB4">
      <w:pPr>
        <w:spacing w:line="360" w:lineRule="auto"/>
        <w:jc w:val="both"/>
        <w:rPr>
          <w:rFonts w:ascii="Palatino Linotype" w:hAnsi="Palatino Linotype" w:cs="Arial"/>
          <w:lang w:val="es-ES"/>
        </w:rPr>
      </w:pPr>
    </w:p>
    <w:p w14:paraId="79A8FA52" w14:textId="5D37F6EB" w:rsidR="00D279FA" w:rsidRPr="00E67B02" w:rsidRDefault="007D1CB4" w:rsidP="007D1CB4">
      <w:pPr>
        <w:spacing w:line="360" w:lineRule="auto"/>
        <w:jc w:val="both"/>
        <w:rPr>
          <w:rFonts w:ascii="Palatino Linotype" w:hAnsi="Palatino Linotype" w:cs="Arial"/>
          <w:lang w:val="es-ES"/>
        </w:rPr>
      </w:pPr>
      <w:r w:rsidRPr="00E67B02">
        <w:rPr>
          <w:rFonts w:ascii="Palatino Linotype" w:hAnsi="Palatino Linotype" w:cs="Arial"/>
          <w:lang w:val="es-ES"/>
        </w:rPr>
        <w:t>De los preceptos anteriormente citados se desprende que, al presentar una solicitud</w:t>
      </w:r>
      <w:r w:rsidR="002306BA" w:rsidRPr="00E67B02">
        <w:rPr>
          <w:rFonts w:ascii="Palatino Linotype" w:hAnsi="Palatino Linotype" w:cs="Arial"/>
          <w:lang w:val="es-ES"/>
        </w:rPr>
        <w:t xml:space="preserve"> </w:t>
      </w:r>
      <w:r w:rsidRPr="00E67B02">
        <w:rPr>
          <w:rFonts w:ascii="Palatino Linotype" w:hAnsi="Palatino Linotype" w:cs="Arial"/>
          <w:lang w:val="es-ES"/>
        </w:rPr>
        <w:t>de información, el peticionario debe señalar la modalidad en la que prefiere se</w:t>
      </w:r>
      <w:r w:rsidR="002306BA" w:rsidRPr="00E67B02">
        <w:rPr>
          <w:rFonts w:ascii="Palatino Linotype" w:hAnsi="Palatino Linotype" w:cs="Arial"/>
          <w:lang w:val="es-ES"/>
        </w:rPr>
        <w:t xml:space="preserve"> </w:t>
      </w:r>
      <w:r w:rsidRPr="00E67B02">
        <w:rPr>
          <w:rFonts w:ascii="Palatino Linotype" w:hAnsi="Palatino Linotype" w:cs="Arial"/>
          <w:lang w:val="es-ES"/>
        </w:rPr>
        <w:t>otorgue el acceso a la información, la cual podrá ser verbal, consulta directa,</w:t>
      </w:r>
      <w:r w:rsidR="002306BA" w:rsidRPr="00E67B02">
        <w:rPr>
          <w:rFonts w:ascii="Palatino Linotype" w:hAnsi="Palatino Linotype" w:cs="Arial"/>
          <w:lang w:val="es-ES"/>
        </w:rPr>
        <w:t xml:space="preserve"> </w:t>
      </w:r>
      <w:r w:rsidRPr="00E67B02">
        <w:rPr>
          <w:rFonts w:ascii="Palatino Linotype" w:hAnsi="Palatino Linotype" w:cs="Arial"/>
          <w:lang w:val="es-ES"/>
        </w:rPr>
        <w:t>mediante la expedición de copias simples o certificadas o la reproducción en</w:t>
      </w:r>
      <w:r w:rsidR="002306BA" w:rsidRPr="00E67B02">
        <w:rPr>
          <w:rFonts w:ascii="Palatino Linotype" w:hAnsi="Palatino Linotype" w:cs="Arial"/>
          <w:lang w:val="es-ES"/>
        </w:rPr>
        <w:t xml:space="preserve"> </w:t>
      </w:r>
      <w:r w:rsidRPr="00E67B02">
        <w:rPr>
          <w:rFonts w:ascii="Palatino Linotype" w:hAnsi="Palatino Linotype" w:cs="Arial"/>
          <w:lang w:val="es-ES"/>
        </w:rPr>
        <w:t>cualquier otro medio, incluidos los electrónicos.</w:t>
      </w:r>
    </w:p>
    <w:p w14:paraId="6182A79B" w14:textId="77777777" w:rsidR="007D1CB4" w:rsidRPr="00E67B02" w:rsidRDefault="007D1CB4" w:rsidP="007D1CB4">
      <w:pPr>
        <w:spacing w:line="360" w:lineRule="auto"/>
        <w:jc w:val="both"/>
        <w:rPr>
          <w:rFonts w:ascii="Palatino Linotype" w:hAnsi="Palatino Linotype" w:cs="Arial"/>
          <w:lang w:val="es-ES"/>
        </w:rPr>
      </w:pPr>
    </w:p>
    <w:p w14:paraId="629816F8" w14:textId="77777777" w:rsidR="00D279FA" w:rsidRPr="00E67B02" w:rsidRDefault="00D279FA" w:rsidP="00D279FA">
      <w:pPr>
        <w:spacing w:line="360" w:lineRule="auto"/>
        <w:jc w:val="both"/>
        <w:rPr>
          <w:rFonts w:ascii="Palatino Linotype" w:hAnsi="Palatino Linotype" w:cs="Arial"/>
        </w:rPr>
      </w:pPr>
      <w:r w:rsidRPr="00E67B02">
        <w:rPr>
          <w:rFonts w:ascii="Palatino Linotype" w:hAnsi="Palatino Linotype" w:cs="Arial"/>
        </w:rPr>
        <w:t xml:space="preserve">Lo anterior es así, ya que </w:t>
      </w:r>
      <w:r w:rsidRPr="00E67B02">
        <w:rPr>
          <w:rFonts w:ascii="Palatino Linotype" w:hAnsi="Palatino Linotype" w:cs="Arial"/>
          <w:b/>
        </w:rPr>
        <w:t>EL SUJETO OBLIGADO</w:t>
      </w:r>
      <w:r w:rsidRPr="00E67B02">
        <w:rPr>
          <w:rFonts w:ascii="Palatino Linotype" w:hAnsi="Palatino Linotype" w:cs="Arial"/>
        </w:rPr>
        <w:t xml:space="preserve"> de manera unilateral cambió la modalidad a consulta directa de la información; no obstante debió ofrecer las diversas modalidades contempladas en la Ley de la materia encaminadas a la más apegada a la requerida por la particular. Aunado a ello, la norma no prevé que por el hecho de ser mucha información o por tratarse de muchas solicitudes por parte de la misma persona se deba cambiar la modalidad, pues ni siquiera se hizo referencia al volumen de la misma, ni el estado en que ésta se encontraba.</w:t>
      </w:r>
    </w:p>
    <w:p w14:paraId="6C64D014" w14:textId="77777777" w:rsidR="007D1CB4" w:rsidRPr="00E67B02" w:rsidRDefault="007D1CB4" w:rsidP="00D279FA">
      <w:pPr>
        <w:spacing w:line="360" w:lineRule="auto"/>
        <w:jc w:val="both"/>
        <w:rPr>
          <w:rFonts w:ascii="Palatino Linotype" w:hAnsi="Palatino Linotype" w:cs="Arial"/>
        </w:rPr>
      </w:pPr>
    </w:p>
    <w:p w14:paraId="4AE39140" w14:textId="36A536CB" w:rsidR="000836A8" w:rsidRPr="00E67B02" w:rsidRDefault="000836A8" w:rsidP="000836A8">
      <w:pPr>
        <w:spacing w:line="360" w:lineRule="auto"/>
        <w:jc w:val="both"/>
        <w:rPr>
          <w:rFonts w:ascii="Palatino Linotype" w:hAnsi="Palatino Linotype" w:cs="Arial"/>
          <w:lang w:val="es-ES"/>
        </w:rPr>
      </w:pPr>
      <w:r w:rsidRPr="00E67B02">
        <w:rPr>
          <w:rFonts w:ascii="Palatino Linotype" w:hAnsi="Palatino Linotype" w:cs="Arial"/>
          <w:lang w:val="es-ES"/>
        </w:rPr>
        <w:t xml:space="preserve">A efecto de ser exhaustivos, no debe pasar desapercibido para este Instituto, que de conformidad con lo establecido en el artículo 92, fracción XXXVIII, de la Ley de Transparencia y Acceso a la Información Pública del Estado de México y Municipios, </w:t>
      </w:r>
      <w:r w:rsidRPr="00E67B02">
        <w:rPr>
          <w:rFonts w:ascii="Palatino Linotype" w:hAnsi="Palatino Linotype" w:cs="Arial"/>
          <w:lang w:val="es-ES"/>
        </w:rPr>
        <w:lastRenderedPageBreak/>
        <w:t>los sujetos obligados deben poner a disposición del público de manera permanente y actualizada de forma sencilla, precisa y entendible, en los respectivos medios electrónicos, diversa información, entre la que se encuentra el inventario de bienes muebles en posesión y propiedad.</w:t>
      </w:r>
    </w:p>
    <w:p w14:paraId="7B33D353" w14:textId="77777777" w:rsidR="000836A8" w:rsidRPr="00E67B02" w:rsidRDefault="000836A8" w:rsidP="000836A8">
      <w:pPr>
        <w:spacing w:line="360" w:lineRule="auto"/>
        <w:jc w:val="both"/>
        <w:rPr>
          <w:rFonts w:ascii="Palatino Linotype" w:hAnsi="Palatino Linotype" w:cs="Arial"/>
          <w:lang w:val="es-ES"/>
        </w:rPr>
      </w:pPr>
    </w:p>
    <w:p w14:paraId="0BB14AD8" w14:textId="1B056281" w:rsidR="000836A8" w:rsidRPr="00E67B02" w:rsidRDefault="000836A8" w:rsidP="000836A8">
      <w:pPr>
        <w:spacing w:line="360" w:lineRule="auto"/>
        <w:jc w:val="both"/>
        <w:rPr>
          <w:rFonts w:ascii="Palatino Linotype" w:hAnsi="Palatino Linotype" w:cs="Arial"/>
          <w:lang w:val="es-ES"/>
        </w:rPr>
      </w:pPr>
      <w:r w:rsidRPr="00E67B02">
        <w:rPr>
          <w:rFonts w:ascii="Palatino Linotype" w:hAnsi="Palatino Linotype" w:cs="Arial"/>
          <w:lang w:val="es-ES"/>
        </w:rPr>
        <w:t>Aunado a ello, se localizó las “NOTAS A LOS ESTADOS FINANCIEROS” del periodo al 30 de septiembre de 2020, correspondiente al Municipio Ixtapan de la Sal</w:t>
      </w:r>
      <w:r w:rsidR="0000185E" w:rsidRPr="00E67B02">
        <w:rPr>
          <w:rStyle w:val="Refdenotaalpie"/>
          <w:rFonts w:ascii="Palatino Linotype" w:hAnsi="Palatino Linotype" w:cs="Arial"/>
          <w:lang w:val="es-ES"/>
        </w:rPr>
        <w:footnoteReference w:id="2"/>
      </w:r>
      <w:r w:rsidRPr="00E67B02">
        <w:rPr>
          <w:rFonts w:ascii="Palatino Linotype" w:hAnsi="Palatino Linotype" w:cs="Arial"/>
          <w:lang w:val="es-ES"/>
        </w:rPr>
        <w:t>, que en la</w:t>
      </w:r>
      <w:r w:rsidR="0000185E" w:rsidRPr="00E67B02">
        <w:rPr>
          <w:rFonts w:ascii="Palatino Linotype" w:hAnsi="Palatino Linotype" w:cs="Arial"/>
          <w:lang w:val="es-ES"/>
        </w:rPr>
        <w:t xml:space="preserve"> </w:t>
      </w:r>
      <w:r w:rsidRPr="00E67B02">
        <w:rPr>
          <w:rFonts w:ascii="Palatino Linotype" w:hAnsi="Palatino Linotype" w:cs="Arial"/>
          <w:lang w:val="es-ES"/>
        </w:rPr>
        <w:t>parte conducente señala lo siguiente:</w:t>
      </w:r>
    </w:p>
    <w:p w14:paraId="2B9107E1" w14:textId="77777777" w:rsidR="000836A8" w:rsidRPr="00E67B02" w:rsidRDefault="000836A8" w:rsidP="0000185E">
      <w:pPr>
        <w:ind w:left="851" w:right="899"/>
        <w:jc w:val="both"/>
        <w:rPr>
          <w:rFonts w:ascii="Palatino Linotype" w:hAnsi="Palatino Linotype" w:cs="Arial"/>
          <w:i/>
          <w:sz w:val="22"/>
          <w:lang w:val="es-ES"/>
        </w:rPr>
      </w:pPr>
      <w:r w:rsidRPr="00E67B02">
        <w:rPr>
          <w:rFonts w:ascii="Palatino Linotype" w:hAnsi="Palatino Linotype" w:cs="Arial"/>
          <w:i/>
          <w:sz w:val="22"/>
          <w:lang w:val="es-ES"/>
        </w:rPr>
        <w:t>“…</w:t>
      </w:r>
    </w:p>
    <w:p w14:paraId="4264CE42" w14:textId="53E31DFF" w:rsidR="0000185E" w:rsidRPr="00E67B02" w:rsidRDefault="000836A8" w:rsidP="0000185E">
      <w:pPr>
        <w:ind w:left="851" w:right="899"/>
        <w:jc w:val="both"/>
        <w:rPr>
          <w:rFonts w:ascii="Palatino Linotype" w:hAnsi="Palatino Linotype" w:cs="Arial"/>
          <w:i/>
          <w:sz w:val="22"/>
          <w:lang w:val="es-ES"/>
        </w:rPr>
      </w:pPr>
      <w:r w:rsidRPr="00E67B02">
        <w:rPr>
          <w:rFonts w:ascii="Palatino Linotype" w:hAnsi="Palatino Linotype" w:cs="Arial"/>
          <w:b/>
          <w:i/>
          <w:sz w:val="22"/>
          <w:lang w:val="es-ES"/>
        </w:rPr>
        <w:t>Bienes Muebles, Inmuebles e Intangibles (8):</w:t>
      </w:r>
      <w:r w:rsidRPr="00E67B02">
        <w:rPr>
          <w:rFonts w:ascii="Palatino Linotype" w:hAnsi="Palatino Linotype" w:cs="Arial"/>
          <w:i/>
          <w:sz w:val="22"/>
          <w:lang w:val="es-ES"/>
        </w:rPr>
        <w:t xml:space="preserve"> Es importante mencionar </w:t>
      </w:r>
      <w:r w:rsidRPr="00E67B02">
        <w:rPr>
          <w:rFonts w:ascii="Palatino Linotype" w:hAnsi="Palatino Linotype" w:cs="Arial"/>
          <w:b/>
          <w:i/>
          <w:sz w:val="22"/>
          <w:u w:val="single"/>
          <w:lang w:val="es-ES"/>
        </w:rPr>
        <w:t>que se realizó el</w:t>
      </w:r>
      <w:r w:rsidR="0000185E" w:rsidRPr="00E67B02">
        <w:rPr>
          <w:rFonts w:ascii="Palatino Linotype" w:hAnsi="Palatino Linotype" w:cs="Arial"/>
          <w:b/>
          <w:i/>
          <w:sz w:val="22"/>
          <w:u w:val="single"/>
          <w:lang w:val="es-ES"/>
        </w:rPr>
        <w:t xml:space="preserve"> </w:t>
      </w:r>
      <w:r w:rsidRPr="00E67B02">
        <w:rPr>
          <w:rFonts w:ascii="Palatino Linotype" w:hAnsi="Palatino Linotype" w:cs="Arial"/>
          <w:b/>
          <w:i/>
          <w:sz w:val="22"/>
          <w:u w:val="single"/>
          <w:lang w:val="es-ES"/>
        </w:rPr>
        <w:t>primer levantamiento físico de inventarios</w:t>
      </w:r>
      <w:r w:rsidRPr="00E67B02">
        <w:rPr>
          <w:rFonts w:ascii="Palatino Linotype" w:hAnsi="Palatino Linotype" w:cs="Arial"/>
          <w:b/>
          <w:i/>
          <w:sz w:val="22"/>
          <w:lang w:val="es-ES"/>
        </w:rPr>
        <w:t xml:space="preserve"> por parte de la Sindicatura Municipal,</w:t>
      </w:r>
      <w:r w:rsidR="0000185E" w:rsidRPr="00E67B02">
        <w:rPr>
          <w:rFonts w:ascii="Palatino Linotype" w:hAnsi="Palatino Linotype" w:cs="Arial"/>
          <w:b/>
          <w:i/>
          <w:sz w:val="22"/>
          <w:lang w:val="es-ES"/>
        </w:rPr>
        <w:t xml:space="preserve"> </w:t>
      </w:r>
      <w:r w:rsidRPr="00E67B02">
        <w:rPr>
          <w:rFonts w:ascii="Palatino Linotype" w:hAnsi="Palatino Linotype" w:cs="Arial"/>
          <w:b/>
          <w:i/>
          <w:sz w:val="22"/>
          <w:lang w:val="es-ES"/>
        </w:rPr>
        <w:t xml:space="preserve">Secretario Municipal y Contraloría Interna Municipal, </w:t>
      </w:r>
      <w:r w:rsidRPr="00E67B02">
        <w:rPr>
          <w:rFonts w:ascii="Palatino Linotype" w:hAnsi="Palatino Linotype" w:cs="Arial"/>
          <w:i/>
          <w:sz w:val="22"/>
          <w:lang w:val="es-ES"/>
        </w:rPr>
        <w:t>asimismo se realizara una</w:t>
      </w:r>
      <w:r w:rsidR="0000185E" w:rsidRPr="00E67B02">
        <w:rPr>
          <w:rFonts w:ascii="Palatino Linotype" w:hAnsi="Palatino Linotype" w:cs="Arial"/>
          <w:i/>
          <w:sz w:val="22"/>
          <w:lang w:val="es-ES"/>
        </w:rPr>
        <w:t xml:space="preserve"> conciliación física-contable, cumpliendo con lo establecido en el marco normativo, dicha conciliación se realizó con saldos al mes de septiembre de 2020.</w:t>
      </w:r>
    </w:p>
    <w:p w14:paraId="40B7CD1C" w14:textId="10DC3074" w:rsidR="0000185E" w:rsidRPr="00E67B02" w:rsidRDefault="00A2695E" w:rsidP="0000185E">
      <w:pPr>
        <w:ind w:left="851" w:right="899"/>
        <w:jc w:val="both"/>
        <w:rPr>
          <w:rFonts w:ascii="Palatino Linotype" w:hAnsi="Palatino Linotype" w:cs="Arial"/>
          <w:i/>
          <w:sz w:val="22"/>
          <w:lang w:val="es-ES"/>
        </w:rPr>
      </w:pPr>
      <w:bookmarkStart w:id="0" w:name="_GoBack"/>
      <w:r w:rsidRPr="00E67B02">
        <w:rPr>
          <w:rFonts w:ascii="Palatino Linotype" w:hAnsi="Palatino Linotype" w:cs="Arial"/>
          <w:noProof/>
          <w:lang w:eastAsia="es-MX"/>
        </w:rPr>
        <mc:AlternateContent>
          <mc:Choice Requires="wps">
            <w:drawing>
              <wp:anchor distT="0" distB="0" distL="114300" distR="114300" simplePos="0" relativeHeight="251781120" behindDoc="0" locked="0" layoutInCell="1" allowOverlap="1" wp14:anchorId="6A3B90DA" wp14:editId="091C4449">
                <wp:simplePos x="0" y="0"/>
                <wp:positionH relativeFrom="column">
                  <wp:posOffset>43814</wp:posOffset>
                </wp:positionH>
                <wp:positionV relativeFrom="paragraph">
                  <wp:posOffset>525145</wp:posOffset>
                </wp:positionV>
                <wp:extent cx="5667375" cy="1905000"/>
                <wp:effectExtent l="38100" t="38100" r="66675" b="95250"/>
                <wp:wrapNone/>
                <wp:docPr id="7" name="Conector recto 7"/>
                <wp:cNvGraphicFramePr/>
                <a:graphic xmlns:a="http://schemas.openxmlformats.org/drawingml/2006/main">
                  <a:graphicData uri="http://schemas.microsoft.com/office/word/2010/wordprocessingShape">
                    <wps:wsp>
                      <wps:cNvCnPr/>
                      <wps:spPr>
                        <a:xfrm>
                          <a:off x="0" y="0"/>
                          <a:ext cx="5667375" cy="1905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C0BD5" id="Conector recto 7"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1.35pt" to="449.7pt,1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" strokecolor="#4f81bd [3204]" strokeweight="2pt">
                <v:shadow on="t" color="black" opacity="24903f" origin=",.5" offset="0,.55556mm"/>
              </v:line>
            </w:pict>
          </mc:Fallback>
        </mc:AlternateContent>
      </w:r>
      <w:bookmarkEnd w:id="0"/>
    </w:p>
    <w:p w14:paraId="304981AF" w14:textId="0BE0D7CB" w:rsidR="0000185E" w:rsidRPr="00E67B02" w:rsidRDefault="0000185E" w:rsidP="0000185E">
      <w:pPr>
        <w:ind w:right="899"/>
        <w:jc w:val="both"/>
        <w:rPr>
          <w:rFonts w:ascii="Palatino Linotype" w:hAnsi="Palatino Linotype" w:cs="Arial"/>
          <w:lang w:val="es-ES"/>
        </w:rPr>
      </w:pPr>
      <w:r w:rsidRPr="00E67B02">
        <w:rPr>
          <w:noProof/>
          <w:lang w:eastAsia="es-MX"/>
        </w:rPr>
        <w:lastRenderedPageBreak/>
        <w:drawing>
          <wp:inline distT="0" distB="0" distL="0" distR="0" wp14:anchorId="4BC34EC0" wp14:editId="6A15B67B">
            <wp:extent cx="5770880" cy="4067175"/>
            <wp:effectExtent l="0" t="0" r="127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0384" cy="4080921"/>
                    </a:xfrm>
                    <a:prstGeom prst="rect">
                      <a:avLst/>
                    </a:prstGeom>
                  </pic:spPr>
                </pic:pic>
              </a:graphicData>
            </a:graphic>
          </wp:inline>
        </w:drawing>
      </w:r>
    </w:p>
    <w:p w14:paraId="76F0B913" w14:textId="77777777" w:rsidR="000836A8" w:rsidRPr="00E67B02" w:rsidRDefault="000836A8" w:rsidP="007D1CB4">
      <w:pPr>
        <w:spacing w:line="360" w:lineRule="auto"/>
        <w:jc w:val="both"/>
        <w:rPr>
          <w:rFonts w:ascii="Palatino Linotype" w:hAnsi="Palatino Linotype" w:cs="Arial"/>
          <w:lang w:val="es-ES"/>
        </w:rPr>
      </w:pPr>
    </w:p>
    <w:p w14:paraId="5064C6CD" w14:textId="2C1AFF06" w:rsidR="0000185E" w:rsidRPr="00E67B02" w:rsidRDefault="0000185E" w:rsidP="0000185E">
      <w:pPr>
        <w:spacing w:line="360" w:lineRule="auto"/>
        <w:jc w:val="both"/>
        <w:rPr>
          <w:rFonts w:ascii="Palatino Linotype" w:hAnsi="Palatino Linotype" w:cs="Arial"/>
          <w:lang w:val="es-ES"/>
        </w:rPr>
      </w:pPr>
      <w:r w:rsidRPr="00E67B02">
        <w:rPr>
          <w:rFonts w:ascii="Palatino Linotype" w:hAnsi="Palatino Linotype" w:cs="Arial"/>
          <w:lang w:val="es-ES"/>
        </w:rPr>
        <w:t>De lo anterior se observa que, el Ayuntamiento de Ixtapan de la Sal sí realizó un levantamiento físico de inventarios en el año 2020, por parte de la Sindicatura Municipal, Secretario Municipal y Contraloría Interna Municipal, como la del interés del recurrente.</w:t>
      </w:r>
    </w:p>
    <w:p w14:paraId="22B6668B" w14:textId="77777777" w:rsidR="0000185E" w:rsidRPr="00E67B02" w:rsidRDefault="0000185E" w:rsidP="0000185E">
      <w:pPr>
        <w:spacing w:line="360" w:lineRule="auto"/>
        <w:jc w:val="both"/>
        <w:rPr>
          <w:rFonts w:ascii="Palatino Linotype" w:hAnsi="Palatino Linotype" w:cs="Arial"/>
          <w:lang w:val="es-ES"/>
        </w:rPr>
      </w:pPr>
    </w:p>
    <w:p w14:paraId="0BF8FDD9" w14:textId="51739D36" w:rsidR="000836A8" w:rsidRPr="00E67B02" w:rsidRDefault="0000185E" w:rsidP="0000185E">
      <w:pPr>
        <w:spacing w:line="360" w:lineRule="auto"/>
        <w:jc w:val="both"/>
        <w:rPr>
          <w:rFonts w:ascii="Palatino Linotype" w:hAnsi="Palatino Linotype" w:cs="Arial"/>
          <w:lang w:val="es-ES"/>
        </w:rPr>
      </w:pPr>
      <w:r w:rsidRPr="00E67B02">
        <w:rPr>
          <w:rFonts w:ascii="Palatino Linotype" w:hAnsi="Palatino Linotype" w:cs="Arial"/>
          <w:lang w:val="es-ES"/>
        </w:rPr>
        <w:t>En cuanto al COCICOVI</w:t>
      </w:r>
      <w:r w:rsidRPr="00E67B02">
        <w:rPr>
          <w:rStyle w:val="Refdenotaalpie"/>
          <w:rFonts w:ascii="Palatino Linotype" w:hAnsi="Palatino Linotype" w:cs="Arial"/>
          <w:lang w:val="es-ES"/>
        </w:rPr>
        <w:footnoteReference w:id="3"/>
      </w:r>
      <w:r w:rsidRPr="00E67B02">
        <w:rPr>
          <w:rFonts w:ascii="Palatino Linotype" w:hAnsi="Palatino Linotype" w:cs="Arial"/>
          <w:lang w:val="es-ES"/>
        </w:rPr>
        <w:t xml:space="preserve">, a éste se le denomina al Comité Ciudadano de Control y Vigilancia que es usado como mecanismo social, conformado por la Contraloría interna municipal e integrado por vecinos elegidos por la comunidad y cuya </w:t>
      </w:r>
      <w:r w:rsidRPr="00E67B02">
        <w:rPr>
          <w:rFonts w:ascii="Palatino Linotype" w:hAnsi="Palatino Linotype" w:cs="Arial"/>
          <w:lang w:val="es-ES"/>
        </w:rPr>
        <w:lastRenderedPageBreak/>
        <w:t>actuación se orienta a vigilar la correcta aplicación de los recursos públicos, federales, estatales y/o municipales, asignados a obras y programas sociales de los que son usuarios o beneficiarios.</w:t>
      </w:r>
    </w:p>
    <w:p w14:paraId="3C28BA96" w14:textId="77777777" w:rsidR="0000185E" w:rsidRPr="00E67B02" w:rsidRDefault="0000185E" w:rsidP="007D1CB4">
      <w:pPr>
        <w:spacing w:line="360" w:lineRule="auto"/>
        <w:jc w:val="both"/>
        <w:rPr>
          <w:rFonts w:ascii="Palatino Linotype" w:hAnsi="Palatino Linotype" w:cs="Arial"/>
          <w:lang w:val="es-ES"/>
        </w:rPr>
      </w:pPr>
    </w:p>
    <w:p w14:paraId="461FB918" w14:textId="03BD5114" w:rsidR="00B11059" w:rsidRPr="00E67B02" w:rsidRDefault="0000185E" w:rsidP="0000185E">
      <w:pPr>
        <w:spacing w:line="360" w:lineRule="auto"/>
        <w:jc w:val="both"/>
        <w:rPr>
          <w:rFonts w:ascii="Palatino Linotype" w:hAnsi="Palatino Linotype" w:cs="Arial"/>
          <w:lang w:val="es-ES"/>
        </w:rPr>
      </w:pPr>
      <w:r w:rsidRPr="00E67B02">
        <w:rPr>
          <w:rFonts w:ascii="Palatino Linotype" w:hAnsi="Palatino Linotype" w:cs="Arial"/>
          <w:lang w:val="es-ES"/>
        </w:rPr>
        <w:t>Asimismo, se localizó el formato de “ACTA CONSTITUTIVA DEL COMITÉ CIUDADANO DE CONTROL Y VIGILANCIA EN OBRA PÚBLICA”</w:t>
      </w:r>
      <w:r w:rsidRPr="00E67B02">
        <w:rPr>
          <w:rStyle w:val="Refdenotaalpie"/>
          <w:rFonts w:ascii="Palatino Linotype" w:hAnsi="Palatino Linotype" w:cs="Arial"/>
          <w:lang w:val="es-ES"/>
        </w:rPr>
        <w:footnoteReference w:id="4"/>
      </w:r>
      <w:r w:rsidRPr="00E67B02">
        <w:rPr>
          <w:rFonts w:ascii="Palatino Linotype" w:hAnsi="Palatino Linotype" w:cs="Arial"/>
          <w:lang w:val="es-ES"/>
        </w:rPr>
        <w:t>, del que se inserta imagen del mismo:</w:t>
      </w:r>
      <w:r w:rsidRPr="00E67B02">
        <w:rPr>
          <w:rFonts w:ascii="Palatino Linotype" w:hAnsi="Palatino Linotype" w:cs="Arial"/>
          <w:lang w:val="es-ES"/>
        </w:rPr>
        <w:cr/>
      </w:r>
    </w:p>
    <w:p w14:paraId="018AD6FA" w14:textId="4A0CBA5D" w:rsidR="0000185E" w:rsidRPr="00E67B02" w:rsidRDefault="0000185E" w:rsidP="0000185E">
      <w:pPr>
        <w:spacing w:line="360" w:lineRule="auto"/>
        <w:jc w:val="both"/>
        <w:rPr>
          <w:rFonts w:ascii="Palatino Linotype" w:hAnsi="Palatino Linotype" w:cs="Arial"/>
          <w:lang w:val="es-ES"/>
        </w:rPr>
      </w:pPr>
      <w:r w:rsidRPr="00E67B02">
        <w:rPr>
          <w:noProof/>
          <w:lang w:eastAsia="es-MX"/>
        </w:rPr>
        <w:drawing>
          <wp:inline distT="0" distB="0" distL="0" distR="0" wp14:anchorId="6FAF11CD" wp14:editId="3226AEFF">
            <wp:extent cx="5789295" cy="3305175"/>
            <wp:effectExtent l="0" t="0" r="190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00761" cy="3311721"/>
                    </a:xfrm>
                    <a:prstGeom prst="rect">
                      <a:avLst/>
                    </a:prstGeom>
                  </pic:spPr>
                </pic:pic>
              </a:graphicData>
            </a:graphic>
          </wp:inline>
        </w:drawing>
      </w:r>
    </w:p>
    <w:p w14:paraId="4665D710" w14:textId="78A79474" w:rsidR="0000185E" w:rsidRPr="00E67B02" w:rsidRDefault="0000185E" w:rsidP="007D1CB4">
      <w:pPr>
        <w:spacing w:line="360" w:lineRule="auto"/>
        <w:jc w:val="both"/>
        <w:rPr>
          <w:rFonts w:ascii="Palatino Linotype" w:hAnsi="Palatino Linotype" w:cs="Arial"/>
          <w:lang w:val="es-ES"/>
        </w:rPr>
      </w:pPr>
      <w:r w:rsidRPr="00E67B02">
        <w:rPr>
          <w:noProof/>
          <w:lang w:eastAsia="es-MX"/>
        </w:rPr>
        <w:lastRenderedPageBreak/>
        <w:drawing>
          <wp:inline distT="0" distB="0" distL="0" distR="0" wp14:anchorId="4FF712DC" wp14:editId="13CBD67C">
            <wp:extent cx="5791835" cy="33147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3314700"/>
                    </a:xfrm>
                    <a:prstGeom prst="rect">
                      <a:avLst/>
                    </a:prstGeom>
                  </pic:spPr>
                </pic:pic>
              </a:graphicData>
            </a:graphic>
          </wp:inline>
        </w:drawing>
      </w:r>
    </w:p>
    <w:p w14:paraId="4BF85B07" w14:textId="18D6A412" w:rsidR="0000185E" w:rsidRPr="00E67B02" w:rsidRDefault="0000185E" w:rsidP="0000185E">
      <w:pPr>
        <w:spacing w:line="360" w:lineRule="auto"/>
        <w:jc w:val="both"/>
        <w:rPr>
          <w:rFonts w:ascii="Palatino Linotype" w:hAnsi="Palatino Linotype" w:cs="Arial"/>
          <w:lang w:val="es-ES"/>
        </w:rPr>
      </w:pPr>
      <w:r w:rsidRPr="00E67B02">
        <w:rPr>
          <w:rFonts w:ascii="Palatino Linotype" w:hAnsi="Palatino Linotype" w:cs="Arial"/>
          <w:lang w:val="es-ES"/>
        </w:rPr>
        <w:t>De lo anterior, se desprende que, si bien</w:t>
      </w:r>
      <w:r w:rsidR="00B96939" w:rsidRPr="00E67B02">
        <w:rPr>
          <w:rFonts w:ascii="Palatino Linotype" w:hAnsi="Palatino Linotype" w:cs="Arial"/>
          <w:lang w:val="es-ES"/>
        </w:rPr>
        <w:t xml:space="preserve"> el</w:t>
      </w:r>
      <w:r w:rsidRPr="00E67B02">
        <w:rPr>
          <w:rFonts w:ascii="Palatino Linotype" w:hAnsi="Palatino Linotype" w:cs="Arial"/>
          <w:lang w:val="es-ES"/>
        </w:rPr>
        <w:t xml:space="preserve"> original del acta constitutiva del comité</w:t>
      </w:r>
      <w:r w:rsidR="003A736F" w:rsidRPr="00E67B02">
        <w:rPr>
          <w:rFonts w:ascii="Palatino Linotype" w:hAnsi="Palatino Linotype" w:cs="Arial"/>
          <w:lang w:val="es-ES"/>
        </w:rPr>
        <w:t xml:space="preserve"> </w:t>
      </w:r>
      <w:r w:rsidRPr="00E67B02">
        <w:rPr>
          <w:rFonts w:ascii="Palatino Linotype" w:hAnsi="Palatino Linotype" w:cs="Arial"/>
          <w:lang w:val="es-ES"/>
        </w:rPr>
        <w:t>ciudadano de control y vigilancia en obra pública, lo detenta la Secretaría de la</w:t>
      </w:r>
      <w:r w:rsidR="003A736F" w:rsidRPr="00E67B02">
        <w:rPr>
          <w:rFonts w:ascii="Palatino Linotype" w:hAnsi="Palatino Linotype" w:cs="Arial"/>
          <w:lang w:val="es-ES"/>
        </w:rPr>
        <w:t xml:space="preserve"> </w:t>
      </w:r>
      <w:r w:rsidRPr="00E67B02">
        <w:rPr>
          <w:rFonts w:ascii="Palatino Linotype" w:hAnsi="Palatino Linotype" w:cs="Arial"/>
          <w:lang w:val="es-ES"/>
        </w:rPr>
        <w:t xml:space="preserve">Contraloría del Estado de México, lo cierto es que </w:t>
      </w:r>
      <w:r w:rsidR="00B96939" w:rsidRPr="00E67B02">
        <w:rPr>
          <w:rFonts w:ascii="Palatino Linotype" w:hAnsi="Palatino Linotype" w:cs="Arial"/>
          <w:lang w:val="es-ES"/>
        </w:rPr>
        <w:t xml:space="preserve">la </w:t>
      </w:r>
      <w:r w:rsidRPr="00E67B02">
        <w:rPr>
          <w:rFonts w:ascii="Palatino Linotype" w:hAnsi="Palatino Linotype" w:cs="Arial"/>
          <w:lang w:val="es-ES"/>
        </w:rPr>
        <w:t>copia del acta es entregad</w:t>
      </w:r>
      <w:r w:rsidR="00B96939" w:rsidRPr="00E67B02">
        <w:rPr>
          <w:rFonts w:ascii="Palatino Linotype" w:hAnsi="Palatino Linotype" w:cs="Arial"/>
          <w:lang w:val="es-ES"/>
        </w:rPr>
        <w:t>a</w:t>
      </w:r>
      <w:r w:rsidRPr="00E67B02">
        <w:rPr>
          <w:rFonts w:ascii="Palatino Linotype" w:hAnsi="Palatino Linotype" w:cs="Arial"/>
          <w:lang w:val="es-ES"/>
        </w:rPr>
        <w:t xml:space="preserve"> al</w:t>
      </w:r>
      <w:r w:rsidR="003A736F" w:rsidRPr="00E67B02">
        <w:rPr>
          <w:rFonts w:ascii="Palatino Linotype" w:hAnsi="Palatino Linotype" w:cs="Arial"/>
          <w:lang w:val="es-ES"/>
        </w:rPr>
        <w:t xml:space="preserve"> </w:t>
      </w:r>
      <w:r w:rsidRPr="00E67B02">
        <w:rPr>
          <w:rFonts w:ascii="Palatino Linotype" w:hAnsi="Palatino Linotype" w:cs="Arial"/>
          <w:lang w:val="es-ES"/>
        </w:rPr>
        <w:t>Ayuntamiento, en este caso, al Ayuntamiento de Ixtapan de la Sal, ello cuando se</w:t>
      </w:r>
      <w:r w:rsidR="003A736F" w:rsidRPr="00E67B02">
        <w:rPr>
          <w:rFonts w:ascii="Palatino Linotype" w:hAnsi="Palatino Linotype" w:cs="Arial"/>
          <w:lang w:val="es-ES"/>
        </w:rPr>
        <w:t xml:space="preserve"> </w:t>
      </w:r>
      <w:r w:rsidRPr="00E67B02">
        <w:rPr>
          <w:rFonts w:ascii="Palatino Linotype" w:hAnsi="Palatino Linotype" w:cs="Arial"/>
          <w:lang w:val="es-ES"/>
        </w:rPr>
        <w:t>inspeccionará una obra por parte del Comité Ciudadano de Control y Vigilancia</w:t>
      </w:r>
      <w:r w:rsidR="003A736F" w:rsidRPr="00E67B02">
        <w:rPr>
          <w:rFonts w:ascii="Palatino Linotype" w:hAnsi="Palatino Linotype" w:cs="Arial"/>
          <w:lang w:val="es-ES"/>
        </w:rPr>
        <w:t xml:space="preserve"> </w:t>
      </w:r>
      <w:r w:rsidRPr="00E67B02">
        <w:rPr>
          <w:rFonts w:ascii="Palatino Linotype" w:hAnsi="Palatino Linotype" w:cs="Arial"/>
          <w:lang w:val="es-ES"/>
        </w:rPr>
        <w:t>(COCICOVI).</w:t>
      </w:r>
    </w:p>
    <w:p w14:paraId="4BE7F82B" w14:textId="77777777" w:rsidR="0000185E" w:rsidRPr="00E67B02" w:rsidRDefault="0000185E" w:rsidP="007D1CB4">
      <w:pPr>
        <w:spacing w:line="360" w:lineRule="auto"/>
        <w:jc w:val="both"/>
        <w:rPr>
          <w:rFonts w:ascii="Palatino Linotype" w:hAnsi="Palatino Linotype" w:cs="Arial"/>
          <w:lang w:val="es-ES"/>
        </w:rPr>
      </w:pPr>
    </w:p>
    <w:p w14:paraId="4C41CC72" w14:textId="41AEC933" w:rsidR="003A736F" w:rsidRPr="00E67B02" w:rsidRDefault="003A736F" w:rsidP="003A736F">
      <w:pPr>
        <w:spacing w:line="360" w:lineRule="auto"/>
        <w:jc w:val="both"/>
        <w:rPr>
          <w:rFonts w:ascii="Palatino Linotype" w:hAnsi="Palatino Linotype" w:cs="Arial"/>
          <w:lang w:val="es-ES"/>
        </w:rPr>
      </w:pPr>
      <w:r w:rsidRPr="00E67B02">
        <w:rPr>
          <w:rFonts w:ascii="Palatino Linotype" w:hAnsi="Palatino Linotype" w:cs="Arial"/>
          <w:lang w:val="es-ES"/>
        </w:rPr>
        <w:t xml:space="preserve">Conforme a todo lo anterior, se evidencia que el Ayuntamiento de Ixtapan de la Sal sí realizó el </w:t>
      </w:r>
      <w:r w:rsidR="00931830" w:rsidRPr="00E67B02">
        <w:rPr>
          <w:rFonts w:ascii="Palatino Linotype" w:hAnsi="Palatino Linotype" w:cs="Arial"/>
          <w:lang w:val="es-ES"/>
        </w:rPr>
        <w:t xml:space="preserve">primer </w:t>
      </w:r>
      <w:r w:rsidRPr="00E67B02">
        <w:rPr>
          <w:rFonts w:ascii="Palatino Linotype" w:hAnsi="Palatino Linotype" w:cs="Arial"/>
          <w:lang w:val="es-ES"/>
        </w:rPr>
        <w:t>levantamiento físico de inventarios en el año 2020, y además cuenta con copia de la o las actas cuando se inspecciona una obra por parte del Comité Ciudadano de Control y Vigilancia (COCICOVI).</w:t>
      </w:r>
    </w:p>
    <w:p w14:paraId="6F79CF85" w14:textId="77777777" w:rsidR="003A736F" w:rsidRPr="00E67B02" w:rsidRDefault="003A736F" w:rsidP="003A736F">
      <w:pPr>
        <w:spacing w:line="360" w:lineRule="auto"/>
        <w:jc w:val="both"/>
        <w:rPr>
          <w:rFonts w:ascii="Palatino Linotype" w:hAnsi="Palatino Linotype" w:cs="Arial"/>
          <w:lang w:val="es-ES"/>
        </w:rPr>
      </w:pPr>
    </w:p>
    <w:p w14:paraId="3CB33934" w14:textId="09B9CBCC" w:rsidR="003A736F" w:rsidRPr="00E67B02" w:rsidRDefault="003A736F" w:rsidP="003A736F">
      <w:pPr>
        <w:spacing w:line="360" w:lineRule="auto"/>
        <w:jc w:val="both"/>
        <w:rPr>
          <w:rFonts w:ascii="Palatino Linotype" w:hAnsi="Palatino Linotype" w:cs="Arial"/>
          <w:lang w:val="es-ES"/>
        </w:rPr>
      </w:pPr>
      <w:r w:rsidRPr="00E67B02">
        <w:rPr>
          <w:rFonts w:ascii="Palatino Linotype" w:hAnsi="Palatino Linotype" w:cs="Arial"/>
          <w:lang w:val="es-ES"/>
        </w:rPr>
        <w:lastRenderedPageBreak/>
        <w:t xml:space="preserve">En consecuencia, </w:t>
      </w:r>
      <w:r w:rsidRPr="00E67B02">
        <w:rPr>
          <w:rFonts w:ascii="Palatino Linotype" w:hAnsi="Palatino Linotype" w:cs="Arial"/>
          <w:b/>
          <w:lang w:val="es-ES"/>
        </w:rPr>
        <w:t>EL SUJETO OBLIGADO</w:t>
      </w:r>
      <w:r w:rsidRPr="00E67B02">
        <w:rPr>
          <w:rFonts w:ascii="Palatino Linotype" w:hAnsi="Palatino Linotype" w:cs="Arial"/>
          <w:lang w:val="es-ES"/>
        </w:rPr>
        <w:t xml:space="preserve"> debió prever dicha situación y poner a disposición de la particular dicha información, en caso de que no contase con las actas requeridas, en formato electrónico, ya sea por medio de disco compacto, USB, o cualquier otro que, derivado de los avances tecnológicos, procurando en todo momento garantizar la gratuidad de la información, contemplada en el artículo</w:t>
      </w:r>
      <w:r w:rsidR="00BF1112" w:rsidRPr="00E67B02">
        <w:rPr>
          <w:rFonts w:ascii="Palatino Linotype" w:hAnsi="Palatino Linotype" w:cs="Arial"/>
          <w:lang w:val="es-ES"/>
        </w:rPr>
        <w:t xml:space="preserve"> 123 de la Ley de la materia.</w:t>
      </w:r>
      <w:r w:rsidRPr="00E67B02">
        <w:rPr>
          <w:rFonts w:ascii="Palatino Linotype" w:hAnsi="Palatino Linotype" w:cs="Arial"/>
          <w:lang w:val="es-ES"/>
        </w:rPr>
        <w:t xml:space="preserve"> </w:t>
      </w:r>
    </w:p>
    <w:p w14:paraId="386A6475" w14:textId="77777777" w:rsidR="003A736F" w:rsidRPr="00E67B02" w:rsidRDefault="003A736F" w:rsidP="003A736F">
      <w:pPr>
        <w:spacing w:line="360" w:lineRule="auto"/>
        <w:jc w:val="both"/>
        <w:rPr>
          <w:rFonts w:ascii="Palatino Linotype" w:hAnsi="Palatino Linotype" w:cs="Arial"/>
          <w:lang w:val="es-ES"/>
        </w:rPr>
      </w:pPr>
    </w:p>
    <w:p w14:paraId="1A89EAA8" w14:textId="34F2D2F0" w:rsidR="007374D4" w:rsidRPr="00E67B02" w:rsidRDefault="007374D4" w:rsidP="007374D4">
      <w:pPr>
        <w:autoSpaceDE w:val="0"/>
        <w:autoSpaceDN w:val="0"/>
        <w:adjustRightInd w:val="0"/>
        <w:spacing w:line="360" w:lineRule="auto"/>
        <w:jc w:val="both"/>
        <w:rPr>
          <w:rFonts w:ascii="Palatino Linotype" w:hAnsi="Palatino Linotype" w:cs="Arial"/>
          <w:lang w:val="es-ES"/>
        </w:rPr>
      </w:pPr>
      <w:r w:rsidRPr="00E67B02">
        <w:rPr>
          <w:rFonts w:ascii="Palatino Linotype" w:hAnsi="Palatino Linotype" w:cs="Arial"/>
          <w:lang w:val="es-ES"/>
        </w:rPr>
        <w:t xml:space="preserve">De los preceptos señalados se concluye que </w:t>
      </w:r>
      <w:r w:rsidRPr="00E67B02">
        <w:rPr>
          <w:rFonts w:ascii="Palatino Linotype" w:hAnsi="Palatino Linotype" w:cs="Arial"/>
          <w:b/>
          <w:lang w:val="es-ES"/>
        </w:rPr>
        <w:t>EL SUJETO OBLIGADO</w:t>
      </w:r>
      <w:r w:rsidRPr="00E67B02">
        <w:rPr>
          <w:rFonts w:ascii="Palatino Linotype" w:hAnsi="Palatino Linotype" w:cs="Arial"/>
          <w:lang w:val="es-ES"/>
        </w:rPr>
        <w:t xml:space="preserve"> tiene atribuciones para poseer la información relacionada con la solicitud; por tales razones, este Órgano Garante en aras de no vulnerar el derecho de acceso a la información de </w:t>
      </w:r>
      <w:r w:rsidRPr="00E67B02">
        <w:rPr>
          <w:rFonts w:ascii="Palatino Linotype" w:hAnsi="Palatino Linotype" w:cs="Arial"/>
          <w:b/>
          <w:lang w:val="es-ES"/>
        </w:rPr>
        <w:t>LA</w:t>
      </w:r>
      <w:r w:rsidRPr="00E67B02">
        <w:rPr>
          <w:rFonts w:ascii="Palatino Linotype" w:hAnsi="Palatino Linotype" w:cs="Arial"/>
          <w:lang w:val="es-ES"/>
        </w:rPr>
        <w:t xml:space="preserve"> </w:t>
      </w:r>
      <w:r w:rsidRPr="00E67B02">
        <w:rPr>
          <w:rFonts w:ascii="Palatino Linotype" w:hAnsi="Palatino Linotype" w:cs="Arial"/>
          <w:b/>
          <w:lang w:val="es-ES"/>
        </w:rPr>
        <w:t>RECURRENTE</w:t>
      </w:r>
      <w:r w:rsidRPr="00E67B02">
        <w:rPr>
          <w:rFonts w:ascii="Palatino Linotype" w:hAnsi="Palatino Linotype" w:cs="Arial"/>
          <w:lang w:val="es-ES"/>
        </w:rPr>
        <w:t>, ordena la entrega información requerida por la particular.</w:t>
      </w:r>
    </w:p>
    <w:p w14:paraId="0130CB06" w14:textId="77777777" w:rsidR="00560A52" w:rsidRPr="00E67B02" w:rsidRDefault="00560A52" w:rsidP="007374D4">
      <w:pPr>
        <w:autoSpaceDE w:val="0"/>
        <w:autoSpaceDN w:val="0"/>
        <w:adjustRightInd w:val="0"/>
        <w:spacing w:line="360" w:lineRule="auto"/>
        <w:jc w:val="both"/>
        <w:rPr>
          <w:rFonts w:ascii="Palatino Linotype" w:hAnsi="Palatino Linotype" w:cs="Arial"/>
          <w:lang w:val="es-ES"/>
        </w:rPr>
      </w:pPr>
    </w:p>
    <w:p w14:paraId="31118105" w14:textId="1A9DBC2C" w:rsidR="0078689D" w:rsidRPr="00E67B02" w:rsidRDefault="007374D4" w:rsidP="0078689D">
      <w:pPr>
        <w:spacing w:line="360" w:lineRule="auto"/>
        <w:jc w:val="both"/>
        <w:rPr>
          <w:rFonts w:ascii="Palatino Linotype" w:hAnsi="Palatino Linotype" w:cs="Arial"/>
        </w:rPr>
      </w:pPr>
      <w:r w:rsidRPr="00E67B02">
        <w:rPr>
          <w:rFonts w:ascii="Palatino Linotype" w:hAnsi="Palatino Linotype" w:cs="Arial"/>
          <w:lang w:val="es-ES"/>
        </w:rPr>
        <w:t xml:space="preserve">Por lo anterior, resulta obligatorio del </w:t>
      </w:r>
      <w:r w:rsidRPr="00E67B02">
        <w:rPr>
          <w:rFonts w:ascii="Palatino Linotype" w:hAnsi="Palatino Linotype" w:cs="Arial"/>
          <w:b/>
          <w:lang w:val="es-ES"/>
        </w:rPr>
        <w:t xml:space="preserve">SUJETO OBLIGADO </w:t>
      </w:r>
      <w:r w:rsidRPr="00E67B02">
        <w:rPr>
          <w:rFonts w:ascii="Palatino Linotype" w:hAnsi="Palatino Linotype" w:cs="Arial"/>
          <w:lang w:val="es-ES"/>
        </w:rPr>
        <w:t xml:space="preserve">desde el inicio de la administración el tener disponible la información en el portal de </w:t>
      </w:r>
      <w:r w:rsidRPr="00E67B02">
        <w:rPr>
          <w:rFonts w:ascii="Palatino Linotype" w:hAnsi="Palatino Linotype" w:cs="Arial"/>
          <w:b/>
          <w:lang w:val="es-ES"/>
        </w:rPr>
        <w:t>IPOMEX</w:t>
      </w:r>
      <w:r w:rsidRPr="00E67B02">
        <w:rPr>
          <w:rFonts w:ascii="Palatino Linotype" w:hAnsi="Palatino Linotype" w:cs="Arial"/>
          <w:lang w:val="es-ES"/>
        </w:rPr>
        <w:t xml:space="preserve">; en consecuencia, debe obrar en sus archivos la información en medio electrónico y solo para el caso de que hubiera algún impedimento para hacer la entrega mediante </w:t>
      </w:r>
      <w:r w:rsidRPr="00E67B02">
        <w:rPr>
          <w:rFonts w:ascii="Palatino Linotype" w:hAnsi="Palatino Linotype" w:cs="Arial"/>
          <w:b/>
          <w:lang w:val="es-ES"/>
        </w:rPr>
        <w:t xml:space="preserve">SAIMEX, </w:t>
      </w:r>
      <w:r w:rsidRPr="00E67B02">
        <w:rPr>
          <w:rFonts w:ascii="Palatino Linotype" w:hAnsi="Palatino Linotype" w:cs="Arial"/>
          <w:lang w:val="es-ES"/>
        </w:rPr>
        <w:t>deberá ofr</w:t>
      </w:r>
      <w:r w:rsidR="0078689D" w:rsidRPr="00E67B02">
        <w:rPr>
          <w:rFonts w:ascii="Palatino Linotype" w:hAnsi="Palatino Linotype" w:cs="Arial"/>
          <w:lang w:val="es-ES"/>
        </w:rPr>
        <w:t xml:space="preserve">ecer otros medios electrónicos </w:t>
      </w:r>
      <w:r w:rsidR="0078689D" w:rsidRPr="00E67B02">
        <w:rPr>
          <w:rFonts w:ascii="Palatino Linotype" w:hAnsi="Palatino Linotype" w:cs="Arial"/>
        </w:rPr>
        <w:t>de entrega ya sea USB, Disco duro entre otros; así como, copias simples o copias certificadas, bajo lo cual, se debe ajustar a lo dispuesto en el artículo 174 de la Ley de la materia que dispone:</w:t>
      </w:r>
    </w:p>
    <w:p w14:paraId="078F5F48" w14:textId="77777777" w:rsidR="0078689D" w:rsidRPr="00E67B02" w:rsidRDefault="0078689D" w:rsidP="0078689D">
      <w:pPr>
        <w:spacing w:line="360" w:lineRule="auto"/>
        <w:jc w:val="both"/>
        <w:rPr>
          <w:rFonts w:ascii="Palatino Linotype" w:hAnsi="Palatino Linotype" w:cs="Arial"/>
        </w:rPr>
      </w:pPr>
    </w:p>
    <w:p w14:paraId="2247050E" w14:textId="77777777" w:rsidR="0078689D" w:rsidRPr="00E67B02" w:rsidRDefault="0078689D" w:rsidP="0078689D">
      <w:pPr>
        <w:spacing w:line="276" w:lineRule="auto"/>
        <w:ind w:left="851" w:right="899"/>
        <w:jc w:val="both"/>
        <w:rPr>
          <w:rFonts w:ascii="Palatino Linotype" w:hAnsi="Palatino Linotype" w:cs="Arial"/>
          <w:i/>
          <w:sz w:val="22"/>
          <w:szCs w:val="22"/>
        </w:rPr>
      </w:pPr>
      <w:r w:rsidRPr="00E67B02">
        <w:rPr>
          <w:rFonts w:ascii="Palatino Linotype" w:hAnsi="Palatino Linotype"/>
          <w:b/>
          <w:i/>
          <w:sz w:val="22"/>
          <w:szCs w:val="22"/>
        </w:rPr>
        <w:t>Artículo 174.</w:t>
      </w:r>
      <w:r w:rsidRPr="00E67B02">
        <w:rPr>
          <w:rFonts w:ascii="Palatino Linotype" w:hAnsi="Palatino Linotype"/>
          <w:i/>
          <w:sz w:val="22"/>
          <w:szCs w:val="22"/>
        </w:rPr>
        <w:t xml:space="preserve"> En caso de existir costos para obtener la información deberán cubrirse de manera previa a la entrega y no podrán ser superiores a la suma de:</w:t>
      </w:r>
    </w:p>
    <w:p w14:paraId="1999B0E5" w14:textId="77777777" w:rsidR="0078689D" w:rsidRPr="00E67B02" w:rsidRDefault="0078689D" w:rsidP="0078689D">
      <w:pPr>
        <w:spacing w:line="276" w:lineRule="auto"/>
        <w:ind w:left="851" w:right="902"/>
        <w:jc w:val="both"/>
        <w:rPr>
          <w:rFonts w:ascii="Palatino Linotype" w:hAnsi="Palatino Linotype"/>
          <w:i/>
          <w:sz w:val="22"/>
          <w:szCs w:val="22"/>
        </w:rPr>
      </w:pPr>
      <w:r w:rsidRPr="00E67B02">
        <w:rPr>
          <w:rFonts w:ascii="Palatino Linotype" w:hAnsi="Palatino Linotype"/>
          <w:b/>
          <w:i/>
          <w:sz w:val="22"/>
          <w:szCs w:val="22"/>
        </w:rPr>
        <w:lastRenderedPageBreak/>
        <w:t>I. El costo de los materiales utilizados en la reproducción de la información</w:t>
      </w:r>
      <w:r w:rsidRPr="00E67B02">
        <w:rPr>
          <w:rFonts w:ascii="Palatino Linotype" w:hAnsi="Palatino Linotype"/>
          <w:i/>
          <w:sz w:val="22"/>
          <w:szCs w:val="22"/>
        </w:rPr>
        <w:t xml:space="preserve">; </w:t>
      </w:r>
    </w:p>
    <w:p w14:paraId="38240D9E" w14:textId="77777777" w:rsidR="0078689D" w:rsidRPr="00E67B02" w:rsidRDefault="0078689D" w:rsidP="0078689D">
      <w:pPr>
        <w:tabs>
          <w:tab w:val="center" w:pos="4535"/>
        </w:tabs>
        <w:spacing w:line="276" w:lineRule="auto"/>
        <w:ind w:left="851" w:right="902"/>
        <w:jc w:val="both"/>
        <w:rPr>
          <w:rFonts w:ascii="Palatino Linotype" w:hAnsi="Palatino Linotype"/>
          <w:i/>
          <w:sz w:val="22"/>
          <w:szCs w:val="22"/>
        </w:rPr>
      </w:pPr>
      <w:r w:rsidRPr="00E67B02">
        <w:rPr>
          <w:rFonts w:ascii="Palatino Linotype" w:hAnsi="Palatino Linotype"/>
          <w:i/>
          <w:sz w:val="22"/>
          <w:szCs w:val="22"/>
        </w:rPr>
        <w:t xml:space="preserve">II. El costo de envío, en su caso; y </w:t>
      </w:r>
      <w:r w:rsidRPr="00E67B02">
        <w:rPr>
          <w:rFonts w:ascii="Palatino Linotype" w:hAnsi="Palatino Linotype"/>
          <w:i/>
          <w:sz w:val="22"/>
          <w:szCs w:val="22"/>
        </w:rPr>
        <w:tab/>
      </w:r>
    </w:p>
    <w:p w14:paraId="5A2B4ABA" w14:textId="77777777" w:rsidR="0078689D" w:rsidRPr="00E67B02" w:rsidRDefault="0078689D" w:rsidP="0078689D">
      <w:pPr>
        <w:spacing w:line="276" w:lineRule="auto"/>
        <w:ind w:left="851" w:right="902"/>
        <w:jc w:val="both"/>
        <w:rPr>
          <w:rFonts w:ascii="Palatino Linotype" w:hAnsi="Palatino Linotype" w:cs="Arial"/>
          <w:i/>
          <w:sz w:val="22"/>
          <w:szCs w:val="22"/>
        </w:rPr>
      </w:pPr>
      <w:r w:rsidRPr="00E67B02">
        <w:rPr>
          <w:rFonts w:ascii="Palatino Linotype" w:hAnsi="Palatino Linotype"/>
          <w:i/>
          <w:sz w:val="22"/>
          <w:szCs w:val="22"/>
        </w:rPr>
        <w:t xml:space="preserve">III. El pago de la certificación de los documentos, cuando proceda. Las cuotas de los derechos aplicables deberán establecerse, en su caso, en el </w:t>
      </w:r>
      <w:r w:rsidRPr="00E67B02">
        <w:rPr>
          <w:rFonts w:ascii="Palatino Linotype" w:hAnsi="Palatino Linotype"/>
          <w:b/>
          <w:i/>
          <w:sz w:val="22"/>
          <w:szCs w:val="22"/>
          <w:u w:val="single"/>
        </w:rPr>
        <w:t>Código Financiero del Estado de México y Municipios</w:t>
      </w:r>
      <w:r w:rsidRPr="00E67B02">
        <w:rPr>
          <w:rFonts w:ascii="Palatino Linotype" w:hAnsi="Palatino Linotype"/>
          <w:i/>
          <w:sz w:val="22"/>
          <w:szCs w:val="22"/>
        </w:rPr>
        <w:t xml:space="preserve"> y demás disposiciones jurídicas aplicables, las cuales se publicarán en los sitios de internet de los sujetos obligados. En su determinación se deberá considerar que los montos permitan o faciliten el ejercicio del derecho de acceso a la información. </w:t>
      </w:r>
    </w:p>
    <w:p w14:paraId="49DEA3BA" w14:textId="77777777" w:rsidR="0078689D" w:rsidRPr="00E67B02" w:rsidRDefault="0078689D" w:rsidP="0078689D">
      <w:pPr>
        <w:spacing w:line="360" w:lineRule="auto"/>
        <w:jc w:val="both"/>
        <w:rPr>
          <w:rFonts w:ascii="Palatino Linotype" w:hAnsi="Palatino Linotype" w:cs="Arial"/>
        </w:rPr>
      </w:pPr>
    </w:p>
    <w:p w14:paraId="7D3BEE75" w14:textId="77777777" w:rsidR="0078689D" w:rsidRPr="00E67B02" w:rsidRDefault="0078689D" w:rsidP="0078689D">
      <w:pPr>
        <w:spacing w:line="360" w:lineRule="auto"/>
        <w:jc w:val="both"/>
        <w:rPr>
          <w:rFonts w:ascii="Palatino Linotype" w:hAnsi="Palatino Linotype" w:cs="Arial"/>
        </w:rPr>
      </w:pPr>
      <w:r w:rsidRPr="00E67B02">
        <w:rPr>
          <w:rFonts w:ascii="Palatino Linotype" w:hAnsi="Palatino Linotype" w:cs="Arial"/>
        </w:rPr>
        <w:t>Por su parte el Código Financiero del Estado de México y Municipios establece:</w:t>
      </w:r>
    </w:p>
    <w:p w14:paraId="7F38012D" w14:textId="77777777" w:rsidR="0078689D" w:rsidRPr="00E67B02" w:rsidRDefault="0078689D" w:rsidP="0078689D">
      <w:pPr>
        <w:spacing w:line="360" w:lineRule="auto"/>
        <w:jc w:val="both"/>
        <w:rPr>
          <w:rFonts w:ascii="Palatino Linotype" w:hAnsi="Palatino Linotype" w:cs="Arial"/>
        </w:rPr>
      </w:pPr>
    </w:p>
    <w:p w14:paraId="22921329" w14:textId="77777777" w:rsidR="0078689D" w:rsidRPr="00E67B02" w:rsidRDefault="0078689D" w:rsidP="00B96939">
      <w:pPr>
        <w:ind w:left="851" w:right="899"/>
        <w:jc w:val="both"/>
        <w:rPr>
          <w:rFonts w:ascii="Palatino Linotype" w:hAnsi="Palatino Linotype"/>
          <w:i/>
          <w:sz w:val="22"/>
          <w:szCs w:val="22"/>
        </w:rPr>
      </w:pPr>
      <w:r w:rsidRPr="00E67B02">
        <w:rPr>
          <w:rFonts w:ascii="Palatino Linotype" w:hAnsi="Palatino Linotype"/>
          <w:b/>
          <w:i/>
          <w:sz w:val="22"/>
          <w:szCs w:val="22"/>
        </w:rPr>
        <w:t>Artículo 148.-</w:t>
      </w:r>
      <w:r w:rsidRPr="00E67B02">
        <w:rPr>
          <w:rFonts w:ascii="Palatino Linotype" w:hAnsi="Palatino Linotype"/>
          <w:i/>
          <w:sz w:val="22"/>
          <w:szCs w:val="22"/>
        </w:rPr>
        <w:t xml:space="preserve"> Por la expedición de documentos solicitados en el ejercicio del derecho a la información pública, se pagarán los derechos conforme a la siguiente: </w:t>
      </w:r>
    </w:p>
    <w:p w14:paraId="58F5D074" w14:textId="77777777" w:rsidR="0078689D" w:rsidRPr="00E67B02" w:rsidRDefault="0078689D" w:rsidP="00B96939">
      <w:pPr>
        <w:ind w:left="851" w:right="899"/>
        <w:jc w:val="both"/>
        <w:rPr>
          <w:rFonts w:ascii="Palatino Linotype" w:hAnsi="Palatino Linotype"/>
          <w:i/>
          <w:sz w:val="22"/>
          <w:szCs w:val="22"/>
        </w:rPr>
      </w:pPr>
      <w:r w:rsidRPr="00E67B02">
        <w:rPr>
          <w:rFonts w:ascii="Palatino Linotype" w:hAnsi="Palatino Linotype"/>
          <w:i/>
          <w:sz w:val="22"/>
          <w:szCs w:val="22"/>
        </w:rPr>
        <w:t xml:space="preserve">T A R I F A CONCEPTO NÚMERO DE VECES EL VALOR DIARIO DE LA UNIDAD DE MEDIDA Y ACTUALIZACIÓN VIGENTE </w:t>
      </w:r>
    </w:p>
    <w:p w14:paraId="694AD3B2" w14:textId="77777777" w:rsidR="0078689D" w:rsidRPr="00E67B02" w:rsidRDefault="0078689D" w:rsidP="00B96939">
      <w:pPr>
        <w:ind w:left="851" w:right="899"/>
        <w:jc w:val="both"/>
        <w:rPr>
          <w:rFonts w:ascii="Palatino Linotype" w:hAnsi="Palatino Linotype"/>
          <w:i/>
          <w:sz w:val="22"/>
          <w:szCs w:val="22"/>
        </w:rPr>
      </w:pPr>
      <w:r w:rsidRPr="00E67B02">
        <w:rPr>
          <w:rFonts w:ascii="Palatino Linotype" w:hAnsi="Palatino Linotype"/>
          <w:i/>
          <w:sz w:val="22"/>
          <w:szCs w:val="22"/>
        </w:rPr>
        <w:t xml:space="preserve">I. Por la expedición de copias simples: </w:t>
      </w:r>
    </w:p>
    <w:p w14:paraId="76A84088" w14:textId="77777777" w:rsidR="0078689D" w:rsidRPr="00E67B02" w:rsidRDefault="0078689D" w:rsidP="00B96939">
      <w:pPr>
        <w:ind w:left="851" w:right="899"/>
        <w:jc w:val="both"/>
        <w:rPr>
          <w:rFonts w:ascii="Palatino Linotype" w:hAnsi="Palatino Linotype"/>
          <w:i/>
          <w:sz w:val="22"/>
          <w:szCs w:val="22"/>
        </w:rPr>
      </w:pPr>
      <w:r w:rsidRPr="00E67B02">
        <w:rPr>
          <w:rFonts w:ascii="Palatino Linotype" w:hAnsi="Palatino Linotype"/>
          <w:i/>
          <w:sz w:val="22"/>
          <w:szCs w:val="22"/>
        </w:rPr>
        <w:t xml:space="preserve">A). Por la primera hoja.                                                                                             0.224 </w:t>
      </w:r>
    </w:p>
    <w:p w14:paraId="2FC09EB0" w14:textId="77777777" w:rsidR="0078689D" w:rsidRPr="00E67B02" w:rsidRDefault="0078689D" w:rsidP="00B96939">
      <w:pPr>
        <w:ind w:left="851" w:right="899"/>
        <w:jc w:val="both"/>
        <w:rPr>
          <w:rFonts w:ascii="Palatino Linotype" w:hAnsi="Palatino Linotype"/>
          <w:i/>
          <w:sz w:val="22"/>
          <w:szCs w:val="22"/>
        </w:rPr>
      </w:pPr>
      <w:r w:rsidRPr="00E67B02">
        <w:rPr>
          <w:rFonts w:ascii="Palatino Linotype" w:hAnsi="Palatino Linotype"/>
          <w:i/>
          <w:sz w:val="22"/>
          <w:szCs w:val="22"/>
        </w:rPr>
        <w:t xml:space="preserve">B). Por cada hoja subsecuente.                                                                               0.016 </w:t>
      </w:r>
    </w:p>
    <w:p w14:paraId="0B949464" w14:textId="77777777" w:rsidR="0078689D" w:rsidRPr="00E67B02" w:rsidRDefault="0078689D" w:rsidP="00B96939">
      <w:pPr>
        <w:ind w:left="851" w:right="899"/>
        <w:jc w:val="both"/>
        <w:rPr>
          <w:rFonts w:ascii="Palatino Linotype" w:hAnsi="Palatino Linotype"/>
          <w:i/>
          <w:sz w:val="22"/>
          <w:szCs w:val="22"/>
        </w:rPr>
      </w:pPr>
      <w:r w:rsidRPr="00E67B02">
        <w:rPr>
          <w:rFonts w:ascii="Palatino Linotype" w:hAnsi="Palatino Linotype"/>
          <w:i/>
          <w:sz w:val="22"/>
          <w:szCs w:val="22"/>
        </w:rPr>
        <w:t xml:space="preserve">II. Por la expedición de copias certificadas: </w:t>
      </w:r>
    </w:p>
    <w:p w14:paraId="5E0D7A9F" w14:textId="77777777" w:rsidR="0078689D" w:rsidRPr="00E67B02" w:rsidRDefault="0078689D" w:rsidP="00B96939">
      <w:pPr>
        <w:ind w:left="851" w:right="899"/>
        <w:jc w:val="both"/>
        <w:rPr>
          <w:rFonts w:ascii="Palatino Linotype" w:hAnsi="Palatino Linotype"/>
          <w:i/>
          <w:sz w:val="22"/>
          <w:szCs w:val="22"/>
        </w:rPr>
      </w:pPr>
      <w:r w:rsidRPr="00E67B02">
        <w:rPr>
          <w:rFonts w:ascii="Palatino Linotype" w:hAnsi="Palatino Linotype"/>
          <w:i/>
          <w:sz w:val="22"/>
          <w:szCs w:val="22"/>
        </w:rPr>
        <w:t xml:space="preserve">A). Por la primera hoja.                                                                                              0.850 </w:t>
      </w:r>
    </w:p>
    <w:p w14:paraId="46260BBD" w14:textId="77777777" w:rsidR="0078689D" w:rsidRPr="00E67B02" w:rsidRDefault="0078689D" w:rsidP="00B96939">
      <w:pPr>
        <w:ind w:left="851" w:right="899"/>
        <w:jc w:val="both"/>
        <w:rPr>
          <w:rFonts w:ascii="Palatino Linotype" w:hAnsi="Palatino Linotype"/>
          <w:i/>
          <w:sz w:val="22"/>
          <w:szCs w:val="22"/>
        </w:rPr>
      </w:pPr>
      <w:r w:rsidRPr="00E67B02">
        <w:rPr>
          <w:rFonts w:ascii="Palatino Linotype" w:hAnsi="Palatino Linotype"/>
          <w:i/>
          <w:sz w:val="22"/>
          <w:szCs w:val="22"/>
        </w:rPr>
        <w:t xml:space="preserve">B). Por cada hoja subsecuente.                                                                                    0.417 </w:t>
      </w:r>
    </w:p>
    <w:p w14:paraId="3C9D33AB" w14:textId="77777777" w:rsidR="0078689D" w:rsidRPr="00E67B02" w:rsidRDefault="0078689D" w:rsidP="00B96939">
      <w:pPr>
        <w:ind w:left="851" w:right="899"/>
        <w:jc w:val="both"/>
        <w:rPr>
          <w:rFonts w:ascii="Palatino Linotype" w:hAnsi="Palatino Linotype"/>
          <w:i/>
          <w:sz w:val="22"/>
          <w:szCs w:val="22"/>
        </w:rPr>
      </w:pPr>
      <w:r w:rsidRPr="00E67B02">
        <w:rPr>
          <w:rFonts w:ascii="Palatino Linotype" w:hAnsi="Palatino Linotype"/>
          <w:i/>
          <w:sz w:val="22"/>
          <w:szCs w:val="22"/>
        </w:rPr>
        <w:t xml:space="preserve">III. Por la expedición de información en medios magnéticos.                                   0.224 </w:t>
      </w:r>
    </w:p>
    <w:p w14:paraId="75D3F113" w14:textId="77777777" w:rsidR="0078689D" w:rsidRPr="00E67B02" w:rsidRDefault="0078689D" w:rsidP="00B96939">
      <w:pPr>
        <w:ind w:left="851" w:right="899"/>
        <w:jc w:val="both"/>
        <w:rPr>
          <w:rFonts w:ascii="Palatino Linotype" w:hAnsi="Palatino Linotype"/>
          <w:i/>
          <w:sz w:val="22"/>
          <w:szCs w:val="22"/>
        </w:rPr>
      </w:pPr>
      <w:r w:rsidRPr="00E67B02">
        <w:rPr>
          <w:rFonts w:ascii="Palatino Linotype" w:hAnsi="Palatino Linotype"/>
          <w:i/>
          <w:sz w:val="22"/>
          <w:szCs w:val="22"/>
        </w:rPr>
        <w:t xml:space="preserve">IV. Para la expedición de información en disco compacto por cada disco.          0.336 </w:t>
      </w:r>
    </w:p>
    <w:p w14:paraId="5ED44A74" w14:textId="77777777" w:rsidR="0078689D" w:rsidRPr="00E67B02" w:rsidRDefault="0078689D" w:rsidP="00B96939">
      <w:pPr>
        <w:ind w:left="851" w:right="899"/>
        <w:jc w:val="both"/>
        <w:rPr>
          <w:rFonts w:ascii="Palatino Linotype" w:hAnsi="Palatino Linotype"/>
          <w:i/>
          <w:sz w:val="22"/>
          <w:szCs w:val="22"/>
        </w:rPr>
      </w:pPr>
      <w:r w:rsidRPr="00E67B02">
        <w:rPr>
          <w:rFonts w:ascii="Palatino Linotype" w:hAnsi="Palatino Linotype"/>
          <w:i/>
          <w:sz w:val="22"/>
          <w:szCs w:val="22"/>
        </w:rPr>
        <w:t xml:space="preserve">V. Por el escaneo y digitalización de documentos.                                               0.008 </w:t>
      </w:r>
    </w:p>
    <w:p w14:paraId="11393B5B" w14:textId="77777777" w:rsidR="0078689D" w:rsidRPr="00E67B02" w:rsidRDefault="0078689D" w:rsidP="00B96939">
      <w:pPr>
        <w:ind w:left="851" w:right="899"/>
        <w:jc w:val="both"/>
        <w:rPr>
          <w:rFonts w:ascii="Palatino Linotype" w:hAnsi="Palatino Linotype"/>
          <w:b/>
          <w:i/>
          <w:sz w:val="22"/>
          <w:szCs w:val="22"/>
          <w:u w:val="single"/>
        </w:rPr>
      </w:pPr>
      <w:r w:rsidRPr="00E67B02">
        <w:rPr>
          <w:rFonts w:ascii="Palatino Linotype" w:hAnsi="Palatino Linotype"/>
          <w:b/>
          <w:i/>
          <w:sz w:val="22"/>
          <w:szCs w:val="22"/>
          <w:u w:val="single"/>
        </w:rPr>
        <w:t xml:space="preserve">Para los supuestos establecidos en las fracciones III y IV, el solicitante podrá proporcionar a la autoridad municipal, el medio en el que requiera le </w:t>
      </w:r>
      <w:r w:rsidRPr="00E67B02">
        <w:rPr>
          <w:rFonts w:ascii="Palatino Linotype" w:hAnsi="Palatino Linotype"/>
          <w:b/>
          <w:i/>
          <w:sz w:val="22"/>
          <w:szCs w:val="22"/>
          <w:u w:val="single"/>
        </w:rPr>
        <w:lastRenderedPageBreak/>
        <w:t>sea entregada la información pública, en cuyo caso no habrá costo que cubrir.</w:t>
      </w:r>
    </w:p>
    <w:p w14:paraId="5BA6C529" w14:textId="77777777" w:rsidR="0078689D" w:rsidRPr="00E67B02" w:rsidRDefault="0078689D" w:rsidP="0078689D">
      <w:pPr>
        <w:spacing w:line="360" w:lineRule="auto"/>
        <w:ind w:right="899"/>
        <w:jc w:val="both"/>
        <w:rPr>
          <w:rFonts w:ascii="Palatino Linotype" w:hAnsi="Palatino Linotype"/>
          <w:b/>
          <w:i/>
          <w:sz w:val="22"/>
          <w:szCs w:val="22"/>
          <w:u w:val="single"/>
        </w:rPr>
      </w:pPr>
    </w:p>
    <w:p w14:paraId="27E68B17" w14:textId="77777777" w:rsidR="0078689D" w:rsidRPr="00E67B02" w:rsidRDefault="0078689D" w:rsidP="0078689D">
      <w:pPr>
        <w:spacing w:line="360" w:lineRule="auto"/>
        <w:ind w:right="49"/>
        <w:jc w:val="both"/>
        <w:rPr>
          <w:rFonts w:ascii="Palatino Linotype" w:hAnsi="Palatino Linotype" w:cs="Arial"/>
        </w:rPr>
      </w:pPr>
      <w:r w:rsidRPr="00E67B02">
        <w:rPr>
          <w:rFonts w:ascii="Palatino Linotype" w:hAnsi="Palatino Linotype"/>
        </w:rPr>
        <w:t xml:space="preserve">De esta forma, </w:t>
      </w:r>
      <w:r w:rsidRPr="00E67B02">
        <w:rPr>
          <w:rFonts w:ascii="Palatino Linotype" w:hAnsi="Palatino Linotype"/>
          <w:b/>
        </w:rPr>
        <w:t>EL SUJETO OBLIGADO</w:t>
      </w:r>
      <w:r w:rsidRPr="00E67B02">
        <w:rPr>
          <w:rFonts w:ascii="Palatino Linotype" w:hAnsi="Palatino Linotype"/>
        </w:rPr>
        <w:t xml:space="preserve"> deberá informar a la particular otros medios electrónicos por los cuales se puede entregar la información señalando los costos y  la forma de pago y una vez que haga entrega a la Autoridad del recibo correspondiente, le deberá indicar el día y la hora en que entregara la información en la vía que haya escogido para tal efecto.</w:t>
      </w:r>
    </w:p>
    <w:p w14:paraId="113C71FB" w14:textId="2C25589A" w:rsidR="007374D4" w:rsidRPr="00E67B02" w:rsidRDefault="007374D4" w:rsidP="0078689D">
      <w:pPr>
        <w:spacing w:line="360" w:lineRule="auto"/>
        <w:jc w:val="both"/>
        <w:rPr>
          <w:rFonts w:ascii="Palatino Linotype" w:hAnsi="Palatino Linotype" w:cs="Arial"/>
          <w:lang w:val="es-ES"/>
        </w:rPr>
      </w:pPr>
    </w:p>
    <w:p w14:paraId="56ED6C0B" w14:textId="77777777" w:rsidR="007374D4" w:rsidRPr="00E67B02" w:rsidRDefault="007374D4" w:rsidP="007374D4">
      <w:pPr>
        <w:spacing w:line="360" w:lineRule="auto"/>
        <w:jc w:val="both"/>
        <w:rPr>
          <w:rFonts w:ascii="Palatino Linotype" w:hAnsi="Palatino Linotype" w:cs="Arial"/>
          <w:lang w:val="es-ES"/>
        </w:rPr>
      </w:pPr>
      <w:r w:rsidRPr="00E67B02">
        <w:rPr>
          <w:rFonts w:ascii="Palatino Linotype" w:eastAsia="Calibri" w:hAnsi="Palatino Linotype" w:cs="Tahoma"/>
          <w:bCs/>
          <w:lang w:eastAsia="en-US"/>
        </w:rPr>
        <w:t xml:space="preserve">Es así que, al existir fuente obligacional que constriñe al </w:t>
      </w:r>
      <w:r w:rsidRPr="00E67B02">
        <w:rPr>
          <w:rFonts w:ascii="Palatino Linotype" w:eastAsia="Calibri" w:hAnsi="Palatino Linotype" w:cs="Tahoma"/>
          <w:b/>
          <w:bCs/>
          <w:lang w:eastAsia="en-US"/>
        </w:rPr>
        <w:t xml:space="preserve">SUJETO OBLIGADO </w:t>
      </w:r>
      <w:r w:rsidRPr="00E67B02">
        <w:rPr>
          <w:rFonts w:ascii="Palatino Linotype" w:eastAsia="Calibri" w:hAnsi="Palatino Linotype" w:cs="Tahoma"/>
          <w:bCs/>
          <w:lang w:eastAsia="en-US"/>
        </w:rPr>
        <w:t xml:space="preserve">para generar, poseer y publicar la información solicitada por </w:t>
      </w:r>
      <w:r w:rsidRPr="00E67B02">
        <w:rPr>
          <w:rFonts w:ascii="Palatino Linotype" w:eastAsia="Calibri" w:hAnsi="Palatino Linotype" w:cs="Tahoma"/>
          <w:b/>
          <w:bCs/>
          <w:lang w:eastAsia="en-US"/>
        </w:rPr>
        <w:t>LA RECURRENTE</w:t>
      </w:r>
      <w:r w:rsidRPr="00E67B02">
        <w:rPr>
          <w:rFonts w:ascii="Palatino Linotype" w:eastAsia="Calibri" w:hAnsi="Palatino Linotype" w:cs="Tahoma"/>
          <w:bCs/>
          <w:lang w:eastAsia="en-US"/>
        </w:rPr>
        <w:t>; este Órgano Garante determina</w:t>
      </w:r>
      <w:r w:rsidRPr="00E67B02">
        <w:rPr>
          <w:rFonts w:ascii="Palatino Linotype" w:hAnsi="Palatino Linotype" w:cs="Arial"/>
          <w:lang w:val="es-ES"/>
        </w:rPr>
        <w:t xml:space="preserve"> ordenar la entrega de ser procedente en versión pública. </w:t>
      </w:r>
    </w:p>
    <w:p w14:paraId="6D56D53C" w14:textId="77777777" w:rsidR="007374D4" w:rsidRPr="00E67B02" w:rsidRDefault="007374D4" w:rsidP="007374D4">
      <w:pPr>
        <w:spacing w:line="360" w:lineRule="auto"/>
        <w:jc w:val="both"/>
        <w:rPr>
          <w:rFonts w:ascii="Palatino Linotype" w:hAnsi="Palatino Linotype" w:cs="Arial"/>
          <w:lang w:val="es-ES"/>
        </w:rPr>
      </w:pPr>
    </w:p>
    <w:p w14:paraId="373F4693" w14:textId="77777777" w:rsidR="007374D4" w:rsidRPr="00E67B02" w:rsidRDefault="007374D4" w:rsidP="007374D4">
      <w:pPr>
        <w:spacing w:line="360" w:lineRule="auto"/>
        <w:jc w:val="both"/>
        <w:rPr>
          <w:rFonts w:ascii="Palatino Linotype" w:hAnsi="Palatino Linotype" w:cs="Arial"/>
          <w:bCs/>
        </w:rPr>
      </w:pPr>
      <w:r w:rsidRPr="00E67B02">
        <w:rPr>
          <w:rFonts w:ascii="Palatino Linotype" w:hAnsi="Palatino Linotype" w:cs="Arial"/>
        </w:rPr>
        <w:t xml:space="preserve">Por otro lado, no se omite comentar que para el caso de que los documentos de los cuales se ordena su entrega, contienen datos personales susceptibles de ser testados, deberán ser entregados en </w:t>
      </w:r>
      <w:r w:rsidRPr="00E67B02">
        <w:rPr>
          <w:rFonts w:ascii="Palatino Linotype" w:hAnsi="Palatino Linotype" w:cs="Arial"/>
          <w:b/>
        </w:rPr>
        <w:t>versión pública</w:t>
      </w:r>
      <w:r w:rsidRPr="00E67B02">
        <w:rPr>
          <w:rFonts w:ascii="Palatino Linotype" w:hAnsi="Palatino Linotype" w:cs="Arial"/>
        </w:rPr>
        <w:t>; pues, el</w:t>
      </w:r>
      <w:r w:rsidRPr="00E67B0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1833EE9" w14:textId="77777777" w:rsidR="007374D4" w:rsidRPr="00E67B02" w:rsidRDefault="007374D4" w:rsidP="007374D4">
      <w:pPr>
        <w:spacing w:line="360" w:lineRule="auto"/>
        <w:jc w:val="both"/>
        <w:rPr>
          <w:rFonts w:ascii="Palatino Linotype" w:eastAsia="Calibri" w:hAnsi="Palatino Linotype" w:cs="Arial"/>
          <w:bCs/>
          <w:lang w:eastAsia="en-US"/>
        </w:rPr>
      </w:pPr>
    </w:p>
    <w:p w14:paraId="73112B63" w14:textId="77777777" w:rsidR="007374D4" w:rsidRPr="00E67B02" w:rsidRDefault="007374D4" w:rsidP="007374D4">
      <w:pPr>
        <w:spacing w:line="360" w:lineRule="auto"/>
        <w:jc w:val="both"/>
        <w:rPr>
          <w:rFonts w:ascii="Palatino Linotype" w:hAnsi="Palatino Linotype" w:cs="Arial"/>
          <w:bCs/>
        </w:rPr>
      </w:pPr>
      <w:r w:rsidRPr="00E67B0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4BA5E63" w14:textId="77777777" w:rsidR="007374D4" w:rsidRPr="00E67B02" w:rsidRDefault="007374D4" w:rsidP="007374D4">
      <w:pPr>
        <w:autoSpaceDE w:val="0"/>
        <w:autoSpaceDN w:val="0"/>
        <w:adjustRightInd w:val="0"/>
        <w:ind w:right="899"/>
        <w:jc w:val="both"/>
        <w:rPr>
          <w:rFonts w:ascii="Palatino Linotype" w:hAnsi="Palatino Linotype" w:cs="Arial"/>
        </w:rPr>
      </w:pPr>
    </w:p>
    <w:p w14:paraId="2CC3EBAF" w14:textId="77777777" w:rsidR="007374D4" w:rsidRPr="00E67B02" w:rsidRDefault="007374D4" w:rsidP="007374D4">
      <w:pPr>
        <w:ind w:left="851" w:right="901"/>
        <w:jc w:val="both"/>
        <w:rPr>
          <w:rFonts w:ascii="Palatino Linotype" w:hAnsi="Palatino Linotype"/>
          <w:i/>
          <w:sz w:val="22"/>
          <w:szCs w:val="22"/>
        </w:rPr>
      </w:pPr>
      <w:r w:rsidRPr="00E67B02">
        <w:rPr>
          <w:rFonts w:ascii="Palatino Linotype" w:hAnsi="Palatino Linotype" w:cs="Arial"/>
          <w:b/>
          <w:bCs/>
          <w:i/>
          <w:noProof/>
          <w:sz w:val="22"/>
          <w:szCs w:val="22"/>
        </w:rPr>
        <w:t>“</w:t>
      </w:r>
      <w:r w:rsidRPr="00E67B02">
        <w:rPr>
          <w:rFonts w:ascii="Palatino Linotype" w:hAnsi="Palatino Linotype" w:cs="Arial"/>
          <w:b/>
          <w:bCs/>
          <w:i/>
          <w:sz w:val="22"/>
          <w:szCs w:val="22"/>
        </w:rPr>
        <w:t xml:space="preserve">Artículo 3. </w:t>
      </w:r>
      <w:r w:rsidRPr="00E67B02">
        <w:rPr>
          <w:rFonts w:ascii="Palatino Linotype" w:hAnsi="Palatino Linotype"/>
          <w:i/>
          <w:sz w:val="22"/>
          <w:szCs w:val="22"/>
        </w:rPr>
        <w:t xml:space="preserve">Para los efectos de la presente Ley se entenderá por: </w:t>
      </w:r>
    </w:p>
    <w:p w14:paraId="73356BD1" w14:textId="77777777" w:rsidR="007374D4" w:rsidRPr="00E67B02" w:rsidRDefault="007374D4" w:rsidP="007374D4">
      <w:pPr>
        <w:ind w:left="851" w:right="899"/>
        <w:jc w:val="both"/>
        <w:rPr>
          <w:rFonts w:ascii="Palatino Linotype" w:hAnsi="Palatino Linotype" w:cs="Arial"/>
          <w:i/>
          <w:sz w:val="22"/>
          <w:szCs w:val="22"/>
        </w:rPr>
      </w:pPr>
      <w:r w:rsidRPr="00E67B02">
        <w:rPr>
          <w:rFonts w:ascii="Palatino Linotype" w:hAnsi="Palatino Linotype" w:cs="Arial"/>
          <w:b/>
          <w:i/>
          <w:sz w:val="22"/>
          <w:szCs w:val="22"/>
        </w:rPr>
        <w:t>IX.</w:t>
      </w:r>
      <w:r w:rsidRPr="00E67B02">
        <w:rPr>
          <w:rFonts w:ascii="Palatino Linotype" w:hAnsi="Palatino Linotype" w:cs="Arial"/>
          <w:i/>
          <w:sz w:val="22"/>
          <w:szCs w:val="22"/>
        </w:rPr>
        <w:t xml:space="preserve"> </w:t>
      </w:r>
      <w:r w:rsidRPr="00E67B02">
        <w:rPr>
          <w:rFonts w:ascii="Palatino Linotype" w:hAnsi="Palatino Linotype" w:cs="Arial"/>
          <w:b/>
          <w:i/>
          <w:sz w:val="22"/>
          <w:szCs w:val="22"/>
        </w:rPr>
        <w:t xml:space="preserve">Datos personales: </w:t>
      </w:r>
      <w:r w:rsidRPr="00E67B02">
        <w:rPr>
          <w:rFonts w:ascii="Palatino Linotype" w:hAnsi="Palatino Linotype" w:cs="Arial"/>
          <w:i/>
          <w:sz w:val="22"/>
          <w:szCs w:val="22"/>
        </w:rPr>
        <w:t xml:space="preserve">La información concerniente a una persona, identificada o identificable según lo dispuesto por la Ley de </w:t>
      </w:r>
      <w:r w:rsidRPr="00E67B02">
        <w:rPr>
          <w:rFonts w:ascii="Palatino Linotype" w:hAnsi="Palatino Linotype"/>
          <w:i/>
          <w:sz w:val="22"/>
          <w:szCs w:val="22"/>
        </w:rPr>
        <w:t>Protección</w:t>
      </w:r>
      <w:r w:rsidRPr="00E67B02">
        <w:rPr>
          <w:rFonts w:ascii="Palatino Linotype" w:hAnsi="Palatino Linotype" w:cs="Arial"/>
          <w:i/>
          <w:sz w:val="22"/>
          <w:szCs w:val="22"/>
        </w:rPr>
        <w:t xml:space="preserve"> de Datos Personales del Estado de México; </w:t>
      </w:r>
    </w:p>
    <w:p w14:paraId="6376298F" w14:textId="77777777" w:rsidR="007374D4" w:rsidRPr="00E67B02" w:rsidRDefault="007374D4" w:rsidP="007374D4">
      <w:pPr>
        <w:ind w:left="851" w:right="899"/>
        <w:jc w:val="both"/>
        <w:rPr>
          <w:rFonts w:ascii="Palatino Linotype" w:hAnsi="Palatino Linotype" w:cs="Arial"/>
          <w:i/>
          <w:sz w:val="22"/>
          <w:szCs w:val="22"/>
        </w:rPr>
      </w:pPr>
      <w:r w:rsidRPr="00E67B02">
        <w:rPr>
          <w:rFonts w:ascii="Palatino Linotype" w:hAnsi="Palatino Linotype" w:cs="Arial"/>
          <w:b/>
          <w:i/>
          <w:sz w:val="22"/>
          <w:szCs w:val="22"/>
        </w:rPr>
        <w:t>XX.</w:t>
      </w:r>
      <w:r w:rsidRPr="00E67B02">
        <w:rPr>
          <w:rFonts w:ascii="Palatino Linotype" w:hAnsi="Palatino Linotype" w:cs="Arial"/>
          <w:i/>
          <w:sz w:val="22"/>
          <w:szCs w:val="22"/>
        </w:rPr>
        <w:t xml:space="preserve"> </w:t>
      </w:r>
      <w:r w:rsidRPr="00E67B02">
        <w:rPr>
          <w:rFonts w:ascii="Palatino Linotype" w:hAnsi="Palatino Linotype" w:cs="Arial"/>
          <w:b/>
          <w:i/>
          <w:sz w:val="22"/>
          <w:szCs w:val="22"/>
        </w:rPr>
        <w:t>Información clasificada:</w:t>
      </w:r>
      <w:r w:rsidRPr="00E67B02">
        <w:rPr>
          <w:rFonts w:ascii="Palatino Linotype" w:hAnsi="Palatino Linotype" w:cs="Arial"/>
          <w:i/>
          <w:sz w:val="22"/>
          <w:szCs w:val="22"/>
        </w:rPr>
        <w:t xml:space="preserve"> Aquella considerada por la presente Ley como reservada o confidencial; </w:t>
      </w:r>
    </w:p>
    <w:p w14:paraId="47253DDF" w14:textId="77777777" w:rsidR="007374D4" w:rsidRPr="00E67B02" w:rsidRDefault="007374D4" w:rsidP="007374D4">
      <w:pPr>
        <w:ind w:left="851" w:right="899"/>
        <w:jc w:val="both"/>
        <w:rPr>
          <w:rFonts w:ascii="Palatino Linotype" w:hAnsi="Palatino Linotype" w:cs="Arial"/>
          <w:i/>
          <w:sz w:val="22"/>
          <w:szCs w:val="22"/>
        </w:rPr>
      </w:pPr>
      <w:r w:rsidRPr="00E67B02">
        <w:rPr>
          <w:rFonts w:ascii="Palatino Linotype" w:hAnsi="Palatino Linotype" w:cs="Arial"/>
          <w:b/>
          <w:i/>
          <w:sz w:val="22"/>
          <w:szCs w:val="22"/>
        </w:rPr>
        <w:t>XXI.</w:t>
      </w:r>
      <w:r w:rsidRPr="00E67B02">
        <w:rPr>
          <w:rFonts w:ascii="Palatino Linotype" w:hAnsi="Palatino Linotype" w:cs="Arial"/>
          <w:i/>
          <w:sz w:val="22"/>
          <w:szCs w:val="22"/>
        </w:rPr>
        <w:t xml:space="preserve"> </w:t>
      </w:r>
      <w:r w:rsidRPr="00E67B02">
        <w:rPr>
          <w:rFonts w:ascii="Palatino Linotype" w:hAnsi="Palatino Linotype" w:cs="Arial"/>
          <w:b/>
          <w:i/>
          <w:sz w:val="22"/>
          <w:szCs w:val="22"/>
        </w:rPr>
        <w:t>Información confidencial</w:t>
      </w:r>
      <w:r w:rsidRPr="00E67B0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AC37591" w14:textId="77777777" w:rsidR="007374D4" w:rsidRPr="00E67B02" w:rsidRDefault="007374D4" w:rsidP="007374D4">
      <w:pPr>
        <w:ind w:left="851" w:right="899"/>
        <w:jc w:val="both"/>
        <w:rPr>
          <w:rFonts w:ascii="Palatino Linotype" w:hAnsi="Palatino Linotype" w:cs="Arial"/>
          <w:i/>
          <w:sz w:val="22"/>
          <w:szCs w:val="22"/>
        </w:rPr>
      </w:pPr>
      <w:r w:rsidRPr="00E67B02">
        <w:rPr>
          <w:rFonts w:ascii="Palatino Linotype" w:hAnsi="Palatino Linotype" w:cs="Arial"/>
          <w:b/>
          <w:i/>
          <w:sz w:val="22"/>
          <w:szCs w:val="22"/>
        </w:rPr>
        <w:t>XLV. Versión pública:</w:t>
      </w:r>
      <w:r w:rsidRPr="00E67B02">
        <w:rPr>
          <w:rFonts w:ascii="Palatino Linotype" w:hAnsi="Palatino Linotype" w:cs="Arial"/>
          <w:i/>
          <w:sz w:val="22"/>
          <w:szCs w:val="22"/>
        </w:rPr>
        <w:t xml:space="preserve"> Documento en el que se elimine, suprime o borra la información clasificada como reservada o confidencial para permitir su acceso. </w:t>
      </w:r>
    </w:p>
    <w:p w14:paraId="3782288C" w14:textId="77777777" w:rsidR="007374D4" w:rsidRPr="00E67B02" w:rsidRDefault="007374D4" w:rsidP="007374D4">
      <w:pPr>
        <w:ind w:left="851" w:right="899"/>
        <w:jc w:val="both"/>
        <w:rPr>
          <w:rFonts w:ascii="Palatino Linotype" w:hAnsi="Palatino Linotype" w:cs="Arial"/>
          <w:i/>
          <w:sz w:val="22"/>
          <w:szCs w:val="22"/>
        </w:rPr>
      </w:pPr>
      <w:r w:rsidRPr="00E67B02">
        <w:rPr>
          <w:rFonts w:ascii="Palatino Linotype" w:hAnsi="Palatino Linotype" w:cs="Arial"/>
          <w:b/>
          <w:i/>
          <w:sz w:val="22"/>
          <w:szCs w:val="22"/>
        </w:rPr>
        <w:t>Artículo 51.</w:t>
      </w:r>
      <w:r w:rsidRPr="00E67B0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67B02">
        <w:rPr>
          <w:rFonts w:ascii="Palatino Linotype" w:hAnsi="Palatino Linotype" w:cs="Arial"/>
          <w:b/>
          <w:i/>
          <w:sz w:val="22"/>
          <w:szCs w:val="22"/>
        </w:rPr>
        <w:t xml:space="preserve">y tendrá la responsabilidad de verificar en cada caso que la misma no sea confidencial o reservada. </w:t>
      </w:r>
      <w:r w:rsidRPr="00E67B0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75A59DB" w14:textId="77777777" w:rsidR="007374D4" w:rsidRPr="00E67B02" w:rsidRDefault="007374D4" w:rsidP="007374D4">
      <w:pPr>
        <w:ind w:left="851" w:right="899"/>
        <w:jc w:val="both"/>
        <w:rPr>
          <w:rFonts w:ascii="Palatino Linotype" w:hAnsi="Palatino Linotype" w:cs="Arial"/>
          <w:i/>
          <w:sz w:val="22"/>
          <w:szCs w:val="22"/>
        </w:rPr>
      </w:pPr>
      <w:r w:rsidRPr="00E67B02">
        <w:rPr>
          <w:rFonts w:ascii="Palatino Linotype" w:hAnsi="Palatino Linotype" w:cs="Arial"/>
          <w:b/>
          <w:i/>
          <w:sz w:val="22"/>
          <w:szCs w:val="22"/>
        </w:rPr>
        <w:t>Artículo 52.</w:t>
      </w:r>
      <w:r w:rsidRPr="00E67B02">
        <w:rPr>
          <w:rFonts w:ascii="Palatino Linotype" w:hAnsi="Palatino Linotype" w:cs="Arial"/>
          <w:i/>
          <w:sz w:val="22"/>
          <w:szCs w:val="22"/>
        </w:rPr>
        <w:t xml:space="preserve"> Las solicitudes de acceso a la información y las respuestas que se les dé, incluyendo, en su caso, </w:t>
      </w:r>
      <w:r w:rsidRPr="00E67B0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67B02">
        <w:rPr>
          <w:rFonts w:ascii="Palatino Linotype" w:hAnsi="Palatino Linotype" w:cs="Arial"/>
          <w:i/>
          <w:sz w:val="22"/>
          <w:szCs w:val="22"/>
        </w:rPr>
        <w:t>, siempre y cuando la resolución de referencia se someta a un proceso de disociación, es decir, no haga identificable al titular de tales datos personales.</w:t>
      </w:r>
      <w:r w:rsidRPr="00E67B02">
        <w:rPr>
          <w:rFonts w:ascii="Palatino Linotype" w:hAnsi="Palatino Linotype" w:cs="Arial"/>
          <w:bCs/>
          <w:i/>
          <w:noProof/>
          <w:sz w:val="22"/>
          <w:szCs w:val="22"/>
        </w:rPr>
        <w:t>”</w:t>
      </w:r>
    </w:p>
    <w:p w14:paraId="0035D59E" w14:textId="77777777" w:rsidR="007374D4" w:rsidRPr="00E67B02" w:rsidRDefault="007374D4" w:rsidP="007374D4">
      <w:pPr>
        <w:ind w:right="899" w:firstLine="708"/>
        <w:jc w:val="both"/>
        <w:rPr>
          <w:rFonts w:ascii="Palatino Linotype" w:hAnsi="Palatino Linotype" w:cs="Arial"/>
          <w:sz w:val="22"/>
          <w:szCs w:val="22"/>
        </w:rPr>
      </w:pPr>
      <w:r w:rsidRPr="00E67B02">
        <w:rPr>
          <w:rFonts w:ascii="Palatino Linotype" w:hAnsi="Palatino Linotype" w:cs="Arial"/>
          <w:sz w:val="22"/>
          <w:szCs w:val="22"/>
        </w:rPr>
        <w:t>(Énfasis añadido)</w:t>
      </w:r>
    </w:p>
    <w:p w14:paraId="2C50C493" w14:textId="77777777" w:rsidR="007374D4" w:rsidRPr="00E67B02" w:rsidRDefault="007374D4" w:rsidP="007374D4">
      <w:pPr>
        <w:ind w:right="899" w:firstLine="708"/>
        <w:jc w:val="both"/>
        <w:rPr>
          <w:rFonts w:ascii="Palatino Linotype" w:hAnsi="Palatino Linotype" w:cs="Arial"/>
        </w:rPr>
      </w:pPr>
    </w:p>
    <w:p w14:paraId="3191FB65" w14:textId="77777777" w:rsidR="007374D4" w:rsidRPr="00E67B02" w:rsidRDefault="007374D4" w:rsidP="007374D4">
      <w:pPr>
        <w:spacing w:line="360" w:lineRule="auto"/>
        <w:jc w:val="both"/>
        <w:rPr>
          <w:rFonts w:ascii="Palatino Linotype" w:hAnsi="Palatino Linotype" w:cs="Arial"/>
        </w:rPr>
      </w:pPr>
      <w:r w:rsidRPr="00E67B02">
        <w:rPr>
          <w:rFonts w:ascii="Palatino Linotype" w:hAnsi="Palatino Linotype" w:cs="Arial"/>
        </w:rPr>
        <w:t xml:space="preserve">Así, los datos personales que obren en poder de los Sujetos Obligados deben estar protegidos, adoptando las medidas de seguridad administrativas, físicas y técnicas </w:t>
      </w:r>
      <w:r w:rsidRPr="00E67B02">
        <w:rPr>
          <w:rFonts w:ascii="Palatino Linotype" w:hAnsi="Palatino Linotype" w:cs="Arial"/>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8661833" w14:textId="77777777" w:rsidR="007374D4" w:rsidRPr="00E67B02" w:rsidRDefault="007374D4" w:rsidP="007374D4">
      <w:pPr>
        <w:jc w:val="both"/>
        <w:rPr>
          <w:rFonts w:ascii="Palatino Linotype" w:hAnsi="Palatino Linotype" w:cs="Arial"/>
        </w:rPr>
      </w:pPr>
    </w:p>
    <w:p w14:paraId="0FBB3373" w14:textId="77777777" w:rsidR="007374D4" w:rsidRPr="00E67B02" w:rsidRDefault="007374D4" w:rsidP="007374D4">
      <w:pPr>
        <w:ind w:left="851" w:right="902"/>
        <w:jc w:val="both"/>
        <w:rPr>
          <w:rFonts w:ascii="Palatino Linotype" w:eastAsia="Arial Unicode MS" w:hAnsi="Palatino Linotype" w:cs="Arial"/>
          <w:i/>
          <w:sz w:val="22"/>
          <w:szCs w:val="22"/>
        </w:rPr>
      </w:pPr>
      <w:r w:rsidRPr="00E67B02">
        <w:rPr>
          <w:rFonts w:ascii="Palatino Linotype" w:eastAsia="Arial Unicode MS" w:hAnsi="Palatino Linotype" w:cs="Arial"/>
          <w:b/>
          <w:i/>
          <w:sz w:val="22"/>
          <w:szCs w:val="22"/>
        </w:rPr>
        <w:t>“Artículo 22.</w:t>
      </w:r>
      <w:r w:rsidRPr="00E67B0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BB16ADE" w14:textId="77777777" w:rsidR="007374D4" w:rsidRPr="00E67B02" w:rsidRDefault="007374D4" w:rsidP="007374D4">
      <w:pPr>
        <w:ind w:left="851" w:right="902"/>
        <w:jc w:val="both"/>
        <w:rPr>
          <w:rFonts w:ascii="Palatino Linotype" w:eastAsia="Arial Unicode MS" w:hAnsi="Palatino Linotype" w:cs="Arial"/>
          <w:i/>
          <w:sz w:val="22"/>
          <w:szCs w:val="22"/>
        </w:rPr>
      </w:pPr>
      <w:r w:rsidRPr="00E67B02">
        <w:rPr>
          <w:rFonts w:ascii="Palatino Linotype" w:eastAsia="Arial Unicode MS" w:hAnsi="Palatino Linotype" w:cs="Arial"/>
          <w:b/>
          <w:i/>
          <w:sz w:val="22"/>
          <w:szCs w:val="22"/>
        </w:rPr>
        <w:t>Artículo 38.</w:t>
      </w:r>
      <w:r w:rsidRPr="00E67B0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67B02">
        <w:rPr>
          <w:rFonts w:ascii="Palatino Linotype" w:eastAsia="Arial Unicode MS" w:hAnsi="Palatino Linotype" w:cs="Arial"/>
          <w:b/>
          <w:i/>
          <w:sz w:val="22"/>
          <w:szCs w:val="22"/>
        </w:rPr>
        <w:t>”</w:t>
      </w:r>
      <w:r w:rsidRPr="00E67B02">
        <w:rPr>
          <w:rFonts w:ascii="Palatino Linotype" w:eastAsia="Arial Unicode MS" w:hAnsi="Palatino Linotype" w:cs="Arial"/>
          <w:i/>
          <w:sz w:val="22"/>
          <w:szCs w:val="22"/>
        </w:rPr>
        <w:t xml:space="preserve"> </w:t>
      </w:r>
    </w:p>
    <w:p w14:paraId="005D80F2" w14:textId="77777777" w:rsidR="007374D4" w:rsidRPr="00E67B02" w:rsidRDefault="007374D4" w:rsidP="007374D4">
      <w:pPr>
        <w:ind w:left="851" w:right="850"/>
        <w:jc w:val="both"/>
        <w:rPr>
          <w:rFonts w:ascii="Palatino Linotype" w:eastAsia="Arial Unicode MS" w:hAnsi="Palatino Linotype" w:cs="Arial"/>
          <w:i/>
          <w:sz w:val="22"/>
          <w:szCs w:val="22"/>
        </w:rPr>
      </w:pPr>
    </w:p>
    <w:p w14:paraId="1E288388" w14:textId="77777777" w:rsidR="007374D4" w:rsidRPr="00E67B02" w:rsidRDefault="007374D4" w:rsidP="007374D4">
      <w:pPr>
        <w:spacing w:line="360" w:lineRule="auto"/>
        <w:jc w:val="both"/>
        <w:rPr>
          <w:rFonts w:ascii="Palatino Linotype" w:hAnsi="Palatino Linotype" w:cs="Arial"/>
        </w:rPr>
      </w:pPr>
      <w:r w:rsidRPr="00E67B0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34AB40E" w14:textId="77777777" w:rsidR="007374D4" w:rsidRPr="00E67B02" w:rsidRDefault="007374D4" w:rsidP="007374D4">
      <w:pPr>
        <w:spacing w:line="360" w:lineRule="auto"/>
        <w:jc w:val="both"/>
        <w:rPr>
          <w:rFonts w:ascii="Palatino Linotype" w:hAnsi="Palatino Linotype" w:cs="Arial"/>
        </w:rPr>
      </w:pPr>
    </w:p>
    <w:p w14:paraId="33EA2F10" w14:textId="77777777" w:rsidR="007374D4" w:rsidRPr="00E67B02" w:rsidRDefault="007374D4" w:rsidP="007374D4">
      <w:pPr>
        <w:spacing w:line="360" w:lineRule="auto"/>
        <w:jc w:val="both"/>
        <w:rPr>
          <w:rFonts w:ascii="Palatino Linotype" w:hAnsi="Palatino Linotype" w:cs="Arial"/>
        </w:rPr>
      </w:pPr>
      <w:r w:rsidRPr="00E67B02">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E67B02">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E67B02">
        <w:rPr>
          <w:rFonts w:ascii="Palatino Linotype" w:eastAsia="Arial Unicode MS" w:hAnsi="Palatino Linotype" w:cs="Arial"/>
        </w:rPr>
        <w:t xml:space="preserve"> que debe ser protegida por </w:t>
      </w:r>
      <w:r w:rsidRPr="00E67B02">
        <w:rPr>
          <w:rFonts w:ascii="Palatino Linotype" w:eastAsia="Arial Unicode MS" w:hAnsi="Palatino Linotype" w:cs="Arial"/>
          <w:b/>
        </w:rPr>
        <w:t>EL SUJETO OBLIGADO,</w:t>
      </w:r>
      <w:r w:rsidRPr="00E67B02">
        <w:rPr>
          <w:rFonts w:ascii="Palatino Linotype" w:eastAsia="Arial Unicode MS" w:hAnsi="Palatino Linotype" w:cs="Arial"/>
        </w:rPr>
        <w:t xml:space="preserve"> por lo </w:t>
      </w:r>
      <w:r w:rsidRPr="00E67B02">
        <w:rPr>
          <w:rFonts w:ascii="Palatino Linotype" w:hAnsi="Palatino Linotype" w:cs="Arial"/>
        </w:rPr>
        <w:t>que, todo dato personal susceptible de clasificación debe ser protegido.</w:t>
      </w:r>
    </w:p>
    <w:p w14:paraId="3A1C5892" w14:textId="77777777" w:rsidR="007374D4" w:rsidRPr="00E67B02" w:rsidRDefault="007374D4" w:rsidP="007374D4">
      <w:pPr>
        <w:spacing w:line="360" w:lineRule="auto"/>
        <w:jc w:val="both"/>
        <w:rPr>
          <w:rFonts w:ascii="Palatino Linotype" w:hAnsi="Palatino Linotype" w:cs="Arial"/>
        </w:rPr>
      </w:pPr>
    </w:p>
    <w:p w14:paraId="6C7EB81F" w14:textId="77777777" w:rsidR="007374D4" w:rsidRPr="00E67B02" w:rsidRDefault="007374D4" w:rsidP="007374D4">
      <w:pPr>
        <w:spacing w:line="360" w:lineRule="auto"/>
        <w:jc w:val="both"/>
        <w:rPr>
          <w:rFonts w:ascii="Palatino Linotype" w:hAnsi="Palatino Linotype" w:cs="Arial"/>
        </w:rPr>
      </w:pPr>
      <w:r w:rsidRPr="00E67B02">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46A6A5B" w14:textId="77777777" w:rsidR="007374D4" w:rsidRPr="00E67B02" w:rsidRDefault="007374D4" w:rsidP="007374D4">
      <w:pPr>
        <w:spacing w:line="360" w:lineRule="auto"/>
        <w:jc w:val="both"/>
        <w:rPr>
          <w:rFonts w:ascii="Palatino Linotype" w:hAnsi="Palatino Linotype" w:cs="Arial"/>
        </w:rPr>
      </w:pPr>
    </w:p>
    <w:p w14:paraId="117F10E2" w14:textId="77777777" w:rsidR="007374D4" w:rsidRPr="00E67B02" w:rsidRDefault="007374D4" w:rsidP="007374D4">
      <w:pPr>
        <w:spacing w:line="360" w:lineRule="auto"/>
        <w:jc w:val="both"/>
        <w:rPr>
          <w:rFonts w:ascii="Palatino Linotype" w:hAnsi="Palatino Linotype" w:cs="Arial"/>
        </w:rPr>
      </w:pPr>
      <w:r w:rsidRPr="00E67B02">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2B77030" w14:textId="77777777" w:rsidR="007374D4" w:rsidRPr="00E67B02" w:rsidRDefault="007374D4" w:rsidP="007374D4">
      <w:pPr>
        <w:jc w:val="both"/>
        <w:rPr>
          <w:rFonts w:ascii="Palatino Linotype" w:hAnsi="Palatino Linotype" w:cs="Arial"/>
        </w:rPr>
      </w:pPr>
    </w:p>
    <w:p w14:paraId="6257C338"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b/>
          <w:i/>
          <w:sz w:val="22"/>
          <w:szCs w:val="22"/>
        </w:rPr>
        <w:t xml:space="preserve">“Artículo 49. </w:t>
      </w:r>
      <w:r w:rsidRPr="00E67B02">
        <w:rPr>
          <w:rFonts w:ascii="Palatino Linotype" w:hAnsi="Palatino Linotype" w:cs="Arial"/>
          <w:i/>
          <w:sz w:val="22"/>
          <w:szCs w:val="22"/>
        </w:rPr>
        <w:t>Los Comités de Transparencia tendrán las siguientes atribuciones:</w:t>
      </w:r>
    </w:p>
    <w:p w14:paraId="5BE916C1"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b/>
          <w:i/>
          <w:sz w:val="22"/>
          <w:szCs w:val="22"/>
        </w:rPr>
        <w:t>VIII.</w:t>
      </w:r>
      <w:r w:rsidRPr="00E67B02">
        <w:rPr>
          <w:rFonts w:ascii="Palatino Linotype" w:hAnsi="Palatino Linotype" w:cs="Arial"/>
          <w:i/>
          <w:sz w:val="22"/>
          <w:szCs w:val="22"/>
        </w:rPr>
        <w:t xml:space="preserve"> Aprobar, modificar o revocar la clasificación de la información;</w:t>
      </w:r>
    </w:p>
    <w:p w14:paraId="181ADB08"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b/>
          <w:i/>
          <w:sz w:val="22"/>
          <w:szCs w:val="22"/>
        </w:rPr>
        <w:lastRenderedPageBreak/>
        <w:t>Artículo 132.</w:t>
      </w:r>
      <w:r w:rsidRPr="00E67B02">
        <w:rPr>
          <w:rFonts w:ascii="Palatino Linotype" w:hAnsi="Palatino Linotype" w:cs="Arial"/>
          <w:i/>
          <w:sz w:val="22"/>
          <w:szCs w:val="22"/>
        </w:rPr>
        <w:t xml:space="preserve"> La clasificación de la información se llevará a cabo en el momento en que:</w:t>
      </w:r>
    </w:p>
    <w:p w14:paraId="5951917B"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b/>
          <w:i/>
          <w:sz w:val="22"/>
          <w:szCs w:val="22"/>
        </w:rPr>
        <w:t>I.</w:t>
      </w:r>
      <w:r w:rsidRPr="00E67B02">
        <w:rPr>
          <w:rFonts w:ascii="Palatino Linotype" w:hAnsi="Palatino Linotype" w:cs="Arial"/>
          <w:i/>
          <w:sz w:val="22"/>
          <w:szCs w:val="22"/>
        </w:rPr>
        <w:t xml:space="preserve"> Se reciba una solicitud de acceso a la información;</w:t>
      </w:r>
    </w:p>
    <w:p w14:paraId="2946F1C7"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b/>
          <w:i/>
          <w:sz w:val="22"/>
          <w:szCs w:val="22"/>
        </w:rPr>
        <w:t>II.</w:t>
      </w:r>
      <w:r w:rsidRPr="00E67B02">
        <w:rPr>
          <w:rFonts w:ascii="Palatino Linotype" w:hAnsi="Palatino Linotype" w:cs="Arial"/>
          <w:i/>
          <w:sz w:val="22"/>
          <w:szCs w:val="22"/>
        </w:rPr>
        <w:t xml:space="preserve"> Se determine mediante resolución de autoridad competente; o</w:t>
      </w:r>
    </w:p>
    <w:p w14:paraId="21B62DD2" w14:textId="77777777" w:rsidR="007374D4" w:rsidRPr="00E67B02" w:rsidRDefault="007374D4" w:rsidP="007374D4">
      <w:pPr>
        <w:ind w:left="851" w:right="902"/>
        <w:jc w:val="both"/>
        <w:rPr>
          <w:rFonts w:ascii="Palatino Linotype" w:hAnsi="Palatino Linotype" w:cs="Arial"/>
          <w:b/>
          <w:i/>
          <w:sz w:val="22"/>
          <w:szCs w:val="22"/>
        </w:rPr>
      </w:pPr>
      <w:r w:rsidRPr="00E67B02">
        <w:rPr>
          <w:rFonts w:ascii="Palatino Linotype" w:hAnsi="Palatino Linotype" w:cs="Arial"/>
          <w:i/>
          <w:sz w:val="22"/>
          <w:szCs w:val="22"/>
        </w:rPr>
        <w:t>III. Se generen versiones públicas para dar cumplimiento a las obligaciones de transparencia previstas en esta Ley.</w:t>
      </w:r>
      <w:r w:rsidRPr="00E67B02">
        <w:rPr>
          <w:rFonts w:ascii="Palatino Linotype" w:hAnsi="Palatino Linotype" w:cs="Arial"/>
          <w:b/>
          <w:i/>
          <w:sz w:val="22"/>
          <w:szCs w:val="22"/>
        </w:rPr>
        <w:t>”</w:t>
      </w:r>
    </w:p>
    <w:p w14:paraId="6508928D"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b/>
          <w:i/>
          <w:sz w:val="22"/>
          <w:szCs w:val="22"/>
        </w:rPr>
        <w:t>“Segundo.-</w:t>
      </w:r>
      <w:r w:rsidRPr="00E67B02">
        <w:rPr>
          <w:rFonts w:ascii="Palatino Linotype" w:hAnsi="Palatino Linotype" w:cs="Arial"/>
          <w:i/>
          <w:sz w:val="22"/>
          <w:szCs w:val="22"/>
        </w:rPr>
        <w:t xml:space="preserve"> Para efectos de los presentes Lineamientos Generales, se entenderá por:</w:t>
      </w:r>
    </w:p>
    <w:p w14:paraId="14EB0D15"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b/>
          <w:i/>
          <w:sz w:val="22"/>
          <w:szCs w:val="22"/>
        </w:rPr>
        <w:t>XVIII.</w:t>
      </w:r>
      <w:r w:rsidRPr="00E67B02">
        <w:rPr>
          <w:rFonts w:ascii="Palatino Linotype" w:hAnsi="Palatino Linotype" w:cs="Arial"/>
          <w:i/>
          <w:sz w:val="22"/>
          <w:szCs w:val="22"/>
        </w:rPr>
        <w:t xml:space="preserve">  </w:t>
      </w:r>
      <w:r w:rsidRPr="00E67B02">
        <w:rPr>
          <w:rFonts w:ascii="Palatino Linotype" w:hAnsi="Palatino Linotype" w:cs="Arial"/>
          <w:b/>
          <w:i/>
          <w:sz w:val="22"/>
          <w:szCs w:val="22"/>
        </w:rPr>
        <w:t>Versión pública:</w:t>
      </w:r>
      <w:r w:rsidRPr="00E67B0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8619AA6"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b/>
          <w:i/>
          <w:sz w:val="22"/>
          <w:szCs w:val="22"/>
        </w:rPr>
        <w:t>Cuarto.</w:t>
      </w:r>
      <w:r w:rsidRPr="00E67B0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37698BC"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7CE5A9C"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b/>
          <w:i/>
          <w:sz w:val="22"/>
          <w:szCs w:val="22"/>
        </w:rPr>
        <w:t>Quinto.</w:t>
      </w:r>
      <w:r w:rsidRPr="00E67B0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276E552"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b/>
          <w:i/>
          <w:sz w:val="22"/>
          <w:szCs w:val="22"/>
        </w:rPr>
        <w:t>Sexto.</w:t>
      </w:r>
      <w:r w:rsidRPr="00E67B0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6483BAE"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C264139"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b/>
          <w:i/>
          <w:sz w:val="22"/>
          <w:szCs w:val="22"/>
        </w:rPr>
        <w:t>Séptimo.</w:t>
      </w:r>
      <w:r w:rsidRPr="00E67B02">
        <w:rPr>
          <w:rFonts w:ascii="Palatino Linotype" w:hAnsi="Palatino Linotype" w:cs="Arial"/>
          <w:i/>
          <w:sz w:val="22"/>
          <w:szCs w:val="22"/>
        </w:rPr>
        <w:t xml:space="preserve"> La clasificación de la información se llevará a cabo en el momento en que:</w:t>
      </w:r>
    </w:p>
    <w:p w14:paraId="12A11EB2"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b/>
          <w:i/>
          <w:sz w:val="22"/>
          <w:szCs w:val="22"/>
        </w:rPr>
        <w:t>I.</w:t>
      </w:r>
      <w:r w:rsidRPr="00E67B02">
        <w:rPr>
          <w:rFonts w:ascii="Palatino Linotype" w:hAnsi="Palatino Linotype" w:cs="Arial"/>
          <w:i/>
          <w:sz w:val="22"/>
          <w:szCs w:val="22"/>
        </w:rPr>
        <w:t xml:space="preserve">        Se reciba una solicitud de acceso a la información;</w:t>
      </w:r>
    </w:p>
    <w:p w14:paraId="4A235739"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b/>
          <w:i/>
          <w:sz w:val="22"/>
          <w:szCs w:val="22"/>
        </w:rPr>
        <w:lastRenderedPageBreak/>
        <w:t>II.</w:t>
      </w:r>
      <w:r w:rsidRPr="00E67B02">
        <w:rPr>
          <w:rFonts w:ascii="Palatino Linotype" w:hAnsi="Palatino Linotype" w:cs="Arial"/>
          <w:i/>
          <w:sz w:val="22"/>
          <w:szCs w:val="22"/>
        </w:rPr>
        <w:t xml:space="preserve">       Se determine mediante resolución de autoridad competente, o</w:t>
      </w:r>
    </w:p>
    <w:p w14:paraId="48D60743"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b/>
          <w:i/>
          <w:sz w:val="22"/>
          <w:szCs w:val="22"/>
        </w:rPr>
        <w:t>III.</w:t>
      </w:r>
      <w:r w:rsidRPr="00E67B0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5E18236"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74D2889"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b/>
          <w:i/>
          <w:sz w:val="22"/>
          <w:szCs w:val="22"/>
        </w:rPr>
        <w:t>Octavo.</w:t>
      </w:r>
      <w:r w:rsidRPr="00E67B0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618DE37"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311EB01"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1714520"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175CC92"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F35BEC1"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b/>
          <w:i/>
          <w:sz w:val="22"/>
          <w:szCs w:val="22"/>
        </w:rPr>
        <w:t>Noveno.</w:t>
      </w:r>
      <w:r w:rsidRPr="00E67B0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BE3B10D"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b/>
          <w:i/>
          <w:sz w:val="22"/>
          <w:szCs w:val="22"/>
        </w:rPr>
        <w:t>Décimo.</w:t>
      </w:r>
      <w:r w:rsidRPr="00E67B0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90C3B3F" w14:textId="77777777" w:rsidR="007374D4" w:rsidRPr="00E67B02" w:rsidRDefault="007374D4" w:rsidP="007374D4">
      <w:pPr>
        <w:ind w:left="851" w:right="902"/>
        <w:jc w:val="both"/>
        <w:rPr>
          <w:rFonts w:ascii="Palatino Linotype" w:hAnsi="Palatino Linotype" w:cs="Arial"/>
          <w:i/>
          <w:sz w:val="22"/>
          <w:szCs w:val="22"/>
        </w:rPr>
      </w:pPr>
      <w:r w:rsidRPr="00E67B0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54990F8" w14:textId="77777777" w:rsidR="007374D4" w:rsidRPr="00E67B02" w:rsidRDefault="007374D4" w:rsidP="007374D4">
      <w:pPr>
        <w:ind w:left="851" w:right="899"/>
        <w:jc w:val="both"/>
        <w:rPr>
          <w:rFonts w:ascii="Palatino Linotype" w:hAnsi="Palatino Linotype" w:cs="Arial"/>
          <w:b/>
          <w:i/>
          <w:sz w:val="22"/>
          <w:szCs w:val="22"/>
        </w:rPr>
      </w:pPr>
      <w:r w:rsidRPr="00E67B02">
        <w:rPr>
          <w:rFonts w:ascii="Palatino Linotype" w:hAnsi="Palatino Linotype" w:cs="Arial"/>
          <w:b/>
          <w:i/>
          <w:sz w:val="22"/>
          <w:szCs w:val="22"/>
        </w:rPr>
        <w:t>Décimo primero.</w:t>
      </w:r>
      <w:r w:rsidRPr="00E67B02">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E67B02">
        <w:rPr>
          <w:rFonts w:ascii="Palatino Linotype" w:hAnsi="Palatino Linotype" w:cs="Arial"/>
          <w:i/>
          <w:sz w:val="22"/>
          <w:szCs w:val="22"/>
        </w:rPr>
        <w:lastRenderedPageBreak/>
        <w:t>llevar la leyenda correspondiente de conformidad con lo dispuesto en el Capítulo VIII de los presentes lineamientos.</w:t>
      </w:r>
      <w:r w:rsidRPr="00E67B02">
        <w:rPr>
          <w:rFonts w:ascii="Palatino Linotype" w:hAnsi="Palatino Linotype" w:cs="Arial"/>
          <w:b/>
          <w:i/>
          <w:sz w:val="22"/>
          <w:szCs w:val="22"/>
        </w:rPr>
        <w:t>”</w:t>
      </w:r>
    </w:p>
    <w:p w14:paraId="724B2C98" w14:textId="77777777" w:rsidR="007374D4" w:rsidRPr="00E67B02" w:rsidRDefault="007374D4" w:rsidP="007374D4">
      <w:pPr>
        <w:ind w:left="851" w:right="899"/>
        <w:jc w:val="both"/>
        <w:rPr>
          <w:rFonts w:ascii="Palatino Linotype" w:hAnsi="Palatino Linotype" w:cs="Arial"/>
          <w:b/>
          <w:bCs/>
          <w:i/>
          <w:noProof/>
        </w:rPr>
      </w:pPr>
    </w:p>
    <w:p w14:paraId="48FAAD64" w14:textId="77777777" w:rsidR="007374D4" w:rsidRPr="00E67B02" w:rsidRDefault="007374D4" w:rsidP="007374D4">
      <w:pPr>
        <w:spacing w:line="360" w:lineRule="auto"/>
        <w:jc w:val="both"/>
        <w:rPr>
          <w:rFonts w:ascii="Palatino Linotype" w:hAnsi="Palatino Linotype" w:cs="Arial"/>
        </w:rPr>
      </w:pPr>
      <w:r w:rsidRPr="00E67B0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3DABE01" w14:textId="77777777" w:rsidR="007374D4" w:rsidRPr="00E67B02" w:rsidRDefault="007374D4" w:rsidP="007374D4">
      <w:pPr>
        <w:spacing w:line="360" w:lineRule="auto"/>
        <w:ind w:right="-93"/>
        <w:jc w:val="both"/>
        <w:rPr>
          <w:rFonts w:ascii="Palatino Linotype" w:hAnsi="Palatino Linotype" w:cs="Arial"/>
          <w:lang w:eastAsia="es-MX"/>
        </w:rPr>
      </w:pPr>
    </w:p>
    <w:p w14:paraId="09B7FCB1" w14:textId="77777777" w:rsidR="007374D4" w:rsidRPr="00E67B02" w:rsidRDefault="007374D4" w:rsidP="007374D4">
      <w:pPr>
        <w:autoSpaceDE w:val="0"/>
        <w:autoSpaceDN w:val="0"/>
        <w:adjustRightInd w:val="0"/>
        <w:spacing w:line="360" w:lineRule="auto"/>
        <w:ind w:right="-91"/>
        <w:jc w:val="both"/>
        <w:rPr>
          <w:rFonts w:ascii="Palatino Linotype" w:hAnsi="Palatino Linotype" w:cs="Arial"/>
          <w:lang w:eastAsia="es-CO"/>
        </w:rPr>
      </w:pPr>
      <w:r w:rsidRPr="00E67B02">
        <w:rPr>
          <w:rFonts w:ascii="Palatino Linotype" w:hAnsi="Palatino Linotype" w:cs="Arial"/>
        </w:rPr>
        <w:t xml:space="preserve">Consecuentemente, se destaca que la versión pública que elabore </w:t>
      </w:r>
      <w:r w:rsidRPr="00E67B02">
        <w:rPr>
          <w:rFonts w:ascii="Palatino Linotype" w:hAnsi="Palatino Linotype" w:cs="Arial"/>
          <w:b/>
        </w:rPr>
        <w:t>EL SUJETO OBLIGADO</w:t>
      </w:r>
      <w:r w:rsidRPr="00E67B02">
        <w:rPr>
          <w:rFonts w:ascii="Palatino Linotype" w:hAnsi="Palatino Linotype" w:cs="Arial"/>
        </w:rPr>
        <w:t xml:space="preserve"> debe cumplir con las formalidades exigidas en la Ley, por lo que para tal efecto emitirá el </w:t>
      </w:r>
      <w:r w:rsidRPr="00E67B02">
        <w:rPr>
          <w:rFonts w:ascii="Palatino Linotype" w:hAnsi="Palatino Linotype" w:cs="Arial"/>
          <w:b/>
        </w:rPr>
        <w:t>Acuerdo del Comité de Transparencia</w:t>
      </w:r>
      <w:r w:rsidRPr="00E67B0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67B0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2E43729" w14:textId="77777777" w:rsidR="007374D4" w:rsidRPr="00E67B02" w:rsidRDefault="007374D4" w:rsidP="007374D4">
      <w:pPr>
        <w:spacing w:line="360" w:lineRule="auto"/>
        <w:jc w:val="both"/>
        <w:rPr>
          <w:rFonts w:ascii="Palatino Linotype" w:eastAsia="Arial Unicode MS" w:hAnsi="Palatino Linotype" w:cs="Arial"/>
          <w:lang w:val="es-ES"/>
        </w:rPr>
      </w:pPr>
    </w:p>
    <w:p w14:paraId="7824DC82" w14:textId="7751C793" w:rsidR="007374D4" w:rsidRPr="00E67B02" w:rsidRDefault="007374D4" w:rsidP="007374D4">
      <w:pPr>
        <w:autoSpaceDE w:val="0"/>
        <w:autoSpaceDN w:val="0"/>
        <w:adjustRightInd w:val="0"/>
        <w:spacing w:line="360" w:lineRule="auto"/>
        <w:ind w:right="-91"/>
        <w:jc w:val="both"/>
        <w:rPr>
          <w:rFonts w:ascii="Palatino Linotype" w:hAnsi="Palatino Linotype" w:cs="Arial"/>
          <w:lang w:eastAsia="es-CO"/>
        </w:rPr>
      </w:pPr>
      <w:r w:rsidRPr="00E67B02">
        <w:rPr>
          <w:rFonts w:ascii="Palatino Linotype" w:hAnsi="Palatino Linotype" w:cs="Arial"/>
          <w:lang w:eastAsia="es-CO"/>
        </w:rPr>
        <w:t xml:space="preserve">Por último, no se omite referir que dada la situación originada de la emergencia sanitaria causada por el Covid-19, se estima que de conformidad con el ordinal 186 de </w:t>
      </w:r>
      <w:r w:rsidRPr="00E67B02">
        <w:rPr>
          <w:rFonts w:ascii="Palatino Linotype" w:hAnsi="Palatino Linotype" w:cs="Arial"/>
          <w:lang w:eastAsia="es-CO"/>
        </w:rPr>
        <w:lastRenderedPageBreak/>
        <w:t>la Ley de la materia, y tomando en consideración las razones y fundamentos</w:t>
      </w:r>
      <w:r w:rsidR="008B7362" w:rsidRPr="00E67B02">
        <w:rPr>
          <w:rFonts w:ascii="Palatino Linotype" w:hAnsi="Palatino Linotype" w:cs="Arial"/>
          <w:lang w:eastAsia="es-CO"/>
        </w:rPr>
        <w:t xml:space="preserve"> expresados a través del Acta </w:t>
      </w:r>
      <w:r w:rsidR="00931830" w:rsidRPr="00E67B02">
        <w:rPr>
          <w:rFonts w:ascii="Palatino Linotype" w:hAnsi="Palatino Linotype" w:cs="Arial"/>
          <w:lang w:eastAsia="es-CO"/>
        </w:rPr>
        <w:t xml:space="preserve">remitida por </w:t>
      </w:r>
      <w:r w:rsidRPr="00E67B02">
        <w:rPr>
          <w:rFonts w:ascii="Palatino Linotype" w:hAnsi="Palatino Linotype" w:cs="Arial"/>
          <w:lang w:eastAsia="es-CO"/>
        </w:rPr>
        <w:t xml:space="preserve">el Sujeto obligado, así como la suspensión de actividades no esenciales publicada en el periódico oficial “Gaceta del Gobierno” de fecha </w:t>
      </w:r>
      <w:r w:rsidR="00CC4DE8" w:rsidRPr="00E67B02">
        <w:rPr>
          <w:rFonts w:ascii="Palatino Linotype" w:hAnsi="Palatino Linotype" w:cs="Arial"/>
          <w:lang w:eastAsia="es-CO"/>
        </w:rPr>
        <w:t xml:space="preserve">doce </w:t>
      </w:r>
      <w:r w:rsidRPr="00E67B02">
        <w:rPr>
          <w:rFonts w:ascii="Palatino Linotype" w:hAnsi="Palatino Linotype" w:cs="Arial"/>
          <w:lang w:eastAsia="es-CO"/>
        </w:rPr>
        <w:t xml:space="preserve">de </w:t>
      </w:r>
      <w:r w:rsidR="00CC4DE8" w:rsidRPr="00E67B02">
        <w:rPr>
          <w:rFonts w:ascii="Palatino Linotype" w:hAnsi="Palatino Linotype" w:cs="Arial"/>
          <w:lang w:eastAsia="es-CO"/>
        </w:rPr>
        <w:t xml:space="preserve">febrero </w:t>
      </w:r>
      <w:r w:rsidRPr="00E67B02">
        <w:rPr>
          <w:rFonts w:ascii="Palatino Linotype" w:hAnsi="Palatino Linotype" w:cs="Arial"/>
          <w:lang w:eastAsia="es-CO"/>
        </w:rPr>
        <w:t>de dos mil veintiuno y dado el volumen de información que se ordena,  aunado a que no se requiere sol</w:t>
      </w:r>
      <w:r w:rsidR="00931830" w:rsidRPr="00E67B02">
        <w:rPr>
          <w:rFonts w:ascii="Palatino Linotype" w:hAnsi="Palatino Linotype" w:cs="Arial"/>
          <w:lang w:eastAsia="es-CO"/>
        </w:rPr>
        <w:t>o</w:t>
      </w:r>
      <w:r w:rsidRPr="00E67B02">
        <w:rPr>
          <w:rFonts w:ascii="Palatino Linotype" w:hAnsi="Palatino Linotype" w:cs="Arial"/>
          <w:lang w:eastAsia="es-CO"/>
        </w:rPr>
        <w:t xml:space="preserve"> la información que debe obrar en la página del IPOMEX si no se requieren en sí más documentos, mismos que se deben entregar </w:t>
      </w:r>
      <w:r w:rsidR="00931830" w:rsidRPr="00E67B02">
        <w:rPr>
          <w:rFonts w:ascii="Palatino Linotype" w:hAnsi="Palatino Linotype" w:cs="Arial"/>
          <w:lang w:eastAsia="es-CO"/>
        </w:rPr>
        <w:t xml:space="preserve">en su caso, </w:t>
      </w:r>
      <w:r w:rsidRPr="00E67B02">
        <w:rPr>
          <w:rFonts w:ascii="Palatino Linotype" w:hAnsi="Palatino Linotype" w:cs="Arial"/>
          <w:lang w:eastAsia="es-CO"/>
        </w:rPr>
        <w:t xml:space="preserve">en versión pública, se estima conducente otorgar </w:t>
      </w:r>
      <w:r w:rsidR="008B7362" w:rsidRPr="00E67B02">
        <w:rPr>
          <w:rFonts w:ascii="Palatino Linotype" w:hAnsi="Palatino Linotype" w:cs="Arial"/>
          <w:lang w:eastAsia="es-CO"/>
        </w:rPr>
        <w:t>15</w:t>
      </w:r>
      <w:r w:rsidRPr="00E67B02">
        <w:rPr>
          <w:rFonts w:ascii="Palatino Linotype" w:hAnsi="Palatino Linotype" w:cs="Arial"/>
          <w:lang w:eastAsia="es-CO"/>
        </w:rPr>
        <w:t xml:space="preserve"> días para el cumplimiento de la presente resolución. </w:t>
      </w:r>
    </w:p>
    <w:p w14:paraId="3EB4A329" w14:textId="77777777" w:rsidR="007374D4" w:rsidRPr="00E67B02" w:rsidRDefault="007374D4" w:rsidP="007374D4">
      <w:pPr>
        <w:autoSpaceDE w:val="0"/>
        <w:autoSpaceDN w:val="0"/>
        <w:adjustRightInd w:val="0"/>
        <w:spacing w:line="360" w:lineRule="auto"/>
        <w:ind w:right="-91"/>
        <w:jc w:val="both"/>
        <w:rPr>
          <w:rFonts w:ascii="Palatino Linotype" w:hAnsi="Palatino Linotype" w:cs="Arial"/>
          <w:lang w:eastAsia="es-CO"/>
        </w:rPr>
      </w:pPr>
    </w:p>
    <w:p w14:paraId="43C34796" w14:textId="77777777" w:rsidR="007374D4" w:rsidRPr="00E67B02" w:rsidRDefault="007374D4" w:rsidP="007374D4">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E67B02">
        <w:rPr>
          <w:rFonts w:ascii="Palatino Linotype" w:hAnsi="Palatino Linotype" w:cs="Arial"/>
          <w:color w:val="000000" w:themeColor="text1"/>
        </w:rPr>
        <w:t xml:space="preserve">En razón de lo anteriormente expuesto, este Instituto estima que las razones o motivos de inconformidad hechos valer por </w:t>
      </w:r>
      <w:r w:rsidRPr="00E67B02">
        <w:rPr>
          <w:rFonts w:ascii="Palatino Linotype" w:hAnsi="Palatino Linotype" w:cs="Arial"/>
          <w:b/>
          <w:color w:val="000000" w:themeColor="text1"/>
        </w:rPr>
        <w:t>LA RECURRENTE</w:t>
      </w:r>
      <w:r w:rsidRPr="00E67B02">
        <w:rPr>
          <w:rFonts w:ascii="Palatino Linotype" w:hAnsi="Palatino Linotype" w:cs="Arial"/>
          <w:color w:val="000000" w:themeColor="text1"/>
        </w:rPr>
        <w:t xml:space="preserve"> devienen </w:t>
      </w:r>
      <w:r w:rsidRPr="00E67B02">
        <w:rPr>
          <w:rFonts w:ascii="Palatino Linotype" w:hAnsi="Palatino Linotype" w:cs="Arial"/>
          <w:b/>
          <w:color w:val="000000" w:themeColor="text1"/>
        </w:rPr>
        <w:t>parcialmente fundadas</w:t>
      </w:r>
      <w:r w:rsidRPr="00E67B02">
        <w:rPr>
          <w:rFonts w:ascii="Palatino Linotype" w:hAnsi="Palatino Linotype" w:cs="Arial"/>
          <w:color w:val="000000" w:themeColor="text1"/>
        </w:rPr>
        <w:t xml:space="preserve"> y suficientes para </w:t>
      </w:r>
      <w:r w:rsidRPr="00E67B02">
        <w:rPr>
          <w:rFonts w:ascii="Palatino Linotype" w:hAnsi="Palatino Linotype" w:cs="Arial"/>
          <w:b/>
          <w:color w:val="000000" w:themeColor="text1"/>
        </w:rPr>
        <w:t>REVOCAR</w:t>
      </w:r>
      <w:r w:rsidRPr="00E67B02">
        <w:rPr>
          <w:rFonts w:ascii="Palatino Linotype" w:hAnsi="Palatino Linotype" w:cs="Arial"/>
          <w:color w:val="000000" w:themeColor="text1"/>
        </w:rPr>
        <w:t xml:space="preserve"> las respuestas del </w:t>
      </w:r>
      <w:r w:rsidRPr="00E67B02">
        <w:rPr>
          <w:rFonts w:ascii="Palatino Linotype" w:hAnsi="Palatino Linotype" w:cs="Arial"/>
          <w:b/>
          <w:color w:val="000000" w:themeColor="text1"/>
        </w:rPr>
        <w:t>SUJETO OBLIGADO</w:t>
      </w:r>
      <w:r w:rsidRPr="00E67B02">
        <w:rPr>
          <w:rFonts w:ascii="Palatino Linotype" w:hAnsi="Palatino Linotype" w:cs="Arial"/>
          <w:color w:val="000000" w:themeColor="text1"/>
        </w:rPr>
        <w:t xml:space="preserve"> y ordenarle haga entrega de la información descrita en el presente Considerando.</w:t>
      </w:r>
    </w:p>
    <w:p w14:paraId="359E3104" w14:textId="77777777" w:rsidR="007374D4" w:rsidRPr="00E67B02" w:rsidRDefault="007374D4" w:rsidP="007374D4">
      <w:pPr>
        <w:autoSpaceDE w:val="0"/>
        <w:autoSpaceDN w:val="0"/>
        <w:adjustRightInd w:val="0"/>
        <w:spacing w:line="360" w:lineRule="auto"/>
        <w:ind w:right="899"/>
        <w:jc w:val="both"/>
        <w:rPr>
          <w:rFonts w:ascii="Palatino Linotype" w:hAnsi="Palatino Linotype"/>
          <w:i/>
          <w:sz w:val="22"/>
          <w:szCs w:val="22"/>
          <w:lang w:val="es-ES"/>
        </w:rPr>
      </w:pPr>
    </w:p>
    <w:p w14:paraId="13A6D05F" w14:textId="10CB3308" w:rsidR="007374D4" w:rsidRPr="00E67B02" w:rsidRDefault="007374D4" w:rsidP="007374D4">
      <w:pPr>
        <w:spacing w:line="360" w:lineRule="auto"/>
        <w:jc w:val="both"/>
        <w:rPr>
          <w:rFonts w:ascii="Palatino Linotype" w:eastAsia="Arial Unicode MS" w:hAnsi="Palatino Linotype" w:cs="Arial"/>
          <w:lang w:val="es-ES"/>
        </w:rPr>
      </w:pPr>
      <w:r w:rsidRPr="00E67B02">
        <w:rPr>
          <w:rFonts w:ascii="Palatino Linotype" w:eastAsia="Calibri" w:hAnsi="Palatino Linotype" w:cs="Arial"/>
        </w:rPr>
        <w:t xml:space="preserve">Así, con </w:t>
      </w:r>
      <w:r w:rsidRPr="00E67B02">
        <w:rPr>
          <w:rFonts w:ascii="Palatino Linotype" w:hAnsi="Palatino Linotype" w:cs="Arial"/>
        </w:rPr>
        <w:t>fundamento</w:t>
      </w:r>
      <w:r w:rsidRPr="00E67B02">
        <w:rPr>
          <w:rFonts w:ascii="Palatino Linotype" w:eastAsia="Calibri" w:hAnsi="Palatino Linotype" w:cs="Arial"/>
        </w:rPr>
        <w:t xml:space="preserve"> en lo prescrito en los artículos 5, párrafos </w:t>
      </w:r>
      <w:r w:rsidRPr="00E67B02">
        <w:rPr>
          <w:rFonts w:ascii="Palatino Linotype" w:hAnsi="Palatino Linotype"/>
          <w:lang w:val="es-ES"/>
        </w:rPr>
        <w:t>vigésimo noveno, trigésimo y trigésimo primero</w:t>
      </w:r>
      <w:r w:rsidRPr="00E67B02">
        <w:rPr>
          <w:rFonts w:ascii="Palatino Linotype" w:hAnsi="Palatino Linotype" w:cs="Arial"/>
        </w:rPr>
        <w:t>,</w:t>
      </w:r>
      <w:r w:rsidRPr="00E67B02">
        <w:rPr>
          <w:rFonts w:ascii="Palatino Linotype" w:hAnsi="Palatino Linotype"/>
        </w:rPr>
        <w:t xml:space="preserve"> fracciones IV y V,</w:t>
      </w:r>
      <w:r w:rsidRPr="00E67B02">
        <w:rPr>
          <w:rFonts w:ascii="Palatino Linotype" w:eastAsia="Calibri" w:hAnsi="Palatino Linotype" w:cs="Arial"/>
        </w:rPr>
        <w:t xml:space="preserve"> de la Constitución Política del Estado Libre y Soberano de </w:t>
      </w:r>
      <w:r w:rsidRPr="00E67B02">
        <w:rPr>
          <w:rFonts w:ascii="Palatino Linotype" w:hAnsi="Palatino Linotype" w:cs="Arial"/>
          <w:lang w:val="es-ES_tradnl"/>
        </w:rPr>
        <w:t>México</w:t>
      </w:r>
      <w:r w:rsidRPr="00E67B02">
        <w:rPr>
          <w:rFonts w:ascii="Palatino Linotype" w:eastAsia="Calibri" w:hAnsi="Palatino Linotype" w:cs="Arial"/>
        </w:rPr>
        <w:t xml:space="preserve">, y los artículos </w:t>
      </w:r>
      <w:r w:rsidRPr="00E67B02">
        <w:rPr>
          <w:rFonts w:ascii="Palatino Linotype" w:hAnsi="Palatino Linotype"/>
        </w:rPr>
        <w:t xml:space="preserve">2, </w:t>
      </w:r>
      <w:r w:rsidRPr="00E67B02">
        <w:rPr>
          <w:rFonts w:ascii="Palatino Linotype" w:hAnsi="Palatino Linotype" w:cs="Arial"/>
        </w:rPr>
        <w:t>fracción</w:t>
      </w:r>
      <w:r w:rsidRPr="00E67B02">
        <w:rPr>
          <w:rFonts w:ascii="Palatino Linotype" w:hAnsi="Palatino Linotype"/>
        </w:rPr>
        <w:t xml:space="preserve"> II, 9, </w:t>
      </w:r>
      <w:r w:rsidRPr="00E67B02">
        <w:rPr>
          <w:rFonts w:ascii="Palatino Linotype" w:hAnsi="Palatino Linotype" w:cs="Arial"/>
          <w:lang w:val="es-ES_tradnl"/>
        </w:rPr>
        <w:t>29</w:t>
      </w:r>
      <w:r w:rsidRPr="00E67B02">
        <w:rPr>
          <w:rFonts w:ascii="Palatino Linotype" w:hAnsi="Palatino Linotype"/>
        </w:rPr>
        <w:t>, 36, fracciones I y II, 176, 178, 179, 181, 185, fracción I, 186 y 188,</w:t>
      </w:r>
      <w:r w:rsidRPr="00E67B02">
        <w:rPr>
          <w:rFonts w:ascii="Palatino Linotype" w:eastAsia="Calibri" w:hAnsi="Palatino Linotype" w:cs="Arial"/>
        </w:rPr>
        <w:t xml:space="preserve"> de la Ley de Transparencia y Acceso a la Información Pública del Estado de México y </w:t>
      </w:r>
      <w:r w:rsidRPr="00E67B02">
        <w:rPr>
          <w:rFonts w:ascii="Palatino Linotype" w:hAnsi="Palatino Linotype" w:cs="Arial"/>
        </w:rPr>
        <w:t>Municipios</w:t>
      </w:r>
      <w:r w:rsidRPr="00E67B02">
        <w:rPr>
          <w:rFonts w:ascii="Palatino Linotype" w:eastAsia="Calibri" w:hAnsi="Palatino Linotype" w:cs="Arial"/>
        </w:rPr>
        <w:t xml:space="preserve">, </w:t>
      </w:r>
      <w:r w:rsidRPr="00E67B02">
        <w:rPr>
          <w:rFonts w:ascii="Palatino Linotype" w:hAnsi="Palatino Linotype"/>
        </w:rPr>
        <w:t>este</w:t>
      </w:r>
      <w:r w:rsidRPr="00E67B02">
        <w:rPr>
          <w:rFonts w:ascii="Palatino Linotype" w:eastAsia="Calibri" w:hAnsi="Palatino Linotype" w:cs="Arial"/>
        </w:rPr>
        <w:t xml:space="preserve"> Pleno</w:t>
      </w:r>
    </w:p>
    <w:p w14:paraId="7972F9AC" w14:textId="77777777" w:rsidR="00991272" w:rsidRPr="00E67B02" w:rsidRDefault="00991272" w:rsidP="00D404B2">
      <w:pPr>
        <w:spacing w:line="360" w:lineRule="auto"/>
        <w:jc w:val="both"/>
        <w:rPr>
          <w:rFonts w:ascii="Palatino Linotype" w:eastAsia="Calibri" w:hAnsi="Palatino Linotype" w:cs="Arial"/>
        </w:rPr>
      </w:pPr>
    </w:p>
    <w:p w14:paraId="1F6B3D93" w14:textId="77777777" w:rsidR="00AD428D" w:rsidRDefault="00AD428D" w:rsidP="00D404B2">
      <w:pPr>
        <w:spacing w:line="360" w:lineRule="auto"/>
        <w:jc w:val="center"/>
        <w:rPr>
          <w:rFonts w:ascii="Palatino Linotype" w:eastAsia="Calibri" w:hAnsi="Palatino Linotype" w:cs="Arial"/>
          <w:b/>
          <w:sz w:val="28"/>
        </w:rPr>
      </w:pPr>
    </w:p>
    <w:p w14:paraId="7025E839" w14:textId="77777777" w:rsidR="00AD428D" w:rsidRDefault="00AD428D" w:rsidP="00D404B2">
      <w:pPr>
        <w:spacing w:line="360" w:lineRule="auto"/>
        <w:jc w:val="center"/>
        <w:rPr>
          <w:rFonts w:ascii="Palatino Linotype" w:eastAsia="Calibri" w:hAnsi="Palatino Linotype" w:cs="Arial"/>
          <w:b/>
          <w:sz w:val="28"/>
        </w:rPr>
      </w:pPr>
    </w:p>
    <w:p w14:paraId="4E81A5FF" w14:textId="77777777" w:rsidR="00D404B2" w:rsidRPr="00E67B02" w:rsidRDefault="00D404B2" w:rsidP="00D404B2">
      <w:pPr>
        <w:spacing w:line="360" w:lineRule="auto"/>
        <w:jc w:val="center"/>
        <w:rPr>
          <w:rFonts w:ascii="Palatino Linotype" w:eastAsia="Calibri" w:hAnsi="Palatino Linotype" w:cs="Arial"/>
          <w:b/>
          <w:sz w:val="28"/>
        </w:rPr>
      </w:pPr>
      <w:r w:rsidRPr="00E67B02">
        <w:rPr>
          <w:rFonts w:ascii="Palatino Linotype" w:eastAsia="Calibri" w:hAnsi="Palatino Linotype" w:cs="Arial"/>
          <w:b/>
          <w:sz w:val="28"/>
        </w:rPr>
        <w:lastRenderedPageBreak/>
        <w:t>R E S U E L V E</w:t>
      </w:r>
    </w:p>
    <w:p w14:paraId="4D0227C2" w14:textId="42BC18DA" w:rsidR="00EC0D2E" w:rsidRPr="00E67B02" w:rsidRDefault="00EC0D2E" w:rsidP="00EC0D2E">
      <w:pPr>
        <w:spacing w:before="240" w:line="360" w:lineRule="auto"/>
        <w:jc w:val="both"/>
        <w:rPr>
          <w:rFonts w:ascii="Palatino Linotype" w:hAnsi="Palatino Linotype" w:cs="Arial"/>
          <w:bCs/>
          <w:lang w:eastAsia="es-MX"/>
        </w:rPr>
      </w:pPr>
      <w:r w:rsidRPr="00E67B02">
        <w:rPr>
          <w:rFonts w:ascii="Palatino Linotype" w:hAnsi="Palatino Linotype" w:cs="Arial"/>
          <w:b/>
          <w:sz w:val="28"/>
          <w:szCs w:val="28"/>
          <w:lang w:val="es-ES_tradnl"/>
        </w:rPr>
        <w:t>PRIMERO.</w:t>
      </w:r>
      <w:r w:rsidRPr="00E67B02">
        <w:rPr>
          <w:rFonts w:ascii="Palatino Linotype" w:hAnsi="Palatino Linotype" w:cs="Arial"/>
          <w:lang w:val="es-ES_tradnl"/>
        </w:rPr>
        <w:t xml:space="preserve"> </w:t>
      </w:r>
      <w:r w:rsidRPr="00E67B02">
        <w:rPr>
          <w:rFonts w:ascii="Palatino Linotype" w:hAnsi="Palatino Linotype" w:cs="Arial"/>
        </w:rPr>
        <w:t xml:space="preserve">Se deja sin efectos la resolución recaída a los recursos de revisión números </w:t>
      </w:r>
      <w:r w:rsidR="008B7362" w:rsidRPr="00E67B02">
        <w:rPr>
          <w:rFonts w:ascii="Palatino Linotype" w:hAnsi="Palatino Linotype"/>
          <w:b/>
          <w:color w:val="000000" w:themeColor="text1"/>
        </w:rPr>
        <w:t>02482/INFOEM/IP/RR/2020 y 02507</w:t>
      </w:r>
      <w:r w:rsidR="000D0542" w:rsidRPr="00E67B02">
        <w:rPr>
          <w:rFonts w:ascii="Palatino Linotype" w:hAnsi="Palatino Linotype"/>
          <w:b/>
          <w:color w:val="000000" w:themeColor="text1"/>
        </w:rPr>
        <w:t xml:space="preserve">/INFOEM/IP/RR/2020 </w:t>
      </w:r>
      <w:r w:rsidR="00E51CEF" w:rsidRPr="00E67B02">
        <w:rPr>
          <w:rFonts w:ascii="Palatino Linotype" w:hAnsi="Palatino Linotype"/>
          <w:b/>
          <w:color w:val="000000" w:themeColor="text1"/>
        </w:rPr>
        <w:t>acumulados</w:t>
      </w:r>
      <w:r w:rsidR="00E51CEF" w:rsidRPr="00E67B02">
        <w:rPr>
          <w:rFonts w:ascii="Palatino Linotype" w:hAnsi="Palatino Linotype"/>
          <w:b/>
          <w:color w:val="000000" w:themeColor="text1"/>
          <w:spacing w:val="-20"/>
        </w:rPr>
        <w:t xml:space="preserve"> </w:t>
      </w:r>
      <w:r w:rsidRPr="00E67B02">
        <w:rPr>
          <w:rFonts w:ascii="Palatino Linotype" w:hAnsi="Palatino Linotype" w:cs="Arial"/>
          <w:bCs/>
          <w:lang w:eastAsia="es-MX"/>
        </w:rPr>
        <w:t xml:space="preserve">de fecha </w:t>
      </w:r>
      <w:r w:rsidR="008B7362" w:rsidRPr="00E67B02">
        <w:rPr>
          <w:rFonts w:ascii="Palatino Linotype" w:hAnsi="Palatino Linotype" w:cs="Arial"/>
          <w:bCs/>
          <w:lang w:eastAsia="es-MX"/>
        </w:rPr>
        <w:t>treinta de septiembre de dos mil veinte</w:t>
      </w:r>
      <w:r w:rsidRPr="00E67B02">
        <w:rPr>
          <w:rFonts w:ascii="Palatino Linotype" w:hAnsi="Palatino Linotype" w:cs="Arial"/>
          <w:bCs/>
          <w:lang w:eastAsia="es-MX"/>
        </w:rPr>
        <w:t>, emitida por el Pleno de este Instituto de Transparencia, Acceso a la Información Pública y Protección de Datos Personales del Estado de México y Municipios.</w:t>
      </w:r>
    </w:p>
    <w:p w14:paraId="66BC08ED" w14:textId="77777777" w:rsidR="00EC0D2E" w:rsidRPr="00E67B02" w:rsidRDefault="00EC0D2E" w:rsidP="00EC0D2E">
      <w:pPr>
        <w:pStyle w:val="Sinespaciado"/>
        <w:rPr>
          <w:lang w:val="es-ES_tradnl"/>
        </w:rPr>
      </w:pPr>
    </w:p>
    <w:p w14:paraId="56AF68ED" w14:textId="58BEB8BB" w:rsidR="00EC0D2E" w:rsidRPr="00E67B02" w:rsidRDefault="00EC0D2E" w:rsidP="00EC0D2E">
      <w:pPr>
        <w:spacing w:before="240" w:line="360" w:lineRule="auto"/>
        <w:jc w:val="both"/>
        <w:rPr>
          <w:rFonts w:ascii="Palatino Linotype" w:hAnsi="Palatino Linotype" w:cs="Arial"/>
        </w:rPr>
      </w:pPr>
      <w:r w:rsidRPr="00E67B02">
        <w:rPr>
          <w:rFonts w:ascii="Palatino Linotype" w:hAnsi="Palatino Linotype" w:cs="Arial"/>
          <w:b/>
          <w:sz w:val="28"/>
          <w:szCs w:val="28"/>
          <w:lang w:val="es-ES_tradnl"/>
        </w:rPr>
        <w:t xml:space="preserve">SEGUNDO. </w:t>
      </w:r>
      <w:r w:rsidRPr="00E67B02">
        <w:rPr>
          <w:rFonts w:ascii="Palatino Linotype" w:hAnsi="Palatino Linotype" w:cs="Arial"/>
        </w:rPr>
        <w:t xml:space="preserve">En cumplimiento a la resolución del recurso de inconformidad </w:t>
      </w:r>
      <w:r w:rsidR="00E51CEF" w:rsidRPr="00E67B02">
        <w:rPr>
          <w:rFonts w:ascii="Palatino Linotype" w:hAnsi="Palatino Linotype" w:cs="Arial"/>
          <w:b/>
        </w:rPr>
        <w:t>RIA 01</w:t>
      </w:r>
      <w:r w:rsidR="008B7362" w:rsidRPr="00E67B02">
        <w:rPr>
          <w:rFonts w:ascii="Palatino Linotype" w:hAnsi="Palatino Linotype" w:cs="Arial"/>
          <w:b/>
        </w:rPr>
        <w:t>30</w:t>
      </w:r>
      <w:r w:rsidRPr="00E67B02">
        <w:rPr>
          <w:rFonts w:ascii="Palatino Linotype" w:hAnsi="Palatino Linotype" w:cs="Arial"/>
          <w:b/>
        </w:rPr>
        <w:t>/20</w:t>
      </w:r>
      <w:r w:rsidRPr="00E67B02">
        <w:rPr>
          <w:rFonts w:ascii="Palatino Linotype" w:hAnsi="Palatino Linotype" w:cs="Arial"/>
        </w:rPr>
        <w:t xml:space="preserve"> emitida por el Pleno del </w:t>
      </w:r>
      <w:r w:rsidRPr="00E67B02">
        <w:rPr>
          <w:rFonts w:ascii="Palatino Linotype" w:hAnsi="Palatino Linotype" w:cs="Arial"/>
          <w:b/>
        </w:rPr>
        <w:t>Instituto Nacional</w:t>
      </w:r>
      <w:r w:rsidRPr="00E67B02">
        <w:rPr>
          <w:rFonts w:ascii="Palatino Linotype" w:hAnsi="Palatino Linotype" w:cs="Arial"/>
        </w:rPr>
        <w:t>, se</w:t>
      </w:r>
      <w:r w:rsidRPr="00E67B02">
        <w:rPr>
          <w:rFonts w:ascii="Palatino Linotype" w:hAnsi="Palatino Linotype" w:cs="Arial"/>
          <w:lang w:val="es-ES_tradnl"/>
        </w:rPr>
        <w:t xml:space="preserve"> </w:t>
      </w:r>
      <w:r w:rsidR="00991272" w:rsidRPr="00E67B02">
        <w:rPr>
          <w:rFonts w:ascii="Palatino Linotype" w:hAnsi="Palatino Linotype" w:cs="Arial"/>
          <w:b/>
          <w:lang w:val="es-ES_tradnl"/>
        </w:rPr>
        <w:t>REVOCAN</w:t>
      </w:r>
      <w:r w:rsidRPr="00E67B02">
        <w:rPr>
          <w:rFonts w:ascii="Palatino Linotype" w:hAnsi="Palatino Linotype" w:cs="Arial"/>
          <w:lang w:val="es-ES_tradnl"/>
        </w:rPr>
        <w:t xml:space="preserve"> </w:t>
      </w:r>
      <w:r w:rsidRPr="00E67B02">
        <w:rPr>
          <w:rFonts w:ascii="Palatino Linotype" w:eastAsia="Arial Unicode MS" w:hAnsi="Palatino Linotype" w:cs="Arial"/>
        </w:rPr>
        <w:t>la</w:t>
      </w:r>
      <w:r w:rsidR="00991272" w:rsidRPr="00E67B02">
        <w:rPr>
          <w:rFonts w:ascii="Palatino Linotype" w:eastAsia="Arial Unicode MS" w:hAnsi="Palatino Linotype" w:cs="Arial"/>
        </w:rPr>
        <w:t>s</w:t>
      </w:r>
      <w:r w:rsidRPr="00E67B02">
        <w:rPr>
          <w:rFonts w:ascii="Palatino Linotype" w:eastAsia="Arial Unicode MS" w:hAnsi="Palatino Linotype" w:cs="Arial"/>
        </w:rPr>
        <w:t xml:space="preserve"> respuesta</w:t>
      </w:r>
      <w:r w:rsidR="00991272" w:rsidRPr="00E67B02">
        <w:rPr>
          <w:rFonts w:ascii="Palatino Linotype" w:eastAsia="Arial Unicode MS" w:hAnsi="Palatino Linotype" w:cs="Arial"/>
        </w:rPr>
        <w:t>s</w:t>
      </w:r>
      <w:r w:rsidRPr="00E67B02">
        <w:rPr>
          <w:rFonts w:ascii="Palatino Linotype" w:eastAsia="Arial Unicode MS" w:hAnsi="Palatino Linotype" w:cs="Arial"/>
        </w:rPr>
        <w:t xml:space="preserve"> entregada</w:t>
      </w:r>
      <w:r w:rsidR="00991272" w:rsidRPr="00E67B02">
        <w:rPr>
          <w:rFonts w:ascii="Palatino Linotype" w:eastAsia="Arial Unicode MS" w:hAnsi="Palatino Linotype" w:cs="Arial"/>
        </w:rPr>
        <w:t>s</w:t>
      </w:r>
      <w:r w:rsidRPr="00E67B02">
        <w:rPr>
          <w:rFonts w:ascii="Palatino Linotype" w:eastAsia="Arial Unicode MS" w:hAnsi="Palatino Linotype" w:cs="Arial"/>
        </w:rPr>
        <w:t xml:space="preserve"> por </w:t>
      </w:r>
      <w:r w:rsidRPr="00E67B02">
        <w:rPr>
          <w:rFonts w:ascii="Palatino Linotype" w:eastAsia="Arial Unicode MS" w:hAnsi="Palatino Linotype" w:cs="Arial"/>
          <w:b/>
        </w:rPr>
        <w:t xml:space="preserve">EL SUJETO OBLIGADO </w:t>
      </w:r>
      <w:r w:rsidRPr="00E67B02">
        <w:rPr>
          <w:rFonts w:ascii="Palatino Linotype" w:eastAsia="Arial Unicode MS" w:hAnsi="Palatino Linotype" w:cs="Arial"/>
        </w:rPr>
        <w:t xml:space="preserve">a las solicitudes de información </w:t>
      </w:r>
      <w:r w:rsidR="005C5F55" w:rsidRPr="00E67B02">
        <w:rPr>
          <w:rFonts w:ascii="Palatino Linotype" w:hAnsi="Palatino Linotype" w:cs="Arial"/>
        </w:rPr>
        <w:t xml:space="preserve">correspondientes a los recursos de revisión referidos en el Resolutivo </w:t>
      </w:r>
      <w:r w:rsidR="005C5F55" w:rsidRPr="00E67B02">
        <w:rPr>
          <w:rFonts w:ascii="Palatino Linotype" w:hAnsi="Palatino Linotype" w:cs="Arial"/>
          <w:b/>
        </w:rPr>
        <w:t>PRIMERO</w:t>
      </w:r>
      <w:r w:rsidRPr="00E67B02">
        <w:rPr>
          <w:rFonts w:ascii="Palatino Linotype" w:eastAsia="Arial Unicode MS" w:hAnsi="Palatino Linotype" w:cs="Arial"/>
        </w:rPr>
        <w:t xml:space="preserve">, por resultar </w:t>
      </w:r>
      <w:r w:rsidR="004E2257" w:rsidRPr="00E67B02">
        <w:rPr>
          <w:rFonts w:ascii="Palatino Linotype" w:eastAsia="Arial Unicode MS" w:hAnsi="Palatino Linotype" w:cs="Arial"/>
          <w:b/>
        </w:rPr>
        <w:t xml:space="preserve">parcialmente </w:t>
      </w:r>
      <w:r w:rsidRPr="00E67B02">
        <w:rPr>
          <w:rFonts w:ascii="Palatino Linotype" w:eastAsia="Arial Unicode MS" w:hAnsi="Palatino Linotype" w:cs="Arial"/>
          <w:b/>
        </w:rPr>
        <w:t>fundados</w:t>
      </w:r>
      <w:r w:rsidRPr="00E67B02">
        <w:rPr>
          <w:rFonts w:ascii="Palatino Linotype" w:eastAsia="Arial Unicode MS" w:hAnsi="Palatino Linotype" w:cs="Arial"/>
        </w:rPr>
        <w:t xml:space="preserve"> los motivos de inconformidad que arguye </w:t>
      </w:r>
      <w:r w:rsidRPr="00E67B02">
        <w:rPr>
          <w:rFonts w:ascii="Palatino Linotype" w:eastAsia="Arial Unicode MS" w:hAnsi="Palatino Linotype" w:cs="Arial"/>
          <w:b/>
        </w:rPr>
        <w:t>LA RECURRENTE</w:t>
      </w:r>
      <w:r w:rsidRPr="00E67B02">
        <w:rPr>
          <w:rFonts w:ascii="Palatino Linotype" w:eastAsia="Arial Unicode MS" w:hAnsi="Palatino Linotype" w:cs="Arial"/>
        </w:rPr>
        <w:t>, en términos del</w:t>
      </w:r>
      <w:r w:rsidRPr="00E67B02">
        <w:rPr>
          <w:rFonts w:ascii="Palatino Linotype" w:eastAsia="Arial Unicode MS" w:hAnsi="Palatino Linotype" w:cs="Arial"/>
          <w:b/>
        </w:rPr>
        <w:t xml:space="preserve"> </w:t>
      </w:r>
      <w:r w:rsidRPr="00E67B02">
        <w:rPr>
          <w:rFonts w:ascii="Palatino Linotype" w:hAnsi="Palatino Linotype" w:cs="Arial"/>
        </w:rPr>
        <w:t>Considerando</w:t>
      </w:r>
      <w:r w:rsidRPr="00E67B02">
        <w:rPr>
          <w:rFonts w:ascii="Palatino Linotype" w:hAnsi="Palatino Linotype" w:cs="Arial"/>
          <w:b/>
        </w:rPr>
        <w:t xml:space="preserve"> </w:t>
      </w:r>
      <w:r w:rsidR="00172DC5" w:rsidRPr="00E67B02">
        <w:rPr>
          <w:rFonts w:ascii="Palatino Linotype" w:hAnsi="Palatino Linotype" w:cs="Arial"/>
          <w:b/>
        </w:rPr>
        <w:t xml:space="preserve">SEXTO </w:t>
      </w:r>
      <w:r w:rsidRPr="00E67B02">
        <w:rPr>
          <w:rFonts w:ascii="Palatino Linotype" w:hAnsi="Palatino Linotype" w:cs="Arial"/>
        </w:rPr>
        <w:t>de la presente resolución.</w:t>
      </w:r>
    </w:p>
    <w:p w14:paraId="22593D77" w14:textId="77777777" w:rsidR="00EC0D2E" w:rsidRPr="00E67B02" w:rsidRDefault="00EC0D2E" w:rsidP="00EC0D2E">
      <w:pPr>
        <w:spacing w:before="240" w:line="360" w:lineRule="auto"/>
        <w:jc w:val="both"/>
        <w:rPr>
          <w:rFonts w:ascii="Palatino Linotype" w:hAnsi="Palatino Linotype" w:cs="Arial"/>
          <w:sz w:val="18"/>
          <w:szCs w:val="18"/>
        </w:rPr>
      </w:pPr>
    </w:p>
    <w:p w14:paraId="5497D140" w14:textId="1163A359" w:rsidR="00EC0D2E" w:rsidRPr="00E67B02" w:rsidRDefault="00EC0D2E" w:rsidP="00991272">
      <w:pPr>
        <w:spacing w:line="360" w:lineRule="auto"/>
        <w:jc w:val="both"/>
        <w:rPr>
          <w:rFonts w:ascii="Palatino Linotype" w:hAnsi="Palatino Linotype" w:cs="Arial"/>
          <w:lang w:val="es-ES_tradnl"/>
        </w:rPr>
      </w:pPr>
      <w:r w:rsidRPr="00E67B02">
        <w:rPr>
          <w:rFonts w:ascii="Palatino Linotype" w:hAnsi="Palatino Linotype" w:cs="Arial"/>
          <w:b/>
          <w:sz w:val="28"/>
          <w:szCs w:val="28"/>
          <w:lang w:val="es-ES_tradnl"/>
        </w:rPr>
        <w:t>TERCERO.</w:t>
      </w:r>
      <w:r w:rsidRPr="00E67B02">
        <w:rPr>
          <w:rFonts w:ascii="Palatino Linotype" w:hAnsi="Palatino Linotype" w:cs="Arial"/>
        </w:rPr>
        <w:t xml:space="preserve"> Se </w:t>
      </w:r>
      <w:r w:rsidRPr="00E67B02">
        <w:rPr>
          <w:rFonts w:ascii="Palatino Linotype" w:hAnsi="Palatino Linotype" w:cs="Arial"/>
          <w:b/>
        </w:rPr>
        <w:t>ORDENA</w:t>
      </w:r>
      <w:r w:rsidRPr="00E67B02">
        <w:rPr>
          <w:rFonts w:ascii="Palatino Linotype" w:hAnsi="Palatino Linotype" w:cs="Arial"/>
        </w:rPr>
        <w:t xml:space="preserve"> al </w:t>
      </w:r>
      <w:r w:rsidRPr="00E67B02">
        <w:rPr>
          <w:rFonts w:ascii="Palatino Linotype" w:hAnsi="Palatino Linotype" w:cs="Arial"/>
          <w:b/>
        </w:rPr>
        <w:t>SUJETO OBLIGADO</w:t>
      </w:r>
      <w:r w:rsidRPr="00E67B02">
        <w:rPr>
          <w:rFonts w:ascii="Palatino Linotype" w:hAnsi="Palatino Linotype" w:cs="Arial"/>
        </w:rPr>
        <w:t xml:space="preserve"> </w:t>
      </w:r>
      <w:r w:rsidR="006C358F" w:rsidRPr="00E67B02">
        <w:rPr>
          <w:rFonts w:ascii="Palatino Linotype" w:hAnsi="Palatino Linotype" w:cs="Arial"/>
        </w:rPr>
        <w:t>atienda las solicitudes referidas</w:t>
      </w:r>
      <w:r w:rsidR="00A24FD2" w:rsidRPr="00E67B02">
        <w:rPr>
          <w:rFonts w:ascii="Palatino Linotype" w:hAnsi="Palatino Linotype" w:cs="Arial"/>
        </w:rPr>
        <w:t>,</w:t>
      </w:r>
      <w:r w:rsidR="00560A52" w:rsidRPr="00E67B02">
        <w:rPr>
          <w:rFonts w:ascii="Palatino Linotype" w:hAnsi="Palatino Linotype" w:cs="Arial"/>
        </w:rPr>
        <w:t xml:space="preserve"> en términos del considerando </w:t>
      </w:r>
      <w:r w:rsidR="00560A52" w:rsidRPr="00E67B02">
        <w:rPr>
          <w:rFonts w:ascii="Palatino Linotype" w:hAnsi="Palatino Linotype" w:cs="Arial"/>
          <w:b/>
        </w:rPr>
        <w:t>SEXTO</w:t>
      </w:r>
      <w:r w:rsidR="00560A52" w:rsidRPr="00E67B02">
        <w:rPr>
          <w:rFonts w:ascii="Palatino Linotype" w:hAnsi="Palatino Linotype" w:cs="Arial"/>
        </w:rPr>
        <w:t xml:space="preserve"> de la presente resolución, y haga entrega a </w:t>
      </w:r>
      <w:r w:rsidR="00560A52" w:rsidRPr="00E67B02">
        <w:rPr>
          <w:rFonts w:ascii="Palatino Linotype" w:hAnsi="Palatino Linotype" w:cs="Arial"/>
          <w:b/>
        </w:rPr>
        <w:t>LA RECURRENTE</w:t>
      </w:r>
      <w:r w:rsidR="00560A52" w:rsidRPr="00E67B02">
        <w:rPr>
          <w:rFonts w:ascii="Palatino Linotype" w:hAnsi="Palatino Linotype" w:cs="Arial"/>
        </w:rPr>
        <w:t xml:space="preserve"> vía </w:t>
      </w:r>
      <w:r w:rsidR="00560A52" w:rsidRPr="00E67B02">
        <w:rPr>
          <w:rFonts w:ascii="Palatino Linotype" w:hAnsi="Palatino Linotype" w:cs="Arial"/>
          <w:b/>
        </w:rPr>
        <w:t>SAIMEX</w:t>
      </w:r>
      <w:r w:rsidR="00560A52" w:rsidRPr="00E67B02">
        <w:rPr>
          <w:rFonts w:ascii="Palatino Linotype" w:hAnsi="Palatino Linotype" w:cs="Arial"/>
        </w:rPr>
        <w:t xml:space="preserve">, de ser procedente en </w:t>
      </w:r>
      <w:r w:rsidR="00560A52" w:rsidRPr="00E67B02">
        <w:rPr>
          <w:rFonts w:ascii="Palatino Linotype" w:hAnsi="Palatino Linotype" w:cs="Arial"/>
          <w:b/>
        </w:rPr>
        <w:t>versión pública</w:t>
      </w:r>
      <w:r w:rsidR="00560A52" w:rsidRPr="00E67B02">
        <w:rPr>
          <w:rFonts w:ascii="Palatino Linotype" w:hAnsi="Palatino Linotype" w:cs="Arial"/>
        </w:rPr>
        <w:t>, de</w:t>
      </w:r>
      <w:r w:rsidR="00991272" w:rsidRPr="00E67B02">
        <w:rPr>
          <w:rFonts w:ascii="Palatino Linotype" w:hAnsi="Palatino Linotype" w:cs="Arial"/>
          <w:lang w:val="es-ES_tradnl"/>
        </w:rPr>
        <w:t>:</w:t>
      </w:r>
    </w:p>
    <w:p w14:paraId="28B4332A" w14:textId="736E5512" w:rsidR="008B7362" w:rsidRPr="00E67B02" w:rsidRDefault="005C5F55" w:rsidP="008B7362">
      <w:pPr>
        <w:ind w:left="851" w:right="899"/>
        <w:jc w:val="both"/>
        <w:rPr>
          <w:rFonts w:ascii="Palatino Linotype" w:hAnsi="Palatino Linotype"/>
          <w:i/>
          <w:sz w:val="22"/>
          <w:szCs w:val="22"/>
        </w:rPr>
      </w:pPr>
      <w:r w:rsidRPr="00E67B02">
        <w:rPr>
          <w:rFonts w:ascii="Palatino Linotype" w:hAnsi="Palatino Linotype"/>
          <w:i/>
          <w:sz w:val="22"/>
          <w:szCs w:val="22"/>
        </w:rPr>
        <w:t>“</w:t>
      </w:r>
      <w:r w:rsidR="000352AD" w:rsidRPr="00E67B02">
        <w:rPr>
          <w:rFonts w:ascii="Palatino Linotype" w:hAnsi="Palatino Linotype"/>
          <w:i/>
          <w:sz w:val="22"/>
          <w:szCs w:val="22"/>
        </w:rPr>
        <w:t>Las</w:t>
      </w:r>
      <w:r w:rsidR="008B7362" w:rsidRPr="00E67B02">
        <w:rPr>
          <w:rFonts w:ascii="Palatino Linotype" w:hAnsi="Palatino Linotype"/>
          <w:i/>
          <w:sz w:val="22"/>
          <w:szCs w:val="22"/>
        </w:rPr>
        <w:t xml:space="preserve"> actas del primer levantamiento físico del inventario del ejercicio fiscal 2020; así como, las actas de COCICOVI realizadas durante el año 2019. </w:t>
      </w:r>
    </w:p>
    <w:p w14:paraId="544128CE" w14:textId="77777777" w:rsidR="005C5F55" w:rsidRPr="00E67B02" w:rsidRDefault="005C5F55" w:rsidP="008B7362">
      <w:pPr>
        <w:ind w:left="851" w:right="899"/>
        <w:jc w:val="both"/>
        <w:rPr>
          <w:rFonts w:ascii="Palatino Linotype" w:hAnsi="Palatino Linotype"/>
          <w:i/>
          <w:sz w:val="22"/>
          <w:szCs w:val="22"/>
        </w:rPr>
      </w:pPr>
    </w:p>
    <w:p w14:paraId="484760E3" w14:textId="77777777" w:rsidR="00560A52" w:rsidRPr="00E67B02" w:rsidRDefault="00986ABB" w:rsidP="008B7362">
      <w:pPr>
        <w:ind w:left="851" w:right="899"/>
        <w:jc w:val="both"/>
        <w:rPr>
          <w:rFonts w:ascii="Palatino Linotype" w:eastAsia="Palatino Linotype" w:hAnsi="Palatino Linotype" w:cs="Palatino Linotype"/>
          <w:i/>
          <w:sz w:val="22"/>
          <w:szCs w:val="22"/>
        </w:rPr>
      </w:pPr>
      <w:r w:rsidRPr="00E67B02">
        <w:rPr>
          <w:rFonts w:ascii="Palatino Linotype" w:eastAsia="Palatino Linotype" w:hAnsi="Palatino Linotype" w:cs="Palatino Linotype"/>
          <w:i/>
          <w:sz w:val="22"/>
          <w:szCs w:val="22"/>
        </w:rPr>
        <w:t xml:space="preserve">Debiendo notificar a </w:t>
      </w:r>
      <w:r w:rsidRPr="00E67B02">
        <w:rPr>
          <w:rFonts w:ascii="Palatino Linotype" w:eastAsia="Palatino Linotype" w:hAnsi="Palatino Linotype" w:cs="Palatino Linotype"/>
          <w:b/>
          <w:i/>
          <w:sz w:val="22"/>
          <w:szCs w:val="22"/>
        </w:rPr>
        <w:t>LA</w:t>
      </w:r>
      <w:r w:rsidRPr="00E67B02">
        <w:rPr>
          <w:rFonts w:ascii="Palatino Linotype" w:eastAsia="Palatino Linotype" w:hAnsi="Palatino Linotype" w:cs="Palatino Linotype"/>
          <w:i/>
          <w:sz w:val="22"/>
          <w:szCs w:val="22"/>
        </w:rPr>
        <w:t xml:space="preserve"> </w:t>
      </w:r>
      <w:r w:rsidRPr="00E67B02">
        <w:rPr>
          <w:rFonts w:ascii="Palatino Linotype" w:eastAsia="Palatino Linotype" w:hAnsi="Palatino Linotype" w:cs="Palatino Linotype"/>
          <w:b/>
          <w:i/>
          <w:sz w:val="22"/>
          <w:szCs w:val="22"/>
        </w:rPr>
        <w:t>RECURRENTE</w:t>
      </w:r>
      <w:r w:rsidRPr="00E67B02">
        <w:rPr>
          <w:rFonts w:ascii="Palatino Linotype" w:eastAsia="Palatino Linotype" w:hAnsi="Palatino Linotype" w:cs="Palatino Linotype"/>
          <w:i/>
          <w:sz w:val="22"/>
          <w:szCs w:val="22"/>
        </w:rPr>
        <w:t xml:space="preserve"> el Acuerdo de Clasificación de la información que emita en su caso el Comité de Transparencia con motivo de la versión pública.</w:t>
      </w:r>
    </w:p>
    <w:p w14:paraId="16857555" w14:textId="1A5837C5" w:rsidR="00986ABB" w:rsidRPr="00E67B02" w:rsidRDefault="00560A52" w:rsidP="008B7362">
      <w:pPr>
        <w:pStyle w:val="Prrafodelista"/>
        <w:suppressAutoHyphens w:val="0"/>
        <w:spacing w:before="240"/>
        <w:ind w:left="851" w:right="899"/>
        <w:jc w:val="both"/>
        <w:rPr>
          <w:rFonts w:ascii="Palatino Linotype" w:hAnsi="Palatino Linotype"/>
          <w:i/>
          <w:sz w:val="22"/>
          <w:szCs w:val="22"/>
        </w:rPr>
      </w:pPr>
      <w:r w:rsidRPr="00E67B02">
        <w:rPr>
          <w:rFonts w:ascii="Palatino Linotype" w:hAnsi="Palatino Linotype" w:cs="Arial"/>
          <w:i/>
          <w:color w:val="000000" w:themeColor="text1"/>
          <w:sz w:val="22"/>
          <w:szCs w:val="22"/>
        </w:rPr>
        <w:lastRenderedPageBreak/>
        <w:t>Para el caso de que exista impedimento</w:t>
      </w:r>
      <w:r w:rsidR="00F80DE6" w:rsidRPr="00E67B02">
        <w:rPr>
          <w:rFonts w:ascii="Palatino Linotype" w:hAnsi="Palatino Linotype" w:cs="Arial"/>
          <w:i/>
          <w:color w:val="000000" w:themeColor="text1"/>
          <w:sz w:val="22"/>
          <w:szCs w:val="22"/>
        </w:rPr>
        <w:t xml:space="preserve"> justificado</w:t>
      </w:r>
      <w:r w:rsidRPr="00E67B02">
        <w:rPr>
          <w:rFonts w:ascii="Palatino Linotype" w:hAnsi="Palatino Linotype" w:cs="Arial"/>
          <w:i/>
          <w:color w:val="000000" w:themeColor="text1"/>
          <w:sz w:val="22"/>
          <w:szCs w:val="22"/>
        </w:rPr>
        <w:t xml:space="preserve"> </w:t>
      </w:r>
      <w:r w:rsidR="00F80DE6" w:rsidRPr="00E67B02">
        <w:rPr>
          <w:rFonts w:ascii="Palatino Linotype" w:hAnsi="Palatino Linotype" w:cs="Arial"/>
          <w:i/>
          <w:color w:val="000000" w:themeColor="text1"/>
          <w:sz w:val="22"/>
          <w:szCs w:val="22"/>
        </w:rPr>
        <w:t>de entregar la información vía SAIMEX</w:t>
      </w:r>
      <w:r w:rsidR="00F80DE6" w:rsidRPr="00E67B02">
        <w:rPr>
          <w:rFonts w:ascii="Palatino Linotype" w:hAnsi="Palatino Linotype" w:cs="Arial"/>
          <w:b/>
          <w:i/>
          <w:color w:val="000000" w:themeColor="text1"/>
          <w:sz w:val="22"/>
          <w:szCs w:val="22"/>
        </w:rPr>
        <w:t>, EL SUJETO OBLIGADO</w:t>
      </w:r>
      <w:r w:rsidR="00F80DE6" w:rsidRPr="00E67B02">
        <w:rPr>
          <w:rFonts w:ascii="Palatino Linotype" w:hAnsi="Palatino Linotype" w:cs="Arial"/>
          <w:i/>
          <w:color w:val="000000" w:themeColor="text1"/>
          <w:sz w:val="22"/>
          <w:szCs w:val="22"/>
        </w:rPr>
        <w:t xml:space="preserve"> deberá hacer entrega de la misma </w:t>
      </w:r>
      <w:r w:rsidR="008B7362" w:rsidRPr="00E67B02">
        <w:rPr>
          <w:rFonts w:ascii="Palatino Linotype" w:hAnsi="Palatino Linotype"/>
          <w:i/>
          <w:sz w:val="22"/>
          <w:szCs w:val="22"/>
        </w:rPr>
        <w:t>en medios electrónicos, tales como habilitar una liga electrónica que deberá proporcionarle para que descargue los archivos; enviar la información a su cuenta de correo electrónico; concederle el acceso en disco compacto, con la posibilidad de envío mediante correo certificado, previo pago del costo del CD y del envío; y darle la posibilidad de obtenerla de manera gratuita si ella misma aporta el CD o la USB en la que se le proporcionarán los archivos electrónicos; o bien, en copia simple, certificada, previo pago de los costos de reproducción y de envío</w:t>
      </w:r>
      <w:r w:rsidR="008C5EC1" w:rsidRPr="00E67B02">
        <w:rPr>
          <w:rFonts w:ascii="Palatino Linotype" w:hAnsi="Palatino Linotype"/>
          <w:i/>
          <w:sz w:val="22"/>
          <w:szCs w:val="22"/>
        </w:rPr>
        <w:t>, debiendo indicar el procedimiento para acceder a la información</w:t>
      </w:r>
      <w:r w:rsidR="008B7362" w:rsidRPr="00E67B02">
        <w:rPr>
          <w:rFonts w:ascii="Palatino Linotype" w:hAnsi="Palatino Linotype"/>
          <w:i/>
          <w:sz w:val="22"/>
          <w:szCs w:val="22"/>
        </w:rPr>
        <w:t>.</w:t>
      </w:r>
      <w:r w:rsidR="00986ABB" w:rsidRPr="00E67B02">
        <w:rPr>
          <w:rFonts w:ascii="Palatino Linotype" w:eastAsia="Palatino Linotype" w:hAnsi="Palatino Linotype" w:cs="Palatino Linotype"/>
          <w:i/>
          <w:color w:val="222222"/>
          <w:sz w:val="22"/>
          <w:szCs w:val="22"/>
        </w:rPr>
        <w:t>”</w:t>
      </w:r>
    </w:p>
    <w:p w14:paraId="272F73F3" w14:textId="77777777" w:rsidR="00EC0D2E" w:rsidRPr="00E67B02" w:rsidRDefault="00EC0D2E" w:rsidP="00EC0D2E">
      <w:pPr>
        <w:pStyle w:val="Sinespaciado"/>
      </w:pPr>
    </w:p>
    <w:p w14:paraId="627FFCE1" w14:textId="0D4B6116" w:rsidR="00EC0D2E" w:rsidRPr="00E67B02" w:rsidRDefault="00EC0D2E" w:rsidP="00EC0D2E">
      <w:pPr>
        <w:autoSpaceDE w:val="0"/>
        <w:autoSpaceDN w:val="0"/>
        <w:adjustRightInd w:val="0"/>
        <w:spacing w:before="240" w:line="360" w:lineRule="auto"/>
        <w:jc w:val="both"/>
        <w:rPr>
          <w:rFonts w:ascii="Palatino Linotype" w:hAnsi="Palatino Linotype" w:cs="Arial"/>
        </w:rPr>
      </w:pPr>
      <w:r w:rsidRPr="00E67B02">
        <w:rPr>
          <w:rFonts w:ascii="Palatino Linotype" w:hAnsi="Palatino Linotype" w:cs="Arial"/>
          <w:b/>
          <w:sz w:val="28"/>
          <w:szCs w:val="28"/>
        </w:rPr>
        <w:t>CUARTO.</w:t>
      </w:r>
      <w:r w:rsidRPr="00E67B02">
        <w:rPr>
          <w:rFonts w:ascii="Palatino Linotype" w:hAnsi="Palatino Linotype" w:cs="Arial"/>
          <w:b/>
        </w:rPr>
        <w:t xml:space="preserve"> NOTIFÍQUESE</w:t>
      </w:r>
      <w:r w:rsidRPr="00E67B02">
        <w:rPr>
          <w:rFonts w:ascii="Palatino Linotype" w:hAnsi="Palatino Linotype" w:cs="Arial"/>
          <w:b/>
          <w:i/>
        </w:rPr>
        <w:t xml:space="preserve"> </w:t>
      </w:r>
      <w:r w:rsidRPr="00E67B02">
        <w:rPr>
          <w:rFonts w:ascii="Palatino Linotype" w:hAnsi="Palatino Linotype" w:cs="Arial"/>
        </w:rPr>
        <w:t>al Titular de la Unidad de Transparencia del</w:t>
      </w:r>
      <w:r w:rsidRPr="00E67B02">
        <w:rPr>
          <w:rFonts w:ascii="Palatino Linotype" w:hAnsi="Palatino Linotype" w:cs="Arial"/>
          <w:b/>
        </w:rPr>
        <w:t xml:space="preserve"> </w:t>
      </w:r>
      <w:r w:rsidR="00986ABB" w:rsidRPr="00E67B02">
        <w:rPr>
          <w:rFonts w:ascii="Palatino Linotype" w:hAnsi="Palatino Linotype" w:cs="Arial"/>
          <w:b/>
        </w:rPr>
        <w:t>SUJETO OBLIGADO</w:t>
      </w:r>
      <w:r w:rsidRPr="00E67B02">
        <w:rPr>
          <w:rFonts w:ascii="Palatino Linotype" w:hAnsi="Palatino Linotype" w:cs="Arial"/>
        </w:rPr>
        <w:t xml:space="preserve">, para que conforme al artículo 186 último párrafo, 189 segundo párrafo y 194 de la Ley de Transparencia y Acceso a la Información Pública del Estado de México y Municipios, en concordancia con el artículo 173 de la Ley General de Transparencia y Acceso a la Información Pública, dé cumplimiento a lo ordenado dentro del plazo de </w:t>
      </w:r>
      <w:r w:rsidR="008B7362" w:rsidRPr="00E67B02">
        <w:rPr>
          <w:rFonts w:ascii="Palatino Linotype" w:hAnsi="Palatino Linotype" w:cs="Arial"/>
        </w:rPr>
        <w:t>quince</w:t>
      </w:r>
      <w:r w:rsidR="00F80DE6" w:rsidRPr="00E67B02">
        <w:rPr>
          <w:rFonts w:ascii="Palatino Linotype" w:hAnsi="Palatino Linotype" w:cs="Arial"/>
        </w:rPr>
        <w:t xml:space="preserve"> </w:t>
      </w:r>
      <w:r w:rsidRPr="00E67B02">
        <w:rPr>
          <w:rFonts w:ascii="Palatino Linotype" w:hAnsi="Palatino Linotype" w:cs="Arial"/>
        </w:rPr>
        <w:t>días hábiles, debiendo informar a este Instituto en un plazo de tres días hábiles siguientes sobre el cumplimiento dado a la presente resolución.</w:t>
      </w:r>
    </w:p>
    <w:p w14:paraId="63152824" w14:textId="77777777" w:rsidR="00EC0D2E" w:rsidRPr="00E67B02" w:rsidRDefault="00EC0D2E" w:rsidP="00EC0D2E">
      <w:pPr>
        <w:pStyle w:val="Sinespaciado"/>
      </w:pPr>
    </w:p>
    <w:p w14:paraId="2CF41E4F" w14:textId="77777777" w:rsidR="00172DC5" w:rsidRPr="00E67B02" w:rsidRDefault="00EC0D2E" w:rsidP="00172DC5">
      <w:pPr>
        <w:spacing w:line="360" w:lineRule="auto"/>
        <w:jc w:val="both"/>
        <w:rPr>
          <w:rFonts w:ascii="Palatino Linotype" w:eastAsiaTheme="minorEastAsia" w:hAnsi="Palatino Linotype" w:cstheme="minorBidi"/>
          <w:color w:val="222222"/>
          <w:shd w:val="clear" w:color="auto" w:fill="FFFFFF"/>
          <w:lang w:val="es-ES_tradnl"/>
        </w:rPr>
      </w:pPr>
      <w:r w:rsidRPr="00E67B02">
        <w:rPr>
          <w:rFonts w:ascii="Palatino Linotype" w:hAnsi="Palatino Linotype" w:cs="Arial"/>
          <w:b/>
          <w:sz w:val="28"/>
          <w:szCs w:val="28"/>
        </w:rPr>
        <w:t>QUINTO</w:t>
      </w:r>
      <w:r w:rsidRPr="00E67B02">
        <w:rPr>
          <w:rFonts w:ascii="Palatino Linotype" w:hAnsi="Palatino Linotype" w:cs="Arial"/>
          <w:sz w:val="28"/>
          <w:szCs w:val="28"/>
        </w:rPr>
        <w:t>.</w:t>
      </w:r>
      <w:r w:rsidRPr="00E67B02">
        <w:rPr>
          <w:rFonts w:ascii="Palatino Linotype" w:hAnsi="Palatino Linotype" w:cs="Arial"/>
        </w:rPr>
        <w:t xml:space="preserve"> </w:t>
      </w:r>
      <w:r w:rsidR="00172DC5" w:rsidRPr="00E67B02">
        <w:rPr>
          <w:rFonts w:ascii="Palatino Linotype" w:eastAsia="Calibri" w:hAnsi="Palatino Linotype" w:cs="Arial"/>
          <w:lang w:val="es-ES_tradnl"/>
        </w:rPr>
        <w:t xml:space="preserve">Con fundamento en el artículo 198 de la Ley de Transparencia y Acceso a la Información Pública del Estado de México y Municipios, se apercibe al </w:t>
      </w:r>
      <w:r w:rsidR="00172DC5" w:rsidRPr="00E67B02">
        <w:rPr>
          <w:rFonts w:ascii="Palatino Linotype" w:eastAsia="Calibri" w:hAnsi="Palatino Linotype" w:cs="Arial"/>
          <w:b/>
          <w:lang w:val="es-ES_tradnl"/>
        </w:rPr>
        <w:t xml:space="preserve">SUJETO OBLIGADO </w:t>
      </w:r>
      <w:r w:rsidR="00172DC5" w:rsidRPr="00E67B02">
        <w:rPr>
          <w:rFonts w:ascii="Palatino Linotype" w:eastAsia="Calibri" w:hAnsi="Palatino Linotype" w:cs="Arial"/>
          <w:lang w:val="es-ES_tradnl"/>
        </w:rPr>
        <w:t>que, en caso de negarse a cumplir la presente resolución, o hacerlo de manera parcial, se actuará de conformidad con lo previsto en los artículos 213, 214, 216 y 217 de dicha Ley.</w:t>
      </w:r>
    </w:p>
    <w:p w14:paraId="3DB1D634" w14:textId="2C3B7A4B" w:rsidR="00EC0D2E" w:rsidRPr="00E67B02" w:rsidRDefault="00172DC5" w:rsidP="00EC0D2E">
      <w:pPr>
        <w:autoSpaceDE w:val="0"/>
        <w:autoSpaceDN w:val="0"/>
        <w:adjustRightInd w:val="0"/>
        <w:spacing w:before="240" w:line="360" w:lineRule="auto"/>
        <w:jc w:val="both"/>
        <w:rPr>
          <w:rFonts w:ascii="Palatino Linotype" w:hAnsi="Palatino Linotype" w:cs="Arial"/>
        </w:rPr>
      </w:pPr>
      <w:r w:rsidRPr="00E67B02">
        <w:rPr>
          <w:rFonts w:ascii="Palatino Linotype" w:hAnsi="Palatino Linotype" w:cs="Arial"/>
          <w:b/>
          <w:bCs/>
          <w:color w:val="222222"/>
          <w:sz w:val="28"/>
          <w:szCs w:val="28"/>
          <w:shd w:val="clear" w:color="auto" w:fill="FFFFFF"/>
          <w:lang w:val="es-ES"/>
        </w:rPr>
        <w:lastRenderedPageBreak/>
        <w:t>SEXTO.</w:t>
      </w:r>
      <w:r w:rsidRPr="00E67B02">
        <w:rPr>
          <w:rFonts w:ascii="Palatino Linotype" w:hAnsi="Palatino Linotype" w:cs="Arial"/>
          <w:b/>
          <w:bCs/>
          <w:color w:val="222222"/>
          <w:shd w:val="clear" w:color="auto" w:fill="FFFFFF"/>
          <w:lang w:val="es-ES"/>
        </w:rPr>
        <w:t xml:space="preserve"> </w:t>
      </w:r>
      <w:r w:rsidR="00EC0D2E" w:rsidRPr="00E67B02">
        <w:rPr>
          <w:rFonts w:ascii="Palatino Linotype" w:hAnsi="Palatino Linotype" w:cs="Arial"/>
          <w:b/>
          <w:bCs/>
          <w:color w:val="222222"/>
          <w:shd w:val="clear" w:color="auto" w:fill="FFFFFF"/>
          <w:lang w:val="es-ES"/>
        </w:rPr>
        <w:t>NOTIFÍQUESE</w:t>
      </w:r>
      <w:r w:rsidR="00EC0D2E" w:rsidRPr="00E67B02">
        <w:rPr>
          <w:rFonts w:ascii="Palatino Linotype" w:hAnsi="Palatino Linotype" w:cs="Arial"/>
        </w:rPr>
        <w:t xml:space="preserve"> a</w:t>
      </w:r>
      <w:r w:rsidR="00986ABB" w:rsidRPr="00E67B02">
        <w:rPr>
          <w:rFonts w:ascii="Palatino Linotype" w:hAnsi="Palatino Linotype" w:cs="Arial"/>
        </w:rPr>
        <w:t xml:space="preserve"> </w:t>
      </w:r>
      <w:r w:rsidR="00986ABB" w:rsidRPr="00E67B02">
        <w:rPr>
          <w:rFonts w:ascii="Palatino Linotype" w:hAnsi="Palatino Linotype" w:cs="Arial"/>
          <w:b/>
        </w:rPr>
        <w:t>LA</w:t>
      </w:r>
      <w:r w:rsidR="00EC0D2E" w:rsidRPr="00E67B02">
        <w:rPr>
          <w:rFonts w:ascii="Palatino Linotype" w:hAnsi="Palatino Linotype" w:cs="Arial"/>
        </w:rPr>
        <w:t xml:space="preserve"> </w:t>
      </w:r>
      <w:r w:rsidR="006C358F" w:rsidRPr="00E67B02">
        <w:rPr>
          <w:rFonts w:ascii="Palatino Linotype" w:hAnsi="Palatino Linotype" w:cs="Arial"/>
          <w:b/>
        </w:rPr>
        <w:t>RECURRENTE</w:t>
      </w:r>
      <w:r w:rsidR="006C358F" w:rsidRPr="00E67B02">
        <w:rPr>
          <w:rFonts w:ascii="Palatino Linotype" w:hAnsi="Palatino Linotype" w:cs="Arial"/>
        </w:rPr>
        <w:t xml:space="preserve"> </w:t>
      </w:r>
      <w:r w:rsidR="00EC0D2E" w:rsidRPr="00E67B02">
        <w:rPr>
          <w:rFonts w:ascii="Palatino Linotype" w:hAnsi="Palatino Linotype" w:cs="Arial"/>
        </w:rPr>
        <w:t>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014DBA68" w14:textId="77777777" w:rsidR="00172DC5" w:rsidRPr="00E67B02" w:rsidRDefault="00172DC5" w:rsidP="00172DC5">
      <w:pPr>
        <w:spacing w:line="360" w:lineRule="auto"/>
        <w:jc w:val="both"/>
        <w:rPr>
          <w:rFonts w:ascii="Palatino Linotype" w:eastAsiaTheme="minorEastAsia" w:hAnsi="Palatino Linotype" w:cstheme="minorBidi"/>
          <w:b/>
          <w:color w:val="222222"/>
          <w:sz w:val="22"/>
          <w:szCs w:val="28"/>
          <w:lang w:val="es-ES_tradnl" w:eastAsia="es-ES_tradnl"/>
        </w:rPr>
      </w:pPr>
    </w:p>
    <w:p w14:paraId="52005F38" w14:textId="634480DA" w:rsidR="00172DC5" w:rsidRPr="00E67B02" w:rsidRDefault="00172DC5" w:rsidP="00172DC5">
      <w:pPr>
        <w:spacing w:line="360" w:lineRule="auto"/>
        <w:jc w:val="both"/>
        <w:rPr>
          <w:rFonts w:ascii="Palatino Linotype" w:hAnsi="Palatino Linotype" w:cs="Arial"/>
        </w:rPr>
      </w:pPr>
      <w:r w:rsidRPr="00E67B02">
        <w:rPr>
          <w:rFonts w:ascii="Palatino Linotype" w:eastAsiaTheme="minorEastAsia" w:hAnsi="Palatino Linotype" w:cstheme="minorBidi"/>
          <w:b/>
          <w:color w:val="222222"/>
          <w:sz w:val="28"/>
          <w:szCs w:val="28"/>
          <w:lang w:val="es-ES_tradnl" w:eastAsia="es-ES_tradnl"/>
        </w:rPr>
        <w:t>SÉPTIMO.</w:t>
      </w:r>
      <w:r w:rsidRPr="00E67B02">
        <w:rPr>
          <w:rFonts w:ascii="Palatino Linotype" w:eastAsiaTheme="minorEastAsia" w:hAnsi="Palatino Linotype" w:cstheme="minorBidi"/>
          <w:color w:val="222222"/>
          <w:lang w:val="es-ES_tradnl" w:eastAsia="es-ES_tradnl"/>
        </w:rPr>
        <w:t xml:space="preserve"> De conformidad con el artículo 198 de la Ley de Transparencia y Acceso a la Información Pública del Estado de México y Municipios, de considerarlo procedente, </w:t>
      </w:r>
      <w:r w:rsidRPr="00E67B02">
        <w:rPr>
          <w:rFonts w:ascii="Palatino Linotype" w:eastAsiaTheme="minorEastAsia" w:hAnsi="Palatino Linotype" w:cstheme="minorBidi"/>
          <w:b/>
          <w:bCs/>
          <w:color w:val="222222"/>
          <w:lang w:val="es-ES_tradnl" w:eastAsia="es-ES_tradnl"/>
        </w:rPr>
        <w:t>EL SUJETO OBLIGADO</w:t>
      </w:r>
      <w:r w:rsidRPr="00E67B02">
        <w:rPr>
          <w:rFonts w:ascii="Palatino Linotype" w:eastAsiaTheme="minorEastAsia" w:hAnsi="Palatino Linotype" w:cstheme="minorBidi"/>
          <w:color w:val="222222"/>
          <w:lang w:val="es-ES_tradnl" w:eastAsia="es-ES_tradnl"/>
        </w:rPr>
        <w:t xml:space="preserve"> de manera fundada y motivada, podrá solicitar una ampliación de plazo para el cumplimiento de la presente resolución.</w:t>
      </w:r>
    </w:p>
    <w:p w14:paraId="6A735CA8" w14:textId="77777777" w:rsidR="00EC0D2E" w:rsidRPr="00E67B02" w:rsidRDefault="00EC0D2E" w:rsidP="00EC0D2E">
      <w:pPr>
        <w:pStyle w:val="Sinespaciado"/>
      </w:pPr>
    </w:p>
    <w:p w14:paraId="66B69C14" w14:textId="2837FB31" w:rsidR="00EC0D2E" w:rsidRPr="00413199" w:rsidRDefault="00172DC5" w:rsidP="00EC0D2E">
      <w:pPr>
        <w:autoSpaceDE w:val="0"/>
        <w:autoSpaceDN w:val="0"/>
        <w:adjustRightInd w:val="0"/>
        <w:spacing w:before="240" w:line="360" w:lineRule="auto"/>
        <w:jc w:val="both"/>
        <w:rPr>
          <w:rFonts w:ascii="Palatino Linotype" w:hAnsi="Palatino Linotype" w:cs="Arial"/>
        </w:rPr>
      </w:pPr>
      <w:r w:rsidRPr="00E67B02">
        <w:rPr>
          <w:rFonts w:ascii="Palatino Linotype" w:hAnsi="Palatino Linotype" w:cs="Arial"/>
          <w:b/>
          <w:sz w:val="28"/>
          <w:szCs w:val="28"/>
        </w:rPr>
        <w:t>OCTAVO</w:t>
      </w:r>
      <w:r w:rsidR="00EC0D2E" w:rsidRPr="00E67B02">
        <w:rPr>
          <w:rFonts w:ascii="Palatino Linotype" w:hAnsi="Palatino Linotype" w:cs="Arial"/>
          <w:b/>
          <w:sz w:val="28"/>
          <w:szCs w:val="28"/>
        </w:rPr>
        <w:t xml:space="preserve">. </w:t>
      </w:r>
      <w:r w:rsidR="00EC0D2E" w:rsidRPr="00E67B02">
        <w:rPr>
          <w:rFonts w:ascii="Palatino Linotype" w:hAnsi="Palatino Linotype" w:cs="Arial"/>
          <w:b/>
        </w:rPr>
        <w:t>NOTIFÍQUESE</w:t>
      </w:r>
      <w:r w:rsidR="00EC0D2E" w:rsidRPr="00E67B02">
        <w:rPr>
          <w:rFonts w:ascii="Palatino Linotype" w:hAnsi="Palatino Linotype" w:cs="Arial"/>
        </w:rPr>
        <w:t xml:space="preserve"> al Instituto Nacional de Transparencia, Acceso a la Información y Protección de Datos Personales, en términos del artículo 173 de la Ley General de Transparencia y Acceso a la Información Pública para efectos de cumplimiento al fallo emitido al recurso de inconf</w:t>
      </w:r>
      <w:r w:rsidR="00EC0D2E" w:rsidRPr="00D26177">
        <w:rPr>
          <w:rFonts w:ascii="Palatino Linotype" w:hAnsi="Palatino Linotype" w:cs="Arial"/>
        </w:rPr>
        <w:t xml:space="preserve">ormidad número </w:t>
      </w:r>
      <w:r w:rsidR="00EC0D2E" w:rsidRPr="00D26177">
        <w:rPr>
          <w:rFonts w:ascii="Palatino Linotype" w:hAnsi="Palatino Linotype" w:cs="Arial"/>
          <w:b/>
        </w:rPr>
        <w:t>RIA 01</w:t>
      </w:r>
      <w:r w:rsidR="00416F83">
        <w:rPr>
          <w:rFonts w:ascii="Palatino Linotype" w:hAnsi="Palatino Linotype" w:cs="Arial"/>
          <w:b/>
        </w:rPr>
        <w:t>30</w:t>
      </w:r>
      <w:r w:rsidR="00EC0D2E" w:rsidRPr="00D26177">
        <w:rPr>
          <w:rFonts w:ascii="Palatino Linotype" w:hAnsi="Palatino Linotype" w:cs="Arial"/>
          <w:b/>
        </w:rPr>
        <w:t>/</w:t>
      </w:r>
      <w:r w:rsidR="00986ABB" w:rsidRPr="00D26177">
        <w:rPr>
          <w:rFonts w:ascii="Palatino Linotype" w:hAnsi="Palatino Linotype" w:cs="Arial"/>
          <w:b/>
        </w:rPr>
        <w:t>20</w:t>
      </w:r>
      <w:r w:rsidR="00EC0D2E" w:rsidRPr="00D26177">
        <w:rPr>
          <w:rFonts w:ascii="Palatino Linotype" w:hAnsi="Palatino Linotype" w:cs="Arial"/>
        </w:rPr>
        <w:t>.</w:t>
      </w:r>
      <w:r w:rsidR="00EC0D2E" w:rsidRPr="00413199">
        <w:rPr>
          <w:rFonts w:ascii="Palatino Linotype" w:hAnsi="Palatino Linotype" w:cs="Arial"/>
        </w:rPr>
        <w:t xml:space="preserve"> </w:t>
      </w:r>
    </w:p>
    <w:p w14:paraId="307C08B8" w14:textId="77777777" w:rsidR="00833DFD" w:rsidRPr="00413199" w:rsidRDefault="00833DFD">
      <w:pPr>
        <w:tabs>
          <w:tab w:val="left" w:pos="709"/>
        </w:tabs>
        <w:spacing w:line="360" w:lineRule="auto"/>
        <w:ind w:right="51"/>
        <w:jc w:val="both"/>
        <w:rPr>
          <w:rFonts w:ascii="Palatino Linotype" w:hAnsi="Palatino Linotype" w:cs="Arial"/>
          <w:b/>
          <w:color w:val="000000" w:themeColor="text1"/>
          <w:sz w:val="28"/>
        </w:rPr>
      </w:pPr>
    </w:p>
    <w:p w14:paraId="069EA3C3" w14:textId="77777777" w:rsidR="004A16BC" w:rsidRDefault="00D60B2C" w:rsidP="004A16BC">
      <w:pPr>
        <w:spacing w:line="360" w:lineRule="auto"/>
        <w:jc w:val="both"/>
        <w:rPr>
          <w:rFonts w:ascii="Palatino Linotype" w:eastAsia="Calibri" w:hAnsi="Palatino Linotype" w:cs="Arial"/>
        </w:rPr>
      </w:pPr>
      <w:r w:rsidRPr="00413199">
        <w:rPr>
          <w:rFonts w:ascii="Palatino Linotype" w:hAnsi="Palatino Linotype" w:cs="Arial"/>
          <w:color w:val="000000" w:themeColor="text1"/>
        </w:rPr>
        <w:t xml:space="preserve">ASÍ LO </w:t>
      </w:r>
      <w:r w:rsidRPr="004A16BC">
        <w:rPr>
          <w:rFonts w:ascii="Palatino Linotype" w:hAnsi="Palatino Linotype" w:cs="Arial"/>
          <w:color w:val="000000" w:themeColor="text1"/>
        </w:rPr>
        <w:t>RESUELVE, POR</w:t>
      </w:r>
      <w:r w:rsidR="00D7239E" w:rsidRPr="004A16BC">
        <w:rPr>
          <w:rFonts w:ascii="Palatino Linotype" w:hAnsi="Palatino Linotype" w:cs="Arial"/>
          <w:color w:val="000000" w:themeColor="text1"/>
        </w:rPr>
        <w:t xml:space="preserve"> </w:t>
      </w:r>
      <w:r w:rsidR="00172DC5" w:rsidRPr="004A16BC">
        <w:rPr>
          <w:rFonts w:ascii="Palatino Linotype" w:hAnsi="Palatino Linotype" w:cs="Arial"/>
          <w:color w:val="000000" w:themeColor="text1"/>
        </w:rPr>
        <w:t xml:space="preserve">UNANIMIDAD </w:t>
      </w:r>
      <w:r w:rsidRPr="004A16BC">
        <w:rPr>
          <w:rFonts w:ascii="Palatino Linotype" w:hAnsi="Palatino Linotype" w:cs="Arial"/>
          <w:color w:val="000000" w:themeColor="text1"/>
        </w:rPr>
        <w:t>DE VOTOS EL PLENO DEL</w:t>
      </w:r>
      <w:r w:rsidRPr="004A16BC">
        <w:rPr>
          <w:rFonts w:ascii="Palatino Linotype" w:eastAsia="Arial Unicode MS" w:hAnsi="Palatino Linotype" w:cs="Arial"/>
          <w:color w:val="000000" w:themeColor="text1"/>
        </w:rPr>
        <w:t xml:space="preserve"> INSTITUTO DE </w:t>
      </w:r>
      <w:r w:rsidRPr="004A16BC">
        <w:rPr>
          <w:rFonts w:ascii="Palatino Linotype" w:hAnsi="Palatino Linotype"/>
          <w:color w:val="000000" w:themeColor="text1"/>
          <w:lang w:eastAsia="en-US"/>
        </w:rPr>
        <w:t>TRANSPARENCIA</w:t>
      </w:r>
      <w:r w:rsidRPr="004A16BC">
        <w:rPr>
          <w:rFonts w:ascii="Palatino Linotype" w:eastAsia="Arial Unicode MS" w:hAnsi="Palatino Linotype" w:cs="Arial"/>
          <w:color w:val="000000" w:themeColor="text1"/>
        </w:rPr>
        <w:t>, ACCESO A LA INFORMACIÓN PÚBLICA Y PROTECCIÓN DE DATOS PERSONALES DEL ESTADO DE MÉXICO Y MUNICIPIOS</w:t>
      </w:r>
      <w:r w:rsidRPr="004A16BC">
        <w:rPr>
          <w:rFonts w:ascii="Palatino Linotype" w:hAnsi="Palatino Linotype" w:cs="Arial"/>
          <w:color w:val="000000" w:themeColor="text1"/>
        </w:rPr>
        <w:t>, CONFORMADO POR LOS COMISIONADOS ZULEMA MARTÍNEZ SÁNCHEZ; EVA ABAID YAPUR; JOSÉ GUADALUPE LUNA HERNÁNDEZ, JAVIER MARTÍNEZ CRUZ Y L</w:t>
      </w:r>
      <w:r w:rsidR="00865F48" w:rsidRPr="004A16BC">
        <w:rPr>
          <w:rFonts w:ascii="Palatino Linotype" w:hAnsi="Palatino Linotype" w:cs="Arial"/>
          <w:color w:val="000000" w:themeColor="text1"/>
        </w:rPr>
        <w:t xml:space="preserve">UIS GUSTAVO PARRA NORIEGA; </w:t>
      </w:r>
      <w:r w:rsidR="00413199" w:rsidRPr="004A16BC">
        <w:rPr>
          <w:rFonts w:ascii="Palatino Linotype" w:hAnsi="Palatino Linotype" w:cs="Arial"/>
          <w:color w:val="000000" w:themeColor="text1"/>
          <w:shd w:val="clear" w:color="auto" w:fill="FFFFFF" w:themeFill="background1"/>
          <w:lang w:val="es-ES"/>
        </w:rPr>
        <w:t xml:space="preserve">EN LA </w:t>
      </w:r>
      <w:r w:rsidR="00416F83" w:rsidRPr="004A16BC">
        <w:rPr>
          <w:rFonts w:ascii="Palatino Linotype" w:hAnsi="Palatino Linotype" w:cs="Arial"/>
          <w:color w:val="000000" w:themeColor="text1"/>
          <w:lang w:val="es-ES"/>
        </w:rPr>
        <w:t>SÉPTIMA</w:t>
      </w:r>
      <w:r w:rsidR="00A07363" w:rsidRPr="004A16BC">
        <w:rPr>
          <w:rFonts w:ascii="Palatino Linotype" w:hAnsi="Palatino Linotype" w:cs="Arial"/>
          <w:color w:val="000000" w:themeColor="text1"/>
          <w:lang w:val="es-ES"/>
        </w:rPr>
        <w:t xml:space="preserve"> SESIÓN </w:t>
      </w:r>
      <w:r w:rsidR="00865F48" w:rsidRPr="004A16BC">
        <w:rPr>
          <w:rFonts w:ascii="Palatino Linotype" w:hAnsi="Palatino Linotype" w:cs="Arial"/>
          <w:color w:val="000000" w:themeColor="text1"/>
          <w:lang w:val="es-ES"/>
        </w:rPr>
        <w:t xml:space="preserve">ORDINARIA CELEBRADA EL </w:t>
      </w:r>
      <w:r w:rsidR="00A07363" w:rsidRPr="004A16BC">
        <w:rPr>
          <w:rFonts w:ascii="Palatino Linotype" w:hAnsi="Palatino Linotype" w:cs="Arial"/>
          <w:color w:val="000000" w:themeColor="text1"/>
          <w:lang w:val="es-ES"/>
        </w:rPr>
        <w:t>CUATRO</w:t>
      </w:r>
      <w:r w:rsidR="009327E3" w:rsidRPr="004A16BC">
        <w:rPr>
          <w:rFonts w:ascii="Palatino Linotype" w:hAnsi="Palatino Linotype" w:cs="Arial"/>
          <w:color w:val="000000" w:themeColor="text1"/>
          <w:lang w:val="es-ES"/>
        </w:rPr>
        <w:t xml:space="preserve"> </w:t>
      </w:r>
      <w:r w:rsidR="00865F48" w:rsidRPr="004A16BC">
        <w:rPr>
          <w:rFonts w:ascii="Palatino Linotype" w:hAnsi="Palatino Linotype" w:cs="Arial"/>
          <w:color w:val="000000" w:themeColor="text1"/>
          <w:lang w:val="es-ES"/>
        </w:rPr>
        <w:t>D</w:t>
      </w:r>
      <w:r w:rsidR="00413199" w:rsidRPr="004A16BC">
        <w:rPr>
          <w:rFonts w:ascii="Palatino Linotype" w:hAnsi="Palatino Linotype" w:cs="Arial"/>
          <w:color w:val="000000" w:themeColor="text1"/>
          <w:lang w:val="es-ES"/>
        </w:rPr>
        <w:t xml:space="preserve">E </w:t>
      </w:r>
      <w:r w:rsidR="00416F83" w:rsidRPr="004A16BC">
        <w:rPr>
          <w:rFonts w:ascii="Palatino Linotype" w:hAnsi="Palatino Linotype" w:cs="Arial"/>
          <w:color w:val="000000" w:themeColor="text1"/>
          <w:lang w:val="es-ES"/>
        </w:rPr>
        <w:t>MARZO</w:t>
      </w:r>
      <w:r w:rsidR="00413199" w:rsidRPr="004A16BC">
        <w:rPr>
          <w:rFonts w:ascii="Palatino Linotype" w:hAnsi="Palatino Linotype" w:cs="Arial"/>
          <w:color w:val="000000" w:themeColor="text1"/>
          <w:lang w:val="es-ES"/>
        </w:rPr>
        <w:t xml:space="preserve"> DE DOS MIL </w:t>
      </w:r>
      <w:r w:rsidR="00413199" w:rsidRPr="004A16BC">
        <w:rPr>
          <w:rFonts w:ascii="Palatino Linotype" w:hAnsi="Palatino Linotype" w:cs="Arial"/>
          <w:color w:val="000000" w:themeColor="text1"/>
          <w:lang w:val="es-ES"/>
        </w:rPr>
        <w:lastRenderedPageBreak/>
        <w:t xml:space="preserve">VEINTIUNO, ANTE EL </w:t>
      </w:r>
      <w:r w:rsidR="00CB6155" w:rsidRPr="004A16BC">
        <w:rPr>
          <w:rFonts w:ascii="Palatino Linotype" w:hAnsi="Palatino Linotype" w:cs="Arial"/>
          <w:color w:val="000000" w:themeColor="text1"/>
          <w:lang w:val="es-ES"/>
        </w:rPr>
        <w:t>SECRETARIO TÉCNICO DEL PLENO</w:t>
      </w:r>
      <w:r w:rsidR="00413199" w:rsidRPr="004A16BC">
        <w:rPr>
          <w:rFonts w:ascii="Palatino Linotype" w:hAnsi="Palatino Linotype" w:cs="Arial"/>
          <w:color w:val="000000" w:themeColor="text1"/>
          <w:lang w:val="es-ES"/>
        </w:rPr>
        <w:t xml:space="preserve">, </w:t>
      </w:r>
      <w:r w:rsidR="00CB6155" w:rsidRPr="004A16BC">
        <w:rPr>
          <w:rFonts w:ascii="Palatino Linotype" w:hAnsi="Palatino Linotype" w:cs="Arial"/>
          <w:color w:val="000000" w:themeColor="text1"/>
          <w:lang w:val="es-ES"/>
        </w:rPr>
        <w:t xml:space="preserve">ALEXIS TAPIA </w:t>
      </w:r>
      <w:r w:rsidR="00CB6155" w:rsidRPr="004A16BC">
        <w:rPr>
          <w:rFonts w:ascii="Palatino Linotype" w:hAnsi="Palatino Linotype" w:cs="Arial"/>
        </w:rPr>
        <w:t>RAMÍREZ.</w:t>
      </w:r>
    </w:p>
    <w:p w14:paraId="1DBA0945" w14:textId="3EAFA2D5" w:rsidR="00AD428D" w:rsidRDefault="00CB6155" w:rsidP="004A16BC">
      <w:pPr>
        <w:spacing w:line="360" w:lineRule="auto"/>
        <w:jc w:val="both"/>
        <w:rPr>
          <w:rFonts w:ascii="Palatino Linotype" w:hAnsi="Palatino Linotype" w:cs="Arial"/>
          <w:color w:val="000000" w:themeColor="text1"/>
          <w:sz w:val="20"/>
        </w:rPr>
      </w:pPr>
      <w:r>
        <w:rPr>
          <w:rFonts w:ascii="Palatino Linotype" w:hAnsi="Palatino Linotype" w:cs="Arial"/>
          <w:color w:val="000000" w:themeColor="text1"/>
          <w:sz w:val="20"/>
        </w:rPr>
        <w:t>YSM/IAHA</w:t>
      </w:r>
    </w:p>
    <w:p w14:paraId="73068BA9" w14:textId="77777777" w:rsidR="00AD428D" w:rsidRDefault="00AD428D">
      <w:pPr>
        <w:rPr>
          <w:rFonts w:ascii="Palatino Linotype" w:hAnsi="Palatino Linotype" w:cs="Arial"/>
          <w:color w:val="000000" w:themeColor="text1"/>
          <w:sz w:val="20"/>
        </w:rPr>
      </w:pPr>
      <w:r>
        <w:rPr>
          <w:rFonts w:ascii="Palatino Linotype" w:hAnsi="Palatino Linotype" w:cs="Arial"/>
          <w:color w:val="000000" w:themeColor="text1"/>
          <w:sz w:val="20"/>
        </w:rPr>
        <w:br w:type="page"/>
      </w:r>
    </w:p>
    <w:p w14:paraId="42A49331" w14:textId="77777777" w:rsidR="008A2DFA" w:rsidRPr="004A16BC" w:rsidRDefault="008A2DFA" w:rsidP="004A16BC">
      <w:pPr>
        <w:spacing w:line="360" w:lineRule="auto"/>
        <w:jc w:val="both"/>
        <w:rPr>
          <w:rFonts w:ascii="Palatino Linotype" w:eastAsia="Calibri" w:hAnsi="Palatino Linotype" w:cs="Arial"/>
        </w:rPr>
      </w:pPr>
    </w:p>
    <w:sectPr w:rsidR="008A2DFA" w:rsidRPr="004A16BC">
      <w:headerReference w:type="default" r:id="rId16"/>
      <w:footerReference w:type="default" r:id="rId17"/>
      <w:headerReference w:type="first" r:id="rId18"/>
      <w:footerReference w:type="first" r:id="rId19"/>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69E23" w14:textId="77777777" w:rsidR="0002661F" w:rsidRDefault="0002661F">
      <w:r>
        <w:separator/>
      </w:r>
    </w:p>
  </w:endnote>
  <w:endnote w:type="continuationSeparator" w:id="0">
    <w:p w14:paraId="25347776" w14:textId="77777777" w:rsidR="0002661F" w:rsidRDefault="0002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05B32" w14:textId="77777777" w:rsidR="00C37BFB" w:rsidRDefault="00C37BFB">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A2695E">
      <w:rPr>
        <w:rFonts w:ascii="Palatino Linotype" w:hAnsi="Palatino Linotype" w:cs="Arial"/>
        <w:bCs/>
        <w:noProof/>
        <w:sz w:val="22"/>
        <w:szCs w:val="22"/>
      </w:rPr>
      <w:t>14</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A2695E">
      <w:rPr>
        <w:rFonts w:ascii="Palatino Linotype" w:hAnsi="Palatino Linotype" w:cs="Arial"/>
        <w:bCs/>
        <w:noProof/>
        <w:sz w:val="22"/>
        <w:szCs w:val="22"/>
      </w:rPr>
      <w:t>38</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66089" w14:textId="77777777" w:rsidR="00C37BFB" w:rsidRDefault="00C37BFB">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A2695E">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A2695E">
      <w:rPr>
        <w:rFonts w:ascii="Palatino Linotype" w:hAnsi="Palatino Linotype" w:cs="Arial"/>
        <w:bCs/>
        <w:noProof/>
        <w:sz w:val="22"/>
        <w:szCs w:val="22"/>
      </w:rPr>
      <w:t>38</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C6EF2" w14:textId="77777777" w:rsidR="0002661F" w:rsidRDefault="0002661F">
      <w:pPr>
        <w:rPr>
          <w:sz w:val="12"/>
        </w:rPr>
      </w:pPr>
      <w:r>
        <w:separator/>
      </w:r>
    </w:p>
  </w:footnote>
  <w:footnote w:type="continuationSeparator" w:id="0">
    <w:p w14:paraId="01CF117B" w14:textId="77777777" w:rsidR="0002661F" w:rsidRDefault="0002661F">
      <w:pPr>
        <w:rPr>
          <w:sz w:val="12"/>
        </w:rPr>
      </w:pPr>
      <w:r>
        <w:continuationSeparator/>
      </w:r>
    </w:p>
  </w:footnote>
  <w:footnote w:id="1">
    <w:p w14:paraId="3B20E405" w14:textId="77777777" w:rsidR="00C37BFB" w:rsidRPr="002E0992" w:rsidRDefault="00C37BFB" w:rsidP="00D279FA">
      <w:pPr>
        <w:autoSpaceDE w:val="0"/>
        <w:autoSpaceDN w:val="0"/>
        <w:adjustRightInd w:val="0"/>
        <w:jc w:val="both"/>
        <w:rPr>
          <w:rFonts w:ascii="Palatino Linotype" w:eastAsiaTheme="minorEastAsia" w:hAnsi="Palatino Linotype" w:cs="Arial"/>
          <w:i/>
          <w:sz w:val="18"/>
          <w:szCs w:val="18"/>
        </w:rPr>
      </w:pPr>
      <w:r>
        <w:rPr>
          <w:rStyle w:val="Refdenotaalpie"/>
        </w:rPr>
        <w:footnoteRef/>
      </w:r>
      <w:r>
        <w:t xml:space="preserve"> </w:t>
      </w:r>
      <w:r w:rsidRPr="002E0992">
        <w:rPr>
          <w:rFonts w:ascii="Palatino Linotype" w:eastAsiaTheme="minorEastAsia" w:hAnsi="Palatino Linotype" w:cs="Arial"/>
          <w:b/>
          <w:bCs/>
          <w:i/>
          <w:sz w:val="18"/>
          <w:szCs w:val="18"/>
        </w:rPr>
        <w:t xml:space="preserve">Artículo 163. </w:t>
      </w:r>
      <w:r w:rsidRPr="002E0992">
        <w:rPr>
          <w:rFonts w:ascii="Palatino Linotype" w:eastAsiaTheme="minorEastAsia" w:hAnsi="Palatino Linotype" w:cs="Arial"/>
          <w:i/>
          <w:sz w:val="18"/>
          <w:szCs w:val="18"/>
        </w:rPr>
        <w:t>La Unidad de Transparencia deberá notificar la respuesta a la solicitud al interesado en el menor tiempo posible, que no podrá exceder de quince días hábiles, contados a partir del día siguiente a la presentación de aquélla.</w:t>
      </w:r>
    </w:p>
    <w:p w14:paraId="77D85EE4" w14:textId="77777777" w:rsidR="00C37BFB" w:rsidRPr="002E0992" w:rsidRDefault="00C37BFB" w:rsidP="00D279FA">
      <w:pPr>
        <w:autoSpaceDE w:val="0"/>
        <w:autoSpaceDN w:val="0"/>
        <w:adjustRightInd w:val="0"/>
        <w:jc w:val="both"/>
        <w:rPr>
          <w:rFonts w:ascii="Palatino Linotype" w:hAnsi="Palatino Linotype"/>
          <w:i/>
        </w:rPr>
      </w:pPr>
      <w:r w:rsidRPr="002E0992">
        <w:rPr>
          <w:rFonts w:ascii="Palatino Linotype" w:eastAsiaTheme="minorEastAsia" w:hAnsi="Palatino Linotype" w:cs="Arial"/>
          <w:b/>
          <w:i/>
          <w:sz w:val="18"/>
          <w:szCs w:val="18"/>
        </w:rPr>
        <w:t>Excepcionalmente, el plazo referido en el párrafo anterior podrá ampliarse hasta por siete días hábiles más, siempre y cuando existan razones fundadas y motivadas</w:t>
      </w:r>
      <w:r w:rsidRPr="002E0992">
        <w:rPr>
          <w:rFonts w:ascii="Palatino Linotype" w:eastAsiaTheme="minorEastAsia" w:hAnsi="Palatino Linotype" w:cs="Arial"/>
          <w:i/>
          <w:sz w:val="18"/>
          <w:szCs w:val="18"/>
        </w:rPr>
        <w:t>,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footnote>
  <w:footnote w:id="2">
    <w:p w14:paraId="566BF391" w14:textId="682656F5" w:rsidR="0000185E" w:rsidRDefault="0000185E">
      <w:pPr>
        <w:pStyle w:val="Textonotapie"/>
      </w:pPr>
      <w:r>
        <w:rPr>
          <w:rStyle w:val="Refdenotaalpie"/>
        </w:rPr>
        <w:footnoteRef/>
      </w:r>
      <w:r>
        <w:t xml:space="preserve"> </w:t>
      </w:r>
      <w:r w:rsidRPr="0000185E">
        <w:t>1 https://ixtapandelasal.gob.mx/svc/link/ayuntamiento_lgcg_2020_3t_21-notas-de-desgloseseptiembre-2020_171120094402.pdf</w:t>
      </w:r>
    </w:p>
  </w:footnote>
  <w:footnote w:id="3">
    <w:p w14:paraId="5B62F044" w14:textId="14F76E40" w:rsidR="0000185E" w:rsidRDefault="0000185E">
      <w:pPr>
        <w:pStyle w:val="Textonotapie"/>
      </w:pPr>
      <w:r>
        <w:rPr>
          <w:rStyle w:val="Refdenotaalpie"/>
        </w:rPr>
        <w:footnoteRef/>
      </w:r>
      <w:r>
        <w:t xml:space="preserve"> </w:t>
      </w:r>
      <w:hyperlink r:id="rId1" w:history="1">
        <w:r w:rsidRPr="00A57D74">
          <w:rPr>
            <w:rStyle w:val="Hipervnculo"/>
          </w:rPr>
          <w:t>https://www.infoem.org.mx/doc/versionesPublicas/2014/1603af2b33261bf3c448a8fdad5498de.pdf</w:t>
        </w:r>
      </w:hyperlink>
      <w:r>
        <w:t xml:space="preserve"> </w:t>
      </w:r>
    </w:p>
  </w:footnote>
  <w:footnote w:id="4">
    <w:p w14:paraId="63D4D884" w14:textId="46C4D6CE" w:rsidR="0000185E" w:rsidRDefault="0000185E">
      <w:pPr>
        <w:pStyle w:val="Textonotapie"/>
      </w:pPr>
      <w:r>
        <w:rPr>
          <w:rStyle w:val="Refdenotaalpie"/>
        </w:rPr>
        <w:footnoteRef/>
      </w:r>
      <w:r>
        <w:t xml:space="preserve"> </w:t>
      </w:r>
      <w:hyperlink r:id="rId2" w:history="1">
        <w:r w:rsidRPr="00A57D74">
          <w:rPr>
            <w:rStyle w:val="Hipervnculo"/>
          </w:rPr>
          <w:t>https://www.ipomex.org.mx/recursos/ipo/files_ipo/2014/5/3/ec08dc354686b2508e05d4a0b0ac73e4.PDF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9D257" w14:textId="34944662" w:rsidR="00C37BFB" w:rsidRDefault="00C37BFB">
    <w:pPr>
      <w:pStyle w:val="Encabezado"/>
      <w:tabs>
        <w:tab w:val="clear" w:pos="4252"/>
        <w:tab w:val="clear" w:pos="8504"/>
        <w:tab w:val="left" w:pos="2326"/>
      </w:tabs>
      <w:rPr>
        <w:rFonts w:ascii="Palatino Linotype" w:hAnsi="Palatino Linotype"/>
        <w:sz w:val="28"/>
        <w:szCs w:val="28"/>
      </w:rPr>
    </w:pPr>
  </w:p>
  <w:tbl>
    <w:tblPr>
      <w:tblW w:w="9534" w:type="dxa"/>
      <w:tblInd w:w="-142" w:type="dxa"/>
      <w:tblLook w:val="04A0" w:firstRow="1" w:lastRow="0" w:firstColumn="1" w:lastColumn="0" w:noHBand="0" w:noVBand="1"/>
    </w:tblPr>
    <w:tblGrid>
      <w:gridCol w:w="3254"/>
      <w:gridCol w:w="2556"/>
      <w:gridCol w:w="3724"/>
    </w:tblGrid>
    <w:tr w:rsidR="00C37BFB" w14:paraId="5E9B11A0" w14:textId="77777777" w:rsidTr="00F577B7">
      <w:tc>
        <w:tcPr>
          <w:tcW w:w="3254" w:type="dxa"/>
          <w:vMerge w:val="restart"/>
        </w:tcPr>
        <w:p w14:paraId="4BC722A8" w14:textId="77777777" w:rsidR="00C37BFB" w:rsidRDefault="00C37BFB">
          <w:pPr>
            <w:rPr>
              <w:rFonts w:ascii="Palatino Linotype" w:hAnsi="Palatino Linotype"/>
              <w:b/>
              <w:sz w:val="22"/>
              <w:szCs w:val="22"/>
              <w:lang w:val="es-ES_tradnl"/>
            </w:rPr>
          </w:pPr>
          <w:r>
            <w:rPr>
              <w:noProof/>
              <w:lang w:eastAsia="es-MX"/>
            </w:rPr>
            <w:drawing>
              <wp:inline distT="0" distB="0" distL="0" distR="0" wp14:anchorId="0F9344B3" wp14:editId="1FBF44B2">
                <wp:extent cx="1663700" cy="838200"/>
                <wp:effectExtent l="0" t="0" r="0" b="0"/>
                <wp:docPr id="3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11"/>
                        <pic:cNvPicPr>
                          <a:picLocks noChangeAspect="1" noChangeArrowheads="1"/>
                        </pic:cNvPicPr>
                      </pic:nvPicPr>
                      <pic:blipFill>
                        <a:blip r:embed="rId1"/>
                        <a:stretch>
                          <a:fillRect/>
                        </a:stretch>
                      </pic:blipFill>
                      <pic:spPr bwMode="auto">
                        <a:xfrm>
                          <a:off x="0" y="0"/>
                          <a:ext cx="1663700" cy="838200"/>
                        </a:xfrm>
                        <a:prstGeom prst="rect">
                          <a:avLst/>
                        </a:prstGeom>
                      </pic:spPr>
                    </pic:pic>
                  </a:graphicData>
                </a:graphic>
              </wp:inline>
            </w:drawing>
          </w:r>
        </w:p>
      </w:tc>
      <w:tc>
        <w:tcPr>
          <w:tcW w:w="2556" w:type="dxa"/>
          <w:shd w:val="clear" w:color="auto" w:fill="auto"/>
        </w:tcPr>
        <w:p w14:paraId="318952B6" w14:textId="375CF51E" w:rsidR="00C37BFB" w:rsidRDefault="00C37BFB">
          <w:pPr>
            <w:rPr>
              <w:rFonts w:ascii="Palatino Linotype" w:hAnsi="Palatino Linotype"/>
              <w:b/>
              <w:sz w:val="22"/>
              <w:szCs w:val="22"/>
              <w:lang w:val="es-ES_tradnl"/>
            </w:rPr>
          </w:pPr>
          <w:r>
            <w:rPr>
              <w:rFonts w:ascii="Palatino Linotype" w:hAnsi="Palatino Linotype"/>
              <w:noProof/>
              <w:sz w:val="28"/>
              <w:szCs w:val="28"/>
              <w:lang w:eastAsia="es-MX"/>
            </w:rPr>
            <w:drawing>
              <wp:anchor distT="0" distB="0" distL="0" distR="0" simplePos="0" relativeHeight="67" behindDoc="1" locked="0" layoutInCell="1" allowOverlap="1" wp14:anchorId="3F1847A9" wp14:editId="68496EFC">
                <wp:simplePos x="0" y="0"/>
                <wp:positionH relativeFrom="column">
                  <wp:posOffset>-2578100</wp:posOffset>
                </wp:positionH>
                <wp:positionV relativeFrom="margin">
                  <wp:posOffset>268605</wp:posOffset>
                </wp:positionV>
                <wp:extent cx="6858635" cy="9144635"/>
                <wp:effectExtent l="0" t="0" r="0" b="0"/>
                <wp:wrapNone/>
                <wp:docPr id="29"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PictureWatermark2095932798"/>
                        <pic:cNvPicPr>
                          <a:picLocks noChangeAspect="1" noChangeArrowheads="1"/>
                        </pic:cNvPicPr>
                      </pic:nvPicPr>
                      <pic:blipFill>
                        <a:blip r:embed="rId2"/>
                        <a:stretch>
                          <a:fillRect/>
                        </a:stretch>
                      </pic:blipFill>
                      <pic:spPr bwMode="auto">
                        <a:xfrm>
                          <a:off x="0" y="0"/>
                          <a:ext cx="6858635" cy="9144635"/>
                        </a:xfrm>
                        <a:prstGeom prst="rect">
                          <a:avLst/>
                        </a:prstGeom>
                      </pic:spPr>
                    </pic:pic>
                  </a:graphicData>
                </a:graphic>
              </wp:anchor>
            </w:drawing>
          </w:r>
          <w:r>
            <w:rPr>
              <w:rFonts w:ascii="Palatino Linotype" w:hAnsi="Palatino Linotype"/>
              <w:b/>
              <w:sz w:val="22"/>
              <w:szCs w:val="22"/>
              <w:lang w:val="es-ES_tradnl"/>
            </w:rPr>
            <w:t>Recurso de revisión:</w:t>
          </w:r>
        </w:p>
      </w:tc>
      <w:tc>
        <w:tcPr>
          <w:tcW w:w="3724" w:type="dxa"/>
          <w:shd w:val="clear" w:color="auto" w:fill="auto"/>
          <w:vAlign w:val="center"/>
        </w:tcPr>
        <w:p w14:paraId="7C36D51F" w14:textId="5F3A0F70" w:rsidR="00C37BFB" w:rsidRDefault="00C37BFB" w:rsidP="00F577B7">
          <w:pPr>
            <w:jc w:val="both"/>
            <w:rPr>
              <w:rFonts w:ascii="Palatino Linotype" w:hAnsi="Palatino Linotype"/>
              <w:b/>
              <w:sz w:val="22"/>
              <w:szCs w:val="22"/>
              <w:lang w:val="es-ES_tradnl"/>
            </w:rPr>
          </w:pPr>
          <w:r>
            <w:rPr>
              <w:rFonts w:ascii="Palatino Linotype" w:hAnsi="Palatino Linotype"/>
              <w:b/>
              <w:sz w:val="22"/>
              <w:szCs w:val="22"/>
              <w:lang w:val="es-ES_tradnl"/>
            </w:rPr>
            <w:t xml:space="preserve">02482/INFOEM/IP/RR/2020 y acumulado </w:t>
          </w:r>
        </w:p>
      </w:tc>
    </w:tr>
    <w:tr w:rsidR="00C37BFB" w14:paraId="2D81D587" w14:textId="77777777" w:rsidTr="00F577B7">
      <w:tc>
        <w:tcPr>
          <w:tcW w:w="3254" w:type="dxa"/>
          <w:vMerge/>
        </w:tcPr>
        <w:p w14:paraId="3D217439" w14:textId="77777777" w:rsidR="00C37BFB" w:rsidRDefault="00C37BFB">
          <w:pPr>
            <w:rPr>
              <w:rFonts w:ascii="Palatino Linotype" w:hAnsi="Palatino Linotype"/>
              <w:b/>
              <w:sz w:val="22"/>
              <w:szCs w:val="22"/>
              <w:lang w:val="es-ES_tradnl"/>
            </w:rPr>
          </w:pPr>
        </w:p>
      </w:tc>
      <w:tc>
        <w:tcPr>
          <w:tcW w:w="2556" w:type="dxa"/>
          <w:shd w:val="clear" w:color="auto" w:fill="auto"/>
        </w:tcPr>
        <w:p w14:paraId="47747D15" w14:textId="68E9574F" w:rsidR="00C37BFB" w:rsidRDefault="00C37BFB">
          <w:pPr>
            <w:rPr>
              <w:rFonts w:ascii="Palatino Linotype" w:hAnsi="Palatino Linotype"/>
              <w:b/>
              <w:sz w:val="22"/>
              <w:szCs w:val="22"/>
              <w:lang w:val="es-ES_tradnl"/>
            </w:rPr>
          </w:pPr>
          <w:r>
            <w:rPr>
              <w:rFonts w:ascii="Palatino Linotype" w:hAnsi="Palatino Linotype"/>
              <w:b/>
              <w:sz w:val="22"/>
              <w:szCs w:val="22"/>
              <w:lang w:val="es-ES_tradnl"/>
            </w:rPr>
            <w:t xml:space="preserve">Recurso de inconformidad </w:t>
          </w:r>
        </w:p>
      </w:tc>
      <w:tc>
        <w:tcPr>
          <w:tcW w:w="3724" w:type="dxa"/>
          <w:shd w:val="clear" w:color="auto" w:fill="auto"/>
          <w:vAlign w:val="center"/>
        </w:tcPr>
        <w:p w14:paraId="5AEF6851" w14:textId="1E629C73" w:rsidR="00C37BFB" w:rsidRPr="00E7405F" w:rsidRDefault="00C37BFB" w:rsidP="0042386F">
          <w:pPr>
            <w:jc w:val="both"/>
            <w:rPr>
              <w:rFonts w:ascii="Palatino Linotype" w:hAnsi="Palatino Linotype"/>
              <w:b/>
              <w:sz w:val="22"/>
              <w:szCs w:val="22"/>
              <w:lang w:val="es-ES_tradnl"/>
            </w:rPr>
          </w:pPr>
          <w:r>
            <w:rPr>
              <w:rFonts w:ascii="Palatino Linotype" w:hAnsi="Palatino Linotype"/>
              <w:b/>
              <w:sz w:val="22"/>
              <w:szCs w:val="22"/>
              <w:lang w:val="es-ES_tradnl"/>
            </w:rPr>
            <w:t>RIA 130/2020</w:t>
          </w:r>
        </w:p>
      </w:tc>
    </w:tr>
    <w:tr w:rsidR="00C37BFB" w14:paraId="4A819092" w14:textId="77777777" w:rsidTr="00F577B7">
      <w:tc>
        <w:tcPr>
          <w:tcW w:w="3254" w:type="dxa"/>
          <w:vMerge/>
        </w:tcPr>
        <w:p w14:paraId="7E0021A1" w14:textId="77777777" w:rsidR="00C37BFB" w:rsidRDefault="00C37BFB">
          <w:pPr>
            <w:rPr>
              <w:rFonts w:ascii="Palatino Linotype" w:hAnsi="Palatino Linotype"/>
              <w:b/>
              <w:sz w:val="22"/>
              <w:szCs w:val="22"/>
              <w:lang w:val="es-ES_tradnl"/>
            </w:rPr>
          </w:pPr>
        </w:p>
      </w:tc>
      <w:tc>
        <w:tcPr>
          <w:tcW w:w="2556" w:type="dxa"/>
          <w:shd w:val="clear" w:color="auto" w:fill="auto"/>
        </w:tcPr>
        <w:p w14:paraId="66171D04" w14:textId="77777777" w:rsidR="00C37BFB" w:rsidRDefault="00C37BF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1FC1024A" w14:textId="77777777" w:rsidR="00C37BFB" w:rsidRDefault="00C37BFB">
          <w:pPr>
            <w:jc w:val="both"/>
            <w:rPr>
              <w:rFonts w:ascii="Palatino Linotype" w:hAnsi="Palatino Linotype"/>
              <w:b/>
              <w:sz w:val="22"/>
              <w:szCs w:val="22"/>
              <w:lang w:val="es-ES_tradnl"/>
            </w:rPr>
          </w:pPr>
          <w:r w:rsidRPr="00E7405F">
            <w:rPr>
              <w:rFonts w:ascii="Palatino Linotype" w:hAnsi="Palatino Linotype"/>
              <w:b/>
              <w:sz w:val="22"/>
              <w:szCs w:val="22"/>
              <w:lang w:val="es-ES_tradnl"/>
            </w:rPr>
            <w:t>Ayuntamiento de Ixtapan de la Sal</w:t>
          </w:r>
        </w:p>
      </w:tc>
    </w:tr>
    <w:tr w:rsidR="00C37BFB" w14:paraId="223B82F5" w14:textId="77777777" w:rsidTr="00F577B7">
      <w:trPr>
        <w:trHeight w:val="228"/>
      </w:trPr>
      <w:tc>
        <w:tcPr>
          <w:tcW w:w="3254" w:type="dxa"/>
          <w:vMerge/>
        </w:tcPr>
        <w:p w14:paraId="67941A03" w14:textId="77777777" w:rsidR="00C37BFB" w:rsidRDefault="00C37BFB">
          <w:pPr>
            <w:rPr>
              <w:rFonts w:ascii="Palatino Linotype" w:hAnsi="Palatino Linotype"/>
              <w:b/>
              <w:sz w:val="22"/>
              <w:szCs w:val="22"/>
              <w:lang w:val="es-ES_tradnl"/>
            </w:rPr>
          </w:pPr>
        </w:p>
      </w:tc>
      <w:tc>
        <w:tcPr>
          <w:tcW w:w="2556" w:type="dxa"/>
          <w:shd w:val="clear" w:color="auto" w:fill="auto"/>
        </w:tcPr>
        <w:p w14:paraId="37B6D14A" w14:textId="77777777" w:rsidR="00C37BFB" w:rsidRDefault="00C37BF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7B87C272" w14:textId="77777777" w:rsidR="00C37BFB" w:rsidRDefault="00C37BFB">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14:paraId="601BA813" w14:textId="77777777" w:rsidR="00C37BFB" w:rsidRDefault="00C37BFB">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B75D4" w14:textId="77777777" w:rsidR="00C37BFB" w:rsidRDefault="00C37BFB">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07BB26F3" wp14:editId="31D1FA4A">
          <wp:simplePos x="0" y="0"/>
          <wp:positionH relativeFrom="column">
            <wp:align>center</wp:align>
          </wp:positionH>
          <wp:positionV relativeFrom="margin">
            <wp:align>center</wp:align>
          </wp:positionV>
          <wp:extent cx="6858635" cy="9144635"/>
          <wp:effectExtent l="0" t="0" r="0" b="0"/>
          <wp:wrapNone/>
          <wp:docPr id="31"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0"/>
      <w:gridCol w:w="2548"/>
      <w:gridCol w:w="3692"/>
    </w:tblGrid>
    <w:tr w:rsidR="00C37BFB" w14:paraId="57631413" w14:textId="77777777" w:rsidTr="00F577B7">
      <w:tc>
        <w:tcPr>
          <w:tcW w:w="4250" w:type="dxa"/>
          <w:vMerge w:val="restart"/>
          <w:shd w:val="clear" w:color="auto" w:fill="auto"/>
        </w:tcPr>
        <w:p w14:paraId="3D841A63" w14:textId="77777777" w:rsidR="00C37BFB" w:rsidRDefault="00C37BFB">
          <w:pPr>
            <w:rPr>
              <w:rFonts w:ascii="Palatino Linotype" w:hAnsi="Palatino Linotype"/>
              <w:b/>
              <w:sz w:val="22"/>
              <w:szCs w:val="22"/>
              <w:lang w:val="es-ES_tradnl"/>
            </w:rPr>
          </w:pPr>
          <w:r>
            <w:rPr>
              <w:noProof/>
              <w:lang w:eastAsia="es-MX"/>
            </w:rPr>
            <w:drawing>
              <wp:inline distT="0" distB="0" distL="0" distR="0" wp14:anchorId="5F7BC3B2" wp14:editId="2A0F6333">
                <wp:extent cx="1663700" cy="838200"/>
                <wp:effectExtent l="0" t="0" r="0" b="0"/>
                <wp:docPr id="3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8" w:type="dxa"/>
          <w:shd w:val="clear" w:color="auto" w:fill="auto"/>
        </w:tcPr>
        <w:p w14:paraId="0FF50FAD" w14:textId="77777777" w:rsidR="00C37BFB" w:rsidRDefault="00C37BF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2" w:type="dxa"/>
          <w:shd w:val="clear" w:color="auto" w:fill="auto"/>
          <w:vAlign w:val="center"/>
        </w:tcPr>
        <w:p w14:paraId="47670CCE" w14:textId="15532DE6" w:rsidR="00C37BFB" w:rsidRDefault="00C37BFB" w:rsidP="00F577B7">
          <w:pPr>
            <w:jc w:val="both"/>
            <w:rPr>
              <w:rFonts w:ascii="Palatino Linotype" w:hAnsi="Palatino Linotype"/>
              <w:b/>
              <w:sz w:val="22"/>
              <w:szCs w:val="22"/>
              <w:lang w:val="es-ES_tradnl"/>
            </w:rPr>
          </w:pPr>
          <w:r w:rsidRPr="0042386F">
            <w:rPr>
              <w:rFonts w:ascii="Palatino Linotype" w:hAnsi="Palatino Linotype"/>
              <w:b/>
              <w:sz w:val="22"/>
              <w:szCs w:val="22"/>
              <w:lang w:val="es-ES_tradnl"/>
            </w:rPr>
            <w:t>02482/INFOEM/IP/RR/2020 y acumulado</w:t>
          </w:r>
          <w:r>
            <w:rPr>
              <w:rFonts w:ascii="Palatino Linotype" w:hAnsi="Palatino Linotype"/>
              <w:b/>
              <w:sz w:val="22"/>
              <w:szCs w:val="22"/>
              <w:lang w:val="es-ES_tradnl"/>
            </w:rPr>
            <w:t xml:space="preserve"> </w:t>
          </w:r>
        </w:p>
      </w:tc>
    </w:tr>
    <w:tr w:rsidR="00C37BFB" w14:paraId="12ED59A9" w14:textId="77777777" w:rsidTr="00F577B7">
      <w:tc>
        <w:tcPr>
          <w:tcW w:w="4250" w:type="dxa"/>
          <w:vMerge/>
          <w:shd w:val="clear" w:color="auto" w:fill="auto"/>
        </w:tcPr>
        <w:p w14:paraId="074C5A00" w14:textId="77777777" w:rsidR="00C37BFB" w:rsidRDefault="00C37BFB">
          <w:pPr>
            <w:rPr>
              <w:noProof/>
              <w:lang w:eastAsia="es-MX"/>
            </w:rPr>
          </w:pPr>
        </w:p>
      </w:tc>
      <w:tc>
        <w:tcPr>
          <w:tcW w:w="2548" w:type="dxa"/>
          <w:shd w:val="clear" w:color="auto" w:fill="auto"/>
        </w:tcPr>
        <w:p w14:paraId="17255BE3" w14:textId="36956D08" w:rsidR="00C37BFB" w:rsidRDefault="00C37BFB">
          <w:pPr>
            <w:rPr>
              <w:rFonts w:ascii="Palatino Linotype" w:hAnsi="Palatino Linotype"/>
              <w:b/>
              <w:sz w:val="22"/>
              <w:szCs w:val="22"/>
              <w:lang w:val="es-ES_tradnl"/>
            </w:rPr>
          </w:pPr>
          <w:r>
            <w:rPr>
              <w:rFonts w:ascii="Palatino Linotype" w:hAnsi="Palatino Linotype"/>
              <w:b/>
              <w:sz w:val="22"/>
              <w:szCs w:val="22"/>
              <w:lang w:val="es-ES_tradnl"/>
            </w:rPr>
            <w:t xml:space="preserve">Recurso de inconformidad </w:t>
          </w:r>
        </w:p>
      </w:tc>
      <w:tc>
        <w:tcPr>
          <w:tcW w:w="3692" w:type="dxa"/>
          <w:shd w:val="clear" w:color="auto" w:fill="auto"/>
          <w:vAlign w:val="center"/>
        </w:tcPr>
        <w:p w14:paraId="0F42DB8D" w14:textId="040176AC" w:rsidR="00C37BFB" w:rsidRDefault="00C37BFB" w:rsidP="0042386F">
          <w:pPr>
            <w:jc w:val="both"/>
            <w:rPr>
              <w:rFonts w:ascii="Palatino Linotype" w:hAnsi="Palatino Linotype"/>
              <w:b/>
              <w:sz w:val="22"/>
              <w:szCs w:val="22"/>
              <w:lang w:val="es-ES_tradnl"/>
            </w:rPr>
          </w:pPr>
          <w:r>
            <w:rPr>
              <w:rFonts w:ascii="Palatino Linotype" w:hAnsi="Palatino Linotype"/>
              <w:b/>
              <w:sz w:val="22"/>
              <w:szCs w:val="22"/>
              <w:lang w:val="es-ES_tradnl"/>
            </w:rPr>
            <w:t>RIA 130/2020</w:t>
          </w:r>
        </w:p>
      </w:tc>
    </w:tr>
    <w:tr w:rsidR="00C37BFB" w14:paraId="44A30FFC" w14:textId="77777777" w:rsidTr="00F577B7">
      <w:tc>
        <w:tcPr>
          <w:tcW w:w="4250" w:type="dxa"/>
          <w:vMerge/>
          <w:shd w:val="clear" w:color="auto" w:fill="auto"/>
        </w:tcPr>
        <w:p w14:paraId="0F06038F" w14:textId="77777777" w:rsidR="00C37BFB" w:rsidRDefault="00C37BFB">
          <w:pPr>
            <w:rPr>
              <w:rFonts w:ascii="Palatino Linotype" w:hAnsi="Palatino Linotype"/>
              <w:b/>
              <w:sz w:val="22"/>
              <w:szCs w:val="22"/>
              <w:lang w:val="es-ES_tradnl"/>
            </w:rPr>
          </w:pPr>
        </w:p>
      </w:tc>
      <w:tc>
        <w:tcPr>
          <w:tcW w:w="2548" w:type="dxa"/>
          <w:shd w:val="clear" w:color="auto" w:fill="auto"/>
        </w:tcPr>
        <w:p w14:paraId="74C33294" w14:textId="77777777" w:rsidR="00C37BFB" w:rsidRDefault="00C37BF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2" w:type="dxa"/>
          <w:shd w:val="clear" w:color="auto" w:fill="auto"/>
          <w:vAlign w:val="center"/>
        </w:tcPr>
        <w:p w14:paraId="7F78495A" w14:textId="7A6623A2" w:rsidR="00C37BFB" w:rsidRDefault="006112BD">
          <w:pPr>
            <w:rPr>
              <w:rFonts w:ascii="Palatino Linotype" w:hAnsi="Palatino Linotype"/>
              <w:b/>
              <w:sz w:val="22"/>
              <w:szCs w:val="22"/>
              <w:lang w:val="es-ES_tradnl"/>
            </w:rPr>
          </w:pPr>
          <w:r w:rsidRPr="006112BD">
            <w:rPr>
              <w:rFonts w:ascii="Palatino Linotype" w:hAnsi="Palatino Linotype"/>
              <w:b/>
              <w:sz w:val="22"/>
              <w:szCs w:val="22"/>
              <w:lang w:val="es-ES_tradnl"/>
            </w:rPr>
            <w:t>XXXXXX XXXXXXXX XXXXXX</w:t>
          </w:r>
        </w:p>
      </w:tc>
    </w:tr>
    <w:tr w:rsidR="00C37BFB" w14:paraId="6056DF1E" w14:textId="77777777" w:rsidTr="00F577B7">
      <w:trPr>
        <w:trHeight w:val="228"/>
      </w:trPr>
      <w:tc>
        <w:tcPr>
          <w:tcW w:w="4250" w:type="dxa"/>
          <w:vMerge/>
          <w:shd w:val="clear" w:color="auto" w:fill="auto"/>
        </w:tcPr>
        <w:p w14:paraId="3EA90DFD" w14:textId="77777777" w:rsidR="00C37BFB" w:rsidRDefault="00C37BFB">
          <w:pPr>
            <w:rPr>
              <w:rFonts w:ascii="Palatino Linotype" w:hAnsi="Palatino Linotype"/>
              <w:b/>
              <w:sz w:val="22"/>
              <w:szCs w:val="22"/>
              <w:lang w:val="es-ES_tradnl"/>
            </w:rPr>
          </w:pPr>
        </w:p>
      </w:tc>
      <w:tc>
        <w:tcPr>
          <w:tcW w:w="2548" w:type="dxa"/>
          <w:shd w:val="clear" w:color="auto" w:fill="auto"/>
        </w:tcPr>
        <w:p w14:paraId="768A7BC6" w14:textId="77777777" w:rsidR="00C37BFB" w:rsidRDefault="00C37BF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2" w:type="dxa"/>
          <w:shd w:val="clear" w:color="auto" w:fill="auto"/>
          <w:vAlign w:val="center"/>
        </w:tcPr>
        <w:p w14:paraId="39BB451B" w14:textId="77777777" w:rsidR="00C37BFB" w:rsidRDefault="00C37BFB">
          <w:pPr>
            <w:jc w:val="both"/>
            <w:rPr>
              <w:rFonts w:ascii="Palatino Linotype" w:hAnsi="Palatino Linotype"/>
              <w:b/>
              <w:sz w:val="22"/>
              <w:szCs w:val="22"/>
              <w:lang w:val="es-ES_tradnl"/>
            </w:rPr>
          </w:pPr>
          <w:r w:rsidRPr="00E7405F">
            <w:rPr>
              <w:rFonts w:ascii="Palatino Linotype" w:hAnsi="Palatino Linotype"/>
              <w:b/>
              <w:sz w:val="22"/>
              <w:szCs w:val="22"/>
              <w:lang w:val="es-ES_tradnl"/>
            </w:rPr>
            <w:t>Ayuntamiento de Ixtapan de la Sal</w:t>
          </w:r>
        </w:p>
      </w:tc>
    </w:tr>
    <w:tr w:rsidR="00C37BFB" w14:paraId="5B0B2C3A" w14:textId="77777777" w:rsidTr="00F577B7">
      <w:tc>
        <w:tcPr>
          <w:tcW w:w="4250" w:type="dxa"/>
          <w:vMerge/>
          <w:shd w:val="clear" w:color="auto" w:fill="auto"/>
        </w:tcPr>
        <w:p w14:paraId="7FBA7895" w14:textId="77777777" w:rsidR="00C37BFB" w:rsidRDefault="00C37BFB">
          <w:pPr>
            <w:rPr>
              <w:rFonts w:ascii="Palatino Linotype" w:hAnsi="Palatino Linotype"/>
              <w:b/>
              <w:sz w:val="22"/>
              <w:szCs w:val="22"/>
              <w:lang w:val="es-ES_tradnl"/>
            </w:rPr>
          </w:pPr>
        </w:p>
      </w:tc>
      <w:tc>
        <w:tcPr>
          <w:tcW w:w="2548" w:type="dxa"/>
          <w:shd w:val="clear" w:color="auto" w:fill="auto"/>
        </w:tcPr>
        <w:p w14:paraId="2FB0E18B" w14:textId="77777777" w:rsidR="00C37BFB" w:rsidRDefault="00C37BF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2" w:type="dxa"/>
          <w:shd w:val="clear" w:color="auto" w:fill="auto"/>
        </w:tcPr>
        <w:p w14:paraId="2FC95D40" w14:textId="77777777" w:rsidR="00C37BFB" w:rsidRDefault="00C37BFB">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14:paraId="56AC8DF4" w14:textId="77777777" w:rsidR="00C37BFB" w:rsidRDefault="00C37BFB">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A41C7D"/>
    <w:multiLevelType w:val="hybridMultilevel"/>
    <w:tmpl w:val="355A38AC"/>
    <w:lvl w:ilvl="0" w:tplc="ED6E517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290F67CB"/>
    <w:multiLevelType w:val="hybridMultilevel"/>
    <w:tmpl w:val="25D604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0D046F"/>
    <w:multiLevelType w:val="hybridMultilevel"/>
    <w:tmpl w:val="E8E675C8"/>
    <w:lvl w:ilvl="0" w:tplc="9DEAAE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AE01D5"/>
    <w:multiLevelType w:val="multilevel"/>
    <w:tmpl w:val="050AAD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F265DA"/>
    <w:multiLevelType w:val="hybridMultilevel"/>
    <w:tmpl w:val="0FC0A3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795EEB"/>
    <w:multiLevelType w:val="hybridMultilevel"/>
    <w:tmpl w:val="8A7A0560"/>
    <w:lvl w:ilvl="0" w:tplc="F4A06A20">
      <w:start w:val="1"/>
      <w:numFmt w:val="ordinalText"/>
      <w:lvlText w:val="%1."/>
      <w:lvlJc w:val="left"/>
      <w:pPr>
        <w:ind w:left="360"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8"/>
  </w:num>
  <w:num w:numId="3">
    <w:abstractNumId w:val="5"/>
  </w:num>
  <w:num w:numId="4">
    <w:abstractNumId w:val="4"/>
  </w:num>
  <w:num w:numId="5">
    <w:abstractNumId w:val="0"/>
  </w:num>
  <w:num w:numId="6">
    <w:abstractNumId w:val="6"/>
  </w:num>
  <w:num w:numId="7">
    <w:abstractNumId w:val="12"/>
  </w:num>
  <w:num w:numId="8">
    <w:abstractNumId w:val="9"/>
  </w:num>
  <w:num w:numId="9">
    <w:abstractNumId w:val="1"/>
  </w:num>
  <w:num w:numId="10">
    <w:abstractNumId w:val="11"/>
  </w:num>
  <w:num w:numId="11">
    <w:abstractNumId w:val="7"/>
  </w:num>
  <w:num w:numId="12">
    <w:abstractNumId w:val="2"/>
  </w:num>
  <w:num w:numId="13">
    <w:abstractNumId w:val="10"/>
  </w:num>
  <w:num w:numId="14">
    <w:abstractNumId w:val="15"/>
  </w:num>
  <w:num w:numId="15">
    <w:abstractNumId w:val="14"/>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FA"/>
    <w:rsid w:val="0000185E"/>
    <w:rsid w:val="00002E5F"/>
    <w:rsid w:val="00020F53"/>
    <w:rsid w:val="0002661F"/>
    <w:rsid w:val="00034883"/>
    <w:rsid w:val="000352AD"/>
    <w:rsid w:val="00037643"/>
    <w:rsid w:val="00053E34"/>
    <w:rsid w:val="000601E3"/>
    <w:rsid w:val="000636B6"/>
    <w:rsid w:val="000836A8"/>
    <w:rsid w:val="0008384A"/>
    <w:rsid w:val="00097343"/>
    <w:rsid w:val="000A30FF"/>
    <w:rsid w:val="000A7A6C"/>
    <w:rsid w:val="000B3A8D"/>
    <w:rsid w:val="000C1D77"/>
    <w:rsid w:val="000D0542"/>
    <w:rsid w:val="000E330D"/>
    <w:rsid w:val="000F2592"/>
    <w:rsid w:val="00100F36"/>
    <w:rsid w:val="00126CFE"/>
    <w:rsid w:val="00136BD2"/>
    <w:rsid w:val="00143BB1"/>
    <w:rsid w:val="001669AA"/>
    <w:rsid w:val="00172DC5"/>
    <w:rsid w:val="0017387C"/>
    <w:rsid w:val="001800CF"/>
    <w:rsid w:val="00181C69"/>
    <w:rsid w:val="001936F3"/>
    <w:rsid w:val="001D0646"/>
    <w:rsid w:val="0020193A"/>
    <w:rsid w:val="002160BD"/>
    <w:rsid w:val="002255A2"/>
    <w:rsid w:val="0022625B"/>
    <w:rsid w:val="002306BA"/>
    <w:rsid w:val="0023496E"/>
    <w:rsid w:val="0023569B"/>
    <w:rsid w:val="00240E8E"/>
    <w:rsid w:val="0024242B"/>
    <w:rsid w:val="0024645D"/>
    <w:rsid w:val="00255C0D"/>
    <w:rsid w:val="00256E97"/>
    <w:rsid w:val="00263AE4"/>
    <w:rsid w:val="00263BE0"/>
    <w:rsid w:val="00264A7F"/>
    <w:rsid w:val="002743D6"/>
    <w:rsid w:val="0029197A"/>
    <w:rsid w:val="0029228C"/>
    <w:rsid w:val="00292E93"/>
    <w:rsid w:val="002945CC"/>
    <w:rsid w:val="002B0D73"/>
    <w:rsid w:val="002B6BF8"/>
    <w:rsid w:val="002C4658"/>
    <w:rsid w:val="002C6DCF"/>
    <w:rsid w:val="002D369A"/>
    <w:rsid w:val="002D56B5"/>
    <w:rsid w:val="002E15AA"/>
    <w:rsid w:val="002F1D2E"/>
    <w:rsid w:val="002F42F3"/>
    <w:rsid w:val="002F684A"/>
    <w:rsid w:val="003048C0"/>
    <w:rsid w:val="00326F5A"/>
    <w:rsid w:val="0033168E"/>
    <w:rsid w:val="003407D9"/>
    <w:rsid w:val="003410A5"/>
    <w:rsid w:val="00343506"/>
    <w:rsid w:val="00347F83"/>
    <w:rsid w:val="00355810"/>
    <w:rsid w:val="003824EF"/>
    <w:rsid w:val="00392D6B"/>
    <w:rsid w:val="0039519C"/>
    <w:rsid w:val="00396B2B"/>
    <w:rsid w:val="00396D2C"/>
    <w:rsid w:val="00397B4B"/>
    <w:rsid w:val="003A736F"/>
    <w:rsid w:val="003B35DC"/>
    <w:rsid w:val="003B73BF"/>
    <w:rsid w:val="003C2796"/>
    <w:rsid w:val="003C2E96"/>
    <w:rsid w:val="003D72F6"/>
    <w:rsid w:val="003D796E"/>
    <w:rsid w:val="003E2A64"/>
    <w:rsid w:val="003E3675"/>
    <w:rsid w:val="00401989"/>
    <w:rsid w:val="00412076"/>
    <w:rsid w:val="00413199"/>
    <w:rsid w:val="00416F83"/>
    <w:rsid w:val="0042386F"/>
    <w:rsid w:val="00444DBC"/>
    <w:rsid w:val="00452997"/>
    <w:rsid w:val="00454007"/>
    <w:rsid w:val="00456C87"/>
    <w:rsid w:val="0046256E"/>
    <w:rsid w:val="004726D8"/>
    <w:rsid w:val="00472774"/>
    <w:rsid w:val="00475116"/>
    <w:rsid w:val="00486CC9"/>
    <w:rsid w:val="004901B9"/>
    <w:rsid w:val="004916B1"/>
    <w:rsid w:val="004A16BC"/>
    <w:rsid w:val="004A46CD"/>
    <w:rsid w:val="004B0F14"/>
    <w:rsid w:val="004B7138"/>
    <w:rsid w:val="004C0ABD"/>
    <w:rsid w:val="004C1931"/>
    <w:rsid w:val="004D21CE"/>
    <w:rsid w:val="004D4D4E"/>
    <w:rsid w:val="004E2257"/>
    <w:rsid w:val="004E4130"/>
    <w:rsid w:val="004F33D4"/>
    <w:rsid w:val="00510C17"/>
    <w:rsid w:val="00531874"/>
    <w:rsid w:val="005433C6"/>
    <w:rsid w:val="00543A0F"/>
    <w:rsid w:val="005559A0"/>
    <w:rsid w:val="005559C5"/>
    <w:rsid w:val="00557235"/>
    <w:rsid w:val="00560A41"/>
    <w:rsid w:val="00560A52"/>
    <w:rsid w:val="0057363C"/>
    <w:rsid w:val="00573BAD"/>
    <w:rsid w:val="00580DFA"/>
    <w:rsid w:val="005B04E6"/>
    <w:rsid w:val="005B101D"/>
    <w:rsid w:val="005B1208"/>
    <w:rsid w:val="005B7D83"/>
    <w:rsid w:val="005C5F55"/>
    <w:rsid w:val="005D4DA8"/>
    <w:rsid w:val="005D59EB"/>
    <w:rsid w:val="005E1839"/>
    <w:rsid w:val="005F282F"/>
    <w:rsid w:val="005F2F7C"/>
    <w:rsid w:val="00602901"/>
    <w:rsid w:val="00606346"/>
    <w:rsid w:val="006112BD"/>
    <w:rsid w:val="00613A71"/>
    <w:rsid w:val="00615469"/>
    <w:rsid w:val="00621C6E"/>
    <w:rsid w:val="00632FF1"/>
    <w:rsid w:val="0063682A"/>
    <w:rsid w:val="006378ED"/>
    <w:rsid w:val="00651E01"/>
    <w:rsid w:val="00654759"/>
    <w:rsid w:val="0066260A"/>
    <w:rsid w:val="00663F9D"/>
    <w:rsid w:val="00671277"/>
    <w:rsid w:val="00680373"/>
    <w:rsid w:val="00680414"/>
    <w:rsid w:val="00685306"/>
    <w:rsid w:val="006B7E6C"/>
    <w:rsid w:val="006C358F"/>
    <w:rsid w:val="006C4DEF"/>
    <w:rsid w:val="006D3BE9"/>
    <w:rsid w:val="006D3C27"/>
    <w:rsid w:val="00716C76"/>
    <w:rsid w:val="007207D1"/>
    <w:rsid w:val="00724DC0"/>
    <w:rsid w:val="00727485"/>
    <w:rsid w:val="00732929"/>
    <w:rsid w:val="007374D4"/>
    <w:rsid w:val="00742E6E"/>
    <w:rsid w:val="00743116"/>
    <w:rsid w:val="00743814"/>
    <w:rsid w:val="00743A1C"/>
    <w:rsid w:val="00766D04"/>
    <w:rsid w:val="007737A9"/>
    <w:rsid w:val="00777BFA"/>
    <w:rsid w:val="0078689D"/>
    <w:rsid w:val="007874B1"/>
    <w:rsid w:val="0079063E"/>
    <w:rsid w:val="007A2903"/>
    <w:rsid w:val="007B19F6"/>
    <w:rsid w:val="007B3EA2"/>
    <w:rsid w:val="007C350D"/>
    <w:rsid w:val="007C586E"/>
    <w:rsid w:val="007D0A0D"/>
    <w:rsid w:val="007D1CB4"/>
    <w:rsid w:val="007D331F"/>
    <w:rsid w:val="007D3B1F"/>
    <w:rsid w:val="007D45E1"/>
    <w:rsid w:val="007D682C"/>
    <w:rsid w:val="007E6048"/>
    <w:rsid w:val="008334A0"/>
    <w:rsid w:val="00833DFD"/>
    <w:rsid w:val="00853EE6"/>
    <w:rsid w:val="00862B72"/>
    <w:rsid w:val="00865F48"/>
    <w:rsid w:val="00872147"/>
    <w:rsid w:val="0087328A"/>
    <w:rsid w:val="00877596"/>
    <w:rsid w:val="00880016"/>
    <w:rsid w:val="008A1D00"/>
    <w:rsid w:val="008A2DFA"/>
    <w:rsid w:val="008B04AB"/>
    <w:rsid w:val="008B3B11"/>
    <w:rsid w:val="008B550E"/>
    <w:rsid w:val="008B7362"/>
    <w:rsid w:val="008C0C02"/>
    <w:rsid w:val="008C5EC1"/>
    <w:rsid w:val="008D143D"/>
    <w:rsid w:val="008D1F97"/>
    <w:rsid w:val="008E37EE"/>
    <w:rsid w:val="008F4D0B"/>
    <w:rsid w:val="008F534E"/>
    <w:rsid w:val="00907C8D"/>
    <w:rsid w:val="009239B7"/>
    <w:rsid w:val="00931830"/>
    <w:rsid w:val="009327E3"/>
    <w:rsid w:val="009504F0"/>
    <w:rsid w:val="00952326"/>
    <w:rsid w:val="00955119"/>
    <w:rsid w:val="00986ABB"/>
    <w:rsid w:val="00991272"/>
    <w:rsid w:val="00996AD0"/>
    <w:rsid w:val="009A2611"/>
    <w:rsid w:val="009A273C"/>
    <w:rsid w:val="009A38ED"/>
    <w:rsid w:val="009A710B"/>
    <w:rsid w:val="009C136F"/>
    <w:rsid w:val="009D1DBB"/>
    <w:rsid w:val="009D32C2"/>
    <w:rsid w:val="009D3C19"/>
    <w:rsid w:val="009F17CF"/>
    <w:rsid w:val="00A01786"/>
    <w:rsid w:val="00A067B2"/>
    <w:rsid w:val="00A07363"/>
    <w:rsid w:val="00A17475"/>
    <w:rsid w:val="00A24FD2"/>
    <w:rsid w:val="00A2695E"/>
    <w:rsid w:val="00A41DFA"/>
    <w:rsid w:val="00A767E2"/>
    <w:rsid w:val="00A771E8"/>
    <w:rsid w:val="00A97F74"/>
    <w:rsid w:val="00AA02E6"/>
    <w:rsid w:val="00AA3DB7"/>
    <w:rsid w:val="00AB4E8E"/>
    <w:rsid w:val="00AB5F99"/>
    <w:rsid w:val="00AC3337"/>
    <w:rsid w:val="00AC5301"/>
    <w:rsid w:val="00AC7FD0"/>
    <w:rsid w:val="00AD428D"/>
    <w:rsid w:val="00AF07E7"/>
    <w:rsid w:val="00B009A9"/>
    <w:rsid w:val="00B01D51"/>
    <w:rsid w:val="00B02261"/>
    <w:rsid w:val="00B04590"/>
    <w:rsid w:val="00B11059"/>
    <w:rsid w:val="00B16E41"/>
    <w:rsid w:val="00B2152B"/>
    <w:rsid w:val="00B24E3A"/>
    <w:rsid w:val="00B60170"/>
    <w:rsid w:val="00B6392C"/>
    <w:rsid w:val="00B728D7"/>
    <w:rsid w:val="00B85F3D"/>
    <w:rsid w:val="00B96939"/>
    <w:rsid w:val="00BA4B1F"/>
    <w:rsid w:val="00BB004A"/>
    <w:rsid w:val="00BC1736"/>
    <w:rsid w:val="00BC4E0B"/>
    <w:rsid w:val="00BF1112"/>
    <w:rsid w:val="00BF2F6E"/>
    <w:rsid w:val="00C011B4"/>
    <w:rsid w:val="00C014DA"/>
    <w:rsid w:val="00C1395A"/>
    <w:rsid w:val="00C146FB"/>
    <w:rsid w:val="00C23FF0"/>
    <w:rsid w:val="00C277E9"/>
    <w:rsid w:val="00C37BFB"/>
    <w:rsid w:val="00C5623C"/>
    <w:rsid w:val="00C6066D"/>
    <w:rsid w:val="00C6544B"/>
    <w:rsid w:val="00C83544"/>
    <w:rsid w:val="00C85BE0"/>
    <w:rsid w:val="00CB6155"/>
    <w:rsid w:val="00CC4DE8"/>
    <w:rsid w:val="00CD5ACA"/>
    <w:rsid w:val="00CE41A7"/>
    <w:rsid w:val="00D151F1"/>
    <w:rsid w:val="00D23904"/>
    <w:rsid w:val="00D24448"/>
    <w:rsid w:val="00D26177"/>
    <w:rsid w:val="00D279FA"/>
    <w:rsid w:val="00D404B2"/>
    <w:rsid w:val="00D4421C"/>
    <w:rsid w:val="00D4767B"/>
    <w:rsid w:val="00D54AE0"/>
    <w:rsid w:val="00D6019F"/>
    <w:rsid w:val="00D60B2C"/>
    <w:rsid w:val="00D62E8C"/>
    <w:rsid w:val="00D711D7"/>
    <w:rsid w:val="00D7239E"/>
    <w:rsid w:val="00D77A89"/>
    <w:rsid w:val="00D844AE"/>
    <w:rsid w:val="00D85B91"/>
    <w:rsid w:val="00D951A2"/>
    <w:rsid w:val="00DA71B3"/>
    <w:rsid w:val="00DB5D92"/>
    <w:rsid w:val="00DD2F65"/>
    <w:rsid w:val="00DD345E"/>
    <w:rsid w:val="00DD6936"/>
    <w:rsid w:val="00DE1C3E"/>
    <w:rsid w:val="00DF55C3"/>
    <w:rsid w:val="00E00BC6"/>
    <w:rsid w:val="00E06CC7"/>
    <w:rsid w:val="00E15CE4"/>
    <w:rsid w:val="00E161A9"/>
    <w:rsid w:val="00E17F46"/>
    <w:rsid w:val="00E206DF"/>
    <w:rsid w:val="00E2391D"/>
    <w:rsid w:val="00E4023C"/>
    <w:rsid w:val="00E51CEF"/>
    <w:rsid w:val="00E574DE"/>
    <w:rsid w:val="00E67B02"/>
    <w:rsid w:val="00E7405F"/>
    <w:rsid w:val="00E83EDB"/>
    <w:rsid w:val="00E867B9"/>
    <w:rsid w:val="00E87755"/>
    <w:rsid w:val="00E939D6"/>
    <w:rsid w:val="00EA4563"/>
    <w:rsid w:val="00EC0D2E"/>
    <w:rsid w:val="00EC1F9D"/>
    <w:rsid w:val="00ED5FF5"/>
    <w:rsid w:val="00EE19E1"/>
    <w:rsid w:val="00EE319D"/>
    <w:rsid w:val="00EF459E"/>
    <w:rsid w:val="00F146E1"/>
    <w:rsid w:val="00F21AFA"/>
    <w:rsid w:val="00F27575"/>
    <w:rsid w:val="00F4212E"/>
    <w:rsid w:val="00F577B7"/>
    <w:rsid w:val="00F62515"/>
    <w:rsid w:val="00F6649D"/>
    <w:rsid w:val="00F667D4"/>
    <w:rsid w:val="00F701B7"/>
    <w:rsid w:val="00F77931"/>
    <w:rsid w:val="00F80DE6"/>
    <w:rsid w:val="00F86699"/>
    <w:rsid w:val="00F9260A"/>
    <w:rsid w:val="00F9695F"/>
    <w:rsid w:val="00FA3537"/>
    <w:rsid w:val="00FB33BE"/>
    <w:rsid w:val="00FB48B3"/>
    <w:rsid w:val="00FB5C95"/>
    <w:rsid w:val="00FB655D"/>
    <w:rsid w:val="00FB7C9C"/>
    <w:rsid w:val="00FD4ACF"/>
    <w:rsid w:val="00FF18D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13A3DA"/>
  <w15:docId w15:val="{1E8FE9AE-6421-4C39-A7EA-8F0E41EC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aliases w:val="Francesa"/>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customStyle="1" w:styleId="Contenidodelmarco">
    <w:name w:val="Contenido del marco"/>
    <w:basedOn w:val="Normal"/>
    <w:qFormat/>
  </w:style>
  <w:style w:type="numbering" w:customStyle="1" w:styleId="Estiloimportado2">
    <w:name w:val="Estilo importado 2"/>
    <w:qFormat/>
    <w:rsid w:val="008677B6"/>
    <w:pPr>
      <w:numPr>
        <w:numId w:val="2"/>
      </w:numPr>
    </w:pPr>
  </w:style>
  <w:style w:type="numbering" w:customStyle="1" w:styleId="Estiloimportado1">
    <w:name w:val="Estilo importado 1"/>
    <w:qFormat/>
    <w:rsid w:val="00CC7BDB"/>
    <w:pPr>
      <w:numPr>
        <w:numId w:val="3"/>
      </w:numPr>
    </w:p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0193A"/>
    <w:rPr>
      <w:color w:val="0000FF" w:themeColor="hyperlink"/>
      <w:u w:val="single"/>
    </w:rPr>
  </w:style>
  <w:style w:type="table" w:customStyle="1" w:styleId="Tablaconcuadrcula111121">
    <w:name w:val="Tabla con cuadrícula111121"/>
    <w:basedOn w:val="Tablanormal"/>
    <w:next w:val="Tablaconcuadrcula"/>
    <w:uiPriority w:val="39"/>
    <w:rsid w:val="00020F53"/>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D404B2"/>
    <w:rPr>
      <w:vertAlign w:val="superscript"/>
    </w:rPr>
  </w:style>
  <w:style w:type="character" w:customStyle="1" w:styleId="liststyle1283728027level1">
    <w:name w:val="liststyle_1283728027_level_1"/>
    <w:basedOn w:val="Fuentedeprrafopredeter"/>
    <w:rsid w:val="006C4DEF"/>
  </w:style>
  <w:style w:type="character" w:styleId="Hipervnculovisitado">
    <w:name w:val="FollowedHyperlink"/>
    <w:basedOn w:val="Fuentedeprrafopredeter"/>
    <w:uiPriority w:val="99"/>
    <w:semiHidden/>
    <w:unhideWhenUsed/>
    <w:rsid w:val="003824EF"/>
    <w:rPr>
      <w:color w:val="800080" w:themeColor="followedHyperlink"/>
      <w:u w:val="single"/>
    </w:rPr>
  </w:style>
  <w:style w:type="character" w:styleId="nfasis">
    <w:name w:val="Emphasis"/>
    <w:basedOn w:val="Fuentedeprrafopredeter"/>
    <w:uiPriority w:val="20"/>
    <w:qFormat/>
    <w:rsid w:val="003824EF"/>
    <w:rPr>
      <w:i/>
      <w:iCs/>
    </w:rPr>
  </w:style>
  <w:style w:type="paragraph" w:styleId="Lista2">
    <w:name w:val="List 2"/>
    <w:basedOn w:val="Normal"/>
    <w:uiPriority w:val="99"/>
    <w:unhideWhenUsed/>
    <w:rsid w:val="003824EF"/>
    <w:pPr>
      <w:suppressAutoHyphens w:val="0"/>
      <w:ind w:left="566" w:hanging="283"/>
      <w:contextualSpacing/>
    </w:pPr>
    <w:rPr>
      <w:lang w:val="es-ES"/>
    </w:rPr>
  </w:style>
  <w:style w:type="paragraph" w:styleId="Lista3">
    <w:name w:val="List 3"/>
    <w:basedOn w:val="Normal"/>
    <w:uiPriority w:val="99"/>
    <w:unhideWhenUsed/>
    <w:rsid w:val="003824EF"/>
    <w:pPr>
      <w:suppressAutoHyphens w:val="0"/>
      <w:ind w:left="849" w:hanging="283"/>
      <w:contextualSpacing/>
    </w:pPr>
    <w:rPr>
      <w:lang w:val="es-ES"/>
    </w:rPr>
  </w:style>
  <w:style w:type="paragraph" w:customStyle="1" w:styleId="Text">
    <w:name w:val="Text"/>
    <w:basedOn w:val="Normal"/>
    <w:link w:val="TextChar"/>
    <w:rsid w:val="003824EF"/>
    <w:pPr>
      <w:suppressAutoHyphens w:val="0"/>
      <w:spacing w:after="240"/>
    </w:pPr>
    <w:rPr>
      <w:sz w:val="20"/>
      <w:szCs w:val="20"/>
      <w:lang w:val="en-US" w:eastAsia="en-US"/>
    </w:rPr>
  </w:style>
  <w:style w:type="numbering" w:customStyle="1" w:styleId="Sinlista1">
    <w:name w:val="Sin lista1"/>
    <w:next w:val="Sinlista"/>
    <w:uiPriority w:val="99"/>
    <w:semiHidden/>
    <w:unhideWhenUsed/>
    <w:rsid w:val="003824EF"/>
  </w:style>
  <w:style w:type="numbering" w:customStyle="1" w:styleId="Sinlista11">
    <w:name w:val="Sin lista11"/>
    <w:next w:val="Sinlista"/>
    <w:uiPriority w:val="99"/>
    <w:semiHidden/>
    <w:unhideWhenUsed/>
    <w:rsid w:val="003824EF"/>
  </w:style>
  <w:style w:type="table" w:customStyle="1" w:styleId="Tablaconcuadrcula11">
    <w:name w:val="Tabla con cuadrícula1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3824EF"/>
    <w:pPr>
      <w:suppressAutoHyphens w:val="0"/>
      <w:spacing w:after="120"/>
    </w:pPr>
    <w:rPr>
      <w:sz w:val="16"/>
      <w:szCs w:val="16"/>
    </w:rPr>
  </w:style>
  <w:style w:type="character" w:customStyle="1" w:styleId="Textoindependiente3Car">
    <w:name w:val="Texto independiente 3 Car"/>
    <w:basedOn w:val="Fuentedeprrafopredeter"/>
    <w:link w:val="Textoindependiente3"/>
    <w:uiPriority w:val="99"/>
    <w:semiHidden/>
    <w:rsid w:val="003824EF"/>
    <w:rPr>
      <w:rFonts w:ascii="Times New Roman" w:eastAsia="Times New Roman" w:hAnsi="Times New Roman" w:cs="Times New Roman"/>
      <w:sz w:val="16"/>
      <w:szCs w:val="16"/>
      <w:lang w:val="es-MX"/>
    </w:rPr>
  </w:style>
  <w:style w:type="paragraph" w:customStyle="1" w:styleId="xmsonormal">
    <w:name w:val="x_msonormal"/>
    <w:basedOn w:val="Normal"/>
    <w:rsid w:val="003824EF"/>
    <w:pPr>
      <w:suppressAutoHyphens w:val="0"/>
      <w:spacing w:before="100" w:beforeAutospacing="1" w:after="100" w:afterAutospacing="1"/>
    </w:pPr>
    <w:rPr>
      <w:lang w:eastAsia="es-MX"/>
    </w:rPr>
  </w:style>
  <w:style w:type="numbering" w:customStyle="1" w:styleId="Sinlista2">
    <w:name w:val="Sin lista2"/>
    <w:next w:val="Sinlista"/>
    <w:uiPriority w:val="99"/>
    <w:semiHidden/>
    <w:unhideWhenUsed/>
    <w:rsid w:val="003824EF"/>
  </w:style>
  <w:style w:type="numbering" w:customStyle="1" w:styleId="Sinlista3">
    <w:name w:val="Sin lista3"/>
    <w:next w:val="Sinlista"/>
    <w:uiPriority w:val="99"/>
    <w:semiHidden/>
    <w:unhideWhenUsed/>
    <w:rsid w:val="003824EF"/>
  </w:style>
  <w:style w:type="table" w:customStyle="1" w:styleId="Tablaconcuadrcula3">
    <w:name w:val="Tabla con cuadrícula3"/>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3824EF"/>
  </w:style>
  <w:style w:type="table" w:customStyle="1" w:styleId="Tablaconcuadrcula4">
    <w:name w:val="Tabla con cuadrícula4"/>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3824EF"/>
  </w:style>
  <w:style w:type="numbering" w:customStyle="1" w:styleId="Sinlista5">
    <w:name w:val="Sin lista5"/>
    <w:next w:val="Sinlista"/>
    <w:uiPriority w:val="99"/>
    <w:semiHidden/>
    <w:unhideWhenUsed/>
    <w:rsid w:val="003824EF"/>
  </w:style>
  <w:style w:type="table" w:customStyle="1" w:styleId="Tablaconcuadrcula5">
    <w:name w:val="Tabla con cuadrícula5"/>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3824EF"/>
  </w:style>
  <w:style w:type="table" w:customStyle="1" w:styleId="Tablaconcuadrcula21">
    <w:name w:val="Tabla con cuadrícula2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3824EF"/>
  </w:style>
  <w:style w:type="table" w:customStyle="1" w:styleId="Tablaconcuadrcula111">
    <w:name w:val="Tabla con cuadrícula11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3824EF"/>
  </w:style>
  <w:style w:type="numbering" w:customStyle="1" w:styleId="Sinlista31">
    <w:name w:val="Sin lista31"/>
    <w:next w:val="Sinlista"/>
    <w:uiPriority w:val="99"/>
    <w:semiHidden/>
    <w:unhideWhenUsed/>
    <w:rsid w:val="003824EF"/>
  </w:style>
  <w:style w:type="table" w:customStyle="1" w:styleId="Tablaconcuadrcula31">
    <w:name w:val="Tabla con cuadrícula3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3824EF"/>
  </w:style>
  <w:style w:type="table" w:customStyle="1" w:styleId="Tablaconcuadrcula41">
    <w:name w:val="Tabla con cuadrícula4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3824EF"/>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824EF"/>
  </w:style>
  <w:style w:type="numbering" w:customStyle="1" w:styleId="Estiloimportado11">
    <w:name w:val="Estilo importado 11"/>
    <w:rsid w:val="003824EF"/>
  </w:style>
  <w:style w:type="numbering" w:customStyle="1" w:styleId="Sinlista1111">
    <w:name w:val="Sin lista1111"/>
    <w:next w:val="Sinlista"/>
    <w:uiPriority w:val="99"/>
    <w:semiHidden/>
    <w:unhideWhenUsed/>
    <w:rsid w:val="003824EF"/>
  </w:style>
  <w:style w:type="numbering" w:customStyle="1" w:styleId="Sinlista6">
    <w:name w:val="Sin lista6"/>
    <w:next w:val="Sinlista"/>
    <w:uiPriority w:val="99"/>
    <w:semiHidden/>
    <w:unhideWhenUsed/>
    <w:rsid w:val="003824EF"/>
  </w:style>
  <w:style w:type="table" w:customStyle="1" w:styleId="Tablaconcuadrcula6">
    <w:name w:val="Tabla con cuadrícula6"/>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3824EF"/>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3824EF"/>
  </w:style>
  <w:style w:type="table" w:customStyle="1" w:styleId="Tablaconcuadrcula7">
    <w:name w:val="Tabla con cuadrícula7"/>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3824EF"/>
  </w:style>
  <w:style w:type="table" w:customStyle="1" w:styleId="Tablaconcuadrcula13">
    <w:name w:val="Tabla con cuadrícula13"/>
    <w:basedOn w:val="Tablanormal"/>
    <w:next w:val="Tablaconcuadrcula"/>
    <w:uiPriority w:val="5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3824EF"/>
  </w:style>
  <w:style w:type="table" w:customStyle="1" w:styleId="Tablaconcuadrcula22">
    <w:name w:val="Tabla con cuadrícula22"/>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3824EF"/>
  </w:style>
  <w:style w:type="table" w:customStyle="1" w:styleId="Tablaconcuadrcula32">
    <w:name w:val="Tabla con cuadrícula32"/>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3824EF"/>
  </w:style>
  <w:style w:type="table" w:customStyle="1" w:styleId="Tablaconcuadrcula42">
    <w:name w:val="Tabla con cuadrícula42"/>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3824EF"/>
  </w:style>
  <w:style w:type="table" w:customStyle="1" w:styleId="Tablaconcuadrcula51">
    <w:name w:val="Tabla con cuadrícula5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3824EF"/>
  </w:style>
  <w:style w:type="table" w:customStyle="1" w:styleId="Tablaconcuadrcula61">
    <w:name w:val="Tabla con cuadrícula6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3824EF"/>
    <w:pPr>
      <w:numPr>
        <w:numId w:val="4"/>
      </w:numPr>
    </w:pPr>
  </w:style>
  <w:style w:type="numbering" w:customStyle="1" w:styleId="Estiloimportado12">
    <w:name w:val="Estilo importado 12"/>
    <w:rsid w:val="003824EF"/>
    <w:pPr>
      <w:numPr>
        <w:numId w:val="5"/>
      </w:numPr>
    </w:pPr>
  </w:style>
  <w:style w:type="table" w:customStyle="1" w:styleId="Tablaconcuadrcula121">
    <w:name w:val="Tabla con cuadrícula121"/>
    <w:basedOn w:val="Tablanormal"/>
    <w:next w:val="Tablaconcuadrcula"/>
    <w:uiPriority w:val="5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3824EF"/>
  </w:style>
  <w:style w:type="table" w:customStyle="1" w:styleId="Tablaconcuadrcula211">
    <w:name w:val="Tabla con cuadrícula21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3824EF"/>
  </w:style>
  <w:style w:type="table" w:customStyle="1" w:styleId="Tablaconcuadrcula1111">
    <w:name w:val="Tabla con cuadrícula111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3824EF"/>
  </w:style>
  <w:style w:type="numbering" w:customStyle="1" w:styleId="Sinlista311">
    <w:name w:val="Sin lista311"/>
    <w:next w:val="Sinlista"/>
    <w:uiPriority w:val="99"/>
    <w:semiHidden/>
    <w:unhideWhenUsed/>
    <w:rsid w:val="003824EF"/>
  </w:style>
  <w:style w:type="table" w:customStyle="1" w:styleId="Tablaconcuadrcula311">
    <w:name w:val="Tabla con cuadrícula31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3824EF"/>
  </w:style>
  <w:style w:type="table" w:customStyle="1" w:styleId="Tablaconcuadrcula411">
    <w:name w:val="Tabla con cuadrícula41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3824EF"/>
  </w:style>
  <w:style w:type="numbering" w:customStyle="1" w:styleId="Sinlista121">
    <w:name w:val="Sin lista121"/>
    <w:next w:val="Sinlista"/>
    <w:uiPriority w:val="99"/>
    <w:semiHidden/>
    <w:unhideWhenUsed/>
    <w:rsid w:val="003824EF"/>
  </w:style>
  <w:style w:type="numbering" w:customStyle="1" w:styleId="Sinlista11111">
    <w:name w:val="Sin lista11111"/>
    <w:next w:val="Sinlista"/>
    <w:uiPriority w:val="99"/>
    <w:semiHidden/>
    <w:unhideWhenUsed/>
    <w:rsid w:val="003824EF"/>
  </w:style>
  <w:style w:type="numbering" w:customStyle="1" w:styleId="Sinlista2111">
    <w:name w:val="Sin lista2111"/>
    <w:next w:val="Sinlista"/>
    <w:uiPriority w:val="99"/>
    <w:semiHidden/>
    <w:unhideWhenUsed/>
    <w:rsid w:val="003824EF"/>
  </w:style>
  <w:style w:type="numbering" w:customStyle="1" w:styleId="Sinlista3111">
    <w:name w:val="Sin lista3111"/>
    <w:next w:val="Sinlista"/>
    <w:uiPriority w:val="99"/>
    <w:semiHidden/>
    <w:unhideWhenUsed/>
    <w:rsid w:val="003824EF"/>
  </w:style>
  <w:style w:type="numbering" w:customStyle="1" w:styleId="Sinlista4111">
    <w:name w:val="Sin lista4111"/>
    <w:next w:val="Sinlista"/>
    <w:uiPriority w:val="99"/>
    <w:semiHidden/>
    <w:unhideWhenUsed/>
    <w:rsid w:val="003824EF"/>
  </w:style>
  <w:style w:type="numbering" w:customStyle="1" w:styleId="Sinlista71">
    <w:name w:val="Sin lista71"/>
    <w:next w:val="Sinlista"/>
    <w:uiPriority w:val="99"/>
    <w:semiHidden/>
    <w:unhideWhenUsed/>
    <w:rsid w:val="003824EF"/>
  </w:style>
  <w:style w:type="table" w:customStyle="1" w:styleId="Tablaconcuadrcula8">
    <w:name w:val="Tabla con cuadrícula8"/>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3824EF"/>
  </w:style>
  <w:style w:type="numbering" w:customStyle="1" w:styleId="Estiloimportado111">
    <w:name w:val="Estilo importado 111"/>
    <w:rsid w:val="003824EF"/>
  </w:style>
  <w:style w:type="numbering" w:customStyle="1" w:styleId="Sinlista131">
    <w:name w:val="Sin lista131"/>
    <w:next w:val="Sinlista"/>
    <w:uiPriority w:val="99"/>
    <w:semiHidden/>
    <w:unhideWhenUsed/>
    <w:rsid w:val="003824EF"/>
  </w:style>
  <w:style w:type="numbering" w:customStyle="1" w:styleId="Sinlista1121">
    <w:name w:val="Sin lista1121"/>
    <w:next w:val="Sinlista"/>
    <w:uiPriority w:val="99"/>
    <w:semiHidden/>
    <w:unhideWhenUsed/>
    <w:rsid w:val="003824EF"/>
  </w:style>
  <w:style w:type="table" w:customStyle="1" w:styleId="Tablaconcuadrcula1121">
    <w:name w:val="Tabla con cuadrícula112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3824EF"/>
  </w:style>
  <w:style w:type="numbering" w:customStyle="1" w:styleId="Sinlista321">
    <w:name w:val="Sin lista321"/>
    <w:next w:val="Sinlista"/>
    <w:uiPriority w:val="99"/>
    <w:semiHidden/>
    <w:unhideWhenUsed/>
    <w:rsid w:val="003824EF"/>
  </w:style>
  <w:style w:type="numbering" w:customStyle="1" w:styleId="Sinlista421">
    <w:name w:val="Sin lista421"/>
    <w:next w:val="Sinlista"/>
    <w:uiPriority w:val="99"/>
    <w:semiHidden/>
    <w:unhideWhenUsed/>
    <w:rsid w:val="003824EF"/>
  </w:style>
  <w:style w:type="numbering" w:customStyle="1" w:styleId="Estiloimportado23">
    <w:name w:val="Estilo importado 23"/>
    <w:rsid w:val="003824EF"/>
  </w:style>
  <w:style w:type="numbering" w:customStyle="1" w:styleId="Estiloimportado13">
    <w:name w:val="Estilo importado 13"/>
    <w:rsid w:val="003824EF"/>
  </w:style>
  <w:style w:type="numbering" w:customStyle="1" w:styleId="Estiloimportado212">
    <w:name w:val="Estilo importado 212"/>
    <w:rsid w:val="003824EF"/>
    <w:pPr>
      <w:numPr>
        <w:numId w:val="6"/>
      </w:numPr>
    </w:pPr>
  </w:style>
  <w:style w:type="numbering" w:customStyle="1" w:styleId="Estiloimportado112">
    <w:name w:val="Estilo importado 112"/>
    <w:rsid w:val="003824EF"/>
    <w:pPr>
      <w:numPr>
        <w:numId w:val="7"/>
      </w:numPr>
    </w:pPr>
  </w:style>
  <w:style w:type="table" w:customStyle="1" w:styleId="Tablaconcuadrcula1122">
    <w:name w:val="Tabla con cuadrícula1122"/>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3824EF"/>
  </w:style>
  <w:style w:type="table" w:customStyle="1" w:styleId="Tablaconcuadrcula9">
    <w:name w:val="Tabla con cuadrícula9"/>
    <w:basedOn w:val="Tablanormal"/>
    <w:next w:val="Tablaconcuadrcula"/>
    <w:uiPriority w:val="5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3824EF"/>
  </w:style>
  <w:style w:type="table" w:customStyle="1" w:styleId="Tablaconcuadrcula14">
    <w:name w:val="Tabla con cuadrícula14"/>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3824EF"/>
  </w:style>
  <w:style w:type="table" w:customStyle="1" w:styleId="Tablaconcuadrcula23">
    <w:name w:val="Tabla con cuadrícula23"/>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3824EF"/>
  </w:style>
  <w:style w:type="table" w:customStyle="1" w:styleId="Tablaconcuadrcula33">
    <w:name w:val="Tabla con cuadrícula33"/>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3824EF"/>
  </w:style>
  <w:style w:type="table" w:customStyle="1" w:styleId="Tablaconcuadrcula43">
    <w:name w:val="Tabla con cuadrícula43"/>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3824EF"/>
  </w:style>
  <w:style w:type="table" w:customStyle="1" w:styleId="Tablaconcuadrcula52">
    <w:name w:val="Tabla con cuadrícula52"/>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3824EF"/>
  </w:style>
  <w:style w:type="table" w:customStyle="1" w:styleId="Tablaconcuadrcula62">
    <w:name w:val="Tabla con cuadrícula62"/>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3824EF"/>
    <w:pPr>
      <w:numPr>
        <w:numId w:val="8"/>
      </w:numPr>
    </w:pPr>
  </w:style>
  <w:style w:type="numbering" w:customStyle="1" w:styleId="Estiloimportado14">
    <w:name w:val="Estilo importado 14"/>
    <w:rsid w:val="003824EF"/>
    <w:pPr>
      <w:numPr>
        <w:numId w:val="9"/>
      </w:numPr>
    </w:pPr>
  </w:style>
  <w:style w:type="table" w:customStyle="1" w:styleId="Tablaconcuadrcula122">
    <w:name w:val="Tabla con cuadrícula122"/>
    <w:basedOn w:val="Tablanormal"/>
    <w:next w:val="Tablaconcuadrcula"/>
    <w:uiPriority w:val="5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3824EF"/>
  </w:style>
  <w:style w:type="table" w:customStyle="1" w:styleId="Tablaconcuadrcula212">
    <w:name w:val="Tabla con cuadrícula212"/>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3824EF"/>
  </w:style>
  <w:style w:type="table" w:customStyle="1" w:styleId="Tablaconcuadrcula1112">
    <w:name w:val="Tabla con cuadrícula1112"/>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3824EF"/>
  </w:style>
  <w:style w:type="numbering" w:customStyle="1" w:styleId="Sinlista312">
    <w:name w:val="Sin lista312"/>
    <w:next w:val="Sinlista"/>
    <w:uiPriority w:val="99"/>
    <w:semiHidden/>
    <w:unhideWhenUsed/>
    <w:rsid w:val="003824EF"/>
  </w:style>
  <w:style w:type="table" w:customStyle="1" w:styleId="Tablaconcuadrcula312">
    <w:name w:val="Tabla con cuadrícula312"/>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3824EF"/>
  </w:style>
  <w:style w:type="table" w:customStyle="1" w:styleId="Tablaconcuadrcula412">
    <w:name w:val="Tabla con cuadrícula412"/>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3824EF"/>
  </w:style>
  <w:style w:type="table" w:customStyle="1" w:styleId="Tablaconcuadrcula511">
    <w:name w:val="Tabla con cuadrícula51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3824EF"/>
  </w:style>
  <w:style w:type="numbering" w:customStyle="1" w:styleId="Sinlista11112">
    <w:name w:val="Sin lista11112"/>
    <w:next w:val="Sinlista"/>
    <w:uiPriority w:val="99"/>
    <w:semiHidden/>
    <w:unhideWhenUsed/>
    <w:rsid w:val="003824EF"/>
  </w:style>
  <w:style w:type="numbering" w:customStyle="1" w:styleId="Sinlista2112">
    <w:name w:val="Sin lista2112"/>
    <w:next w:val="Sinlista"/>
    <w:uiPriority w:val="99"/>
    <w:semiHidden/>
    <w:unhideWhenUsed/>
    <w:rsid w:val="003824EF"/>
  </w:style>
  <w:style w:type="numbering" w:customStyle="1" w:styleId="Sinlista3112">
    <w:name w:val="Sin lista3112"/>
    <w:next w:val="Sinlista"/>
    <w:uiPriority w:val="99"/>
    <w:semiHidden/>
    <w:unhideWhenUsed/>
    <w:rsid w:val="003824EF"/>
  </w:style>
  <w:style w:type="numbering" w:customStyle="1" w:styleId="Sinlista4112">
    <w:name w:val="Sin lista4112"/>
    <w:next w:val="Sinlista"/>
    <w:uiPriority w:val="99"/>
    <w:semiHidden/>
    <w:unhideWhenUsed/>
    <w:rsid w:val="003824EF"/>
  </w:style>
  <w:style w:type="numbering" w:customStyle="1" w:styleId="Sinlista72">
    <w:name w:val="Sin lista72"/>
    <w:next w:val="Sinlista"/>
    <w:uiPriority w:val="99"/>
    <w:semiHidden/>
    <w:unhideWhenUsed/>
    <w:rsid w:val="003824EF"/>
  </w:style>
  <w:style w:type="table" w:customStyle="1" w:styleId="Tablaconcuadrcula81">
    <w:name w:val="Tabla con cuadrícula8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3824EF"/>
  </w:style>
  <w:style w:type="numbering" w:customStyle="1" w:styleId="Estiloimportado113">
    <w:name w:val="Estilo importado 113"/>
    <w:rsid w:val="003824EF"/>
  </w:style>
  <w:style w:type="table" w:customStyle="1" w:styleId="Tablaconcuadrcula131">
    <w:name w:val="Tabla con cuadrícula131"/>
    <w:basedOn w:val="Tablanormal"/>
    <w:next w:val="Tablaconcuadrcula"/>
    <w:uiPriority w:val="5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3824EF"/>
  </w:style>
  <w:style w:type="table" w:customStyle="1" w:styleId="Tablaconcuadrcula221">
    <w:name w:val="Tabla con cuadrícula22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3824EF"/>
  </w:style>
  <w:style w:type="table" w:customStyle="1" w:styleId="Tablaconcuadrcula1123">
    <w:name w:val="Tabla con cuadrícula1123"/>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3824EF"/>
  </w:style>
  <w:style w:type="numbering" w:customStyle="1" w:styleId="Sinlista322">
    <w:name w:val="Sin lista322"/>
    <w:next w:val="Sinlista"/>
    <w:uiPriority w:val="99"/>
    <w:semiHidden/>
    <w:unhideWhenUsed/>
    <w:rsid w:val="003824EF"/>
  </w:style>
  <w:style w:type="table" w:customStyle="1" w:styleId="Tablaconcuadrcula321">
    <w:name w:val="Tabla con cuadrícula32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3824EF"/>
  </w:style>
  <w:style w:type="table" w:customStyle="1" w:styleId="Tablaconcuadrcula421">
    <w:name w:val="Tabla con cuadrícula42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3824EF"/>
  </w:style>
  <w:style w:type="table" w:customStyle="1" w:styleId="Tablaconcuadrcula10">
    <w:name w:val="Tabla con cuadrícula10"/>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3824EF"/>
  </w:style>
  <w:style w:type="table" w:customStyle="1" w:styleId="Tablaconcuadrcula24">
    <w:name w:val="Tabla con cuadrícula24"/>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3824EF"/>
  </w:style>
  <w:style w:type="table" w:customStyle="1" w:styleId="Tablaconcuadrcula116">
    <w:name w:val="Tabla con cuadrícula116"/>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3824EF"/>
  </w:style>
  <w:style w:type="numbering" w:customStyle="1" w:styleId="Sinlista34">
    <w:name w:val="Sin lista34"/>
    <w:next w:val="Sinlista"/>
    <w:uiPriority w:val="99"/>
    <w:semiHidden/>
    <w:unhideWhenUsed/>
    <w:rsid w:val="003824EF"/>
  </w:style>
  <w:style w:type="table" w:customStyle="1" w:styleId="Tablaconcuadrcula34">
    <w:name w:val="Tabla con cuadrícula34"/>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3824EF"/>
  </w:style>
  <w:style w:type="table" w:customStyle="1" w:styleId="Tablaconcuadrcula44">
    <w:name w:val="Tabla con cuadrícula44"/>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3824EF"/>
  </w:style>
  <w:style w:type="table" w:customStyle="1" w:styleId="Tablaconcuadrcula53">
    <w:name w:val="Tabla con cuadrícula53"/>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3824EF"/>
  </w:style>
  <w:style w:type="table" w:customStyle="1" w:styleId="Tablaconcuadrcula213">
    <w:name w:val="Tabla con cuadrícula213"/>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3824EF"/>
  </w:style>
  <w:style w:type="table" w:customStyle="1" w:styleId="Tablaconcuadrcula1113">
    <w:name w:val="Tabla con cuadrícula1113"/>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3824EF"/>
  </w:style>
  <w:style w:type="numbering" w:customStyle="1" w:styleId="Sinlista313">
    <w:name w:val="Sin lista313"/>
    <w:next w:val="Sinlista"/>
    <w:uiPriority w:val="99"/>
    <w:semiHidden/>
    <w:unhideWhenUsed/>
    <w:rsid w:val="003824EF"/>
  </w:style>
  <w:style w:type="table" w:customStyle="1" w:styleId="Tablaconcuadrcula313">
    <w:name w:val="Tabla con cuadrícula313"/>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3824EF"/>
  </w:style>
  <w:style w:type="table" w:customStyle="1" w:styleId="Tablaconcuadrcula413">
    <w:name w:val="Tabla con cuadrícula413"/>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3824EF"/>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3824EF"/>
  </w:style>
  <w:style w:type="numbering" w:customStyle="1" w:styleId="Estiloimportado114">
    <w:name w:val="Estilo importado 114"/>
    <w:rsid w:val="003824EF"/>
  </w:style>
  <w:style w:type="numbering" w:customStyle="1" w:styleId="Sinlista11113">
    <w:name w:val="Sin lista11113"/>
    <w:next w:val="Sinlista"/>
    <w:uiPriority w:val="99"/>
    <w:semiHidden/>
    <w:unhideWhenUsed/>
    <w:rsid w:val="003824EF"/>
  </w:style>
  <w:style w:type="numbering" w:customStyle="1" w:styleId="Sinlista63">
    <w:name w:val="Sin lista63"/>
    <w:next w:val="Sinlista"/>
    <w:uiPriority w:val="99"/>
    <w:semiHidden/>
    <w:unhideWhenUsed/>
    <w:rsid w:val="003824EF"/>
  </w:style>
  <w:style w:type="table" w:customStyle="1" w:styleId="Tablaconcuadrcula63">
    <w:name w:val="Tabla con cuadrícula63"/>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3824EF"/>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3824EF"/>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3824EF"/>
  </w:style>
  <w:style w:type="table" w:customStyle="1" w:styleId="Tablaconcuadrcula16">
    <w:name w:val="Tabla con cuadrícula16"/>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3824EF"/>
  </w:style>
  <w:style w:type="numbering" w:customStyle="1" w:styleId="Estiloimportado15">
    <w:name w:val="Estilo importado 15"/>
    <w:rsid w:val="003824EF"/>
  </w:style>
  <w:style w:type="table" w:customStyle="1" w:styleId="Tablaconcuadrcula1114">
    <w:name w:val="Tabla con cuadrícula1114"/>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3824EF"/>
  </w:style>
  <w:style w:type="table" w:customStyle="1" w:styleId="Tablaconcuadrcula17">
    <w:name w:val="Tabla con cuadrícula17"/>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3824EF"/>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3824EF"/>
  </w:style>
  <w:style w:type="numbering" w:customStyle="1" w:styleId="Sinlista25">
    <w:name w:val="Sin lista25"/>
    <w:next w:val="Sinlista"/>
    <w:uiPriority w:val="99"/>
    <w:semiHidden/>
    <w:unhideWhenUsed/>
    <w:rsid w:val="003824EF"/>
  </w:style>
  <w:style w:type="numbering" w:customStyle="1" w:styleId="Sinlista35">
    <w:name w:val="Sin lista35"/>
    <w:next w:val="Sinlista"/>
    <w:uiPriority w:val="99"/>
    <w:semiHidden/>
    <w:unhideWhenUsed/>
    <w:rsid w:val="003824EF"/>
  </w:style>
  <w:style w:type="table" w:customStyle="1" w:styleId="Tablaconcuadrcula35">
    <w:name w:val="Tabla con cuadrícula35"/>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3824EF"/>
  </w:style>
  <w:style w:type="table" w:customStyle="1" w:styleId="Tablaconcuadrcula45">
    <w:name w:val="Tabla con cuadrícula45"/>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3824EF"/>
  </w:style>
  <w:style w:type="table" w:customStyle="1" w:styleId="Tablaconcuadrcula54">
    <w:name w:val="Tabla con cuadrícula54"/>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824EF"/>
  </w:style>
  <w:style w:type="table" w:customStyle="1" w:styleId="Tablaconcuadrcula214">
    <w:name w:val="Tabla con cuadrícula214"/>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3824EF"/>
  </w:style>
  <w:style w:type="numbering" w:customStyle="1" w:styleId="Sinlista214">
    <w:name w:val="Sin lista214"/>
    <w:next w:val="Sinlista"/>
    <w:uiPriority w:val="99"/>
    <w:semiHidden/>
    <w:unhideWhenUsed/>
    <w:rsid w:val="003824EF"/>
  </w:style>
  <w:style w:type="numbering" w:customStyle="1" w:styleId="Sinlista314">
    <w:name w:val="Sin lista314"/>
    <w:next w:val="Sinlista"/>
    <w:uiPriority w:val="99"/>
    <w:semiHidden/>
    <w:unhideWhenUsed/>
    <w:rsid w:val="003824EF"/>
  </w:style>
  <w:style w:type="table" w:customStyle="1" w:styleId="Tablaconcuadrcula314">
    <w:name w:val="Tabla con cuadrícula314"/>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3824EF"/>
  </w:style>
  <w:style w:type="table" w:customStyle="1" w:styleId="Tablaconcuadrcula414">
    <w:name w:val="Tabla con cuadrícula414"/>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3824EF"/>
  </w:style>
  <w:style w:type="numbering" w:customStyle="1" w:styleId="Estiloimportado115">
    <w:name w:val="Estilo importado 115"/>
    <w:rsid w:val="003824EF"/>
  </w:style>
  <w:style w:type="numbering" w:customStyle="1" w:styleId="Sinlista64">
    <w:name w:val="Sin lista64"/>
    <w:next w:val="Sinlista"/>
    <w:uiPriority w:val="99"/>
    <w:semiHidden/>
    <w:unhideWhenUsed/>
    <w:rsid w:val="003824EF"/>
  </w:style>
  <w:style w:type="table" w:customStyle="1" w:styleId="Tablaconcuadrcula64">
    <w:name w:val="Tabla con cuadrícula64"/>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3824EF"/>
  </w:style>
  <w:style w:type="table" w:customStyle="1" w:styleId="Tablaconcuadrcula72">
    <w:name w:val="Tabla con cuadrícula72"/>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3824EF"/>
  </w:style>
  <w:style w:type="numbering" w:customStyle="1" w:styleId="Estiloimportado121">
    <w:name w:val="Estilo importado 121"/>
    <w:rsid w:val="003824EF"/>
  </w:style>
  <w:style w:type="table" w:customStyle="1" w:styleId="Tablaconcuadrcula11121">
    <w:name w:val="Tabla con cuadrícula1112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3824EF"/>
  </w:style>
  <w:style w:type="table" w:customStyle="1" w:styleId="Tablaconcuadrcula132">
    <w:name w:val="Tabla con cuadrícula132"/>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3824EF"/>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3824EF"/>
  </w:style>
  <w:style w:type="numbering" w:customStyle="1" w:styleId="Sinlista223">
    <w:name w:val="Sin lista223"/>
    <w:next w:val="Sinlista"/>
    <w:uiPriority w:val="99"/>
    <w:semiHidden/>
    <w:unhideWhenUsed/>
    <w:rsid w:val="003824EF"/>
  </w:style>
  <w:style w:type="numbering" w:customStyle="1" w:styleId="Sinlista323">
    <w:name w:val="Sin lista323"/>
    <w:next w:val="Sinlista"/>
    <w:uiPriority w:val="99"/>
    <w:semiHidden/>
    <w:unhideWhenUsed/>
    <w:rsid w:val="003824EF"/>
  </w:style>
  <w:style w:type="table" w:customStyle="1" w:styleId="Tablaconcuadrcula322">
    <w:name w:val="Tabla con cuadrícula322"/>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3824EF"/>
  </w:style>
  <w:style w:type="table" w:customStyle="1" w:styleId="Tablaconcuadrcula422">
    <w:name w:val="Tabla con cuadrícula422"/>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3824EF"/>
  </w:style>
  <w:style w:type="table" w:customStyle="1" w:styleId="Tablaconcuadrcula512">
    <w:name w:val="Tabla con cuadrícula512"/>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3824EF"/>
  </w:style>
  <w:style w:type="table" w:customStyle="1" w:styleId="Tablaconcuadrcula2111">
    <w:name w:val="Tabla con cuadrícula211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3824EF"/>
  </w:style>
  <w:style w:type="numbering" w:customStyle="1" w:styleId="Sinlista2113">
    <w:name w:val="Sin lista2113"/>
    <w:next w:val="Sinlista"/>
    <w:uiPriority w:val="99"/>
    <w:semiHidden/>
    <w:unhideWhenUsed/>
    <w:rsid w:val="003824EF"/>
  </w:style>
  <w:style w:type="numbering" w:customStyle="1" w:styleId="Sinlista3113">
    <w:name w:val="Sin lista3113"/>
    <w:next w:val="Sinlista"/>
    <w:uiPriority w:val="99"/>
    <w:semiHidden/>
    <w:unhideWhenUsed/>
    <w:rsid w:val="003824EF"/>
  </w:style>
  <w:style w:type="table" w:customStyle="1" w:styleId="Tablaconcuadrcula3111">
    <w:name w:val="Tabla con cuadrícula311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3824EF"/>
  </w:style>
  <w:style w:type="table" w:customStyle="1" w:styleId="Tablaconcuadrcula4111">
    <w:name w:val="Tabla con cuadrícula411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3824EF"/>
  </w:style>
  <w:style w:type="numbering" w:customStyle="1" w:styleId="Estiloimportado1111">
    <w:name w:val="Estilo importado 1111"/>
    <w:rsid w:val="003824EF"/>
  </w:style>
  <w:style w:type="numbering" w:customStyle="1" w:styleId="Sinlista611">
    <w:name w:val="Sin lista611"/>
    <w:next w:val="Sinlista"/>
    <w:uiPriority w:val="99"/>
    <w:semiHidden/>
    <w:unhideWhenUsed/>
    <w:rsid w:val="003824EF"/>
  </w:style>
  <w:style w:type="table" w:customStyle="1" w:styleId="Tablaconcuadrcula611">
    <w:name w:val="Tabla con cuadrícula61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3824EF"/>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3824EF"/>
  </w:style>
  <w:style w:type="numbering" w:customStyle="1" w:styleId="Estiloimportado131">
    <w:name w:val="Estilo importado 131"/>
    <w:rsid w:val="003824EF"/>
  </w:style>
  <w:style w:type="table" w:customStyle="1" w:styleId="Tablaconcuadrcula11221">
    <w:name w:val="Tabla con cuadrícula11221"/>
    <w:basedOn w:val="Tablanormal"/>
    <w:next w:val="Tablaconcuadrcula"/>
    <w:uiPriority w:val="39"/>
    <w:rsid w:val="003824EF"/>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3824EF"/>
    <w:pPr>
      <w:suppressAutoHyphens w:val="0"/>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3824EF"/>
    <w:pPr>
      <w:suppressAutoHyphens w:val="0"/>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572763">
      <w:bodyDiv w:val="1"/>
      <w:marLeft w:val="0"/>
      <w:marRight w:val="0"/>
      <w:marTop w:val="0"/>
      <w:marBottom w:val="0"/>
      <w:divBdr>
        <w:top w:val="none" w:sz="0" w:space="0" w:color="auto"/>
        <w:left w:val="none" w:sz="0" w:space="0" w:color="auto"/>
        <w:bottom w:val="none" w:sz="0" w:space="0" w:color="auto"/>
        <w:right w:val="none" w:sz="0" w:space="0" w:color="auto"/>
      </w:divBdr>
    </w:div>
    <w:div w:id="585310656">
      <w:bodyDiv w:val="1"/>
      <w:marLeft w:val="0"/>
      <w:marRight w:val="0"/>
      <w:marTop w:val="0"/>
      <w:marBottom w:val="0"/>
      <w:divBdr>
        <w:top w:val="none" w:sz="0" w:space="0" w:color="auto"/>
        <w:left w:val="none" w:sz="0" w:space="0" w:color="auto"/>
        <w:bottom w:val="none" w:sz="0" w:space="0" w:color="auto"/>
        <w:right w:val="none" w:sz="0" w:space="0" w:color="auto"/>
      </w:divBdr>
    </w:div>
    <w:div w:id="627396414">
      <w:bodyDiv w:val="1"/>
      <w:marLeft w:val="0"/>
      <w:marRight w:val="0"/>
      <w:marTop w:val="0"/>
      <w:marBottom w:val="0"/>
      <w:divBdr>
        <w:top w:val="none" w:sz="0" w:space="0" w:color="auto"/>
        <w:left w:val="none" w:sz="0" w:space="0" w:color="auto"/>
        <w:bottom w:val="none" w:sz="0" w:space="0" w:color="auto"/>
        <w:right w:val="none" w:sz="0" w:space="0" w:color="auto"/>
      </w:divBdr>
    </w:div>
    <w:div w:id="690108526">
      <w:bodyDiv w:val="1"/>
      <w:marLeft w:val="0"/>
      <w:marRight w:val="0"/>
      <w:marTop w:val="0"/>
      <w:marBottom w:val="0"/>
      <w:divBdr>
        <w:top w:val="none" w:sz="0" w:space="0" w:color="auto"/>
        <w:left w:val="none" w:sz="0" w:space="0" w:color="auto"/>
        <w:bottom w:val="none" w:sz="0" w:space="0" w:color="auto"/>
        <w:right w:val="none" w:sz="0" w:space="0" w:color="auto"/>
      </w:divBdr>
    </w:div>
    <w:div w:id="699820137">
      <w:bodyDiv w:val="1"/>
      <w:marLeft w:val="0"/>
      <w:marRight w:val="0"/>
      <w:marTop w:val="0"/>
      <w:marBottom w:val="0"/>
      <w:divBdr>
        <w:top w:val="none" w:sz="0" w:space="0" w:color="auto"/>
        <w:left w:val="none" w:sz="0" w:space="0" w:color="auto"/>
        <w:bottom w:val="none" w:sz="0" w:space="0" w:color="auto"/>
        <w:right w:val="none" w:sz="0" w:space="0" w:color="auto"/>
      </w:divBdr>
    </w:div>
    <w:div w:id="899251756">
      <w:bodyDiv w:val="1"/>
      <w:marLeft w:val="0"/>
      <w:marRight w:val="0"/>
      <w:marTop w:val="0"/>
      <w:marBottom w:val="0"/>
      <w:divBdr>
        <w:top w:val="none" w:sz="0" w:space="0" w:color="auto"/>
        <w:left w:val="none" w:sz="0" w:space="0" w:color="auto"/>
        <w:bottom w:val="none" w:sz="0" w:space="0" w:color="auto"/>
        <w:right w:val="none" w:sz="0" w:space="0" w:color="auto"/>
      </w:divBdr>
    </w:div>
    <w:div w:id="1116221366">
      <w:bodyDiv w:val="1"/>
      <w:marLeft w:val="0"/>
      <w:marRight w:val="0"/>
      <w:marTop w:val="0"/>
      <w:marBottom w:val="0"/>
      <w:divBdr>
        <w:top w:val="none" w:sz="0" w:space="0" w:color="auto"/>
        <w:left w:val="none" w:sz="0" w:space="0" w:color="auto"/>
        <w:bottom w:val="none" w:sz="0" w:space="0" w:color="auto"/>
        <w:right w:val="none" w:sz="0" w:space="0" w:color="auto"/>
      </w:divBdr>
    </w:div>
    <w:div w:id="1308123095">
      <w:bodyDiv w:val="1"/>
      <w:marLeft w:val="0"/>
      <w:marRight w:val="0"/>
      <w:marTop w:val="0"/>
      <w:marBottom w:val="0"/>
      <w:divBdr>
        <w:top w:val="none" w:sz="0" w:space="0" w:color="auto"/>
        <w:left w:val="none" w:sz="0" w:space="0" w:color="auto"/>
        <w:bottom w:val="none" w:sz="0" w:space="0" w:color="auto"/>
        <w:right w:val="none" w:sz="0" w:space="0" w:color="auto"/>
      </w:divBdr>
      <w:divsChild>
        <w:div w:id="2136369042">
          <w:marLeft w:val="0"/>
          <w:marRight w:val="0"/>
          <w:marTop w:val="0"/>
          <w:marBottom w:val="101"/>
          <w:divBdr>
            <w:top w:val="none" w:sz="0" w:space="0" w:color="auto"/>
            <w:left w:val="none" w:sz="0" w:space="0" w:color="auto"/>
            <w:bottom w:val="none" w:sz="0" w:space="0" w:color="auto"/>
            <w:right w:val="none" w:sz="0" w:space="0" w:color="auto"/>
          </w:divBdr>
        </w:div>
        <w:div w:id="1667317184">
          <w:marLeft w:val="0"/>
          <w:marRight w:val="0"/>
          <w:marTop w:val="0"/>
          <w:marBottom w:val="101"/>
          <w:divBdr>
            <w:top w:val="none" w:sz="0" w:space="0" w:color="auto"/>
            <w:left w:val="none" w:sz="0" w:space="0" w:color="auto"/>
            <w:bottom w:val="none" w:sz="0" w:space="0" w:color="auto"/>
            <w:right w:val="none" w:sz="0" w:space="0" w:color="auto"/>
          </w:divBdr>
        </w:div>
        <w:div w:id="8652412">
          <w:marLeft w:val="0"/>
          <w:marRight w:val="0"/>
          <w:marTop w:val="0"/>
          <w:marBottom w:val="101"/>
          <w:divBdr>
            <w:top w:val="none" w:sz="0" w:space="0" w:color="auto"/>
            <w:left w:val="none" w:sz="0" w:space="0" w:color="auto"/>
            <w:bottom w:val="none" w:sz="0" w:space="0" w:color="auto"/>
            <w:right w:val="none" w:sz="0" w:space="0" w:color="auto"/>
          </w:divBdr>
        </w:div>
        <w:div w:id="1229532098">
          <w:marLeft w:val="0"/>
          <w:marRight w:val="0"/>
          <w:marTop w:val="0"/>
          <w:marBottom w:val="101"/>
          <w:divBdr>
            <w:top w:val="none" w:sz="0" w:space="0" w:color="auto"/>
            <w:left w:val="none" w:sz="0" w:space="0" w:color="auto"/>
            <w:bottom w:val="none" w:sz="0" w:space="0" w:color="auto"/>
            <w:right w:val="none" w:sz="0" w:space="0" w:color="auto"/>
          </w:divBdr>
        </w:div>
      </w:divsChild>
    </w:div>
    <w:div w:id="1530872429">
      <w:bodyDiv w:val="1"/>
      <w:marLeft w:val="0"/>
      <w:marRight w:val="0"/>
      <w:marTop w:val="0"/>
      <w:marBottom w:val="0"/>
      <w:divBdr>
        <w:top w:val="none" w:sz="0" w:space="0" w:color="auto"/>
        <w:left w:val="none" w:sz="0" w:space="0" w:color="auto"/>
        <w:bottom w:val="none" w:sz="0" w:space="0" w:color="auto"/>
        <w:right w:val="none" w:sz="0" w:space="0" w:color="auto"/>
      </w:divBdr>
    </w:div>
    <w:div w:id="1639649861">
      <w:bodyDiv w:val="1"/>
      <w:marLeft w:val="0"/>
      <w:marRight w:val="0"/>
      <w:marTop w:val="0"/>
      <w:marBottom w:val="0"/>
      <w:divBdr>
        <w:top w:val="none" w:sz="0" w:space="0" w:color="auto"/>
        <w:left w:val="none" w:sz="0" w:space="0" w:color="auto"/>
        <w:bottom w:val="none" w:sz="0" w:space="0" w:color="auto"/>
        <w:right w:val="none" w:sz="0" w:space="0" w:color="auto"/>
      </w:divBdr>
      <w:divsChild>
        <w:div w:id="606036977">
          <w:marLeft w:val="1134"/>
          <w:marRight w:val="899"/>
          <w:marTop w:val="0"/>
          <w:marBottom w:val="101"/>
          <w:divBdr>
            <w:top w:val="none" w:sz="0" w:space="0" w:color="auto"/>
            <w:left w:val="none" w:sz="0" w:space="0" w:color="auto"/>
            <w:bottom w:val="none" w:sz="0" w:space="0" w:color="auto"/>
            <w:right w:val="none" w:sz="0" w:space="0" w:color="auto"/>
          </w:divBdr>
        </w:div>
        <w:div w:id="1010448448">
          <w:marLeft w:val="0"/>
          <w:marRight w:val="0"/>
          <w:marTop w:val="0"/>
          <w:marBottom w:val="101"/>
          <w:divBdr>
            <w:top w:val="none" w:sz="0" w:space="0" w:color="auto"/>
            <w:left w:val="none" w:sz="0" w:space="0" w:color="auto"/>
            <w:bottom w:val="none" w:sz="0" w:space="0" w:color="auto"/>
            <w:right w:val="none" w:sz="0" w:space="0" w:color="auto"/>
          </w:divBdr>
        </w:div>
        <w:div w:id="92675616">
          <w:marLeft w:val="1146"/>
          <w:marRight w:val="0"/>
          <w:marTop w:val="0"/>
          <w:marBottom w:val="101"/>
          <w:divBdr>
            <w:top w:val="none" w:sz="0" w:space="0" w:color="auto"/>
            <w:left w:val="none" w:sz="0" w:space="0" w:color="auto"/>
            <w:bottom w:val="none" w:sz="0" w:space="0" w:color="auto"/>
            <w:right w:val="none" w:sz="0" w:space="0" w:color="auto"/>
          </w:divBdr>
        </w:div>
        <w:div w:id="1323435215">
          <w:marLeft w:val="1146"/>
          <w:marRight w:val="0"/>
          <w:marTop w:val="0"/>
          <w:marBottom w:val="101"/>
          <w:divBdr>
            <w:top w:val="none" w:sz="0" w:space="0" w:color="auto"/>
            <w:left w:val="none" w:sz="0" w:space="0" w:color="auto"/>
            <w:bottom w:val="none" w:sz="0" w:space="0" w:color="auto"/>
            <w:right w:val="none" w:sz="0" w:space="0" w:color="auto"/>
          </w:divBdr>
        </w:div>
        <w:div w:id="105780468">
          <w:marLeft w:val="1146"/>
          <w:marRight w:val="0"/>
          <w:marTop w:val="0"/>
          <w:marBottom w:val="101"/>
          <w:divBdr>
            <w:top w:val="none" w:sz="0" w:space="0" w:color="auto"/>
            <w:left w:val="none" w:sz="0" w:space="0" w:color="auto"/>
            <w:bottom w:val="none" w:sz="0" w:space="0" w:color="auto"/>
            <w:right w:val="none" w:sz="0" w:space="0" w:color="auto"/>
          </w:divBdr>
        </w:div>
        <w:div w:id="1584802549">
          <w:marLeft w:val="0"/>
          <w:marRight w:val="0"/>
          <w:marTop w:val="0"/>
          <w:marBottom w:val="101"/>
          <w:divBdr>
            <w:top w:val="none" w:sz="0" w:space="0" w:color="auto"/>
            <w:left w:val="none" w:sz="0" w:space="0" w:color="auto"/>
            <w:bottom w:val="none" w:sz="0" w:space="0" w:color="auto"/>
            <w:right w:val="none" w:sz="0" w:space="0" w:color="auto"/>
          </w:divBdr>
        </w:div>
        <w:div w:id="2128036934">
          <w:marLeft w:val="0"/>
          <w:marRight w:val="0"/>
          <w:marTop w:val="0"/>
          <w:marBottom w:val="101"/>
          <w:divBdr>
            <w:top w:val="none" w:sz="0" w:space="0" w:color="auto"/>
            <w:left w:val="none" w:sz="0" w:space="0" w:color="auto"/>
            <w:bottom w:val="none" w:sz="0" w:space="0" w:color="auto"/>
            <w:right w:val="none" w:sz="0" w:space="0" w:color="auto"/>
          </w:divBdr>
        </w:div>
        <w:div w:id="1558858588">
          <w:marLeft w:val="0"/>
          <w:marRight w:val="0"/>
          <w:marTop w:val="0"/>
          <w:marBottom w:val="101"/>
          <w:divBdr>
            <w:top w:val="none" w:sz="0" w:space="0" w:color="auto"/>
            <w:left w:val="none" w:sz="0" w:space="0" w:color="auto"/>
            <w:bottom w:val="none" w:sz="0" w:space="0" w:color="auto"/>
            <w:right w:val="none" w:sz="0" w:space="0" w:color="auto"/>
          </w:divBdr>
        </w:div>
        <w:div w:id="944195818">
          <w:marLeft w:val="0"/>
          <w:marRight w:val="0"/>
          <w:marTop w:val="0"/>
          <w:marBottom w:val="101"/>
          <w:divBdr>
            <w:top w:val="none" w:sz="0" w:space="0" w:color="auto"/>
            <w:left w:val="none" w:sz="0" w:space="0" w:color="auto"/>
            <w:bottom w:val="none" w:sz="0" w:space="0" w:color="auto"/>
            <w:right w:val="none" w:sz="0" w:space="0" w:color="auto"/>
          </w:divBdr>
        </w:div>
        <w:div w:id="1383939392">
          <w:marLeft w:val="0"/>
          <w:marRight w:val="0"/>
          <w:marTop w:val="0"/>
          <w:marBottom w:val="101"/>
          <w:divBdr>
            <w:top w:val="none" w:sz="0" w:space="0" w:color="auto"/>
            <w:left w:val="none" w:sz="0" w:space="0" w:color="auto"/>
            <w:bottom w:val="none" w:sz="0" w:space="0" w:color="auto"/>
            <w:right w:val="none" w:sz="0" w:space="0" w:color="auto"/>
          </w:divBdr>
        </w:div>
      </w:divsChild>
    </w:div>
    <w:div w:id="1745834351">
      <w:bodyDiv w:val="1"/>
      <w:marLeft w:val="0"/>
      <w:marRight w:val="0"/>
      <w:marTop w:val="0"/>
      <w:marBottom w:val="0"/>
      <w:divBdr>
        <w:top w:val="none" w:sz="0" w:space="0" w:color="auto"/>
        <w:left w:val="none" w:sz="0" w:space="0" w:color="auto"/>
        <w:bottom w:val="none" w:sz="0" w:space="0" w:color="auto"/>
        <w:right w:val="none" w:sz="0" w:space="0" w:color="auto"/>
      </w:divBdr>
    </w:div>
    <w:div w:id="2020814916">
      <w:bodyDiv w:val="1"/>
      <w:marLeft w:val="0"/>
      <w:marRight w:val="0"/>
      <w:marTop w:val="0"/>
      <w:marBottom w:val="0"/>
      <w:divBdr>
        <w:top w:val="none" w:sz="0" w:space="0" w:color="auto"/>
        <w:left w:val="none" w:sz="0" w:space="0" w:color="auto"/>
        <w:bottom w:val="none" w:sz="0" w:space="0" w:color="auto"/>
        <w:right w:val="none" w:sz="0" w:space="0" w:color="auto"/>
      </w:divBdr>
      <w:divsChild>
        <w:div w:id="836766598">
          <w:marLeft w:val="0"/>
          <w:marRight w:val="0"/>
          <w:marTop w:val="0"/>
          <w:marBottom w:val="101"/>
          <w:divBdr>
            <w:top w:val="none" w:sz="0" w:space="0" w:color="auto"/>
            <w:left w:val="none" w:sz="0" w:space="0" w:color="auto"/>
            <w:bottom w:val="none" w:sz="0" w:space="0" w:color="auto"/>
            <w:right w:val="none" w:sz="0" w:space="0" w:color="auto"/>
          </w:divBdr>
        </w:div>
        <w:div w:id="240530014">
          <w:marLeft w:val="0"/>
          <w:marRight w:val="0"/>
          <w:marTop w:val="0"/>
          <w:marBottom w:val="101"/>
          <w:divBdr>
            <w:top w:val="none" w:sz="0" w:space="0" w:color="auto"/>
            <w:left w:val="none" w:sz="0" w:space="0" w:color="auto"/>
            <w:bottom w:val="none" w:sz="0" w:space="0" w:color="auto"/>
            <w:right w:val="none" w:sz="0" w:space="0" w:color="auto"/>
          </w:divBdr>
        </w:div>
        <w:div w:id="1410275300">
          <w:marLeft w:val="0"/>
          <w:marRight w:val="0"/>
          <w:marTop w:val="0"/>
          <w:marBottom w:val="101"/>
          <w:divBdr>
            <w:top w:val="none" w:sz="0" w:space="0" w:color="auto"/>
            <w:left w:val="none" w:sz="0" w:space="0" w:color="auto"/>
            <w:bottom w:val="none" w:sz="0" w:space="0" w:color="auto"/>
            <w:right w:val="none" w:sz="0" w:space="0" w:color="auto"/>
          </w:divBdr>
        </w:div>
        <w:div w:id="406996845">
          <w:marLeft w:val="0"/>
          <w:marRight w:val="0"/>
          <w:marTop w:val="0"/>
          <w:marBottom w:val="101"/>
          <w:divBdr>
            <w:top w:val="none" w:sz="0" w:space="0" w:color="auto"/>
            <w:left w:val="none" w:sz="0" w:space="0" w:color="auto"/>
            <w:bottom w:val="none" w:sz="0" w:space="0" w:color="auto"/>
            <w:right w:val="none" w:sz="0" w:space="0" w:color="auto"/>
          </w:divBdr>
        </w:div>
        <w:div w:id="1336423429">
          <w:marLeft w:val="0"/>
          <w:marRight w:val="0"/>
          <w:marTop w:val="0"/>
          <w:marBottom w:val="101"/>
          <w:divBdr>
            <w:top w:val="none" w:sz="0" w:space="0" w:color="auto"/>
            <w:left w:val="none" w:sz="0" w:space="0" w:color="auto"/>
            <w:bottom w:val="none" w:sz="0" w:space="0" w:color="auto"/>
            <w:right w:val="none" w:sz="0" w:space="0" w:color="auto"/>
          </w:divBdr>
        </w:div>
        <w:div w:id="815486100">
          <w:marLeft w:val="0"/>
          <w:marRight w:val="0"/>
          <w:marTop w:val="0"/>
          <w:marBottom w:val="101"/>
          <w:divBdr>
            <w:top w:val="none" w:sz="0" w:space="0" w:color="auto"/>
            <w:left w:val="none" w:sz="0" w:space="0" w:color="auto"/>
            <w:bottom w:val="none" w:sz="0" w:space="0" w:color="auto"/>
            <w:right w:val="none" w:sz="0" w:space="0" w:color="auto"/>
          </w:divBdr>
        </w:div>
        <w:div w:id="1553885972">
          <w:marLeft w:val="0"/>
          <w:marRight w:val="0"/>
          <w:marTop w:val="0"/>
          <w:marBottom w:val="101"/>
          <w:divBdr>
            <w:top w:val="none" w:sz="0" w:space="0" w:color="auto"/>
            <w:left w:val="none" w:sz="0" w:space="0" w:color="auto"/>
            <w:bottom w:val="none" w:sz="0" w:space="0" w:color="auto"/>
            <w:right w:val="none" w:sz="0" w:space="0" w:color="auto"/>
          </w:divBdr>
        </w:div>
        <w:div w:id="2118325613">
          <w:marLeft w:val="0"/>
          <w:marRight w:val="0"/>
          <w:marTop w:val="0"/>
          <w:marBottom w:val="101"/>
          <w:divBdr>
            <w:top w:val="none" w:sz="0" w:space="0" w:color="auto"/>
            <w:left w:val="none" w:sz="0" w:space="0" w:color="auto"/>
            <w:bottom w:val="none" w:sz="0" w:space="0" w:color="auto"/>
            <w:right w:val="none" w:sz="0" w:space="0" w:color="auto"/>
          </w:divBdr>
        </w:div>
        <w:div w:id="287472456">
          <w:marLeft w:val="0"/>
          <w:marRight w:val="0"/>
          <w:marTop w:val="0"/>
          <w:marBottom w:val="101"/>
          <w:divBdr>
            <w:top w:val="none" w:sz="0" w:space="0" w:color="auto"/>
            <w:left w:val="none" w:sz="0" w:space="0" w:color="auto"/>
            <w:bottom w:val="none" w:sz="0" w:space="0" w:color="auto"/>
            <w:right w:val="none" w:sz="0" w:space="0" w:color="auto"/>
          </w:divBdr>
        </w:div>
        <w:div w:id="490213969">
          <w:marLeft w:val="0"/>
          <w:marRight w:val="0"/>
          <w:marTop w:val="0"/>
          <w:marBottom w:val="101"/>
          <w:divBdr>
            <w:top w:val="none" w:sz="0" w:space="0" w:color="auto"/>
            <w:left w:val="none" w:sz="0" w:space="0" w:color="auto"/>
            <w:bottom w:val="none" w:sz="0" w:space="0" w:color="auto"/>
            <w:right w:val="none" w:sz="0" w:space="0" w:color="auto"/>
          </w:divBdr>
        </w:div>
        <w:div w:id="1245258948">
          <w:marLeft w:val="0"/>
          <w:marRight w:val="0"/>
          <w:marTop w:val="0"/>
          <w:marBottom w:val="101"/>
          <w:divBdr>
            <w:top w:val="none" w:sz="0" w:space="0" w:color="auto"/>
            <w:left w:val="none" w:sz="0" w:space="0" w:color="auto"/>
            <w:bottom w:val="none" w:sz="0" w:space="0" w:color="auto"/>
            <w:right w:val="none" w:sz="0" w:space="0" w:color="auto"/>
          </w:divBdr>
        </w:div>
        <w:div w:id="22177386">
          <w:marLeft w:val="0"/>
          <w:marRight w:val="0"/>
          <w:marTop w:val="0"/>
          <w:marBottom w:val="101"/>
          <w:divBdr>
            <w:top w:val="none" w:sz="0" w:space="0" w:color="auto"/>
            <w:left w:val="none" w:sz="0" w:space="0" w:color="auto"/>
            <w:bottom w:val="none" w:sz="0" w:space="0" w:color="auto"/>
            <w:right w:val="none" w:sz="0" w:space="0" w:color="auto"/>
          </w:divBdr>
        </w:div>
        <w:div w:id="427426221">
          <w:marLeft w:val="0"/>
          <w:marRight w:val="0"/>
          <w:marTop w:val="0"/>
          <w:marBottom w:val="101"/>
          <w:divBdr>
            <w:top w:val="none" w:sz="0" w:space="0" w:color="auto"/>
            <w:left w:val="none" w:sz="0" w:space="0" w:color="auto"/>
            <w:bottom w:val="none" w:sz="0" w:space="0" w:color="auto"/>
            <w:right w:val="none" w:sz="0" w:space="0" w:color="auto"/>
          </w:divBdr>
        </w:div>
        <w:div w:id="1623725158">
          <w:marLeft w:val="0"/>
          <w:marRight w:val="0"/>
          <w:marTop w:val="0"/>
          <w:marBottom w:val="101"/>
          <w:divBdr>
            <w:top w:val="none" w:sz="0" w:space="0" w:color="auto"/>
            <w:left w:val="none" w:sz="0" w:space="0" w:color="auto"/>
            <w:bottom w:val="none" w:sz="0" w:space="0" w:color="auto"/>
            <w:right w:val="none" w:sz="0" w:space="0" w:color="auto"/>
          </w:divBdr>
        </w:div>
        <w:div w:id="570585502">
          <w:marLeft w:val="0"/>
          <w:marRight w:val="0"/>
          <w:marTop w:val="0"/>
          <w:marBottom w:val="101"/>
          <w:divBdr>
            <w:top w:val="none" w:sz="0" w:space="0" w:color="auto"/>
            <w:left w:val="none" w:sz="0" w:space="0" w:color="auto"/>
            <w:bottom w:val="none" w:sz="0" w:space="0" w:color="auto"/>
            <w:right w:val="none" w:sz="0" w:space="0" w:color="auto"/>
          </w:divBdr>
        </w:div>
        <w:div w:id="1828785111">
          <w:marLeft w:val="0"/>
          <w:marRight w:val="0"/>
          <w:marTop w:val="0"/>
          <w:marBottom w:val="101"/>
          <w:divBdr>
            <w:top w:val="none" w:sz="0" w:space="0" w:color="auto"/>
            <w:left w:val="none" w:sz="0" w:space="0" w:color="auto"/>
            <w:bottom w:val="none" w:sz="0" w:space="0" w:color="auto"/>
            <w:right w:val="none" w:sz="0" w:space="0" w:color="auto"/>
          </w:divBdr>
        </w:div>
        <w:div w:id="904031889">
          <w:marLeft w:val="0"/>
          <w:marRight w:val="0"/>
          <w:marTop w:val="0"/>
          <w:marBottom w:val="101"/>
          <w:divBdr>
            <w:top w:val="none" w:sz="0" w:space="0" w:color="auto"/>
            <w:left w:val="none" w:sz="0" w:space="0" w:color="auto"/>
            <w:bottom w:val="none" w:sz="0" w:space="0" w:color="auto"/>
            <w:right w:val="none" w:sz="0" w:space="0" w:color="auto"/>
          </w:divBdr>
        </w:div>
        <w:div w:id="1276132410">
          <w:marLeft w:val="0"/>
          <w:marRight w:val="0"/>
          <w:marTop w:val="0"/>
          <w:marBottom w:val="101"/>
          <w:divBdr>
            <w:top w:val="none" w:sz="0" w:space="0" w:color="auto"/>
            <w:left w:val="none" w:sz="0" w:space="0" w:color="auto"/>
            <w:bottom w:val="none" w:sz="0" w:space="0" w:color="auto"/>
            <w:right w:val="none" w:sz="0" w:space="0" w:color="auto"/>
          </w:divBdr>
        </w:div>
        <w:div w:id="93523347">
          <w:marLeft w:val="0"/>
          <w:marRight w:val="0"/>
          <w:marTop w:val="0"/>
          <w:marBottom w:val="101"/>
          <w:divBdr>
            <w:top w:val="none" w:sz="0" w:space="0" w:color="auto"/>
            <w:left w:val="none" w:sz="0" w:space="0" w:color="auto"/>
            <w:bottom w:val="none" w:sz="0" w:space="0" w:color="auto"/>
            <w:right w:val="none" w:sz="0" w:space="0" w:color="auto"/>
          </w:divBdr>
        </w:div>
        <w:div w:id="536087679">
          <w:marLeft w:val="142"/>
          <w:marRight w:val="0"/>
          <w:marTop w:val="0"/>
          <w:marBottom w:val="101"/>
          <w:divBdr>
            <w:top w:val="none" w:sz="0" w:space="0" w:color="auto"/>
            <w:left w:val="none" w:sz="0" w:space="0" w:color="auto"/>
            <w:bottom w:val="none" w:sz="0" w:space="0" w:color="auto"/>
            <w:right w:val="none" w:sz="0" w:space="0" w:color="auto"/>
          </w:divBdr>
        </w:div>
        <w:div w:id="2089498001">
          <w:marLeft w:val="144"/>
          <w:marRight w:val="0"/>
          <w:marTop w:val="0"/>
          <w:marBottom w:val="101"/>
          <w:divBdr>
            <w:top w:val="none" w:sz="0" w:space="0" w:color="auto"/>
            <w:left w:val="none" w:sz="0" w:space="0" w:color="auto"/>
            <w:bottom w:val="none" w:sz="0" w:space="0" w:color="auto"/>
            <w:right w:val="none" w:sz="0" w:space="0" w:color="auto"/>
          </w:divBdr>
        </w:div>
        <w:div w:id="221257900">
          <w:marLeft w:val="144"/>
          <w:marRight w:val="0"/>
          <w:marTop w:val="0"/>
          <w:marBottom w:val="101"/>
          <w:divBdr>
            <w:top w:val="none" w:sz="0" w:space="0" w:color="auto"/>
            <w:left w:val="none" w:sz="0" w:space="0" w:color="auto"/>
            <w:bottom w:val="none" w:sz="0" w:space="0" w:color="auto"/>
            <w:right w:val="none" w:sz="0" w:space="0" w:color="auto"/>
          </w:divBdr>
        </w:div>
        <w:div w:id="1703704731">
          <w:marLeft w:val="144"/>
          <w:marRight w:val="0"/>
          <w:marTop w:val="0"/>
          <w:marBottom w:val="101"/>
          <w:divBdr>
            <w:top w:val="none" w:sz="0" w:space="0" w:color="auto"/>
            <w:left w:val="none" w:sz="0" w:space="0" w:color="auto"/>
            <w:bottom w:val="none" w:sz="0" w:space="0" w:color="auto"/>
            <w:right w:val="none" w:sz="0" w:space="0" w:color="auto"/>
          </w:divBdr>
        </w:div>
        <w:div w:id="255790182">
          <w:marLeft w:val="142"/>
          <w:marRight w:val="0"/>
          <w:marTop w:val="0"/>
          <w:marBottom w:val="101"/>
          <w:divBdr>
            <w:top w:val="none" w:sz="0" w:space="0" w:color="auto"/>
            <w:left w:val="none" w:sz="0" w:space="0" w:color="auto"/>
            <w:bottom w:val="none" w:sz="0" w:space="0" w:color="auto"/>
            <w:right w:val="none" w:sz="0" w:space="0" w:color="auto"/>
          </w:divBdr>
        </w:div>
        <w:div w:id="752550765">
          <w:marLeft w:val="0"/>
          <w:marRight w:val="0"/>
          <w:marTop w:val="0"/>
          <w:marBottom w:val="101"/>
          <w:divBdr>
            <w:top w:val="none" w:sz="0" w:space="0" w:color="auto"/>
            <w:left w:val="none" w:sz="0" w:space="0" w:color="auto"/>
            <w:bottom w:val="none" w:sz="0" w:space="0" w:color="auto"/>
            <w:right w:val="none" w:sz="0" w:space="0" w:color="auto"/>
          </w:divBdr>
        </w:div>
        <w:div w:id="2106001012">
          <w:marLeft w:val="0"/>
          <w:marRight w:val="0"/>
          <w:marTop w:val="0"/>
          <w:marBottom w:val="101"/>
          <w:divBdr>
            <w:top w:val="none" w:sz="0" w:space="0" w:color="auto"/>
            <w:left w:val="none" w:sz="0" w:space="0" w:color="auto"/>
            <w:bottom w:val="none" w:sz="0" w:space="0" w:color="auto"/>
            <w:right w:val="none" w:sz="0" w:space="0" w:color="auto"/>
          </w:divBdr>
        </w:div>
        <w:div w:id="615988967">
          <w:marLeft w:val="0"/>
          <w:marRight w:val="0"/>
          <w:marTop w:val="0"/>
          <w:marBottom w:val="101"/>
          <w:divBdr>
            <w:top w:val="none" w:sz="0" w:space="0" w:color="auto"/>
            <w:left w:val="none" w:sz="0" w:space="0" w:color="auto"/>
            <w:bottom w:val="none" w:sz="0" w:space="0" w:color="auto"/>
            <w:right w:val="none" w:sz="0" w:space="0" w:color="auto"/>
          </w:divBdr>
        </w:div>
        <w:div w:id="877354024">
          <w:marLeft w:val="0"/>
          <w:marRight w:val="0"/>
          <w:marTop w:val="0"/>
          <w:marBottom w:val="101"/>
          <w:divBdr>
            <w:top w:val="none" w:sz="0" w:space="0" w:color="auto"/>
            <w:left w:val="none" w:sz="0" w:space="0" w:color="auto"/>
            <w:bottom w:val="none" w:sz="0" w:space="0" w:color="auto"/>
            <w:right w:val="none" w:sz="0" w:space="0" w:color="auto"/>
          </w:divBdr>
        </w:div>
        <w:div w:id="141701392">
          <w:marLeft w:val="0"/>
          <w:marRight w:val="0"/>
          <w:marTop w:val="0"/>
          <w:marBottom w:val="101"/>
          <w:divBdr>
            <w:top w:val="none" w:sz="0" w:space="0" w:color="auto"/>
            <w:left w:val="none" w:sz="0" w:space="0" w:color="auto"/>
            <w:bottom w:val="none" w:sz="0" w:space="0" w:color="auto"/>
            <w:right w:val="none" w:sz="0" w:space="0" w:color="auto"/>
          </w:divBdr>
        </w:div>
        <w:div w:id="1210804847">
          <w:marLeft w:val="0"/>
          <w:marRight w:val="0"/>
          <w:marTop w:val="0"/>
          <w:marBottom w:val="101"/>
          <w:divBdr>
            <w:top w:val="none" w:sz="0" w:space="0" w:color="auto"/>
            <w:left w:val="none" w:sz="0" w:space="0" w:color="auto"/>
            <w:bottom w:val="none" w:sz="0" w:space="0" w:color="auto"/>
            <w:right w:val="none" w:sz="0" w:space="0" w:color="auto"/>
          </w:divBdr>
        </w:div>
        <w:div w:id="1028021420">
          <w:marLeft w:val="0"/>
          <w:marRight w:val="0"/>
          <w:marTop w:val="0"/>
          <w:marBottom w:val="101"/>
          <w:divBdr>
            <w:top w:val="none" w:sz="0" w:space="0" w:color="auto"/>
            <w:left w:val="none" w:sz="0" w:space="0" w:color="auto"/>
            <w:bottom w:val="none" w:sz="0" w:space="0" w:color="auto"/>
            <w:right w:val="none" w:sz="0" w:space="0" w:color="auto"/>
          </w:divBdr>
        </w:div>
        <w:div w:id="1284724360">
          <w:marLeft w:val="0"/>
          <w:marRight w:val="0"/>
          <w:marTop w:val="0"/>
          <w:marBottom w:val="101"/>
          <w:divBdr>
            <w:top w:val="none" w:sz="0" w:space="0" w:color="auto"/>
            <w:left w:val="none" w:sz="0" w:space="0" w:color="auto"/>
            <w:bottom w:val="none" w:sz="0" w:space="0" w:color="auto"/>
            <w:right w:val="none" w:sz="0" w:space="0" w:color="auto"/>
          </w:divBdr>
        </w:div>
        <w:div w:id="899905057">
          <w:marLeft w:val="0"/>
          <w:marRight w:val="0"/>
          <w:marTop w:val="0"/>
          <w:marBottom w:val="101"/>
          <w:divBdr>
            <w:top w:val="none" w:sz="0" w:space="0" w:color="auto"/>
            <w:left w:val="none" w:sz="0" w:space="0" w:color="auto"/>
            <w:bottom w:val="none" w:sz="0" w:space="0" w:color="auto"/>
            <w:right w:val="none" w:sz="0" w:space="0" w:color="auto"/>
          </w:divBdr>
        </w:div>
        <w:div w:id="1778140652">
          <w:marLeft w:val="0"/>
          <w:marRight w:val="0"/>
          <w:marTop w:val="0"/>
          <w:marBottom w:val="101"/>
          <w:divBdr>
            <w:top w:val="none" w:sz="0" w:space="0" w:color="auto"/>
            <w:left w:val="none" w:sz="0" w:space="0" w:color="auto"/>
            <w:bottom w:val="none" w:sz="0" w:space="0" w:color="auto"/>
            <w:right w:val="none" w:sz="0" w:space="0" w:color="auto"/>
          </w:divBdr>
        </w:div>
        <w:div w:id="98456030">
          <w:marLeft w:val="0"/>
          <w:marRight w:val="0"/>
          <w:marTop w:val="0"/>
          <w:marBottom w:val="101"/>
          <w:divBdr>
            <w:top w:val="none" w:sz="0" w:space="0" w:color="auto"/>
            <w:left w:val="none" w:sz="0" w:space="0" w:color="auto"/>
            <w:bottom w:val="none" w:sz="0" w:space="0" w:color="auto"/>
            <w:right w:val="none" w:sz="0" w:space="0" w:color="auto"/>
          </w:divBdr>
        </w:div>
        <w:div w:id="1073702130">
          <w:marLeft w:val="0"/>
          <w:marRight w:val="0"/>
          <w:marTop w:val="0"/>
          <w:marBottom w:val="101"/>
          <w:divBdr>
            <w:top w:val="none" w:sz="0" w:space="0" w:color="auto"/>
            <w:left w:val="none" w:sz="0" w:space="0" w:color="auto"/>
            <w:bottom w:val="none" w:sz="0" w:space="0" w:color="auto"/>
            <w:right w:val="none" w:sz="0" w:space="0" w:color="auto"/>
          </w:divBdr>
        </w:div>
        <w:div w:id="1179004590">
          <w:marLeft w:val="0"/>
          <w:marRight w:val="0"/>
          <w:marTop w:val="0"/>
          <w:marBottom w:val="101"/>
          <w:divBdr>
            <w:top w:val="none" w:sz="0" w:space="0" w:color="auto"/>
            <w:left w:val="none" w:sz="0" w:space="0" w:color="auto"/>
            <w:bottom w:val="none" w:sz="0" w:space="0" w:color="auto"/>
            <w:right w:val="none" w:sz="0" w:space="0" w:color="auto"/>
          </w:divBdr>
        </w:div>
        <w:div w:id="1736392222">
          <w:marLeft w:val="0"/>
          <w:marRight w:val="0"/>
          <w:marTop w:val="0"/>
          <w:marBottom w:val="101"/>
          <w:divBdr>
            <w:top w:val="none" w:sz="0" w:space="0" w:color="auto"/>
            <w:left w:val="none" w:sz="0" w:space="0" w:color="auto"/>
            <w:bottom w:val="none" w:sz="0" w:space="0" w:color="auto"/>
            <w:right w:val="none" w:sz="0" w:space="0" w:color="auto"/>
          </w:divBdr>
        </w:div>
        <w:div w:id="508563532">
          <w:marLeft w:val="0"/>
          <w:marRight w:val="0"/>
          <w:marTop w:val="0"/>
          <w:marBottom w:val="101"/>
          <w:divBdr>
            <w:top w:val="none" w:sz="0" w:space="0" w:color="auto"/>
            <w:left w:val="none" w:sz="0" w:space="0" w:color="auto"/>
            <w:bottom w:val="none" w:sz="0" w:space="0" w:color="auto"/>
            <w:right w:val="none" w:sz="0" w:space="0" w:color="auto"/>
          </w:divBdr>
        </w:div>
        <w:div w:id="908998872">
          <w:marLeft w:val="0"/>
          <w:marRight w:val="0"/>
          <w:marTop w:val="0"/>
          <w:marBottom w:val="101"/>
          <w:divBdr>
            <w:top w:val="none" w:sz="0" w:space="0" w:color="auto"/>
            <w:left w:val="none" w:sz="0" w:space="0" w:color="auto"/>
            <w:bottom w:val="none" w:sz="0" w:space="0" w:color="auto"/>
            <w:right w:val="none" w:sz="0" w:space="0" w:color="auto"/>
          </w:divBdr>
        </w:div>
        <w:div w:id="1581327272">
          <w:marLeft w:val="0"/>
          <w:marRight w:val="0"/>
          <w:marTop w:val="0"/>
          <w:marBottom w:val="101"/>
          <w:divBdr>
            <w:top w:val="none" w:sz="0" w:space="0" w:color="auto"/>
            <w:left w:val="none" w:sz="0" w:space="0" w:color="auto"/>
            <w:bottom w:val="none" w:sz="0" w:space="0" w:color="auto"/>
            <w:right w:val="none" w:sz="0" w:space="0" w:color="auto"/>
          </w:divBdr>
        </w:div>
        <w:div w:id="35351657">
          <w:marLeft w:val="0"/>
          <w:marRight w:val="0"/>
          <w:marTop w:val="0"/>
          <w:marBottom w:val="101"/>
          <w:divBdr>
            <w:top w:val="none" w:sz="0" w:space="0" w:color="auto"/>
            <w:left w:val="none" w:sz="0" w:space="0" w:color="auto"/>
            <w:bottom w:val="none" w:sz="0" w:space="0" w:color="auto"/>
            <w:right w:val="none" w:sz="0" w:space="0" w:color="auto"/>
          </w:divBdr>
        </w:div>
        <w:div w:id="835388038">
          <w:marLeft w:val="0"/>
          <w:marRight w:val="0"/>
          <w:marTop w:val="0"/>
          <w:marBottom w:val="101"/>
          <w:divBdr>
            <w:top w:val="none" w:sz="0" w:space="0" w:color="auto"/>
            <w:left w:val="none" w:sz="0" w:space="0" w:color="auto"/>
            <w:bottom w:val="none" w:sz="0" w:space="0" w:color="auto"/>
            <w:right w:val="none" w:sz="0" w:space="0" w:color="auto"/>
          </w:divBdr>
        </w:div>
        <w:div w:id="1294025024">
          <w:marLeft w:val="0"/>
          <w:marRight w:val="0"/>
          <w:marTop w:val="0"/>
          <w:marBottom w:val="101"/>
          <w:divBdr>
            <w:top w:val="none" w:sz="0" w:space="0" w:color="auto"/>
            <w:left w:val="none" w:sz="0" w:space="0" w:color="auto"/>
            <w:bottom w:val="none" w:sz="0" w:space="0" w:color="auto"/>
            <w:right w:val="none" w:sz="0" w:space="0" w:color="auto"/>
          </w:divBdr>
        </w:div>
        <w:div w:id="1530950227">
          <w:marLeft w:val="0"/>
          <w:marRight w:val="0"/>
          <w:marTop w:val="0"/>
          <w:marBottom w:val="101"/>
          <w:divBdr>
            <w:top w:val="none" w:sz="0" w:space="0" w:color="auto"/>
            <w:left w:val="none" w:sz="0" w:space="0" w:color="auto"/>
            <w:bottom w:val="none" w:sz="0" w:space="0" w:color="auto"/>
            <w:right w:val="none" w:sz="0" w:space="0" w:color="auto"/>
          </w:divBdr>
        </w:div>
        <w:div w:id="196940393">
          <w:marLeft w:val="0"/>
          <w:marRight w:val="0"/>
          <w:marTop w:val="0"/>
          <w:marBottom w:val="101"/>
          <w:divBdr>
            <w:top w:val="none" w:sz="0" w:space="0" w:color="auto"/>
            <w:left w:val="none" w:sz="0" w:space="0" w:color="auto"/>
            <w:bottom w:val="none" w:sz="0" w:space="0" w:color="auto"/>
            <w:right w:val="none" w:sz="0" w:space="0" w:color="auto"/>
          </w:divBdr>
        </w:div>
        <w:div w:id="1244533837">
          <w:marLeft w:val="0"/>
          <w:marRight w:val="0"/>
          <w:marTop w:val="0"/>
          <w:marBottom w:val="101"/>
          <w:divBdr>
            <w:top w:val="none" w:sz="0" w:space="0" w:color="auto"/>
            <w:left w:val="none" w:sz="0" w:space="0" w:color="auto"/>
            <w:bottom w:val="none" w:sz="0" w:space="0" w:color="auto"/>
            <w:right w:val="none" w:sz="0" w:space="0" w:color="auto"/>
          </w:divBdr>
        </w:div>
        <w:div w:id="1619409073">
          <w:marLeft w:val="0"/>
          <w:marRight w:val="0"/>
          <w:marTop w:val="0"/>
          <w:marBottom w:val="101"/>
          <w:divBdr>
            <w:top w:val="none" w:sz="0" w:space="0" w:color="auto"/>
            <w:left w:val="none" w:sz="0" w:space="0" w:color="auto"/>
            <w:bottom w:val="none" w:sz="0" w:space="0" w:color="auto"/>
            <w:right w:val="none" w:sz="0" w:space="0" w:color="auto"/>
          </w:divBdr>
        </w:div>
        <w:div w:id="2139371473">
          <w:marLeft w:val="0"/>
          <w:marRight w:val="0"/>
          <w:marTop w:val="0"/>
          <w:marBottom w:val="101"/>
          <w:divBdr>
            <w:top w:val="none" w:sz="0" w:space="0" w:color="auto"/>
            <w:left w:val="none" w:sz="0" w:space="0" w:color="auto"/>
            <w:bottom w:val="none" w:sz="0" w:space="0" w:color="auto"/>
            <w:right w:val="none" w:sz="0" w:space="0" w:color="auto"/>
          </w:divBdr>
        </w:div>
        <w:div w:id="1825581337">
          <w:marLeft w:val="0"/>
          <w:marRight w:val="0"/>
          <w:marTop w:val="0"/>
          <w:marBottom w:val="101"/>
          <w:divBdr>
            <w:top w:val="none" w:sz="0" w:space="0" w:color="auto"/>
            <w:left w:val="none" w:sz="0" w:space="0" w:color="auto"/>
            <w:bottom w:val="none" w:sz="0" w:space="0" w:color="auto"/>
            <w:right w:val="none" w:sz="0" w:space="0" w:color="auto"/>
          </w:divBdr>
        </w:div>
        <w:div w:id="1123033542">
          <w:marLeft w:val="0"/>
          <w:marRight w:val="0"/>
          <w:marTop w:val="0"/>
          <w:marBottom w:val="101"/>
          <w:divBdr>
            <w:top w:val="none" w:sz="0" w:space="0" w:color="auto"/>
            <w:left w:val="none" w:sz="0" w:space="0" w:color="auto"/>
            <w:bottom w:val="none" w:sz="0" w:space="0" w:color="auto"/>
            <w:right w:val="none" w:sz="0" w:space="0" w:color="auto"/>
          </w:divBdr>
        </w:div>
        <w:div w:id="1156265895">
          <w:marLeft w:val="0"/>
          <w:marRight w:val="0"/>
          <w:marTop w:val="0"/>
          <w:marBottom w:val="101"/>
          <w:divBdr>
            <w:top w:val="none" w:sz="0" w:space="0" w:color="auto"/>
            <w:left w:val="none" w:sz="0" w:space="0" w:color="auto"/>
            <w:bottom w:val="none" w:sz="0" w:space="0" w:color="auto"/>
            <w:right w:val="none" w:sz="0" w:space="0" w:color="auto"/>
          </w:divBdr>
        </w:div>
        <w:div w:id="745035164">
          <w:marLeft w:val="0"/>
          <w:marRight w:val="0"/>
          <w:marTop w:val="0"/>
          <w:marBottom w:val="10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www.ipomex.org.mx/recursos/ipo/files_ipo/2014/5/3/ec08dc354686b2508e05d4a0b0ac73e4.PDF" TargetMode="External"/><Relationship Id="rId1" Type="http://schemas.openxmlformats.org/officeDocument/2006/relationships/hyperlink" Target="https://www.infoem.org.mx/doc/versionesPublicas/2014/1603af2b33261bf3c448a8fdad5498de.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2D8A5-31B6-4E3A-8580-ED7823EE7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8182</Words>
  <Characters>45001</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Itze Hdz.</cp:lastModifiedBy>
  <cp:revision>5</cp:revision>
  <cp:lastPrinted>2021-03-05T17:27:00Z</cp:lastPrinted>
  <dcterms:created xsi:type="dcterms:W3CDTF">2021-03-05T17:27:00Z</dcterms:created>
  <dcterms:modified xsi:type="dcterms:W3CDTF">2021-04-19T05:14:00Z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