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11C" w:rsidRPr="00586A67" w:rsidRDefault="00FE511C" w:rsidP="00FE511C">
      <w:pPr>
        <w:spacing w:after="0" w:line="360" w:lineRule="auto"/>
        <w:ind w:right="332"/>
        <w:jc w:val="center"/>
        <w:rPr>
          <w:rFonts w:ascii="Palatino Linotype" w:eastAsia="MS Mincho" w:hAnsi="Palatino Linotype" w:cs="Times New Roman"/>
          <w:b/>
          <w:sz w:val="24"/>
          <w:szCs w:val="24"/>
          <w:lang w:val="es-ES_tradnl" w:eastAsia="es-ES"/>
        </w:rPr>
      </w:pPr>
      <w:r w:rsidRPr="00586A67">
        <w:rPr>
          <w:rFonts w:ascii="Palatino Linotype" w:eastAsia="MS Mincho" w:hAnsi="Palatino Linotype" w:cs="Times New Roman"/>
          <w:b/>
          <w:sz w:val="24"/>
          <w:szCs w:val="24"/>
          <w:lang w:val="es-ES_tradnl" w:eastAsia="es-ES"/>
        </w:rPr>
        <w:t>LÍNEAS ARGUMENTATIVAS.</w:t>
      </w:r>
    </w:p>
    <w:p w:rsidR="00FE511C" w:rsidRPr="00586A67" w:rsidRDefault="00FE511C" w:rsidP="00FE511C">
      <w:pPr>
        <w:spacing w:after="0" w:line="360" w:lineRule="auto"/>
        <w:ind w:right="332"/>
        <w:jc w:val="both"/>
        <w:rPr>
          <w:rFonts w:ascii="Palatino Linotype" w:eastAsia="Arial Unicode MS" w:hAnsi="Palatino Linotype" w:cs="Arial"/>
          <w:b/>
          <w:sz w:val="24"/>
          <w:szCs w:val="24"/>
          <w:lang w:val="es-ES_tradnl" w:eastAsia="es-ES"/>
        </w:rPr>
      </w:pPr>
    </w:p>
    <w:p w:rsidR="00FE511C" w:rsidRPr="00586A67" w:rsidRDefault="00FE511C" w:rsidP="00FE511C">
      <w:pPr>
        <w:spacing w:after="0" w:line="360" w:lineRule="auto"/>
        <w:ind w:right="332"/>
        <w:jc w:val="both"/>
        <w:rPr>
          <w:rFonts w:ascii="Palatino Linotype" w:eastAsia="Arial Unicode MS" w:hAnsi="Palatino Linotype" w:cs="Arial"/>
          <w:sz w:val="24"/>
          <w:szCs w:val="24"/>
          <w:lang w:val="es-ES_tradnl" w:eastAsia="es-ES"/>
        </w:rPr>
      </w:pPr>
      <w:r w:rsidRPr="00586A67">
        <w:rPr>
          <w:rFonts w:ascii="Palatino Linotype" w:eastAsia="Arial Unicode MS" w:hAnsi="Palatino Linotype" w:cs="Arial"/>
          <w:b/>
          <w:sz w:val="24"/>
          <w:szCs w:val="24"/>
          <w:lang w:val="es-ES_tradnl" w:eastAsia="es-ES"/>
        </w:rPr>
        <w:t>DEBERES DE LAS AUTORIDADES</w:t>
      </w:r>
      <w:r w:rsidRPr="00586A67">
        <w:rPr>
          <w:rFonts w:ascii="Palatino Linotype" w:eastAsia="Arial Unicode MS" w:hAnsi="Palatino Linotype" w:cs="Arial"/>
          <w:sz w:val="24"/>
          <w:szCs w:val="24"/>
          <w:lang w:val="es-ES_tradnl" w:eastAsia="es-ES"/>
        </w:rPr>
        <w:t xml:space="preserve">. El derecho de acceso a la información pública </w:t>
      </w:r>
      <w:proofErr w:type="gramStart"/>
      <w:r w:rsidRPr="00586A67">
        <w:rPr>
          <w:rFonts w:ascii="Palatino Linotype" w:eastAsia="Arial Unicode MS" w:hAnsi="Palatino Linotype" w:cs="Arial"/>
          <w:sz w:val="24"/>
          <w:szCs w:val="24"/>
          <w:lang w:val="es-ES_tradnl" w:eastAsia="es-ES"/>
        </w:rPr>
        <w:t>es</w:t>
      </w:r>
      <w:proofErr w:type="gramEnd"/>
      <w:r w:rsidRPr="00586A67">
        <w:rPr>
          <w:rFonts w:ascii="Palatino Linotype" w:eastAsia="Arial Unicode MS" w:hAnsi="Palatino Linotype" w:cs="Arial"/>
          <w:sz w:val="24"/>
          <w:szCs w:val="24"/>
          <w:lang w:val="es-ES_tradnl" w:eastAsia="es-ES"/>
        </w:rPr>
        <w:t xml:space="preserve"> un derecho humano constitucionalmente reconocido. Todas las autoridades en el ámbito de sus competencias tienen la obligación de respetarlo, protegerlo y garantizarlo.</w:t>
      </w:r>
    </w:p>
    <w:p w:rsidR="00FE511C" w:rsidRPr="00586A67" w:rsidRDefault="00FE511C" w:rsidP="00FE511C">
      <w:pPr>
        <w:spacing w:after="0" w:line="360" w:lineRule="auto"/>
        <w:ind w:right="332"/>
        <w:jc w:val="both"/>
        <w:rPr>
          <w:rFonts w:ascii="Palatino Linotype" w:eastAsia="Arial Unicode MS" w:hAnsi="Palatino Linotype" w:cs="Arial"/>
          <w:sz w:val="24"/>
          <w:szCs w:val="24"/>
          <w:lang w:val="es-ES_tradnl" w:eastAsia="es-ES"/>
        </w:rPr>
      </w:pPr>
    </w:p>
    <w:p w:rsidR="00FE511C" w:rsidRPr="00586A67" w:rsidRDefault="00FE511C" w:rsidP="00FE511C">
      <w:pPr>
        <w:spacing w:after="0" w:line="360" w:lineRule="auto"/>
        <w:ind w:right="332"/>
        <w:jc w:val="both"/>
        <w:rPr>
          <w:rFonts w:ascii="Palatino Linotype" w:eastAsia="Calibri" w:hAnsi="Palatino Linotype" w:cs="Times New Roman"/>
          <w:sz w:val="24"/>
          <w:szCs w:val="24"/>
          <w:lang w:val="es-ES_tradnl" w:eastAsia="es-ES"/>
        </w:rPr>
      </w:pPr>
      <w:r w:rsidRPr="00586A67">
        <w:rPr>
          <w:rFonts w:ascii="Palatino Linotype" w:eastAsia="Calibri" w:hAnsi="Palatino Linotype" w:cs="Times New Roman"/>
          <w:b/>
          <w:sz w:val="24"/>
          <w:szCs w:val="24"/>
          <w:lang w:val="es-ES_tradnl" w:eastAsia="es-ES"/>
        </w:rPr>
        <w:t>DE LA GARANTÍA DE PROPORCIONAR LA INFORMACIÓN PÚBLICA GUBERNAMENTAL.</w:t>
      </w:r>
      <w:r w:rsidRPr="00586A67">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FE511C" w:rsidRPr="00586A67" w:rsidRDefault="00FE511C" w:rsidP="00FE511C">
      <w:pPr>
        <w:spacing w:after="0" w:line="360" w:lineRule="auto"/>
        <w:ind w:right="332"/>
        <w:jc w:val="both"/>
        <w:rPr>
          <w:rFonts w:ascii="Palatino Linotype" w:eastAsia="Arial Unicode MS" w:hAnsi="Palatino Linotype" w:cs="Arial"/>
          <w:sz w:val="24"/>
          <w:szCs w:val="24"/>
          <w:lang w:val="es-ES_tradnl" w:eastAsia="es-ES"/>
        </w:rPr>
      </w:pPr>
    </w:p>
    <w:p w:rsidR="00FE511C" w:rsidRPr="00586A67" w:rsidRDefault="00FE511C" w:rsidP="00FE511C">
      <w:pPr>
        <w:spacing w:after="0" w:line="360" w:lineRule="auto"/>
        <w:ind w:right="332"/>
        <w:rPr>
          <w:rFonts w:ascii="Palatino Linotype" w:eastAsia="Calibri" w:hAnsi="Palatino Linotype" w:cs="Times New Roman"/>
          <w:b/>
          <w:sz w:val="24"/>
          <w:szCs w:val="24"/>
          <w:lang w:val="es-ES_tradnl" w:eastAsia="es-ES"/>
        </w:rPr>
      </w:pPr>
    </w:p>
    <w:p w:rsidR="00FE511C" w:rsidRPr="00586A67" w:rsidRDefault="00FE511C" w:rsidP="00FE511C">
      <w:pPr>
        <w:spacing w:after="0" w:line="360" w:lineRule="auto"/>
        <w:ind w:right="332"/>
        <w:rPr>
          <w:rFonts w:ascii="Palatino Linotype" w:eastAsia="Calibri" w:hAnsi="Palatino Linotype" w:cs="Times New Roman"/>
          <w:b/>
          <w:sz w:val="24"/>
          <w:szCs w:val="24"/>
          <w:lang w:val="es-ES_tradnl" w:eastAsia="es-ES"/>
        </w:rPr>
      </w:pPr>
    </w:p>
    <w:p w:rsidR="00FE511C" w:rsidRPr="00586A67" w:rsidRDefault="00FE511C" w:rsidP="00FE511C">
      <w:pPr>
        <w:spacing w:after="0" w:line="360" w:lineRule="auto"/>
        <w:ind w:right="332"/>
        <w:rPr>
          <w:rFonts w:ascii="Palatino Linotype" w:eastAsia="Calibri" w:hAnsi="Palatino Linotype" w:cs="Times New Roman"/>
          <w:b/>
          <w:sz w:val="24"/>
          <w:szCs w:val="24"/>
          <w:lang w:val="es-ES_tradnl" w:eastAsia="es-ES"/>
        </w:rPr>
      </w:pPr>
    </w:p>
    <w:p w:rsidR="00FE511C" w:rsidRPr="00586A67" w:rsidRDefault="00FE511C" w:rsidP="00FE511C">
      <w:pPr>
        <w:spacing w:after="0" w:line="360" w:lineRule="auto"/>
        <w:ind w:right="332"/>
        <w:rPr>
          <w:rFonts w:ascii="Palatino Linotype" w:eastAsia="Calibri" w:hAnsi="Palatino Linotype" w:cs="Times New Roman"/>
          <w:b/>
          <w:sz w:val="24"/>
          <w:szCs w:val="24"/>
          <w:lang w:val="es-ES_tradnl" w:eastAsia="es-ES"/>
        </w:rPr>
      </w:pPr>
    </w:p>
    <w:p w:rsidR="00FE511C" w:rsidRPr="00586A67" w:rsidRDefault="00FE511C" w:rsidP="00FE511C">
      <w:pPr>
        <w:spacing w:after="0" w:line="360" w:lineRule="auto"/>
        <w:ind w:right="332"/>
        <w:rPr>
          <w:rFonts w:ascii="Palatino Linotype" w:eastAsia="Calibri" w:hAnsi="Palatino Linotype" w:cs="Times New Roman"/>
          <w:b/>
          <w:sz w:val="24"/>
          <w:szCs w:val="24"/>
          <w:lang w:val="es-ES_tradnl" w:eastAsia="es-ES"/>
        </w:rPr>
      </w:pPr>
    </w:p>
    <w:p w:rsidR="00FE511C" w:rsidRPr="00586A67" w:rsidRDefault="00FE511C" w:rsidP="00FE511C">
      <w:pPr>
        <w:spacing w:after="0" w:line="360" w:lineRule="auto"/>
        <w:ind w:right="332"/>
        <w:rPr>
          <w:rFonts w:ascii="Palatino Linotype" w:eastAsia="Calibri" w:hAnsi="Palatino Linotype" w:cs="Times New Roman"/>
          <w:b/>
          <w:sz w:val="24"/>
          <w:szCs w:val="24"/>
          <w:lang w:val="es-ES_tradnl" w:eastAsia="es-ES"/>
        </w:rPr>
      </w:pPr>
    </w:p>
    <w:p w:rsidR="00FE511C" w:rsidRPr="00586A67" w:rsidRDefault="00FE511C" w:rsidP="00FE511C">
      <w:pPr>
        <w:spacing w:after="0" w:line="360" w:lineRule="auto"/>
        <w:ind w:right="332"/>
        <w:rPr>
          <w:rFonts w:ascii="Palatino Linotype" w:eastAsia="Calibri" w:hAnsi="Palatino Linotype" w:cs="Times New Roman"/>
          <w:b/>
          <w:sz w:val="24"/>
          <w:szCs w:val="24"/>
          <w:lang w:val="es-ES_tradnl" w:eastAsia="es-ES"/>
        </w:rPr>
      </w:pPr>
    </w:p>
    <w:p w:rsidR="00FE511C" w:rsidRPr="00586A67" w:rsidRDefault="00FE511C" w:rsidP="00FE511C">
      <w:pPr>
        <w:spacing w:after="0" w:line="360" w:lineRule="auto"/>
        <w:ind w:right="332"/>
        <w:rPr>
          <w:rFonts w:ascii="Palatino Linotype" w:eastAsia="Calibri" w:hAnsi="Palatino Linotype" w:cs="Times New Roman"/>
          <w:b/>
          <w:sz w:val="24"/>
          <w:szCs w:val="24"/>
          <w:lang w:val="es-ES_tradnl" w:eastAsia="es-ES"/>
        </w:rPr>
      </w:pPr>
    </w:p>
    <w:p w:rsidR="00FE511C" w:rsidRPr="00586A67" w:rsidRDefault="00FE511C" w:rsidP="00FE511C">
      <w:pPr>
        <w:spacing w:after="0" w:line="360" w:lineRule="auto"/>
        <w:ind w:right="332"/>
        <w:rPr>
          <w:rFonts w:ascii="Palatino Linotype" w:eastAsia="Calibri" w:hAnsi="Palatino Linotype" w:cs="Times New Roman"/>
          <w:b/>
          <w:sz w:val="24"/>
          <w:szCs w:val="24"/>
          <w:lang w:val="es-ES_tradnl" w:eastAsia="es-ES"/>
        </w:rPr>
      </w:pPr>
    </w:p>
    <w:p w:rsidR="00FE511C" w:rsidRPr="00586A67" w:rsidRDefault="00FE511C" w:rsidP="00FE511C">
      <w:pPr>
        <w:spacing w:after="0" w:line="360" w:lineRule="auto"/>
        <w:ind w:right="332"/>
        <w:rPr>
          <w:rFonts w:ascii="Palatino Linotype" w:eastAsia="Calibri" w:hAnsi="Palatino Linotype" w:cs="Times New Roman"/>
          <w:b/>
          <w:sz w:val="24"/>
          <w:szCs w:val="24"/>
          <w:lang w:val="es-ES_tradnl" w:eastAsia="es-ES"/>
        </w:rPr>
      </w:pPr>
    </w:p>
    <w:p w:rsidR="00FE511C" w:rsidRPr="00586A67" w:rsidRDefault="00FE511C" w:rsidP="00FE511C">
      <w:pPr>
        <w:spacing w:after="0" w:line="360" w:lineRule="auto"/>
        <w:ind w:right="332"/>
        <w:jc w:val="center"/>
        <w:rPr>
          <w:rFonts w:ascii="Palatino Linotype" w:eastAsia="MS Mincho" w:hAnsi="Palatino Linotype" w:cs="Times New Roman"/>
          <w:b/>
          <w:sz w:val="24"/>
          <w:szCs w:val="24"/>
          <w:lang w:val="es-ES_tradnl" w:eastAsia="es-ES"/>
        </w:rPr>
      </w:pPr>
    </w:p>
    <w:p w:rsidR="00FE511C" w:rsidRPr="00586A67" w:rsidRDefault="00FE511C" w:rsidP="00FE511C">
      <w:pPr>
        <w:spacing w:after="0" w:line="360" w:lineRule="auto"/>
        <w:ind w:right="332"/>
        <w:jc w:val="center"/>
        <w:rPr>
          <w:rFonts w:ascii="Palatino Linotype" w:eastAsia="MS Mincho" w:hAnsi="Palatino Linotype" w:cs="Times New Roman"/>
          <w:b/>
          <w:sz w:val="24"/>
          <w:szCs w:val="24"/>
          <w:lang w:val="es-ES_tradnl" w:eastAsia="es-ES"/>
        </w:rPr>
      </w:pPr>
    </w:p>
    <w:p w:rsidR="00FE511C" w:rsidRPr="00586A67" w:rsidRDefault="00FE511C" w:rsidP="00FE511C">
      <w:pPr>
        <w:spacing w:after="0" w:line="360" w:lineRule="auto"/>
        <w:ind w:right="332"/>
        <w:jc w:val="center"/>
        <w:rPr>
          <w:rFonts w:ascii="Palatino Linotype" w:eastAsia="MS Mincho" w:hAnsi="Palatino Linotype" w:cs="Times New Roman"/>
          <w:sz w:val="24"/>
          <w:szCs w:val="24"/>
          <w:lang w:val="es-ES_tradnl" w:eastAsia="es-ES"/>
        </w:rPr>
      </w:pPr>
      <w:r w:rsidRPr="00586A67">
        <w:rPr>
          <w:rFonts w:ascii="Palatino Linotype" w:eastAsia="MS Mincho" w:hAnsi="Palatino Linotype" w:cs="Times New Roman"/>
          <w:b/>
          <w:sz w:val="24"/>
          <w:szCs w:val="24"/>
          <w:lang w:val="es-ES_tradnl" w:eastAsia="es-ES"/>
        </w:rPr>
        <w:lastRenderedPageBreak/>
        <w:t>ÍNDICE</w:t>
      </w:r>
      <w:r w:rsidRPr="00586A67">
        <w:rPr>
          <w:rFonts w:ascii="Palatino Linotype" w:eastAsia="MS Mincho" w:hAnsi="Palatino Linotype" w:cs="Times New Roman"/>
          <w:sz w:val="24"/>
          <w:szCs w:val="24"/>
          <w:lang w:val="es-ES_tradnl" w:eastAsia="es-ES"/>
        </w:rPr>
        <w:t>.</w:t>
      </w:r>
    </w:p>
    <w:sdt>
      <w:sdtPr>
        <w:rPr>
          <w:rFonts w:ascii="Palatino Linotype" w:hAnsi="Palatino Linotype"/>
          <w:lang w:val="es-ES"/>
        </w:rPr>
        <w:id w:val="-1797436068"/>
        <w:docPartObj>
          <w:docPartGallery w:val="Table of Contents"/>
          <w:docPartUnique/>
        </w:docPartObj>
      </w:sdtPr>
      <w:sdtEndPr>
        <w:rPr>
          <w:b/>
          <w:bCs/>
        </w:rPr>
      </w:sdtEndPr>
      <w:sdtContent>
        <w:p w:rsidR="00FE511C" w:rsidRPr="00586A67" w:rsidRDefault="00FE511C" w:rsidP="00FE511C">
          <w:pPr>
            <w:keepNext/>
            <w:keepLines/>
            <w:spacing w:after="0" w:line="360" w:lineRule="auto"/>
            <w:ind w:right="332"/>
            <w:rPr>
              <w:rFonts w:ascii="Palatino Linotype" w:eastAsiaTheme="majorEastAsia" w:hAnsi="Palatino Linotype" w:cstheme="majorBidi"/>
              <w:b/>
              <w:sz w:val="24"/>
              <w:szCs w:val="24"/>
              <w:lang w:eastAsia="es-MX"/>
            </w:rPr>
          </w:pPr>
        </w:p>
        <w:p w:rsidR="00AF5DF7" w:rsidRPr="00586A67" w:rsidRDefault="00FE511C" w:rsidP="00AF5DF7">
          <w:pPr>
            <w:pStyle w:val="TDC1"/>
            <w:tabs>
              <w:tab w:val="right" w:leader="dot" w:pos="9394"/>
            </w:tabs>
            <w:spacing w:line="360" w:lineRule="auto"/>
            <w:rPr>
              <w:rFonts w:ascii="Palatino Linotype" w:eastAsiaTheme="minorEastAsia" w:hAnsi="Palatino Linotype"/>
              <w:b/>
              <w:noProof/>
              <w:sz w:val="24"/>
              <w:lang w:eastAsia="es-MX"/>
            </w:rPr>
          </w:pPr>
          <w:r w:rsidRPr="00586A67">
            <w:rPr>
              <w:rFonts w:ascii="Palatino Linotype" w:hAnsi="Palatino Linotype" w:cstheme="minorHAnsi"/>
              <w:b/>
              <w:bCs/>
              <w:sz w:val="28"/>
              <w:szCs w:val="28"/>
              <w:lang w:val="es-ES"/>
            </w:rPr>
            <w:fldChar w:fldCharType="begin"/>
          </w:r>
          <w:r w:rsidRPr="00586A67">
            <w:rPr>
              <w:rFonts w:ascii="Palatino Linotype" w:hAnsi="Palatino Linotype" w:cstheme="minorHAnsi"/>
              <w:b/>
              <w:bCs/>
              <w:sz w:val="28"/>
              <w:szCs w:val="28"/>
              <w:lang w:val="es-ES"/>
            </w:rPr>
            <w:instrText xml:space="preserve"> TOC \o "1-3" \h \z \u </w:instrText>
          </w:r>
          <w:r w:rsidRPr="00586A67">
            <w:rPr>
              <w:rFonts w:ascii="Palatino Linotype" w:hAnsi="Palatino Linotype" w:cstheme="minorHAnsi"/>
              <w:b/>
              <w:bCs/>
              <w:sz w:val="28"/>
              <w:szCs w:val="28"/>
              <w:lang w:val="es-ES"/>
            </w:rPr>
            <w:fldChar w:fldCharType="separate"/>
          </w:r>
          <w:hyperlink w:anchor="_Toc57154359" w:history="1">
            <w:r w:rsidR="00AF5DF7" w:rsidRPr="00586A67">
              <w:rPr>
                <w:rStyle w:val="Hipervnculo"/>
                <w:rFonts w:ascii="Palatino Linotype" w:eastAsia="MS Gothic" w:hAnsi="Palatino Linotype" w:cs="Times New Roman"/>
                <w:b/>
                <w:noProof/>
                <w:sz w:val="24"/>
                <w:lang w:val="de-DE"/>
              </w:rPr>
              <w:t>A N T E C E D E N T E S</w:t>
            </w:r>
            <w:r w:rsidR="00AF5DF7" w:rsidRPr="00586A67">
              <w:rPr>
                <w:rFonts w:ascii="Palatino Linotype" w:hAnsi="Palatino Linotype"/>
                <w:b/>
                <w:noProof/>
                <w:webHidden/>
                <w:sz w:val="24"/>
              </w:rPr>
              <w:tab/>
            </w:r>
            <w:r w:rsidR="00AF5DF7" w:rsidRPr="00586A67">
              <w:rPr>
                <w:rFonts w:ascii="Palatino Linotype" w:hAnsi="Palatino Linotype"/>
                <w:b/>
                <w:noProof/>
                <w:webHidden/>
                <w:sz w:val="24"/>
              </w:rPr>
              <w:fldChar w:fldCharType="begin"/>
            </w:r>
            <w:r w:rsidR="00AF5DF7" w:rsidRPr="00586A67">
              <w:rPr>
                <w:rFonts w:ascii="Palatino Linotype" w:hAnsi="Palatino Linotype"/>
                <w:b/>
                <w:noProof/>
                <w:webHidden/>
                <w:sz w:val="24"/>
              </w:rPr>
              <w:instrText xml:space="preserve"> PAGEREF _Toc57154359 \h </w:instrText>
            </w:r>
            <w:r w:rsidR="00AF5DF7" w:rsidRPr="00586A67">
              <w:rPr>
                <w:rFonts w:ascii="Palatino Linotype" w:hAnsi="Palatino Linotype"/>
                <w:b/>
                <w:noProof/>
                <w:webHidden/>
                <w:sz w:val="24"/>
              </w:rPr>
            </w:r>
            <w:r w:rsidR="00AF5DF7" w:rsidRPr="00586A67">
              <w:rPr>
                <w:rFonts w:ascii="Palatino Linotype" w:hAnsi="Palatino Linotype"/>
                <w:b/>
                <w:noProof/>
                <w:webHidden/>
                <w:sz w:val="24"/>
              </w:rPr>
              <w:fldChar w:fldCharType="separate"/>
            </w:r>
            <w:r w:rsidR="0023031D" w:rsidRPr="00586A67">
              <w:rPr>
                <w:rFonts w:ascii="Palatino Linotype" w:hAnsi="Palatino Linotype"/>
                <w:b/>
                <w:noProof/>
                <w:webHidden/>
                <w:sz w:val="24"/>
              </w:rPr>
              <w:t>3</w:t>
            </w:r>
            <w:r w:rsidR="00AF5DF7" w:rsidRPr="00586A67">
              <w:rPr>
                <w:rFonts w:ascii="Palatino Linotype" w:hAnsi="Palatino Linotype"/>
                <w:b/>
                <w:noProof/>
                <w:webHidden/>
                <w:sz w:val="24"/>
              </w:rPr>
              <w:fldChar w:fldCharType="end"/>
            </w:r>
          </w:hyperlink>
        </w:p>
        <w:p w:rsidR="00AF5DF7" w:rsidRPr="00586A67" w:rsidRDefault="00A74509" w:rsidP="00AF5DF7">
          <w:pPr>
            <w:pStyle w:val="TDC1"/>
            <w:tabs>
              <w:tab w:val="right" w:leader="dot" w:pos="9394"/>
            </w:tabs>
            <w:spacing w:line="360" w:lineRule="auto"/>
            <w:rPr>
              <w:rFonts w:ascii="Palatino Linotype" w:eastAsiaTheme="minorEastAsia" w:hAnsi="Palatino Linotype"/>
              <w:b/>
              <w:noProof/>
              <w:sz w:val="24"/>
              <w:lang w:eastAsia="es-MX"/>
            </w:rPr>
          </w:pPr>
          <w:hyperlink w:anchor="_Toc57154360" w:history="1">
            <w:r w:rsidR="00AF5DF7" w:rsidRPr="00586A67">
              <w:rPr>
                <w:rStyle w:val="Hipervnculo"/>
                <w:rFonts w:ascii="Palatino Linotype" w:eastAsia="MS Gothic" w:hAnsi="Palatino Linotype" w:cs="Times New Roman"/>
                <w:b/>
                <w:noProof/>
                <w:sz w:val="24"/>
              </w:rPr>
              <w:t>CONSIDERANDO</w:t>
            </w:r>
            <w:r w:rsidR="00AF5DF7" w:rsidRPr="00586A67">
              <w:rPr>
                <w:rFonts w:ascii="Palatino Linotype" w:hAnsi="Palatino Linotype"/>
                <w:b/>
                <w:noProof/>
                <w:webHidden/>
                <w:sz w:val="24"/>
              </w:rPr>
              <w:tab/>
            </w:r>
            <w:r w:rsidR="00AF5DF7" w:rsidRPr="00586A67">
              <w:rPr>
                <w:rFonts w:ascii="Palatino Linotype" w:hAnsi="Palatino Linotype"/>
                <w:b/>
                <w:noProof/>
                <w:webHidden/>
                <w:sz w:val="24"/>
              </w:rPr>
              <w:fldChar w:fldCharType="begin"/>
            </w:r>
            <w:r w:rsidR="00AF5DF7" w:rsidRPr="00586A67">
              <w:rPr>
                <w:rFonts w:ascii="Palatino Linotype" w:hAnsi="Palatino Linotype"/>
                <w:b/>
                <w:noProof/>
                <w:webHidden/>
                <w:sz w:val="24"/>
              </w:rPr>
              <w:instrText xml:space="preserve"> PAGEREF _Toc57154360 \h </w:instrText>
            </w:r>
            <w:r w:rsidR="00AF5DF7" w:rsidRPr="00586A67">
              <w:rPr>
                <w:rFonts w:ascii="Palatino Linotype" w:hAnsi="Palatino Linotype"/>
                <w:b/>
                <w:noProof/>
                <w:webHidden/>
                <w:sz w:val="24"/>
              </w:rPr>
            </w:r>
            <w:r w:rsidR="00AF5DF7" w:rsidRPr="00586A67">
              <w:rPr>
                <w:rFonts w:ascii="Palatino Linotype" w:hAnsi="Palatino Linotype"/>
                <w:b/>
                <w:noProof/>
                <w:webHidden/>
                <w:sz w:val="24"/>
              </w:rPr>
              <w:fldChar w:fldCharType="separate"/>
            </w:r>
            <w:r w:rsidR="0023031D" w:rsidRPr="00586A67">
              <w:rPr>
                <w:rFonts w:ascii="Palatino Linotype" w:hAnsi="Palatino Linotype"/>
                <w:b/>
                <w:noProof/>
                <w:webHidden/>
                <w:sz w:val="24"/>
              </w:rPr>
              <w:t>7</w:t>
            </w:r>
            <w:r w:rsidR="00AF5DF7" w:rsidRPr="00586A67">
              <w:rPr>
                <w:rFonts w:ascii="Palatino Linotype" w:hAnsi="Palatino Linotype"/>
                <w:b/>
                <w:noProof/>
                <w:webHidden/>
                <w:sz w:val="24"/>
              </w:rPr>
              <w:fldChar w:fldCharType="end"/>
            </w:r>
          </w:hyperlink>
        </w:p>
        <w:p w:rsidR="00AF5DF7" w:rsidRPr="00586A67" w:rsidRDefault="00A74509" w:rsidP="00AF5DF7">
          <w:pPr>
            <w:pStyle w:val="TDC1"/>
            <w:tabs>
              <w:tab w:val="right" w:leader="dot" w:pos="9394"/>
            </w:tabs>
            <w:spacing w:line="360" w:lineRule="auto"/>
            <w:rPr>
              <w:rFonts w:ascii="Palatino Linotype" w:eastAsiaTheme="minorEastAsia" w:hAnsi="Palatino Linotype"/>
              <w:b/>
              <w:noProof/>
              <w:sz w:val="24"/>
              <w:lang w:eastAsia="es-MX"/>
            </w:rPr>
          </w:pPr>
          <w:hyperlink w:anchor="_Toc57154361" w:history="1">
            <w:r w:rsidR="00AF5DF7" w:rsidRPr="00586A67">
              <w:rPr>
                <w:rStyle w:val="Hipervnculo"/>
                <w:rFonts w:ascii="Palatino Linotype" w:eastAsia="MS Mincho" w:hAnsi="Palatino Linotype" w:cstheme="majorBidi"/>
                <w:b/>
                <w:noProof/>
                <w:sz w:val="24"/>
                <w:lang w:val="es-ES_tradnl" w:eastAsia="es-ES"/>
              </w:rPr>
              <w:t>PRIMERO</w:t>
            </w:r>
            <w:r w:rsidR="00AF5DF7" w:rsidRPr="00586A67">
              <w:rPr>
                <w:rStyle w:val="Hipervnculo"/>
                <w:rFonts w:ascii="Palatino Linotype" w:eastAsia="MS Gothic" w:hAnsi="Palatino Linotype" w:cs="Times New Roman"/>
                <w:b/>
                <w:noProof/>
                <w:sz w:val="24"/>
              </w:rPr>
              <w:t>. De la competencia.</w:t>
            </w:r>
            <w:r w:rsidR="00AF5DF7" w:rsidRPr="00586A67">
              <w:rPr>
                <w:rFonts w:ascii="Palatino Linotype" w:hAnsi="Palatino Linotype"/>
                <w:b/>
                <w:noProof/>
                <w:webHidden/>
                <w:sz w:val="24"/>
              </w:rPr>
              <w:tab/>
            </w:r>
            <w:r w:rsidR="00AF5DF7" w:rsidRPr="00586A67">
              <w:rPr>
                <w:rFonts w:ascii="Palatino Linotype" w:hAnsi="Palatino Linotype"/>
                <w:b/>
                <w:noProof/>
                <w:webHidden/>
                <w:sz w:val="24"/>
              </w:rPr>
              <w:fldChar w:fldCharType="begin"/>
            </w:r>
            <w:r w:rsidR="00AF5DF7" w:rsidRPr="00586A67">
              <w:rPr>
                <w:rFonts w:ascii="Palatino Linotype" w:hAnsi="Palatino Linotype"/>
                <w:b/>
                <w:noProof/>
                <w:webHidden/>
                <w:sz w:val="24"/>
              </w:rPr>
              <w:instrText xml:space="preserve"> PAGEREF _Toc57154361 \h </w:instrText>
            </w:r>
            <w:r w:rsidR="00AF5DF7" w:rsidRPr="00586A67">
              <w:rPr>
                <w:rFonts w:ascii="Palatino Linotype" w:hAnsi="Palatino Linotype"/>
                <w:b/>
                <w:noProof/>
                <w:webHidden/>
                <w:sz w:val="24"/>
              </w:rPr>
            </w:r>
            <w:r w:rsidR="00AF5DF7" w:rsidRPr="00586A67">
              <w:rPr>
                <w:rFonts w:ascii="Palatino Linotype" w:hAnsi="Palatino Linotype"/>
                <w:b/>
                <w:noProof/>
                <w:webHidden/>
                <w:sz w:val="24"/>
              </w:rPr>
              <w:fldChar w:fldCharType="separate"/>
            </w:r>
            <w:r w:rsidR="0023031D" w:rsidRPr="00586A67">
              <w:rPr>
                <w:rFonts w:ascii="Palatino Linotype" w:hAnsi="Palatino Linotype"/>
                <w:b/>
                <w:noProof/>
                <w:webHidden/>
                <w:sz w:val="24"/>
              </w:rPr>
              <w:t>7</w:t>
            </w:r>
            <w:r w:rsidR="00AF5DF7" w:rsidRPr="00586A67">
              <w:rPr>
                <w:rFonts w:ascii="Palatino Linotype" w:hAnsi="Palatino Linotype"/>
                <w:b/>
                <w:noProof/>
                <w:webHidden/>
                <w:sz w:val="24"/>
              </w:rPr>
              <w:fldChar w:fldCharType="end"/>
            </w:r>
          </w:hyperlink>
        </w:p>
        <w:p w:rsidR="00AF5DF7" w:rsidRPr="00586A67" w:rsidRDefault="00A74509" w:rsidP="00AF5DF7">
          <w:pPr>
            <w:pStyle w:val="TDC1"/>
            <w:tabs>
              <w:tab w:val="right" w:leader="dot" w:pos="9394"/>
            </w:tabs>
            <w:spacing w:line="360" w:lineRule="auto"/>
            <w:rPr>
              <w:rFonts w:ascii="Palatino Linotype" w:eastAsiaTheme="minorEastAsia" w:hAnsi="Palatino Linotype"/>
              <w:b/>
              <w:noProof/>
              <w:sz w:val="24"/>
              <w:lang w:eastAsia="es-MX"/>
            </w:rPr>
          </w:pPr>
          <w:hyperlink w:anchor="_Toc57154362" w:history="1">
            <w:r w:rsidR="00AF5DF7" w:rsidRPr="00586A67">
              <w:rPr>
                <w:rStyle w:val="Hipervnculo"/>
                <w:rFonts w:ascii="Palatino Linotype" w:eastAsia="MS Mincho" w:hAnsi="Palatino Linotype" w:cstheme="majorBidi"/>
                <w:b/>
                <w:noProof/>
                <w:sz w:val="24"/>
                <w:lang w:val="es-ES_tradnl" w:eastAsia="es-ES"/>
              </w:rPr>
              <w:t>SEGUNDO</w:t>
            </w:r>
            <w:r w:rsidR="00AF5DF7" w:rsidRPr="00586A67">
              <w:rPr>
                <w:rStyle w:val="Hipervnculo"/>
                <w:rFonts w:ascii="Palatino Linotype" w:eastAsia="MS Gothic" w:hAnsi="Palatino Linotype" w:cs="Times New Roman"/>
                <w:b/>
                <w:noProof/>
                <w:sz w:val="24"/>
              </w:rPr>
              <w:t>. De la oportunidad y procedibilidad del recurso de revisión.</w:t>
            </w:r>
            <w:r w:rsidR="00AF5DF7" w:rsidRPr="00586A67">
              <w:rPr>
                <w:rFonts w:ascii="Palatino Linotype" w:hAnsi="Palatino Linotype"/>
                <w:b/>
                <w:noProof/>
                <w:webHidden/>
                <w:sz w:val="24"/>
              </w:rPr>
              <w:tab/>
            </w:r>
            <w:r w:rsidR="00AF5DF7" w:rsidRPr="00586A67">
              <w:rPr>
                <w:rFonts w:ascii="Palatino Linotype" w:hAnsi="Palatino Linotype"/>
                <w:b/>
                <w:noProof/>
                <w:webHidden/>
                <w:sz w:val="24"/>
              </w:rPr>
              <w:fldChar w:fldCharType="begin"/>
            </w:r>
            <w:r w:rsidR="00AF5DF7" w:rsidRPr="00586A67">
              <w:rPr>
                <w:rFonts w:ascii="Palatino Linotype" w:hAnsi="Palatino Linotype"/>
                <w:b/>
                <w:noProof/>
                <w:webHidden/>
                <w:sz w:val="24"/>
              </w:rPr>
              <w:instrText xml:space="preserve"> PAGEREF _Toc57154362 \h </w:instrText>
            </w:r>
            <w:r w:rsidR="00AF5DF7" w:rsidRPr="00586A67">
              <w:rPr>
                <w:rFonts w:ascii="Palatino Linotype" w:hAnsi="Palatino Linotype"/>
                <w:b/>
                <w:noProof/>
                <w:webHidden/>
                <w:sz w:val="24"/>
              </w:rPr>
            </w:r>
            <w:r w:rsidR="00AF5DF7" w:rsidRPr="00586A67">
              <w:rPr>
                <w:rFonts w:ascii="Palatino Linotype" w:hAnsi="Palatino Linotype"/>
                <w:b/>
                <w:noProof/>
                <w:webHidden/>
                <w:sz w:val="24"/>
              </w:rPr>
              <w:fldChar w:fldCharType="separate"/>
            </w:r>
            <w:r w:rsidR="0023031D" w:rsidRPr="00586A67">
              <w:rPr>
                <w:rFonts w:ascii="Palatino Linotype" w:hAnsi="Palatino Linotype"/>
                <w:b/>
                <w:noProof/>
                <w:webHidden/>
                <w:sz w:val="24"/>
              </w:rPr>
              <w:t>7</w:t>
            </w:r>
            <w:r w:rsidR="00AF5DF7" w:rsidRPr="00586A67">
              <w:rPr>
                <w:rFonts w:ascii="Palatino Linotype" w:hAnsi="Palatino Linotype"/>
                <w:b/>
                <w:noProof/>
                <w:webHidden/>
                <w:sz w:val="24"/>
              </w:rPr>
              <w:fldChar w:fldCharType="end"/>
            </w:r>
          </w:hyperlink>
        </w:p>
        <w:p w:rsidR="00AF5DF7" w:rsidRPr="00586A67" w:rsidRDefault="00A74509" w:rsidP="00AF5DF7">
          <w:pPr>
            <w:pStyle w:val="TDC1"/>
            <w:tabs>
              <w:tab w:val="right" w:leader="dot" w:pos="9394"/>
            </w:tabs>
            <w:spacing w:line="360" w:lineRule="auto"/>
            <w:rPr>
              <w:rFonts w:ascii="Palatino Linotype" w:eastAsiaTheme="minorEastAsia" w:hAnsi="Palatino Linotype"/>
              <w:b/>
              <w:noProof/>
              <w:sz w:val="24"/>
              <w:lang w:eastAsia="es-MX"/>
            </w:rPr>
          </w:pPr>
          <w:hyperlink w:anchor="_Toc57154363" w:history="1">
            <w:r w:rsidR="00AF5DF7" w:rsidRPr="00586A67">
              <w:rPr>
                <w:rStyle w:val="Hipervnculo"/>
                <w:rFonts w:ascii="Palatino Linotype" w:eastAsia="MS Mincho" w:hAnsi="Palatino Linotype" w:cstheme="majorBidi"/>
                <w:b/>
                <w:noProof/>
                <w:sz w:val="24"/>
                <w:lang w:val="es-ES_tradnl" w:eastAsia="es-ES"/>
              </w:rPr>
              <w:t>TERCERO. Planteamiento de la Litis</w:t>
            </w:r>
            <w:r w:rsidR="00AF5DF7" w:rsidRPr="00586A67">
              <w:rPr>
                <w:rStyle w:val="Hipervnculo"/>
                <w:rFonts w:ascii="Palatino Linotype" w:eastAsia="MS Gothic" w:hAnsi="Palatino Linotype" w:cs="Times New Roman"/>
                <w:b/>
                <w:noProof/>
                <w:sz w:val="24"/>
              </w:rPr>
              <w:t>.</w:t>
            </w:r>
            <w:r w:rsidR="00AF5DF7" w:rsidRPr="00586A67">
              <w:rPr>
                <w:rFonts w:ascii="Palatino Linotype" w:hAnsi="Palatino Linotype"/>
                <w:b/>
                <w:noProof/>
                <w:webHidden/>
                <w:sz w:val="24"/>
              </w:rPr>
              <w:tab/>
            </w:r>
            <w:r w:rsidR="00AF5DF7" w:rsidRPr="00586A67">
              <w:rPr>
                <w:rFonts w:ascii="Palatino Linotype" w:hAnsi="Palatino Linotype"/>
                <w:b/>
                <w:noProof/>
                <w:webHidden/>
                <w:sz w:val="24"/>
              </w:rPr>
              <w:fldChar w:fldCharType="begin"/>
            </w:r>
            <w:r w:rsidR="00AF5DF7" w:rsidRPr="00586A67">
              <w:rPr>
                <w:rFonts w:ascii="Palatino Linotype" w:hAnsi="Palatino Linotype"/>
                <w:b/>
                <w:noProof/>
                <w:webHidden/>
                <w:sz w:val="24"/>
              </w:rPr>
              <w:instrText xml:space="preserve"> PAGEREF _Toc57154363 \h </w:instrText>
            </w:r>
            <w:r w:rsidR="00AF5DF7" w:rsidRPr="00586A67">
              <w:rPr>
                <w:rFonts w:ascii="Palatino Linotype" w:hAnsi="Palatino Linotype"/>
                <w:b/>
                <w:noProof/>
                <w:webHidden/>
                <w:sz w:val="24"/>
              </w:rPr>
            </w:r>
            <w:r w:rsidR="00AF5DF7" w:rsidRPr="00586A67">
              <w:rPr>
                <w:rFonts w:ascii="Palatino Linotype" w:hAnsi="Palatino Linotype"/>
                <w:b/>
                <w:noProof/>
                <w:webHidden/>
                <w:sz w:val="24"/>
              </w:rPr>
              <w:fldChar w:fldCharType="separate"/>
            </w:r>
            <w:r w:rsidR="0023031D" w:rsidRPr="00586A67">
              <w:rPr>
                <w:rFonts w:ascii="Palatino Linotype" w:hAnsi="Palatino Linotype"/>
                <w:b/>
                <w:noProof/>
                <w:webHidden/>
                <w:sz w:val="24"/>
              </w:rPr>
              <w:t>11</w:t>
            </w:r>
            <w:r w:rsidR="00AF5DF7" w:rsidRPr="00586A67">
              <w:rPr>
                <w:rFonts w:ascii="Palatino Linotype" w:hAnsi="Palatino Linotype"/>
                <w:b/>
                <w:noProof/>
                <w:webHidden/>
                <w:sz w:val="24"/>
              </w:rPr>
              <w:fldChar w:fldCharType="end"/>
            </w:r>
          </w:hyperlink>
        </w:p>
        <w:p w:rsidR="00AF5DF7" w:rsidRPr="00586A67" w:rsidRDefault="00A74509" w:rsidP="00AF5DF7">
          <w:pPr>
            <w:pStyle w:val="TDC1"/>
            <w:tabs>
              <w:tab w:val="right" w:leader="dot" w:pos="9394"/>
            </w:tabs>
            <w:spacing w:line="360" w:lineRule="auto"/>
            <w:rPr>
              <w:rFonts w:ascii="Palatino Linotype" w:eastAsiaTheme="minorEastAsia" w:hAnsi="Palatino Linotype"/>
              <w:b/>
              <w:noProof/>
              <w:sz w:val="24"/>
              <w:lang w:eastAsia="es-MX"/>
            </w:rPr>
          </w:pPr>
          <w:hyperlink w:anchor="_Toc57154364" w:history="1">
            <w:r w:rsidR="00AF5DF7" w:rsidRPr="00586A67">
              <w:rPr>
                <w:rStyle w:val="Hipervnculo"/>
                <w:rFonts w:ascii="Palatino Linotype" w:eastAsia="MS Gothic" w:hAnsi="Palatino Linotype" w:cstheme="majorBidi"/>
                <w:b/>
                <w:noProof/>
                <w:sz w:val="24"/>
                <w:lang w:val="es-ES_tradnl" w:eastAsia="es-ES"/>
              </w:rPr>
              <w:t>CUARTO. Del estudio y resolución del recurso de revisión.</w:t>
            </w:r>
            <w:r w:rsidR="00AF5DF7" w:rsidRPr="00586A67">
              <w:rPr>
                <w:rFonts w:ascii="Palatino Linotype" w:hAnsi="Palatino Linotype"/>
                <w:b/>
                <w:noProof/>
                <w:webHidden/>
                <w:sz w:val="24"/>
              </w:rPr>
              <w:tab/>
            </w:r>
            <w:r w:rsidR="00AF5DF7" w:rsidRPr="00586A67">
              <w:rPr>
                <w:rFonts w:ascii="Palatino Linotype" w:hAnsi="Palatino Linotype"/>
                <w:b/>
                <w:noProof/>
                <w:webHidden/>
                <w:sz w:val="24"/>
              </w:rPr>
              <w:fldChar w:fldCharType="begin"/>
            </w:r>
            <w:r w:rsidR="00AF5DF7" w:rsidRPr="00586A67">
              <w:rPr>
                <w:rFonts w:ascii="Palatino Linotype" w:hAnsi="Palatino Linotype"/>
                <w:b/>
                <w:noProof/>
                <w:webHidden/>
                <w:sz w:val="24"/>
              </w:rPr>
              <w:instrText xml:space="preserve"> PAGEREF _Toc57154364 \h </w:instrText>
            </w:r>
            <w:r w:rsidR="00AF5DF7" w:rsidRPr="00586A67">
              <w:rPr>
                <w:rFonts w:ascii="Palatino Linotype" w:hAnsi="Palatino Linotype"/>
                <w:b/>
                <w:noProof/>
                <w:webHidden/>
                <w:sz w:val="24"/>
              </w:rPr>
            </w:r>
            <w:r w:rsidR="00AF5DF7" w:rsidRPr="00586A67">
              <w:rPr>
                <w:rFonts w:ascii="Palatino Linotype" w:hAnsi="Palatino Linotype"/>
                <w:b/>
                <w:noProof/>
                <w:webHidden/>
                <w:sz w:val="24"/>
              </w:rPr>
              <w:fldChar w:fldCharType="separate"/>
            </w:r>
            <w:r w:rsidR="0023031D" w:rsidRPr="00586A67">
              <w:rPr>
                <w:rFonts w:ascii="Palatino Linotype" w:hAnsi="Palatino Linotype"/>
                <w:b/>
                <w:noProof/>
                <w:webHidden/>
                <w:sz w:val="24"/>
              </w:rPr>
              <w:t>12</w:t>
            </w:r>
            <w:r w:rsidR="00AF5DF7" w:rsidRPr="00586A67">
              <w:rPr>
                <w:rFonts w:ascii="Palatino Linotype" w:hAnsi="Palatino Linotype"/>
                <w:b/>
                <w:noProof/>
                <w:webHidden/>
                <w:sz w:val="24"/>
              </w:rPr>
              <w:fldChar w:fldCharType="end"/>
            </w:r>
          </w:hyperlink>
        </w:p>
        <w:p w:rsidR="00AF5DF7" w:rsidRPr="00586A67" w:rsidRDefault="00A74509" w:rsidP="00AF5DF7">
          <w:pPr>
            <w:pStyle w:val="TDC1"/>
            <w:tabs>
              <w:tab w:val="right" w:leader="dot" w:pos="9394"/>
            </w:tabs>
            <w:spacing w:line="360" w:lineRule="auto"/>
            <w:rPr>
              <w:rFonts w:ascii="Palatino Linotype" w:eastAsiaTheme="minorEastAsia" w:hAnsi="Palatino Linotype"/>
              <w:b/>
              <w:noProof/>
              <w:sz w:val="24"/>
              <w:lang w:eastAsia="es-MX"/>
            </w:rPr>
          </w:pPr>
          <w:hyperlink w:anchor="_Toc57154365" w:history="1">
            <w:r w:rsidR="00AF5DF7" w:rsidRPr="00586A67">
              <w:rPr>
                <w:rStyle w:val="Hipervnculo"/>
                <w:rFonts w:ascii="Palatino Linotype" w:eastAsia="MS Gothic" w:hAnsi="Palatino Linotype" w:cstheme="majorBidi"/>
                <w:b/>
                <w:noProof/>
                <w:sz w:val="24"/>
                <w:lang w:val="es-ES_tradnl" w:eastAsia="es-ES"/>
              </w:rPr>
              <w:t>I. Fuente Obligacional.</w:t>
            </w:r>
            <w:r w:rsidR="00AF5DF7" w:rsidRPr="00586A67">
              <w:rPr>
                <w:rFonts w:ascii="Palatino Linotype" w:hAnsi="Palatino Linotype"/>
                <w:b/>
                <w:noProof/>
                <w:webHidden/>
                <w:sz w:val="24"/>
              </w:rPr>
              <w:tab/>
            </w:r>
            <w:r w:rsidR="00AF5DF7" w:rsidRPr="00586A67">
              <w:rPr>
                <w:rFonts w:ascii="Palatino Linotype" w:hAnsi="Palatino Linotype"/>
                <w:b/>
                <w:noProof/>
                <w:webHidden/>
                <w:sz w:val="24"/>
              </w:rPr>
              <w:fldChar w:fldCharType="begin"/>
            </w:r>
            <w:r w:rsidR="00AF5DF7" w:rsidRPr="00586A67">
              <w:rPr>
                <w:rFonts w:ascii="Palatino Linotype" w:hAnsi="Palatino Linotype"/>
                <w:b/>
                <w:noProof/>
                <w:webHidden/>
                <w:sz w:val="24"/>
              </w:rPr>
              <w:instrText xml:space="preserve"> PAGEREF _Toc57154365 \h </w:instrText>
            </w:r>
            <w:r w:rsidR="00AF5DF7" w:rsidRPr="00586A67">
              <w:rPr>
                <w:rFonts w:ascii="Palatino Linotype" w:hAnsi="Palatino Linotype"/>
                <w:b/>
                <w:noProof/>
                <w:webHidden/>
                <w:sz w:val="24"/>
              </w:rPr>
            </w:r>
            <w:r w:rsidR="00AF5DF7" w:rsidRPr="00586A67">
              <w:rPr>
                <w:rFonts w:ascii="Palatino Linotype" w:hAnsi="Palatino Linotype"/>
                <w:b/>
                <w:noProof/>
                <w:webHidden/>
                <w:sz w:val="24"/>
              </w:rPr>
              <w:fldChar w:fldCharType="separate"/>
            </w:r>
            <w:r w:rsidR="0023031D" w:rsidRPr="00586A67">
              <w:rPr>
                <w:rFonts w:ascii="Palatino Linotype" w:hAnsi="Palatino Linotype"/>
                <w:b/>
                <w:noProof/>
                <w:webHidden/>
                <w:sz w:val="24"/>
              </w:rPr>
              <w:t>12</w:t>
            </w:r>
            <w:r w:rsidR="00AF5DF7" w:rsidRPr="00586A67">
              <w:rPr>
                <w:rFonts w:ascii="Palatino Linotype" w:hAnsi="Palatino Linotype"/>
                <w:b/>
                <w:noProof/>
                <w:webHidden/>
                <w:sz w:val="24"/>
              </w:rPr>
              <w:fldChar w:fldCharType="end"/>
            </w:r>
          </w:hyperlink>
        </w:p>
        <w:p w:rsidR="00AF5DF7" w:rsidRPr="00586A67" w:rsidRDefault="00A74509" w:rsidP="00AF5DF7">
          <w:pPr>
            <w:pStyle w:val="TDC1"/>
            <w:tabs>
              <w:tab w:val="right" w:leader="dot" w:pos="9394"/>
            </w:tabs>
            <w:spacing w:line="360" w:lineRule="auto"/>
            <w:rPr>
              <w:rFonts w:ascii="Palatino Linotype" w:eastAsiaTheme="minorEastAsia" w:hAnsi="Palatino Linotype"/>
              <w:b/>
              <w:noProof/>
              <w:sz w:val="24"/>
              <w:lang w:eastAsia="es-MX"/>
            </w:rPr>
          </w:pPr>
          <w:hyperlink w:anchor="_Toc57154366" w:history="1">
            <w:r w:rsidR="00AF5DF7" w:rsidRPr="00586A67">
              <w:rPr>
                <w:rStyle w:val="Hipervnculo"/>
                <w:rFonts w:ascii="Palatino Linotype" w:eastAsia="MS Gothic" w:hAnsi="Palatino Linotype" w:cstheme="majorBidi"/>
                <w:b/>
                <w:noProof/>
                <w:sz w:val="24"/>
                <w:lang w:val="es-ES_tradnl" w:eastAsia="es-ES"/>
              </w:rPr>
              <w:t>II. De la información solicitada y la respuesta del Sujeto Obligado.</w:t>
            </w:r>
            <w:r w:rsidR="00AF5DF7" w:rsidRPr="00586A67">
              <w:rPr>
                <w:rFonts w:ascii="Palatino Linotype" w:hAnsi="Palatino Linotype"/>
                <w:b/>
                <w:noProof/>
                <w:webHidden/>
                <w:sz w:val="24"/>
              </w:rPr>
              <w:tab/>
            </w:r>
            <w:r w:rsidR="00AF5DF7" w:rsidRPr="00586A67">
              <w:rPr>
                <w:rFonts w:ascii="Palatino Linotype" w:hAnsi="Palatino Linotype"/>
                <w:b/>
                <w:noProof/>
                <w:webHidden/>
                <w:sz w:val="24"/>
              </w:rPr>
              <w:fldChar w:fldCharType="begin"/>
            </w:r>
            <w:r w:rsidR="00AF5DF7" w:rsidRPr="00586A67">
              <w:rPr>
                <w:rFonts w:ascii="Palatino Linotype" w:hAnsi="Palatino Linotype"/>
                <w:b/>
                <w:noProof/>
                <w:webHidden/>
                <w:sz w:val="24"/>
              </w:rPr>
              <w:instrText xml:space="preserve"> PAGEREF _Toc57154366 \h </w:instrText>
            </w:r>
            <w:r w:rsidR="00AF5DF7" w:rsidRPr="00586A67">
              <w:rPr>
                <w:rFonts w:ascii="Palatino Linotype" w:hAnsi="Palatino Linotype"/>
                <w:b/>
                <w:noProof/>
                <w:webHidden/>
                <w:sz w:val="24"/>
              </w:rPr>
            </w:r>
            <w:r w:rsidR="00AF5DF7" w:rsidRPr="00586A67">
              <w:rPr>
                <w:rFonts w:ascii="Palatino Linotype" w:hAnsi="Palatino Linotype"/>
                <w:b/>
                <w:noProof/>
                <w:webHidden/>
                <w:sz w:val="24"/>
              </w:rPr>
              <w:fldChar w:fldCharType="separate"/>
            </w:r>
            <w:r w:rsidR="0023031D" w:rsidRPr="00586A67">
              <w:rPr>
                <w:rFonts w:ascii="Palatino Linotype" w:hAnsi="Palatino Linotype"/>
                <w:b/>
                <w:noProof/>
                <w:webHidden/>
                <w:sz w:val="24"/>
              </w:rPr>
              <w:t>14</w:t>
            </w:r>
            <w:r w:rsidR="00AF5DF7" w:rsidRPr="00586A67">
              <w:rPr>
                <w:rFonts w:ascii="Palatino Linotype" w:hAnsi="Palatino Linotype"/>
                <w:b/>
                <w:noProof/>
                <w:webHidden/>
                <w:sz w:val="24"/>
              </w:rPr>
              <w:fldChar w:fldCharType="end"/>
            </w:r>
          </w:hyperlink>
        </w:p>
        <w:p w:rsidR="00AF5DF7" w:rsidRPr="00586A67" w:rsidRDefault="00A74509" w:rsidP="00AF5DF7">
          <w:pPr>
            <w:pStyle w:val="TDC1"/>
            <w:tabs>
              <w:tab w:val="right" w:leader="dot" w:pos="9394"/>
            </w:tabs>
            <w:spacing w:line="360" w:lineRule="auto"/>
            <w:rPr>
              <w:rFonts w:ascii="Palatino Linotype" w:eastAsiaTheme="minorEastAsia" w:hAnsi="Palatino Linotype"/>
              <w:b/>
              <w:noProof/>
              <w:sz w:val="24"/>
              <w:lang w:eastAsia="es-MX"/>
            </w:rPr>
          </w:pPr>
          <w:hyperlink w:anchor="_Toc57154367" w:history="1">
            <w:r w:rsidR="00AF5DF7" w:rsidRPr="00586A67">
              <w:rPr>
                <w:rStyle w:val="Hipervnculo"/>
                <w:rFonts w:ascii="Palatino Linotype" w:hAnsi="Palatino Linotype" w:cs="Times New Roman"/>
                <w:b/>
                <w:noProof/>
                <w:sz w:val="24"/>
                <w:lang w:eastAsia="es-ES_tradnl"/>
              </w:rPr>
              <w:t xml:space="preserve">QUINTO. </w:t>
            </w:r>
            <w:r w:rsidR="00AF5DF7" w:rsidRPr="00586A67">
              <w:rPr>
                <w:rStyle w:val="Hipervnculo"/>
                <w:rFonts w:ascii="Palatino Linotype" w:hAnsi="Palatino Linotype"/>
                <w:b/>
                <w:noProof/>
                <w:sz w:val="24"/>
              </w:rPr>
              <w:t xml:space="preserve"> De la elaboración de la versión pública.</w:t>
            </w:r>
            <w:r w:rsidR="00AF5DF7" w:rsidRPr="00586A67">
              <w:rPr>
                <w:rFonts w:ascii="Palatino Linotype" w:hAnsi="Palatino Linotype"/>
                <w:b/>
                <w:noProof/>
                <w:webHidden/>
                <w:sz w:val="24"/>
              </w:rPr>
              <w:tab/>
            </w:r>
            <w:r w:rsidR="00AF5DF7" w:rsidRPr="00586A67">
              <w:rPr>
                <w:rFonts w:ascii="Palatino Linotype" w:hAnsi="Palatino Linotype"/>
                <w:b/>
                <w:noProof/>
                <w:webHidden/>
                <w:sz w:val="24"/>
              </w:rPr>
              <w:fldChar w:fldCharType="begin"/>
            </w:r>
            <w:r w:rsidR="00AF5DF7" w:rsidRPr="00586A67">
              <w:rPr>
                <w:rFonts w:ascii="Palatino Linotype" w:hAnsi="Palatino Linotype"/>
                <w:b/>
                <w:noProof/>
                <w:webHidden/>
                <w:sz w:val="24"/>
              </w:rPr>
              <w:instrText xml:space="preserve"> PAGEREF _Toc57154367 \h </w:instrText>
            </w:r>
            <w:r w:rsidR="00AF5DF7" w:rsidRPr="00586A67">
              <w:rPr>
                <w:rFonts w:ascii="Palatino Linotype" w:hAnsi="Palatino Linotype"/>
                <w:b/>
                <w:noProof/>
                <w:webHidden/>
                <w:sz w:val="24"/>
              </w:rPr>
            </w:r>
            <w:r w:rsidR="00AF5DF7" w:rsidRPr="00586A67">
              <w:rPr>
                <w:rFonts w:ascii="Palatino Linotype" w:hAnsi="Palatino Linotype"/>
                <w:b/>
                <w:noProof/>
                <w:webHidden/>
                <w:sz w:val="24"/>
              </w:rPr>
              <w:fldChar w:fldCharType="separate"/>
            </w:r>
            <w:r w:rsidR="0023031D" w:rsidRPr="00586A67">
              <w:rPr>
                <w:rFonts w:ascii="Palatino Linotype" w:hAnsi="Palatino Linotype"/>
                <w:b/>
                <w:noProof/>
                <w:webHidden/>
                <w:sz w:val="24"/>
              </w:rPr>
              <w:t>29</w:t>
            </w:r>
            <w:r w:rsidR="00AF5DF7" w:rsidRPr="00586A67">
              <w:rPr>
                <w:rFonts w:ascii="Palatino Linotype" w:hAnsi="Palatino Linotype"/>
                <w:b/>
                <w:noProof/>
                <w:webHidden/>
                <w:sz w:val="24"/>
              </w:rPr>
              <w:fldChar w:fldCharType="end"/>
            </w:r>
          </w:hyperlink>
        </w:p>
        <w:p w:rsidR="00AF5DF7" w:rsidRPr="00586A67" w:rsidRDefault="00A74509" w:rsidP="00AF5DF7">
          <w:pPr>
            <w:pStyle w:val="TDC3"/>
            <w:tabs>
              <w:tab w:val="right" w:leader="dot" w:pos="9394"/>
            </w:tabs>
            <w:spacing w:line="360" w:lineRule="auto"/>
            <w:ind w:left="0"/>
            <w:rPr>
              <w:rFonts w:ascii="Palatino Linotype" w:hAnsi="Palatino Linotype"/>
              <w:b/>
              <w:noProof/>
              <w:sz w:val="24"/>
            </w:rPr>
          </w:pPr>
          <w:hyperlink w:anchor="_Toc57154368" w:history="1">
            <w:r w:rsidR="00AF5DF7" w:rsidRPr="00586A67">
              <w:rPr>
                <w:rStyle w:val="Hipervnculo"/>
                <w:rFonts w:ascii="Palatino Linotype" w:hAnsi="Palatino Linotype" w:cs="Arial"/>
                <w:b/>
                <w:noProof/>
                <w:sz w:val="24"/>
              </w:rPr>
              <w:t>I. Requisitos previos.</w:t>
            </w:r>
            <w:r w:rsidR="00AF5DF7" w:rsidRPr="00586A67">
              <w:rPr>
                <w:rFonts w:ascii="Palatino Linotype" w:hAnsi="Palatino Linotype"/>
                <w:b/>
                <w:noProof/>
                <w:webHidden/>
                <w:sz w:val="24"/>
              </w:rPr>
              <w:tab/>
            </w:r>
            <w:r w:rsidR="00AF5DF7" w:rsidRPr="00586A67">
              <w:rPr>
                <w:rFonts w:ascii="Palatino Linotype" w:hAnsi="Palatino Linotype"/>
                <w:b/>
                <w:noProof/>
                <w:webHidden/>
                <w:sz w:val="24"/>
              </w:rPr>
              <w:fldChar w:fldCharType="begin"/>
            </w:r>
            <w:r w:rsidR="00AF5DF7" w:rsidRPr="00586A67">
              <w:rPr>
                <w:rFonts w:ascii="Palatino Linotype" w:hAnsi="Palatino Linotype"/>
                <w:b/>
                <w:noProof/>
                <w:webHidden/>
                <w:sz w:val="24"/>
              </w:rPr>
              <w:instrText xml:space="preserve"> PAGEREF _Toc57154368 \h </w:instrText>
            </w:r>
            <w:r w:rsidR="00AF5DF7" w:rsidRPr="00586A67">
              <w:rPr>
                <w:rFonts w:ascii="Palatino Linotype" w:hAnsi="Palatino Linotype"/>
                <w:b/>
                <w:noProof/>
                <w:webHidden/>
                <w:sz w:val="24"/>
              </w:rPr>
            </w:r>
            <w:r w:rsidR="00AF5DF7" w:rsidRPr="00586A67">
              <w:rPr>
                <w:rFonts w:ascii="Palatino Linotype" w:hAnsi="Palatino Linotype"/>
                <w:b/>
                <w:noProof/>
                <w:webHidden/>
                <w:sz w:val="24"/>
              </w:rPr>
              <w:fldChar w:fldCharType="separate"/>
            </w:r>
            <w:r w:rsidR="0023031D" w:rsidRPr="00586A67">
              <w:rPr>
                <w:rFonts w:ascii="Palatino Linotype" w:hAnsi="Palatino Linotype"/>
                <w:b/>
                <w:noProof/>
                <w:webHidden/>
                <w:sz w:val="24"/>
              </w:rPr>
              <w:t>30</w:t>
            </w:r>
            <w:r w:rsidR="00AF5DF7" w:rsidRPr="00586A67">
              <w:rPr>
                <w:rFonts w:ascii="Palatino Linotype" w:hAnsi="Palatino Linotype"/>
                <w:b/>
                <w:noProof/>
                <w:webHidden/>
                <w:sz w:val="24"/>
              </w:rPr>
              <w:fldChar w:fldCharType="end"/>
            </w:r>
          </w:hyperlink>
        </w:p>
        <w:p w:rsidR="00AF5DF7" w:rsidRPr="00586A67" w:rsidRDefault="00A74509" w:rsidP="00AF5DF7">
          <w:pPr>
            <w:pStyle w:val="TDC3"/>
            <w:tabs>
              <w:tab w:val="right" w:leader="dot" w:pos="9394"/>
            </w:tabs>
            <w:spacing w:line="360" w:lineRule="auto"/>
            <w:ind w:left="0"/>
            <w:rPr>
              <w:rFonts w:ascii="Palatino Linotype" w:hAnsi="Palatino Linotype"/>
              <w:b/>
              <w:noProof/>
              <w:sz w:val="24"/>
            </w:rPr>
          </w:pPr>
          <w:hyperlink w:anchor="_Toc57154369" w:history="1">
            <w:r w:rsidR="00AF5DF7" w:rsidRPr="00586A67">
              <w:rPr>
                <w:rStyle w:val="Hipervnculo"/>
                <w:rFonts w:ascii="Palatino Linotype" w:hAnsi="Palatino Linotype" w:cs="Arial"/>
                <w:b/>
                <w:noProof/>
                <w:sz w:val="24"/>
              </w:rPr>
              <w:t>II. Supuestos de clasificación.</w:t>
            </w:r>
            <w:r w:rsidR="00AF5DF7" w:rsidRPr="00586A67">
              <w:rPr>
                <w:rFonts w:ascii="Palatino Linotype" w:hAnsi="Palatino Linotype"/>
                <w:b/>
                <w:noProof/>
                <w:webHidden/>
                <w:sz w:val="24"/>
              </w:rPr>
              <w:tab/>
            </w:r>
            <w:r w:rsidR="00AF5DF7" w:rsidRPr="00586A67">
              <w:rPr>
                <w:rFonts w:ascii="Palatino Linotype" w:hAnsi="Palatino Linotype"/>
                <w:b/>
                <w:noProof/>
                <w:webHidden/>
                <w:sz w:val="24"/>
              </w:rPr>
              <w:fldChar w:fldCharType="begin"/>
            </w:r>
            <w:r w:rsidR="00AF5DF7" w:rsidRPr="00586A67">
              <w:rPr>
                <w:rFonts w:ascii="Palatino Linotype" w:hAnsi="Palatino Linotype"/>
                <w:b/>
                <w:noProof/>
                <w:webHidden/>
                <w:sz w:val="24"/>
              </w:rPr>
              <w:instrText xml:space="preserve"> PAGEREF _Toc57154369 \h </w:instrText>
            </w:r>
            <w:r w:rsidR="00AF5DF7" w:rsidRPr="00586A67">
              <w:rPr>
                <w:rFonts w:ascii="Palatino Linotype" w:hAnsi="Palatino Linotype"/>
                <w:b/>
                <w:noProof/>
                <w:webHidden/>
                <w:sz w:val="24"/>
              </w:rPr>
            </w:r>
            <w:r w:rsidR="00AF5DF7" w:rsidRPr="00586A67">
              <w:rPr>
                <w:rFonts w:ascii="Palatino Linotype" w:hAnsi="Palatino Linotype"/>
                <w:b/>
                <w:noProof/>
                <w:webHidden/>
                <w:sz w:val="24"/>
              </w:rPr>
              <w:fldChar w:fldCharType="separate"/>
            </w:r>
            <w:r w:rsidR="0023031D" w:rsidRPr="00586A67">
              <w:rPr>
                <w:rFonts w:ascii="Palatino Linotype" w:hAnsi="Palatino Linotype"/>
                <w:b/>
                <w:noProof/>
                <w:webHidden/>
                <w:sz w:val="24"/>
              </w:rPr>
              <w:t>32</w:t>
            </w:r>
            <w:r w:rsidR="00AF5DF7" w:rsidRPr="00586A67">
              <w:rPr>
                <w:rFonts w:ascii="Palatino Linotype" w:hAnsi="Palatino Linotype"/>
                <w:b/>
                <w:noProof/>
                <w:webHidden/>
                <w:sz w:val="24"/>
              </w:rPr>
              <w:fldChar w:fldCharType="end"/>
            </w:r>
          </w:hyperlink>
        </w:p>
        <w:p w:rsidR="00AF5DF7" w:rsidRPr="00586A67" w:rsidRDefault="00A74509" w:rsidP="00AF5DF7">
          <w:pPr>
            <w:pStyle w:val="TDC3"/>
            <w:tabs>
              <w:tab w:val="right" w:leader="dot" w:pos="9394"/>
            </w:tabs>
            <w:spacing w:line="360" w:lineRule="auto"/>
            <w:ind w:left="0"/>
            <w:rPr>
              <w:rFonts w:ascii="Palatino Linotype" w:hAnsi="Palatino Linotype"/>
              <w:b/>
              <w:noProof/>
              <w:sz w:val="24"/>
            </w:rPr>
          </w:pPr>
          <w:hyperlink w:anchor="_Toc57154370" w:history="1">
            <w:r w:rsidR="00AF5DF7" w:rsidRPr="00586A67">
              <w:rPr>
                <w:rStyle w:val="Hipervnculo"/>
                <w:rFonts w:ascii="Palatino Linotype" w:hAnsi="Palatino Linotype" w:cs="Arial"/>
                <w:b/>
                <w:noProof/>
                <w:sz w:val="24"/>
              </w:rPr>
              <w:t>III. La intervención del Comité de Transparencia.</w:t>
            </w:r>
            <w:r w:rsidR="00AF5DF7" w:rsidRPr="00586A67">
              <w:rPr>
                <w:rFonts w:ascii="Palatino Linotype" w:hAnsi="Palatino Linotype"/>
                <w:b/>
                <w:noProof/>
                <w:webHidden/>
                <w:sz w:val="24"/>
              </w:rPr>
              <w:tab/>
            </w:r>
            <w:r w:rsidR="00AF5DF7" w:rsidRPr="00586A67">
              <w:rPr>
                <w:rFonts w:ascii="Palatino Linotype" w:hAnsi="Palatino Linotype"/>
                <w:b/>
                <w:noProof/>
                <w:webHidden/>
                <w:sz w:val="24"/>
              </w:rPr>
              <w:fldChar w:fldCharType="begin"/>
            </w:r>
            <w:r w:rsidR="00AF5DF7" w:rsidRPr="00586A67">
              <w:rPr>
                <w:rFonts w:ascii="Palatino Linotype" w:hAnsi="Palatino Linotype"/>
                <w:b/>
                <w:noProof/>
                <w:webHidden/>
                <w:sz w:val="24"/>
              </w:rPr>
              <w:instrText xml:space="preserve"> PAGEREF _Toc57154370 \h </w:instrText>
            </w:r>
            <w:r w:rsidR="00AF5DF7" w:rsidRPr="00586A67">
              <w:rPr>
                <w:rFonts w:ascii="Palatino Linotype" w:hAnsi="Palatino Linotype"/>
                <w:b/>
                <w:noProof/>
                <w:webHidden/>
                <w:sz w:val="24"/>
              </w:rPr>
            </w:r>
            <w:r w:rsidR="00AF5DF7" w:rsidRPr="00586A67">
              <w:rPr>
                <w:rFonts w:ascii="Palatino Linotype" w:hAnsi="Palatino Linotype"/>
                <w:b/>
                <w:noProof/>
                <w:webHidden/>
                <w:sz w:val="24"/>
              </w:rPr>
              <w:fldChar w:fldCharType="separate"/>
            </w:r>
            <w:r w:rsidR="0023031D" w:rsidRPr="00586A67">
              <w:rPr>
                <w:rFonts w:ascii="Palatino Linotype" w:hAnsi="Palatino Linotype"/>
                <w:b/>
                <w:noProof/>
                <w:webHidden/>
                <w:sz w:val="24"/>
              </w:rPr>
              <w:t>36</w:t>
            </w:r>
            <w:r w:rsidR="00AF5DF7" w:rsidRPr="00586A67">
              <w:rPr>
                <w:rFonts w:ascii="Palatino Linotype" w:hAnsi="Palatino Linotype"/>
                <w:b/>
                <w:noProof/>
                <w:webHidden/>
                <w:sz w:val="24"/>
              </w:rPr>
              <w:fldChar w:fldCharType="end"/>
            </w:r>
          </w:hyperlink>
        </w:p>
        <w:p w:rsidR="00AF5DF7" w:rsidRPr="00586A67" w:rsidRDefault="00A74509" w:rsidP="00AF5DF7">
          <w:pPr>
            <w:pStyle w:val="TDC1"/>
            <w:tabs>
              <w:tab w:val="right" w:leader="dot" w:pos="9394"/>
            </w:tabs>
            <w:spacing w:line="360" w:lineRule="auto"/>
            <w:rPr>
              <w:rFonts w:ascii="Palatino Linotype" w:eastAsiaTheme="minorEastAsia" w:hAnsi="Palatino Linotype"/>
              <w:b/>
              <w:noProof/>
              <w:sz w:val="24"/>
              <w:lang w:eastAsia="es-MX"/>
            </w:rPr>
          </w:pPr>
          <w:hyperlink w:anchor="_Toc57154371" w:history="1">
            <w:r w:rsidR="00AF5DF7" w:rsidRPr="00586A67">
              <w:rPr>
                <w:rStyle w:val="Hipervnculo"/>
                <w:rFonts w:ascii="Palatino Linotype" w:hAnsi="Palatino Linotype"/>
                <w:b/>
                <w:noProof/>
                <w:sz w:val="24"/>
              </w:rPr>
              <w:t>IV. De la disociación.</w:t>
            </w:r>
            <w:r w:rsidR="00AF5DF7" w:rsidRPr="00586A67">
              <w:rPr>
                <w:rFonts w:ascii="Palatino Linotype" w:hAnsi="Palatino Linotype"/>
                <w:b/>
                <w:noProof/>
                <w:webHidden/>
                <w:sz w:val="24"/>
              </w:rPr>
              <w:tab/>
            </w:r>
            <w:r w:rsidR="00AF5DF7" w:rsidRPr="00586A67">
              <w:rPr>
                <w:rFonts w:ascii="Palatino Linotype" w:hAnsi="Palatino Linotype"/>
                <w:b/>
                <w:noProof/>
                <w:webHidden/>
                <w:sz w:val="24"/>
              </w:rPr>
              <w:fldChar w:fldCharType="begin"/>
            </w:r>
            <w:r w:rsidR="00AF5DF7" w:rsidRPr="00586A67">
              <w:rPr>
                <w:rFonts w:ascii="Palatino Linotype" w:hAnsi="Palatino Linotype"/>
                <w:b/>
                <w:noProof/>
                <w:webHidden/>
                <w:sz w:val="24"/>
              </w:rPr>
              <w:instrText xml:space="preserve"> PAGEREF _Toc57154371 \h </w:instrText>
            </w:r>
            <w:r w:rsidR="00AF5DF7" w:rsidRPr="00586A67">
              <w:rPr>
                <w:rFonts w:ascii="Palatino Linotype" w:hAnsi="Palatino Linotype"/>
                <w:b/>
                <w:noProof/>
                <w:webHidden/>
                <w:sz w:val="24"/>
              </w:rPr>
            </w:r>
            <w:r w:rsidR="00AF5DF7" w:rsidRPr="00586A67">
              <w:rPr>
                <w:rFonts w:ascii="Palatino Linotype" w:hAnsi="Palatino Linotype"/>
                <w:b/>
                <w:noProof/>
                <w:webHidden/>
                <w:sz w:val="24"/>
              </w:rPr>
              <w:fldChar w:fldCharType="separate"/>
            </w:r>
            <w:r w:rsidR="0023031D" w:rsidRPr="00586A67">
              <w:rPr>
                <w:rFonts w:ascii="Palatino Linotype" w:hAnsi="Palatino Linotype"/>
                <w:b/>
                <w:noProof/>
                <w:webHidden/>
                <w:sz w:val="24"/>
              </w:rPr>
              <w:t>41</w:t>
            </w:r>
            <w:r w:rsidR="00AF5DF7" w:rsidRPr="00586A67">
              <w:rPr>
                <w:rFonts w:ascii="Palatino Linotype" w:hAnsi="Palatino Linotype"/>
                <w:b/>
                <w:noProof/>
                <w:webHidden/>
                <w:sz w:val="24"/>
              </w:rPr>
              <w:fldChar w:fldCharType="end"/>
            </w:r>
          </w:hyperlink>
        </w:p>
        <w:p w:rsidR="00AF5DF7" w:rsidRPr="00586A67" w:rsidRDefault="00A74509" w:rsidP="00AF5DF7">
          <w:pPr>
            <w:pStyle w:val="TDC1"/>
            <w:tabs>
              <w:tab w:val="right" w:leader="dot" w:pos="9394"/>
            </w:tabs>
            <w:spacing w:line="360" w:lineRule="auto"/>
            <w:rPr>
              <w:rFonts w:ascii="Palatino Linotype" w:eastAsiaTheme="minorEastAsia" w:hAnsi="Palatino Linotype"/>
              <w:b/>
              <w:noProof/>
              <w:sz w:val="24"/>
              <w:lang w:eastAsia="es-MX"/>
            </w:rPr>
          </w:pPr>
          <w:hyperlink w:anchor="_Toc57154372" w:history="1">
            <w:r w:rsidR="00AF5DF7" w:rsidRPr="00586A67">
              <w:rPr>
                <w:rStyle w:val="Hipervnculo"/>
                <w:rFonts w:ascii="Palatino Linotype" w:eastAsia="Times New Roman" w:hAnsi="Palatino Linotype" w:cstheme="majorBidi"/>
                <w:b/>
                <w:noProof/>
                <w:sz w:val="24"/>
                <w:lang w:val="es-ES_tradnl" w:eastAsia="es-ES"/>
              </w:rPr>
              <w:t>R E S O L U T I V O S</w:t>
            </w:r>
            <w:r w:rsidR="00AF5DF7" w:rsidRPr="00586A67">
              <w:rPr>
                <w:rFonts w:ascii="Palatino Linotype" w:hAnsi="Palatino Linotype"/>
                <w:b/>
                <w:noProof/>
                <w:webHidden/>
                <w:sz w:val="24"/>
              </w:rPr>
              <w:tab/>
            </w:r>
            <w:r w:rsidR="00AF5DF7" w:rsidRPr="00586A67">
              <w:rPr>
                <w:rFonts w:ascii="Palatino Linotype" w:hAnsi="Palatino Linotype"/>
                <w:b/>
                <w:noProof/>
                <w:webHidden/>
                <w:sz w:val="24"/>
              </w:rPr>
              <w:fldChar w:fldCharType="begin"/>
            </w:r>
            <w:r w:rsidR="00AF5DF7" w:rsidRPr="00586A67">
              <w:rPr>
                <w:rFonts w:ascii="Palatino Linotype" w:hAnsi="Palatino Linotype"/>
                <w:b/>
                <w:noProof/>
                <w:webHidden/>
                <w:sz w:val="24"/>
              </w:rPr>
              <w:instrText xml:space="preserve"> PAGEREF _Toc57154372 \h </w:instrText>
            </w:r>
            <w:r w:rsidR="00AF5DF7" w:rsidRPr="00586A67">
              <w:rPr>
                <w:rFonts w:ascii="Palatino Linotype" w:hAnsi="Palatino Linotype"/>
                <w:b/>
                <w:noProof/>
                <w:webHidden/>
                <w:sz w:val="24"/>
              </w:rPr>
            </w:r>
            <w:r w:rsidR="00AF5DF7" w:rsidRPr="00586A67">
              <w:rPr>
                <w:rFonts w:ascii="Palatino Linotype" w:hAnsi="Palatino Linotype"/>
                <w:b/>
                <w:noProof/>
                <w:webHidden/>
                <w:sz w:val="24"/>
              </w:rPr>
              <w:fldChar w:fldCharType="separate"/>
            </w:r>
            <w:r w:rsidR="0023031D" w:rsidRPr="00586A67">
              <w:rPr>
                <w:rFonts w:ascii="Palatino Linotype" w:hAnsi="Palatino Linotype"/>
                <w:b/>
                <w:noProof/>
                <w:webHidden/>
                <w:sz w:val="24"/>
              </w:rPr>
              <w:t>42</w:t>
            </w:r>
            <w:r w:rsidR="00AF5DF7" w:rsidRPr="00586A67">
              <w:rPr>
                <w:rFonts w:ascii="Palatino Linotype" w:hAnsi="Palatino Linotype"/>
                <w:b/>
                <w:noProof/>
                <w:webHidden/>
                <w:sz w:val="24"/>
              </w:rPr>
              <w:fldChar w:fldCharType="end"/>
            </w:r>
          </w:hyperlink>
        </w:p>
        <w:p w:rsidR="00FE511C" w:rsidRPr="00586A67" w:rsidRDefault="00FE511C" w:rsidP="00FE511C">
          <w:pPr>
            <w:spacing w:after="0" w:line="360" w:lineRule="auto"/>
            <w:ind w:right="332"/>
            <w:rPr>
              <w:rFonts w:ascii="Palatino Linotype" w:hAnsi="Palatino Linotype"/>
            </w:rPr>
          </w:pPr>
          <w:r w:rsidRPr="00586A67">
            <w:rPr>
              <w:rFonts w:ascii="Palatino Linotype" w:hAnsi="Palatino Linotype" w:cstheme="minorHAnsi"/>
              <w:b/>
              <w:bCs/>
              <w:sz w:val="28"/>
              <w:szCs w:val="28"/>
              <w:lang w:val="es-ES"/>
            </w:rPr>
            <w:fldChar w:fldCharType="end"/>
          </w:r>
        </w:p>
      </w:sdtContent>
    </w:sdt>
    <w:p w:rsidR="00FE511C" w:rsidRPr="00586A67" w:rsidRDefault="00FE511C" w:rsidP="00FE511C">
      <w:pPr>
        <w:spacing w:after="0" w:line="360" w:lineRule="auto"/>
        <w:ind w:right="332"/>
        <w:jc w:val="both"/>
        <w:rPr>
          <w:rFonts w:ascii="Palatino Linotype" w:eastAsia="MS Mincho" w:hAnsi="Palatino Linotype" w:cs="Times New Roman"/>
          <w:sz w:val="24"/>
          <w:szCs w:val="24"/>
          <w:lang w:val="es-ES_tradnl" w:eastAsia="es-ES"/>
        </w:rPr>
      </w:pPr>
    </w:p>
    <w:p w:rsidR="00FE511C" w:rsidRPr="00586A67" w:rsidRDefault="00FE511C" w:rsidP="00FE511C">
      <w:pPr>
        <w:spacing w:after="0" w:line="360" w:lineRule="auto"/>
        <w:ind w:right="332"/>
        <w:jc w:val="both"/>
        <w:rPr>
          <w:rFonts w:ascii="Palatino Linotype" w:eastAsia="MS Mincho" w:hAnsi="Palatino Linotype" w:cs="Times New Roman"/>
          <w:sz w:val="24"/>
          <w:szCs w:val="24"/>
          <w:lang w:val="es-ES_tradnl" w:eastAsia="es-ES"/>
        </w:rPr>
      </w:pPr>
    </w:p>
    <w:p w:rsidR="00FE511C" w:rsidRPr="00586A67" w:rsidRDefault="00FE511C" w:rsidP="00FE511C">
      <w:pPr>
        <w:spacing w:after="0" w:line="360" w:lineRule="auto"/>
        <w:ind w:right="332"/>
        <w:jc w:val="both"/>
        <w:rPr>
          <w:rFonts w:ascii="Palatino Linotype" w:eastAsia="MS Mincho" w:hAnsi="Palatino Linotype" w:cs="Times New Roman"/>
          <w:sz w:val="24"/>
          <w:szCs w:val="24"/>
          <w:lang w:val="es-ES_tradnl" w:eastAsia="es-ES"/>
        </w:rPr>
      </w:pPr>
    </w:p>
    <w:p w:rsidR="00FE511C" w:rsidRPr="00586A67" w:rsidRDefault="00FE511C" w:rsidP="00FE511C">
      <w:pPr>
        <w:spacing w:after="0" w:line="360" w:lineRule="auto"/>
        <w:ind w:right="332"/>
        <w:jc w:val="both"/>
        <w:rPr>
          <w:rFonts w:ascii="Palatino Linotype" w:eastAsia="MS Mincho" w:hAnsi="Palatino Linotype" w:cs="Times New Roman"/>
          <w:sz w:val="24"/>
          <w:szCs w:val="24"/>
          <w:lang w:val="es-ES_tradnl" w:eastAsia="es-ES"/>
        </w:rPr>
      </w:pPr>
    </w:p>
    <w:p w:rsidR="00FE511C" w:rsidRPr="00586A67" w:rsidRDefault="00FE511C" w:rsidP="00FE511C">
      <w:pPr>
        <w:spacing w:after="0" w:line="360" w:lineRule="auto"/>
        <w:ind w:right="332"/>
        <w:jc w:val="both"/>
        <w:rPr>
          <w:rFonts w:ascii="Palatino Linotype" w:eastAsia="MS Mincho" w:hAnsi="Palatino Linotype" w:cs="Times New Roman"/>
          <w:sz w:val="24"/>
          <w:szCs w:val="24"/>
          <w:lang w:val="es-ES_tradnl" w:eastAsia="es-ES"/>
        </w:rPr>
      </w:pPr>
    </w:p>
    <w:p w:rsidR="00FE511C" w:rsidRPr="00586A67" w:rsidRDefault="00FE511C" w:rsidP="00FE511C">
      <w:pPr>
        <w:spacing w:after="0" w:line="360" w:lineRule="auto"/>
        <w:ind w:right="332"/>
        <w:jc w:val="both"/>
        <w:rPr>
          <w:rFonts w:ascii="Palatino Linotype" w:eastAsia="MS Mincho" w:hAnsi="Palatino Linotype" w:cs="Times New Roman"/>
          <w:sz w:val="24"/>
          <w:szCs w:val="24"/>
          <w:lang w:val="es-ES_tradnl" w:eastAsia="es-ES"/>
        </w:rPr>
      </w:pPr>
      <w:r w:rsidRPr="00586A67">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dos (2) de diciembre  de dos mil veinte.</w:t>
      </w:r>
    </w:p>
    <w:p w:rsidR="00FE511C" w:rsidRPr="00586A67" w:rsidRDefault="00FE511C" w:rsidP="00FE511C">
      <w:pPr>
        <w:spacing w:after="0" w:line="360" w:lineRule="auto"/>
        <w:ind w:right="332"/>
        <w:jc w:val="both"/>
        <w:rPr>
          <w:rFonts w:ascii="Palatino Linotype" w:eastAsia="MS Mincho" w:hAnsi="Palatino Linotype" w:cs="Times New Roman"/>
          <w:sz w:val="24"/>
          <w:szCs w:val="24"/>
          <w:lang w:val="es-ES_tradnl" w:eastAsia="es-ES"/>
        </w:rPr>
      </w:pPr>
    </w:p>
    <w:p w:rsidR="00FE511C" w:rsidRPr="00586A67" w:rsidRDefault="00FE511C" w:rsidP="00FE511C">
      <w:pPr>
        <w:spacing w:after="0" w:line="360" w:lineRule="auto"/>
        <w:ind w:right="332"/>
        <w:jc w:val="both"/>
        <w:rPr>
          <w:rFonts w:ascii="Palatino Linotype" w:hAnsi="Palatino Linotype"/>
          <w:b/>
        </w:rPr>
      </w:pPr>
      <w:r w:rsidRPr="00586A67">
        <w:rPr>
          <w:rFonts w:ascii="Palatino Linotype" w:eastAsia="MS Mincho" w:hAnsi="Palatino Linotype" w:cs="Times New Roman"/>
          <w:b/>
          <w:sz w:val="24"/>
          <w:szCs w:val="24"/>
          <w:lang w:val="es-ES_tradnl" w:eastAsia="es-ES"/>
        </w:rPr>
        <w:t>VISTO</w:t>
      </w:r>
      <w:r w:rsidRPr="00586A67">
        <w:rPr>
          <w:rFonts w:ascii="Palatino Linotype" w:eastAsia="MS Mincho" w:hAnsi="Palatino Linotype" w:cs="Times New Roman"/>
          <w:sz w:val="24"/>
          <w:szCs w:val="24"/>
          <w:lang w:val="es-ES_tradnl" w:eastAsia="es-ES"/>
        </w:rPr>
        <w:t xml:space="preserve"> el expediente electrónico formado con motivo del recurso de revisión</w:t>
      </w:r>
      <w:r w:rsidRPr="00586A67">
        <w:rPr>
          <w:rFonts w:ascii="Palatino Linotype" w:eastAsia="MS Mincho" w:hAnsi="Palatino Linotype" w:cs="Arial"/>
          <w:b/>
          <w:bCs/>
          <w:sz w:val="24"/>
          <w:szCs w:val="24"/>
          <w:lang w:val="es-ES_tradnl" w:eastAsia="es-ES"/>
        </w:rPr>
        <w:t xml:space="preserve">, </w:t>
      </w:r>
      <w:r w:rsidRPr="00586A67">
        <w:rPr>
          <w:rFonts w:ascii="Palatino Linotype" w:hAnsi="Palatino Linotype" w:cs="Arial"/>
          <w:b/>
          <w:bCs/>
          <w:sz w:val="24"/>
          <w:lang w:eastAsia="es-MX"/>
        </w:rPr>
        <w:t xml:space="preserve">04768/INFOEM/IP/RR/2020 </w:t>
      </w:r>
      <w:r w:rsidRPr="00586A67">
        <w:rPr>
          <w:rFonts w:ascii="Palatino Linotype" w:eastAsia="MS Mincho" w:hAnsi="Palatino Linotype" w:cs="Times New Roman"/>
          <w:sz w:val="24"/>
          <w:szCs w:val="24"/>
          <w:lang w:val="es-ES_tradnl" w:eastAsia="es-ES"/>
        </w:rPr>
        <w:t>promovido por</w:t>
      </w:r>
      <w:r w:rsidRPr="00586A67">
        <w:rPr>
          <w:rFonts w:ascii="Palatino Linotype" w:hAnsi="Palatino Linotype"/>
          <w:b/>
          <w:sz w:val="24"/>
          <w:szCs w:val="24"/>
        </w:rPr>
        <w:t xml:space="preserve"> </w:t>
      </w:r>
      <w:r w:rsidR="00281EAC" w:rsidRPr="00281EAC">
        <w:rPr>
          <w:rFonts w:ascii="Palatino Linotype" w:hAnsi="Palatino Linotype"/>
          <w:b/>
          <w:sz w:val="24"/>
          <w:szCs w:val="24"/>
          <w:highlight w:val="black"/>
        </w:rPr>
        <w:t>----------------------------</w:t>
      </w:r>
      <w:r w:rsidRPr="00586A67">
        <w:rPr>
          <w:rFonts w:ascii="Palatino Linotype" w:hAnsi="Palatino Linotype"/>
          <w:b/>
          <w:sz w:val="24"/>
          <w:szCs w:val="24"/>
        </w:rPr>
        <w:t xml:space="preserve"> </w:t>
      </w:r>
      <w:r w:rsidRPr="00586A67">
        <w:rPr>
          <w:rFonts w:ascii="Palatino Linotype" w:eastAsia="MS Mincho" w:hAnsi="Palatino Linotype" w:cs="Arial"/>
          <w:sz w:val="24"/>
          <w:szCs w:val="24"/>
          <w:lang w:val="es-ES_tradnl" w:eastAsia="es-ES"/>
        </w:rPr>
        <w:t xml:space="preserve">en su calidad de </w:t>
      </w:r>
      <w:r w:rsidRPr="00586A67">
        <w:rPr>
          <w:rFonts w:ascii="Palatino Linotype" w:eastAsia="MS Mincho" w:hAnsi="Palatino Linotype" w:cs="Arial"/>
          <w:b/>
          <w:sz w:val="24"/>
          <w:szCs w:val="24"/>
          <w:lang w:val="es-ES_tradnl" w:eastAsia="es-ES"/>
        </w:rPr>
        <w:t>RECURRENTE</w:t>
      </w:r>
      <w:r w:rsidRPr="00586A67">
        <w:rPr>
          <w:rFonts w:ascii="Palatino Linotype" w:eastAsia="MS Mincho" w:hAnsi="Palatino Linotype" w:cs="Arial"/>
          <w:sz w:val="24"/>
          <w:szCs w:val="24"/>
          <w:lang w:val="es-ES_tradnl" w:eastAsia="es-ES"/>
        </w:rPr>
        <w:t xml:space="preserve">, en contra de la respuesta del </w:t>
      </w:r>
      <w:r w:rsidRPr="00586A67">
        <w:rPr>
          <w:rFonts w:ascii="Palatino Linotype" w:eastAsia="MS Mincho" w:hAnsi="Palatino Linotype" w:cs="Arial"/>
          <w:b/>
          <w:sz w:val="24"/>
          <w:szCs w:val="24"/>
          <w:lang w:val="es-ES_tradnl" w:eastAsia="es-ES"/>
        </w:rPr>
        <w:t xml:space="preserve">Ayuntamiento de </w:t>
      </w:r>
      <w:proofErr w:type="spellStart"/>
      <w:r w:rsidRPr="00586A67">
        <w:rPr>
          <w:rFonts w:ascii="Palatino Linotype" w:eastAsia="MS Mincho" w:hAnsi="Palatino Linotype" w:cs="Arial"/>
          <w:b/>
          <w:sz w:val="24"/>
          <w:szCs w:val="24"/>
          <w:lang w:val="es-ES_tradnl" w:eastAsia="es-ES"/>
        </w:rPr>
        <w:t>Tlalmanalco</w:t>
      </w:r>
      <w:proofErr w:type="spellEnd"/>
      <w:r w:rsidRPr="00586A67">
        <w:rPr>
          <w:rFonts w:ascii="Palatino Linotype" w:eastAsia="MS Mincho" w:hAnsi="Palatino Linotype" w:cs="Arial"/>
          <w:b/>
          <w:sz w:val="24"/>
          <w:szCs w:val="24"/>
          <w:lang w:val="es-ES_tradnl" w:eastAsia="es-ES"/>
        </w:rPr>
        <w:t xml:space="preserve"> </w:t>
      </w:r>
      <w:r w:rsidRPr="00586A67">
        <w:rPr>
          <w:rFonts w:ascii="Palatino Linotype" w:eastAsia="MS Mincho" w:hAnsi="Palatino Linotype" w:cs="Times New Roman"/>
          <w:sz w:val="24"/>
          <w:szCs w:val="24"/>
          <w:lang w:val="es-ES_tradnl" w:eastAsia="es-ES"/>
        </w:rPr>
        <w:t>en lo sucesivo el</w:t>
      </w:r>
      <w:r w:rsidRPr="00586A67">
        <w:rPr>
          <w:rFonts w:ascii="Palatino Linotype" w:eastAsia="MS Mincho" w:hAnsi="Palatino Linotype" w:cs="Times New Roman"/>
          <w:b/>
          <w:sz w:val="24"/>
          <w:szCs w:val="24"/>
          <w:lang w:val="es-ES_tradnl" w:eastAsia="es-ES"/>
        </w:rPr>
        <w:t xml:space="preserve"> SUJETO OBLIGADO</w:t>
      </w:r>
      <w:r w:rsidRPr="00586A67">
        <w:rPr>
          <w:rFonts w:ascii="Palatino Linotype" w:eastAsia="MS Mincho" w:hAnsi="Palatino Linotype" w:cs="Times New Roman"/>
          <w:bCs/>
          <w:sz w:val="24"/>
          <w:szCs w:val="24"/>
          <w:lang w:val="es-ES_tradnl" w:eastAsia="es-ES"/>
        </w:rPr>
        <w:t>,</w:t>
      </w:r>
      <w:r w:rsidRPr="00586A67">
        <w:rPr>
          <w:rFonts w:ascii="Palatino Linotype" w:eastAsia="MS Mincho" w:hAnsi="Palatino Linotype" w:cs="Times New Roman"/>
          <w:b/>
          <w:sz w:val="24"/>
          <w:szCs w:val="24"/>
          <w:lang w:val="es-ES_tradnl" w:eastAsia="es-ES"/>
        </w:rPr>
        <w:t xml:space="preserve"> </w:t>
      </w:r>
      <w:r w:rsidRPr="00586A67">
        <w:rPr>
          <w:rFonts w:ascii="Palatino Linotype" w:eastAsia="MS Mincho" w:hAnsi="Palatino Linotype" w:cs="Times New Roman"/>
          <w:sz w:val="24"/>
          <w:szCs w:val="24"/>
          <w:lang w:val="es-ES_tradnl" w:eastAsia="es-ES"/>
        </w:rPr>
        <w:t>se procede a dictar la presente resolución, con base en los siguientes:</w:t>
      </w:r>
    </w:p>
    <w:p w:rsidR="00FE511C" w:rsidRPr="00586A67" w:rsidRDefault="00FE511C" w:rsidP="00FE511C">
      <w:pPr>
        <w:spacing w:after="0" w:line="360" w:lineRule="auto"/>
        <w:ind w:right="332"/>
        <w:jc w:val="both"/>
        <w:rPr>
          <w:rFonts w:ascii="Palatino Linotype" w:eastAsia="MS Mincho" w:hAnsi="Palatino Linotype" w:cs="Times New Roman"/>
          <w:b/>
          <w:sz w:val="24"/>
          <w:szCs w:val="24"/>
          <w:lang w:val="es-ES_tradnl" w:eastAsia="es-ES"/>
        </w:rPr>
      </w:pPr>
    </w:p>
    <w:p w:rsidR="00FE511C" w:rsidRPr="00586A67" w:rsidRDefault="00FE511C" w:rsidP="00FE511C">
      <w:pPr>
        <w:keepNext/>
        <w:keepLines/>
        <w:spacing w:after="0" w:line="360" w:lineRule="auto"/>
        <w:ind w:right="332"/>
        <w:jc w:val="center"/>
        <w:outlineLvl w:val="0"/>
        <w:rPr>
          <w:rFonts w:ascii="Palatino Linotype" w:eastAsia="MS Gothic" w:hAnsi="Palatino Linotype" w:cs="Times New Roman"/>
          <w:b/>
          <w:sz w:val="24"/>
          <w:szCs w:val="32"/>
          <w:lang w:val="de-DE"/>
        </w:rPr>
      </w:pPr>
      <w:bookmarkStart w:id="0" w:name="_Toc57154359"/>
      <w:r w:rsidRPr="00586A67">
        <w:rPr>
          <w:rFonts w:ascii="Palatino Linotype" w:eastAsia="MS Gothic" w:hAnsi="Palatino Linotype" w:cs="Times New Roman"/>
          <w:b/>
          <w:sz w:val="24"/>
          <w:szCs w:val="32"/>
          <w:lang w:val="de-DE"/>
        </w:rPr>
        <w:t>A N T E C E D E N T E S</w:t>
      </w:r>
      <w:bookmarkEnd w:id="0"/>
    </w:p>
    <w:p w:rsidR="00FE511C" w:rsidRPr="00586A67" w:rsidRDefault="00FE511C" w:rsidP="00FE511C">
      <w:pPr>
        <w:spacing w:after="0" w:line="360" w:lineRule="auto"/>
        <w:ind w:right="332"/>
        <w:rPr>
          <w:rFonts w:ascii="Palatino Linotype" w:hAnsi="Palatino Linotype"/>
          <w:lang w:val="de-DE"/>
        </w:rPr>
      </w:pPr>
    </w:p>
    <w:p w:rsidR="00FE511C" w:rsidRPr="00586A67" w:rsidRDefault="00FE511C" w:rsidP="00FE511C">
      <w:pPr>
        <w:numPr>
          <w:ilvl w:val="0"/>
          <w:numId w:val="1"/>
        </w:numPr>
        <w:spacing w:after="0" w:line="360" w:lineRule="auto"/>
        <w:ind w:left="0" w:right="332" w:firstLine="0"/>
        <w:contextualSpacing/>
        <w:jc w:val="both"/>
        <w:rPr>
          <w:rFonts w:ascii="Palatino Linotype" w:eastAsia="Calibri" w:hAnsi="Palatino Linotype" w:cs="Arial"/>
          <w:sz w:val="24"/>
          <w:szCs w:val="24"/>
          <w:lang w:val="es-ES" w:eastAsia="es-ES"/>
        </w:rPr>
      </w:pPr>
      <w:r w:rsidRPr="00586A67">
        <w:rPr>
          <w:rFonts w:ascii="Palatino Linotype" w:eastAsia="Calibri" w:hAnsi="Palatino Linotype" w:cs="Arial"/>
          <w:sz w:val="24"/>
          <w:szCs w:val="24"/>
          <w:lang w:val="es-ES" w:eastAsia="es-ES"/>
        </w:rPr>
        <w:t>El día veinte ((20) de octubre  de dos mil veinte,</w:t>
      </w:r>
      <w:r w:rsidRPr="00586A67">
        <w:rPr>
          <w:rFonts w:ascii="Palatino Linotype" w:eastAsia="Calibri" w:hAnsi="Palatino Linotype" w:cs="Times New Roman"/>
          <w:sz w:val="24"/>
          <w:szCs w:val="24"/>
          <w:lang w:val="es-ES" w:eastAsia="es-ES"/>
        </w:rPr>
        <w:t xml:space="preserve"> se presentó </w:t>
      </w:r>
      <w:r w:rsidRPr="00586A67">
        <w:rPr>
          <w:rFonts w:ascii="Palatino Linotype" w:eastAsia="Calibri" w:hAnsi="Palatino Linotype" w:cs="Arial"/>
          <w:sz w:val="24"/>
          <w:szCs w:val="24"/>
          <w:lang w:val="es-ES" w:eastAsia="es-ES"/>
        </w:rPr>
        <w:t xml:space="preserve">ante el </w:t>
      </w:r>
      <w:r w:rsidRPr="00586A67">
        <w:rPr>
          <w:rFonts w:ascii="Palatino Linotype" w:eastAsia="Calibri" w:hAnsi="Palatino Linotype" w:cs="Arial"/>
          <w:b/>
          <w:sz w:val="24"/>
          <w:szCs w:val="24"/>
          <w:lang w:val="es-ES" w:eastAsia="es-ES"/>
        </w:rPr>
        <w:t>SUJETO OBLIGADO</w:t>
      </w:r>
      <w:r w:rsidRPr="00586A67">
        <w:rPr>
          <w:rFonts w:ascii="Palatino Linotype" w:eastAsia="Calibri" w:hAnsi="Palatino Linotype" w:cs="Arial"/>
          <w:sz w:val="24"/>
          <w:szCs w:val="24"/>
          <w:lang w:val="es-ES_tradnl" w:eastAsia="es-ES"/>
        </w:rPr>
        <w:t xml:space="preserve"> vía </w:t>
      </w:r>
      <w:r w:rsidRPr="00586A67">
        <w:rPr>
          <w:rFonts w:ascii="Palatino Linotype" w:eastAsia="Calibri" w:hAnsi="Palatino Linotype" w:cs="Arial"/>
          <w:sz w:val="24"/>
          <w:szCs w:val="24"/>
          <w:lang w:val="es-ES" w:eastAsia="es-ES"/>
        </w:rPr>
        <w:t xml:space="preserve">Sistema de Acceso a la Información Mexiquense </w:t>
      </w:r>
      <w:r w:rsidRPr="00586A67">
        <w:rPr>
          <w:rFonts w:ascii="Palatino Linotype" w:eastAsia="Calibri" w:hAnsi="Palatino Linotype" w:cs="Arial"/>
          <w:b/>
          <w:sz w:val="24"/>
          <w:szCs w:val="24"/>
          <w:lang w:val="es-ES" w:eastAsia="es-ES"/>
        </w:rPr>
        <w:t>SAIMEX</w:t>
      </w:r>
      <w:r w:rsidRPr="00586A67">
        <w:rPr>
          <w:rFonts w:ascii="Palatino Linotype" w:eastAsia="Calibri" w:hAnsi="Palatino Linotype" w:cs="Arial"/>
          <w:sz w:val="24"/>
          <w:szCs w:val="24"/>
          <w:lang w:val="es-ES" w:eastAsia="es-ES"/>
        </w:rPr>
        <w:t xml:space="preserve">, la solicitud de información pública registrada con el número </w:t>
      </w:r>
      <w:r w:rsidRPr="00586A67">
        <w:rPr>
          <w:rFonts w:ascii="Palatino Linotype" w:eastAsia="Calibri" w:hAnsi="Palatino Linotype" w:cs="Arial"/>
          <w:b/>
          <w:bCs/>
          <w:sz w:val="24"/>
          <w:szCs w:val="24"/>
          <w:lang w:eastAsia="es-ES"/>
        </w:rPr>
        <w:t xml:space="preserve"> 00156/TLALMANA/IP/2020 </w:t>
      </w:r>
      <w:r w:rsidRPr="00586A67">
        <w:rPr>
          <w:rFonts w:ascii="Palatino Linotype" w:eastAsia="Calibri" w:hAnsi="Palatino Linotype" w:cs="Arial"/>
          <w:sz w:val="24"/>
          <w:szCs w:val="24"/>
          <w:lang w:val="es-ES" w:eastAsia="es-ES"/>
        </w:rPr>
        <w:t>mediante la cual solicitó:</w:t>
      </w:r>
    </w:p>
    <w:p w:rsidR="00FE511C" w:rsidRPr="00586A67" w:rsidRDefault="00FE511C" w:rsidP="00FE511C">
      <w:pPr>
        <w:spacing w:after="0" w:line="360" w:lineRule="auto"/>
        <w:ind w:left="426" w:right="332"/>
        <w:contextualSpacing/>
        <w:jc w:val="both"/>
        <w:rPr>
          <w:rFonts w:ascii="Palatino Linotype" w:eastAsia="Calibri" w:hAnsi="Palatino Linotype" w:cs="Arial"/>
          <w:sz w:val="24"/>
          <w:szCs w:val="24"/>
          <w:lang w:val="es-ES" w:eastAsia="es-ES"/>
        </w:rPr>
      </w:pPr>
    </w:p>
    <w:p w:rsidR="00FE511C" w:rsidRPr="00586A67" w:rsidRDefault="00FE511C" w:rsidP="00FE511C">
      <w:pPr>
        <w:spacing w:after="0" w:line="360" w:lineRule="auto"/>
        <w:ind w:left="567" w:right="332"/>
        <w:contextualSpacing/>
        <w:jc w:val="both"/>
        <w:rPr>
          <w:rFonts w:ascii="Palatino Linotype" w:hAnsi="Palatino Linotype"/>
          <w:i/>
          <w:iCs/>
          <w:color w:val="000000"/>
        </w:rPr>
      </w:pPr>
      <w:r w:rsidRPr="00586A67">
        <w:rPr>
          <w:rFonts w:ascii="Palatino Linotype" w:hAnsi="Palatino Linotype"/>
          <w:i/>
          <w:iCs/>
          <w:color w:val="000000"/>
        </w:rPr>
        <w:t>“</w:t>
      </w:r>
      <w:r w:rsidRPr="00586A67">
        <w:rPr>
          <w:rFonts w:ascii="Palatino Linotype" w:hAnsi="Palatino Linotype"/>
          <w:i/>
          <w:color w:val="000000"/>
        </w:rPr>
        <w:t xml:space="preserve">En base a los fundamentos del artículo 53 de la Ley de Transparencia y Acceso a la Información Pública del Estado de México y Municipios se le solicita de la manera más atenta, proporcione en manera digital a través del portal </w:t>
      </w:r>
      <w:proofErr w:type="spellStart"/>
      <w:r w:rsidRPr="00586A67">
        <w:rPr>
          <w:rFonts w:ascii="Palatino Linotype" w:hAnsi="Palatino Linotype"/>
          <w:i/>
          <w:color w:val="000000"/>
        </w:rPr>
        <w:t>saimex</w:t>
      </w:r>
      <w:proofErr w:type="spellEnd"/>
      <w:r w:rsidRPr="00586A67">
        <w:rPr>
          <w:rFonts w:ascii="Palatino Linotype" w:hAnsi="Palatino Linotype"/>
          <w:i/>
          <w:color w:val="000000"/>
        </w:rPr>
        <w:t xml:space="preserve"> de manera desglosada la </w:t>
      </w:r>
      <w:proofErr w:type="spellStart"/>
      <w:r w:rsidRPr="00586A67">
        <w:rPr>
          <w:rFonts w:ascii="Palatino Linotype" w:hAnsi="Palatino Linotype"/>
          <w:i/>
          <w:color w:val="000000"/>
        </w:rPr>
        <w:t>nomina</w:t>
      </w:r>
      <w:proofErr w:type="spellEnd"/>
      <w:r w:rsidRPr="00586A67">
        <w:rPr>
          <w:rFonts w:ascii="Palatino Linotype" w:hAnsi="Palatino Linotype"/>
          <w:i/>
          <w:color w:val="000000"/>
        </w:rPr>
        <w:t xml:space="preserve"> de todos los trabajadores del ayuntamiento y del </w:t>
      </w:r>
      <w:proofErr w:type="spellStart"/>
      <w:r w:rsidRPr="00586A67">
        <w:rPr>
          <w:rFonts w:ascii="Palatino Linotype" w:hAnsi="Palatino Linotype"/>
          <w:i/>
          <w:color w:val="000000"/>
        </w:rPr>
        <w:t>dif</w:t>
      </w:r>
      <w:proofErr w:type="spellEnd"/>
      <w:r w:rsidRPr="00586A67">
        <w:rPr>
          <w:rFonts w:ascii="Palatino Linotype" w:hAnsi="Palatino Linotype"/>
          <w:i/>
          <w:color w:val="000000"/>
        </w:rPr>
        <w:t xml:space="preserve">. Recalcando que lea la ley de transparencia a su totalidad y la ley de </w:t>
      </w:r>
      <w:proofErr w:type="spellStart"/>
      <w:r w:rsidRPr="00586A67">
        <w:rPr>
          <w:rFonts w:ascii="Palatino Linotype" w:hAnsi="Palatino Linotype"/>
          <w:i/>
          <w:color w:val="000000"/>
        </w:rPr>
        <w:t>proteccion</w:t>
      </w:r>
      <w:proofErr w:type="spellEnd"/>
      <w:r w:rsidRPr="00586A67">
        <w:rPr>
          <w:rFonts w:ascii="Palatino Linotype" w:hAnsi="Palatino Linotype"/>
          <w:i/>
          <w:color w:val="000000"/>
        </w:rPr>
        <w:t xml:space="preserve"> de datos personales, esta </w:t>
      </w:r>
      <w:proofErr w:type="spellStart"/>
      <w:r w:rsidRPr="00586A67">
        <w:rPr>
          <w:rFonts w:ascii="Palatino Linotype" w:hAnsi="Palatino Linotype"/>
          <w:i/>
          <w:color w:val="000000"/>
        </w:rPr>
        <w:t>informacion</w:t>
      </w:r>
      <w:proofErr w:type="spellEnd"/>
      <w:r w:rsidRPr="00586A67">
        <w:rPr>
          <w:rFonts w:ascii="Palatino Linotype" w:hAnsi="Palatino Linotype"/>
          <w:i/>
          <w:color w:val="000000"/>
        </w:rPr>
        <w:t xml:space="preserve"> es </w:t>
      </w:r>
      <w:proofErr w:type="spellStart"/>
      <w:proofErr w:type="gramStart"/>
      <w:r w:rsidRPr="00586A67">
        <w:rPr>
          <w:rFonts w:ascii="Palatino Linotype" w:hAnsi="Palatino Linotype"/>
          <w:i/>
          <w:color w:val="000000"/>
        </w:rPr>
        <w:t>publica</w:t>
      </w:r>
      <w:proofErr w:type="spellEnd"/>
      <w:proofErr w:type="gramEnd"/>
      <w:r w:rsidRPr="00586A67">
        <w:rPr>
          <w:rFonts w:ascii="Palatino Linotype" w:hAnsi="Palatino Linotype"/>
          <w:i/>
          <w:color w:val="000000"/>
        </w:rPr>
        <w:t xml:space="preserve">. De no proporcionar se </w:t>
      </w:r>
      <w:proofErr w:type="spellStart"/>
      <w:r w:rsidRPr="00586A67">
        <w:rPr>
          <w:rFonts w:ascii="Palatino Linotype" w:hAnsi="Palatino Linotype"/>
          <w:i/>
          <w:color w:val="000000"/>
        </w:rPr>
        <w:t>seguira</w:t>
      </w:r>
      <w:proofErr w:type="spellEnd"/>
      <w:r w:rsidRPr="00586A67">
        <w:rPr>
          <w:rFonts w:ascii="Palatino Linotype" w:hAnsi="Palatino Linotype"/>
          <w:i/>
          <w:color w:val="000000"/>
        </w:rPr>
        <w:t xml:space="preserve"> muy de cerca para el recurso de </w:t>
      </w:r>
      <w:proofErr w:type="spellStart"/>
      <w:r w:rsidRPr="00586A67">
        <w:rPr>
          <w:rFonts w:ascii="Palatino Linotype" w:hAnsi="Palatino Linotype"/>
          <w:i/>
          <w:color w:val="000000"/>
        </w:rPr>
        <w:t>revision</w:t>
      </w:r>
      <w:proofErr w:type="spellEnd"/>
      <w:r w:rsidRPr="00586A67">
        <w:rPr>
          <w:rFonts w:ascii="Palatino Linotype" w:hAnsi="Palatino Linotype"/>
          <w:i/>
          <w:color w:val="000000"/>
        </w:rPr>
        <w:t xml:space="preserve"> conlleve a que se le multe con medidas de apremio al ayuntamiento y al encargado o encargada de la unidad de transparencia.</w:t>
      </w:r>
      <w:r w:rsidRPr="00586A67">
        <w:rPr>
          <w:rFonts w:ascii="Palatino Linotype" w:hAnsi="Palatino Linotype"/>
          <w:i/>
          <w:iCs/>
          <w:color w:val="000000"/>
        </w:rPr>
        <w:t>” (Sic)</w:t>
      </w:r>
    </w:p>
    <w:p w:rsidR="00FE511C" w:rsidRPr="00586A67" w:rsidRDefault="00FE511C" w:rsidP="00FE511C">
      <w:pPr>
        <w:spacing w:after="0" w:line="360" w:lineRule="auto"/>
        <w:ind w:right="332"/>
        <w:contextualSpacing/>
        <w:jc w:val="both"/>
        <w:rPr>
          <w:rFonts w:ascii="Palatino Linotype" w:eastAsia="Times New Roman" w:hAnsi="Palatino Linotype" w:cs="Arial"/>
          <w:sz w:val="24"/>
          <w:szCs w:val="24"/>
          <w:lang w:val="es-ES" w:eastAsia="es-ES"/>
        </w:rPr>
      </w:pPr>
    </w:p>
    <w:p w:rsidR="00FE511C" w:rsidRPr="00586A67" w:rsidRDefault="00FE511C" w:rsidP="00FE511C">
      <w:pPr>
        <w:numPr>
          <w:ilvl w:val="0"/>
          <w:numId w:val="1"/>
        </w:numPr>
        <w:spacing w:after="0" w:line="360" w:lineRule="auto"/>
        <w:ind w:left="0" w:right="332" w:firstLine="0"/>
        <w:contextualSpacing/>
        <w:jc w:val="both"/>
        <w:rPr>
          <w:rFonts w:ascii="Palatino Linotype" w:eastAsiaTheme="minorEastAsia" w:hAnsi="Palatino Linotype" w:cs="Arial"/>
          <w:i/>
          <w:sz w:val="24"/>
          <w:szCs w:val="24"/>
          <w:lang w:val="es-ES_tradnl" w:eastAsia="es-ES"/>
        </w:rPr>
      </w:pPr>
      <w:r w:rsidRPr="00586A67">
        <w:rPr>
          <w:rFonts w:ascii="Palatino Linotype" w:eastAsiaTheme="minorEastAsia" w:hAnsi="Palatino Linotype" w:cs="Arial"/>
          <w:sz w:val="24"/>
          <w:szCs w:val="24"/>
          <w:lang w:val="es-ES_tradnl" w:eastAsia="es-ES"/>
        </w:rPr>
        <w:lastRenderedPageBreak/>
        <w:t xml:space="preserve">Se hace constar que se señaló como modalidad de entrega de la información a través del Sistema de Acceso a la Información Mexiquense </w:t>
      </w:r>
      <w:r w:rsidRPr="00586A67">
        <w:rPr>
          <w:rFonts w:ascii="Palatino Linotype" w:eastAsiaTheme="minorEastAsia" w:hAnsi="Palatino Linotype" w:cs="Arial"/>
          <w:b/>
          <w:sz w:val="24"/>
          <w:szCs w:val="24"/>
          <w:lang w:val="es-ES_tradnl" w:eastAsia="es-ES"/>
        </w:rPr>
        <w:t xml:space="preserve">(SAIMEX). </w:t>
      </w:r>
    </w:p>
    <w:p w:rsidR="00FE511C" w:rsidRPr="00586A67" w:rsidRDefault="00FE511C" w:rsidP="00FE511C">
      <w:pPr>
        <w:spacing w:after="0" w:line="360" w:lineRule="auto"/>
        <w:ind w:right="332"/>
        <w:contextualSpacing/>
        <w:jc w:val="both"/>
        <w:rPr>
          <w:rFonts w:ascii="Palatino Linotype" w:eastAsia="MS Mincho" w:hAnsi="Palatino Linotype" w:cs="Arial"/>
          <w:sz w:val="24"/>
          <w:lang w:val="es-ES_tradnl" w:eastAsia="es-ES"/>
        </w:rPr>
      </w:pPr>
    </w:p>
    <w:p w:rsidR="00FE511C" w:rsidRPr="00586A67" w:rsidRDefault="00FE511C" w:rsidP="00FE511C">
      <w:pPr>
        <w:numPr>
          <w:ilvl w:val="0"/>
          <w:numId w:val="1"/>
        </w:numPr>
        <w:spacing w:after="0" w:line="360" w:lineRule="auto"/>
        <w:ind w:left="0" w:right="332" w:firstLine="0"/>
        <w:contextualSpacing/>
        <w:jc w:val="both"/>
        <w:rPr>
          <w:rFonts w:ascii="Palatino Linotype" w:eastAsia="MS Mincho" w:hAnsi="Palatino Linotype" w:cs="Arial"/>
          <w:sz w:val="24"/>
          <w:lang w:val="es-ES_tradnl" w:eastAsia="es-ES"/>
        </w:rPr>
      </w:pPr>
      <w:r w:rsidRPr="00586A67">
        <w:rPr>
          <w:rFonts w:ascii="Palatino Linotype" w:eastAsia="Calibri" w:hAnsi="Palatino Linotype" w:cs="Arial"/>
          <w:sz w:val="24"/>
          <w:szCs w:val="24"/>
          <w:lang w:val="es-ES" w:eastAsia="es-ES"/>
        </w:rPr>
        <w:t xml:space="preserve"> El </w:t>
      </w:r>
      <w:r w:rsidRPr="00586A67">
        <w:rPr>
          <w:rFonts w:ascii="Palatino Linotype" w:eastAsia="Calibri" w:hAnsi="Palatino Linotype" w:cs="Arial"/>
          <w:b/>
          <w:sz w:val="24"/>
          <w:szCs w:val="24"/>
          <w:lang w:val="es-ES" w:eastAsia="es-ES"/>
        </w:rPr>
        <w:t>SUJETO OBLIGADO</w:t>
      </w:r>
      <w:r w:rsidRPr="00586A67">
        <w:rPr>
          <w:rFonts w:ascii="Palatino Linotype" w:eastAsia="Calibri" w:hAnsi="Palatino Linotype" w:cs="Arial"/>
          <w:sz w:val="24"/>
          <w:szCs w:val="24"/>
          <w:lang w:val="es-ES" w:eastAsia="es-ES"/>
        </w:rPr>
        <w:t xml:space="preserve"> el día</w:t>
      </w:r>
      <w:r w:rsidRPr="00586A67">
        <w:rPr>
          <w:rFonts w:ascii="Palatino Linotype" w:eastAsia="MS Mincho" w:hAnsi="Palatino Linotype" w:cs="Arial"/>
          <w:sz w:val="24"/>
          <w:lang w:val="es-ES_tradnl" w:eastAsia="es-ES"/>
        </w:rPr>
        <w:t xml:space="preserve"> veintitrés (23) de octubre  de </w:t>
      </w:r>
      <w:r w:rsidRPr="00586A67">
        <w:rPr>
          <w:rFonts w:ascii="Palatino Linotype" w:eastAsia="Calibri" w:hAnsi="Palatino Linotype" w:cs="Arial"/>
          <w:sz w:val="24"/>
          <w:szCs w:val="24"/>
          <w:lang w:val="es-ES" w:eastAsia="es-ES"/>
        </w:rPr>
        <w:t xml:space="preserve">dos mil veinte en respuesta a la solicitud de información señaló lo siguiente: </w:t>
      </w:r>
    </w:p>
    <w:p w:rsidR="00FE511C" w:rsidRPr="00586A67" w:rsidRDefault="00FE511C" w:rsidP="00FE511C">
      <w:pPr>
        <w:spacing w:after="0" w:line="360" w:lineRule="auto"/>
        <w:ind w:right="332"/>
        <w:contextualSpacing/>
        <w:jc w:val="both"/>
        <w:rPr>
          <w:rFonts w:ascii="Palatino Linotype" w:eastAsia="MS Mincho" w:hAnsi="Palatino Linotype" w:cs="Arial"/>
          <w:sz w:val="24"/>
          <w:lang w:val="es-ES_tradnl" w:eastAsia="es-ES"/>
        </w:rPr>
      </w:pPr>
    </w:p>
    <w:tbl>
      <w:tblPr>
        <w:tblW w:w="8374" w:type="dxa"/>
        <w:jc w:val="center"/>
        <w:tblCellSpacing w:w="0" w:type="dxa"/>
        <w:tblCellMar>
          <w:left w:w="0" w:type="dxa"/>
          <w:right w:w="0" w:type="dxa"/>
        </w:tblCellMar>
        <w:tblLook w:val="04A0" w:firstRow="1" w:lastRow="0" w:firstColumn="1" w:lastColumn="0" w:noHBand="0" w:noVBand="1"/>
      </w:tblPr>
      <w:tblGrid>
        <w:gridCol w:w="8374"/>
      </w:tblGrid>
      <w:tr w:rsidR="00FE511C" w:rsidRPr="00586A67" w:rsidTr="006856F8">
        <w:trPr>
          <w:trHeight w:val="300"/>
          <w:tblCellSpacing w:w="0" w:type="dxa"/>
          <w:jc w:val="center"/>
        </w:trPr>
        <w:tc>
          <w:tcPr>
            <w:tcW w:w="8374" w:type="dxa"/>
            <w:vAlign w:val="center"/>
            <w:hideMark/>
          </w:tcPr>
          <w:p w:rsidR="00FE511C" w:rsidRPr="00586A67" w:rsidRDefault="00FE511C" w:rsidP="00FE511C">
            <w:pPr>
              <w:jc w:val="right"/>
              <w:rPr>
                <w:rFonts w:ascii="Palatino Linotype" w:hAnsi="Palatino Linotype"/>
                <w:i/>
              </w:rPr>
            </w:pPr>
            <w:proofErr w:type="spellStart"/>
            <w:r w:rsidRPr="00586A67">
              <w:rPr>
                <w:rFonts w:ascii="Palatino Linotype" w:hAnsi="Palatino Linotype"/>
                <w:i/>
              </w:rPr>
              <w:t>Tlalmanalco</w:t>
            </w:r>
            <w:proofErr w:type="spellEnd"/>
            <w:r w:rsidRPr="00586A67">
              <w:rPr>
                <w:rFonts w:ascii="Palatino Linotype" w:hAnsi="Palatino Linotype"/>
                <w:i/>
              </w:rPr>
              <w:t>, México a 23 de Octubre de 2020</w:t>
            </w:r>
          </w:p>
        </w:tc>
      </w:tr>
      <w:tr w:rsidR="00FE511C" w:rsidRPr="00586A67" w:rsidTr="006856F8">
        <w:trPr>
          <w:trHeight w:val="300"/>
          <w:tblCellSpacing w:w="0" w:type="dxa"/>
          <w:jc w:val="center"/>
        </w:trPr>
        <w:tc>
          <w:tcPr>
            <w:tcW w:w="8374" w:type="dxa"/>
            <w:vAlign w:val="center"/>
            <w:hideMark/>
          </w:tcPr>
          <w:p w:rsidR="00FE511C" w:rsidRPr="00586A67" w:rsidRDefault="00FE511C" w:rsidP="00281EAC">
            <w:pPr>
              <w:jc w:val="right"/>
              <w:rPr>
                <w:rFonts w:ascii="Palatino Linotype" w:hAnsi="Palatino Linotype"/>
                <w:i/>
              </w:rPr>
            </w:pPr>
            <w:r w:rsidRPr="00586A67">
              <w:rPr>
                <w:rFonts w:ascii="Palatino Linotype" w:hAnsi="Palatino Linotype"/>
                <w:i/>
              </w:rPr>
              <w:t xml:space="preserve">Nombre del solicitante: </w:t>
            </w:r>
            <w:r w:rsidR="00281EAC" w:rsidRPr="00281EAC">
              <w:rPr>
                <w:rFonts w:ascii="Palatino Linotype" w:hAnsi="Palatino Linotype"/>
                <w:i/>
                <w:highlight w:val="black"/>
              </w:rPr>
              <w:t>------------------------------------</w:t>
            </w:r>
          </w:p>
        </w:tc>
      </w:tr>
      <w:tr w:rsidR="00FE511C" w:rsidRPr="00586A67" w:rsidTr="006856F8">
        <w:trPr>
          <w:trHeight w:val="300"/>
          <w:tblCellSpacing w:w="0" w:type="dxa"/>
          <w:jc w:val="center"/>
        </w:trPr>
        <w:tc>
          <w:tcPr>
            <w:tcW w:w="8374" w:type="dxa"/>
            <w:vAlign w:val="center"/>
            <w:hideMark/>
          </w:tcPr>
          <w:p w:rsidR="00FE511C" w:rsidRPr="00586A67" w:rsidRDefault="00FE511C" w:rsidP="00FE511C">
            <w:pPr>
              <w:jc w:val="right"/>
              <w:rPr>
                <w:rFonts w:ascii="Palatino Linotype" w:hAnsi="Palatino Linotype"/>
                <w:i/>
              </w:rPr>
            </w:pPr>
            <w:r w:rsidRPr="00586A67">
              <w:rPr>
                <w:rFonts w:ascii="Palatino Linotype" w:hAnsi="Palatino Linotype"/>
                <w:i/>
              </w:rPr>
              <w:t>Folio de la solicitud: 00156/TLALMANA/IP/2020</w:t>
            </w:r>
          </w:p>
        </w:tc>
      </w:tr>
      <w:tr w:rsidR="00FE511C" w:rsidRPr="00586A67" w:rsidTr="006856F8">
        <w:trPr>
          <w:trHeight w:val="375"/>
          <w:tblCellSpacing w:w="0" w:type="dxa"/>
          <w:jc w:val="center"/>
        </w:trPr>
        <w:tc>
          <w:tcPr>
            <w:tcW w:w="8374" w:type="dxa"/>
            <w:vAlign w:val="center"/>
            <w:hideMark/>
          </w:tcPr>
          <w:p w:rsidR="00FE511C" w:rsidRPr="00586A67" w:rsidRDefault="00FE511C" w:rsidP="00FE511C">
            <w:pPr>
              <w:rPr>
                <w:rFonts w:ascii="Palatino Linotype" w:hAnsi="Palatino Linotype"/>
                <w:i/>
              </w:rPr>
            </w:pPr>
          </w:p>
        </w:tc>
      </w:tr>
      <w:tr w:rsidR="00FE511C" w:rsidRPr="00586A67" w:rsidTr="006856F8">
        <w:trPr>
          <w:trHeight w:val="150"/>
          <w:tblCellSpacing w:w="0" w:type="dxa"/>
          <w:jc w:val="center"/>
        </w:trPr>
        <w:tc>
          <w:tcPr>
            <w:tcW w:w="8374" w:type="dxa"/>
            <w:vAlign w:val="center"/>
            <w:hideMark/>
          </w:tcPr>
          <w:p w:rsidR="00FE511C" w:rsidRPr="00586A67" w:rsidRDefault="00FE511C" w:rsidP="00FE511C">
            <w:pPr>
              <w:rPr>
                <w:rFonts w:ascii="Palatino Linotype" w:hAnsi="Palatino Linotype"/>
                <w:i/>
              </w:rPr>
            </w:pPr>
            <w:r w:rsidRPr="00586A67">
              <w:rPr>
                <w:rFonts w:ascii="Palatino Linotype" w:hAnsi="Palatino Linotype"/>
                <w:i/>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relativo a la solicitud de información con el número de folio 00156/TLALMANA/IP/2020, consistente en: “En base a los fundamentos del artículo 53 de la Ley de Transparencia y Acceso a la Información Pública del Estado de México y Municipios se le solicita de la manera más atenta, proporcione en manera digital a través del portal </w:t>
            </w:r>
            <w:proofErr w:type="spellStart"/>
            <w:r w:rsidRPr="00586A67">
              <w:rPr>
                <w:rFonts w:ascii="Palatino Linotype" w:hAnsi="Palatino Linotype"/>
                <w:i/>
              </w:rPr>
              <w:t>saimex</w:t>
            </w:r>
            <w:proofErr w:type="spellEnd"/>
            <w:r w:rsidRPr="00586A67">
              <w:rPr>
                <w:rFonts w:ascii="Palatino Linotype" w:hAnsi="Palatino Linotype"/>
                <w:i/>
              </w:rPr>
              <w:t xml:space="preserve"> de manera desglosada la </w:t>
            </w:r>
            <w:proofErr w:type="spellStart"/>
            <w:r w:rsidRPr="00586A67">
              <w:rPr>
                <w:rFonts w:ascii="Palatino Linotype" w:hAnsi="Palatino Linotype"/>
                <w:i/>
              </w:rPr>
              <w:t>nomina</w:t>
            </w:r>
            <w:proofErr w:type="spellEnd"/>
            <w:r w:rsidRPr="00586A67">
              <w:rPr>
                <w:rFonts w:ascii="Palatino Linotype" w:hAnsi="Palatino Linotype"/>
                <w:i/>
              </w:rPr>
              <w:t xml:space="preserve"> de todos los trabajadores del ayuntamiento y del </w:t>
            </w:r>
            <w:proofErr w:type="spellStart"/>
            <w:r w:rsidRPr="00586A67">
              <w:rPr>
                <w:rFonts w:ascii="Palatino Linotype" w:hAnsi="Palatino Linotype"/>
                <w:i/>
              </w:rPr>
              <w:t>dif</w:t>
            </w:r>
            <w:proofErr w:type="spellEnd"/>
            <w:r w:rsidRPr="00586A67">
              <w:rPr>
                <w:rFonts w:ascii="Palatino Linotype" w:hAnsi="Palatino Linotype"/>
                <w:i/>
              </w:rPr>
              <w:t xml:space="preserve">. Recalcando que lea la ley de transparencia a su totalidad y la ley de </w:t>
            </w:r>
            <w:proofErr w:type="spellStart"/>
            <w:r w:rsidRPr="00586A67">
              <w:rPr>
                <w:rFonts w:ascii="Palatino Linotype" w:hAnsi="Palatino Linotype"/>
                <w:i/>
              </w:rPr>
              <w:t>proteccion</w:t>
            </w:r>
            <w:proofErr w:type="spellEnd"/>
            <w:r w:rsidRPr="00586A67">
              <w:rPr>
                <w:rFonts w:ascii="Palatino Linotype" w:hAnsi="Palatino Linotype"/>
                <w:i/>
              </w:rPr>
              <w:t xml:space="preserve"> de datos personales, esta </w:t>
            </w:r>
            <w:proofErr w:type="spellStart"/>
            <w:r w:rsidRPr="00586A67">
              <w:rPr>
                <w:rFonts w:ascii="Palatino Linotype" w:hAnsi="Palatino Linotype"/>
                <w:i/>
              </w:rPr>
              <w:t>informacion</w:t>
            </w:r>
            <w:proofErr w:type="spellEnd"/>
            <w:r w:rsidRPr="00586A67">
              <w:rPr>
                <w:rFonts w:ascii="Palatino Linotype" w:hAnsi="Palatino Linotype"/>
                <w:i/>
              </w:rPr>
              <w:t xml:space="preserve"> es </w:t>
            </w:r>
            <w:proofErr w:type="spellStart"/>
            <w:proofErr w:type="gramStart"/>
            <w:r w:rsidRPr="00586A67">
              <w:rPr>
                <w:rFonts w:ascii="Palatino Linotype" w:hAnsi="Palatino Linotype"/>
                <w:i/>
              </w:rPr>
              <w:t>publica</w:t>
            </w:r>
            <w:proofErr w:type="spellEnd"/>
            <w:proofErr w:type="gramEnd"/>
            <w:r w:rsidRPr="00586A67">
              <w:rPr>
                <w:rFonts w:ascii="Palatino Linotype" w:hAnsi="Palatino Linotype"/>
                <w:i/>
              </w:rPr>
              <w:t xml:space="preserve">. De no proporcionar se </w:t>
            </w:r>
            <w:proofErr w:type="spellStart"/>
            <w:r w:rsidRPr="00586A67">
              <w:rPr>
                <w:rFonts w:ascii="Palatino Linotype" w:hAnsi="Palatino Linotype"/>
                <w:i/>
              </w:rPr>
              <w:t>seguira</w:t>
            </w:r>
            <w:proofErr w:type="spellEnd"/>
            <w:r w:rsidRPr="00586A67">
              <w:rPr>
                <w:rFonts w:ascii="Palatino Linotype" w:hAnsi="Palatino Linotype"/>
                <w:i/>
              </w:rPr>
              <w:t xml:space="preserve"> muy de cerca para el recurso de </w:t>
            </w:r>
            <w:proofErr w:type="spellStart"/>
            <w:r w:rsidRPr="00586A67">
              <w:rPr>
                <w:rFonts w:ascii="Palatino Linotype" w:hAnsi="Palatino Linotype"/>
                <w:i/>
              </w:rPr>
              <w:t>revision</w:t>
            </w:r>
            <w:proofErr w:type="spellEnd"/>
            <w:r w:rsidRPr="00586A67">
              <w:rPr>
                <w:rFonts w:ascii="Palatino Linotype" w:hAnsi="Palatino Linotype"/>
                <w:i/>
              </w:rPr>
              <w:t xml:space="preserve"> conlleve a que se le multe con medidas de apremio al ayuntamiento y al encargado o encargada de la unidad de transparencia.” Por lo anterior, le manifiesto que la información requerida es totalmente pública y puede ser verificada en el siguiente link: https</w:t>
            </w:r>
            <w:proofErr w:type="gramStart"/>
            <w:r w:rsidRPr="00586A67">
              <w:rPr>
                <w:rFonts w:ascii="Palatino Linotype" w:hAnsi="Palatino Linotype"/>
                <w:i/>
              </w:rPr>
              <w:t>:/</w:t>
            </w:r>
            <w:proofErr w:type="gramEnd"/>
            <w:r w:rsidRPr="00586A67">
              <w:rPr>
                <w:rFonts w:ascii="Palatino Linotype" w:hAnsi="Palatino Linotype"/>
                <w:i/>
              </w:rPr>
              <w:t xml:space="preserve">/www.ipomex.org.mx/ipo3/lgt/indice/tlalmanalco.web, donde es posible observar, la nómina del personal total del Municipio de </w:t>
            </w:r>
            <w:proofErr w:type="spellStart"/>
            <w:r w:rsidRPr="00586A67">
              <w:rPr>
                <w:rFonts w:ascii="Palatino Linotype" w:hAnsi="Palatino Linotype"/>
                <w:i/>
              </w:rPr>
              <w:t>Tlalmanalco</w:t>
            </w:r>
            <w:proofErr w:type="spellEnd"/>
            <w:r w:rsidRPr="00586A67">
              <w:rPr>
                <w:rFonts w:ascii="Palatino Linotype" w:hAnsi="Palatino Linotype"/>
                <w:i/>
              </w:rPr>
              <w:t xml:space="preserve">. Considerando que requirió la respuesta a su solicitud de información pública mediante el Sistema de Acceso a la Información Mexiquense (SAIMEX); se le notifica por dicha vía la respuesta anterior. Así mismo le informo que en término de los artículos 176, 177, 178 y 179 de la Ley de </w:t>
            </w:r>
            <w:r w:rsidRPr="00586A67">
              <w:rPr>
                <w:rFonts w:ascii="Palatino Linotype" w:hAnsi="Palatino Linotype"/>
                <w:i/>
              </w:rPr>
              <w:lastRenderedPageBreak/>
              <w:t>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p>
        </w:tc>
      </w:tr>
      <w:tr w:rsidR="00FE511C" w:rsidRPr="00586A67" w:rsidTr="006856F8">
        <w:trPr>
          <w:trHeight w:val="375"/>
          <w:tblCellSpacing w:w="0" w:type="dxa"/>
          <w:jc w:val="center"/>
        </w:trPr>
        <w:tc>
          <w:tcPr>
            <w:tcW w:w="8374" w:type="dxa"/>
            <w:vAlign w:val="center"/>
            <w:hideMark/>
          </w:tcPr>
          <w:p w:rsidR="00FE511C" w:rsidRPr="00586A67" w:rsidRDefault="00FE511C" w:rsidP="00FE511C">
            <w:pPr>
              <w:rPr>
                <w:rFonts w:ascii="Palatino Linotype" w:hAnsi="Palatino Linotype"/>
                <w:i/>
              </w:rPr>
            </w:pPr>
          </w:p>
        </w:tc>
      </w:tr>
      <w:tr w:rsidR="00FE511C" w:rsidRPr="00586A67" w:rsidTr="006856F8">
        <w:trPr>
          <w:trHeight w:val="150"/>
          <w:tblCellSpacing w:w="0" w:type="dxa"/>
          <w:jc w:val="center"/>
        </w:trPr>
        <w:tc>
          <w:tcPr>
            <w:tcW w:w="8374" w:type="dxa"/>
            <w:vAlign w:val="center"/>
            <w:hideMark/>
          </w:tcPr>
          <w:p w:rsidR="00FE511C" w:rsidRPr="00586A67" w:rsidRDefault="00FE511C" w:rsidP="00FE511C">
            <w:pPr>
              <w:rPr>
                <w:rFonts w:ascii="Palatino Linotype" w:hAnsi="Palatino Linotype"/>
                <w:i/>
              </w:rPr>
            </w:pPr>
            <w:r w:rsidRPr="00586A67">
              <w:rPr>
                <w:rFonts w:ascii="Palatino Linotype" w:hAnsi="Palatino Linotype"/>
                <w:i/>
              </w:rPr>
              <w:t>ATENTAMENTE</w:t>
            </w:r>
          </w:p>
        </w:tc>
      </w:tr>
      <w:tr w:rsidR="00FE511C" w:rsidRPr="00586A67" w:rsidTr="006856F8">
        <w:trPr>
          <w:trHeight w:val="150"/>
          <w:tblCellSpacing w:w="0" w:type="dxa"/>
          <w:jc w:val="center"/>
        </w:trPr>
        <w:tc>
          <w:tcPr>
            <w:tcW w:w="8374" w:type="dxa"/>
            <w:vAlign w:val="center"/>
            <w:hideMark/>
          </w:tcPr>
          <w:p w:rsidR="00FE511C" w:rsidRPr="00586A67" w:rsidRDefault="00FE511C" w:rsidP="00FE511C">
            <w:pPr>
              <w:rPr>
                <w:rFonts w:ascii="Palatino Linotype" w:hAnsi="Palatino Linotype"/>
                <w:i/>
              </w:rPr>
            </w:pPr>
            <w:r w:rsidRPr="00586A67">
              <w:rPr>
                <w:rFonts w:ascii="Palatino Linotype" w:hAnsi="Palatino Linotype"/>
                <w:i/>
              </w:rPr>
              <w:t>LIC. MARIEL DE JESUS MANCERA AMARO</w:t>
            </w:r>
          </w:p>
        </w:tc>
      </w:tr>
    </w:tbl>
    <w:p w:rsidR="00FE511C" w:rsidRPr="00586A67" w:rsidRDefault="00FE511C" w:rsidP="006856F8">
      <w:pPr>
        <w:spacing w:after="0" w:line="360" w:lineRule="auto"/>
        <w:ind w:right="332"/>
        <w:jc w:val="both"/>
        <w:rPr>
          <w:rFonts w:ascii="Palatino Linotype" w:eastAsia="MS Mincho" w:hAnsi="Palatino Linotype" w:cs="Arial"/>
          <w:lang w:val="es-ES_tradnl" w:eastAsia="es-ES"/>
        </w:rPr>
      </w:pPr>
    </w:p>
    <w:p w:rsidR="00FE511C" w:rsidRPr="00586A67" w:rsidRDefault="00FE511C" w:rsidP="00FE511C">
      <w:pPr>
        <w:numPr>
          <w:ilvl w:val="0"/>
          <w:numId w:val="1"/>
        </w:numPr>
        <w:spacing w:after="0" w:line="360" w:lineRule="auto"/>
        <w:ind w:left="0" w:right="332" w:firstLine="0"/>
        <w:contextualSpacing/>
        <w:jc w:val="both"/>
        <w:rPr>
          <w:rFonts w:ascii="Palatino Linotype" w:eastAsia="MS Mincho" w:hAnsi="Palatino Linotype" w:cs="Arial"/>
          <w:i/>
          <w:lang w:val="es-ES_tradnl" w:eastAsia="es-ES"/>
        </w:rPr>
      </w:pPr>
      <w:r w:rsidRPr="00586A67">
        <w:rPr>
          <w:rFonts w:ascii="Palatino Linotype" w:eastAsia="Times New Roman" w:hAnsi="Palatino Linotype" w:cs="Arial"/>
          <w:sz w:val="24"/>
          <w:szCs w:val="24"/>
          <w:lang w:val="es-ES" w:eastAsia="es-ES"/>
        </w:rPr>
        <w:t xml:space="preserve">En fecha </w:t>
      </w:r>
      <w:r w:rsidR="006856F8" w:rsidRPr="00586A67">
        <w:rPr>
          <w:rFonts w:ascii="Palatino Linotype" w:eastAsia="Times New Roman" w:hAnsi="Palatino Linotype" w:cs="Arial"/>
          <w:sz w:val="24"/>
          <w:szCs w:val="24"/>
          <w:lang w:val="es-ES" w:eastAsia="es-ES"/>
        </w:rPr>
        <w:t xml:space="preserve">veintitrés (23) de octubre </w:t>
      </w:r>
      <w:r w:rsidRPr="00586A67">
        <w:rPr>
          <w:rFonts w:ascii="Palatino Linotype" w:eastAsia="Times New Roman" w:hAnsi="Palatino Linotype" w:cs="Arial"/>
          <w:sz w:val="24"/>
          <w:szCs w:val="24"/>
          <w:lang w:val="es-ES" w:eastAsia="es-ES"/>
        </w:rPr>
        <w:t xml:space="preserve">  de dos mil veinte, el RECURRENTE interpuso el de revisión que al rubro se indica, en contra de la respuesta del sujeto obligado, señalando como;</w:t>
      </w:r>
    </w:p>
    <w:p w:rsidR="00FE511C" w:rsidRPr="00586A67" w:rsidRDefault="00FE511C" w:rsidP="00FE511C">
      <w:pPr>
        <w:tabs>
          <w:tab w:val="left" w:pos="8647"/>
        </w:tabs>
        <w:spacing w:after="0" w:line="360" w:lineRule="auto"/>
        <w:ind w:right="332"/>
        <w:contextualSpacing/>
        <w:jc w:val="both"/>
        <w:rPr>
          <w:rFonts w:ascii="Palatino Linotype" w:eastAsia="MS Mincho" w:hAnsi="Palatino Linotype" w:cs="Arial"/>
          <w:b/>
          <w:bCs/>
          <w:sz w:val="24"/>
          <w:szCs w:val="24"/>
          <w:lang w:val="es-ES_tradnl" w:eastAsia="es-ES"/>
        </w:rPr>
      </w:pPr>
    </w:p>
    <w:p w:rsidR="00FE511C" w:rsidRPr="00586A67" w:rsidRDefault="00FE511C" w:rsidP="00FE511C">
      <w:pPr>
        <w:numPr>
          <w:ilvl w:val="0"/>
          <w:numId w:val="2"/>
        </w:numPr>
        <w:tabs>
          <w:tab w:val="left" w:pos="8647"/>
        </w:tabs>
        <w:spacing w:after="0" w:line="360" w:lineRule="auto"/>
        <w:ind w:right="332"/>
        <w:contextualSpacing/>
        <w:jc w:val="both"/>
        <w:rPr>
          <w:rFonts w:ascii="Palatino Linotype" w:eastAsia="MS Mincho" w:hAnsi="Palatino Linotype" w:cs="Times New Roman"/>
          <w:i/>
          <w:lang w:val="es-ES_tradnl" w:eastAsia="es-ES"/>
        </w:rPr>
      </w:pPr>
      <w:r w:rsidRPr="00586A67">
        <w:rPr>
          <w:rFonts w:ascii="Palatino Linotype" w:eastAsia="MS Gothic" w:hAnsi="Palatino Linotype" w:cs="Times New Roman"/>
          <w:b/>
          <w:lang w:val="es-ES"/>
        </w:rPr>
        <w:t>Acto impugnado</w:t>
      </w:r>
      <w:r w:rsidRPr="00586A67">
        <w:rPr>
          <w:rFonts w:ascii="Palatino Linotype" w:eastAsia="MS Mincho" w:hAnsi="Palatino Linotype" w:cs="Times New Roman"/>
          <w:lang w:val="es-ES_tradnl" w:eastAsia="es-ES"/>
        </w:rPr>
        <w:t xml:space="preserve">: </w:t>
      </w:r>
      <w:r w:rsidRPr="00586A67">
        <w:rPr>
          <w:rFonts w:ascii="Palatino Linotype" w:eastAsia="MS Mincho" w:hAnsi="Palatino Linotype" w:cs="Times New Roman"/>
          <w:i/>
          <w:lang w:val="es-ES_tradnl" w:eastAsia="es-ES"/>
        </w:rPr>
        <w:t>“</w:t>
      </w:r>
      <w:r w:rsidR="006856F8" w:rsidRPr="00586A67">
        <w:rPr>
          <w:rFonts w:ascii="Palatino Linotype" w:hAnsi="Palatino Linotype"/>
          <w:i/>
          <w:color w:val="000000"/>
        </w:rPr>
        <w:t>No se entregó la información como se solicitó.</w:t>
      </w:r>
      <w:r w:rsidRPr="00586A67">
        <w:rPr>
          <w:rFonts w:ascii="Palatino Linotype" w:eastAsia="MS Mincho" w:hAnsi="Palatino Linotype" w:cs="Times New Roman"/>
          <w:i/>
          <w:lang w:val="es-ES_tradnl" w:eastAsia="es-ES"/>
        </w:rPr>
        <w:t>” (Sic)</w:t>
      </w:r>
    </w:p>
    <w:p w:rsidR="00FE511C" w:rsidRPr="00586A67" w:rsidRDefault="00FE511C" w:rsidP="00FE511C">
      <w:pPr>
        <w:tabs>
          <w:tab w:val="left" w:pos="8647"/>
        </w:tabs>
        <w:spacing w:after="0" w:line="360" w:lineRule="auto"/>
        <w:ind w:left="993" w:right="332"/>
        <w:contextualSpacing/>
        <w:jc w:val="both"/>
        <w:rPr>
          <w:rFonts w:ascii="Palatino Linotype" w:eastAsia="MS Mincho" w:hAnsi="Palatino Linotype" w:cs="Times New Roman"/>
          <w:lang w:val="es-ES_tradnl" w:eastAsia="es-ES"/>
        </w:rPr>
      </w:pPr>
    </w:p>
    <w:p w:rsidR="00FE511C" w:rsidRPr="00586A67" w:rsidRDefault="00FE511C" w:rsidP="00FE511C">
      <w:pPr>
        <w:numPr>
          <w:ilvl w:val="0"/>
          <w:numId w:val="2"/>
        </w:numPr>
        <w:tabs>
          <w:tab w:val="left" w:pos="8647"/>
        </w:tabs>
        <w:spacing w:after="0" w:line="360" w:lineRule="auto"/>
        <w:ind w:right="332"/>
        <w:contextualSpacing/>
        <w:jc w:val="both"/>
        <w:rPr>
          <w:rFonts w:ascii="Palatino Linotype" w:eastAsia="MS Mincho" w:hAnsi="Palatino Linotype" w:cs="Times New Roman"/>
          <w:lang w:val="es-ES_tradnl" w:eastAsia="es-ES"/>
        </w:rPr>
      </w:pPr>
      <w:r w:rsidRPr="00586A67">
        <w:rPr>
          <w:rFonts w:ascii="Palatino Linotype" w:eastAsia="MS Gothic" w:hAnsi="Palatino Linotype" w:cs="Times New Roman"/>
          <w:b/>
          <w:lang w:val="es-ES"/>
        </w:rPr>
        <w:t>Razones o Motivos de inconformidad</w:t>
      </w:r>
      <w:r w:rsidRPr="00586A67">
        <w:rPr>
          <w:rFonts w:ascii="Palatino Linotype" w:eastAsia="MS Mincho" w:hAnsi="Palatino Linotype" w:cs="Times New Roman"/>
          <w:i/>
          <w:lang w:val="es-ES_tradnl" w:eastAsia="es-ES"/>
        </w:rPr>
        <w:t>: “</w:t>
      </w:r>
      <w:r w:rsidR="006856F8" w:rsidRPr="00586A67">
        <w:rPr>
          <w:rFonts w:ascii="Palatino Linotype" w:hAnsi="Palatino Linotype"/>
          <w:i/>
          <w:color w:val="000000"/>
        </w:rPr>
        <w:t xml:space="preserve">De acuerdo a la solicitud se pidió la información a través ves del portal </w:t>
      </w:r>
      <w:proofErr w:type="spellStart"/>
      <w:r w:rsidR="006856F8" w:rsidRPr="00586A67">
        <w:rPr>
          <w:rFonts w:ascii="Palatino Linotype" w:hAnsi="Palatino Linotype"/>
          <w:i/>
          <w:color w:val="000000"/>
        </w:rPr>
        <w:t>Saimex</w:t>
      </w:r>
      <w:proofErr w:type="spellEnd"/>
      <w:r w:rsidR="006856F8" w:rsidRPr="00586A67">
        <w:rPr>
          <w:rFonts w:ascii="Palatino Linotype" w:hAnsi="Palatino Linotype"/>
          <w:i/>
          <w:color w:val="000000"/>
        </w:rPr>
        <w:t xml:space="preserve"> de forma desglosada, no se pidió la liga del </w:t>
      </w:r>
      <w:proofErr w:type="spellStart"/>
      <w:r w:rsidR="006856F8" w:rsidRPr="00586A67">
        <w:rPr>
          <w:rFonts w:ascii="Palatino Linotype" w:hAnsi="Palatino Linotype"/>
          <w:i/>
          <w:color w:val="000000"/>
        </w:rPr>
        <w:t>ipome</w:t>
      </w:r>
      <w:proofErr w:type="spellEnd"/>
      <w:r w:rsidR="006856F8" w:rsidRPr="00586A67">
        <w:rPr>
          <w:rFonts w:ascii="Palatino Linotype" w:hAnsi="Palatino Linotype"/>
          <w:i/>
          <w:color w:val="000000"/>
        </w:rPr>
        <w:t xml:space="preserve">, y aun así, únicamente se proporcionó el </w:t>
      </w:r>
      <w:proofErr w:type="spellStart"/>
      <w:r w:rsidR="006856F8" w:rsidRPr="00586A67">
        <w:rPr>
          <w:rFonts w:ascii="Palatino Linotype" w:hAnsi="Palatino Linotype"/>
          <w:i/>
          <w:color w:val="000000"/>
        </w:rPr>
        <w:t>ipomex</w:t>
      </w:r>
      <w:proofErr w:type="spellEnd"/>
      <w:r w:rsidR="006856F8" w:rsidRPr="00586A67">
        <w:rPr>
          <w:rFonts w:ascii="Palatino Linotype" w:hAnsi="Palatino Linotype"/>
          <w:i/>
          <w:color w:val="000000"/>
        </w:rPr>
        <w:t xml:space="preserve"> de </w:t>
      </w:r>
      <w:proofErr w:type="spellStart"/>
      <w:r w:rsidR="006856F8" w:rsidRPr="00586A67">
        <w:rPr>
          <w:rFonts w:ascii="Palatino Linotype" w:hAnsi="Palatino Linotype"/>
          <w:i/>
          <w:color w:val="000000"/>
        </w:rPr>
        <w:t>Tlalmanalco</w:t>
      </w:r>
      <w:proofErr w:type="spellEnd"/>
      <w:r w:rsidR="006856F8" w:rsidRPr="00586A67">
        <w:rPr>
          <w:rFonts w:ascii="Palatino Linotype" w:hAnsi="Palatino Linotype"/>
          <w:i/>
          <w:color w:val="000000"/>
        </w:rPr>
        <w:t xml:space="preserve"> y no donde se </w:t>
      </w:r>
      <w:proofErr w:type="spellStart"/>
      <w:r w:rsidR="006856F8" w:rsidRPr="00586A67">
        <w:rPr>
          <w:rFonts w:ascii="Palatino Linotype" w:hAnsi="Palatino Linotype"/>
          <w:i/>
          <w:color w:val="000000"/>
        </w:rPr>
        <w:t>se</w:t>
      </w:r>
      <w:proofErr w:type="spellEnd"/>
      <w:r w:rsidR="006856F8" w:rsidRPr="00586A67">
        <w:rPr>
          <w:rFonts w:ascii="Palatino Linotype" w:hAnsi="Palatino Linotype"/>
          <w:i/>
          <w:color w:val="000000"/>
        </w:rPr>
        <w:t xml:space="preserve"> encuentra de la manera solicitada la información. (Desglosada) se introduce el </w:t>
      </w:r>
      <w:proofErr w:type="spellStart"/>
      <w:r w:rsidR="006856F8" w:rsidRPr="00586A67">
        <w:rPr>
          <w:rFonts w:ascii="Palatino Linotype" w:hAnsi="Palatino Linotype"/>
          <w:i/>
          <w:color w:val="000000"/>
        </w:rPr>
        <w:t>recede</w:t>
      </w:r>
      <w:proofErr w:type="spellEnd"/>
      <w:r w:rsidR="006856F8" w:rsidRPr="00586A67">
        <w:rPr>
          <w:rFonts w:ascii="Palatino Linotype" w:hAnsi="Palatino Linotype"/>
          <w:i/>
          <w:color w:val="000000"/>
        </w:rPr>
        <w:t xml:space="preserve"> de revisión para que esta sea proporcionada de manera desglosada escaneada para su revisión y no a través de una liga electrónica</w:t>
      </w:r>
      <w:r w:rsidRPr="00586A67">
        <w:rPr>
          <w:rFonts w:ascii="Palatino Linotype" w:hAnsi="Palatino Linotype"/>
          <w:i/>
          <w:color w:val="000000"/>
        </w:rPr>
        <w:t>.”</w:t>
      </w:r>
      <w:r w:rsidRPr="00586A67">
        <w:rPr>
          <w:rFonts w:ascii="Palatino Linotype" w:eastAsia="MS Mincho" w:hAnsi="Palatino Linotype" w:cs="Times New Roman"/>
          <w:i/>
          <w:lang w:eastAsia="es-ES"/>
        </w:rPr>
        <w:t xml:space="preserve"> (Sic) </w:t>
      </w:r>
    </w:p>
    <w:p w:rsidR="00FE511C" w:rsidRPr="00586A67" w:rsidRDefault="00FE511C" w:rsidP="00FE511C">
      <w:pPr>
        <w:tabs>
          <w:tab w:val="left" w:pos="8647"/>
        </w:tabs>
        <w:spacing w:after="0" w:line="360" w:lineRule="auto"/>
        <w:ind w:right="332"/>
        <w:contextualSpacing/>
        <w:jc w:val="both"/>
        <w:rPr>
          <w:rFonts w:ascii="Palatino Linotype" w:eastAsia="MS Mincho" w:hAnsi="Palatino Linotype" w:cs="Times New Roman"/>
          <w:lang w:val="es-ES_tradnl" w:eastAsia="es-ES"/>
        </w:rPr>
      </w:pPr>
    </w:p>
    <w:p w:rsidR="00FE511C" w:rsidRPr="00586A67" w:rsidRDefault="00FE511C" w:rsidP="00FE511C">
      <w:pPr>
        <w:numPr>
          <w:ilvl w:val="0"/>
          <w:numId w:val="1"/>
        </w:numPr>
        <w:tabs>
          <w:tab w:val="left" w:pos="0"/>
        </w:tabs>
        <w:spacing w:after="0" w:line="360" w:lineRule="auto"/>
        <w:ind w:left="0" w:right="332" w:firstLine="0"/>
        <w:contextualSpacing/>
        <w:jc w:val="both"/>
        <w:rPr>
          <w:rFonts w:ascii="Palatino Linotype" w:eastAsia="Times New Roman" w:hAnsi="Palatino Linotype" w:cs="Arial"/>
          <w:i/>
          <w:lang w:val="es-ES_tradnl" w:eastAsia="es-ES"/>
        </w:rPr>
      </w:pPr>
      <w:r w:rsidRPr="00586A67">
        <w:rPr>
          <w:rFonts w:ascii="Palatino Linotype" w:eastAsia="Times New Roman" w:hAnsi="Palatino Linotype" w:cs="Arial"/>
          <w:sz w:val="24"/>
          <w:szCs w:val="24"/>
          <w:lang w:val="es-ES" w:eastAsia="es-ES"/>
        </w:rPr>
        <w:t xml:space="preserve">Se registró el recurso de revisión bajo el número de expediente al rubro indicado, </w:t>
      </w:r>
      <w:r w:rsidRPr="00586A67">
        <w:rPr>
          <w:rFonts w:ascii="Palatino Linotype" w:eastAsia="MS Mincho" w:hAnsi="Palatino Linotype" w:cs="Arial"/>
          <w:bCs/>
          <w:sz w:val="24"/>
          <w:szCs w:val="24"/>
          <w:lang w:val="es-ES_tradnl" w:eastAsia="es-ES"/>
        </w:rPr>
        <w:t xml:space="preserve">con fundamento en lo dispuesto por el </w:t>
      </w:r>
      <w:r w:rsidRPr="00586A67">
        <w:rPr>
          <w:rFonts w:ascii="Palatino Linotype" w:eastAsia="Calibri" w:hAnsi="Palatino Linotype" w:cs="Arial"/>
          <w:sz w:val="24"/>
          <w:szCs w:val="24"/>
          <w:lang w:val="es-ES" w:eastAsia="es-ES"/>
        </w:rPr>
        <w:t xml:space="preserve">artículo 185 fracción I de la </w:t>
      </w:r>
      <w:r w:rsidRPr="00586A67">
        <w:rPr>
          <w:rFonts w:ascii="Palatino Linotype" w:eastAsia="Calibri" w:hAnsi="Palatino Linotype" w:cs="Arial"/>
          <w:b/>
          <w:sz w:val="24"/>
          <w:szCs w:val="24"/>
          <w:lang w:val="es-ES" w:eastAsia="es-ES"/>
        </w:rPr>
        <w:t xml:space="preserve">Ley de Transparencia y Acceso a la Información Pública del Estado de México y Municipios </w:t>
      </w:r>
      <w:r w:rsidRPr="00586A67">
        <w:rPr>
          <w:rFonts w:ascii="Palatino Linotype" w:eastAsia="Times New Roman" w:hAnsi="Palatino Linotype" w:cs="Arial"/>
          <w:sz w:val="24"/>
          <w:szCs w:val="24"/>
          <w:lang w:val="es-ES" w:eastAsia="es-ES"/>
        </w:rPr>
        <w:t xml:space="preserve">se turnó al </w:t>
      </w:r>
      <w:r w:rsidRPr="00586A67">
        <w:rPr>
          <w:rFonts w:ascii="Palatino Linotype" w:eastAsia="Times New Roman" w:hAnsi="Palatino Linotype" w:cs="Arial"/>
          <w:b/>
          <w:sz w:val="24"/>
          <w:szCs w:val="24"/>
          <w:lang w:val="es-ES" w:eastAsia="es-ES"/>
        </w:rPr>
        <w:t xml:space="preserve">Comisionado José Guadalupe Luna Hernández, </w:t>
      </w:r>
      <w:r w:rsidRPr="00586A67">
        <w:rPr>
          <w:rFonts w:ascii="Palatino Linotype" w:eastAsia="Times New Roman" w:hAnsi="Palatino Linotype" w:cs="Arial"/>
          <w:sz w:val="24"/>
          <w:szCs w:val="24"/>
          <w:lang w:val="es-ES" w:eastAsia="es-ES"/>
        </w:rPr>
        <w:t xml:space="preserve">con el objeto de </w:t>
      </w:r>
      <w:r w:rsidRPr="00586A67">
        <w:rPr>
          <w:rFonts w:ascii="Palatino Linotype" w:eastAsia="Times New Roman" w:hAnsi="Palatino Linotype" w:cs="Arial"/>
          <w:sz w:val="24"/>
          <w:szCs w:val="24"/>
          <w:lang w:eastAsia="es-ES"/>
        </w:rPr>
        <w:t>su análisis</w:t>
      </w:r>
      <w:r w:rsidRPr="00586A67">
        <w:rPr>
          <w:rFonts w:ascii="Palatino Linotype" w:eastAsia="Times New Roman" w:hAnsi="Palatino Linotype" w:cs="Arial"/>
        </w:rPr>
        <w:t xml:space="preserve">. </w:t>
      </w:r>
    </w:p>
    <w:p w:rsidR="00FE511C" w:rsidRPr="00586A67" w:rsidRDefault="00FE511C" w:rsidP="00FE511C">
      <w:pPr>
        <w:tabs>
          <w:tab w:val="left" w:pos="0"/>
        </w:tabs>
        <w:spacing w:after="0" w:line="360" w:lineRule="auto"/>
        <w:ind w:right="332"/>
        <w:contextualSpacing/>
        <w:jc w:val="both"/>
        <w:rPr>
          <w:rFonts w:ascii="Palatino Linotype" w:eastAsia="Times New Roman" w:hAnsi="Palatino Linotype" w:cs="Arial"/>
          <w:i/>
          <w:lang w:val="es-ES_tradnl" w:eastAsia="es-ES"/>
        </w:rPr>
      </w:pPr>
    </w:p>
    <w:p w:rsidR="00FE511C" w:rsidRPr="00586A67" w:rsidRDefault="00FE511C" w:rsidP="00FE511C">
      <w:pPr>
        <w:numPr>
          <w:ilvl w:val="0"/>
          <w:numId w:val="1"/>
        </w:numPr>
        <w:spacing w:after="0" w:line="360" w:lineRule="auto"/>
        <w:ind w:left="0" w:right="332" w:firstLine="0"/>
        <w:contextualSpacing/>
        <w:jc w:val="both"/>
        <w:rPr>
          <w:rFonts w:ascii="Palatino Linotype" w:eastAsia="Calibri" w:hAnsi="Palatino Linotype" w:cs="Arial"/>
          <w:sz w:val="24"/>
          <w:szCs w:val="24"/>
          <w:lang w:val="es-ES" w:eastAsia="es-ES"/>
        </w:rPr>
      </w:pPr>
      <w:r w:rsidRPr="00586A67">
        <w:rPr>
          <w:rFonts w:ascii="Palatino Linotype" w:eastAsia="Calibri" w:hAnsi="Palatino Linotype" w:cs="Arial"/>
          <w:sz w:val="24"/>
          <w:szCs w:val="24"/>
          <w:lang w:val="es-ES" w:eastAsia="es-ES"/>
        </w:rPr>
        <w:lastRenderedPageBreak/>
        <w:t xml:space="preserve">El Comisionado Ponente con fundamento en lo dispuesto por el artículo 185 fracción II de la ley de la materia, a través del acuerdo de admisión de fecha </w:t>
      </w:r>
      <w:r w:rsidR="006856F8" w:rsidRPr="00586A67">
        <w:rPr>
          <w:rFonts w:ascii="Palatino Linotype" w:eastAsia="Calibri" w:hAnsi="Palatino Linotype" w:cs="Arial"/>
          <w:sz w:val="24"/>
          <w:szCs w:val="24"/>
          <w:lang w:val="es-ES" w:eastAsia="es-ES"/>
        </w:rPr>
        <w:t xml:space="preserve">veintinueve (29) de octubre </w:t>
      </w:r>
      <w:r w:rsidRPr="00586A67">
        <w:rPr>
          <w:rFonts w:ascii="Palatino Linotype" w:eastAsia="Calibri" w:hAnsi="Palatino Linotype" w:cs="Arial"/>
          <w:sz w:val="24"/>
          <w:szCs w:val="24"/>
          <w:lang w:val="es-ES" w:eastAsia="es-ES"/>
        </w:rPr>
        <w:t xml:space="preserve"> de dos mil veinte, puso a disposición de las partes el expediente electrónico </w:t>
      </w:r>
      <w:r w:rsidRPr="00586A67">
        <w:rPr>
          <w:rFonts w:ascii="Palatino Linotype" w:eastAsia="Calibri" w:hAnsi="Palatino Linotype" w:cs="Arial"/>
          <w:sz w:val="24"/>
          <w:szCs w:val="24"/>
          <w:lang w:val="es-ES_tradnl" w:eastAsia="es-ES"/>
        </w:rPr>
        <w:t xml:space="preserve">vía </w:t>
      </w:r>
      <w:r w:rsidRPr="00586A67">
        <w:rPr>
          <w:rFonts w:ascii="Palatino Linotype" w:eastAsia="Calibri" w:hAnsi="Palatino Linotype" w:cs="Arial"/>
          <w:sz w:val="24"/>
          <w:szCs w:val="24"/>
          <w:lang w:val="es-ES" w:eastAsia="es-ES"/>
        </w:rPr>
        <w:t>Sistema de Acceso a la Información Mexiquense (</w:t>
      </w:r>
      <w:r w:rsidRPr="00586A67">
        <w:rPr>
          <w:rFonts w:ascii="Palatino Linotype" w:eastAsia="Calibri" w:hAnsi="Palatino Linotype" w:cs="Arial"/>
          <w:b/>
          <w:sz w:val="24"/>
          <w:szCs w:val="24"/>
          <w:lang w:val="es-ES" w:eastAsia="es-ES"/>
        </w:rPr>
        <w:t xml:space="preserve">SAIMEX) </w:t>
      </w:r>
      <w:r w:rsidRPr="00586A67">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586A67">
        <w:rPr>
          <w:rFonts w:ascii="Palatino Linotype" w:eastAsia="Calibri" w:hAnsi="Palatino Linotype" w:cs="Arial"/>
          <w:b/>
          <w:sz w:val="24"/>
          <w:szCs w:val="24"/>
          <w:lang w:val="es-ES" w:eastAsia="es-ES"/>
        </w:rPr>
        <w:t>SUJETO OBLIGADO</w:t>
      </w:r>
      <w:r w:rsidRPr="00586A67">
        <w:rPr>
          <w:rFonts w:ascii="Palatino Linotype" w:eastAsia="Calibri" w:hAnsi="Palatino Linotype" w:cs="Arial"/>
          <w:sz w:val="24"/>
          <w:szCs w:val="24"/>
          <w:lang w:val="es-ES" w:eastAsia="es-ES"/>
        </w:rPr>
        <w:t xml:space="preserve"> presentara el Informe Justificado procedente. </w:t>
      </w:r>
    </w:p>
    <w:p w:rsidR="00FE511C" w:rsidRPr="00586A67" w:rsidRDefault="00FE511C" w:rsidP="00FE511C">
      <w:pPr>
        <w:pStyle w:val="Prrafodelista"/>
        <w:spacing w:after="0" w:line="360" w:lineRule="auto"/>
        <w:rPr>
          <w:rFonts w:ascii="Palatino Linotype" w:eastAsia="Calibri" w:hAnsi="Palatino Linotype" w:cs="Arial"/>
          <w:sz w:val="24"/>
          <w:szCs w:val="24"/>
          <w:lang w:val="es-ES" w:eastAsia="es-ES"/>
        </w:rPr>
      </w:pPr>
    </w:p>
    <w:p w:rsidR="00FE511C" w:rsidRPr="00586A67" w:rsidRDefault="00FE511C" w:rsidP="00FE511C">
      <w:pPr>
        <w:numPr>
          <w:ilvl w:val="0"/>
          <w:numId w:val="1"/>
        </w:numPr>
        <w:spacing w:after="0" w:line="360" w:lineRule="auto"/>
        <w:ind w:left="0" w:right="332" w:firstLine="0"/>
        <w:contextualSpacing/>
        <w:jc w:val="both"/>
        <w:rPr>
          <w:rFonts w:ascii="Palatino Linotype" w:eastAsia="Calibri" w:hAnsi="Palatino Linotype" w:cs="Arial"/>
          <w:sz w:val="24"/>
          <w:szCs w:val="24"/>
          <w:lang w:val="es-ES" w:eastAsia="es-ES"/>
        </w:rPr>
      </w:pPr>
      <w:r w:rsidRPr="00586A67">
        <w:rPr>
          <w:rFonts w:ascii="Palatino Linotype" w:eastAsia="Calibri" w:hAnsi="Palatino Linotype" w:cs="Arial"/>
          <w:sz w:val="24"/>
          <w:szCs w:val="24"/>
          <w:lang w:val="es-ES" w:eastAsia="es-ES"/>
        </w:rPr>
        <w:t xml:space="preserve">De las constancias que obran en el expediente electrónico SAIMEX se observa que en fecha </w:t>
      </w:r>
      <w:r w:rsidR="006856F8" w:rsidRPr="00586A67">
        <w:rPr>
          <w:rFonts w:ascii="Palatino Linotype" w:eastAsia="Calibri" w:hAnsi="Palatino Linotype" w:cs="Arial"/>
          <w:sz w:val="24"/>
          <w:szCs w:val="24"/>
          <w:lang w:val="es-ES" w:eastAsia="es-ES"/>
        </w:rPr>
        <w:t xml:space="preserve">treinta (30) de octubre y once (11) de noviembre  </w:t>
      </w:r>
      <w:r w:rsidRPr="00586A67">
        <w:rPr>
          <w:rFonts w:ascii="Palatino Linotype" w:eastAsia="Calibri" w:hAnsi="Palatino Linotype" w:cs="Arial"/>
          <w:sz w:val="24"/>
          <w:szCs w:val="24"/>
          <w:lang w:val="es-ES" w:eastAsia="es-ES"/>
        </w:rPr>
        <w:t xml:space="preserve"> </w:t>
      </w:r>
      <w:r w:rsidR="006856F8" w:rsidRPr="00586A67">
        <w:rPr>
          <w:rFonts w:ascii="Palatino Linotype" w:eastAsia="Calibri" w:hAnsi="Palatino Linotype" w:cs="Arial"/>
          <w:sz w:val="24"/>
          <w:szCs w:val="24"/>
          <w:lang w:val="es-ES" w:eastAsia="es-ES"/>
        </w:rPr>
        <w:t xml:space="preserve">de dos mil veinte, el SUJETO OBLIGADO </w:t>
      </w:r>
      <w:r w:rsidRPr="00586A67">
        <w:rPr>
          <w:rFonts w:ascii="Palatino Linotype" w:eastAsia="Calibri" w:hAnsi="Palatino Linotype" w:cs="Arial"/>
          <w:sz w:val="24"/>
          <w:szCs w:val="24"/>
          <w:lang w:val="es-ES" w:eastAsia="es-ES"/>
        </w:rPr>
        <w:t xml:space="preserve"> </w:t>
      </w:r>
      <w:r w:rsidR="006856F8" w:rsidRPr="00586A67">
        <w:rPr>
          <w:rFonts w:ascii="Palatino Linotype" w:eastAsia="Calibri" w:hAnsi="Palatino Linotype" w:cs="Arial"/>
          <w:sz w:val="24"/>
          <w:szCs w:val="24"/>
          <w:lang w:val="es-ES" w:eastAsia="es-ES"/>
        </w:rPr>
        <w:t>presentó su informe justificado, mismo que se puso a la vista en fecha veinticuatro (24) de noviembre de dos mil veinte al cual adjunto tres documentos:</w:t>
      </w:r>
    </w:p>
    <w:p w:rsidR="006856F8" w:rsidRPr="00586A67" w:rsidRDefault="006856F8" w:rsidP="006856F8">
      <w:pPr>
        <w:pStyle w:val="Prrafodelista"/>
        <w:spacing w:line="360" w:lineRule="auto"/>
        <w:rPr>
          <w:rFonts w:ascii="Palatino Linotype" w:eastAsia="Calibri" w:hAnsi="Palatino Linotype" w:cs="Arial"/>
          <w:sz w:val="24"/>
          <w:szCs w:val="24"/>
          <w:lang w:val="es-ES" w:eastAsia="es-ES"/>
        </w:rPr>
      </w:pPr>
    </w:p>
    <w:p w:rsidR="006856F8" w:rsidRPr="00586A67" w:rsidRDefault="00A74509" w:rsidP="006856F8">
      <w:pPr>
        <w:pStyle w:val="Prrafodelista"/>
        <w:numPr>
          <w:ilvl w:val="0"/>
          <w:numId w:val="5"/>
        </w:numPr>
        <w:spacing w:after="0" w:line="360" w:lineRule="auto"/>
        <w:ind w:right="332"/>
        <w:jc w:val="both"/>
        <w:rPr>
          <w:rFonts w:ascii="Palatino Linotype" w:eastAsia="Calibri" w:hAnsi="Palatino Linotype" w:cs="Arial"/>
          <w:sz w:val="24"/>
          <w:szCs w:val="24"/>
          <w:lang w:val="es-ES" w:eastAsia="es-ES"/>
        </w:rPr>
      </w:pPr>
      <w:hyperlink r:id="rId7" w:history="1">
        <w:r w:rsidR="006856F8" w:rsidRPr="00586A67">
          <w:rPr>
            <w:rStyle w:val="Hipervnculo"/>
            <w:rFonts w:ascii="Palatino Linotype" w:hAnsi="Palatino Linotype" w:cs="Arial"/>
            <w:b/>
            <w:bCs/>
            <w:color w:val="auto"/>
            <w:sz w:val="24"/>
            <w:szCs w:val="24"/>
            <w:u w:val="none"/>
          </w:rPr>
          <w:t>nómina ayuntamiento.pdf</w:t>
        </w:r>
      </w:hyperlink>
      <w:r w:rsidR="006856F8" w:rsidRPr="00586A67">
        <w:rPr>
          <w:rFonts w:ascii="Palatino Linotype" w:hAnsi="Palatino Linotype"/>
          <w:sz w:val="24"/>
          <w:szCs w:val="24"/>
        </w:rPr>
        <w:t>:</w:t>
      </w:r>
      <w:r w:rsidR="00405662" w:rsidRPr="00586A67">
        <w:rPr>
          <w:rFonts w:ascii="Palatino Linotype" w:hAnsi="Palatino Linotype"/>
          <w:sz w:val="24"/>
          <w:szCs w:val="24"/>
        </w:rPr>
        <w:t xml:space="preserve"> consta de nueve fojas, </w:t>
      </w:r>
      <w:r w:rsidR="00EC04C3" w:rsidRPr="00586A67">
        <w:rPr>
          <w:rFonts w:ascii="Palatino Linotype" w:hAnsi="Palatino Linotype"/>
          <w:sz w:val="24"/>
          <w:szCs w:val="24"/>
        </w:rPr>
        <w:t>con nombre nómina general del 01 al 15 de septiembre de 2020, con una lista que contiene nombre, cargo y total.</w:t>
      </w:r>
    </w:p>
    <w:p w:rsidR="006856F8" w:rsidRPr="00586A67" w:rsidRDefault="00A74509" w:rsidP="006856F8">
      <w:pPr>
        <w:pStyle w:val="Prrafodelista"/>
        <w:numPr>
          <w:ilvl w:val="0"/>
          <w:numId w:val="5"/>
        </w:numPr>
        <w:spacing w:line="360" w:lineRule="auto"/>
        <w:jc w:val="both"/>
        <w:rPr>
          <w:rFonts w:ascii="Palatino Linotype" w:hAnsi="Palatino Linotype" w:cs="Arial"/>
          <w:sz w:val="24"/>
          <w:szCs w:val="24"/>
        </w:rPr>
      </w:pPr>
      <w:hyperlink r:id="rId8" w:history="1">
        <w:r w:rsidR="006856F8" w:rsidRPr="00586A67">
          <w:rPr>
            <w:rStyle w:val="Hipervnculo"/>
            <w:rFonts w:ascii="Palatino Linotype" w:hAnsi="Palatino Linotype" w:cs="Arial"/>
            <w:b/>
            <w:bCs/>
            <w:color w:val="auto"/>
            <w:sz w:val="24"/>
            <w:szCs w:val="24"/>
            <w:u w:val="none"/>
          </w:rPr>
          <w:t>nómina dif.pdf</w:t>
        </w:r>
      </w:hyperlink>
      <w:r w:rsidR="006856F8" w:rsidRPr="00586A67">
        <w:rPr>
          <w:rFonts w:ascii="Palatino Linotype" w:hAnsi="Palatino Linotype" w:cs="Arial"/>
          <w:sz w:val="24"/>
          <w:szCs w:val="24"/>
        </w:rPr>
        <w:t>:</w:t>
      </w:r>
      <w:r w:rsidR="00EC04C3" w:rsidRPr="00586A67">
        <w:rPr>
          <w:rFonts w:ascii="Palatino Linotype" w:hAnsi="Palatino Linotype" w:cs="Arial"/>
          <w:sz w:val="24"/>
          <w:szCs w:val="24"/>
        </w:rPr>
        <w:t xml:space="preserve"> consta de dos fojas, con nombre sistema municipal DIF </w:t>
      </w:r>
      <w:proofErr w:type="spellStart"/>
      <w:r w:rsidR="00EC04C3" w:rsidRPr="00586A67">
        <w:rPr>
          <w:rFonts w:ascii="Palatino Linotype" w:hAnsi="Palatino Linotype" w:cs="Arial"/>
          <w:sz w:val="24"/>
          <w:szCs w:val="24"/>
        </w:rPr>
        <w:t>Tlalmanalco</w:t>
      </w:r>
      <w:proofErr w:type="spellEnd"/>
      <w:r w:rsidR="00EC04C3" w:rsidRPr="00586A67">
        <w:rPr>
          <w:rFonts w:ascii="Palatino Linotype" w:hAnsi="Palatino Linotype" w:cs="Arial"/>
          <w:sz w:val="24"/>
          <w:szCs w:val="24"/>
        </w:rPr>
        <w:t>, nómina general del 01 al 15 de septiembre de 2020, que contiene nombre, cantidad y cargo.</w:t>
      </w:r>
    </w:p>
    <w:p w:rsidR="006856F8" w:rsidRPr="00586A67" w:rsidRDefault="00A74509" w:rsidP="006856F8">
      <w:pPr>
        <w:pStyle w:val="Prrafodelista"/>
        <w:numPr>
          <w:ilvl w:val="0"/>
          <w:numId w:val="5"/>
        </w:numPr>
        <w:spacing w:after="0" w:line="360" w:lineRule="auto"/>
        <w:ind w:right="332"/>
        <w:jc w:val="both"/>
        <w:rPr>
          <w:rFonts w:ascii="Palatino Linotype" w:eastAsia="Calibri" w:hAnsi="Palatino Linotype" w:cs="Arial"/>
          <w:sz w:val="24"/>
          <w:szCs w:val="24"/>
          <w:lang w:val="es-ES" w:eastAsia="es-ES"/>
        </w:rPr>
      </w:pPr>
      <w:hyperlink r:id="rId9" w:history="1">
        <w:r w:rsidR="006856F8" w:rsidRPr="00586A67">
          <w:rPr>
            <w:rStyle w:val="Hipervnculo"/>
            <w:rFonts w:ascii="Palatino Linotype" w:hAnsi="Palatino Linotype" w:cs="Arial"/>
            <w:b/>
            <w:bCs/>
            <w:color w:val="auto"/>
            <w:sz w:val="24"/>
            <w:szCs w:val="24"/>
            <w:u w:val="none"/>
          </w:rPr>
          <w:t>nómina dif.pdf</w:t>
        </w:r>
      </w:hyperlink>
      <w:r w:rsidR="006856F8" w:rsidRPr="00586A67">
        <w:rPr>
          <w:rFonts w:ascii="Palatino Linotype" w:hAnsi="Palatino Linotype"/>
          <w:sz w:val="24"/>
          <w:szCs w:val="24"/>
        </w:rPr>
        <w:t>:</w:t>
      </w:r>
      <w:r w:rsidR="00EC04C3" w:rsidRPr="00586A67">
        <w:rPr>
          <w:rFonts w:ascii="Palatino Linotype" w:hAnsi="Palatino Linotype" w:cs="Arial"/>
          <w:sz w:val="24"/>
          <w:szCs w:val="24"/>
        </w:rPr>
        <w:t xml:space="preserve"> consta de dos fojas, con nombre sistema municipal DIF </w:t>
      </w:r>
      <w:proofErr w:type="spellStart"/>
      <w:r w:rsidR="00EC04C3" w:rsidRPr="00586A67">
        <w:rPr>
          <w:rFonts w:ascii="Palatino Linotype" w:hAnsi="Palatino Linotype" w:cs="Arial"/>
          <w:sz w:val="24"/>
          <w:szCs w:val="24"/>
        </w:rPr>
        <w:t>Tlalmanalco</w:t>
      </w:r>
      <w:proofErr w:type="spellEnd"/>
      <w:r w:rsidR="00EC04C3" w:rsidRPr="00586A67">
        <w:rPr>
          <w:rFonts w:ascii="Palatino Linotype" w:hAnsi="Palatino Linotype" w:cs="Arial"/>
          <w:sz w:val="24"/>
          <w:szCs w:val="24"/>
        </w:rPr>
        <w:t>, nómina general del 01 al 15 de septiembre de 2020, que contiene nombre, cantidad y cargo.</w:t>
      </w:r>
    </w:p>
    <w:p w:rsidR="00FE511C" w:rsidRPr="00586A67" w:rsidRDefault="00FE511C" w:rsidP="00FE511C">
      <w:pPr>
        <w:spacing w:after="0" w:line="360" w:lineRule="auto"/>
        <w:ind w:right="332"/>
        <w:contextualSpacing/>
        <w:jc w:val="both"/>
        <w:rPr>
          <w:rFonts w:ascii="Palatino Linotype" w:hAnsi="Palatino Linotype"/>
          <w:sz w:val="24"/>
          <w:szCs w:val="24"/>
        </w:rPr>
      </w:pPr>
    </w:p>
    <w:p w:rsidR="00FE511C" w:rsidRPr="00586A67" w:rsidRDefault="00FE511C" w:rsidP="00FE511C">
      <w:pPr>
        <w:numPr>
          <w:ilvl w:val="0"/>
          <w:numId w:val="1"/>
        </w:numPr>
        <w:spacing w:after="0" w:line="360" w:lineRule="auto"/>
        <w:ind w:left="0" w:right="332" w:firstLine="0"/>
        <w:contextualSpacing/>
        <w:jc w:val="both"/>
        <w:rPr>
          <w:rFonts w:ascii="Palatino Linotype" w:hAnsi="Palatino Linotype"/>
          <w:sz w:val="24"/>
          <w:szCs w:val="24"/>
        </w:rPr>
      </w:pPr>
      <w:r w:rsidRPr="00586A67">
        <w:rPr>
          <w:rFonts w:ascii="Palatino Linotype" w:hAnsi="Palatino Linotype"/>
          <w:sz w:val="24"/>
          <w:szCs w:val="24"/>
        </w:rPr>
        <w:lastRenderedPageBreak/>
        <w:t>El Comisionado Ponente decretó el cierre de instrucción</w:t>
      </w:r>
      <w:r w:rsidRPr="00586A67">
        <w:rPr>
          <w:rFonts w:ascii="Palatino Linotype" w:hAnsi="Palatino Linotype" w:cs="Arial"/>
          <w:sz w:val="24"/>
          <w:szCs w:val="24"/>
        </w:rPr>
        <w:t xml:space="preserve"> </w:t>
      </w:r>
      <w:r w:rsidRPr="00586A67">
        <w:rPr>
          <w:rFonts w:ascii="Palatino Linotype" w:hAnsi="Palatino Linotype"/>
          <w:sz w:val="24"/>
          <w:szCs w:val="24"/>
        </w:rPr>
        <w:t xml:space="preserve">mediante acuerdo de fecha </w:t>
      </w:r>
      <w:r w:rsidR="00114259" w:rsidRPr="00586A67">
        <w:rPr>
          <w:rFonts w:ascii="Palatino Linotype" w:hAnsi="Palatino Linotype"/>
          <w:sz w:val="24"/>
          <w:szCs w:val="24"/>
        </w:rPr>
        <w:t xml:space="preserve">treinta (30) de noviembre </w:t>
      </w:r>
      <w:r w:rsidRPr="00586A67">
        <w:rPr>
          <w:rFonts w:ascii="Palatino Linotype" w:hAnsi="Palatino Linotype"/>
          <w:sz w:val="24"/>
          <w:szCs w:val="24"/>
        </w:rPr>
        <w:t xml:space="preserve"> de dos mil veinte, </w:t>
      </w:r>
      <w:r w:rsidRPr="00586A67">
        <w:rPr>
          <w:rFonts w:ascii="Palatino Linotype" w:hAnsi="Palatino Linotype" w:cs="Arial"/>
          <w:sz w:val="24"/>
          <w:szCs w:val="24"/>
        </w:rPr>
        <w:t xml:space="preserve">por lo que, posterior a ello ordenó turnar el expediente a resolución, misma que ahora se pronuncia; y - - - - - - - - - - - - - - </w:t>
      </w:r>
    </w:p>
    <w:p w:rsidR="00FE511C" w:rsidRPr="00586A67" w:rsidRDefault="00FE511C" w:rsidP="00FE511C">
      <w:pPr>
        <w:spacing w:after="0" w:line="360" w:lineRule="auto"/>
        <w:ind w:right="332"/>
        <w:contextualSpacing/>
        <w:jc w:val="both"/>
        <w:rPr>
          <w:rFonts w:ascii="Palatino Linotype" w:hAnsi="Palatino Linotype"/>
          <w:sz w:val="24"/>
          <w:szCs w:val="24"/>
        </w:rPr>
      </w:pPr>
    </w:p>
    <w:p w:rsidR="00FE511C" w:rsidRPr="00586A67" w:rsidRDefault="00FE511C" w:rsidP="00FE511C">
      <w:pPr>
        <w:keepNext/>
        <w:keepLines/>
        <w:spacing w:after="0" w:line="360" w:lineRule="auto"/>
        <w:ind w:right="332"/>
        <w:jc w:val="center"/>
        <w:outlineLvl w:val="0"/>
        <w:rPr>
          <w:rFonts w:ascii="Palatino Linotype" w:eastAsia="MS Gothic" w:hAnsi="Palatino Linotype" w:cs="Times New Roman"/>
          <w:b/>
          <w:sz w:val="24"/>
          <w:szCs w:val="24"/>
        </w:rPr>
      </w:pPr>
      <w:bookmarkStart w:id="1" w:name="_Toc57154360"/>
      <w:r w:rsidRPr="00586A67">
        <w:rPr>
          <w:rFonts w:ascii="Palatino Linotype" w:eastAsia="MS Gothic" w:hAnsi="Palatino Linotype" w:cs="Times New Roman"/>
          <w:b/>
          <w:sz w:val="24"/>
          <w:szCs w:val="24"/>
        </w:rPr>
        <w:t>CONSIDERANDO</w:t>
      </w:r>
      <w:bookmarkEnd w:id="1"/>
    </w:p>
    <w:p w:rsidR="00FE511C" w:rsidRPr="00586A67" w:rsidRDefault="00FE511C" w:rsidP="00FE511C">
      <w:pPr>
        <w:keepNext/>
        <w:keepLines/>
        <w:spacing w:after="0" w:line="360" w:lineRule="auto"/>
        <w:ind w:right="332"/>
        <w:jc w:val="center"/>
        <w:outlineLvl w:val="0"/>
        <w:rPr>
          <w:rFonts w:ascii="Palatino Linotype" w:eastAsia="MS Gothic" w:hAnsi="Palatino Linotype" w:cs="Times New Roman"/>
          <w:b/>
          <w:sz w:val="24"/>
          <w:szCs w:val="24"/>
        </w:rPr>
      </w:pPr>
    </w:p>
    <w:p w:rsidR="00FE511C" w:rsidRPr="00586A67" w:rsidRDefault="00FE511C" w:rsidP="00FE511C">
      <w:pPr>
        <w:keepNext/>
        <w:keepLines/>
        <w:spacing w:after="0" w:line="360" w:lineRule="auto"/>
        <w:ind w:right="332"/>
        <w:outlineLvl w:val="0"/>
        <w:rPr>
          <w:rFonts w:ascii="Palatino Linotype" w:eastAsia="MS Gothic" w:hAnsi="Palatino Linotype" w:cs="Times New Roman"/>
          <w:b/>
          <w:sz w:val="24"/>
          <w:szCs w:val="26"/>
        </w:rPr>
      </w:pPr>
      <w:bookmarkStart w:id="2" w:name="_Toc57154361"/>
      <w:r w:rsidRPr="00586A67">
        <w:rPr>
          <w:rFonts w:ascii="Palatino Linotype" w:eastAsia="MS Mincho" w:hAnsi="Palatino Linotype" w:cstheme="majorBidi"/>
          <w:b/>
          <w:sz w:val="24"/>
          <w:szCs w:val="24"/>
          <w:lang w:val="es-ES_tradnl" w:eastAsia="es-ES"/>
        </w:rPr>
        <w:t>PRIMERO</w:t>
      </w:r>
      <w:r w:rsidRPr="00586A67">
        <w:rPr>
          <w:rFonts w:ascii="Palatino Linotype" w:eastAsia="MS Gothic" w:hAnsi="Palatino Linotype" w:cs="Times New Roman"/>
          <w:b/>
          <w:sz w:val="24"/>
          <w:szCs w:val="26"/>
        </w:rPr>
        <w:t>. De la competencia.</w:t>
      </w:r>
      <w:bookmarkEnd w:id="2"/>
    </w:p>
    <w:p w:rsidR="00FE511C" w:rsidRPr="00586A67" w:rsidRDefault="00FE511C" w:rsidP="00FE511C">
      <w:pPr>
        <w:spacing w:after="0" w:line="360" w:lineRule="auto"/>
        <w:ind w:right="332"/>
        <w:rPr>
          <w:rFonts w:ascii="Palatino Linotype" w:hAnsi="Palatino Linotype"/>
        </w:rPr>
      </w:pPr>
    </w:p>
    <w:p w:rsidR="00FE511C" w:rsidRPr="00586A67" w:rsidRDefault="00FE511C" w:rsidP="00FE511C">
      <w:pPr>
        <w:numPr>
          <w:ilvl w:val="0"/>
          <w:numId w:val="1"/>
        </w:numPr>
        <w:spacing w:after="0" w:line="360" w:lineRule="auto"/>
        <w:ind w:left="0" w:right="332" w:firstLine="0"/>
        <w:contextualSpacing/>
        <w:jc w:val="both"/>
        <w:rPr>
          <w:rFonts w:ascii="Palatino Linotype" w:eastAsia="MS Mincho" w:hAnsi="Palatino Linotype" w:cs="Times New Roman"/>
          <w:sz w:val="24"/>
          <w:szCs w:val="24"/>
          <w:lang w:val="es-ES_tradnl" w:eastAsia="es-ES"/>
        </w:rPr>
      </w:pPr>
      <w:r w:rsidRPr="00586A67">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86A67">
        <w:rPr>
          <w:rFonts w:ascii="Palatino Linotype" w:eastAsia="Calibri" w:hAnsi="Palatino Linotype" w:cs="Times New Roman"/>
          <w:b/>
          <w:sz w:val="24"/>
          <w:szCs w:val="24"/>
          <w:lang w:val="es-ES" w:eastAsia="es-ES"/>
        </w:rPr>
        <w:t>Constitución Política de los Estados Unidos Mexicanos</w:t>
      </w:r>
      <w:r w:rsidRPr="00586A67">
        <w:rPr>
          <w:rFonts w:ascii="Palatino Linotype" w:eastAsia="Calibri" w:hAnsi="Palatino Linotype" w:cs="Times New Roman"/>
          <w:sz w:val="24"/>
          <w:szCs w:val="24"/>
          <w:lang w:val="es-ES" w:eastAsia="es-ES"/>
        </w:rPr>
        <w:t xml:space="preserve">; </w:t>
      </w:r>
      <w:r w:rsidRPr="00586A67">
        <w:rPr>
          <w:rFonts w:ascii="Palatino Linotype" w:hAnsi="Palatino Linotype" w:cs="Arial"/>
          <w:bCs/>
          <w:color w:val="222222"/>
          <w:sz w:val="24"/>
          <w:szCs w:val="24"/>
          <w:shd w:val="clear" w:color="auto" w:fill="FFFFFF"/>
          <w:lang w:val="es-ES"/>
        </w:rPr>
        <w:t>5, párrafos </w:t>
      </w:r>
      <w:r w:rsidRPr="00586A67">
        <w:rPr>
          <w:rFonts w:ascii="Palatino Linotype" w:hAnsi="Palatino Linotype" w:cs="Arial"/>
          <w:bCs/>
          <w:color w:val="222222"/>
          <w:sz w:val="24"/>
          <w:szCs w:val="24"/>
          <w:lang w:val="es-ES"/>
        </w:rPr>
        <w:t>vigésimo segundo, vigésimo tercero y vigésimo cuarto</w:t>
      </w:r>
      <w:r w:rsidRPr="00586A67">
        <w:rPr>
          <w:rFonts w:ascii="Palatino Linotype" w:hAnsi="Palatino Linotype" w:cs="Arial"/>
          <w:bCs/>
          <w:color w:val="222222"/>
          <w:sz w:val="24"/>
          <w:szCs w:val="24"/>
          <w:shd w:val="clear" w:color="auto" w:fill="FFFFFF"/>
          <w:lang w:val="es-ES"/>
        </w:rPr>
        <w:t> fracciones IV y V </w:t>
      </w:r>
      <w:r w:rsidRPr="00586A67">
        <w:rPr>
          <w:rFonts w:ascii="Palatino Linotype" w:eastAsia="Calibri" w:hAnsi="Palatino Linotype" w:cs="Times New Roman"/>
          <w:sz w:val="24"/>
          <w:szCs w:val="24"/>
          <w:lang w:val="es-ES" w:eastAsia="es-ES"/>
        </w:rPr>
        <w:t xml:space="preserve">de la </w:t>
      </w:r>
      <w:r w:rsidRPr="00586A67">
        <w:rPr>
          <w:rFonts w:ascii="Palatino Linotype" w:eastAsia="Calibri" w:hAnsi="Palatino Linotype" w:cs="Times New Roman"/>
          <w:b/>
          <w:sz w:val="24"/>
          <w:szCs w:val="24"/>
          <w:lang w:val="es-ES" w:eastAsia="es-ES"/>
        </w:rPr>
        <w:t>Constitución Política del Estado Libre y Soberano de México</w:t>
      </w:r>
      <w:r w:rsidRPr="00586A67">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586A67">
        <w:rPr>
          <w:rFonts w:ascii="Palatino Linotype" w:eastAsia="Calibri" w:hAnsi="Palatino Linotype" w:cs="Arial"/>
          <w:sz w:val="24"/>
          <w:szCs w:val="24"/>
          <w:lang w:val="es-ES" w:eastAsia="es-ES"/>
        </w:rPr>
        <w:t xml:space="preserve">de la </w:t>
      </w:r>
      <w:r w:rsidRPr="00586A67">
        <w:rPr>
          <w:rFonts w:ascii="Palatino Linotype" w:eastAsia="Calibri" w:hAnsi="Palatino Linotype" w:cs="Arial"/>
          <w:b/>
          <w:sz w:val="24"/>
          <w:szCs w:val="24"/>
          <w:lang w:val="es-ES" w:eastAsia="es-ES"/>
        </w:rPr>
        <w:t>Ley de Transparencia y Acceso a la Información Pública del Estado de México y Municipios</w:t>
      </w:r>
      <w:r w:rsidRPr="00586A67">
        <w:rPr>
          <w:rFonts w:ascii="Palatino Linotype" w:eastAsia="Calibri" w:hAnsi="Palatino Linotype" w:cs="Arial"/>
          <w:sz w:val="24"/>
          <w:szCs w:val="24"/>
          <w:lang w:val="es-ES" w:eastAsia="es-ES"/>
        </w:rPr>
        <w:t xml:space="preserve">; </w:t>
      </w:r>
      <w:r w:rsidRPr="00586A67">
        <w:rPr>
          <w:rFonts w:ascii="Palatino Linotype" w:eastAsia="Calibri" w:hAnsi="Palatino Linotype" w:cs="Arial"/>
          <w:b/>
          <w:sz w:val="24"/>
          <w:szCs w:val="24"/>
          <w:lang w:val="es-ES" w:eastAsia="es-ES"/>
        </w:rPr>
        <w:t>7, 9 fracciones I y XXIV, y 11</w:t>
      </w:r>
      <w:r w:rsidRPr="00586A67">
        <w:rPr>
          <w:rFonts w:ascii="Palatino Linotype" w:eastAsia="Calibri" w:hAnsi="Palatino Linotype" w:cs="Arial"/>
          <w:sz w:val="24"/>
          <w:szCs w:val="24"/>
          <w:lang w:val="es-ES" w:eastAsia="es-ES"/>
        </w:rPr>
        <w:t xml:space="preserve"> del </w:t>
      </w:r>
      <w:r w:rsidRPr="00586A67">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586A67">
        <w:rPr>
          <w:rFonts w:ascii="Palatino Linotype" w:eastAsia="MS Mincho" w:hAnsi="Palatino Linotype" w:cs="Times New Roman"/>
          <w:sz w:val="24"/>
          <w:szCs w:val="24"/>
          <w:lang w:val="es-ES_tradnl" w:eastAsia="es-ES"/>
        </w:rPr>
        <w:t>.</w:t>
      </w:r>
    </w:p>
    <w:p w:rsidR="00FE511C" w:rsidRPr="00586A67" w:rsidRDefault="00FE511C" w:rsidP="00FE511C">
      <w:pPr>
        <w:spacing w:after="0" w:line="360" w:lineRule="auto"/>
        <w:ind w:right="332"/>
        <w:contextualSpacing/>
        <w:jc w:val="both"/>
        <w:rPr>
          <w:rFonts w:ascii="Palatino Linotype" w:eastAsia="MS Mincho" w:hAnsi="Palatino Linotype" w:cs="Times New Roman"/>
          <w:sz w:val="24"/>
          <w:szCs w:val="24"/>
          <w:lang w:val="es-ES_tradnl" w:eastAsia="es-ES"/>
        </w:rPr>
      </w:pPr>
    </w:p>
    <w:p w:rsidR="00FE511C" w:rsidRPr="00586A67" w:rsidRDefault="00FE511C" w:rsidP="00FE511C">
      <w:pPr>
        <w:keepNext/>
        <w:keepLines/>
        <w:spacing w:after="0" w:line="360" w:lineRule="auto"/>
        <w:ind w:right="332"/>
        <w:outlineLvl w:val="0"/>
        <w:rPr>
          <w:rFonts w:ascii="Palatino Linotype" w:eastAsia="MS Gothic" w:hAnsi="Palatino Linotype" w:cs="Times New Roman"/>
          <w:b/>
          <w:sz w:val="24"/>
          <w:szCs w:val="26"/>
        </w:rPr>
      </w:pPr>
      <w:bookmarkStart w:id="3" w:name="_Toc57154362"/>
      <w:r w:rsidRPr="00586A67">
        <w:rPr>
          <w:rFonts w:ascii="Palatino Linotype" w:eastAsia="MS Mincho" w:hAnsi="Palatino Linotype" w:cstheme="majorBidi"/>
          <w:b/>
          <w:sz w:val="24"/>
          <w:szCs w:val="24"/>
          <w:lang w:val="es-ES_tradnl" w:eastAsia="es-ES"/>
        </w:rPr>
        <w:t>SEGUNDO</w:t>
      </w:r>
      <w:r w:rsidRPr="00586A67">
        <w:rPr>
          <w:rFonts w:ascii="Palatino Linotype" w:eastAsia="MS Gothic" w:hAnsi="Palatino Linotype" w:cs="Times New Roman"/>
          <w:b/>
          <w:sz w:val="24"/>
          <w:szCs w:val="26"/>
        </w:rPr>
        <w:t xml:space="preserve">. De la oportunidad y </w:t>
      </w:r>
      <w:proofErr w:type="spellStart"/>
      <w:r w:rsidRPr="00586A67">
        <w:rPr>
          <w:rFonts w:ascii="Palatino Linotype" w:eastAsia="MS Gothic" w:hAnsi="Palatino Linotype" w:cs="Times New Roman"/>
          <w:b/>
          <w:sz w:val="24"/>
          <w:szCs w:val="26"/>
        </w:rPr>
        <w:t>procedibilidad</w:t>
      </w:r>
      <w:proofErr w:type="spellEnd"/>
      <w:r w:rsidRPr="00586A67">
        <w:rPr>
          <w:rFonts w:ascii="Palatino Linotype" w:eastAsia="MS Gothic" w:hAnsi="Palatino Linotype" w:cs="Times New Roman"/>
          <w:b/>
          <w:sz w:val="24"/>
          <w:szCs w:val="26"/>
        </w:rPr>
        <w:t xml:space="preserve"> del recurso de revisión.</w:t>
      </w:r>
      <w:bookmarkEnd w:id="3"/>
    </w:p>
    <w:p w:rsidR="00FE511C" w:rsidRPr="00586A67" w:rsidRDefault="00FE511C" w:rsidP="00FE511C">
      <w:pPr>
        <w:spacing w:after="0" w:line="360" w:lineRule="auto"/>
        <w:ind w:left="720" w:right="332"/>
        <w:contextualSpacing/>
        <w:rPr>
          <w:rFonts w:ascii="Palatino Linotype" w:eastAsia="Calibri" w:hAnsi="Palatino Linotype" w:cs="Arial"/>
          <w:sz w:val="24"/>
          <w:szCs w:val="24"/>
          <w:lang w:val="es-ES_tradnl" w:eastAsia="es-ES"/>
        </w:rPr>
      </w:pPr>
    </w:p>
    <w:p w:rsidR="00FE511C" w:rsidRPr="00586A67" w:rsidRDefault="00FE511C" w:rsidP="00FE511C">
      <w:pPr>
        <w:numPr>
          <w:ilvl w:val="0"/>
          <w:numId w:val="1"/>
        </w:numPr>
        <w:spacing w:after="0" w:line="360" w:lineRule="auto"/>
        <w:ind w:left="0" w:right="332" w:firstLine="0"/>
        <w:contextualSpacing/>
        <w:jc w:val="both"/>
        <w:rPr>
          <w:rFonts w:ascii="Palatino Linotype" w:eastAsiaTheme="minorEastAsia" w:hAnsi="Palatino Linotype"/>
          <w:sz w:val="24"/>
          <w:szCs w:val="24"/>
          <w:lang w:val="es-ES_tradnl" w:eastAsia="es-ES"/>
        </w:rPr>
      </w:pPr>
      <w:r w:rsidRPr="00586A67">
        <w:rPr>
          <w:rFonts w:ascii="Palatino Linotype" w:eastAsia="Calibri" w:hAnsi="Palatino Linotype" w:cs="Arial"/>
          <w:sz w:val="24"/>
          <w:szCs w:val="24"/>
          <w:lang w:val="es-ES_tradnl" w:eastAsia="es-ES"/>
        </w:rPr>
        <w:t xml:space="preserve">El medio de impugnación fue presentado a través del </w:t>
      </w:r>
      <w:r w:rsidRPr="00586A67">
        <w:rPr>
          <w:rFonts w:ascii="Palatino Linotype" w:eastAsia="Calibri" w:hAnsi="Palatino Linotype" w:cs="Arial"/>
          <w:b/>
          <w:sz w:val="24"/>
          <w:szCs w:val="24"/>
          <w:lang w:val="es-ES_tradnl" w:eastAsia="es-ES"/>
        </w:rPr>
        <w:t>SAIMEX,</w:t>
      </w:r>
      <w:r w:rsidRPr="00586A67">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586A67">
        <w:rPr>
          <w:rFonts w:ascii="Palatino Linotype" w:eastAsia="Calibri" w:hAnsi="Palatino Linotype" w:cs="Arial"/>
          <w:b/>
          <w:sz w:val="24"/>
          <w:szCs w:val="24"/>
          <w:lang w:val="es-ES_tradnl" w:eastAsia="es-ES"/>
        </w:rPr>
        <w:t>SUJETO OBLIGADO</w:t>
      </w:r>
      <w:r w:rsidRPr="00586A67">
        <w:rPr>
          <w:rFonts w:ascii="Palatino Linotype" w:eastAsia="Calibri" w:hAnsi="Palatino Linotype" w:cs="Arial"/>
          <w:sz w:val="24"/>
          <w:szCs w:val="24"/>
          <w:lang w:val="es-ES_tradnl" w:eastAsia="es-ES"/>
        </w:rPr>
        <w:t xml:space="preserve"> </w:t>
      </w:r>
      <w:r w:rsidRPr="00586A67">
        <w:rPr>
          <w:rFonts w:ascii="Palatino Linotype" w:eastAsia="Calibri" w:hAnsi="Palatino Linotype" w:cs="Arial"/>
          <w:sz w:val="24"/>
          <w:szCs w:val="24"/>
          <w:lang w:val="es-ES_tradnl" w:eastAsia="es-ES"/>
        </w:rPr>
        <w:lastRenderedPageBreak/>
        <w:t xml:space="preserve">entregó respuesta el día </w:t>
      </w:r>
      <w:r w:rsidR="00114259" w:rsidRPr="00586A67">
        <w:rPr>
          <w:rFonts w:ascii="Palatino Linotype" w:eastAsia="Calibri" w:hAnsi="Palatino Linotype" w:cs="Arial"/>
          <w:sz w:val="24"/>
          <w:szCs w:val="24"/>
          <w:lang w:val="es-ES_tradnl" w:eastAsia="es-ES"/>
        </w:rPr>
        <w:t xml:space="preserve">veintitrés (23) de octubre </w:t>
      </w:r>
      <w:r w:rsidRPr="00586A67">
        <w:rPr>
          <w:rFonts w:ascii="Palatino Linotype" w:eastAsia="Calibri" w:hAnsi="Palatino Linotype" w:cs="Arial"/>
          <w:sz w:val="24"/>
          <w:szCs w:val="24"/>
          <w:lang w:val="es-ES_tradnl" w:eastAsia="es-ES"/>
        </w:rPr>
        <w:t xml:space="preserve"> de dos mil veinte, </w:t>
      </w:r>
      <w:r w:rsidRPr="00586A67">
        <w:rPr>
          <w:rFonts w:ascii="Palatino Linotype" w:eastAsiaTheme="minorEastAsia" w:hAnsi="Palatino Linotype" w:cs="Arial"/>
          <w:sz w:val="24"/>
          <w:szCs w:val="24"/>
          <w:lang w:val="es-ES_tradnl" w:eastAsia="es-ES"/>
        </w:rPr>
        <w:t xml:space="preserve">de tal forma que el plazo para interponer el recurso transcurrió del día </w:t>
      </w:r>
      <w:r w:rsidR="00114259" w:rsidRPr="00586A67">
        <w:rPr>
          <w:rFonts w:ascii="Palatino Linotype" w:eastAsiaTheme="minorEastAsia" w:hAnsi="Palatino Linotype" w:cs="Arial"/>
          <w:sz w:val="24"/>
          <w:szCs w:val="24"/>
          <w:lang w:val="es-ES_tradnl" w:eastAsia="es-ES"/>
        </w:rPr>
        <w:t xml:space="preserve">veintiséis (26) de octubre </w:t>
      </w:r>
      <w:r w:rsidRPr="00586A67">
        <w:rPr>
          <w:rFonts w:ascii="Palatino Linotype" w:eastAsiaTheme="minorEastAsia" w:hAnsi="Palatino Linotype" w:cs="Arial"/>
          <w:sz w:val="24"/>
          <w:szCs w:val="24"/>
          <w:lang w:val="es-ES_tradnl" w:eastAsia="es-ES"/>
        </w:rPr>
        <w:t xml:space="preserve"> al </w:t>
      </w:r>
      <w:r w:rsidR="00114259" w:rsidRPr="00586A67">
        <w:rPr>
          <w:rFonts w:ascii="Palatino Linotype" w:eastAsiaTheme="minorEastAsia" w:hAnsi="Palatino Linotype" w:cs="Arial"/>
          <w:sz w:val="24"/>
          <w:szCs w:val="24"/>
          <w:lang w:val="es-ES_tradnl" w:eastAsia="es-ES"/>
        </w:rPr>
        <w:t xml:space="preserve">diecisiete (17) de noviembre </w:t>
      </w:r>
      <w:r w:rsidRPr="00586A67">
        <w:rPr>
          <w:rFonts w:ascii="Palatino Linotype" w:eastAsiaTheme="minorEastAsia" w:hAnsi="Palatino Linotype" w:cs="Arial"/>
          <w:sz w:val="24"/>
          <w:szCs w:val="24"/>
          <w:lang w:val="es-ES_tradnl" w:eastAsia="es-ES"/>
        </w:rPr>
        <w:t xml:space="preserve"> de dos mil veinte; en consecuencia, si el particular presentó su inconformidad el día </w:t>
      </w:r>
      <w:r w:rsidR="00114259" w:rsidRPr="00586A67">
        <w:rPr>
          <w:rFonts w:ascii="Palatino Linotype" w:eastAsiaTheme="minorEastAsia" w:hAnsi="Palatino Linotype" w:cs="Arial"/>
          <w:sz w:val="24"/>
          <w:szCs w:val="24"/>
          <w:lang w:val="es-ES_tradnl" w:eastAsia="es-ES"/>
        </w:rPr>
        <w:t xml:space="preserve">veintitrés (23) de octubre </w:t>
      </w:r>
      <w:r w:rsidRPr="00586A67">
        <w:rPr>
          <w:rFonts w:ascii="Palatino Linotype" w:eastAsiaTheme="minorEastAsia" w:hAnsi="Palatino Linotype" w:cs="Arial"/>
          <w:sz w:val="24"/>
          <w:szCs w:val="24"/>
          <w:lang w:val="es-ES_tradnl" w:eastAsia="es-ES"/>
        </w:rPr>
        <w:t xml:space="preserve"> de dos mil veinte, se encuentra dentro de los márgenes temporales previstos en el artículo 178 de la </w:t>
      </w:r>
      <w:r w:rsidRPr="00586A67">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586A67">
        <w:rPr>
          <w:rFonts w:ascii="Palatino Linotype" w:eastAsiaTheme="minorEastAsia" w:hAnsi="Palatino Linotype" w:cs="Arial"/>
          <w:sz w:val="24"/>
          <w:szCs w:val="24"/>
          <w:lang w:val="es-ES_tradnl" w:eastAsia="es-ES"/>
        </w:rPr>
        <w:t xml:space="preserve">vigente. </w:t>
      </w:r>
    </w:p>
    <w:p w:rsidR="00355602" w:rsidRPr="00586A67" w:rsidRDefault="00355602" w:rsidP="00355602">
      <w:pPr>
        <w:pStyle w:val="Prrafodelista"/>
        <w:numPr>
          <w:ilvl w:val="0"/>
          <w:numId w:val="1"/>
        </w:numPr>
        <w:spacing w:before="240" w:after="240" w:line="360" w:lineRule="auto"/>
        <w:ind w:left="0" w:right="49" w:firstLine="0"/>
        <w:jc w:val="both"/>
        <w:rPr>
          <w:rFonts w:ascii="Palatino Linotype" w:eastAsia="Times New Roman" w:hAnsi="Palatino Linotype" w:cs="Arial"/>
          <w:bCs/>
          <w:color w:val="555555"/>
          <w:sz w:val="24"/>
          <w:lang w:eastAsia="es-MX"/>
        </w:rPr>
      </w:pPr>
      <w:r w:rsidRPr="00586A67">
        <w:rPr>
          <w:rFonts w:ascii="Palatino Linotype" w:eastAsia="Times New Roman" w:hAnsi="Palatino Linotype" w:cs="Arial"/>
          <w:bCs/>
          <w:color w:val="000000"/>
          <w:sz w:val="24"/>
          <w:lang w:eastAsia="es-MX"/>
        </w:rPr>
        <w:t>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355602" w:rsidRPr="00586A67" w:rsidRDefault="00355602" w:rsidP="00355602">
      <w:pPr>
        <w:pStyle w:val="Prrafodelista"/>
        <w:spacing w:before="240" w:after="240" w:line="360" w:lineRule="auto"/>
        <w:ind w:left="0"/>
        <w:jc w:val="both"/>
        <w:rPr>
          <w:rFonts w:ascii="Palatino Linotype" w:eastAsia="Times New Roman" w:hAnsi="Palatino Linotype" w:cs="Arial"/>
          <w:sz w:val="24"/>
        </w:rPr>
      </w:pPr>
    </w:p>
    <w:p w:rsidR="00355602" w:rsidRPr="00586A67" w:rsidRDefault="00355602" w:rsidP="00355602">
      <w:pPr>
        <w:pStyle w:val="Prrafodelista"/>
        <w:rPr>
          <w:rFonts w:ascii="Palatino Linotype" w:eastAsia="Times New Roman" w:hAnsi="Palatino Linotype" w:cs="Arial"/>
          <w:sz w:val="24"/>
        </w:rPr>
      </w:pPr>
    </w:p>
    <w:p w:rsidR="00355602" w:rsidRPr="00586A67" w:rsidRDefault="00355602" w:rsidP="00355602">
      <w:pPr>
        <w:pStyle w:val="Prrafodelista"/>
        <w:numPr>
          <w:ilvl w:val="0"/>
          <w:numId w:val="1"/>
        </w:numPr>
        <w:spacing w:before="240" w:after="240" w:line="360" w:lineRule="auto"/>
        <w:ind w:left="0" w:firstLine="0"/>
        <w:jc w:val="both"/>
        <w:rPr>
          <w:rFonts w:ascii="Palatino Linotype" w:eastAsia="Times New Roman" w:hAnsi="Palatino Linotype" w:cs="Arial"/>
          <w:sz w:val="24"/>
        </w:rPr>
      </w:pPr>
      <w:r w:rsidRPr="00586A67">
        <w:rPr>
          <w:rFonts w:ascii="Palatino Linotype" w:eastAsia="Times New Roman" w:hAnsi="Palatino Linotype" w:cs="Arial"/>
          <w:sz w:val="24"/>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355602" w:rsidRPr="00586A67" w:rsidRDefault="00355602" w:rsidP="00355602">
      <w:pPr>
        <w:spacing w:before="240" w:after="240" w:line="360" w:lineRule="auto"/>
        <w:ind w:left="851" w:right="616"/>
        <w:contextualSpacing/>
        <w:jc w:val="both"/>
        <w:rPr>
          <w:rFonts w:ascii="Palatino Linotype" w:eastAsia="Times New Roman" w:hAnsi="Palatino Linotype" w:cs="Arial"/>
          <w:i/>
        </w:rPr>
      </w:pPr>
      <w:r w:rsidRPr="00586A67">
        <w:rPr>
          <w:rFonts w:ascii="Palatino Linotype" w:eastAsia="Times New Roman" w:hAnsi="Palatino Linotype" w:cs="Arial"/>
          <w:i/>
        </w:rPr>
        <w:t xml:space="preserve">RECURSO DE RECLAMACIÓN. SU INTERPOSICIÓN NO ES EXTEMPORÁNEA SI SE REALIZA ANTES DE QUE INICIE EL PLAZO PARA HACERLO. Conforme al artículo 104, párrafo segundo, de la Ley de Amparo, el recurso de reclamación podrá </w:t>
      </w:r>
      <w:r w:rsidRPr="00586A67">
        <w:rPr>
          <w:rFonts w:ascii="Palatino Linotype" w:eastAsia="Times New Roman" w:hAnsi="Palatino Linotype" w:cs="Arial"/>
          <w:i/>
        </w:rPr>
        <w:lastRenderedPageBreak/>
        <w:t>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355602" w:rsidRPr="00586A67" w:rsidRDefault="00355602" w:rsidP="00355602">
      <w:pPr>
        <w:spacing w:before="240" w:after="240" w:line="360" w:lineRule="auto"/>
        <w:ind w:left="851" w:right="616"/>
        <w:contextualSpacing/>
        <w:jc w:val="both"/>
        <w:rPr>
          <w:rFonts w:ascii="Palatino Linotype" w:eastAsia="Times New Roman" w:hAnsi="Palatino Linotype" w:cs="Arial"/>
          <w:i/>
        </w:rPr>
      </w:pPr>
      <w:r w:rsidRPr="00586A67">
        <w:rPr>
          <w:rFonts w:ascii="Palatino Linotype" w:eastAsia="Times New Roman" w:hAnsi="Palatino Linotype" w:cs="Arial"/>
          <w:i/>
        </w:rPr>
        <w:t xml:space="preserve"> 1a</w:t>
      </w:r>
      <w:proofErr w:type="gramStart"/>
      <w:r w:rsidRPr="00586A67">
        <w:rPr>
          <w:rFonts w:ascii="Palatino Linotype" w:eastAsia="Times New Roman" w:hAnsi="Palatino Linotype" w:cs="Arial"/>
          <w:i/>
        </w:rPr>
        <w:t>./</w:t>
      </w:r>
      <w:proofErr w:type="gramEnd"/>
      <w:r w:rsidRPr="00586A67">
        <w:rPr>
          <w:rFonts w:ascii="Palatino Linotype" w:eastAsia="Times New Roman" w:hAnsi="Palatino Linotype" w:cs="Arial"/>
          <w:i/>
        </w:rPr>
        <w:t xml:space="preserve">J. 41/2015 (10a.) </w:t>
      </w:r>
    </w:p>
    <w:p w:rsidR="00355602" w:rsidRPr="00586A67" w:rsidRDefault="00355602" w:rsidP="00355602">
      <w:pPr>
        <w:spacing w:before="240" w:after="240" w:line="360" w:lineRule="auto"/>
        <w:ind w:left="851" w:right="616"/>
        <w:contextualSpacing/>
        <w:jc w:val="both"/>
        <w:rPr>
          <w:rFonts w:ascii="Palatino Linotype" w:eastAsia="Times New Roman" w:hAnsi="Palatino Linotype" w:cs="Arial"/>
          <w:i/>
        </w:rPr>
      </w:pPr>
      <w:r w:rsidRPr="00586A67">
        <w:rPr>
          <w:rFonts w:ascii="Palatino Linotype" w:eastAsia="Times New Roman"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355602" w:rsidRPr="00586A67" w:rsidRDefault="00355602" w:rsidP="00355602">
      <w:pPr>
        <w:spacing w:before="240" w:after="240" w:line="360" w:lineRule="auto"/>
        <w:ind w:left="851" w:right="616"/>
        <w:contextualSpacing/>
        <w:jc w:val="both"/>
        <w:rPr>
          <w:rFonts w:ascii="Palatino Linotype" w:eastAsia="Times New Roman" w:hAnsi="Palatino Linotype" w:cs="Arial"/>
          <w:i/>
        </w:rPr>
      </w:pPr>
    </w:p>
    <w:p w:rsidR="00355602" w:rsidRPr="00586A67" w:rsidRDefault="00355602" w:rsidP="00355602">
      <w:pPr>
        <w:spacing w:before="240" w:after="240" w:line="360" w:lineRule="auto"/>
        <w:ind w:left="851" w:right="616"/>
        <w:contextualSpacing/>
        <w:jc w:val="both"/>
        <w:rPr>
          <w:rFonts w:ascii="Palatino Linotype" w:eastAsia="Times New Roman" w:hAnsi="Palatino Linotype" w:cs="Arial"/>
          <w:i/>
        </w:rPr>
      </w:pPr>
      <w:r w:rsidRPr="00586A67">
        <w:rPr>
          <w:rFonts w:ascii="Palatino Linotype" w:eastAsia="Times New Roman"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355602" w:rsidRPr="00586A67" w:rsidRDefault="00355602" w:rsidP="00355602">
      <w:pPr>
        <w:spacing w:before="240" w:after="240" w:line="360" w:lineRule="auto"/>
        <w:ind w:left="851" w:right="616"/>
        <w:contextualSpacing/>
        <w:jc w:val="both"/>
        <w:rPr>
          <w:rFonts w:ascii="Palatino Linotype" w:eastAsia="Times New Roman" w:hAnsi="Palatino Linotype" w:cs="Arial"/>
          <w:i/>
        </w:rPr>
      </w:pPr>
    </w:p>
    <w:p w:rsidR="00355602" w:rsidRPr="00586A67" w:rsidRDefault="00355602" w:rsidP="00355602">
      <w:pPr>
        <w:spacing w:before="240" w:after="240" w:line="360" w:lineRule="auto"/>
        <w:ind w:left="851" w:right="616"/>
        <w:contextualSpacing/>
        <w:jc w:val="both"/>
        <w:rPr>
          <w:rFonts w:ascii="Palatino Linotype" w:eastAsia="Times New Roman" w:hAnsi="Palatino Linotype" w:cs="Arial"/>
          <w:i/>
        </w:rPr>
      </w:pPr>
      <w:r w:rsidRPr="00586A67">
        <w:rPr>
          <w:rFonts w:ascii="Palatino Linotype" w:eastAsia="Times New Roman"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586A67">
        <w:rPr>
          <w:rFonts w:ascii="Palatino Linotype" w:eastAsia="Times New Roman" w:hAnsi="Palatino Linotype" w:cs="Arial"/>
          <w:i/>
        </w:rPr>
        <w:t>Arboleya</w:t>
      </w:r>
      <w:proofErr w:type="spellEnd"/>
      <w:r w:rsidRPr="00586A67">
        <w:rPr>
          <w:rFonts w:ascii="Palatino Linotype" w:eastAsia="Times New Roman" w:hAnsi="Palatino Linotype" w:cs="Arial"/>
          <w:i/>
        </w:rPr>
        <w:t xml:space="preserve">. </w:t>
      </w:r>
    </w:p>
    <w:p w:rsidR="00355602" w:rsidRPr="00586A67" w:rsidRDefault="00355602" w:rsidP="00355602">
      <w:pPr>
        <w:spacing w:before="240" w:after="240" w:line="360" w:lineRule="auto"/>
        <w:ind w:left="851" w:right="616"/>
        <w:contextualSpacing/>
        <w:jc w:val="both"/>
        <w:rPr>
          <w:rFonts w:ascii="Palatino Linotype" w:eastAsia="Times New Roman" w:hAnsi="Palatino Linotype" w:cs="Arial"/>
          <w:i/>
        </w:rPr>
      </w:pPr>
    </w:p>
    <w:p w:rsidR="00355602" w:rsidRPr="00586A67" w:rsidRDefault="00355602" w:rsidP="00355602">
      <w:pPr>
        <w:spacing w:before="240" w:after="240" w:line="360" w:lineRule="auto"/>
        <w:ind w:left="851" w:right="616"/>
        <w:contextualSpacing/>
        <w:jc w:val="both"/>
        <w:rPr>
          <w:rFonts w:ascii="Palatino Linotype" w:eastAsia="Times New Roman" w:hAnsi="Palatino Linotype" w:cs="Arial"/>
          <w:i/>
        </w:rPr>
      </w:pPr>
      <w:r w:rsidRPr="00586A67">
        <w:rPr>
          <w:rFonts w:ascii="Palatino Linotype" w:eastAsia="Times New Roman"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586A67">
        <w:rPr>
          <w:rFonts w:ascii="Palatino Linotype" w:eastAsia="Times New Roman" w:hAnsi="Palatino Linotype" w:cs="Arial"/>
          <w:i/>
        </w:rPr>
        <w:t>Goslinga</w:t>
      </w:r>
      <w:proofErr w:type="spellEnd"/>
      <w:r w:rsidRPr="00586A67">
        <w:rPr>
          <w:rFonts w:ascii="Palatino Linotype" w:eastAsia="Times New Roman" w:hAnsi="Palatino Linotype" w:cs="Arial"/>
          <w:i/>
        </w:rPr>
        <w:t xml:space="preserve"> </w:t>
      </w:r>
      <w:proofErr w:type="spellStart"/>
      <w:r w:rsidRPr="00586A67">
        <w:rPr>
          <w:rFonts w:ascii="Palatino Linotype" w:eastAsia="Times New Roman" w:hAnsi="Palatino Linotype" w:cs="Arial"/>
          <w:i/>
        </w:rPr>
        <w:t>Remírez</w:t>
      </w:r>
      <w:proofErr w:type="spellEnd"/>
      <w:r w:rsidRPr="00586A67">
        <w:rPr>
          <w:rFonts w:ascii="Palatino Linotype" w:eastAsia="Times New Roman" w:hAnsi="Palatino Linotype" w:cs="Arial"/>
          <w:i/>
        </w:rPr>
        <w:t xml:space="preserve">. </w:t>
      </w:r>
    </w:p>
    <w:p w:rsidR="00355602" w:rsidRPr="00586A67" w:rsidRDefault="00355602" w:rsidP="00355602">
      <w:pPr>
        <w:spacing w:before="240" w:after="240" w:line="360" w:lineRule="auto"/>
        <w:ind w:left="851" w:right="616"/>
        <w:contextualSpacing/>
        <w:jc w:val="both"/>
        <w:rPr>
          <w:rFonts w:ascii="Palatino Linotype" w:eastAsia="Times New Roman" w:hAnsi="Palatino Linotype" w:cs="Arial"/>
          <w:i/>
        </w:rPr>
      </w:pPr>
    </w:p>
    <w:p w:rsidR="00355602" w:rsidRPr="00586A67" w:rsidRDefault="00355602" w:rsidP="00355602">
      <w:pPr>
        <w:spacing w:before="240" w:after="240" w:line="360" w:lineRule="auto"/>
        <w:ind w:left="851" w:right="616"/>
        <w:contextualSpacing/>
        <w:jc w:val="both"/>
        <w:rPr>
          <w:rFonts w:ascii="Palatino Linotype" w:eastAsia="Times New Roman" w:hAnsi="Palatino Linotype" w:cs="Arial"/>
          <w:i/>
        </w:rPr>
      </w:pPr>
      <w:r w:rsidRPr="00586A67">
        <w:rPr>
          <w:rFonts w:ascii="Palatino Linotype" w:eastAsia="Times New Roman" w:hAnsi="Palatino Linotype" w:cs="Arial"/>
          <w:i/>
        </w:rPr>
        <w:lastRenderedPageBreak/>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355602" w:rsidRPr="00586A67" w:rsidRDefault="00355602" w:rsidP="00355602">
      <w:pPr>
        <w:spacing w:before="240" w:after="240" w:line="360" w:lineRule="auto"/>
        <w:ind w:left="851" w:right="616"/>
        <w:contextualSpacing/>
        <w:jc w:val="both"/>
        <w:rPr>
          <w:rFonts w:ascii="Palatino Linotype" w:eastAsia="Times New Roman" w:hAnsi="Palatino Linotype" w:cs="Arial"/>
          <w:i/>
        </w:rPr>
      </w:pPr>
    </w:p>
    <w:p w:rsidR="00355602" w:rsidRPr="00586A67" w:rsidRDefault="00355602" w:rsidP="00355602">
      <w:pPr>
        <w:spacing w:before="240" w:after="240" w:line="360" w:lineRule="auto"/>
        <w:ind w:left="851" w:right="616"/>
        <w:contextualSpacing/>
        <w:jc w:val="both"/>
        <w:rPr>
          <w:rFonts w:ascii="Palatino Linotype" w:eastAsia="Times New Roman" w:hAnsi="Palatino Linotype" w:cs="Times New Roman"/>
          <w:i/>
        </w:rPr>
      </w:pPr>
      <w:r w:rsidRPr="00586A67">
        <w:rPr>
          <w:rFonts w:ascii="Palatino Linotype" w:eastAsia="Times New Roman" w:hAnsi="Palatino Linotype" w:cs="Arial"/>
          <w:i/>
        </w:rPr>
        <w:t>Tesis de jurisprudencia 41/2015 (10a.). Aprobada por la Primera Sala de este Alto Tribunal, en sesión privada de veintisiete de mayo de dos mil quince.</w:t>
      </w:r>
    </w:p>
    <w:p w:rsidR="00355602" w:rsidRPr="00586A67" w:rsidRDefault="00355602" w:rsidP="00355602">
      <w:pPr>
        <w:pStyle w:val="Prrafodelista"/>
        <w:spacing w:before="240" w:after="240" w:line="360" w:lineRule="auto"/>
        <w:ind w:left="0" w:right="49"/>
        <w:jc w:val="both"/>
        <w:rPr>
          <w:rFonts w:ascii="Palatino Linotype" w:hAnsi="Palatino Linotype"/>
        </w:rPr>
      </w:pPr>
    </w:p>
    <w:p w:rsidR="00355602" w:rsidRPr="00586A67" w:rsidRDefault="00355602" w:rsidP="00355602">
      <w:pPr>
        <w:pStyle w:val="Prrafodelista"/>
        <w:numPr>
          <w:ilvl w:val="0"/>
          <w:numId w:val="1"/>
        </w:numPr>
        <w:spacing w:before="240" w:after="240" w:line="360" w:lineRule="auto"/>
        <w:ind w:left="0" w:right="49" w:hanging="11"/>
        <w:jc w:val="both"/>
        <w:rPr>
          <w:rFonts w:ascii="Palatino Linotype" w:hAnsi="Palatino Linotype" w:cs="Arial"/>
          <w:i/>
          <w:sz w:val="24"/>
          <w:szCs w:val="20"/>
        </w:rPr>
      </w:pPr>
      <w:r w:rsidRPr="00586A67">
        <w:rPr>
          <w:rFonts w:ascii="Palatino Linotype" w:hAnsi="Palatino Linotype"/>
          <w:sz w:val="24"/>
        </w:rPr>
        <w:t>Esto es así porque en primer lugar es necesario que la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355602" w:rsidRPr="00586A67" w:rsidRDefault="00355602" w:rsidP="00355602">
      <w:pPr>
        <w:pStyle w:val="Prrafodelista"/>
        <w:spacing w:before="240" w:after="240" w:line="360" w:lineRule="auto"/>
        <w:ind w:left="0" w:right="49"/>
        <w:jc w:val="both"/>
        <w:rPr>
          <w:rFonts w:ascii="Palatino Linotype" w:hAnsi="Palatino Linotype" w:cs="Arial"/>
          <w:i/>
          <w:sz w:val="24"/>
          <w:szCs w:val="20"/>
        </w:rPr>
      </w:pPr>
    </w:p>
    <w:p w:rsidR="00355602" w:rsidRPr="00586A67" w:rsidRDefault="00355602" w:rsidP="00355602">
      <w:pPr>
        <w:pStyle w:val="Prrafodelista"/>
        <w:numPr>
          <w:ilvl w:val="0"/>
          <w:numId w:val="1"/>
        </w:numPr>
        <w:spacing w:before="240" w:after="240" w:line="360" w:lineRule="auto"/>
        <w:ind w:left="0" w:right="49" w:hanging="11"/>
        <w:jc w:val="both"/>
        <w:rPr>
          <w:rFonts w:ascii="Palatino Linotype" w:hAnsi="Palatino Linotype" w:cs="Arial"/>
          <w:i/>
          <w:sz w:val="24"/>
          <w:szCs w:val="20"/>
        </w:rPr>
      </w:pPr>
      <w:r w:rsidRPr="00586A67">
        <w:rPr>
          <w:rFonts w:ascii="Palatino Linotype" w:hAnsi="Palatino Linotype"/>
          <w:sz w:val="24"/>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355602" w:rsidRPr="00586A67" w:rsidRDefault="00355602" w:rsidP="00355602">
      <w:pPr>
        <w:pStyle w:val="Prrafodelista"/>
        <w:rPr>
          <w:rFonts w:ascii="Palatino Linotype" w:hAnsi="Palatino Linotype" w:cs="Arial"/>
          <w:i/>
          <w:sz w:val="24"/>
          <w:szCs w:val="20"/>
        </w:rPr>
      </w:pPr>
    </w:p>
    <w:p w:rsidR="00FE511C" w:rsidRPr="00586A67" w:rsidRDefault="00355602" w:rsidP="00355602">
      <w:pPr>
        <w:pStyle w:val="Prrafodelista"/>
        <w:numPr>
          <w:ilvl w:val="0"/>
          <w:numId w:val="1"/>
        </w:numPr>
        <w:spacing w:before="240" w:after="240" w:line="360" w:lineRule="auto"/>
        <w:ind w:left="0" w:right="49" w:hanging="11"/>
        <w:jc w:val="both"/>
        <w:rPr>
          <w:rFonts w:ascii="Palatino Linotype" w:hAnsi="Palatino Linotype" w:cs="Arial"/>
          <w:i/>
          <w:sz w:val="24"/>
          <w:szCs w:val="20"/>
        </w:rPr>
      </w:pPr>
      <w:r w:rsidRPr="00586A67">
        <w:rPr>
          <w:rFonts w:ascii="Palatino Linotype" w:hAnsi="Palatino Linotype"/>
          <w:sz w:val="24"/>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586A67">
        <w:rPr>
          <w:rFonts w:ascii="Palatino Linotype" w:hAnsi="Palatino Linotype"/>
          <w:b/>
          <w:sz w:val="24"/>
        </w:rPr>
        <w:t>SUJETO OBLIGADO</w:t>
      </w:r>
      <w:r w:rsidRPr="00586A67">
        <w:rPr>
          <w:rFonts w:ascii="Palatino Linotype" w:hAnsi="Palatino Linotype"/>
          <w:sz w:val="24"/>
        </w:rPr>
        <w:t>.</w:t>
      </w:r>
    </w:p>
    <w:p w:rsidR="00FE511C" w:rsidRPr="00586A67" w:rsidRDefault="00FE511C" w:rsidP="00FE511C">
      <w:pPr>
        <w:numPr>
          <w:ilvl w:val="0"/>
          <w:numId w:val="1"/>
        </w:numPr>
        <w:spacing w:after="0" w:line="360" w:lineRule="auto"/>
        <w:ind w:left="0" w:right="332" w:firstLine="0"/>
        <w:contextualSpacing/>
        <w:jc w:val="both"/>
        <w:rPr>
          <w:rFonts w:ascii="Palatino Linotype" w:eastAsiaTheme="minorEastAsia" w:hAnsi="Palatino Linotype"/>
          <w:sz w:val="24"/>
          <w:szCs w:val="24"/>
          <w:lang w:val="es-ES_tradnl" w:eastAsia="es-ES"/>
        </w:rPr>
      </w:pPr>
      <w:r w:rsidRPr="00586A67">
        <w:rPr>
          <w:rFonts w:ascii="Palatino Linotype" w:eastAsia="Calibri" w:hAnsi="Palatino Linotype" w:cs="Arial"/>
          <w:sz w:val="24"/>
          <w:szCs w:val="24"/>
          <w:lang w:val="es-ES_tradnl" w:eastAsia="es-ES"/>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E511C" w:rsidRPr="00586A67" w:rsidRDefault="00FE511C" w:rsidP="00FE511C">
      <w:pPr>
        <w:spacing w:after="0" w:line="360" w:lineRule="auto"/>
        <w:ind w:right="332"/>
        <w:contextualSpacing/>
        <w:jc w:val="both"/>
        <w:rPr>
          <w:rFonts w:ascii="Palatino Linotype" w:eastAsiaTheme="minorEastAsia" w:hAnsi="Palatino Linotype"/>
          <w:sz w:val="24"/>
          <w:szCs w:val="24"/>
          <w:lang w:val="es-ES_tradnl" w:eastAsia="es-ES"/>
        </w:rPr>
      </w:pPr>
    </w:p>
    <w:p w:rsidR="00FE511C" w:rsidRPr="00586A67" w:rsidRDefault="00FE511C" w:rsidP="00FE511C">
      <w:pPr>
        <w:keepNext/>
        <w:keepLines/>
        <w:spacing w:after="0" w:line="360" w:lineRule="auto"/>
        <w:ind w:right="332"/>
        <w:outlineLvl w:val="0"/>
        <w:rPr>
          <w:rFonts w:ascii="Palatino Linotype" w:eastAsia="MS Gothic" w:hAnsi="Palatino Linotype" w:cs="Times New Roman"/>
          <w:b/>
          <w:sz w:val="24"/>
          <w:szCs w:val="26"/>
        </w:rPr>
      </w:pPr>
      <w:bookmarkStart w:id="4" w:name="_Toc57154363"/>
      <w:r w:rsidRPr="00586A67">
        <w:rPr>
          <w:rFonts w:ascii="Palatino Linotype" w:eastAsia="MS Mincho" w:hAnsi="Palatino Linotype" w:cstheme="majorBidi"/>
          <w:b/>
          <w:sz w:val="24"/>
          <w:szCs w:val="24"/>
          <w:lang w:val="es-ES_tradnl" w:eastAsia="es-ES"/>
        </w:rPr>
        <w:t>TERCERO. Planteamiento de la Litis</w:t>
      </w:r>
      <w:r w:rsidRPr="00586A67">
        <w:rPr>
          <w:rFonts w:ascii="Palatino Linotype" w:eastAsia="MS Gothic" w:hAnsi="Palatino Linotype" w:cs="Times New Roman"/>
          <w:b/>
          <w:sz w:val="24"/>
          <w:szCs w:val="26"/>
        </w:rPr>
        <w:t>.</w:t>
      </w: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bookmarkEnd w:id="4"/>
    </w:p>
    <w:p w:rsidR="00355602" w:rsidRPr="00586A67" w:rsidRDefault="00FE511C" w:rsidP="00355602">
      <w:pPr>
        <w:pStyle w:val="Prrafodelista"/>
        <w:numPr>
          <w:ilvl w:val="0"/>
          <w:numId w:val="1"/>
        </w:numPr>
        <w:spacing w:before="240" w:after="240" w:line="360" w:lineRule="auto"/>
        <w:ind w:left="0" w:firstLine="0"/>
        <w:jc w:val="both"/>
        <w:rPr>
          <w:rFonts w:ascii="Palatino Linotype" w:eastAsia="MS Gothic" w:hAnsi="Palatino Linotype" w:cs="Times New Roman"/>
          <w:sz w:val="24"/>
        </w:rPr>
      </w:pPr>
      <w:r w:rsidRPr="00586A67">
        <w:rPr>
          <w:rFonts w:ascii="Palatino Linotype" w:eastAsia="MS Gothic" w:hAnsi="Palatino Linotype" w:cs="Times New Roman"/>
          <w:sz w:val="24"/>
        </w:rPr>
        <w:t xml:space="preserve">De las constancias que obran en el expediente de referencia, el RECURRENTE solicita </w:t>
      </w:r>
      <w:r w:rsidR="00355602" w:rsidRPr="00586A67">
        <w:rPr>
          <w:rFonts w:ascii="Palatino Linotype" w:hAnsi="Palatino Linotype"/>
          <w:color w:val="000000"/>
          <w:sz w:val="24"/>
          <w:szCs w:val="24"/>
        </w:rPr>
        <w:t>de manera desglosada la nómina de todos los trabajadores del ayuntamiento y del DIF</w:t>
      </w:r>
      <w:r w:rsidRPr="00586A67">
        <w:rPr>
          <w:rFonts w:ascii="Palatino Linotype" w:eastAsia="MS Gothic" w:hAnsi="Palatino Linotype" w:cs="Times New Roman"/>
          <w:sz w:val="24"/>
        </w:rPr>
        <w:t xml:space="preserve">, en respuesta </w:t>
      </w:r>
      <w:r w:rsidR="00355602" w:rsidRPr="00586A67">
        <w:rPr>
          <w:rFonts w:ascii="Palatino Linotype" w:eastAsia="MS Gothic" w:hAnsi="Palatino Linotype" w:cs="Times New Roman"/>
          <w:sz w:val="24"/>
        </w:rPr>
        <w:t>el SUJETO OBLIGADO envía una liga electrónica</w:t>
      </w:r>
      <w:r w:rsidRPr="00586A67">
        <w:rPr>
          <w:rFonts w:ascii="Palatino Linotype" w:eastAsia="MS Gothic" w:hAnsi="Palatino Linotype" w:cs="Times New Roman"/>
          <w:sz w:val="24"/>
        </w:rPr>
        <w:t>. Derivado de la respuesta, el RECURRENTE se inconformo a través del recurso de revisión</w:t>
      </w:r>
      <w:r w:rsidR="00355602" w:rsidRPr="00586A67">
        <w:rPr>
          <w:rFonts w:ascii="Palatino Linotype" w:eastAsia="MS Gothic" w:hAnsi="Palatino Linotype" w:cs="Times New Roman"/>
          <w:sz w:val="24"/>
        </w:rPr>
        <w:t xml:space="preserve"> manifestando que no se entregó la información como se solicitó, que se solicitó la información de forma desglosada</w:t>
      </w:r>
      <w:r w:rsidRPr="00586A67">
        <w:rPr>
          <w:rFonts w:ascii="Palatino Linotype" w:eastAsia="MS Gothic" w:hAnsi="Palatino Linotype" w:cs="Times New Roman"/>
          <w:sz w:val="24"/>
        </w:rPr>
        <w:t>.</w:t>
      </w:r>
    </w:p>
    <w:p w:rsidR="00FE511C" w:rsidRPr="00586A67" w:rsidRDefault="00FE511C" w:rsidP="00FE511C">
      <w:pPr>
        <w:pStyle w:val="Prrafodelista"/>
        <w:spacing w:line="360" w:lineRule="auto"/>
        <w:ind w:left="0" w:right="-567"/>
        <w:jc w:val="both"/>
        <w:rPr>
          <w:rFonts w:ascii="Palatino Linotype" w:eastAsia="MS Gothic" w:hAnsi="Palatino Linotype" w:cs="Times New Roman"/>
          <w:b/>
          <w:sz w:val="24"/>
        </w:rPr>
      </w:pPr>
    </w:p>
    <w:p w:rsidR="00FE511C" w:rsidRPr="00586A67" w:rsidRDefault="00FE511C" w:rsidP="00FE511C">
      <w:pPr>
        <w:pStyle w:val="Prrafodelista"/>
        <w:numPr>
          <w:ilvl w:val="0"/>
          <w:numId w:val="1"/>
        </w:numPr>
        <w:spacing w:before="240" w:after="240" w:line="360" w:lineRule="auto"/>
        <w:ind w:left="0" w:firstLine="0"/>
        <w:jc w:val="both"/>
        <w:rPr>
          <w:rFonts w:ascii="Palatino Linotype" w:eastAsia="MS Gothic" w:hAnsi="Palatino Linotype" w:cs="Times New Roman"/>
          <w:sz w:val="24"/>
        </w:rPr>
      </w:pPr>
      <w:r w:rsidRPr="00586A67">
        <w:rPr>
          <w:rFonts w:ascii="Palatino Linotype" w:eastAsia="MS Gothic" w:hAnsi="Palatino Linotype" w:cs="Times New Roman"/>
          <w:sz w:val="24"/>
        </w:rPr>
        <w:t>En consecuencia, la Litis del presente asunto corresponde en resolver si el SUJETO OBLIGADO atendió la solicitud con apego a los principios establecidos en el artículo 11 de la Ley de Transparencia Local, si con la entrega de los documentos en respuesta se garantiza que la información sea congruente.</w:t>
      </w:r>
    </w:p>
    <w:p w:rsidR="00FE511C" w:rsidRPr="00586A67" w:rsidRDefault="00FE511C" w:rsidP="00FE511C">
      <w:pPr>
        <w:pStyle w:val="Prrafodelista"/>
        <w:spacing w:line="360" w:lineRule="auto"/>
        <w:ind w:left="0" w:right="-567"/>
        <w:jc w:val="both"/>
        <w:rPr>
          <w:rFonts w:ascii="Palatino Linotype" w:eastAsia="MS Gothic" w:hAnsi="Palatino Linotype" w:cs="Times New Roman"/>
          <w:sz w:val="24"/>
        </w:rPr>
      </w:pPr>
    </w:p>
    <w:p w:rsidR="00FE511C" w:rsidRPr="00586A67" w:rsidRDefault="00FE511C" w:rsidP="00FE511C">
      <w:pPr>
        <w:pStyle w:val="Prrafodelista"/>
        <w:numPr>
          <w:ilvl w:val="0"/>
          <w:numId w:val="1"/>
        </w:numPr>
        <w:spacing w:before="240" w:after="240" w:line="360" w:lineRule="auto"/>
        <w:ind w:left="0" w:firstLine="0"/>
        <w:jc w:val="both"/>
        <w:rPr>
          <w:rFonts w:ascii="Palatino Linotype" w:eastAsia="MS Gothic" w:hAnsi="Palatino Linotype" w:cs="Times New Roman"/>
          <w:sz w:val="24"/>
        </w:rPr>
      </w:pPr>
      <w:r w:rsidRPr="00586A67">
        <w:rPr>
          <w:rFonts w:ascii="Palatino Linotype" w:eastAsia="MS Gothic" w:hAnsi="Palatino Linotype" w:cs="Times New Roman"/>
          <w:sz w:val="24"/>
        </w:rPr>
        <w:t>Así mismo determinar si se actualizan las causales de procedencia previstas en las fracciones I y VI del artículo 179 de la Ley de Transparencia y Acceso a la Información Pública del Estado de México y sus Municipios, que establecen la negativa de la información solicitada y la entrega de la información  que no corresponda con lo solicitado.</w:t>
      </w:r>
    </w:p>
    <w:p w:rsidR="00FE511C" w:rsidRPr="00586A67" w:rsidRDefault="00FE511C" w:rsidP="00FE511C">
      <w:pPr>
        <w:spacing w:after="0" w:line="360" w:lineRule="auto"/>
        <w:ind w:right="332"/>
        <w:contextualSpacing/>
        <w:jc w:val="both"/>
        <w:rPr>
          <w:rFonts w:ascii="Palatino Linotype" w:eastAsia="MS Mincho" w:hAnsi="Palatino Linotype" w:cs="Arial"/>
          <w:sz w:val="28"/>
          <w:szCs w:val="24"/>
          <w:lang w:val="es-ES_tradnl" w:eastAsia="es-ES"/>
        </w:rPr>
      </w:pPr>
    </w:p>
    <w:p w:rsidR="00FE511C" w:rsidRPr="00586A67" w:rsidRDefault="00FE511C" w:rsidP="00FE511C">
      <w:pPr>
        <w:keepNext/>
        <w:keepLines/>
        <w:spacing w:after="0" w:line="360" w:lineRule="auto"/>
        <w:ind w:right="332"/>
        <w:outlineLvl w:val="0"/>
        <w:rPr>
          <w:rFonts w:ascii="Palatino Linotype" w:eastAsia="MS Gothic" w:hAnsi="Palatino Linotype" w:cstheme="majorBidi"/>
          <w:b/>
          <w:sz w:val="24"/>
          <w:szCs w:val="24"/>
          <w:lang w:val="es-ES_tradnl" w:eastAsia="es-ES"/>
        </w:rPr>
      </w:pPr>
      <w:bookmarkStart w:id="26" w:name="_Toc5715436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586A67">
        <w:rPr>
          <w:rFonts w:ascii="Palatino Linotype" w:eastAsia="MS Gothic" w:hAnsi="Palatino Linotype" w:cstheme="majorBidi"/>
          <w:b/>
          <w:sz w:val="24"/>
          <w:szCs w:val="24"/>
          <w:lang w:val="es-ES_tradnl" w:eastAsia="es-ES"/>
        </w:rPr>
        <w:t xml:space="preserve">CUARTO. Del estudio y resolución del recurso de </w:t>
      </w:r>
      <w:bookmarkEnd w:id="22"/>
      <w:bookmarkEnd w:id="23"/>
      <w:bookmarkEnd w:id="24"/>
      <w:bookmarkEnd w:id="25"/>
      <w:r w:rsidRPr="00586A67">
        <w:rPr>
          <w:rFonts w:ascii="Palatino Linotype" w:eastAsia="MS Gothic" w:hAnsi="Palatino Linotype" w:cstheme="majorBidi"/>
          <w:b/>
          <w:sz w:val="24"/>
          <w:szCs w:val="24"/>
          <w:lang w:val="es-ES_tradnl" w:eastAsia="es-ES"/>
        </w:rPr>
        <w:t>revisión.</w:t>
      </w:r>
      <w:bookmarkEnd w:id="26"/>
    </w:p>
    <w:p w:rsidR="00FE511C" w:rsidRPr="00586A67" w:rsidRDefault="00FE511C" w:rsidP="00FE511C">
      <w:pPr>
        <w:keepNext/>
        <w:keepLines/>
        <w:spacing w:after="0" w:line="360" w:lineRule="auto"/>
        <w:ind w:right="332"/>
        <w:outlineLvl w:val="0"/>
        <w:rPr>
          <w:rFonts w:ascii="Palatino Linotype" w:eastAsia="MS Gothic" w:hAnsi="Palatino Linotype" w:cstheme="majorBidi"/>
          <w:b/>
          <w:sz w:val="24"/>
          <w:szCs w:val="24"/>
          <w:lang w:val="es-ES_tradnl" w:eastAsia="es-ES"/>
        </w:rPr>
      </w:pPr>
    </w:p>
    <w:p w:rsidR="00FE511C" w:rsidRPr="00586A67" w:rsidRDefault="00FE511C" w:rsidP="00FE511C">
      <w:pPr>
        <w:pStyle w:val="Prrafodelista"/>
        <w:numPr>
          <w:ilvl w:val="0"/>
          <w:numId w:val="1"/>
        </w:numPr>
        <w:tabs>
          <w:tab w:val="left" w:pos="66"/>
        </w:tabs>
        <w:spacing w:after="0" w:line="360" w:lineRule="auto"/>
        <w:ind w:left="0" w:firstLine="0"/>
        <w:jc w:val="both"/>
        <w:rPr>
          <w:rFonts w:ascii="Palatino Linotype" w:eastAsia="MS Mincho" w:hAnsi="Palatino Linotype" w:cs="Arial"/>
          <w:i/>
          <w:sz w:val="24"/>
          <w:szCs w:val="24"/>
          <w:lang w:eastAsia="es-ES"/>
        </w:rPr>
      </w:pPr>
      <w:bookmarkStart w:id="27" w:name="_Toc498528948"/>
      <w:bookmarkStart w:id="28" w:name="_Toc536105844"/>
      <w:bookmarkStart w:id="29" w:name="_Toc22238402"/>
      <w:r w:rsidRPr="00586A67">
        <w:rPr>
          <w:rFonts w:ascii="Palatino Linotype" w:eastAsia="MS Gothic" w:hAnsi="Palatino Linotype"/>
          <w:b/>
          <w:sz w:val="24"/>
          <w:lang w:val="es-ES_tradnl" w:eastAsia="es-ES"/>
        </w:rPr>
        <w:t xml:space="preserve">I. </w:t>
      </w:r>
      <w:bookmarkStart w:id="30" w:name="_Toc494366431"/>
      <w:bookmarkEnd w:id="27"/>
      <w:bookmarkEnd w:id="28"/>
      <w:bookmarkEnd w:id="29"/>
      <w:r w:rsidRPr="00586A67">
        <w:rPr>
          <w:rFonts w:ascii="Palatino Linotype" w:hAnsi="Palatino Linotype" w:cs="Arial"/>
          <w:sz w:val="24"/>
          <w:szCs w:val="24"/>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586A67">
        <w:rPr>
          <w:rFonts w:ascii="Palatino Linotype" w:eastAsia="Calibri" w:hAnsi="Palatino Linotype" w:cs="Arial"/>
          <w:sz w:val="24"/>
          <w:szCs w:val="24"/>
          <w:lang w:val="es-ES"/>
        </w:rPr>
        <w:t>Ley de Transparencia y Acceso a la Información Pública del Estado de México y Municipios</w:t>
      </w:r>
      <w:r w:rsidRPr="00586A67">
        <w:rPr>
          <w:rFonts w:ascii="Palatino Linotype" w:eastAsia="Times New Roman" w:hAnsi="Palatino Linotype" w:cs="Arial"/>
          <w:sz w:val="24"/>
          <w:szCs w:val="24"/>
          <w:lang w:val="es-ES" w:eastAsia="es-MX"/>
        </w:rPr>
        <w:t>.</w:t>
      </w:r>
    </w:p>
    <w:p w:rsidR="00FE511C" w:rsidRPr="00586A67" w:rsidRDefault="00FE511C" w:rsidP="00FE511C">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rsidR="00FE511C" w:rsidRPr="00586A67" w:rsidRDefault="00FE511C" w:rsidP="00FE511C">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31" w:name="_Toc31301157"/>
      <w:bookmarkStart w:id="32" w:name="_Toc57154365"/>
      <w:r w:rsidRPr="00586A67">
        <w:rPr>
          <w:rFonts w:ascii="Palatino Linotype" w:eastAsia="MS Gothic" w:hAnsi="Palatino Linotype" w:cstheme="majorBidi"/>
          <w:b/>
          <w:sz w:val="24"/>
          <w:szCs w:val="24"/>
          <w:lang w:val="es-ES_tradnl" w:eastAsia="es-ES"/>
        </w:rPr>
        <w:t>I. Fuente Obligacional.</w:t>
      </w:r>
      <w:bookmarkEnd w:id="31"/>
      <w:bookmarkEnd w:id="32"/>
      <w:r w:rsidRPr="00586A67">
        <w:rPr>
          <w:rFonts w:ascii="Palatino Linotype" w:eastAsia="MS Gothic" w:hAnsi="Palatino Linotype" w:cstheme="majorBidi"/>
          <w:b/>
          <w:sz w:val="24"/>
          <w:szCs w:val="24"/>
          <w:lang w:val="es-ES_tradnl" w:eastAsia="es-ES"/>
        </w:rPr>
        <w:t xml:space="preserve"> </w:t>
      </w:r>
    </w:p>
    <w:p w:rsidR="00FE511C" w:rsidRPr="00586A67" w:rsidRDefault="00FE511C" w:rsidP="00FE511C">
      <w:pPr>
        <w:spacing w:after="0" w:line="360" w:lineRule="auto"/>
        <w:rPr>
          <w:rFonts w:ascii="Palatino Linotype" w:eastAsia="MS Mincho" w:hAnsi="Palatino Linotype" w:cs="Times New Roman"/>
          <w:sz w:val="24"/>
          <w:szCs w:val="24"/>
          <w:lang w:val="es-ES_tradnl" w:eastAsia="es-ES"/>
        </w:rPr>
      </w:pPr>
    </w:p>
    <w:p w:rsidR="00FE511C" w:rsidRPr="00586A67" w:rsidRDefault="00FE511C" w:rsidP="00FE511C">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86A67">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586A67">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FE511C" w:rsidRPr="00586A67" w:rsidRDefault="00FE511C" w:rsidP="00FE511C">
      <w:pPr>
        <w:spacing w:after="0" w:line="360" w:lineRule="auto"/>
        <w:ind w:right="49"/>
        <w:contextualSpacing/>
        <w:jc w:val="both"/>
        <w:rPr>
          <w:rFonts w:ascii="Palatino Linotype" w:eastAsia="MS Mincho" w:hAnsi="Palatino Linotype" w:cs="Times New Roman"/>
          <w:sz w:val="24"/>
          <w:szCs w:val="24"/>
          <w:lang w:val="es-ES_tradnl" w:eastAsia="es-ES"/>
        </w:rPr>
      </w:pPr>
    </w:p>
    <w:p w:rsidR="00FE511C" w:rsidRPr="00586A67" w:rsidRDefault="00FE511C" w:rsidP="00FE511C">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86A67">
        <w:rPr>
          <w:rFonts w:ascii="Palatino Linotype" w:eastAsia="MS Mincho" w:hAnsi="Palatino Linotype" w:cs="Times New Roman"/>
          <w:sz w:val="24"/>
          <w:szCs w:val="24"/>
          <w:lang w:val="es-ES_tradnl" w:eastAsia="es-ES"/>
        </w:rPr>
        <w:t xml:space="preserve">El </w:t>
      </w:r>
      <w:r w:rsidRPr="00586A67">
        <w:rPr>
          <w:rFonts w:ascii="Palatino Linotype" w:eastAsia="MS Mincho" w:hAnsi="Palatino Linotype" w:cs="Times New Roman"/>
          <w:b/>
          <w:sz w:val="24"/>
          <w:szCs w:val="24"/>
          <w:lang w:val="es-ES_tradnl" w:eastAsia="es-ES"/>
        </w:rPr>
        <w:t>Sujeto Obligado</w:t>
      </w:r>
      <w:r w:rsidRPr="00586A67">
        <w:rPr>
          <w:rFonts w:ascii="Palatino Linotype" w:eastAsia="MS Mincho" w:hAnsi="Palatino Linotype" w:cs="Times New Roman"/>
          <w:sz w:val="24"/>
          <w:szCs w:val="24"/>
          <w:lang w:val="es-ES_tradnl" w:eastAsia="es-ES"/>
        </w:rPr>
        <w:t xml:space="preserve"> debe ser cuidadoso del debido cumplimiento de las obligaciones constitucionales que se le imponen </w:t>
      </w:r>
      <w:r w:rsidRPr="00586A67">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586A67">
        <w:rPr>
          <w:rFonts w:ascii="Palatino Linotype" w:eastAsia="MS Mincho" w:hAnsi="Palatino Linotype" w:cstheme="majorBidi"/>
          <w:b/>
          <w:sz w:val="24"/>
          <w:szCs w:val="24"/>
          <w:lang w:val="es-ES_tradnl" w:eastAsia="es-ES"/>
        </w:rPr>
        <w:t xml:space="preserve"> </w:t>
      </w:r>
      <w:r w:rsidRPr="00586A67">
        <w:rPr>
          <w:rFonts w:ascii="Palatino Linotype" w:eastAsia="MS Mincho" w:hAnsi="Palatino Linotype" w:cstheme="majorBidi"/>
          <w:sz w:val="24"/>
          <w:szCs w:val="24"/>
          <w:lang w:val="es-ES_tradnl" w:eastAsia="es-ES"/>
        </w:rPr>
        <w:t xml:space="preserve">al señalar la obligación de </w:t>
      </w:r>
      <w:r w:rsidRPr="00586A67">
        <w:rPr>
          <w:rFonts w:ascii="Palatino Linotype" w:eastAsia="MS Mincho" w:hAnsi="Palatino Linotype" w:cstheme="majorBidi"/>
          <w:i/>
          <w:sz w:val="24"/>
          <w:szCs w:val="24"/>
          <w:lang w:val="es-ES_tradnl" w:eastAsia="es-ES"/>
        </w:rPr>
        <w:t xml:space="preserve">“promover, respetar, proteger y garantizar los derechos humanos”, </w:t>
      </w:r>
      <w:r w:rsidRPr="00586A67">
        <w:rPr>
          <w:rFonts w:ascii="Palatino Linotype" w:eastAsia="MS Mincho" w:hAnsi="Palatino Linotype" w:cstheme="majorBidi"/>
          <w:sz w:val="24"/>
          <w:szCs w:val="24"/>
          <w:lang w:val="es-ES_tradnl" w:eastAsia="es-ES"/>
        </w:rPr>
        <w:t>entre los cuales se encuentra dicho derecho.</w:t>
      </w:r>
    </w:p>
    <w:p w:rsidR="00FE511C" w:rsidRPr="00586A67" w:rsidRDefault="00FE511C" w:rsidP="00FE511C">
      <w:pPr>
        <w:spacing w:after="0" w:line="360" w:lineRule="auto"/>
        <w:ind w:right="49"/>
        <w:contextualSpacing/>
        <w:jc w:val="both"/>
        <w:rPr>
          <w:rFonts w:ascii="Palatino Linotype" w:eastAsia="MS Mincho" w:hAnsi="Palatino Linotype" w:cstheme="majorBidi"/>
          <w:i/>
          <w:sz w:val="24"/>
          <w:szCs w:val="24"/>
          <w:lang w:eastAsia="es-ES"/>
        </w:rPr>
      </w:pPr>
    </w:p>
    <w:p w:rsidR="00FE511C" w:rsidRPr="00586A67" w:rsidRDefault="00FE511C" w:rsidP="00FE511C">
      <w:pPr>
        <w:numPr>
          <w:ilvl w:val="0"/>
          <w:numId w:val="1"/>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586A67">
        <w:rPr>
          <w:rFonts w:ascii="Palatino Linotype" w:eastAsia="MS Mincho" w:hAnsi="Palatino Linotype" w:cstheme="majorBidi"/>
          <w:sz w:val="24"/>
          <w:szCs w:val="24"/>
          <w:lang w:eastAsia="es-ES"/>
        </w:rPr>
        <w:lastRenderedPageBreak/>
        <w:t xml:space="preserve">Por cuanto hace al contenido del artículo 6 segundo párrafo, apartado A. fracción I </w:t>
      </w:r>
      <w:r w:rsidRPr="00586A67">
        <w:rPr>
          <w:rFonts w:ascii="Palatino Linotype" w:eastAsia="MS Mincho" w:hAnsi="Palatino Linotype" w:cstheme="majorBidi"/>
          <w:sz w:val="24"/>
          <w:szCs w:val="24"/>
          <w:lang w:val="es-ES" w:eastAsia="es-ES"/>
        </w:rPr>
        <w:t xml:space="preserve">de la Constitución Política de los Estados Unidos Mexicanos el cual establece </w:t>
      </w:r>
      <w:r w:rsidRPr="00586A67">
        <w:rPr>
          <w:rFonts w:ascii="Palatino Linotype" w:eastAsia="MS Mincho" w:hAnsi="Palatino Linotype" w:cstheme="majorBidi"/>
          <w:sz w:val="24"/>
          <w:szCs w:val="24"/>
          <w:lang w:eastAsia="es-ES"/>
        </w:rPr>
        <w:t xml:space="preserve">que </w:t>
      </w:r>
      <w:r w:rsidRPr="00586A67">
        <w:rPr>
          <w:rFonts w:ascii="Palatino Linotype" w:eastAsia="MS Mincho" w:hAnsi="Palatino Linotype" w:cstheme="majorBidi"/>
          <w:i/>
          <w:sz w:val="24"/>
          <w:szCs w:val="24"/>
          <w:lang w:val="es-ES" w:eastAsia="es-ES"/>
        </w:rPr>
        <w:t xml:space="preserve">“Toda la información en posesión de cualquier autoridad (…) que reciba y ejerza recursos públicos o realice actos de autoridad en el ámbito federal, estatal y municipal, </w:t>
      </w:r>
      <w:r w:rsidRPr="00586A67">
        <w:rPr>
          <w:rFonts w:ascii="Palatino Linotype" w:eastAsia="MS Mincho" w:hAnsi="Palatino Linotype" w:cstheme="majorBidi"/>
          <w:b/>
          <w:i/>
          <w:sz w:val="24"/>
          <w:szCs w:val="24"/>
          <w:lang w:val="es-ES" w:eastAsia="es-ES"/>
        </w:rPr>
        <w:t>es pública</w:t>
      </w:r>
      <w:r w:rsidRPr="00586A67">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E511C" w:rsidRPr="00586A67" w:rsidRDefault="00FE511C" w:rsidP="00FE511C">
      <w:pPr>
        <w:spacing w:after="0" w:line="360" w:lineRule="auto"/>
        <w:ind w:right="49"/>
        <w:contextualSpacing/>
        <w:jc w:val="both"/>
        <w:rPr>
          <w:rFonts w:ascii="Palatino Linotype" w:eastAsia="MS Mincho" w:hAnsi="Palatino Linotype" w:cstheme="majorBidi"/>
          <w:i/>
          <w:sz w:val="24"/>
          <w:szCs w:val="24"/>
          <w:lang w:val="es-ES" w:eastAsia="es-ES"/>
        </w:rPr>
      </w:pPr>
    </w:p>
    <w:p w:rsidR="00FE511C" w:rsidRPr="00586A67" w:rsidRDefault="00FE511C" w:rsidP="00FE511C">
      <w:pPr>
        <w:numPr>
          <w:ilvl w:val="0"/>
          <w:numId w:val="1"/>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586A67">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586A67">
        <w:rPr>
          <w:rFonts w:ascii="Palatino Linotype" w:eastAsia="MS Mincho" w:hAnsi="Palatino Linotype" w:cstheme="majorBidi"/>
          <w:i/>
          <w:sz w:val="24"/>
          <w:szCs w:val="24"/>
          <w:lang w:val="es-ES_tradnl" w:eastAsia="es-ES"/>
        </w:rPr>
        <w:t>generen, administren o posean las autoridades</w:t>
      </w:r>
      <w:r w:rsidRPr="00586A67">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FE511C" w:rsidRPr="00586A67" w:rsidRDefault="00FE511C" w:rsidP="00FE511C">
      <w:pPr>
        <w:spacing w:after="0" w:line="360" w:lineRule="auto"/>
        <w:ind w:right="49"/>
        <w:contextualSpacing/>
        <w:jc w:val="both"/>
        <w:rPr>
          <w:rFonts w:ascii="Palatino Linotype" w:eastAsia="MS Mincho" w:hAnsi="Palatino Linotype" w:cstheme="majorBidi"/>
          <w:i/>
          <w:sz w:val="24"/>
          <w:szCs w:val="24"/>
          <w:lang w:eastAsia="es-ES"/>
        </w:rPr>
      </w:pPr>
    </w:p>
    <w:p w:rsidR="00FE511C" w:rsidRPr="00586A67" w:rsidRDefault="00FE511C" w:rsidP="00FE511C">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86A67">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rsidR="00FE511C" w:rsidRPr="00586A67" w:rsidRDefault="00FE511C" w:rsidP="00FE511C">
      <w:pPr>
        <w:spacing w:after="0" w:line="360" w:lineRule="auto"/>
        <w:ind w:right="49"/>
        <w:contextualSpacing/>
        <w:jc w:val="both"/>
        <w:rPr>
          <w:rFonts w:ascii="Palatino Linotype" w:eastAsia="MS Mincho" w:hAnsi="Palatino Linotype" w:cs="Times New Roman"/>
          <w:sz w:val="24"/>
          <w:szCs w:val="24"/>
          <w:lang w:val="es-ES_tradnl" w:eastAsia="es-ES"/>
        </w:rPr>
      </w:pPr>
    </w:p>
    <w:p w:rsidR="00FE511C" w:rsidRPr="00586A67" w:rsidRDefault="00FE511C" w:rsidP="00FE511C">
      <w:pPr>
        <w:numPr>
          <w:ilvl w:val="0"/>
          <w:numId w:val="1"/>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586A67">
        <w:rPr>
          <w:rFonts w:ascii="Palatino Linotype" w:eastAsia="MS Mincho" w:hAnsi="Palatino Linotype" w:cs="Times New Roman"/>
          <w:sz w:val="24"/>
          <w:szCs w:val="24"/>
          <w:lang w:val="es-ES_tradnl" w:eastAsia="es-ES"/>
        </w:rPr>
        <w:t xml:space="preserve">De acuerdo con el artículo 4 de la Ley en la materia, señala que </w:t>
      </w:r>
      <w:r w:rsidRPr="00586A67">
        <w:rPr>
          <w:rFonts w:ascii="Palatino Linotype" w:eastAsia="MS Mincho" w:hAnsi="Palatino Linotype" w:cs="Times New Roman"/>
          <w:i/>
          <w:sz w:val="24"/>
          <w:szCs w:val="24"/>
          <w:lang w:val="es-ES_tradnl" w:eastAsia="es-ES"/>
        </w:rPr>
        <w:t xml:space="preserve">“el derecho humano de acceso a la información pública es la prerrogativa de las personas para buscar, difundir, </w:t>
      </w:r>
      <w:r w:rsidRPr="00586A67">
        <w:rPr>
          <w:rFonts w:ascii="Palatino Linotype" w:eastAsia="MS Mincho" w:hAnsi="Palatino Linotype" w:cs="Times New Roman"/>
          <w:i/>
          <w:sz w:val="24"/>
          <w:szCs w:val="24"/>
          <w:lang w:val="es-ES_tradnl" w:eastAsia="es-ES"/>
        </w:rPr>
        <w:lastRenderedPageBreak/>
        <w:t>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FE511C" w:rsidRPr="00586A67" w:rsidRDefault="00FE511C" w:rsidP="00FE511C">
      <w:pPr>
        <w:spacing w:after="0" w:line="360" w:lineRule="auto"/>
        <w:ind w:right="49"/>
        <w:contextualSpacing/>
        <w:jc w:val="both"/>
        <w:rPr>
          <w:rFonts w:ascii="Palatino Linotype" w:eastAsia="MS Mincho" w:hAnsi="Palatino Linotype" w:cs="Times New Roman"/>
          <w:i/>
          <w:sz w:val="24"/>
          <w:szCs w:val="24"/>
          <w:lang w:val="es-ES_tradnl" w:eastAsia="es-ES"/>
        </w:rPr>
      </w:pPr>
    </w:p>
    <w:p w:rsidR="00FE511C" w:rsidRPr="00586A67" w:rsidRDefault="00FE511C" w:rsidP="00FE511C">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86A67">
        <w:rPr>
          <w:rFonts w:ascii="Palatino Linotype" w:eastAsia="MS Mincho" w:hAnsi="Palatino Linotype" w:cs="Times New Roman"/>
          <w:sz w:val="24"/>
          <w:szCs w:val="24"/>
          <w:lang w:val="es-ES_tradnl" w:eastAsia="es-ES"/>
        </w:rPr>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rsidR="00FE511C" w:rsidRPr="00586A67" w:rsidRDefault="00FE511C" w:rsidP="00FE511C">
      <w:pPr>
        <w:pStyle w:val="Prrafodelista"/>
        <w:spacing w:after="0" w:line="360" w:lineRule="auto"/>
        <w:rPr>
          <w:rFonts w:ascii="Palatino Linotype" w:eastAsia="MS Mincho" w:hAnsi="Palatino Linotype" w:cs="Times New Roman"/>
          <w:sz w:val="24"/>
          <w:szCs w:val="24"/>
          <w:lang w:val="es-ES_tradnl" w:eastAsia="es-ES"/>
        </w:rPr>
      </w:pPr>
    </w:p>
    <w:p w:rsidR="00FE511C" w:rsidRPr="00586A67" w:rsidRDefault="00FE511C" w:rsidP="00FE511C">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86A67">
        <w:rPr>
          <w:rFonts w:ascii="Palatino Linotype" w:eastAsia="MS Mincho" w:hAnsi="Palatino Linotype" w:cs="Times New Roman"/>
          <w:sz w:val="24"/>
          <w:szCs w:val="24"/>
          <w:lang w:val="es-ES_tradnl" w:eastAsia="es-ES"/>
        </w:rPr>
        <w:t>Por lo que, toda la información que sea generada, poseída y administrada por el</w:t>
      </w:r>
      <w:r w:rsidRPr="00586A67">
        <w:rPr>
          <w:rFonts w:ascii="Palatino Linotype" w:eastAsia="MS Mincho" w:hAnsi="Palatino Linotype" w:cs="Times New Roman"/>
          <w:b/>
          <w:sz w:val="24"/>
          <w:szCs w:val="24"/>
          <w:lang w:val="es-ES_tradnl" w:eastAsia="es-ES"/>
        </w:rPr>
        <w:t xml:space="preserve"> Sujeto Obligado,</w:t>
      </w:r>
      <w:r w:rsidRPr="00586A67">
        <w:rPr>
          <w:rFonts w:ascii="Palatino Linotype" w:eastAsia="MS Mincho" w:hAnsi="Palatino Linotype" w:cs="Times New Roman"/>
          <w:sz w:val="24"/>
          <w:szCs w:val="24"/>
          <w:lang w:val="es-ES_tradnl" w:eastAsia="es-ES"/>
        </w:rPr>
        <w:t xml:space="preserve"> es pública y accesible de manera permanente a cualquier persona, privilegiando en todo momento el principio de “máxima publicidad” de la misma. </w:t>
      </w:r>
    </w:p>
    <w:p w:rsidR="00FE511C" w:rsidRPr="00586A67" w:rsidRDefault="00FE511C" w:rsidP="00FE511C">
      <w:pPr>
        <w:spacing w:after="0" w:line="360" w:lineRule="auto"/>
        <w:ind w:right="49"/>
        <w:contextualSpacing/>
        <w:jc w:val="both"/>
        <w:rPr>
          <w:rFonts w:ascii="Palatino Linotype" w:eastAsia="MS Mincho" w:hAnsi="Palatino Linotype" w:cs="Times New Roman"/>
          <w:sz w:val="24"/>
          <w:szCs w:val="24"/>
          <w:lang w:val="es-ES_tradnl" w:eastAsia="es-ES"/>
        </w:rPr>
      </w:pPr>
    </w:p>
    <w:p w:rsidR="00FE511C" w:rsidRPr="00586A67" w:rsidRDefault="00FE511C" w:rsidP="00FE511C">
      <w:pPr>
        <w:keepNext/>
        <w:keepLines/>
        <w:spacing w:after="0" w:line="360" w:lineRule="auto"/>
        <w:outlineLvl w:val="0"/>
        <w:rPr>
          <w:rFonts w:ascii="Palatino Linotype" w:eastAsia="MS Gothic" w:hAnsi="Palatino Linotype" w:cstheme="majorBidi"/>
          <w:b/>
          <w:sz w:val="24"/>
          <w:szCs w:val="24"/>
          <w:lang w:val="es-ES_tradnl" w:eastAsia="es-ES"/>
        </w:rPr>
      </w:pPr>
      <w:bookmarkStart w:id="33" w:name="_Toc31301158"/>
      <w:bookmarkStart w:id="34" w:name="_Toc57154366"/>
      <w:r w:rsidRPr="00586A67">
        <w:rPr>
          <w:rFonts w:ascii="Palatino Linotype" w:eastAsia="MS Gothic" w:hAnsi="Palatino Linotype" w:cstheme="majorBidi"/>
          <w:b/>
          <w:sz w:val="24"/>
          <w:szCs w:val="24"/>
          <w:lang w:val="es-ES_tradnl" w:eastAsia="es-ES"/>
        </w:rPr>
        <w:t>II. De la información solicitada y la respuesta del Sujeto Obligado.</w:t>
      </w:r>
      <w:bookmarkEnd w:id="33"/>
      <w:bookmarkEnd w:id="34"/>
      <w:r w:rsidRPr="00586A67">
        <w:rPr>
          <w:rFonts w:ascii="Palatino Linotype" w:eastAsia="MS Gothic" w:hAnsi="Palatino Linotype" w:cstheme="majorBidi"/>
          <w:b/>
          <w:sz w:val="24"/>
          <w:szCs w:val="24"/>
          <w:lang w:val="es-ES_tradnl" w:eastAsia="es-ES"/>
        </w:rPr>
        <w:t xml:space="preserve"> </w:t>
      </w:r>
    </w:p>
    <w:p w:rsidR="00FE511C" w:rsidRPr="00586A67" w:rsidRDefault="00FE511C" w:rsidP="00FE511C">
      <w:pPr>
        <w:spacing w:after="0" w:line="360" w:lineRule="auto"/>
        <w:ind w:right="49"/>
        <w:contextualSpacing/>
        <w:jc w:val="both"/>
        <w:rPr>
          <w:rFonts w:ascii="Palatino Linotype" w:eastAsia="MS Mincho" w:hAnsi="Palatino Linotype" w:cs="Times New Roman"/>
          <w:sz w:val="24"/>
          <w:szCs w:val="24"/>
          <w:lang w:val="es-ES_tradnl" w:eastAsia="es-ES"/>
        </w:rPr>
      </w:pPr>
    </w:p>
    <w:p w:rsidR="00FE511C" w:rsidRPr="00586A67" w:rsidRDefault="00FE511C" w:rsidP="00FE511C">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86A67">
        <w:rPr>
          <w:rFonts w:ascii="Palatino Linotype" w:eastAsia="MS Mincho" w:hAnsi="Palatino Linotype" w:cs="Times New Roman"/>
          <w:sz w:val="24"/>
          <w:szCs w:val="24"/>
          <w:lang w:val="es-ES_tradnl" w:eastAsia="es-ES"/>
        </w:rPr>
        <w:t xml:space="preserve">Para proceder al análisis del presente asunto, es necesario recapitular lo que el particular solicitó del </w:t>
      </w:r>
      <w:r w:rsidR="007C0627" w:rsidRPr="00586A67">
        <w:rPr>
          <w:rFonts w:ascii="Palatino Linotype" w:eastAsia="MS Mincho" w:hAnsi="Palatino Linotype" w:cs="Times New Roman"/>
          <w:b/>
          <w:sz w:val="24"/>
          <w:szCs w:val="24"/>
          <w:lang w:val="es-ES_tradnl" w:eastAsia="es-ES"/>
        </w:rPr>
        <w:t>Sujeto Obligado</w:t>
      </w:r>
      <w:r w:rsidRPr="00586A67">
        <w:rPr>
          <w:rFonts w:ascii="Palatino Linotype" w:eastAsia="MS Mincho" w:hAnsi="Palatino Linotype" w:cs="Times New Roman"/>
          <w:sz w:val="24"/>
          <w:szCs w:val="24"/>
          <w:lang w:val="es-ES_tradnl" w:eastAsia="es-ES"/>
        </w:rPr>
        <w:t xml:space="preserve">: </w:t>
      </w:r>
    </w:p>
    <w:p w:rsidR="00FE511C" w:rsidRPr="00586A67" w:rsidRDefault="00FE511C" w:rsidP="00FE511C">
      <w:pPr>
        <w:pStyle w:val="Prrafodelista"/>
        <w:tabs>
          <w:tab w:val="left" w:pos="142"/>
        </w:tabs>
        <w:spacing w:after="0" w:line="360" w:lineRule="auto"/>
        <w:ind w:left="0" w:right="49"/>
        <w:jc w:val="both"/>
        <w:rPr>
          <w:rFonts w:ascii="Palatino Linotype" w:eastAsia="MS Mincho" w:hAnsi="Palatino Linotype" w:cs="Times New Roman"/>
          <w:sz w:val="24"/>
        </w:rPr>
      </w:pPr>
    </w:p>
    <w:p w:rsidR="00FE511C" w:rsidRPr="00586A67" w:rsidRDefault="007C0627" w:rsidP="00FE511C">
      <w:pPr>
        <w:pStyle w:val="Prrafodelista"/>
        <w:numPr>
          <w:ilvl w:val="0"/>
          <w:numId w:val="3"/>
        </w:numPr>
        <w:spacing w:after="0" w:line="360" w:lineRule="auto"/>
        <w:ind w:right="567"/>
        <w:jc w:val="both"/>
        <w:rPr>
          <w:rFonts w:ascii="Palatino Linotype" w:hAnsi="Palatino Linotype"/>
          <w:b/>
          <w:iCs/>
          <w:color w:val="000000"/>
        </w:rPr>
      </w:pPr>
      <w:r w:rsidRPr="00586A67">
        <w:rPr>
          <w:rFonts w:ascii="Palatino Linotype" w:hAnsi="Palatino Linotype"/>
          <w:b/>
          <w:color w:val="000000"/>
        </w:rPr>
        <w:t>Nómina de todos los trabajadores del Ayuntamiento y del DIF  de manera desglosada.</w:t>
      </w:r>
    </w:p>
    <w:p w:rsidR="00FE511C" w:rsidRPr="00586A67" w:rsidRDefault="00FE511C" w:rsidP="00FE511C">
      <w:pPr>
        <w:pStyle w:val="Prrafodelista"/>
        <w:spacing w:after="0" w:line="360" w:lineRule="auto"/>
        <w:ind w:left="2160" w:right="567"/>
        <w:jc w:val="both"/>
        <w:rPr>
          <w:rFonts w:ascii="Palatino Linotype" w:hAnsi="Palatino Linotype"/>
          <w:b/>
          <w:iCs/>
          <w:color w:val="000000"/>
        </w:rPr>
      </w:pPr>
    </w:p>
    <w:p w:rsidR="007C0627" w:rsidRPr="00586A67" w:rsidRDefault="007C0627" w:rsidP="00FE511C">
      <w:pPr>
        <w:numPr>
          <w:ilvl w:val="0"/>
          <w:numId w:val="1"/>
        </w:numPr>
        <w:spacing w:after="0" w:line="360" w:lineRule="auto"/>
        <w:ind w:left="0" w:firstLine="0"/>
        <w:contextualSpacing/>
        <w:jc w:val="both"/>
        <w:rPr>
          <w:rFonts w:ascii="Palatino Linotype" w:eastAsia="MS Mincho" w:hAnsi="Palatino Linotype" w:cs="Arial"/>
          <w:sz w:val="24"/>
          <w:szCs w:val="24"/>
        </w:rPr>
      </w:pPr>
      <w:r w:rsidRPr="00586A67">
        <w:rPr>
          <w:rFonts w:ascii="Palatino Linotype" w:eastAsia="MS Mincho" w:hAnsi="Palatino Linotype" w:cs="Arial"/>
          <w:sz w:val="24"/>
          <w:szCs w:val="24"/>
        </w:rPr>
        <w:t>En respuesta el SUJETO OBLIGADO envi</w:t>
      </w:r>
      <w:r w:rsidR="00C8653B" w:rsidRPr="00586A67">
        <w:rPr>
          <w:rFonts w:ascii="Palatino Linotype" w:eastAsia="MS Mincho" w:hAnsi="Palatino Linotype" w:cs="Arial"/>
          <w:sz w:val="24"/>
          <w:szCs w:val="24"/>
        </w:rPr>
        <w:t>ó la siguiente</w:t>
      </w:r>
      <w:r w:rsidRPr="00586A67">
        <w:rPr>
          <w:rFonts w:ascii="Palatino Linotype" w:eastAsia="MS Mincho" w:hAnsi="Palatino Linotype" w:cs="Arial"/>
          <w:sz w:val="24"/>
          <w:szCs w:val="24"/>
        </w:rPr>
        <w:t xml:space="preserve"> liga electrónica </w:t>
      </w:r>
      <w:hyperlink r:id="rId10" w:history="1">
        <w:r w:rsidRPr="00586A67">
          <w:rPr>
            <w:rStyle w:val="Hipervnculo"/>
            <w:rFonts w:ascii="Palatino Linotype" w:hAnsi="Palatino Linotype"/>
            <w:sz w:val="24"/>
          </w:rPr>
          <w:t>https://www.ipomex.org.mx/ipo3/lgt/indice/tlalmanalco.web</w:t>
        </w:r>
      </w:hyperlink>
      <w:r w:rsidRPr="00586A67">
        <w:rPr>
          <w:rFonts w:ascii="Palatino Linotype" w:hAnsi="Palatino Linotype"/>
          <w:sz w:val="24"/>
        </w:rPr>
        <w:t xml:space="preserve">, </w:t>
      </w:r>
      <w:r w:rsidR="00C8653B" w:rsidRPr="00586A67">
        <w:rPr>
          <w:rFonts w:ascii="Palatino Linotype" w:hAnsi="Palatino Linotype"/>
          <w:sz w:val="24"/>
        </w:rPr>
        <w:t>que</w:t>
      </w:r>
      <w:r w:rsidRPr="00586A67">
        <w:rPr>
          <w:rFonts w:ascii="Palatino Linotype" w:hAnsi="Palatino Linotype"/>
          <w:sz w:val="24"/>
        </w:rPr>
        <w:t xml:space="preserve"> remite a la página de IPOMEX del Ayuntamiento de </w:t>
      </w:r>
      <w:proofErr w:type="spellStart"/>
      <w:r w:rsidRPr="00586A67">
        <w:rPr>
          <w:rFonts w:ascii="Palatino Linotype" w:hAnsi="Palatino Linotype"/>
          <w:sz w:val="24"/>
        </w:rPr>
        <w:t>Tlalmanalco</w:t>
      </w:r>
      <w:proofErr w:type="spellEnd"/>
      <w:r w:rsidRPr="00586A67">
        <w:rPr>
          <w:rFonts w:ascii="Palatino Linotype" w:hAnsi="Palatino Linotype"/>
          <w:sz w:val="24"/>
        </w:rPr>
        <w:t xml:space="preserve">, </w:t>
      </w:r>
      <w:r w:rsidR="00C8653B" w:rsidRPr="00586A67">
        <w:rPr>
          <w:rFonts w:ascii="Palatino Linotype" w:hAnsi="Palatino Linotype"/>
          <w:sz w:val="24"/>
        </w:rPr>
        <w:t xml:space="preserve">por lo </w:t>
      </w:r>
      <w:r w:rsidR="004C5281" w:rsidRPr="00586A67">
        <w:rPr>
          <w:rFonts w:ascii="Palatino Linotype" w:hAnsi="Palatino Linotype"/>
          <w:sz w:val="24"/>
        </w:rPr>
        <w:t>cual</w:t>
      </w:r>
      <w:r w:rsidR="00C8653B" w:rsidRPr="00586A67">
        <w:rPr>
          <w:rFonts w:ascii="Palatino Linotype" w:hAnsi="Palatino Linotype"/>
          <w:sz w:val="24"/>
        </w:rPr>
        <w:t xml:space="preserve">, el particular se inconformo argumentando que el requirió la nómina de forma desglosada. </w:t>
      </w:r>
    </w:p>
    <w:p w:rsidR="00333E87" w:rsidRPr="00586A67" w:rsidRDefault="004C5281" w:rsidP="00333E87">
      <w:pPr>
        <w:numPr>
          <w:ilvl w:val="0"/>
          <w:numId w:val="1"/>
        </w:numPr>
        <w:spacing w:after="0" w:line="360" w:lineRule="auto"/>
        <w:ind w:left="0" w:firstLine="0"/>
        <w:contextualSpacing/>
        <w:jc w:val="both"/>
        <w:rPr>
          <w:rFonts w:ascii="Palatino Linotype" w:eastAsia="MS Mincho" w:hAnsi="Palatino Linotype" w:cs="Arial"/>
          <w:sz w:val="24"/>
          <w:szCs w:val="24"/>
        </w:rPr>
      </w:pPr>
      <w:r w:rsidRPr="00586A67">
        <w:rPr>
          <w:rFonts w:ascii="Palatino Linotype" w:eastAsia="MS Mincho" w:hAnsi="Palatino Linotype" w:cs="Arial"/>
          <w:sz w:val="24"/>
          <w:szCs w:val="24"/>
        </w:rPr>
        <w:lastRenderedPageBreak/>
        <w:t xml:space="preserve">Ahora bien, el SUJETO OBLIGADO entrego en informe justificado tres documentos, </w:t>
      </w:r>
      <w:r w:rsidR="00333E87" w:rsidRPr="00586A67">
        <w:rPr>
          <w:rFonts w:ascii="Palatino Linotype" w:eastAsia="MS Mincho" w:hAnsi="Palatino Linotype" w:cs="Arial"/>
          <w:sz w:val="24"/>
          <w:szCs w:val="24"/>
        </w:rPr>
        <w:t xml:space="preserve">sin embargo, envió en dos ocasiones este documento </w:t>
      </w:r>
      <w:hyperlink r:id="rId11" w:history="1">
        <w:r w:rsidRPr="00586A67">
          <w:rPr>
            <w:rStyle w:val="Hipervnculo"/>
            <w:rFonts w:ascii="Palatino Linotype" w:hAnsi="Palatino Linotype" w:cs="Arial"/>
            <w:b/>
            <w:bCs/>
            <w:color w:val="auto"/>
            <w:sz w:val="24"/>
            <w:szCs w:val="24"/>
            <w:u w:val="none"/>
          </w:rPr>
          <w:t>nómina dif.pdf</w:t>
        </w:r>
      </w:hyperlink>
      <w:r w:rsidR="00333E87" w:rsidRPr="00586A67">
        <w:rPr>
          <w:rFonts w:ascii="Palatino Linotype" w:hAnsi="Palatino Linotype" w:cs="Arial"/>
          <w:sz w:val="24"/>
          <w:szCs w:val="24"/>
        </w:rPr>
        <w:t xml:space="preserve"> que </w:t>
      </w:r>
      <w:r w:rsidRPr="00586A67">
        <w:rPr>
          <w:rFonts w:ascii="Palatino Linotype" w:hAnsi="Palatino Linotype" w:cs="Arial"/>
          <w:sz w:val="24"/>
          <w:szCs w:val="24"/>
        </w:rPr>
        <w:t xml:space="preserve">consta de dos fojas, con nombre sistema municipal DIF </w:t>
      </w:r>
      <w:proofErr w:type="spellStart"/>
      <w:r w:rsidRPr="00586A67">
        <w:rPr>
          <w:rFonts w:ascii="Palatino Linotype" w:hAnsi="Palatino Linotype" w:cs="Arial"/>
          <w:sz w:val="24"/>
          <w:szCs w:val="24"/>
        </w:rPr>
        <w:t>Tlalmanalco</w:t>
      </w:r>
      <w:proofErr w:type="spellEnd"/>
      <w:r w:rsidRPr="00586A67">
        <w:rPr>
          <w:rFonts w:ascii="Palatino Linotype" w:hAnsi="Palatino Linotype" w:cs="Arial"/>
          <w:sz w:val="24"/>
          <w:szCs w:val="24"/>
        </w:rPr>
        <w:t>, nómina general del 01 al 15 de septiembre de 2020, que co</w:t>
      </w:r>
      <w:r w:rsidR="00333E87" w:rsidRPr="00586A67">
        <w:rPr>
          <w:rFonts w:ascii="Palatino Linotype" w:hAnsi="Palatino Linotype" w:cs="Arial"/>
          <w:sz w:val="24"/>
          <w:szCs w:val="24"/>
        </w:rPr>
        <w:t>ntiene nombre, cantidad y cargo</w:t>
      </w:r>
      <w:r w:rsidR="00333E87" w:rsidRPr="00586A67">
        <w:rPr>
          <w:rFonts w:ascii="Palatino Linotype" w:eastAsia="MS Mincho" w:hAnsi="Palatino Linotype" w:cs="Arial"/>
          <w:sz w:val="24"/>
          <w:szCs w:val="24"/>
        </w:rPr>
        <w:t>:</w:t>
      </w:r>
    </w:p>
    <w:p w:rsidR="00333E87" w:rsidRPr="00586A67" w:rsidRDefault="00333E87" w:rsidP="00333E87">
      <w:pPr>
        <w:spacing w:after="0" w:line="360" w:lineRule="auto"/>
        <w:contextualSpacing/>
        <w:jc w:val="both"/>
        <w:rPr>
          <w:rFonts w:ascii="Palatino Linotype" w:eastAsia="MS Mincho" w:hAnsi="Palatino Linotype" w:cs="Arial"/>
          <w:sz w:val="24"/>
          <w:szCs w:val="24"/>
        </w:rPr>
      </w:pPr>
    </w:p>
    <w:p w:rsidR="00333E87" w:rsidRPr="00586A67" w:rsidRDefault="00333E87" w:rsidP="00333E87">
      <w:pPr>
        <w:spacing w:after="0" w:line="360" w:lineRule="auto"/>
        <w:contextualSpacing/>
        <w:jc w:val="both"/>
        <w:rPr>
          <w:rFonts w:ascii="Palatino Linotype" w:eastAsia="MS Mincho" w:hAnsi="Palatino Linotype" w:cs="Arial"/>
          <w:sz w:val="24"/>
          <w:szCs w:val="24"/>
        </w:rPr>
      </w:pPr>
      <w:r w:rsidRPr="00586A67">
        <w:rPr>
          <w:noProof/>
          <w:lang w:eastAsia="es-MX"/>
        </w:rPr>
        <w:drawing>
          <wp:inline distT="0" distB="0" distL="0" distR="0" wp14:anchorId="563336BF" wp14:editId="65973177">
            <wp:extent cx="5432269" cy="5541961"/>
            <wp:effectExtent l="2222"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884" t="21278" r="21682" b="10630"/>
                    <a:stretch/>
                  </pic:blipFill>
                  <pic:spPr bwMode="auto">
                    <a:xfrm rot="16200000">
                      <a:off x="0" y="0"/>
                      <a:ext cx="5523584" cy="5635120"/>
                    </a:xfrm>
                    <a:prstGeom prst="rect">
                      <a:avLst/>
                    </a:prstGeom>
                    <a:ln>
                      <a:noFill/>
                    </a:ln>
                    <a:extLst>
                      <a:ext uri="{53640926-AAD7-44D8-BBD7-CCE9431645EC}">
                        <a14:shadowObscured xmlns:a14="http://schemas.microsoft.com/office/drawing/2010/main"/>
                      </a:ext>
                    </a:extLst>
                  </pic:spPr>
                </pic:pic>
              </a:graphicData>
            </a:graphic>
          </wp:inline>
        </w:drawing>
      </w:r>
    </w:p>
    <w:p w:rsidR="00333E87" w:rsidRPr="00586A67" w:rsidRDefault="00333E87" w:rsidP="00333E87">
      <w:pPr>
        <w:spacing w:after="0" w:line="360" w:lineRule="auto"/>
        <w:contextualSpacing/>
        <w:jc w:val="both"/>
        <w:rPr>
          <w:rFonts w:ascii="Palatino Linotype" w:eastAsia="MS Mincho" w:hAnsi="Palatino Linotype" w:cs="Arial"/>
          <w:sz w:val="24"/>
          <w:szCs w:val="24"/>
        </w:rPr>
      </w:pPr>
      <w:r w:rsidRPr="00586A67">
        <w:rPr>
          <w:noProof/>
          <w:lang w:eastAsia="es-MX"/>
        </w:rPr>
        <w:lastRenderedPageBreak/>
        <w:drawing>
          <wp:inline distT="0" distB="0" distL="0" distR="0" wp14:anchorId="63248E8D" wp14:editId="6130070D">
            <wp:extent cx="3897190" cy="5629275"/>
            <wp:effectExtent l="0" t="889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478" t="27804" r="21682" b="5807"/>
                    <a:stretch/>
                  </pic:blipFill>
                  <pic:spPr bwMode="auto">
                    <a:xfrm rot="16200000">
                      <a:off x="0" y="0"/>
                      <a:ext cx="3909688" cy="5647327"/>
                    </a:xfrm>
                    <a:prstGeom prst="rect">
                      <a:avLst/>
                    </a:prstGeom>
                    <a:ln>
                      <a:noFill/>
                    </a:ln>
                    <a:extLst>
                      <a:ext uri="{53640926-AAD7-44D8-BBD7-CCE9431645EC}">
                        <a14:shadowObscured xmlns:a14="http://schemas.microsoft.com/office/drawing/2010/main"/>
                      </a:ext>
                    </a:extLst>
                  </pic:spPr>
                </pic:pic>
              </a:graphicData>
            </a:graphic>
          </wp:inline>
        </w:drawing>
      </w:r>
    </w:p>
    <w:p w:rsidR="00333E87" w:rsidRPr="00586A67" w:rsidRDefault="00333E87" w:rsidP="00333E87">
      <w:pPr>
        <w:spacing w:after="0" w:line="360" w:lineRule="auto"/>
        <w:contextualSpacing/>
        <w:jc w:val="both"/>
        <w:rPr>
          <w:rFonts w:ascii="Palatino Linotype" w:eastAsia="MS Mincho" w:hAnsi="Palatino Linotype" w:cs="Arial"/>
          <w:sz w:val="24"/>
          <w:szCs w:val="24"/>
        </w:rPr>
      </w:pPr>
    </w:p>
    <w:p w:rsidR="00867925" w:rsidRPr="00586A67" w:rsidRDefault="00867925" w:rsidP="00867925">
      <w:pPr>
        <w:pStyle w:val="Prrafodelista"/>
        <w:numPr>
          <w:ilvl w:val="0"/>
          <w:numId w:val="1"/>
        </w:numPr>
        <w:spacing w:after="0" w:line="360" w:lineRule="auto"/>
        <w:ind w:left="0" w:right="332" w:firstLine="0"/>
        <w:jc w:val="both"/>
        <w:rPr>
          <w:rFonts w:ascii="Palatino Linotype" w:eastAsia="Calibri" w:hAnsi="Palatino Linotype" w:cs="Arial"/>
          <w:sz w:val="24"/>
          <w:szCs w:val="24"/>
          <w:lang w:val="es-ES" w:eastAsia="es-ES"/>
        </w:rPr>
      </w:pPr>
      <w:r w:rsidRPr="00586A67">
        <w:rPr>
          <w:rFonts w:ascii="Palatino Linotype" w:eastAsia="MS Mincho" w:hAnsi="Palatino Linotype" w:cs="Arial"/>
          <w:sz w:val="24"/>
          <w:szCs w:val="24"/>
        </w:rPr>
        <w:t xml:space="preserve">Asimismo, adjunto el documento de nombre </w:t>
      </w:r>
      <w:hyperlink r:id="rId14" w:history="1">
        <w:r w:rsidRPr="00586A67">
          <w:rPr>
            <w:rStyle w:val="Hipervnculo"/>
            <w:rFonts w:ascii="Palatino Linotype" w:hAnsi="Palatino Linotype" w:cs="Arial"/>
            <w:b/>
            <w:bCs/>
            <w:color w:val="auto"/>
            <w:sz w:val="24"/>
            <w:szCs w:val="24"/>
            <w:u w:val="none"/>
          </w:rPr>
          <w:t>nómina ayuntamiento.pdf</w:t>
        </w:r>
      </w:hyperlink>
      <w:r w:rsidRPr="00586A67">
        <w:rPr>
          <w:rFonts w:ascii="Palatino Linotype" w:hAnsi="Palatino Linotype"/>
          <w:sz w:val="24"/>
          <w:szCs w:val="24"/>
        </w:rPr>
        <w:t xml:space="preserve"> que consta de nueve fojas, con nombre nómina general del 01 al 15 de septiembre de 2020, con una lista que contiene nombre, cargo y total, de la cual solo insertaremos una foja a modo de estudio:</w:t>
      </w:r>
    </w:p>
    <w:p w:rsidR="00867925" w:rsidRPr="00586A67" w:rsidRDefault="00867925" w:rsidP="00867925">
      <w:pPr>
        <w:pStyle w:val="Prrafodelista"/>
        <w:spacing w:after="0" w:line="360" w:lineRule="auto"/>
        <w:ind w:left="0" w:right="332"/>
        <w:jc w:val="both"/>
        <w:rPr>
          <w:rFonts w:ascii="Palatino Linotype" w:eastAsia="Calibri" w:hAnsi="Palatino Linotype" w:cs="Arial"/>
          <w:sz w:val="24"/>
          <w:szCs w:val="24"/>
          <w:lang w:val="es-ES" w:eastAsia="es-ES"/>
        </w:rPr>
      </w:pPr>
      <w:r w:rsidRPr="00586A67">
        <w:rPr>
          <w:noProof/>
          <w:lang w:eastAsia="es-MX"/>
        </w:rPr>
        <w:lastRenderedPageBreak/>
        <w:drawing>
          <wp:inline distT="0" distB="0" distL="0" distR="0" wp14:anchorId="0A29EC14" wp14:editId="33691C34">
            <wp:extent cx="5740447" cy="56769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01" t="15888" r="24872" b="8076"/>
                    <a:stretch/>
                  </pic:blipFill>
                  <pic:spPr bwMode="auto">
                    <a:xfrm>
                      <a:off x="0" y="0"/>
                      <a:ext cx="5757523" cy="5693787"/>
                    </a:xfrm>
                    <a:prstGeom prst="rect">
                      <a:avLst/>
                    </a:prstGeom>
                    <a:ln>
                      <a:noFill/>
                    </a:ln>
                    <a:extLst>
                      <a:ext uri="{53640926-AAD7-44D8-BBD7-CCE9431645EC}">
                        <a14:shadowObscured xmlns:a14="http://schemas.microsoft.com/office/drawing/2010/main"/>
                      </a:ext>
                    </a:extLst>
                  </pic:spPr>
                </pic:pic>
              </a:graphicData>
            </a:graphic>
          </wp:inline>
        </w:drawing>
      </w:r>
    </w:p>
    <w:p w:rsidR="00D34C1B" w:rsidRPr="00586A67" w:rsidRDefault="00D34C1B" w:rsidP="00867925">
      <w:pPr>
        <w:pStyle w:val="Prrafodelista"/>
        <w:spacing w:after="0" w:line="360" w:lineRule="auto"/>
        <w:ind w:left="0" w:right="332"/>
        <w:jc w:val="both"/>
        <w:rPr>
          <w:rFonts w:ascii="Palatino Linotype" w:eastAsia="Calibri" w:hAnsi="Palatino Linotype" w:cs="Arial"/>
          <w:sz w:val="24"/>
          <w:szCs w:val="24"/>
          <w:lang w:val="es-ES" w:eastAsia="es-ES"/>
        </w:rPr>
      </w:pPr>
    </w:p>
    <w:p w:rsidR="004C5281" w:rsidRPr="00586A67" w:rsidRDefault="00D34C1B" w:rsidP="00FE511C">
      <w:pPr>
        <w:numPr>
          <w:ilvl w:val="0"/>
          <w:numId w:val="1"/>
        </w:numPr>
        <w:spacing w:after="0" w:line="360" w:lineRule="auto"/>
        <w:ind w:left="0" w:firstLine="0"/>
        <w:contextualSpacing/>
        <w:jc w:val="both"/>
        <w:rPr>
          <w:rFonts w:ascii="Palatino Linotype" w:eastAsia="MS Mincho" w:hAnsi="Palatino Linotype" w:cs="Arial"/>
          <w:sz w:val="24"/>
          <w:szCs w:val="24"/>
        </w:rPr>
      </w:pPr>
      <w:r w:rsidRPr="00586A67">
        <w:rPr>
          <w:rFonts w:ascii="Palatino Linotype" w:eastAsia="MS Mincho" w:hAnsi="Palatino Linotype" w:cs="Arial"/>
          <w:sz w:val="24"/>
          <w:szCs w:val="24"/>
        </w:rPr>
        <w:t xml:space="preserve">En este contexto, el SUJETO OBLIGADO no colma con la solicitud del particular, toda vez que si bien la página del IPOMEX de </w:t>
      </w:r>
      <w:proofErr w:type="spellStart"/>
      <w:r w:rsidRPr="00586A67">
        <w:rPr>
          <w:rFonts w:ascii="Palatino Linotype" w:eastAsia="MS Mincho" w:hAnsi="Palatino Linotype" w:cs="Arial"/>
          <w:sz w:val="24"/>
          <w:szCs w:val="24"/>
        </w:rPr>
        <w:t>Tlalmanalco</w:t>
      </w:r>
      <w:proofErr w:type="spellEnd"/>
      <w:r w:rsidRPr="00586A67">
        <w:rPr>
          <w:rFonts w:ascii="Palatino Linotype" w:eastAsia="MS Mincho" w:hAnsi="Palatino Linotype" w:cs="Arial"/>
          <w:sz w:val="24"/>
          <w:szCs w:val="24"/>
        </w:rPr>
        <w:t xml:space="preserve"> en su fracción de Remuneración contempla la percepción bruta y neta, así como el área de </w:t>
      </w:r>
      <w:proofErr w:type="spellStart"/>
      <w:r w:rsidRPr="00586A67">
        <w:rPr>
          <w:rFonts w:ascii="Palatino Linotype" w:eastAsia="MS Mincho" w:hAnsi="Palatino Linotype" w:cs="Arial"/>
          <w:sz w:val="24"/>
          <w:szCs w:val="24"/>
        </w:rPr>
        <w:t>adcripción</w:t>
      </w:r>
      <w:proofErr w:type="spellEnd"/>
      <w:r w:rsidRPr="00586A67">
        <w:rPr>
          <w:rFonts w:ascii="Palatino Linotype" w:eastAsia="MS Mincho" w:hAnsi="Palatino Linotype" w:cs="Arial"/>
          <w:sz w:val="24"/>
          <w:szCs w:val="24"/>
        </w:rPr>
        <w:t xml:space="preserve"> y cargo, sin embargo, no contempla todo lo que se encuentra contenido en los informes de </w:t>
      </w:r>
      <w:r w:rsidRPr="00586A67">
        <w:rPr>
          <w:rFonts w:ascii="Palatino Linotype" w:eastAsia="MS Mincho" w:hAnsi="Palatino Linotype" w:cs="Arial"/>
          <w:sz w:val="24"/>
          <w:szCs w:val="24"/>
        </w:rPr>
        <w:lastRenderedPageBreak/>
        <w:t>nómina que se remiten de forma mensual al Órgano Superior de Fiscalización del Estado de México, que se encuentran de forma desglosada como lo solicita el particular.</w:t>
      </w:r>
    </w:p>
    <w:p w:rsidR="00427214" w:rsidRPr="00586A67" w:rsidRDefault="00427214" w:rsidP="00427214">
      <w:pPr>
        <w:spacing w:after="0" w:line="360" w:lineRule="auto"/>
        <w:contextualSpacing/>
        <w:jc w:val="both"/>
        <w:rPr>
          <w:rFonts w:ascii="Palatino Linotype" w:eastAsia="MS Mincho" w:hAnsi="Palatino Linotype" w:cs="Arial"/>
          <w:sz w:val="24"/>
          <w:szCs w:val="24"/>
        </w:rPr>
      </w:pPr>
    </w:p>
    <w:p w:rsidR="005421DB" w:rsidRPr="00586A67" w:rsidRDefault="005421DB" w:rsidP="005421DB">
      <w:pPr>
        <w:pStyle w:val="Prrafodelista"/>
        <w:numPr>
          <w:ilvl w:val="0"/>
          <w:numId w:val="1"/>
        </w:numPr>
        <w:tabs>
          <w:tab w:val="left" w:pos="0"/>
        </w:tabs>
        <w:spacing w:after="0" w:line="360" w:lineRule="auto"/>
        <w:ind w:left="0" w:right="-567" w:firstLine="0"/>
        <w:jc w:val="both"/>
        <w:rPr>
          <w:rFonts w:ascii="Palatino Linotype" w:eastAsia="MS Mincho" w:hAnsi="Palatino Linotype" w:cs="Times New Roman"/>
          <w:color w:val="000000"/>
          <w:sz w:val="24"/>
        </w:rPr>
      </w:pPr>
      <w:r w:rsidRPr="00586A67">
        <w:rPr>
          <w:rFonts w:ascii="Palatino Linotype" w:hAnsi="Palatino Linotype"/>
          <w:sz w:val="24"/>
        </w:rPr>
        <w:t xml:space="preserve">A efecto de adentrarnos al estudio de la naturaleza de la información solicitada por </w:t>
      </w:r>
      <w:r w:rsidRPr="00586A67">
        <w:rPr>
          <w:rFonts w:ascii="Palatino Linotype" w:hAnsi="Palatino Linotype" w:cs="Arial"/>
          <w:b/>
          <w:sz w:val="24"/>
        </w:rPr>
        <w:t xml:space="preserve">EL RECURRENTE  </w:t>
      </w:r>
      <w:r w:rsidRPr="00586A67">
        <w:rPr>
          <w:rFonts w:ascii="Palatino Linotype" w:eastAsia="MS Mincho" w:hAnsi="Palatino Linotype" w:cs="Times New Roman"/>
          <w:color w:val="000000"/>
          <w:sz w:val="24"/>
        </w:rPr>
        <w:t>es importante traer</w:t>
      </w:r>
      <w:r w:rsidRPr="00586A67">
        <w:rPr>
          <w:rFonts w:ascii="Palatino Linotype" w:eastAsia="Times New Roman" w:hAnsi="Palatino Linotype" w:cs="Arial"/>
          <w:color w:val="000000"/>
          <w:sz w:val="24"/>
          <w:lang w:val="es-ES"/>
        </w:rPr>
        <w:t xml:space="preserve"> contexto el contenido del artículo 4 de la Ley de Transparencia y Acceso a la Información Pública del Estado de México y Municipios, que disponen:</w:t>
      </w:r>
    </w:p>
    <w:p w:rsidR="005421DB" w:rsidRPr="00586A67" w:rsidRDefault="005421DB" w:rsidP="005421DB">
      <w:pPr>
        <w:pStyle w:val="Prrafodelista"/>
        <w:tabs>
          <w:tab w:val="left" w:pos="0"/>
        </w:tabs>
        <w:spacing w:line="360" w:lineRule="auto"/>
        <w:ind w:left="0" w:right="-567"/>
        <w:jc w:val="both"/>
        <w:rPr>
          <w:rFonts w:ascii="Palatino Linotype" w:eastAsia="MS Mincho" w:hAnsi="Palatino Linotype" w:cs="Times New Roman"/>
          <w:color w:val="000000"/>
        </w:rPr>
      </w:pPr>
    </w:p>
    <w:p w:rsidR="005421DB" w:rsidRPr="00586A67" w:rsidRDefault="005421DB" w:rsidP="005421DB">
      <w:pPr>
        <w:spacing w:line="360" w:lineRule="auto"/>
        <w:ind w:left="851"/>
        <w:jc w:val="both"/>
        <w:rPr>
          <w:rFonts w:ascii="Palatino Linotype" w:eastAsia="Times New Roman" w:hAnsi="Palatino Linotype" w:cs="Arial"/>
          <w:i/>
          <w:color w:val="000000"/>
          <w:lang w:val="es-ES"/>
        </w:rPr>
      </w:pPr>
      <w:r w:rsidRPr="00586A67">
        <w:rPr>
          <w:rFonts w:ascii="Palatino Linotype" w:eastAsia="Times New Roman" w:hAnsi="Palatino Linotype" w:cs="Arial"/>
          <w:i/>
          <w:color w:val="000000"/>
          <w:lang w:val="es-ES"/>
        </w:rPr>
        <w:t>“</w:t>
      </w:r>
      <w:r w:rsidRPr="00586A67">
        <w:rPr>
          <w:rFonts w:ascii="Palatino Linotype" w:eastAsia="Times New Roman" w:hAnsi="Palatino Linotype" w:cs="Arial"/>
          <w:b/>
          <w:i/>
          <w:color w:val="000000"/>
          <w:lang w:val="es-ES"/>
        </w:rPr>
        <w:t>Artículo 4.</w:t>
      </w:r>
      <w:r w:rsidRPr="00586A67">
        <w:rPr>
          <w:rFonts w:ascii="Palatino Linotype" w:eastAsia="Times New Roman" w:hAnsi="Palatino Linotype" w:cs="Arial"/>
          <w:i/>
          <w:color w:val="000000"/>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5421DB" w:rsidRPr="00586A67" w:rsidRDefault="005421DB" w:rsidP="005421DB">
      <w:pPr>
        <w:spacing w:line="360" w:lineRule="auto"/>
        <w:ind w:left="851"/>
        <w:jc w:val="both"/>
        <w:rPr>
          <w:rFonts w:ascii="Palatino Linotype" w:eastAsia="Times New Roman" w:hAnsi="Palatino Linotype" w:cs="Arial"/>
          <w:i/>
          <w:color w:val="000000"/>
          <w:lang w:val="es-ES"/>
        </w:rPr>
      </w:pPr>
      <w:r w:rsidRPr="00586A67">
        <w:rPr>
          <w:rFonts w:ascii="Palatino Linotype" w:eastAsia="Times New Roman" w:hAnsi="Palatino Linotype" w:cs="Arial"/>
          <w:b/>
          <w:i/>
          <w:color w:val="000000"/>
          <w:u w:val="single"/>
          <w:lang w:val="es-ES"/>
        </w:rPr>
        <w:t>Toda la información generada, obtenida, adquirida, transformada, administrada o en posesión de los sujetos obligados es pública y accesible de manera permanente a cualquier persona</w:t>
      </w:r>
      <w:r w:rsidRPr="00586A67">
        <w:rPr>
          <w:rFonts w:ascii="Palatino Linotype" w:eastAsia="Times New Roman" w:hAnsi="Palatino Linotype" w:cs="Arial"/>
          <w:i/>
          <w:color w:val="000000"/>
          <w:lang w:val="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421DB" w:rsidRPr="00586A67" w:rsidRDefault="005421DB" w:rsidP="005421DB">
      <w:pPr>
        <w:spacing w:line="360" w:lineRule="auto"/>
        <w:ind w:left="851"/>
        <w:jc w:val="both"/>
        <w:rPr>
          <w:rFonts w:ascii="Palatino Linotype" w:eastAsia="Times New Roman" w:hAnsi="Palatino Linotype" w:cs="Arial"/>
          <w:i/>
          <w:color w:val="000000"/>
          <w:lang w:val="es-ES"/>
        </w:rPr>
      </w:pPr>
      <w:r w:rsidRPr="00586A67">
        <w:rPr>
          <w:rFonts w:ascii="Palatino Linotype" w:eastAsia="Times New Roman" w:hAnsi="Palatino Linotype" w:cs="Arial"/>
          <w:i/>
          <w:color w:val="000000"/>
          <w:lang w:val="es-ES"/>
        </w:rPr>
        <w:t>Los sujetos obligados deben poner en práctica, políticas y programas de acceso a la información que se apeguen a criterios de publicidad, veracidad, oportunidad, precisión y suficiencia en beneficio de los solicitantes.</w:t>
      </w:r>
    </w:p>
    <w:p w:rsidR="005421DB" w:rsidRPr="00586A67" w:rsidRDefault="005421DB" w:rsidP="005421DB">
      <w:pPr>
        <w:pStyle w:val="Prrafodelista"/>
        <w:spacing w:line="360" w:lineRule="auto"/>
        <w:ind w:left="0"/>
        <w:jc w:val="both"/>
        <w:rPr>
          <w:rFonts w:ascii="Palatino Linotype" w:eastAsia="Times New Roman" w:hAnsi="Palatino Linotype" w:cs="Arial"/>
          <w:color w:val="000000"/>
          <w:lang w:val="es-ES"/>
        </w:rPr>
      </w:pPr>
    </w:p>
    <w:p w:rsidR="005421DB" w:rsidRPr="00586A67" w:rsidRDefault="005421DB" w:rsidP="005421DB">
      <w:pPr>
        <w:pStyle w:val="Prrafodelista"/>
        <w:numPr>
          <w:ilvl w:val="0"/>
          <w:numId w:val="1"/>
        </w:numPr>
        <w:tabs>
          <w:tab w:val="left" w:pos="0"/>
        </w:tabs>
        <w:spacing w:after="0" w:line="360" w:lineRule="auto"/>
        <w:ind w:left="0" w:right="-567" w:firstLine="0"/>
        <w:jc w:val="both"/>
        <w:rPr>
          <w:rFonts w:ascii="Palatino Linotype" w:eastAsia="Times New Roman" w:hAnsi="Palatino Linotype" w:cs="Arial"/>
          <w:sz w:val="24"/>
          <w:lang w:val="es-ES"/>
        </w:rPr>
      </w:pPr>
      <w:r w:rsidRPr="00586A67">
        <w:rPr>
          <w:rFonts w:ascii="Palatino Linotype" w:eastAsia="MS Mincho" w:hAnsi="Palatino Linotype" w:cs="Times New Roman"/>
          <w:color w:val="000000"/>
          <w:sz w:val="24"/>
        </w:rPr>
        <w:t xml:space="preserve">Es necesario </w:t>
      </w:r>
      <w:r w:rsidRPr="00586A67">
        <w:rPr>
          <w:rFonts w:ascii="Palatino Linotype" w:eastAsia="Times New Roman" w:hAnsi="Palatino Linotype" w:cs="Arial"/>
          <w:sz w:val="24"/>
          <w:lang w:val="es-ES"/>
        </w:rPr>
        <w:t xml:space="preserve">partir de lo establecido en el artículo 115 fracción IV de la </w:t>
      </w:r>
      <w:r w:rsidRPr="00586A67">
        <w:rPr>
          <w:rFonts w:ascii="Palatino Linotype" w:eastAsia="Times New Roman" w:hAnsi="Palatino Linotype" w:cs="Arial"/>
          <w:b/>
          <w:sz w:val="24"/>
          <w:lang w:val="es-ES"/>
        </w:rPr>
        <w:t>Constitución Política de los Estados Unidos Mexicanos</w:t>
      </w:r>
      <w:r w:rsidRPr="00586A67">
        <w:rPr>
          <w:rFonts w:ascii="Palatino Linotype" w:eastAsia="Times New Roman" w:hAnsi="Palatino Linotype" w:cs="Arial"/>
          <w:sz w:val="24"/>
          <w:lang w:val="es-ES"/>
        </w:rPr>
        <w:t xml:space="preserve"> que a la letra dice: </w:t>
      </w:r>
    </w:p>
    <w:p w:rsidR="005421DB" w:rsidRPr="00586A67" w:rsidRDefault="005421DB" w:rsidP="005421DB">
      <w:pPr>
        <w:pStyle w:val="Prrafodelista"/>
        <w:spacing w:line="360" w:lineRule="auto"/>
        <w:ind w:left="851"/>
        <w:jc w:val="both"/>
        <w:rPr>
          <w:rFonts w:ascii="Palatino Linotype" w:hAnsi="Palatino Linotype"/>
          <w:b/>
          <w:i/>
        </w:rPr>
      </w:pPr>
      <w:r w:rsidRPr="00586A67">
        <w:rPr>
          <w:rFonts w:ascii="Palatino Linotype" w:hAnsi="Palatino Linotype"/>
          <w:b/>
          <w:i/>
        </w:rPr>
        <w:lastRenderedPageBreak/>
        <w:t>“Articulo 115.</w:t>
      </w:r>
    </w:p>
    <w:p w:rsidR="005421DB" w:rsidRPr="00586A67" w:rsidRDefault="005421DB" w:rsidP="005421DB">
      <w:pPr>
        <w:pStyle w:val="Prrafodelista"/>
        <w:spacing w:line="360" w:lineRule="auto"/>
        <w:ind w:left="851"/>
        <w:jc w:val="both"/>
        <w:rPr>
          <w:rFonts w:ascii="Palatino Linotype" w:hAnsi="Palatino Linotype"/>
          <w:b/>
          <w:i/>
        </w:rPr>
      </w:pPr>
      <w:r w:rsidRPr="00586A67">
        <w:rPr>
          <w:rFonts w:ascii="Palatino Linotype" w:hAnsi="Palatino Linotype"/>
          <w:b/>
          <w:i/>
        </w:rPr>
        <w:t>(…)</w:t>
      </w:r>
    </w:p>
    <w:p w:rsidR="005421DB" w:rsidRPr="00586A67" w:rsidRDefault="005421DB" w:rsidP="005421DB">
      <w:pPr>
        <w:pStyle w:val="Prrafodelista"/>
        <w:spacing w:line="360" w:lineRule="auto"/>
        <w:ind w:left="851"/>
        <w:jc w:val="both"/>
        <w:rPr>
          <w:rFonts w:ascii="Palatino Linotype" w:eastAsia="Times New Roman" w:hAnsi="Palatino Linotype" w:cs="Arial"/>
          <w:i/>
          <w:lang w:val="es-ES"/>
        </w:rPr>
      </w:pPr>
      <w:r w:rsidRPr="00586A67">
        <w:rPr>
          <w:rFonts w:ascii="Palatino Linotype" w:hAnsi="Palatino Linotype"/>
          <w:b/>
          <w:i/>
        </w:rPr>
        <w:t xml:space="preserve">IV. </w:t>
      </w:r>
      <w:r w:rsidRPr="00586A67">
        <w:rPr>
          <w:rFonts w:ascii="Palatino Linotype" w:hAnsi="Palatino Linotype"/>
          <w:i/>
        </w:rPr>
        <w:t>Los municipios administrarán libremente su hacienda, la cual se formará de los rendimientos de los bienes que les pertenezcan, así como de las contribuciones y otros ingresos que las legislaturas establezcan a su favor,...”</w:t>
      </w:r>
    </w:p>
    <w:p w:rsidR="005421DB" w:rsidRPr="00586A67" w:rsidRDefault="005421DB" w:rsidP="005421DB">
      <w:pPr>
        <w:pStyle w:val="Prrafodelista"/>
        <w:spacing w:line="360" w:lineRule="auto"/>
        <w:ind w:left="851"/>
        <w:rPr>
          <w:rFonts w:ascii="Palatino Linotype" w:eastAsia="MS Mincho" w:hAnsi="Palatino Linotype" w:cs="Times New Roman"/>
          <w:color w:val="000000"/>
        </w:rPr>
      </w:pPr>
    </w:p>
    <w:p w:rsidR="005421DB" w:rsidRPr="00586A67" w:rsidRDefault="005421DB" w:rsidP="005421DB">
      <w:pPr>
        <w:pStyle w:val="Prrafodelista"/>
        <w:numPr>
          <w:ilvl w:val="0"/>
          <w:numId w:val="1"/>
        </w:numPr>
        <w:tabs>
          <w:tab w:val="left" w:pos="0"/>
        </w:tabs>
        <w:spacing w:after="0" w:line="360" w:lineRule="auto"/>
        <w:ind w:left="0" w:right="-567" w:firstLine="0"/>
        <w:jc w:val="both"/>
        <w:rPr>
          <w:rFonts w:ascii="Palatino Linotype" w:eastAsia="MS Mincho" w:hAnsi="Palatino Linotype" w:cs="Times New Roman"/>
          <w:color w:val="000000"/>
          <w:sz w:val="24"/>
        </w:rPr>
      </w:pPr>
      <w:r w:rsidRPr="00586A67">
        <w:rPr>
          <w:rFonts w:ascii="Palatino Linotype" w:eastAsia="MS Mincho" w:hAnsi="Palatino Linotype" w:cs="Times New Roman"/>
          <w:color w:val="000000"/>
          <w:sz w:val="24"/>
        </w:rPr>
        <w:t>Así mismo el ordenamiento legal en referencia en relación al presupuesto y remuneraciones de los servidores públicos  estatales y municipales, en los artículos 125  y 147 establece:</w:t>
      </w:r>
    </w:p>
    <w:p w:rsidR="005421DB" w:rsidRPr="00586A67" w:rsidRDefault="005421DB" w:rsidP="005421DB">
      <w:pPr>
        <w:spacing w:before="240" w:after="360" w:line="360" w:lineRule="auto"/>
        <w:ind w:left="851"/>
        <w:jc w:val="both"/>
        <w:rPr>
          <w:rFonts w:ascii="Palatino Linotype" w:hAnsi="Palatino Linotype" w:cs="Arial"/>
          <w:bCs/>
          <w:i/>
        </w:rPr>
      </w:pPr>
      <w:r w:rsidRPr="00586A67">
        <w:rPr>
          <w:rFonts w:ascii="Palatino Linotype" w:hAnsi="Palatino Linotype" w:cs="Arial"/>
          <w:b/>
          <w:bCs/>
          <w:i/>
        </w:rPr>
        <w:t>“Artículo 125.-</w:t>
      </w:r>
      <w:r w:rsidRPr="00586A67">
        <w:rPr>
          <w:rFonts w:ascii="Palatino Linotype" w:hAnsi="Palatino Linotype" w:cs="Arial"/>
          <w:bCs/>
          <w:i/>
        </w:rPr>
        <w:t>…</w:t>
      </w:r>
    </w:p>
    <w:p w:rsidR="005421DB" w:rsidRPr="00586A67" w:rsidRDefault="005421DB" w:rsidP="005421DB">
      <w:pPr>
        <w:autoSpaceDE w:val="0"/>
        <w:autoSpaceDN w:val="0"/>
        <w:adjustRightInd w:val="0"/>
        <w:spacing w:before="240" w:after="360" w:line="360" w:lineRule="auto"/>
        <w:ind w:left="851"/>
        <w:jc w:val="both"/>
        <w:rPr>
          <w:rFonts w:ascii="Palatino Linotype" w:eastAsia="Calibri" w:hAnsi="Palatino Linotype" w:cs="Arial"/>
          <w:i/>
          <w:lang w:eastAsia="es-MX"/>
        </w:rPr>
      </w:pPr>
      <w:r w:rsidRPr="00586A67">
        <w:rPr>
          <w:rFonts w:ascii="Palatino Linotype" w:eastAsia="Calibri" w:hAnsi="Palatino Linotype" w:cs="Arial"/>
          <w:b/>
          <w:i/>
          <w:lang w:eastAsia="es-MX"/>
        </w:rPr>
        <w:t>El Presupuesto deberá incluir los tabuladores desglosados de las remuneraciones que perciban los servidores públicos municipales</w:t>
      </w:r>
      <w:r w:rsidRPr="00586A67">
        <w:rPr>
          <w:rFonts w:ascii="Palatino Linotype" w:eastAsia="Calibri" w:hAnsi="Palatino Linotype" w:cs="Arial"/>
          <w:i/>
          <w:lang w:eastAsia="es-MX"/>
        </w:rPr>
        <w:t>, sujetándose a lo dispuesto en el artículo 147 de esta Constitución.”</w:t>
      </w:r>
    </w:p>
    <w:p w:rsidR="005421DB" w:rsidRPr="00586A67" w:rsidRDefault="005421DB" w:rsidP="005421DB">
      <w:pPr>
        <w:spacing w:before="240" w:after="360" w:line="360" w:lineRule="auto"/>
        <w:ind w:left="851"/>
        <w:contextualSpacing/>
        <w:jc w:val="both"/>
        <w:rPr>
          <w:rFonts w:ascii="Palatino Linotype" w:eastAsia="Times New Roman" w:hAnsi="Palatino Linotype" w:cs="Arial"/>
          <w:bCs/>
          <w:i/>
          <w:lang w:val="es-ES"/>
        </w:rPr>
      </w:pPr>
      <w:r w:rsidRPr="00586A67">
        <w:rPr>
          <w:rFonts w:ascii="Palatino Linotype" w:eastAsia="Times New Roman" w:hAnsi="Palatino Linotype" w:cs="Arial"/>
          <w:b/>
          <w:bCs/>
          <w:i/>
          <w:lang w:val="es-ES"/>
        </w:rPr>
        <w:t xml:space="preserve">“Artículo 147.- </w:t>
      </w:r>
      <w:r w:rsidRPr="00586A67">
        <w:rPr>
          <w:rFonts w:ascii="Palatino Linotype" w:eastAsia="Times New Roman" w:hAnsi="Palatino Linotype" w:cs="Arial"/>
          <w:bCs/>
          <w:i/>
          <w:lang w:val="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586A67">
        <w:rPr>
          <w:rFonts w:ascii="Palatino Linotype" w:eastAsia="Times New Roman" w:hAnsi="Palatino Linotype" w:cs="Arial"/>
          <w:b/>
          <w:bCs/>
          <w:i/>
          <w:lang w:val="es-ES"/>
        </w:rPr>
        <w:t>y demás servidores públicos municipales recibirán una retribución adecuada e irrenunciable por el desempeño de su empleo, cargo o comisión, que será determinada en el presupuesto de egresos que corresponda.</w:t>
      </w:r>
      <w:r w:rsidRPr="00586A67">
        <w:rPr>
          <w:rFonts w:ascii="Palatino Linotype" w:eastAsia="Times New Roman" w:hAnsi="Palatino Linotype" w:cs="Arial"/>
          <w:bCs/>
          <w:i/>
          <w:lang w:val="es-ES"/>
        </w:rPr>
        <w:t>”</w:t>
      </w:r>
    </w:p>
    <w:p w:rsidR="005421DB" w:rsidRPr="00586A67" w:rsidRDefault="005421DB" w:rsidP="005421DB">
      <w:pPr>
        <w:pStyle w:val="Prrafodelista"/>
        <w:tabs>
          <w:tab w:val="left" w:pos="567"/>
        </w:tabs>
        <w:spacing w:before="240" w:after="240" w:line="360" w:lineRule="auto"/>
        <w:ind w:left="0" w:right="-567"/>
        <w:jc w:val="both"/>
        <w:rPr>
          <w:rFonts w:ascii="Palatino Linotype" w:eastAsia="MS Mincho" w:hAnsi="Palatino Linotype" w:cs="Times New Roman"/>
          <w:color w:val="000000"/>
        </w:rPr>
      </w:pPr>
    </w:p>
    <w:p w:rsidR="005421DB" w:rsidRPr="00586A67" w:rsidRDefault="005421DB" w:rsidP="005421DB">
      <w:pPr>
        <w:pStyle w:val="Prrafodelista"/>
        <w:numPr>
          <w:ilvl w:val="0"/>
          <w:numId w:val="1"/>
        </w:numPr>
        <w:tabs>
          <w:tab w:val="left" w:pos="0"/>
        </w:tabs>
        <w:spacing w:after="0" w:line="360" w:lineRule="auto"/>
        <w:ind w:left="0" w:right="-567" w:firstLine="0"/>
        <w:jc w:val="both"/>
        <w:rPr>
          <w:rFonts w:ascii="Palatino Linotype" w:eastAsia="MS Mincho" w:hAnsi="Palatino Linotype" w:cs="Times New Roman"/>
          <w:color w:val="000000"/>
          <w:sz w:val="24"/>
        </w:rPr>
      </w:pPr>
      <w:r w:rsidRPr="00586A67">
        <w:rPr>
          <w:rFonts w:ascii="Palatino Linotype" w:eastAsia="MS Mincho" w:hAnsi="Palatino Linotype" w:cs="Times New Roman"/>
          <w:color w:val="000000"/>
          <w:sz w:val="24"/>
        </w:rPr>
        <w:t xml:space="preserve">En este orden de ideas el artículo 31 de la </w:t>
      </w:r>
      <w:r w:rsidRPr="00586A67">
        <w:rPr>
          <w:rFonts w:ascii="Palatino Linotype" w:eastAsia="MS Mincho" w:hAnsi="Palatino Linotype" w:cs="Times New Roman"/>
          <w:b/>
          <w:color w:val="000000"/>
          <w:sz w:val="24"/>
        </w:rPr>
        <w:t xml:space="preserve">Ley Orgánica Municipal del Estado de México y Municipios </w:t>
      </w:r>
      <w:r w:rsidRPr="00586A67">
        <w:rPr>
          <w:rFonts w:ascii="Palatino Linotype" w:eastAsia="MS Mincho" w:hAnsi="Palatino Linotype" w:cs="Times New Roman"/>
          <w:color w:val="000000"/>
          <w:sz w:val="24"/>
        </w:rPr>
        <w:t>a la letra dice:</w:t>
      </w:r>
    </w:p>
    <w:p w:rsidR="005421DB" w:rsidRPr="00586A67" w:rsidRDefault="005421DB" w:rsidP="005421DB">
      <w:pPr>
        <w:pStyle w:val="Prrafodelista"/>
        <w:tabs>
          <w:tab w:val="left" w:pos="0"/>
        </w:tabs>
        <w:spacing w:line="360" w:lineRule="auto"/>
        <w:ind w:left="0" w:right="-567"/>
        <w:jc w:val="both"/>
        <w:rPr>
          <w:rFonts w:ascii="Palatino Linotype" w:eastAsia="MS Mincho" w:hAnsi="Palatino Linotype" w:cs="Times New Roman"/>
          <w:color w:val="000000"/>
        </w:rPr>
      </w:pPr>
    </w:p>
    <w:p w:rsidR="005421DB" w:rsidRPr="00586A67" w:rsidRDefault="005421DB" w:rsidP="005421DB">
      <w:pPr>
        <w:autoSpaceDE w:val="0"/>
        <w:autoSpaceDN w:val="0"/>
        <w:adjustRightInd w:val="0"/>
        <w:spacing w:line="360" w:lineRule="auto"/>
        <w:ind w:left="851"/>
        <w:jc w:val="both"/>
        <w:rPr>
          <w:rFonts w:ascii="Palatino Linotype" w:hAnsi="Palatino Linotype"/>
          <w:i/>
        </w:rPr>
      </w:pPr>
      <w:r w:rsidRPr="00586A67">
        <w:rPr>
          <w:rFonts w:ascii="Palatino Linotype" w:hAnsi="Palatino Linotype"/>
          <w:i/>
        </w:rPr>
        <w:lastRenderedPageBreak/>
        <w:t>“</w:t>
      </w:r>
      <w:r w:rsidRPr="00586A67">
        <w:rPr>
          <w:rFonts w:ascii="Palatino Linotype" w:hAnsi="Palatino Linotype"/>
          <w:b/>
          <w:i/>
        </w:rPr>
        <w:t>Artículo 31</w:t>
      </w:r>
      <w:r w:rsidRPr="00586A67">
        <w:rPr>
          <w:rFonts w:ascii="Palatino Linotype" w:hAnsi="Palatino Linotype"/>
          <w:i/>
        </w:rPr>
        <w:t xml:space="preserve">.- Son atribuciones de los ayuntamientos: </w:t>
      </w:r>
    </w:p>
    <w:p w:rsidR="005421DB" w:rsidRPr="00586A67" w:rsidRDefault="005421DB" w:rsidP="005421DB">
      <w:pPr>
        <w:autoSpaceDE w:val="0"/>
        <w:autoSpaceDN w:val="0"/>
        <w:adjustRightInd w:val="0"/>
        <w:spacing w:line="360" w:lineRule="auto"/>
        <w:ind w:left="851"/>
        <w:jc w:val="both"/>
        <w:rPr>
          <w:rFonts w:ascii="Palatino Linotype" w:hAnsi="Palatino Linotype"/>
          <w:i/>
        </w:rPr>
      </w:pPr>
      <w:r w:rsidRPr="00586A67">
        <w:rPr>
          <w:rFonts w:ascii="Palatino Linotype" w:hAnsi="Palatino Linotype"/>
          <w:i/>
        </w:rPr>
        <w:t>(…)</w:t>
      </w:r>
    </w:p>
    <w:p w:rsidR="005421DB" w:rsidRPr="00586A67" w:rsidRDefault="005421DB" w:rsidP="005421DB">
      <w:pPr>
        <w:autoSpaceDE w:val="0"/>
        <w:autoSpaceDN w:val="0"/>
        <w:adjustRightInd w:val="0"/>
        <w:spacing w:line="360" w:lineRule="auto"/>
        <w:ind w:left="851"/>
        <w:jc w:val="both"/>
        <w:rPr>
          <w:rFonts w:ascii="Palatino Linotype" w:hAnsi="Palatino Linotype"/>
          <w:i/>
        </w:rPr>
      </w:pPr>
      <w:r w:rsidRPr="00586A67">
        <w:rPr>
          <w:rFonts w:ascii="Palatino Linotype" w:hAnsi="Palatino Linotype"/>
          <w:i/>
        </w:rPr>
        <w:t xml:space="preserve">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5421DB" w:rsidRPr="00586A67" w:rsidRDefault="005421DB" w:rsidP="005421DB">
      <w:pPr>
        <w:autoSpaceDE w:val="0"/>
        <w:autoSpaceDN w:val="0"/>
        <w:adjustRightInd w:val="0"/>
        <w:spacing w:line="360" w:lineRule="auto"/>
        <w:ind w:left="851"/>
        <w:jc w:val="both"/>
        <w:rPr>
          <w:rFonts w:ascii="Palatino Linotype" w:hAnsi="Palatino Linotype"/>
          <w:i/>
        </w:rPr>
      </w:pPr>
      <w:r w:rsidRPr="00586A67">
        <w:rPr>
          <w:rFonts w:ascii="Palatino Linotype" w:hAnsi="Palatino Linotype"/>
          <w:b/>
          <w:i/>
          <w:u w:val="single"/>
        </w:rPr>
        <w:t>Los Ayuntamientos al aprobar su presupuesto de egresos, deberán señalar la remuneración de todo tipo que corresponda a un empleo, cargo o comisión de cualquier naturaleza</w:t>
      </w:r>
      <w:r w:rsidRPr="00586A67">
        <w:rPr>
          <w:rFonts w:ascii="Palatino Linotype" w:hAnsi="Palatino Linotype"/>
          <w:i/>
        </w:rPr>
        <w:t xml:space="preserve">, determinada conforme a principios de racionalidad, austeridad, disciplina financiera, equidad, legalidad, igualdad y transparencia, sujetándose a lo dispuesto por el Código Financiero y demás disposiciones legales aplicables. </w:t>
      </w:r>
    </w:p>
    <w:p w:rsidR="005421DB" w:rsidRPr="00586A67" w:rsidRDefault="005421DB" w:rsidP="005421DB">
      <w:pPr>
        <w:autoSpaceDE w:val="0"/>
        <w:autoSpaceDN w:val="0"/>
        <w:adjustRightInd w:val="0"/>
        <w:spacing w:line="360" w:lineRule="auto"/>
        <w:ind w:left="851"/>
        <w:jc w:val="both"/>
        <w:rPr>
          <w:rFonts w:ascii="Palatino Linotype" w:hAnsi="Palatino Linotype"/>
          <w:i/>
        </w:rPr>
      </w:pPr>
      <w:r w:rsidRPr="00586A67">
        <w:rPr>
          <w:rFonts w:ascii="Palatino Linotype" w:hAnsi="Palatino Linotype"/>
          <w:b/>
          <w:i/>
          <w:u w:val="single"/>
        </w:rPr>
        <w:t>Las remuneraciones de todo tipo del Presidente Municipal, Síndicos, Regidores</w:t>
      </w:r>
      <w:r w:rsidRPr="00586A67">
        <w:rPr>
          <w:rFonts w:ascii="Palatino Linotype" w:hAnsi="Palatino Linotype"/>
          <w:i/>
        </w:rPr>
        <w:t xml:space="preserve"> y servidores públicos en general, incluyendo mandos medios y superiores de la administración municipal, serán determinadas anualmente en el </w:t>
      </w:r>
      <w:r w:rsidRPr="00586A67">
        <w:rPr>
          <w:rFonts w:ascii="Palatino Linotype" w:hAnsi="Palatino Linotype"/>
          <w:b/>
          <w:i/>
          <w:u w:val="single"/>
        </w:rPr>
        <w:t>presupuesto de egresos</w:t>
      </w:r>
      <w:r w:rsidRPr="00586A67">
        <w:rPr>
          <w:rFonts w:ascii="Palatino Linotype" w:hAnsi="Palatino Linotype"/>
          <w:i/>
        </w:rPr>
        <w:t xml:space="preserve"> correspondiente y se sujetarán a los lineamientos legales establecidos para todos los servidores públicos municipales.”</w:t>
      </w:r>
    </w:p>
    <w:p w:rsidR="005421DB" w:rsidRPr="00586A67" w:rsidRDefault="005421DB" w:rsidP="005421DB">
      <w:pPr>
        <w:autoSpaceDE w:val="0"/>
        <w:autoSpaceDN w:val="0"/>
        <w:adjustRightInd w:val="0"/>
        <w:spacing w:line="360" w:lineRule="auto"/>
        <w:jc w:val="both"/>
        <w:rPr>
          <w:rFonts w:ascii="Palatino Linotype" w:hAnsi="Palatino Linotype"/>
          <w:i/>
        </w:rPr>
      </w:pPr>
    </w:p>
    <w:p w:rsidR="005421DB" w:rsidRPr="00586A67" w:rsidRDefault="005421DB" w:rsidP="005421DB">
      <w:pPr>
        <w:pStyle w:val="Prrafodelista"/>
        <w:numPr>
          <w:ilvl w:val="0"/>
          <w:numId w:val="1"/>
        </w:numPr>
        <w:tabs>
          <w:tab w:val="left" w:pos="0"/>
        </w:tabs>
        <w:spacing w:after="0" w:line="360" w:lineRule="auto"/>
        <w:ind w:left="0" w:right="-567" w:firstLine="0"/>
        <w:jc w:val="both"/>
        <w:rPr>
          <w:rFonts w:ascii="Palatino Linotype" w:hAnsi="Palatino Linotype"/>
          <w:i/>
          <w:sz w:val="24"/>
        </w:rPr>
      </w:pPr>
      <w:r w:rsidRPr="00586A67">
        <w:rPr>
          <w:rFonts w:ascii="Palatino Linotype" w:eastAsia="MS Mincho" w:hAnsi="Palatino Linotype" w:cs="Times New Roman"/>
          <w:color w:val="000000"/>
          <w:sz w:val="24"/>
        </w:rPr>
        <w:t>Ahora bien es menester señalar que</w:t>
      </w:r>
      <w:r w:rsidRPr="00586A67">
        <w:rPr>
          <w:rStyle w:val="normaltextrun"/>
          <w:rFonts w:ascii="Palatino Linotype" w:hAnsi="Palatino Linotype" w:cs="Arial"/>
          <w:sz w:val="24"/>
        </w:rPr>
        <w:t xml:space="preserve"> la información solicitada constituye </w:t>
      </w:r>
      <w:r w:rsidRPr="00586A67">
        <w:rPr>
          <w:rFonts w:ascii="Palatino Linotype" w:hAnsi="Palatino Linotype"/>
          <w:sz w:val="24"/>
        </w:rPr>
        <w:t xml:space="preserve">una obligación de transparencia común, que el </w:t>
      </w:r>
      <w:r w:rsidRPr="00586A67">
        <w:rPr>
          <w:rFonts w:ascii="Palatino Linotype" w:hAnsi="Palatino Linotype"/>
          <w:b/>
          <w:sz w:val="24"/>
        </w:rPr>
        <w:t>SUJETO OBLIGADO</w:t>
      </w:r>
      <w:r w:rsidRPr="00586A67">
        <w:rPr>
          <w:rFonts w:ascii="Palatino Linotype" w:hAnsi="Palatino Linotype"/>
          <w:sz w:val="24"/>
        </w:rPr>
        <w:t xml:space="preserve"> genera, administra y posee en sus archivos, ello conforme a lo previsto por el artículo 92 fracción VIII de la Ley de Transparencia y Acceso a la Información Pública del Estado de México y Municipios; que a la letra cita:</w:t>
      </w:r>
    </w:p>
    <w:p w:rsidR="005421DB" w:rsidRPr="00586A67" w:rsidRDefault="005421DB" w:rsidP="005421DB">
      <w:pPr>
        <w:pStyle w:val="Prrafodelista"/>
        <w:tabs>
          <w:tab w:val="left" w:pos="567"/>
        </w:tabs>
        <w:spacing w:before="240" w:after="240" w:line="360" w:lineRule="auto"/>
        <w:ind w:left="851" w:right="-567"/>
        <w:jc w:val="both"/>
        <w:rPr>
          <w:rFonts w:ascii="Palatino Linotype" w:hAnsi="Palatino Linotype"/>
          <w:i/>
        </w:rPr>
      </w:pPr>
    </w:p>
    <w:p w:rsidR="005421DB" w:rsidRPr="00586A67" w:rsidRDefault="005421DB" w:rsidP="005421DB">
      <w:pPr>
        <w:pStyle w:val="Prrafodelista"/>
        <w:tabs>
          <w:tab w:val="left" w:pos="567"/>
        </w:tabs>
        <w:spacing w:before="240" w:after="240" w:line="360" w:lineRule="auto"/>
        <w:ind w:left="851"/>
        <w:jc w:val="both"/>
        <w:rPr>
          <w:rFonts w:ascii="Palatino Linotype" w:hAnsi="Palatino Linotype"/>
          <w:i/>
        </w:rPr>
      </w:pPr>
      <w:r w:rsidRPr="00586A67">
        <w:rPr>
          <w:rFonts w:ascii="Palatino Linotype" w:eastAsia="Calibri" w:hAnsi="Palatino Linotype" w:cs="Arial"/>
          <w:i/>
        </w:rPr>
        <w:t>“</w:t>
      </w:r>
      <w:r w:rsidRPr="00586A67">
        <w:rPr>
          <w:rFonts w:ascii="Palatino Linotype" w:hAnsi="Palatino Linotype"/>
          <w:b/>
          <w:i/>
        </w:rPr>
        <w:t>Artículo 92</w:t>
      </w:r>
      <w:r w:rsidRPr="00586A67">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421DB" w:rsidRPr="00586A67" w:rsidRDefault="005421DB" w:rsidP="005421DB">
      <w:pPr>
        <w:spacing w:before="240" w:after="360" w:line="360" w:lineRule="auto"/>
        <w:ind w:left="851"/>
        <w:jc w:val="both"/>
        <w:rPr>
          <w:rFonts w:ascii="Palatino Linotype" w:hAnsi="Palatino Linotype"/>
          <w:i/>
        </w:rPr>
      </w:pPr>
      <w:r w:rsidRPr="00586A67">
        <w:rPr>
          <w:rFonts w:ascii="Palatino Linotype" w:hAnsi="Palatino Linotype"/>
          <w:i/>
        </w:rPr>
        <w:t>(…)</w:t>
      </w:r>
    </w:p>
    <w:p w:rsidR="005421DB" w:rsidRPr="00586A67" w:rsidRDefault="005421DB" w:rsidP="005421DB">
      <w:pPr>
        <w:spacing w:before="240" w:after="360" w:line="360" w:lineRule="auto"/>
        <w:ind w:left="851"/>
        <w:jc w:val="both"/>
        <w:rPr>
          <w:rFonts w:ascii="Palatino Linotype" w:eastAsia="Calibri" w:hAnsi="Palatino Linotype" w:cs="Arial"/>
        </w:rPr>
      </w:pPr>
      <w:r w:rsidRPr="00586A67">
        <w:rPr>
          <w:rFonts w:ascii="Palatino Linotype" w:hAnsi="Palatino Linotype"/>
          <w:b/>
          <w:i/>
        </w:rPr>
        <w:t>VIII. La remuneración bruta y neta de todos los servidores públicos de base o de confianza,</w:t>
      </w:r>
      <w:r w:rsidRPr="00586A67">
        <w:rPr>
          <w:rFonts w:ascii="Palatino Linotype" w:hAnsi="Palatino Linotype"/>
          <w:i/>
        </w:rPr>
        <w:t xml:space="preserve"> de todas las percepciones, incluyendo sueldos, prestaciones, gratificaciones, primas, comisiones, dietas, bonos, estímulos, ingresos y sistemas de compensación, señalando la periodicidad de dicha remuneración…”</w:t>
      </w:r>
    </w:p>
    <w:p w:rsidR="005421DB" w:rsidRPr="00586A67" w:rsidRDefault="005421DB" w:rsidP="005421DB">
      <w:pPr>
        <w:pStyle w:val="Prrafodelista"/>
        <w:numPr>
          <w:ilvl w:val="0"/>
          <w:numId w:val="1"/>
        </w:numPr>
        <w:tabs>
          <w:tab w:val="left" w:pos="0"/>
        </w:tabs>
        <w:spacing w:after="0" w:line="360" w:lineRule="auto"/>
        <w:ind w:left="0" w:right="-567" w:firstLine="0"/>
        <w:jc w:val="both"/>
        <w:rPr>
          <w:rFonts w:ascii="Palatino Linotype" w:eastAsia="MS Mincho" w:hAnsi="Palatino Linotype" w:cs="Times New Roman"/>
          <w:color w:val="000000"/>
          <w:sz w:val="24"/>
        </w:rPr>
      </w:pPr>
      <w:r w:rsidRPr="00586A67">
        <w:rPr>
          <w:rFonts w:ascii="Palatino Linotype" w:eastAsia="MS Mincho" w:hAnsi="Palatino Linotype" w:cs="Times New Roman"/>
          <w:color w:val="000000"/>
          <w:sz w:val="24"/>
        </w:rPr>
        <w:t>Es de advertir que la información consistente en la nómina de todos los trabajadores del Ayuntamiento así como del Sistema Municipal del Desarrollo Integral para la Familia (DIF), se trata de información que</w:t>
      </w:r>
      <w:r w:rsidRPr="00586A67">
        <w:rPr>
          <w:rFonts w:ascii="Palatino Linotype" w:hAnsi="Palatino Linotype"/>
          <w:sz w:val="24"/>
        </w:rPr>
        <w:t xml:space="preserve"> deriva de manera enunciativa mas no limitativa en la </w:t>
      </w:r>
      <w:r w:rsidRPr="00586A67">
        <w:rPr>
          <w:rFonts w:ascii="Palatino Linotype" w:hAnsi="Palatino Linotype"/>
          <w:b/>
          <w:i/>
          <w:sz w:val="24"/>
        </w:rPr>
        <w:t xml:space="preserve">nómina, </w:t>
      </w:r>
      <w:r w:rsidRPr="00586A67">
        <w:rPr>
          <w:rFonts w:ascii="Palatino Linotype" w:hAnsi="Palatino Linotype"/>
          <w:sz w:val="24"/>
        </w:rPr>
        <w:t xml:space="preserve">que si bien es cierto </w:t>
      </w:r>
      <w:r w:rsidRPr="00586A67">
        <w:rPr>
          <w:rFonts w:ascii="Palatino Linotype" w:hAnsi="Palatino Linotype" w:cs="Arial"/>
          <w:sz w:val="24"/>
        </w:rPr>
        <w:t xml:space="preserve">en nuestra legislación no existe como tal una definición de </w:t>
      </w:r>
      <w:r w:rsidRPr="00586A67">
        <w:rPr>
          <w:rFonts w:ascii="Palatino Linotype" w:hAnsi="Palatino Linotype" w:cs="Arial"/>
          <w:i/>
          <w:sz w:val="24"/>
        </w:rPr>
        <w:t>nómina</w:t>
      </w:r>
      <w:r w:rsidRPr="00586A67">
        <w:rPr>
          <w:rFonts w:ascii="Palatino Linotype" w:hAnsi="Palatino Linotype" w:cs="Arial"/>
          <w:sz w:val="24"/>
        </w:rPr>
        <w:t xml:space="preserve">; </w:t>
      </w:r>
      <w:r w:rsidRPr="00586A67">
        <w:rPr>
          <w:rFonts w:ascii="Palatino Linotype" w:hAnsi="Palatino Linotype" w:cs="Arial"/>
          <w:sz w:val="24"/>
          <w:lang w:eastAsia="es-MX"/>
        </w:rPr>
        <w:t xml:space="preserve">el </w:t>
      </w:r>
      <w:r w:rsidRPr="00586A67">
        <w:rPr>
          <w:rFonts w:ascii="Palatino Linotype" w:hAnsi="Palatino Linotype" w:cs="Arial"/>
          <w:i/>
          <w:sz w:val="24"/>
          <w:lang w:eastAsia="es-MX"/>
        </w:rPr>
        <w:t xml:space="preserve">“Glosario de Términos Usuales de Finanzas Públicas” </w:t>
      </w:r>
      <w:r w:rsidRPr="00586A67">
        <w:rPr>
          <w:rFonts w:ascii="Palatino Linotype" w:hAnsi="Palatino Linotype" w:cs="Arial"/>
          <w:sz w:val="24"/>
          <w:lang w:eastAsia="es-MX"/>
        </w:rPr>
        <w:t xml:space="preserve">del Centro de Estudios de las Finanzas Públicas de la Cámara de Diputados del H. Congreso de la Unión, el </w:t>
      </w:r>
      <w:r w:rsidRPr="00586A67">
        <w:rPr>
          <w:rFonts w:ascii="Palatino Linotype" w:hAnsi="Palatino Linotype" w:cs="Arial"/>
          <w:i/>
          <w:sz w:val="24"/>
          <w:lang w:eastAsia="es-MX"/>
        </w:rPr>
        <w:t>“Glosario de Términos Administrativos”</w:t>
      </w:r>
      <w:r w:rsidRPr="00586A67">
        <w:rPr>
          <w:rFonts w:ascii="Palatino Linotype" w:hAnsi="Palatino Linotype" w:cs="Arial"/>
          <w:sz w:val="24"/>
          <w:lang w:eastAsia="es-MX"/>
        </w:rPr>
        <w:t xml:space="preserve">, emitido por el Instituto Nacional de Administración Pública, A.C. y el </w:t>
      </w:r>
      <w:r w:rsidRPr="00586A67">
        <w:rPr>
          <w:rFonts w:ascii="Palatino Linotype" w:hAnsi="Palatino Linotype" w:cs="Arial"/>
          <w:i/>
          <w:sz w:val="24"/>
          <w:lang w:eastAsia="es-MX"/>
        </w:rPr>
        <w:t xml:space="preserve">“Glosario de Términos para el Proceso de Planeación, Programación, </w:t>
      </w:r>
      <w:proofErr w:type="spellStart"/>
      <w:r w:rsidRPr="00586A67">
        <w:rPr>
          <w:rFonts w:ascii="Palatino Linotype" w:hAnsi="Palatino Linotype" w:cs="Arial"/>
          <w:i/>
          <w:sz w:val="24"/>
          <w:lang w:eastAsia="es-MX"/>
        </w:rPr>
        <w:t>Presupuestación</w:t>
      </w:r>
      <w:proofErr w:type="spellEnd"/>
      <w:r w:rsidRPr="00586A67">
        <w:rPr>
          <w:rFonts w:ascii="Palatino Linotype" w:hAnsi="Palatino Linotype" w:cs="Arial"/>
          <w:i/>
          <w:sz w:val="24"/>
          <w:lang w:eastAsia="es-MX"/>
        </w:rPr>
        <w:t xml:space="preserve"> y Evaluación en la Administración Pública”,</w:t>
      </w:r>
      <w:r w:rsidRPr="00586A67">
        <w:rPr>
          <w:rFonts w:ascii="Palatino Linotype" w:hAnsi="Palatino Linotype" w:cs="Arial"/>
          <w:sz w:val="24"/>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5421DB" w:rsidRPr="00586A67" w:rsidRDefault="005421DB" w:rsidP="005421DB">
      <w:pPr>
        <w:autoSpaceDE w:val="0"/>
        <w:autoSpaceDN w:val="0"/>
        <w:adjustRightInd w:val="0"/>
        <w:spacing w:before="240" w:after="240" w:line="360" w:lineRule="auto"/>
        <w:ind w:left="851"/>
        <w:jc w:val="both"/>
        <w:rPr>
          <w:rFonts w:ascii="Palatino Linotype" w:hAnsi="Palatino Linotype" w:cs="Arial"/>
          <w:i/>
          <w:lang w:eastAsia="es-MX"/>
        </w:rPr>
      </w:pPr>
      <w:r w:rsidRPr="00586A67">
        <w:rPr>
          <w:rFonts w:ascii="Palatino Linotype" w:hAnsi="Palatino Linotype" w:cs="Arial"/>
          <w:b/>
          <w:bCs/>
          <w:i/>
          <w:lang w:eastAsia="es-MX"/>
        </w:rPr>
        <w:lastRenderedPageBreak/>
        <w:t xml:space="preserve">“NÓMINA: </w:t>
      </w:r>
      <w:r w:rsidRPr="00586A67">
        <w:rPr>
          <w:rFonts w:ascii="Palatino Linotype" w:hAnsi="Palatino Linotype" w:cs="Arial"/>
          <w:i/>
          <w:lang w:eastAsia="es-MX"/>
        </w:rPr>
        <w:t>Listado general de los trabajadores de una institución, en</w:t>
      </w:r>
      <w:r w:rsidRPr="00586A67">
        <w:rPr>
          <w:rFonts w:ascii="Palatino Linotype" w:hAnsi="Palatino Linotype" w:cs="Arial"/>
          <w:b/>
          <w:bCs/>
          <w:i/>
          <w:lang w:eastAsia="es-MX"/>
        </w:rPr>
        <w:t xml:space="preserve"> </w:t>
      </w:r>
      <w:r w:rsidRPr="00586A67">
        <w:rPr>
          <w:rFonts w:ascii="Palatino Linotype" w:hAnsi="Palatino Linotype" w:cs="Arial"/>
          <w:i/>
          <w:lang w:eastAsia="es-MX"/>
        </w:rPr>
        <w:t>el cual se asientan las percepciones brutas, deducciones y</w:t>
      </w:r>
      <w:r w:rsidRPr="00586A67">
        <w:rPr>
          <w:rFonts w:ascii="Palatino Linotype" w:hAnsi="Palatino Linotype" w:cs="Arial"/>
          <w:b/>
          <w:bCs/>
          <w:i/>
          <w:lang w:eastAsia="es-MX"/>
        </w:rPr>
        <w:t xml:space="preserve"> </w:t>
      </w:r>
      <w:r w:rsidRPr="00586A67">
        <w:rPr>
          <w:rFonts w:ascii="Palatino Linotype" w:hAnsi="Palatino Linotype" w:cs="Arial"/>
          <w:i/>
          <w:lang w:eastAsia="es-MX"/>
        </w:rPr>
        <w:t>alcance neto de las mismas; la nómina es utilizada para</w:t>
      </w:r>
      <w:r w:rsidRPr="00586A67">
        <w:rPr>
          <w:rFonts w:ascii="Palatino Linotype" w:hAnsi="Palatino Linotype" w:cs="Arial"/>
          <w:b/>
          <w:bCs/>
          <w:i/>
          <w:lang w:eastAsia="es-MX"/>
        </w:rPr>
        <w:t xml:space="preserve"> </w:t>
      </w:r>
      <w:r w:rsidRPr="00586A67">
        <w:rPr>
          <w:rFonts w:ascii="Palatino Linotype" w:hAnsi="Palatino Linotype" w:cs="Arial"/>
          <w:i/>
          <w:lang w:eastAsia="es-MX"/>
        </w:rPr>
        <w:t>efectuar los pagos periódicos (semanales, quincenales o</w:t>
      </w:r>
      <w:r w:rsidRPr="00586A67">
        <w:rPr>
          <w:rFonts w:ascii="Palatino Linotype" w:hAnsi="Palatino Linotype" w:cs="Arial"/>
          <w:b/>
          <w:bCs/>
          <w:i/>
          <w:lang w:eastAsia="es-MX"/>
        </w:rPr>
        <w:t xml:space="preserve"> </w:t>
      </w:r>
      <w:r w:rsidRPr="00586A67">
        <w:rPr>
          <w:rFonts w:ascii="Palatino Linotype" w:hAnsi="Palatino Linotype" w:cs="Arial"/>
          <w:i/>
          <w:lang w:eastAsia="es-MX"/>
        </w:rPr>
        <w:t>mensuales) a los trabajadores por concepto de sueldos y</w:t>
      </w:r>
      <w:r w:rsidRPr="00586A67">
        <w:rPr>
          <w:rFonts w:ascii="Palatino Linotype" w:hAnsi="Palatino Linotype" w:cs="Arial"/>
          <w:b/>
          <w:bCs/>
          <w:i/>
          <w:lang w:eastAsia="es-MX"/>
        </w:rPr>
        <w:t xml:space="preserve"> </w:t>
      </w:r>
      <w:r w:rsidRPr="00586A67">
        <w:rPr>
          <w:rFonts w:ascii="Palatino Linotype" w:hAnsi="Palatino Linotype" w:cs="Arial"/>
          <w:i/>
          <w:lang w:eastAsia="es-MX"/>
        </w:rPr>
        <w:t>salarios.”</w:t>
      </w:r>
    </w:p>
    <w:p w:rsidR="005421DB" w:rsidRPr="00586A67" w:rsidRDefault="005421DB" w:rsidP="005421DB">
      <w:pPr>
        <w:pStyle w:val="Prrafodelista"/>
        <w:numPr>
          <w:ilvl w:val="0"/>
          <w:numId w:val="1"/>
        </w:numPr>
        <w:tabs>
          <w:tab w:val="left" w:pos="0"/>
        </w:tabs>
        <w:spacing w:after="0" w:line="360" w:lineRule="auto"/>
        <w:ind w:left="0" w:right="-567" w:firstLine="0"/>
        <w:jc w:val="both"/>
        <w:rPr>
          <w:rFonts w:ascii="Palatino Linotype" w:hAnsi="Palatino Linotype" w:cs="Arial"/>
          <w:sz w:val="24"/>
        </w:rPr>
      </w:pPr>
      <w:r w:rsidRPr="00586A67">
        <w:rPr>
          <w:rFonts w:ascii="Palatino Linotype" w:hAnsi="Palatino Linotype" w:cs="Arial"/>
          <w:sz w:val="24"/>
        </w:rPr>
        <w:t>Aunado a lo anterior, debe destacarse que dicho</w:t>
      </w:r>
      <w:r w:rsidRPr="00586A67">
        <w:rPr>
          <w:rFonts w:ascii="Palatino Linotype" w:eastAsia="Times New Roman" w:hAnsi="Palatino Linotype" w:cs="Arial"/>
          <w:sz w:val="24"/>
          <w:lang w:eastAsia="es-MX"/>
        </w:rPr>
        <w:t xml:space="preserve"> término es mencionado en diferentes ordenamientos legales, tal es el caso del artículo 804 de la Ley Federal de Trabajo, fracción II que establece:  </w:t>
      </w:r>
    </w:p>
    <w:p w:rsidR="005421DB" w:rsidRPr="00586A67" w:rsidRDefault="005421DB" w:rsidP="005421DB">
      <w:pPr>
        <w:pStyle w:val="Prrafodelista"/>
        <w:tabs>
          <w:tab w:val="left" w:pos="0"/>
        </w:tabs>
        <w:spacing w:after="0" w:line="360" w:lineRule="auto"/>
        <w:ind w:left="0" w:right="-567"/>
        <w:jc w:val="both"/>
        <w:rPr>
          <w:rFonts w:ascii="Palatino Linotype" w:hAnsi="Palatino Linotype" w:cs="Arial"/>
          <w:sz w:val="24"/>
        </w:rPr>
      </w:pPr>
    </w:p>
    <w:p w:rsidR="005421DB" w:rsidRPr="00586A67" w:rsidRDefault="005421DB" w:rsidP="005421DB">
      <w:pPr>
        <w:pStyle w:val="Textosinformato"/>
        <w:tabs>
          <w:tab w:val="right" w:leader="dot" w:pos="8222"/>
        </w:tabs>
        <w:spacing w:after="240" w:line="360" w:lineRule="auto"/>
        <w:ind w:left="851"/>
        <w:jc w:val="both"/>
        <w:rPr>
          <w:rFonts w:ascii="Palatino Linotype" w:eastAsia="MS Mincho" w:hAnsi="Palatino Linotype" w:cs="Arial"/>
          <w:b/>
          <w:i/>
          <w:sz w:val="24"/>
          <w:szCs w:val="24"/>
        </w:rPr>
      </w:pPr>
      <w:r w:rsidRPr="00586A67">
        <w:rPr>
          <w:rFonts w:ascii="Palatino Linotype" w:eastAsia="MS Mincho" w:hAnsi="Palatino Linotype" w:cs="Arial"/>
          <w:b/>
          <w:bCs/>
          <w:i/>
          <w:sz w:val="24"/>
          <w:szCs w:val="24"/>
        </w:rPr>
        <w:t xml:space="preserve"> “Artículo 804</w:t>
      </w:r>
      <w:r w:rsidRPr="00586A67">
        <w:rPr>
          <w:rFonts w:ascii="Palatino Linotype" w:eastAsia="MS Mincho" w:hAnsi="Palatino Linotype" w:cs="Arial"/>
          <w:bCs/>
          <w:i/>
          <w:sz w:val="24"/>
          <w:szCs w:val="24"/>
        </w:rPr>
        <w:t>.-</w:t>
      </w:r>
      <w:r w:rsidRPr="00586A67">
        <w:rPr>
          <w:rFonts w:ascii="Palatino Linotype" w:eastAsia="MS Mincho" w:hAnsi="Palatino Linotype" w:cs="Arial"/>
          <w:i/>
          <w:sz w:val="24"/>
          <w:szCs w:val="24"/>
        </w:rPr>
        <w:t xml:space="preserve"> El patrón tiene obligación de conservar y exhibir en juicio los documentos que a continuación se precisan:</w:t>
      </w:r>
    </w:p>
    <w:p w:rsidR="005421DB" w:rsidRPr="00586A67" w:rsidRDefault="005421DB" w:rsidP="005421DB">
      <w:pPr>
        <w:pStyle w:val="Textosinformato"/>
        <w:tabs>
          <w:tab w:val="right" w:leader="dot" w:pos="8222"/>
        </w:tabs>
        <w:spacing w:after="240" w:line="360" w:lineRule="auto"/>
        <w:ind w:left="851"/>
        <w:jc w:val="both"/>
        <w:rPr>
          <w:rFonts w:ascii="Palatino Linotype" w:eastAsia="MS Mincho" w:hAnsi="Palatino Linotype" w:cs="Arial"/>
          <w:i/>
          <w:sz w:val="24"/>
          <w:szCs w:val="24"/>
        </w:rPr>
      </w:pPr>
      <w:r w:rsidRPr="00586A67">
        <w:rPr>
          <w:rFonts w:ascii="Palatino Linotype" w:eastAsia="MS Mincho" w:hAnsi="Palatino Linotype" w:cs="Arial"/>
          <w:i/>
          <w:sz w:val="24"/>
          <w:szCs w:val="24"/>
        </w:rPr>
        <w:t>…</w:t>
      </w:r>
    </w:p>
    <w:p w:rsidR="005421DB" w:rsidRPr="00586A67" w:rsidRDefault="005421DB" w:rsidP="005421DB">
      <w:pPr>
        <w:pStyle w:val="Textosinformato"/>
        <w:tabs>
          <w:tab w:val="right" w:leader="dot" w:pos="8222"/>
        </w:tabs>
        <w:spacing w:after="240" w:line="360" w:lineRule="auto"/>
        <w:ind w:left="851"/>
        <w:jc w:val="both"/>
        <w:rPr>
          <w:rFonts w:ascii="Palatino Linotype" w:eastAsia="MS Mincho" w:hAnsi="Palatino Linotype" w:cs="Arial"/>
          <w:i/>
          <w:sz w:val="24"/>
          <w:szCs w:val="24"/>
          <w:u w:val="single"/>
        </w:rPr>
      </w:pPr>
      <w:r w:rsidRPr="00586A67">
        <w:rPr>
          <w:rFonts w:ascii="Palatino Linotype" w:eastAsia="MS Mincho" w:hAnsi="Palatino Linotype" w:cs="Arial"/>
          <w:i/>
          <w:sz w:val="24"/>
          <w:szCs w:val="24"/>
        </w:rPr>
        <w:t xml:space="preserve">II. Listas de raya o nómina de personal, cuando se lleven en el centro de trabajo; </w:t>
      </w:r>
      <w:r w:rsidRPr="00586A67">
        <w:rPr>
          <w:rFonts w:ascii="Palatino Linotype" w:eastAsia="MS Mincho" w:hAnsi="Palatino Linotype" w:cs="Arial"/>
          <w:i/>
          <w:sz w:val="24"/>
          <w:szCs w:val="24"/>
          <w:u w:val="single"/>
        </w:rPr>
        <w:t xml:space="preserve">o </w:t>
      </w:r>
      <w:r w:rsidRPr="00586A67">
        <w:rPr>
          <w:rFonts w:ascii="Palatino Linotype" w:eastAsia="MS Mincho" w:hAnsi="Palatino Linotype" w:cs="Arial"/>
          <w:b/>
          <w:i/>
          <w:sz w:val="24"/>
          <w:szCs w:val="24"/>
          <w:u w:val="single"/>
        </w:rPr>
        <w:t>recibos de pagos de salarios;</w:t>
      </w:r>
    </w:p>
    <w:p w:rsidR="005421DB" w:rsidRPr="00586A67" w:rsidRDefault="005421DB" w:rsidP="005421DB">
      <w:pPr>
        <w:pStyle w:val="Textosinformato"/>
        <w:tabs>
          <w:tab w:val="right" w:leader="dot" w:pos="8222"/>
        </w:tabs>
        <w:spacing w:after="240" w:line="360" w:lineRule="auto"/>
        <w:ind w:left="851"/>
        <w:jc w:val="both"/>
        <w:rPr>
          <w:rFonts w:ascii="Palatino Linotype" w:eastAsia="MS Mincho" w:hAnsi="Palatino Linotype" w:cs="Arial"/>
          <w:i/>
          <w:sz w:val="24"/>
          <w:szCs w:val="24"/>
        </w:rPr>
      </w:pPr>
      <w:r w:rsidRPr="00586A67">
        <w:rPr>
          <w:rFonts w:ascii="Palatino Linotype" w:eastAsia="MS Mincho" w:hAnsi="Palatino Linotype" w:cs="Arial"/>
          <w:i/>
          <w:sz w:val="24"/>
          <w:szCs w:val="24"/>
        </w:rPr>
        <w:t>…</w:t>
      </w:r>
    </w:p>
    <w:p w:rsidR="005421DB" w:rsidRPr="00586A67" w:rsidRDefault="005421DB" w:rsidP="005421DB">
      <w:pPr>
        <w:pStyle w:val="Texto"/>
        <w:tabs>
          <w:tab w:val="right" w:leader="dot" w:pos="8222"/>
        </w:tabs>
        <w:spacing w:after="240" w:line="360" w:lineRule="auto"/>
        <w:ind w:left="851" w:firstLine="0"/>
        <w:rPr>
          <w:rFonts w:ascii="Palatino Linotype" w:hAnsi="Palatino Linotype"/>
          <w:i/>
          <w:sz w:val="24"/>
          <w:szCs w:val="24"/>
        </w:rPr>
      </w:pPr>
      <w:r w:rsidRPr="00586A67">
        <w:rPr>
          <w:rFonts w:ascii="Palatino Linotype" w:hAnsi="Palatino Linotype"/>
          <w:i/>
          <w:sz w:val="24"/>
          <w:szCs w:val="24"/>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5421DB" w:rsidRPr="00586A67" w:rsidRDefault="005421DB" w:rsidP="005421DB">
      <w:pPr>
        <w:pStyle w:val="Prrafodelista"/>
        <w:numPr>
          <w:ilvl w:val="0"/>
          <w:numId w:val="1"/>
        </w:numPr>
        <w:tabs>
          <w:tab w:val="left" w:pos="0"/>
        </w:tabs>
        <w:spacing w:after="0" w:line="360" w:lineRule="auto"/>
        <w:ind w:left="0" w:right="-567" w:firstLine="0"/>
        <w:jc w:val="both"/>
        <w:rPr>
          <w:rFonts w:ascii="Palatino Linotype" w:hAnsi="Palatino Linotype"/>
          <w:i/>
          <w:sz w:val="24"/>
        </w:rPr>
      </w:pPr>
      <w:r w:rsidRPr="00586A67">
        <w:rPr>
          <w:rFonts w:ascii="Palatino Linotype" w:hAnsi="Palatino Linotype"/>
          <w:sz w:val="24"/>
        </w:rPr>
        <w:t>D</w:t>
      </w:r>
      <w:r w:rsidRPr="00586A67">
        <w:rPr>
          <w:rFonts w:ascii="Palatino Linotype" w:hAnsi="Palatino Linotype"/>
          <w:sz w:val="24"/>
          <w:lang w:eastAsia="es-MX"/>
        </w:rPr>
        <w:t xml:space="preserve">e lo anteriormente señalado, se puede llegar a la conclusión de que los </w:t>
      </w:r>
      <w:r w:rsidRPr="00586A67">
        <w:rPr>
          <w:rFonts w:ascii="Palatino Linotype" w:hAnsi="Palatino Linotype"/>
          <w:b/>
          <w:sz w:val="24"/>
          <w:lang w:eastAsia="es-MX"/>
        </w:rPr>
        <w:t>recibos de pago o nómina</w:t>
      </w:r>
      <w:r w:rsidRPr="00586A67">
        <w:rPr>
          <w:rFonts w:ascii="Palatino Linotype" w:hAnsi="Palatino Linotype"/>
          <w:sz w:val="24"/>
          <w:lang w:eastAsia="es-MX"/>
        </w:rPr>
        <w:t xml:space="preserve">, consisten en un registro conformado por el conjunto de trabajadores a los cuales se les va a remunerar por los </w:t>
      </w:r>
      <w:hyperlink r:id="rId16" w:history="1">
        <w:r w:rsidRPr="00586A67">
          <w:rPr>
            <w:rFonts w:ascii="Palatino Linotype" w:hAnsi="Palatino Linotype"/>
            <w:sz w:val="24"/>
            <w:lang w:eastAsia="es-MX"/>
          </w:rPr>
          <w:t>servicios</w:t>
        </w:r>
      </w:hyperlink>
      <w:r w:rsidRPr="00586A67">
        <w:rPr>
          <w:rFonts w:ascii="Palatino Linotype" w:hAnsi="Palatino Linotype"/>
          <w:sz w:val="24"/>
          <w:lang w:eastAsia="es-MX"/>
        </w:rPr>
        <w:t xml:space="preserve"> que éstos le prestan al patrón, en el cual se asientan las percepciones brutas, deducciones y el neto a recibir de dichos trabajadores.</w:t>
      </w:r>
    </w:p>
    <w:p w:rsidR="005421DB" w:rsidRPr="00586A67" w:rsidRDefault="005421DB" w:rsidP="005421DB">
      <w:pPr>
        <w:pStyle w:val="Prrafodelista"/>
        <w:numPr>
          <w:ilvl w:val="0"/>
          <w:numId w:val="1"/>
        </w:numPr>
        <w:tabs>
          <w:tab w:val="left" w:pos="0"/>
        </w:tabs>
        <w:spacing w:after="0" w:line="360" w:lineRule="auto"/>
        <w:ind w:left="0" w:right="-567" w:firstLine="0"/>
        <w:jc w:val="both"/>
        <w:rPr>
          <w:rFonts w:ascii="Palatino Linotype" w:hAnsi="Palatino Linotype" w:cs="Arial"/>
          <w:sz w:val="24"/>
        </w:rPr>
      </w:pPr>
      <w:r w:rsidRPr="00586A67">
        <w:rPr>
          <w:rFonts w:ascii="Palatino Linotype" w:hAnsi="Palatino Linotype" w:cs="Arial"/>
          <w:sz w:val="24"/>
        </w:rPr>
        <w:lastRenderedPageBreak/>
        <w:t>Ahora bien, tratándose de servidores públicos de los Municipios la Ley del Trabajo de los Servidores Públicos del Estado y Municipios, en su artículo 220-K fracciones II y IV y último párrafo, establecen lo siguiente:</w:t>
      </w:r>
    </w:p>
    <w:p w:rsidR="005421DB" w:rsidRPr="00586A67" w:rsidRDefault="005421DB" w:rsidP="005421DB">
      <w:pPr>
        <w:tabs>
          <w:tab w:val="left" w:pos="8222"/>
        </w:tabs>
        <w:spacing w:before="240" w:after="240" w:line="360" w:lineRule="auto"/>
        <w:ind w:left="851"/>
        <w:jc w:val="both"/>
        <w:rPr>
          <w:rFonts w:ascii="Palatino Linotype" w:eastAsia="Times New Roman" w:hAnsi="Palatino Linotype"/>
          <w:bCs/>
          <w:i/>
        </w:rPr>
      </w:pPr>
      <w:r w:rsidRPr="00586A67">
        <w:rPr>
          <w:rFonts w:ascii="Palatino Linotype" w:eastAsia="Times New Roman" w:hAnsi="Palatino Linotype"/>
          <w:b/>
          <w:bCs/>
          <w:i/>
        </w:rPr>
        <w:t>“ARTÍCULO 220 K</w:t>
      </w:r>
      <w:r w:rsidRPr="00586A67">
        <w:rPr>
          <w:rFonts w:ascii="Palatino Linotype" w:eastAsia="Times New Roman" w:hAnsi="Palatino Linotype"/>
          <w:bCs/>
          <w:i/>
        </w:rPr>
        <w:t>.- La institución o dependencia pública tiene la obligación de conservar y exhibir en el proceso los documentos que a continuación se precisan:</w:t>
      </w:r>
    </w:p>
    <w:p w:rsidR="005421DB" w:rsidRPr="00586A67" w:rsidRDefault="005421DB" w:rsidP="005421DB">
      <w:pPr>
        <w:tabs>
          <w:tab w:val="left" w:pos="8222"/>
        </w:tabs>
        <w:spacing w:before="240" w:after="240" w:line="360" w:lineRule="auto"/>
        <w:ind w:left="851"/>
        <w:jc w:val="both"/>
        <w:rPr>
          <w:rFonts w:ascii="Palatino Linotype" w:eastAsia="Times New Roman" w:hAnsi="Palatino Linotype"/>
          <w:bCs/>
          <w:i/>
        </w:rPr>
      </w:pPr>
      <w:r w:rsidRPr="00586A67">
        <w:rPr>
          <w:rFonts w:ascii="Palatino Linotype" w:eastAsia="Times New Roman" w:hAnsi="Palatino Linotype"/>
          <w:bCs/>
          <w:i/>
        </w:rPr>
        <w:t>…</w:t>
      </w:r>
    </w:p>
    <w:p w:rsidR="005421DB" w:rsidRPr="00586A67" w:rsidRDefault="005421DB" w:rsidP="005421DB">
      <w:pPr>
        <w:tabs>
          <w:tab w:val="left" w:pos="8222"/>
        </w:tabs>
        <w:spacing w:before="240" w:after="240" w:line="360" w:lineRule="auto"/>
        <w:ind w:left="851"/>
        <w:jc w:val="both"/>
        <w:rPr>
          <w:rFonts w:ascii="Palatino Linotype" w:eastAsia="Times New Roman" w:hAnsi="Palatino Linotype"/>
          <w:bCs/>
          <w:i/>
        </w:rPr>
      </w:pPr>
      <w:r w:rsidRPr="00586A67">
        <w:rPr>
          <w:rFonts w:ascii="Palatino Linotype" w:eastAsia="Times New Roman" w:hAnsi="Palatino Linotype"/>
          <w:bCs/>
          <w:i/>
        </w:rPr>
        <w:t xml:space="preserve">II. </w:t>
      </w:r>
      <w:r w:rsidRPr="00586A67">
        <w:rPr>
          <w:rFonts w:ascii="Palatino Linotype" w:eastAsia="Times New Roman" w:hAnsi="Palatino Linotype"/>
          <w:b/>
          <w:bCs/>
          <w:i/>
          <w:u w:val="single"/>
        </w:rPr>
        <w:t>Recibos de pagos de salarios</w:t>
      </w:r>
      <w:r w:rsidRPr="00586A67">
        <w:rPr>
          <w:rFonts w:ascii="Palatino Linotype" w:eastAsia="Times New Roman" w:hAnsi="Palatino Linotype"/>
          <w:bCs/>
          <w:i/>
        </w:rPr>
        <w:t xml:space="preserve"> o las constancias documentales del pago de salario cuando sea por depósito o mediante información electrónica;</w:t>
      </w:r>
    </w:p>
    <w:p w:rsidR="005421DB" w:rsidRPr="00586A67" w:rsidRDefault="005421DB" w:rsidP="005421DB">
      <w:pPr>
        <w:tabs>
          <w:tab w:val="left" w:pos="8222"/>
        </w:tabs>
        <w:spacing w:before="240" w:after="240" w:line="360" w:lineRule="auto"/>
        <w:ind w:left="851"/>
        <w:jc w:val="both"/>
        <w:rPr>
          <w:rFonts w:ascii="Palatino Linotype" w:eastAsia="Times New Roman" w:hAnsi="Palatino Linotype"/>
          <w:bCs/>
          <w:i/>
        </w:rPr>
      </w:pPr>
      <w:r w:rsidRPr="00586A67">
        <w:rPr>
          <w:rFonts w:ascii="Palatino Linotype" w:eastAsia="Times New Roman" w:hAnsi="Palatino Linotype"/>
          <w:b/>
          <w:bCs/>
          <w:i/>
        </w:rPr>
        <w:t>(…)</w:t>
      </w:r>
    </w:p>
    <w:p w:rsidR="005421DB" w:rsidRPr="00586A67" w:rsidRDefault="005421DB" w:rsidP="005421DB">
      <w:pPr>
        <w:tabs>
          <w:tab w:val="left" w:pos="8222"/>
        </w:tabs>
        <w:spacing w:before="240" w:after="240" w:line="360" w:lineRule="auto"/>
        <w:ind w:left="851"/>
        <w:jc w:val="both"/>
        <w:rPr>
          <w:rFonts w:ascii="Palatino Linotype" w:eastAsia="Times New Roman" w:hAnsi="Palatino Linotype"/>
          <w:bCs/>
          <w:i/>
          <w:u w:val="single"/>
        </w:rPr>
      </w:pPr>
      <w:r w:rsidRPr="00586A67">
        <w:rPr>
          <w:rFonts w:ascii="Palatino Linotype" w:eastAsia="Times New Roman" w:hAnsi="Palatino Linotype"/>
          <w:bCs/>
          <w:i/>
        </w:rPr>
        <w:t xml:space="preserve">IV. </w:t>
      </w:r>
      <w:r w:rsidRPr="00586A67">
        <w:rPr>
          <w:rFonts w:ascii="Palatino Linotype" w:eastAsia="Times New Roman" w:hAnsi="Palatino Linotype"/>
          <w:b/>
          <w:bCs/>
          <w:i/>
          <w:u w:val="single"/>
        </w:rPr>
        <w:t>Recibos</w:t>
      </w:r>
      <w:r w:rsidRPr="00586A67">
        <w:rPr>
          <w:rFonts w:ascii="Palatino Linotype" w:eastAsia="Times New Roman" w:hAnsi="Palatino Linotype"/>
          <w:bCs/>
          <w:i/>
          <w:u w:val="single"/>
        </w:rPr>
        <w:t xml:space="preserve"> o las constancias de depósito o del medio de información magnética o electrónica que sean utilizadas para el pago de salarios, prima vacacional, aguinaldo y demás prestaciones establecidas en la presente ley; y</w:t>
      </w:r>
    </w:p>
    <w:p w:rsidR="005421DB" w:rsidRPr="00586A67" w:rsidRDefault="005421DB" w:rsidP="005421DB">
      <w:pPr>
        <w:tabs>
          <w:tab w:val="left" w:pos="8222"/>
        </w:tabs>
        <w:spacing w:before="240" w:after="240" w:line="360" w:lineRule="auto"/>
        <w:ind w:left="851"/>
        <w:jc w:val="both"/>
        <w:rPr>
          <w:rFonts w:ascii="Palatino Linotype" w:eastAsia="Times New Roman" w:hAnsi="Palatino Linotype"/>
          <w:bCs/>
          <w:i/>
        </w:rPr>
      </w:pPr>
      <w:r w:rsidRPr="00586A67">
        <w:rPr>
          <w:rFonts w:ascii="Palatino Linotype" w:eastAsia="Times New Roman" w:hAnsi="Palatino Linotype"/>
          <w:bCs/>
          <w:i/>
        </w:rPr>
        <w:t xml:space="preserve">Los documentos señalados en la fracción I de este artículo, deberán conservarse mientras dure la relación laboral y hasta un año después; los señalados por las fracciones </w:t>
      </w:r>
      <w:r w:rsidRPr="00586A67">
        <w:rPr>
          <w:rFonts w:ascii="Palatino Linotype" w:eastAsia="Times New Roman" w:hAnsi="Palatino Linotype"/>
          <w:bCs/>
          <w:i/>
          <w:u w:val="single"/>
        </w:rPr>
        <w:t>II, III, IV durante el último año y un año después de que se extinga la relación laboral</w:t>
      </w:r>
      <w:r w:rsidRPr="00586A67">
        <w:rPr>
          <w:rFonts w:ascii="Palatino Linotype" w:eastAsia="Times New Roman" w:hAnsi="Palatino Linotype"/>
          <w:b/>
          <w:bCs/>
          <w:i/>
        </w:rPr>
        <w:t>,</w:t>
      </w:r>
      <w:r w:rsidRPr="00586A67">
        <w:rPr>
          <w:rFonts w:ascii="Palatino Linotype" w:eastAsia="Times New Roman" w:hAnsi="Palatino Linotype"/>
          <w:bCs/>
          <w:i/>
        </w:rPr>
        <w:t xml:space="preserve"> y los mencionados en la fracción V, conforme lo señalen las leyes que los rijan.</w:t>
      </w:r>
    </w:p>
    <w:p w:rsidR="005421DB" w:rsidRPr="00586A67" w:rsidRDefault="005421DB" w:rsidP="005421DB">
      <w:pPr>
        <w:tabs>
          <w:tab w:val="left" w:pos="8222"/>
        </w:tabs>
        <w:spacing w:before="240" w:after="240" w:line="360" w:lineRule="auto"/>
        <w:ind w:left="851"/>
        <w:jc w:val="both"/>
        <w:rPr>
          <w:rFonts w:ascii="Palatino Linotype" w:eastAsia="Times New Roman" w:hAnsi="Palatino Linotype"/>
          <w:bCs/>
          <w:i/>
        </w:rPr>
      </w:pPr>
      <w:r w:rsidRPr="00586A67">
        <w:rPr>
          <w:rFonts w:ascii="Palatino Linotype" w:eastAsia="Times New Roman"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5421DB" w:rsidRPr="00586A67" w:rsidRDefault="005421DB" w:rsidP="005421DB">
      <w:pPr>
        <w:tabs>
          <w:tab w:val="left" w:pos="8222"/>
        </w:tabs>
        <w:spacing w:before="240" w:after="240" w:line="360" w:lineRule="auto"/>
        <w:ind w:left="851"/>
        <w:jc w:val="both"/>
        <w:rPr>
          <w:rFonts w:ascii="Palatino Linotype" w:eastAsia="Times New Roman" w:hAnsi="Palatino Linotype"/>
          <w:bCs/>
          <w:i/>
        </w:rPr>
      </w:pPr>
      <w:r w:rsidRPr="00586A67">
        <w:rPr>
          <w:rFonts w:ascii="Palatino Linotype" w:eastAsia="Times New Roman" w:hAnsi="Palatino Linotype"/>
          <w:bCs/>
          <w:i/>
        </w:rPr>
        <w:lastRenderedPageBreak/>
        <w:t>El incumplimiento por lo dispuesto por este artículo, establecerá la presunción de ser ciertos los hechos que el actor exprese en su demanda, en relación con tales documentos, salvo prueba en contrario.” (Sic)</w:t>
      </w:r>
    </w:p>
    <w:p w:rsidR="005421DB" w:rsidRPr="00586A67" w:rsidRDefault="005421DB" w:rsidP="005421DB">
      <w:pPr>
        <w:pStyle w:val="Prrafodelista"/>
        <w:tabs>
          <w:tab w:val="left" w:pos="0"/>
        </w:tabs>
        <w:spacing w:line="360" w:lineRule="auto"/>
        <w:ind w:left="0" w:right="-567"/>
        <w:jc w:val="both"/>
        <w:rPr>
          <w:rFonts w:ascii="Palatino Linotype" w:eastAsia="Times New Roman" w:hAnsi="Palatino Linotype" w:cs="Arial"/>
        </w:rPr>
      </w:pPr>
    </w:p>
    <w:p w:rsidR="005421DB" w:rsidRPr="00586A67" w:rsidRDefault="005421DB" w:rsidP="005421DB">
      <w:pPr>
        <w:pStyle w:val="Prrafodelista"/>
        <w:numPr>
          <w:ilvl w:val="0"/>
          <w:numId w:val="1"/>
        </w:numPr>
        <w:tabs>
          <w:tab w:val="left" w:pos="0"/>
        </w:tabs>
        <w:spacing w:after="0" w:line="360" w:lineRule="auto"/>
        <w:ind w:left="0" w:right="-567" w:firstLine="0"/>
        <w:jc w:val="both"/>
        <w:rPr>
          <w:rFonts w:ascii="Palatino Linotype" w:eastAsia="Times New Roman" w:hAnsi="Palatino Linotype" w:cs="Arial"/>
          <w:sz w:val="24"/>
        </w:rPr>
      </w:pPr>
      <w:r w:rsidRPr="00586A67">
        <w:rPr>
          <w:rFonts w:ascii="Palatino Linotype" w:eastAsia="Times New Roman" w:hAnsi="Palatino Linotype" w:cs="Arial"/>
          <w:sz w:val="24"/>
        </w:rPr>
        <w:t xml:space="preserve">De lo anterior, se advierte que toda institución pública o dependencia pública del Estado de México debe conservar los </w:t>
      </w:r>
      <w:r w:rsidRPr="00586A67">
        <w:rPr>
          <w:rFonts w:ascii="Palatino Linotype" w:eastAsia="Times New Roman" w:hAnsi="Palatino Linotype" w:cs="Arial"/>
          <w:b/>
          <w:sz w:val="24"/>
        </w:rPr>
        <w:t>recibos o constancias de pago</w:t>
      </w:r>
      <w:r w:rsidRPr="00586A67">
        <w:rPr>
          <w:rFonts w:ascii="Palatino Linotype" w:eastAsia="Times New Roman" w:hAnsi="Palatino Linotype" w:cs="Arial"/>
          <w:sz w:val="24"/>
        </w:rPr>
        <w:t xml:space="preserve">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5421DB" w:rsidRPr="00586A67" w:rsidRDefault="005421DB" w:rsidP="005421DB">
      <w:pPr>
        <w:pStyle w:val="Prrafodelista"/>
        <w:spacing w:before="240" w:after="240" w:line="360" w:lineRule="auto"/>
        <w:ind w:left="0" w:right="-567"/>
        <w:jc w:val="both"/>
        <w:rPr>
          <w:rFonts w:ascii="Palatino Linotype" w:eastAsia="Times New Roman" w:hAnsi="Palatino Linotype" w:cs="Arial"/>
        </w:rPr>
      </w:pPr>
    </w:p>
    <w:p w:rsidR="005421DB" w:rsidRPr="00586A67" w:rsidRDefault="005421DB" w:rsidP="005421DB">
      <w:pPr>
        <w:pStyle w:val="Prrafodelista"/>
        <w:numPr>
          <w:ilvl w:val="0"/>
          <w:numId w:val="1"/>
        </w:numPr>
        <w:tabs>
          <w:tab w:val="left" w:pos="0"/>
        </w:tabs>
        <w:spacing w:after="0" w:line="360" w:lineRule="auto"/>
        <w:ind w:left="0" w:right="-567" w:firstLine="0"/>
        <w:jc w:val="both"/>
        <w:rPr>
          <w:rFonts w:ascii="Palatino Linotype" w:eastAsia="Times New Roman" w:hAnsi="Palatino Linotype" w:cs="Arial"/>
          <w:sz w:val="24"/>
        </w:rPr>
      </w:pPr>
      <w:r w:rsidRPr="00586A67">
        <w:rPr>
          <w:rFonts w:ascii="Palatino Linotype" w:eastAsia="Times New Roman" w:hAnsi="Palatino Linotype" w:cs="Arial"/>
          <w:sz w:val="24"/>
        </w:rPr>
        <w:t xml:space="preserve">Así, la </w:t>
      </w:r>
      <w:r w:rsidRPr="00586A67">
        <w:rPr>
          <w:rFonts w:ascii="Palatino Linotype" w:hAnsi="Palatino Linotype" w:cs="Arial"/>
          <w:sz w:val="24"/>
        </w:rPr>
        <w:t xml:space="preserve">Ley del Trabajo de los Servidores Públicos del Estado y Municipios hace referencia </w:t>
      </w:r>
      <w:r w:rsidRPr="00586A67">
        <w:rPr>
          <w:rFonts w:ascii="Palatino Linotype" w:eastAsia="Times New Roman" w:hAnsi="Palatino Linotype" w:cs="Arial"/>
          <w:sz w:val="24"/>
          <w:lang w:eastAsia="es-MX"/>
        </w:rPr>
        <w:t xml:space="preserve">a </w:t>
      </w:r>
      <w:r w:rsidRPr="00586A67">
        <w:rPr>
          <w:rFonts w:ascii="Palatino Linotype" w:eastAsia="Times New Roman" w:hAnsi="Palatino Linotype" w:cs="Arial"/>
          <w:sz w:val="24"/>
        </w:rPr>
        <w:t>los comprobantes que las instituciones públicas realizan para documentar el pago de salarios, prima vacacional, aguinaldo y demás prestaciones otorgadas a un servidor público, denominándolos “</w:t>
      </w:r>
      <w:r w:rsidRPr="00586A67">
        <w:rPr>
          <w:rFonts w:ascii="Palatino Linotype" w:eastAsia="Times New Roman" w:hAnsi="Palatino Linotype" w:cs="Arial"/>
          <w:i/>
          <w:sz w:val="24"/>
        </w:rPr>
        <w:t>recibos o comprobantes de pago</w:t>
      </w:r>
      <w:r w:rsidRPr="00586A67">
        <w:rPr>
          <w:rFonts w:ascii="Palatino Linotype" w:eastAsia="Times New Roman" w:hAnsi="Palatino Linotype" w:cs="Arial"/>
          <w:sz w:val="24"/>
        </w:rPr>
        <w:t xml:space="preserve">”, los cuales constituyen </w:t>
      </w:r>
      <w:r w:rsidRPr="00586A67">
        <w:rPr>
          <w:rFonts w:ascii="Palatino Linotype" w:hAnsi="Palatino Linotype" w:cs="Arial"/>
          <w:sz w:val="24"/>
        </w:rPr>
        <w:t xml:space="preserve">un instrumento mediante el cual el sujeto obligado acredita las remuneraciones al personal y, que </w:t>
      </w:r>
      <w:r w:rsidRPr="00586A67">
        <w:rPr>
          <w:rFonts w:ascii="Palatino Linotype" w:eastAsia="Times New Roman" w:hAnsi="Palatino Linotype" w:cs="Arial"/>
          <w:sz w:val="24"/>
        </w:rPr>
        <w:t>de acuerdo al uso implantado en la colectividad se denominan “</w:t>
      </w:r>
      <w:r w:rsidRPr="00586A67">
        <w:rPr>
          <w:rFonts w:ascii="Palatino Linotype" w:eastAsia="Times New Roman" w:hAnsi="Palatino Linotype" w:cs="Arial"/>
          <w:b/>
          <w:i/>
          <w:sz w:val="24"/>
        </w:rPr>
        <w:t>recibos de nómina</w:t>
      </w:r>
      <w:r w:rsidRPr="00586A67">
        <w:rPr>
          <w:rFonts w:ascii="Palatino Linotype" w:eastAsia="Times New Roman" w:hAnsi="Palatino Linotype" w:cs="Arial"/>
          <w:sz w:val="24"/>
        </w:rPr>
        <w:t>”.</w:t>
      </w:r>
    </w:p>
    <w:p w:rsidR="005421DB" w:rsidRPr="00586A67" w:rsidRDefault="005421DB" w:rsidP="005421DB">
      <w:pPr>
        <w:pStyle w:val="Prrafodelista"/>
        <w:spacing w:before="240" w:after="240" w:line="360" w:lineRule="auto"/>
        <w:ind w:left="0" w:right="-567"/>
        <w:jc w:val="both"/>
        <w:rPr>
          <w:rFonts w:ascii="Palatino Linotype" w:hAnsi="Palatino Linotype" w:cs="Arial"/>
          <w:sz w:val="24"/>
        </w:rPr>
      </w:pPr>
    </w:p>
    <w:p w:rsidR="005421DB" w:rsidRPr="00586A67" w:rsidRDefault="005421DB" w:rsidP="005421DB">
      <w:pPr>
        <w:pStyle w:val="Prrafodelista"/>
        <w:numPr>
          <w:ilvl w:val="0"/>
          <w:numId w:val="1"/>
        </w:numPr>
        <w:tabs>
          <w:tab w:val="left" w:pos="0"/>
        </w:tabs>
        <w:spacing w:after="0" w:line="360" w:lineRule="auto"/>
        <w:ind w:left="0" w:right="-567" w:firstLine="0"/>
        <w:jc w:val="both"/>
        <w:rPr>
          <w:rFonts w:ascii="Palatino Linotype" w:hAnsi="Palatino Linotype" w:cs="Arial"/>
          <w:sz w:val="24"/>
        </w:rPr>
      </w:pPr>
      <w:r w:rsidRPr="00586A67">
        <w:rPr>
          <w:rFonts w:ascii="Palatino Linotype" w:eastAsia="Times New Roman" w:hAnsi="Palatino Linotype" w:cs="Arial"/>
          <w:sz w:val="24"/>
        </w:rPr>
        <w:t>De lo anterior se concluye que todos los servidores públicos tienen el derecho</w:t>
      </w:r>
      <w:r w:rsidRPr="00586A67">
        <w:rPr>
          <w:rFonts w:ascii="Palatino Linotype" w:hAnsi="Palatino Linotype" w:cs="Arial"/>
          <w:sz w:val="24"/>
        </w:rPr>
        <w:t xml:space="preserve"> de recibir </w:t>
      </w:r>
      <w:r w:rsidRPr="00586A67">
        <w:rPr>
          <w:rFonts w:ascii="Palatino Linotype" w:hAnsi="Palatino Linotype" w:cs="Arial"/>
          <w:b/>
          <w:sz w:val="24"/>
        </w:rPr>
        <w:t xml:space="preserve">remuneraciones </w:t>
      </w:r>
      <w:r w:rsidRPr="00586A67">
        <w:rPr>
          <w:rFonts w:ascii="Palatino Linotype" w:hAnsi="Palatino Linotype" w:cs="Arial"/>
          <w:sz w:val="24"/>
        </w:rPr>
        <w:t xml:space="preserve">irrenunciables por el desempeño de un empleo, </w:t>
      </w:r>
      <w:r w:rsidRPr="00586A67">
        <w:rPr>
          <w:rFonts w:ascii="Palatino Linotype" w:hAnsi="Palatino Linotype" w:cs="Arial"/>
          <w:b/>
          <w:sz w:val="24"/>
        </w:rPr>
        <w:t>cargo o comisión</w:t>
      </w:r>
      <w:r w:rsidRPr="00586A67">
        <w:rPr>
          <w:rFonts w:ascii="Palatino Linotype" w:hAnsi="Palatino Linotype" w:cs="Arial"/>
          <w:sz w:val="24"/>
        </w:rPr>
        <w:t xml:space="preserve">,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 </w:t>
      </w:r>
    </w:p>
    <w:p w:rsidR="005421DB" w:rsidRPr="00586A67" w:rsidRDefault="005421DB" w:rsidP="005421DB">
      <w:pPr>
        <w:pStyle w:val="Prrafodelista"/>
        <w:numPr>
          <w:ilvl w:val="0"/>
          <w:numId w:val="1"/>
        </w:numPr>
        <w:tabs>
          <w:tab w:val="left" w:pos="0"/>
        </w:tabs>
        <w:spacing w:after="0" w:line="360" w:lineRule="auto"/>
        <w:ind w:left="0" w:right="-567" w:firstLine="0"/>
        <w:jc w:val="both"/>
        <w:rPr>
          <w:rFonts w:ascii="Palatino Linotype" w:eastAsia="Times New Roman" w:hAnsi="Palatino Linotype" w:cs="Arial"/>
          <w:sz w:val="24"/>
          <w:lang w:val="es-ES"/>
        </w:rPr>
      </w:pPr>
      <w:r w:rsidRPr="00586A67">
        <w:rPr>
          <w:rFonts w:ascii="Palatino Linotype" w:eastAsia="MS Mincho" w:hAnsi="Palatino Linotype" w:cs="Times New Roman"/>
          <w:color w:val="000000"/>
          <w:sz w:val="24"/>
        </w:rPr>
        <w:lastRenderedPageBreak/>
        <w:t xml:space="preserve"> En el entendido de que las remuneraciones señaladas en el párrafo anterior son pagadas mediante la aplicación de fondos públicos, dichas erogaciones son fiscalizadas por la Legislatura a través del Órgano Superior de Fiscalización  y en ese sentido el </w:t>
      </w:r>
      <w:r w:rsidRPr="00586A67">
        <w:rPr>
          <w:rFonts w:ascii="Palatino Linotype" w:eastAsia="Times New Roman" w:hAnsi="Palatino Linotype" w:cs="Arial"/>
          <w:sz w:val="24"/>
          <w:lang w:val="es-ES"/>
        </w:rPr>
        <w:t xml:space="preserve">61 de la </w:t>
      </w:r>
      <w:r w:rsidRPr="00586A67">
        <w:rPr>
          <w:rFonts w:ascii="Palatino Linotype" w:eastAsia="Times New Roman" w:hAnsi="Palatino Linotype" w:cs="Arial"/>
          <w:b/>
          <w:sz w:val="24"/>
          <w:lang w:val="es-ES"/>
        </w:rPr>
        <w:t>Constitución Política del Estado Libre y Soberano de México</w:t>
      </w:r>
      <w:r w:rsidRPr="00586A67">
        <w:rPr>
          <w:rFonts w:ascii="Palatino Linotype" w:eastAsia="Times New Roman" w:hAnsi="Palatino Linotype" w:cs="Arial"/>
          <w:sz w:val="24"/>
          <w:lang w:val="es-ES"/>
        </w:rPr>
        <w:t xml:space="preserve"> establece las facultades y obligaciones de la Legislatura de las cuales podemos resaltar las siguientes: </w:t>
      </w:r>
    </w:p>
    <w:p w:rsidR="005421DB" w:rsidRPr="00586A67" w:rsidRDefault="005421DB" w:rsidP="005421DB">
      <w:pPr>
        <w:pStyle w:val="Prrafodelista"/>
        <w:spacing w:line="360" w:lineRule="auto"/>
        <w:ind w:right="-567"/>
        <w:rPr>
          <w:rFonts w:ascii="Palatino Linotype" w:eastAsia="Times New Roman" w:hAnsi="Palatino Linotype" w:cs="Arial"/>
          <w:lang w:val="es-ES"/>
        </w:rPr>
      </w:pPr>
    </w:p>
    <w:p w:rsidR="005421DB" w:rsidRPr="00586A67" w:rsidRDefault="005421DB" w:rsidP="005421DB">
      <w:pPr>
        <w:pStyle w:val="Prrafodelista"/>
        <w:spacing w:line="360" w:lineRule="auto"/>
        <w:ind w:left="851"/>
        <w:jc w:val="both"/>
        <w:rPr>
          <w:rFonts w:ascii="Palatino Linotype" w:eastAsia="Times New Roman" w:hAnsi="Palatino Linotype" w:cs="Arial"/>
          <w:b/>
          <w:i/>
          <w:lang w:val="es-ES"/>
        </w:rPr>
      </w:pPr>
      <w:r w:rsidRPr="00586A67">
        <w:rPr>
          <w:rFonts w:ascii="Palatino Linotype" w:eastAsia="Times New Roman" w:hAnsi="Palatino Linotype" w:cs="Arial"/>
          <w:b/>
          <w:i/>
          <w:lang w:val="es-ES"/>
        </w:rPr>
        <w:t>“Artículo 61.</w:t>
      </w:r>
    </w:p>
    <w:p w:rsidR="005421DB" w:rsidRPr="00586A67" w:rsidRDefault="005421DB" w:rsidP="005421DB">
      <w:pPr>
        <w:pStyle w:val="Prrafodelista"/>
        <w:spacing w:line="360" w:lineRule="auto"/>
        <w:ind w:left="851"/>
        <w:jc w:val="both"/>
        <w:rPr>
          <w:rFonts w:ascii="Palatino Linotype" w:eastAsia="Times New Roman" w:hAnsi="Palatino Linotype" w:cs="Arial"/>
          <w:b/>
          <w:i/>
          <w:lang w:val="es-ES"/>
        </w:rPr>
      </w:pPr>
      <w:r w:rsidRPr="00586A67">
        <w:rPr>
          <w:rFonts w:ascii="Palatino Linotype" w:eastAsia="Times New Roman" w:hAnsi="Palatino Linotype" w:cs="Arial"/>
          <w:b/>
          <w:i/>
          <w:lang w:val="es-ES"/>
        </w:rPr>
        <w:t xml:space="preserve">(…) </w:t>
      </w:r>
    </w:p>
    <w:p w:rsidR="005421DB" w:rsidRPr="00586A67" w:rsidRDefault="005421DB" w:rsidP="005421DB">
      <w:pPr>
        <w:autoSpaceDE w:val="0"/>
        <w:autoSpaceDN w:val="0"/>
        <w:adjustRightInd w:val="0"/>
        <w:spacing w:line="360" w:lineRule="auto"/>
        <w:ind w:left="851"/>
        <w:jc w:val="both"/>
        <w:rPr>
          <w:rFonts w:ascii="Palatino Linotype" w:hAnsi="Palatino Linotype" w:cs="Bookman Old Style"/>
          <w:i/>
        </w:rPr>
      </w:pPr>
      <w:r w:rsidRPr="00586A67">
        <w:rPr>
          <w:rFonts w:ascii="Palatino Linotype" w:hAnsi="Palatino Linotype" w:cs="Bookman Old Style"/>
          <w:i/>
        </w:rPr>
        <w:t xml:space="preserve">XXXIII. Revisar, por conducto del </w:t>
      </w:r>
      <w:r w:rsidRPr="00586A67">
        <w:rPr>
          <w:rFonts w:ascii="Palatino Linotype" w:hAnsi="Palatino Linotype" w:cs="Bookman Old Style"/>
          <w:b/>
          <w:i/>
        </w:rPr>
        <w:t>Órgano Superior de Fiscalización del Estado de México</w:t>
      </w:r>
      <w:r w:rsidRPr="00586A67">
        <w:rPr>
          <w:rFonts w:ascii="Palatino Linotype" w:hAnsi="Palatino Linotype" w:cs="Bookman Old Style"/>
          <w:i/>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5421DB" w:rsidRPr="00586A67" w:rsidRDefault="005421DB" w:rsidP="005421DB">
      <w:pPr>
        <w:autoSpaceDE w:val="0"/>
        <w:autoSpaceDN w:val="0"/>
        <w:adjustRightInd w:val="0"/>
        <w:spacing w:line="360" w:lineRule="auto"/>
        <w:ind w:left="851"/>
        <w:jc w:val="both"/>
        <w:rPr>
          <w:rFonts w:ascii="Palatino Linotype" w:hAnsi="Palatino Linotype" w:cs="Bookman Old Style"/>
          <w:i/>
        </w:rPr>
      </w:pPr>
    </w:p>
    <w:p w:rsidR="005421DB" w:rsidRPr="00586A67" w:rsidRDefault="005421DB" w:rsidP="005421DB">
      <w:pPr>
        <w:autoSpaceDE w:val="0"/>
        <w:autoSpaceDN w:val="0"/>
        <w:adjustRightInd w:val="0"/>
        <w:spacing w:line="360" w:lineRule="auto"/>
        <w:ind w:left="851"/>
        <w:jc w:val="both"/>
        <w:rPr>
          <w:rFonts w:ascii="Palatino Linotype" w:hAnsi="Palatino Linotype" w:cs="Bookman Old Style"/>
          <w:i/>
        </w:rPr>
      </w:pPr>
      <w:r w:rsidRPr="00586A67">
        <w:rPr>
          <w:rFonts w:ascii="Palatino Linotype" w:hAnsi="Palatino Linotype" w:cs="Bookman Old Style"/>
          <w:i/>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586A67">
        <w:rPr>
          <w:rFonts w:ascii="Palatino Linotype" w:hAnsi="Palatino Linotype" w:cs="Bookman Old Style"/>
          <w:b/>
          <w:i/>
        </w:rPr>
        <w:t>Órgano Superior de Fiscalización</w:t>
      </w:r>
      <w:r w:rsidRPr="00586A67">
        <w:rPr>
          <w:rFonts w:ascii="Palatino Linotype" w:hAnsi="Palatino Linotype" w:cs="Bookman Old Style"/>
          <w:i/>
        </w:rPr>
        <w:t>.”</w:t>
      </w:r>
    </w:p>
    <w:p w:rsidR="005421DB" w:rsidRPr="00586A67" w:rsidRDefault="005421DB" w:rsidP="005421DB">
      <w:pPr>
        <w:autoSpaceDE w:val="0"/>
        <w:autoSpaceDN w:val="0"/>
        <w:adjustRightInd w:val="0"/>
        <w:spacing w:line="360" w:lineRule="auto"/>
        <w:ind w:left="851"/>
        <w:jc w:val="both"/>
        <w:rPr>
          <w:rFonts w:ascii="Palatino Linotype" w:hAnsi="Palatino Linotype" w:cs="Bookman Old Style"/>
          <w:i/>
        </w:rPr>
      </w:pPr>
    </w:p>
    <w:p w:rsidR="005421DB" w:rsidRPr="00586A67" w:rsidRDefault="005421DB" w:rsidP="005421DB">
      <w:pPr>
        <w:pStyle w:val="Prrafodelista"/>
        <w:numPr>
          <w:ilvl w:val="0"/>
          <w:numId w:val="1"/>
        </w:numPr>
        <w:tabs>
          <w:tab w:val="left" w:pos="0"/>
        </w:tabs>
        <w:spacing w:after="0" w:line="360" w:lineRule="auto"/>
        <w:ind w:left="0" w:right="-567" w:firstLine="0"/>
        <w:jc w:val="both"/>
        <w:rPr>
          <w:rFonts w:ascii="Palatino Linotype" w:hAnsi="Palatino Linotype" w:cs="Bookman Old Style"/>
          <w:i/>
          <w:sz w:val="24"/>
        </w:rPr>
      </w:pPr>
      <w:r w:rsidRPr="00586A67">
        <w:rPr>
          <w:rFonts w:ascii="Palatino Linotype" w:hAnsi="Palatino Linotype" w:cs="Bookman Old Style"/>
          <w:sz w:val="24"/>
        </w:rPr>
        <w:t xml:space="preserve">La </w:t>
      </w:r>
      <w:r w:rsidRPr="00586A67">
        <w:rPr>
          <w:rFonts w:ascii="Palatino Linotype" w:hAnsi="Palatino Linotype" w:cs="Bookman Old Style"/>
          <w:b/>
          <w:sz w:val="24"/>
        </w:rPr>
        <w:t xml:space="preserve">Ley de Fiscalización Superior del Estado de México </w:t>
      </w:r>
      <w:r w:rsidRPr="00586A67">
        <w:rPr>
          <w:rFonts w:ascii="Palatino Linotype" w:hAnsi="Palatino Linotype" w:cs="Bookman Old Style"/>
          <w:sz w:val="24"/>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w:t>
      </w:r>
      <w:r w:rsidRPr="00586A67">
        <w:rPr>
          <w:rFonts w:ascii="Palatino Linotype" w:hAnsi="Palatino Linotype" w:cs="Bookman Old Style"/>
          <w:sz w:val="24"/>
        </w:rPr>
        <w:lastRenderedPageBreak/>
        <w:t xml:space="preserve">mensualmente enviaran para su análisis el Órgano Superior de Fiscalización de la Legislatura documento denominado </w:t>
      </w:r>
      <w:r w:rsidRPr="00586A67">
        <w:rPr>
          <w:rFonts w:ascii="Palatino Linotype" w:hAnsi="Palatino Linotype" w:cs="Bookman Old Style"/>
          <w:b/>
          <w:sz w:val="24"/>
        </w:rPr>
        <w:t xml:space="preserve">Informe Mensual. </w:t>
      </w:r>
      <w:r w:rsidRPr="00586A67">
        <w:rPr>
          <w:rFonts w:ascii="Palatino Linotype" w:hAnsi="Palatino Linotype" w:cs="Bookman Old Style"/>
          <w:sz w:val="24"/>
        </w:rPr>
        <w:t xml:space="preserve">El artículo 32 párrafo segundo de la ley en cita establece: </w:t>
      </w:r>
    </w:p>
    <w:p w:rsidR="005421DB" w:rsidRPr="00586A67" w:rsidRDefault="005421DB" w:rsidP="005421DB">
      <w:pPr>
        <w:pStyle w:val="Prrafodelista"/>
        <w:autoSpaceDE w:val="0"/>
        <w:autoSpaceDN w:val="0"/>
        <w:adjustRightInd w:val="0"/>
        <w:spacing w:line="360" w:lineRule="auto"/>
        <w:ind w:left="0" w:right="-567"/>
        <w:jc w:val="both"/>
        <w:rPr>
          <w:rFonts w:ascii="Palatino Linotype" w:hAnsi="Palatino Linotype" w:cs="Bookman Old Style"/>
          <w:i/>
        </w:rPr>
      </w:pPr>
    </w:p>
    <w:p w:rsidR="005421DB" w:rsidRPr="00586A67" w:rsidRDefault="005421DB" w:rsidP="005421DB">
      <w:pPr>
        <w:pStyle w:val="Prrafodelista"/>
        <w:tabs>
          <w:tab w:val="left" w:pos="7797"/>
        </w:tabs>
        <w:autoSpaceDE w:val="0"/>
        <w:autoSpaceDN w:val="0"/>
        <w:adjustRightInd w:val="0"/>
        <w:spacing w:line="360" w:lineRule="auto"/>
        <w:ind w:left="851"/>
        <w:jc w:val="both"/>
        <w:rPr>
          <w:rFonts w:ascii="Palatino Linotype" w:hAnsi="Palatino Linotype" w:cs="Bookman Old Style"/>
          <w:b/>
          <w:i/>
        </w:rPr>
      </w:pPr>
      <w:r w:rsidRPr="00586A67">
        <w:rPr>
          <w:rFonts w:ascii="Palatino Linotype" w:hAnsi="Palatino Linotype" w:cs="Bookman Old Style"/>
          <w:b/>
          <w:i/>
        </w:rPr>
        <w:t>“Articulo 32.-</w:t>
      </w:r>
    </w:p>
    <w:p w:rsidR="005421DB" w:rsidRPr="00586A67" w:rsidRDefault="005421DB" w:rsidP="005421DB">
      <w:pPr>
        <w:pStyle w:val="Prrafodelista"/>
        <w:autoSpaceDE w:val="0"/>
        <w:autoSpaceDN w:val="0"/>
        <w:adjustRightInd w:val="0"/>
        <w:spacing w:line="360" w:lineRule="auto"/>
        <w:ind w:left="851"/>
        <w:jc w:val="both"/>
        <w:rPr>
          <w:rFonts w:ascii="Palatino Linotype" w:hAnsi="Palatino Linotype" w:cs="Bookman Old Style"/>
          <w:i/>
        </w:rPr>
      </w:pPr>
      <w:r w:rsidRPr="00586A67">
        <w:rPr>
          <w:rFonts w:ascii="Palatino Linotype" w:hAnsi="Palatino Linotype" w:cs="Bookman Old Style"/>
          <w:i/>
        </w:rPr>
        <w:t>(…)</w:t>
      </w:r>
    </w:p>
    <w:p w:rsidR="005421DB" w:rsidRPr="00586A67" w:rsidRDefault="005421DB" w:rsidP="005421DB">
      <w:pPr>
        <w:pStyle w:val="Prrafodelista"/>
        <w:autoSpaceDE w:val="0"/>
        <w:autoSpaceDN w:val="0"/>
        <w:adjustRightInd w:val="0"/>
        <w:spacing w:line="360" w:lineRule="auto"/>
        <w:ind w:left="851"/>
        <w:jc w:val="both"/>
        <w:rPr>
          <w:rFonts w:ascii="Palatino Linotype" w:hAnsi="Palatino Linotype" w:cs="Bookman Old Style"/>
          <w:i/>
        </w:rPr>
      </w:pPr>
      <w:r w:rsidRPr="00586A67">
        <w:rPr>
          <w:rFonts w:ascii="Palatino Linotype" w:hAnsi="Palatino Linotype" w:cs="Bookman Old Style"/>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586A67">
        <w:rPr>
          <w:rFonts w:ascii="Palatino Linotype" w:hAnsi="Palatino Linotype" w:cs="Bookman Old Style"/>
          <w:b/>
          <w:i/>
        </w:rPr>
        <w:t>los informes mensuales</w:t>
      </w:r>
      <w:r w:rsidRPr="00586A67">
        <w:rPr>
          <w:rFonts w:ascii="Palatino Linotype" w:hAnsi="Palatino Linotype" w:cs="Bookman Old Style"/>
          <w:i/>
        </w:rPr>
        <w:t xml:space="preserve"> los deberán presentar dentro de los veinte días posteriores al término del mes correspondiente.”</w:t>
      </w:r>
    </w:p>
    <w:p w:rsidR="005421DB" w:rsidRPr="00586A67" w:rsidRDefault="005421DB" w:rsidP="005421DB">
      <w:pPr>
        <w:pStyle w:val="Prrafodelista"/>
        <w:autoSpaceDE w:val="0"/>
        <w:autoSpaceDN w:val="0"/>
        <w:adjustRightInd w:val="0"/>
        <w:spacing w:line="360" w:lineRule="auto"/>
        <w:ind w:left="851" w:right="-567"/>
        <w:jc w:val="both"/>
        <w:rPr>
          <w:rFonts w:ascii="Palatino Linotype" w:hAnsi="Palatino Linotype" w:cs="Bookman Old Style"/>
          <w:i/>
          <w:sz w:val="24"/>
        </w:rPr>
      </w:pPr>
    </w:p>
    <w:p w:rsidR="005421DB" w:rsidRPr="00586A67" w:rsidRDefault="005421DB" w:rsidP="005421DB">
      <w:pPr>
        <w:pStyle w:val="Prrafodelista"/>
        <w:numPr>
          <w:ilvl w:val="0"/>
          <w:numId w:val="1"/>
        </w:numPr>
        <w:tabs>
          <w:tab w:val="left" w:pos="0"/>
        </w:tabs>
        <w:spacing w:after="0" w:line="360" w:lineRule="auto"/>
        <w:ind w:left="0" w:right="-567" w:firstLine="0"/>
        <w:jc w:val="both"/>
        <w:rPr>
          <w:rFonts w:ascii="Palatino Linotype" w:hAnsi="Palatino Linotype" w:cs="Bookman Old Style"/>
          <w:sz w:val="24"/>
        </w:rPr>
      </w:pPr>
      <w:r w:rsidRPr="00586A67">
        <w:rPr>
          <w:rFonts w:ascii="Palatino Linotype" w:hAnsi="Palatino Linotype" w:cs="Bookman Old Style"/>
          <w:sz w:val="24"/>
        </w:rPr>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rsidR="005421DB" w:rsidRPr="00586A67" w:rsidRDefault="005421DB" w:rsidP="005421DB">
      <w:pPr>
        <w:pStyle w:val="Prrafodelista"/>
        <w:autoSpaceDE w:val="0"/>
        <w:autoSpaceDN w:val="0"/>
        <w:adjustRightInd w:val="0"/>
        <w:spacing w:line="360" w:lineRule="auto"/>
        <w:ind w:left="0" w:right="-567"/>
        <w:jc w:val="both"/>
        <w:rPr>
          <w:rFonts w:ascii="Palatino Linotype" w:hAnsi="Palatino Linotype" w:cs="Bookman Old Style"/>
          <w:sz w:val="24"/>
        </w:rPr>
      </w:pPr>
    </w:p>
    <w:p w:rsidR="005421DB" w:rsidRPr="00586A67" w:rsidRDefault="005421DB" w:rsidP="005421DB">
      <w:pPr>
        <w:pStyle w:val="Prrafodelista"/>
        <w:numPr>
          <w:ilvl w:val="0"/>
          <w:numId w:val="1"/>
        </w:numPr>
        <w:tabs>
          <w:tab w:val="left" w:pos="0"/>
        </w:tabs>
        <w:spacing w:after="0" w:line="360" w:lineRule="auto"/>
        <w:ind w:left="0" w:right="-567" w:firstLine="0"/>
        <w:jc w:val="both"/>
        <w:rPr>
          <w:rFonts w:ascii="Palatino Linotype" w:hAnsi="Palatino Linotype" w:cs="Arial"/>
          <w:sz w:val="24"/>
        </w:rPr>
      </w:pPr>
      <w:r w:rsidRPr="00586A67">
        <w:rPr>
          <w:rFonts w:ascii="Palatino Linotype" w:hAnsi="Palatino Linotype" w:cs="Bookman Old Style"/>
          <w:sz w:val="24"/>
        </w:rPr>
        <w:t xml:space="preserve">Por lo que los </w:t>
      </w:r>
      <w:r w:rsidRPr="00586A67">
        <w:rPr>
          <w:rFonts w:ascii="Palatino Linotype" w:hAnsi="Palatino Linotype" w:cs="Bookman Old Style"/>
          <w:b/>
          <w:sz w:val="24"/>
        </w:rPr>
        <w:t xml:space="preserve">Lineamientos para la Integración del Informe Mensual 2020 </w:t>
      </w:r>
      <w:r w:rsidRPr="00586A67">
        <w:rPr>
          <w:rFonts w:ascii="Palatino Linotype" w:hAnsi="Palatino Linotype" w:cs="Bookman Old Style"/>
          <w:sz w:val="24"/>
        </w:rPr>
        <w:t>es el instrumento que sirve como herramienta para elaborar y presentar los Informes Mensuales, de acuerdo a los requerimientos financieros, contables, patrimoniales, presupuestales, programáticos y administrativos que señales los ordenamientos legales respectivos, entre los que destacan: L</w:t>
      </w:r>
      <w:r w:rsidRPr="00586A67">
        <w:rPr>
          <w:rFonts w:ascii="Palatino Linotype" w:hAnsi="Palatino Linotype" w:cs="Arial"/>
          <w:sz w:val="24"/>
        </w:rPr>
        <w:t>a Ley Orgánica Municipal, Ley de Ingresos de los Municipios, Presupuesto de Egresos y Manual Único de Contabilidad Gubernamental para las Dependencias y Entidades Públicas del Gobierno y Municipios, todos del Estado de México.</w:t>
      </w:r>
    </w:p>
    <w:p w:rsidR="00D34C1B" w:rsidRPr="00586A67" w:rsidRDefault="00D34C1B" w:rsidP="005421DB">
      <w:pPr>
        <w:spacing w:after="0" w:line="360" w:lineRule="auto"/>
        <w:contextualSpacing/>
        <w:jc w:val="both"/>
        <w:rPr>
          <w:rFonts w:ascii="Palatino Linotype" w:eastAsia="MS Mincho" w:hAnsi="Palatino Linotype" w:cs="Arial"/>
          <w:sz w:val="28"/>
          <w:szCs w:val="24"/>
        </w:rPr>
      </w:pPr>
    </w:p>
    <w:p w:rsidR="005421DB" w:rsidRPr="00586A67" w:rsidRDefault="005421DB" w:rsidP="005421DB">
      <w:pPr>
        <w:pStyle w:val="Prrafodelista"/>
        <w:numPr>
          <w:ilvl w:val="0"/>
          <w:numId w:val="1"/>
        </w:numPr>
        <w:tabs>
          <w:tab w:val="left" w:pos="0"/>
        </w:tabs>
        <w:spacing w:after="0" w:line="360" w:lineRule="auto"/>
        <w:ind w:left="0" w:right="-567" w:firstLine="0"/>
        <w:jc w:val="both"/>
        <w:rPr>
          <w:rFonts w:ascii="Palatino Linotype" w:hAnsi="Palatino Linotype" w:cs="Arial"/>
          <w:sz w:val="24"/>
        </w:rPr>
      </w:pPr>
      <w:r w:rsidRPr="00586A67">
        <w:rPr>
          <w:rFonts w:ascii="Palatino Linotype" w:hAnsi="Palatino Linotype" w:cs="Arial"/>
          <w:sz w:val="24"/>
        </w:rPr>
        <w:t xml:space="preserve">En la integración del Informe Mensual se detallará la información en seis (06) discos que se entregarán mensualmente, dentro de los veinte (20) días hábiles siguientes terminado el mes; </w:t>
      </w:r>
      <w:r w:rsidRPr="00586A67">
        <w:rPr>
          <w:rFonts w:ascii="Palatino Linotype" w:hAnsi="Palatino Linotype" w:cs="Arial"/>
          <w:sz w:val="24"/>
        </w:rPr>
        <w:lastRenderedPageBreak/>
        <w:t xml:space="preserve">por lo que de acuerdo a los Lineamientos citados la integración de los discos será conforme a lo siguiente: </w:t>
      </w:r>
    </w:p>
    <w:p w:rsidR="005421DB" w:rsidRPr="00586A67" w:rsidRDefault="005421DB" w:rsidP="005421DB">
      <w:pPr>
        <w:pStyle w:val="Prrafodelista"/>
        <w:spacing w:line="360" w:lineRule="auto"/>
        <w:ind w:right="-567"/>
        <w:rPr>
          <w:rFonts w:ascii="Palatino Linotype" w:hAnsi="Palatino Linotype" w:cs="Arial"/>
        </w:rPr>
      </w:pPr>
    </w:p>
    <w:p w:rsidR="005421DB" w:rsidRPr="00586A67" w:rsidRDefault="005421DB" w:rsidP="005421DB">
      <w:pPr>
        <w:pStyle w:val="Prrafodelista"/>
        <w:tabs>
          <w:tab w:val="left" w:pos="851"/>
        </w:tabs>
        <w:spacing w:line="360" w:lineRule="auto"/>
        <w:ind w:left="851"/>
        <w:jc w:val="both"/>
        <w:rPr>
          <w:rFonts w:ascii="Palatino Linotype" w:hAnsi="Palatino Linotype"/>
          <w:i/>
        </w:rPr>
      </w:pPr>
      <w:r w:rsidRPr="00586A67">
        <w:rPr>
          <w:rFonts w:ascii="Palatino Linotype" w:hAnsi="Palatino Linotype"/>
          <w:i/>
        </w:rPr>
        <w:t>a.</w:t>
      </w:r>
      <w:r w:rsidRPr="00586A67">
        <w:rPr>
          <w:rFonts w:ascii="Palatino Linotype" w:hAnsi="Palatino Linotype"/>
          <w:i/>
        </w:rPr>
        <w:tab/>
        <w:t xml:space="preserve">Disco 1.- Información Patrimonial (Contable y Administrativa) y para el Sistema      Electrónico Auditor (Archivos </w:t>
      </w:r>
      <w:proofErr w:type="spellStart"/>
      <w:r w:rsidRPr="00586A67">
        <w:rPr>
          <w:rFonts w:ascii="Palatino Linotype" w:hAnsi="Palatino Linotype"/>
          <w:i/>
        </w:rPr>
        <w:t>txt</w:t>
      </w:r>
      <w:proofErr w:type="spellEnd"/>
      <w:r w:rsidRPr="00586A67">
        <w:rPr>
          <w:rFonts w:ascii="Palatino Linotype" w:hAnsi="Palatino Linotype"/>
          <w:i/>
        </w:rPr>
        <w:t>).</w:t>
      </w:r>
    </w:p>
    <w:p w:rsidR="005421DB" w:rsidRPr="00586A67" w:rsidRDefault="005421DB" w:rsidP="005421DB">
      <w:pPr>
        <w:pStyle w:val="Prrafodelista"/>
        <w:tabs>
          <w:tab w:val="left" w:pos="851"/>
        </w:tabs>
        <w:spacing w:line="360" w:lineRule="auto"/>
        <w:ind w:left="851"/>
        <w:jc w:val="both"/>
        <w:rPr>
          <w:rFonts w:ascii="Palatino Linotype" w:hAnsi="Palatino Linotype"/>
          <w:i/>
        </w:rPr>
      </w:pPr>
      <w:r w:rsidRPr="00586A67">
        <w:rPr>
          <w:rFonts w:ascii="Palatino Linotype" w:hAnsi="Palatino Linotype"/>
          <w:i/>
        </w:rPr>
        <w:t>b.</w:t>
      </w:r>
      <w:r w:rsidRPr="00586A67">
        <w:rPr>
          <w:rFonts w:ascii="Palatino Linotype" w:hAnsi="Palatino Linotype"/>
          <w:i/>
        </w:rPr>
        <w:tab/>
        <w:t>Disco 2.- Información Presupuestal, de Bienes Muebles e Inmuebles y de Recaudación de Predio y Agua.</w:t>
      </w:r>
    </w:p>
    <w:p w:rsidR="005421DB" w:rsidRPr="00586A67" w:rsidRDefault="005421DB" w:rsidP="005421DB">
      <w:pPr>
        <w:pStyle w:val="Prrafodelista"/>
        <w:tabs>
          <w:tab w:val="left" w:pos="851"/>
        </w:tabs>
        <w:spacing w:line="360" w:lineRule="auto"/>
        <w:ind w:left="851"/>
        <w:jc w:val="both"/>
        <w:rPr>
          <w:rFonts w:ascii="Palatino Linotype" w:hAnsi="Palatino Linotype"/>
          <w:i/>
        </w:rPr>
      </w:pPr>
      <w:r w:rsidRPr="00586A67">
        <w:rPr>
          <w:rFonts w:ascii="Palatino Linotype" w:hAnsi="Palatino Linotype"/>
          <w:i/>
        </w:rPr>
        <w:t>c.</w:t>
      </w:r>
      <w:r w:rsidRPr="00586A67">
        <w:rPr>
          <w:rFonts w:ascii="Palatino Linotype" w:hAnsi="Palatino Linotype"/>
          <w:i/>
        </w:rPr>
        <w:tab/>
        <w:t>Disco 3.- Información de Obra.</w:t>
      </w:r>
    </w:p>
    <w:p w:rsidR="005421DB" w:rsidRPr="00586A67" w:rsidRDefault="005421DB" w:rsidP="005421DB">
      <w:pPr>
        <w:pStyle w:val="Prrafodelista"/>
        <w:tabs>
          <w:tab w:val="left" w:pos="851"/>
        </w:tabs>
        <w:spacing w:line="360" w:lineRule="auto"/>
        <w:ind w:left="851"/>
        <w:jc w:val="both"/>
        <w:rPr>
          <w:rFonts w:ascii="Palatino Linotype" w:hAnsi="Palatino Linotype"/>
          <w:b/>
          <w:i/>
          <w:u w:val="single"/>
        </w:rPr>
      </w:pPr>
      <w:r w:rsidRPr="00586A67">
        <w:rPr>
          <w:rFonts w:ascii="Palatino Linotype" w:hAnsi="Palatino Linotype"/>
          <w:i/>
        </w:rPr>
        <w:t>d.</w:t>
      </w:r>
      <w:r w:rsidRPr="00586A67">
        <w:rPr>
          <w:rFonts w:ascii="Palatino Linotype" w:hAnsi="Palatino Linotype"/>
          <w:i/>
        </w:rPr>
        <w:tab/>
      </w:r>
      <w:r w:rsidRPr="00586A67">
        <w:rPr>
          <w:rFonts w:ascii="Palatino Linotype" w:hAnsi="Palatino Linotype"/>
          <w:b/>
          <w:i/>
          <w:u w:val="single"/>
        </w:rPr>
        <w:t>Disco 4.- Información de Nómina.</w:t>
      </w:r>
    </w:p>
    <w:p w:rsidR="005421DB" w:rsidRPr="00586A67" w:rsidRDefault="005421DB" w:rsidP="005421DB">
      <w:pPr>
        <w:pStyle w:val="Prrafodelista"/>
        <w:tabs>
          <w:tab w:val="left" w:pos="851"/>
        </w:tabs>
        <w:spacing w:line="360" w:lineRule="auto"/>
        <w:ind w:left="851"/>
        <w:jc w:val="both"/>
        <w:rPr>
          <w:rFonts w:ascii="Palatino Linotype" w:hAnsi="Palatino Linotype"/>
          <w:i/>
        </w:rPr>
      </w:pPr>
      <w:r w:rsidRPr="00586A67">
        <w:rPr>
          <w:rFonts w:ascii="Palatino Linotype" w:hAnsi="Palatino Linotype"/>
          <w:i/>
        </w:rPr>
        <w:t>e.</w:t>
      </w:r>
      <w:r w:rsidRPr="00586A67">
        <w:rPr>
          <w:rFonts w:ascii="Palatino Linotype" w:hAnsi="Palatino Linotype"/>
          <w:i/>
        </w:rPr>
        <w:tab/>
        <w:t>Disco 5.- Imágenes Digitalizadas.</w:t>
      </w:r>
    </w:p>
    <w:p w:rsidR="005421DB" w:rsidRPr="00586A67" w:rsidRDefault="005421DB" w:rsidP="005421DB">
      <w:pPr>
        <w:pStyle w:val="Prrafodelista"/>
        <w:tabs>
          <w:tab w:val="left" w:pos="851"/>
        </w:tabs>
        <w:spacing w:line="360" w:lineRule="auto"/>
        <w:ind w:left="851"/>
        <w:jc w:val="both"/>
        <w:rPr>
          <w:rFonts w:ascii="Palatino Linotype" w:hAnsi="Palatino Linotype"/>
          <w:i/>
        </w:rPr>
      </w:pPr>
      <w:r w:rsidRPr="00586A67">
        <w:rPr>
          <w:rFonts w:ascii="Palatino Linotype" w:hAnsi="Palatino Linotype"/>
          <w:i/>
        </w:rPr>
        <w:t>f.</w:t>
      </w:r>
      <w:r w:rsidRPr="00586A67">
        <w:rPr>
          <w:rFonts w:ascii="Palatino Linotype" w:hAnsi="Palatino Linotype"/>
          <w:i/>
        </w:rPr>
        <w:tab/>
        <w:t>Disco 6.- Información de Evaluación de Programas (Archivo de texto plano .</w:t>
      </w:r>
      <w:proofErr w:type="spellStart"/>
      <w:r w:rsidRPr="00586A67">
        <w:rPr>
          <w:rFonts w:ascii="Palatino Linotype" w:hAnsi="Palatino Linotype"/>
          <w:i/>
        </w:rPr>
        <w:t>txt</w:t>
      </w:r>
      <w:proofErr w:type="spellEnd"/>
      <w:r w:rsidRPr="00586A67">
        <w:rPr>
          <w:rFonts w:ascii="Palatino Linotype" w:hAnsi="Palatino Linotype"/>
          <w:i/>
        </w:rPr>
        <w:t xml:space="preserve"> y PDF).</w:t>
      </w:r>
    </w:p>
    <w:p w:rsidR="005421DB" w:rsidRPr="00586A67" w:rsidRDefault="005421DB" w:rsidP="005421DB">
      <w:pPr>
        <w:pStyle w:val="Prrafodelista"/>
        <w:tabs>
          <w:tab w:val="left" w:pos="851"/>
        </w:tabs>
        <w:spacing w:line="360" w:lineRule="auto"/>
        <w:ind w:left="851"/>
        <w:jc w:val="both"/>
        <w:rPr>
          <w:rFonts w:ascii="Palatino Linotype" w:hAnsi="Palatino Linotype"/>
          <w:i/>
        </w:rPr>
      </w:pPr>
      <w:r w:rsidRPr="00586A67">
        <w:rPr>
          <w:rFonts w:ascii="Palatino Linotype" w:hAnsi="Palatino Linotype"/>
          <w:i/>
        </w:rPr>
        <w:t>g.</w:t>
      </w:r>
      <w:r w:rsidRPr="00586A67">
        <w:rPr>
          <w:rFonts w:ascii="Palatino Linotype" w:hAnsi="Palatino Linotype"/>
          <w:i/>
        </w:rPr>
        <w:tab/>
        <w:t>Disco 7.- Programa anual de Adquisiciones.</w:t>
      </w:r>
    </w:p>
    <w:p w:rsidR="005421DB" w:rsidRPr="00586A67" w:rsidRDefault="005421DB" w:rsidP="005421DB">
      <w:pPr>
        <w:pStyle w:val="Prrafodelista"/>
        <w:tabs>
          <w:tab w:val="left" w:pos="851"/>
        </w:tabs>
        <w:spacing w:line="360" w:lineRule="auto"/>
        <w:ind w:left="851"/>
        <w:jc w:val="both"/>
        <w:rPr>
          <w:rFonts w:ascii="Palatino Linotype" w:hAnsi="Palatino Linotype"/>
        </w:rPr>
      </w:pPr>
      <w:r w:rsidRPr="00586A67">
        <w:rPr>
          <w:rFonts w:ascii="Palatino Linotype" w:hAnsi="Palatino Linotype"/>
          <w:i/>
        </w:rPr>
        <w:t>h.</w:t>
      </w:r>
      <w:r w:rsidRPr="00586A67">
        <w:rPr>
          <w:rFonts w:ascii="Palatino Linotype" w:hAnsi="Palatino Linotype"/>
          <w:i/>
        </w:rPr>
        <w:tab/>
        <w:t>Disco 8.- Programa anual de Obra Pública</w:t>
      </w:r>
      <w:r w:rsidRPr="00586A67">
        <w:rPr>
          <w:rFonts w:ascii="Palatino Linotype" w:hAnsi="Palatino Linotype"/>
        </w:rPr>
        <w:t>.</w:t>
      </w:r>
    </w:p>
    <w:p w:rsidR="005421DB" w:rsidRPr="00586A67" w:rsidRDefault="005421DB" w:rsidP="005421DB">
      <w:pPr>
        <w:pStyle w:val="Prrafodelista"/>
        <w:tabs>
          <w:tab w:val="left" w:pos="851"/>
        </w:tabs>
        <w:spacing w:line="360" w:lineRule="auto"/>
        <w:ind w:left="851" w:right="-567"/>
        <w:jc w:val="both"/>
        <w:rPr>
          <w:rFonts w:ascii="Palatino Linotype" w:hAnsi="Palatino Linotype"/>
        </w:rPr>
      </w:pPr>
    </w:p>
    <w:p w:rsidR="005421DB" w:rsidRPr="00586A67" w:rsidRDefault="005421DB" w:rsidP="005421DB">
      <w:pPr>
        <w:pStyle w:val="Prrafodelista"/>
        <w:numPr>
          <w:ilvl w:val="0"/>
          <w:numId w:val="1"/>
        </w:numPr>
        <w:tabs>
          <w:tab w:val="left" w:pos="0"/>
        </w:tabs>
        <w:spacing w:after="0" w:line="360" w:lineRule="auto"/>
        <w:ind w:left="0" w:right="-567" w:firstLine="0"/>
        <w:jc w:val="both"/>
        <w:rPr>
          <w:rFonts w:ascii="Palatino Linotype" w:hAnsi="Palatino Linotype" w:cs="Arial"/>
          <w:b/>
          <w:i/>
          <w:sz w:val="24"/>
        </w:rPr>
      </w:pPr>
      <w:r w:rsidRPr="00586A67">
        <w:rPr>
          <w:rFonts w:ascii="Palatino Linotype" w:hAnsi="Palatino Linotype" w:cs="Arial"/>
          <w:sz w:val="24"/>
        </w:rPr>
        <w:t xml:space="preserve">Derivado de los instrumentos normativos citados es de señalar que la información solicitada por el particular se localiza en los archivos del </w:t>
      </w:r>
      <w:r w:rsidRPr="00586A67">
        <w:rPr>
          <w:rFonts w:ascii="Palatino Linotype" w:hAnsi="Palatino Linotype" w:cs="Arial"/>
          <w:b/>
          <w:sz w:val="24"/>
        </w:rPr>
        <w:t xml:space="preserve">Ayuntamiento de </w:t>
      </w:r>
      <w:proofErr w:type="spellStart"/>
      <w:r w:rsidRPr="00586A67">
        <w:rPr>
          <w:rFonts w:ascii="Palatino Linotype" w:hAnsi="Palatino Linotype" w:cs="Arial"/>
          <w:b/>
          <w:sz w:val="24"/>
        </w:rPr>
        <w:t>Tlalmanalco</w:t>
      </w:r>
      <w:proofErr w:type="spellEnd"/>
      <w:r w:rsidRPr="00586A67">
        <w:rPr>
          <w:rFonts w:ascii="Palatino Linotype" w:hAnsi="Palatino Linotype" w:cs="Arial"/>
          <w:b/>
          <w:sz w:val="24"/>
        </w:rPr>
        <w:t xml:space="preserve">, </w:t>
      </w:r>
      <w:r w:rsidRPr="00586A67">
        <w:rPr>
          <w:rFonts w:ascii="Palatino Linotype" w:hAnsi="Palatino Linotype" w:cs="Arial"/>
          <w:sz w:val="24"/>
        </w:rPr>
        <w:t xml:space="preserve">toda vez que, mensualmente da cumplimiento a los requerimientos de obligaciones periódicas establecidas por el Órgano Superior de Fiscalización, por lo que la información solicitada por el </w:t>
      </w:r>
      <w:r w:rsidRPr="00586A67">
        <w:rPr>
          <w:rFonts w:ascii="Palatino Linotype" w:hAnsi="Palatino Linotype" w:cs="Arial"/>
          <w:b/>
          <w:sz w:val="24"/>
        </w:rPr>
        <w:t xml:space="preserve">RECURRENTE </w:t>
      </w:r>
      <w:r w:rsidRPr="00586A67">
        <w:rPr>
          <w:rFonts w:ascii="Palatino Linotype" w:hAnsi="Palatino Linotype" w:cs="Arial"/>
          <w:sz w:val="24"/>
        </w:rPr>
        <w:t>forma parte de la integración del</w:t>
      </w:r>
      <w:r w:rsidRPr="00586A67">
        <w:rPr>
          <w:rFonts w:ascii="Palatino Linotype" w:hAnsi="Palatino Linotype" w:cs="Arial"/>
          <w:b/>
          <w:sz w:val="24"/>
        </w:rPr>
        <w:t xml:space="preserve"> </w:t>
      </w:r>
      <w:r w:rsidRPr="00586A67">
        <w:rPr>
          <w:rFonts w:ascii="Palatino Linotype" w:hAnsi="Palatino Linotype" w:cs="Arial"/>
          <w:b/>
          <w:bCs/>
          <w:i/>
          <w:sz w:val="24"/>
        </w:rPr>
        <w:t xml:space="preserve">Disco 4.- </w:t>
      </w:r>
      <w:r w:rsidRPr="00586A67">
        <w:rPr>
          <w:rFonts w:ascii="Palatino Linotype" w:hAnsi="Palatino Linotype" w:cs="Arial"/>
          <w:b/>
          <w:i/>
          <w:sz w:val="24"/>
          <w:u w:val="single"/>
        </w:rPr>
        <w:t>Información de Nómina.</w:t>
      </w:r>
      <w:r w:rsidRPr="00586A67">
        <w:rPr>
          <w:rFonts w:ascii="Palatino Linotype" w:hAnsi="Palatino Linotype" w:cs="Arial"/>
          <w:i/>
          <w:sz w:val="24"/>
          <w:u w:val="single"/>
        </w:rPr>
        <w:t xml:space="preserve"> </w:t>
      </w:r>
    </w:p>
    <w:p w:rsidR="005421DB" w:rsidRPr="00586A67" w:rsidRDefault="005421DB" w:rsidP="005421DB">
      <w:pPr>
        <w:pStyle w:val="Prrafodelista"/>
        <w:tabs>
          <w:tab w:val="left" w:pos="0"/>
        </w:tabs>
        <w:spacing w:after="0" w:line="360" w:lineRule="auto"/>
        <w:ind w:left="0" w:right="-567"/>
        <w:jc w:val="both"/>
        <w:rPr>
          <w:rFonts w:ascii="Palatino Linotype" w:hAnsi="Palatino Linotype" w:cs="Arial"/>
          <w:b/>
          <w:i/>
        </w:rPr>
      </w:pPr>
    </w:p>
    <w:p w:rsidR="005421DB" w:rsidRPr="00586A67" w:rsidRDefault="005421DB" w:rsidP="005421DB">
      <w:pPr>
        <w:pStyle w:val="Prrafodelista"/>
        <w:tabs>
          <w:tab w:val="left" w:pos="0"/>
        </w:tabs>
        <w:spacing w:line="360" w:lineRule="auto"/>
        <w:ind w:left="0" w:right="-567"/>
        <w:jc w:val="both"/>
        <w:rPr>
          <w:rFonts w:ascii="Palatino Linotype" w:hAnsi="Palatino Linotype" w:cs="Arial"/>
          <w:b/>
          <w:i/>
        </w:rPr>
      </w:pPr>
    </w:p>
    <w:p w:rsidR="005421DB" w:rsidRPr="00586A67" w:rsidRDefault="005421DB" w:rsidP="005421DB">
      <w:pPr>
        <w:pStyle w:val="Prrafodelista"/>
        <w:tabs>
          <w:tab w:val="left" w:pos="0"/>
        </w:tabs>
        <w:spacing w:line="360" w:lineRule="auto"/>
        <w:ind w:left="0" w:right="-567" w:firstLine="851"/>
        <w:jc w:val="both"/>
        <w:rPr>
          <w:rFonts w:ascii="Palatino Linotype" w:hAnsi="Palatino Linotype" w:cs="Arial"/>
          <w:b/>
          <w:i/>
        </w:rPr>
      </w:pPr>
      <w:r w:rsidRPr="00586A67">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2A08E609" wp14:editId="326DB5F2">
                <wp:simplePos x="0" y="0"/>
                <wp:positionH relativeFrom="column">
                  <wp:posOffset>891540</wp:posOffset>
                </wp:positionH>
                <wp:positionV relativeFrom="paragraph">
                  <wp:posOffset>3020059</wp:posOffset>
                </wp:positionV>
                <wp:extent cx="2743200" cy="9525"/>
                <wp:effectExtent l="38100" t="38100" r="76200" b="85725"/>
                <wp:wrapNone/>
                <wp:docPr id="16" name="Conector recto 16"/>
                <wp:cNvGraphicFramePr/>
                <a:graphic xmlns:a="http://schemas.openxmlformats.org/drawingml/2006/main">
                  <a:graphicData uri="http://schemas.microsoft.com/office/word/2010/wordprocessingShape">
                    <wps:wsp>
                      <wps:cNvCnPr/>
                      <wps:spPr>
                        <a:xfrm>
                          <a:off x="0" y="0"/>
                          <a:ext cx="2743200" cy="952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1EA7658B" id="Conector recto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237.8pt" to="286.2pt,2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" strokecolor="#c00000" strokeweight="1pt">
                <v:stroke joinstyle="miter"/>
              </v:line>
            </w:pict>
          </mc:Fallback>
        </mc:AlternateContent>
      </w:r>
      <w:r w:rsidRPr="00586A67">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5E9D41D" wp14:editId="667B3626">
                <wp:simplePos x="0" y="0"/>
                <wp:positionH relativeFrom="column">
                  <wp:posOffset>891540</wp:posOffset>
                </wp:positionH>
                <wp:positionV relativeFrom="paragraph">
                  <wp:posOffset>2724784</wp:posOffset>
                </wp:positionV>
                <wp:extent cx="2752725" cy="9525"/>
                <wp:effectExtent l="38100" t="38100" r="66675" b="85725"/>
                <wp:wrapNone/>
                <wp:docPr id="17" name="Conector recto 17"/>
                <wp:cNvGraphicFramePr/>
                <a:graphic xmlns:a="http://schemas.openxmlformats.org/drawingml/2006/main">
                  <a:graphicData uri="http://schemas.microsoft.com/office/word/2010/wordprocessingShape">
                    <wps:wsp>
                      <wps:cNvCnPr/>
                      <wps:spPr>
                        <a:xfrm>
                          <a:off x="0" y="0"/>
                          <a:ext cx="2752725" cy="952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5FDB60DB" id="Conector recto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214.55pt" to="286.95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" strokecolor="#c00000" strokeweight="1pt">
                <v:stroke joinstyle="miter"/>
              </v:line>
            </w:pict>
          </mc:Fallback>
        </mc:AlternateContent>
      </w:r>
      <w:r w:rsidRPr="00586A67">
        <w:rPr>
          <w:rFonts w:ascii="Palatino Linotype" w:hAnsi="Palatino Linotype"/>
          <w:noProof/>
          <w:lang w:eastAsia="es-MX"/>
        </w:rPr>
        <w:drawing>
          <wp:inline distT="0" distB="0" distL="0" distR="0" wp14:anchorId="1FD932F0" wp14:editId="6A83E093">
            <wp:extent cx="4772025" cy="3467100"/>
            <wp:effectExtent l="57150" t="57150" r="123825" b="1143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834" t="18709" r="30245" b="18526"/>
                    <a:stretch/>
                  </pic:blipFill>
                  <pic:spPr bwMode="auto">
                    <a:xfrm>
                      <a:off x="0" y="0"/>
                      <a:ext cx="4772025" cy="34671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421DB" w:rsidRPr="00586A67" w:rsidRDefault="005421DB" w:rsidP="005421DB">
      <w:pPr>
        <w:pStyle w:val="Prrafodelista"/>
        <w:tabs>
          <w:tab w:val="left" w:pos="0"/>
        </w:tabs>
        <w:spacing w:line="360" w:lineRule="auto"/>
        <w:ind w:left="0" w:right="-567"/>
        <w:jc w:val="both"/>
        <w:rPr>
          <w:rFonts w:ascii="Palatino Linotype" w:hAnsi="Palatino Linotype"/>
        </w:rPr>
      </w:pPr>
    </w:p>
    <w:p w:rsidR="00B72EDD" w:rsidRPr="00586A67" w:rsidRDefault="00B72EDD" w:rsidP="00B72EDD">
      <w:pPr>
        <w:pStyle w:val="Prrafodelista"/>
        <w:numPr>
          <w:ilvl w:val="0"/>
          <w:numId w:val="1"/>
        </w:numPr>
        <w:spacing w:after="0" w:line="360" w:lineRule="auto"/>
        <w:ind w:left="0" w:firstLine="0"/>
        <w:jc w:val="both"/>
        <w:rPr>
          <w:rFonts w:ascii="Palatino Linotype" w:hAnsi="Palatino Linotype"/>
          <w:sz w:val="24"/>
        </w:rPr>
      </w:pPr>
      <w:r w:rsidRPr="00586A67">
        <w:rPr>
          <w:rFonts w:ascii="Palatino Linotype" w:hAnsi="Palatino Linotype"/>
          <w:sz w:val="24"/>
          <w:lang w:eastAsia="es-MX"/>
        </w:rPr>
        <w:t xml:space="preserve">Ahora bien, no pasa desapercibido para el Pleno de este Instituto el hecho de que el recurrente no precisó la temporalidad de entrega de la información , situación que no es limitante para que el Pleno determine que el plazo de búsqueda y entrega de la información; sirve de sustento a lo anterior el criterio número 3/19 emitido por el </w:t>
      </w:r>
      <w:r w:rsidRPr="00586A67">
        <w:rPr>
          <w:rFonts w:ascii="Palatino Linotype" w:hAnsi="Palatino Linotype" w:cs="Arial"/>
          <w:sz w:val="24"/>
        </w:rPr>
        <w:t>Instituto Nacional de Transparencia, Acceso a la Información y Protección de Datos Personales</w:t>
      </w:r>
      <w:r w:rsidRPr="00586A67">
        <w:rPr>
          <w:rFonts w:ascii="Palatino Linotype" w:hAnsi="Palatino Linotype"/>
          <w:sz w:val="24"/>
          <w:lang w:eastAsia="es-MX"/>
        </w:rPr>
        <w:t>, cuyo texto y sentido literal es el siguiente:</w:t>
      </w:r>
    </w:p>
    <w:p w:rsidR="00B72EDD" w:rsidRPr="00586A67" w:rsidRDefault="00B72EDD" w:rsidP="00B72EDD">
      <w:pPr>
        <w:spacing w:before="240" w:after="240" w:line="360" w:lineRule="auto"/>
        <w:contextualSpacing/>
        <w:jc w:val="both"/>
        <w:rPr>
          <w:rFonts w:ascii="Palatino Linotype" w:hAnsi="Palatino Linotype" w:cs="Arial"/>
        </w:rPr>
      </w:pPr>
    </w:p>
    <w:p w:rsidR="00B72EDD" w:rsidRPr="00586A67" w:rsidRDefault="00B72EDD" w:rsidP="00B72EDD">
      <w:pPr>
        <w:spacing w:before="1" w:line="360" w:lineRule="auto"/>
        <w:ind w:left="567" w:right="567"/>
        <w:jc w:val="both"/>
        <w:rPr>
          <w:rFonts w:ascii="Palatino Linotype" w:eastAsia="Arial" w:hAnsi="Palatino Linotype" w:cs="Arial"/>
          <w:i/>
        </w:rPr>
      </w:pPr>
      <w:r w:rsidRPr="00586A67">
        <w:rPr>
          <w:rFonts w:ascii="Palatino Linotype" w:hAnsi="Palatino Linotype"/>
          <w:b/>
          <w:bCs/>
          <w:i/>
          <w:lang w:eastAsia="es-MX"/>
        </w:rPr>
        <w:t>“</w:t>
      </w:r>
      <w:r w:rsidRPr="00586A67">
        <w:rPr>
          <w:rFonts w:ascii="Palatino Linotype" w:eastAsia="Arial" w:hAnsi="Palatino Linotype" w:cs="Arial"/>
          <w:b/>
          <w:i/>
        </w:rPr>
        <w:t xml:space="preserve">Periodo de búsqueda de la información. </w:t>
      </w:r>
      <w:r w:rsidRPr="00586A67">
        <w:rPr>
          <w:rFonts w:ascii="Palatino Linotype" w:eastAsia="Arial" w:hAnsi="Palatino Linotype" w:cs="Arial"/>
          <w:i/>
        </w:rPr>
        <w:t xml:space="preserve">En el supuesto de que el particular no haya señalado el periodo respecto del cual requiere la información, o bien, de la solicitud presentada no se adviertan elementos que permitan identificarlo, deberá considerarse, para efectos de la </w:t>
      </w:r>
      <w:r w:rsidRPr="00586A67">
        <w:rPr>
          <w:rFonts w:ascii="Palatino Linotype" w:eastAsia="Arial" w:hAnsi="Palatino Linotype" w:cs="Arial"/>
          <w:i/>
        </w:rPr>
        <w:lastRenderedPageBreak/>
        <w:t>búsqueda de la información, que el requerimiento se refiere al año inmediato anterior, contado a partir de la fecha en que se presentó la solicitud.</w:t>
      </w:r>
      <w:r w:rsidRPr="00586A67">
        <w:rPr>
          <w:rFonts w:ascii="Palatino Linotype" w:hAnsi="Palatino Linotype"/>
          <w:i/>
          <w:lang w:eastAsia="es-MX"/>
        </w:rPr>
        <w:t>”</w:t>
      </w:r>
    </w:p>
    <w:p w:rsidR="00B72EDD" w:rsidRPr="00586A67" w:rsidRDefault="00B72EDD" w:rsidP="00B72EDD">
      <w:pPr>
        <w:spacing w:line="360" w:lineRule="auto"/>
        <w:contextualSpacing/>
        <w:jc w:val="both"/>
        <w:rPr>
          <w:rFonts w:ascii="Palatino Linotype" w:eastAsia="MS Mincho" w:hAnsi="Palatino Linotype"/>
        </w:rPr>
      </w:pPr>
    </w:p>
    <w:p w:rsidR="00B72EDD" w:rsidRPr="00586A67" w:rsidRDefault="00B72EDD" w:rsidP="00B72EDD">
      <w:pPr>
        <w:numPr>
          <w:ilvl w:val="0"/>
          <w:numId w:val="1"/>
        </w:numPr>
        <w:spacing w:after="0" w:line="360" w:lineRule="auto"/>
        <w:ind w:left="0" w:firstLine="0"/>
        <w:contextualSpacing/>
        <w:jc w:val="both"/>
        <w:rPr>
          <w:rFonts w:ascii="Palatino Linotype" w:eastAsia="MS Mincho" w:hAnsi="Palatino Linotype"/>
          <w:sz w:val="24"/>
        </w:rPr>
      </w:pPr>
      <w:r w:rsidRPr="00586A67">
        <w:rPr>
          <w:rFonts w:ascii="Palatino Linotype" w:eastAsia="MS Mincho" w:hAnsi="Palatino Linotype"/>
          <w:sz w:val="24"/>
        </w:rPr>
        <w:t xml:space="preserve">En conclusión, </w:t>
      </w:r>
      <w:r w:rsidR="007658F0" w:rsidRPr="00586A67">
        <w:rPr>
          <w:rFonts w:ascii="Palatino Linotype" w:eastAsia="MS Mincho" w:hAnsi="Palatino Linotype"/>
          <w:sz w:val="24"/>
        </w:rPr>
        <w:t xml:space="preserve">como </w:t>
      </w:r>
      <w:r w:rsidRPr="00586A67">
        <w:rPr>
          <w:rFonts w:ascii="Palatino Linotype" w:eastAsia="MS Mincho" w:hAnsi="Palatino Linotype"/>
          <w:sz w:val="24"/>
        </w:rPr>
        <w:t xml:space="preserve">el particular no refirió de que fecha solicita la información y atendiendo al Criterio emitido por el INAI, referente a la temporalidad, esta ponencia considera dable ordenar la entrega </w:t>
      </w:r>
      <w:r w:rsidR="007658F0" w:rsidRPr="00586A67">
        <w:rPr>
          <w:rFonts w:ascii="Palatino Linotype" w:eastAsia="MS Mincho" w:hAnsi="Palatino Linotype"/>
          <w:sz w:val="24"/>
        </w:rPr>
        <w:t xml:space="preserve">en versión pública </w:t>
      </w:r>
      <w:r w:rsidRPr="00586A67">
        <w:rPr>
          <w:rFonts w:ascii="Palatino Linotype" w:eastAsia="MS Mincho" w:hAnsi="Palatino Linotype"/>
          <w:sz w:val="24"/>
        </w:rPr>
        <w:t>de</w:t>
      </w:r>
      <w:r w:rsidR="007658F0" w:rsidRPr="00586A67">
        <w:rPr>
          <w:rFonts w:ascii="Palatino Linotype" w:eastAsia="MS Mincho" w:hAnsi="Palatino Linotype"/>
          <w:sz w:val="24"/>
        </w:rPr>
        <w:t xml:space="preserve"> </w:t>
      </w:r>
      <w:r w:rsidRPr="00586A67">
        <w:rPr>
          <w:rFonts w:ascii="Palatino Linotype" w:eastAsia="MS Mincho" w:hAnsi="Palatino Linotype"/>
          <w:sz w:val="24"/>
        </w:rPr>
        <w:t>l</w:t>
      </w:r>
      <w:r w:rsidR="007658F0" w:rsidRPr="00586A67">
        <w:rPr>
          <w:rFonts w:ascii="Palatino Linotype" w:eastAsia="MS Mincho" w:hAnsi="Palatino Linotype"/>
          <w:sz w:val="24"/>
        </w:rPr>
        <w:t>a</w:t>
      </w:r>
      <w:r w:rsidRPr="00586A67">
        <w:rPr>
          <w:rFonts w:ascii="Palatino Linotype" w:eastAsia="MS Mincho" w:hAnsi="Palatino Linotype"/>
          <w:sz w:val="24"/>
        </w:rPr>
        <w:t xml:space="preserve"> </w:t>
      </w:r>
      <w:r w:rsidR="007658F0" w:rsidRPr="00586A67">
        <w:rPr>
          <w:rFonts w:ascii="Palatino Linotype" w:eastAsia="MS Mincho" w:hAnsi="Palatino Linotype"/>
          <w:sz w:val="24"/>
        </w:rPr>
        <w:t>nómina general del Ayuntamiento y la nómina general del Sistema Municipal del Desarrollo Integral para la familia, del veinte de octubre de dos mil diecinueve al veinte de octubre de dos mil veinte</w:t>
      </w:r>
      <w:r w:rsidRPr="00586A67">
        <w:rPr>
          <w:rFonts w:ascii="Palatino Linotype" w:eastAsia="MS Mincho" w:hAnsi="Palatino Linotype"/>
          <w:sz w:val="24"/>
        </w:rPr>
        <w:t>.</w:t>
      </w:r>
    </w:p>
    <w:p w:rsidR="00FE511C" w:rsidRPr="00586A67" w:rsidRDefault="00FE511C" w:rsidP="00FE511C">
      <w:pPr>
        <w:pStyle w:val="Prrafodelista"/>
        <w:spacing w:after="0" w:line="360" w:lineRule="auto"/>
        <w:ind w:left="0"/>
        <w:jc w:val="both"/>
        <w:rPr>
          <w:rFonts w:ascii="Palatino Linotype" w:hAnsi="Palatino Linotype"/>
          <w:b/>
          <w:iCs/>
          <w:color w:val="000000"/>
          <w:sz w:val="24"/>
          <w:szCs w:val="24"/>
        </w:rPr>
      </w:pPr>
    </w:p>
    <w:p w:rsidR="00FE511C" w:rsidRPr="00586A67" w:rsidRDefault="00FE511C" w:rsidP="00FE511C">
      <w:pPr>
        <w:pStyle w:val="Ttulo1"/>
        <w:spacing w:before="0" w:line="360" w:lineRule="auto"/>
        <w:rPr>
          <w:rFonts w:ascii="Palatino Linotype" w:hAnsi="Palatino Linotype"/>
          <w:b/>
          <w:color w:val="000000" w:themeColor="text1"/>
          <w:sz w:val="24"/>
          <w:szCs w:val="24"/>
        </w:rPr>
      </w:pPr>
      <w:bookmarkStart w:id="35" w:name="_Toc521949107"/>
      <w:bookmarkStart w:id="36" w:name="_Toc522209067"/>
      <w:bookmarkStart w:id="37" w:name="_Toc523908140"/>
      <w:bookmarkStart w:id="38" w:name="_Toc30090207"/>
      <w:bookmarkStart w:id="39" w:name="_Toc26441935"/>
      <w:bookmarkStart w:id="40" w:name="_Toc11834466"/>
      <w:bookmarkStart w:id="41" w:name="_Toc12448142"/>
      <w:bookmarkStart w:id="42" w:name="_Toc31301160"/>
      <w:bookmarkStart w:id="43" w:name="_Toc57154367"/>
      <w:r w:rsidRPr="00586A67">
        <w:rPr>
          <w:rFonts w:ascii="Palatino Linotype" w:hAnsi="Palatino Linotype" w:cs="Times New Roman"/>
          <w:b/>
          <w:color w:val="000000" w:themeColor="text1"/>
          <w:sz w:val="24"/>
          <w:szCs w:val="24"/>
          <w:lang w:eastAsia="es-ES_tradnl"/>
        </w:rPr>
        <w:t xml:space="preserve">QUINTO. </w:t>
      </w:r>
      <w:r w:rsidRPr="00586A67">
        <w:rPr>
          <w:rFonts w:ascii="Palatino Linotype" w:hAnsi="Palatino Linotype"/>
          <w:b/>
          <w:color w:val="000000" w:themeColor="text1"/>
          <w:sz w:val="24"/>
          <w:szCs w:val="24"/>
        </w:rPr>
        <w:t xml:space="preserve"> De la elaboración de la versión pública</w:t>
      </w:r>
      <w:bookmarkEnd w:id="35"/>
      <w:bookmarkEnd w:id="36"/>
      <w:bookmarkEnd w:id="37"/>
      <w:r w:rsidRPr="00586A67">
        <w:rPr>
          <w:rFonts w:ascii="Palatino Linotype" w:hAnsi="Palatino Linotype"/>
          <w:b/>
          <w:color w:val="000000" w:themeColor="text1"/>
          <w:sz w:val="24"/>
          <w:szCs w:val="24"/>
        </w:rPr>
        <w:t>.</w:t>
      </w:r>
      <w:bookmarkEnd w:id="38"/>
      <w:bookmarkEnd w:id="39"/>
      <w:bookmarkEnd w:id="40"/>
      <w:bookmarkEnd w:id="41"/>
      <w:bookmarkEnd w:id="42"/>
      <w:bookmarkEnd w:id="43"/>
      <w:r w:rsidRPr="00586A67">
        <w:rPr>
          <w:rFonts w:ascii="Palatino Linotype" w:hAnsi="Palatino Linotype"/>
          <w:b/>
          <w:color w:val="000000" w:themeColor="text1"/>
          <w:sz w:val="24"/>
          <w:szCs w:val="24"/>
        </w:rPr>
        <w:t xml:space="preserve"> </w:t>
      </w:r>
    </w:p>
    <w:p w:rsidR="00FE511C" w:rsidRPr="00586A67" w:rsidRDefault="00FE511C" w:rsidP="00FE511C">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586A67">
        <w:rPr>
          <w:rFonts w:ascii="Palatino Linotype" w:eastAsia="MS Gothic" w:hAnsi="Palatino Linotype" w:cs="Times New Roman"/>
          <w:sz w:val="24"/>
          <w:szCs w:val="26"/>
        </w:rPr>
        <w:t>Debe destacarse que, debido a la naturaleza de la información solicitada</w:t>
      </w:r>
      <w:r w:rsidRPr="00586A67">
        <w:rPr>
          <w:rFonts w:ascii="Palatino Linotype" w:eastAsia="MS Gothic" w:hAnsi="Palatino Linotype" w:cs="Times New Roman"/>
          <w:b/>
          <w:sz w:val="24"/>
          <w:szCs w:val="26"/>
        </w:rPr>
        <w:t xml:space="preserve">, </w:t>
      </w:r>
      <w:r w:rsidRPr="00586A67">
        <w:rPr>
          <w:rFonts w:ascii="Palatino Linotype" w:eastAsia="MS Gothic" w:hAnsi="Palatino Linotype" w:cs="Times New Roman"/>
          <w:sz w:val="24"/>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586A67">
        <w:rPr>
          <w:rFonts w:ascii="Palatino Linotype" w:eastAsia="MS Gothic" w:hAnsi="Palatino Linotype" w:cs="Times New Roman"/>
          <w:b/>
          <w:sz w:val="24"/>
          <w:szCs w:val="26"/>
          <w:u w:val="single"/>
        </w:rPr>
        <w:t>versión pública</w:t>
      </w:r>
      <w:r w:rsidRPr="00586A67">
        <w:rPr>
          <w:rFonts w:ascii="Palatino Linotype" w:eastAsia="MS Gothic" w:hAnsi="Palatino Linotype" w:cs="Times New Roman"/>
          <w:sz w:val="24"/>
          <w:szCs w:val="26"/>
        </w:rPr>
        <w:t xml:space="preserve"> de los documentos por las consideraciones que se estimen pertinentes.</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586A67">
        <w:rPr>
          <w:rFonts w:ascii="Palatino Linotype" w:eastAsia="MS Gothic" w:hAnsi="Palatino Linotype" w:cs="Times New Roman"/>
          <w:sz w:val="24"/>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586A67">
        <w:rPr>
          <w:rFonts w:ascii="Palatino Linotype" w:eastAsia="MS Gothic" w:hAnsi="Palatino Linotype" w:cs="Times New Roman"/>
          <w:sz w:val="24"/>
          <w:szCs w:val="26"/>
          <w:vertAlign w:val="superscript"/>
        </w:rPr>
        <w:footnoteReference w:id="1"/>
      </w:r>
      <w:r w:rsidRPr="00586A67">
        <w:rPr>
          <w:rFonts w:ascii="Palatino Linotype" w:eastAsia="MS Gothic" w:hAnsi="Palatino Linotype" w:cs="Times New Roman"/>
          <w:sz w:val="24"/>
          <w:szCs w:val="26"/>
        </w:rPr>
        <w:t xml:space="preserve"> aunque cualquier límite o restricción, para ser legítimo, debe </w:t>
      </w:r>
      <w:r w:rsidRPr="00586A67">
        <w:rPr>
          <w:rFonts w:ascii="Palatino Linotype" w:eastAsia="MS Gothic" w:hAnsi="Palatino Linotype" w:cs="Times New Roman"/>
          <w:sz w:val="24"/>
          <w:szCs w:val="26"/>
        </w:rPr>
        <w:lastRenderedPageBreak/>
        <w:t>reunir con tres requisitos: primero, debe de estar establecida en un ordenamiento legal, antes de su aplicación; debe de corresponder a un fin legítimo y ser estrictamente proporcional con el principio o valor que se pretende preservar.</w:t>
      </w:r>
      <w:r w:rsidRPr="00586A67">
        <w:rPr>
          <w:rFonts w:ascii="Palatino Linotype" w:eastAsia="MS Gothic" w:hAnsi="Palatino Linotype" w:cs="Times New Roman"/>
          <w:sz w:val="24"/>
          <w:szCs w:val="26"/>
          <w:vertAlign w:val="superscript"/>
        </w:rPr>
        <w:footnoteReference w:id="2"/>
      </w:r>
      <w:r w:rsidRPr="00586A67">
        <w:rPr>
          <w:rFonts w:ascii="Palatino Linotype" w:eastAsia="MS Gothic" w:hAnsi="Palatino Linotype" w:cs="Times New Roman"/>
          <w:sz w:val="24"/>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586A67">
        <w:rPr>
          <w:rFonts w:ascii="Palatino Linotype" w:eastAsia="MS Gothic" w:hAnsi="Palatino Linotype" w:cs="Times New Roman"/>
          <w:sz w:val="24"/>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44" w:name="_Toc51863315"/>
      <w:bookmarkStart w:id="45" w:name="_Toc52444649"/>
      <w:bookmarkStart w:id="46" w:name="_Toc57154368"/>
      <w:r w:rsidRPr="00586A67">
        <w:rPr>
          <w:rFonts w:ascii="Palatino Linotype" w:hAnsi="Palatino Linotype" w:cs="Arial"/>
          <w:b/>
          <w:sz w:val="24"/>
        </w:rPr>
        <w:t>I. Requisitos previos.</w:t>
      </w:r>
      <w:bookmarkEnd w:id="44"/>
      <w:bookmarkEnd w:id="45"/>
      <w:bookmarkEnd w:id="46"/>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586A67">
        <w:rPr>
          <w:rFonts w:ascii="Palatino Linotype" w:eastAsia="MS Gothic" w:hAnsi="Palatino Linotype" w:cs="Times New Roman"/>
          <w:sz w:val="24"/>
          <w:szCs w:val="26"/>
        </w:rPr>
        <w:lastRenderedPageBreak/>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586A67">
        <w:rPr>
          <w:rFonts w:ascii="Palatino Linotype" w:eastAsia="MS Gothic" w:hAnsi="Palatino Linotype" w:cs="Times New Roman"/>
          <w:sz w:val="24"/>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586A67">
        <w:rPr>
          <w:rFonts w:ascii="Palatino Linotype" w:eastAsia="MS Gothic" w:hAnsi="Palatino Linotype" w:cs="Times New Roman"/>
          <w:sz w:val="24"/>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586A67">
        <w:rPr>
          <w:rFonts w:ascii="Palatino Linotype" w:eastAsia="MS Gothic" w:hAnsi="Palatino Linotype" w:cs="Times New Roman"/>
          <w:b/>
          <w:sz w:val="24"/>
          <w:szCs w:val="26"/>
          <w:u w:val="single"/>
        </w:rPr>
        <w:t xml:space="preserve">no se puede hacer un acuerdo para clasificar de manera general todos los documentos de un expediente o área,  </w:t>
      </w:r>
      <w:r w:rsidRPr="00586A67">
        <w:rPr>
          <w:rFonts w:ascii="Palatino Linotype" w:eastAsia="MS Gothic" w:hAnsi="Palatino Linotype" w:cs="Times New Roman"/>
          <w:sz w:val="24"/>
          <w:szCs w:val="26"/>
        </w:rPr>
        <w:t>sin individualizar su análisis y tampoco se puede hacer un acuerdo por cada dato que se vaya a clasificar dentro de un documento con diez datos, por ejemplo, susceptibles de ser clasificados.</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47" w:name="_Toc51863316"/>
      <w:bookmarkStart w:id="48" w:name="_Toc52444650"/>
      <w:bookmarkStart w:id="49" w:name="_Toc57154369"/>
      <w:r w:rsidRPr="00586A67">
        <w:rPr>
          <w:rFonts w:ascii="Palatino Linotype" w:hAnsi="Palatino Linotype" w:cs="Arial"/>
          <w:b/>
          <w:sz w:val="24"/>
        </w:rPr>
        <w:lastRenderedPageBreak/>
        <w:t>II. Supuestos de clasificación.</w:t>
      </w:r>
      <w:bookmarkEnd w:id="47"/>
      <w:bookmarkEnd w:id="48"/>
      <w:bookmarkEnd w:id="49"/>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586A67">
        <w:rPr>
          <w:rFonts w:ascii="Palatino Linotype" w:eastAsia="MS Gothic" w:hAnsi="Palatino Linotype" w:cs="Times New Roman"/>
          <w:sz w:val="24"/>
          <w:szCs w:val="26"/>
        </w:rPr>
        <w:t>Las disposiciones constitucionales y legales en la materia establecen los dos supuestos generales para clasificar la información: por reserva y por confidencialidad.</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586A67">
        <w:rPr>
          <w:rFonts w:ascii="Palatino Linotype" w:eastAsia="MS Gothic" w:hAnsi="Palatino Linotype" w:cs="Times New Roman"/>
          <w:sz w:val="24"/>
          <w:szCs w:val="26"/>
        </w:rPr>
        <w:t>Los artículos 143 y 116 de la Ley Estatal y de la Ley General, respectivamente, señalan los supuestos para que la información pueda ser clasificada como confidencial:</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FE511C" w:rsidRPr="00586A67" w:rsidRDefault="00FE511C" w:rsidP="00FE511C">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586A67">
        <w:rPr>
          <w:rFonts w:ascii="Palatino Linotype" w:hAnsi="Palatino Linotype" w:cs="Bookman Old Style"/>
          <w:bCs/>
          <w:i/>
          <w:color w:val="000000"/>
        </w:rPr>
        <w:t xml:space="preserve">“I. </w:t>
      </w:r>
      <w:r w:rsidRPr="00586A67">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FE511C" w:rsidRPr="00586A67" w:rsidRDefault="00FE511C" w:rsidP="00FE511C">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586A67">
        <w:rPr>
          <w:rFonts w:ascii="Palatino Linotype" w:hAnsi="Palatino Linotype" w:cs="Bookman Old Style"/>
          <w:bCs/>
          <w:i/>
          <w:color w:val="000000"/>
        </w:rPr>
        <w:t xml:space="preserve">II. </w:t>
      </w:r>
      <w:r w:rsidRPr="00586A67">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FE511C" w:rsidRPr="00586A67" w:rsidRDefault="00FE511C" w:rsidP="00FE511C">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586A67">
        <w:rPr>
          <w:rFonts w:ascii="Palatino Linotype" w:hAnsi="Palatino Linotype" w:cs="Bookman Old Style"/>
          <w:bCs/>
          <w:i/>
          <w:color w:val="000000"/>
        </w:rPr>
        <w:t xml:space="preserve">III. </w:t>
      </w:r>
      <w:r w:rsidRPr="00586A67">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FE511C" w:rsidRPr="00586A67" w:rsidRDefault="00FE511C" w:rsidP="00FE511C">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586A67">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FE511C" w:rsidRPr="00586A67" w:rsidRDefault="00FE511C" w:rsidP="00FE511C">
      <w:pPr>
        <w:widowControl w:val="0"/>
        <w:tabs>
          <w:tab w:val="left" w:pos="8222"/>
        </w:tabs>
        <w:autoSpaceDE w:val="0"/>
        <w:autoSpaceDN w:val="0"/>
        <w:adjustRightInd w:val="0"/>
        <w:spacing w:after="240" w:line="276" w:lineRule="auto"/>
        <w:ind w:left="567" w:right="567"/>
        <w:jc w:val="both"/>
        <w:rPr>
          <w:rFonts w:ascii="Palatino Linotype" w:hAnsi="Palatino Linotype" w:cs="Bookman Old Style"/>
          <w:i/>
          <w:color w:val="000000"/>
        </w:rPr>
      </w:pPr>
      <w:r w:rsidRPr="00586A67">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586A67">
        <w:rPr>
          <w:rFonts w:ascii="Palatino Linotype" w:eastAsia="MS Gothic" w:hAnsi="Palatino Linotype" w:cs="Times New Roman"/>
          <w:sz w:val="24"/>
          <w:szCs w:val="26"/>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586A67">
        <w:rPr>
          <w:rFonts w:ascii="Palatino Linotype" w:eastAsia="MS Gothic" w:hAnsi="Palatino Linotype" w:cs="Times New Roman"/>
          <w:sz w:val="24"/>
          <w:szCs w:val="26"/>
        </w:rPr>
        <w:lastRenderedPageBreak/>
        <w:t>condición y no se pueden ampliar las excepciones o supuestos de clasificación aduciendo analogía o mayoría de razón.</w:t>
      </w: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586A67">
        <w:rPr>
          <w:rFonts w:ascii="Palatino Linotype" w:eastAsia="MS Gothic" w:hAnsi="Palatino Linotype" w:cs="Times New Roman"/>
          <w:sz w:val="24"/>
          <w:szCs w:val="26"/>
        </w:rPr>
        <w:t xml:space="preserve">Como consecuencia de lo anterior, el </w:t>
      </w:r>
      <w:r w:rsidRPr="00586A67">
        <w:rPr>
          <w:rFonts w:ascii="Palatino Linotype" w:eastAsia="MS Gothic" w:hAnsi="Palatino Linotype" w:cs="Times New Roman"/>
          <w:b/>
          <w:sz w:val="24"/>
          <w:szCs w:val="26"/>
        </w:rPr>
        <w:t>SUJETO OBLIGADO</w:t>
      </w:r>
      <w:r w:rsidRPr="00586A67">
        <w:rPr>
          <w:rFonts w:ascii="Palatino Linotype" w:eastAsia="MS Gothic" w:hAnsi="Palatino Linotype" w:cs="Times New Roman"/>
          <w:sz w:val="24"/>
          <w:szCs w:val="26"/>
        </w:rPr>
        <w:t xml:space="preserve"> debe identificar claramente el tipo de información y hacer un juicio de subsunción o encaje</w:t>
      </w:r>
      <w:r w:rsidRPr="00586A67">
        <w:rPr>
          <w:rFonts w:ascii="Palatino Linotype" w:eastAsia="MS Gothic" w:hAnsi="Palatino Linotype" w:cs="Times New Roman"/>
          <w:sz w:val="24"/>
          <w:szCs w:val="26"/>
          <w:vertAlign w:val="superscript"/>
        </w:rPr>
        <w:footnoteReference w:id="3"/>
      </w:r>
      <w:r w:rsidRPr="00586A67">
        <w:rPr>
          <w:rFonts w:ascii="Palatino Linotype" w:eastAsia="MS Gothic" w:hAnsi="Palatino Linotype" w:cs="Times New Roman"/>
          <w:sz w:val="24"/>
          <w:szCs w:val="26"/>
        </w:rPr>
        <w:t xml:space="preserve"> para acreditar que el supuesto de hecho corresponde estrictamente con la hipótesis jurídica. Esto también lo debe de realizar el servidor público habilitado y el titular del área que administra la información.</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586A67">
        <w:rPr>
          <w:rFonts w:ascii="Palatino Linotype" w:eastAsia="MS Gothic" w:hAnsi="Palatino Linotype" w:cs="Times New Roman"/>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FE511C" w:rsidRPr="00586A67" w:rsidRDefault="00FE511C" w:rsidP="00FE511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586A67">
        <w:rPr>
          <w:rFonts w:ascii="Palatino Linotype" w:hAnsi="Palatino Linotype" w:cs="Arial"/>
          <w:i/>
        </w:rPr>
        <w:t>“</w:t>
      </w:r>
      <w:r w:rsidRPr="00586A67">
        <w:rPr>
          <w:rFonts w:ascii="Palatino Linotype" w:hAnsi="Palatino Linotype" w:cs="Arial"/>
          <w:b/>
          <w:i/>
        </w:rPr>
        <w:t>Quincuagésimo.</w:t>
      </w:r>
      <w:r w:rsidRPr="00586A67">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FE511C" w:rsidRPr="00586A67" w:rsidRDefault="00FE511C" w:rsidP="00FE511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rsidR="00FE511C" w:rsidRPr="00586A67" w:rsidRDefault="00FE511C" w:rsidP="00FE511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586A67">
        <w:rPr>
          <w:rFonts w:ascii="Palatino Linotype" w:hAnsi="Palatino Linotype" w:cs="Arial"/>
          <w:b/>
          <w:i/>
        </w:rPr>
        <w:t>Quincuagésimo primero.</w:t>
      </w:r>
      <w:r w:rsidRPr="00586A67">
        <w:rPr>
          <w:rFonts w:ascii="Palatino Linotype" w:hAnsi="Palatino Linotype" w:cs="Arial"/>
          <w:i/>
        </w:rPr>
        <w:t xml:space="preserve"> La leyenda en los documentos clasificados indicará:</w:t>
      </w:r>
    </w:p>
    <w:p w:rsidR="00FE511C" w:rsidRPr="00586A67" w:rsidRDefault="00FE511C" w:rsidP="00FE511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586A67">
        <w:rPr>
          <w:rFonts w:ascii="Palatino Linotype" w:hAnsi="Palatino Linotype" w:cs="Arial"/>
          <w:i/>
        </w:rPr>
        <w:t>I. La fecha de sesión del Comité de Transparencia en donde se confirmó la clasificación, en su caso;</w:t>
      </w:r>
    </w:p>
    <w:p w:rsidR="00FE511C" w:rsidRPr="00586A67" w:rsidRDefault="00FE511C" w:rsidP="00FE511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586A67">
        <w:rPr>
          <w:rFonts w:ascii="Palatino Linotype" w:hAnsi="Palatino Linotype" w:cs="Arial"/>
          <w:i/>
        </w:rPr>
        <w:lastRenderedPageBreak/>
        <w:t>II. El nombre del área;</w:t>
      </w:r>
    </w:p>
    <w:p w:rsidR="00FE511C" w:rsidRPr="00586A67" w:rsidRDefault="00FE511C" w:rsidP="00FE511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586A67">
        <w:rPr>
          <w:rFonts w:ascii="Palatino Linotype" w:hAnsi="Palatino Linotype" w:cs="Arial"/>
          <w:i/>
        </w:rPr>
        <w:t>III. La palabra reservado o confidencial;</w:t>
      </w:r>
    </w:p>
    <w:p w:rsidR="00FE511C" w:rsidRPr="00586A67" w:rsidRDefault="00FE511C" w:rsidP="00FE511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586A67">
        <w:rPr>
          <w:rFonts w:ascii="Palatino Linotype" w:hAnsi="Palatino Linotype" w:cs="Arial"/>
          <w:i/>
        </w:rPr>
        <w:t>IV. Las partes o secciones reservadas o confidenciales, en su caso;</w:t>
      </w:r>
    </w:p>
    <w:p w:rsidR="00FE511C" w:rsidRPr="00586A67" w:rsidRDefault="00FE511C" w:rsidP="00FE511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586A67">
        <w:rPr>
          <w:rFonts w:ascii="Palatino Linotype" w:hAnsi="Palatino Linotype" w:cs="Arial"/>
          <w:i/>
        </w:rPr>
        <w:t>V. El fundamento legal;</w:t>
      </w:r>
    </w:p>
    <w:p w:rsidR="00FE511C" w:rsidRPr="00586A67" w:rsidRDefault="00FE511C" w:rsidP="00FE511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586A67">
        <w:rPr>
          <w:rFonts w:ascii="Palatino Linotype" w:hAnsi="Palatino Linotype" w:cs="Arial"/>
          <w:i/>
        </w:rPr>
        <w:t>VI. El periodo de reserva, y</w:t>
      </w:r>
    </w:p>
    <w:p w:rsidR="00FE511C" w:rsidRPr="00586A67" w:rsidRDefault="00FE511C" w:rsidP="00FE511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586A67">
        <w:rPr>
          <w:rFonts w:ascii="Palatino Linotype" w:hAnsi="Palatino Linotype" w:cs="Arial"/>
          <w:i/>
        </w:rPr>
        <w:t>VII. La rúbrica del titular del área.</w:t>
      </w:r>
    </w:p>
    <w:p w:rsidR="00FE511C" w:rsidRPr="00586A67" w:rsidRDefault="00FE511C" w:rsidP="00FE511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rsidR="00FE511C" w:rsidRPr="00586A67" w:rsidRDefault="00FE511C" w:rsidP="00FE511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586A67">
        <w:rPr>
          <w:rFonts w:ascii="Palatino Linotype" w:hAnsi="Palatino Linotype" w:cs="Arial"/>
          <w:b/>
          <w:i/>
        </w:rPr>
        <w:t>Quincuagésimo segundo.</w:t>
      </w:r>
      <w:r w:rsidRPr="00586A67">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FE511C" w:rsidRPr="00586A67" w:rsidRDefault="00FE511C" w:rsidP="00FE511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586A67">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FE511C" w:rsidRPr="00586A67" w:rsidRDefault="00FE511C" w:rsidP="00FE511C">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586A67">
        <w:rPr>
          <w:rFonts w:ascii="Palatino Linotype" w:hAnsi="Palatino Linotype" w:cs="Arial"/>
          <w:b/>
          <w:i/>
        </w:rPr>
        <w:t>Quincuagésimo tercero.</w:t>
      </w:r>
      <w:r w:rsidRPr="00586A67">
        <w:rPr>
          <w:rFonts w:ascii="Palatino Linotype" w:hAnsi="Palatino Linotype" w:cs="Arial"/>
          <w:i/>
        </w:rPr>
        <w:t xml:space="preserve"> El formato para señalar la clasificación parcial de un documento, es el siguiente:</w:t>
      </w:r>
    </w:p>
    <w:p w:rsidR="00FE511C" w:rsidRPr="00586A67" w:rsidRDefault="00FE511C" w:rsidP="00FE511C">
      <w:pPr>
        <w:pStyle w:val="Prrafodelista"/>
        <w:tabs>
          <w:tab w:val="left" w:pos="142"/>
          <w:tab w:val="left" w:pos="284"/>
          <w:tab w:val="left" w:pos="426"/>
        </w:tabs>
        <w:spacing w:before="240" w:after="240" w:line="360" w:lineRule="auto"/>
        <w:ind w:left="0"/>
        <w:jc w:val="center"/>
        <w:rPr>
          <w:rFonts w:ascii="Palatino Linotype" w:hAnsi="Palatino Linotype" w:cs="Arial"/>
        </w:rPr>
      </w:pPr>
      <w:r w:rsidRPr="00586A67">
        <w:rPr>
          <w:rFonts w:ascii="Palatino Linotype" w:hAnsi="Palatino Linotype" w:cs="Arial"/>
          <w:i/>
          <w:noProof/>
          <w:lang w:eastAsia="es-MX"/>
        </w:rPr>
        <w:lastRenderedPageBreak/>
        <w:drawing>
          <wp:inline distT="0" distB="0" distL="0" distR="0" wp14:anchorId="58F10A79" wp14:editId="322B9FBF">
            <wp:extent cx="4686300" cy="5353050"/>
            <wp:effectExtent l="57150" t="57150" r="114300" b="1143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6300" cy="5353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586A67">
        <w:rPr>
          <w:rFonts w:ascii="Palatino Linotype" w:eastAsia="MS Gothic" w:hAnsi="Palatino Linotype" w:cs="Times New Roman"/>
          <w:sz w:val="24"/>
          <w:szCs w:val="26"/>
        </w:rPr>
        <w:t>Una vez hecho lo anterior, se remite la información al Titular de la Unidad de Transparencia, con el acuerdo de clasificación correspondiente, para que sea sometido al conocimiento del Comité de Transparencia.</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E20C6" w:rsidRPr="00586A67" w:rsidRDefault="002E20C6"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50" w:name="_Toc51863317"/>
      <w:bookmarkStart w:id="51" w:name="_Toc52444651"/>
      <w:bookmarkStart w:id="52" w:name="_Toc57154370"/>
      <w:r w:rsidRPr="00586A67">
        <w:rPr>
          <w:rFonts w:ascii="Palatino Linotype" w:hAnsi="Palatino Linotype" w:cs="Arial"/>
          <w:b/>
          <w:sz w:val="24"/>
        </w:rPr>
        <w:lastRenderedPageBreak/>
        <w:t>III. La intervención del Comité de Transparencia.</w:t>
      </w:r>
      <w:bookmarkEnd w:id="50"/>
      <w:bookmarkEnd w:id="51"/>
      <w:bookmarkEnd w:id="52"/>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b/>
          <w:sz w:val="24"/>
        </w:rPr>
      </w:pPr>
      <w:r w:rsidRPr="00586A67">
        <w:rPr>
          <w:rFonts w:ascii="Palatino Linotype" w:hAnsi="Palatino Linotype" w:cs="Arial"/>
          <w:b/>
          <w:sz w:val="24"/>
        </w:rPr>
        <w:t>a) Formalidades para emitir el Acuerdo de Clasificación.</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586A67">
        <w:rPr>
          <w:rFonts w:ascii="Palatino Linotype" w:eastAsia="MS Gothic" w:hAnsi="Palatino Linotype" w:cs="Times New Roman"/>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586A67">
        <w:rPr>
          <w:rFonts w:ascii="Palatino Linotype" w:eastAsia="MS Gothic" w:hAnsi="Palatino Linotype" w:cs="Times New Roman"/>
          <w:b/>
          <w:sz w:val="24"/>
          <w:szCs w:val="26"/>
          <w:u w:val="single"/>
        </w:rPr>
        <w:t>confirmar, modificar o revocar</w:t>
      </w:r>
      <w:r w:rsidRPr="00586A67">
        <w:rPr>
          <w:rFonts w:ascii="Palatino Linotype" w:eastAsia="MS Gothic" w:hAnsi="Palatino Linotype" w:cs="Times New Roman"/>
          <w:sz w:val="24"/>
          <w:szCs w:val="26"/>
        </w:rPr>
        <w:t xml:space="preserve"> la clasificación de la información que ha hecho el titular del área que administra la información. Por lo tanto, el Comité </w:t>
      </w:r>
      <w:r w:rsidRPr="00586A67">
        <w:rPr>
          <w:rFonts w:ascii="Palatino Linotype" w:eastAsia="MS Gothic" w:hAnsi="Palatino Linotype" w:cs="Times New Roman"/>
          <w:b/>
          <w:sz w:val="24"/>
          <w:szCs w:val="26"/>
          <w:u w:val="single"/>
        </w:rPr>
        <w:t>no aprueba</w:t>
      </w:r>
      <w:r w:rsidRPr="00586A67">
        <w:rPr>
          <w:rFonts w:ascii="Palatino Linotype" w:eastAsia="MS Gothic" w:hAnsi="Palatino Linotype" w:cs="Times New Roman"/>
          <w:sz w:val="24"/>
          <w:szCs w:val="26"/>
        </w:rPr>
        <w:t xml:space="preserve"> la clasificación, sino que revisa lo que ha hecho el titular del área y confirma, modifica o revoca la decisión a través de un acuerdo.</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586A67">
        <w:rPr>
          <w:rFonts w:ascii="Palatino Linotype" w:eastAsia="MS Gothic" w:hAnsi="Palatino Linotype" w:cs="Times New Roman"/>
          <w:sz w:val="24"/>
          <w:szCs w:val="26"/>
        </w:rPr>
        <w:t xml:space="preserve">Evidentemente, esta decisión implica una restricción a un derecho humano, por lo tanto, puede generar un agravio al particular y, en consecuencia, es necesario que </w:t>
      </w:r>
      <w:r w:rsidRPr="00586A67">
        <w:rPr>
          <w:rFonts w:ascii="Palatino Linotype" w:eastAsia="MS Gothic" w:hAnsi="Palatino Linotype" w:cs="Times New Roman"/>
          <w:b/>
          <w:sz w:val="24"/>
          <w:szCs w:val="26"/>
          <w:u w:val="single"/>
        </w:rPr>
        <w:t>el acto reúna con los requisitos elementales</w:t>
      </w:r>
      <w:r w:rsidRPr="00586A67">
        <w:rPr>
          <w:rFonts w:ascii="Palatino Linotype" w:eastAsia="MS Gothic" w:hAnsi="Palatino Linotype" w:cs="Times New Roman"/>
          <w:sz w:val="24"/>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586A67">
        <w:rPr>
          <w:rFonts w:ascii="Palatino Linotype" w:eastAsia="MS Gothic" w:hAnsi="Palatino Linotype" w:cs="Times New Roman"/>
          <w:sz w:val="24"/>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b/>
          <w:sz w:val="24"/>
        </w:rPr>
      </w:pPr>
      <w:r w:rsidRPr="00586A67">
        <w:rPr>
          <w:rFonts w:ascii="Palatino Linotype" w:hAnsi="Palatino Linotype" w:cs="Arial"/>
          <w:b/>
          <w:sz w:val="24"/>
        </w:rPr>
        <w:t>b) Requisitos de fondo del Acuerdo de Clasificación.</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586A67">
        <w:rPr>
          <w:rFonts w:ascii="Palatino Linotype" w:eastAsia="MS Gothic" w:hAnsi="Palatino Linotype" w:cs="Times New Roman"/>
          <w:sz w:val="24"/>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586A67">
        <w:rPr>
          <w:rFonts w:ascii="Palatino Linotype" w:eastAsia="MS Gothic" w:hAnsi="Palatino Linotype" w:cs="Times New Roman"/>
          <w:sz w:val="24"/>
          <w:szCs w:val="26"/>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w:t>
      </w:r>
      <w:r w:rsidRPr="00586A67">
        <w:rPr>
          <w:rFonts w:ascii="Palatino Linotype" w:eastAsia="MS Gothic" w:hAnsi="Palatino Linotype" w:cs="Times New Roman"/>
          <w:sz w:val="24"/>
          <w:szCs w:val="26"/>
        </w:rPr>
        <w:lastRenderedPageBreak/>
        <w:t>pronuncie en el ejercicio de sus atribuciones, debe expresar los fundamentos legales que le dieron origen y las razones por las que se deben aplicar al caso concreto.</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586A67">
        <w:rPr>
          <w:rFonts w:ascii="Palatino Linotype" w:eastAsia="MS Gothic" w:hAnsi="Palatino Linotype" w:cs="Times New Roman"/>
          <w:sz w:val="24"/>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586A67">
        <w:rPr>
          <w:rFonts w:ascii="Palatino Linotype" w:eastAsia="MS Gothic" w:hAnsi="Palatino Linotype" w:cs="Times New Roman"/>
          <w:i/>
          <w:sz w:val="24"/>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586A67">
        <w:rPr>
          <w:rFonts w:ascii="Palatino Linotype" w:eastAsia="MS Gothic" w:hAnsi="Palatino Linotype" w:cs="Times New Roman"/>
          <w:sz w:val="24"/>
          <w:szCs w:val="26"/>
        </w:rPr>
        <w:t>....”</w:t>
      </w:r>
      <w:r w:rsidRPr="00586A67">
        <w:rPr>
          <w:rFonts w:ascii="Palatino Linotype" w:eastAsia="MS Gothic" w:hAnsi="Palatino Linotype" w:cs="Times New Roman"/>
          <w:sz w:val="24"/>
          <w:szCs w:val="26"/>
          <w:vertAlign w:val="superscript"/>
        </w:rPr>
        <w:footnoteReference w:id="4"/>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586A67">
        <w:rPr>
          <w:rFonts w:ascii="Palatino Linotype" w:hAnsi="Palatino Linotype" w:cs="Arial"/>
          <w:sz w:val="24"/>
        </w:rPr>
        <w:t>Por su parte, el intérprete judicial del país ha establecido una jurisprudencia respecto a qué debe entenderse por fundamentación y motivación, en los siguientes términos:</w:t>
      </w:r>
    </w:p>
    <w:p w:rsidR="00FE511C" w:rsidRPr="00586A67" w:rsidRDefault="00FE511C" w:rsidP="00FE511C">
      <w:pPr>
        <w:pStyle w:val="Prrafodelista"/>
        <w:tabs>
          <w:tab w:val="left" w:pos="142"/>
          <w:tab w:val="left" w:pos="284"/>
          <w:tab w:val="left" w:pos="426"/>
        </w:tabs>
        <w:spacing w:before="240" w:line="360" w:lineRule="auto"/>
        <w:ind w:left="0"/>
        <w:jc w:val="both"/>
        <w:rPr>
          <w:rFonts w:ascii="Palatino Linotype" w:hAnsi="Palatino Linotype" w:cs="Arial"/>
        </w:rPr>
      </w:pPr>
    </w:p>
    <w:p w:rsidR="00FE511C" w:rsidRPr="00586A67" w:rsidRDefault="00FE511C" w:rsidP="00FE511C">
      <w:pPr>
        <w:spacing w:line="276" w:lineRule="auto"/>
        <w:ind w:left="851" w:right="618"/>
        <w:contextualSpacing/>
        <w:jc w:val="both"/>
        <w:rPr>
          <w:rFonts w:ascii="Palatino Linotype" w:hAnsi="Palatino Linotype" w:cs="Arial"/>
          <w:i/>
          <w:color w:val="000000"/>
        </w:rPr>
      </w:pPr>
      <w:r w:rsidRPr="00586A67">
        <w:rPr>
          <w:rFonts w:ascii="Palatino Linotype" w:hAnsi="Palatino Linotype" w:cs="Arial"/>
          <w:b/>
          <w:i/>
          <w:color w:val="000000"/>
        </w:rPr>
        <w:t>FUNDAMENTACIÓN Y MOTIVACIÓN.</w:t>
      </w:r>
      <w:r w:rsidRPr="00586A67">
        <w:rPr>
          <w:rFonts w:ascii="Palatino Linotype" w:hAnsi="Palatino Linotype" w:cs="Arial"/>
          <w:i/>
          <w:color w:val="000000"/>
        </w:rPr>
        <w:t xml:space="preserve"> “La </w:t>
      </w:r>
      <w:r w:rsidRPr="00586A67">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86A67">
        <w:rPr>
          <w:rFonts w:ascii="Palatino Linotype" w:hAnsi="Palatino Linotype" w:cs="Arial"/>
          <w:i/>
          <w:color w:val="000000"/>
        </w:rPr>
        <w:t>.”</w:t>
      </w:r>
    </w:p>
    <w:p w:rsidR="00FE511C" w:rsidRPr="00586A67" w:rsidRDefault="00FE511C" w:rsidP="00FE511C">
      <w:pPr>
        <w:spacing w:line="360" w:lineRule="auto"/>
        <w:ind w:left="851" w:right="618"/>
        <w:contextualSpacing/>
        <w:jc w:val="both"/>
        <w:rPr>
          <w:rFonts w:ascii="Palatino Linotype" w:hAnsi="Palatino Linotype" w:cs="Arial"/>
          <w:i/>
          <w:color w:val="000000"/>
        </w:rPr>
      </w:pPr>
      <w:r w:rsidRPr="00586A67">
        <w:rPr>
          <w:rFonts w:ascii="Palatino Linotype" w:hAnsi="Palatino Linotype" w:cs="Arial"/>
          <w:i/>
          <w:color w:val="000000"/>
        </w:rPr>
        <w:t>SEGUNDO TRIBUNAL COLEGIADO DEL SEXTO CIRCUITO.</w:t>
      </w:r>
    </w:p>
    <w:p w:rsidR="00FE511C" w:rsidRPr="00586A67" w:rsidRDefault="00FE511C" w:rsidP="00FE511C">
      <w:pPr>
        <w:spacing w:line="360" w:lineRule="auto"/>
        <w:ind w:left="851" w:right="618"/>
        <w:contextualSpacing/>
        <w:jc w:val="both"/>
        <w:rPr>
          <w:rFonts w:ascii="Palatino Linotype" w:hAnsi="Palatino Linotype" w:cs="Arial"/>
          <w:i/>
          <w:color w:val="000000"/>
        </w:rPr>
      </w:pPr>
      <w:r w:rsidRPr="00586A67">
        <w:rPr>
          <w:rFonts w:ascii="Palatino Linotype" w:hAnsi="Palatino Linotype" w:cs="Arial"/>
          <w:i/>
          <w:color w:val="000000"/>
        </w:rPr>
        <w:lastRenderedPageBreak/>
        <w:t>Amparo directo 194/88. Bufete Industrial Construcciones, S.A. de C.V. 28 de junio de 1988. Unanimidad de votos. Ponente: Gustavo Calvillo Rangel. Secretario: Jorge Alberto González Álvarez.</w:t>
      </w:r>
    </w:p>
    <w:p w:rsidR="00FE511C" w:rsidRPr="00586A67" w:rsidRDefault="00FE511C" w:rsidP="00FE511C">
      <w:pPr>
        <w:spacing w:line="360" w:lineRule="auto"/>
        <w:ind w:left="851" w:right="618"/>
        <w:contextualSpacing/>
        <w:jc w:val="both"/>
        <w:rPr>
          <w:rFonts w:ascii="Palatino Linotype" w:hAnsi="Palatino Linotype" w:cs="Arial"/>
          <w:i/>
          <w:color w:val="000000"/>
        </w:rPr>
      </w:pPr>
      <w:r w:rsidRPr="00586A67">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586A67">
        <w:rPr>
          <w:rFonts w:ascii="Palatino Linotype" w:hAnsi="Palatino Linotype" w:cs="Arial"/>
          <w:i/>
          <w:color w:val="000000"/>
        </w:rPr>
        <w:t>Esponda</w:t>
      </w:r>
      <w:proofErr w:type="spellEnd"/>
      <w:r w:rsidRPr="00586A67">
        <w:rPr>
          <w:rFonts w:ascii="Palatino Linotype" w:hAnsi="Palatino Linotype" w:cs="Arial"/>
          <w:i/>
          <w:color w:val="000000"/>
        </w:rPr>
        <w:t xml:space="preserve"> Rincón.</w:t>
      </w:r>
    </w:p>
    <w:p w:rsidR="00FE511C" w:rsidRPr="00586A67" w:rsidRDefault="00FE511C" w:rsidP="00FE511C">
      <w:pPr>
        <w:spacing w:line="360" w:lineRule="auto"/>
        <w:ind w:left="851" w:right="618"/>
        <w:contextualSpacing/>
        <w:jc w:val="both"/>
        <w:rPr>
          <w:rFonts w:ascii="Palatino Linotype" w:hAnsi="Palatino Linotype" w:cs="Arial"/>
          <w:i/>
          <w:color w:val="000000"/>
        </w:rPr>
      </w:pPr>
      <w:r w:rsidRPr="00586A67">
        <w:rPr>
          <w:rFonts w:ascii="Palatino Linotype" w:hAnsi="Palatino Linotype" w:cs="Arial"/>
          <w:i/>
          <w:color w:val="000000"/>
        </w:rPr>
        <w:t xml:space="preserve">Amparo en revisión 333/88. </w:t>
      </w:r>
      <w:proofErr w:type="spellStart"/>
      <w:r w:rsidRPr="00586A67">
        <w:rPr>
          <w:rFonts w:ascii="Palatino Linotype" w:hAnsi="Palatino Linotype" w:cs="Arial"/>
          <w:i/>
          <w:color w:val="000000"/>
        </w:rPr>
        <w:t>Adilia</w:t>
      </w:r>
      <w:proofErr w:type="spellEnd"/>
      <w:r w:rsidRPr="00586A67">
        <w:rPr>
          <w:rFonts w:ascii="Palatino Linotype" w:hAnsi="Palatino Linotype" w:cs="Arial"/>
          <w:i/>
          <w:color w:val="000000"/>
        </w:rPr>
        <w:t xml:space="preserve"> Romero. 26 de octubre de 1988. Unanimidad de votos. Ponente: Arnoldo Nájera Virgen. Secretario: Enrique Crispín Campos Ramírez.</w:t>
      </w:r>
    </w:p>
    <w:p w:rsidR="00FE511C" w:rsidRPr="00586A67" w:rsidRDefault="00FE511C" w:rsidP="00FE511C">
      <w:pPr>
        <w:spacing w:line="360" w:lineRule="auto"/>
        <w:ind w:left="851" w:right="618"/>
        <w:contextualSpacing/>
        <w:jc w:val="both"/>
        <w:rPr>
          <w:rFonts w:ascii="Palatino Linotype" w:hAnsi="Palatino Linotype" w:cs="Arial"/>
          <w:i/>
          <w:color w:val="000000"/>
        </w:rPr>
      </w:pPr>
      <w:r w:rsidRPr="00586A67">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586A67">
        <w:rPr>
          <w:rFonts w:ascii="Palatino Linotype" w:hAnsi="Palatino Linotype" w:cs="Arial"/>
          <w:i/>
          <w:color w:val="000000"/>
        </w:rPr>
        <w:t>Goyzueta</w:t>
      </w:r>
      <w:proofErr w:type="spellEnd"/>
      <w:r w:rsidRPr="00586A67">
        <w:rPr>
          <w:rFonts w:ascii="Palatino Linotype" w:hAnsi="Palatino Linotype" w:cs="Arial"/>
          <w:i/>
          <w:color w:val="000000"/>
        </w:rPr>
        <w:t>. Secretario: Gonzalo Carrera Molina.</w:t>
      </w:r>
    </w:p>
    <w:p w:rsidR="00FE511C" w:rsidRPr="00586A67" w:rsidRDefault="00FE511C" w:rsidP="00FE511C">
      <w:pPr>
        <w:spacing w:line="360" w:lineRule="auto"/>
        <w:ind w:left="851" w:right="618"/>
        <w:contextualSpacing/>
        <w:jc w:val="both"/>
        <w:rPr>
          <w:rFonts w:ascii="Palatino Linotype" w:hAnsi="Palatino Linotype" w:cs="Arial"/>
          <w:i/>
          <w:color w:val="000000"/>
        </w:rPr>
      </w:pPr>
      <w:r w:rsidRPr="00586A67">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586A67">
        <w:rPr>
          <w:rFonts w:ascii="Palatino Linotype" w:hAnsi="Palatino Linotype" w:cs="Arial"/>
          <w:i/>
          <w:color w:val="000000"/>
        </w:rPr>
        <w:t>Baigts</w:t>
      </w:r>
      <w:proofErr w:type="spellEnd"/>
      <w:r w:rsidRPr="00586A67">
        <w:rPr>
          <w:rFonts w:ascii="Palatino Linotype" w:hAnsi="Palatino Linotype" w:cs="Arial"/>
          <w:i/>
          <w:color w:val="000000"/>
        </w:rPr>
        <w:t xml:space="preserve"> Muñoz.</w:t>
      </w: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586A67">
        <w:rPr>
          <w:rFonts w:ascii="Palatino Linotype" w:eastAsia="MS Gothic" w:hAnsi="Palatino Linotype" w:cs="Times New Roman"/>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szCs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586A67">
        <w:rPr>
          <w:rFonts w:ascii="Palatino Linotype" w:eastAsia="MS Gothic" w:hAnsi="Palatino Linotype" w:cs="Times New Roman"/>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szCs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586A67">
        <w:rPr>
          <w:rFonts w:ascii="Palatino Linotype" w:eastAsia="MS Gothic" w:hAnsi="Palatino Linotype" w:cs="Times New Roman"/>
          <w:sz w:val="24"/>
          <w:szCs w:val="24"/>
        </w:rPr>
        <w:lastRenderedPageBreak/>
        <w:t>En ese mismo sentido, el numeral trigésimo tercero fracción V de los Lineamientos Generales, precisa que para motivar la clasificación se deben acreditar las circunstancias de tiempo, modo y lugar.</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szCs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586A67">
        <w:rPr>
          <w:rFonts w:ascii="Palatino Linotype" w:eastAsia="MS Gothic" w:hAnsi="Palatino Linotype" w:cs="Times New Roman"/>
          <w:sz w:val="24"/>
          <w:szCs w:val="24"/>
        </w:rPr>
        <w:t xml:space="preserve">Ahora bien, </w:t>
      </w:r>
      <w:r w:rsidRPr="00586A67">
        <w:rPr>
          <w:rFonts w:ascii="Palatino Linotype" w:eastAsia="MS Gothic" w:hAnsi="Palatino Linotype" w:cs="Times New Roman"/>
          <w:b/>
          <w:sz w:val="24"/>
          <w:szCs w:val="24"/>
          <w:u w:val="single"/>
        </w:rPr>
        <w:t>para cada caso además de fundar y motivar</w:t>
      </w:r>
      <w:r w:rsidRPr="00586A67">
        <w:rPr>
          <w:rFonts w:ascii="Palatino Linotype" w:eastAsia="MS Gothic" w:hAnsi="Palatino Linotype" w:cs="Times New Roman"/>
          <w:sz w:val="24"/>
          <w:szCs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586A67">
        <w:rPr>
          <w:rFonts w:ascii="Palatino Linotype" w:eastAsia="MS Gothic" w:hAnsi="Palatino Linotype" w:cs="Times New Roman"/>
          <w:sz w:val="24"/>
          <w:szCs w:val="24"/>
          <w:vertAlign w:val="superscript"/>
        </w:rPr>
        <w:footnoteReference w:id="5"/>
      </w:r>
      <w:r w:rsidRPr="00586A67">
        <w:rPr>
          <w:rFonts w:ascii="Palatino Linotype" w:eastAsia="MS Gothic" w:hAnsi="Palatino Linotype" w:cs="Times New Roman"/>
          <w:sz w:val="24"/>
          <w:szCs w:val="24"/>
        </w:rPr>
        <w:t xml:space="preserve"> del servidor público que no tienen ninguna injerencia en el tema de la transparencia y la rendición de cuentas, por ejemplo, </w:t>
      </w:r>
      <w:r w:rsidRPr="00586A67">
        <w:rPr>
          <w:rFonts w:ascii="Palatino Linotype" w:eastAsia="MS Gothic" w:hAnsi="Palatino Linotype" w:cs="Times New Roman"/>
          <w:sz w:val="24"/>
          <w:szCs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FE511C" w:rsidRPr="00586A67" w:rsidRDefault="00FE511C" w:rsidP="00FE511C">
      <w:pPr>
        <w:pStyle w:val="Prrafodelista"/>
        <w:tabs>
          <w:tab w:val="left" w:pos="142"/>
          <w:tab w:val="left" w:pos="284"/>
          <w:tab w:val="left" w:pos="426"/>
        </w:tabs>
        <w:spacing w:before="240" w:after="240" w:line="360" w:lineRule="auto"/>
        <w:ind w:left="0"/>
        <w:jc w:val="both"/>
        <w:rPr>
          <w:rFonts w:ascii="Palatino Linotype" w:hAnsi="Palatino Linotype" w:cs="Arial"/>
          <w:sz w:val="24"/>
          <w:szCs w:val="24"/>
        </w:rPr>
      </w:pPr>
    </w:p>
    <w:p w:rsidR="00FE511C" w:rsidRPr="00586A67" w:rsidRDefault="00FE511C" w:rsidP="00FE511C">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586A67">
        <w:rPr>
          <w:rFonts w:ascii="Palatino Linotype" w:eastAsia="MS Gothic" w:hAnsi="Palatino Linotype" w:cs="Times New Roman"/>
          <w:sz w:val="24"/>
          <w:szCs w:val="24"/>
        </w:rPr>
        <w:t xml:space="preserve">Otro </w:t>
      </w:r>
      <w:r w:rsidRPr="00586A67">
        <w:rPr>
          <w:rFonts w:ascii="Palatino Linotype" w:eastAsia="MS Gothic" w:hAnsi="Palatino Linotype" w:cs="Times New Roman"/>
          <w:sz w:val="24"/>
          <w:szCs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FE511C" w:rsidRPr="00586A67" w:rsidRDefault="00FE511C" w:rsidP="00FE511C">
      <w:pPr>
        <w:pStyle w:val="Prrafodelista"/>
        <w:rPr>
          <w:rFonts w:ascii="Palatino Linotype" w:hAnsi="Palatino Linotype" w:cs="Arial"/>
          <w:sz w:val="24"/>
          <w:szCs w:val="24"/>
        </w:rPr>
      </w:pPr>
    </w:p>
    <w:p w:rsidR="00FE511C" w:rsidRPr="00586A67" w:rsidRDefault="00FE511C" w:rsidP="00FE511C">
      <w:pPr>
        <w:pStyle w:val="Ttulo1"/>
        <w:spacing w:before="0" w:line="360" w:lineRule="auto"/>
        <w:ind w:left="426" w:hanging="142"/>
        <w:rPr>
          <w:rFonts w:ascii="Palatino Linotype" w:hAnsi="Palatino Linotype"/>
          <w:color w:val="auto"/>
          <w:sz w:val="24"/>
          <w:szCs w:val="24"/>
        </w:rPr>
      </w:pPr>
      <w:bookmarkStart w:id="53" w:name="_Toc57154371"/>
      <w:r w:rsidRPr="00586A67">
        <w:rPr>
          <w:rFonts w:ascii="Palatino Linotype" w:hAnsi="Palatino Linotype"/>
          <w:color w:val="auto"/>
          <w:sz w:val="24"/>
          <w:szCs w:val="24"/>
        </w:rPr>
        <w:lastRenderedPageBreak/>
        <w:t>IV. De la disociación.</w:t>
      </w:r>
      <w:bookmarkEnd w:id="53"/>
    </w:p>
    <w:p w:rsidR="00FE511C" w:rsidRPr="00586A67" w:rsidRDefault="00FE511C" w:rsidP="00FE511C">
      <w:pPr>
        <w:spacing w:line="360" w:lineRule="auto"/>
        <w:rPr>
          <w:rFonts w:ascii="Palatino Linotype" w:hAnsi="Palatino Linotype"/>
          <w:sz w:val="24"/>
          <w:szCs w:val="24"/>
        </w:rPr>
      </w:pPr>
    </w:p>
    <w:p w:rsidR="00FE511C" w:rsidRPr="00586A67" w:rsidRDefault="00FE511C" w:rsidP="00FE511C">
      <w:pPr>
        <w:pStyle w:val="Prrafodelista"/>
        <w:numPr>
          <w:ilvl w:val="0"/>
          <w:numId w:val="1"/>
        </w:numPr>
        <w:pBdr>
          <w:top w:val="nil"/>
          <w:left w:val="nil"/>
          <w:bottom w:val="nil"/>
          <w:right w:val="nil"/>
          <w:between w:val="nil"/>
          <w:bar w:val="nil"/>
        </w:pBdr>
        <w:tabs>
          <w:tab w:val="left" w:pos="426"/>
        </w:tabs>
        <w:spacing w:after="0" w:line="360" w:lineRule="auto"/>
        <w:ind w:left="0" w:firstLine="0"/>
        <w:jc w:val="both"/>
        <w:rPr>
          <w:rFonts w:ascii="Palatino Linotype" w:hAnsi="Palatino Linotype"/>
          <w:sz w:val="24"/>
          <w:szCs w:val="24"/>
        </w:rPr>
      </w:pPr>
      <w:r w:rsidRPr="00586A67">
        <w:rPr>
          <w:rFonts w:ascii="Palatino Linotype" w:hAnsi="Palatino Linotype"/>
          <w:sz w:val="24"/>
          <w:szCs w:val="24"/>
        </w:rPr>
        <w:t xml:space="preserve">Derivado de que en la información que se ordenará entregar en la presente resolución se pudieran advertir los nombres de los elementos de seguridad pública con funciones operativas, y en virtud de que a este Órgano Garante; por un lado, le corresponde tutelar el derecho de acceso a la información; y, por el otro, la protección de datos personales, más aún cuando se trata de servidores públicos dedicados a realizar funciones operativas en materia de seguridad pública, ésta se debe entregar de manera disociada, de tal manera que los datos personales de los policías no pueden asociarse a sus titulares, ni permitir que por su estructura, contenido o grado de desagregación, se pueda hacer la identificación individual de los mismos, logrando con ello un balance entre el derecho de acceso a la información y la protección de datos personales, tal y como lo establece el artículo 4 fracción XVI de la </w:t>
      </w:r>
      <w:r w:rsidRPr="00586A67">
        <w:rPr>
          <w:rFonts w:ascii="Palatino Linotype" w:hAnsi="Palatino Linotype"/>
          <w:b/>
          <w:sz w:val="24"/>
          <w:szCs w:val="24"/>
        </w:rPr>
        <w:t>Ley de Protección de Datos Personales en Posesión de Sujetos Obligados  del Estado de México y Municipios</w:t>
      </w:r>
      <w:r w:rsidRPr="00586A67">
        <w:rPr>
          <w:rFonts w:ascii="Palatino Linotype" w:hAnsi="Palatino Linotype"/>
          <w:sz w:val="24"/>
          <w:szCs w:val="24"/>
        </w:rPr>
        <w:t>, que refiere:</w:t>
      </w:r>
    </w:p>
    <w:p w:rsidR="00FE511C" w:rsidRPr="00586A67" w:rsidRDefault="00FE511C" w:rsidP="00FE511C">
      <w:pPr>
        <w:spacing w:line="360" w:lineRule="auto"/>
        <w:ind w:right="616"/>
        <w:jc w:val="both"/>
        <w:rPr>
          <w:rFonts w:ascii="Palatino Linotype" w:hAnsi="Palatino Linotype"/>
          <w:i/>
        </w:rPr>
      </w:pPr>
    </w:p>
    <w:p w:rsidR="00FE511C" w:rsidRPr="00586A67" w:rsidRDefault="00FE511C" w:rsidP="00FE511C">
      <w:pPr>
        <w:pStyle w:val="Prrafodelista"/>
        <w:tabs>
          <w:tab w:val="left" w:pos="7938"/>
        </w:tabs>
        <w:spacing w:line="360" w:lineRule="auto"/>
        <w:ind w:left="567" w:right="616"/>
        <w:jc w:val="both"/>
        <w:rPr>
          <w:rFonts w:ascii="Palatino Linotype" w:hAnsi="Palatino Linotype"/>
          <w:i/>
        </w:rPr>
      </w:pPr>
      <w:r w:rsidRPr="00586A67">
        <w:rPr>
          <w:rFonts w:ascii="Palatino Linotype" w:hAnsi="Palatino Linotype"/>
          <w:i/>
        </w:rPr>
        <w:t>“</w:t>
      </w:r>
      <w:r w:rsidRPr="00586A67">
        <w:rPr>
          <w:rFonts w:ascii="Palatino Linotype" w:hAnsi="Palatino Linotype"/>
          <w:b/>
          <w:i/>
        </w:rPr>
        <w:t>Artículo 4</w:t>
      </w:r>
      <w:r w:rsidRPr="00586A67">
        <w:rPr>
          <w:rFonts w:ascii="Palatino Linotype" w:hAnsi="Palatino Linotype"/>
          <w:i/>
        </w:rPr>
        <w:t>.- Para los efectos de esta Ley se entenderá por:</w:t>
      </w:r>
    </w:p>
    <w:p w:rsidR="00FE511C" w:rsidRPr="00586A67" w:rsidRDefault="00FE511C" w:rsidP="00FE511C">
      <w:pPr>
        <w:pStyle w:val="Prrafodelista"/>
        <w:tabs>
          <w:tab w:val="left" w:pos="7938"/>
        </w:tabs>
        <w:spacing w:line="360" w:lineRule="auto"/>
        <w:ind w:left="567" w:right="616"/>
        <w:jc w:val="both"/>
        <w:rPr>
          <w:rFonts w:ascii="Palatino Linotype" w:hAnsi="Palatino Linotype"/>
          <w:i/>
        </w:rPr>
      </w:pPr>
      <w:r w:rsidRPr="00586A67">
        <w:rPr>
          <w:rFonts w:ascii="Palatino Linotype" w:hAnsi="Palatino Linotype"/>
          <w:i/>
        </w:rPr>
        <w:t>(…)</w:t>
      </w:r>
    </w:p>
    <w:p w:rsidR="00FE511C" w:rsidRPr="00586A67" w:rsidRDefault="00FE511C" w:rsidP="00FE511C">
      <w:pPr>
        <w:pStyle w:val="Prrafodelista"/>
        <w:tabs>
          <w:tab w:val="left" w:pos="7938"/>
        </w:tabs>
        <w:spacing w:line="360" w:lineRule="auto"/>
        <w:ind w:left="567" w:right="616"/>
        <w:jc w:val="both"/>
        <w:rPr>
          <w:rFonts w:ascii="Palatino Linotype" w:hAnsi="Palatino Linotype"/>
          <w:i/>
        </w:rPr>
      </w:pPr>
      <w:r w:rsidRPr="00586A67">
        <w:rPr>
          <w:rFonts w:ascii="Palatino Linotype" w:hAnsi="Palatino Linotype"/>
          <w:b/>
          <w:i/>
        </w:rPr>
        <w:t>XVI. Disociación</w:t>
      </w:r>
      <w:r w:rsidRPr="00586A67">
        <w:rPr>
          <w:rFonts w:ascii="Palatino Linotype" w:hAnsi="Palatino Linotype"/>
          <w:i/>
        </w:rPr>
        <w:t>: al procedimiento por el que los datos personales no pueden asociarse a la o el titular, ni permitir por su estructura, contenido o grado de desagregación, la identificación individual del mismo;</w:t>
      </w:r>
    </w:p>
    <w:p w:rsidR="00FE511C" w:rsidRPr="00586A67" w:rsidRDefault="00FE511C" w:rsidP="00FE511C">
      <w:pPr>
        <w:pStyle w:val="Prrafodelista"/>
        <w:tabs>
          <w:tab w:val="left" w:pos="7938"/>
        </w:tabs>
        <w:spacing w:line="360" w:lineRule="auto"/>
        <w:ind w:left="567" w:right="616"/>
        <w:jc w:val="both"/>
        <w:rPr>
          <w:rFonts w:ascii="Palatino Linotype" w:hAnsi="Palatino Linotype"/>
          <w:i/>
        </w:rPr>
      </w:pPr>
      <w:r w:rsidRPr="00586A67">
        <w:rPr>
          <w:rFonts w:ascii="Palatino Linotype" w:hAnsi="Palatino Linotype"/>
          <w:i/>
        </w:rPr>
        <w:t>(…)”</w:t>
      </w:r>
    </w:p>
    <w:p w:rsidR="00FE511C" w:rsidRPr="00586A67" w:rsidRDefault="00FE511C" w:rsidP="00FE511C">
      <w:pPr>
        <w:pStyle w:val="Prrafodelista"/>
        <w:tabs>
          <w:tab w:val="left" w:pos="7938"/>
        </w:tabs>
        <w:spacing w:line="360" w:lineRule="auto"/>
        <w:ind w:left="567" w:right="616"/>
        <w:jc w:val="both"/>
        <w:rPr>
          <w:rFonts w:ascii="Palatino Linotype" w:hAnsi="Palatino Linotype"/>
        </w:rPr>
      </w:pPr>
      <w:r w:rsidRPr="00586A67">
        <w:rPr>
          <w:rFonts w:ascii="Palatino Linotype" w:hAnsi="Palatino Linotype"/>
        </w:rPr>
        <w:t>(Énfasis añadido)</w:t>
      </w:r>
    </w:p>
    <w:p w:rsidR="00FE511C" w:rsidRPr="00586A67" w:rsidRDefault="00FE511C" w:rsidP="00FE511C">
      <w:pPr>
        <w:pStyle w:val="Prrafodelista"/>
        <w:tabs>
          <w:tab w:val="left" w:pos="7938"/>
        </w:tabs>
        <w:spacing w:line="360" w:lineRule="auto"/>
        <w:ind w:left="142" w:right="333"/>
        <w:jc w:val="both"/>
        <w:rPr>
          <w:rFonts w:ascii="Palatino Linotype" w:hAnsi="Palatino Linotype"/>
          <w:i/>
        </w:rPr>
      </w:pPr>
    </w:p>
    <w:p w:rsidR="00FE511C" w:rsidRPr="00586A67" w:rsidRDefault="00FE511C" w:rsidP="00FE511C">
      <w:pPr>
        <w:pStyle w:val="Prrafodelista"/>
        <w:numPr>
          <w:ilvl w:val="0"/>
          <w:numId w:val="1"/>
        </w:numPr>
        <w:tabs>
          <w:tab w:val="left" w:pos="426"/>
        </w:tabs>
        <w:spacing w:after="0" w:line="360" w:lineRule="auto"/>
        <w:ind w:left="0" w:right="49" w:firstLine="0"/>
        <w:jc w:val="both"/>
        <w:rPr>
          <w:rFonts w:ascii="Palatino Linotype" w:hAnsi="Palatino Linotype"/>
          <w:sz w:val="24"/>
          <w:szCs w:val="24"/>
        </w:rPr>
      </w:pPr>
      <w:r w:rsidRPr="00586A67">
        <w:rPr>
          <w:rFonts w:ascii="Palatino Linotype" w:hAnsi="Palatino Linotype" w:cs="Arial"/>
          <w:sz w:val="24"/>
          <w:szCs w:val="24"/>
        </w:rPr>
        <w:t xml:space="preserve">En atención a lo anterior expuesto-se insiste- es dable ordenar la información con los datos disociados, por ejemplo, elaborar </w:t>
      </w:r>
      <w:r w:rsidRPr="00586A67">
        <w:rPr>
          <w:rFonts w:ascii="Palatino Linotype" w:eastAsia="MS Mincho" w:hAnsi="Palatino Linotype"/>
          <w:sz w:val="24"/>
          <w:szCs w:val="24"/>
        </w:rPr>
        <w:t xml:space="preserve">en una lista de por orden alfabético sin especificar </w:t>
      </w:r>
      <w:r w:rsidRPr="00586A67">
        <w:rPr>
          <w:rFonts w:ascii="Palatino Linotype" w:eastAsia="MS Mincho" w:hAnsi="Palatino Linotype"/>
          <w:sz w:val="24"/>
          <w:szCs w:val="24"/>
        </w:rPr>
        <w:lastRenderedPageBreak/>
        <w:t>sus cargos, para con ello garantizar tanto el derechos de acceso a la información de la particular, como la protección de los datos personales de los titulares de la información dada la naturaleza de sus funciones.</w:t>
      </w:r>
    </w:p>
    <w:p w:rsidR="00FE511C" w:rsidRPr="00586A67" w:rsidRDefault="00FE511C" w:rsidP="00FE511C">
      <w:pPr>
        <w:pStyle w:val="Prrafodelista"/>
        <w:shd w:val="clear" w:color="auto" w:fill="FFFFFF" w:themeFill="background1"/>
        <w:spacing w:after="0" w:line="360" w:lineRule="auto"/>
        <w:ind w:left="0"/>
        <w:jc w:val="both"/>
        <w:rPr>
          <w:rFonts w:ascii="Palatino Linotype" w:eastAsia="MS Mincho" w:hAnsi="Palatino Linotype" w:cstheme="majorBidi"/>
          <w:sz w:val="24"/>
          <w:szCs w:val="24"/>
        </w:rPr>
      </w:pPr>
    </w:p>
    <w:p w:rsidR="00FE511C" w:rsidRPr="00586A67" w:rsidRDefault="00FE511C" w:rsidP="00FE511C">
      <w:pPr>
        <w:pStyle w:val="Prrafodelista"/>
        <w:numPr>
          <w:ilvl w:val="0"/>
          <w:numId w:val="1"/>
        </w:numPr>
        <w:spacing w:after="0" w:line="360" w:lineRule="auto"/>
        <w:ind w:left="0" w:firstLine="0"/>
        <w:jc w:val="both"/>
        <w:rPr>
          <w:rFonts w:ascii="Palatino Linotype" w:hAnsi="Palatino Linotype"/>
          <w:b/>
          <w:iCs/>
          <w:color w:val="000000"/>
          <w:sz w:val="24"/>
          <w:szCs w:val="24"/>
        </w:rPr>
      </w:pPr>
      <w:r w:rsidRPr="00586A67">
        <w:rPr>
          <w:rFonts w:ascii="Palatino Linotype" w:eastAsia="MS Mincho" w:hAnsi="Palatino Linotype" w:cstheme="majorBidi"/>
          <w:sz w:val="24"/>
          <w:szCs w:val="24"/>
        </w:rPr>
        <w:t xml:space="preserve">Por lo anteriormente expuesto y fundado este </w:t>
      </w:r>
      <w:r w:rsidRPr="00586A67">
        <w:rPr>
          <w:rFonts w:ascii="Palatino Linotype" w:eastAsia="MS Mincho" w:hAnsi="Palatino Linotype" w:cstheme="majorBidi"/>
          <w:b/>
          <w:sz w:val="24"/>
          <w:szCs w:val="24"/>
        </w:rPr>
        <w:t>ÓRGANO GARANTE</w:t>
      </w:r>
      <w:r w:rsidRPr="00586A67">
        <w:rPr>
          <w:rFonts w:ascii="Palatino Linotype" w:eastAsia="MS Mincho" w:hAnsi="Palatino Linotype" w:cstheme="majorBidi"/>
          <w:sz w:val="24"/>
          <w:szCs w:val="24"/>
        </w:rPr>
        <w:t xml:space="preserve"> emite los siguientes.</w:t>
      </w:r>
    </w:p>
    <w:p w:rsidR="00FE511C" w:rsidRPr="00586A67" w:rsidRDefault="00FE511C" w:rsidP="00FE511C">
      <w:pPr>
        <w:pStyle w:val="Ttulo2"/>
        <w:rPr>
          <w:rFonts w:ascii="Palatino Linotype" w:eastAsia="MS Mincho" w:hAnsi="Palatino Linotype" w:cs="Arial"/>
          <w:i/>
        </w:rPr>
      </w:pPr>
    </w:p>
    <w:p w:rsidR="00FE511C" w:rsidRPr="00586A67" w:rsidRDefault="00FE511C" w:rsidP="00FE511C">
      <w:pPr>
        <w:keepNext/>
        <w:keepLines/>
        <w:spacing w:after="0" w:line="360" w:lineRule="auto"/>
        <w:ind w:right="332"/>
        <w:jc w:val="center"/>
        <w:outlineLvl w:val="0"/>
        <w:rPr>
          <w:rFonts w:ascii="Palatino Linotype" w:eastAsia="Times New Roman" w:hAnsi="Palatino Linotype" w:cstheme="majorBidi"/>
          <w:b/>
          <w:sz w:val="24"/>
          <w:szCs w:val="24"/>
          <w:lang w:val="es-ES_tradnl" w:eastAsia="es-ES"/>
        </w:rPr>
      </w:pPr>
      <w:bookmarkStart w:id="54" w:name="_Toc57154372"/>
      <w:r w:rsidRPr="00586A67">
        <w:rPr>
          <w:rFonts w:ascii="Palatino Linotype" w:eastAsia="Times New Roman" w:hAnsi="Palatino Linotype" w:cstheme="majorBidi"/>
          <w:b/>
          <w:sz w:val="24"/>
          <w:szCs w:val="24"/>
          <w:lang w:val="es-ES_tradnl" w:eastAsia="es-ES"/>
        </w:rPr>
        <w:t>R E S O L U T I V O S</w:t>
      </w:r>
      <w:bookmarkEnd w:id="30"/>
      <w:bookmarkEnd w:id="54"/>
    </w:p>
    <w:p w:rsidR="00FE511C" w:rsidRPr="00586A67" w:rsidRDefault="00FE511C" w:rsidP="00FE511C">
      <w:pPr>
        <w:keepNext/>
        <w:keepLines/>
        <w:spacing w:after="0" w:line="360" w:lineRule="auto"/>
        <w:ind w:right="332"/>
        <w:jc w:val="center"/>
        <w:outlineLvl w:val="0"/>
        <w:rPr>
          <w:rFonts w:ascii="Palatino Linotype" w:eastAsia="Times New Roman" w:hAnsi="Palatino Linotype" w:cstheme="majorBidi"/>
          <w:b/>
          <w:sz w:val="28"/>
          <w:szCs w:val="24"/>
          <w:lang w:val="es-ES_tradnl" w:eastAsia="es-ES"/>
        </w:rPr>
      </w:pPr>
    </w:p>
    <w:p w:rsidR="00FE511C" w:rsidRPr="00586A67" w:rsidRDefault="00FE511C" w:rsidP="00FE511C">
      <w:pPr>
        <w:spacing w:line="360" w:lineRule="auto"/>
        <w:ind w:right="48"/>
        <w:jc w:val="both"/>
        <w:rPr>
          <w:rFonts w:ascii="Palatino Linotype" w:hAnsi="Palatino Linotype" w:cs="Arial"/>
          <w:bCs/>
          <w:sz w:val="24"/>
        </w:rPr>
      </w:pPr>
      <w:r w:rsidRPr="00586A67">
        <w:rPr>
          <w:rFonts w:ascii="Palatino Linotype" w:eastAsia="Times New Roman" w:hAnsi="Palatino Linotype" w:cs="Arial"/>
          <w:b/>
          <w:sz w:val="24"/>
        </w:rPr>
        <w:t xml:space="preserve">PRIMERO. </w:t>
      </w:r>
      <w:r w:rsidRPr="00586A67">
        <w:rPr>
          <w:rFonts w:ascii="Palatino Linotype" w:eastAsia="Times New Roman" w:hAnsi="Palatino Linotype" w:cs="Arial"/>
          <w:sz w:val="24"/>
        </w:rPr>
        <w:t>Resultan  fundadas las</w:t>
      </w:r>
      <w:r w:rsidRPr="00586A67">
        <w:rPr>
          <w:rFonts w:ascii="Palatino Linotype" w:eastAsia="Times New Roman" w:hAnsi="Palatino Linotype" w:cs="Arial"/>
          <w:b/>
          <w:sz w:val="24"/>
        </w:rPr>
        <w:t xml:space="preserve"> </w:t>
      </w:r>
      <w:r w:rsidRPr="00586A67">
        <w:rPr>
          <w:rFonts w:ascii="Palatino Linotype" w:eastAsia="Times New Roman" w:hAnsi="Palatino Linotype" w:cs="Arial"/>
          <w:sz w:val="24"/>
          <w:lang w:val="es-ES"/>
        </w:rPr>
        <w:t xml:space="preserve">razones o motivos de inconformidad hechos valer </w:t>
      </w:r>
      <w:r w:rsidRPr="00586A67">
        <w:rPr>
          <w:rFonts w:ascii="Palatino Linotype" w:eastAsia="Calibri" w:hAnsi="Palatino Linotype" w:cs="Arial"/>
          <w:sz w:val="24"/>
          <w:lang w:val="es-ES"/>
        </w:rPr>
        <w:t xml:space="preserve">en el recurso de revisión </w:t>
      </w:r>
      <w:r w:rsidR="007658F0" w:rsidRPr="00586A67">
        <w:rPr>
          <w:rFonts w:ascii="Palatino Linotype" w:hAnsi="Palatino Linotype" w:cs="Arial"/>
          <w:b/>
          <w:bCs/>
          <w:sz w:val="24"/>
        </w:rPr>
        <w:t>04768</w:t>
      </w:r>
      <w:r w:rsidRPr="00586A67">
        <w:rPr>
          <w:rFonts w:ascii="Palatino Linotype" w:hAnsi="Palatino Linotype" w:cs="Arial"/>
          <w:b/>
          <w:bCs/>
          <w:sz w:val="24"/>
        </w:rPr>
        <w:t xml:space="preserve">/INFOEM/IP/RR/2020, </w:t>
      </w:r>
      <w:r w:rsidRPr="00586A67">
        <w:rPr>
          <w:rFonts w:ascii="Palatino Linotype" w:hAnsi="Palatino Linotype" w:cs="Arial"/>
          <w:bCs/>
          <w:sz w:val="24"/>
        </w:rPr>
        <w:t xml:space="preserve">en términos del </w:t>
      </w:r>
      <w:r w:rsidRPr="00586A67">
        <w:rPr>
          <w:rFonts w:ascii="Palatino Linotype" w:hAnsi="Palatino Linotype" w:cs="Arial"/>
          <w:b/>
          <w:bCs/>
          <w:sz w:val="24"/>
        </w:rPr>
        <w:t>Considerando</w:t>
      </w:r>
      <w:r w:rsidRPr="00586A67">
        <w:rPr>
          <w:rFonts w:ascii="Palatino Linotype" w:hAnsi="Palatino Linotype" w:cs="Arial"/>
          <w:bCs/>
          <w:sz w:val="24"/>
        </w:rPr>
        <w:t xml:space="preserve"> </w:t>
      </w:r>
      <w:r w:rsidRPr="00586A67">
        <w:rPr>
          <w:rFonts w:ascii="Palatino Linotype" w:hAnsi="Palatino Linotype" w:cs="Arial"/>
          <w:b/>
          <w:bCs/>
          <w:sz w:val="24"/>
        </w:rPr>
        <w:t xml:space="preserve">CUARTO y QUINTO </w:t>
      </w:r>
      <w:r w:rsidRPr="00586A67">
        <w:rPr>
          <w:rFonts w:ascii="Palatino Linotype" w:hAnsi="Palatino Linotype" w:cs="Arial"/>
          <w:bCs/>
          <w:sz w:val="24"/>
        </w:rPr>
        <w:t>de la presente resolución.</w:t>
      </w:r>
    </w:p>
    <w:p w:rsidR="00FE511C" w:rsidRPr="00586A67" w:rsidRDefault="00FE511C" w:rsidP="00FE511C">
      <w:pPr>
        <w:spacing w:line="360" w:lineRule="auto"/>
        <w:ind w:right="48"/>
        <w:jc w:val="both"/>
        <w:rPr>
          <w:rFonts w:ascii="Palatino Linotype" w:hAnsi="Palatino Linotype" w:cs="Arial"/>
          <w:bCs/>
          <w:sz w:val="24"/>
        </w:rPr>
      </w:pPr>
      <w:bookmarkStart w:id="55" w:name="_Toc477891768"/>
      <w:bookmarkStart w:id="56" w:name="_Toc477891858"/>
      <w:bookmarkStart w:id="57" w:name="_Toc481576259"/>
      <w:bookmarkStart w:id="58" w:name="_Toc492590391"/>
      <w:bookmarkStart w:id="59" w:name="_Toc462653937"/>
      <w:bookmarkStart w:id="60" w:name="_Toc453696502"/>
      <w:bookmarkStart w:id="61" w:name="_Toc454301155"/>
      <w:r w:rsidRPr="00586A67">
        <w:rPr>
          <w:rFonts w:ascii="Palatino Linotype" w:hAnsi="Palatino Linotype"/>
          <w:b/>
          <w:sz w:val="24"/>
        </w:rPr>
        <w:t>SEGUNDO.</w:t>
      </w:r>
      <w:r w:rsidRPr="00586A67">
        <w:rPr>
          <w:rStyle w:val="Ttulo2Car"/>
          <w:sz w:val="28"/>
        </w:rPr>
        <w:t xml:space="preserve"> </w:t>
      </w:r>
      <w:bookmarkEnd w:id="55"/>
      <w:bookmarkEnd w:id="56"/>
      <w:bookmarkEnd w:id="57"/>
      <w:bookmarkEnd w:id="58"/>
      <w:bookmarkEnd w:id="59"/>
      <w:bookmarkEnd w:id="60"/>
      <w:bookmarkEnd w:id="61"/>
      <w:r w:rsidRPr="00586A67">
        <w:rPr>
          <w:rFonts w:ascii="Palatino Linotype" w:eastAsia="Calibri" w:hAnsi="Palatino Linotype" w:cs="Arial"/>
          <w:sz w:val="24"/>
          <w:lang w:val="es-ES"/>
        </w:rPr>
        <w:t>Se</w:t>
      </w:r>
      <w:r w:rsidRPr="00586A67">
        <w:rPr>
          <w:rFonts w:ascii="Palatino Linotype" w:eastAsia="Calibri" w:hAnsi="Palatino Linotype" w:cs="Arial"/>
          <w:b/>
          <w:sz w:val="24"/>
          <w:lang w:val="es-ES"/>
        </w:rPr>
        <w:t xml:space="preserve"> REVOCA </w:t>
      </w:r>
      <w:r w:rsidRPr="00586A67">
        <w:rPr>
          <w:rFonts w:ascii="Palatino Linotype" w:eastAsia="Calibri" w:hAnsi="Palatino Linotype" w:cs="Arial"/>
          <w:sz w:val="24"/>
          <w:lang w:val="es-ES"/>
        </w:rPr>
        <w:t xml:space="preserve">la respuesta emitida por el </w:t>
      </w:r>
      <w:r w:rsidR="007658F0" w:rsidRPr="00586A67">
        <w:rPr>
          <w:rFonts w:ascii="Palatino Linotype" w:hAnsi="Palatino Linotype" w:cs="Arial"/>
          <w:b/>
          <w:sz w:val="24"/>
        </w:rPr>
        <w:t xml:space="preserve">Ayuntamiento de </w:t>
      </w:r>
      <w:proofErr w:type="spellStart"/>
      <w:r w:rsidR="007658F0" w:rsidRPr="00586A67">
        <w:rPr>
          <w:rFonts w:ascii="Palatino Linotype" w:hAnsi="Palatino Linotype" w:cs="Arial"/>
          <w:b/>
          <w:sz w:val="24"/>
        </w:rPr>
        <w:t>Tlalmanalco</w:t>
      </w:r>
      <w:proofErr w:type="spellEnd"/>
      <w:r w:rsidR="007658F0" w:rsidRPr="00586A67">
        <w:rPr>
          <w:rFonts w:ascii="Palatino Linotype" w:hAnsi="Palatino Linotype" w:cs="Arial"/>
          <w:b/>
          <w:sz w:val="24"/>
        </w:rPr>
        <w:t xml:space="preserve"> </w:t>
      </w:r>
      <w:r w:rsidRPr="00586A67">
        <w:rPr>
          <w:rFonts w:ascii="Palatino Linotype" w:eastAsia="Calibri" w:hAnsi="Palatino Linotype" w:cs="Arial"/>
          <w:sz w:val="24"/>
          <w:lang w:val="es-ES"/>
        </w:rPr>
        <w:t>y se</w:t>
      </w:r>
      <w:r w:rsidRPr="00586A67">
        <w:rPr>
          <w:rFonts w:ascii="Palatino Linotype" w:eastAsia="Calibri" w:hAnsi="Palatino Linotype" w:cs="Arial"/>
          <w:b/>
          <w:sz w:val="24"/>
          <w:lang w:val="es-ES"/>
        </w:rPr>
        <w:t xml:space="preserve"> ORDENA </w:t>
      </w:r>
      <w:r w:rsidRPr="00586A67">
        <w:rPr>
          <w:rFonts w:ascii="Palatino Linotype" w:eastAsia="Times New Roman" w:hAnsi="Palatino Linotype" w:cs="Arial"/>
          <w:sz w:val="24"/>
          <w:lang w:val="es-ES"/>
        </w:rPr>
        <w:t xml:space="preserve">entregar vía Sistema de Acceso a la Información Mexiquense (SAIMEX) en versión pública, la siguiente </w:t>
      </w:r>
      <w:r w:rsidRPr="00586A67">
        <w:rPr>
          <w:rFonts w:ascii="Palatino Linotype" w:hAnsi="Palatino Linotype" w:cs="Arial"/>
          <w:bCs/>
          <w:sz w:val="24"/>
        </w:rPr>
        <w:t>información:</w:t>
      </w:r>
    </w:p>
    <w:p w:rsidR="00FE511C" w:rsidRPr="00586A67" w:rsidRDefault="00FE511C" w:rsidP="00FE511C">
      <w:pPr>
        <w:pStyle w:val="Prrafodelista"/>
        <w:numPr>
          <w:ilvl w:val="0"/>
          <w:numId w:val="4"/>
        </w:numPr>
        <w:spacing w:after="0" w:line="360" w:lineRule="auto"/>
        <w:ind w:right="48"/>
        <w:jc w:val="both"/>
        <w:rPr>
          <w:rFonts w:ascii="Palatino Linotype" w:hAnsi="Palatino Linotype" w:cs="Arial"/>
          <w:b/>
          <w:bCs/>
          <w:sz w:val="24"/>
        </w:rPr>
      </w:pPr>
      <w:r w:rsidRPr="00586A67">
        <w:rPr>
          <w:rFonts w:ascii="Palatino Linotype" w:hAnsi="Palatino Linotype" w:cs="Arial"/>
          <w:b/>
          <w:sz w:val="24"/>
        </w:rPr>
        <w:t xml:space="preserve">Nómina General de todos los servidores públicos </w:t>
      </w:r>
      <w:r w:rsidR="007658F0" w:rsidRPr="00586A67">
        <w:rPr>
          <w:rFonts w:ascii="Palatino Linotype" w:hAnsi="Palatino Linotype" w:cs="Arial"/>
          <w:b/>
          <w:sz w:val="24"/>
        </w:rPr>
        <w:t xml:space="preserve">del Ayuntamiento </w:t>
      </w:r>
      <w:r w:rsidRPr="00586A67">
        <w:rPr>
          <w:rFonts w:ascii="Palatino Linotype" w:hAnsi="Palatino Linotype" w:cs="Arial"/>
          <w:b/>
          <w:sz w:val="24"/>
        </w:rPr>
        <w:t xml:space="preserve">del </w:t>
      </w:r>
      <w:r w:rsidR="00AF5DF7" w:rsidRPr="00586A67">
        <w:rPr>
          <w:rFonts w:ascii="Palatino Linotype" w:hAnsi="Palatino Linotype" w:cs="Arial"/>
          <w:b/>
          <w:sz w:val="24"/>
        </w:rPr>
        <w:t>veinte de octubre de dos mil diecinueve al veinte de octubre de dos mil veinte</w:t>
      </w:r>
      <w:r w:rsidRPr="00586A67">
        <w:rPr>
          <w:rFonts w:ascii="Palatino Linotype" w:hAnsi="Palatino Linotype" w:cs="Arial"/>
          <w:b/>
          <w:sz w:val="24"/>
        </w:rPr>
        <w:t xml:space="preserve">. </w:t>
      </w:r>
    </w:p>
    <w:p w:rsidR="00AF5DF7" w:rsidRPr="00586A67" w:rsidRDefault="00AF5DF7" w:rsidP="00FE511C">
      <w:pPr>
        <w:pStyle w:val="Prrafodelista"/>
        <w:numPr>
          <w:ilvl w:val="0"/>
          <w:numId w:val="4"/>
        </w:numPr>
        <w:spacing w:after="0" w:line="360" w:lineRule="auto"/>
        <w:ind w:right="48"/>
        <w:jc w:val="both"/>
        <w:rPr>
          <w:rFonts w:ascii="Palatino Linotype" w:hAnsi="Palatino Linotype" w:cs="Arial"/>
          <w:b/>
          <w:bCs/>
          <w:sz w:val="24"/>
        </w:rPr>
      </w:pPr>
      <w:r w:rsidRPr="00586A67">
        <w:rPr>
          <w:rFonts w:ascii="Palatino Linotype" w:hAnsi="Palatino Linotype" w:cs="Arial"/>
          <w:b/>
          <w:sz w:val="24"/>
        </w:rPr>
        <w:t>Nómina General de todos los servidores públicos del Sistema Municipal del Desarrollo Integral para la Familia</w:t>
      </w:r>
      <w:r w:rsidR="00014635" w:rsidRPr="00586A67">
        <w:rPr>
          <w:rFonts w:ascii="Palatino Linotype" w:hAnsi="Palatino Linotype" w:cs="Arial"/>
          <w:b/>
          <w:sz w:val="24"/>
        </w:rPr>
        <w:t xml:space="preserve"> </w:t>
      </w:r>
      <w:r w:rsidR="002E20C6" w:rsidRPr="00586A67">
        <w:rPr>
          <w:rFonts w:ascii="Palatino Linotype" w:hAnsi="Palatino Linotype" w:cs="Arial"/>
          <w:b/>
          <w:sz w:val="24"/>
        </w:rPr>
        <w:t xml:space="preserve">de </w:t>
      </w:r>
      <w:proofErr w:type="spellStart"/>
      <w:r w:rsidR="002E20C6" w:rsidRPr="00586A67">
        <w:rPr>
          <w:rFonts w:ascii="Palatino Linotype" w:hAnsi="Palatino Linotype" w:cs="Arial"/>
          <w:b/>
          <w:sz w:val="24"/>
        </w:rPr>
        <w:t>Tla</w:t>
      </w:r>
      <w:r w:rsidR="00E864BA" w:rsidRPr="00586A67">
        <w:rPr>
          <w:rFonts w:ascii="Palatino Linotype" w:hAnsi="Palatino Linotype" w:cs="Arial"/>
          <w:b/>
          <w:sz w:val="24"/>
        </w:rPr>
        <w:t>l</w:t>
      </w:r>
      <w:r w:rsidR="002E20C6" w:rsidRPr="00586A67">
        <w:rPr>
          <w:rFonts w:ascii="Palatino Linotype" w:hAnsi="Palatino Linotype" w:cs="Arial"/>
          <w:b/>
          <w:sz w:val="24"/>
        </w:rPr>
        <w:t>manalco</w:t>
      </w:r>
      <w:proofErr w:type="spellEnd"/>
      <w:r w:rsidRPr="00586A67">
        <w:rPr>
          <w:rFonts w:ascii="Palatino Linotype" w:hAnsi="Palatino Linotype" w:cs="Arial"/>
          <w:b/>
          <w:sz w:val="24"/>
        </w:rPr>
        <w:t xml:space="preserve"> del veinte de octubre de dos mil diecinueve al veinte de octubre de dos mil veinte.</w:t>
      </w:r>
    </w:p>
    <w:p w:rsidR="007658F0" w:rsidRPr="00586A67" w:rsidRDefault="007658F0" w:rsidP="007658F0">
      <w:pPr>
        <w:pStyle w:val="Prrafodelista"/>
        <w:spacing w:after="0" w:line="360" w:lineRule="auto"/>
        <w:ind w:right="48"/>
        <w:jc w:val="both"/>
        <w:rPr>
          <w:rFonts w:ascii="Palatino Linotype" w:hAnsi="Palatino Linotype" w:cs="Arial"/>
          <w:b/>
          <w:bCs/>
          <w:sz w:val="24"/>
        </w:rPr>
      </w:pPr>
    </w:p>
    <w:p w:rsidR="00FE511C" w:rsidRPr="00586A67" w:rsidRDefault="00FE511C" w:rsidP="00FE511C">
      <w:pPr>
        <w:spacing w:line="360" w:lineRule="auto"/>
        <w:jc w:val="both"/>
        <w:rPr>
          <w:rFonts w:ascii="Palatino Linotype" w:eastAsia="Calibri" w:hAnsi="Palatino Linotype" w:cs="Arial"/>
          <w:sz w:val="24"/>
          <w:lang w:val="es-ES"/>
        </w:rPr>
      </w:pPr>
      <w:r w:rsidRPr="00586A67">
        <w:rPr>
          <w:rFonts w:ascii="Palatino Linotype" w:eastAsia="Calibri" w:hAnsi="Palatino Linotype" w:cs="Arial"/>
          <w:sz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w:t>
      </w:r>
      <w:r w:rsidRPr="00586A67">
        <w:rPr>
          <w:rFonts w:ascii="Palatino Linotype" w:eastAsia="Calibri" w:hAnsi="Palatino Linotype" w:cs="Arial"/>
          <w:sz w:val="24"/>
        </w:rPr>
        <w:lastRenderedPageBreak/>
        <w:t>motive las razones sobre los datos que se supriman o eliminen dentro del soporte documental respectivo objeto de las ver</w:t>
      </w:r>
      <w:r w:rsidR="00733700" w:rsidRPr="00586A67">
        <w:rPr>
          <w:rFonts w:ascii="Palatino Linotype" w:eastAsia="Calibri" w:hAnsi="Palatino Linotype" w:cs="Arial"/>
          <w:sz w:val="24"/>
        </w:rPr>
        <w:t>siones públicas que se formulen  y se pongan a disposición del RECURRENTE.</w:t>
      </w:r>
    </w:p>
    <w:p w:rsidR="00FE511C" w:rsidRPr="00586A67" w:rsidRDefault="00FE511C" w:rsidP="00FE511C">
      <w:pPr>
        <w:spacing w:line="360" w:lineRule="auto"/>
        <w:ind w:right="48"/>
        <w:jc w:val="both"/>
        <w:rPr>
          <w:rFonts w:ascii="Palatino Linotype" w:hAnsi="Palatino Linotype" w:cs="Arial"/>
          <w:b/>
          <w:bCs/>
          <w:color w:val="FF0000"/>
          <w:sz w:val="24"/>
        </w:rPr>
      </w:pPr>
    </w:p>
    <w:p w:rsidR="00FE511C" w:rsidRPr="00586A67" w:rsidRDefault="00FE511C" w:rsidP="00FE511C">
      <w:pPr>
        <w:tabs>
          <w:tab w:val="left" w:pos="8080"/>
        </w:tabs>
        <w:spacing w:line="360" w:lineRule="auto"/>
        <w:ind w:right="48"/>
        <w:contextualSpacing/>
        <w:jc w:val="both"/>
        <w:rPr>
          <w:rFonts w:ascii="Palatino Linotype" w:eastAsia="Palatino Linotype" w:hAnsi="Palatino Linotype" w:cs="Palatino Linotype"/>
          <w:b/>
          <w:sz w:val="24"/>
        </w:rPr>
      </w:pPr>
      <w:bookmarkStart w:id="62" w:name="_Toc460947013"/>
      <w:r w:rsidRPr="00586A67">
        <w:rPr>
          <w:rFonts w:ascii="Palatino Linotype" w:eastAsia="Palatino Linotype" w:hAnsi="Palatino Linotype" w:cs="Palatino Linotype"/>
          <w:b/>
          <w:sz w:val="24"/>
        </w:rPr>
        <w:t xml:space="preserve">TERCERO. Notifíquese </w:t>
      </w:r>
      <w:r w:rsidRPr="00586A67">
        <w:rPr>
          <w:rFonts w:ascii="Palatino Linotype" w:eastAsia="Palatino Linotype" w:hAnsi="Palatino Linotype" w:cs="Palatino Linotype"/>
          <w:sz w:val="24"/>
        </w:rPr>
        <w:t xml:space="preserve">al Titular de la Unidad de Transparencia del </w:t>
      </w:r>
      <w:r w:rsidRPr="00586A67">
        <w:rPr>
          <w:rFonts w:ascii="Palatino Linotype" w:eastAsia="Palatino Linotype" w:hAnsi="Palatino Linotype" w:cs="Palatino Linotype"/>
          <w:b/>
          <w:sz w:val="24"/>
        </w:rPr>
        <w:t>SUJETO OBLIGADO</w:t>
      </w:r>
      <w:r w:rsidRPr="00586A67">
        <w:rPr>
          <w:rFonts w:ascii="Palatino Linotype" w:eastAsia="Palatino Linotype" w:hAnsi="Palatino Linotype" w:cs="Palatino Linotype"/>
          <w:sz w:val="24"/>
        </w:rPr>
        <w:t xml:space="preserve">, para que conforme a los artículos 186 último párrafo, 189 párrafo segundo y 199 de la Ley de Transparencia y Acceso a la Información Pública del Estado de México y Municipios, </w:t>
      </w:r>
      <w:r w:rsidRPr="00586A67">
        <w:rPr>
          <w:rFonts w:ascii="Palatino Linotype" w:hAnsi="Palatino Linotype"/>
          <w:color w:val="222222"/>
          <w:sz w:val="24"/>
          <w:shd w:val="clear" w:color="auto" w:fill="FFFFFF"/>
        </w:rPr>
        <w:t>vigente, dé cumplimiento a lo ordenado dentro del plazo de diez días hábiles, debiendo rendir a este Instituto el informe de cumplimiento de la resolución en un plazo de tres días hábiles posteriores.</w:t>
      </w:r>
    </w:p>
    <w:p w:rsidR="00FE511C" w:rsidRPr="00586A67" w:rsidRDefault="00FE511C" w:rsidP="00FE511C">
      <w:pPr>
        <w:shd w:val="clear" w:color="auto" w:fill="FFFFFF"/>
        <w:tabs>
          <w:tab w:val="left" w:pos="4020"/>
        </w:tabs>
        <w:spacing w:line="360" w:lineRule="auto"/>
        <w:ind w:right="48"/>
        <w:jc w:val="both"/>
        <w:rPr>
          <w:rFonts w:ascii="Palatino Linotype" w:eastAsia="Times New Roman" w:hAnsi="Palatino Linotype" w:cs="Arial"/>
          <w:b/>
          <w:sz w:val="24"/>
        </w:rPr>
      </w:pPr>
      <w:r w:rsidRPr="00586A67">
        <w:rPr>
          <w:rFonts w:ascii="Palatino Linotype" w:eastAsia="Times New Roman" w:hAnsi="Palatino Linotype" w:cs="Arial"/>
          <w:b/>
          <w:sz w:val="24"/>
        </w:rPr>
        <w:tab/>
      </w:r>
    </w:p>
    <w:p w:rsidR="00FE511C" w:rsidRPr="00586A67" w:rsidRDefault="00FE511C" w:rsidP="00FE511C">
      <w:pPr>
        <w:shd w:val="clear" w:color="auto" w:fill="FFFFFF"/>
        <w:spacing w:line="360" w:lineRule="auto"/>
        <w:ind w:right="48"/>
        <w:jc w:val="both"/>
        <w:rPr>
          <w:rFonts w:ascii="Palatino Linotype" w:hAnsi="Palatino Linotype"/>
          <w:sz w:val="24"/>
        </w:rPr>
      </w:pPr>
      <w:r w:rsidRPr="00586A67">
        <w:rPr>
          <w:rFonts w:ascii="Palatino Linotype" w:eastAsia="Times New Roman" w:hAnsi="Palatino Linotype" w:cs="Arial"/>
          <w:b/>
          <w:sz w:val="24"/>
        </w:rPr>
        <w:t xml:space="preserve">CUARTO. </w:t>
      </w:r>
      <w:r w:rsidR="00AF5DF7" w:rsidRPr="00586A67">
        <w:rPr>
          <w:rFonts w:ascii="Palatino Linotype" w:eastAsia="Times New Roman" w:hAnsi="Palatino Linotype" w:cs="Times New Roman"/>
          <w:b/>
          <w:bCs/>
          <w:color w:val="222222"/>
          <w:sz w:val="24"/>
          <w:lang w:val="es-ES"/>
        </w:rPr>
        <w:t xml:space="preserve">Notifíquese a </w:t>
      </w:r>
      <w:r w:rsidR="00281EAC" w:rsidRPr="00281EAC">
        <w:rPr>
          <w:rFonts w:ascii="Palatino Linotype" w:eastAsia="Times New Roman" w:hAnsi="Palatino Linotype" w:cs="Times New Roman"/>
          <w:b/>
          <w:bCs/>
          <w:color w:val="222222"/>
          <w:sz w:val="24"/>
          <w:highlight w:val="black"/>
          <w:lang w:val="es-ES"/>
        </w:rPr>
        <w:t>-------------------------------</w:t>
      </w:r>
      <w:r w:rsidRPr="00586A67">
        <w:rPr>
          <w:rFonts w:ascii="Palatino Linotype" w:hAnsi="Palatino Linotype"/>
          <w:sz w:val="24"/>
        </w:rPr>
        <w:t xml:space="preserve"> la presente resolución. </w:t>
      </w:r>
    </w:p>
    <w:p w:rsidR="00FE511C" w:rsidRPr="00586A67" w:rsidRDefault="00FE511C" w:rsidP="00FE511C">
      <w:pPr>
        <w:shd w:val="clear" w:color="auto" w:fill="FFFFFF"/>
        <w:spacing w:line="360" w:lineRule="auto"/>
        <w:ind w:right="48"/>
        <w:jc w:val="both"/>
        <w:rPr>
          <w:rFonts w:ascii="Palatino Linotype" w:hAnsi="Palatino Linotype"/>
          <w:b/>
          <w:color w:val="FF0000"/>
          <w:sz w:val="24"/>
        </w:rPr>
      </w:pPr>
    </w:p>
    <w:bookmarkEnd w:id="62"/>
    <w:p w:rsidR="00FE511C" w:rsidRPr="00586A67" w:rsidRDefault="00FE511C" w:rsidP="00FE511C">
      <w:pPr>
        <w:spacing w:line="360" w:lineRule="auto"/>
        <w:ind w:right="48"/>
        <w:jc w:val="both"/>
        <w:rPr>
          <w:rFonts w:ascii="Palatino Linotype" w:eastAsia="MS Mincho" w:hAnsi="Palatino Linotype" w:cs="Times New Roman"/>
          <w:sz w:val="24"/>
          <w:lang w:val="es-ES"/>
        </w:rPr>
      </w:pPr>
      <w:r w:rsidRPr="00586A67">
        <w:rPr>
          <w:rFonts w:ascii="Palatino Linotype" w:eastAsia="MS Mincho" w:hAnsi="Palatino Linotype" w:cs="Times New Roman"/>
          <w:b/>
          <w:sz w:val="24"/>
        </w:rPr>
        <w:t>QUINTO.</w:t>
      </w:r>
      <w:r w:rsidRPr="00586A67">
        <w:rPr>
          <w:rFonts w:ascii="Palatino Linotype" w:eastAsia="MS Mincho" w:hAnsi="Palatino Linotype" w:cs="Times New Roman"/>
          <w:sz w:val="24"/>
        </w:rPr>
        <w:t xml:space="preserve"> </w:t>
      </w:r>
      <w:r w:rsidR="00AF5DF7" w:rsidRPr="00586A67">
        <w:rPr>
          <w:rFonts w:ascii="Palatino Linotype" w:eastAsia="MS Mincho" w:hAnsi="Palatino Linotype" w:cs="Times New Roman"/>
          <w:sz w:val="24"/>
          <w:lang w:val="es-ES"/>
        </w:rPr>
        <w:t xml:space="preserve">Se hace del conocimiento de </w:t>
      </w:r>
      <w:r w:rsidR="00281EAC" w:rsidRPr="00281EAC">
        <w:rPr>
          <w:rFonts w:ascii="Palatino Linotype" w:eastAsia="MS Mincho" w:hAnsi="Palatino Linotype" w:cs="Times New Roman"/>
          <w:b/>
          <w:sz w:val="24"/>
          <w:highlight w:val="black"/>
          <w:lang w:val="es-ES"/>
        </w:rPr>
        <w:t>------------------------------</w:t>
      </w:r>
      <w:bookmarkStart w:id="63" w:name="_GoBack"/>
      <w:bookmarkEnd w:id="63"/>
      <w:r w:rsidRPr="00586A67">
        <w:rPr>
          <w:rFonts w:ascii="Palatino Linotype" w:eastAsia="MS Mincho" w:hAnsi="Palatino Linotype" w:cs="Times New Roman"/>
          <w:sz w:val="24"/>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586A67">
        <w:rPr>
          <w:rFonts w:ascii="Palatino Linotype" w:eastAsia="MS Mincho" w:hAnsi="Palatino Linotype" w:cs="Times New Roman"/>
          <w:bCs/>
          <w:sz w:val="24"/>
          <w:lang w:val="es-ES"/>
        </w:rPr>
        <w:t>vía juicio de amparo</w:t>
      </w:r>
      <w:r w:rsidRPr="00586A67">
        <w:rPr>
          <w:rFonts w:ascii="Palatino Linotype" w:eastAsia="MS Mincho" w:hAnsi="Palatino Linotype" w:cs="Times New Roman"/>
          <w:sz w:val="24"/>
          <w:lang w:val="es-ES"/>
        </w:rPr>
        <w:t> en los términos de las leyes aplicables.</w:t>
      </w:r>
    </w:p>
    <w:p w:rsidR="00FE511C" w:rsidRPr="00586A67" w:rsidRDefault="00FE511C" w:rsidP="00FE511C">
      <w:pPr>
        <w:spacing w:line="360" w:lineRule="auto"/>
        <w:ind w:right="48"/>
        <w:jc w:val="both"/>
        <w:rPr>
          <w:rFonts w:ascii="Palatino Linotype" w:eastAsia="MS Mincho" w:hAnsi="Palatino Linotype" w:cs="Times New Roman"/>
          <w:sz w:val="24"/>
          <w:lang w:val="es-ES"/>
        </w:rPr>
      </w:pPr>
    </w:p>
    <w:p w:rsidR="00FE511C" w:rsidRPr="00586A67" w:rsidRDefault="00FE511C" w:rsidP="00FE511C">
      <w:pPr>
        <w:spacing w:line="360" w:lineRule="auto"/>
        <w:ind w:right="48"/>
        <w:jc w:val="both"/>
        <w:rPr>
          <w:rFonts w:ascii="Palatino Linotype" w:hAnsi="Palatino Linotype"/>
          <w:color w:val="000000"/>
          <w:sz w:val="24"/>
          <w:shd w:val="clear" w:color="auto" w:fill="FFFFFF"/>
        </w:rPr>
      </w:pPr>
      <w:r w:rsidRPr="00586A67">
        <w:rPr>
          <w:rFonts w:ascii="Palatino Linotype" w:hAnsi="Palatino Linotype"/>
          <w:b/>
          <w:bCs/>
          <w:color w:val="000000"/>
          <w:sz w:val="24"/>
          <w:shd w:val="clear" w:color="auto" w:fill="FFFFFF"/>
        </w:rPr>
        <w:t>SEXTO.</w:t>
      </w:r>
      <w:r w:rsidRPr="00586A67">
        <w:rPr>
          <w:rFonts w:ascii="Palatino Linotype" w:hAnsi="Palatino Linotype"/>
          <w:color w:val="000000"/>
          <w:sz w:val="24"/>
          <w:shd w:val="clear" w:color="auto" w:fill="FFFFFF"/>
        </w:rPr>
        <w:t> Con fundamento en el artículo 198 de la Ley de Transparencia y Acceso a la Información Pública del Estado de México y Municipios, se apercibe al </w:t>
      </w:r>
      <w:r w:rsidRPr="00586A67">
        <w:rPr>
          <w:rFonts w:ascii="Palatino Linotype" w:hAnsi="Palatino Linotype"/>
          <w:b/>
          <w:bCs/>
          <w:color w:val="000000"/>
          <w:sz w:val="24"/>
          <w:shd w:val="clear" w:color="auto" w:fill="FFFFFF"/>
        </w:rPr>
        <w:t>SUJETO OBLIGADO</w:t>
      </w:r>
      <w:r w:rsidRPr="00586A67">
        <w:rPr>
          <w:rFonts w:ascii="Palatino Linotype" w:hAnsi="Palatino Linotype"/>
          <w:color w:val="000000"/>
          <w:sz w:val="24"/>
          <w:shd w:val="clear" w:color="auto" w:fill="FFFFFF"/>
        </w:rPr>
        <w:t xml:space="preserve"> de que, en caso de incumplimiento total o parcial de la presente resolución, </w:t>
      </w:r>
      <w:r w:rsidRPr="00586A67">
        <w:rPr>
          <w:rFonts w:ascii="Palatino Linotype" w:hAnsi="Palatino Linotype"/>
          <w:color w:val="000000"/>
          <w:sz w:val="24"/>
          <w:shd w:val="clear" w:color="auto" w:fill="FFFFFF"/>
        </w:rPr>
        <w:lastRenderedPageBreak/>
        <w:t>se actuará de conformidad con lo dispuesto en los artículos 213, 214, 215, 216 y 217 de la ley en cita. </w:t>
      </w:r>
    </w:p>
    <w:p w:rsidR="00FE511C" w:rsidRPr="00586A67" w:rsidRDefault="00FE511C" w:rsidP="00FE511C">
      <w:pPr>
        <w:spacing w:after="0" w:line="360" w:lineRule="auto"/>
        <w:ind w:right="332"/>
        <w:jc w:val="both"/>
        <w:rPr>
          <w:rFonts w:ascii="Palatino Linotype" w:eastAsia="MS Mincho" w:hAnsi="Palatino Linotype" w:cs="Times New Roman"/>
          <w:color w:val="000000"/>
          <w:sz w:val="24"/>
          <w:szCs w:val="24"/>
          <w:lang w:val="es-ES_tradnl" w:eastAsia="es-ES"/>
        </w:rPr>
      </w:pPr>
    </w:p>
    <w:p w:rsidR="00FE511C" w:rsidRPr="00586A67" w:rsidRDefault="00FE511C" w:rsidP="00FE511C">
      <w:pPr>
        <w:spacing w:after="0" w:line="360" w:lineRule="auto"/>
        <w:ind w:right="332" w:firstLine="1"/>
        <w:jc w:val="both"/>
        <w:rPr>
          <w:rFonts w:ascii="Palatino Linotype" w:hAnsi="Palatino Linotype"/>
          <w:sz w:val="24"/>
          <w:szCs w:val="24"/>
        </w:rPr>
      </w:pPr>
      <w:r w:rsidRPr="00586A67">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586A67">
        <w:rPr>
          <w:rFonts w:ascii="Palatino Linotype" w:hAnsi="Palatino Linotype"/>
          <w:sz w:val="24"/>
          <w:szCs w:val="24"/>
        </w:rPr>
        <w:t xml:space="preserve"> </w:t>
      </w:r>
      <w:r w:rsidR="00586A67">
        <w:rPr>
          <w:rFonts w:ascii="Palatino Linotype" w:eastAsia="MS Mincho" w:hAnsi="Palatino Linotype" w:cs="Arial"/>
          <w:sz w:val="24"/>
          <w:szCs w:val="24"/>
          <w:lang w:val="es-ES_tradnl" w:eastAsia="es-ES"/>
        </w:rPr>
        <w:t>EMITIENDO VOTO PARTICULAR</w:t>
      </w:r>
      <w:r w:rsidRPr="00586A67">
        <w:rPr>
          <w:rFonts w:ascii="Palatino Linotype" w:hAnsi="Palatino Linotype"/>
          <w:sz w:val="24"/>
          <w:szCs w:val="24"/>
        </w:rPr>
        <w:t>, JAVIER MARTÍNEZ CRUZ</w:t>
      </w:r>
      <w:r w:rsidR="00586A67">
        <w:rPr>
          <w:rFonts w:ascii="Palatino Linotype" w:hAnsi="Palatino Linotype"/>
          <w:sz w:val="24"/>
          <w:szCs w:val="24"/>
        </w:rPr>
        <w:t xml:space="preserve"> </w:t>
      </w:r>
      <w:r w:rsidR="00586A67">
        <w:rPr>
          <w:rFonts w:ascii="Palatino Linotype" w:eastAsia="MS Mincho" w:hAnsi="Palatino Linotype" w:cs="Arial"/>
          <w:sz w:val="24"/>
          <w:szCs w:val="24"/>
          <w:lang w:val="es-ES_tradnl" w:eastAsia="es-ES"/>
        </w:rPr>
        <w:t>EMITIENDO VOTO PARTICULAR</w:t>
      </w:r>
      <w:r w:rsidRPr="00586A67">
        <w:rPr>
          <w:rFonts w:ascii="Palatino Linotype" w:hAnsi="Palatino Linotype"/>
          <w:sz w:val="24"/>
          <w:szCs w:val="24"/>
        </w:rPr>
        <w:t xml:space="preserve"> Y LUIS GUSTAVO PARRA NORIEGA</w:t>
      </w:r>
      <w:r w:rsidR="00586A67">
        <w:rPr>
          <w:rFonts w:ascii="Palatino Linotype" w:hAnsi="Palatino Linotype"/>
          <w:sz w:val="24"/>
          <w:szCs w:val="24"/>
        </w:rPr>
        <w:t xml:space="preserve"> </w:t>
      </w:r>
      <w:r w:rsidR="00586A67">
        <w:rPr>
          <w:rFonts w:ascii="Palatino Linotype" w:eastAsia="MS Mincho" w:hAnsi="Palatino Linotype" w:cs="Arial"/>
          <w:sz w:val="24"/>
          <w:szCs w:val="24"/>
          <w:lang w:val="es-ES_tradnl" w:eastAsia="es-ES"/>
        </w:rPr>
        <w:t>EMITIENDO VOTO PARTICULAR</w:t>
      </w:r>
      <w:r w:rsidRPr="00586A67">
        <w:rPr>
          <w:rFonts w:ascii="Palatino Linotype" w:hAnsi="Palatino Linotype"/>
          <w:sz w:val="24"/>
          <w:szCs w:val="24"/>
        </w:rPr>
        <w:t xml:space="preserve">, EN LA </w:t>
      </w:r>
      <w:r w:rsidR="00AF5DF7" w:rsidRPr="00586A67">
        <w:rPr>
          <w:rFonts w:ascii="Palatino Linotype" w:hAnsi="Palatino Linotype"/>
          <w:sz w:val="24"/>
          <w:szCs w:val="24"/>
        </w:rPr>
        <w:t>VIGÉSIMA NOVENA</w:t>
      </w:r>
      <w:r w:rsidRPr="00586A67">
        <w:rPr>
          <w:rFonts w:ascii="Palatino Linotype" w:hAnsi="Palatino Linotype"/>
          <w:sz w:val="24"/>
          <w:szCs w:val="24"/>
        </w:rPr>
        <w:t xml:space="preserve"> SESIÓN ORDINARIA CELEBRADA EL DÍA </w:t>
      </w:r>
      <w:r w:rsidR="00AF5DF7" w:rsidRPr="00586A67">
        <w:rPr>
          <w:rFonts w:ascii="Palatino Linotype" w:hAnsi="Palatino Linotype"/>
          <w:sz w:val="24"/>
          <w:szCs w:val="24"/>
        </w:rPr>
        <w:t xml:space="preserve">DOS DE DICIEMBRE </w:t>
      </w:r>
      <w:r w:rsidRPr="00586A67">
        <w:rPr>
          <w:rFonts w:ascii="Palatino Linotype" w:hAnsi="Palatino Linotype"/>
          <w:sz w:val="24"/>
          <w:szCs w:val="24"/>
        </w:rPr>
        <w:t xml:space="preserve"> DE DOS MIL VEINTE, ANTE EL SECRETARIO TÉCNICO DEL PLENO, ALEXIS TAPIA RAMÍREZ. </w:t>
      </w:r>
    </w:p>
    <w:tbl>
      <w:tblPr>
        <w:tblW w:w="5273" w:type="pct"/>
        <w:jc w:val="center"/>
        <w:tblLook w:val="04A0" w:firstRow="1" w:lastRow="0" w:firstColumn="1" w:lastColumn="0" w:noHBand="0" w:noVBand="1"/>
      </w:tblPr>
      <w:tblGrid>
        <w:gridCol w:w="4905"/>
        <w:gridCol w:w="4498"/>
        <w:gridCol w:w="514"/>
      </w:tblGrid>
      <w:tr w:rsidR="00FE511C" w:rsidRPr="00586A67" w:rsidTr="004C5281">
        <w:trPr>
          <w:gridAfter w:val="1"/>
          <w:wAfter w:w="259" w:type="pct"/>
          <w:jc w:val="center"/>
        </w:trPr>
        <w:tc>
          <w:tcPr>
            <w:tcW w:w="4741" w:type="pct"/>
            <w:gridSpan w:val="2"/>
            <w:shd w:val="clear" w:color="auto" w:fill="auto"/>
          </w:tcPr>
          <w:p w:rsidR="00FE511C" w:rsidRPr="00586A67" w:rsidRDefault="00FE511C" w:rsidP="004C5281">
            <w:pPr>
              <w:tabs>
                <w:tab w:val="left" w:pos="780"/>
                <w:tab w:val="center" w:pos="4499"/>
              </w:tabs>
              <w:spacing w:after="0" w:line="276" w:lineRule="auto"/>
              <w:ind w:right="332"/>
              <w:rPr>
                <w:rFonts w:ascii="Palatino Linotype" w:hAnsi="Palatino Linotype" w:cs="Arial"/>
              </w:rPr>
            </w:pPr>
          </w:p>
          <w:p w:rsidR="00FE511C" w:rsidRPr="00586A67" w:rsidRDefault="00FE511C" w:rsidP="004C5281">
            <w:pPr>
              <w:tabs>
                <w:tab w:val="left" w:pos="780"/>
                <w:tab w:val="center" w:pos="4499"/>
              </w:tabs>
              <w:spacing w:after="0" w:line="276" w:lineRule="auto"/>
              <w:ind w:right="332"/>
              <w:rPr>
                <w:rFonts w:ascii="Palatino Linotype" w:hAnsi="Palatino Linotype" w:cs="Arial"/>
              </w:rPr>
            </w:pPr>
          </w:p>
          <w:p w:rsidR="00FE511C" w:rsidRPr="00586A67" w:rsidRDefault="00FE511C" w:rsidP="004C5281">
            <w:pPr>
              <w:tabs>
                <w:tab w:val="left" w:pos="780"/>
                <w:tab w:val="center" w:pos="4499"/>
              </w:tabs>
              <w:spacing w:after="0" w:line="276" w:lineRule="auto"/>
              <w:ind w:right="332"/>
              <w:rPr>
                <w:rFonts w:ascii="Palatino Linotype" w:hAnsi="Palatino Linotype" w:cs="Arial"/>
              </w:rPr>
            </w:pPr>
          </w:p>
          <w:p w:rsidR="00FE511C" w:rsidRPr="00586A67" w:rsidRDefault="00FE511C" w:rsidP="004C5281">
            <w:pPr>
              <w:tabs>
                <w:tab w:val="left" w:pos="780"/>
                <w:tab w:val="center" w:pos="4499"/>
              </w:tabs>
              <w:spacing w:after="0" w:line="276" w:lineRule="auto"/>
              <w:ind w:right="332"/>
              <w:jc w:val="center"/>
              <w:rPr>
                <w:rFonts w:ascii="Palatino Linotype" w:hAnsi="Palatino Linotype" w:cs="Arial"/>
                <w:b/>
              </w:rPr>
            </w:pPr>
            <w:r w:rsidRPr="00586A67">
              <w:rPr>
                <w:rFonts w:ascii="Palatino Linotype" w:hAnsi="Palatino Linotype" w:cs="Arial"/>
                <w:b/>
              </w:rPr>
              <w:t>Zulema Martínez Sánchez</w:t>
            </w:r>
          </w:p>
          <w:p w:rsidR="00FE511C" w:rsidRPr="00586A67" w:rsidRDefault="00FE511C" w:rsidP="004C5281">
            <w:pPr>
              <w:tabs>
                <w:tab w:val="left" w:pos="780"/>
                <w:tab w:val="center" w:pos="4499"/>
              </w:tabs>
              <w:spacing w:after="0" w:line="276" w:lineRule="auto"/>
              <w:ind w:right="332"/>
              <w:jc w:val="center"/>
              <w:rPr>
                <w:rFonts w:ascii="Palatino Linotype" w:hAnsi="Palatino Linotype" w:cs="Arial"/>
              </w:rPr>
            </w:pPr>
            <w:r w:rsidRPr="00586A67">
              <w:rPr>
                <w:rFonts w:ascii="Palatino Linotype" w:hAnsi="Palatino Linotype" w:cs="Arial"/>
              </w:rPr>
              <w:t>Comisionada Presidenta</w:t>
            </w:r>
          </w:p>
          <w:p w:rsidR="00FE511C" w:rsidRPr="00586A67" w:rsidRDefault="00FE511C" w:rsidP="004C5281">
            <w:pPr>
              <w:tabs>
                <w:tab w:val="left" w:pos="780"/>
                <w:tab w:val="center" w:pos="4499"/>
              </w:tabs>
              <w:spacing w:after="0" w:line="276" w:lineRule="auto"/>
              <w:ind w:right="332"/>
              <w:jc w:val="center"/>
              <w:rPr>
                <w:rFonts w:ascii="Palatino Linotype" w:hAnsi="Palatino Linotype" w:cs="Arial"/>
                <w:b/>
              </w:rPr>
            </w:pPr>
            <w:r w:rsidRPr="00586A67">
              <w:rPr>
                <w:rFonts w:ascii="Palatino Linotype" w:hAnsi="Palatino Linotype" w:cs="Arial"/>
                <w:b/>
              </w:rPr>
              <w:t>(Rúbrica)</w:t>
            </w:r>
          </w:p>
          <w:p w:rsidR="00FE511C" w:rsidRPr="00586A67" w:rsidRDefault="00FE511C" w:rsidP="004C5281">
            <w:pPr>
              <w:tabs>
                <w:tab w:val="left" w:pos="780"/>
                <w:tab w:val="center" w:pos="4499"/>
              </w:tabs>
              <w:spacing w:after="0" w:line="276" w:lineRule="auto"/>
              <w:ind w:right="332"/>
              <w:jc w:val="center"/>
              <w:rPr>
                <w:rFonts w:ascii="Palatino Linotype" w:hAnsi="Palatino Linotype" w:cs="Arial"/>
              </w:rPr>
            </w:pPr>
          </w:p>
          <w:p w:rsidR="00FE511C" w:rsidRPr="00586A67" w:rsidRDefault="00FE511C" w:rsidP="004C5281">
            <w:pPr>
              <w:tabs>
                <w:tab w:val="left" w:pos="780"/>
                <w:tab w:val="center" w:pos="4499"/>
              </w:tabs>
              <w:spacing w:after="0" w:line="276" w:lineRule="auto"/>
              <w:ind w:right="332"/>
              <w:rPr>
                <w:rFonts w:ascii="Palatino Linotype" w:hAnsi="Palatino Linotype" w:cs="Arial"/>
              </w:rPr>
            </w:pPr>
          </w:p>
          <w:p w:rsidR="00FE511C" w:rsidRPr="00586A67" w:rsidRDefault="00FE511C" w:rsidP="004C5281">
            <w:pPr>
              <w:tabs>
                <w:tab w:val="left" w:pos="780"/>
                <w:tab w:val="center" w:pos="4499"/>
              </w:tabs>
              <w:spacing w:after="0" w:line="276" w:lineRule="auto"/>
              <w:ind w:right="332"/>
              <w:rPr>
                <w:rFonts w:ascii="Palatino Linotype" w:hAnsi="Palatino Linotype" w:cs="Arial"/>
              </w:rPr>
            </w:pPr>
          </w:p>
        </w:tc>
      </w:tr>
      <w:tr w:rsidR="00FE511C" w:rsidRPr="00586A67" w:rsidTr="004C5281">
        <w:trPr>
          <w:jc w:val="center"/>
        </w:trPr>
        <w:tc>
          <w:tcPr>
            <w:tcW w:w="2473" w:type="pct"/>
          </w:tcPr>
          <w:p w:rsidR="00FE511C" w:rsidRPr="00586A67" w:rsidRDefault="00FE511C" w:rsidP="004C5281">
            <w:pPr>
              <w:tabs>
                <w:tab w:val="left" w:pos="0"/>
              </w:tabs>
              <w:spacing w:after="0" w:line="276" w:lineRule="auto"/>
              <w:ind w:right="332"/>
              <w:jc w:val="center"/>
              <w:rPr>
                <w:rFonts w:ascii="Palatino Linotype" w:hAnsi="Palatino Linotype" w:cs="Arial"/>
                <w:b/>
              </w:rPr>
            </w:pPr>
            <w:r w:rsidRPr="00586A67">
              <w:rPr>
                <w:rFonts w:ascii="Palatino Linotype" w:hAnsi="Palatino Linotype" w:cs="Arial"/>
                <w:b/>
              </w:rPr>
              <w:t xml:space="preserve">Eva </w:t>
            </w:r>
            <w:proofErr w:type="spellStart"/>
            <w:r w:rsidRPr="00586A67">
              <w:rPr>
                <w:rFonts w:ascii="Palatino Linotype" w:hAnsi="Palatino Linotype" w:cs="Arial"/>
                <w:b/>
              </w:rPr>
              <w:t>Abaid</w:t>
            </w:r>
            <w:proofErr w:type="spellEnd"/>
            <w:r w:rsidRPr="00586A67">
              <w:rPr>
                <w:rFonts w:ascii="Palatino Linotype" w:hAnsi="Palatino Linotype" w:cs="Arial"/>
                <w:b/>
              </w:rPr>
              <w:t xml:space="preserve"> </w:t>
            </w:r>
            <w:proofErr w:type="spellStart"/>
            <w:r w:rsidRPr="00586A67">
              <w:rPr>
                <w:rFonts w:ascii="Palatino Linotype" w:hAnsi="Palatino Linotype" w:cs="Arial"/>
                <w:b/>
              </w:rPr>
              <w:t>Yapur</w:t>
            </w:r>
            <w:proofErr w:type="spellEnd"/>
          </w:p>
          <w:p w:rsidR="00FE511C" w:rsidRPr="00586A67" w:rsidRDefault="00FE511C" w:rsidP="004C5281">
            <w:pPr>
              <w:tabs>
                <w:tab w:val="left" w:pos="0"/>
              </w:tabs>
              <w:spacing w:after="0" w:line="276" w:lineRule="auto"/>
              <w:ind w:right="332"/>
              <w:jc w:val="center"/>
              <w:rPr>
                <w:rFonts w:ascii="Palatino Linotype" w:hAnsi="Palatino Linotype" w:cs="Arial"/>
              </w:rPr>
            </w:pPr>
            <w:r w:rsidRPr="00586A67">
              <w:rPr>
                <w:rFonts w:ascii="Palatino Linotype" w:hAnsi="Palatino Linotype" w:cs="Arial"/>
              </w:rPr>
              <w:t>Comisionada</w:t>
            </w:r>
          </w:p>
          <w:p w:rsidR="00FE511C" w:rsidRPr="00586A67" w:rsidRDefault="00FE511C" w:rsidP="004C5281">
            <w:pPr>
              <w:tabs>
                <w:tab w:val="left" w:pos="0"/>
              </w:tabs>
              <w:spacing w:after="0" w:line="276" w:lineRule="auto"/>
              <w:ind w:right="332"/>
              <w:jc w:val="center"/>
              <w:rPr>
                <w:rFonts w:ascii="Palatino Linotype" w:hAnsi="Palatino Linotype" w:cs="Arial"/>
                <w:b/>
              </w:rPr>
            </w:pPr>
            <w:r w:rsidRPr="00586A67">
              <w:rPr>
                <w:rFonts w:ascii="Palatino Linotype" w:hAnsi="Palatino Linotype" w:cs="Arial"/>
                <w:b/>
              </w:rPr>
              <w:t>(Rúbrica)</w:t>
            </w:r>
          </w:p>
        </w:tc>
        <w:tc>
          <w:tcPr>
            <w:tcW w:w="2527" w:type="pct"/>
            <w:gridSpan w:val="2"/>
          </w:tcPr>
          <w:p w:rsidR="00FE511C" w:rsidRPr="00586A67" w:rsidRDefault="00FE511C" w:rsidP="004C5281">
            <w:pPr>
              <w:tabs>
                <w:tab w:val="left" w:pos="0"/>
              </w:tabs>
              <w:spacing w:after="0" w:line="276" w:lineRule="auto"/>
              <w:ind w:right="332"/>
              <w:jc w:val="center"/>
              <w:rPr>
                <w:rFonts w:ascii="Palatino Linotype" w:hAnsi="Palatino Linotype" w:cs="Arial"/>
                <w:b/>
              </w:rPr>
            </w:pPr>
            <w:r w:rsidRPr="00586A67">
              <w:rPr>
                <w:rFonts w:ascii="Palatino Linotype" w:hAnsi="Palatino Linotype" w:cs="Arial"/>
                <w:b/>
              </w:rPr>
              <w:t>José Guadalupe Luna Hernández</w:t>
            </w:r>
          </w:p>
          <w:p w:rsidR="00FE511C" w:rsidRPr="00586A67" w:rsidRDefault="00FE511C" w:rsidP="004C5281">
            <w:pPr>
              <w:tabs>
                <w:tab w:val="left" w:pos="0"/>
              </w:tabs>
              <w:spacing w:after="0" w:line="276" w:lineRule="auto"/>
              <w:ind w:right="332"/>
              <w:jc w:val="center"/>
              <w:rPr>
                <w:rFonts w:ascii="Palatino Linotype" w:hAnsi="Palatino Linotype" w:cs="Arial"/>
              </w:rPr>
            </w:pPr>
            <w:r w:rsidRPr="00586A67">
              <w:rPr>
                <w:rFonts w:ascii="Palatino Linotype" w:hAnsi="Palatino Linotype" w:cs="Arial"/>
              </w:rPr>
              <w:t>Comisionado</w:t>
            </w:r>
          </w:p>
          <w:p w:rsidR="00FE511C" w:rsidRPr="00586A67" w:rsidRDefault="00FE511C" w:rsidP="004C5281">
            <w:pPr>
              <w:tabs>
                <w:tab w:val="left" w:pos="0"/>
              </w:tabs>
              <w:spacing w:after="0" w:line="276" w:lineRule="auto"/>
              <w:ind w:right="332"/>
              <w:jc w:val="center"/>
              <w:rPr>
                <w:rFonts w:ascii="Palatino Linotype" w:hAnsi="Palatino Linotype" w:cs="Arial"/>
                <w:b/>
              </w:rPr>
            </w:pPr>
            <w:r w:rsidRPr="00586A67">
              <w:rPr>
                <w:rFonts w:ascii="Palatino Linotype" w:hAnsi="Palatino Linotype" w:cs="Arial"/>
                <w:b/>
              </w:rPr>
              <w:t>(Rúbrica)</w:t>
            </w:r>
          </w:p>
          <w:p w:rsidR="00FE511C" w:rsidRPr="00586A67" w:rsidRDefault="00FE511C" w:rsidP="004C5281">
            <w:pPr>
              <w:tabs>
                <w:tab w:val="left" w:pos="0"/>
              </w:tabs>
              <w:spacing w:after="0" w:line="276" w:lineRule="auto"/>
              <w:ind w:right="332"/>
              <w:jc w:val="center"/>
              <w:rPr>
                <w:rFonts w:ascii="Palatino Linotype" w:hAnsi="Palatino Linotype" w:cs="Arial"/>
                <w:b/>
              </w:rPr>
            </w:pPr>
          </w:p>
        </w:tc>
      </w:tr>
      <w:tr w:rsidR="00FE511C" w:rsidRPr="00586A67" w:rsidTr="004C5281">
        <w:trPr>
          <w:jc w:val="center"/>
        </w:trPr>
        <w:tc>
          <w:tcPr>
            <w:tcW w:w="2473" w:type="pct"/>
          </w:tcPr>
          <w:p w:rsidR="00FE511C" w:rsidRPr="00586A67" w:rsidRDefault="00FE511C" w:rsidP="004C5281">
            <w:pPr>
              <w:tabs>
                <w:tab w:val="left" w:pos="0"/>
              </w:tabs>
              <w:spacing w:after="0" w:line="276" w:lineRule="auto"/>
              <w:ind w:right="332"/>
              <w:jc w:val="center"/>
              <w:rPr>
                <w:rFonts w:ascii="Palatino Linotype" w:hAnsi="Palatino Linotype" w:cs="Arial"/>
                <w:b/>
              </w:rPr>
            </w:pPr>
          </w:p>
          <w:p w:rsidR="00FE511C" w:rsidRPr="00586A67" w:rsidRDefault="00FE511C" w:rsidP="004C5281">
            <w:pPr>
              <w:tabs>
                <w:tab w:val="left" w:pos="0"/>
              </w:tabs>
              <w:spacing w:after="0" w:line="276" w:lineRule="auto"/>
              <w:ind w:right="332"/>
              <w:jc w:val="center"/>
              <w:rPr>
                <w:rFonts w:ascii="Palatino Linotype" w:hAnsi="Palatino Linotype" w:cs="Arial"/>
                <w:b/>
              </w:rPr>
            </w:pPr>
          </w:p>
          <w:p w:rsidR="002E20C6" w:rsidRPr="00586A67" w:rsidRDefault="002E20C6" w:rsidP="004C5281">
            <w:pPr>
              <w:tabs>
                <w:tab w:val="left" w:pos="0"/>
              </w:tabs>
              <w:spacing w:after="0" w:line="276" w:lineRule="auto"/>
              <w:ind w:right="332"/>
              <w:jc w:val="center"/>
              <w:rPr>
                <w:rFonts w:ascii="Palatino Linotype" w:hAnsi="Palatino Linotype" w:cs="Arial"/>
                <w:b/>
              </w:rPr>
            </w:pPr>
          </w:p>
          <w:p w:rsidR="002E20C6" w:rsidRPr="00586A67" w:rsidRDefault="002E20C6" w:rsidP="004C5281">
            <w:pPr>
              <w:tabs>
                <w:tab w:val="left" w:pos="0"/>
              </w:tabs>
              <w:spacing w:after="0" w:line="276" w:lineRule="auto"/>
              <w:ind w:right="332"/>
              <w:jc w:val="center"/>
              <w:rPr>
                <w:rFonts w:ascii="Palatino Linotype" w:hAnsi="Palatino Linotype" w:cs="Arial"/>
                <w:b/>
              </w:rPr>
            </w:pPr>
          </w:p>
          <w:p w:rsidR="00FE511C" w:rsidRPr="00586A67" w:rsidRDefault="00FE511C" w:rsidP="004C5281">
            <w:pPr>
              <w:tabs>
                <w:tab w:val="left" w:pos="0"/>
              </w:tabs>
              <w:spacing w:after="0" w:line="276" w:lineRule="auto"/>
              <w:ind w:right="332"/>
              <w:jc w:val="center"/>
              <w:rPr>
                <w:rFonts w:ascii="Palatino Linotype" w:hAnsi="Palatino Linotype" w:cs="Arial"/>
                <w:b/>
              </w:rPr>
            </w:pPr>
          </w:p>
          <w:p w:rsidR="00FE511C" w:rsidRDefault="00FE511C" w:rsidP="004C5281">
            <w:pPr>
              <w:tabs>
                <w:tab w:val="left" w:pos="0"/>
              </w:tabs>
              <w:spacing w:after="0" w:line="276" w:lineRule="auto"/>
              <w:ind w:right="332"/>
              <w:jc w:val="center"/>
              <w:rPr>
                <w:rFonts w:ascii="Palatino Linotype" w:hAnsi="Palatino Linotype" w:cs="Arial"/>
                <w:b/>
              </w:rPr>
            </w:pPr>
          </w:p>
          <w:p w:rsidR="00586A67" w:rsidRDefault="00586A67" w:rsidP="004C5281">
            <w:pPr>
              <w:tabs>
                <w:tab w:val="left" w:pos="0"/>
              </w:tabs>
              <w:spacing w:after="0" w:line="276" w:lineRule="auto"/>
              <w:ind w:right="332"/>
              <w:jc w:val="center"/>
              <w:rPr>
                <w:rFonts w:ascii="Palatino Linotype" w:hAnsi="Palatino Linotype" w:cs="Arial"/>
                <w:b/>
              </w:rPr>
            </w:pPr>
          </w:p>
          <w:p w:rsidR="00586A67" w:rsidRPr="00586A67" w:rsidRDefault="00586A67" w:rsidP="004C5281">
            <w:pPr>
              <w:tabs>
                <w:tab w:val="left" w:pos="0"/>
              </w:tabs>
              <w:spacing w:after="0" w:line="276" w:lineRule="auto"/>
              <w:ind w:right="332"/>
              <w:jc w:val="center"/>
              <w:rPr>
                <w:rFonts w:ascii="Palatino Linotype" w:hAnsi="Palatino Linotype" w:cs="Arial"/>
                <w:b/>
              </w:rPr>
            </w:pPr>
          </w:p>
          <w:p w:rsidR="00FE511C" w:rsidRPr="00586A67" w:rsidRDefault="00FE511C" w:rsidP="004C5281">
            <w:pPr>
              <w:tabs>
                <w:tab w:val="left" w:pos="0"/>
              </w:tabs>
              <w:spacing w:after="0" w:line="276" w:lineRule="auto"/>
              <w:ind w:right="332"/>
              <w:jc w:val="center"/>
              <w:rPr>
                <w:rFonts w:ascii="Palatino Linotype" w:hAnsi="Palatino Linotype" w:cs="Arial"/>
                <w:b/>
              </w:rPr>
            </w:pPr>
            <w:r w:rsidRPr="00586A67">
              <w:rPr>
                <w:rFonts w:ascii="Palatino Linotype" w:hAnsi="Palatino Linotype" w:cs="Arial"/>
                <w:b/>
              </w:rPr>
              <w:t>Javier Martínez Cruz</w:t>
            </w:r>
          </w:p>
          <w:p w:rsidR="00FE511C" w:rsidRPr="00586A67" w:rsidRDefault="00FE511C" w:rsidP="004C5281">
            <w:pPr>
              <w:tabs>
                <w:tab w:val="left" w:pos="0"/>
              </w:tabs>
              <w:spacing w:after="0" w:line="276" w:lineRule="auto"/>
              <w:ind w:right="332"/>
              <w:jc w:val="center"/>
              <w:rPr>
                <w:rFonts w:ascii="Palatino Linotype" w:hAnsi="Palatino Linotype" w:cs="Arial"/>
              </w:rPr>
            </w:pPr>
            <w:r w:rsidRPr="00586A67">
              <w:rPr>
                <w:rFonts w:ascii="Palatino Linotype" w:hAnsi="Palatino Linotype" w:cs="Arial"/>
              </w:rPr>
              <w:t>Comisionado</w:t>
            </w:r>
          </w:p>
          <w:p w:rsidR="00FE511C" w:rsidRPr="00586A67" w:rsidRDefault="00FE511C" w:rsidP="004C5281">
            <w:pPr>
              <w:tabs>
                <w:tab w:val="left" w:pos="0"/>
              </w:tabs>
              <w:spacing w:after="0" w:line="276" w:lineRule="auto"/>
              <w:ind w:right="332"/>
              <w:jc w:val="center"/>
              <w:rPr>
                <w:rFonts w:ascii="Palatino Linotype" w:hAnsi="Palatino Linotype" w:cs="Arial"/>
                <w:b/>
              </w:rPr>
            </w:pPr>
            <w:r w:rsidRPr="00586A67">
              <w:rPr>
                <w:rFonts w:ascii="Palatino Linotype" w:hAnsi="Palatino Linotype" w:cs="Arial"/>
                <w:b/>
              </w:rPr>
              <w:t>(Rúbrica)</w:t>
            </w:r>
          </w:p>
        </w:tc>
        <w:tc>
          <w:tcPr>
            <w:tcW w:w="2527" w:type="pct"/>
            <w:gridSpan w:val="2"/>
          </w:tcPr>
          <w:p w:rsidR="00FE511C" w:rsidRPr="00586A67" w:rsidRDefault="00FE511C" w:rsidP="004C5281">
            <w:pPr>
              <w:tabs>
                <w:tab w:val="left" w:pos="0"/>
              </w:tabs>
              <w:spacing w:after="0" w:line="276" w:lineRule="auto"/>
              <w:ind w:right="332"/>
              <w:jc w:val="center"/>
              <w:rPr>
                <w:rFonts w:ascii="Palatino Linotype" w:hAnsi="Palatino Linotype" w:cs="Arial"/>
                <w:b/>
              </w:rPr>
            </w:pPr>
          </w:p>
          <w:p w:rsidR="00FE511C" w:rsidRPr="00586A67" w:rsidRDefault="00FE511C" w:rsidP="004C5281">
            <w:pPr>
              <w:tabs>
                <w:tab w:val="left" w:pos="0"/>
              </w:tabs>
              <w:spacing w:after="0" w:line="276" w:lineRule="auto"/>
              <w:ind w:right="332"/>
              <w:jc w:val="center"/>
              <w:rPr>
                <w:rFonts w:ascii="Palatino Linotype" w:hAnsi="Palatino Linotype" w:cs="Arial"/>
                <w:b/>
              </w:rPr>
            </w:pPr>
          </w:p>
          <w:p w:rsidR="00FE511C" w:rsidRPr="00586A67" w:rsidRDefault="00FE511C" w:rsidP="004C5281">
            <w:pPr>
              <w:tabs>
                <w:tab w:val="left" w:pos="0"/>
              </w:tabs>
              <w:spacing w:after="0" w:line="276" w:lineRule="auto"/>
              <w:ind w:right="332"/>
              <w:jc w:val="center"/>
              <w:rPr>
                <w:rFonts w:ascii="Palatino Linotype" w:hAnsi="Palatino Linotype" w:cs="Arial"/>
                <w:b/>
              </w:rPr>
            </w:pPr>
          </w:p>
          <w:p w:rsidR="002E20C6" w:rsidRPr="00586A67" w:rsidRDefault="002E20C6" w:rsidP="004C5281">
            <w:pPr>
              <w:tabs>
                <w:tab w:val="left" w:pos="0"/>
              </w:tabs>
              <w:spacing w:after="0" w:line="276" w:lineRule="auto"/>
              <w:ind w:right="332"/>
              <w:jc w:val="center"/>
              <w:rPr>
                <w:rFonts w:ascii="Palatino Linotype" w:hAnsi="Palatino Linotype" w:cs="Arial"/>
                <w:b/>
              </w:rPr>
            </w:pPr>
          </w:p>
          <w:p w:rsidR="002E20C6" w:rsidRPr="00586A67" w:rsidRDefault="002E20C6" w:rsidP="004C5281">
            <w:pPr>
              <w:tabs>
                <w:tab w:val="left" w:pos="0"/>
              </w:tabs>
              <w:spacing w:after="0" w:line="276" w:lineRule="auto"/>
              <w:ind w:right="332"/>
              <w:jc w:val="center"/>
              <w:rPr>
                <w:rFonts w:ascii="Palatino Linotype" w:hAnsi="Palatino Linotype" w:cs="Arial"/>
                <w:b/>
              </w:rPr>
            </w:pPr>
          </w:p>
          <w:p w:rsidR="00FE511C" w:rsidRDefault="00FE511C" w:rsidP="004C5281">
            <w:pPr>
              <w:tabs>
                <w:tab w:val="left" w:pos="0"/>
              </w:tabs>
              <w:spacing w:after="0" w:line="276" w:lineRule="auto"/>
              <w:ind w:right="332"/>
              <w:jc w:val="center"/>
              <w:rPr>
                <w:rFonts w:ascii="Palatino Linotype" w:hAnsi="Palatino Linotype" w:cs="Arial"/>
                <w:b/>
              </w:rPr>
            </w:pPr>
          </w:p>
          <w:p w:rsidR="00586A67" w:rsidRDefault="00586A67" w:rsidP="004C5281">
            <w:pPr>
              <w:tabs>
                <w:tab w:val="left" w:pos="0"/>
              </w:tabs>
              <w:spacing w:after="0" w:line="276" w:lineRule="auto"/>
              <w:ind w:right="332"/>
              <w:jc w:val="center"/>
              <w:rPr>
                <w:rFonts w:ascii="Palatino Linotype" w:hAnsi="Palatino Linotype" w:cs="Arial"/>
                <w:b/>
              </w:rPr>
            </w:pPr>
          </w:p>
          <w:p w:rsidR="00586A67" w:rsidRPr="00586A67" w:rsidRDefault="00586A67" w:rsidP="004C5281">
            <w:pPr>
              <w:tabs>
                <w:tab w:val="left" w:pos="0"/>
              </w:tabs>
              <w:spacing w:after="0" w:line="276" w:lineRule="auto"/>
              <w:ind w:right="332"/>
              <w:jc w:val="center"/>
              <w:rPr>
                <w:rFonts w:ascii="Palatino Linotype" w:hAnsi="Palatino Linotype" w:cs="Arial"/>
                <w:b/>
              </w:rPr>
            </w:pPr>
          </w:p>
          <w:p w:rsidR="00FE511C" w:rsidRPr="00586A67" w:rsidRDefault="00FE511C" w:rsidP="004C5281">
            <w:pPr>
              <w:tabs>
                <w:tab w:val="left" w:pos="0"/>
              </w:tabs>
              <w:spacing w:after="0" w:line="276" w:lineRule="auto"/>
              <w:ind w:right="332"/>
              <w:jc w:val="center"/>
              <w:rPr>
                <w:rFonts w:ascii="Palatino Linotype" w:hAnsi="Palatino Linotype" w:cs="Arial"/>
                <w:b/>
              </w:rPr>
            </w:pPr>
            <w:r w:rsidRPr="00586A67">
              <w:rPr>
                <w:rFonts w:ascii="Palatino Linotype" w:hAnsi="Palatino Linotype" w:cs="Arial"/>
                <w:b/>
              </w:rPr>
              <w:t>Luis Gustavo Parra Noriega</w:t>
            </w:r>
          </w:p>
          <w:p w:rsidR="00FE511C" w:rsidRPr="00586A67" w:rsidRDefault="00FE511C" w:rsidP="004C5281">
            <w:pPr>
              <w:tabs>
                <w:tab w:val="left" w:pos="0"/>
              </w:tabs>
              <w:spacing w:after="0" w:line="276" w:lineRule="auto"/>
              <w:ind w:right="332"/>
              <w:jc w:val="center"/>
              <w:rPr>
                <w:rFonts w:ascii="Palatino Linotype" w:hAnsi="Palatino Linotype" w:cs="Arial"/>
              </w:rPr>
            </w:pPr>
            <w:r w:rsidRPr="00586A67">
              <w:rPr>
                <w:rFonts w:ascii="Palatino Linotype" w:hAnsi="Palatino Linotype" w:cs="Arial"/>
              </w:rPr>
              <w:t>Comisionado</w:t>
            </w:r>
          </w:p>
          <w:p w:rsidR="00FE511C" w:rsidRPr="00586A67" w:rsidRDefault="00FE511C" w:rsidP="004C5281">
            <w:pPr>
              <w:tabs>
                <w:tab w:val="left" w:pos="0"/>
              </w:tabs>
              <w:spacing w:after="0" w:line="276" w:lineRule="auto"/>
              <w:ind w:right="332"/>
              <w:jc w:val="center"/>
              <w:rPr>
                <w:rFonts w:ascii="Palatino Linotype" w:hAnsi="Palatino Linotype" w:cs="Arial"/>
                <w:b/>
              </w:rPr>
            </w:pPr>
            <w:r w:rsidRPr="00586A67">
              <w:rPr>
                <w:rFonts w:ascii="Palatino Linotype" w:hAnsi="Palatino Linotype" w:cs="Arial"/>
                <w:b/>
              </w:rPr>
              <w:t>(Rúbrica)</w:t>
            </w:r>
          </w:p>
        </w:tc>
      </w:tr>
      <w:tr w:rsidR="00FE511C" w:rsidRPr="00586A67" w:rsidTr="004C5281">
        <w:trPr>
          <w:trHeight w:val="1652"/>
          <w:jc w:val="center"/>
        </w:trPr>
        <w:tc>
          <w:tcPr>
            <w:tcW w:w="5000" w:type="pct"/>
            <w:gridSpan w:val="3"/>
          </w:tcPr>
          <w:p w:rsidR="00FE511C" w:rsidRPr="00586A67" w:rsidRDefault="00FE511C" w:rsidP="004C5281">
            <w:pPr>
              <w:tabs>
                <w:tab w:val="left" w:pos="0"/>
              </w:tabs>
              <w:spacing w:after="0" w:line="276" w:lineRule="auto"/>
              <w:ind w:right="332"/>
              <w:jc w:val="center"/>
              <w:rPr>
                <w:rFonts w:ascii="Palatino Linotype" w:hAnsi="Palatino Linotype" w:cs="Arial"/>
                <w:b/>
              </w:rPr>
            </w:pPr>
          </w:p>
          <w:p w:rsidR="002E20C6" w:rsidRPr="00586A67" w:rsidRDefault="002E20C6" w:rsidP="004C5281">
            <w:pPr>
              <w:tabs>
                <w:tab w:val="left" w:pos="0"/>
              </w:tabs>
              <w:spacing w:after="0" w:line="276" w:lineRule="auto"/>
              <w:ind w:right="332"/>
              <w:jc w:val="center"/>
              <w:rPr>
                <w:rFonts w:ascii="Palatino Linotype" w:hAnsi="Palatino Linotype" w:cs="Arial"/>
                <w:b/>
              </w:rPr>
            </w:pPr>
          </w:p>
          <w:p w:rsidR="002E20C6" w:rsidRPr="00586A67" w:rsidRDefault="002E20C6" w:rsidP="004C5281">
            <w:pPr>
              <w:tabs>
                <w:tab w:val="left" w:pos="0"/>
              </w:tabs>
              <w:spacing w:after="0" w:line="276" w:lineRule="auto"/>
              <w:ind w:right="332"/>
              <w:jc w:val="center"/>
              <w:rPr>
                <w:rFonts w:ascii="Palatino Linotype" w:hAnsi="Palatino Linotype" w:cs="Arial"/>
                <w:b/>
              </w:rPr>
            </w:pPr>
          </w:p>
          <w:p w:rsidR="002E20C6" w:rsidRPr="00586A67" w:rsidRDefault="002E20C6" w:rsidP="004C5281">
            <w:pPr>
              <w:tabs>
                <w:tab w:val="left" w:pos="0"/>
              </w:tabs>
              <w:spacing w:after="0" w:line="276" w:lineRule="auto"/>
              <w:ind w:right="332"/>
              <w:jc w:val="center"/>
              <w:rPr>
                <w:rFonts w:ascii="Palatino Linotype" w:hAnsi="Palatino Linotype" w:cs="Arial"/>
                <w:b/>
              </w:rPr>
            </w:pPr>
          </w:p>
          <w:p w:rsidR="00FE511C" w:rsidRPr="00586A67" w:rsidRDefault="00FE511C" w:rsidP="004C5281">
            <w:pPr>
              <w:tabs>
                <w:tab w:val="left" w:pos="0"/>
              </w:tabs>
              <w:spacing w:after="0" w:line="276" w:lineRule="auto"/>
              <w:ind w:right="332"/>
              <w:jc w:val="center"/>
              <w:rPr>
                <w:rFonts w:ascii="Palatino Linotype" w:hAnsi="Palatino Linotype" w:cs="Arial"/>
                <w:b/>
              </w:rPr>
            </w:pPr>
          </w:p>
          <w:p w:rsidR="00FE511C" w:rsidRPr="00586A67" w:rsidRDefault="00FE511C" w:rsidP="004C5281">
            <w:pPr>
              <w:tabs>
                <w:tab w:val="left" w:pos="0"/>
              </w:tabs>
              <w:spacing w:after="0" w:line="276" w:lineRule="auto"/>
              <w:ind w:right="332"/>
              <w:jc w:val="center"/>
              <w:rPr>
                <w:rFonts w:ascii="Palatino Linotype" w:hAnsi="Palatino Linotype" w:cs="Arial"/>
                <w:b/>
              </w:rPr>
            </w:pPr>
            <w:r w:rsidRPr="00586A67">
              <w:rPr>
                <w:rFonts w:ascii="Palatino Linotype" w:hAnsi="Palatino Linotype" w:cs="Arial"/>
                <w:b/>
              </w:rPr>
              <w:t>Alexis Tapia Ramírez</w:t>
            </w:r>
          </w:p>
          <w:p w:rsidR="00FE511C" w:rsidRPr="00586A67" w:rsidRDefault="00FE511C" w:rsidP="004C5281">
            <w:pPr>
              <w:tabs>
                <w:tab w:val="left" w:pos="0"/>
              </w:tabs>
              <w:spacing w:after="0" w:line="276" w:lineRule="auto"/>
              <w:ind w:right="332"/>
              <w:jc w:val="center"/>
              <w:rPr>
                <w:rFonts w:ascii="Palatino Linotype" w:hAnsi="Palatino Linotype" w:cs="Arial"/>
              </w:rPr>
            </w:pPr>
            <w:r w:rsidRPr="00586A67">
              <w:rPr>
                <w:rFonts w:ascii="Palatino Linotype" w:hAnsi="Palatino Linotype" w:cs="Arial"/>
              </w:rPr>
              <w:t>Secretario Técnico del Pleno</w:t>
            </w:r>
          </w:p>
          <w:p w:rsidR="00FE511C" w:rsidRPr="00586A67" w:rsidRDefault="00FE511C" w:rsidP="004C5281">
            <w:pPr>
              <w:tabs>
                <w:tab w:val="left" w:pos="0"/>
              </w:tabs>
              <w:spacing w:after="0" w:line="276" w:lineRule="auto"/>
              <w:ind w:right="332"/>
              <w:jc w:val="center"/>
              <w:rPr>
                <w:rFonts w:ascii="Palatino Linotype" w:hAnsi="Palatino Linotype" w:cs="Arial"/>
                <w:b/>
              </w:rPr>
            </w:pPr>
            <w:r w:rsidRPr="00586A67">
              <w:rPr>
                <w:rFonts w:ascii="Palatino Linotype" w:hAnsi="Palatino Linotype" w:cs="Arial"/>
                <w:b/>
              </w:rPr>
              <w:t>(Rúbrica)</w:t>
            </w:r>
          </w:p>
        </w:tc>
      </w:tr>
    </w:tbl>
    <w:p w:rsidR="00FE511C" w:rsidRPr="00586A67" w:rsidRDefault="00FE511C" w:rsidP="00FE511C">
      <w:pPr>
        <w:spacing w:after="0" w:line="360" w:lineRule="auto"/>
        <w:ind w:right="332"/>
        <w:jc w:val="both"/>
        <w:rPr>
          <w:rFonts w:ascii="Palatino Linotype" w:hAnsi="Palatino Linotype"/>
          <w:sz w:val="24"/>
          <w:szCs w:val="24"/>
        </w:rPr>
      </w:pPr>
    </w:p>
    <w:p w:rsidR="00FE511C" w:rsidRPr="00262376" w:rsidRDefault="00FE511C" w:rsidP="00FE511C">
      <w:pPr>
        <w:spacing w:after="0" w:line="360" w:lineRule="auto"/>
        <w:ind w:right="332"/>
        <w:jc w:val="both"/>
        <w:rPr>
          <w:rFonts w:ascii="Palatino Linotype" w:hAnsi="Palatino Linotype"/>
          <w:sz w:val="32"/>
        </w:rPr>
      </w:pPr>
      <w:r w:rsidRPr="00586A67">
        <w:rPr>
          <w:rFonts w:ascii="Palatino Linotype" w:hAnsi="Palatino Linotype" w:cs="Arial"/>
          <w:sz w:val="24"/>
          <w:szCs w:val="18"/>
        </w:rPr>
        <w:t xml:space="preserve">Esta hoja corresponde a la resolución de fecha </w:t>
      </w:r>
      <w:r w:rsidR="00AF5DF7" w:rsidRPr="00586A67">
        <w:rPr>
          <w:rFonts w:ascii="Palatino Linotype" w:hAnsi="Palatino Linotype" w:cs="Arial"/>
          <w:sz w:val="24"/>
          <w:szCs w:val="18"/>
        </w:rPr>
        <w:t xml:space="preserve">dos de diciembre </w:t>
      </w:r>
      <w:r w:rsidRPr="00586A67">
        <w:rPr>
          <w:rFonts w:ascii="Palatino Linotype" w:hAnsi="Palatino Linotype" w:cs="Arial"/>
          <w:sz w:val="24"/>
          <w:szCs w:val="18"/>
        </w:rPr>
        <w:t xml:space="preserve">  de dos mil veinte, emitida en el recurso de revisión </w:t>
      </w:r>
      <w:r w:rsidR="00AF5DF7" w:rsidRPr="00586A67">
        <w:rPr>
          <w:rFonts w:ascii="Palatino Linotype" w:hAnsi="Palatino Linotype" w:cs="Arial"/>
          <w:b/>
          <w:bCs/>
          <w:sz w:val="24"/>
          <w:szCs w:val="18"/>
        </w:rPr>
        <w:t>04768</w:t>
      </w:r>
      <w:r w:rsidRPr="00586A67">
        <w:rPr>
          <w:rFonts w:ascii="Palatino Linotype" w:hAnsi="Palatino Linotype" w:cs="Arial"/>
          <w:b/>
          <w:bCs/>
          <w:sz w:val="24"/>
          <w:szCs w:val="18"/>
        </w:rPr>
        <w:t>/INFOEM/IP/RR/2020.</w:t>
      </w:r>
      <w:r w:rsidRPr="00101F5D">
        <w:rPr>
          <w:rFonts w:ascii="Palatino Linotype" w:hAnsi="Palatino Linotype" w:cs="Arial"/>
          <w:bCs/>
          <w:sz w:val="24"/>
          <w:szCs w:val="18"/>
        </w:rPr>
        <w:t xml:space="preserve"> </w:t>
      </w:r>
    </w:p>
    <w:p w:rsidR="00FE511C" w:rsidRDefault="00FE511C" w:rsidP="00FE511C"/>
    <w:p w:rsidR="00731484" w:rsidRDefault="00731484"/>
    <w:sectPr w:rsidR="00731484" w:rsidSect="004C5281">
      <w:headerReference w:type="even" r:id="rId19"/>
      <w:headerReference w:type="default" r:id="rId20"/>
      <w:footerReference w:type="even" r:id="rId21"/>
      <w:footerReference w:type="default" r:id="rId22"/>
      <w:headerReference w:type="first" r:id="rId23"/>
      <w:footerReference w:type="first" r:id="rId24"/>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2BC" w:rsidRDefault="008432BC" w:rsidP="00FE511C">
      <w:pPr>
        <w:spacing w:after="0" w:line="240" w:lineRule="auto"/>
      </w:pPr>
      <w:r>
        <w:separator/>
      </w:r>
    </w:p>
  </w:endnote>
  <w:endnote w:type="continuationSeparator" w:id="0">
    <w:p w:rsidR="008432BC" w:rsidRDefault="008432BC" w:rsidP="00FE5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A67" w:rsidRDefault="00586A6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4C5281" w:rsidRPr="00883450" w:rsidRDefault="004C5281" w:rsidP="004C5281">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A74509">
              <w:rPr>
                <w:rFonts w:ascii="Palatino Linotype" w:hAnsi="Palatino Linotype"/>
                <w:b/>
                <w:bCs/>
                <w:noProof/>
                <w:szCs w:val="20"/>
              </w:rPr>
              <w:t>44</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A74509">
              <w:rPr>
                <w:rFonts w:ascii="Palatino Linotype" w:hAnsi="Palatino Linotype"/>
                <w:b/>
                <w:bCs/>
                <w:noProof/>
                <w:szCs w:val="20"/>
              </w:rPr>
              <w:t>45</w:t>
            </w:r>
            <w:r w:rsidRPr="00883450">
              <w:rPr>
                <w:rFonts w:ascii="Palatino Linotype" w:hAnsi="Palatino Linotype"/>
                <w:b/>
                <w:bCs/>
                <w:szCs w:val="20"/>
              </w:rPr>
              <w:fldChar w:fldCharType="end"/>
            </w:r>
          </w:p>
        </w:sdtContent>
      </w:sdt>
    </w:sdtContent>
  </w:sdt>
  <w:p w:rsidR="004C5281" w:rsidRDefault="004C528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281" w:rsidRPr="00883450" w:rsidRDefault="004C5281" w:rsidP="004C5281">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A74509" w:rsidRPr="00A74509">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A74509" w:rsidRPr="00A74509">
      <w:rPr>
        <w:rFonts w:ascii="Palatino Linotype" w:hAnsi="Palatino Linotype"/>
        <w:noProof/>
        <w:lang w:val="es-ES"/>
      </w:rPr>
      <w:t>45</w:t>
    </w:r>
    <w:r w:rsidRPr="00883450">
      <w:rPr>
        <w:rFonts w:ascii="Palatino Linotype" w:hAnsi="Palatino Linotype"/>
      </w:rPr>
      <w:fldChar w:fldCharType="end"/>
    </w:r>
  </w:p>
  <w:p w:rsidR="004C5281" w:rsidRPr="00883450" w:rsidRDefault="004C5281">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2BC" w:rsidRDefault="008432BC" w:rsidP="00FE511C">
      <w:pPr>
        <w:spacing w:after="0" w:line="240" w:lineRule="auto"/>
      </w:pPr>
      <w:r>
        <w:separator/>
      </w:r>
    </w:p>
  </w:footnote>
  <w:footnote w:type="continuationSeparator" w:id="0">
    <w:p w:rsidR="008432BC" w:rsidRDefault="008432BC" w:rsidP="00FE511C">
      <w:pPr>
        <w:spacing w:after="0" w:line="240" w:lineRule="auto"/>
      </w:pPr>
      <w:r>
        <w:continuationSeparator/>
      </w:r>
    </w:p>
  </w:footnote>
  <w:footnote w:id="1">
    <w:p w:rsidR="004C5281" w:rsidRPr="00034B44" w:rsidRDefault="004C5281" w:rsidP="00FE511C">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4C5281" w:rsidRPr="00034B44" w:rsidRDefault="004C5281" w:rsidP="00FE511C">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2">
    <w:p w:rsidR="004C5281" w:rsidRPr="00034B44" w:rsidRDefault="004C5281" w:rsidP="00FE511C">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rsidR="004C5281" w:rsidRPr="00034B44" w:rsidRDefault="004C5281" w:rsidP="00FE511C">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4C5281" w:rsidRPr="00034B44" w:rsidRDefault="004C5281" w:rsidP="00FE511C">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4C5281" w:rsidRPr="00034B44" w:rsidRDefault="004C5281" w:rsidP="00FE511C">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4">
    <w:p w:rsidR="004C5281" w:rsidRPr="00034B44" w:rsidRDefault="004C5281" w:rsidP="00FE511C">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5">
    <w:p w:rsidR="004C5281" w:rsidRPr="00034B44" w:rsidRDefault="004C5281" w:rsidP="00FE511C">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4C5281" w:rsidRPr="00034B44" w:rsidRDefault="004C5281" w:rsidP="00FE511C">
      <w:pPr>
        <w:pStyle w:val="Textonotapie"/>
        <w:jc w:val="both"/>
        <w:rPr>
          <w:rFonts w:ascii="Palatino Linotype" w:hAnsi="Palatino Linotype"/>
          <w:sz w:val="18"/>
        </w:rPr>
      </w:pPr>
      <w:r w:rsidRPr="00034B44">
        <w:rPr>
          <w:rFonts w:ascii="Palatino Linotype" w:hAnsi="Palatino Linotype"/>
          <w:sz w:val="18"/>
        </w:rPr>
        <w:t xml:space="preserve"> (…)</w:t>
      </w:r>
    </w:p>
    <w:p w:rsidR="004C5281" w:rsidRPr="00034B44" w:rsidRDefault="004C5281" w:rsidP="00FE511C">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A67" w:rsidRDefault="00A7450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60420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281" w:rsidRDefault="00A7450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604205"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rsidR="004C5281" w:rsidRDefault="004C5281" w:rsidP="004C5281">
    <w:pPr>
      <w:pStyle w:val="Encabezado"/>
      <w:tabs>
        <w:tab w:val="clear" w:pos="4419"/>
        <w:tab w:val="clear" w:pos="8838"/>
        <w:tab w:val="left" w:pos="7283"/>
        <w:tab w:val="left" w:pos="7800"/>
      </w:tabs>
    </w:pPr>
    <w:r>
      <w:tab/>
    </w:r>
    <w:r>
      <w:tab/>
    </w:r>
  </w:p>
  <w:tbl>
    <w:tblPr>
      <w:tblStyle w:val="Tablaconcuadrcula"/>
      <w:tblW w:w="6323"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771"/>
    </w:tblGrid>
    <w:tr w:rsidR="004C5281" w:rsidRPr="00EF13C1" w:rsidTr="004C5281">
      <w:trPr>
        <w:trHeight w:val="138"/>
      </w:trPr>
      <w:tc>
        <w:tcPr>
          <w:tcW w:w="2552" w:type="dxa"/>
          <w:vAlign w:val="center"/>
        </w:tcPr>
        <w:p w:rsidR="004C5281" w:rsidRPr="00EF13C1" w:rsidRDefault="004C5281" w:rsidP="004C5281">
          <w:pPr>
            <w:rPr>
              <w:rFonts w:ascii="Palatino Linotype" w:hAnsi="Palatino Linotype"/>
              <w:b/>
              <w:sz w:val="22"/>
              <w:szCs w:val="22"/>
            </w:rPr>
          </w:pPr>
          <w:r w:rsidRPr="00EF13C1">
            <w:rPr>
              <w:rFonts w:ascii="Palatino Linotype" w:hAnsi="Palatino Linotype"/>
              <w:b/>
              <w:sz w:val="22"/>
              <w:szCs w:val="22"/>
            </w:rPr>
            <w:t>Recurso de revisión:</w:t>
          </w:r>
        </w:p>
      </w:tc>
      <w:tc>
        <w:tcPr>
          <w:tcW w:w="3771" w:type="dxa"/>
          <w:vAlign w:val="center"/>
        </w:tcPr>
        <w:p w:rsidR="004C5281" w:rsidRPr="005176BA" w:rsidRDefault="004C5281" w:rsidP="004C5281">
          <w:pPr>
            <w:pStyle w:val="Encabezado"/>
            <w:ind w:right="-47"/>
            <w:rPr>
              <w:rFonts w:ascii="Palatino Linotype" w:hAnsi="Palatino Linotype" w:cs="Arial"/>
              <w:b/>
              <w:bCs/>
              <w:sz w:val="22"/>
              <w:szCs w:val="22"/>
              <w:lang w:eastAsia="es-MX"/>
            </w:rPr>
          </w:pPr>
          <w:r>
            <w:rPr>
              <w:rFonts w:ascii="Palatino Linotype" w:hAnsi="Palatino Linotype" w:cs="Arial"/>
              <w:b/>
              <w:bCs/>
              <w:sz w:val="22"/>
              <w:szCs w:val="22"/>
              <w:lang w:eastAsia="es-MX"/>
            </w:rPr>
            <w:t>04768/INFOEM/IP/RR/2020</w:t>
          </w:r>
        </w:p>
      </w:tc>
    </w:tr>
    <w:tr w:rsidR="004C5281" w:rsidRPr="00EF13C1" w:rsidTr="004C5281">
      <w:trPr>
        <w:trHeight w:val="321"/>
      </w:trPr>
      <w:tc>
        <w:tcPr>
          <w:tcW w:w="2552" w:type="dxa"/>
          <w:vAlign w:val="center"/>
        </w:tcPr>
        <w:p w:rsidR="004C5281" w:rsidRPr="00EF13C1" w:rsidRDefault="004C5281" w:rsidP="004C5281">
          <w:pPr>
            <w:rPr>
              <w:rFonts w:ascii="Palatino Linotype" w:hAnsi="Palatino Linotype"/>
              <w:b/>
              <w:sz w:val="22"/>
              <w:szCs w:val="22"/>
            </w:rPr>
          </w:pPr>
          <w:r w:rsidRPr="00EF13C1">
            <w:rPr>
              <w:rFonts w:ascii="Palatino Linotype" w:hAnsi="Palatino Linotype"/>
              <w:b/>
              <w:sz w:val="22"/>
              <w:szCs w:val="22"/>
            </w:rPr>
            <w:t>Sujeto obligado:</w:t>
          </w:r>
        </w:p>
      </w:tc>
      <w:tc>
        <w:tcPr>
          <w:tcW w:w="3771" w:type="dxa"/>
          <w:vAlign w:val="center"/>
        </w:tcPr>
        <w:p w:rsidR="004C5281" w:rsidRPr="00EF13C1" w:rsidRDefault="004C5281" w:rsidP="004C5281">
          <w:pPr>
            <w:pStyle w:val="Encabezado"/>
            <w:rPr>
              <w:rFonts w:ascii="Palatino Linotype" w:hAnsi="Palatino Linotype"/>
              <w:b/>
              <w:sz w:val="22"/>
              <w:szCs w:val="22"/>
            </w:rPr>
          </w:pPr>
          <w:r>
            <w:rPr>
              <w:rFonts w:ascii="Palatino Linotype" w:hAnsi="Palatino Linotype"/>
              <w:b/>
            </w:rPr>
            <w:t xml:space="preserve">Ayuntamiento de </w:t>
          </w:r>
          <w:proofErr w:type="spellStart"/>
          <w:r>
            <w:rPr>
              <w:rFonts w:ascii="Palatino Linotype" w:hAnsi="Palatino Linotype"/>
              <w:b/>
            </w:rPr>
            <w:t>Tlalmanalco</w:t>
          </w:r>
          <w:proofErr w:type="spellEnd"/>
        </w:p>
      </w:tc>
    </w:tr>
    <w:tr w:rsidR="004C5281" w:rsidRPr="00EF13C1" w:rsidTr="004C5281">
      <w:trPr>
        <w:trHeight w:val="321"/>
      </w:trPr>
      <w:tc>
        <w:tcPr>
          <w:tcW w:w="2552" w:type="dxa"/>
          <w:vAlign w:val="center"/>
        </w:tcPr>
        <w:p w:rsidR="004C5281" w:rsidRPr="00EF13C1" w:rsidRDefault="004C5281" w:rsidP="004C5281">
          <w:pPr>
            <w:rPr>
              <w:rFonts w:ascii="Palatino Linotype" w:hAnsi="Palatino Linotype"/>
              <w:b/>
              <w:sz w:val="22"/>
              <w:szCs w:val="22"/>
            </w:rPr>
          </w:pPr>
          <w:r w:rsidRPr="00EF13C1">
            <w:rPr>
              <w:rFonts w:ascii="Palatino Linotype" w:hAnsi="Palatino Linotype"/>
              <w:b/>
              <w:sz w:val="22"/>
              <w:szCs w:val="22"/>
            </w:rPr>
            <w:t>Comisionado ponente:</w:t>
          </w:r>
        </w:p>
      </w:tc>
      <w:tc>
        <w:tcPr>
          <w:tcW w:w="3771" w:type="dxa"/>
          <w:vAlign w:val="center"/>
        </w:tcPr>
        <w:p w:rsidR="004C5281" w:rsidRPr="00EF13C1" w:rsidRDefault="004C5281" w:rsidP="004C5281">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4C5281" w:rsidRDefault="004C5281" w:rsidP="004C528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281" w:rsidRPr="00364302" w:rsidRDefault="00A74509" w:rsidP="004C5281">
    <w:pPr>
      <w:pStyle w:val="Encabezado"/>
      <w:tabs>
        <w:tab w:val="left" w:pos="3103"/>
      </w:tabs>
      <w:spacing w:line="360" w:lineRule="auto"/>
      <w:rPr>
        <w:rFonts w:ascii="Palatino Linotype" w:hAnsi="Palatino Linotype"/>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60420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4C5281">
      <w:tab/>
    </w:r>
  </w:p>
  <w:tbl>
    <w:tblPr>
      <w:tblStyle w:val="Tablaconcuadrcula2"/>
      <w:tblW w:w="7229" w:type="dxa"/>
      <w:tblInd w:w="21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4253"/>
    </w:tblGrid>
    <w:tr w:rsidR="004C5281" w:rsidRPr="0018764D" w:rsidTr="004C5281">
      <w:trPr>
        <w:trHeight w:val="138"/>
      </w:trPr>
      <w:tc>
        <w:tcPr>
          <w:tcW w:w="2976" w:type="dxa"/>
          <w:vAlign w:val="center"/>
        </w:tcPr>
        <w:p w:rsidR="004C5281" w:rsidRPr="0018764D" w:rsidRDefault="004C5281" w:rsidP="004C5281">
          <w:pPr>
            <w:ind w:right="-572"/>
            <w:rPr>
              <w:rFonts w:ascii="Palatino Linotype" w:hAnsi="Palatino Linotype"/>
              <w:b/>
            </w:rPr>
          </w:pPr>
          <w:r w:rsidRPr="0018764D">
            <w:rPr>
              <w:rFonts w:ascii="Palatino Linotype" w:hAnsi="Palatino Linotype"/>
              <w:b/>
            </w:rPr>
            <w:t>Recurso de revisión:</w:t>
          </w:r>
        </w:p>
      </w:tc>
      <w:tc>
        <w:tcPr>
          <w:tcW w:w="4253" w:type="dxa"/>
          <w:vAlign w:val="center"/>
        </w:tcPr>
        <w:p w:rsidR="004C5281" w:rsidRPr="0018764D" w:rsidRDefault="004C5281" w:rsidP="004C5281">
          <w:pPr>
            <w:tabs>
              <w:tab w:val="center" w:pos="4252"/>
              <w:tab w:val="right" w:pos="8504"/>
            </w:tabs>
            <w:rPr>
              <w:rFonts w:ascii="Palatino Linotype" w:hAnsi="Palatino Linotype" w:cs="Arial"/>
              <w:b/>
              <w:bCs/>
              <w:lang w:eastAsia="es-MX"/>
            </w:rPr>
          </w:pPr>
          <w:r>
            <w:rPr>
              <w:rFonts w:ascii="Palatino Linotype" w:hAnsi="Palatino Linotype" w:cs="Arial"/>
              <w:b/>
              <w:bCs/>
              <w:lang w:eastAsia="es-MX"/>
            </w:rPr>
            <w:t>04768/INFOEM/IP/RR/2020</w:t>
          </w:r>
        </w:p>
      </w:tc>
    </w:tr>
    <w:tr w:rsidR="004C5281" w:rsidRPr="0018764D" w:rsidTr="004C5281">
      <w:trPr>
        <w:trHeight w:val="227"/>
      </w:trPr>
      <w:tc>
        <w:tcPr>
          <w:tcW w:w="2976" w:type="dxa"/>
          <w:vAlign w:val="center"/>
        </w:tcPr>
        <w:p w:rsidR="004C5281" w:rsidRPr="0018764D" w:rsidRDefault="004C5281" w:rsidP="004C5281">
          <w:pPr>
            <w:rPr>
              <w:rFonts w:ascii="Palatino Linotype" w:hAnsi="Palatino Linotype"/>
              <w:b/>
            </w:rPr>
          </w:pPr>
          <w:r w:rsidRPr="0018764D">
            <w:rPr>
              <w:rFonts w:ascii="Palatino Linotype" w:hAnsi="Palatino Linotype"/>
              <w:b/>
            </w:rPr>
            <w:t>Recurrente:</w:t>
          </w:r>
        </w:p>
      </w:tc>
      <w:tc>
        <w:tcPr>
          <w:tcW w:w="4253" w:type="dxa"/>
          <w:vAlign w:val="center"/>
        </w:tcPr>
        <w:p w:rsidR="004C5281" w:rsidRPr="0018764D" w:rsidRDefault="002F28AF" w:rsidP="004C5281">
          <w:pPr>
            <w:tabs>
              <w:tab w:val="right" w:pos="8504"/>
            </w:tabs>
            <w:ind w:left="72" w:right="-250" w:hanging="142"/>
            <w:rPr>
              <w:rFonts w:ascii="Palatino Linotype" w:hAnsi="Palatino Linotype"/>
              <w:b/>
            </w:rPr>
          </w:pPr>
          <w:r w:rsidRPr="002F28AF">
            <w:rPr>
              <w:rFonts w:ascii="Palatino Linotype" w:hAnsi="Palatino Linotype"/>
              <w:b/>
              <w:highlight w:val="black"/>
            </w:rPr>
            <w:t>-----------------------------------</w:t>
          </w:r>
        </w:p>
      </w:tc>
    </w:tr>
    <w:tr w:rsidR="004C5281" w:rsidRPr="0018764D" w:rsidTr="004C5281">
      <w:trPr>
        <w:trHeight w:val="232"/>
      </w:trPr>
      <w:tc>
        <w:tcPr>
          <w:tcW w:w="2976" w:type="dxa"/>
          <w:vAlign w:val="center"/>
        </w:tcPr>
        <w:p w:rsidR="004C5281" w:rsidRPr="0018764D" w:rsidRDefault="004C5281" w:rsidP="004C5281">
          <w:pPr>
            <w:rPr>
              <w:rFonts w:ascii="Palatino Linotype" w:hAnsi="Palatino Linotype"/>
              <w:b/>
            </w:rPr>
          </w:pPr>
          <w:r w:rsidRPr="0018764D">
            <w:rPr>
              <w:rFonts w:ascii="Palatino Linotype" w:hAnsi="Palatino Linotype"/>
              <w:b/>
            </w:rPr>
            <w:t>Sujeto obligado:</w:t>
          </w:r>
        </w:p>
      </w:tc>
      <w:tc>
        <w:tcPr>
          <w:tcW w:w="4253" w:type="dxa"/>
          <w:vAlign w:val="center"/>
        </w:tcPr>
        <w:p w:rsidR="004C5281" w:rsidRPr="0018764D" w:rsidRDefault="004C5281" w:rsidP="004C5281">
          <w:pPr>
            <w:tabs>
              <w:tab w:val="center" w:pos="4252"/>
              <w:tab w:val="right" w:pos="8504"/>
            </w:tabs>
            <w:rPr>
              <w:rFonts w:ascii="Palatino Linotype" w:hAnsi="Palatino Linotype"/>
              <w:b/>
            </w:rPr>
          </w:pPr>
          <w:r>
            <w:rPr>
              <w:rFonts w:ascii="Palatino Linotype" w:hAnsi="Palatino Linotype"/>
              <w:b/>
            </w:rPr>
            <w:t xml:space="preserve">Ayuntamiento de </w:t>
          </w:r>
          <w:proofErr w:type="spellStart"/>
          <w:r>
            <w:rPr>
              <w:rFonts w:ascii="Palatino Linotype" w:hAnsi="Palatino Linotype"/>
              <w:b/>
            </w:rPr>
            <w:t>Tlalmanalco</w:t>
          </w:r>
          <w:proofErr w:type="spellEnd"/>
          <w:r>
            <w:rPr>
              <w:rFonts w:ascii="Palatino Linotype" w:hAnsi="Palatino Linotype"/>
              <w:b/>
            </w:rPr>
            <w:t xml:space="preserve"> </w:t>
          </w:r>
          <w:r w:rsidRPr="0018764D">
            <w:rPr>
              <w:rFonts w:ascii="Palatino Linotype" w:hAnsi="Palatino Linotype"/>
              <w:b/>
            </w:rPr>
            <w:t xml:space="preserve">             </w:t>
          </w:r>
        </w:p>
      </w:tc>
    </w:tr>
    <w:tr w:rsidR="004C5281" w:rsidRPr="0018764D" w:rsidTr="004C5281">
      <w:trPr>
        <w:trHeight w:val="320"/>
      </w:trPr>
      <w:tc>
        <w:tcPr>
          <w:tcW w:w="2976" w:type="dxa"/>
          <w:vAlign w:val="center"/>
        </w:tcPr>
        <w:p w:rsidR="004C5281" w:rsidRPr="0018764D" w:rsidRDefault="004C5281" w:rsidP="004C5281">
          <w:pPr>
            <w:rPr>
              <w:rFonts w:ascii="Palatino Linotype" w:hAnsi="Palatino Linotype"/>
              <w:b/>
            </w:rPr>
          </w:pPr>
          <w:r w:rsidRPr="0018764D">
            <w:rPr>
              <w:rFonts w:ascii="Palatino Linotype" w:hAnsi="Palatino Linotype"/>
              <w:b/>
            </w:rPr>
            <w:t>Comisionado ponente:</w:t>
          </w:r>
        </w:p>
      </w:tc>
      <w:tc>
        <w:tcPr>
          <w:tcW w:w="4253" w:type="dxa"/>
          <w:vAlign w:val="center"/>
        </w:tcPr>
        <w:p w:rsidR="004C5281" w:rsidRPr="0018764D" w:rsidRDefault="004C5281" w:rsidP="004C5281">
          <w:pPr>
            <w:tabs>
              <w:tab w:val="center" w:pos="4252"/>
              <w:tab w:val="right" w:pos="8504"/>
            </w:tabs>
            <w:rPr>
              <w:rFonts w:ascii="Palatino Linotype" w:hAnsi="Palatino Linotype"/>
              <w:b/>
            </w:rPr>
          </w:pPr>
          <w:r w:rsidRPr="0018764D">
            <w:rPr>
              <w:rFonts w:ascii="Palatino Linotype" w:hAnsi="Palatino Linotype"/>
              <w:b/>
            </w:rPr>
            <w:t>José Guadalupe Luna Hernández</w:t>
          </w:r>
        </w:p>
      </w:tc>
    </w:tr>
  </w:tbl>
  <w:p w:rsidR="004C5281" w:rsidRDefault="004C5281" w:rsidP="004C5281">
    <w:pPr>
      <w:pStyle w:val="Encabezado"/>
      <w:tabs>
        <w:tab w:val="left" w:pos="3103"/>
      </w:tabs>
    </w:pPr>
  </w:p>
  <w:p w:rsidR="004C5281" w:rsidRDefault="004C5281" w:rsidP="004C5281">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57B29"/>
    <w:multiLevelType w:val="hybridMultilevel"/>
    <w:tmpl w:val="5D260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317490"/>
    <w:multiLevelType w:val="hybridMultilevel"/>
    <w:tmpl w:val="62D4E6E6"/>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E707071"/>
    <w:multiLevelType w:val="hybridMultilevel"/>
    <w:tmpl w:val="042670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C531D62"/>
    <w:multiLevelType w:val="hybridMultilevel"/>
    <w:tmpl w:val="32FAEBF6"/>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1C"/>
    <w:rsid w:val="00014635"/>
    <w:rsid w:val="0006500F"/>
    <w:rsid w:val="00114259"/>
    <w:rsid w:val="0023031D"/>
    <w:rsid w:val="00281EAC"/>
    <w:rsid w:val="002E20C6"/>
    <w:rsid w:val="002F28AF"/>
    <w:rsid w:val="00333E87"/>
    <w:rsid w:val="00355602"/>
    <w:rsid w:val="00405662"/>
    <w:rsid w:val="00427214"/>
    <w:rsid w:val="004C5281"/>
    <w:rsid w:val="005421DB"/>
    <w:rsid w:val="00586A67"/>
    <w:rsid w:val="006856F8"/>
    <w:rsid w:val="00731484"/>
    <w:rsid w:val="00733700"/>
    <w:rsid w:val="007658F0"/>
    <w:rsid w:val="007B0276"/>
    <w:rsid w:val="007C0627"/>
    <w:rsid w:val="008432BC"/>
    <w:rsid w:val="00867925"/>
    <w:rsid w:val="008E5BB7"/>
    <w:rsid w:val="009E6323"/>
    <w:rsid w:val="00A74509"/>
    <w:rsid w:val="00AF5DF7"/>
    <w:rsid w:val="00B72EDD"/>
    <w:rsid w:val="00C8013A"/>
    <w:rsid w:val="00C8653B"/>
    <w:rsid w:val="00D34C1B"/>
    <w:rsid w:val="00D67C17"/>
    <w:rsid w:val="00E864BA"/>
    <w:rsid w:val="00EC04C3"/>
    <w:rsid w:val="00FE51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D39707D-CA62-4ABC-9708-6E92FDFE8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602"/>
  </w:style>
  <w:style w:type="paragraph" w:styleId="Ttulo1">
    <w:name w:val="heading 1"/>
    <w:basedOn w:val="Normal"/>
    <w:next w:val="Normal"/>
    <w:link w:val="Ttulo1Car"/>
    <w:uiPriority w:val="9"/>
    <w:qFormat/>
    <w:rsid w:val="00FE51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E51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E511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E511C"/>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FE51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511C"/>
  </w:style>
  <w:style w:type="paragraph" w:styleId="Piedepgina">
    <w:name w:val="footer"/>
    <w:basedOn w:val="Normal"/>
    <w:link w:val="PiedepginaCar"/>
    <w:uiPriority w:val="99"/>
    <w:unhideWhenUsed/>
    <w:rsid w:val="00FE51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511C"/>
  </w:style>
  <w:style w:type="table" w:styleId="Tablaconcuadrcula">
    <w:name w:val="Table Grid"/>
    <w:basedOn w:val="Tablanormal"/>
    <w:uiPriority w:val="39"/>
    <w:rsid w:val="00FE511C"/>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E511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E511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E511C"/>
    <w:rPr>
      <w:sz w:val="20"/>
      <w:szCs w:val="20"/>
    </w:rPr>
  </w:style>
  <w:style w:type="table" w:customStyle="1" w:styleId="Tablaconcuadrcula2">
    <w:name w:val="Tabla con cuadrícula2"/>
    <w:basedOn w:val="Tablanormal"/>
    <w:next w:val="Tablaconcuadrcula"/>
    <w:uiPriority w:val="39"/>
    <w:rsid w:val="00FE511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511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E511C"/>
  </w:style>
  <w:style w:type="paragraph" w:styleId="TDC1">
    <w:name w:val="toc 1"/>
    <w:basedOn w:val="Normal"/>
    <w:next w:val="Normal"/>
    <w:autoRedefine/>
    <w:uiPriority w:val="39"/>
    <w:unhideWhenUsed/>
    <w:rsid w:val="00FE511C"/>
    <w:pPr>
      <w:spacing w:after="100"/>
    </w:pPr>
  </w:style>
  <w:style w:type="paragraph" w:styleId="TDC2">
    <w:name w:val="toc 2"/>
    <w:basedOn w:val="Normal"/>
    <w:next w:val="Normal"/>
    <w:autoRedefine/>
    <w:uiPriority w:val="39"/>
    <w:unhideWhenUsed/>
    <w:rsid w:val="00FE511C"/>
    <w:pPr>
      <w:spacing w:after="100"/>
      <w:ind w:left="220"/>
    </w:pPr>
  </w:style>
  <w:style w:type="character" w:styleId="Hipervnculo">
    <w:name w:val="Hyperlink"/>
    <w:basedOn w:val="Fuentedeprrafopredeter"/>
    <w:uiPriority w:val="99"/>
    <w:unhideWhenUsed/>
    <w:rsid w:val="00FE511C"/>
    <w:rPr>
      <w:color w:val="0563C1" w:themeColor="hyperlink"/>
      <w:u w:val="single"/>
    </w:rPr>
  </w:style>
  <w:style w:type="character" w:styleId="Hipervnculovisitado">
    <w:name w:val="FollowedHyperlink"/>
    <w:basedOn w:val="Fuentedeprrafopredeter"/>
    <w:uiPriority w:val="99"/>
    <w:semiHidden/>
    <w:unhideWhenUsed/>
    <w:rsid w:val="00C8653B"/>
    <w:rPr>
      <w:color w:val="954F72" w:themeColor="followedHyperlink"/>
      <w:u w:val="single"/>
    </w:rPr>
  </w:style>
  <w:style w:type="character" w:customStyle="1" w:styleId="normaltextrun">
    <w:name w:val="normaltextrun"/>
    <w:basedOn w:val="Fuentedeprrafopredeter"/>
    <w:rsid w:val="005421DB"/>
  </w:style>
  <w:style w:type="paragraph" w:styleId="Textosinformato">
    <w:name w:val="Plain Text"/>
    <w:basedOn w:val="Normal"/>
    <w:link w:val="TextosinformatoCar"/>
    <w:rsid w:val="005421DB"/>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5421DB"/>
    <w:rPr>
      <w:rFonts w:ascii="Courier New" w:eastAsia="Times New Roman" w:hAnsi="Courier New" w:cs="Times New Roman"/>
      <w:sz w:val="20"/>
      <w:szCs w:val="20"/>
      <w:lang w:val="es-ES" w:eastAsia="es-ES"/>
    </w:rPr>
  </w:style>
  <w:style w:type="paragraph" w:customStyle="1" w:styleId="Texto">
    <w:name w:val="Texto"/>
    <w:basedOn w:val="Normal"/>
    <w:rsid w:val="005421DB"/>
    <w:pPr>
      <w:spacing w:after="101" w:line="216" w:lineRule="exact"/>
      <w:ind w:firstLine="288"/>
      <w:jc w:val="both"/>
    </w:pPr>
    <w:rPr>
      <w:rFonts w:ascii="Arial" w:eastAsia="Times New Roman" w:hAnsi="Arial" w:cs="Arial"/>
      <w:sz w:val="18"/>
      <w:szCs w:val="18"/>
      <w:lang w:eastAsia="es-ES"/>
    </w:rPr>
  </w:style>
  <w:style w:type="paragraph" w:styleId="TDC3">
    <w:name w:val="toc 3"/>
    <w:basedOn w:val="Normal"/>
    <w:next w:val="Normal"/>
    <w:autoRedefine/>
    <w:uiPriority w:val="39"/>
    <w:unhideWhenUsed/>
    <w:rsid w:val="00AF5DF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204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15097.page"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saimex.org.mx/saimex/solicitud/downloadAttach/1015096.page" TargetMode="Externa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onografias.com/trabajos14/verific-servicios/verific-servicios.shtml"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015097.page"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https://www.ipomex.org.mx/ipo3/lgt/indice/tlalmanalco.web"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aimex.org.mx/saimex/solicitud/downloadAttach/1021486.page" TargetMode="External"/><Relationship Id="rId14" Type="http://schemas.openxmlformats.org/officeDocument/2006/relationships/hyperlink" Target="https://www.saimex.org.mx/saimex/solicitud/downloadAttach/1015096.pag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45</Pages>
  <Words>9260</Words>
  <Characters>50933</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60073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6</cp:revision>
  <dcterms:created xsi:type="dcterms:W3CDTF">2020-11-27T02:19:00Z</dcterms:created>
  <dcterms:modified xsi:type="dcterms:W3CDTF">2021-01-19T23:50:00Z</dcterms:modified>
</cp:coreProperties>
</file>