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5E276" w14:textId="77777777" w:rsidR="00A23089" w:rsidRPr="00FD6F0F" w:rsidRDefault="00A23089" w:rsidP="00A23089">
      <w:pPr>
        <w:spacing w:before="100" w:beforeAutospacing="1" w:after="100" w:afterAutospacing="1" w:line="360" w:lineRule="auto"/>
        <w:jc w:val="both"/>
        <w:rPr>
          <w:rFonts w:ascii="Palatino Linotype" w:hAnsi="Palatino Linotype"/>
        </w:rPr>
      </w:pPr>
      <w:r w:rsidRPr="00FD6F0F">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veintiuno de octubre de dos mil veinte.</w:t>
      </w:r>
    </w:p>
    <w:p w14:paraId="479D9FEF" w14:textId="4AC39421" w:rsidR="00A23089" w:rsidRPr="00FD6F0F" w:rsidRDefault="00A23089" w:rsidP="00A23089">
      <w:pPr>
        <w:spacing w:before="100" w:beforeAutospacing="1" w:after="100" w:afterAutospacing="1" w:line="360" w:lineRule="auto"/>
        <w:jc w:val="both"/>
        <w:rPr>
          <w:rFonts w:ascii="Palatino Linotype" w:hAnsi="Palatino Linotype"/>
          <w:b/>
        </w:rPr>
      </w:pPr>
      <w:r w:rsidRPr="00FD6F0F">
        <w:rPr>
          <w:rFonts w:ascii="Palatino Linotype" w:hAnsi="Palatino Linotype"/>
          <w:b/>
        </w:rPr>
        <w:t>VISTO</w:t>
      </w:r>
      <w:r w:rsidRPr="00FD6F0F">
        <w:rPr>
          <w:rFonts w:ascii="Palatino Linotype" w:hAnsi="Palatino Linotype"/>
        </w:rPr>
        <w:t xml:space="preserve"> el expediente formado con motivo del recurso de revisión </w:t>
      </w:r>
      <w:r w:rsidRPr="00FD6F0F">
        <w:rPr>
          <w:rFonts w:ascii="Palatino Linotype" w:hAnsi="Palatino Linotype"/>
          <w:b/>
        </w:rPr>
        <w:t>03482/INFOEM/IP/RR/2020</w:t>
      </w:r>
      <w:r w:rsidRPr="00FD6F0F">
        <w:rPr>
          <w:rFonts w:ascii="Palatino Linotype" w:hAnsi="Palatino Linotype"/>
          <w:spacing w:val="-20"/>
        </w:rPr>
        <w:t xml:space="preserve">, </w:t>
      </w:r>
      <w:r w:rsidRPr="00FD6F0F">
        <w:rPr>
          <w:rFonts w:ascii="Palatino Linotype" w:hAnsi="Palatino Linotype"/>
        </w:rPr>
        <w:t>promovido por el</w:t>
      </w:r>
      <w:r w:rsidRPr="00FD6F0F">
        <w:rPr>
          <w:rFonts w:ascii="Palatino Linotype" w:hAnsi="Palatino Linotype"/>
          <w:b/>
        </w:rPr>
        <w:t xml:space="preserve"> C. </w:t>
      </w:r>
      <w:r w:rsidR="00BD0487">
        <w:rPr>
          <w:rFonts w:ascii="Palatino Linotype" w:hAnsi="Palatino Linotype"/>
          <w:b/>
          <w:lang w:val="es-ES_tradnl"/>
        </w:rPr>
        <w:t>XXXXXXXXXXXXXXXXXXXXXXX</w:t>
      </w:r>
      <w:r w:rsidRPr="00FD6F0F">
        <w:rPr>
          <w:rFonts w:ascii="Palatino Linotype" w:hAnsi="Palatino Linotype"/>
          <w:b/>
        </w:rPr>
        <w:t xml:space="preserve">, </w:t>
      </w:r>
      <w:r w:rsidRPr="00FD6F0F">
        <w:rPr>
          <w:rFonts w:ascii="Palatino Linotype" w:hAnsi="Palatino Linotype" w:cs="Arial"/>
        </w:rPr>
        <w:t>en lo sucesivo</w:t>
      </w:r>
      <w:r w:rsidRPr="00FD6F0F">
        <w:rPr>
          <w:rFonts w:ascii="Palatino Linotype" w:hAnsi="Palatino Linotype" w:cs="Arial"/>
          <w:b/>
        </w:rPr>
        <w:t xml:space="preserve"> EL RECURRENTE,</w:t>
      </w:r>
      <w:r w:rsidRPr="00FD6F0F">
        <w:rPr>
          <w:rFonts w:ascii="Palatino Linotype" w:hAnsi="Palatino Linotype"/>
        </w:rPr>
        <w:t xml:space="preserve"> en contra de la respuesta emitida por el </w:t>
      </w:r>
      <w:r w:rsidRPr="00FD6F0F">
        <w:rPr>
          <w:rFonts w:ascii="Palatino Linotype" w:hAnsi="Palatino Linotype"/>
          <w:b/>
        </w:rPr>
        <w:t xml:space="preserve">Ayuntamiento de Jocotitlán, </w:t>
      </w:r>
      <w:r w:rsidRPr="00FD6F0F">
        <w:rPr>
          <w:rFonts w:ascii="Palatino Linotype" w:hAnsi="Palatino Linotype"/>
        </w:rPr>
        <w:t xml:space="preserve">en lo sucesivo </w:t>
      </w:r>
      <w:r w:rsidRPr="00FD6F0F">
        <w:rPr>
          <w:rFonts w:ascii="Palatino Linotype" w:hAnsi="Palatino Linotype"/>
          <w:b/>
        </w:rPr>
        <w:t>EL SUJETO OBLIGADO</w:t>
      </w:r>
      <w:r w:rsidRPr="00FD6F0F">
        <w:rPr>
          <w:rFonts w:ascii="Palatino Linotype" w:hAnsi="Palatino Linotype"/>
        </w:rPr>
        <w:t xml:space="preserve">, se procede a dictar la presente resolución con base en lo siguiente: </w:t>
      </w:r>
    </w:p>
    <w:p w14:paraId="050D7037" w14:textId="77777777" w:rsidR="00A23089" w:rsidRPr="00FD6F0F" w:rsidRDefault="00A23089" w:rsidP="00A23089">
      <w:pPr>
        <w:spacing w:before="100" w:beforeAutospacing="1" w:after="100" w:afterAutospacing="1"/>
        <w:jc w:val="center"/>
        <w:rPr>
          <w:rFonts w:ascii="Palatino Linotype" w:hAnsi="Palatino Linotype"/>
          <w:b/>
          <w:bCs/>
          <w:spacing w:val="40"/>
          <w:sz w:val="28"/>
        </w:rPr>
      </w:pPr>
      <w:r w:rsidRPr="00FD6F0F">
        <w:rPr>
          <w:rFonts w:ascii="Palatino Linotype" w:hAnsi="Palatino Linotype"/>
          <w:b/>
          <w:bCs/>
          <w:spacing w:val="40"/>
          <w:sz w:val="28"/>
        </w:rPr>
        <w:t>RESULTANDO</w:t>
      </w:r>
    </w:p>
    <w:p w14:paraId="6F96A008" w14:textId="77777777" w:rsidR="00A23089" w:rsidRPr="00FD6F0F" w:rsidRDefault="00A23089" w:rsidP="00A23089">
      <w:pPr>
        <w:spacing w:before="100" w:beforeAutospacing="1" w:after="100" w:afterAutospacing="1" w:line="360" w:lineRule="auto"/>
        <w:jc w:val="both"/>
        <w:rPr>
          <w:rFonts w:ascii="Palatino Linotype" w:hAnsi="Palatino Linotype" w:cs="Arial"/>
          <w:b/>
          <w:bCs/>
          <w:lang w:val="es-ES"/>
        </w:rPr>
      </w:pPr>
      <w:r w:rsidRPr="00FD6F0F">
        <w:rPr>
          <w:rFonts w:ascii="Palatino Linotype" w:hAnsi="Palatino Linotype"/>
          <w:b/>
          <w:sz w:val="28"/>
          <w:szCs w:val="28"/>
        </w:rPr>
        <w:t xml:space="preserve">I. </w:t>
      </w:r>
      <w:r w:rsidRPr="00FD6F0F">
        <w:rPr>
          <w:rFonts w:ascii="Palatino Linotype" w:hAnsi="Palatino Linotype" w:cs="Arial"/>
        </w:rPr>
        <w:t xml:space="preserve">En </w:t>
      </w:r>
      <w:r w:rsidRPr="00FD6F0F">
        <w:rPr>
          <w:rFonts w:ascii="Palatino Linotype" w:hAnsi="Palatino Linotype" w:cs="Arial"/>
          <w:lang w:val="es-ES"/>
        </w:rPr>
        <w:t>fecha</w:t>
      </w:r>
      <w:r w:rsidRPr="00FD6F0F">
        <w:rPr>
          <w:rFonts w:ascii="Palatino Linotype" w:hAnsi="Palatino Linotype"/>
          <w:lang w:val="es-ES"/>
        </w:rPr>
        <w:t xml:space="preserve"> diecinueve de mayo de </w:t>
      </w:r>
      <w:r w:rsidRPr="00FD6F0F">
        <w:rPr>
          <w:rFonts w:ascii="Palatino Linotype" w:hAnsi="Palatino Linotype" w:cs="Arial"/>
          <w:lang w:val="es-ES"/>
        </w:rPr>
        <w:t>dos mil veinte</w:t>
      </w:r>
      <w:r w:rsidRPr="00FD6F0F">
        <w:rPr>
          <w:rFonts w:ascii="Palatino Linotype" w:hAnsi="Palatino Linotype"/>
          <w:lang w:val="es-ES"/>
        </w:rPr>
        <w:t xml:space="preserve">, </w:t>
      </w:r>
      <w:r w:rsidRPr="00FD6F0F">
        <w:rPr>
          <w:rFonts w:ascii="Palatino Linotype" w:hAnsi="Palatino Linotype"/>
          <w:b/>
          <w:lang w:val="es-ES"/>
        </w:rPr>
        <w:t>EL RECURRENTE</w:t>
      </w:r>
      <w:r w:rsidRPr="00FD6F0F">
        <w:rPr>
          <w:rFonts w:ascii="Palatino Linotype" w:hAnsi="Palatino Linotype" w:cs="Arial"/>
          <w:lang w:val="es-ES"/>
        </w:rPr>
        <w:t xml:space="preserve"> </w:t>
      </w:r>
      <w:r w:rsidRPr="00FD6F0F">
        <w:rPr>
          <w:rFonts w:ascii="Palatino Linotype" w:hAnsi="Palatino Linotype" w:cs="Arial"/>
        </w:rPr>
        <w:t xml:space="preserve">presentó a través del Sistema de Acceso a la Información Mexiquense, en lo subsecuente </w:t>
      </w:r>
      <w:r w:rsidRPr="00FD6F0F">
        <w:rPr>
          <w:rFonts w:ascii="Palatino Linotype" w:hAnsi="Palatino Linotype" w:cs="Arial"/>
          <w:b/>
        </w:rPr>
        <w:t>EL SAIMEX</w:t>
      </w:r>
      <w:r w:rsidRPr="00FD6F0F">
        <w:rPr>
          <w:rFonts w:ascii="Palatino Linotype" w:hAnsi="Palatino Linotype" w:cs="Arial"/>
        </w:rPr>
        <w:t xml:space="preserve"> ante </w:t>
      </w:r>
      <w:r w:rsidRPr="00FD6F0F">
        <w:rPr>
          <w:rFonts w:ascii="Palatino Linotype" w:hAnsi="Palatino Linotype" w:cs="Arial"/>
          <w:b/>
        </w:rPr>
        <w:t>EL SUJETO OBLIGADO</w:t>
      </w:r>
      <w:r w:rsidRPr="00FD6F0F">
        <w:rPr>
          <w:rFonts w:ascii="Palatino Linotype" w:hAnsi="Palatino Linotype" w:cs="Arial"/>
          <w:lang w:val="es-ES"/>
        </w:rPr>
        <w:t xml:space="preserve">, la solicitud de acceso a la información pública, a la que se le asignó el número de expediente </w:t>
      </w:r>
      <w:r w:rsidRPr="00FD6F0F">
        <w:rPr>
          <w:rFonts w:ascii="Palatino Linotype" w:hAnsi="Palatino Linotype" w:cs="Arial"/>
          <w:b/>
        </w:rPr>
        <w:t xml:space="preserve">00108/JOCOTIT/IP/2020, </w:t>
      </w:r>
      <w:r w:rsidRPr="00FD6F0F">
        <w:rPr>
          <w:rFonts w:ascii="Palatino Linotype" w:hAnsi="Palatino Linotype" w:cs="Arial"/>
          <w:lang w:val="es-ES"/>
        </w:rPr>
        <w:t>mediante la cual requirió:</w:t>
      </w:r>
    </w:p>
    <w:p w14:paraId="008639A3" w14:textId="77777777" w:rsidR="00A23089" w:rsidRPr="00FD6F0F" w:rsidRDefault="00A23089" w:rsidP="00A23089">
      <w:pPr>
        <w:tabs>
          <w:tab w:val="left" w:pos="851"/>
        </w:tabs>
        <w:ind w:left="851" w:right="902"/>
        <w:jc w:val="both"/>
        <w:rPr>
          <w:rFonts w:ascii="Palatino Linotype" w:hAnsi="Palatino Linotype" w:cs="Arial"/>
          <w:i/>
          <w:sz w:val="22"/>
          <w:szCs w:val="22"/>
        </w:rPr>
      </w:pPr>
      <w:r w:rsidRPr="00FD6F0F">
        <w:rPr>
          <w:rFonts w:ascii="Palatino Linotype" w:hAnsi="Palatino Linotype" w:cs="Arial"/>
          <w:i/>
          <w:sz w:val="22"/>
          <w:szCs w:val="22"/>
        </w:rPr>
        <w:t>“Teniendo como marco la Ley de Transparencia y Acceso a la Información Público del Estado de México y Municipios, se solicita lo siguiente. 1. Copia de las actas de cabildo que se hayan redactado durante el lapso del 16 de marzo de 2020 al 31 de mayo de 2020. Se destaca que NO SE ESTÁ SOLICITANDO LA DIRECCIÓN ELECTRÓNICA DONDE SE ALMACENAN, SINO COPIA DIGITAL VÍA SAIMEX DE LAS MISMAS</w:t>
      </w:r>
      <w:bookmarkStart w:id="0" w:name="_GoBack"/>
      <w:bookmarkEnd w:id="0"/>
      <w:r w:rsidRPr="00FD6F0F">
        <w:rPr>
          <w:rFonts w:ascii="Palatino Linotype" w:hAnsi="Palatino Linotype" w:cs="Arial"/>
          <w:i/>
          <w:sz w:val="22"/>
          <w:szCs w:val="22"/>
        </w:rPr>
        <w:t xml:space="preserve">, ya que algunos sitios de internet no se encuentran actualizados. 2. Copia de la nómina del ayuntamiento, ODAPAS u organismo equivalente, DIF municipal, así como Instituto Municipal del Deporte o denominación equivalente, correspondiente a la primera quincena de mayo de 2020. 3. Resumen de las principales acciones que consideren relevantes, destacando lugar, suceso y fecha, por parte de la dirección de Seguridad Pública, Protección Civil y Bomberos, en un lapso del 16 de marzo de 2020 al 31 de mayo de 2020. SE </w:t>
      </w:r>
      <w:r w:rsidRPr="00FD6F0F">
        <w:rPr>
          <w:rFonts w:ascii="Palatino Linotype" w:hAnsi="Palatino Linotype" w:cs="Arial"/>
          <w:i/>
          <w:sz w:val="22"/>
          <w:szCs w:val="22"/>
        </w:rPr>
        <w:lastRenderedPageBreak/>
        <w:t>DESTACACA QUE NO SE ESTÁN SOLICITANDO NOMBRES TANTO DEL PERSONAL COMO DE INFRACTORES, RESPETANDO LA LEY DE PROTECCIÓN DE DATOS PERSONALES. 4. Acciones concretas que el ayuntamiento ha implementado para evitar la propagación del COVID-19 entre la ciudadanía. 5. Establecer si dentro del personal que labora en el ayuntamiento han existido contagios de COVID-19. De ser así se solicita definir el número de casos el área en el que la o las personas enfermas laboran o están adscritas. SE DESTACACA QUE NO SE ESTÁN SOLICITANDO NOMBRES DEL PERSONAL, RESPETANDO LA LEY DE PROTECCIÓN DE DATOS PERSONALES. 6. Monto exacto o aproximado , según se cuente con la información, de las pérdidas económicas que el COVID-19 ha generado dentro de la economía municipal, durante los meses de marzo, abril y mayo de 2020, añadiendo cuáles son los rubros más afectados. 7. Número exacto o aproximado, según se cuente con la información, de los empleos que se perdieron ocasionados por el cierre total o parcial de centros laborales en el municipio, durante los meses de marzo, abril y mayo de 2020, añadiendo cuáles son los rubros más afectados. Se subraya que esta información podría hacerse pública, previo proceso de valoración, en el portal de noticias Leviz Digital..” (Sic)</w:t>
      </w:r>
    </w:p>
    <w:p w14:paraId="385DD6E4" w14:textId="77777777" w:rsidR="00A23089" w:rsidRPr="00FD6F0F" w:rsidRDefault="00A23089" w:rsidP="00A23089">
      <w:pPr>
        <w:spacing w:before="100" w:beforeAutospacing="1" w:after="100" w:afterAutospacing="1" w:line="360" w:lineRule="auto"/>
        <w:jc w:val="both"/>
        <w:rPr>
          <w:rFonts w:ascii="Palatino Linotype" w:hAnsi="Palatino Linotype" w:cs="Arial"/>
          <w:b/>
        </w:rPr>
      </w:pPr>
      <w:r w:rsidRPr="00FD6F0F">
        <w:rPr>
          <w:rFonts w:ascii="Palatino Linotype" w:hAnsi="Palatino Linotype" w:cs="Arial"/>
          <w:b/>
        </w:rPr>
        <w:t>MODALIDAD DE ENTREGA:</w:t>
      </w:r>
      <w:r w:rsidRPr="00FD6F0F">
        <w:rPr>
          <w:rFonts w:ascii="Palatino Linotype" w:hAnsi="Palatino Linotype" w:cs="Arial"/>
        </w:rPr>
        <w:t xml:space="preserve"> Vía </w:t>
      </w:r>
      <w:r w:rsidRPr="00FD6F0F">
        <w:rPr>
          <w:rFonts w:ascii="Palatino Linotype" w:hAnsi="Palatino Linotype" w:cs="Arial"/>
          <w:b/>
        </w:rPr>
        <w:t>SAIMEX.</w:t>
      </w:r>
    </w:p>
    <w:p w14:paraId="0309B6E9" w14:textId="77777777" w:rsidR="00A23089" w:rsidRPr="00FD6F0F" w:rsidRDefault="00A23089" w:rsidP="00A23089">
      <w:pPr>
        <w:spacing w:before="100" w:beforeAutospacing="1" w:after="100" w:afterAutospacing="1" w:line="360" w:lineRule="auto"/>
        <w:jc w:val="both"/>
        <w:rPr>
          <w:rFonts w:ascii="Palatino Linotype" w:hAnsi="Palatino Linotype"/>
          <w:bCs/>
        </w:rPr>
      </w:pPr>
      <w:r w:rsidRPr="00FD6F0F">
        <w:rPr>
          <w:rFonts w:ascii="Palatino Linotype" w:hAnsi="Palatino Linotype"/>
          <w:b/>
          <w:sz w:val="28"/>
          <w:szCs w:val="28"/>
        </w:rPr>
        <w:t xml:space="preserve">II. </w:t>
      </w:r>
      <w:r w:rsidRPr="00FD6F0F">
        <w:rPr>
          <w:rFonts w:ascii="Palatino Linotype" w:hAnsi="Palatino Linotype" w:cs="Arial"/>
        </w:rPr>
        <w:t xml:space="preserve">En cumplimiento al artículo 162 de la Ley de Transparencia y Acceso a la Información Pública del Estado de México y Municipios, el catorce de agosto de dos mil veinte, el Titular de la Unidad de Transparencia del </w:t>
      </w:r>
      <w:r w:rsidRPr="00FD6F0F">
        <w:rPr>
          <w:rFonts w:ascii="Palatino Linotype" w:hAnsi="Palatino Linotype" w:cs="Arial"/>
          <w:b/>
        </w:rPr>
        <w:t>SUJETO OBLIGADO</w:t>
      </w:r>
      <w:r w:rsidRPr="00FD6F0F">
        <w:rPr>
          <w:rFonts w:ascii="Palatino Linotype" w:hAnsi="Palatino Linotype" w:cs="Arial"/>
        </w:rPr>
        <w:t xml:space="preserve">, </w:t>
      </w:r>
      <w:r w:rsidRPr="00FD6F0F">
        <w:rPr>
          <w:rFonts w:ascii="Palatino Linotype" w:hAnsi="Palatino Linotype"/>
          <w:bCs/>
        </w:rPr>
        <w:t>turnó el requerimiento de información al Servidor Público Habilitado que estimo competente; tal y como, se aprecia en la imagen siguiente:</w:t>
      </w:r>
    </w:p>
    <w:p w14:paraId="26BAAB90" w14:textId="77777777" w:rsidR="00A23089" w:rsidRPr="00FD6F0F" w:rsidRDefault="00A23089" w:rsidP="00A23089">
      <w:pPr>
        <w:spacing w:before="100" w:beforeAutospacing="1" w:after="100" w:afterAutospacing="1" w:line="360" w:lineRule="auto"/>
        <w:jc w:val="center"/>
        <w:rPr>
          <w:rFonts w:ascii="Palatino Linotype" w:hAnsi="Palatino Linotype"/>
          <w:b/>
          <w:sz w:val="28"/>
          <w:szCs w:val="28"/>
        </w:rPr>
      </w:pPr>
      <w:r w:rsidRPr="00FD6F0F">
        <w:rPr>
          <w:noProof/>
          <w:lang w:eastAsia="es-MX"/>
        </w:rPr>
        <w:drawing>
          <wp:inline distT="0" distB="0" distL="0" distR="0" wp14:anchorId="1278C493" wp14:editId="3E19E716">
            <wp:extent cx="5236845" cy="50470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49" t="39933" r="8959" b="49308"/>
                    <a:stretch/>
                  </pic:blipFill>
                  <pic:spPr bwMode="auto">
                    <a:xfrm>
                      <a:off x="0" y="0"/>
                      <a:ext cx="5296288" cy="5104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547F84" w14:textId="77777777" w:rsidR="00A23089" w:rsidRPr="00FD6F0F" w:rsidRDefault="00A23089" w:rsidP="00A23089">
      <w:pPr>
        <w:spacing w:before="100" w:beforeAutospacing="1" w:after="100" w:afterAutospacing="1" w:line="360" w:lineRule="auto"/>
        <w:jc w:val="both"/>
        <w:rPr>
          <w:rFonts w:ascii="Palatino Linotype" w:hAnsi="Palatino Linotype" w:cs="Arial"/>
          <w:lang w:val="es-ES_tradnl"/>
        </w:rPr>
      </w:pPr>
      <w:r w:rsidRPr="00FD6F0F">
        <w:rPr>
          <w:rFonts w:ascii="Palatino Linotype" w:hAnsi="Palatino Linotype"/>
          <w:b/>
          <w:sz w:val="28"/>
          <w:szCs w:val="28"/>
        </w:rPr>
        <w:lastRenderedPageBreak/>
        <w:t xml:space="preserve">III. </w:t>
      </w:r>
      <w:r w:rsidRPr="00FD6F0F">
        <w:rPr>
          <w:rFonts w:ascii="Palatino Linotype" w:hAnsi="Palatino Linotype"/>
        </w:rPr>
        <w:t xml:space="preserve">En fecha veinticuatro de agosto de dos mil veinte, </w:t>
      </w:r>
      <w:r w:rsidRPr="00FD6F0F">
        <w:rPr>
          <w:rFonts w:ascii="Palatino Linotype" w:hAnsi="Palatino Linotype" w:cs="Arial"/>
          <w:lang w:val="es-ES_tradnl"/>
        </w:rPr>
        <w:t>el Responsable de la Unidad de Transparencia del</w:t>
      </w:r>
      <w:r w:rsidRPr="00FD6F0F">
        <w:rPr>
          <w:rFonts w:ascii="Palatino Linotype" w:hAnsi="Palatino Linotype" w:cs="Arial"/>
          <w:b/>
          <w:lang w:val="es-ES_tradnl"/>
        </w:rPr>
        <w:t xml:space="preserve"> SUJETO OBLIGADO</w:t>
      </w:r>
      <w:r w:rsidRPr="00FD6F0F">
        <w:rPr>
          <w:rFonts w:ascii="Palatino Linotype" w:hAnsi="Palatino Linotype" w:cs="Arial"/>
          <w:lang w:val="es-ES_tradnl"/>
        </w:rPr>
        <w:t xml:space="preserve"> dio respuesta a la solicitud de información, en los términos siguientes:</w:t>
      </w:r>
    </w:p>
    <w:p w14:paraId="5EACD161" w14:textId="77777777" w:rsidR="00A23089" w:rsidRPr="00FD6F0F" w:rsidRDefault="00A23089" w:rsidP="00A23089">
      <w:pPr>
        <w:ind w:left="851" w:right="902"/>
        <w:jc w:val="both"/>
        <w:rPr>
          <w:rFonts w:ascii="Palatino Linotype" w:hAnsi="Palatino Linotype" w:cs="Arial"/>
          <w:i/>
          <w:sz w:val="22"/>
          <w:szCs w:val="22"/>
          <w:lang w:val="es-ES_tradnl"/>
        </w:rPr>
      </w:pPr>
      <w:r w:rsidRPr="00FD6F0F">
        <w:rPr>
          <w:rFonts w:ascii="Palatino Linotype" w:hAnsi="Palatino Linotype"/>
          <w:i/>
          <w:color w:val="000000"/>
          <w:sz w:val="22"/>
          <w:szCs w:val="22"/>
        </w:rPr>
        <w:t>“En atención a la información donde pide: Teniendo como marco la Ley de Transparencia y Acceso a la Información Público del Estado de México y Municipios, se solicita lo siguiente. 1. Copia de las actas de cabildo que se hayan redactado durante el lapso del 16 de marzo de 2020 al 31 de mayo de 2020. Se destaca que NO SE ESTÁ SOLICITANDO LA DIRECCIÓN ELECTRÓNICA DONDE SE ALMACENAN, SINO COPIA DIGITAL VÍA SAIMEX DE LAS MISMAS, ya que algunos sitios de internet no se encuentran actualizados. 2. Copia de la nómina del ayuntamiento, ODAPAS u organismo equivalente, DIF municipal, así como Instituto Municipal del Deporte o denominación equivalente, correspondiente a la primera quincena de mayo de 2020. 3. Resumen de las principales acciones que consideren relevantes, destacando lugar, suceso y fecha, por parte de la dirección de Seguridad Pública, Protección Civil y Bomberos, en un lapso del 16 de marzo de 2020 al 31 de mayo de 2020. SE DESTACACA QUE NO SE ESTÁN SOLICITANDO NOMBRES TANTO DEL PERSONAL COMO DE INFRACTORES, RESPETANDO LA LEY DE PROTECCIÓN DE DATOS PERSONALES. 4. Acciones concretas que el ayuntamiento ha implementado para evitar la propagación del COVID-19 entre la ciudadanía. 5. Establecer si dentro del personal que labora en el ayuntamiento han existido contagios de COVID-19. De ser así se solicita definir el número de casos el área en el que la o las personas enfermas laboran o están adscritas. SE DESTACACA QUE NO SE ESTÁN SOLICITANDO NOMBRES DEL PERSONAL, RESPETANDO LA LEY DE PROTECCIÓN DE DATOS PERSONALES. 6. Monto exacto o aproximado , según se cuente con la información, de las pérdidas económicas que el COVID-19 ha generado dentro de la economía municipal, durante los meses de marzo, abril y mayo de 2020, añadiendo cuáles son los rubros más afectados. 7. Número exacto o aproximado, según se cuente con la información, de los empleos que se perdieron ocasionados por el cierre total o parcial de centros laborales en el municipio, durante los meses de marzo, abril y mayo de 2020, añadiendo cuáles son los rubros más afectados. al respecto me permito adjuntar los archivos correspondientes con lo solicitado al respecto.</w:t>
      </w:r>
      <w:r w:rsidRPr="00FD6F0F">
        <w:rPr>
          <w:rFonts w:ascii="Palatino Linotype" w:hAnsi="Palatino Linotype" w:cs="Arial"/>
          <w:i/>
          <w:sz w:val="22"/>
          <w:szCs w:val="22"/>
          <w:lang w:val="es-ES_tradnl"/>
        </w:rPr>
        <w:t xml:space="preserve"> “(sic)</w:t>
      </w:r>
    </w:p>
    <w:p w14:paraId="26E95BB1" w14:textId="77777777" w:rsidR="00A23089" w:rsidRPr="00FD6F0F" w:rsidRDefault="00A23089" w:rsidP="00A23089">
      <w:pPr>
        <w:spacing w:before="100" w:beforeAutospacing="1" w:after="100" w:afterAutospacing="1" w:line="360" w:lineRule="auto"/>
        <w:jc w:val="both"/>
        <w:rPr>
          <w:rFonts w:ascii="Palatino Linotype" w:hAnsi="Palatino Linotype"/>
        </w:rPr>
      </w:pPr>
      <w:r w:rsidRPr="00FD6F0F">
        <w:rPr>
          <w:rFonts w:ascii="Palatino Linotype" w:hAnsi="Palatino Linotype"/>
        </w:rPr>
        <w:t>Adjuntando los archivos electrónicos que se describen a continuación:</w:t>
      </w:r>
    </w:p>
    <w:p w14:paraId="616F6CE4" w14:textId="77777777" w:rsidR="00A23089" w:rsidRPr="00FD6F0F" w:rsidRDefault="00756A5D" w:rsidP="00A23089">
      <w:pPr>
        <w:pStyle w:val="Prrafodelista"/>
        <w:numPr>
          <w:ilvl w:val="0"/>
          <w:numId w:val="15"/>
        </w:numPr>
        <w:spacing w:before="100" w:beforeAutospacing="1" w:after="100" w:afterAutospacing="1" w:line="360" w:lineRule="auto"/>
        <w:jc w:val="both"/>
        <w:rPr>
          <w:rFonts w:ascii="Palatino Linotype" w:hAnsi="Palatino Linotype"/>
          <w:b/>
        </w:rPr>
      </w:pPr>
      <w:hyperlink r:id="rId8" w:tgtFrame="_blank" w:history="1">
        <w:r w:rsidR="00A23089" w:rsidRPr="00FD6F0F">
          <w:rPr>
            <w:rFonts w:ascii="Palatino Linotype" w:hAnsi="Palatino Linotype"/>
            <w:b/>
          </w:rPr>
          <w:t>108.pdf</w:t>
        </w:r>
      </w:hyperlink>
      <w:r w:rsidR="00A23089" w:rsidRPr="00FD6F0F">
        <w:rPr>
          <w:rFonts w:ascii="Palatino Linotype" w:hAnsi="Palatino Linotype"/>
          <w:b/>
        </w:rPr>
        <w:t xml:space="preserve">: </w:t>
      </w:r>
      <w:r w:rsidR="00A23089" w:rsidRPr="00FD6F0F">
        <w:rPr>
          <w:rFonts w:ascii="Palatino Linotype" w:hAnsi="Palatino Linotype"/>
        </w:rPr>
        <w:t xml:space="preserve">contiene el oficio número TM/101/2020, signado por la Tesorera Municipal </w:t>
      </w:r>
      <w:r w:rsidR="00B31E1F" w:rsidRPr="00FD6F0F">
        <w:rPr>
          <w:rFonts w:ascii="Palatino Linotype" w:hAnsi="Palatino Linotype"/>
        </w:rPr>
        <w:t>mediante el cual remitió su respuesta.</w:t>
      </w:r>
    </w:p>
    <w:p w14:paraId="0AB14DA2" w14:textId="77777777" w:rsidR="00A23089" w:rsidRPr="00FD6F0F" w:rsidRDefault="00756A5D" w:rsidP="00A23089">
      <w:pPr>
        <w:pStyle w:val="Prrafodelista"/>
        <w:numPr>
          <w:ilvl w:val="0"/>
          <w:numId w:val="15"/>
        </w:numPr>
        <w:spacing w:before="100" w:beforeAutospacing="1" w:after="100" w:afterAutospacing="1" w:line="360" w:lineRule="auto"/>
        <w:jc w:val="both"/>
        <w:rPr>
          <w:rFonts w:ascii="Palatino Linotype" w:hAnsi="Palatino Linotype"/>
          <w:b/>
        </w:rPr>
      </w:pPr>
      <w:hyperlink r:id="rId9" w:tgtFrame="_blank" w:history="1">
        <w:r w:rsidR="00A23089" w:rsidRPr="00FD6F0F">
          <w:rPr>
            <w:rFonts w:ascii="Palatino Linotype" w:hAnsi="Palatino Linotype"/>
            <w:b/>
          </w:rPr>
          <w:t>NOMINA DIF,,.pdf</w:t>
        </w:r>
      </w:hyperlink>
      <w:r w:rsidR="00B31E1F" w:rsidRPr="00FD6F0F">
        <w:rPr>
          <w:rFonts w:ascii="Palatino Linotype" w:hAnsi="Palatino Linotype"/>
          <w:b/>
        </w:rPr>
        <w:t xml:space="preserve">: </w:t>
      </w:r>
      <w:r w:rsidR="00B31E1F" w:rsidRPr="00FD6F0F">
        <w:rPr>
          <w:rFonts w:ascii="Palatino Linotype" w:hAnsi="Palatino Linotype"/>
        </w:rPr>
        <w:t>contiene</w:t>
      </w:r>
      <w:r w:rsidR="00B31E1F" w:rsidRPr="00FD6F0F">
        <w:rPr>
          <w:rFonts w:ascii="Palatino Linotype" w:hAnsi="Palatino Linotype"/>
          <w:b/>
        </w:rPr>
        <w:t xml:space="preserve"> </w:t>
      </w:r>
      <w:r w:rsidR="00B31E1F" w:rsidRPr="00FD6F0F">
        <w:rPr>
          <w:rFonts w:ascii="Palatino Linotype" w:hAnsi="Palatino Linotype"/>
        </w:rPr>
        <w:t>el oficio SMDJ/DIR/011/2020, signado por la Directora del Sistema Municipal DIF, mediante el cual adjuntó el reporte general de nómina correspondiente a la primera</w:t>
      </w:r>
      <w:r w:rsidR="00510F85" w:rsidRPr="00FD6F0F">
        <w:rPr>
          <w:rFonts w:ascii="Palatino Linotype" w:hAnsi="Palatino Linotype"/>
        </w:rPr>
        <w:t xml:space="preserve"> quince del mes de mayo de 2020, en el que se dejaron visibles datos personales considerados como información confidencial.</w:t>
      </w:r>
    </w:p>
    <w:p w14:paraId="4EFBFB6B" w14:textId="77777777" w:rsidR="00A23089" w:rsidRPr="00FD6F0F" w:rsidRDefault="00756A5D" w:rsidP="00A23089">
      <w:pPr>
        <w:pStyle w:val="Prrafodelista"/>
        <w:numPr>
          <w:ilvl w:val="0"/>
          <w:numId w:val="15"/>
        </w:numPr>
        <w:spacing w:before="100" w:beforeAutospacing="1" w:after="100" w:afterAutospacing="1" w:line="360" w:lineRule="auto"/>
        <w:jc w:val="both"/>
        <w:rPr>
          <w:rFonts w:ascii="Palatino Linotype" w:hAnsi="Palatino Linotype"/>
          <w:b/>
        </w:rPr>
      </w:pPr>
      <w:hyperlink r:id="rId10" w:tgtFrame="_blank" w:history="1">
        <w:r w:rsidR="00A23089" w:rsidRPr="00FD6F0F">
          <w:rPr>
            <w:rFonts w:ascii="Palatino Linotype" w:hAnsi="Palatino Linotype"/>
            <w:b/>
          </w:rPr>
          <w:t>00108.pdf</w:t>
        </w:r>
      </w:hyperlink>
      <w:r w:rsidR="00B31E1F" w:rsidRPr="00FD6F0F">
        <w:rPr>
          <w:rFonts w:ascii="Palatino Linotype" w:hAnsi="Palatino Linotype"/>
          <w:b/>
        </w:rPr>
        <w:t xml:space="preserve">: </w:t>
      </w:r>
      <w:r w:rsidR="00B31E1F" w:rsidRPr="00FD6F0F">
        <w:rPr>
          <w:rFonts w:ascii="Palatino Linotype" w:hAnsi="Palatino Linotype"/>
        </w:rPr>
        <w:t>contiene el oficio número PMJ/SP/026/2020, signado por la Secretaría Particular, mediante la cual se dio respuesta a las acciones concretas que el Ayuntamiento ha implementado para evitar la propagación del COVID-19 entre la ciudadanía.</w:t>
      </w:r>
    </w:p>
    <w:p w14:paraId="33E92139" w14:textId="77777777" w:rsidR="00A23089" w:rsidRPr="00FD6F0F" w:rsidRDefault="00A23089" w:rsidP="00A23089">
      <w:pPr>
        <w:spacing w:before="100" w:beforeAutospacing="1" w:after="100" w:afterAutospacing="1" w:line="360" w:lineRule="auto"/>
        <w:jc w:val="both"/>
        <w:rPr>
          <w:rFonts w:ascii="Palatino Linotype" w:hAnsi="Palatino Linotype" w:cs="Arial"/>
          <w:b/>
          <w:sz w:val="28"/>
          <w:szCs w:val="28"/>
          <w:lang w:val="es-ES_tradnl"/>
        </w:rPr>
      </w:pPr>
      <w:r w:rsidRPr="00FD6F0F">
        <w:rPr>
          <w:rFonts w:ascii="Palatino Linotype" w:hAnsi="Palatino Linotype" w:cs="Arial"/>
          <w:b/>
          <w:sz w:val="28"/>
          <w:szCs w:val="28"/>
          <w:lang w:val="es-ES_tradnl"/>
        </w:rPr>
        <w:t xml:space="preserve">IV. </w:t>
      </w:r>
      <w:r w:rsidRPr="00FD6F0F">
        <w:rPr>
          <w:rFonts w:ascii="Palatino Linotype" w:hAnsi="Palatino Linotype"/>
        </w:rPr>
        <w:t xml:space="preserve">Inconforme con la </w:t>
      </w:r>
      <w:r w:rsidRPr="00FD6F0F">
        <w:rPr>
          <w:rFonts w:ascii="Palatino Linotype" w:hAnsi="Palatino Linotype" w:cs="Arial"/>
        </w:rPr>
        <w:t>respuesta, el veinti</w:t>
      </w:r>
      <w:r w:rsidR="00B74C6C" w:rsidRPr="00FD6F0F">
        <w:rPr>
          <w:rFonts w:ascii="Palatino Linotype" w:hAnsi="Palatino Linotype" w:cs="Arial"/>
        </w:rPr>
        <w:t xml:space="preserve">ocho </w:t>
      </w:r>
      <w:r w:rsidRPr="00FD6F0F">
        <w:rPr>
          <w:rFonts w:ascii="Palatino Linotype" w:hAnsi="Palatino Linotype" w:cs="Arial"/>
        </w:rPr>
        <w:t xml:space="preserve">de agosto de dos mil veinte, </w:t>
      </w:r>
      <w:r w:rsidR="00B74C6C" w:rsidRPr="00FD6F0F">
        <w:rPr>
          <w:rFonts w:ascii="Palatino Linotype" w:hAnsi="Palatino Linotype"/>
          <w:b/>
        </w:rPr>
        <w:t>EL</w:t>
      </w:r>
      <w:r w:rsidRPr="00FD6F0F">
        <w:rPr>
          <w:rFonts w:ascii="Palatino Linotype" w:hAnsi="Palatino Linotype"/>
          <w:b/>
        </w:rPr>
        <w:t xml:space="preserve"> RECURRENTE</w:t>
      </w:r>
      <w:r w:rsidRPr="00FD6F0F">
        <w:rPr>
          <w:rFonts w:ascii="Palatino Linotype" w:hAnsi="Palatino Linotype"/>
        </w:rPr>
        <w:t xml:space="preserve"> interpuso el recurso de revisión objeto del presente estudio, al que se le asignó el número al rubro citado</w:t>
      </w:r>
      <w:r w:rsidRPr="00FD6F0F">
        <w:rPr>
          <w:rFonts w:ascii="Palatino Linotype" w:hAnsi="Palatino Linotype" w:cs="Arial"/>
        </w:rPr>
        <w:t xml:space="preserve">, en el que señaló como acto impugnado lo siguiente: </w:t>
      </w:r>
    </w:p>
    <w:p w14:paraId="11AC4A06" w14:textId="77777777" w:rsidR="00A23089" w:rsidRPr="00FD6F0F" w:rsidRDefault="00A23089" w:rsidP="00A23089">
      <w:pPr>
        <w:spacing w:before="100" w:beforeAutospacing="1" w:after="100" w:afterAutospacing="1"/>
        <w:ind w:left="851" w:right="899"/>
        <w:jc w:val="both"/>
        <w:rPr>
          <w:rFonts w:ascii="Palatino Linotype" w:hAnsi="Palatino Linotype" w:cs="Arial"/>
          <w:i/>
          <w:sz w:val="22"/>
          <w:szCs w:val="22"/>
        </w:rPr>
      </w:pPr>
      <w:r w:rsidRPr="00FD6F0F">
        <w:rPr>
          <w:rFonts w:ascii="Palatino Linotype" w:hAnsi="Palatino Linotype" w:cs="Arial"/>
          <w:i/>
          <w:sz w:val="22"/>
          <w:szCs w:val="22"/>
        </w:rPr>
        <w:t>“</w:t>
      </w:r>
      <w:r w:rsidR="00B31E1F" w:rsidRPr="00FD6F0F">
        <w:rPr>
          <w:rFonts w:ascii="Palatino Linotype" w:hAnsi="Palatino Linotype" w:cs="Arial"/>
          <w:i/>
          <w:sz w:val="22"/>
          <w:szCs w:val="22"/>
        </w:rPr>
        <w:t>No se proporcionó copia digital de las Actas de Cabildo del periodo solicitado, ni nómina del ayuntamiento</w:t>
      </w:r>
      <w:r w:rsidRPr="00FD6F0F">
        <w:rPr>
          <w:rFonts w:ascii="Palatino Linotype" w:hAnsi="Palatino Linotype" w:cs="Arial"/>
          <w:i/>
          <w:sz w:val="22"/>
          <w:szCs w:val="22"/>
        </w:rPr>
        <w:t>.” (Sic)</w:t>
      </w:r>
    </w:p>
    <w:p w14:paraId="19A07224" w14:textId="77777777" w:rsidR="00A23089" w:rsidRPr="00FD6F0F" w:rsidRDefault="00A23089" w:rsidP="00A23089">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Asimismo,</w:t>
      </w:r>
      <w:r w:rsidRPr="00FD6F0F">
        <w:t xml:space="preserve"> </w:t>
      </w:r>
      <w:r w:rsidRPr="00FD6F0F">
        <w:rPr>
          <w:rFonts w:ascii="Palatino Linotype" w:hAnsi="Palatino Linotype" w:cs="Arial"/>
        </w:rPr>
        <w:t xml:space="preserve">indicó como razones o motivos de inconformidad: </w:t>
      </w:r>
    </w:p>
    <w:p w14:paraId="3B479E21" w14:textId="77777777" w:rsidR="00A23089" w:rsidRPr="00FD6F0F" w:rsidRDefault="00A23089" w:rsidP="00A23089">
      <w:pPr>
        <w:spacing w:before="100" w:beforeAutospacing="1" w:after="100" w:afterAutospacing="1"/>
        <w:ind w:left="851" w:right="899"/>
        <w:jc w:val="both"/>
        <w:rPr>
          <w:rFonts w:ascii="Palatino Linotype" w:hAnsi="Palatino Linotype" w:cs="Arial"/>
          <w:i/>
          <w:sz w:val="22"/>
          <w:szCs w:val="22"/>
        </w:rPr>
      </w:pPr>
      <w:r w:rsidRPr="00FD6F0F">
        <w:rPr>
          <w:rFonts w:ascii="Palatino Linotype" w:hAnsi="Palatino Linotype" w:cs="Arial"/>
          <w:i/>
          <w:sz w:val="22"/>
          <w:szCs w:val="22"/>
        </w:rPr>
        <w:t>“</w:t>
      </w:r>
      <w:r w:rsidR="00B74C6C" w:rsidRPr="00FD6F0F">
        <w:rPr>
          <w:rFonts w:ascii="Palatino Linotype" w:hAnsi="Palatino Linotype" w:cs="Arial"/>
          <w:i/>
          <w:sz w:val="22"/>
          <w:szCs w:val="22"/>
        </w:rPr>
        <w:t>La información vertida es las Actas y nómina es pública y de acceso ciudadano.”</w:t>
      </w:r>
      <w:r w:rsidRPr="00FD6F0F">
        <w:rPr>
          <w:rFonts w:ascii="Palatino Linotype" w:hAnsi="Palatino Linotype" w:cs="Arial"/>
          <w:i/>
          <w:sz w:val="22"/>
          <w:szCs w:val="22"/>
        </w:rPr>
        <w:t xml:space="preserve"> (Sic) </w:t>
      </w:r>
    </w:p>
    <w:p w14:paraId="458A23AA" w14:textId="77777777" w:rsidR="00A23089" w:rsidRPr="00FD6F0F" w:rsidRDefault="00A23089" w:rsidP="00A2308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D6F0F">
        <w:rPr>
          <w:rFonts w:ascii="Palatino Linotype" w:hAnsi="Palatino Linotype"/>
          <w:b/>
          <w:sz w:val="28"/>
          <w:szCs w:val="28"/>
        </w:rPr>
        <w:t xml:space="preserve">V. </w:t>
      </w:r>
      <w:r w:rsidRPr="00FD6F0F">
        <w:rPr>
          <w:rFonts w:ascii="Palatino Linotype" w:hAnsi="Palatino Linotype" w:cs="Arial"/>
        </w:rPr>
        <w:t>En fecha veinti</w:t>
      </w:r>
      <w:r w:rsidR="00B74C6C" w:rsidRPr="00FD6F0F">
        <w:rPr>
          <w:rFonts w:ascii="Palatino Linotype" w:hAnsi="Palatino Linotype" w:cs="Arial"/>
        </w:rPr>
        <w:t xml:space="preserve">ocho </w:t>
      </w:r>
      <w:r w:rsidRPr="00FD6F0F">
        <w:rPr>
          <w:rFonts w:ascii="Palatino Linotype" w:hAnsi="Palatino Linotype" w:cs="Arial"/>
        </w:rPr>
        <w:t xml:space="preserve">de agosto </w:t>
      </w:r>
      <w:r w:rsidRPr="00FD6F0F">
        <w:rPr>
          <w:rFonts w:ascii="Palatino Linotype" w:hAnsi="Palatino Linotype"/>
        </w:rPr>
        <w:t>de dos mil veinte</w:t>
      </w:r>
      <w:r w:rsidRPr="00FD6F0F">
        <w:rPr>
          <w:rFonts w:ascii="Palatino Linotype" w:hAnsi="Palatino Linotype" w:cs="Arial"/>
        </w:rPr>
        <w:t xml:space="preserve">, el recurso de revisión que se trata se envió electrónicamente al Instituto de Transparencia, Acceso a la Información </w:t>
      </w:r>
      <w:r w:rsidRPr="00FD6F0F">
        <w:rPr>
          <w:rFonts w:ascii="Palatino Linotype" w:hAnsi="Palatino Linotype" w:cs="Arial"/>
        </w:rPr>
        <w:lastRenderedPageBreak/>
        <w:t>Pública</w:t>
      </w:r>
      <w:r w:rsidRPr="00FD6F0F">
        <w:rPr>
          <w:rFonts w:ascii="Palatino Linotype" w:hAnsi="Palatino Linotype" w:cs="Arial"/>
          <w:lang w:val="es-ES_tradnl"/>
        </w:rPr>
        <w:t xml:space="preserve"> y </w:t>
      </w:r>
      <w:r w:rsidRPr="00FD6F0F">
        <w:rPr>
          <w:rFonts w:ascii="Palatino Linotype" w:hAnsi="Palatino Linotype" w:cs="Arial"/>
        </w:rPr>
        <w:t>Protección</w:t>
      </w:r>
      <w:r w:rsidRPr="00FD6F0F">
        <w:rPr>
          <w:rFonts w:ascii="Palatino Linotype" w:hAnsi="Palatino Linotype" w:cs="Arial"/>
          <w:lang w:val="es-ES_tradnl"/>
        </w:rPr>
        <w:t xml:space="preserve"> </w:t>
      </w:r>
      <w:r w:rsidRPr="00FD6F0F">
        <w:rPr>
          <w:rFonts w:ascii="Palatino Linotype" w:hAnsi="Palatino Linotype" w:cs="Arial"/>
        </w:rPr>
        <w:t>de</w:t>
      </w:r>
      <w:r w:rsidRPr="00FD6F0F">
        <w:rPr>
          <w:rFonts w:ascii="Palatino Linotype" w:hAnsi="Palatino Linotype" w:cs="Arial"/>
          <w:lang w:val="es-ES_tradnl"/>
        </w:rPr>
        <w:t xml:space="preserve"> </w:t>
      </w:r>
      <w:r w:rsidRPr="00FD6F0F">
        <w:rPr>
          <w:rFonts w:ascii="Palatino Linotype" w:hAnsi="Palatino Linotype"/>
        </w:rPr>
        <w:t>Datos</w:t>
      </w:r>
      <w:r w:rsidRPr="00FD6F0F">
        <w:rPr>
          <w:rFonts w:ascii="Palatino Linotype" w:hAnsi="Palatino Linotype" w:cs="Arial"/>
          <w:lang w:val="es-ES_tradnl"/>
        </w:rPr>
        <w:t xml:space="preserve"> </w:t>
      </w:r>
      <w:r w:rsidRPr="00FD6F0F">
        <w:rPr>
          <w:rFonts w:ascii="Palatino Linotype" w:hAnsi="Palatino Linotype" w:cs="Arial"/>
        </w:rPr>
        <w:t>Personales</w:t>
      </w:r>
      <w:r w:rsidRPr="00FD6F0F">
        <w:rPr>
          <w:rFonts w:ascii="Palatino Linotype" w:hAnsi="Palatino Linotype" w:cs="Arial"/>
          <w:lang w:val="es-ES_tradnl"/>
        </w:rPr>
        <w:t xml:space="preserve"> </w:t>
      </w:r>
      <w:r w:rsidRPr="00FD6F0F">
        <w:rPr>
          <w:rFonts w:ascii="Palatino Linotype" w:hAnsi="Palatino Linotype" w:cs="Arial"/>
        </w:rPr>
        <w:t>del</w:t>
      </w:r>
      <w:r w:rsidRPr="00FD6F0F">
        <w:rPr>
          <w:rFonts w:ascii="Palatino Linotype" w:hAnsi="Palatino Linotype" w:cs="Arial"/>
          <w:lang w:val="es-ES_tradnl"/>
        </w:rPr>
        <w:t xml:space="preserve"> </w:t>
      </w:r>
      <w:r w:rsidRPr="00FD6F0F">
        <w:rPr>
          <w:rFonts w:ascii="Palatino Linotype" w:hAnsi="Palatino Linotype"/>
        </w:rPr>
        <w:t>Estado</w:t>
      </w:r>
      <w:r w:rsidRPr="00FD6F0F">
        <w:rPr>
          <w:rFonts w:ascii="Palatino Linotype" w:hAnsi="Palatino Linotype" w:cs="Arial"/>
          <w:lang w:val="es-ES_tradnl"/>
        </w:rPr>
        <w:t xml:space="preserve"> de México y Municipios y con fundamento en el </w:t>
      </w:r>
      <w:r w:rsidRPr="00FD6F0F">
        <w:rPr>
          <w:rFonts w:ascii="Palatino Linotype" w:hAnsi="Palatino Linotype" w:cs="Arial"/>
        </w:rPr>
        <w:t>artículo</w:t>
      </w:r>
      <w:r w:rsidRPr="00FD6F0F">
        <w:rPr>
          <w:rFonts w:ascii="Palatino Linotype" w:hAnsi="Palatino Linotype" w:cs="Arial"/>
          <w:lang w:val="es-ES_tradnl"/>
        </w:rPr>
        <w:t xml:space="preserve"> 185, </w:t>
      </w:r>
      <w:r w:rsidRPr="00FD6F0F">
        <w:rPr>
          <w:rFonts w:ascii="Palatino Linotype" w:hAnsi="Palatino Linotype" w:cs="Arial"/>
        </w:rPr>
        <w:t>fracción</w:t>
      </w:r>
      <w:r w:rsidRPr="00FD6F0F">
        <w:rPr>
          <w:rFonts w:ascii="Palatino Linotype" w:hAnsi="Palatino Linotype" w:cs="Arial"/>
          <w:lang w:val="es-ES_tradnl"/>
        </w:rPr>
        <w:t xml:space="preserve"> I de la </w:t>
      </w:r>
      <w:r w:rsidRPr="00FD6F0F">
        <w:rPr>
          <w:rFonts w:ascii="Palatino Linotype" w:hAnsi="Palatino Linotype"/>
        </w:rPr>
        <w:t>Ley de Transparencia y Acceso a la Información Pública del Estado de México y Municipios</w:t>
      </w:r>
      <w:r w:rsidRPr="00FD6F0F">
        <w:rPr>
          <w:rFonts w:ascii="Palatino Linotype" w:hAnsi="Palatino Linotype" w:cs="Arial"/>
          <w:lang w:val="es-ES_tradnl"/>
        </w:rPr>
        <w:t xml:space="preserve">, el cual se turnó a través del </w:t>
      </w:r>
      <w:r w:rsidRPr="00FD6F0F">
        <w:rPr>
          <w:rFonts w:ascii="Palatino Linotype" w:hAnsi="Palatino Linotype" w:cs="Arial"/>
          <w:b/>
          <w:lang w:val="es-ES_tradnl"/>
        </w:rPr>
        <w:t>SAIMEX</w:t>
      </w:r>
      <w:r w:rsidRPr="00FD6F0F">
        <w:rPr>
          <w:rFonts w:ascii="Palatino Linotype" w:hAnsi="Palatino Linotype" w:cs="Arial"/>
          <w:lang w:val="es-ES_tradnl"/>
        </w:rPr>
        <w:t xml:space="preserve"> a la Comisionada Ponente a efecto de que decretara su admisión o desechamiento.</w:t>
      </w:r>
    </w:p>
    <w:p w14:paraId="5F871C21" w14:textId="77777777" w:rsidR="00A23089" w:rsidRPr="00FD6F0F" w:rsidRDefault="00A23089" w:rsidP="00A2308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D6F0F">
        <w:rPr>
          <w:rFonts w:ascii="Palatino Linotype" w:hAnsi="Palatino Linotype"/>
          <w:b/>
          <w:sz w:val="28"/>
          <w:szCs w:val="28"/>
        </w:rPr>
        <w:t>VI.</w:t>
      </w:r>
      <w:r w:rsidRPr="00FD6F0F">
        <w:rPr>
          <w:rFonts w:ascii="Palatino Linotype" w:hAnsi="Palatino Linotype"/>
          <w:b/>
        </w:rPr>
        <w:t xml:space="preserve"> </w:t>
      </w:r>
      <w:r w:rsidRPr="00FD6F0F">
        <w:rPr>
          <w:rFonts w:ascii="Palatino Linotype" w:hAnsi="Palatino Linotype"/>
        </w:rPr>
        <w:t>El tre</w:t>
      </w:r>
      <w:r w:rsidR="00B74C6C" w:rsidRPr="00FD6F0F">
        <w:rPr>
          <w:rFonts w:ascii="Palatino Linotype" w:hAnsi="Palatino Linotype"/>
        </w:rPr>
        <w:t xml:space="preserve">s de septiembre </w:t>
      </w:r>
      <w:r w:rsidRPr="00FD6F0F">
        <w:rPr>
          <w:rFonts w:ascii="Palatino Linotype" w:hAnsi="Palatino Linotype"/>
        </w:rPr>
        <w:t xml:space="preserve">de dos mil veinte, </w:t>
      </w:r>
      <w:r w:rsidRPr="00FD6F0F">
        <w:rPr>
          <w:rFonts w:ascii="Palatino Linotype" w:hAnsi="Palatino Linotype" w:cs="Arial"/>
        </w:rPr>
        <w:t xml:space="preserve">atento a lo dispuesto en el artículo 185, fracciones I, II y IV, de la </w:t>
      </w:r>
      <w:r w:rsidRPr="00FD6F0F">
        <w:rPr>
          <w:rFonts w:ascii="Palatino Linotype" w:hAnsi="Palatino Linotype"/>
        </w:rPr>
        <w:t xml:space="preserve">Ley de Transparencia y Acceso a la Información Pública del </w:t>
      </w:r>
      <w:r w:rsidRPr="00FD6F0F">
        <w:rPr>
          <w:rFonts w:ascii="Palatino Linotype" w:hAnsi="Palatino Linotype" w:cs="Arial"/>
        </w:rPr>
        <w:t>Estado</w:t>
      </w:r>
      <w:r w:rsidRPr="00FD6F0F">
        <w:rPr>
          <w:rFonts w:ascii="Palatino Linotype" w:hAnsi="Palatino Linotype"/>
        </w:rPr>
        <w:t xml:space="preserve"> de México y </w:t>
      </w:r>
      <w:r w:rsidRPr="00FD6F0F">
        <w:rPr>
          <w:rFonts w:ascii="Palatino Linotype" w:hAnsi="Palatino Linotype" w:cs="Arial"/>
          <w:lang w:val="es-ES_tradnl"/>
        </w:rPr>
        <w:t>Municipios</w:t>
      </w:r>
      <w:r w:rsidRPr="00FD6F0F">
        <w:rPr>
          <w:rFonts w:ascii="Palatino Linotype" w:hAnsi="Palatino Linotype"/>
        </w:rPr>
        <w:t>, se a</w:t>
      </w:r>
      <w:r w:rsidRPr="00FD6F0F">
        <w:rPr>
          <w:rFonts w:ascii="Palatino Linotype" w:hAnsi="Palatino Linotype" w:cs="Arial"/>
        </w:rPr>
        <w:t xml:space="preserve">cordó la admisión a trámite del referido recurso de </w:t>
      </w:r>
      <w:r w:rsidRPr="00FD6F0F">
        <w:rPr>
          <w:rFonts w:ascii="Palatino Linotype" w:hAnsi="Palatino Linotype" w:cs="Arial"/>
          <w:lang w:val="es-ES_tradnl"/>
        </w:rPr>
        <w:t>revisión;</w:t>
      </w:r>
      <w:r w:rsidRPr="00FD6F0F">
        <w:rPr>
          <w:rFonts w:ascii="Palatino Linotype" w:hAnsi="Palatino Linotype" w:cs="Arial"/>
        </w:rPr>
        <w:t xml:space="preserve"> así como, la </w:t>
      </w:r>
      <w:r w:rsidRPr="00FD6F0F">
        <w:rPr>
          <w:rFonts w:ascii="Palatino Linotype" w:hAnsi="Palatino Linotype" w:cs="Arial"/>
          <w:lang w:val="es-ES_tradnl"/>
        </w:rPr>
        <w:t>integración</w:t>
      </w:r>
      <w:r w:rsidRPr="00FD6F0F">
        <w:rPr>
          <w:rFonts w:ascii="Palatino Linotype" w:hAnsi="Palatino Linotype" w:cs="Arial"/>
        </w:rPr>
        <w:t xml:space="preserve"> del expediente respectivo, mismo que se puso a disposición de las partes, para que en el plazo máximo de siete días hábiles, </w:t>
      </w:r>
      <w:r w:rsidR="00B74C6C" w:rsidRPr="00FD6F0F">
        <w:rPr>
          <w:rFonts w:ascii="Palatino Linotype" w:hAnsi="Palatino Linotype" w:cs="Arial"/>
          <w:b/>
        </w:rPr>
        <w:t>EL</w:t>
      </w:r>
      <w:r w:rsidRPr="00FD6F0F">
        <w:rPr>
          <w:rFonts w:ascii="Palatino Linotype" w:hAnsi="Palatino Linotype" w:cs="Arial"/>
          <w:b/>
        </w:rPr>
        <w:t xml:space="preserve"> RECURRENTE</w:t>
      </w:r>
      <w:r w:rsidRPr="00FD6F0F">
        <w:rPr>
          <w:rFonts w:ascii="Palatino Linotype" w:hAnsi="Palatino Linotype" w:cs="Arial"/>
        </w:rPr>
        <w:t xml:space="preserve"> realizara manifestaciones, alegatos y ofreciera las pruebas que a su derecho </w:t>
      </w:r>
      <w:r w:rsidRPr="00FD6F0F">
        <w:rPr>
          <w:rFonts w:ascii="Palatino Linotype" w:hAnsi="Palatino Linotype" w:cs="Arial"/>
          <w:lang w:val="es-ES_tradnl"/>
        </w:rPr>
        <w:t>conviniera</w:t>
      </w:r>
      <w:r w:rsidRPr="00FD6F0F">
        <w:rPr>
          <w:rFonts w:ascii="Palatino Linotype" w:hAnsi="Palatino Linotype" w:cs="Arial"/>
        </w:rPr>
        <w:t xml:space="preserve"> y, en el caso del</w:t>
      </w:r>
      <w:r w:rsidRPr="00FD6F0F">
        <w:rPr>
          <w:rFonts w:ascii="Palatino Linotype" w:hAnsi="Palatino Linotype" w:cs="Arial"/>
          <w:b/>
        </w:rPr>
        <w:t xml:space="preserve"> SUJETO OBLIGADO</w:t>
      </w:r>
      <w:r w:rsidRPr="00FD6F0F">
        <w:rPr>
          <w:rFonts w:ascii="Palatino Linotype" w:hAnsi="Palatino Linotype" w:cs="Arial"/>
        </w:rPr>
        <w:t>, para que exhibiera el  Informe Justificado correspondiente.</w:t>
      </w:r>
    </w:p>
    <w:p w14:paraId="5D4F02FD" w14:textId="73AB9710" w:rsidR="00A23089" w:rsidRPr="00FD6F0F" w:rsidRDefault="00855BA6" w:rsidP="00A23089">
      <w:pPr>
        <w:spacing w:before="100" w:beforeAutospacing="1" w:after="100" w:afterAutospacing="1" w:line="360" w:lineRule="auto"/>
        <w:jc w:val="both"/>
        <w:rPr>
          <w:rFonts w:ascii="Palatino Linotype" w:hAnsi="Palatino Linotype" w:cs="Arial"/>
        </w:rPr>
      </w:pPr>
      <w:r w:rsidRPr="00FD6F0F">
        <w:rPr>
          <w:rFonts w:ascii="Palatino Linotype" w:hAnsi="Palatino Linotype"/>
          <w:b/>
          <w:noProof/>
          <w:sz w:val="28"/>
          <w:szCs w:val="28"/>
          <w:lang w:eastAsia="es-MX"/>
        </w:rPr>
        <mc:AlternateContent>
          <mc:Choice Requires="wps">
            <w:drawing>
              <wp:anchor distT="0" distB="0" distL="114300" distR="114300" simplePos="0" relativeHeight="251671552" behindDoc="0" locked="0" layoutInCell="1" allowOverlap="1" wp14:anchorId="18CF322F" wp14:editId="44E1F70C">
                <wp:simplePos x="0" y="0"/>
                <wp:positionH relativeFrom="column">
                  <wp:posOffset>67945</wp:posOffset>
                </wp:positionH>
                <wp:positionV relativeFrom="paragraph">
                  <wp:posOffset>1921510</wp:posOffset>
                </wp:positionV>
                <wp:extent cx="5647055" cy="909955"/>
                <wp:effectExtent l="0" t="0" r="17145" b="29845"/>
                <wp:wrapNone/>
                <wp:docPr id="18" name="Conector recto 18"/>
                <wp:cNvGraphicFramePr/>
                <a:graphic xmlns:a="http://schemas.openxmlformats.org/drawingml/2006/main">
                  <a:graphicData uri="http://schemas.microsoft.com/office/word/2010/wordprocessingShape">
                    <wps:wsp>
                      <wps:cNvCnPr/>
                      <wps:spPr>
                        <a:xfrm>
                          <a:off x="0" y="0"/>
                          <a:ext cx="5647055" cy="9099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BD8A9" id="Conector recto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51.3pt" to="450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" strokecolor="#5b9bd5 [3204]" strokeweight="2.25pt">
                <v:stroke joinstyle="miter"/>
              </v:line>
            </w:pict>
          </mc:Fallback>
        </mc:AlternateContent>
      </w:r>
      <w:r w:rsidR="00A23089" w:rsidRPr="00FD6F0F">
        <w:rPr>
          <w:rFonts w:ascii="Palatino Linotype" w:hAnsi="Palatino Linotype"/>
          <w:b/>
          <w:sz w:val="28"/>
          <w:szCs w:val="28"/>
        </w:rPr>
        <w:t xml:space="preserve">VII. </w:t>
      </w:r>
      <w:r w:rsidR="00A23089" w:rsidRPr="00FD6F0F">
        <w:rPr>
          <w:rFonts w:ascii="Palatino Linotype" w:eastAsia="Arial Unicode MS" w:hAnsi="Palatino Linotype" w:cs="Arial"/>
        </w:rPr>
        <w:t xml:space="preserve">Conforme a las constancias del </w:t>
      </w:r>
      <w:r w:rsidR="00A23089" w:rsidRPr="00FD6F0F">
        <w:rPr>
          <w:rFonts w:ascii="Palatino Linotype" w:eastAsia="Arial Unicode MS" w:hAnsi="Palatino Linotype" w:cs="Arial"/>
          <w:b/>
        </w:rPr>
        <w:t>SAIMEX</w:t>
      </w:r>
      <w:r w:rsidR="00A23089" w:rsidRPr="00FD6F0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23089" w:rsidRPr="00FD6F0F">
        <w:rPr>
          <w:rFonts w:ascii="Palatino Linotype" w:eastAsia="Arial Unicode MS" w:hAnsi="Palatino Linotype" w:cs="Arial"/>
          <w:b/>
        </w:rPr>
        <w:t xml:space="preserve">SUJETO OBLIGADO </w:t>
      </w:r>
      <w:r w:rsidR="00A23089" w:rsidRPr="00FD6F0F">
        <w:rPr>
          <w:rFonts w:ascii="Palatino Linotype" w:eastAsia="Arial Unicode MS" w:hAnsi="Palatino Linotype" w:cs="Arial"/>
        </w:rPr>
        <w:t xml:space="preserve">este </w:t>
      </w:r>
      <w:r w:rsidR="00B74C6C" w:rsidRPr="00FD6F0F">
        <w:rPr>
          <w:rFonts w:ascii="Palatino Linotype" w:eastAsia="Arial Unicode MS" w:hAnsi="Palatino Linotype" w:cs="Arial"/>
        </w:rPr>
        <w:t xml:space="preserve">fue omiso en rendir el Informe Justificado. </w:t>
      </w:r>
      <w:r w:rsidR="00A23089" w:rsidRPr="00FD6F0F">
        <w:rPr>
          <w:rFonts w:ascii="Palatino Linotype" w:eastAsia="Arial Unicode MS" w:hAnsi="Palatino Linotype" w:cs="Arial"/>
        </w:rPr>
        <w:t xml:space="preserve">Por su parte, </w:t>
      </w:r>
      <w:r w:rsidR="00B74C6C" w:rsidRPr="00FD6F0F">
        <w:rPr>
          <w:rFonts w:ascii="Palatino Linotype" w:eastAsia="Arial Unicode MS" w:hAnsi="Palatino Linotype" w:cs="Arial"/>
          <w:b/>
        </w:rPr>
        <w:t>EL</w:t>
      </w:r>
      <w:r w:rsidR="00A23089" w:rsidRPr="00FD6F0F">
        <w:rPr>
          <w:rFonts w:ascii="Palatino Linotype" w:eastAsia="Arial Unicode MS" w:hAnsi="Palatino Linotype" w:cs="Arial"/>
          <w:b/>
        </w:rPr>
        <w:t xml:space="preserve"> RECURRENTE </w:t>
      </w:r>
      <w:r w:rsidR="00A23089" w:rsidRPr="00FD6F0F">
        <w:rPr>
          <w:rFonts w:ascii="Palatino Linotype" w:eastAsia="Arial Unicode MS" w:hAnsi="Palatino Linotype" w:cs="Arial"/>
        </w:rPr>
        <w:t xml:space="preserve">no realizó manifestaciones, ni presentó pruebas o alegatos, que a su derecho convinieran, tal y como se aprecia en la siguiente imagen: </w:t>
      </w:r>
      <w:r w:rsidR="00A23089" w:rsidRPr="00FD6F0F">
        <w:rPr>
          <w:rFonts w:ascii="Palatino Linotype" w:hAnsi="Palatino Linotype" w:cs="Arial"/>
        </w:rPr>
        <w:t xml:space="preserve"> </w:t>
      </w:r>
    </w:p>
    <w:p w14:paraId="3B329E6B" w14:textId="77777777" w:rsidR="00A23089" w:rsidRPr="00FD6F0F" w:rsidRDefault="00B74C6C" w:rsidP="00A23089">
      <w:pPr>
        <w:spacing w:before="100" w:beforeAutospacing="1" w:after="100" w:afterAutospacing="1" w:line="360" w:lineRule="auto"/>
        <w:contextualSpacing/>
        <w:jc w:val="center"/>
        <w:rPr>
          <w:rFonts w:ascii="Palatino Linotype" w:eastAsia="Arial Unicode MS" w:hAnsi="Palatino Linotype" w:cs="Arial"/>
        </w:rPr>
      </w:pPr>
      <w:r w:rsidRPr="00FD6F0F">
        <w:rPr>
          <w:noProof/>
          <w:lang w:eastAsia="es-MX"/>
        </w:rPr>
        <w:lastRenderedPageBreak/>
        <w:drawing>
          <wp:inline distT="0" distB="0" distL="0" distR="0" wp14:anchorId="02C30CDD" wp14:editId="0FD133E9">
            <wp:extent cx="5357050" cy="140722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34" t="40120" r="13885" b="25968"/>
                    <a:stretch/>
                  </pic:blipFill>
                  <pic:spPr bwMode="auto">
                    <a:xfrm>
                      <a:off x="0" y="0"/>
                      <a:ext cx="5366735" cy="1409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F4480A" w14:textId="77777777" w:rsidR="00A23089" w:rsidRPr="00FD6F0F" w:rsidRDefault="00A23089" w:rsidP="00A23089">
      <w:pPr>
        <w:spacing w:before="100" w:beforeAutospacing="1" w:after="100" w:afterAutospacing="1" w:line="360" w:lineRule="auto"/>
        <w:jc w:val="both"/>
        <w:rPr>
          <w:rFonts w:ascii="Palatino Linotype" w:hAnsi="Palatino Linotype" w:cs="Arial"/>
        </w:rPr>
      </w:pPr>
      <w:r w:rsidRPr="00FD6F0F">
        <w:rPr>
          <w:rFonts w:ascii="Palatino Linotype" w:hAnsi="Palatino Linotype"/>
          <w:b/>
          <w:sz w:val="28"/>
          <w:szCs w:val="28"/>
        </w:rPr>
        <w:t>VIII.</w:t>
      </w:r>
      <w:r w:rsidRPr="00FD6F0F">
        <w:rPr>
          <w:rFonts w:ascii="Palatino Linotype" w:hAnsi="Palatino Linotype" w:cs="Arial"/>
          <w:lang w:val="es-ES_tradnl"/>
        </w:rPr>
        <w:t xml:space="preserve"> </w:t>
      </w:r>
      <w:r w:rsidRPr="00FD6F0F">
        <w:rPr>
          <w:rFonts w:ascii="Palatino Linotype" w:hAnsi="Palatino Linotype" w:cs="Arial"/>
        </w:rPr>
        <w:t xml:space="preserve">Una vez </w:t>
      </w:r>
      <w:r w:rsidRPr="00FD6F0F">
        <w:rPr>
          <w:rFonts w:ascii="Palatino Linotype" w:hAnsi="Palatino Linotype" w:cs="Arial"/>
          <w:color w:val="000000" w:themeColor="text1"/>
        </w:rPr>
        <w:t>analizado</w:t>
      </w:r>
      <w:r w:rsidRPr="00FD6F0F">
        <w:rPr>
          <w:rFonts w:ascii="Palatino Linotype" w:hAnsi="Palatino Linotype" w:cs="Arial"/>
        </w:rPr>
        <w:t xml:space="preserve"> el estado procesal que guardaba el expediente, en fecha die</w:t>
      </w:r>
      <w:r w:rsidR="00B74C6C" w:rsidRPr="00FD6F0F">
        <w:rPr>
          <w:rFonts w:ascii="Palatino Linotype" w:hAnsi="Palatino Linotype" w:cs="Arial"/>
        </w:rPr>
        <w:t>cisiete d</w:t>
      </w:r>
      <w:r w:rsidRPr="00FD6F0F">
        <w:rPr>
          <w:rFonts w:ascii="Palatino Linotype" w:hAnsi="Palatino Linotype" w:cs="Arial"/>
        </w:rPr>
        <w:t xml:space="preserve">e septiembre de dos mil veinte, la Comisionada Ponente acordó el cierre de instrucción; así </w:t>
      </w:r>
      <w:r w:rsidRPr="00FD6F0F">
        <w:rPr>
          <w:rFonts w:ascii="Palatino Linotype" w:hAnsi="Palatino Linotype" w:cs="Arial"/>
          <w:lang w:val="es-ES_tradnl"/>
        </w:rPr>
        <w:t>como,</w:t>
      </w:r>
      <w:r w:rsidRPr="00FD6F0F">
        <w:rPr>
          <w:rFonts w:ascii="Palatino Linotype" w:hAnsi="Palatino Linotype" w:cs="Arial"/>
        </w:rPr>
        <w:t xml:space="preserve"> la remisión del mismo a efecto </w:t>
      </w:r>
      <w:r w:rsidRPr="00FD6F0F">
        <w:rPr>
          <w:rFonts w:ascii="Palatino Linotype" w:hAnsi="Palatino Linotype" w:cs="Arial"/>
          <w:lang w:val="es-ES_tradnl"/>
        </w:rPr>
        <w:t>de</w:t>
      </w:r>
      <w:r w:rsidRPr="00FD6F0F">
        <w:rPr>
          <w:rFonts w:ascii="Palatino Linotype" w:hAnsi="Palatino Linotype" w:cs="Arial"/>
        </w:rPr>
        <w:t xml:space="preserve"> ser resuelto, de conformidad con lo establecido en el artículo 185, fracciones VI y VIII de la Ley de Transparencia y Acceso a la Información Pública de</w:t>
      </w:r>
      <w:r w:rsidR="00B74C6C" w:rsidRPr="00FD6F0F">
        <w:rPr>
          <w:rFonts w:ascii="Palatino Linotype" w:hAnsi="Palatino Linotype" w:cs="Arial"/>
        </w:rPr>
        <w:t>l Estado de México y Municipios</w:t>
      </w:r>
      <w:r w:rsidRPr="00FD6F0F">
        <w:rPr>
          <w:rFonts w:ascii="Palatino Linotype" w:hAnsi="Palatino Linotype"/>
        </w:rPr>
        <w:t>; y,</w:t>
      </w:r>
    </w:p>
    <w:p w14:paraId="797C60F3" w14:textId="77777777" w:rsidR="00A23089" w:rsidRPr="00FD6F0F" w:rsidRDefault="00A23089" w:rsidP="00A23089">
      <w:pPr>
        <w:spacing w:before="100" w:beforeAutospacing="1" w:after="100" w:afterAutospacing="1"/>
        <w:jc w:val="center"/>
        <w:rPr>
          <w:rFonts w:ascii="Palatino Linotype" w:hAnsi="Palatino Linotype"/>
          <w:b/>
          <w:bCs/>
          <w:spacing w:val="40"/>
          <w:sz w:val="28"/>
        </w:rPr>
      </w:pPr>
      <w:r w:rsidRPr="00FD6F0F">
        <w:rPr>
          <w:rFonts w:ascii="Palatino Linotype" w:hAnsi="Palatino Linotype"/>
          <w:b/>
          <w:bCs/>
          <w:spacing w:val="40"/>
          <w:sz w:val="28"/>
        </w:rPr>
        <w:t>CONSIDERANDO</w:t>
      </w:r>
    </w:p>
    <w:p w14:paraId="33A048C2" w14:textId="77777777" w:rsidR="00A23089" w:rsidRPr="00FD6F0F" w:rsidRDefault="00A23089" w:rsidP="00A23089">
      <w:pPr>
        <w:spacing w:before="100" w:beforeAutospacing="1" w:after="100" w:afterAutospacing="1" w:line="360" w:lineRule="auto"/>
        <w:ind w:right="50"/>
        <w:jc w:val="both"/>
        <w:rPr>
          <w:rFonts w:ascii="Palatino Linotype" w:hAnsi="Palatino Linotype" w:cs="Arial"/>
        </w:rPr>
      </w:pPr>
      <w:r w:rsidRPr="00FD6F0F">
        <w:rPr>
          <w:rFonts w:ascii="Palatino Linotype" w:hAnsi="Palatino Linotype"/>
          <w:b/>
          <w:sz w:val="28"/>
          <w:szCs w:val="28"/>
        </w:rPr>
        <w:t>PRIMERO</w:t>
      </w:r>
      <w:r w:rsidRPr="00FD6F0F">
        <w:rPr>
          <w:rFonts w:ascii="Palatino Linotype" w:hAnsi="Palatino Linotype"/>
          <w:b/>
        </w:rPr>
        <w:t>.</w:t>
      </w:r>
      <w:r w:rsidRPr="00FD6F0F">
        <w:rPr>
          <w:rFonts w:ascii="Palatino Linotype" w:hAnsi="Palatino Linotype"/>
        </w:rPr>
        <w:t xml:space="preserve"> </w:t>
      </w:r>
      <w:r w:rsidRPr="00FD6F0F">
        <w:rPr>
          <w:rFonts w:ascii="Palatino Linotype" w:hAnsi="Palatino Linotype"/>
          <w:b/>
        </w:rPr>
        <w:t>Competencia</w:t>
      </w:r>
      <w:r w:rsidRPr="00FD6F0F">
        <w:rPr>
          <w:rFonts w:ascii="Palatino Linotype" w:hAnsi="Palatino Linotype"/>
        </w:rPr>
        <w:t>.</w:t>
      </w:r>
      <w:r w:rsidRPr="00FD6F0F">
        <w:rPr>
          <w:rFonts w:ascii="Palatino Linotype" w:hAnsi="Palatino Linotype"/>
          <w:b/>
        </w:rPr>
        <w:t xml:space="preserve"> </w:t>
      </w:r>
      <w:r w:rsidRPr="00FD6F0F">
        <w:rPr>
          <w:rFonts w:ascii="Palatino Linotype" w:hAnsi="Palatino Linotype"/>
        </w:rPr>
        <w:t xml:space="preserve">Este Instituto de </w:t>
      </w:r>
      <w:r w:rsidRPr="00FD6F0F">
        <w:rPr>
          <w:rFonts w:ascii="Palatino Linotype" w:hAnsi="Palatino Linotype" w:cs="Arial"/>
        </w:rPr>
        <w:t>Transparencia</w:t>
      </w:r>
      <w:r w:rsidRPr="00FD6F0F">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FD6F0F">
        <w:rPr>
          <w:rFonts w:ascii="Palatino Linotype" w:eastAsia="Calibri" w:hAnsi="Palatino Linotype" w:cs="Arial"/>
        </w:rPr>
        <w:t xml:space="preserve">párrafos </w:t>
      </w:r>
      <w:r w:rsidRPr="00FD6F0F">
        <w:rPr>
          <w:rFonts w:ascii="Palatino Linotype" w:hAnsi="Palatino Linotype"/>
        </w:rPr>
        <w:t xml:space="preserve">vigésimo </w:t>
      </w:r>
      <w:r w:rsidRPr="00FD6F0F">
        <w:rPr>
          <w:rFonts w:ascii="Palatino Linotype" w:hAnsi="Palatino Linotype" w:cs="Arial"/>
        </w:rPr>
        <w:t>segundo,</w:t>
      </w:r>
      <w:r w:rsidRPr="00FD6F0F">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D6F0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7140555" w14:textId="77777777" w:rsidR="00A23089" w:rsidRPr="00FD6F0F" w:rsidRDefault="00A23089" w:rsidP="00A23089">
      <w:pPr>
        <w:spacing w:before="100" w:beforeAutospacing="1" w:after="100" w:afterAutospacing="1" w:line="360" w:lineRule="auto"/>
        <w:jc w:val="both"/>
        <w:rPr>
          <w:rFonts w:ascii="Palatino Linotype" w:hAnsi="Palatino Linotype" w:cs="Arial"/>
          <w:b/>
          <w:snapToGrid w:val="0"/>
        </w:rPr>
      </w:pPr>
      <w:r w:rsidRPr="00FD6F0F">
        <w:rPr>
          <w:rFonts w:ascii="Palatino Linotype" w:hAnsi="Palatino Linotype" w:cs="Arial"/>
          <w:b/>
          <w:sz w:val="28"/>
        </w:rPr>
        <w:lastRenderedPageBreak/>
        <w:t>SEGUNDO</w:t>
      </w:r>
      <w:r w:rsidRPr="00FD6F0F">
        <w:rPr>
          <w:rFonts w:ascii="Palatino Linotype" w:hAnsi="Palatino Linotype" w:cs="Arial"/>
          <w:b/>
        </w:rPr>
        <w:t xml:space="preserve">. Interés. </w:t>
      </w:r>
      <w:r w:rsidRPr="00FD6F0F">
        <w:rPr>
          <w:rFonts w:ascii="Palatino Linotype" w:hAnsi="Palatino Linotype" w:cs="Arial"/>
          <w:bCs/>
        </w:rPr>
        <w:t xml:space="preserve">El recurso de revisión fue interpuesto por parte legítima, en atención a que se presentó por </w:t>
      </w:r>
      <w:r w:rsidR="00B74C6C" w:rsidRPr="00FD6F0F">
        <w:rPr>
          <w:rFonts w:ascii="Palatino Linotype" w:hAnsi="Palatino Linotype" w:cs="Arial"/>
          <w:b/>
          <w:bCs/>
        </w:rPr>
        <w:t>EL</w:t>
      </w:r>
      <w:r w:rsidRPr="00FD6F0F">
        <w:rPr>
          <w:rFonts w:ascii="Palatino Linotype" w:hAnsi="Palatino Linotype" w:cs="Arial"/>
          <w:b/>
          <w:bCs/>
        </w:rPr>
        <w:t xml:space="preserve"> RECURRENTE,</w:t>
      </w:r>
      <w:r w:rsidRPr="00FD6F0F">
        <w:rPr>
          <w:rFonts w:ascii="Palatino Linotype" w:hAnsi="Palatino Linotype" w:cs="Arial"/>
          <w:bCs/>
        </w:rPr>
        <w:t xml:space="preserve"> quien es la misma persona que formuló la solicitud de información pública.</w:t>
      </w:r>
    </w:p>
    <w:p w14:paraId="461D52F6" w14:textId="77777777" w:rsidR="00A23089" w:rsidRPr="00FD6F0F" w:rsidRDefault="00A23089" w:rsidP="00A23089">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FD6F0F">
        <w:rPr>
          <w:rFonts w:ascii="Palatino Linotype" w:hAnsi="Palatino Linotype" w:cs="Arial"/>
          <w:b/>
          <w:sz w:val="28"/>
          <w:szCs w:val="28"/>
        </w:rPr>
        <w:t>TERCERO. O</w:t>
      </w:r>
      <w:r w:rsidRPr="00FD6F0F">
        <w:rPr>
          <w:rFonts w:ascii="Palatino Linotype" w:hAnsi="Palatino Linotype" w:cs="Arial"/>
          <w:b/>
        </w:rPr>
        <w:t xml:space="preserve">portunidad. </w:t>
      </w:r>
      <w:r w:rsidRPr="00FD6F0F">
        <w:rPr>
          <w:rFonts w:ascii="Palatino Linotype" w:hAnsi="Palatino Linotype" w:cs="Arial"/>
        </w:rPr>
        <w:t xml:space="preserve">El recurso de revisión fue interpuesto dentro del plazo de quince días hábiles contados a partir del día siguiente al en que </w:t>
      </w:r>
      <w:r w:rsidR="00B74C6C" w:rsidRPr="00FD6F0F">
        <w:rPr>
          <w:rFonts w:ascii="Palatino Linotype" w:hAnsi="Palatino Linotype" w:cs="Arial"/>
          <w:b/>
        </w:rPr>
        <w:t xml:space="preserve">EL </w:t>
      </w:r>
      <w:r w:rsidRPr="00FD6F0F">
        <w:rPr>
          <w:rFonts w:ascii="Palatino Linotype" w:hAnsi="Palatino Linotype" w:cs="Arial"/>
          <w:b/>
        </w:rPr>
        <w:t xml:space="preserve">RECURRENTE </w:t>
      </w:r>
      <w:r w:rsidRPr="00FD6F0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6E049356" w14:textId="77777777" w:rsidR="00A23089" w:rsidRPr="00FD6F0F" w:rsidRDefault="00A23089" w:rsidP="00A23089">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409540A1" w14:textId="77777777" w:rsidR="00A23089" w:rsidRPr="00FD6F0F" w:rsidRDefault="00A23089" w:rsidP="00A2308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D6F0F">
        <w:rPr>
          <w:rFonts w:ascii="Palatino Linotype" w:eastAsiaTheme="minorEastAsia" w:hAnsi="Palatino Linotype" w:cs="Arial"/>
          <w:b/>
          <w:i/>
          <w:sz w:val="22"/>
          <w:szCs w:val="22"/>
          <w:lang w:val="es-ES_tradnl"/>
        </w:rPr>
        <w:t>“Artículo 178.</w:t>
      </w:r>
      <w:r w:rsidRPr="00FD6F0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8DD3A07" w14:textId="77777777" w:rsidR="00A23089" w:rsidRPr="00FD6F0F" w:rsidRDefault="00A23089" w:rsidP="00A2308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D6F0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A07FAB5" w14:textId="77777777" w:rsidR="00A23089" w:rsidRPr="00FD6F0F" w:rsidRDefault="00A23089" w:rsidP="00A2308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D6F0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FD6F0F">
        <w:rPr>
          <w:rFonts w:ascii="Palatino Linotype" w:eastAsiaTheme="minorEastAsia" w:hAnsi="Palatino Linotype" w:cs="Arial"/>
          <w:b/>
          <w:i/>
          <w:sz w:val="22"/>
          <w:szCs w:val="22"/>
          <w:lang w:val="es-ES_tradnl"/>
        </w:rPr>
        <w:t>”</w:t>
      </w:r>
    </w:p>
    <w:p w14:paraId="3F29B544" w14:textId="77777777" w:rsidR="00A23089" w:rsidRPr="00FD6F0F" w:rsidRDefault="00A23089" w:rsidP="00A23089">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E1BBE6E" w14:textId="77777777" w:rsidR="00A23089" w:rsidRPr="00FD6F0F" w:rsidRDefault="00A23089" w:rsidP="00A23089">
      <w:pPr>
        <w:spacing w:before="100" w:beforeAutospacing="1" w:after="100" w:afterAutospacing="1" w:line="360" w:lineRule="auto"/>
        <w:jc w:val="both"/>
        <w:rPr>
          <w:rFonts w:ascii="Palatino Linotype" w:hAnsi="Palatino Linotype" w:cs="Arial"/>
          <w:color w:val="000000" w:themeColor="text1"/>
        </w:rPr>
      </w:pPr>
      <w:r w:rsidRPr="00FD6F0F">
        <w:rPr>
          <w:rFonts w:ascii="Palatino Linotype" w:eastAsiaTheme="minorEastAsia" w:hAnsi="Palatino Linotype" w:cs="Arial"/>
          <w:color w:val="000000" w:themeColor="text1"/>
          <w:lang w:val="es-ES_tradnl"/>
        </w:rPr>
        <w:t xml:space="preserve">En efecto, atendiendo a que </w:t>
      </w:r>
      <w:r w:rsidRPr="00FD6F0F">
        <w:rPr>
          <w:rFonts w:ascii="Palatino Linotype" w:eastAsiaTheme="minorEastAsia" w:hAnsi="Palatino Linotype" w:cs="Arial"/>
          <w:b/>
          <w:color w:val="000000" w:themeColor="text1"/>
          <w:lang w:val="es-ES_tradnl"/>
        </w:rPr>
        <w:t>EL SUJETO OBLIGADO</w:t>
      </w:r>
      <w:r w:rsidRPr="00FD6F0F">
        <w:rPr>
          <w:rFonts w:ascii="Palatino Linotype" w:eastAsiaTheme="minorEastAsia" w:hAnsi="Palatino Linotype" w:cs="Arial"/>
          <w:color w:val="000000" w:themeColor="text1"/>
          <w:lang w:val="es-ES_tradnl"/>
        </w:rPr>
        <w:t xml:space="preserve"> notificó la respuesta a la solicitud de información pública el </w:t>
      </w:r>
      <w:r w:rsidRPr="00FD6F0F">
        <w:rPr>
          <w:rFonts w:ascii="Palatino Linotype" w:eastAsiaTheme="minorEastAsia" w:hAnsi="Palatino Linotype" w:cs="Arial"/>
          <w:b/>
          <w:color w:val="000000" w:themeColor="text1"/>
          <w:lang w:val="es-ES_tradnl"/>
        </w:rPr>
        <w:t xml:space="preserve">veinticuatro de agosto de dos mil veinte; </w:t>
      </w:r>
      <w:r w:rsidRPr="00FD6F0F">
        <w:rPr>
          <w:rFonts w:ascii="Palatino Linotype" w:hAnsi="Palatino Linotype" w:cs="Arial"/>
          <w:color w:val="000000" w:themeColor="text1"/>
        </w:rPr>
        <w:t>en consecuencia, el plazo de quince días hábiles que el artículo 178 de la ley de la materia otorga a la hoy</w:t>
      </w:r>
      <w:r w:rsidRPr="00FD6F0F">
        <w:rPr>
          <w:rFonts w:ascii="Palatino Linotype" w:hAnsi="Palatino Linotype" w:cs="Arial"/>
          <w:b/>
          <w:color w:val="000000" w:themeColor="text1"/>
        </w:rPr>
        <w:t xml:space="preserve"> RECURRENTE</w:t>
      </w:r>
      <w:r w:rsidRPr="00FD6F0F">
        <w:rPr>
          <w:rFonts w:ascii="Palatino Linotype" w:hAnsi="Palatino Linotype" w:cs="Arial"/>
          <w:color w:val="000000" w:themeColor="text1"/>
        </w:rPr>
        <w:t xml:space="preserve"> para presentar el recurso de revisión, transcurrió del</w:t>
      </w:r>
      <w:r w:rsidRPr="00FD6F0F">
        <w:rPr>
          <w:rFonts w:ascii="Palatino Linotype" w:hAnsi="Palatino Linotype" w:cs="Arial"/>
          <w:b/>
          <w:color w:val="000000" w:themeColor="text1"/>
        </w:rPr>
        <w:t xml:space="preserve"> veinticinco de agosto al catorce de septiembre de dos mil veinte</w:t>
      </w:r>
      <w:r w:rsidRPr="00FD6F0F">
        <w:rPr>
          <w:rFonts w:ascii="Palatino Linotype" w:hAnsi="Palatino Linotype" w:cs="Arial"/>
          <w:color w:val="000000" w:themeColor="text1"/>
        </w:rPr>
        <w:t xml:space="preserve">; sin contemplar en el cómputo los días veintinueve y treinta de agosto, cinco, seis, doce y </w:t>
      </w:r>
      <w:r w:rsidRPr="00FD6F0F">
        <w:rPr>
          <w:rFonts w:ascii="Palatino Linotype" w:hAnsi="Palatino Linotype" w:cs="Arial"/>
          <w:color w:val="000000" w:themeColor="text1"/>
        </w:rPr>
        <w:lastRenderedPageBreak/>
        <w:t xml:space="preserve">trece de septiembre del presente año, por corresponder a sábados y domingos, considerados como días inhábiles, en términos del artículo 3, fracción X de la Ley de Transparencia y Acceso a la Información Pública del Estado de México y Municipios; así como, </w:t>
      </w:r>
      <w:r w:rsidRPr="00FD6F0F">
        <w:rPr>
          <w:rFonts w:ascii="Palatino Linotype" w:hAnsi="Palatino Linotype"/>
          <w:color w:val="000000" w:themeColor="text1"/>
        </w:rPr>
        <w:t xml:space="preserve">en términos del </w:t>
      </w:r>
      <w:r w:rsidRPr="00FD6F0F">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w:t>
      </w:r>
      <w:r w:rsidRPr="00FD6F0F">
        <w:rPr>
          <w:rFonts w:ascii="Palatino Linotype" w:hAnsi="Palatino Linotype"/>
        </w:rPr>
        <w:t>para el año dos mil veinte y enero dos mil veintiuno, aprobado por el Pleno de este Instituto, el diecinueve de diciembre de dos mil diecinueve.</w:t>
      </w:r>
    </w:p>
    <w:p w14:paraId="49655BCD" w14:textId="77777777" w:rsidR="00A23089" w:rsidRPr="00FD6F0F" w:rsidRDefault="00A23089" w:rsidP="00A23089">
      <w:pPr>
        <w:autoSpaceDE w:val="0"/>
        <w:autoSpaceDN w:val="0"/>
        <w:adjustRightInd w:val="0"/>
        <w:spacing w:before="100" w:beforeAutospacing="1" w:after="100" w:afterAutospacing="1" w:line="360" w:lineRule="auto"/>
        <w:ind w:right="49"/>
        <w:jc w:val="both"/>
        <w:rPr>
          <w:rFonts w:ascii="Palatino Linotype" w:eastAsiaTheme="minorEastAsia" w:hAnsi="Palatino Linotype" w:cs="Arial"/>
          <w:lang w:val="es-ES_tradnl"/>
        </w:rPr>
      </w:pPr>
      <w:r w:rsidRPr="00FD6F0F">
        <w:rPr>
          <w:rFonts w:ascii="Palatino Linotype" w:hAnsi="Palatino Linotype"/>
          <w:color w:val="000000" w:themeColor="text1"/>
        </w:rPr>
        <w:t xml:space="preserve">Por lo tanto, </w:t>
      </w:r>
      <w:r w:rsidRPr="00FD6F0F">
        <w:rPr>
          <w:rFonts w:ascii="Palatino Linotype" w:eastAsiaTheme="minorEastAsia" w:hAnsi="Palatino Linotype" w:cs="Arial"/>
          <w:lang w:val="es-ES_tradnl"/>
        </w:rPr>
        <w:t>si el recurso de revisión que nos ocupa, se interpuso el</w:t>
      </w:r>
      <w:r w:rsidRPr="00FD6F0F">
        <w:rPr>
          <w:rFonts w:ascii="Palatino Linotype" w:eastAsiaTheme="minorEastAsia" w:hAnsi="Palatino Linotype" w:cs="Arial"/>
          <w:b/>
          <w:lang w:val="es-ES_tradnl"/>
        </w:rPr>
        <w:t xml:space="preserve"> veinti</w:t>
      </w:r>
      <w:r w:rsidR="00B74C6C" w:rsidRPr="00FD6F0F">
        <w:rPr>
          <w:rFonts w:ascii="Palatino Linotype" w:eastAsiaTheme="minorEastAsia" w:hAnsi="Palatino Linotype" w:cs="Arial"/>
          <w:b/>
          <w:lang w:val="es-ES_tradnl"/>
        </w:rPr>
        <w:t>ocho</w:t>
      </w:r>
      <w:r w:rsidRPr="00FD6F0F">
        <w:rPr>
          <w:rFonts w:ascii="Palatino Linotype" w:eastAsiaTheme="minorEastAsia" w:hAnsi="Palatino Linotype" w:cs="Arial"/>
          <w:b/>
          <w:lang w:val="es-ES_tradnl"/>
        </w:rPr>
        <w:t xml:space="preserve"> de agosto de dos mil veinte,</w:t>
      </w:r>
      <w:r w:rsidRPr="00FD6F0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507F9925" w14:textId="77777777" w:rsidR="00A23089" w:rsidRPr="00FD6F0F" w:rsidRDefault="00A23089" w:rsidP="00A23089">
      <w:pPr>
        <w:pStyle w:val="Prrafodelista"/>
        <w:spacing w:before="100" w:beforeAutospacing="1" w:after="100" w:afterAutospacing="1" w:line="360" w:lineRule="auto"/>
        <w:ind w:left="0"/>
        <w:jc w:val="both"/>
        <w:rPr>
          <w:rFonts w:ascii="Palatino Linotype" w:hAnsi="Palatino Linotype"/>
          <w:color w:val="212121"/>
          <w:bdr w:val="none" w:sz="0" w:space="0" w:color="auto" w:frame="1"/>
          <w:lang w:eastAsia="es-MX"/>
        </w:rPr>
      </w:pPr>
      <w:r w:rsidRPr="00FD6F0F">
        <w:rPr>
          <w:rFonts w:ascii="Palatino Linotype" w:hAnsi="Palatino Linotype" w:cs="Arial"/>
          <w:b/>
          <w:sz w:val="28"/>
          <w:szCs w:val="28"/>
        </w:rPr>
        <w:t xml:space="preserve">CUARTO. </w:t>
      </w:r>
      <w:r w:rsidRPr="00FD6F0F">
        <w:rPr>
          <w:rFonts w:ascii="Palatino Linotype" w:hAnsi="Palatino Linotype" w:cs="Arial"/>
          <w:b/>
          <w:szCs w:val="28"/>
        </w:rPr>
        <w:t xml:space="preserve">Procedibilidad. </w:t>
      </w:r>
      <w:r w:rsidRPr="00FD6F0F">
        <w:rPr>
          <w:rFonts w:ascii="Palatino Linotype" w:hAnsi="Palatino Linotype" w:cs="Arial"/>
        </w:rPr>
        <w:t xml:space="preserve">Del análisis efectuado, se advierte que resulta procedente la interposición del </w:t>
      </w:r>
      <w:r w:rsidRPr="00FD6F0F">
        <w:rPr>
          <w:rFonts w:ascii="Palatino Linotype" w:hAnsi="Palatino Linotype"/>
        </w:rPr>
        <w:t>recurso</w:t>
      </w:r>
      <w:r w:rsidRPr="00FD6F0F">
        <w:rPr>
          <w:rFonts w:ascii="Palatino Linotype" w:hAnsi="Palatino Linotype" w:cs="Arial"/>
        </w:rPr>
        <w:t xml:space="preserve"> y se concluye la acreditación </w:t>
      </w:r>
      <w:r w:rsidRPr="00FD6F0F">
        <w:rPr>
          <w:rFonts w:ascii="Palatino Linotype" w:hAnsi="Palatino Linotype"/>
        </w:rPr>
        <w:t>plena</w:t>
      </w:r>
      <w:r w:rsidRPr="00FD6F0F">
        <w:rPr>
          <w:rFonts w:ascii="Palatino Linotype" w:hAnsi="Palatino Linotype" w:cs="Arial"/>
        </w:rPr>
        <w:t xml:space="preserve"> de todos y cada uno de los elementos formales exigidos por el artículo 180 de la </w:t>
      </w:r>
      <w:r w:rsidRPr="00FD6F0F">
        <w:rPr>
          <w:rFonts w:ascii="Palatino Linotype" w:hAnsi="Palatino Linotype"/>
        </w:rPr>
        <w:t xml:space="preserve">Ley de Transparencia y Acceso a la Información Pública del </w:t>
      </w:r>
      <w:r w:rsidRPr="00FD6F0F">
        <w:rPr>
          <w:rFonts w:ascii="Palatino Linotype" w:hAnsi="Palatino Linotype" w:cs="Arial"/>
        </w:rPr>
        <w:t>Estado</w:t>
      </w:r>
      <w:r w:rsidRPr="00FD6F0F">
        <w:rPr>
          <w:rFonts w:ascii="Palatino Linotype" w:hAnsi="Palatino Linotype"/>
        </w:rPr>
        <w:t xml:space="preserve"> de México y Municipios, en atención a que fue presentado mediante el formato visible en </w:t>
      </w:r>
      <w:r w:rsidRPr="00FD6F0F">
        <w:rPr>
          <w:rFonts w:ascii="Palatino Linotype" w:hAnsi="Palatino Linotype"/>
          <w:b/>
        </w:rPr>
        <w:t>EL SAIMEX.</w:t>
      </w:r>
    </w:p>
    <w:p w14:paraId="4A22F9D5" w14:textId="77777777" w:rsidR="00A23089" w:rsidRPr="00FD6F0F" w:rsidRDefault="00A23089" w:rsidP="00A2308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FD6F0F">
        <w:rPr>
          <w:rFonts w:ascii="Palatino Linotype" w:hAnsi="Palatino Linotype"/>
          <w:b/>
          <w:sz w:val="28"/>
          <w:szCs w:val="20"/>
          <w:lang w:val="es-ES_tradnl"/>
        </w:rPr>
        <w:t xml:space="preserve">QUINTO. </w:t>
      </w:r>
      <w:r w:rsidRPr="00FD6F0F">
        <w:rPr>
          <w:rFonts w:ascii="Palatino Linotype" w:hAnsi="Palatino Linotype" w:cs="Arial"/>
          <w:b/>
        </w:rPr>
        <w:t>Estudio y resolución del asunto.</w:t>
      </w:r>
      <w:r w:rsidRPr="00FD6F0F">
        <w:rPr>
          <w:rFonts w:ascii="Palatino Linotype" w:hAnsi="Palatino Linotype" w:cs="Arial"/>
        </w:rPr>
        <w:t xml:space="preserve"> </w:t>
      </w:r>
      <w:r w:rsidRPr="00FD6F0F">
        <w:rPr>
          <w:rFonts w:ascii="Palatino Linotype" w:hAnsi="Palatino Linotype" w:cs="Arial"/>
          <w:color w:val="000000" w:themeColor="text1"/>
        </w:rPr>
        <w:t xml:space="preserve">Tal y como quedó precisado en los resultandos de la presente resolución, la particular requirió del </w:t>
      </w:r>
      <w:r w:rsidRPr="00FD6F0F">
        <w:rPr>
          <w:rFonts w:ascii="Palatino Linotype" w:hAnsi="Palatino Linotype" w:cs="Arial"/>
          <w:b/>
          <w:color w:val="000000" w:themeColor="text1"/>
        </w:rPr>
        <w:t xml:space="preserve">SUJETO OBLIGADO </w:t>
      </w:r>
      <w:r w:rsidRPr="00FD6F0F">
        <w:rPr>
          <w:rFonts w:ascii="Palatino Linotype" w:hAnsi="Palatino Linotype" w:cs="Arial"/>
          <w:color w:val="000000" w:themeColor="text1"/>
        </w:rPr>
        <w:t>la información que a continuación se enlista:</w:t>
      </w:r>
    </w:p>
    <w:p w14:paraId="3AD72E9B" w14:textId="77777777" w:rsidR="00B74C6C" w:rsidRPr="00FD6F0F" w:rsidRDefault="00A23089" w:rsidP="00FB5961">
      <w:pPr>
        <w:pStyle w:val="Prrafodelista"/>
        <w:widowControl w:val="0"/>
        <w:numPr>
          <w:ilvl w:val="0"/>
          <w:numId w:val="9"/>
        </w:numPr>
        <w:tabs>
          <w:tab w:val="left" w:pos="1701"/>
          <w:tab w:val="left" w:pos="1843"/>
        </w:tabs>
        <w:autoSpaceDE w:val="0"/>
        <w:autoSpaceDN w:val="0"/>
        <w:adjustRightInd w:val="0"/>
        <w:spacing w:line="360" w:lineRule="auto"/>
        <w:ind w:left="714" w:hanging="357"/>
        <w:jc w:val="both"/>
        <w:rPr>
          <w:rFonts w:ascii="Palatino Linotype" w:hAnsi="Palatino Linotype" w:cs="Arial"/>
          <w:color w:val="000000" w:themeColor="text1"/>
        </w:rPr>
      </w:pPr>
      <w:r w:rsidRPr="00FD6F0F">
        <w:rPr>
          <w:rFonts w:ascii="Palatino Linotype" w:hAnsi="Palatino Linotype" w:cs="Arial"/>
          <w:color w:val="000000" w:themeColor="text1"/>
        </w:rPr>
        <w:t xml:space="preserve">Copia </w:t>
      </w:r>
      <w:r w:rsidR="00B74C6C" w:rsidRPr="00FD6F0F">
        <w:rPr>
          <w:rFonts w:ascii="Palatino Linotype" w:hAnsi="Palatino Linotype" w:cs="Arial"/>
          <w:color w:val="000000" w:themeColor="text1"/>
        </w:rPr>
        <w:t>de las actas de cabildo que se hayan redactado durante el lapso de tiempo del 16 de marzo al 31 de mayo de 2020;</w:t>
      </w:r>
    </w:p>
    <w:p w14:paraId="6C23BC0F" w14:textId="77777777" w:rsidR="00B74C6C" w:rsidRPr="00FD6F0F" w:rsidRDefault="00B74C6C" w:rsidP="00FB5961">
      <w:pPr>
        <w:pStyle w:val="Prrafodelista"/>
        <w:widowControl w:val="0"/>
        <w:numPr>
          <w:ilvl w:val="0"/>
          <w:numId w:val="9"/>
        </w:numPr>
        <w:tabs>
          <w:tab w:val="left" w:pos="1701"/>
          <w:tab w:val="left" w:pos="1843"/>
        </w:tabs>
        <w:autoSpaceDE w:val="0"/>
        <w:autoSpaceDN w:val="0"/>
        <w:adjustRightInd w:val="0"/>
        <w:spacing w:line="360" w:lineRule="auto"/>
        <w:ind w:left="714" w:right="49" w:hanging="357"/>
        <w:jc w:val="both"/>
        <w:rPr>
          <w:rFonts w:ascii="Palatino Linotype" w:hAnsi="Palatino Linotype" w:cs="Arial"/>
        </w:rPr>
      </w:pPr>
      <w:r w:rsidRPr="00FD6F0F">
        <w:rPr>
          <w:rFonts w:ascii="Palatino Linotype" w:hAnsi="Palatino Linotype" w:cs="Arial"/>
        </w:rPr>
        <w:lastRenderedPageBreak/>
        <w:t xml:space="preserve"> </w:t>
      </w:r>
      <w:r w:rsidRPr="00FD6F0F">
        <w:rPr>
          <w:rFonts w:ascii="Palatino Linotype" w:hAnsi="Palatino Linotype" w:cs="Arial"/>
          <w:color w:val="000000" w:themeColor="text1"/>
        </w:rPr>
        <w:t xml:space="preserve">Copia de la nómina del Ayuntamiento, ODAPAS u organismo equivalente, Sistema Municipal DIF, así como Instituto Municipal del Deporte o denominación equivalente, correspondiente a la primera quincena de mayo de 2020; </w:t>
      </w:r>
    </w:p>
    <w:p w14:paraId="31F27DCA" w14:textId="77777777" w:rsidR="00B74C6C" w:rsidRPr="00FD6F0F" w:rsidRDefault="00B74C6C" w:rsidP="00FB5961">
      <w:pPr>
        <w:pStyle w:val="Prrafodelista"/>
        <w:widowControl w:val="0"/>
        <w:numPr>
          <w:ilvl w:val="0"/>
          <w:numId w:val="9"/>
        </w:numPr>
        <w:tabs>
          <w:tab w:val="left" w:pos="1701"/>
          <w:tab w:val="left" w:pos="1843"/>
        </w:tabs>
        <w:autoSpaceDE w:val="0"/>
        <w:autoSpaceDN w:val="0"/>
        <w:adjustRightInd w:val="0"/>
        <w:spacing w:line="360" w:lineRule="auto"/>
        <w:ind w:left="714" w:right="49" w:hanging="357"/>
        <w:jc w:val="both"/>
        <w:rPr>
          <w:rFonts w:ascii="Palatino Linotype" w:hAnsi="Palatino Linotype" w:cs="Arial"/>
        </w:rPr>
      </w:pPr>
      <w:r w:rsidRPr="00FD6F0F">
        <w:rPr>
          <w:rFonts w:ascii="Palatino Linotype" w:hAnsi="Palatino Linotype" w:cs="Arial"/>
          <w:color w:val="000000" w:themeColor="text1"/>
        </w:rPr>
        <w:t>Resumen de las principales acciones que consideren relevantes, destacando lugar, suceso y fecha, por parte de la dirección de Seguridad Pública, Protección Civil y Bomberos, en un lapso del 16 de marzo al 31 de mayo de 2020;</w:t>
      </w:r>
      <w:r w:rsidRPr="00FD6F0F">
        <w:rPr>
          <w:rFonts w:ascii="Palatino Linotype" w:hAnsi="Palatino Linotype" w:cs="Arial"/>
        </w:rPr>
        <w:t xml:space="preserve"> </w:t>
      </w:r>
    </w:p>
    <w:p w14:paraId="3ED08F6A" w14:textId="77777777" w:rsidR="00B74C6C" w:rsidRPr="00FD6F0F" w:rsidRDefault="00B74C6C" w:rsidP="00304379">
      <w:pPr>
        <w:pStyle w:val="Prrafodelista"/>
        <w:numPr>
          <w:ilvl w:val="0"/>
          <w:numId w:val="9"/>
        </w:numPr>
        <w:tabs>
          <w:tab w:val="left" w:pos="851"/>
        </w:tabs>
        <w:spacing w:line="360" w:lineRule="auto"/>
        <w:ind w:right="49"/>
        <w:jc w:val="both"/>
        <w:rPr>
          <w:rFonts w:ascii="Palatino Linotype" w:hAnsi="Palatino Linotype" w:cs="Arial"/>
        </w:rPr>
      </w:pPr>
      <w:r w:rsidRPr="00FD6F0F">
        <w:rPr>
          <w:rFonts w:ascii="Palatino Linotype" w:hAnsi="Palatino Linotype" w:cs="Arial"/>
          <w:color w:val="000000" w:themeColor="text1"/>
        </w:rPr>
        <w:t>Acciones concretas que el Ayuntamiento ha implementado para evitar la propagación del COVID-19 entre la ciudadanía;</w:t>
      </w:r>
    </w:p>
    <w:p w14:paraId="621AB7F6" w14:textId="77777777" w:rsidR="00FB5961" w:rsidRPr="00FD6F0F" w:rsidRDefault="00B74C6C" w:rsidP="00304379">
      <w:pPr>
        <w:pStyle w:val="Prrafodelista"/>
        <w:numPr>
          <w:ilvl w:val="0"/>
          <w:numId w:val="9"/>
        </w:numPr>
        <w:tabs>
          <w:tab w:val="left" w:pos="851"/>
        </w:tabs>
        <w:spacing w:line="360" w:lineRule="auto"/>
        <w:ind w:right="49"/>
        <w:jc w:val="both"/>
        <w:rPr>
          <w:rFonts w:ascii="Palatino Linotype" w:hAnsi="Palatino Linotype" w:cs="Arial"/>
          <w:color w:val="000000" w:themeColor="text1"/>
        </w:rPr>
      </w:pPr>
      <w:r w:rsidRPr="00FD6F0F">
        <w:rPr>
          <w:rFonts w:ascii="Palatino Linotype" w:hAnsi="Palatino Linotype" w:cs="Arial"/>
          <w:color w:val="000000" w:themeColor="text1"/>
        </w:rPr>
        <w:t xml:space="preserve">Establecer si dentro del personal que labora en el </w:t>
      </w:r>
      <w:r w:rsidR="00FB5961" w:rsidRPr="00FD6F0F">
        <w:rPr>
          <w:rFonts w:ascii="Palatino Linotype" w:hAnsi="Palatino Linotype" w:cs="Arial"/>
          <w:color w:val="000000" w:themeColor="text1"/>
        </w:rPr>
        <w:t xml:space="preserve">Ayuntamiento </w:t>
      </w:r>
      <w:r w:rsidRPr="00FD6F0F">
        <w:rPr>
          <w:rFonts w:ascii="Palatino Linotype" w:hAnsi="Palatino Linotype" w:cs="Arial"/>
          <w:color w:val="000000" w:themeColor="text1"/>
        </w:rPr>
        <w:t>han existido contagios de COVID-19. De ser así se solicita definir el número de casos el área en el que la o las personas enf</w:t>
      </w:r>
      <w:r w:rsidR="00FB5961" w:rsidRPr="00FD6F0F">
        <w:rPr>
          <w:rFonts w:ascii="Palatino Linotype" w:hAnsi="Palatino Linotype" w:cs="Arial"/>
          <w:color w:val="000000" w:themeColor="text1"/>
        </w:rPr>
        <w:t>ermas laboran o están adscritas;</w:t>
      </w:r>
    </w:p>
    <w:p w14:paraId="36104C22" w14:textId="77777777" w:rsidR="00FB5961" w:rsidRPr="00FD6F0F" w:rsidRDefault="00B74C6C" w:rsidP="00304379">
      <w:pPr>
        <w:pStyle w:val="Prrafodelista"/>
        <w:numPr>
          <w:ilvl w:val="0"/>
          <w:numId w:val="9"/>
        </w:numPr>
        <w:tabs>
          <w:tab w:val="left" w:pos="851"/>
        </w:tabs>
        <w:spacing w:line="360" w:lineRule="auto"/>
        <w:ind w:right="49"/>
        <w:jc w:val="both"/>
        <w:rPr>
          <w:rFonts w:ascii="Palatino Linotype" w:hAnsi="Palatino Linotype" w:cs="Arial"/>
          <w:color w:val="000000" w:themeColor="text1"/>
        </w:rPr>
      </w:pPr>
      <w:r w:rsidRPr="00FD6F0F">
        <w:rPr>
          <w:rFonts w:ascii="Palatino Linotype" w:hAnsi="Palatino Linotype" w:cs="Arial"/>
          <w:color w:val="000000" w:themeColor="text1"/>
        </w:rPr>
        <w:t xml:space="preserve">Monto exacto o aproximado , según se cuente con la información, de las pérdidas económicas que el COVID-19 ha generado dentro de la economía municipal, durante los meses de marzo, abril y mayo de 2020, añadiendo cuáles son los rubros más afectados. </w:t>
      </w:r>
    </w:p>
    <w:p w14:paraId="2A45802E" w14:textId="77777777" w:rsidR="00FB5961" w:rsidRPr="00FD6F0F" w:rsidRDefault="00B74C6C" w:rsidP="00304379">
      <w:pPr>
        <w:pStyle w:val="Prrafodelista"/>
        <w:numPr>
          <w:ilvl w:val="0"/>
          <w:numId w:val="9"/>
        </w:numPr>
        <w:tabs>
          <w:tab w:val="left" w:pos="851"/>
        </w:tabs>
        <w:spacing w:line="360" w:lineRule="auto"/>
        <w:ind w:right="49"/>
        <w:jc w:val="both"/>
        <w:rPr>
          <w:rFonts w:ascii="Palatino Linotype" w:hAnsi="Palatino Linotype" w:cs="Arial"/>
          <w:color w:val="000000" w:themeColor="text1"/>
        </w:rPr>
      </w:pPr>
      <w:r w:rsidRPr="00FD6F0F">
        <w:rPr>
          <w:rFonts w:ascii="Palatino Linotype" w:hAnsi="Palatino Linotype" w:cs="Arial"/>
          <w:color w:val="000000" w:themeColor="text1"/>
        </w:rPr>
        <w:t xml:space="preserve">Número exacto o aproximado, según se cuente con la información, de los empleos que se perdieron ocasionados por el cierre total o parcial de centros laborales en el municipio, durante los meses de marzo, abril y mayo de 2020, añadiendo cuáles son los rubros más afectados. </w:t>
      </w:r>
    </w:p>
    <w:p w14:paraId="475337A8" w14:textId="77777777" w:rsidR="00FB5961" w:rsidRPr="00FD6F0F" w:rsidRDefault="00A23089" w:rsidP="00A2308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D6F0F">
        <w:rPr>
          <w:rFonts w:ascii="Palatino Linotype" w:hAnsi="Palatino Linotype" w:cs="Arial"/>
        </w:rPr>
        <w:t>Al respecto,</w:t>
      </w:r>
      <w:r w:rsidRPr="00FD6F0F">
        <w:rPr>
          <w:rFonts w:ascii="Palatino Linotype" w:hAnsi="Palatino Linotype" w:cs="Arial"/>
          <w:b/>
        </w:rPr>
        <w:t xml:space="preserve"> EL SUJETO OBLIGADO, </w:t>
      </w:r>
      <w:r w:rsidRPr="00FD6F0F">
        <w:rPr>
          <w:rFonts w:ascii="Palatino Linotype" w:hAnsi="Palatino Linotype" w:cs="Arial"/>
        </w:rPr>
        <w:t xml:space="preserve">a través de su respuesta </w:t>
      </w:r>
      <w:r w:rsidR="00FB5961" w:rsidRPr="00FD6F0F">
        <w:rPr>
          <w:rFonts w:ascii="Palatino Linotype" w:hAnsi="Palatino Linotype" w:cs="Arial"/>
        </w:rPr>
        <w:t xml:space="preserve">informó que hacía del conocimiento del solicitante las cantidades aproximadas de las pérdidas económicas </w:t>
      </w:r>
      <w:r w:rsidR="00FB5961" w:rsidRPr="00FD6F0F">
        <w:rPr>
          <w:rFonts w:ascii="Palatino Linotype" w:hAnsi="Palatino Linotype" w:cs="Arial"/>
        </w:rPr>
        <w:lastRenderedPageBreak/>
        <w:t xml:space="preserve">del Municipio en cuanto a los rubros más importantes: </w:t>
      </w:r>
    </w:p>
    <w:p w14:paraId="5E8B04CA" w14:textId="77777777" w:rsidR="00FB5961" w:rsidRPr="00FD6F0F" w:rsidRDefault="00FB5961" w:rsidP="00FB5961">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FD6F0F">
        <w:rPr>
          <w:noProof/>
          <w:lang w:eastAsia="es-MX"/>
        </w:rPr>
        <w:drawing>
          <wp:inline distT="0" distB="0" distL="0" distR="0" wp14:anchorId="67C118E8" wp14:editId="75E57404">
            <wp:extent cx="5282669" cy="1810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08" t="43398" r="11309" b="12649"/>
                    <a:stretch/>
                  </pic:blipFill>
                  <pic:spPr bwMode="auto">
                    <a:xfrm>
                      <a:off x="0" y="0"/>
                      <a:ext cx="5294215" cy="18149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43B4A5" w14:textId="77777777" w:rsidR="00FB5961" w:rsidRPr="00FD6F0F" w:rsidRDefault="00EB3A05" w:rsidP="00A2308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D6F0F">
        <w:rPr>
          <w:rFonts w:ascii="Palatino Linotype" w:hAnsi="Palatino Linotype" w:cs="Arial"/>
        </w:rPr>
        <w:t>Por otra parte la Directora del Sistema Municipal DIF en respuesta hizo entrega del Reporte de nómina general de la primera quincena del mes de mayo de 2020 en el que se dejaron visibles datos como la Clave de ISSEMYM, el CURP, el RFC y el número de Cuenta Bancaria; mientras que la Secretaría Particular dio respuesta únicamente al requerimiento identificado en el presente estudio con el inciso d) indicando que se habían realizado sanitizaciones y algunas otras acciones se implementaron en el comercio.</w:t>
      </w:r>
    </w:p>
    <w:p w14:paraId="3E75C9B3" w14:textId="77777777" w:rsidR="00C821A3" w:rsidRPr="00FD6F0F" w:rsidRDefault="00A23089" w:rsidP="00A23089">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FD6F0F">
        <w:rPr>
          <w:rFonts w:ascii="Palatino Linotype" w:hAnsi="Palatino Linotype" w:cs="Arial"/>
        </w:rPr>
        <w:t>I</w:t>
      </w:r>
      <w:r w:rsidR="00FF14DC" w:rsidRPr="00FD6F0F">
        <w:rPr>
          <w:rFonts w:ascii="Palatino Linotype" w:hAnsi="Palatino Linotype" w:cs="Arial"/>
        </w:rPr>
        <w:t>nconforme con dicha respuesta, el</w:t>
      </w:r>
      <w:r w:rsidRPr="00FD6F0F">
        <w:rPr>
          <w:rFonts w:ascii="Palatino Linotype" w:hAnsi="Palatino Linotype" w:cs="Arial"/>
        </w:rPr>
        <w:t xml:space="preserve"> hoy </w:t>
      </w:r>
      <w:r w:rsidRPr="00FD6F0F">
        <w:rPr>
          <w:rFonts w:ascii="Palatino Linotype" w:hAnsi="Palatino Linotype" w:cs="Arial"/>
          <w:b/>
        </w:rPr>
        <w:t>RECURRENTE</w:t>
      </w:r>
      <w:r w:rsidRPr="00FD6F0F">
        <w:rPr>
          <w:rFonts w:ascii="Palatino Linotype" w:hAnsi="Palatino Linotype" w:cs="Arial"/>
        </w:rPr>
        <w:t xml:space="preserve"> interpuso el medio de defensa de análisis, en el cual </w:t>
      </w:r>
      <w:r w:rsidR="00C821A3" w:rsidRPr="00FD6F0F">
        <w:rPr>
          <w:rFonts w:ascii="Palatino Linotype" w:hAnsi="Palatino Linotype" w:cs="Arial"/>
        </w:rPr>
        <w:t xml:space="preserve">medularmente </w:t>
      </w:r>
      <w:r w:rsidRPr="00FD6F0F">
        <w:rPr>
          <w:rFonts w:ascii="Palatino Linotype" w:hAnsi="Palatino Linotype" w:cs="Arial"/>
        </w:rPr>
        <w:t xml:space="preserve">argumentó </w:t>
      </w:r>
      <w:r w:rsidR="00C821A3" w:rsidRPr="00FD6F0F">
        <w:rPr>
          <w:rFonts w:ascii="Palatino Linotype" w:hAnsi="Palatino Linotype" w:cs="Arial"/>
        </w:rPr>
        <w:t>que no se le proporcionó la información correspondiente a las Actas de Cabildo del periodo solicitado ni la nómina del Ayuntamiento.</w:t>
      </w:r>
    </w:p>
    <w:p w14:paraId="47C7B4DD" w14:textId="77777777" w:rsidR="00A23089" w:rsidRPr="00FD6F0F" w:rsidRDefault="00A23089" w:rsidP="00A2308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D6F0F">
        <w:rPr>
          <w:rFonts w:ascii="Palatino Linotype" w:hAnsi="Palatino Linotype" w:cs="Arial"/>
        </w:rPr>
        <w:t>Hechas las precisiones anteriores, hay que recordar que</w:t>
      </w:r>
      <w:r w:rsidR="00C821A3" w:rsidRPr="00FD6F0F">
        <w:rPr>
          <w:rFonts w:ascii="Palatino Linotype" w:hAnsi="Palatino Linotype" w:cs="Arial"/>
        </w:rPr>
        <w:t xml:space="preserve"> tanto</w:t>
      </w:r>
      <w:r w:rsidRPr="00FD6F0F">
        <w:rPr>
          <w:rFonts w:ascii="Palatino Linotype" w:hAnsi="Palatino Linotype" w:cs="Arial"/>
        </w:rPr>
        <w:t xml:space="preserve"> </w:t>
      </w:r>
      <w:r w:rsidRPr="00FD6F0F">
        <w:rPr>
          <w:rFonts w:ascii="Palatino Linotype" w:hAnsi="Palatino Linotype" w:cs="Arial"/>
          <w:b/>
        </w:rPr>
        <w:t>EL SUJETO OBLIGADO</w:t>
      </w:r>
      <w:r w:rsidRPr="00FD6F0F">
        <w:rPr>
          <w:rFonts w:ascii="Palatino Linotype" w:hAnsi="Palatino Linotype" w:cs="Arial"/>
        </w:rPr>
        <w:t xml:space="preserve"> </w:t>
      </w:r>
      <w:r w:rsidR="00C821A3" w:rsidRPr="00FD6F0F">
        <w:rPr>
          <w:rFonts w:ascii="Palatino Linotype" w:hAnsi="Palatino Linotype" w:cs="Arial"/>
        </w:rPr>
        <w:t xml:space="preserve">fue omiso en rendir el </w:t>
      </w:r>
      <w:r w:rsidRPr="00FD6F0F">
        <w:rPr>
          <w:rFonts w:ascii="Palatino Linotype" w:hAnsi="Palatino Linotype" w:cs="Arial"/>
        </w:rPr>
        <w:t>Informe Justificado</w:t>
      </w:r>
      <w:r w:rsidR="00C821A3" w:rsidRPr="00FD6F0F">
        <w:rPr>
          <w:rFonts w:ascii="Palatino Linotype" w:hAnsi="Palatino Linotype" w:cs="Arial"/>
        </w:rPr>
        <w:t xml:space="preserve"> correspondiente como </w:t>
      </w:r>
      <w:r w:rsidR="00C821A3" w:rsidRPr="00FD6F0F">
        <w:rPr>
          <w:rFonts w:ascii="Palatino Linotype" w:hAnsi="Palatino Linotype" w:cs="Arial"/>
          <w:b/>
        </w:rPr>
        <w:t xml:space="preserve">EL RECURRENTE </w:t>
      </w:r>
      <w:r w:rsidR="00C821A3" w:rsidRPr="00FD6F0F">
        <w:rPr>
          <w:rFonts w:ascii="Palatino Linotype" w:hAnsi="Palatino Linotype" w:cs="Arial"/>
        </w:rPr>
        <w:t xml:space="preserve">lo fue en </w:t>
      </w:r>
      <w:r w:rsidRPr="00FD6F0F">
        <w:rPr>
          <w:rFonts w:ascii="Palatino Linotype" w:hAnsi="Palatino Linotype" w:cs="Arial"/>
        </w:rPr>
        <w:t xml:space="preserve">realizar manifestaciones o alegatos y en ofrecer los medios </w:t>
      </w:r>
      <w:r w:rsidRPr="00FD6F0F">
        <w:rPr>
          <w:rFonts w:ascii="Palatino Linotype" w:hAnsi="Palatino Linotype" w:cs="Arial"/>
        </w:rPr>
        <w:lastRenderedPageBreak/>
        <w:t>de prueba que a su derecho convinieran.</w:t>
      </w:r>
    </w:p>
    <w:p w14:paraId="53725E25" w14:textId="77777777" w:rsidR="00A23089" w:rsidRPr="00FD6F0F" w:rsidRDefault="00A23089" w:rsidP="00A23089">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FD6F0F">
        <w:rPr>
          <w:rFonts w:ascii="Palatino Linotype" w:eastAsiaTheme="minorEastAsia" w:hAnsi="Palatino Linotype" w:cs="Arial"/>
          <w:lang w:val="es-ES_tradnl"/>
        </w:rPr>
        <w:t xml:space="preserve">Primeramente, y previo a entrar de lleno al estudio del fondo del presente asunto, esta Ponencia Resolutora considera necesario precisar que </w:t>
      </w:r>
      <w:r w:rsidR="00510F85" w:rsidRPr="00FD6F0F">
        <w:rPr>
          <w:rFonts w:ascii="Palatino Linotype" w:eastAsiaTheme="minorEastAsia" w:hAnsi="Palatino Linotype" w:cs="Arial"/>
          <w:b/>
          <w:lang w:val="es-ES_tradnl"/>
        </w:rPr>
        <w:t>EL</w:t>
      </w:r>
      <w:r w:rsidRPr="00FD6F0F">
        <w:rPr>
          <w:rFonts w:ascii="Palatino Linotype" w:eastAsiaTheme="minorEastAsia" w:hAnsi="Palatino Linotype" w:cs="Arial"/>
          <w:b/>
          <w:lang w:val="es-ES_tradnl"/>
        </w:rPr>
        <w:t xml:space="preserve"> RECURRENTE </w:t>
      </w:r>
      <w:r w:rsidRPr="00FD6F0F">
        <w:rPr>
          <w:rFonts w:ascii="Palatino Linotype" w:eastAsiaTheme="minorEastAsia" w:hAnsi="Palatino Linotype" w:cs="Arial"/>
          <w:lang w:val="es-ES_tradnl"/>
        </w:rPr>
        <w:t xml:space="preserve">en su acto impugnado se dolió de: </w:t>
      </w:r>
      <w:r w:rsidR="00510F85" w:rsidRPr="00FD6F0F">
        <w:rPr>
          <w:rFonts w:ascii="Palatino Linotype" w:hAnsi="Palatino Linotype" w:cs="Arial"/>
          <w:i/>
        </w:rPr>
        <w:t xml:space="preserve">“No se proporcionó copia digital de las </w:t>
      </w:r>
      <w:r w:rsidR="00510F85" w:rsidRPr="00FD6F0F">
        <w:rPr>
          <w:rFonts w:ascii="Palatino Linotype" w:hAnsi="Palatino Linotype" w:cs="Arial"/>
          <w:b/>
          <w:i/>
        </w:rPr>
        <w:t>Actas de Cabildo</w:t>
      </w:r>
      <w:r w:rsidR="00510F85" w:rsidRPr="00FD6F0F">
        <w:rPr>
          <w:rFonts w:ascii="Palatino Linotype" w:hAnsi="Palatino Linotype" w:cs="Arial"/>
          <w:i/>
        </w:rPr>
        <w:t xml:space="preserve"> del periodo solicitado, ni </w:t>
      </w:r>
      <w:r w:rsidR="00510F85" w:rsidRPr="00FD6F0F">
        <w:rPr>
          <w:rFonts w:ascii="Palatino Linotype" w:hAnsi="Palatino Linotype" w:cs="Arial"/>
          <w:b/>
          <w:i/>
        </w:rPr>
        <w:t>nómina del ayuntamiento</w:t>
      </w:r>
      <w:r w:rsidR="00510F85" w:rsidRPr="00FD6F0F">
        <w:rPr>
          <w:rFonts w:ascii="Palatino Linotype" w:hAnsi="Palatino Linotype" w:cs="Arial"/>
          <w:i/>
        </w:rPr>
        <w:t>.” (Sic)</w:t>
      </w:r>
      <w:r w:rsidR="00510F85" w:rsidRPr="00FD6F0F">
        <w:rPr>
          <w:rFonts w:ascii="Palatino Linotype" w:eastAsiaTheme="minorEastAsia" w:hAnsi="Palatino Linotype" w:cs="Arial"/>
          <w:lang w:val="es-ES_tradnl"/>
        </w:rPr>
        <w:t xml:space="preserve">, </w:t>
      </w:r>
      <w:r w:rsidRPr="00FD6F0F">
        <w:rPr>
          <w:rFonts w:ascii="Palatino Linotype" w:eastAsiaTheme="minorEastAsia" w:hAnsi="Palatino Linotype" w:cs="Arial"/>
          <w:lang w:val="es-ES_tradnl"/>
        </w:rPr>
        <w:t>ante tales manifestaciones es claro que el particular únicamente se inconformó de la falta de entrega de</w:t>
      </w:r>
      <w:r w:rsidR="00510F85" w:rsidRPr="00FD6F0F">
        <w:rPr>
          <w:rFonts w:ascii="Palatino Linotype" w:eastAsiaTheme="minorEastAsia" w:hAnsi="Palatino Linotype" w:cs="Arial"/>
          <w:lang w:val="es-ES_tradnl"/>
        </w:rPr>
        <w:t xml:space="preserve"> dicha información</w:t>
      </w:r>
      <w:r w:rsidRPr="00FD6F0F">
        <w:rPr>
          <w:rFonts w:ascii="Palatino Linotype" w:eastAsiaTheme="minorEastAsia" w:hAnsi="Palatino Linotype" w:cs="Arial"/>
          <w:lang w:val="es-ES_tradnl"/>
        </w:rPr>
        <w:t xml:space="preserve">; sin embargo, esta Ponencia Resolutora no advirtió motivo de inconformidad respecto, a que </w:t>
      </w:r>
      <w:r w:rsidRPr="00FD6F0F">
        <w:rPr>
          <w:rFonts w:ascii="Palatino Linotype" w:eastAsiaTheme="minorEastAsia" w:hAnsi="Palatino Linotype" w:cs="Arial"/>
          <w:b/>
          <w:lang w:val="es-ES_tradnl"/>
        </w:rPr>
        <w:t xml:space="preserve">EL SUJETO OBLIGADO </w:t>
      </w:r>
      <w:r w:rsidRPr="00FD6F0F">
        <w:rPr>
          <w:rFonts w:ascii="Palatino Linotype" w:eastAsiaTheme="minorEastAsia" w:hAnsi="Palatino Linotype" w:cs="Arial"/>
          <w:lang w:val="es-ES_tradnl"/>
        </w:rPr>
        <w:t xml:space="preserve">hubiera </w:t>
      </w:r>
      <w:r w:rsidR="00510F85" w:rsidRPr="00FD6F0F">
        <w:rPr>
          <w:rFonts w:ascii="Palatino Linotype" w:eastAsiaTheme="minorEastAsia" w:hAnsi="Palatino Linotype" w:cs="Arial"/>
          <w:lang w:val="es-ES_tradnl"/>
        </w:rPr>
        <w:t xml:space="preserve">o no </w:t>
      </w:r>
      <w:r w:rsidRPr="00FD6F0F">
        <w:rPr>
          <w:rFonts w:ascii="Palatino Linotype" w:eastAsiaTheme="minorEastAsia" w:hAnsi="Palatino Linotype" w:cs="Arial"/>
          <w:lang w:val="es-ES_tradnl"/>
        </w:rPr>
        <w:t xml:space="preserve">entregado </w:t>
      </w:r>
      <w:r w:rsidR="00510F85" w:rsidRPr="00FD6F0F">
        <w:rPr>
          <w:rFonts w:ascii="Palatino Linotype" w:eastAsiaTheme="minorEastAsia" w:hAnsi="Palatino Linotype" w:cs="Arial"/>
          <w:lang w:val="es-ES_tradnl"/>
        </w:rPr>
        <w:t>un pronunciamiento relacionado con la información solicitada identificada en el presente estudio con los incisos c), d), e), f) y g)</w:t>
      </w:r>
      <w:r w:rsidRPr="00FD6F0F">
        <w:rPr>
          <w:rFonts w:ascii="Palatino Linotype" w:eastAsiaTheme="minorEastAsia" w:hAnsi="Palatino Linotype" w:cs="Arial"/>
          <w:lang w:val="es-ES_tradnl"/>
        </w:rPr>
        <w:t xml:space="preserve">; por el contrario, únicamente se duele la entrega incompleta de la información; </w:t>
      </w:r>
      <w:r w:rsidR="00510F85" w:rsidRPr="00FD6F0F">
        <w:rPr>
          <w:rFonts w:ascii="Palatino Linotype" w:eastAsiaTheme="minorEastAsia" w:hAnsi="Palatino Linotype" w:cs="Arial"/>
          <w:lang w:val="es-ES_tradnl"/>
        </w:rPr>
        <w:t xml:space="preserve">al referir que no le hacen entrega de las Actas de Cabildo y de la nómina correspondiente al Ayuntamiento; </w:t>
      </w:r>
      <w:r w:rsidRPr="00FD6F0F">
        <w:rPr>
          <w:rFonts w:ascii="Palatino Linotype" w:eastAsiaTheme="minorEastAsia" w:hAnsi="Palatino Linotype" w:cs="Arial"/>
          <w:lang w:val="es-ES_tradnl"/>
        </w:rPr>
        <w:t xml:space="preserve">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592A5CE" w14:textId="77777777" w:rsidR="00A23089" w:rsidRPr="00FD6F0F" w:rsidRDefault="00A23089" w:rsidP="00A23089">
      <w:pPr>
        <w:spacing w:before="100" w:beforeAutospacing="1" w:after="100" w:afterAutospacing="1" w:line="360" w:lineRule="auto"/>
        <w:jc w:val="both"/>
        <w:rPr>
          <w:rFonts w:ascii="Palatino Linotype" w:eastAsiaTheme="minorEastAsia" w:hAnsi="Palatino Linotype" w:cs="Arial"/>
          <w:lang w:val="es-ES_tradnl"/>
        </w:rPr>
      </w:pPr>
      <w:r w:rsidRPr="00FD6F0F">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5EFAD0C" w14:textId="77777777" w:rsidR="00A23089" w:rsidRPr="00FD6F0F" w:rsidRDefault="00A23089" w:rsidP="00A23089">
      <w:pPr>
        <w:tabs>
          <w:tab w:val="left" w:pos="851"/>
        </w:tabs>
        <w:ind w:left="851" w:right="901"/>
        <w:jc w:val="both"/>
        <w:rPr>
          <w:rFonts w:ascii="Palatino Linotype" w:eastAsiaTheme="minorEastAsia" w:hAnsi="Palatino Linotype" w:cstheme="minorBidi"/>
          <w:i/>
          <w:sz w:val="22"/>
          <w:szCs w:val="22"/>
          <w:lang w:val="es-ES_tradnl"/>
        </w:rPr>
      </w:pPr>
      <w:r w:rsidRPr="00FD6F0F">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D6F0F">
        <w:rPr>
          <w:rFonts w:ascii="Palatino Linotype" w:eastAsiaTheme="minorEastAsia" w:hAnsi="Palatino Linotype" w:cstheme="minorBidi"/>
          <w:i/>
          <w:sz w:val="22"/>
          <w:szCs w:val="22"/>
          <w:lang w:val="es-ES_tradnl"/>
        </w:rPr>
        <w:t xml:space="preserve">Debe reputarse como consentido el acto que no se </w:t>
      </w:r>
      <w:r w:rsidRPr="00FD6F0F">
        <w:rPr>
          <w:rFonts w:ascii="Palatino Linotype" w:eastAsiaTheme="minorEastAsia" w:hAnsi="Palatino Linotype" w:cs="Arial"/>
          <w:i/>
          <w:sz w:val="22"/>
          <w:szCs w:val="22"/>
          <w:lang w:val="es-ES_tradnl"/>
        </w:rPr>
        <w:t>impugnó</w:t>
      </w:r>
      <w:r w:rsidRPr="00FD6F0F">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w:t>
      </w:r>
      <w:r w:rsidRPr="00FD6F0F">
        <w:rPr>
          <w:rFonts w:ascii="Palatino Linotype" w:eastAsiaTheme="minorEastAsia" w:hAnsi="Palatino Linotype" w:cstheme="minorBidi"/>
          <w:i/>
          <w:sz w:val="22"/>
          <w:szCs w:val="22"/>
          <w:lang w:val="es-ES_tradnl"/>
        </w:rPr>
        <w:lastRenderedPageBreak/>
        <w:t>modificar el acto reclamado en amparo, lo que significa consentimiento del mismo por falta de impugnación eficaz.”</w:t>
      </w:r>
    </w:p>
    <w:p w14:paraId="16CE7DB4" w14:textId="77777777" w:rsidR="00A23089" w:rsidRPr="00FD6F0F" w:rsidRDefault="00A23089" w:rsidP="00A23089">
      <w:pPr>
        <w:spacing w:before="100" w:beforeAutospacing="1" w:after="100" w:afterAutospacing="1" w:line="360" w:lineRule="auto"/>
        <w:jc w:val="both"/>
        <w:rPr>
          <w:rFonts w:ascii="Palatino Linotype" w:eastAsiaTheme="minorEastAsia" w:hAnsi="Palatino Linotype" w:cstheme="minorBidi"/>
          <w:lang w:val="es-ES_tradnl"/>
        </w:rPr>
      </w:pPr>
      <w:r w:rsidRPr="00FD6F0F">
        <w:rPr>
          <w:rFonts w:ascii="Palatino Linotype" w:eastAsiaTheme="minorEastAsia" w:hAnsi="Palatino Linotype" w:cstheme="minorBidi"/>
          <w:lang w:val="es-ES_tradnl"/>
        </w:rPr>
        <w:t xml:space="preserve">Lo anterior es así, debido a que cuando </w:t>
      </w:r>
      <w:r w:rsidR="00510F85" w:rsidRPr="00FD6F0F">
        <w:rPr>
          <w:rFonts w:ascii="Palatino Linotype" w:eastAsiaTheme="minorEastAsia" w:hAnsi="Palatino Linotype" w:cstheme="minorBidi"/>
          <w:lang w:val="es-ES_tradnl"/>
        </w:rPr>
        <w:t>el</w:t>
      </w:r>
      <w:r w:rsidRPr="00FD6F0F">
        <w:rPr>
          <w:rFonts w:ascii="Palatino Linotype" w:eastAsiaTheme="minorEastAsia" w:hAnsi="Palatino Linotype" w:cstheme="minorBidi"/>
          <w:lang w:val="es-ES_tradnl"/>
        </w:rPr>
        <w:t xml:space="preserve"> particular</w:t>
      </w:r>
      <w:r w:rsidRPr="00FD6F0F">
        <w:rPr>
          <w:rFonts w:ascii="Palatino Linotype" w:eastAsiaTheme="minorEastAsia" w:hAnsi="Palatino Linotype" w:cstheme="minorBidi"/>
          <w:b/>
          <w:lang w:val="es-ES_tradnl"/>
        </w:rPr>
        <w:t xml:space="preserve"> </w:t>
      </w:r>
      <w:r w:rsidRPr="00FD6F0F">
        <w:rPr>
          <w:rFonts w:ascii="Palatino Linotype" w:eastAsiaTheme="minorEastAsia" w:hAnsi="Palatino Linotype" w:cstheme="minorBidi"/>
          <w:lang w:val="es-ES_tradnl"/>
        </w:rPr>
        <w:t xml:space="preserve">impugnó la respuesta del </w:t>
      </w:r>
      <w:r w:rsidRPr="00FD6F0F">
        <w:rPr>
          <w:rFonts w:ascii="Palatino Linotype" w:eastAsiaTheme="minorEastAsia" w:hAnsi="Palatino Linotype" w:cstheme="minorBidi"/>
          <w:b/>
          <w:lang w:val="es-ES_tradnl"/>
        </w:rPr>
        <w:t>SUJETO OBLIGADO</w:t>
      </w:r>
      <w:r w:rsidRPr="00FD6F0F">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510F85" w:rsidRPr="00FD6F0F">
        <w:rPr>
          <w:rFonts w:ascii="Palatino Linotype" w:eastAsiaTheme="minorEastAsia" w:hAnsi="Palatino Linotype" w:cstheme="minorBidi"/>
          <w:b/>
          <w:lang w:val="es-ES_tradnl"/>
        </w:rPr>
        <w:t>EL</w:t>
      </w:r>
      <w:r w:rsidRPr="00FD6F0F">
        <w:rPr>
          <w:rFonts w:ascii="Palatino Linotype" w:eastAsiaTheme="minorEastAsia" w:hAnsi="Palatino Linotype" w:cstheme="minorBidi"/>
          <w:b/>
          <w:lang w:val="es-ES_tradnl"/>
        </w:rPr>
        <w:t xml:space="preserve"> RECURRENTE</w:t>
      </w:r>
      <w:r w:rsidRPr="00FD6F0F">
        <w:rPr>
          <w:rFonts w:ascii="Palatino Linotype" w:eastAsiaTheme="minorEastAsia" w:hAnsi="Palatino Linotype" w:cstheme="minorBidi"/>
          <w:lang w:val="es-ES_tradnl"/>
        </w:rPr>
        <w:t xml:space="preserve"> está conforme con la omisión en que incurrió </w:t>
      </w:r>
      <w:r w:rsidRPr="00FD6F0F">
        <w:rPr>
          <w:rFonts w:ascii="Palatino Linotype" w:eastAsiaTheme="minorEastAsia" w:hAnsi="Palatino Linotype" w:cstheme="minorBidi"/>
          <w:b/>
          <w:lang w:val="es-ES_tradnl"/>
        </w:rPr>
        <w:t>EL SUJETO OBLIGADO,</w:t>
      </w:r>
      <w:r w:rsidRPr="00FD6F0F">
        <w:rPr>
          <w:rFonts w:ascii="Palatino Linotype" w:eastAsiaTheme="minorEastAsia" w:hAnsi="Palatino Linotype" w:cstheme="minorBidi"/>
          <w:lang w:val="es-ES_tradnl"/>
        </w:rPr>
        <w:t xml:space="preserve"> al no contravenir la misma. </w:t>
      </w:r>
    </w:p>
    <w:p w14:paraId="0AB91BCA" w14:textId="77777777" w:rsidR="00A23089" w:rsidRPr="00FD6F0F" w:rsidRDefault="00A23089" w:rsidP="00A23089">
      <w:pPr>
        <w:spacing w:before="100" w:beforeAutospacing="1" w:after="100" w:afterAutospacing="1" w:line="360" w:lineRule="auto"/>
        <w:jc w:val="both"/>
        <w:rPr>
          <w:rFonts w:ascii="Palatino Linotype" w:eastAsiaTheme="minorEastAsia" w:hAnsi="Palatino Linotype" w:cstheme="minorBidi"/>
          <w:lang w:val="es-ES_tradnl"/>
        </w:rPr>
      </w:pPr>
      <w:r w:rsidRPr="00FD6F0F">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A6BCD1A" w14:textId="77777777" w:rsidR="00A23089" w:rsidRPr="00FD6F0F" w:rsidRDefault="00A23089" w:rsidP="00A23089">
      <w:pPr>
        <w:ind w:left="851" w:right="901"/>
        <w:jc w:val="both"/>
        <w:rPr>
          <w:rFonts w:ascii="Palatino Linotype" w:eastAsiaTheme="minorEastAsia" w:hAnsi="Palatino Linotype" w:cstheme="minorBidi"/>
          <w:bCs/>
          <w:i/>
          <w:iCs/>
          <w:sz w:val="22"/>
          <w:szCs w:val="22"/>
          <w:lang w:val="es-ES_tradnl"/>
        </w:rPr>
      </w:pPr>
      <w:r w:rsidRPr="00FD6F0F">
        <w:rPr>
          <w:rFonts w:ascii="Palatino Linotype" w:eastAsiaTheme="minorEastAsia" w:hAnsi="Palatino Linotype" w:cstheme="minorBidi"/>
          <w:b/>
          <w:i/>
          <w:sz w:val="22"/>
          <w:szCs w:val="22"/>
          <w:lang w:val="es-ES_tradnl"/>
        </w:rPr>
        <w:t xml:space="preserve">“REVISIÓN EN AMPARO. LOS RESOLUTIVOS NO COMBATIDOS DEBEN DECLARARSE FIRMES. </w:t>
      </w:r>
      <w:r w:rsidRPr="00FD6F0F">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D6F0F">
        <w:rPr>
          <w:rFonts w:ascii="Palatino Linotype" w:eastAsiaTheme="minorEastAsia" w:hAnsi="Palatino Linotype" w:cstheme="minorBidi"/>
          <w:i/>
          <w:sz w:val="22"/>
          <w:szCs w:val="22"/>
          <w:lang w:val="es-ES_tradnl"/>
        </w:rPr>
        <w:t>todos</w:t>
      </w:r>
      <w:r w:rsidRPr="00FD6F0F">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A84B8B" w14:textId="77777777" w:rsidR="00A23089" w:rsidRPr="00FD6F0F" w:rsidRDefault="00A23089" w:rsidP="00A2308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D6F0F">
        <w:rPr>
          <w:rFonts w:ascii="Palatino Linotype" w:hAnsi="Palatino Linotype" w:cs="Arial"/>
        </w:rPr>
        <w:t xml:space="preserve">Bajo ese contexto, este Instituto analizó la totalidad de constancias que integran el expediente electrónico del </w:t>
      </w:r>
      <w:r w:rsidRPr="00FD6F0F">
        <w:rPr>
          <w:rFonts w:ascii="Palatino Linotype" w:hAnsi="Palatino Linotype" w:cs="Arial"/>
          <w:b/>
        </w:rPr>
        <w:t>SAIMEX</w:t>
      </w:r>
      <w:r w:rsidRPr="00FD6F0F">
        <w:rPr>
          <w:rFonts w:ascii="Palatino Linotype" w:hAnsi="Palatino Linotype" w:cs="Arial"/>
        </w:rPr>
        <w:t xml:space="preserve"> y advirtió que las razones o motivos de inconformidad hechos valer por </w:t>
      </w:r>
      <w:r w:rsidR="00510F85" w:rsidRPr="00FD6F0F">
        <w:rPr>
          <w:rFonts w:ascii="Palatino Linotype" w:hAnsi="Palatino Linotype" w:cs="Arial"/>
          <w:b/>
        </w:rPr>
        <w:t>EL</w:t>
      </w:r>
      <w:r w:rsidRPr="00FD6F0F">
        <w:rPr>
          <w:rFonts w:ascii="Palatino Linotype" w:hAnsi="Palatino Linotype" w:cs="Arial"/>
          <w:b/>
        </w:rPr>
        <w:t xml:space="preserve"> RECURRENTE</w:t>
      </w:r>
      <w:r w:rsidRPr="00FD6F0F">
        <w:rPr>
          <w:rFonts w:ascii="Palatino Linotype" w:hAnsi="Palatino Linotype" w:cs="Arial"/>
        </w:rPr>
        <w:t xml:space="preserve"> devienen</w:t>
      </w:r>
      <w:r w:rsidRPr="00FD6F0F">
        <w:rPr>
          <w:rFonts w:ascii="Palatino Linotype" w:hAnsi="Palatino Linotype" w:cs="Arial"/>
          <w:b/>
        </w:rPr>
        <w:t xml:space="preserve"> parcialmente fundados</w:t>
      </w:r>
      <w:r w:rsidRPr="00FD6F0F">
        <w:rPr>
          <w:rFonts w:ascii="Palatino Linotype" w:hAnsi="Palatino Linotype" w:cs="Arial"/>
        </w:rPr>
        <w:t xml:space="preserve">; por lo que, lo procedente es </w:t>
      </w:r>
      <w:r w:rsidRPr="00FD6F0F">
        <w:rPr>
          <w:rFonts w:ascii="Palatino Linotype" w:hAnsi="Palatino Linotype" w:cs="Arial"/>
          <w:b/>
        </w:rPr>
        <w:t>MODIFICAR</w:t>
      </w:r>
      <w:r w:rsidRPr="00FD6F0F">
        <w:rPr>
          <w:rFonts w:ascii="Palatino Linotype" w:hAnsi="Palatino Linotype" w:cs="Arial"/>
        </w:rPr>
        <w:t xml:space="preserve"> la respuesta del </w:t>
      </w:r>
      <w:r w:rsidRPr="00FD6F0F">
        <w:rPr>
          <w:rFonts w:ascii="Palatino Linotype" w:hAnsi="Palatino Linotype" w:cs="Arial"/>
          <w:b/>
        </w:rPr>
        <w:t>SUJETO OBLIGADO</w:t>
      </w:r>
      <w:r w:rsidRPr="00FD6F0F">
        <w:rPr>
          <w:rFonts w:ascii="Palatino Linotype" w:hAnsi="Palatino Linotype" w:cs="Arial"/>
        </w:rPr>
        <w:t>, en atención a las Consideraciones de hecho y de derecho siguientes:</w:t>
      </w:r>
    </w:p>
    <w:p w14:paraId="1766D8F5" w14:textId="77777777" w:rsidR="00016D6A" w:rsidRPr="00FD6F0F" w:rsidRDefault="00A23089" w:rsidP="00016D6A">
      <w:pPr>
        <w:spacing w:before="100" w:beforeAutospacing="1" w:after="100" w:afterAutospacing="1" w:line="360" w:lineRule="auto"/>
        <w:jc w:val="both"/>
        <w:rPr>
          <w:rFonts w:ascii="Palatino Linotype" w:hAnsi="Palatino Linotype"/>
        </w:rPr>
      </w:pPr>
      <w:r w:rsidRPr="00FD6F0F">
        <w:rPr>
          <w:rFonts w:ascii="Palatino Linotype" w:eastAsia="Calibri" w:hAnsi="Palatino Linotype" w:cs="Arial"/>
        </w:rPr>
        <w:lastRenderedPageBreak/>
        <w:t xml:space="preserve">Primeramente, este Instituto precisa que, </w:t>
      </w:r>
      <w:r w:rsidR="00016D6A" w:rsidRPr="00FD6F0F">
        <w:rPr>
          <w:rFonts w:ascii="Palatino Linotype" w:eastAsia="Calibri" w:hAnsi="Palatino Linotype" w:cs="Arial"/>
        </w:rPr>
        <w:t xml:space="preserve">que al no haber emitido pronunciamiento alguno </w:t>
      </w:r>
      <w:r w:rsidR="00016D6A" w:rsidRPr="00FD6F0F">
        <w:rPr>
          <w:rFonts w:ascii="Palatino Linotype" w:eastAsia="Calibri" w:hAnsi="Palatino Linotype" w:cs="Arial"/>
          <w:b/>
        </w:rPr>
        <w:t xml:space="preserve">EL SUJETO OBLIGADO </w:t>
      </w:r>
      <w:r w:rsidR="00016D6A" w:rsidRPr="00FD6F0F">
        <w:rPr>
          <w:rFonts w:ascii="Palatino Linotype" w:eastAsia="Calibri" w:hAnsi="Palatino Linotype" w:cs="Arial"/>
        </w:rPr>
        <w:t xml:space="preserve">en relación a las Actas de Cabildo y nómina del Ayuntamiento esta Ponencia Resolutora tiene a bien entrar al estudio de la naturaleza jurídica de dicha información; motivo por el cual, </w:t>
      </w:r>
      <w:r w:rsidR="00016D6A" w:rsidRPr="00FD6F0F">
        <w:rPr>
          <w:rFonts w:ascii="Palatino Linotype" w:hAnsi="Palatino Linotype"/>
        </w:rPr>
        <w:t>es pertinente enfatizar lo que al derecho de acceso a la información pública, se refiere el artículo 6°, Apartado A de la Constitución Política de los Estados Unidos Mexicanos, que señala:</w:t>
      </w:r>
    </w:p>
    <w:p w14:paraId="5F9DF117"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w:t>
      </w:r>
      <w:r w:rsidRPr="00FD6F0F">
        <w:rPr>
          <w:rFonts w:ascii="Palatino Linotype" w:hAnsi="Palatino Linotype" w:cs="Arial"/>
          <w:b/>
          <w:i/>
          <w:sz w:val="22"/>
          <w:szCs w:val="22"/>
        </w:rPr>
        <w:t>Artículo 6o.</w:t>
      </w:r>
      <w:r w:rsidRPr="00FD6F0F">
        <w:rPr>
          <w:rFonts w:ascii="Palatino Linotype" w:hAnsi="Palatino Linotype" w:cs="Arial"/>
          <w:i/>
          <w:sz w:val="22"/>
          <w:szCs w:val="22"/>
        </w:rPr>
        <w:t xml:space="preserve">  . . .</w:t>
      </w:r>
    </w:p>
    <w:p w14:paraId="4936E123"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A.</w:t>
      </w:r>
      <w:r w:rsidRPr="00FD6F0F">
        <w:rPr>
          <w:rFonts w:ascii="Palatino Linotype" w:hAnsi="Palatino Linotype" w:cs="Arial"/>
          <w:i/>
          <w:color w:val="000000"/>
          <w:sz w:val="22"/>
          <w:szCs w:val="22"/>
          <w:lang w:eastAsia="es-MX"/>
        </w:rPr>
        <w:t xml:space="preserve"> Para el ejercicio del </w:t>
      </w:r>
      <w:r w:rsidRPr="00FD6F0F">
        <w:rPr>
          <w:rFonts w:ascii="Palatino Linotype" w:hAnsi="Palatino Linotype" w:cs="Arial"/>
          <w:bCs/>
          <w:i/>
          <w:color w:val="000000"/>
          <w:sz w:val="22"/>
          <w:szCs w:val="22"/>
        </w:rPr>
        <w:t>derecho</w:t>
      </w:r>
      <w:r w:rsidRPr="00FD6F0F">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5967D720" w14:textId="77777777" w:rsidR="00016D6A" w:rsidRPr="00FD6F0F" w:rsidRDefault="00016D6A" w:rsidP="00016D6A">
      <w:pPr>
        <w:ind w:left="851" w:right="901"/>
        <w:jc w:val="both"/>
        <w:rPr>
          <w:rFonts w:ascii="Palatino Linotype" w:hAnsi="Palatino Linotype" w:cs="Arial"/>
          <w:i/>
          <w:color w:val="000000"/>
          <w:sz w:val="22"/>
          <w:szCs w:val="22"/>
          <w:lang w:eastAsia="es-MX"/>
        </w:rPr>
      </w:pPr>
    </w:p>
    <w:p w14:paraId="7FB4D78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
          <w:bCs/>
          <w:i/>
          <w:color w:val="000000"/>
          <w:sz w:val="22"/>
          <w:szCs w:val="22"/>
          <w:lang w:eastAsia="es-MX"/>
        </w:rPr>
        <w:t xml:space="preserve">I. </w:t>
      </w:r>
      <w:r w:rsidRPr="00FD6F0F">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FD6F0F">
        <w:rPr>
          <w:rFonts w:ascii="Palatino Linotype" w:hAnsi="Palatino Linotype" w:cs="Arial"/>
          <w:i/>
          <w:sz w:val="22"/>
          <w:szCs w:val="22"/>
        </w:rPr>
        <w:t>Legislativo</w:t>
      </w:r>
      <w:r w:rsidRPr="00FD6F0F">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D6F0F">
        <w:rPr>
          <w:rFonts w:ascii="Palatino Linotype" w:hAnsi="Palatino Linotype" w:cs="Arial"/>
          <w:i/>
          <w:sz w:val="22"/>
          <w:szCs w:val="22"/>
        </w:rPr>
        <w:t xml:space="preserve"> </w:t>
      </w:r>
      <w:r w:rsidRPr="00FD6F0F">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7BDBF12"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 xml:space="preserve">II. </w:t>
      </w:r>
      <w:r w:rsidRPr="00FD6F0F">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14:paraId="2557EBC9"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 xml:space="preserve">III. </w:t>
      </w:r>
      <w:r w:rsidRPr="00FD6F0F">
        <w:rPr>
          <w:rFonts w:ascii="Palatino Linotype" w:hAnsi="Palatino Linotype" w:cs="Arial"/>
          <w:i/>
          <w:color w:val="000000"/>
          <w:sz w:val="22"/>
          <w:szCs w:val="22"/>
          <w:lang w:eastAsia="es-MX"/>
        </w:rPr>
        <w:t xml:space="preserve">Toda persona, sin necesidad de </w:t>
      </w:r>
      <w:r w:rsidRPr="00FD6F0F">
        <w:rPr>
          <w:rFonts w:ascii="Palatino Linotype" w:hAnsi="Palatino Linotype" w:cs="Arial"/>
          <w:i/>
          <w:sz w:val="22"/>
          <w:szCs w:val="22"/>
        </w:rPr>
        <w:t>acreditar</w:t>
      </w:r>
      <w:r w:rsidRPr="00FD6F0F">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38FD341E"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 xml:space="preserve">IV. </w:t>
      </w:r>
      <w:r w:rsidRPr="00FD6F0F">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64C54248"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 xml:space="preserve">V. </w:t>
      </w:r>
      <w:r w:rsidRPr="00FD6F0F">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FD6F0F">
        <w:rPr>
          <w:rFonts w:ascii="Palatino Linotype" w:hAnsi="Palatino Linotype" w:cs="Arial"/>
          <w:i/>
          <w:color w:val="000000"/>
          <w:sz w:val="22"/>
          <w:szCs w:val="22"/>
          <w:lang w:eastAsia="es-MX"/>
        </w:rPr>
        <w:lastRenderedPageBreak/>
        <w:t xml:space="preserve">públicos y los indicadores que permitan rendir cuenta del cumplimiento de sus objetivos y de los resultados obtenidos. </w:t>
      </w:r>
    </w:p>
    <w:p w14:paraId="7E8CA6C2" w14:textId="77777777" w:rsidR="00016D6A" w:rsidRPr="00FD6F0F" w:rsidRDefault="00016D6A" w:rsidP="00016D6A">
      <w:pPr>
        <w:ind w:left="851" w:right="901"/>
        <w:jc w:val="both"/>
        <w:rPr>
          <w:rFonts w:ascii="Palatino Linotype" w:hAnsi="Palatino Linotype" w:cs="Arial"/>
          <w:i/>
          <w:color w:val="000000"/>
          <w:sz w:val="22"/>
          <w:szCs w:val="22"/>
          <w:lang w:eastAsia="es-MX"/>
        </w:rPr>
      </w:pPr>
      <w:r w:rsidRPr="00FD6F0F">
        <w:rPr>
          <w:rFonts w:ascii="Palatino Linotype" w:hAnsi="Palatino Linotype" w:cs="Arial"/>
          <w:b/>
          <w:bCs/>
          <w:i/>
          <w:color w:val="000000"/>
          <w:sz w:val="22"/>
          <w:szCs w:val="22"/>
          <w:lang w:eastAsia="es-MX"/>
        </w:rPr>
        <w:t xml:space="preserve">VI. </w:t>
      </w:r>
      <w:r w:rsidRPr="00FD6F0F">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74E6622D"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
          <w:bCs/>
          <w:i/>
          <w:color w:val="000000"/>
          <w:sz w:val="22"/>
          <w:szCs w:val="22"/>
          <w:lang w:eastAsia="es-MX"/>
        </w:rPr>
        <w:t xml:space="preserve">VII. </w:t>
      </w:r>
      <w:r w:rsidRPr="00FD6F0F">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FD6F0F">
        <w:rPr>
          <w:rFonts w:ascii="Palatino Linotype" w:hAnsi="Palatino Linotype" w:cs="Arial"/>
          <w:i/>
          <w:sz w:val="22"/>
          <w:szCs w:val="22"/>
        </w:rPr>
        <w:t xml:space="preserve">” </w:t>
      </w:r>
    </w:p>
    <w:p w14:paraId="4551425F" w14:textId="77777777" w:rsidR="00016D6A" w:rsidRPr="00FD6F0F" w:rsidRDefault="00016D6A" w:rsidP="00016D6A">
      <w:pPr>
        <w:ind w:left="851" w:right="901"/>
        <w:jc w:val="both"/>
        <w:rPr>
          <w:rFonts w:ascii="Palatino Linotype" w:hAnsi="Palatino Linotype"/>
          <w:sz w:val="22"/>
          <w:szCs w:val="22"/>
        </w:rPr>
      </w:pPr>
      <w:r w:rsidRPr="00FD6F0F">
        <w:rPr>
          <w:rFonts w:ascii="Palatino Linotype" w:hAnsi="Palatino Linotype"/>
          <w:sz w:val="22"/>
          <w:szCs w:val="22"/>
        </w:rPr>
        <w:t>(Énfasis añadido)</w:t>
      </w:r>
    </w:p>
    <w:p w14:paraId="596C1140" w14:textId="77777777" w:rsidR="00016D6A" w:rsidRPr="00FD6F0F" w:rsidRDefault="00016D6A" w:rsidP="00016D6A">
      <w:pPr>
        <w:spacing w:before="120" w:after="100" w:afterAutospacing="1" w:line="360" w:lineRule="auto"/>
        <w:jc w:val="both"/>
        <w:rPr>
          <w:rFonts w:ascii="Palatino Linotype" w:hAnsi="Palatino Linotype"/>
        </w:rPr>
      </w:pPr>
      <w:r w:rsidRPr="00FD6F0F">
        <w:rPr>
          <w:rFonts w:ascii="Palatino Linotype" w:hAnsi="Palatino Linotype"/>
        </w:rPr>
        <w:t>Por su parte, la Constitución Política del Estado Libre y Soberano de México, en su artículo 5°, párrafos vigésimo, vigésimo primero y vigésimo segundo fracción I, dispone lo siguiente:</w:t>
      </w:r>
    </w:p>
    <w:p w14:paraId="21DE9CD1" w14:textId="77777777" w:rsidR="00016D6A" w:rsidRPr="00FD6F0F" w:rsidRDefault="00016D6A" w:rsidP="00016D6A">
      <w:pPr>
        <w:ind w:left="851" w:right="901"/>
        <w:jc w:val="both"/>
        <w:rPr>
          <w:rFonts w:ascii="Palatino Linotype" w:hAnsi="Palatino Linotype" w:cs="Arial"/>
          <w:b/>
          <w:i/>
          <w:sz w:val="22"/>
          <w:szCs w:val="22"/>
        </w:rPr>
      </w:pPr>
      <w:r w:rsidRPr="00FD6F0F">
        <w:rPr>
          <w:rFonts w:ascii="Palatino Linotype" w:hAnsi="Palatino Linotype" w:cs="Arial"/>
          <w:i/>
          <w:sz w:val="22"/>
          <w:szCs w:val="22"/>
        </w:rPr>
        <w:t>“</w:t>
      </w:r>
      <w:r w:rsidRPr="00FD6F0F">
        <w:rPr>
          <w:rFonts w:ascii="Palatino Linotype" w:hAnsi="Palatino Linotype" w:cs="Arial"/>
          <w:b/>
          <w:i/>
          <w:sz w:val="22"/>
          <w:szCs w:val="22"/>
        </w:rPr>
        <w:t xml:space="preserve">Artículo 5.  … </w:t>
      </w:r>
    </w:p>
    <w:p w14:paraId="7432CC39"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 . .</w:t>
      </w:r>
    </w:p>
    <w:p w14:paraId="5BD19FC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13EBF69B"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605333" w14:textId="77777777" w:rsidR="00016D6A" w:rsidRPr="00FD6F0F" w:rsidRDefault="00016D6A" w:rsidP="00016D6A">
      <w:pPr>
        <w:ind w:left="851" w:right="901"/>
        <w:jc w:val="both"/>
        <w:rPr>
          <w:rFonts w:ascii="Palatino Linotype" w:hAnsi="Palatino Linotype" w:cs="Arial"/>
          <w:i/>
          <w:sz w:val="22"/>
          <w:szCs w:val="22"/>
        </w:rPr>
      </w:pPr>
    </w:p>
    <w:p w14:paraId="3064C2E4"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Este derecho se regirá por los principios y bases siguientes:</w:t>
      </w:r>
    </w:p>
    <w:p w14:paraId="249565DE" w14:textId="77777777" w:rsidR="00016D6A" w:rsidRPr="00FD6F0F" w:rsidRDefault="00016D6A" w:rsidP="00016D6A">
      <w:pPr>
        <w:ind w:left="851" w:right="901"/>
        <w:jc w:val="both"/>
        <w:rPr>
          <w:rFonts w:ascii="Palatino Linotype" w:hAnsi="Palatino Linotype"/>
          <w:sz w:val="22"/>
          <w:szCs w:val="22"/>
        </w:rPr>
      </w:pPr>
      <w:r w:rsidRPr="00FD6F0F">
        <w:rPr>
          <w:rFonts w:ascii="Palatino Linotype" w:hAnsi="Palatino Linotype" w:cs="Arial"/>
          <w:i/>
          <w:sz w:val="22"/>
          <w:szCs w:val="22"/>
        </w:rPr>
        <w:t xml:space="preserve">I. </w:t>
      </w:r>
      <w:r w:rsidRPr="00FD6F0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D6F0F">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FD6F0F">
        <w:rPr>
          <w:rFonts w:ascii="Palatino Linotype" w:hAnsi="Palatino Linotype" w:cs="Arial"/>
          <w:i/>
          <w:sz w:val="22"/>
          <w:szCs w:val="22"/>
        </w:rPr>
        <w:lastRenderedPageBreak/>
        <w:t>supuestos específicos bajo los cuales procederá la declaración de inexistencia de la información.”</w:t>
      </w:r>
      <w:r w:rsidRPr="00FD6F0F">
        <w:rPr>
          <w:rFonts w:ascii="Palatino Linotype" w:hAnsi="Palatino Linotype"/>
          <w:sz w:val="22"/>
          <w:szCs w:val="22"/>
        </w:rPr>
        <w:t xml:space="preserve"> </w:t>
      </w:r>
    </w:p>
    <w:p w14:paraId="1271C29A" w14:textId="77777777" w:rsidR="00016D6A" w:rsidRPr="00FD6F0F" w:rsidRDefault="00016D6A" w:rsidP="00016D6A">
      <w:pPr>
        <w:ind w:left="851" w:right="901"/>
        <w:jc w:val="both"/>
        <w:rPr>
          <w:rFonts w:ascii="Palatino Linotype" w:hAnsi="Palatino Linotype"/>
          <w:sz w:val="22"/>
          <w:szCs w:val="22"/>
        </w:rPr>
      </w:pPr>
      <w:r w:rsidRPr="00FD6F0F">
        <w:rPr>
          <w:rFonts w:ascii="Palatino Linotype" w:hAnsi="Palatino Linotype"/>
          <w:sz w:val="22"/>
          <w:szCs w:val="22"/>
        </w:rPr>
        <w:t>(Énfasis añadido)</w:t>
      </w:r>
    </w:p>
    <w:p w14:paraId="31435654" w14:textId="77777777" w:rsidR="00016D6A" w:rsidRPr="00FD6F0F" w:rsidRDefault="00016D6A" w:rsidP="00016D6A">
      <w:pPr>
        <w:spacing w:before="100" w:beforeAutospacing="1" w:after="100" w:afterAutospacing="1" w:line="360" w:lineRule="auto"/>
        <w:jc w:val="both"/>
        <w:rPr>
          <w:rFonts w:ascii="Palatino Linotype" w:hAnsi="Palatino Linotype"/>
        </w:rPr>
      </w:pPr>
      <w:r w:rsidRPr="00FD6F0F">
        <w:rPr>
          <w:rFonts w:ascii="Palatino Linotype" w:hAnsi="Palatino Linotype"/>
        </w:rPr>
        <w:t>Asimismo, se tiene que la Ley de Transparencia y Acceso a la Información Pública del Estado de México y Municipios, prevé en su artículo 23, lo siguiente:</w:t>
      </w:r>
    </w:p>
    <w:p w14:paraId="7F5399D2"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w:t>
      </w:r>
      <w:r w:rsidRPr="00FD6F0F">
        <w:rPr>
          <w:rFonts w:ascii="Palatino Linotype" w:hAnsi="Palatino Linotype" w:cs="Arial"/>
          <w:b/>
          <w:i/>
          <w:sz w:val="22"/>
          <w:szCs w:val="22"/>
        </w:rPr>
        <w:t>Artículo 23.</w:t>
      </w:r>
      <w:r w:rsidRPr="00FD6F0F">
        <w:rPr>
          <w:rFonts w:ascii="Palatino Linotype" w:hAnsi="Palatino Linotype" w:cs="Arial"/>
          <w:i/>
          <w:sz w:val="22"/>
          <w:szCs w:val="22"/>
        </w:rPr>
        <w:t xml:space="preserve"> Son sujetos obligados a transparentar y permitir el acceso a su información y proteger los datos personales que obren en su poder:</w:t>
      </w:r>
    </w:p>
    <w:p w14:paraId="45410E2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6BC94B47"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II. El Poder Legislativo del Estado, los organismos, órganos y entidades de la Legislatura y sus dependencias;</w:t>
      </w:r>
    </w:p>
    <w:p w14:paraId="2459E3D2"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III. El Poder Judicial, sus organismos, órganos y entidades, así como el Consejo de la Judicatura del Estado;</w:t>
      </w:r>
    </w:p>
    <w:p w14:paraId="2785C10A" w14:textId="77777777" w:rsidR="00016D6A" w:rsidRPr="00FD6F0F" w:rsidRDefault="00016D6A" w:rsidP="00016D6A">
      <w:pPr>
        <w:ind w:left="851" w:right="901"/>
        <w:jc w:val="both"/>
        <w:rPr>
          <w:rFonts w:ascii="Palatino Linotype" w:hAnsi="Palatino Linotype" w:cs="Arial"/>
          <w:b/>
          <w:i/>
          <w:sz w:val="22"/>
          <w:szCs w:val="22"/>
        </w:rPr>
      </w:pPr>
      <w:r w:rsidRPr="00FD6F0F">
        <w:rPr>
          <w:rFonts w:ascii="Palatino Linotype" w:hAnsi="Palatino Linotype" w:cs="Arial"/>
          <w:b/>
          <w:i/>
          <w:sz w:val="22"/>
          <w:szCs w:val="22"/>
        </w:rPr>
        <w:t>IV. Los ayuntamientos y las dependencias, organismos, órganos y entidades de la administración municipal;</w:t>
      </w:r>
    </w:p>
    <w:p w14:paraId="514B56A0"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V. Los órganos autónomos;</w:t>
      </w:r>
    </w:p>
    <w:p w14:paraId="52472897"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VI. Los tribunales administrativos y autoridades jurisdiccionales en materia laboral;</w:t>
      </w:r>
    </w:p>
    <w:p w14:paraId="0EED1B59"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VII. Los partidos políticos y agrupaciones políticas, en los términos de las disposiciones aplicables;</w:t>
      </w:r>
    </w:p>
    <w:p w14:paraId="393EEDC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VIII. Los fideicomisos y fondos públicos que cuenten con financiamiento público, parcial o total, o con participación de entidades de gobierno;</w:t>
      </w:r>
    </w:p>
    <w:p w14:paraId="3E352AA9"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IX. Los sindicatos que reciban y/o ejerzan recursos públicos en el ámbito estatal y municipal;</w:t>
      </w:r>
    </w:p>
    <w:p w14:paraId="18B26BC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X. Cualquier persona física o jurídico colectiva que reciba y ejerza recursos públicos en el ámbito estatal o municipal; y</w:t>
      </w:r>
    </w:p>
    <w:p w14:paraId="0FDDE86C"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XI. Cualquier otra autoridad, entidad, órgano u organismo de los poderes estatal o municipal, que reciba recursos públicos.</w:t>
      </w:r>
    </w:p>
    <w:p w14:paraId="4F2A2803" w14:textId="77777777" w:rsidR="00016D6A" w:rsidRPr="00FD6F0F" w:rsidRDefault="00016D6A" w:rsidP="00016D6A">
      <w:pPr>
        <w:ind w:left="851" w:right="901"/>
        <w:jc w:val="both"/>
        <w:rPr>
          <w:rFonts w:ascii="Palatino Linotype" w:hAnsi="Palatino Linotype" w:cs="Arial"/>
          <w:b/>
          <w:i/>
          <w:sz w:val="22"/>
          <w:szCs w:val="22"/>
        </w:rPr>
      </w:pPr>
      <w:r w:rsidRPr="00FD6F0F">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F4DDE72" w14:textId="77777777" w:rsidR="00016D6A" w:rsidRPr="00FD6F0F" w:rsidRDefault="00016D6A" w:rsidP="00016D6A">
      <w:pPr>
        <w:ind w:left="851" w:right="901"/>
        <w:jc w:val="both"/>
        <w:rPr>
          <w:rFonts w:ascii="Palatino Linotype" w:hAnsi="Palatino Linotype" w:cs="Arial"/>
          <w:b/>
          <w:i/>
          <w:sz w:val="22"/>
          <w:szCs w:val="22"/>
        </w:rPr>
      </w:pPr>
      <w:r w:rsidRPr="00FD6F0F">
        <w:rPr>
          <w:rFonts w:ascii="Palatino Linotype" w:hAnsi="Palatino Linotype" w:cs="Arial"/>
          <w:b/>
          <w:i/>
          <w:sz w:val="22"/>
          <w:szCs w:val="22"/>
        </w:rPr>
        <w:t>Los servidores públicos deberán transparentar sus acciones así como garantizar y respetar el derecho de acceso a la información pública.</w:t>
      </w:r>
    </w:p>
    <w:p w14:paraId="095B8FB6"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(Énfasis añadido)</w:t>
      </w:r>
    </w:p>
    <w:p w14:paraId="18A4F9DC" w14:textId="77777777" w:rsidR="00016D6A" w:rsidRPr="00FD6F0F" w:rsidRDefault="00016D6A" w:rsidP="00016D6A">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FD6F0F">
        <w:rPr>
          <w:rFonts w:ascii="Palatino Linotype" w:hAnsi="Palatino Linotype" w:cs="Arial"/>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FD6F0F">
        <w:rPr>
          <w:rFonts w:ascii="Palatino Linotype" w:eastAsia="Arial Unicode MS" w:hAnsi="Palatino Linotype" w:cs="Arial"/>
          <w:color w:val="000000"/>
          <w:lang w:val="es-ES"/>
        </w:rPr>
        <w:t xml:space="preserve">es necesario referir el contenido del artículo </w:t>
      </w:r>
      <w:r w:rsidRPr="00FD6F0F">
        <w:rPr>
          <w:rFonts w:ascii="Palatino Linotype" w:hAnsi="Palatino Linotype"/>
          <w:lang w:val="es-ES"/>
        </w:rPr>
        <w:t>115,</w:t>
      </w:r>
      <w:r w:rsidRPr="00FD6F0F">
        <w:rPr>
          <w:rFonts w:ascii="Palatino Linotype" w:eastAsia="Arial Unicode MS" w:hAnsi="Palatino Linotype" w:cs="Arial"/>
          <w:color w:val="000000"/>
          <w:lang w:val="es-ES"/>
        </w:rPr>
        <w:t xml:space="preserve"> fracciones I, II y IV de la Constitución Política de los Estados Unidos Mexicanos, que en lo que interesa menciona:</w:t>
      </w:r>
    </w:p>
    <w:p w14:paraId="0C121E01"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Cs/>
          <w:i/>
          <w:color w:val="000000"/>
          <w:sz w:val="22"/>
          <w:szCs w:val="22"/>
        </w:rPr>
        <w:t>“</w:t>
      </w:r>
      <w:r w:rsidRPr="00FD6F0F">
        <w:rPr>
          <w:rFonts w:ascii="Palatino Linotype" w:hAnsi="Palatino Linotype" w:cs="Arial"/>
          <w:b/>
          <w:bCs/>
          <w:i/>
          <w:color w:val="000000"/>
          <w:sz w:val="22"/>
          <w:szCs w:val="22"/>
        </w:rPr>
        <w:t>Artículo 115</w:t>
      </w:r>
      <w:r w:rsidRPr="00FD6F0F">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2E15BEDE"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
          <w:bCs/>
          <w:i/>
          <w:color w:val="000000"/>
          <w:sz w:val="22"/>
          <w:szCs w:val="22"/>
        </w:rPr>
        <w:t>I.</w:t>
      </w:r>
      <w:r w:rsidRPr="00FD6F0F">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3480E76"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Cs/>
          <w:i/>
          <w:color w:val="000000"/>
          <w:sz w:val="22"/>
          <w:szCs w:val="22"/>
        </w:rPr>
        <w:t>(…)</w:t>
      </w:r>
    </w:p>
    <w:p w14:paraId="4E5F871A"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
          <w:bCs/>
          <w:i/>
          <w:color w:val="000000"/>
          <w:sz w:val="22"/>
          <w:szCs w:val="22"/>
        </w:rPr>
        <w:t>II.</w:t>
      </w:r>
      <w:r w:rsidRPr="00FD6F0F">
        <w:rPr>
          <w:rFonts w:ascii="Palatino Linotype" w:hAnsi="Palatino Linotype" w:cs="Arial"/>
          <w:bCs/>
          <w:i/>
          <w:color w:val="000000"/>
          <w:sz w:val="22"/>
          <w:szCs w:val="22"/>
        </w:rPr>
        <w:t xml:space="preserve"> Los municipios estarán investidos de personalidad jurídica y manejarán su patrimonio conforme a la ley.</w:t>
      </w:r>
    </w:p>
    <w:p w14:paraId="41CEE02A"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Cs/>
          <w:i/>
          <w:color w:val="000000"/>
          <w:sz w:val="22"/>
          <w:szCs w:val="22"/>
        </w:rPr>
        <w:t>(…)</w:t>
      </w:r>
    </w:p>
    <w:p w14:paraId="387A7E6E" w14:textId="77777777" w:rsidR="00016D6A" w:rsidRPr="00FD6F0F" w:rsidRDefault="00016D6A" w:rsidP="00016D6A">
      <w:pPr>
        <w:ind w:left="851" w:right="902"/>
        <w:jc w:val="both"/>
        <w:rPr>
          <w:rFonts w:ascii="Palatino Linotype" w:hAnsi="Palatino Linotype" w:cs="Arial"/>
          <w:b/>
          <w:bCs/>
          <w:i/>
          <w:color w:val="000000"/>
          <w:sz w:val="22"/>
          <w:szCs w:val="22"/>
        </w:rPr>
      </w:pPr>
      <w:r w:rsidRPr="00FD6F0F">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14:paraId="4E510D43"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Cs/>
          <w:i/>
          <w:color w:val="000000"/>
          <w:sz w:val="22"/>
          <w:szCs w:val="22"/>
        </w:rPr>
        <w:t>(…)”</w:t>
      </w:r>
    </w:p>
    <w:p w14:paraId="1676B23D" w14:textId="77777777" w:rsidR="00016D6A" w:rsidRPr="00FD6F0F" w:rsidRDefault="00016D6A" w:rsidP="00016D6A">
      <w:pPr>
        <w:ind w:left="851" w:right="902"/>
        <w:jc w:val="both"/>
        <w:rPr>
          <w:rFonts w:ascii="Palatino Linotype" w:hAnsi="Palatino Linotype" w:cs="Arial"/>
          <w:bCs/>
          <w:i/>
          <w:color w:val="000000"/>
          <w:sz w:val="22"/>
          <w:szCs w:val="22"/>
        </w:rPr>
      </w:pPr>
      <w:r w:rsidRPr="00FD6F0F">
        <w:rPr>
          <w:rFonts w:ascii="Palatino Linotype" w:hAnsi="Palatino Linotype" w:cs="Arial"/>
          <w:bCs/>
          <w:i/>
          <w:color w:val="000000"/>
          <w:sz w:val="22"/>
          <w:szCs w:val="22"/>
        </w:rPr>
        <w:t>(Énfasis añadido)</w:t>
      </w:r>
    </w:p>
    <w:p w14:paraId="62A07B0A" w14:textId="77777777" w:rsidR="00016D6A" w:rsidRPr="00FD6F0F" w:rsidRDefault="00016D6A" w:rsidP="005B2D10">
      <w:pPr>
        <w:spacing w:before="100" w:beforeAutospacing="1" w:after="100" w:afterAutospacing="1" w:line="360" w:lineRule="auto"/>
        <w:jc w:val="both"/>
        <w:rPr>
          <w:rFonts w:ascii="Palatino Linotype" w:eastAsia="Arial Unicode MS" w:hAnsi="Palatino Linotype" w:cs="Arial"/>
          <w:color w:val="000000"/>
        </w:rPr>
      </w:pPr>
      <w:r w:rsidRPr="00FD6F0F">
        <w:rPr>
          <w:rFonts w:ascii="Palatino Linotype" w:eastAsia="Arial Unicode MS" w:hAnsi="Palatino Linotype" w:cs="Arial"/>
          <w:color w:val="000000"/>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w:t>
      </w:r>
      <w:r w:rsidRPr="00FD6F0F">
        <w:rPr>
          <w:rFonts w:ascii="Palatino Linotype" w:eastAsia="Arial Unicode MS" w:hAnsi="Palatino Linotype" w:cs="Arial"/>
          <w:color w:val="000000"/>
        </w:rPr>
        <w:lastRenderedPageBreak/>
        <w:t>libremente la capacidad de decisión siempre y cuando, ello sea conforme a los ordenamientos legales aplicables.</w:t>
      </w:r>
    </w:p>
    <w:p w14:paraId="419D2745" w14:textId="77777777" w:rsidR="00016D6A" w:rsidRPr="00FD6F0F" w:rsidRDefault="00016D6A" w:rsidP="005B2D10">
      <w:pPr>
        <w:tabs>
          <w:tab w:val="left" w:pos="709"/>
        </w:tabs>
        <w:spacing w:before="100" w:beforeAutospacing="1" w:after="100" w:afterAutospacing="1" w:line="360" w:lineRule="auto"/>
        <w:jc w:val="both"/>
        <w:rPr>
          <w:rFonts w:ascii="Palatino Linotype" w:hAnsi="Palatino Linotype" w:cs="Arial"/>
          <w:color w:val="000000"/>
        </w:rPr>
      </w:pPr>
      <w:r w:rsidRPr="00FD6F0F">
        <w:rPr>
          <w:rFonts w:ascii="Palatino Linotype" w:hAnsi="Palatino Linotype" w:cs="Arial"/>
          <w:color w:val="000000"/>
        </w:rPr>
        <w:t>Asimismo, en el numeral 3</w:t>
      </w:r>
      <w:r w:rsidRPr="00FD6F0F">
        <w:rPr>
          <w:rFonts w:ascii="Palatino Linotype" w:hAnsi="Palatino Linotype" w:cs="Arial"/>
          <w:color w:val="000000"/>
          <w:vertAlign w:val="superscript"/>
        </w:rPr>
        <w:footnoteReference w:id="1"/>
      </w:r>
      <w:r w:rsidRPr="00FD6F0F">
        <w:rPr>
          <w:rFonts w:ascii="Palatino Linotype" w:hAnsi="Palatino Linotype" w:cs="Arial"/>
          <w:color w:val="00000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44F8467A" w14:textId="77777777" w:rsidR="00016D6A" w:rsidRPr="00FD6F0F" w:rsidRDefault="00016D6A" w:rsidP="005B2D10">
      <w:pPr>
        <w:tabs>
          <w:tab w:val="left" w:pos="709"/>
        </w:tabs>
        <w:spacing w:before="100" w:beforeAutospacing="1" w:after="100" w:afterAutospacing="1" w:line="360" w:lineRule="auto"/>
        <w:jc w:val="both"/>
        <w:rPr>
          <w:rFonts w:ascii="Palatino Linotype" w:hAnsi="Palatino Linotype" w:cs="Arial"/>
        </w:rPr>
      </w:pPr>
      <w:r w:rsidRPr="00FD6F0F">
        <w:rPr>
          <w:rFonts w:ascii="Palatino Linotype" w:hAnsi="Palatino Linotype" w:cs="Arial"/>
          <w:color w:val="000000"/>
        </w:rPr>
        <w:t xml:space="preserve">Por otro lado, resulta importante traer a colación el contenido de los artículos 4 y 12 de la </w:t>
      </w:r>
      <w:r w:rsidRPr="00FD6F0F">
        <w:rPr>
          <w:rFonts w:ascii="Palatino Linotype" w:hAnsi="Palatino Linotype" w:cs="Arial"/>
        </w:rPr>
        <w:t>Ley de Transparencia y Acceso a la Información Pública del Estado de México y Municipios, mismos que son del tenor siguiente:</w:t>
      </w:r>
    </w:p>
    <w:p w14:paraId="03B489F2"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w:t>
      </w:r>
      <w:r w:rsidRPr="00FD6F0F">
        <w:rPr>
          <w:rFonts w:ascii="Palatino Linotype" w:hAnsi="Palatino Linotype" w:cs="Arial"/>
          <w:b/>
          <w:i/>
          <w:sz w:val="22"/>
          <w:szCs w:val="22"/>
        </w:rPr>
        <w:t>Artículo 4.</w:t>
      </w:r>
      <w:r w:rsidRPr="00FD6F0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01CB14D"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D6F0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AAD24"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25611393" w14:textId="77777777" w:rsidR="00016D6A" w:rsidRPr="00FD6F0F" w:rsidRDefault="00016D6A" w:rsidP="00016D6A">
      <w:pPr>
        <w:ind w:left="851" w:right="901"/>
        <w:jc w:val="both"/>
        <w:rPr>
          <w:rFonts w:ascii="Palatino Linotype" w:hAnsi="Palatino Linotype" w:cs="Arial"/>
          <w:i/>
          <w:szCs w:val="22"/>
        </w:rPr>
      </w:pPr>
    </w:p>
    <w:p w14:paraId="1838AB8C"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
          <w:i/>
          <w:sz w:val="22"/>
          <w:szCs w:val="22"/>
        </w:rPr>
        <w:lastRenderedPageBreak/>
        <w:t>Artículo 12.</w:t>
      </w:r>
      <w:r w:rsidRPr="00FD6F0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119D5BA"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FD6F0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7291F6D"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i/>
          <w:sz w:val="22"/>
          <w:szCs w:val="22"/>
        </w:rPr>
        <w:t>(Énfasis añadido)</w:t>
      </w:r>
    </w:p>
    <w:p w14:paraId="2FA79727" w14:textId="77777777" w:rsidR="00016D6A" w:rsidRPr="00FD6F0F" w:rsidRDefault="00016D6A" w:rsidP="005B2D10">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4B5E84FD" w14:textId="77777777" w:rsidR="00016D6A" w:rsidRPr="00FD6F0F" w:rsidRDefault="00016D6A" w:rsidP="005B2D10">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Queda de manifiesto entonces que, se 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420C53E" w14:textId="77777777" w:rsidR="00016D6A" w:rsidRPr="00FD6F0F" w:rsidRDefault="00016D6A" w:rsidP="00016D6A">
      <w:pPr>
        <w:ind w:left="851" w:right="901"/>
        <w:jc w:val="both"/>
        <w:rPr>
          <w:rFonts w:ascii="Palatino Linotype" w:hAnsi="Palatino Linotype" w:cs="Arial"/>
          <w:i/>
          <w:sz w:val="22"/>
          <w:szCs w:val="22"/>
        </w:rPr>
      </w:pPr>
      <w:r w:rsidRPr="00FD6F0F">
        <w:rPr>
          <w:rFonts w:ascii="Palatino Linotype" w:hAnsi="Palatino Linotype" w:cs="Arial"/>
          <w:bCs/>
          <w:i/>
          <w:sz w:val="22"/>
          <w:szCs w:val="22"/>
        </w:rPr>
        <w:t>“</w:t>
      </w:r>
      <w:r w:rsidRPr="00FD6F0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D6F0F">
        <w:rPr>
          <w:rFonts w:ascii="Palatino Linotype" w:hAnsi="Palatino Linotype" w:cs="Arial"/>
          <w:i/>
          <w:sz w:val="22"/>
          <w:szCs w:val="22"/>
        </w:rPr>
        <w:t xml:space="preserve"> Dentro de un Estado constitucional los representantes están al servicio de la sociedad y no ésta al servicio de los gobernantes, de donde se </w:t>
      </w:r>
      <w:r w:rsidRPr="00FD6F0F">
        <w:rPr>
          <w:rFonts w:ascii="Palatino Linotype" w:hAnsi="Palatino Linotype" w:cs="Arial"/>
          <w:i/>
          <w:sz w:val="22"/>
          <w:szCs w:val="22"/>
        </w:rPr>
        <w:lastRenderedPageBreak/>
        <w:t>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83B7B24" w14:textId="77777777" w:rsidR="00016D6A" w:rsidRPr="00FD6F0F" w:rsidRDefault="00016D6A" w:rsidP="005B2D10">
      <w:pPr>
        <w:spacing w:before="100" w:beforeAutospacing="1" w:after="100" w:afterAutospacing="1" w:line="360" w:lineRule="auto"/>
        <w:jc w:val="both"/>
        <w:rPr>
          <w:rFonts w:ascii="Palatino Linotype" w:hAnsi="Palatino Linotype" w:cs="Arial"/>
          <w:color w:val="000000" w:themeColor="text1"/>
        </w:rPr>
      </w:pPr>
      <w:r w:rsidRPr="00FD6F0F">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FD6F0F">
        <w:rPr>
          <w:rFonts w:ascii="Palatino Linotype" w:hAnsi="Palatino Linotype" w:cs="Arial"/>
        </w:rPr>
        <w:t>generen</w:t>
      </w:r>
      <w:r w:rsidRPr="00FD6F0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CF006F2" w14:textId="77777777" w:rsidR="00016D6A" w:rsidRPr="00FD6F0F" w:rsidRDefault="00016D6A" w:rsidP="005B2D10">
      <w:pPr>
        <w:spacing w:before="100" w:beforeAutospacing="1" w:after="100" w:afterAutospacing="1" w:line="360" w:lineRule="auto"/>
        <w:jc w:val="both"/>
        <w:rPr>
          <w:rFonts w:ascii="Palatino Linotype" w:hAnsi="Palatino Linotype" w:cs="Arial"/>
          <w:color w:val="000000" w:themeColor="text1"/>
        </w:rPr>
      </w:pPr>
      <w:r w:rsidRPr="00FD6F0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D6F0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D6F0F">
        <w:rPr>
          <w:rFonts w:ascii="Palatino Linotype" w:hAnsi="Palatino Linotype" w:cs="Arial"/>
          <w:color w:val="000000" w:themeColor="text1"/>
        </w:rPr>
        <w:t xml:space="preserve">; los que </w:t>
      </w:r>
      <w:r w:rsidRPr="00FD6F0F">
        <w:rPr>
          <w:rFonts w:ascii="Palatino Linotype" w:hAnsi="Palatino Linotype" w:cs="Arial"/>
        </w:rPr>
        <w:t>podrán estar en cualquier medio, sea escrito, impreso, sonoro, visual, electrónico, informático u holográfico</w:t>
      </w:r>
      <w:r w:rsidRPr="00FD6F0F">
        <w:rPr>
          <w:rFonts w:ascii="Palatino Linotype" w:hAnsi="Palatino Linotype" w:cs="Arial"/>
          <w:color w:val="000000" w:themeColor="text1"/>
        </w:rPr>
        <w:t xml:space="preserve">, de conformidad con el artículo 3, fracción XI de la Ley de la materia, el cual dispone lo siguiente: </w:t>
      </w:r>
    </w:p>
    <w:p w14:paraId="3F4736EC" w14:textId="77777777" w:rsidR="00016D6A" w:rsidRPr="00FD6F0F" w:rsidRDefault="00016D6A" w:rsidP="00016D6A">
      <w:pPr>
        <w:ind w:left="851" w:right="901"/>
        <w:jc w:val="both"/>
        <w:rPr>
          <w:rFonts w:ascii="Palatino Linotype" w:hAnsi="Palatino Linotype" w:cs="Arial"/>
          <w:i/>
          <w:color w:val="000000"/>
          <w:sz w:val="22"/>
          <w:szCs w:val="22"/>
        </w:rPr>
      </w:pPr>
      <w:r w:rsidRPr="00FD6F0F">
        <w:rPr>
          <w:rFonts w:ascii="Palatino Linotype" w:hAnsi="Palatino Linotype" w:cs="Arial"/>
          <w:i/>
          <w:color w:val="000000"/>
          <w:sz w:val="22"/>
          <w:szCs w:val="22"/>
        </w:rPr>
        <w:lastRenderedPageBreak/>
        <w:t>“</w:t>
      </w:r>
      <w:r w:rsidRPr="00FD6F0F">
        <w:rPr>
          <w:rFonts w:ascii="Palatino Linotype" w:hAnsi="Palatino Linotype" w:cs="Arial"/>
          <w:b/>
          <w:i/>
          <w:color w:val="000000"/>
          <w:sz w:val="22"/>
          <w:szCs w:val="22"/>
        </w:rPr>
        <w:t xml:space="preserve">Artículo 3. </w:t>
      </w:r>
      <w:r w:rsidRPr="00FD6F0F">
        <w:rPr>
          <w:rFonts w:ascii="Palatino Linotype" w:hAnsi="Palatino Linotype" w:cs="Arial"/>
          <w:i/>
          <w:color w:val="000000"/>
          <w:sz w:val="22"/>
          <w:szCs w:val="22"/>
        </w:rPr>
        <w:t>Para los efectos de la presente Ley se entenderá por:</w:t>
      </w:r>
    </w:p>
    <w:p w14:paraId="2A12E0BD" w14:textId="77777777" w:rsidR="00016D6A" w:rsidRPr="00FD6F0F" w:rsidRDefault="00016D6A" w:rsidP="00016D6A">
      <w:pPr>
        <w:ind w:left="851" w:right="901"/>
        <w:jc w:val="both"/>
        <w:rPr>
          <w:rFonts w:ascii="Palatino Linotype" w:hAnsi="Palatino Linotype" w:cs="Arial"/>
          <w:i/>
          <w:color w:val="000000"/>
          <w:sz w:val="22"/>
          <w:szCs w:val="22"/>
        </w:rPr>
      </w:pPr>
      <w:r w:rsidRPr="00FD6F0F">
        <w:rPr>
          <w:rFonts w:ascii="Palatino Linotype" w:hAnsi="Palatino Linotype" w:cs="Arial"/>
          <w:b/>
          <w:i/>
          <w:color w:val="000000"/>
          <w:sz w:val="22"/>
          <w:szCs w:val="22"/>
        </w:rPr>
        <w:t>XI. Documento:</w:t>
      </w:r>
      <w:r w:rsidRPr="00FD6F0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14486CE" w14:textId="77777777" w:rsidR="00016D6A" w:rsidRPr="00FD6F0F" w:rsidRDefault="00016D6A" w:rsidP="00F0593E">
      <w:pPr>
        <w:autoSpaceDE w:val="0"/>
        <w:autoSpaceDN w:val="0"/>
        <w:adjustRightInd w:val="0"/>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 xml:space="preserve">Siendo aplicable el criterio </w:t>
      </w:r>
      <w:r w:rsidRPr="00FD6F0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D6F0F">
        <w:rPr>
          <w:rFonts w:ascii="Palatino Linotype" w:hAnsi="Palatino Linotype" w:cs="Arial"/>
        </w:rPr>
        <w:t>cuyo rubro y texto dispone:</w:t>
      </w:r>
    </w:p>
    <w:p w14:paraId="2CF46601" w14:textId="77777777" w:rsidR="00016D6A" w:rsidRPr="00FD6F0F" w:rsidRDefault="00016D6A" w:rsidP="00016D6A">
      <w:pPr>
        <w:ind w:left="851" w:right="901"/>
        <w:jc w:val="center"/>
        <w:rPr>
          <w:rFonts w:ascii="Palatino Linotype" w:hAnsi="Palatino Linotype" w:cs="Arial"/>
          <w:b/>
          <w:i/>
          <w:sz w:val="22"/>
          <w:szCs w:val="22"/>
          <w:lang w:eastAsia="es-MX"/>
        </w:rPr>
      </w:pPr>
      <w:r w:rsidRPr="00FD6F0F">
        <w:rPr>
          <w:rFonts w:ascii="Palatino Linotype" w:hAnsi="Palatino Linotype" w:cs="Arial"/>
          <w:sz w:val="22"/>
          <w:szCs w:val="22"/>
          <w:lang w:eastAsia="es-MX"/>
        </w:rPr>
        <w:t>“</w:t>
      </w:r>
      <w:r w:rsidRPr="00FD6F0F">
        <w:rPr>
          <w:rFonts w:ascii="Palatino Linotype" w:hAnsi="Palatino Linotype" w:cs="Arial"/>
          <w:b/>
          <w:i/>
          <w:sz w:val="22"/>
          <w:szCs w:val="22"/>
          <w:lang w:eastAsia="es-MX"/>
        </w:rPr>
        <w:t>CRITERIO 0002-11</w:t>
      </w:r>
    </w:p>
    <w:p w14:paraId="36F9EDAF" w14:textId="77777777" w:rsidR="00016D6A" w:rsidRPr="00FD6F0F" w:rsidRDefault="00016D6A" w:rsidP="00016D6A">
      <w:pPr>
        <w:ind w:left="851" w:right="901"/>
        <w:jc w:val="both"/>
        <w:rPr>
          <w:rFonts w:ascii="Palatino Linotype" w:hAnsi="Palatino Linotype" w:cs="Arial"/>
          <w:i/>
          <w:sz w:val="22"/>
          <w:szCs w:val="22"/>
          <w:lang w:eastAsia="es-MX"/>
        </w:rPr>
      </w:pPr>
      <w:r w:rsidRPr="00FD6F0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D6F0F">
        <w:rPr>
          <w:rFonts w:ascii="Palatino Linotype" w:hAnsi="Palatino Linotype" w:cs="Arial"/>
          <w:b/>
          <w:bCs/>
          <w:i/>
          <w:sz w:val="22"/>
          <w:szCs w:val="22"/>
          <w:u w:val="single"/>
          <w:lang w:eastAsia="es-MX"/>
        </w:rPr>
        <w:t xml:space="preserve">V, XV, Y XVI, </w:t>
      </w:r>
      <w:r w:rsidRPr="00FD6F0F">
        <w:rPr>
          <w:rFonts w:ascii="Palatino Linotype" w:hAnsi="Palatino Linotype" w:cs="Arial"/>
          <w:b/>
          <w:i/>
          <w:sz w:val="22"/>
          <w:szCs w:val="22"/>
          <w:u w:val="single"/>
          <w:lang w:eastAsia="es-MX"/>
        </w:rPr>
        <w:t>3°, 4°, 11 Y 41.</w:t>
      </w:r>
      <w:r w:rsidRPr="00FD6F0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202AB1" w14:textId="77777777" w:rsidR="00016D6A" w:rsidRPr="00FD6F0F" w:rsidRDefault="00016D6A" w:rsidP="00016D6A">
      <w:pPr>
        <w:ind w:left="851" w:right="901"/>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En consecuencia el acceso a la información se refiere a que se cumplan cualquiera de los siguientes tres supuestos:</w:t>
      </w:r>
    </w:p>
    <w:p w14:paraId="46129327" w14:textId="77777777" w:rsidR="00016D6A" w:rsidRPr="00FD6F0F" w:rsidRDefault="00016D6A" w:rsidP="00016D6A">
      <w:pPr>
        <w:ind w:left="851" w:right="901"/>
        <w:jc w:val="both"/>
        <w:rPr>
          <w:rFonts w:ascii="Palatino Linotype" w:hAnsi="Palatino Linotype" w:cs="Arial"/>
          <w:b/>
          <w:i/>
          <w:sz w:val="22"/>
          <w:szCs w:val="22"/>
          <w:u w:val="single"/>
          <w:lang w:eastAsia="es-MX"/>
        </w:rPr>
      </w:pPr>
      <w:r w:rsidRPr="00FD6F0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1A42A9D" w14:textId="77777777" w:rsidR="00016D6A" w:rsidRPr="00FD6F0F" w:rsidRDefault="00016D6A" w:rsidP="00016D6A">
      <w:pPr>
        <w:ind w:left="851" w:right="901"/>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2) Que se trate de </w:t>
      </w:r>
      <w:r w:rsidRPr="00FD6F0F">
        <w:rPr>
          <w:rFonts w:ascii="Palatino Linotype" w:hAnsi="Palatino Linotype" w:cs="Arial"/>
          <w:b/>
          <w:i/>
          <w:sz w:val="22"/>
          <w:szCs w:val="22"/>
          <w:u w:val="single"/>
          <w:lang w:eastAsia="es-MX"/>
        </w:rPr>
        <w:t>información</w:t>
      </w:r>
      <w:r w:rsidRPr="00FD6F0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2203B502" w14:textId="77777777" w:rsidR="00016D6A" w:rsidRPr="00FD6F0F" w:rsidRDefault="00016D6A" w:rsidP="00016D6A">
      <w:pPr>
        <w:ind w:left="851" w:right="901"/>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0343DDC1" w14:textId="77777777" w:rsidR="00016D6A" w:rsidRPr="00FD6F0F" w:rsidRDefault="00016D6A" w:rsidP="00016D6A">
      <w:pPr>
        <w:ind w:left="851" w:right="901"/>
        <w:jc w:val="both"/>
        <w:rPr>
          <w:rFonts w:ascii="Palatino Linotype" w:hAnsi="Palatino Linotype" w:cs="Arial"/>
          <w:sz w:val="22"/>
          <w:szCs w:val="22"/>
          <w:lang w:eastAsia="es-MX"/>
        </w:rPr>
      </w:pPr>
      <w:r w:rsidRPr="00FD6F0F">
        <w:rPr>
          <w:rFonts w:ascii="Palatino Linotype" w:hAnsi="Palatino Linotype" w:cs="Arial"/>
          <w:sz w:val="22"/>
          <w:szCs w:val="22"/>
          <w:lang w:eastAsia="es-MX"/>
        </w:rPr>
        <w:t>(Énfasis Añadido)</w:t>
      </w:r>
    </w:p>
    <w:p w14:paraId="5D9EE84A" w14:textId="77777777" w:rsidR="00016D6A" w:rsidRPr="00FD6F0F" w:rsidRDefault="00016D6A" w:rsidP="00F0593E">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lang w:val="es-ES"/>
        </w:rPr>
        <w:lastRenderedPageBreak/>
        <w:t>Una vez precisado lo anterior, se procede al análisis de la naturaleza jurídica de la información solicitada</w:t>
      </w:r>
      <w:r w:rsidRPr="00FD6F0F">
        <w:rPr>
          <w:rFonts w:ascii="Palatino Linotype" w:hAnsi="Palatino Linotype"/>
          <w:color w:val="000000"/>
          <w:lang w:val="es-ES"/>
        </w:rPr>
        <w:t>; esto es, s</w:t>
      </w:r>
      <w:r w:rsidRPr="00FD6F0F">
        <w:rPr>
          <w:rFonts w:ascii="Palatino Linotype" w:eastAsia="Calibri" w:hAnsi="Palatino Linotype" w:cs="Arial"/>
          <w:lang w:eastAsia="es-MX"/>
        </w:rPr>
        <w:t xml:space="preserve">i genera, obtiene, trasforma, posee o administra la información </w:t>
      </w:r>
      <w:r w:rsidRPr="00FD6F0F">
        <w:rPr>
          <w:rFonts w:ascii="Palatino Linotype" w:eastAsia="Arial Unicode MS" w:hAnsi="Palatino Linotype" w:cs="Arial"/>
          <w:b/>
          <w:color w:val="000000"/>
          <w:lang w:val="es-ES"/>
        </w:rPr>
        <w:t>EL SUJETO OBLIGADO</w:t>
      </w:r>
      <w:r w:rsidRPr="00FD6F0F">
        <w:rPr>
          <w:rFonts w:ascii="Palatino Linotype" w:hAnsi="Palatino Linotype"/>
          <w:color w:val="000000"/>
          <w:lang w:val="es-ES"/>
        </w:rPr>
        <w:t xml:space="preserve">, para tal efecto </w:t>
      </w:r>
      <w:r w:rsidRPr="00FD6F0F">
        <w:rPr>
          <w:rFonts w:ascii="Palatino Linotype" w:hAnsi="Palatino Linotype" w:cs="Arial"/>
          <w:lang w:val="es-ES"/>
        </w:rPr>
        <w:t>el artículo 128, fracción I de la Constitución Política del Estado Libre y Soberano de México, menciona lo siguiente:</w:t>
      </w:r>
    </w:p>
    <w:p w14:paraId="34423B0C"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“CAPITULO CUARTO</w:t>
      </w:r>
    </w:p>
    <w:p w14:paraId="6BE015DF"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De las Atribuciones de los Presidentes Municipales</w:t>
      </w:r>
    </w:p>
    <w:p w14:paraId="0EB3F60A" w14:textId="77777777" w:rsidR="00016D6A" w:rsidRPr="00FD6F0F" w:rsidRDefault="00016D6A" w:rsidP="00016D6A">
      <w:pPr>
        <w:ind w:left="851" w:right="899"/>
        <w:jc w:val="center"/>
        <w:rPr>
          <w:rFonts w:ascii="Palatino Linotype" w:hAnsi="Palatino Linotype" w:cs="Arial"/>
          <w:i/>
          <w:sz w:val="22"/>
          <w:szCs w:val="22"/>
          <w:lang w:val="es-ES"/>
        </w:rPr>
      </w:pPr>
    </w:p>
    <w:p w14:paraId="28F29202"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 xml:space="preserve">Artículo 128.- </w:t>
      </w:r>
      <w:r w:rsidRPr="00FD6F0F">
        <w:rPr>
          <w:rFonts w:ascii="Palatino Linotype" w:hAnsi="Palatino Linotype" w:cs="Arial"/>
          <w:i/>
          <w:sz w:val="22"/>
          <w:szCs w:val="22"/>
          <w:lang w:val="es-ES"/>
        </w:rPr>
        <w:t>Son atribuciones de los presidentes municipales:</w:t>
      </w:r>
    </w:p>
    <w:p w14:paraId="7CD82F4A"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I. Presidir las sesiones de sus ayuntamientos;”</w:t>
      </w:r>
    </w:p>
    <w:p w14:paraId="0C9B1E8D"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(Énfasis añadido)</w:t>
      </w:r>
    </w:p>
    <w:p w14:paraId="35EFB3A8" w14:textId="77777777" w:rsidR="00016D6A" w:rsidRPr="00FD6F0F" w:rsidRDefault="00016D6A" w:rsidP="003620D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Por su parte, los artículos 15, 27, 28, 29, 30y 91 la Ley Orgánica Municipal del Estado de México, establecen lo siguiente:</w:t>
      </w:r>
    </w:p>
    <w:p w14:paraId="47CC02DB"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 xml:space="preserve">“TITULO II </w:t>
      </w:r>
    </w:p>
    <w:p w14:paraId="789668B1"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 xml:space="preserve">De los Ayuntamientos </w:t>
      </w:r>
    </w:p>
    <w:p w14:paraId="3D3B4609"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 xml:space="preserve">CAPITULO PRIMERO </w:t>
      </w:r>
    </w:p>
    <w:p w14:paraId="25FAAB4D"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Integración e Instalación de los Ayuntamientos</w:t>
      </w:r>
    </w:p>
    <w:p w14:paraId="1C8A6F42" w14:textId="77777777" w:rsidR="00016D6A" w:rsidRPr="00FD6F0F" w:rsidRDefault="00016D6A" w:rsidP="00016D6A">
      <w:pPr>
        <w:ind w:left="851" w:right="899"/>
        <w:jc w:val="center"/>
        <w:rPr>
          <w:rFonts w:ascii="Palatino Linotype" w:hAnsi="Palatino Linotype" w:cs="Arial"/>
          <w:i/>
          <w:sz w:val="22"/>
          <w:szCs w:val="22"/>
          <w:lang w:val="es-ES"/>
        </w:rPr>
      </w:pPr>
    </w:p>
    <w:p w14:paraId="05DAF8FE"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15.-</w:t>
      </w:r>
      <w:r w:rsidRPr="00FD6F0F">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14:paraId="3C8EDCB9" w14:textId="77777777" w:rsidR="00016D6A" w:rsidRPr="00FD6F0F" w:rsidRDefault="00016D6A" w:rsidP="00016D6A">
      <w:pPr>
        <w:ind w:left="567" w:right="899"/>
        <w:jc w:val="both"/>
        <w:rPr>
          <w:rFonts w:ascii="Palatino Linotype" w:hAnsi="Palatino Linotype" w:cs="Arial"/>
          <w:i/>
          <w:lang w:val="es-ES"/>
        </w:rPr>
      </w:pPr>
    </w:p>
    <w:p w14:paraId="4FB684BD"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CAPITULO SEGUNDO</w:t>
      </w:r>
    </w:p>
    <w:p w14:paraId="280F3734" w14:textId="77777777" w:rsidR="00016D6A" w:rsidRPr="00FD6F0F" w:rsidRDefault="00016D6A" w:rsidP="00016D6A">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 xml:space="preserve">Funcionamiento de los Ayuntamientos </w:t>
      </w:r>
    </w:p>
    <w:p w14:paraId="6AC598FC"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27.-</w:t>
      </w:r>
      <w:r w:rsidRPr="00FD6F0F">
        <w:rPr>
          <w:rFonts w:ascii="Palatino Linotype" w:hAnsi="Palatino Linotype" w:cs="Arial"/>
          <w:i/>
          <w:sz w:val="22"/>
          <w:szCs w:val="22"/>
          <w:lang w:val="es-ES"/>
        </w:rPr>
        <w:t xml:space="preserve"> Los ayuntamientos como órganos deliberantes, deberán resolver colegiadamente los asuntos de su competencia. </w:t>
      </w:r>
    </w:p>
    <w:p w14:paraId="398AE63F"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14:paraId="20AFCB8A"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28.-</w:t>
      </w:r>
      <w:r w:rsidRPr="00FD6F0F">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13204002"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lastRenderedPageBreak/>
        <w:t xml:space="preserve">Las sesiones de los ayuntamientos serán públicas y deberán transmitirse a través de la página de internet del municipio. </w:t>
      </w:r>
    </w:p>
    <w:p w14:paraId="57443C28"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14:paraId="6FC4A38B"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Los ayuntamientos sesionarán en cabildo abierto cuando menos bimestralmente. </w:t>
      </w:r>
    </w:p>
    <w:p w14:paraId="65C3039B"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56E31BF"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14:paraId="6F771718"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46BDE217"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Para la celebración de las sesiones se deberá contar con un orden del día que contenga como mínimo: </w:t>
      </w:r>
    </w:p>
    <w:p w14:paraId="7D975542"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a) Lista de Asistencia y en su caso declaración del quórum legal; </w:t>
      </w:r>
    </w:p>
    <w:p w14:paraId="31AEBB11"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b) Lectura, discusión y en su caso aprobación del acta de la sesión anterior; </w:t>
      </w:r>
    </w:p>
    <w:p w14:paraId="174B38D8"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c) Aprobación del orden del día; </w:t>
      </w:r>
    </w:p>
    <w:p w14:paraId="3BD07CC1"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d) Presentación de asuntos y turno a Comisiones; </w:t>
      </w:r>
    </w:p>
    <w:p w14:paraId="484EBA20"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e) Lectura, discusión y en su caso, aprobación de los acuerdos; y </w:t>
      </w:r>
    </w:p>
    <w:p w14:paraId="0F473871"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f) Asuntos generales. </w:t>
      </w:r>
    </w:p>
    <w:p w14:paraId="3A4D0039"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370E54E3" w14:textId="77777777" w:rsidR="00016D6A" w:rsidRPr="00FD6F0F" w:rsidRDefault="00016D6A" w:rsidP="00016D6A">
      <w:pPr>
        <w:ind w:left="851" w:right="899"/>
        <w:jc w:val="both"/>
        <w:rPr>
          <w:rFonts w:ascii="Palatino Linotype" w:hAnsi="Palatino Linotype" w:cs="Arial"/>
          <w:b/>
          <w:i/>
          <w:lang w:val="es-ES"/>
        </w:rPr>
      </w:pPr>
      <w:r w:rsidRPr="00FD6F0F">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3BDB5B90"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29.-</w:t>
      </w:r>
      <w:r w:rsidRPr="00FD6F0F">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695467A5"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661917F4"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30.</w:t>
      </w:r>
      <w:r w:rsidRPr="00FD6F0F">
        <w:rPr>
          <w:rFonts w:ascii="Palatino Linotype" w:hAnsi="Palatino Linotype" w:cs="Arial"/>
          <w:i/>
          <w:sz w:val="22"/>
          <w:szCs w:val="22"/>
          <w:lang w:val="es-ES"/>
        </w:rPr>
        <w:t xml:space="preserve"> </w:t>
      </w:r>
      <w:r w:rsidRPr="00FD6F0F">
        <w:rPr>
          <w:rFonts w:ascii="Palatino Linotype" w:hAnsi="Palatino Linotype" w:cs="Arial"/>
          <w:b/>
          <w:i/>
          <w:sz w:val="22"/>
          <w:szCs w:val="22"/>
          <w:lang w:val="es-ES"/>
        </w:rPr>
        <w:t xml:space="preserve">Las sesiones del ayuntamiento serán presididas por el presidente municipal o por quien lo sustituya legalmente; constarán en un </w:t>
      </w:r>
      <w:r w:rsidRPr="00FD6F0F">
        <w:rPr>
          <w:rFonts w:ascii="Palatino Linotype" w:hAnsi="Palatino Linotype" w:cs="Arial"/>
          <w:b/>
          <w:i/>
          <w:sz w:val="22"/>
          <w:szCs w:val="22"/>
          <w:lang w:val="es-ES"/>
        </w:rPr>
        <w:lastRenderedPageBreak/>
        <w:t>libro que deberá contener las actas en las cuales deberán asentarse los extractos de los acuerdos y asuntos tratados y el resultado de la votación</w:t>
      </w:r>
      <w:r w:rsidRPr="00FD6F0F">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6BB8E4DF"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FD6F0F">
        <w:rPr>
          <w:rFonts w:ascii="Palatino Linotype" w:hAnsi="Palatino Linotype" w:cs="Arial"/>
          <w:i/>
          <w:sz w:val="22"/>
          <w:szCs w:val="22"/>
          <w:lang w:val="es-ES"/>
        </w:rPr>
        <w:t xml:space="preserve">. </w:t>
      </w:r>
    </w:p>
    <w:p w14:paraId="2F313B2B"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0EB7B9B7"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Artículo 91.-</w:t>
      </w:r>
      <w:r w:rsidRPr="00FD6F0F">
        <w:rPr>
          <w:rFonts w:ascii="Palatino Linotype" w:hAnsi="Palatino Linotype" w:cs="Arial"/>
          <w:i/>
          <w:sz w:val="22"/>
          <w:szCs w:val="22"/>
          <w:lang w:val="es-ES"/>
        </w:rPr>
        <w:t xml:space="preserve"> La </w:t>
      </w:r>
      <w:r w:rsidRPr="00FD6F0F">
        <w:rPr>
          <w:rFonts w:ascii="Palatino Linotype" w:hAnsi="Palatino Linotype" w:cs="Arial"/>
          <w:b/>
          <w:i/>
          <w:sz w:val="22"/>
          <w:szCs w:val="22"/>
          <w:lang w:val="es-ES"/>
        </w:rPr>
        <w:t>Secretaría del Ayuntamiento estará a cargo de un Secretario</w:t>
      </w:r>
      <w:r w:rsidRPr="00FD6F0F">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FD6F0F">
        <w:rPr>
          <w:rFonts w:ascii="Palatino Linotype" w:hAnsi="Palatino Linotype"/>
          <w:lang w:val="es-ES"/>
        </w:rPr>
        <w:t xml:space="preserve"> </w:t>
      </w:r>
      <w:r w:rsidRPr="00FD6F0F">
        <w:rPr>
          <w:rFonts w:ascii="Palatino Linotype" w:hAnsi="Palatino Linotype" w:cs="Arial"/>
          <w:i/>
          <w:sz w:val="22"/>
          <w:szCs w:val="22"/>
          <w:lang w:val="es-ES"/>
        </w:rPr>
        <w:t xml:space="preserve">serán cubiertas por quien designe el Ayuntamiento y </w:t>
      </w:r>
      <w:r w:rsidRPr="00FD6F0F">
        <w:rPr>
          <w:rFonts w:ascii="Palatino Linotype" w:hAnsi="Palatino Linotype" w:cs="Arial"/>
          <w:b/>
          <w:i/>
          <w:sz w:val="22"/>
          <w:szCs w:val="22"/>
          <w:lang w:val="es-ES"/>
        </w:rPr>
        <w:t>sus atribuciones son las siguientes</w:t>
      </w:r>
      <w:r w:rsidRPr="00FD6F0F">
        <w:rPr>
          <w:rFonts w:ascii="Palatino Linotype" w:hAnsi="Palatino Linotype" w:cs="Arial"/>
          <w:i/>
          <w:sz w:val="22"/>
          <w:szCs w:val="22"/>
          <w:lang w:val="es-ES"/>
        </w:rPr>
        <w:t>:</w:t>
      </w:r>
    </w:p>
    <w:p w14:paraId="395C53D5"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I. Asistir a las sesiones del ayuntamiento y levantar las actas correspondientes;</w:t>
      </w:r>
    </w:p>
    <w:p w14:paraId="2608EE9E"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II. Emitir los citatorios para la celebración de las sesiones de cabildo, convocadas legalmente; </w:t>
      </w:r>
    </w:p>
    <w:p w14:paraId="3FB6EDE1"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14:paraId="67D09957" w14:textId="77777777" w:rsidR="00016D6A" w:rsidRPr="00FD6F0F" w:rsidRDefault="00016D6A" w:rsidP="00016D6A">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 xml:space="preserve">IV. Llevar y conservar los libros de actas de cabildo, obteniendo las firmas de los asistentes a las sesiones; </w:t>
      </w:r>
    </w:p>
    <w:p w14:paraId="48979F2F" w14:textId="77777777" w:rsidR="00016D6A" w:rsidRPr="00FD6F0F" w:rsidRDefault="00016D6A" w:rsidP="00016D6A">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V. Validar con su firma, los documentos oficiales emanados del ayuntamiento o de cualquiera de sus miembros;</w:t>
      </w:r>
    </w:p>
    <w:p w14:paraId="7BC29C39" w14:textId="77777777" w:rsidR="00016D6A" w:rsidRPr="00FD6F0F" w:rsidRDefault="00016D6A" w:rsidP="00016D6A">
      <w:pPr>
        <w:ind w:left="851" w:right="899"/>
        <w:jc w:val="both"/>
        <w:rPr>
          <w:rFonts w:ascii="Palatino Linotype" w:hAnsi="Palatino Linotype" w:cs="Arial"/>
          <w:b/>
          <w:i/>
          <w:lang w:val="es-ES"/>
        </w:rPr>
      </w:pPr>
      <w:r w:rsidRPr="00FD6F0F">
        <w:rPr>
          <w:rFonts w:ascii="Palatino Linotype" w:hAnsi="Palatino Linotype" w:cs="Arial"/>
          <w:i/>
          <w:lang w:val="es-ES"/>
        </w:rPr>
        <w:t>…</w:t>
      </w:r>
      <w:r w:rsidRPr="00FD6F0F">
        <w:rPr>
          <w:rFonts w:ascii="Palatino Linotype" w:hAnsi="Palatino Linotype" w:cs="Arial"/>
          <w:b/>
          <w:i/>
          <w:lang w:val="es-ES"/>
        </w:rPr>
        <w:t>”</w:t>
      </w:r>
    </w:p>
    <w:p w14:paraId="73F021DA" w14:textId="77777777" w:rsidR="00016D6A" w:rsidRPr="00FD6F0F" w:rsidRDefault="00016D6A" w:rsidP="00016D6A">
      <w:pPr>
        <w:ind w:left="851" w:right="899"/>
        <w:jc w:val="both"/>
        <w:rPr>
          <w:rFonts w:ascii="Palatino Linotype" w:hAnsi="Palatino Linotype" w:cs="Arial"/>
          <w:b/>
          <w:i/>
          <w:lang w:val="es-ES"/>
        </w:rPr>
      </w:pPr>
      <w:r w:rsidRPr="00FD6F0F">
        <w:rPr>
          <w:rFonts w:ascii="Palatino Linotype" w:hAnsi="Palatino Linotype" w:cs="Arial"/>
          <w:i/>
          <w:lang w:val="es-ES"/>
        </w:rPr>
        <w:lastRenderedPageBreak/>
        <w:t>(Énfasis añadido)</w:t>
      </w:r>
    </w:p>
    <w:p w14:paraId="5E4F9ECE" w14:textId="77777777" w:rsidR="00016D6A" w:rsidRPr="00FD6F0F" w:rsidRDefault="00016D6A" w:rsidP="003620D7">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2F8C335B" w14:textId="77777777" w:rsidR="003620D7" w:rsidRPr="00FD6F0F" w:rsidRDefault="003620D7" w:rsidP="003620D7">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 xml:space="preserve">Asimismo, se desprende como una atribución del Presidente Municipal, presidir las sesiones de Cabildo; y como atribución del Secretario del Ayuntamiento el asistir a las sesiones del ayuntamiento y </w:t>
      </w:r>
      <w:r w:rsidRPr="00FD6F0F">
        <w:rPr>
          <w:rFonts w:ascii="Palatino Linotype" w:hAnsi="Palatino Linotype" w:cs="Arial"/>
          <w:b/>
          <w:lang w:val="es-ES"/>
        </w:rPr>
        <w:t>levantar las actas correspondientes</w:t>
      </w:r>
      <w:r w:rsidRPr="00FD6F0F">
        <w:rPr>
          <w:rFonts w:ascii="Palatino Linotype" w:hAnsi="Palatino Linotype" w:cs="Arial"/>
          <w:lang w:val="es-ES"/>
        </w:rPr>
        <w:t xml:space="preserve">, emitir los citatorios para la celebración de las sesiones de cabildo, llevar y </w:t>
      </w:r>
      <w:r w:rsidRPr="00FD6F0F">
        <w:rPr>
          <w:rFonts w:ascii="Palatino Linotype" w:hAnsi="Palatino Linotype" w:cs="Arial"/>
          <w:b/>
          <w:lang w:val="es-ES"/>
        </w:rPr>
        <w:t>conservar los libros de actas de cabildo</w:t>
      </w:r>
      <w:r w:rsidRPr="00FD6F0F">
        <w:rPr>
          <w:rFonts w:ascii="Palatino Linotype" w:hAnsi="Palatino Linotype" w:cs="Arial"/>
          <w:lang w:val="es-ES"/>
        </w:rPr>
        <w:t>, obteniendo las firmas de los asistentes a las sesiones.</w:t>
      </w:r>
    </w:p>
    <w:p w14:paraId="309B00D4" w14:textId="77777777" w:rsidR="003620D7" w:rsidRPr="00FD6F0F" w:rsidRDefault="003620D7" w:rsidP="003620D7">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457B8587" w14:textId="77777777" w:rsidR="003620D7" w:rsidRPr="00FD6F0F" w:rsidRDefault="003620D7" w:rsidP="003620D7">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 xml:space="preserve">Asimismo, todos los acuerdos de las sesiones públicas que no contengan información clasificada y el resultado de su votación, serán difundidos cada mes en la Gaceta </w:t>
      </w:r>
      <w:r w:rsidRPr="00FD6F0F">
        <w:rPr>
          <w:rFonts w:ascii="Palatino Linotype" w:hAnsi="Palatino Linotype" w:cs="Arial"/>
          <w:lang w:val="es-ES"/>
        </w:rPr>
        <w:lastRenderedPageBreak/>
        <w:t>Municipal y en los estrados de la Secretaría del Ayuntamiento, así como los datos de identificación de las actas que contengan acuerdos de sesiones privadas o con información clasificada, incluyendo en cada caso, la causa que haya clasificado como privada la sesión, o el fundamento legal que clasifica dicha información.</w:t>
      </w:r>
    </w:p>
    <w:p w14:paraId="2EBE74F2" w14:textId="77777777" w:rsidR="003620D7" w:rsidRPr="00FD6F0F" w:rsidRDefault="003620D7" w:rsidP="003620D7">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5B9926C7" w14:textId="77777777" w:rsidR="003620D7" w:rsidRPr="00FD6F0F" w:rsidRDefault="003620D7" w:rsidP="003620D7">
      <w:pPr>
        <w:ind w:left="851" w:right="899"/>
        <w:jc w:val="center"/>
        <w:rPr>
          <w:rFonts w:ascii="Palatino Linotype" w:hAnsi="Palatino Linotype" w:cs="Arial"/>
          <w:b/>
          <w:i/>
          <w:sz w:val="22"/>
          <w:szCs w:val="22"/>
          <w:lang w:val="es-ES"/>
        </w:rPr>
      </w:pPr>
      <w:r w:rsidRPr="00FD6F0F">
        <w:rPr>
          <w:rFonts w:ascii="Palatino Linotype" w:hAnsi="Palatino Linotype" w:cs="Arial"/>
          <w:i/>
          <w:sz w:val="22"/>
          <w:szCs w:val="22"/>
          <w:lang w:val="es-ES"/>
        </w:rPr>
        <w:t>“</w:t>
      </w:r>
      <w:r w:rsidRPr="00FD6F0F">
        <w:rPr>
          <w:rFonts w:ascii="Palatino Linotype" w:hAnsi="Palatino Linotype" w:cs="Arial"/>
          <w:b/>
          <w:i/>
          <w:sz w:val="22"/>
          <w:szCs w:val="22"/>
          <w:lang w:val="es-ES"/>
        </w:rPr>
        <w:t>Título Quinto</w:t>
      </w:r>
    </w:p>
    <w:p w14:paraId="1D718958" w14:textId="77777777" w:rsidR="003620D7" w:rsidRPr="00FD6F0F" w:rsidRDefault="003620D7" w:rsidP="003620D7">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De las Obligaciones de Transparencia</w:t>
      </w:r>
    </w:p>
    <w:p w14:paraId="27AEC1C6" w14:textId="77777777" w:rsidR="003620D7" w:rsidRPr="00FD6F0F" w:rsidRDefault="003620D7" w:rsidP="003620D7">
      <w:pPr>
        <w:ind w:left="851" w:right="899"/>
        <w:jc w:val="center"/>
        <w:rPr>
          <w:rFonts w:ascii="Palatino Linotype" w:hAnsi="Palatino Linotype" w:cs="Arial"/>
          <w:i/>
          <w:sz w:val="22"/>
          <w:szCs w:val="22"/>
          <w:lang w:val="es-ES"/>
        </w:rPr>
      </w:pPr>
      <w:r w:rsidRPr="00FD6F0F">
        <w:rPr>
          <w:rFonts w:ascii="Palatino Linotype" w:hAnsi="Palatino Linotype" w:cs="Arial"/>
          <w:i/>
          <w:sz w:val="22"/>
          <w:szCs w:val="22"/>
          <w:lang w:val="es-ES"/>
        </w:rPr>
        <w:t>Capítulo III</w:t>
      </w:r>
    </w:p>
    <w:p w14:paraId="764C835F" w14:textId="77777777" w:rsidR="003620D7" w:rsidRPr="00FD6F0F" w:rsidRDefault="003620D7" w:rsidP="003620D7">
      <w:pPr>
        <w:ind w:left="851" w:right="899"/>
        <w:jc w:val="center"/>
        <w:rPr>
          <w:rFonts w:ascii="Palatino Linotype" w:hAnsi="Palatino Linotype" w:cs="Arial"/>
          <w:b/>
          <w:i/>
          <w:sz w:val="22"/>
          <w:szCs w:val="22"/>
          <w:lang w:val="es-ES"/>
        </w:rPr>
      </w:pPr>
      <w:r w:rsidRPr="00FD6F0F">
        <w:rPr>
          <w:rFonts w:ascii="Palatino Linotype" w:hAnsi="Palatino Linotype" w:cs="Arial"/>
          <w:b/>
          <w:i/>
          <w:sz w:val="22"/>
          <w:szCs w:val="22"/>
          <w:lang w:val="es-ES"/>
        </w:rPr>
        <w:t>De las Obligaciones de Transparencia Específicas de los Sujetos Obligados</w:t>
      </w:r>
    </w:p>
    <w:p w14:paraId="7058C76C" w14:textId="77777777" w:rsidR="003620D7" w:rsidRPr="00FD6F0F" w:rsidRDefault="003620D7" w:rsidP="003620D7">
      <w:pPr>
        <w:ind w:left="851" w:right="899"/>
        <w:jc w:val="both"/>
        <w:rPr>
          <w:rFonts w:ascii="Palatino Linotype" w:hAnsi="Palatino Linotype" w:cs="Arial"/>
          <w:i/>
          <w:sz w:val="22"/>
          <w:szCs w:val="22"/>
          <w:lang w:val="es-ES"/>
        </w:rPr>
      </w:pPr>
    </w:p>
    <w:p w14:paraId="18E77A70" w14:textId="77777777" w:rsidR="003620D7" w:rsidRPr="00FD6F0F" w:rsidRDefault="003620D7" w:rsidP="003620D7">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Artículo 94</w:t>
      </w:r>
      <w:r w:rsidRPr="00FD6F0F">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FD6F0F">
        <w:rPr>
          <w:rFonts w:ascii="Palatino Linotype" w:hAnsi="Palatino Linotype" w:cs="Arial"/>
          <w:b/>
          <w:i/>
          <w:sz w:val="22"/>
          <w:szCs w:val="22"/>
          <w:lang w:val="es-ES"/>
        </w:rPr>
        <w:t>deberán poner a disposición del público y actualizar la siguiente información:</w:t>
      </w:r>
    </w:p>
    <w:p w14:paraId="0350EC70" w14:textId="77777777" w:rsidR="003620D7" w:rsidRPr="00FD6F0F" w:rsidRDefault="003620D7" w:rsidP="003620D7">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w:t>
      </w:r>
    </w:p>
    <w:p w14:paraId="528B3EAE" w14:textId="77777777" w:rsidR="003620D7" w:rsidRPr="00FD6F0F" w:rsidRDefault="003620D7" w:rsidP="003620D7">
      <w:pPr>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II. Adicionalmente en el caso de los municipios:</w:t>
      </w:r>
    </w:p>
    <w:p w14:paraId="42F089AE" w14:textId="77777777" w:rsidR="003620D7" w:rsidRPr="00FD6F0F" w:rsidRDefault="003620D7" w:rsidP="003620D7">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w:t>
      </w:r>
    </w:p>
    <w:p w14:paraId="20DEBB58" w14:textId="77777777" w:rsidR="003620D7" w:rsidRPr="00FD6F0F" w:rsidRDefault="003620D7" w:rsidP="003620D7">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b) </w:t>
      </w:r>
      <w:r w:rsidRPr="00FD6F0F">
        <w:rPr>
          <w:rFonts w:ascii="Palatino Linotype" w:hAnsi="Palatino Linotype" w:cs="Arial"/>
          <w:b/>
          <w:i/>
          <w:sz w:val="22"/>
          <w:szCs w:val="22"/>
          <w:lang w:val="es-ES"/>
        </w:rPr>
        <w:t>Las actas de sesiones de cabildo</w:t>
      </w:r>
      <w:r w:rsidRPr="00FD6F0F">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1BC5DE5C" w14:textId="77777777" w:rsidR="003620D7" w:rsidRPr="00FD6F0F" w:rsidRDefault="003620D7" w:rsidP="003620D7">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w:t>
      </w:r>
    </w:p>
    <w:p w14:paraId="10F03C87" w14:textId="77777777" w:rsidR="003620D7" w:rsidRPr="00FD6F0F" w:rsidRDefault="003620D7" w:rsidP="003620D7">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(Énfasis añadido)</w:t>
      </w:r>
    </w:p>
    <w:p w14:paraId="6B4EB6FF" w14:textId="2BCF5B5B" w:rsidR="003620D7" w:rsidRPr="00FD6F0F" w:rsidRDefault="003620D7" w:rsidP="003620D7">
      <w:pPr>
        <w:spacing w:before="100" w:beforeAutospacing="1" w:after="100" w:afterAutospacing="1" w:line="360" w:lineRule="auto"/>
        <w:ind w:right="-93"/>
        <w:jc w:val="both"/>
        <w:rPr>
          <w:rFonts w:ascii="Palatino Linotype" w:eastAsia="Calibri" w:hAnsi="Palatino Linotype" w:cs="Tahoma"/>
          <w:bCs/>
          <w:sz w:val="22"/>
          <w:szCs w:val="22"/>
          <w:lang w:eastAsia="en-US"/>
        </w:rPr>
      </w:pPr>
      <w:r w:rsidRPr="00FD6F0F">
        <w:rPr>
          <w:rFonts w:ascii="Palatino Linotype" w:eastAsia="Calibri" w:hAnsi="Palatino Linotype" w:cs="Tahoma"/>
          <w:bCs/>
          <w:sz w:val="22"/>
          <w:szCs w:val="22"/>
          <w:lang w:eastAsia="en-US"/>
        </w:rPr>
        <w:t xml:space="preserve">De acuerdo con ello, se llevó a cabo la búsqueda de información en el Portal de Información Pública de Oficio Mexiquense (IPOMEX) y se advirtió que </w:t>
      </w:r>
      <w:r w:rsidR="00AA16AA" w:rsidRPr="00FD6F0F">
        <w:rPr>
          <w:rFonts w:ascii="Palatino Linotype" w:eastAsia="Calibri" w:hAnsi="Palatino Linotype" w:cs="Tahoma"/>
          <w:bCs/>
          <w:sz w:val="22"/>
          <w:szCs w:val="22"/>
          <w:lang w:eastAsia="en-US"/>
        </w:rPr>
        <w:t xml:space="preserve">contaba con 13 registros </w:t>
      </w:r>
      <w:r w:rsidR="00AA16AA" w:rsidRPr="00FD6F0F">
        <w:rPr>
          <w:rFonts w:ascii="Palatino Linotype" w:eastAsia="Calibri" w:hAnsi="Palatino Linotype" w:cs="Tahoma"/>
          <w:bCs/>
          <w:sz w:val="22"/>
          <w:szCs w:val="22"/>
          <w:lang w:eastAsia="en-US"/>
        </w:rPr>
        <w:lastRenderedPageBreak/>
        <w:t>cor</w:t>
      </w:r>
      <w:r w:rsidR="005723F2" w:rsidRPr="00FD6F0F">
        <w:rPr>
          <w:rFonts w:ascii="Palatino Linotype" w:eastAsia="Calibri" w:hAnsi="Palatino Linotype" w:cs="Tahoma"/>
          <w:bCs/>
          <w:sz w:val="22"/>
          <w:szCs w:val="22"/>
          <w:lang w:eastAsia="en-US"/>
        </w:rPr>
        <w:t xml:space="preserve">respondientes a los meses de enero al 19 de marzo de </w:t>
      </w:r>
      <w:r w:rsidR="00AA16AA" w:rsidRPr="00FD6F0F">
        <w:rPr>
          <w:rFonts w:ascii="Palatino Linotype" w:eastAsia="Calibri" w:hAnsi="Palatino Linotype" w:cs="Tahoma"/>
          <w:bCs/>
          <w:sz w:val="22"/>
          <w:szCs w:val="22"/>
          <w:lang w:eastAsia="en-US"/>
        </w:rPr>
        <w:t>2020</w:t>
      </w:r>
      <w:r w:rsidRPr="00FD6F0F">
        <w:rPr>
          <w:rFonts w:ascii="Palatino Linotype" w:eastAsia="Calibri" w:hAnsi="Palatino Linotype" w:cs="Tahoma"/>
          <w:bCs/>
          <w:sz w:val="22"/>
          <w:szCs w:val="22"/>
          <w:lang w:eastAsia="en-US"/>
        </w:rPr>
        <w:t>, como se muestra a continuación:</w:t>
      </w:r>
    </w:p>
    <w:p w14:paraId="45CF3811" w14:textId="77777777" w:rsidR="00016D6A" w:rsidRPr="00FD6F0F" w:rsidRDefault="00AA16AA" w:rsidP="00AA16AA">
      <w:pPr>
        <w:spacing w:before="100" w:beforeAutospacing="1" w:after="100" w:afterAutospacing="1" w:line="360" w:lineRule="auto"/>
        <w:jc w:val="center"/>
        <w:rPr>
          <w:rFonts w:ascii="Palatino Linotype" w:eastAsia="Calibri" w:hAnsi="Palatino Linotype" w:cs="Arial"/>
        </w:rPr>
      </w:pPr>
      <w:r w:rsidRPr="00FD6F0F">
        <w:rPr>
          <w:noProof/>
          <w:lang w:eastAsia="es-MX"/>
        </w:rPr>
        <mc:AlternateContent>
          <mc:Choice Requires="wps">
            <w:drawing>
              <wp:anchor distT="0" distB="0" distL="114300" distR="114300" simplePos="0" relativeHeight="251660288" behindDoc="0" locked="0" layoutInCell="1" allowOverlap="1" wp14:anchorId="6271030E" wp14:editId="248F0D13">
                <wp:simplePos x="0" y="0"/>
                <wp:positionH relativeFrom="column">
                  <wp:posOffset>1021620</wp:posOffset>
                </wp:positionH>
                <wp:positionV relativeFrom="paragraph">
                  <wp:posOffset>1732176</wp:posOffset>
                </wp:positionV>
                <wp:extent cx="2497541" cy="136477"/>
                <wp:effectExtent l="19050" t="19050" r="17145" b="16510"/>
                <wp:wrapNone/>
                <wp:docPr id="6" name="Rectángulo 6"/>
                <wp:cNvGraphicFramePr/>
                <a:graphic xmlns:a="http://schemas.openxmlformats.org/drawingml/2006/main">
                  <a:graphicData uri="http://schemas.microsoft.com/office/word/2010/wordprocessingShape">
                    <wps:wsp>
                      <wps:cNvSpPr/>
                      <wps:spPr>
                        <a:xfrm>
                          <a:off x="0" y="0"/>
                          <a:ext cx="2497541" cy="136477"/>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FDB15" id="Rectángulo 6" o:spid="_x0000_s1026" style="position:absolute;margin-left:80.45pt;margin-top:136.4pt;width:196.65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" filled="f" strokecolor="#00b0f0" strokeweight="2.25pt"/>
            </w:pict>
          </mc:Fallback>
        </mc:AlternateContent>
      </w:r>
      <w:r w:rsidRPr="00FD6F0F">
        <w:rPr>
          <w:noProof/>
          <w:lang w:eastAsia="es-MX"/>
        </w:rPr>
        <mc:AlternateContent>
          <mc:Choice Requires="wps">
            <w:drawing>
              <wp:anchor distT="0" distB="0" distL="114300" distR="114300" simplePos="0" relativeHeight="251659264" behindDoc="0" locked="0" layoutInCell="1" allowOverlap="1" wp14:anchorId="1EF55557" wp14:editId="44D7B05D">
                <wp:simplePos x="0" y="0"/>
                <wp:positionH relativeFrom="column">
                  <wp:posOffset>700898</wp:posOffset>
                </wp:positionH>
                <wp:positionV relativeFrom="paragraph">
                  <wp:posOffset>394695</wp:posOffset>
                </wp:positionV>
                <wp:extent cx="1923784" cy="395785"/>
                <wp:effectExtent l="19050" t="19050" r="19685" b="23495"/>
                <wp:wrapNone/>
                <wp:docPr id="4" name="Rectángulo 4"/>
                <wp:cNvGraphicFramePr/>
                <a:graphic xmlns:a="http://schemas.openxmlformats.org/drawingml/2006/main">
                  <a:graphicData uri="http://schemas.microsoft.com/office/word/2010/wordprocessingShape">
                    <wps:wsp>
                      <wps:cNvSpPr/>
                      <wps:spPr>
                        <a:xfrm>
                          <a:off x="0" y="0"/>
                          <a:ext cx="1923784" cy="395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3424C" id="Rectángulo 4" o:spid="_x0000_s1026" style="position:absolute;margin-left:55.2pt;margin-top:31.1pt;width:151.5pt;height:3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" filled="f" strokecolor="red" strokeweight="2.25pt"/>
            </w:pict>
          </mc:Fallback>
        </mc:AlternateContent>
      </w:r>
      <w:r w:rsidRPr="00FD6F0F">
        <w:rPr>
          <w:noProof/>
          <w:lang w:eastAsia="es-MX"/>
        </w:rPr>
        <w:drawing>
          <wp:inline distT="0" distB="0" distL="0" distR="0" wp14:anchorId="2195BDBF" wp14:editId="089D19B0">
            <wp:extent cx="5354773" cy="20471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35" t="13831" r="13273" b="35447"/>
                    <a:stretch/>
                  </pic:blipFill>
                  <pic:spPr bwMode="auto">
                    <a:xfrm>
                      <a:off x="0" y="0"/>
                      <a:ext cx="5369119" cy="20526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A6BF84" w14:textId="284F14C4" w:rsidR="00016D6A" w:rsidRPr="00FD6F0F" w:rsidRDefault="009B2C3B" w:rsidP="00CE4442">
      <w:pPr>
        <w:spacing w:before="100" w:beforeAutospacing="1" w:after="100" w:afterAutospacing="1" w:line="360" w:lineRule="auto"/>
        <w:jc w:val="center"/>
        <w:rPr>
          <w:rFonts w:ascii="Palatino Linotype" w:eastAsia="Calibri" w:hAnsi="Palatino Linotype" w:cs="Arial"/>
        </w:rPr>
      </w:pPr>
      <w:r w:rsidRPr="00FD6F0F">
        <w:rPr>
          <w:noProof/>
          <w:lang w:eastAsia="es-MX"/>
        </w:rPr>
        <mc:AlternateContent>
          <mc:Choice Requires="wps">
            <w:drawing>
              <wp:anchor distT="0" distB="0" distL="114300" distR="114300" simplePos="0" relativeHeight="251662336" behindDoc="0" locked="0" layoutInCell="1" allowOverlap="1" wp14:anchorId="0DEF2B7D" wp14:editId="44E74EFC">
                <wp:simplePos x="0" y="0"/>
                <wp:positionH relativeFrom="column">
                  <wp:posOffset>228600</wp:posOffset>
                </wp:positionH>
                <wp:positionV relativeFrom="paragraph">
                  <wp:posOffset>3647440</wp:posOffset>
                </wp:positionV>
                <wp:extent cx="5179060" cy="415290"/>
                <wp:effectExtent l="25400" t="25400" r="27940" b="16510"/>
                <wp:wrapNone/>
                <wp:docPr id="10" name="Rectángulo 10"/>
                <wp:cNvGraphicFramePr/>
                <a:graphic xmlns:a="http://schemas.openxmlformats.org/drawingml/2006/main">
                  <a:graphicData uri="http://schemas.microsoft.com/office/word/2010/wordprocessingShape">
                    <wps:wsp>
                      <wps:cNvSpPr/>
                      <wps:spPr>
                        <a:xfrm>
                          <a:off x="0" y="0"/>
                          <a:ext cx="5179060" cy="41529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D4B27" id="Rectángulo 10" o:spid="_x0000_s1026" style="position:absolute;margin-left:18pt;margin-top:287.2pt;width:407.8pt;height:3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" filled="f" strokecolor="#1f4d78 [1604]" strokeweight="3pt"/>
            </w:pict>
          </mc:Fallback>
        </mc:AlternateContent>
      </w:r>
      <w:r w:rsidRPr="00FD6F0F">
        <w:rPr>
          <w:noProof/>
          <w:lang w:eastAsia="es-MX"/>
        </w:rPr>
        <mc:AlternateContent>
          <mc:Choice Requires="wps">
            <w:drawing>
              <wp:anchor distT="0" distB="0" distL="114300" distR="114300" simplePos="0" relativeHeight="251661312" behindDoc="0" locked="0" layoutInCell="1" allowOverlap="1" wp14:anchorId="39CE7F9E" wp14:editId="7CDC5EFE">
                <wp:simplePos x="0" y="0"/>
                <wp:positionH relativeFrom="column">
                  <wp:posOffset>1943100</wp:posOffset>
                </wp:positionH>
                <wp:positionV relativeFrom="paragraph">
                  <wp:posOffset>748030</wp:posOffset>
                </wp:positionV>
                <wp:extent cx="1746885" cy="313690"/>
                <wp:effectExtent l="0" t="0" r="31115" b="16510"/>
                <wp:wrapNone/>
                <wp:docPr id="8" name="Rectángulo 8"/>
                <wp:cNvGraphicFramePr/>
                <a:graphic xmlns:a="http://schemas.openxmlformats.org/drawingml/2006/main">
                  <a:graphicData uri="http://schemas.microsoft.com/office/word/2010/wordprocessingShape">
                    <wps:wsp>
                      <wps:cNvSpPr/>
                      <wps:spPr>
                        <a:xfrm>
                          <a:off x="0" y="0"/>
                          <a:ext cx="1746885" cy="31369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45B28" id="Rectángulo 8" o:spid="_x0000_s1026" style="position:absolute;margin-left:153pt;margin-top:58.9pt;width:137.55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" filled="f" strokecolor="#1f4d78 [1604]" strokeweight="2.25pt"/>
            </w:pict>
          </mc:Fallback>
        </mc:AlternateContent>
      </w:r>
      <w:r w:rsidR="00AA16AA" w:rsidRPr="00FD6F0F">
        <w:rPr>
          <w:noProof/>
          <w:lang w:eastAsia="es-MX"/>
        </w:rPr>
        <w:drawing>
          <wp:inline distT="0" distB="0" distL="0" distR="0" wp14:anchorId="7BD9715D" wp14:editId="5E8B3D70">
            <wp:extent cx="4572635" cy="39985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85" t="11527" r="32714" b="5261"/>
                    <a:stretch/>
                  </pic:blipFill>
                  <pic:spPr bwMode="auto">
                    <a:xfrm>
                      <a:off x="0" y="0"/>
                      <a:ext cx="4581011" cy="40058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0DEE8A" w14:textId="77777777" w:rsidR="00CE4442" w:rsidRPr="00FD6F0F" w:rsidRDefault="005723F2" w:rsidP="00CE4442">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rPr>
        <w:lastRenderedPageBreak/>
        <w:t xml:space="preserve">Destacando que el registro número 1, consistente en la 46ª Sesión Ordinaria de fecha 19 de marzo de 2020; </w:t>
      </w:r>
      <w:r w:rsidR="00D01AF7" w:rsidRPr="00FD6F0F">
        <w:rPr>
          <w:rFonts w:ascii="Palatino Linotype" w:eastAsia="Calibri" w:hAnsi="Palatino Linotype" w:cs="Arial"/>
        </w:rPr>
        <w:t xml:space="preserve">al dar click en el link correspondiente al Acta de la Sesión </w:t>
      </w:r>
      <w:r w:rsidR="00CE4442" w:rsidRPr="00FD6F0F">
        <w:rPr>
          <w:rFonts w:ascii="Palatino Linotype" w:eastAsia="Calibri" w:hAnsi="Palatino Linotype" w:cs="Arial"/>
        </w:rPr>
        <w:t>se encontró</w:t>
      </w:r>
      <w:r w:rsidR="00325BCB" w:rsidRPr="00FD6F0F">
        <w:rPr>
          <w:rFonts w:ascii="Palatino Linotype" w:eastAsia="Calibri" w:hAnsi="Palatino Linotype" w:cs="Arial"/>
        </w:rPr>
        <w:t xml:space="preserve"> en 18 fojas el contenido del Acta multicitada; por ello, dada su extensión</w:t>
      </w:r>
      <w:r w:rsidR="00CF1D60" w:rsidRPr="00FD6F0F">
        <w:rPr>
          <w:rFonts w:ascii="Palatino Linotype" w:eastAsia="Calibri" w:hAnsi="Palatino Linotype" w:cs="Arial"/>
        </w:rPr>
        <w:t xml:space="preserve"> y aunado a que se encuentra publicada en IPOMEX, únicamente se insertan las dos primeras fojas; tal y como se aprecian enseguida:</w:t>
      </w:r>
    </w:p>
    <w:p w14:paraId="2A84F7D4" w14:textId="77777777" w:rsidR="00CE4442" w:rsidRPr="00FD6F0F" w:rsidRDefault="00CF1D60" w:rsidP="00D01AF7">
      <w:pPr>
        <w:spacing w:before="100" w:beforeAutospacing="1" w:after="100" w:afterAutospacing="1" w:line="360" w:lineRule="auto"/>
        <w:jc w:val="center"/>
        <w:rPr>
          <w:rFonts w:ascii="Palatino Linotype" w:eastAsia="Calibri" w:hAnsi="Palatino Linotype" w:cs="Arial"/>
        </w:rPr>
      </w:pPr>
      <w:r w:rsidRPr="00FD6F0F">
        <w:rPr>
          <w:noProof/>
          <w:lang w:eastAsia="es-MX"/>
        </w:rPr>
        <mc:AlternateContent>
          <mc:Choice Requires="wps">
            <w:drawing>
              <wp:anchor distT="0" distB="0" distL="114300" distR="114300" simplePos="0" relativeHeight="251664384" behindDoc="0" locked="0" layoutInCell="1" allowOverlap="1" wp14:anchorId="0668E102" wp14:editId="008CC5D3">
                <wp:simplePos x="0" y="0"/>
                <wp:positionH relativeFrom="column">
                  <wp:posOffset>230050</wp:posOffset>
                </wp:positionH>
                <wp:positionV relativeFrom="paragraph">
                  <wp:posOffset>3008278</wp:posOffset>
                </wp:positionV>
                <wp:extent cx="5465928" cy="2681785"/>
                <wp:effectExtent l="19050" t="19050" r="20955" b="23495"/>
                <wp:wrapNone/>
                <wp:docPr id="25" name="Conector recto 25"/>
                <wp:cNvGraphicFramePr/>
                <a:graphic xmlns:a="http://schemas.openxmlformats.org/drawingml/2006/main">
                  <a:graphicData uri="http://schemas.microsoft.com/office/word/2010/wordprocessingShape">
                    <wps:wsp>
                      <wps:cNvCnPr/>
                      <wps:spPr>
                        <a:xfrm>
                          <a:off x="0" y="0"/>
                          <a:ext cx="5465928" cy="268178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14054" id="Conector recto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1pt,236.85pt" to="448.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" strokecolor="#5b9bd5 [3204]" strokeweight="2.25pt">
                <v:stroke joinstyle="miter"/>
              </v:line>
            </w:pict>
          </mc:Fallback>
        </mc:AlternateContent>
      </w:r>
      <w:r w:rsidR="00D01AF7" w:rsidRPr="00FD6F0F">
        <w:rPr>
          <w:noProof/>
          <w:lang w:eastAsia="es-MX"/>
        </w:rPr>
        <w:drawing>
          <wp:inline distT="0" distB="0" distL="0" distR="0" wp14:anchorId="338DD6B1" wp14:editId="63721021">
            <wp:extent cx="5458930" cy="293426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80" t="12154" r="7145" b="5265"/>
                    <a:stretch/>
                  </pic:blipFill>
                  <pic:spPr bwMode="auto">
                    <a:xfrm>
                      <a:off x="0" y="0"/>
                      <a:ext cx="5463256" cy="2936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2455BC" w14:textId="77777777" w:rsidR="00D01AF7" w:rsidRPr="00FD6F0F" w:rsidRDefault="00CF1D60" w:rsidP="00D01AF7">
      <w:pPr>
        <w:spacing w:before="100" w:beforeAutospacing="1" w:after="100" w:afterAutospacing="1" w:line="360" w:lineRule="auto"/>
        <w:jc w:val="center"/>
        <w:rPr>
          <w:rFonts w:ascii="Palatino Linotype" w:eastAsia="Calibri" w:hAnsi="Palatino Linotype" w:cs="Arial"/>
        </w:rPr>
      </w:pPr>
      <w:r w:rsidRPr="00FD6F0F">
        <w:rPr>
          <w:noProof/>
          <w:lang w:eastAsia="es-MX"/>
        </w:rPr>
        <w:lastRenderedPageBreak/>
        <mc:AlternateContent>
          <mc:Choice Requires="wps">
            <w:drawing>
              <wp:anchor distT="0" distB="0" distL="114300" distR="114300" simplePos="0" relativeHeight="251665408" behindDoc="0" locked="0" layoutInCell="1" allowOverlap="1" wp14:anchorId="29E1A070" wp14:editId="4FD4ADC5">
                <wp:simplePos x="0" y="0"/>
                <wp:positionH relativeFrom="column">
                  <wp:posOffset>168635</wp:posOffset>
                </wp:positionH>
                <wp:positionV relativeFrom="paragraph">
                  <wp:posOffset>4291131</wp:posOffset>
                </wp:positionV>
                <wp:extent cx="5479576" cy="3091218"/>
                <wp:effectExtent l="19050" t="19050" r="26035" b="33020"/>
                <wp:wrapNone/>
                <wp:docPr id="26" name="Conector recto 26"/>
                <wp:cNvGraphicFramePr/>
                <a:graphic xmlns:a="http://schemas.openxmlformats.org/drawingml/2006/main">
                  <a:graphicData uri="http://schemas.microsoft.com/office/word/2010/wordprocessingShape">
                    <wps:wsp>
                      <wps:cNvCnPr/>
                      <wps:spPr>
                        <a:xfrm>
                          <a:off x="0" y="0"/>
                          <a:ext cx="5479576" cy="309121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71052" id="Conector recto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3pt,337.9pt" to="444.7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" strokecolor="#5b9bd5 [3204]" strokeweight="2.25pt">
                <v:stroke joinstyle="miter"/>
              </v:line>
            </w:pict>
          </mc:Fallback>
        </mc:AlternateContent>
      </w:r>
      <w:r w:rsidR="00D01AF7" w:rsidRPr="00FD6F0F">
        <w:rPr>
          <w:noProof/>
          <w:lang w:eastAsia="es-MX"/>
        </w:rPr>
        <w:drawing>
          <wp:inline distT="0" distB="0" distL="0" distR="0" wp14:anchorId="2D1B4A8A" wp14:editId="0B076029">
            <wp:extent cx="5581516" cy="432634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42" t="23261" r="26008" b="8838"/>
                    <a:stretch/>
                  </pic:blipFill>
                  <pic:spPr bwMode="auto">
                    <a:xfrm>
                      <a:off x="0" y="0"/>
                      <a:ext cx="5598034" cy="43391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F9DF57" w14:textId="77777777" w:rsidR="00D01AF7" w:rsidRPr="00FD6F0F" w:rsidRDefault="00D01AF7" w:rsidP="00D01AF7">
      <w:pPr>
        <w:spacing w:before="100" w:beforeAutospacing="1" w:after="100" w:afterAutospacing="1" w:line="360" w:lineRule="auto"/>
        <w:jc w:val="center"/>
        <w:rPr>
          <w:rFonts w:ascii="Palatino Linotype" w:eastAsia="Calibri" w:hAnsi="Palatino Linotype" w:cs="Arial"/>
        </w:rPr>
      </w:pPr>
      <w:r w:rsidRPr="00FD6F0F">
        <w:rPr>
          <w:noProof/>
          <w:lang w:eastAsia="es-MX"/>
        </w:rPr>
        <w:lastRenderedPageBreak/>
        <w:drawing>
          <wp:inline distT="0" distB="0" distL="0" distR="0" wp14:anchorId="3500B812" wp14:editId="77A266B3">
            <wp:extent cx="5343381" cy="35142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16" t="21794" r="20113" b="6528"/>
                    <a:stretch/>
                  </pic:blipFill>
                  <pic:spPr bwMode="auto">
                    <a:xfrm>
                      <a:off x="0" y="0"/>
                      <a:ext cx="5354634" cy="352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FA08D7" w14:textId="77777777" w:rsidR="00D01AF7" w:rsidRPr="00FD6F0F" w:rsidRDefault="00D01AF7" w:rsidP="00D01AF7">
      <w:pPr>
        <w:spacing w:before="100" w:beforeAutospacing="1" w:after="100" w:afterAutospacing="1" w:line="360" w:lineRule="auto"/>
        <w:jc w:val="center"/>
        <w:rPr>
          <w:rFonts w:ascii="Palatino Linotype" w:eastAsia="Calibri" w:hAnsi="Palatino Linotype" w:cs="Arial"/>
        </w:rPr>
      </w:pPr>
      <w:r w:rsidRPr="00FD6F0F">
        <w:rPr>
          <w:noProof/>
          <w:lang w:eastAsia="es-MX"/>
        </w:rPr>
        <w:drawing>
          <wp:inline distT="0" distB="0" distL="0" distR="0" wp14:anchorId="2C4ACAE7" wp14:editId="4C56CCB8">
            <wp:extent cx="5422846" cy="2784143"/>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17" t="28501" r="19857" b="15314"/>
                    <a:stretch/>
                  </pic:blipFill>
                  <pic:spPr bwMode="auto">
                    <a:xfrm>
                      <a:off x="0" y="0"/>
                      <a:ext cx="5441313" cy="27936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31D9E0" w14:textId="77777777" w:rsidR="00D01AF7" w:rsidRPr="00FD6F0F" w:rsidRDefault="00D01AF7" w:rsidP="00D01AF7">
      <w:pPr>
        <w:spacing w:before="100" w:beforeAutospacing="1" w:after="100" w:afterAutospacing="1" w:line="360" w:lineRule="auto"/>
        <w:jc w:val="center"/>
        <w:rPr>
          <w:rFonts w:ascii="Palatino Linotype" w:eastAsia="Calibri" w:hAnsi="Palatino Linotype" w:cs="Arial"/>
        </w:rPr>
      </w:pPr>
      <w:r w:rsidRPr="00FD6F0F">
        <w:rPr>
          <w:noProof/>
          <w:lang w:eastAsia="es-MX"/>
        </w:rPr>
        <w:lastRenderedPageBreak/>
        <w:drawing>
          <wp:inline distT="0" distB="0" distL="0" distR="0" wp14:anchorId="38F88FA7" wp14:editId="32ABC738">
            <wp:extent cx="5561223" cy="3077570"/>
            <wp:effectExtent l="0" t="0" r="190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34" t="11106" r="20584" b="29163"/>
                    <a:stretch/>
                  </pic:blipFill>
                  <pic:spPr bwMode="auto">
                    <a:xfrm>
                      <a:off x="0" y="0"/>
                      <a:ext cx="5584229" cy="30903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8041F1" w14:textId="77777777" w:rsidR="00CF1D60" w:rsidRPr="00FD6F0F" w:rsidRDefault="00CF1D60" w:rsidP="00CF1D60">
      <w:pPr>
        <w:spacing w:before="100" w:beforeAutospacing="1" w:after="100" w:afterAutospacing="1" w:line="360" w:lineRule="auto"/>
        <w:ind w:right="-91"/>
        <w:jc w:val="both"/>
        <w:rPr>
          <w:rFonts w:ascii="Palatino Linotype" w:hAnsi="Palatino Linotype" w:cs="Arial"/>
          <w:lang w:val="es-ES"/>
        </w:rPr>
      </w:pPr>
      <w:r w:rsidRPr="00FD6F0F">
        <w:rPr>
          <w:rFonts w:ascii="Palatino Linotype" w:eastAsia="Calibri" w:hAnsi="Palatino Linotype" w:cs="Tahoma"/>
          <w:bCs/>
          <w:lang w:eastAsia="en-US"/>
        </w:rPr>
        <w:t xml:space="preserve">Así, de las imágenes insertas y al existir fuente obligacional que constriñe al </w:t>
      </w:r>
      <w:r w:rsidRPr="00FD6F0F">
        <w:rPr>
          <w:rFonts w:ascii="Palatino Linotype" w:eastAsia="Calibri" w:hAnsi="Palatino Linotype" w:cs="Tahoma"/>
          <w:b/>
          <w:bCs/>
          <w:lang w:eastAsia="en-US"/>
        </w:rPr>
        <w:t xml:space="preserve">SUJETO OBLIGADO </w:t>
      </w:r>
      <w:r w:rsidRPr="00FD6F0F">
        <w:rPr>
          <w:rFonts w:ascii="Palatino Linotype" w:eastAsia="Calibri" w:hAnsi="Palatino Linotype" w:cs="Tahoma"/>
          <w:bCs/>
          <w:lang w:eastAsia="en-US"/>
        </w:rPr>
        <w:t xml:space="preserve">para generar, poseer y publicar las actas de cabildo solicitadas por </w:t>
      </w:r>
      <w:r w:rsidRPr="00FD6F0F">
        <w:rPr>
          <w:rFonts w:ascii="Palatino Linotype" w:eastAsia="Calibri" w:hAnsi="Palatino Linotype" w:cs="Tahoma"/>
          <w:b/>
          <w:bCs/>
          <w:lang w:eastAsia="en-US"/>
        </w:rPr>
        <w:t>EL RECURRENTE</w:t>
      </w:r>
      <w:r w:rsidRPr="00FD6F0F">
        <w:rPr>
          <w:rFonts w:ascii="Palatino Linotype" w:eastAsia="Calibri" w:hAnsi="Palatino Linotype" w:cs="Tahoma"/>
          <w:bCs/>
          <w:lang w:eastAsia="en-US"/>
        </w:rPr>
        <w:t xml:space="preserve">; este Órgano Garante determina ordenar la entrega de ser procedente en </w:t>
      </w:r>
      <w:r w:rsidRPr="00FD6F0F">
        <w:rPr>
          <w:rFonts w:ascii="Palatino Linotype" w:eastAsia="Calibri" w:hAnsi="Palatino Linotype" w:cs="Tahoma"/>
          <w:b/>
          <w:bCs/>
          <w:lang w:eastAsia="en-US"/>
        </w:rPr>
        <w:t xml:space="preserve">versión pública </w:t>
      </w:r>
      <w:r w:rsidRPr="00FD6F0F">
        <w:rPr>
          <w:rFonts w:ascii="Palatino Linotype" w:eastAsia="Calibri" w:hAnsi="Palatino Linotype" w:cs="Tahoma"/>
          <w:bCs/>
          <w:lang w:eastAsia="en-US"/>
        </w:rPr>
        <w:t>de las actas de cabildo celebradas durante el 16 de marzo al 31 de mayo de 2020; ello</w:t>
      </w:r>
      <w:r w:rsidR="005C2A76" w:rsidRPr="00FD6F0F">
        <w:rPr>
          <w:rFonts w:ascii="Palatino Linotype" w:eastAsia="Calibri" w:hAnsi="Palatino Linotype" w:cs="Tahoma"/>
          <w:bCs/>
          <w:lang w:eastAsia="en-US"/>
        </w:rPr>
        <w:t>,</w:t>
      </w:r>
      <w:r w:rsidRPr="00FD6F0F">
        <w:rPr>
          <w:rFonts w:ascii="Palatino Linotype" w:eastAsia="Calibri" w:hAnsi="Palatino Linotype" w:cs="Tahoma"/>
          <w:bCs/>
          <w:lang w:eastAsia="en-US"/>
        </w:rPr>
        <w:t xml:space="preserve"> en razón de que </w:t>
      </w:r>
      <w:r w:rsidRPr="00FD6F0F">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14:paraId="2F6E83AF" w14:textId="77777777" w:rsidR="00A971AD" w:rsidRPr="00FD6F0F" w:rsidRDefault="00A971AD" w:rsidP="00A971AD">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rPr>
        <w:t xml:space="preserve">Por otra lado, en cuanto a la información solicitada por </w:t>
      </w:r>
      <w:r w:rsidRPr="00FD6F0F">
        <w:rPr>
          <w:rFonts w:ascii="Palatino Linotype" w:hAnsi="Palatino Linotype"/>
          <w:b/>
        </w:rPr>
        <w:t xml:space="preserve">EL RECURRENTE </w:t>
      </w:r>
      <w:r w:rsidRPr="00FD6F0F">
        <w:rPr>
          <w:rFonts w:ascii="Palatino Linotype" w:hAnsi="Palatino Linotype"/>
        </w:rPr>
        <w:t xml:space="preserve">consistente en la nómina del Ayuntamiento, correspondiente a la primera quince del mes de mayo de 2020, es necesario recordar que </w:t>
      </w:r>
      <w:r w:rsidRPr="00FD6F0F">
        <w:rPr>
          <w:rFonts w:ascii="Palatino Linotype" w:hAnsi="Palatino Linotype"/>
          <w:b/>
        </w:rPr>
        <w:t xml:space="preserve">EL SUJETO OBLIGADO </w:t>
      </w:r>
      <w:r w:rsidRPr="00FD6F0F">
        <w:rPr>
          <w:rFonts w:ascii="Palatino Linotype" w:hAnsi="Palatino Linotype"/>
        </w:rPr>
        <w:t xml:space="preserve">no realizó pronunciamiento alguno al respecto y por ello </w:t>
      </w:r>
      <w:r w:rsidRPr="00FD6F0F">
        <w:rPr>
          <w:rFonts w:ascii="Palatino Linotype" w:hAnsi="Palatino Linotype"/>
          <w:lang w:val="es-ES"/>
        </w:rPr>
        <w:t xml:space="preserve">conviene precisar que </w:t>
      </w:r>
      <w:r w:rsidRPr="00FD6F0F">
        <w:rPr>
          <w:rFonts w:ascii="Palatino Linotype" w:hAnsi="Palatino Linotype" w:cs="Arial"/>
          <w:lang w:val="es-ES"/>
        </w:rPr>
        <w:t xml:space="preserve">en nuestra legislación no existe como tal una definición de “nómina”; sin embargo, el “Glosario </w:t>
      </w:r>
      <w:r w:rsidRPr="00FD6F0F">
        <w:rPr>
          <w:rFonts w:ascii="Palatino Linotype" w:hAnsi="Palatino Linotype" w:cs="Arial"/>
          <w:lang w:val="es-ES"/>
        </w:rPr>
        <w:lastRenderedPageBreak/>
        <w:t>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DBE8ED7" w14:textId="77777777" w:rsidR="00A971AD" w:rsidRPr="00FD6F0F" w:rsidRDefault="00A971AD" w:rsidP="00A971AD">
      <w:pPr>
        <w:ind w:left="851" w:right="901"/>
        <w:jc w:val="both"/>
        <w:rPr>
          <w:rFonts w:ascii="Palatino Linotype" w:hAnsi="Palatino Linotype" w:cs="Arial"/>
          <w:i/>
          <w:sz w:val="22"/>
          <w:szCs w:val="22"/>
          <w:lang w:val="es-ES"/>
        </w:rPr>
      </w:pPr>
      <w:r w:rsidRPr="00FD6F0F">
        <w:rPr>
          <w:rFonts w:ascii="Palatino Linotype" w:hAnsi="Palatino Linotype" w:cs="Arial"/>
          <w:b/>
          <w:bCs/>
          <w:i/>
          <w:sz w:val="22"/>
          <w:szCs w:val="22"/>
          <w:lang w:val="es-ES"/>
        </w:rPr>
        <w:t xml:space="preserve">“NÓMINA </w:t>
      </w:r>
      <w:r w:rsidRPr="00FD6F0F">
        <w:rPr>
          <w:rFonts w:ascii="Palatino Linotype" w:hAnsi="Palatino Linotype" w:cs="Arial"/>
          <w:i/>
          <w:sz w:val="22"/>
          <w:szCs w:val="22"/>
          <w:lang w:val="es-ES"/>
        </w:rPr>
        <w:t>Listado general de los trabajadores de una institución, en</w:t>
      </w:r>
      <w:r w:rsidRPr="00FD6F0F">
        <w:rPr>
          <w:rFonts w:ascii="Palatino Linotype" w:hAnsi="Palatino Linotype" w:cs="Arial"/>
          <w:b/>
          <w:bCs/>
          <w:i/>
          <w:sz w:val="22"/>
          <w:szCs w:val="22"/>
          <w:lang w:val="es-ES"/>
        </w:rPr>
        <w:t xml:space="preserve"> </w:t>
      </w:r>
      <w:r w:rsidRPr="00FD6F0F">
        <w:rPr>
          <w:rFonts w:ascii="Palatino Linotype" w:hAnsi="Palatino Linotype" w:cs="Arial"/>
          <w:i/>
          <w:sz w:val="22"/>
          <w:szCs w:val="22"/>
          <w:lang w:val="es-ES"/>
        </w:rPr>
        <w:t>el cual se asientan las percepciones brutas, deducciones y</w:t>
      </w:r>
      <w:r w:rsidRPr="00FD6F0F">
        <w:rPr>
          <w:rFonts w:ascii="Palatino Linotype" w:hAnsi="Palatino Linotype" w:cs="Arial"/>
          <w:b/>
          <w:bCs/>
          <w:i/>
          <w:sz w:val="22"/>
          <w:szCs w:val="22"/>
          <w:lang w:val="es-ES"/>
        </w:rPr>
        <w:t xml:space="preserve"> </w:t>
      </w:r>
      <w:r w:rsidRPr="00FD6F0F">
        <w:rPr>
          <w:rFonts w:ascii="Palatino Linotype" w:hAnsi="Palatino Linotype" w:cs="Arial"/>
          <w:i/>
          <w:sz w:val="22"/>
          <w:szCs w:val="22"/>
          <w:lang w:val="es-ES"/>
        </w:rPr>
        <w:t xml:space="preserve">alcance neto </w:t>
      </w:r>
      <w:r w:rsidRPr="00FD6F0F">
        <w:rPr>
          <w:rFonts w:ascii="Palatino Linotype" w:hAnsi="Palatino Linotype" w:cs="Arial"/>
          <w:i/>
          <w:color w:val="000000"/>
          <w:sz w:val="22"/>
          <w:szCs w:val="22"/>
          <w:lang w:val="es-ES"/>
        </w:rPr>
        <w:t>de</w:t>
      </w:r>
      <w:r w:rsidRPr="00FD6F0F">
        <w:rPr>
          <w:rFonts w:ascii="Palatino Linotype" w:hAnsi="Palatino Linotype" w:cs="Arial"/>
          <w:i/>
          <w:sz w:val="22"/>
          <w:szCs w:val="22"/>
          <w:lang w:val="es-ES"/>
        </w:rPr>
        <w:t xml:space="preserve"> las mismas; la nómina es utilizada para</w:t>
      </w:r>
      <w:r w:rsidRPr="00FD6F0F">
        <w:rPr>
          <w:rFonts w:ascii="Palatino Linotype" w:hAnsi="Palatino Linotype" w:cs="Arial"/>
          <w:b/>
          <w:bCs/>
          <w:i/>
          <w:sz w:val="22"/>
          <w:szCs w:val="22"/>
          <w:lang w:val="es-ES"/>
        </w:rPr>
        <w:t xml:space="preserve"> </w:t>
      </w:r>
      <w:r w:rsidRPr="00FD6F0F">
        <w:rPr>
          <w:rFonts w:ascii="Palatino Linotype" w:hAnsi="Palatino Linotype" w:cs="Arial"/>
          <w:i/>
          <w:sz w:val="22"/>
          <w:szCs w:val="22"/>
          <w:lang w:val="es-ES"/>
        </w:rPr>
        <w:t>efectuar los pagos periódicos (semanales, quincenales o</w:t>
      </w:r>
      <w:r w:rsidRPr="00FD6F0F">
        <w:rPr>
          <w:rFonts w:ascii="Palatino Linotype" w:hAnsi="Palatino Linotype" w:cs="Arial"/>
          <w:b/>
          <w:bCs/>
          <w:i/>
          <w:sz w:val="22"/>
          <w:szCs w:val="22"/>
          <w:lang w:val="es-ES"/>
        </w:rPr>
        <w:t xml:space="preserve"> </w:t>
      </w:r>
      <w:r w:rsidRPr="00FD6F0F">
        <w:rPr>
          <w:rFonts w:ascii="Palatino Linotype" w:hAnsi="Palatino Linotype" w:cs="Arial"/>
          <w:i/>
          <w:sz w:val="22"/>
          <w:szCs w:val="22"/>
          <w:lang w:val="es-ES"/>
        </w:rPr>
        <w:t>mensuales) a los trabajadores por concepto de sueldos y</w:t>
      </w:r>
      <w:r w:rsidRPr="00FD6F0F">
        <w:rPr>
          <w:rFonts w:ascii="Palatino Linotype" w:hAnsi="Palatino Linotype" w:cs="Arial"/>
          <w:b/>
          <w:bCs/>
          <w:i/>
          <w:sz w:val="22"/>
          <w:szCs w:val="22"/>
          <w:lang w:val="es-ES"/>
        </w:rPr>
        <w:t xml:space="preserve"> </w:t>
      </w:r>
      <w:r w:rsidRPr="00FD6F0F">
        <w:rPr>
          <w:rFonts w:ascii="Palatino Linotype" w:hAnsi="Palatino Linotype" w:cs="Arial"/>
          <w:i/>
          <w:sz w:val="22"/>
          <w:szCs w:val="22"/>
          <w:lang w:val="es-ES"/>
        </w:rPr>
        <w:t>salarios.”</w:t>
      </w:r>
    </w:p>
    <w:p w14:paraId="527AA5C5" w14:textId="77777777" w:rsidR="00A971AD" w:rsidRPr="00FD6F0F" w:rsidRDefault="00A971AD" w:rsidP="00A971AD">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rPr>
        <w:t>Como ya se apuntó, si bien es cierto nuestra legislación no establece la definición de “nómina”,</w:t>
      </w:r>
      <w:r w:rsidRPr="00FD6F0F">
        <w:rPr>
          <w:rFonts w:ascii="Palatino Linotype" w:hAnsi="Palatino Linotype" w:cs="Arial"/>
          <w:b/>
        </w:rPr>
        <w:t xml:space="preserve"> </w:t>
      </w:r>
      <w:r w:rsidRPr="00FD6F0F">
        <w:rPr>
          <w:rFonts w:ascii="Palatino Linotype" w:hAnsi="Palatino Linotype" w:cs="Arial"/>
          <w:lang w:eastAsia="es-MX"/>
        </w:rPr>
        <w:t xml:space="preserve">este término es </w:t>
      </w:r>
      <w:r w:rsidRPr="00FD6F0F">
        <w:rPr>
          <w:rFonts w:ascii="Palatino Linotype" w:hAnsi="Palatino Linotype" w:cs="Arial"/>
        </w:rPr>
        <w:t>mencionado</w:t>
      </w:r>
      <w:r w:rsidRPr="00FD6F0F">
        <w:rPr>
          <w:rFonts w:ascii="Palatino Linotype" w:hAnsi="Palatino Linotype" w:cs="Arial"/>
          <w:lang w:eastAsia="es-MX"/>
        </w:rPr>
        <w:t xml:space="preserve"> en diferentes ordenamientos legales; así el artículo 804 fracción II de la Ley Federal de Trabajo, señalan: </w:t>
      </w:r>
    </w:p>
    <w:p w14:paraId="46366456" w14:textId="77777777" w:rsidR="00A971AD" w:rsidRPr="00FD6F0F" w:rsidRDefault="00A971AD" w:rsidP="00A971AD">
      <w:pPr>
        <w:ind w:left="851" w:right="901"/>
        <w:jc w:val="both"/>
        <w:rPr>
          <w:rFonts w:ascii="Palatino Linotype" w:hAnsi="Palatino Linotype" w:cs="Arial"/>
          <w:i/>
          <w:sz w:val="22"/>
          <w:szCs w:val="22"/>
          <w:lang w:eastAsia="es-MX"/>
        </w:rPr>
      </w:pPr>
      <w:r w:rsidRPr="00FD6F0F">
        <w:rPr>
          <w:rFonts w:ascii="Palatino Linotype" w:hAnsi="Palatino Linotype" w:cs="Arial"/>
          <w:bCs/>
          <w:i/>
          <w:sz w:val="22"/>
          <w:szCs w:val="22"/>
          <w:lang w:eastAsia="es-MX"/>
        </w:rPr>
        <w:t>“</w:t>
      </w:r>
      <w:r w:rsidRPr="00FD6F0F">
        <w:rPr>
          <w:rFonts w:ascii="Palatino Linotype" w:hAnsi="Palatino Linotype" w:cs="Arial"/>
          <w:b/>
          <w:i/>
          <w:sz w:val="22"/>
          <w:szCs w:val="22"/>
          <w:lang w:eastAsia="es-MX"/>
        </w:rPr>
        <w:t>Artículo 804.-</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u w:val="single"/>
          <w:lang w:eastAsia="es-MX"/>
        </w:rPr>
        <w:t>El patrón tiene obligación de conservar y exhibir en juicio los documentos que a continuación se precisan</w:t>
      </w:r>
      <w:r w:rsidRPr="00FD6F0F">
        <w:rPr>
          <w:rFonts w:ascii="Palatino Linotype" w:hAnsi="Palatino Linotype" w:cs="Arial"/>
          <w:i/>
          <w:sz w:val="22"/>
          <w:szCs w:val="22"/>
          <w:lang w:eastAsia="es-MX"/>
        </w:rPr>
        <w:t xml:space="preserve">: </w:t>
      </w:r>
    </w:p>
    <w:p w14:paraId="2FB4150E" w14:textId="77777777" w:rsidR="00A971AD" w:rsidRPr="00FD6F0F" w:rsidRDefault="00A971AD" w:rsidP="00A971AD">
      <w:pPr>
        <w:ind w:left="851" w:right="850"/>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p>
    <w:p w14:paraId="2A987D73" w14:textId="77777777" w:rsidR="00A971AD" w:rsidRPr="00FD6F0F" w:rsidRDefault="00A971AD" w:rsidP="00A971AD">
      <w:pPr>
        <w:ind w:left="851" w:right="901"/>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II. </w:t>
      </w:r>
      <w:r w:rsidRPr="00FD6F0F">
        <w:rPr>
          <w:rFonts w:ascii="Palatino Linotype" w:hAnsi="Palatino Linotype" w:cs="Arial"/>
          <w:b/>
          <w:i/>
          <w:sz w:val="22"/>
          <w:szCs w:val="22"/>
          <w:lang w:eastAsia="es-MX"/>
        </w:rPr>
        <w:t>Listas de raya o nómina de personal</w:t>
      </w:r>
      <w:r w:rsidRPr="00FD6F0F">
        <w:rPr>
          <w:rFonts w:ascii="Palatino Linotype" w:hAnsi="Palatino Linotype" w:cs="Arial"/>
          <w:i/>
          <w:sz w:val="22"/>
          <w:szCs w:val="22"/>
          <w:lang w:eastAsia="es-MX"/>
        </w:rPr>
        <w:t xml:space="preserve">, cuando se lleven en el centro de trabajo; o </w:t>
      </w:r>
      <w:r w:rsidRPr="00FD6F0F">
        <w:rPr>
          <w:rFonts w:ascii="Palatino Linotype" w:hAnsi="Palatino Linotype" w:cs="Arial"/>
          <w:b/>
          <w:i/>
          <w:sz w:val="22"/>
          <w:szCs w:val="22"/>
          <w:u w:val="single"/>
          <w:lang w:eastAsia="es-MX"/>
        </w:rPr>
        <w:t>recibos de pagos de salarios</w:t>
      </w:r>
      <w:r w:rsidRPr="00FD6F0F">
        <w:rPr>
          <w:rFonts w:ascii="Palatino Linotype" w:hAnsi="Palatino Linotype" w:cs="Arial"/>
          <w:i/>
          <w:sz w:val="22"/>
          <w:szCs w:val="22"/>
          <w:lang w:eastAsia="es-MX"/>
        </w:rPr>
        <w:t xml:space="preserve">; </w:t>
      </w:r>
    </w:p>
    <w:p w14:paraId="37116391" w14:textId="77777777" w:rsidR="00A971AD" w:rsidRPr="00FD6F0F" w:rsidRDefault="00A971AD" w:rsidP="00A971AD">
      <w:pPr>
        <w:ind w:left="851" w:right="850"/>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p>
    <w:p w14:paraId="312593C2" w14:textId="77777777" w:rsidR="00A971AD" w:rsidRPr="00FD6F0F" w:rsidRDefault="00A971AD" w:rsidP="00A971AD">
      <w:pPr>
        <w:ind w:left="851" w:right="901"/>
        <w:jc w:val="both"/>
        <w:rPr>
          <w:rFonts w:ascii="Palatino Linotype" w:hAnsi="Palatino Linotype" w:cs="Arial"/>
          <w:i/>
          <w:sz w:val="22"/>
          <w:szCs w:val="22"/>
          <w:lang w:eastAsia="es-MX"/>
        </w:rPr>
      </w:pPr>
      <w:r w:rsidRPr="00FD6F0F">
        <w:rPr>
          <w:rFonts w:ascii="Palatino Linotype" w:hAnsi="Palatino Linotype" w:cs="Arial"/>
          <w:b/>
          <w:i/>
          <w:sz w:val="22"/>
          <w:szCs w:val="22"/>
          <w:u w:val="single"/>
          <w:lang w:eastAsia="es-MX"/>
        </w:rPr>
        <w:t>Los documentos</w:t>
      </w:r>
      <w:r w:rsidRPr="00FD6F0F">
        <w:rPr>
          <w:rFonts w:ascii="Palatino Linotype" w:hAnsi="Palatino Linotype" w:cs="Arial"/>
          <w:i/>
          <w:sz w:val="22"/>
          <w:szCs w:val="22"/>
          <w:lang w:eastAsia="es-MX"/>
        </w:rPr>
        <w:t xml:space="preserve"> señalados en la fracción I </w:t>
      </w:r>
      <w:r w:rsidRPr="00FD6F0F">
        <w:rPr>
          <w:rFonts w:ascii="Palatino Linotype" w:hAnsi="Palatino Linotype" w:cs="Arial"/>
          <w:b/>
          <w:i/>
          <w:sz w:val="22"/>
          <w:szCs w:val="22"/>
          <w:u w:val="single"/>
          <w:lang w:eastAsia="es-MX"/>
        </w:rPr>
        <w:t>deberán conservarse</w:t>
      </w:r>
      <w:r w:rsidRPr="00FD6F0F">
        <w:rPr>
          <w:rFonts w:ascii="Palatino Linotype" w:hAnsi="Palatino Linotype" w:cs="Arial"/>
          <w:i/>
          <w:sz w:val="22"/>
          <w:szCs w:val="22"/>
          <w:lang w:eastAsia="es-MX"/>
        </w:rPr>
        <w:t xml:space="preserve"> mientras dure la relación laboral y hasta un año después; los </w:t>
      </w:r>
      <w:r w:rsidRPr="00FD6F0F">
        <w:rPr>
          <w:rFonts w:ascii="Palatino Linotype" w:hAnsi="Palatino Linotype" w:cs="Arial"/>
          <w:b/>
          <w:i/>
          <w:sz w:val="22"/>
          <w:szCs w:val="22"/>
          <w:u w:val="single"/>
          <w:lang w:eastAsia="es-MX"/>
        </w:rPr>
        <w:t>señalados en las fracciones II</w:t>
      </w:r>
      <w:r w:rsidRPr="00FD6F0F">
        <w:rPr>
          <w:rFonts w:ascii="Palatino Linotype" w:hAnsi="Palatino Linotype" w:cs="Arial"/>
          <w:i/>
          <w:sz w:val="22"/>
          <w:szCs w:val="22"/>
          <w:lang w:eastAsia="es-MX"/>
        </w:rPr>
        <w:t xml:space="preserve">, III y IV, </w:t>
      </w:r>
      <w:r w:rsidRPr="00FD6F0F">
        <w:rPr>
          <w:rFonts w:ascii="Palatino Linotype" w:hAnsi="Palatino Linotype" w:cs="Arial"/>
          <w:b/>
          <w:i/>
          <w:sz w:val="22"/>
          <w:szCs w:val="22"/>
          <w:u w:val="single"/>
          <w:lang w:eastAsia="es-MX"/>
        </w:rPr>
        <w:t>durante el último año y un año después de que se extinga la relación laboral</w:t>
      </w:r>
      <w:r w:rsidRPr="00FD6F0F">
        <w:rPr>
          <w:rFonts w:ascii="Palatino Linotype" w:hAnsi="Palatino Linotype" w:cs="Arial"/>
          <w:i/>
          <w:sz w:val="22"/>
          <w:szCs w:val="22"/>
          <w:lang w:eastAsia="es-MX"/>
        </w:rPr>
        <w:t xml:space="preserve">; y los mencionados en la fracción V, conforme lo señalen las Leyes que los rijan. </w:t>
      </w:r>
    </w:p>
    <w:p w14:paraId="09A24A67" w14:textId="77777777" w:rsidR="00A971AD" w:rsidRPr="00FD6F0F" w:rsidRDefault="00A971AD" w:rsidP="00A971AD">
      <w:pPr>
        <w:ind w:left="851" w:right="901"/>
        <w:jc w:val="both"/>
        <w:rPr>
          <w:rFonts w:ascii="Palatino Linotype" w:hAnsi="Palatino Linotype"/>
          <w:sz w:val="22"/>
          <w:szCs w:val="22"/>
        </w:rPr>
      </w:pPr>
      <w:r w:rsidRPr="00FD6F0F">
        <w:rPr>
          <w:rFonts w:ascii="Palatino Linotype" w:hAnsi="Palatino Linotype"/>
          <w:sz w:val="22"/>
          <w:szCs w:val="22"/>
        </w:rPr>
        <w:t>(Énfasis añadido)</w:t>
      </w:r>
    </w:p>
    <w:p w14:paraId="320D0B7D" w14:textId="77777777" w:rsidR="00A971AD" w:rsidRPr="00FD6F0F" w:rsidRDefault="00A971AD" w:rsidP="00A971AD">
      <w:pPr>
        <w:spacing w:before="100" w:beforeAutospacing="1" w:after="100" w:afterAutospacing="1" w:line="360" w:lineRule="auto"/>
        <w:ind w:right="51"/>
        <w:jc w:val="both"/>
        <w:rPr>
          <w:rFonts w:ascii="Palatino Linotype" w:hAnsi="Palatino Linotype" w:cs="Arial"/>
        </w:rPr>
      </w:pPr>
      <w:r w:rsidRPr="00FD6F0F">
        <w:rPr>
          <w:rFonts w:ascii="Palatino Linotype" w:hAnsi="Palatino Linotype" w:cs="Arial"/>
        </w:rPr>
        <w:lastRenderedPageBreak/>
        <w:t>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w:t>
      </w:r>
    </w:p>
    <w:p w14:paraId="397E8B7C" w14:textId="77777777" w:rsidR="00A971AD" w:rsidRPr="00FD6F0F" w:rsidRDefault="00A971AD" w:rsidP="00A971AD">
      <w:pPr>
        <w:spacing w:before="100" w:beforeAutospacing="1" w:after="100" w:afterAutospacing="1" w:line="360" w:lineRule="auto"/>
        <w:jc w:val="both"/>
        <w:rPr>
          <w:rFonts w:ascii="Palatino Linotype" w:hAnsi="Palatino Linotype" w:cs="Arial"/>
          <w:noProof/>
          <w:lang w:eastAsia="es-MX"/>
        </w:rPr>
      </w:pPr>
      <w:r w:rsidRPr="00FD6F0F">
        <w:rPr>
          <w:rFonts w:ascii="Palatino Linotype" w:hAnsi="Palatino Linotype" w:cs="Arial"/>
          <w:noProof/>
          <w:lang w:eastAsia="es-MX"/>
        </w:rPr>
        <w:t>Por otro lado, e</w:t>
      </w:r>
      <w:r w:rsidRPr="00FD6F0F">
        <w:rPr>
          <w:rFonts w:ascii="Palatino Linotype" w:hAnsi="Palatino Linotype" w:cs="Arial"/>
        </w:rPr>
        <w:t xml:space="preserve">s de destacar que </w:t>
      </w:r>
      <w:r w:rsidRPr="00FD6F0F">
        <w:rPr>
          <w:rFonts w:ascii="Palatino Linotype" w:hAnsi="Palatino Linotype"/>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6B9DC0E" w14:textId="77777777" w:rsidR="00A971AD" w:rsidRPr="00FD6F0F" w:rsidRDefault="00A971AD" w:rsidP="00A971AD">
      <w:pPr>
        <w:tabs>
          <w:tab w:val="left" w:pos="8222"/>
        </w:tabs>
        <w:ind w:left="851" w:right="899"/>
        <w:jc w:val="both"/>
        <w:rPr>
          <w:rFonts w:ascii="Palatino Linotype" w:hAnsi="Palatino Linotype"/>
          <w:i/>
          <w:sz w:val="22"/>
          <w:szCs w:val="22"/>
          <w:lang w:val="es-ES"/>
        </w:rPr>
      </w:pPr>
      <w:r w:rsidRPr="00FD6F0F">
        <w:rPr>
          <w:rFonts w:ascii="Palatino Linotype" w:hAnsi="Palatino Linotype"/>
          <w:i/>
          <w:sz w:val="22"/>
          <w:szCs w:val="22"/>
          <w:lang w:val="es-ES"/>
        </w:rPr>
        <w:t>“</w:t>
      </w:r>
      <w:r w:rsidRPr="00FD6F0F">
        <w:rPr>
          <w:rFonts w:ascii="Palatino Linotype" w:hAnsi="Palatino Linotype"/>
          <w:b/>
          <w:i/>
          <w:sz w:val="22"/>
          <w:szCs w:val="22"/>
          <w:lang w:val="es-ES"/>
        </w:rPr>
        <w:t>Artículo 32.-</w:t>
      </w:r>
      <w:r w:rsidRPr="00FD6F0F">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33BCDEA" w14:textId="77777777" w:rsidR="00A971AD" w:rsidRPr="00FD6F0F" w:rsidRDefault="00A971AD" w:rsidP="00A971AD">
      <w:pPr>
        <w:tabs>
          <w:tab w:val="left" w:pos="8222"/>
        </w:tabs>
        <w:ind w:left="851" w:right="899"/>
        <w:jc w:val="both"/>
        <w:rPr>
          <w:rFonts w:ascii="Palatino Linotype" w:hAnsi="Palatino Linotype"/>
          <w:i/>
          <w:sz w:val="22"/>
          <w:szCs w:val="22"/>
          <w:lang w:val="es-ES"/>
        </w:rPr>
      </w:pPr>
    </w:p>
    <w:p w14:paraId="08577921" w14:textId="77777777" w:rsidR="00A971AD" w:rsidRPr="00FD6F0F" w:rsidRDefault="00A971AD" w:rsidP="00A971AD">
      <w:pPr>
        <w:tabs>
          <w:tab w:val="left" w:pos="8222"/>
        </w:tabs>
        <w:ind w:left="851" w:right="899"/>
        <w:jc w:val="both"/>
        <w:rPr>
          <w:rFonts w:ascii="Palatino Linotype" w:hAnsi="Palatino Linotype"/>
          <w:i/>
          <w:sz w:val="22"/>
          <w:szCs w:val="22"/>
          <w:u w:val="single"/>
          <w:lang w:val="es-ES"/>
        </w:rPr>
      </w:pPr>
      <w:r w:rsidRPr="00FD6F0F">
        <w:rPr>
          <w:rFonts w:ascii="Palatino Linotype" w:hAnsi="Palatino Linotype"/>
          <w:b/>
          <w:i/>
          <w:sz w:val="22"/>
          <w:szCs w:val="22"/>
          <w:lang w:val="es-ES"/>
        </w:rPr>
        <w:t>Los Presidentes Municipales presentarán a la Legislatura las cuentas públicas anuales</w:t>
      </w:r>
      <w:r w:rsidRPr="00FD6F0F">
        <w:rPr>
          <w:rFonts w:ascii="Palatino Linotype" w:hAnsi="Palatino Linotype"/>
          <w:i/>
          <w:sz w:val="22"/>
          <w:szCs w:val="22"/>
          <w:lang w:val="es-ES"/>
        </w:rPr>
        <w:t xml:space="preserve"> de sus respectivos municipios, del ejercicio fiscal inmediato anterior, </w:t>
      </w:r>
      <w:r w:rsidRPr="00FD6F0F">
        <w:rPr>
          <w:rFonts w:ascii="Palatino Linotype" w:hAnsi="Palatino Linotype"/>
          <w:b/>
          <w:i/>
          <w:sz w:val="22"/>
          <w:szCs w:val="22"/>
          <w:lang w:val="es-ES"/>
        </w:rPr>
        <w:t>dentro de los quince primeros días del mes de marzo</w:t>
      </w:r>
      <w:r w:rsidRPr="00FD6F0F">
        <w:rPr>
          <w:rFonts w:ascii="Palatino Linotype" w:hAnsi="Palatino Linotype"/>
          <w:i/>
          <w:sz w:val="22"/>
          <w:szCs w:val="22"/>
          <w:lang w:val="es-ES"/>
        </w:rPr>
        <w:t xml:space="preserve"> de cada año; </w:t>
      </w:r>
      <w:r w:rsidRPr="00FD6F0F">
        <w:rPr>
          <w:rFonts w:ascii="Palatino Linotype" w:hAnsi="Palatino Linotype"/>
          <w:b/>
          <w:i/>
          <w:sz w:val="22"/>
          <w:szCs w:val="22"/>
          <w:lang w:val="es-ES"/>
        </w:rPr>
        <w:t>asimism</w:t>
      </w:r>
      <w:r w:rsidRPr="00FD6F0F">
        <w:rPr>
          <w:rFonts w:ascii="Palatino Linotype" w:hAnsi="Palatino Linotype"/>
          <w:i/>
          <w:sz w:val="22"/>
          <w:szCs w:val="22"/>
          <w:lang w:val="es-ES"/>
        </w:rPr>
        <w:t xml:space="preserve">o, </w:t>
      </w:r>
      <w:r w:rsidRPr="00FD6F0F">
        <w:rPr>
          <w:rFonts w:ascii="Palatino Linotype" w:hAnsi="Palatino Linotype"/>
          <w:b/>
          <w:i/>
          <w:sz w:val="22"/>
          <w:szCs w:val="22"/>
          <w:u w:val="single"/>
          <w:lang w:val="es-ES"/>
        </w:rPr>
        <w:t>los informes mensuales</w:t>
      </w:r>
      <w:r w:rsidRPr="00FD6F0F">
        <w:rPr>
          <w:rFonts w:ascii="Palatino Linotype" w:hAnsi="Palatino Linotype"/>
          <w:i/>
          <w:sz w:val="22"/>
          <w:szCs w:val="22"/>
          <w:lang w:val="es-ES"/>
        </w:rPr>
        <w:t xml:space="preserve"> los deberán presentar </w:t>
      </w:r>
      <w:r w:rsidRPr="00FD6F0F">
        <w:rPr>
          <w:rFonts w:ascii="Palatino Linotype" w:hAnsi="Palatino Linotype"/>
          <w:b/>
          <w:i/>
          <w:sz w:val="22"/>
          <w:szCs w:val="22"/>
          <w:u w:val="single"/>
          <w:lang w:val="es-ES"/>
        </w:rPr>
        <w:t>dentro de los veinte días posteriores al término del mes correspondiente.</w:t>
      </w:r>
      <w:r w:rsidRPr="00FD6F0F">
        <w:rPr>
          <w:rFonts w:ascii="Palatino Linotype" w:hAnsi="Palatino Linotype"/>
          <w:i/>
          <w:sz w:val="22"/>
          <w:szCs w:val="22"/>
          <w:u w:val="single"/>
          <w:lang w:val="es-ES"/>
        </w:rPr>
        <w:t>” (sic)</w:t>
      </w:r>
    </w:p>
    <w:p w14:paraId="1ECEA8C7" w14:textId="77777777" w:rsidR="00A971AD" w:rsidRPr="00FD6F0F" w:rsidRDefault="00A971AD" w:rsidP="00A971AD">
      <w:pPr>
        <w:spacing w:before="100" w:beforeAutospacing="1" w:after="100" w:afterAutospacing="1" w:line="360" w:lineRule="auto"/>
        <w:ind w:right="-91"/>
        <w:jc w:val="both"/>
        <w:rPr>
          <w:rFonts w:ascii="Palatino Linotype" w:hAnsi="Palatino Linotype"/>
          <w:lang w:val="es-ES"/>
        </w:rPr>
      </w:pPr>
      <w:r w:rsidRPr="00FD6F0F">
        <w:rPr>
          <w:rFonts w:ascii="Palatino Linotype" w:hAnsi="Palatino Linotype"/>
          <w:lang w:val="es-ES"/>
        </w:rPr>
        <w:lastRenderedPageBreak/>
        <w:t xml:space="preserve">La información </w:t>
      </w:r>
      <w:r w:rsidRPr="00FD6F0F">
        <w:rPr>
          <w:rFonts w:ascii="Palatino Linotype" w:hAnsi="Palatino Linotype"/>
          <w:b/>
          <w:lang w:val="es-ES"/>
        </w:rPr>
        <w:t>documental comprobatoria</w:t>
      </w:r>
      <w:r w:rsidRPr="00FD6F0F">
        <w:rPr>
          <w:rFonts w:ascii="Palatino Linotype" w:hAnsi="Palatino Linotype"/>
          <w:lang w:val="es-ES"/>
        </w:rPr>
        <w:t xml:space="preserve">, </w:t>
      </w:r>
      <w:r w:rsidRPr="00FD6F0F">
        <w:rPr>
          <w:rFonts w:ascii="Palatino Linotype" w:hAnsi="Palatino Linotype"/>
          <w:b/>
          <w:u w:val="single"/>
          <w:lang w:val="es-ES"/>
        </w:rPr>
        <w:t>deberá conservarse en los archivos de la entidad fiscalizada –Municipio</w:t>
      </w:r>
      <w:r w:rsidRPr="00FD6F0F">
        <w:rPr>
          <w:rFonts w:ascii="Palatino Linotype" w:hAnsi="Palatino Linotype"/>
          <w:lang w:val="es-ES"/>
        </w:rPr>
        <w:t>-, en original y debidamente integrada en términos de los lineamientos de referencia, pues son susceptibles de revisión directa por el Órgano Superior de Fiscalización.</w:t>
      </w:r>
    </w:p>
    <w:p w14:paraId="792DA033" w14:textId="77777777" w:rsidR="00A971AD" w:rsidRPr="00FD6F0F" w:rsidRDefault="00A971AD" w:rsidP="00A971AD">
      <w:pPr>
        <w:spacing w:before="100" w:beforeAutospacing="1" w:after="100" w:afterAutospacing="1" w:line="360" w:lineRule="auto"/>
        <w:ind w:right="49"/>
        <w:jc w:val="both"/>
        <w:rPr>
          <w:rFonts w:ascii="Palatino Linotype" w:hAnsi="Palatino Linotype"/>
          <w:color w:val="000000"/>
        </w:rPr>
      </w:pPr>
      <w:r w:rsidRPr="00FD6F0F">
        <w:rPr>
          <w:rFonts w:ascii="Palatino Linotype" w:hAnsi="Palatino Linotype"/>
          <w:color w:val="000000"/>
        </w:rPr>
        <w:t>Es así que, dentro de los Lineamientos para la Entrega d</w:t>
      </w:r>
      <w:r w:rsidR="00545428" w:rsidRPr="00FD6F0F">
        <w:rPr>
          <w:rFonts w:ascii="Palatino Linotype" w:hAnsi="Palatino Linotype"/>
          <w:color w:val="000000"/>
        </w:rPr>
        <w:t>el Informe Mensual Municipal 2020</w:t>
      </w:r>
      <w:r w:rsidRPr="00FD6F0F">
        <w:rPr>
          <w:rFonts w:ascii="Palatino Linotype" w:hAnsi="Palatino Linotype"/>
          <w:color w:val="000000"/>
          <w:vertAlign w:val="superscript"/>
        </w:rPr>
        <w:footnoteReference w:id="2"/>
      </w:r>
      <w:r w:rsidRPr="00FD6F0F">
        <w:rPr>
          <w:rFonts w:ascii="Palatino Linotype" w:hAnsi="Palatino Linotype"/>
          <w:color w:val="000000"/>
        </w:rPr>
        <w:t xml:space="preserve">, se </w:t>
      </w:r>
      <w:r w:rsidRPr="00FD6F0F">
        <w:rPr>
          <w:rFonts w:ascii="Palatino Linotype" w:hAnsi="Palatino Linotype"/>
        </w:rPr>
        <w:t xml:space="preserve">destacan –en relación con el análisis que nos ocupa, el Disco 4, relativo a la información de nómina, </w:t>
      </w:r>
      <w:r w:rsidRPr="00FD6F0F">
        <w:rPr>
          <w:rFonts w:ascii="Palatino Linotype" w:eastAsia="Calibri" w:hAnsi="Palatino Linotype" w:cs="Arial"/>
          <w:lang w:val="es-ES"/>
        </w:rPr>
        <w:t>se tiene contemplado precisamente la presentación de la nómina general</w:t>
      </w:r>
      <w:r w:rsidRPr="00FD6F0F">
        <w:rPr>
          <w:rFonts w:ascii="Palatino Linotype" w:hAnsi="Palatino Linotype"/>
        </w:rPr>
        <w:t xml:space="preserve">, para mayor referencia se insertan las siguientes </w:t>
      </w:r>
      <w:r w:rsidRPr="00FD6F0F">
        <w:rPr>
          <w:rFonts w:ascii="Palatino Linotype" w:hAnsi="Palatino Linotype"/>
          <w:color w:val="000000"/>
        </w:rPr>
        <w:t>imágenes:</w:t>
      </w:r>
    </w:p>
    <w:p w14:paraId="6667B06C" w14:textId="77777777" w:rsidR="00A971AD" w:rsidRPr="00FD6F0F" w:rsidRDefault="00A971AD" w:rsidP="00A971AD">
      <w:pPr>
        <w:spacing w:line="360" w:lineRule="auto"/>
        <w:jc w:val="center"/>
        <w:rPr>
          <w:rFonts w:ascii="Palatino Linotype" w:eastAsia="Calibri" w:hAnsi="Palatino Linotype" w:cs="Arial"/>
          <w:lang w:val="es-ES"/>
        </w:rPr>
      </w:pPr>
      <w:r w:rsidRPr="00FD6F0F">
        <w:rPr>
          <w:rFonts w:ascii="Palatino Linotype" w:eastAsia="Calibri" w:hAnsi="Palatino Linotype" w:cs="Arial"/>
          <w:noProof/>
          <w:lang w:eastAsia="es-MX"/>
        </w:rPr>
        <mc:AlternateContent>
          <mc:Choice Requires="wps">
            <w:drawing>
              <wp:anchor distT="0" distB="0" distL="114300" distR="114300" simplePos="0" relativeHeight="251668480" behindDoc="0" locked="0" layoutInCell="1" allowOverlap="1" wp14:anchorId="0306891D" wp14:editId="2CC6C1E0">
                <wp:simplePos x="0" y="0"/>
                <wp:positionH relativeFrom="column">
                  <wp:posOffset>29375</wp:posOffset>
                </wp:positionH>
                <wp:positionV relativeFrom="paragraph">
                  <wp:posOffset>2038820</wp:posOffset>
                </wp:positionV>
                <wp:extent cx="436728" cy="374073"/>
                <wp:effectExtent l="57150" t="38100" r="59055" b="121285"/>
                <wp:wrapNone/>
                <wp:docPr id="28" name="Flecha derecha 28"/>
                <wp:cNvGraphicFramePr/>
                <a:graphic xmlns:a="http://schemas.openxmlformats.org/drawingml/2006/main">
                  <a:graphicData uri="http://schemas.microsoft.com/office/word/2010/wordprocessingShape">
                    <wps:wsp>
                      <wps:cNvSpPr/>
                      <wps:spPr>
                        <a:xfrm>
                          <a:off x="0" y="0"/>
                          <a:ext cx="436728" cy="37407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645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2.3pt;margin-top:160.55pt;width:34.4pt;height:2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" adj="12349" fillcolor="red" strokecolor="#4a7ebb">
                <v:shadow on="t" color="black" opacity="22937f" origin=",.5" offset="0,.63889mm"/>
              </v:shape>
            </w:pict>
          </mc:Fallback>
        </mc:AlternateContent>
      </w:r>
      <w:r w:rsidRPr="00FD6F0F">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14:anchorId="60088BE3" wp14:editId="42EB6852">
                <wp:simplePos x="0" y="0"/>
                <wp:positionH relativeFrom="column">
                  <wp:posOffset>380365</wp:posOffset>
                </wp:positionH>
                <wp:positionV relativeFrom="paragraph">
                  <wp:posOffset>-48260</wp:posOffset>
                </wp:positionV>
                <wp:extent cx="1703070" cy="186055"/>
                <wp:effectExtent l="57150" t="19050" r="49530" b="99695"/>
                <wp:wrapNone/>
                <wp:docPr id="29" name="Rectángulo redondeado 29"/>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69BF0" id="Rectángulo redondeado 29" o:spid="_x0000_s1026" style="position:absolute;margin-left:29.95pt;margin-top:-3.8pt;width:134.1pt;height: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" filled="f" strokecolor="red" strokeweight="1.5pt">
                <v:shadow on="t" color="black" opacity="22937f" origin=",.5" offset="0,.63889mm"/>
              </v:roundrect>
            </w:pict>
          </mc:Fallback>
        </mc:AlternateContent>
      </w:r>
      <w:r w:rsidRPr="00FD6F0F">
        <w:rPr>
          <w:rFonts w:ascii="Palatino Linotype" w:eastAsia="Calibri" w:hAnsi="Palatino Linotype" w:cs="Arial"/>
          <w:noProof/>
          <w:lang w:eastAsia="es-MX"/>
        </w:rPr>
        <w:drawing>
          <wp:inline distT="0" distB="0" distL="0" distR="0" wp14:anchorId="5C0DD7FF" wp14:editId="1A24330C">
            <wp:extent cx="5728308" cy="3434963"/>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0">
                      <a:extLst>
                        <a:ext uri="{28A0092B-C50C-407E-A947-70E740481C1C}">
                          <a14:useLocalDpi xmlns:a14="http://schemas.microsoft.com/office/drawing/2010/main" val="0"/>
                        </a:ext>
                      </a:extLst>
                    </a:blip>
                    <a:stretch>
                      <a:fillRect/>
                    </a:stretch>
                  </pic:blipFill>
                  <pic:spPr>
                    <a:xfrm>
                      <a:off x="0" y="0"/>
                      <a:ext cx="5876413" cy="3523774"/>
                    </a:xfrm>
                    <a:prstGeom prst="rect">
                      <a:avLst/>
                    </a:prstGeom>
                  </pic:spPr>
                </pic:pic>
              </a:graphicData>
            </a:graphic>
          </wp:inline>
        </w:drawing>
      </w:r>
    </w:p>
    <w:p w14:paraId="32E80EA7" w14:textId="78CDE79F" w:rsidR="00A971AD" w:rsidRPr="00FD6F0F" w:rsidRDefault="00A971AD" w:rsidP="00545428">
      <w:pPr>
        <w:spacing w:line="360" w:lineRule="auto"/>
        <w:jc w:val="center"/>
        <w:rPr>
          <w:rFonts w:ascii="Palatino Linotype" w:eastAsia="Calibri" w:hAnsi="Palatino Linotype" w:cs="Arial"/>
          <w:lang w:val="es-ES"/>
        </w:rPr>
      </w:pPr>
      <w:r w:rsidRPr="00FD6F0F">
        <w:rPr>
          <w:rFonts w:ascii="Palatino Linotype" w:eastAsia="Calibri" w:hAnsi="Palatino Linotype" w:cs="Arial"/>
          <w:noProof/>
          <w:lang w:eastAsia="es-MX"/>
        </w:rPr>
        <w:lastRenderedPageBreak/>
        <mc:AlternateContent>
          <mc:Choice Requires="wps">
            <w:drawing>
              <wp:anchor distT="0" distB="0" distL="114300" distR="114300" simplePos="0" relativeHeight="251669504" behindDoc="0" locked="0" layoutInCell="1" allowOverlap="1" wp14:anchorId="79C70BED" wp14:editId="6421889E">
                <wp:simplePos x="0" y="0"/>
                <wp:positionH relativeFrom="column">
                  <wp:posOffset>427944</wp:posOffset>
                </wp:positionH>
                <wp:positionV relativeFrom="paragraph">
                  <wp:posOffset>606235</wp:posOffset>
                </wp:positionV>
                <wp:extent cx="4804012" cy="563270"/>
                <wp:effectExtent l="76200" t="38100" r="73025" b="103505"/>
                <wp:wrapNone/>
                <wp:docPr id="31" name="Rectángulo redondeado 31"/>
                <wp:cNvGraphicFramePr/>
                <a:graphic xmlns:a="http://schemas.openxmlformats.org/drawingml/2006/main">
                  <a:graphicData uri="http://schemas.microsoft.com/office/word/2010/wordprocessingShape">
                    <wps:wsp>
                      <wps:cNvSpPr/>
                      <wps:spPr>
                        <a:xfrm>
                          <a:off x="0" y="0"/>
                          <a:ext cx="4804012" cy="5632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E1F4B" id="Rectángulo redondeado 31" o:spid="_x0000_s1026" style="position:absolute;margin-left:33.7pt;margin-top:47.75pt;width:378.2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" filled="f" strokecolor="red" strokeweight="2.25pt">
                <v:shadow on="t" color="black" opacity="22937f" origin=",.5" offset="0,.63889mm"/>
              </v:roundrect>
            </w:pict>
          </mc:Fallback>
        </mc:AlternateContent>
      </w:r>
      <w:r w:rsidRPr="00FD6F0F">
        <w:rPr>
          <w:rFonts w:ascii="Palatino Linotype" w:eastAsia="Calibri" w:hAnsi="Palatino Linotype" w:cs="Arial"/>
          <w:noProof/>
          <w:lang w:eastAsia="es-MX"/>
        </w:rPr>
        <w:drawing>
          <wp:inline distT="0" distB="0" distL="0" distR="0" wp14:anchorId="7583099C" wp14:editId="3F149B4F">
            <wp:extent cx="4843946" cy="29956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a:extLst>
                        <a:ext uri="{28A0092B-C50C-407E-A947-70E740481C1C}">
                          <a14:useLocalDpi xmlns:a14="http://schemas.microsoft.com/office/drawing/2010/main" val="0"/>
                        </a:ext>
                      </a:extLst>
                    </a:blip>
                    <a:stretch>
                      <a:fillRect/>
                    </a:stretch>
                  </pic:blipFill>
                  <pic:spPr>
                    <a:xfrm>
                      <a:off x="0" y="0"/>
                      <a:ext cx="4928581" cy="3048026"/>
                    </a:xfrm>
                    <a:prstGeom prst="rect">
                      <a:avLst/>
                    </a:prstGeom>
                  </pic:spPr>
                </pic:pic>
              </a:graphicData>
            </a:graphic>
          </wp:inline>
        </w:drawing>
      </w:r>
      <w:r w:rsidRPr="00FD6F0F">
        <w:rPr>
          <w:rFonts w:ascii="Palatino Linotype" w:eastAsia="Calibri" w:hAnsi="Palatino Linotype" w:cs="Arial"/>
          <w:noProof/>
          <w:lang w:eastAsia="es-MX"/>
        </w:rPr>
        <w:drawing>
          <wp:inline distT="0" distB="0" distL="0" distR="0" wp14:anchorId="1497066F" wp14:editId="00DE96E9">
            <wp:extent cx="3805214" cy="4244454"/>
            <wp:effectExtent l="0" t="0" r="508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rotWithShape="1">
                    <a:blip r:embed="rId22">
                      <a:extLst>
                        <a:ext uri="{28A0092B-C50C-407E-A947-70E740481C1C}">
                          <a14:useLocalDpi xmlns:a14="http://schemas.microsoft.com/office/drawing/2010/main" val="0"/>
                        </a:ext>
                      </a:extLst>
                    </a:blip>
                    <a:srcRect t="10964" r="9340" b="10983"/>
                    <a:stretch/>
                  </pic:blipFill>
                  <pic:spPr bwMode="auto">
                    <a:xfrm>
                      <a:off x="0" y="0"/>
                      <a:ext cx="3825152" cy="4266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D6F0F">
        <w:rPr>
          <w:rFonts w:ascii="Palatino Linotype" w:eastAsia="Calibri" w:hAnsi="Palatino Linotype" w:cs="Arial"/>
          <w:noProof/>
          <w:lang w:eastAsia="es-MX"/>
        </w:rPr>
        <w:lastRenderedPageBreak/>
        <w:drawing>
          <wp:inline distT="0" distB="0" distL="0" distR="0" wp14:anchorId="3878E5D9" wp14:editId="0E3BB9F2">
            <wp:extent cx="5524199" cy="3800902"/>
            <wp:effectExtent l="0" t="0" r="63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rotWithShape="1">
                    <a:blip r:embed="rId23">
                      <a:extLst>
                        <a:ext uri="{28A0092B-C50C-407E-A947-70E740481C1C}">
                          <a14:useLocalDpi xmlns:a14="http://schemas.microsoft.com/office/drawing/2010/main" val="0"/>
                        </a:ext>
                      </a:extLst>
                    </a:blip>
                    <a:srcRect t="9592" r="10291" b="49393"/>
                    <a:stretch/>
                  </pic:blipFill>
                  <pic:spPr bwMode="auto">
                    <a:xfrm>
                      <a:off x="0" y="0"/>
                      <a:ext cx="5552385" cy="38202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D6F0F">
        <w:rPr>
          <w:rFonts w:ascii="Palatino Linotype" w:eastAsia="Calibri" w:hAnsi="Palatino Linotype" w:cs="Arial"/>
          <w:noProof/>
          <w:lang w:eastAsia="es-MX"/>
        </w:rPr>
        <w:drawing>
          <wp:inline distT="0" distB="0" distL="0" distR="0" wp14:anchorId="2AB7BDF7" wp14:editId="65FF87C4">
            <wp:extent cx="5567928" cy="3561791"/>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rotWithShape="1">
                    <a:blip r:embed="rId24">
                      <a:extLst>
                        <a:ext uri="{28A0092B-C50C-407E-A947-70E740481C1C}">
                          <a14:useLocalDpi xmlns:a14="http://schemas.microsoft.com/office/drawing/2010/main" val="0"/>
                        </a:ext>
                      </a:extLst>
                    </a:blip>
                    <a:srcRect l="-575" t="13848" r="6848" b="13140"/>
                    <a:stretch/>
                  </pic:blipFill>
                  <pic:spPr bwMode="auto">
                    <a:xfrm>
                      <a:off x="0" y="0"/>
                      <a:ext cx="5568289" cy="35620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86FA55" w14:textId="77777777" w:rsidR="00A971AD" w:rsidRPr="00FD6F0F" w:rsidRDefault="00A971AD" w:rsidP="00545428">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 xml:space="preserve">De lo anterior, resulta claro que existe la obligación por parte del </w:t>
      </w:r>
      <w:r w:rsidRPr="00FD6F0F">
        <w:rPr>
          <w:rFonts w:ascii="Palatino Linotype" w:hAnsi="Palatino Linotype" w:cs="Arial"/>
          <w:b/>
          <w:lang w:val="es-ES"/>
        </w:rPr>
        <w:t>SUJETO OBLIGADO</w:t>
      </w:r>
      <w:r w:rsidRPr="00FD6F0F">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sidRPr="00FD6F0F">
        <w:rPr>
          <w:rFonts w:ascii="Palatino Linotype" w:hAnsi="Palatino Linotype" w:cs="Arial"/>
          <w:b/>
          <w:lang w:val="es-ES"/>
        </w:rPr>
        <w:t xml:space="preserve">LOS RECURRENTES </w:t>
      </w:r>
      <w:r w:rsidRPr="00FD6F0F">
        <w:rPr>
          <w:rFonts w:ascii="Palatino Linotype" w:hAnsi="Palatino Linotype" w:cs="Arial"/>
          <w:lang w:val="es-ES"/>
        </w:rPr>
        <w:t xml:space="preserve">debe obrar en los archivos del </w:t>
      </w:r>
      <w:r w:rsidRPr="00FD6F0F">
        <w:rPr>
          <w:rFonts w:ascii="Palatino Linotype" w:hAnsi="Palatino Linotype" w:cs="Arial"/>
          <w:b/>
          <w:lang w:val="es-ES"/>
        </w:rPr>
        <w:t>SUJETO OBLIGADO</w:t>
      </w:r>
      <w:r w:rsidRPr="00FD6F0F">
        <w:rPr>
          <w:rFonts w:ascii="Palatino Linotype" w:hAnsi="Palatino Linotype" w:cs="Arial"/>
          <w:lang w:val="es-ES"/>
        </w:rPr>
        <w:t xml:space="preserve">. </w:t>
      </w:r>
    </w:p>
    <w:p w14:paraId="543E444D" w14:textId="77777777" w:rsidR="00545428" w:rsidRPr="00FD6F0F" w:rsidRDefault="00545428" w:rsidP="00C950C2">
      <w:pPr>
        <w:shd w:val="clear" w:color="auto" w:fill="FFFFFF"/>
        <w:spacing w:before="100" w:beforeAutospacing="1" w:after="100" w:afterAutospacing="1" w:line="360" w:lineRule="auto"/>
        <w:jc w:val="both"/>
        <w:rPr>
          <w:rFonts w:ascii="Palatino Linotype" w:eastAsia="Calibri" w:hAnsi="Palatino Linotype" w:cs="Tahoma"/>
          <w:bCs/>
          <w:lang w:eastAsia="en-US"/>
        </w:rPr>
      </w:pPr>
      <w:r w:rsidRPr="00FD6F0F">
        <w:rPr>
          <w:rFonts w:ascii="Palatino Linotype" w:eastAsia="Calibri" w:hAnsi="Palatino Linotype" w:cs="Tahoma"/>
          <w:bCs/>
          <w:lang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sidRPr="00FD6F0F">
        <w:rPr>
          <w:rFonts w:ascii="Palatino Linotype" w:eastAsia="Calibri" w:hAnsi="Palatino Linotype" w:cs="Tahoma"/>
          <w:b/>
          <w:bCs/>
          <w:lang w:eastAsia="en-US"/>
        </w:rPr>
        <w:t>EL SUJETO OBLIGADO</w:t>
      </w:r>
      <w:r w:rsidRPr="00FD6F0F">
        <w:rPr>
          <w:rFonts w:ascii="Palatino Linotype" w:eastAsia="Calibri" w:hAnsi="Palatino Linotype" w:cs="Tahoma"/>
          <w:bCs/>
          <w:lang w:eastAsia="en-US"/>
        </w:rPr>
        <w:t xml:space="preserve">, deberá realizar requerir la información a la </w:t>
      </w:r>
      <w:r w:rsidRPr="00FD6F0F">
        <w:rPr>
          <w:rFonts w:ascii="Palatino Linotype" w:eastAsia="Calibri" w:hAnsi="Palatino Linotype" w:cs="Tahoma"/>
          <w:b/>
          <w:bCs/>
          <w:lang w:eastAsia="en-US"/>
        </w:rPr>
        <w:t>Tesorería Municipal</w:t>
      </w:r>
      <w:r w:rsidRPr="00FD6F0F">
        <w:rPr>
          <w:rFonts w:ascii="Palatino Linotype" w:eastAsia="Calibri" w:hAnsi="Palatino Linotype" w:cs="Tahoma"/>
          <w:bCs/>
          <w:lang w:eastAsia="en-US"/>
        </w:rPr>
        <w:t>, en términos del artículo 162 de la Ley de Transparencia y Acceso a la Información Pública del Estado de México y Municipios.</w:t>
      </w:r>
    </w:p>
    <w:p w14:paraId="73CF2B5D" w14:textId="77777777" w:rsidR="00545428" w:rsidRPr="00FD6F0F" w:rsidRDefault="00545428" w:rsidP="00C950C2">
      <w:pPr>
        <w:spacing w:before="100" w:beforeAutospacing="1" w:after="100" w:afterAutospacing="1" w:line="360" w:lineRule="auto"/>
        <w:jc w:val="both"/>
        <w:rPr>
          <w:rFonts w:ascii="Palatino Linotype" w:hAnsi="Palatino Linotype" w:cs="Arial"/>
          <w:bCs/>
          <w:lang w:val="es-ES"/>
        </w:rPr>
      </w:pPr>
      <w:r w:rsidRPr="00FD6F0F">
        <w:rPr>
          <w:rFonts w:ascii="Palatino Linotype" w:hAnsi="Palatino Linotype"/>
          <w:lang w:val="es-ES"/>
        </w:rPr>
        <w:t xml:space="preserve">Ahora bien, es </w:t>
      </w:r>
      <w:r w:rsidRPr="00FD6F0F">
        <w:rPr>
          <w:rFonts w:ascii="Palatino Linotype" w:hAnsi="Palatino Linotype" w:cs="Arial"/>
          <w:lang w:val="es-ES"/>
        </w:rPr>
        <w:t>importante señalar que de acuerdo a la naturaleza de la información solicitada, ésta es de</w:t>
      </w:r>
      <w:r w:rsidRPr="00FD6F0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D6F0F">
        <w:rPr>
          <w:rFonts w:ascii="Palatino Linotype" w:hAnsi="Palatino Linotype" w:cs="Arial"/>
          <w:lang w:val="es-ES"/>
        </w:rPr>
        <w:t xml:space="preserve"> </w:t>
      </w:r>
      <w:r w:rsidRPr="00FD6F0F">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DBF967A" w14:textId="77777777" w:rsidR="00545428" w:rsidRPr="00FD6F0F" w:rsidRDefault="00545428" w:rsidP="00545428">
      <w:pPr>
        <w:tabs>
          <w:tab w:val="left" w:pos="7938"/>
          <w:tab w:val="left" w:pos="8222"/>
        </w:tabs>
        <w:ind w:left="851" w:right="899"/>
        <w:jc w:val="both"/>
        <w:rPr>
          <w:rFonts w:ascii="Palatino Linotype" w:hAnsi="Palatino Linotype" w:cs="Arial"/>
          <w:bCs/>
          <w:i/>
          <w:sz w:val="22"/>
          <w:szCs w:val="22"/>
          <w:lang w:val="es-ES"/>
        </w:rPr>
      </w:pPr>
      <w:r w:rsidRPr="00FD6F0F">
        <w:rPr>
          <w:rFonts w:ascii="Palatino Linotype" w:hAnsi="Palatino Linotype" w:cs="Arial"/>
          <w:bCs/>
          <w:i/>
          <w:sz w:val="22"/>
          <w:szCs w:val="22"/>
          <w:lang w:val="es-ES"/>
        </w:rPr>
        <w:t>“</w:t>
      </w:r>
      <w:r w:rsidRPr="00FD6F0F">
        <w:rPr>
          <w:rFonts w:ascii="Palatino Linotype" w:hAnsi="Palatino Linotype" w:cs="Arial"/>
          <w:b/>
          <w:bCs/>
          <w:i/>
          <w:sz w:val="22"/>
          <w:szCs w:val="22"/>
          <w:lang w:val="es-ES"/>
        </w:rPr>
        <w:t>Artículo 23</w:t>
      </w:r>
      <w:r w:rsidRPr="00FD6F0F">
        <w:rPr>
          <w:rFonts w:ascii="Palatino Linotype" w:hAnsi="Palatino Linotype" w:cs="Arial"/>
          <w:bCs/>
          <w:i/>
          <w:sz w:val="22"/>
          <w:szCs w:val="22"/>
          <w:lang w:val="es-ES"/>
        </w:rPr>
        <w:t xml:space="preserve"> Son </w:t>
      </w:r>
      <w:r w:rsidRPr="00FD6F0F">
        <w:rPr>
          <w:rFonts w:ascii="Palatino Linotype" w:eastAsia="Calibri" w:hAnsi="Palatino Linotype" w:cs="Arial"/>
          <w:i/>
          <w:sz w:val="22"/>
          <w:szCs w:val="22"/>
          <w:lang w:eastAsia="en-US"/>
        </w:rPr>
        <w:t>sujetos</w:t>
      </w:r>
      <w:r w:rsidRPr="00FD6F0F">
        <w:rPr>
          <w:rFonts w:ascii="Palatino Linotype" w:hAnsi="Palatino Linotype" w:cs="Arial"/>
          <w:bCs/>
          <w:i/>
          <w:sz w:val="22"/>
          <w:szCs w:val="22"/>
          <w:lang w:val="es-ES"/>
        </w:rPr>
        <w:t xml:space="preserve"> obligados a transparentar y permitir el acceso a su información y proteger los datos personales que obren en su poder:</w:t>
      </w:r>
    </w:p>
    <w:p w14:paraId="69FCC4B9" w14:textId="77777777" w:rsidR="00545428" w:rsidRPr="00FD6F0F" w:rsidRDefault="00545428" w:rsidP="00545428">
      <w:pPr>
        <w:tabs>
          <w:tab w:val="left" w:pos="7938"/>
        </w:tabs>
        <w:ind w:left="709" w:right="899"/>
        <w:jc w:val="both"/>
        <w:rPr>
          <w:rFonts w:ascii="Palatino Linotype" w:hAnsi="Palatino Linotype" w:cs="Arial"/>
          <w:bCs/>
          <w:i/>
          <w:sz w:val="22"/>
          <w:szCs w:val="22"/>
          <w:lang w:val="es-ES"/>
        </w:rPr>
      </w:pPr>
    </w:p>
    <w:p w14:paraId="2113D788" w14:textId="77777777" w:rsidR="00545428" w:rsidRPr="00FD6F0F" w:rsidRDefault="00545428" w:rsidP="00545428">
      <w:pPr>
        <w:tabs>
          <w:tab w:val="left" w:pos="7938"/>
          <w:tab w:val="left" w:pos="8222"/>
        </w:tabs>
        <w:ind w:left="851" w:right="899"/>
        <w:jc w:val="both"/>
        <w:rPr>
          <w:rFonts w:ascii="Palatino Linotype" w:hAnsi="Palatino Linotype" w:cs="Arial"/>
          <w:bCs/>
          <w:i/>
          <w:sz w:val="22"/>
          <w:szCs w:val="22"/>
          <w:lang w:val="es-ES"/>
        </w:rPr>
      </w:pPr>
      <w:r w:rsidRPr="00FD6F0F">
        <w:rPr>
          <w:rFonts w:ascii="Palatino Linotype" w:hAnsi="Palatino Linotype" w:cs="Arial"/>
          <w:b/>
          <w:bCs/>
          <w:i/>
          <w:sz w:val="22"/>
          <w:szCs w:val="22"/>
          <w:lang w:val="es-ES"/>
        </w:rPr>
        <w:t>IV.</w:t>
      </w:r>
      <w:r w:rsidRPr="00FD6F0F">
        <w:rPr>
          <w:rFonts w:ascii="Palatino Linotype" w:hAnsi="Palatino Linotype" w:cs="Arial"/>
          <w:bCs/>
          <w:i/>
          <w:sz w:val="22"/>
          <w:szCs w:val="22"/>
          <w:lang w:val="es-ES"/>
        </w:rPr>
        <w:t xml:space="preserve"> Los ayuntamientos </w:t>
      </w:r>
      <w:r w:rsidRPr="00FD6F0F">
        <w:rPr>
          <w:rFonts w:ascii="Palatino Linotype" w:hAnsi="Palatino Linotype" w:cs="Arial"/>
          <w:b/>
          <w:bCs/>
          <w:i/>
          <w:sz w:val="22"/>
          <w:szCs w:val="22"/>
          <w:u w:val="single"/>
          <w:lang w:val="es-ES"/>
        </w:rPr>
        <w:t>y las dependencias, organismos, órganos y entidades de la administración municipal;</w:t>
      </w:r>
    </w:p>
    <w:p w14:paraId="11404C95" w14:textId="77777777" w:rsidR="00545428" w:rsidRPr="00FD6F0F" w:rsidRDefault="00545428" w:rsidP="00545428">
      <w:pPr>
        <w:tabs>
          <w:tab w:val="left" w:pos="7938"/>
        </w:tabs>
        <w:ind w:left="709" w:right="899"/>
        <w:jc w:val="both"/>
        <w:rPr>
          <w:rFonts w:ascii="Palatino Linotype" w:hAnsi="Palatino Linotype" w:cs="Arial"/>
          <w:bCs/>
          <w:i/>
          <w:sz w:val="22"/>
          <w:szCs w:val="22"/>
          <w:lang w:val="es-ES"/>
        </w:rPr>
      </w:pPr>
    </w:p>
    <w:p w14:paraId="6AC6B13D" w14:textId="77777777" w:rsidR="00545428" w:rsidRPr="00FD6F0F" w:rsidRDefault="00545428" w:rsidP="00545428">
      <w:pPr>
        <w:tabs>
          <w:tab w:val="left" w:pos="7938"/>
          <w:tab w:val="left" w:pos="8222"/>
        </w:tabs>
        <w:ind w:left="851" w:right="899"/>
        <w:jc w:val="both"/>
        <w:rPr>
          <w:rFonts w:ascii="Palatino Linotype" w:hAnsi="Palatino Linotype" w:cs="Arial"/>
          <w:b/>
          <w:bCs/>
          <w:i/>
          <w:sz w:val="22"/>
          <w:szCs w:val="22"/>
          <w:lang w:val="es-ES"/>
        </w:rPr>
      </w:pPr>
      <w:r w:rsidRPr="00FD6F0F">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638A6B71" w14:textId="77777777" w:rsidR="00545428" w:rsidRPr="00FD6F0F" w:rsidRDefault="00545428" w:rsidP="00C950C2">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048B8AC" w14:textId="77777777" w:rsidR="00545428" w:rsidRPr="00FD6F0F" w:rsidRDefault="00545428" w:rsidP="00545428">
      <w:pPr>
        <w:ind w:left="851" w:right="899"/>
        <w:jc w:val="center"/>
        <w:rPr>
          <w:rFonts w:ascii="Palatino Linotype" w:hAnsi="Palatino Linotype" w:cs="Arial"/>
          <w:b/>
          <w:i/>
          <w:sz w:val="22"/>
          <w:szCs w:val="22"/>
          <w:lang w:val="es-ES"/>
        </w:rPr>
      </w:pPr>
      <w:r w:rsidRPr="00FD6F0F">
        <w:rPr>
          <w:rFonts w:ascii="Palatino Linotype" w:hAnsi="Palatino Linotype" w:cs="Arial"/>
          <w:b/>
          <w:i/>
          <w:sz w:val="22"/>
          <w:szCs w:val="22"/>
          <w:lang w:val="es-ES"/>
        </w:rPr>
        <w:t>“Criterio 01/2003.</w:t>
      </w:r>
    </w:p>
    <w:p w14:paraId="10E18A89" w14:textId="77777777" w:rsidR="00545428" w:rsidRPr="00FD6F0F" w:rsidRDefault="00545428" w:rsidP="00545428">
      <w:pPr>
        <w:ind w:left="851" w:right="899"/>
        <w:jc w:val="center"/>
        <w:rPr>
          <w:rFonts w:ascii="Palatino Linotype" w:hAnsi="Palatino Linotype" w:cs="Arial"/>
          <w:b/>
          <w:i/>
          <w:sz w:val="22"/>
          <w:szCs w:val="22"/>
          <w:lang w:val="es-ES"/>
        </w:rPr>
      </w:pPr>
    </w:p>
    <w:p w14:paraId="378C5A66" w14:textId="77777777" w:rsidR="00545428" w:rsidRPr="00FD6F0F" w:rsidRDefault="00545428" w:rsidP="00545428">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FD6F0F">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D6F0F">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D6F0F">
        <w:rPr>
          <w:rFonts w:ascii="Palatino Linotype" w:hAnsi="Palatino Linotype" w:cs="Arial"/>
          <w:i/>
          <w:sz w:val="22"/>
          <w:szCs w:val="22"/>
          <w:lang w:val="es-ES"/>
        </w:rPr>
        <w:t>…”</w:t>
      </w:r>
    </w:p>
    <w:p w14:paraId="1E74D07A" w14:textId="77777777" w:rsidR="00545428" w:rsidRPr="00FD6F0F" w:rsidRDefault="00545428" w:rsidP="00545428">
      <w:pPr>
        <w:ind w:left="709" w:right="899"/>
        <w:jc w:val="both"/>
        <w:rPr>
          <w:rFonts w:ascii="Palatino Linotype" w:hAnsi="Palatino Linotype" w:cs="Arial"/>
          <w:i/>
          <w:sz w:val="22"/>
          <w:szCs w:val="22"/>
          <w:lang w:val="es-ES"/>
        </w:rPr>
      </w:pPr>
    </w:p>
    <w:p w14:paraId="026E8E7F" w14:textId="77777777" w:rsidR="00545428" w:rsidRPr="00FD6F0F" w:rsidRDefault="00545428" w:rsidP="00545428">
      <w:pPr>
        <w:ind w:left="851" w:right="899"/>
        <w:jc w:val="center"/>
        <w:rPr>
          <w:rFonts w:ascii="Palatino Linotype" w:hAnsi="Palatino Linotype" w:cs="Arial"/>
          <w:b/>
          <w:i/>
          <w:sz w:val="22"/>
          <w:szCs w:val="22"/>
          <w:lang w:val="es-ES"/>
        </w:rPr>
      </w:pPr>
      <w:r w:rsidRPr="00FD6F0F">
        <w:rPr>
          <w:rFonts w:ascii="Palatino Linotype" w:hAnsi="Palatino Linotype" w:cs="Arial"/>
          <w:b/>
          <w:i/>
          <w:sz w:val="22"/>
          <w:szCs w:val="22"/>
          <w:lang w:val="es-ES"/>
        </w:rPr>
        <w:t>“Criterio 02/2003.</w:t>
      </w:r>
    </w:p>
    <w:p w14:paraId="665D5E20" w14:textId="77777777" w:rsidR="00545428" w:rsidRPr="00FD6F0F" w:rsidRDefault="00545428" w:rsidP="00545428">
      <w:pPr>
        <w:ind w:left="851" w:right="899"/>
        <w:jc w:val="center"/>
        <w:rPr>
          <w:rFonts w:ascii="Palatino Linotype" w:hAnsi="Palatino Linotype" w:cs="Arial"/>
          <w:b/>
          <w:i/>
          <w:sz w:val="22"/>
          <w:szCs w:val="22"/>
          <w:lang w:val="es-ES"/>
        </w:rPr>
      </w:pPr>
    </w:p>
    <w:p w14:paraId="26F0D01D" w14:textId="77777777" w:rsidR="00545428" w:rsidRPr="00FD6F0F" w:rsidRDefault="00545428" w:rsidP="00545428">
      <w:pPr>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FD6F0F">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D6F0F">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D6F0F">
        <w:rPr>
          <w:rFonts w:ascii="Palatino Linotype" w:hAnsi="Palatino Linotype" w:cs="Arial"/>
          <w:i/>
          <w:sz w:val="22"/>
          <w:szCs w:val="22"/>
          <w:lang w:val="es-ES"/>
        </w:rPr>
        <w:t xml:space="preserve"> el sistema de compensación…”</w:t>
      </w:r>
    </w:p>
    <w:p w14:paraId="7F6CB4E2" w14:textId="77777777" w:rsidR="00545428" w:rsidRPr="00FD6F0F" w:rsidRDefault="00545428" w:rsidP="00545428">
      <w:pPr>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(Énfasis añadido)</w:t>
      </w:r>
    </w:p>
    <w:p w14:paraId="086445D4" w14:textId="77777777" w:rsidR="00545428" w:rsidRPr="00FD6F0F" w:rsidRDefault="00545428" w:rsidP="00C950C2">
      <w:pPr>
        <w:spacing w:before="100" w:beforeAutospacing="1" w:after="100" w:afterAutospacing="1" w:line="360" w:lineRule="auto"/>
        <w:ind w:right="49"/>
        <w:jc w:val="both"/>
        <w:rPr>
          <w:rFonts w:ascii="Palatino Linotype" w:hAnsi="Palatino Linotype" w:cs="Arial"/>
          <w:lang w:val="es-ES"/>
        </w:rPr>
      </w:pPr>
      <w:r w:rsidRPr="00FD6F0F">
        <w:rPr>
          <w:rFonts w:ascii="Palatino Linotype" w:hAnsi="Palatino Linotype" w:cs="Arial"/>
          <w:color w:val="000000"/>
        </w:rPr>
        <w:t>Asimismo, es importante destacar que</w:t>
      </w:r>
      <w:r w:rsidRPr="00FD6F0F">
        <w:rPr>
          <w:rFonts w:ascii="Palatino Linotype" w:hAnsi="Palatino Linotype" w:cs="Arial"/>
          <w:lang w:val="es-ES"/>
        </w:rPr>
        <w:t xml:space="preserve"> </w:t>
      </w:r>
      <w:r w:rsidRPr="00FD6F0F">
        <w:rPr>
          <w:rFonts w:ascii="Palatino Linotype" w:hAnsi="Palatino Linotype" w:cs="Arial"/>
          <w:b/>
          <w:lang w:val="es-ES"/>
        </w:rPr>
        <w:t>EL SUJETO OBLIGADO</w:t>
      </w:r>
      <w:r w:rsidRPr="00FD6F0F">
        <w:rPr>
          <w:rFonts w:ascii="Palatino Linotype" w:hAnsi="Palatino Linotype" w:cs="Arial"/>
          <w:lang w:val="es-ES"/>
        </w:rPr>
        <w:t xml:space="preserve"> se encuentra constreñido a entregar la información solicitada por </w:t>
      </w:r>
      <w:r w:rsidR="00C950C2" w:rsidRPr="00FD6F0F">
        <w:rPr>
          <w:rFonts w:ascii="Palatino Linotype" w:hAnsi="Palatino Linotype" w:cs="Arial"/>
          <w:b/>
          <w:color w:val="000000"/>
          <w:lang w:eastAsia="es-MX"/>
        </w:rPr>
        <w:t>EL RECURRENTE</w:t>
      </w:r>
      <w:r w:rsidRPr="00FD6F0F">
        <w:rPr>
          <w:rFonts w:ascii="Palatino Linotype" w:hAnsi="Palatino Linotype" w:cs="Arial"/>
          <w:lang w:val="es-ES"/>
        </w:rPr>
        <w:t xml:space="preserve">, de acuerdo a lo dispuesto por los artículos 3, fracción XI y 12 </w:t>
      </w:r>
      <w:r w:rsidRPr="00FD6F0F">
        <w:rPr>
          <w:rFonts w:ascii="Palatino Linotype" w:hAnsi="Palatino Linotype" w:cs="Arial"/>
          <w:bCs/>
          <w:lang w:val="es-ES"/>
        </w:rPr>
        <w:t>de la Ley de Transparencia y Acceso a la Información Pública del Estado de México y Municipios</w:t>
      </w:r>
      <w:r w:rsidRPr="00FD6F0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09D79615" w14:textId="77777777" w:rsidR="00545428" w:rsidRPr="00FD6F0F" w:rsidRDefault="00545428" w:rsidP="00C950C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rPr>
        <w:t xml:space="preserve">Siendo aplicable, el criterio </w:t>
      </w:r>
      <w:r w:rsidRPr="00FD6F0F">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D6F0F">
        <w:rPr>
          <w:rFonts w:ascii="Palatino Linotype" w:hAnsi="Palatino Linotype" w:cs="Arial"/>
          <w:lang w:val="es-ES"/>
        </w:rPr>
        <w:t>cuyo rubro y texto dispone:</w:t>
      </w:r>
    </w:p>
    <w:p w14:paraId="2EA562B8" w14:textId="77777777" w:rsidR="00545428" w:rsidRPr="00FD6F0F" w:rsidRDefault="00545428" w:rsidP="00545428">
      <w:pPr>
        <w:tabs>
          <w:tab w:val="left" w:pos="8222"/>
        </w:tabs>
        <w:ind w:left="851" w:right="899"/>
        <w:jc w:val="center"/>
        <w:rPr>
          <w:rFonts w:ascii="Palatino Linotype" w:hAnsi="Palatino Linotype" w:cs="Arial"/>
          <w:b/>
          <w:i/>
          <w:sz w:val="22"/>
          <w:szCs w:val="22"/>
          <w:lang w:val="es-ES"/>
        </w:rPr>
      </w:pPr>
      <w:r w:rsidRPr="00FD6F0F">
        <w:rPr>
          <w:rFonts w:ascii="Palatino Linotype" w:hAnsi="Palatino Linotype" w:cs="Arial"/>
          <w:b/>
          <w:i/>
          <w:sz w:val="22"/>
          <w:szCs w:val="22"/>
          <w:lang w:val="es-ES"/>
        </w:rPr>
        <w:t>CRITERIO 0002-11</w:t>
      </w:r>
    </w:p>
    <w:p w14:paraId="19C90470" w14:textId="77777777" w:rsidR="00545428" w:rsidRPr="00FD6F0F" w:rsidRDefault="00545428" w:rsidP="00545428">
      <w:pPr>
        <w:ind w:left="709" w:right="899"/>
        <w:jc w:val="both"/>
        <w:rPr>
          <w:rFonts w:ascii="Palatino Linotype" w:hAnsi="Palatino Linotype" w:cs="Arial"/>
          <w:b/>
          <w:i/>
          <w:sz w:val="22"/>
          <w:szCs w:val="22"/>
          <w:lang w:val="es-ES"/>
        </w:rPr>
      </w:pPr>
    </w:p>
    <w:p w14:paraId="4FBBFD20" w14:textId="77777777" w:rsidR="00545428" w:rsidRPr="00FD6F0F" w:rsidRDefault="00545428" w:rsidP="00545428">
      <w:pPr>
        <w:tabs>
          <w:tab w:val="left" w:pos="8222"/>
        </w:tabs>
        <w:ind w:left="851" w:right="899"/>
        <w:jc w:val="both"/>
        <w:rPr>
          <w:rFonts w:ascii="Palatino Linotype" w:hAnsi="Palatino Linotype" w:cs="Arial"/>
          <w:i/>
          <w:sz w:val="22"/>
          <w:szCs w:val="22"/>
          <w:lang w:val="es-ES"/>
        </w:rPr>
      </w:pPr>
      <w:r w:rsidRPr="00FD6F0F">
        <w:rPr>
          <w:rFonts w:ascii="Palatino Linotype" w:hAnsi="Palatino Linotype" w:cs="Arial"/>
          <w:b/>
          <w:i/>
          <w:sz w:val="22"/>
          <w:szCs w:val="22"/>
          <w:lang w:val="es-ES"/>
        </w:rPr>
        <w:t xml:space="preserve">INFORMACIÓN PÚBLICA, CONCEPTO DE, EN MATERIA DE TRANSPARENCIA. INTERPRETACIÓN TEMÁTICA DE LOS ARTÍCULOS 2 2, FRACCIÓN </w:t>
      </w:r>
      <w:r w:rsidRPr="00FD6F0F">
        <w:rPr>
          <w:rFonts w:ascii="Palatino Linotype" w:hAnsi="Palatino Linotype" w:cs="Arial"/>
          <w:b/>
          <w:bCs/>
          <w:i/>
          <w:sz w:val="22"/>
          <w:szCs w:val="22"/>
          <w:lang w:val="es-ES"/>
        </w:rPr>
        <w:t xml:space="preserve">V, XV, Y XVI, </w:t>
      </w:r>
      <w:r w:rsidRPr="00FD6F0F">
        <w:rPr>
          <w:rFonts w:ascii="Palatino Linotype" w:hAnsi="Palatino Linotype" w:cs="Arial"/>
          <w:b/>
          <w:i/>
          <w:sz w:val="22"/>
          <w:szCs w:val="22"/>
          <w:lang w:val="es-ES"/>
        </w:rPr>
        <w:t>32, 4,11 Y 41.</w:t>
      </w:r>
      <w:r w:rsidRPr="00FD6F0F">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EA968E" w14:textId="77777777" w:rsidR="00545428" w:rsidRPr="00FD6F0F" w:rsidRDefault="00545428" w:rsidP="00545428">
      <w:pPr>
        <w:tabs>
          <w:tab w:val="left" w:pos="8222"/>
        </w:tabs>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En consecuencia el acceso a la información se refiere a que se cumplan cualquiera de los siguientes tres supuestos:</w:t>
      </w:r>
    </w:p>
    <w:p w14:paraId="379EAEF0" w14:textId="77777777" w:rsidR="00545428" w:rsidRPr="00FD6F0F" w:rsidRDefault="00545428" w:rsidP="00545428">
      <w:pPr>
        <w:tabs>
          <w:tab w:val="left" w:pos="8222"/>
        </w:tabs>
        <w:ind w:left="851" w:right="899"/>
        <w:jc w:val="both"/>
        <w:rPr>
          <w:rFonts w:ascii="Palatino Linotype" w:hAnsi="Palatino Linotype" w:cs="Arial"/>
          <w:b/>
          <w:i/>
          <w:sz w:val="22"/>
          <w:szCs w:val="22"/>
          <w:lang w:val="es-ES"/>
        </w:rPr>
      </w:pPr>
      <w:r w:rsidRPr="00FD6F0F">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14:paraId="5DA9EFA6" w14:textId="77777777" w:rsidR="00545428" w:rsidRPr="00FD6F0F" w:rsidRDefault="00545428" w:rsidP="00545428">
      <w:pPr>
        <w:tabs>
          <w:tab w:val="left" w:pos="8222"/>
        </w:tabs>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14:paraId="5B5B9190" w14:textId="77777777" w:rsidR="00545428" w:rsidRPr="00FD6F0F" w:rsidRDefault="00545428" w:rsidP="00545428">
      <w:pPr>
        <w:tabs>
          <w:tab w:val="left" w:pos="8222"/>
        </w:tabs>
        <w:ind w:left="851" w:right="899"/>
        <w:jc w:val="both"/>
        <w:rPr>
          <w:rFonts w:ascii="Palatino Linotype" w:hAnsi="Palatino Linotype" w:cs="Arial"/>
          <w:i/>
          <w:sz w:val="22"/>
          <w:szCs w:val="22"/>
          <w:lang w:val="es-ES"/>
        </w:rPr>
      </w:pPr>
      <w:r w:rsidRPr="00FD6F0F">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14:paraId="62EC2E7B" w14:textId="77777777" w:rsidR="00545428" w:rsidRPr="00FD6F0F" w:rsidRDefault="00545428" w:rsidP="00545428">
      <w:pPr>
        <w:tabs>
          <w:tab w:val="left" w:pos="8222"/>
        </w:tabs>
        <w:ind w:left="851" w:right="899"/>
        <w:jc w:val="both"/>
        <w:rPr>
          <w:rFonts w:ascii="Palatino Linotype" w:hAnsi="Palatino Linotype"/>
          <w:i/>
          <w:color w:val="000000"/>
          <w:sz w:val="22"/>
          <w:szCs w:val="22"/>
          <w:lang w:val="es-ES"/>
        </w:rPr>
      </w:pPr>
      <w:r w:rsidRPr="00FD6F0F">
        <w:rPr>
          <w:rFonts w:ascii="Palatino Linotype" w:hAnsi="Palatino Linotype"/>
          <w:i/>
          <w:color w:val="000000"/>
          <w:sz w:val="22"/>
          <w:szCs w:val="22"/>
          <w:lang w:val="es-ES"/>
        </w:rPr>
        <w:t>(Énfasis Añadido)</w:t>
      </w:r>
    </w:p>
    <w:p w14:paraId="19C0177A" w14:textId="77777777" w:rsidR="00545428" w:rsidRPr="00FD6F0F" w:rsidRDefault="00545428" w:rsidP="00C950C2">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lang w:val="es-ES"/>
        </w:rPr>
        <w:t>En consecuencia</w:t>
      </w:r>
      <w:r w:rsidRPr="00FD6F0F">
        <w:rPr>
          <w:rFonts w:ascii="Palatino Linotype" w:hAnsi="Palatino Linotype" w:cs="Arial"/>
        </w:rPr>
        <w:t xml:space="preserve">, el Pleno de este Instituto determina ordenar al </w:t>
      </w:r>
      <w:r w:rsidRPr="00FD6F0F">
        <w:rPr>
          <w:rFonts w:ascii="Palatino Linotype" w:hAnsi="Palatino Linotype" w:cs="Arial"/>
          <w:b/>
        </w:rPr>
        <w:t>SUJETO OBLIGADO</w:t>
      </w:r>
      <w:r w:rsidRPr="00FD6F0F">
        <w:rPr>
          <w:rFonts w:ascii="Palatino Linotype" w:hAnsi="Palatino Linotype" w:cs="Arial"/>
        </w:rPr>
        <w:t xml:space="preserve">, entregue al </w:t>
      </w:r>
      <w:r w:rsidRPr="00FD6F0F">
        <w:rPr>
          <w:rFonts w:ascii="Palatino Linotype" w:hAnsi="Palatino Linotype" w:cs="Arial"/>
          <w:b/>
        </w:rPr>
        <w:t xml:space="preserve">RECURRENTE </w:t>
      </w:r>
      <w:r w:rsidRPr="00FD6F0F">
        <w:rPr>
          <w:rFonts w:ascii="Palatino Linotype" w:hAnsi="Palatino Linotype" w:cs="Arial"/>
        </w:rPr>
        <w:t xml:space="preserve">en </w:t>
      </w:r>
      <w:r w:rsidRPr="00FD6F0F">
        <w:rPr>
          <w:rFonts w:ascii="Palatino Linotype" w:hAnsi="Palatino Linotype" w:cs="Arial"/>
          <w:b/>
        </w:rPr>
        <w:t xml:space="preserve">versión pública, </w:t>
      </w:r>
      <w:r w:rsidRPr="00FD6F0F">
        <w:rPr>
          <w:rFonts w:ascii="Palatino Linotype" w:hAnsi="Palatino Linotype" w:cs="Arial"/>
        </w:rPr>
        <w:t xml:space="preserve">la nómina general </w:t>
      </w:r>
      <w:r w:rsidR="00C950C2" w:rsidRPr="00FD6F0F">
        <w:rPr>
          <w:rFonts w:ascii="Palatino Linotype" w:hAnsi="Palatino Linotype" w:cs="Arial"/>
        </w:rPr>
        <w:t>correspondiente a la primera quincena del mes de mayo de 2020.</w:t>
      </w:r>
      <w:r w:rsidRPr="00FD6F0F">
        <w:rPr>
          <w:rFonts w:ascii="Palatino Linotype" w:hAnsi="Palatino Linotype" w:cs="Arial"/>
        </w:rPr>
        <w:t xml:space="preserve"> </w:t>
      </w:r>
    </w:p>
    <w:p w14:paraId="79516148" w14:textId="77777777" w:rsidR="00C950C2" w:rsidRPr="00FD6F0F" w:rsidRDefault="00C950C2" w:rsidP="00855BA6">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FD6F0F">
        <w:rPr>
          <w:rFonts w:ascii="Palatino Linotype" w:hAnsi="Palatino Linotype" w:cs="Arial"/>
        </w:rPr>
        <w:t xml:space="preserve">Es así que, de los documentos de los cuales se ordena su entrega, deberán ser entregados en </w:t>
      </w:r>
      <w:r w:rsidRPr="00FD6F0F">
        <w:rPr>
          <w:rFonts w:ascii="Palatino Linotype" w:hAnsi="Palatino Linotype" w:cs="Arial"/>
          <w:b/>
        </w:rPr>
        <w:t>versión pública</w:t>
      </w:r>
      <w:r w:rsidRPr="00FD6F0F">
        <w:rPr>
          <w:rFonts w:ascii="Palatino Linotype" w:hAnsi="Palatino Linotype" w:cs="Arial"/>
        </w:rPr>
        <w:t>; pues, el</w:t>
      </w:r>
      <w:r w:rsidRPr="00FD6F0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07C37E4" w14:textId="77777777" w:rsidR="00C950C2" w:rsidRPr="00FD6F0F" w:rsidRDefault="00C950C2" w:rsidP="00855BA6">
      <w:pPr>
        <w:spacing w:before="100" w:beforeAutospacing="1" w:after="100" w:afterAutospacing="1" w:line="360" w:lineRule="auto"/>
        <w:jc w:val="both"/>
        <w:rPr>
          <w:rFonts w:ascii="Palatino Linotype" w:eastAsia="Arial Unicode MS" w:hAnsi="Palatino Linotype" w:cs="Arial"/>
        </w:rPr>
      </w:pPr>
      <w:r w:rsidRPr="00FD6F0F">
        <w:rPr>
          <w:rFonts w:ascii="Palatino Linotype" w:hAnsi="Palatino Linotype"/>
          <w:color w:val="000000"/>
        </w:rPr>
        <w:t xml:space="preserve">Ahora </w:t>
      </w:r>
      <w:r w:rsidRPr="00FD6F0F">
        <w:rPr>
          <w:rFonts w:ascii="Palatino Linotype" w:hAnsi="Palatino Linotype" w:cs="Arial"/>
          <w:noProof/>
          <w:lang w:eastAsia="es-MX"/>
        </w:rPr>
        <w:t>bien</w:t>
      </w:r>
      <w:r w:rsidRPr="00FD6F0F">
        <w:rPr>
          <w:rFonts w:ascii="Palatino Linotype" w:hAnsi="Palatino Linotype"/>
          <w:color w:val="000000"/>
        </w:rPr>
        <w:t xml:space="preserve">, en relación a la </w:t>
      </w:r>
      <w:r w:rsidRPr="00FD6F0F">
        <w:rPr>
          <w:rFonts w:ascii="Palatino Linotype" w:hAnsi="Palatino Linotype"/>
          <w:b/>
          <w:color w:val="000000"/>
        </w:rPr>
        <w:t xml:space="preserve">versión pública </w:t>
      </w:r>
      <w:r w:rsidRPr="00FD6F0F">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FD6F0F">
        <w:rPr>
          <w:rFonts w:ascii="Palatino Linotype" w:eastAsia="Arial Unicode MS" w:hAnsi="Palatino Linotype" w:cs="Arial"/>
        </w:rPr>
        <w:t>omitirse, eliminarse o suprimirse la</w:t>
      </w:r>
      <w:r w:rsidRPr="00FD6F0F">
        <w:rPr>
          <w:rFonts w:ascii="Palatino Linotype" w:hAnsi="Palatino Linotype"/>
          <w:color w:val="000000"/>
        </w:rPr>
        <w:t xml:space="preserve"> información </w:t>
      </w:r>
      <w:r w:rsidRPr="00FD6F0F">
        <w:rPr>
          <w:rFonts w:ascii="Palatino Linotype" w:hAnsi="Palatino Linotype"/>
          <w:b/>
          <w:color w:val="000000"/>
        </w:rPr>
        <w:t>confidencial</w:t>
      </w:r>
      <w:r w:rsidRPr="00FD6F0F">
        <w:rPr>
          <w:rFonts w:ascii="Palatino Linotype" w:eastAsia="Arial Unicode MS" w:hAnsi="Palatino Linotype" w:cs="Arial"/>
        </w:rPr>
        <w:t xml:space="preserve">. </w:t>
      </w:r>
    </w:p>
    <w:p w14:paraId="41AADAB0" w14:textId="77777777" w:rsidR="00C950C2" w:rsidRPr="00FD6F0F" w:rsidRDefault="00C950C2" w:rsidP="00855BA6">
      <w:pPr>
        <w:spacing w:before="100" w:beforeAutospacing="1" w:after="100" w:afterAutospacing="1" w:line="360" w:lineRule="auto"/>
        <w:jc w:val="both"/>
        <w:rPr>
          <w:rFonts w:ascii="Palatino Linotype" w:hAnsi="Palatino Linotype" w:cs="Arial"/>
        </w:rPr>
      </w:pPr>
      <w:r w:rsidRPr="00FD6F0F">
        <w:rPr>
          <w:rFonts w:ascii="Palatino Linotype" w:eastAsia="Arial Unicode MS" w:hAnsi="Palatino Linotype" w:cs="Arial"/>
        </w:rPr>
        <w:t xml:space="preserve">En ese sentido, </w:t>
      </w:r>
      <w:r w:rsidRPr="00FD6F0F">
        <w:rPr>
          <w:rFonts w:ascii="Palatino Linotype" w:hAnsi="Palatino Linotype" w:cs="Arial"/>
        </w:rPr>
        <w:t>sólo podrán ser testados los datos que actualicen las hipótesis normativas previstas en el artículo 143 d</w:t>
      </w:r>
      <w:r w:rsidRPr="00FD6F0F">
        <w:rPr>
          <w:rFonts w:ascii="Palatino Linotype" w:hAnsi="Palatino Linotype"/>
          <w:color w:val="000000"/>
        </w:rPr>
        <w:t>e la Ley de Transparencia y Acceso a la Información Pública del Estado de México y Municipios</w:t>
      </w:r>
      <w:r w:rsidRPr="00FD6F0F">
        <w:rPr>
          <w:rFonts w:ascii="Palatino Linotype" w:hAnsi="Palatino Linotype" w:cs="Arial"/>
        </w:rPr>
        <w:t xml:space="preserve">, y deberá procederse a su clasificación mediante las formalidades de Ley, es decir, que el Comité de Transparencia del </w:t>
      </w:r>
      <w:r w:rsidRPr="00FD6F0F">
        <w:rPr>
          <w:rFonts w:ascii="Palatino Linotype" w:hAnsi="Palatino Linotype" w:cs="Arial"/>
          <w:b/>
        </w:rPr>
        <w:t>SUJETO OBLIGADO</w:t>
      </w:r>
      <w:r w:rsidRPr="00FD6F0F">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E10688" w14:textId="77777777" w:rsidR="00C950C2" w:rsidRPr="00FD6F0F" w:rsidRDefault="00C950C2" w:rsidP="00855BA6">
      <w:pPr>
        <w:spacing w:before="100" w:beforeAutospacing="1" w:after="100" w:afterAutospacing="1" w:line="360" w:lineRule="auto"/>
        <w:jc w:val="both"/>
        <w:rPr>
          <w:rFonts w:ascii="Palatino Linotype" w:eastAsia="Arial Unicode MS" w:hAnsi="Palatino Linotype" w:cs="Arial"/>
        </w:rPr>
      </w:pPr>
      <w:r w:rsidRPr="00FD6F0F">
        <w:rPr>
          <w:rFonts w:ascii="Palatino Linotype" w:hAnsi="Palatino Linotype" w:cs="Arial"/>
          <w:lang w:eastAsia="es-MX"/>
        </w:rPr>
        <w:t xml:space="preserve">Así, respecto de </w:t>
      </w:r>
      <w:r w:rsidRPr="00FD6F0F">
        <w:rPr>
          <w:rFonts w:ascii="Palatino Linotype" w:eastAsia="Arial Unicode MS" w:hAnsi="Palatino Linotype" w:cs="Arial"/>
        </w:rPr>
        <w:t xml:space="preserve">los </w:t>
      </w:r>
      <w:r w:rsidRPr="00FD6F0F">
        <w:rPr>
          <w:rFonts w:ascii="Palatino Linotype" w:hAnsi="Palatino Linotype" w:cs="Arial"/>
        </w:rPr>
        <w:t>documentos</w:t>
      </w:r>
      <w:r w:rsidRPr="00FD6F0F">
        <w:rPr>
          <w:rFonts w:ascii="Palatino Linotype" w:eastAsia="Arial Unicode MS" w:hAnsi="Palatino Linotype" w:cs="Arial"/>
        </w:rPr>
        <w:t xml:space="preserve"> que </w:t>
      </w:r>
      <w:r w:rsidRPr="00FD6F0F">
        <w:rPr>
          <w:rFonts w:ascii="Palatino Linotype" w:eastAsia="Arial Unicode MS" w:hAnsi="Palatino Linotype" w:cs="Arial"/>
          <w:b/>
        </w:rPr>
        <w:t xml:space="preserve">EL SUJETO OBLIGADO </w:t>
      </w:r>
      <w:r w:rsidRPr="00FD6F0F">
        <w:rPr>
          <w:rFonts w:ascii="Palatino Linotype" w:eastAsia="Arial Unicode MS" w:hAnsi="Palatino Linotype" w:cs="Arial"/>
        </w:rPr>
        <w:t xml:space="preserve">ha de entregar en </w:t>
      </w:r>
      <w:r w:rsidRPr="00FD6F0F">
        <w:rPr>
          <w:rFonts w:ascii="Palatino Linotype" w:eastAsia="Arial Unicode MS" w:hAnsi="Palatino Linotype" w:cs="Arial"/>
          <w:b/>
        </w:rPr>
        <w:t>versión pública</w:t>
      </w:r>
      <w:r w:rsidRPr="00FD6F0F">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FD6F0F">
        <w:rPr>
          <w:rFonts w:ascii="Palatino Linotype" w:hAnsi="Palatino Linotype" w:cs="Arial"/>
        </w:rPr>
        <w:t>del</w:t>
      </w:r>
      <w:r w:rsidRPr="00FD6F0F">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FD6F0F">
        <w:rPr>
          <w:rFonts w:ascii="Palatino Linotype" w:hAnsi="Palatino Linotype" w:cs="Arial"/>
        </w:rPr>
        <w:t>no se encuentren relacionados con los impuestos o las cuotas por seguridad social</w:t>
      </w:r>
      <w:r w:rsidRPr="00FD6F0F">
        <w:rPr>
          <w:rFonts w:ascii="Palatino Linotype" w:eastAsia="Arial Unicode MS" w:hAnsi="Palatino Linotype" w:cs="Arial"/>
        </w:rPr>
        <w:t xml:space="preserve">, número de cuenta o cualquier otro dato que ponga en riesgo la vida, seguridad y salud de dichas </w:t>
      </w:r>
      <w:r w:rsidRPr="00FD6F0F">
        <w:rPr>
          <w:rFonts w:ascii="Palatino Linotype" w:hAnsi="Palatino Linotype" w:cs="Arial"/>
        </w:rPr>
        <w:t>personas</w:t>
      </w:r>
      <w:r w:rsidRPr="00FD6F0F">
        <w:rPr>
          <w:rFonts w:ascii="Palatino Linotype" w:eastAsia="Arial Unicode MS" w:hAnsi="Palatino Linotype" w:cs="Arial"/>
        </w:rPr>
        <w:t>.</w:t>
      </w:r>
    </w:p>
    <w:p w14:paraId="0551A6BB" w14:textId="77777777" w:rsidR="00C950C2" w:rsidRPr="00FD6F0F" w:rsidRDefault="00C950C2" w:rsidP="00855BA6">
      <w:pPr>
        <w:spacing w:before="100" w:beforeAutospacing="1" w:after="100" w:afterAutospacing="1" w:line="360" w:lineRule="auto"/>
        <w:jc w:val="both"/>
        <w:rPr>
          <w:rFonts w:ascii="Palatino Linotype" w:hAnsi="Palatino Linotype" w:cs="Arial"/>
        </w:rPr>
      </w:pPr>
      <w:r w:rsidRPr="00FD6F0F">
        <w:rPr>
          <w:rFonts w:ascii="Palatino Linotype" w:hAnsi="Palatino Linotype"/>
        </w:rPr>
        <w:t xml:space="preserve">En el caso específico de la nómina solicitada, obran datos que son considerados </w:t>
      </w:r>
      <w:r w:rsidRPr="00FD6F0F">
        <w:rPr>
          <w:rFonts w:ascii="Palatino Linotype" w:hAnsi="Palatino Linotype" w:cs="Arial"/>
        </w:rPr>
        <w:t>confidenciales</w:t>
      </w:r>
      <w:r w:rsidRPr="00FD6F0F">
        <w:rPr>
          <w:rFonts w:ascii="Palatino Linotype" w:hAnsi="Palatino Linotype"/>
        </w:rPr>
        <w:t xml:space="preserve">, cuyo acceso </w:t>
      </w:r>
      <w:r w:rsidRPr="00FD6F0F">
        <w:rPr>
          <w:rFonts w:ascii="Palatino Linotype" w:hAnsi="Palatino Linotype" w:cs="Arial"/>
        </w:rPr>
        <w:t>debe</w:t>
      </w:r>
      <w:r w:rsidRPr="00FD6F0F">
        <w:rPr>
          <w:rFonts w:ascii="Palatino Linotype" w:hAnsi="Palatino Linotype"/>
        </w:rPr>
        <w:t xml:space="preserve"> ser restringido, los cuales </w:t>
      </w:r>
      <w:r w:rsidRPr="00FD6F0F">
        <w:rPr>
          <w:rFonts w:ascii="Palatino Linotype" w:hAnsi="Palatino Linotype" w:cs="Arial"/>
        </w:rPr>
        <w:t xml:space="preserve">deben testarse al momento de la elaboración de versiones públicas, como es el caso del </w:t>
      </w:r>
      <w:r w:rsidRPr="00FD6F0F">
        <w:rPr>
          <w:rFonts w:ascii="Palatino Linotype" w:hAnsi="Palatino Linotype" w:cs="Arial"/>
          <w:b/>
        </w:rPr>
        <w:t>Registro Federal de Contribuyentes</w:t>
      </w:r>
      <w:r w:rsidRPr="00FD6F0F">
        <w:rPr>
          <w:rFonts w:ascii="Palatino Linotype" w:hAnsi="Palatino Linotype" w:cs="Arial"/>
        </w:rPr>
        <w:t xml:space="preserve"> (RFC), la </w:t>
      </w:r>
      <w:r w:rsidRPr="00FD6F0F">
        <w:rPr>
          <w:rFonts w:ascii="Palatino Linotype" w:hAnsi="Palatino Linotype" w:cs="Arial"/>
          <w:b/>
        </w:rPr>
        <w:t>Clave Única de Registro de Población</w:t>
      </w:r>
      <w:r w:rsidRPr="00FD6F0F">
        <w:rPr>
          <w:rFonts w:ascii="Palatino Linotype" w:hAnsi="Palatino Linotype" w:cs="Arial"/>
        </w:rPr>
        <w:t xml:space="preserve"> (CURP), la </w:t>
      </w:r>
      <w:r w:rsidRPr="00FD6F0F">
        <w:rPr>
          <w:rFonts w:ascii="Palatino Linotype" w:hAnsi="Palatino Linotype" w:cs="Arial"/>
          <w:b/>
        </w:rPr>
        <w:t>Clave de cualquier tipo de seguridad social</w:t>
      </w:r>
      <w:r w:rsidRPr="00FD6F0F">
        <w:rPr>
          <w:rFonts w:ascii="Palatino Linotype" w:hAnsi="Palatino Linotype" w:cs="Arial"/>
        </w:rPr>
        <w:t xml:space="preserve"> (ISSEMYM, u otros), así como, los </w:t>
      </w:r>
      <w:r w:rsidRPr="00FD6F0F">
        <w:rPr>
          <w:rFonts w:ascii="Palatino Linotype" w:hAnsi="Palatino Linotype" w:cs="Arial"/>
          <w:b/>
        </w:rPr>
        <w:t xml:space="preserve">préstamos o descuentos </w:t>
      </w:r>
      <w:r w:rsidRPr="00FD6F0F">
        <w:rPr>
          <w:rFonts w:ascii="Palatino Linotype" w:hAnsi="Palatino Linotype" w:cs="Arial"/>
        </w:rPr>
        <w:t>que se le hagan al servidor público.</w:t>
      </w:r>
    </w:p>
    <w:p w14:paraId="525200F7" w14:textId="77777777" w:rsidR="00C950C2" w:rsidRPr="00FD6F0F" w:rsidRDefault="00C950C2" w:rsidP="00855BA6">
      <w:pPr>
        <w:spacing w:before="100" w:beforeAutospacing="1" w:after="100" w:afterAutospacing="1" w:line="360" w:lineRule="auto"/>
        <w:jc w:val="both"/>
        <w:rPr>
          <w:rFonts w:ascii="Palatino Linotype" w:hAnsi="Palatino Linotype"/>
        </w:rPr>
      </w:pPr>
      <w:r w:rsidRPr="00FD6F0F">
        <w:rPr>
          <w:rFonts w:ascii="Palatino Linotype" w:hAnsi="Palatino Linotype" w:cs="Arial"/>
          <w:lang w:eastAsia="es-MX"/>
        </w:rPr>
        <w:t xml:space="preserve">Por cuanto hace al </w:t>
      </w:r>
      <w:r w:rsidRPr="00FD6F0F">
        <w:rPr>
          <w:rFonts w:ascii="Palatino Linotype" w:hAnsi="Palatino Linotype" w:cs="Arial"/>
          <w:b/>
          <w:lang w:eastAsia="es-MX"/>
        </w:rPr>
        <w:t>Registro Federal de Contribuyentes</w:t>
      </w:r>
      <w:r w:rsidRPr="00FD6F0F">
        <w:rPr>
          <w:rFonts w:ascii="Palatino Linotype" w:hAnsi="Palatino Linotype" w:cs="Arial"/>
          <w:lang w:eastAsia="es-MX"/>
        </w:rPr>
        <w:t xml:space="preserve"> </w:t>
      </w:r>
      <w:r w:rsidRPr="00FD6F0F">
        <w:rPr>
          <w:rFonts w:ascii="Palatino Linotype" w:hAnsi="Palatino Linotype" w:cs="Arial"/>
          <w:b/>
          <w:lang w:eastAsia="es-MX"/>
        </w:rPr>
        <w:t>de las personas físicas</w:t>
      </w:r>
      <w:r w:rsidRPr="00FD6F0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D6F0F">
        <w:rPr>
          <w:rFonts w:ascii="Palatino Linotype" w:hAnsi="Palatino Linotype" w:cs="Arial"/>
        </w:rPr>
        <w:t>del</w:t>
      </w:r>
      <w:r w:rsidRPr="00FD6F0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D6F0F">
        <w:rPr>
          <w:rFonts w:ascii="Palatino Linotype" w:hAnsi="Palatino Linotype"/>
        </w:rPr>
        <w:t xml:space="preserve"> y finalmente la homoclave; la cual, para su obtención es necesario acreditar personalidad, fecha de nacimiento entre otros con documentos oficiales.</w:t>
      </w:r>
    </w:p>
    <w:p w14:paraId="0E08ABE1" w14:textId="77777777" w:rsidR="00C950C2" w:rsidRPr="00FD6F0F" w:rsidRDefault="00C950C2" w:rsidP="00855BA6">
      <w:pPr>
        <w:spacing w:before="100" w:beforeAutospacing="1" w:after="100" w:afterAutospacing="1" w:line="360" w:lineRule="auto"/>
        <w:jc w:val="both"/>
        <w:rPr>
          <w:rFonts w:ascii="Palatino Linotype" w:hAnsi="Palatino Linotype"/>
          <w:b/>
          <w:bCs/>
          <w:color w:val="000000"/>
        </w:rPr>
      </w:pPr>
      <w:r w:rsidRPr="00FD6F0F">
        <w:rPr>
          <w:rFonts w:ascii="Palatino Linotype" w:hAnsi="Palatino Linotype" w:cs="Arial"/>
          <w:lang w:eastAsia="es-MX"/>
        </w:rPr>
        <w:t xml:space="preserve">Al respecto, </w:t>
      </w:r>
      <w:r w:rsidRPr="00FD6F0F">
        <w:rPr>
          <w:rFonts w:ascii="Palatino Linotype" w:hAnsi="Palatino Linotype" w:cs="Arial"/>
          <w:color w:val="000000"/>
        </w:rPr>
        <w:t xml:space="preserve">es aplicable el Criterio 19/17 de la Segunda Época, emitido por </w:t>
      </w:r>
      <w:r w:rsidRPr="00FD6F0F">
        <w:rPr>
          <w:rFonts w:ascii="Palatino Linotype" w:eastAsia="Arial Unicode MS" w:hAnsi="Palatino Linotype" w:cs="Arial"/>
          <w:color w:val="000000"/>
        </w:rPr>
        <w:t xml:space="preserve">el Instituto Nacional de </w:t>
      </w:r>
      <w:r w:rsidRPr="00FD6F0F">
        <w:rPr>
          <w:rFonts w:ascii="Palatino Linotype" w:hAnsi="Palatino Linotype"/>
          <w:bCs/>
        </w:rPr>
        <w:t>Transparencia</w:t>
      </w:r>
      <w:r w:rsidRPr="00FD6F0F">
        <w:rPr>
          <w:rFonts w:ascii="Palatino Linotype" w:eastAsia="Arial Unicode MS" w:hAnsi="Palatino Linotype" w:cs="Arial"/>
          <w:color w:val="000000"/>
        </w:rPr>
        <w:t xml:space="preserve">, Acceso a la </w:t>
      </w:r>
      <w:r w:rsidRPr="00FD6F0F">
        <w:rPr>
          <w:rFonts w:ascii="Palatino Linotype" w:hAnsi="Palatino Linotype" w:cs="Arial"/>
        </w:rPr>
        <w:t>Información</w:t>
      </w:r>
      <w:r w:rsidRPr="00FD6F0F">
        <w:rPr>
          <w:rFonts w:ascii="Palatino Linotype" w:eastAsia="Arial Unicode MS" w:hAnsi="Palatino Linotype" w:cs="Arial"/>
          <w:color w:val="000000"/>
        </w:rPr>
        <w:t xml:space="preserve"> y Protección de Datos Personales,</w:t>
      </w:r>
      <w:r w:rsidRPr="00FD6F0F">
        <w:rPr>
          <w:rFonts w:ascii="Palatino Linotype" w:hAnsi="Palatino Linotype"/>
          <w:bCs/>
          <w:color w:val="000000"/>
        </w:rPr>
        <w:t xml:space="preserve"> que dice:</w:t>
      </w:r>
      <w:r w:rsidRPr="00FD6F0F">
        <w:rPr>
          <w:rFonts w:ascii="Palatino Linotype" w:hAnsi="Palatino Linotype"/>
          <w:b/>
          <w:bCs/>
          <w:color w:val="000000"/>
        </w:rPr>
        <w:t xml:space="preserve"> </w:t>
      </w:r>
    </w:p>
    <w:p w14:paraId="6145761B" w14:textId="77777777" w:rsidR="00C950C2" w:rsidRPr="00FD6F0F" w:rsidRDefault="00C950C2" w:rsidP="00C950C2">
      <w:pPr>
        <w:autoSpaceDE w:val="0"/>
        <w:autoSpaceDN w:val="0"/>
        <w:adjustRightInd w:val="0"/>
        <w:ind w:left="851" w:right="899"/>
        <w:jc w:val="both"/>
        <w:rPr>
          <w:rFonts w:ascii="Palatino Linotype" w:hAnsi="Palatino Linotype" w:cs="Arial"/>
          <w:bCs/>
          <w:i/>
          <w:sz w:val="22"/>
          <w:szCs w:val="22"/>
          <w:lang w:eastAsia="en-US"/>
        </w:rPr>
      </w:pPr>
      <w:r w:rsidRPr="00FD6F0F">
        <w:rPr>
          <w:rFonts w:ascii="Palatino Linotype" w:hAnsi="Palatino Linotype" w:cs="Arial"/>
          <w:bCs/>
          <w:i/>
          <w:sz w:val="22"/>
          <w:szCs w:val="22"/>
        </w:rPr>
        <w:t>“</w:t>
      </w:r>
      <w:r w:rsidRPr="00FD6F0F">
        <w:rPr>
          <w:rFonts w:ascii="Palatino Linotype" w:hAnsi="Palatino Linotype" w:cs="Arial"/>
          <w:b/>
          <w:bCs/>
          <w:i/>
          <w:sz w:val="22"/>
          <w:szCs w:val="22"/>
        </w:rPr>
        <w:t>Registro Federal de Contribuyentes (RFC) de personas físicas. El RFC es una clave</w:t>
      </w:r>
      <w:r w:rsidRPr="00FD6F0F">
        <w:rPr>
          <w:rFonts w:ascii="Palatino Linotype" w:hAnsi="Palatino Linotype" w:cs="Arial"/>
          <w:bCs/>
          <w:i/>
          <w:sz w:val="22"/>
          <w:szCs w:val="22"/>
        </w:rPr>
        <w:t xml:space="preserve"> de carácter fiscal, única e irrepetible, </w:t>
      </w:r>
      <w:r w:rsidRPr="00FD6F0F">
        <w:rPr>
          <w:rFonts w:ascii="Palatino Linotype" w:hAnsi="Palatino Linotype" w:cs="Arial"/>
          <w:b/>
          <w:bCs/>
          <w:i/>
          <w:sz w:val="22"/>
          <w:szCs w:val="22"/>
        </w:rPr>
        <w:t>que permite identificar al titular, su edad y fecha de nacimiento</w:t>
      </w:r>
      <w:r w:rsidRPr="00FD6F0F">
        <w:rPr>
          <w:rFonts w:ascii="Palatino Linotype" w:hAnsi="Palatino Linotype" w:cs="Arial"/>
          <w:bCs/>
          <w:i/>
          <w:sz w:val="22"/>
          <w:szCs w:val="22"/>
        </w:rPr>
        <w:t xml:space="preserve">, </w:t>
      </w:r>
      <w:r w:rsidRPr="00FD6F0F">
        <w:rPr>
          <w:rFonts w:ascii="Palatino Linotype" w:hAnsi="Palatino Linotype" w:cs="Arial"/>
          <w:i/>
          <w:sz w:val="22"/>
          <w:szCs w:val="22"/>
          <w:lang w:eastAsia="es-MX"/>
        </w:rPr>
        <w:t>por</w:t>
      </w:r>
      <w:r w:rsidRPr="00FD6F0F">
        <w:rPr>
          <w:rFonts w:ascii="Palatino Linotype" w:hAnsi="Palatino Linotype" w:cs="Arial"/>
          <w:bCs/>
          <w:i/>
          <w:sz w:val="22"/>
          <w:szCs w:val="22"/>
        </w:rPr>
        <w:t xml:space="preserve"> lo que </w:t>
      </w:r>
      <w:r w:rsidRPr="00FD6F0F">
        <w:rPr>
          <w:rFonts w:ascii="Palatino Linotype" w:hAnsi="Palatino Linotype" w:cs="Arial"/>
          <w:b/>
          <w:bCs/>
          <w:i/>
          <w:sz w:val="22"/>
          <w:szCs w:val="22"/>
        </w:rPr>
        <w:t>es un dato personal de carácter confidencial</w:t>
      </w:r>
      <w:r w:rsidRPr="00FD6F0F">
        <w:rPr>
          <w:rFonts w:ascii="Palatino Linotype" w:hAnsi="Palatino Linotype" w:cs="Arial"/>
          <w:i/>
          <w:sz w:val="22"/>
          <w:szCs w:val="22"/>
        </w:rPr>
        <w:t>.</w:t>
      </w:r>
    </w:p>
    <w:p w14:paraId="40D0C7D8" w14:textId="77777777" w:rsidR="00C950C2" w:rsidRPr="00FD6F0F" w:rsidRDefault="00C950C2" w:rsidP="00C950C2">
      <w:pPr>
        <w:autoSpaceDE w:val="0"/>
        <w:autoSpaceDN w:val="0"/>
        <w:adjustRightInd w:val="0"/>
        <w:ind w:left="851" w:right="899"/>
        <w:jc w:val="both"/>
        <w:rPr>
          <w:rFonts w:ascii="Palatino Linotype" w:hAnsi="Palatino Linotype" w:cs="Arial"/>
          <w:bCs/>
          <w:i/>
          <w:sz w:val="22"/>
          <w:szCs w:val="22"/>
        </w:rPr>
      </w:pPr>
      <w:r w:rsidRPr="00FD6F0F">
        <w:rPr>
          <w:rFonts w:ascii="Palatino Linotype" w:hAnsi="Palatino Linotype" w:cs="Arial"/>
          <w:bCs/>
          <w:i/>
          <w:sz w:val="22"/>
          <w:szCs w:val="22"/>
        </w:rPr>
        <w:t>Resoluciones:</w:t>
      </w:r>
    </w:p>
    <w:p w14:paraId="248F81BC" w14:textId="77777777" w:rsidR="00C950C2" w:rsidRPr="00FD6F0F" w:rsidRDefault="00C950C2" w:rsidP="00C950C2">
      <w:pPr>
        <w:autoSpaceDE w:val="0"/>
        <w:autoSpaceDN w:val="0"/>
        <w:adjustRightInd w:val="0"/>
        <w:ind w:left="851" w:right="899"/>
        <w:jc w:val="both"/>
        <w:rPr>
          <w:rFonts w:ascii="Palatino Linotype" w:hAnsi="Palatino Linotype" w:cs="Arial"/>
          <w:bCs/>
          <w:i/>
          <w:sz w:val="22"/>
          <w:szCs w:val="22"/>
        </w:rPr>
      </w:pPr>
      <w:r w:rsidRPr="00FD6F0F">
        <w:rPr>
          <w:rFonts w:ascii="Palatino Linotype" w:hAnsi="Palatino Linotype" w:cs="Arial"/>
          <w:bCs/>
          <w:i/>
          <w:sz w:val="22"/>
          <w:szCs w:val="22"/>
        </w:rPr>
        <w:t>• RRA 0189/</w:t>
      </w:r>
      <w:r w:rsidRPr="00FD6F0F">
        <w:rPr>
          <w:rFonts w:ascii="Palatino Linotype" w:hAnsi="Palatino Linotype" w:cs="Arial"/>
          <w:i/>
          <w:sz w:val="22"/>
          <w:szCs w:val="22"/>
          <w:lang w:eastAsia="es-MX"/>
        </w:rPr>
        <w:t>17</w:t>
      </w:r>
      <w:r w:rsidRPr="00FD6F0F">
        <w:rPr>
          <w:rFonts w:ascii="Palatino Linotype" w:hAnsi="Palatino Linotype" w:cs="Arial"/>
          <w:bCs/>
          <w:i/>
          <w:sz w:val="22"/>
          <w:szCs w:val="22"/>
        </w:rPr>
        <w:t>. Morena. 08 de febrero de 2017. Por unanimidad. Comisionado Ponente Joel Salas Suárez.</w:t>
      </w:r>
    </w:p>
    <w:p w14:paraId="3070E217" w14:textId="77777777" w:rsidR="00C950C2" w:rsidRPr="00FD6F0F" w:rsidRDefault="00C950C2" w:rsidP="00C950C2">
      <w:pPr>
        <w:autoSpaceDE w:val="0"/>
        <w:autoSpaceDN w:val="0"/>
        <w:adjustRightInd w:val="0"/>
        <w:ind w:left="851" w:right="899"/>
        <w:jc w:val="both"/>
        <w:rPr>
          <w:rFonts w:ascii="Palatino Linotype" w:hAnsi="Palatino Linotype" w:cs="Arial"/>
          <w:bCs/>
          <w:i/>
          <w:sz w:val="22"/>
          <w:szCs w:val="22"/>
        </w:rPr>
      </w:pPr>
      <w:r w:rsidRPr="00FD6F0F">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759E4932" w14:textId="77777777" w:rsidR="00C950C2" w:rsidRPr="00FD6F0F" w:rsidRDefault="00C950C2" w:rsidP="00C950C2">
      <w:pPr>
        <w:autoSpaceDE w:val="0"/>
        <w:autoSpaceDN w:val="0"/>
        <w:adjustRightInd w:val="0"/>
        <w:ind w:left="851" w:right="899"/>
        <w:jc w:val="both"/>
        <w:rPr>
          <w:rFonts w:ascii="Palatino Linotype" w:hAnsi="Palatino Linotype" w:cs="Arial"/>
          <w:i/>
          <w:sz w:val="22"/>
          <w:szCs w:val="22"/>
        </w:rPr>
      </w:pPr>
      <w:r w:rsidRPr="00FD6F0F">
        <w:rPr>
          <w:rFonts w:ascii="Palatino Linotype" w:hAnsi="Palatino Linotype" w:cs="Arial"/>
          <w:bCs/>
          <w:i/>
          <w:sz w:val="22"/>
          <w:szCs w:val="22"/>
        </w:rPr>
        <w:t xml:space="preserve">• RRA 1564/17. Tribunal Electoral del Poder Judicial de la Federación. 26 de abril de 2017. Por </w:t>
      </w:r>
      <w:r w:rsidRPr="00FD6F0F">
        <w:rPr>
          <w:rFonts w:ascii="Palatino Linotype" w:hAnsi="Palatino Linotype" w:cs="Arial"/>
          <w:i/>
          <w:sz w:val="22"/>
          <w:szCs w:val="22"/>
          <w:lang w:eastAsia="es-MX"/>
        </w:rPr>
        <w:t>unanimidad</w:t>
      </w:r>
      <w:r w:rsidRPr="00FD6F0F">
        <w:rPr>
          <w:rFonts w:ascii="Palatino Linotype" w:hAnsi="Palatino Linotype" w:cs="Arial"/>
          <w:bCs/>
          <w:i/>
          <w:sz w:val="22"/>
          <w:szCs w:val="22"/>
        </w:rPr>
        <w:t>. Comisionado Ponente Oscar Mauricio Guerra Ford.</w:t>
      </w:r>
      <w:r w:rsidRPr="00FD6F0F">
        <w:rPr>
          <w:rFonts w:ascii="Palatino Linotype" w:hAnsi="Palatino Linotype" w:cs="Arial"/>
          <w:i/>
          <w:sz w:val="22"/>
          <w:szCs w:val="22"/>
        </w:rPr>
        <w:t>” (Sic)</w:t>
      </w:r>
    </w:p>
    <w:p w14:paraId="546AEFE2" w14:textId="77777777" w:rsidR="00C950C2" w:rsidRPr="00FD6F0F" w:rsidRDefault="00C950C2" w:rsidP="00C950C2">
      <w:pPr>
        <w:autoSpaceDE w:val="0"/>
        <w:autoSpaceDN w:val="0"/>
        <w:adjustRightInd w:val="0"/>
        <w:ind w:left="851" w:right="899"/>
        <w:jc w:val="both"/>
        <w:rPr>
          <w:rFonts w:ascii="Palatino Linotype" w:hAnsi="Palatino Linotype" w:cs="Arial"/>
          <w:sz w:val="22"/>
          <w:szCs w:val="22"/>
        </w:rPr>
      </w:pPr>
      <w:r w:rsidRPr="00FD6F0F">
        <w:rPr>
          <w:rFonts w:ascii="Palatino Linotype" w:hAnsi="Palatino Linotype" w:cs="Arial"/>
          <w:sz w:val="22"/>
          <w:szCs w:val="22"/>
        </w:rPr>
        <w:t>(Énfasis añadido)</w:t>
      </w:r>
    </w:p>
    <w:p w14:paraId="78F7EBF9" w14:textId="77777777" w:rsidR="00C950C2" w:rsidRPr="00FD6F0F" w:rsidRDefault="00C950C2" w:rsidP="00855BA6">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lang w:eastAsia="es-MX"/>
        </w:rPr>
        <w:t xml:space="preserve">De lo anterior, se desprende que el Registro Federal de Contribuyentes se vincula al nombre de su </w:t>
      </w:r>
      <w:r w:rsidRPr="00FD6F0F">
        <w:rPr>
          <w:rFonts w:ascii="Palatino Linotype" w:hAnsi="Palatino Linotype"/>
          <w:bCs/>
        </w:rPr>
        <w:t>titular</w:t>
      </w:r>
      <w:r w:rsidRPr="00FD6F0F">
        <w:rPr>
          <w:rFonts w:ascii="Palatino Linotype" w:hAnsi="Palatino Linotype" w:cs="Arial"/>
          <w:lang w:eastAsia="es-MX"/>
        </w:rPr>
        <w:t xml:space="preserve">, permitiendo identificar la edad de la persona y fecha de nacimiento, determinando </w:t>
      </w:r>
      <w:r w:rsidRPr="00FD6F0F">
        <w:rPr>
          <w:rFonts w:ascii="Palatino Linotype" w:hAnsi="Palatino Linotype" w:cs="Arial"/>
        </w:rPr>
        <w:t>la</w:t>
      </w:r>
      <w:r w:rsidRPr="00FD6F0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FD6F0F">
        <w:rPr>
          <w:rFonts w:ascii="Palatino Linotype" w:hAnsi="Palatino Linotype"/>
          <w:lang w:eastAsia="es-MX"/>
        </w:rPr>
        <w:t>Municipios</w:t>
      </w:r>
      <w:r w:rsidRPr="00FD6F0F">
        <w:rPr>
          <w:rFonts w:ascii="Palatino Linotype" w:hAnsi="Palatino Linotype" w:cs="Arial"/>
          <w:lang w:eastAsia="es-MX"/>
        </w:rPr>
        <w:t xml:space="preserve"> y </w:t>
      </w:r>
      <w:r w:rsidRPr="00FD6F0F">
        <w:rPr>
          <w:rFonts w:ascii="Palatino Linotype" w:hAnsi="Palatino Linotype" w:cs="Arial"/>
        </w:rPr>
        <w:t>4 fracción XI</w:t>
      </w:r>
      <w:r w:rsidRPr="00FD6F0F">
        <w:rPr>
          <w:rFonts w:ascii="Palatino Linotype" w:hAnsi="Palatino Linotype" w:cs="Arial"/>
          <w:lang w:eastAsia="es-MX"/>
        </w:rPr>
        <w:t xml:space="preserve"> </w:t>
      </w:r>
      <w:r w:rsidRPr="00FD6F0F">
        <w:rPr>
          <w:rFonts w:ascii="Palatino Linotype" w:hAnsi="Palatino Linotype" w:cs="Arial"/>
        </w:rPr>
        <w:t>de la Ley de Protección de Datos Personales en Posesión de Sujetos Obligados del Estado de México y Municipios.</w:t>
      </w:r>
    </w:p>
    <w:p w14:paraId="4CBE74C7"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lang w:eastAsia="es-MX"/>
        </w:rPr>
        <w:t xml:space="preserve">Por cuanto hace a la </w:t>
      </w:r>
      <w:r w:rsidRPr="00FD6F0F">
        <w:rPr>
          <w:rFonts w:ascii="Palatino Linotype" w:hAnsi="Palatino Linotype" w:cs="Arial"/>
          <w:b/>
        </w:rPr>
        <w:t xml:space="preserve">Clave Única de Registro de Población, </w:t>
      </w:r>
      <w:r w:rsidRPr="00FD6F0F">
        <w:rPr>
          <w:rFonts w:ascii="Palatino Linotype" w:hAnsi="Palatino Linotype" w:cs="Arial"/>
          <w:lang w:eastAsia="es-MX"/>
        </w:rPr>
        <w:t xml:space="preserve">constituye un dato personal, ya que </w:t>
      </w:r>
      <w:r w:rsidRPr="00FD6F0F">
        <w:rPr>
          <w:rFonts w:ascii="Palatino Linotype" w:hAnsi="Palatino Linotype"/>
          <w:lang w:eastAsia="es-MX"/>
        </w:rPr>
        <w:t>tiene</w:t>
      </w:r>
      <w:r w:rsidRPr="00FD6F0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3A724110"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lang w:eastAsia="es-MX"/>
        </w:rPr>
        <w:t xml:space="preserve">Lo </w:t>
      </w:r>
      <w:r w:rsidRPr="00FD6F0F">
        <w:rPr>
          <w:rFonts w:ascii="Palatino Linotype" w:hAnsi="Palatino Linotype"/>
          <w:lang w:eastAsia="es-MX"/>
        </w:rPr>
        <w:t>anterior</w:t>
      </w:r>
      <w:r w:rsidRPr="00FD6F0F">
        <w:rPr>
          <w:rFonts w:ascii="Palatino Linotype" w:hAnsi="Palatino Linotype" w:cs="Arial"/>
          <w:lang w:eastAsia="es-MX"/>
        </w:rPr>
        <w:t xml:space="preserve">, </w:t>
      </w:r>
      <w:r w:rsidRPr="00FD6F0F">
        <w:rPr>
          <w:rFonts w:ascii="Palatino Linotype" w:hAnsi="Palatino Linotype" w:cs="Arial"/>
        </w:rPr>
        <w:t>tiene</w:t>
      </w:r>
      <w:r w:rsidRPr="00FD6F0F">
        <w:rPr>
          <w:rFonts w:ascii="Palatino Linotype" w:hAnsi="Palatino Linotype" w:cs="Arial"/>
          <w:lang w:eastAsia="es-MX"/>
        </w:rPr>
        <w:t xml:space="preserve"> sustento en los artículos 86 y 91 de la Ley General de Población, la cual señala lo siguiente:</w:t>
      </w:r>
    </w:p>
    <w:p w14:paraId="71345365" w14:textId="77777777" w:rsidR="00C950C2" w:rsidRPr="00FD6F0F" w:rsidRDefault="00C950C2" w:rsidP="00C950C2">
      <w:pPr>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Bold"/>
          <w:bCs/>
          <w:i/>
          <w:sz w:val="22"/>
          <w:szCs w:val="22"/>
          <w:lang w:eastAsia="es-MX"/>
        </w:rPr>
        <w:t>“</w:t>
      </w:r>
      <w:r w:rsidRPr="00FD6F0F">
        <w:rPr>
          <w:rFonts w:ascii="Palatino Linotype" w:hAnsi="Palatino Linotype" w:cs="Arial,Bold"/>
          <w:b/>
          <w:bCs/>
          <w:i/>
          <w:sz w:val="22"/>
          <w:szCs w:val="22"/>
          <w:lang w:eastAsia="es-MX"/>
        </w:rPr>
        <w:t xml:space="preserve">Artículo 86. </w:t>
      </w:r>
      <w:r w:rsidRPr="00FD6F0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F7046AB" w14:textId="77777777" w:rsidR="00C950C2" w:rsidRPr="00FD6F0F" w:rsidRDefault="00C950C2" w:rsidP="00C950C2">
      <w:pPr>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Bold"/>
          <w:b/>
          <w:bCs/>
          <w:i/>
          <w:sz w:val="22"/>
          <w:szCs w:val="22"/>
          <w:lang w:eastAsia="es-MX"/>
        </w:rPr>
        <w:t xml:space="preserve">Artículo 91. </w:t>
      </w:r>
      <w:r w:rsidRPr="00FD6F0F">
        <w:rPr>
          <w:rFonts w:ascii="Palatino Linotype" w:hAnsi="Palatino Linotype" w:cs="Arial"/>
          <w:b/>
          <w:i/>
          <w:sz w:val="22"/>
          <w:szCs w:val="22"/>
          <w:u w:val="single"/>
          <w:lang w:eastAsia="es-MX"/>
        </w:rPr>
        <w:t>Al incorporar a una persona en el Registro Nacional de Población</w:t>
      </w:r>
      <w:r w:rsidRPr="00FD6F0F">
        <w:rPr>
          <w:rFonts w:ascii="Palatino Linotype" w:hAnsi="Palatino Linotype" w:cs="Arial"/>
          <w:i/>
          <w:sz w:val="22"/>
          <w:szCs w:val="22"/>
          <w:lang w:eastAsia="es-MX"/>
        </w:rPr>
        <w:t xml:space="preserve">, se le asignará una clave </w:t>
      </w:r>
      <w:r w:rsidRPr="00FD6F0F">
        <w:rPr>
          <w:rFonts w:ascii="Palatino Linotype" w:hAnsi="Palatino Linotype" w:cs="Arial"/>
          <w:b/>
          <w:i/>
          <w:sz w:val="22"/>
          <w:szCs w:val="22"/>
          <w:u w:val="single"/>
          <w:lang w:eastAsia="es-MX"/>
        </w:rPr>
        <w:t>que se denominará Clave Única de Registro de Población</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u w:val="single"/>
          <w:lang w:eastAsia="es-MX"/>
        </w:rPr>
        <w:t>Esta servirá para</w:t>
      </w:r>
      <w:r w:rsidRPr="00FD6F0F">
        <w:rPr>
          <w:rFonts w:ascii="Palatino Linotype" w:hAnsi="Palatino Linotype" w:cs="Arial"/>
          <w:i/>
          <w:sz w:val="22"/>
          <w:szCs w:val="22"/>
          <w:lang w:eastAsia="es-MX"/>
        </w:rPr>
        <w:t xml:space="preserve"> registrarla e </w:t>
      </w:r>
      <w:r w:rsidRPr="00FD6F0F">
        <w:rPr>
          <w:rFonts w:ascii="Palatino Linotype" w:hAnsi="Palatino Linotype" w:cs="Arial"/>
          <w:b/>
          <w:i/>
          <w:sz w:val="22"/>
          <w:szCs w:val="22"/>
          <w:u w:val="single"/>
          <w:lang w:eastAsia="es-MX"/>
        </w:rPr>
        <w:t>identificarla en forma individual</w:t>
      </w:r>
      <w:r w:rsidRPr="00FD6F0F">
        <w:rPr>
          <w:rFonts w:ascii="Palatino Linotype" w:hAnsi="Palatino Linotype" w:cs="Arial"/>
          <w:i/>
          <w:sz w:val="22"/>
          <w:szCs w:val="22"/>
          <w:lang w:eastAsia="es-MX"/>
        </w:rPr>
        <w:t xml:space="preserve">.” </w:t>
      </w:r>
    </w:p>
    <w:p w14:paraId="11540D6D" w14:textId="77777777" w:rsidR="00C950C2" w:rsidRPr="00FD6F0F" w:rsidRDefault="00C950C2" w:rsidP="00C950C2">
      <w:pPr>
        <w:autoSpaceDE w:val="0"/>
        <w:autoSpaceDN w:val="0"/>
        <w:adjustRightInd w:val="0"/>
        <w:ind w:left="851" w:right="899"/>
        <w:jc w:val="both"/>
        <w:rPr>
          <w:rFonts w:ascii="Palatino Linotype" w:hAnsi="Palatino Linotype" w:cs="Arial"/>
          <w:sz w:val="22"/>
          <w:szCs w:val="22"/>
        </w:rPr>
      </w:pPr>
      <w:r w:rsidRPr="00FD6F0F">
        <w:rPr>
          <w:rFonts w:ascii="Palatino Linotype" w:hAnsi="Palatino Linotype" w:cs="Arial"/>
          <w:sz w:val="22"/>
          <w:szCs w:val="22"/>
        </w:rPr>
        <w:t>(Énfasis añadido)</w:t>
      </w:r>
    </w:p>
    <w:p w14:paraId="2309FC3A" w14:textId="77777777" w:rsidR="00C950C2" w:rsidRPr="00FD6F0F" w:rsidRDefault="00C950C2" w:rsidP="00855BA6">
      <w:pPr>
        <w:spacing w:before="100" w:beforeAutospacing="1" w:after="100" w:afterAutospacing="1" w:line="360" w:lineRule="auto"/>
        <w:jc w:val="both"/>
        <w:rPr>
          <w:rFonts w:ascii="Palatino Linotype" w:hAnsi="Palatino Linotype"/>
          <w:lang w:eastAsia="es-MX"/>
        </w:rPr>
      </w:pPr>
      <w:r w:rsidRPr="00FD6F0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FD6F0F">
        <w:rPr>
          <w:rFonts w:ascii="Palatino Linotype" w:hAnsi="Palatino Linotype"/>
          <w:bCs/>
        </w:rPr>
        <w:t>identidad</w:t>
      </w:r>
      <w:r w:rsidRPr="00FD6F0F">
        <w:rPr>
          <w:rFonts w:ascii="Palatino Linotype" w:hAnsi="Palatino Linotype"/>
          <w:lang w:eastAsia="es-MX"/>
        </w:rPr>
        <w:t xml:space="preserve"> (acta de nacimiento, carta de naturalización o documento migratorio), la </w:t>
      </w:r>
      <w:r w:rsidRPr="00FD6F0F">
        <w:rPr>
          <w:rFonts w:ascii="Palatino Linotype" w:hAnsi="Palatino Linotype" w:cs="Arial"/>
        </w:rPr>
        <w:t>cual</w:t>
      </w:r>
      <w:r w:rsidRPr="00FD6F0F">
        <w:rPr>
          <w:rFonts w:ascii="Palatino Linotype" w:hAnsi="Palatino Linotype"/>
          <w:lang w:eastAsia="es-MX"/>
        </w:rPr>
        <w:t xml:space="preserve"> se integra de</w:t>
      </w:r>
      <w:r w:rsidRPr="00FD6F0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D6F0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7599D3D"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lang w:eastAsia="es-MX"/>
        </w:rPr>
        <w:t xml:space="preserve">Al respecto, el </w:t>
      </w:r>
      <w:r w:rsidRPr="00FD6F0F">
        <w:rPr>
          <w:rFonts w:ascii="Palatino Linotype" w:eastAsia="Arial Unicode MS" w:hAnsi="Palatino Linotype" w:cs="Arial"/>
        </w:rPr>
        <w:t>Instituto Nacional de Transparencia, Acceso a la Información y Protección de Datos Personales (INAI),</w:t>
      </w:r>
      <w:r w:rsidRPr="00FD6F0F">
        <w:rPr>
          <w:rFonts w:ascii="Palatino Linotype" w:hAnsi="Palatino Linotype" w:cs="Arial"/>
          <w:lang w:eastAsia="es-MX"/>
        </w:rPr>
        <w:t xml:space="preserve"> a través del Criterio 18/17 de la Segunda Época, señala literalmente lo siguiente:</w:t>
      </w:r>
    </w:p>
    <w:p w14:paraId="41381F67"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r w:rsidRPr="00FD6F0F">
        <w:rPr>
          <w:rFonts w:ascii="Palatino Linotype" w:hAnsi="Palatino Linotype" w:cs="Arial"/>
          <w:b/>
          <w:i/>
          <w:sz w:val="22"/>
          <w:szCs w:val="22"/>
          <w:lang w:eastAsia="es-MX"/>
        </w:rPr>
        <w:t>Clave Única de Registro de Población (CURP).</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La Clave Única de Registro de Población se integra por datos personales que sólo conciernen al particular titular</w:t>
      </w:r>
      <w:r w:rsidRPr="00FD6F0F">
        <w:rPr>
          <w:rFonts w:ascii="Palatino Linotype" w:hAnsi="Palatino Linotype" w:cs="Arial"/>
          <w:i/>
          <w:sz w:val="22"/>
          <w:szCs w:val="22"/>
          <w:lang w:eastAsia="es-MX"/>
        </w:rPr>
        <w:t xml:space="preserve"> de la misma, </w:t>
      </w:r>
      <w:r w:rsidRPr="00FD6F0F">
        <w:rPr>
          <w:rFonts w:ascii="Palatino Linotype" w:hAnsi="Palatino Linotype" w:cs="Arial"/>
          <w:b/>
          <w:i/>
          <w:sz w:val="22"/>
          <w:szCs w:val="22"/>
          <w:lang w:eastAsia="es-MX"/>
        </w:rPr>
        <w:t>como lo son su nombre, apellidos, fecha de nacimiento, lugar de nacimiento y sexo</w:t>
      </w:r>
      <w:r w:rsidRPr="00FD6F0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FD6F0F">
        <w:rPr>
          <w:rFonts w:ascii="Palatino Linotype" w:hAnsi="Palatino Linotype" w:cs="Arial"/>
          <w:b/>
          <w:i/>
          <w:sz w:val="22"/>
          <w:szCs w:val="22"/>
          <w:lang w:eastAsia="es-MX"/>
        </w:rPr>
        <w:t>por lo que la CURP está considerada como información confidencial</w:t>
      </w:r>
      <w:r w:rsidRPr="00FD6F0F">
        <w:rPr>
          <w:rFonts w:ascii="Palatino Linotype" w:hAnsi="Palatino Linotype" w:cs="Arial"/>
          <w:i/>
          <w:sz w:val="22"/>
          <w:szCs w:val="22"/>
          <w:lang w:eastAsia="es-MX"/>
        </w:rPr>
        <w:t xml:space="preserve">. </w:t>
      </w:r>
    </w:p>
    <w:p w14:paraId="21199C4B"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FD6F0F">
        <w:rPr>
          <w:rFonts w:ascii="Palatino Linotype" w:hAnsi="Palatino Linotype" w:cs="Arial"/>
          <w:bCs/>
          <w:i/>
          <w:sz w:val="22"/>
          <w:szCs w:val="22"/>
          <w:lang w:eastAsia="es-MX"/>
        </w:rPr>
        <w:t>Resoluciones:</w:t>
      </w:r>
    </w:p>
    <w:p w14:paraId="6E8DB5F8"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FD6F0F">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4D8AEB4C"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FD6F0F">
        <w:rPr>
          <w:rFonts w:ascii="Palatino Linotype" w:hAnsi="Palatino Linotype" w:cs="Arial"/>
          <w:bCs/>
          <w:i/>
          <w:sz w:val="22"/>
          <w:szCs w:val="22"/>
          <w:lang w:eastAsia="es-MX"/>
        </w:rPr>
        <w:t xml:space="preserve">• RRA 0937/17. Senado de la República. 15 de marzo de 2017. Por unanimidad. Comisionada Ponente </w:t>
      </w:r>
      <w:r w:rsidRPr="00FD6F0F">
        <w:rPr>
          <w:rFonts w:ascii="Palatino Linotype" w:hAnsi="Palatino Linotype" w:cs="Arial"/>
          <w:i/>
          <w:sz w:val="22"/>
          <w:szCs w:val="22"/>
          <w:lang w:eastAsia="es-MX"/>
        </w:rPr>
        <w:t>Ximena</w:t>
      </w:r>
      <w:r w:rsidRPr="00FD6F0F">
        <w:rPr>
          <w:rFonts w:ascii="Palatino Linotype" w:hAnsi="Palatino Linotype" w:cs="Arial"/>
          <w:bCs/>
          <w:i/>
          <w:sz w:val="22"/>
          <w:szCs w:val="22"/>
          <w:lang w:eastAsia="es-MX"/>
        </w:rPr>
        <w:t xml:space="preserve"> Puente de la Mora. </w:t>
      </w:r>
    </w:p>
    <w:p w14:paraId="6571945B"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
          <w:bCs/>
          <w:i/>
          <w:sz w:val="22"/>
          <w:szCs w:val="22"/>
          <w:lang w:eastAsia="es-MX"/>
        </w:rPr>
        <w:t xml:space="preserve">• RRA 0478/17. Secretaría de Relaciones Exteriores. 26 de abril de 2017. Por unanimidad. </w:t>
      </w:r>
      <w:r w:rsidRPr="00FD6F0F">
        <w:rPr>
          <w:rFonts w:ascii="Palatino Linotype" w:hAnsi="Palatino Linotype" w:cs="Arial"/>
          <w:i/>
          <w:sz w:val="22"/>
          <w:szCs w:val="22"/>
          <w:lang w:eastAsia="es-MX"/>
        </w:rPr>
        <w:t>Comisionada</w:t>
      </w:r>
      <w:r w:rsidRPr="00FD6F0F">
        <w:rPr>
          <w:rFonts w:ascii="Palatino Linotype" w:hAnsi="Palatino Linotype" w:cs="Arial"/>
          <w:bCs/>
          <w:i/>
          <w:sz w:val="22"/>
          <w:szCs w:val="22"/>
          <w:lang w:eastAsia="es-MX"/>
        </w:rPr>
        <w:t xml:space="preserve"> Ponente Areli Cano Guadiana.</w:t>
      </w:r>
      <w:r w:rsidRPr="00FD6F0F">
        <w:rPr>
          <w:rFonts w:ascii="Palatino Linotype" w:hAnsi="Palatino Linotype" w:cs="Arial"/>
          <w:i/>
          <w:sz w:val="22"/>
          <w:szCs w:val="22"/>
          <w:lang w:eastAsia="es-MX"/>
        </w:rPr>
        <w:t xml:space="preserve">” </w:t>
      </w:r>
      <w:r w:rsidRPr="00FD6F0F">
        <w:rPr>
          <w:rFonts w:ascii="Palatino Linotype" w:hAnsi="Palatino Linotype" w:cs="Arial"/>
          <w:i/>
          <w:sz w:val="22"/>
          <w:szCs w:val="22"/>
        </w:rPr>
        <w:t>(Sic)</w:t>
      </w:r>
    </w:p>
    <w:p w14:paraId="5155476A" w14:textId="77777777" w:rsidR="00C950C2" w:rsidRPr="00FD6F0F" w:rsidRDefault="00C950C2" w:rsidP="00C950C2">
      <w:pPr>
        <w:tabs>
          <w:tab w:val="left" w:pos="8222"/>
        </w:tabs>
        <w:autoSpaceDE w:val="0"/>
        <w:autoSpaceDN w:val="0"/>
        <w:adjustRightInd w:val="0"/>
        <w:ind w:left="851" w:right="899"/>
        <w:jc w:val="both"/>
        <w:rPr>
          <w:rFonts w:ascii="Palatino Linotype" w:hAnsi="Palatino Linotype" w:cs="Arial"/>
          <w:sz w:val="22"/>
          <w:szCs w:val="22"/>
        </w:rPr>
      </w:pPr>
      <w:r w:rsidRPr="00FD6F0F">
        <w:rPr>
          <w:rFonts w:ascii="Palatino Linotype" w:hAnsi="Palatino Linotype" w:cs="Arial"/>
          <w:sz w:val="22"/>
          <w:szCs w:val="22"/>
        </w:rPr>
        <w:t>(Énfasis añadido)</w:t>
      </w:r>
    </w:p>
    <w:p w14:paraId="06364BF4"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lang w:eastAsia="es-MX"/>
        </w:rPr>
        <w:t xml:space="preserve">De lo anterior, se desprende que la </w:t>
      </w:r>
      <w:r w:rsidRPr="00FD6F0F">
        <w:rPr>
          <w:rFonts w:ascii="Palatino Linotype" w:hAnsi="Palatino Linotype"/>
          <w:lang w:eastAsia="es-MX"/>
        </w:rPr>
        <w:t xml:space="preserve">Clave Única de Registro de Población, </w:t>
      </w:r>
      <w:r w:rsidRPr="00FD6F0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FD6F0F">
        <w:rPr>
          <w:rFonts w:ascii="Palatino Linotype" w:hAnsi="Palatino Linotype"/>
          <w:bCs/>
        </w:rPr>
        <w:t>personal</w:t>
      </w:r>
      <w:r w:rsidRPr="00FD6F0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D6F0F">
        <w:rPr>
          <w:rFonts w:ascii="Palatino Linotype" w:hAnsi="Palatino Linotype" w:cs="Arial"/>
        </w:rPr>
        <w:t>4, fracción XI</w:t>
      </w:r>
      <w:r w:rsidRPr="00FD6F0F">
        <w:rPr>
          <w:rFonts w:ascii="Palatino Linotype" w:hAnsi="Palatino Linotype" w:cs="Arial"/>
          <w:lang w:eastAsia="es-MX"/>
        </w:rPr>
        <w:t xml:space="preserve"> </w:t>
      </w:r>
      <w:r w:rsidRPr="00FD6F0F">
        <w:rPr>
          <w:rFonts w:ascii="Palatino Linotype" w:hAnsi="Palatino Linotype" w:cs="Arial"/>
        </w:rPr>
        <w:t>de la Ley de Protección de Datos Personales en Posesión de Sujetos Obligados del Estado de México y Municipios</w:t>
      </w:r>
      <w:r w:rsidRPr="00FD6F0F">
        <w:rPr>
          <w:rFonts w:ascii="Palatino Linotype" w:hAnsi="Palatino Linotype" w:cs="Arial"/>
          <w:lang w:eastAsia="es-MX"/>
        </w:rPr>
        <w:t>.</w:t>
      </w:r>
    </w:p>
    <w:p w14:paraId="34740593"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lang w:eastAsia="es-MX"/>
        </w:rPr>
        <w:t xml:space="preserve">Por cuanto hace a la </w:t>
      </w:r>
      <w:r w:rsidRPr="00FD6F0F">
        <w:rPr>
          <w:rFonts w:ascii="Palatino Linotype" w:hAnsi="Palatino Linotype" w:cs="Arial"/>
          <w:b/>
        </w:rPr>
        <w:t>Clave de cualquier tipo de seguridad social</w:t>
      </w:r>
      <w:r w:rsidRPr="00FD6F0F">
        <w:rPr>
          <w:rFonts w:ascii="Palatino Linotype" w:hAnsi="Palatino Linotype" w:cs="Arial"/>
        </w:rPr>
        <w:t xml:space="preserve"> (ISSEMYM, u otros), está integrado por una </w:t>
      </w:r>
      <w:r w:rsidRPr="00FD6F0F">
        <w:rPr>
          <w:rFonts w:ascii="Palatino Linotype" w:hAnsi="Palatino Linotype" w:cs="Arial"/>
          <w:bCs/>
          <w:lang w:eastAsia="es-MX"/>
        </w:rPr>
        <w:t xml:space="preserve">secuencia de números con los que se identifica a los trabajadores que </w:t>
      </w:r>
      <w:r w:rsidRPr="00FD6F0F">
        <w:rPr>
          <w:rFonts w:ascii="Palatino Linotype" w:hAnsi="Palatino Linotype"/>
          <w:lang w:eastAsia="es-MX"/>
        </w:rPr>
        <w:t>cubren</w:t>
      </w:r>
      <w:r w:rsidRPr="00FD6F0F">
        <w:rPr>
          <w:rFonts w:ascii="Palatino Linotype" w:hAnsi="Palatino Linotype" w:cs="Arial"/>
          <w:bCs/>
          <w:lang w:eastAsia="es-MX"/>
        </w:rPr>
        <w:t xml:space="preserve"> las cuotas respectivas, asimismo, lo identifica con la fuente de trabajo; por lo que al ser una clave de </w:t>
      </w:r>
      <w:r w:rsidRPr="00FD6F0F">
        <w:rPr>
          <w:rFonts w:ascii="Palatino Linotype" w:hAnsi="Palatino Linotype" w:cs="Arial"/>
        </w:rPr>
        <w:t>identificación</w:t>
      </w:r>
      <w:r w:rsidRPr="00FD6F0F">
        <w:rPr>
          <w:rFonts w:ascii="Palatino Linotype" w:hAnsi="Palatino Linotype" w:cs="Arial"/>
          <w:bCs/>
          <w:lang w:eastAsia="es-MX"/>
        </w:rPr>
        <w:t xml:space="preserve"> de los trabajadores, constituye información confidencial, </w:t>
      </w:r>
      <w:r w:rsidRPr="00FD6F0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D6F0F">
        <w:rPr>
          <w:rFonts w:ascii="Palatino Linotype" w:hAnsi="Palatino Linotype" w:cs="Arial"/>
        </w:rPr>
        <w:t>4, fracción XI</w:t>
      </w:r>
      <w:r w:rsidRPr="00FD6F0F">
        <w:rPr>
          <w:rFonts w:ascii="Palatino Linotype" w:hAnsi="Palatino Linotype" w:cs="Arial"/>
          <w:lang w:eastAsia="es-MX"/>
        </w:rPr>
        <w:t xml:space="preserve"> </w:t>
      </w:r>
      <w:r w:rsidRPr="00FD6F0F">
        <w:rPr>
          <w:rFonts w:ascii="Palatino Linotype" w:hAnsi="Palatino Linotype" w:cs="Arial"/>
        </w:rPr>
        <w:t>de la Ley de Protección de Datos Personales en Posesión de Sujetos Obligados del Estado de México y Municipios</w:t>
      </w:r>
      <w:r w:rsidRPr="00FD6F0F">
        <w:rPr>
          <w:rFonts w:ascii="Palatino Linotype" w:hAnsi="Palatino Linotype" w:cs="Arial"/>
          <w:lang w:eastAsia="es-MX"/>
        </w:rPr>
        <w:t>.</w:t>
      </w:r>
    </w:p>
    <w:p w14:paraId="35724BE3" w14:textId="77777777" w:rsidR="00C950C2" w:rsidRPr="00FD6F0F" w:rsidRDefault="00C950C2" w:rsidP="00855BA6">
      <w:pPr>
        <w:spacing w:before="100" w:beforeAutospacing="1" w:after="100" w:afterAutospacing="1" w:line="360" w:lineRule="auto"/>
        <w:jc w:val="both"/>
        <w:rPr>
          <w:rFonts w:ascii="Palatino Linotype" w:hAnsi="Palatino Linotype" w:cs="Arial"/>
          <w:lang w:eastAsia="es-MX"/>
        </w:rPr>
      </w:pPr>
      <w:r w:rsidRPr="00FD6F0F">
        <w:rPr>
          <w:rFonts w:ascii="Palatino Linotype" w:hAnsi="Palatino Linotype" w:cs="Arial"/>
        </w:rPr>
        <w:t xml:space="preserve">Respecto de los </w:t>
      </w:r>
      <w:r w:rsidRPr="00FD6F0F">
        <w:rPr>
          <w:rFonts w:ascii="Palatino Linotype" w:hAnsi="Palatino Linotype" w:cs="Arial"/>
          <w:b/>
        </w:rPr>
        <w:t>préstamos o descuentos</w:t>
      </w:r>
      <w:r w:rsidRPr="00FD6F0F">
        <w:rPr>
          <w:rFonts w:ascii="Palatino Linotype" w:hAnsi="Palatino Linotype" w:cs="Arial"/>
        </w:rPr>
        <w:t xml:space="preserve"> </w:t>
      </w:r>
      <w:r w:rsidRPr="00FD6F0F">
        <w:rPr>
          <w:rFonts w:ascii="Palatino Linotype" w:hAnsi="Palatino Linotype" w:cs="Arial"/>
          <w:b/>
        </w:rPr>
        <w:t>de carácter personal</w:t>
      </w:r>
      <w:r w:rsidRPr="00FD6F0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FD6F0F">
        <w:rPr>
          <w:rFonts w:ascii="Palatino Linotype" w:hAnsi="Palatino Linotype" w:cs="Arial"/>
          <w:lang w:eastAsia="es-MX"/>
        </w:rPr>
        <w:t>favorecer  en la transparencia y rendición de cuentas, sino, por el contrario con ello se violentaría la</w:t>
      </w:r>
      <w:r w:rsidRPr="00FD6F0F">
        <w:rPr>
          <w:rFonts w:ascii="Palatino Linotype" w:hAnsi="Palatino Linotype"/>
        </w:rPr>
        <w:t xml:space="preserve"> </w:t>
      </w:r>
      <w:r w:rsidRPr="00FD6F0F">
        <w:rPr>
          <w:rFonts w:ascii="Palatino Linotype" w:hAnsi="Palatino Linotype" w:cs="Arial"/>
          <w:lang w:eastAsia="es-MX"/>
        </w:rPr>
        <w:t>protección de información confidencial, porque incide en la intimidad de un individuo</w:t>
      </w:r>
      <w:r w:rsidRPr="00FD6F0F">
        <w:rPr>
          <w:rFonts w:ascii="Palatino Linotype" w:hAnsi="Palatino Linotype"/>
        </w:rPr>
        <w:t xml:space="preserve"> </w:t>
      </w:r>
      <w:r w:rsidRPr="00FD6F0F">
        <w:rPr>
          <w:rFonts w:ascii="Palatino Linotype" w:hAnsi="Palatino Linotype" w:cs="Arial"/>
          <w:lang w:eastAsia="es-MX"/>
        </w:rPr>
        <w:t>identificado.</w:t>
      </w:r>
    </w:p>
    <w:p w14:paraId="3B8B5DE4" w14:textId="77777777" w:rsidR="00C950C2" w:rsidRPr="00FD6F0F" w:rsidRDefault="00C950C2" w:rsidP="00855BA6">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lang w:eastAsia="es-MX"/>
        </w:rPr>
        <w:t xml:space="preserve">Por su </w:t>
      </w:r>
      <w:r w:rsidRPr="00FD6F0F">
        <w:rPr>
          <w:rFonts w:ascii="Palatino Linotype" w:hAnsi="Palatino Linotype"/>
          <w:lang w:eastAsia="es-MX"/>
        </w:rPr>
        <w:t>parte</w:t>
      </w:r>
      <w:r w:rsidRPr="00FD6F0F">
        <w:rPr>
          <w:rFonts w:ascii="Palatino Linotype" w:hAnsi="Palatino Linotype" w:cs="Arial"/>
          <w:lang w:eastAsia="es-MX"/>
        </w:rPr>
        <w:t xml:space="preserve">, el </w:t>
      </w:r>
      <w:r w:rsidRPr="00FD6F0F">
        <w:rPr>
          <w:rFonts w:ascii="Palatino Linotype" w:hAnsi="Palatino Linotype" w:cs="Arial"/>
        </w:rPr>
        <w:t>artículo 84 de la Ley del Trabajo de los Servidores Públicos del Estado y Municipios, señala:</w:t>
      </w:r>
    </w:p>
    <w:p w14:paraId="7B050084" w14:textId="77777777" w:rsidR="00C950C2" w:rsidRPr="00FD6F0F" w:rsidRDefault="00C950C2" w:rsidP="00C950C2">
      <w:pPr>
        <w:autoSpaceDE w:val="0"/>
        <w:autoSpaceDN w:val="0"/>
        <w:adjustRightInd w:val="0"/>
        <w:ind w:left="851" w:right="899"/>
        <w:jc w:val="both"/>
        <w:rPr>
          <w:rFonts w:ascii="Palatino Linotype" w:hAnsi="Palatino Linotype" w:cs="Arial"/>
          <w:b/>
          <w:bCs/>
          <w:i/>
          <w:noProof/>
          <w:sz w:val="22"/>
          <w:szCs w:val="22"/>
        </w:rPr>
      </w:pPr>
      <w:r w:rsidRPr="00FD6F0F">
        <w:rPr>
          <w:rFonts w:ascii="Palatino Linotype" w:hAnsi="Palatino Linotype" w:cs="Arial"/>
          <w:bCs/>
          <w:i/>
          <w:noProof/>
          <w:sz w:val="22"/>
          <w:szCs w:val="22"/>
        </w:rPr>
        <w:t>“</w:t>
      </w:r>
      <w:r w:rsidRPr="00FD6F0F">
        <w:rPr>
          <w:rFonts w:ascii="Palatino Linotype" w:hAnsi="Palatino Linotype" w:cs="Arial"/>
          <w:b/>
          <w:bCs/>
          <w:i/>
          <w:noProof/>
          <w:sz w:val="22"/>
          <w:szCs w:val="22"/>
        </w:rPr>
        <w:t>ARTICULO 84. Sólo podrán hacerse retenciones, descuentos o deducciones al sueldo de los servidores públicos por concepto de:</w:t>
      </w:r>
    </w:p>
    <w:p w14:paraId="09F1C9A8" w14:textId="77777777" w:rsidR="00C950C2" w:rsidRPr="00FD6F0F" w:rsidRDefault="00C950C2" w:rsidP="00C950C2">
      <w:pPr>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
          <w:bCs/>
          <w:i/>
          <w:noProof/>
          <w:sz w:val="22"/>
          <w:szCs w:val="22"/>
        </w:rPr>
        <w:t xml:space="preserve">I. </w:t>
      </w:r>
      <w:r w:rsidRPr="00FD6F0F">
        <w:rPr>
          <w:rFonts w:ascii="Palatino Linotype" w:hAnsi="Palatino Linotype" w:cs="Arial"/>
          <w:i/>
          <w:sz w:val="22"/>
          <w:szCs w:val="22"/>
          <w:lang w:eastAsia="es-MX"/>
        </w:rPr>
        <w:t>Gravámenes fiscales relacionados con el sueldo;</w:t>
      </w:r>
    </w:p>
    <w:p w14:paraId="1BD1F5B2" w14:textId="77777777" w:rsidR="00C950C2" w:rsidRPr="00FD6F0F" w:rsidRDefault="00C950C2" w:rsidP="00C950C2">
      <w:pPr>
        <w:autoSpaceDE w:val="0"/>
        <w:autoSpaceDN w:val="0"/>
        <w:adjustRightInd w:val="0"/>
        <w:ind w:left="851" w:right="899"/>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II. Deudas contraídas con las instituciones públicas o dependencias</w:t>
      </w:r>
      <w:r w:rsidRPr="00FD6F0F">
        <w:rPr>
          <w:rFonts w:ascii="Palatino Linotype" w:hAnsi="Palatino Linotype" w:cs="Arial"/>
          <w:i/>
          <w:sz w:val="22"/>
          <w:szCs w:val="22"/>
          <w:lang w:eastAsia="es-MX"/>
        </w:rPr>
        <w:t xml:space="preserve"> por concepto de anticipos de sueldo, pagos hechos con exceso, errores o pérdidas debidamente comprobados;</w:t>
      </w:r>
    </w:p>
    <w:p w14:paraId="60CB61F6" w14:textId="77777777" w:rsidR="00C950C2" w:rsidRPr="00FD6F0F" w:rsidRDefault="00C950C2" w:rsidP="00C950C2">
      <w:pPr>
        <w:autoSpaceDE w:val="0"/>
        <w:autoSpaceDN w:val="0"/>
        <w:adjustRightInd w:val="0"/>
        <w:ind w:left="851" w:right="899"/>
        <w:jc w:val="both"/>
        <w:rPr>
          <w:rFonts w:ascii="Palatino Linotype" w:hAnsi="Palatino Linotype" w:cs="Arial"/>
          <w:bCs/>
          <w:i/>
          <w:noProof/>
          <w:sz w:val="22"/>
          <w:szCs w:val="22"/>
        </w:rPr>
      </w:pPr>
      <w:r w:rsidRPr="00FD6F0F">
        <w:rPr>
          <w:rFonts w:ascii="Palatino Linotype" w:hAnsi="Palatino Linotype" w:cs="Arial"/>
          <w:b/>
          <w:i/>
          <w:sz w:val="22"/>
          <w:szCs w:val="22"/>
          <w:lang w:eastAsia="es-MX"/>
        </w:rPr>
        <w:t>III. Cuotas sindicales</w:t>
      </w:r>
      <w:r w:rsidRPr="00FD6F0F">
        <w:rPr>
          <w:rFonts w:ascii="Palatino Linotype" w:hAnsi="Palatino Linotype" w:cs="Arial"/>
          <w:bCs/>
          <w:i/>
          <w:noProof/>
          <w:sz w:val="22"/>
          <w:szCs w:val="22"/>
        </w:rPr>
        <w:t>;</w:t>
      </w:r>
    </w:p>
    <w:p w14:paraId="757A1253" w14:textId="77777777" w:rsidR="00C950C2" w:rsidRPr="00FD6F0F" w:rsidRDefault="00C950C2" w:rsidP="00C950C2">
      <w:pPr>
        <w:autoSpaceDE w:val="0"/>
        <w:autoSpaceDN w:val="0"/>
        <w:adjustRightInd w:val="0"/>
        <w:ind w:left="851" w:right="899"/>
        <w:jc w:val="both"/>
        <w:rPr>
          <w:rFonts w:ascii="Palatino Linotype" w:hAnsi="Palatino Linotype" w:cs="Arial"/>
          <w:bCs/>
          <w:i/>
          <w:noProof/>
          <w:sz w:val="22"/>
          <w:szCs w:val="22"/>
        </w:rPr>
      </w:pPr>
      <w:r w:rsidRPr="00FD6F0F">
        <w:rPr>
          <w:rFonts w:ascii="Palatino Linotype" w:hAnsi="Palatino Linotype" w:cs="Arial"/>
          <w:bCs/>
          <w:i/>
          <w:noProof/>
          <w:sz w:val="22"/>
          <w:szCs w:val="22"/>
        </w:rPr>
        <w:t xml:space="preserve">IV. Cuotas de </w:t>
      </w:r>
      <w:r w:rsidRPr="00FD6F0F">
        <w:rPr>
          <w:rFonts w:ascii="Palatino Linotype" w:hAnsi="Palatino Linotype" w:cs="Arial"/>
          <w:i/>
          <w:sz w:val="22"/>
          <w:szCs w:val="22"/>
          <w:lang w:eastAsia="es-MX"/>
        </w:rPr>
        <w:t>aportación</w:t>
      </w:r>
      <w:r w:rsidRPr="00FD6F0F">
        <w:rPr>
          <w:rFonts w:ascii="Palatino Linotype" w:hAnsi="Palatino Linotype" w:cs="Arial"/>
          <w:bCs/>
          <w:i/>
          <w:noProof/>
          <w:sz w:val="22"/>
          <w:szCs w:val="22"/>
        </w:rPr>
        <w:t xml:space="preserve"> a fondos para la constitución de cooperativas y de cajas de ahorro, </w:t>
      </w:r>
      <w:r w:rsidRPr="00FD6F0F">
        <w:rPr>
          <w:rFonts w:ascii="Palatino Linotype" w:hAnsi="Palatino Linotype" w:cs="Arial"/>
          <w:i/>
          <w:sz w:val="22"/>
          <w:szCs w:val="22"/>
          <w:lang w:eastAsia="es-MX"/>
        </w:rPr>
        <w:t>siempre</w:t>
      </w:r>
      <w:r w:rsidRPr="00FD6F0F">
        <w:rPr>
          <w:rFonts w:ascii="Palatino Linotype" w:hAnsi="Palatino Linotype" w:cs="Arial"/>
          <w:bCs/>
          <w:i/>
          <w:noProof/>
          <w:sz w:val="22"/>
          <w:szCs w:val="22"/>
        </w:rPr>
        <w:t xml:space="preserve"> que el servidor público hubiese manifestado previamente, de manera expresa, su conformidad;</w:t>
      </w:r>
    </w:p>
    <w:p w14:paraId="671DF2EF" w14:textId="77777777" w:rsidR="00C950C2" w:rsidRPr="00FD6F0F" w:rsidRDefault="00C950C2" w:rsidP="00C950C2">
      <w:pPr>
        <w:autoSpaceDE w:val="0"/>
        <w:autoSpaceDN w:val="0"/>
        <w:adjustRightInd w:val="0"/>
        <w:ind w:left="851" w:right="899"/>
        <w:jc w:val="both"/>
        <w:rPr>
          <w:rFonts w:ascii="Palatino Linotype" w:hAnsi="Palatino Linotype" w:cs="Arial"/>
          <w:bCs/>
          <w:i/>
          <w:noProof/>
          <w:sz w:val="22"/>
          <w:szCs w:val="22"/>
        </w:rPr>
      </w:pPr>
      <w:r w:rsidRPr="00FD6F0F">
        <w:rPr>
          <w:rFonts w:ascii="Palatino Linotype" w:hAnsi="Palatino Linotype" w:cs="Arial"/>
          <w:bCs/>
          <w:i/>
          <w:noProof/>
          <w:sz w:val="22"/>
          <w:szCs w:val="22"/>
        </w:rPr>
        <w:t xml:space="preserve">V. Descuentos ordenados por el Instituto de Seguridad Social del Estado de México y </w:t>
      </w:r>
      <w:r w:rsidRPr="00FD6F0F">
        <w:rPr>
          <w:rFonts w:ascii="Palatino Linotype" w:hAnsi="Palatino Linotype" w:cs="Arial"/>
          <w:i/>
          <w:sz w:val="22"/>
          <w:szCs w:val="22"/>
          <w:lang w:eastAsia="es-MX"/>
        </w:rPr>
        <w:t>Municipios</w:t>
      </w:r>
      <w:r w:rsidRPr="00FD6F0F">
        <w:rPr>
          <w:rFonts w:ascii="Palatino Linotype" w:hAnsi="Palatino Linotype" w:cs="Arial"/>
          <w:bCs/>
          <w:i/>
          <w:noProof/>
          <w:sz w:val="22"/>
          <w:szCs w:val="22"/>
        </w:rPr>
        <w:t>, con motivo de cuotas y obligaciones contraídas con éste por los servidores públicos;</w:t>
      </w:r>
    </w:p>
    <w:p w14:paraId="02FDB38A" w14:textId="77777777" w:rsidR="00C950C2" w:rsidRPr="00FD6F0F" w:rsidRDefault="00C950C2" w:rsidP="00C950C2">
      <w:pPr>
        <w:autoSpaceDE w:val="0"/>
        <w:autoSpaceDN w:val="0"/>
        <w:adjustRightInd w:val="0"/>
        <w:ind w:left="851" w:right="899"/>
        <w:jc w:val="both"/>
        <w:rPr>
          <w:rFonts w:ascii="Palatino Linotype" w:hAnsi="Palatino Linotype" w:cs="Arial"/>
          <w:b/>
          <w:bCs/>
          <w:i/>
          <w:noProof/>
          <w:sz w:val="22"/>
          <w:szCs w:val="22"/>
        </w:rPr>
      </w:pPr>
      <w:r w:rsidRPr="00FD6F0F">
        <w:rPr>
          <w:rFonts w:ascii="Palatino Linotype" w:hAnsi="Palatino Linotype" w:cs="Arial"/>
          <w:b/>
          <w:bCs/>
          <w:i/>
          <w:noProof/>
          <w:sz w:val="22"/>
          <w:szCs w:val="22"/>
        </w:rPr>
        <w:t>VI. Obligaciones a cargo del servidor público con las que haya consentido</w:t>
      </w:r>
      <w:r w:rsidRPr="00FD6F0F">
        <w:rPr>
          <w:rFonts w:ascii="Palatino Linotype" w:hAnsi="Palatino Linotype" w:cs="Arial"/>
          <w:bCs/>
          <w:i/>
          <w:noProof/>
          <w:sz w:val="22"/>
          <w:szCs w:val="22"/>
        </w:rPr>
        <w:t>, derivadas de la adquisición o del uso de habitaciones consideradas como de interés social;</w:t>
      </w:r>
    </w:p>
    <w:p w14:paraId="59DD5A25" w14:textId="77777777" w:rsidR="00C950C2" w:rsidRPr="00FD6F0F" w:rsidRDefault="00C950C2" w:rsidP="00C950C2">
      <w:pPr>
        <w:autoSpaceDE w:val="0"/>
        <w:autoSpaceDN w:val="0"/>
        <w:adjustRightInd w:val="0"/>
        <w:ind w:left="851" w:right="899"/>
        <w:jc w:val="both"/>
        <w:rPr>
          <w:rFonts w:ascii="Palatino Linotype" w:hAnsi="Palatino Linotype" w:cs="Arial"/>
          <w:bCs/>
          <w:i/>
          <w:noProof/>
          <w:sz w:val="22"/>
          <w:szCs w:val="22"/>
        </w:rPr>
      </w:pPr>
      <w:r w:rsidRPr="00FD6F0F">
        <w:rPr>
          <w:rFonts w:ascii="Palatino Linotype" w:hAnsi="Palatino Linotype" w:cs="Arial"/>
          <w:bCs/>
          <w:i/>
          <w:noProof/>
          <w:sz w:val="22"/>
          <w:szCs w:val="22"/>
        </w:rPr>
        <w:t xml:space="preserve">VII. Faltas de </w:t>
      </w:r>
      <w:r w:rsidRPr="00FD6F0F">
        <w:rPr>
          <w:rFonts w:ascii="Palatino Linotype" w:hAnsi="Palatino Linotype" w:cs="Arial"/>
          <w:i/>
          <w:sz w:val="22"/>
          <w:szCs w:val="22"/>
          <w:lang w:eastAsia="es-MX"/>
        </w:rPr>
        <w:t>puntualidad</w:t>
      </w:r>
      <w:r w:rsidRPr="00FD6F0F">
        <w:rPr>
          <w:rFonts w:ascii="Palatino Linotype" w:hAnsi="Palatino Linotype" w:cs="Arial"/>
          <w:bCs/>
          <w:i/>
          <w:noProof/>
          <w:sz w:val="22"/>
          <w:szCs w:val="22"/>
        </w:rPr>
        <w:t xml:space="preserve"> o </w:t>
      </w:r>
      <w:r w:rsidRPr="00FD6F0F">
        <w:rPr>
          <w:rFonts w:ascii="Palatino Linotype" w:hAnsi="Palatino Linotype" w:cs="Arial"/>
          <w:i/>
          <w:sz w:val="22"/>
          <w:szCs w:val="22"/>
          <w:lang w:eastAsia="es-MX"/>
        </w:rPr>
        <w:t>de</w:t>
      </w:r>
      <w:r w:rsidRPr="00FD6F0F">
        <w:rPr>
          <w:rFonts w:ascii="Palatino Linotype" w:hAnsi="Palatino Linotype" w:cs="Arial"/>
          <w:bCs/>
          <w:i/>
          <w:noProof/>
          <w:sz w:val="22"/>
          <w:szCs w:val="22"/>
        </w:rPr>
        <w:t xml:space="preserve"> asistencia injustificadas;</w:t>
      </w:r>
    </w:p>
    <w:p w14:paraId="1BD8334F" w14:textId="77777777" w:rsidR="00C950C2" w:rsidRPr="00FD6F0F" w:rsidRDefault="00C950C2" w:rsidP="00C950C2">
      <w:pPr>
        <w:autoSpaceDE w:val="0"/>
        <w:autoSpaceDN w:val="0"/>
        <w:adjustRightInd w:val="0"/>
        <w:ind w:left="851" w:right="899"/>
        <w:jc w:val="both"/>
        <w:rPr>
          <w:rFonts w:ascii="Palatino Linotype" w:hAnsi="Palatino Linotype" w:cs="Arial"/>
          <w:bCs/>
          <w:i/>
          <w:noProof/>
          <w:sz w:val="22"/>
          <w:szCs w:val="22"/>
        </w:rPr>
      </w:pPr>
      <w:r w:rsidRPr="00FD6F0F">
        <w:rPr>
          <w:rFonts w:ascii="Palatino Linotype" w:hAnsi="Palatino Linotype" w:cs="Arial"/>
          <w:b/>
          <w:bCs/>
          <w:i/>
          <w:noProof/>
          <w:sz w:val="22"/>
          <w:szCs w:val="22"/>
        </w:rPr>
        <w:t>VIII. Pensiones alimenticias ordenadas por la autoridad judicial;</w:t>
      </w:r>
      <w:r w:rsidRPr="00FD6F0F">
        <w:rPr>
          <w:rFonts w:ascii="Palatino Linotype" w:hAnsi="Palatino Linotype" w:cs="Arial"/>
          <w:bCs/>
          <w:i/>
          <w:noProof/>
          <w:sz w:val="22"/>
          <w:szCs w:val="22"/>
        </w:rPr>
        <w:t xml:space="preserve"> o</w:t>
      </w:r>
    </w:p>
    <w:p w14:paraId="50351D76" w14:textId="77777777" w:rsidR="00C950C2" w:rsidRPr="00FD6F0F" w:rsidRDefault="00C950C2" w:rsidP="00C950C2">
      <w:pPr>
        <w:autoSpaceDE w:val="0"/>
        <w:autoSpaceDN w:val="0"/>
        <w:adjustRightInd w:val="0"/>
        <w:ind w:left="851" w:right="899"/>
        <w:jc w:val="both"/>
        <w:rPr>
          <w:rFonts w:ascii="Palatino Linotype" w:hAnsi="Palatino Linotype" w:cs="Arial"/>
          <w:b/>
          <w:bCs/>
          <w:i/>
          <w:noProof/>
          <w:sz w:val="22"/>
          <w:szCs w:val="22"/>
        </w:rPr>
      </w:pPr>
      <w:r w:rsidRPr="00FD6F0F">
        <w:rPr>
          <w:rFonts w:ascii="Palatino Linotype" w:hAnsi="Palatino Linotype" w:cs="Arial"/>
          <w:b/>
          <w:bCs/>
          <w:i/>
          <w:noProof/>
          <w:sz w:val="22"/>
          <w:szCs w:val="22"/>
        </w:rPr>
        <w:t>IX. Cualquier otro convenido con instituciones de servicios y aceptado por el servidor público.</w:t>
      </w:r>
    </w:p>
    <w:p w14:paraId="20B827D0" w14:textId="77777777" w:rsidR="00C950C2" w:rsidRPr="00FD6F0F" w:rsidRDefault="00C950C2" w:rsidP="00C950C2">
      <w:pPr>
        <w:autoSpaceDE w:val="0"/>
        <w:autoSpaceDN w:val="0"/>
        <w:adjustRightInd w:val="0"/>
        <w:ind w:left="851" w:right="899"/>
        <w:jc w:val="both"/>
        <w:rPr>
          <w:rFonts w:ascii="Palatino Linotype" w:hAnsi="Palatino Linotype" w:cs="Arial"/>
          <w:sz w:val="22"/>
          <w:szCs w:val="22"/>
        </w:rPr>
      </w:pPr>
      <w:r w:rsidRPr="00FD6F0F">
        <w:rPr>
          <w:rFonts w:ascii="Palatino Linotype" w:hAnsi="Palatino Linotype" w:cs="Arial"/>
          <w:bCs/>
          <w:i/>
          <w:noProof/>
          <w:sz w:val="22"/>
          <w:szCs w:val="22"/>
        </w:rPr>
        <w:t xml:space="preserve">El monto total de las retenciones, descuentos o deducciones no podrá exceder del 30% de la remuneración total, </w:t>
      </w:r>
      <w:r w:rsidRPr="00FD6F0F">
        <w:rPr>
          <w:rFonts w:ascii="Palatino Linotype" w:hAnsi="Palatino Linotype" w:cs="Arial"/>
          <w:i/>
          <w:sz w:val="22"/>
          <w:szCs w:val="22"/>
          <w:lang w:eastAsia="es-MX"/>
        </w:rPr>
        <w:t>excepto</w:t>
      </w:r>
      <w:r w:rsidRPr="00FD6F0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D6F0F">
        <w:rPr>
          <w:rFonts w:ascii="Palatino Linotype" w:hAnsi="Palatino Linotype" w:cs="Arial"/>
          <w:i/>
          <w:sz w:val="22"/>
          <w:szCs w:val="22"/>
          <w:lang w:eastAsia="es-MX"/>
        </w:rPr>
        <w:t>ajustará</w:t>
      </w:r>
      <w:r w:rsidRPr="00FD6F0F">
        <w:rPr>
          <w:rFonts w:ascii="Palatino Linotype" w:hAnsi="Palatino Linotype" w:cs="Arial"/>
          <w:bCs/>
          <w:i/>
          <w:noProof/>
          <w:sz w:val="22"/>
          <w:szCs w:val="22"/>
        </w:rPr>
        <w:t xml:space="preserve"> a lo determinado por la autoridad judicial.” </w:t>
      </w:r>
    </w:p>
    <w:p w14:paraId="53DC1846" w14:textId="77777777" w:rsidR="00C950C2" w:rsidRPr="00FD6F0F" w:rsidRDefault="00C950C2" w:rsidP="00C950C2">
      <w:pPr>
        <w:autoSpaceDE w:val="0"/>
        <w:autoSpaceDN w:val="0"/>
        <w:adjustRightInd w:val="0"/>
        <w:ind w:left="851" w:right="899"/>
        <w:jc w:val="both"/>
        <w:rPr>
          <w:rFonts w:ascii="Palatino Linotype" w:hAnsi="Palatino Linotype" w:cs="Arial"/>
          <w:sz w:val="22"/>
          <w:szCs w:val="22"/>
        </w:rPr>
      </w:pPr>
      <w:r w:rsidRPr="00FD6F0F">
        <w:rPr>
          <w:rFonts w:ascii="Palatino Linotype" w:hAnsi="Palatino Linotype" w:cs="Arial"/>
          <w:sz w:val="22"/>
          <w:szCs w:val="22"/>
        </w:rPr>
        <w:t>(Énfasis añadido)</w:t>
      </w:r>
    </w:p>
    <w:p w14:paraId="3D9C1ABC" w14:textId="77777777" w:rsidR="00C950C2" w:rsidRPr="00FD6F0F" w:rsidRDefault="00C950C2" w:rsidP="00C950C2">
      <w:pPr>
        <w:autoSpaceDE w:val="0"/>
        <w:autoSpaceDN w:val="0"/>
        <w:adjustRightInd w:val="0"/>
        <w:ind w:left="851" w:right="902"/>
        <w:jc w:val="both"/>
        <w:rPr>
          <w:rFonts w:ascii="Palatino Linotype" w:hAnsi="Palatino Linotype" w:cs="Arial"/>
          <w:sz w:val="22"/>
          <w:szCs w:val="22"/>
        </w:rPr>
      </w:pPr>
    </w:p>
    <w:p w14:paraId="28BA67F4" w14:textId="77777777" w:rsidR="00C950C2" w:rsidRPr="00FD6F0F" w:rsidRDefault="00C950C2" w:rsidP="00C950C2">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D6F0F">
        <w:rPr>
          <w:rFonts w:ascii="Palatino Linotype" w:hAnsi="Palatino Linotype" w:cs="Arial"/>
          <w:b/>
        </w:rPr>
        <w:t>únicamente inciden en su vida privada</w:t>
      </w:r>
      <w:r w:rsidRPr="00FD6F0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232C453" w14:textId="77777777" w:rsidR="00C950C2" w:rsidRPr="00FD6F0F" w:rsidRDefault="00C950C2" w:rsidP="00C950C2">
      <w:pPr>
        <w:spacing w:before="100" w:beforeAutospacing="1" w:after="100" w:afterAutospacing="1" w:line="360" w:lineRule="auto"/>
        <w:jc w:val="both"/>
        <w:rPr>
          <w:rFonts w:ascii="Palatino Linotype" w:hAnsi="Palatino Linotype" w:cs="Arial"/>
          <w:lang w:val="es-ES"/>
        </w:rPr>
      </w:pPr>
      <w:r w:rsidRPr="00FD6F0F">
        <w:rPr>
          <w:rFonts w:ascii="Palatino Linotype" w:hAnsi="Palatino Linotype" w:cs="Arial"/>
          <w:lang w:val="es-ES" w:eastAsia="es-CO"/>
        </w:rPr>
        <w:t>Por otro lado, es conveniente precisar que si bien d</w:t>
      </w:r>
      <w:r w:rsidRPr="00FD6F0F">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FD6F0F">
        <w:rPr>
          <w:rFonts w:ascii="Palatino Linotype" w:hAnsi="Palatino Linotype" w:cs="Arial"/>
          <w:b/>
          <w:lang w:val="es-ES"/>
        </w:rPr>
        <w:t>información de forma disociada</w:t>
      </w:r>
      <w:r w:rsidRPr="00FD6F0F">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3022407D" w14:textId="77777777" w:rsidR="00C950C2" w:rsidRPr="00FD6F0F" w:rsidRDefault="00C950C2" w:rsidP="00C950C2">
      <w:pPr>
        <w:ind w:left="851" w:right="899"/>
        <w:jc w:val="both"/>
        <w:rPr>
          <w:rFonts w:ascii="Palatino Linotype" w:hAnsi="Palatino Linotype" w:cs="Arial"/>
          <w:bCs/>
          <w:i/>
          <w:noProof/>
          <w:sz w:val="22"/>
          <w:szCs w:val="22"/>
          <w:lang w:val="es-ES"/>
        </w:rPr>
      </w:pPr>
      <w:r w:rsidRPr="00FD6F0F">
        <w:rPr>
          <w:rFonts w:ascii="Palatino Linotype" w:hAnsi="Palatino Linotype" w:cs="Arial"/>
          <w:bCs/>
          <w:i/>
          <w:noProof/>
          <w:sz w:val="22"/>
          <w:szCs w:val="22"/>
          <w:lang w:val="es-ES"/>
        </w:rPr>
        <w:t>“</w:t>
      </w:r>
      <w:r w:rsidRPr="00FD6F0F">
        <w:rPr>
          <w:rFonts w:ascii="Palatino Linotype" w:hAnsi="Palatino Linotype" w:cs="Arial"/>
          <w:b/>
          <w:bCs/>
          <w:i/>
          <w:noProof/>
          <w:sz w:val="22"/>
          <w:szCs w:val="22"/>
          <w:lang w:val="es-ES"/>
        </w:rPr>
        <w:t>Artículo 4.-</w:t>
      </w:r>
      <w:r w:rsidRPr="00FD6F0F">
        <w:rPr>
          <w:rFonts w:ascii="Palatino Linotype" w:hAnsi="Palatino Linotype" w:cs="Arial"/>
          <w:bCs/>
          <w:i/>
          <w:noProof/>
          <w:sz w:val="22"/>
          <w:szCs w:val="22"/>
          <w:lang w:val="es-ES"/>
        </w:rPr>
        <w:t xml:space="preserve"> Para los efectos de esta Ley se entiende por:</w:t>
      </w:r>
    </w:p>
    <w:p w14:paraId="2D10C092" w14:textId="77777777" w:rsidR="00C950C2" w:rsidRPr="00FD6F0F" w:rsidRDefault="00C950C2" w:rsidP="00C950C2">
      <w:pPr>
        <w:ind w:left="851" w:right="899"/>
        <w:jc w:val="both"/>
        <w:rPr>
          <w:rFonts w:ascii="Palatino Linotype" w:hAnsi="Palatino Linotype" w:cs="Arial"/>
          <w:bCs/>
          <w:i/>
          <w:noProof/>
          <w:sz w:val="22"/>
          <w:szCs w:val="22"/>
          <w:lang w:val="es-ES"/>
        </w:rPr>
      </w:pPr>
      <w:r w:rsidRPr="00FD6F0F">
        <w:rPr>
          <w:rFonts w:ascii="Palatino Linotype" w:hAnsi="Palatino Linotype" w:cs="Arial"/>
          <w:bCs/>
          <w:i/>
          <w:noProof/>
          <w:sz w:val="22"/>
          <w:szCs w:val="22"/>
          <w:lang w:val="es-ES"/>
        </w:rPr>
        <w:t>…</w:t>
      </w:r>
    </w:p>
    <w:p w14:paraId="76B86D9D" w14:textId="77777777" w:rsidR="00C950C2" w:rsidRPr="00FD6F0F" w:rsidRDefault="00C950C2" w:rsidP="00C950C2">
      <w:pPr>
        <w:ind w:left="851" w:right="899"/>
        <w:jc w:val="both"/>
        <w:rPr>
          <w:rFonts w:ascii="Palatino Linotype" w:hAnsi="Palatino Linotype" w:cs="Arial"/>
          <w:bCs/>
          <w:i/>
          <w:noProof/>
          <w:sz w:val="22"/>
          <w:szCs w:val="22"/>
          <w:lang w:val="es-ES"/>
        </w:rPr>
      </w:pPr>
      <w:r w:rsidRPr="00FD6F0F">
        <w:rPr>
          <w:rFonts w:ascii="Palatino Linotype" w:hAnsi="Palatino Linotype" w:cs="Arial"/>
          <w:b/>
          <w:bCs/>
          <w:i/>
          <w:noProof/>
          <w:sz w:val="22"/>
          <w:szCs w:val="22"/>
          <w:lang w:val="es-ES"/>
        </w:rPr>
        <w:t>XII. Disociación:</w:t>
      </w:r>
      <w:r w:rsidRPr="00FD6F0F">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1394EDF7" w14:textId="77777777" w:rsidR="00C950C2" w:rsidRPr="00FD6F0F" w:rsidRDefault="00C950C2" w:rsidP="00855BA6">
      <w:pPr>
        <w:widowControl w:val="0"/>
        <w:autoSpaceDE w:val="0"/>
        <w:autoSpaceDN w:val="0"/>
        <w:adjustRightInd w:val="0"/>
        <w:spacing w:before="240" w:line="360" w:lineRule="auto"/>
        <w:jc w:val="both"/>
        <w:rPr>
          <w:rFonts w:ascii="Palatino Linotype" w:hAnsi="Palatino Linotype"/>
          <w:lang w:val="es-ES"/>
        </w:rPr>
      </w:pPr>
      <w:r w:rsidRPr="00FD6F0F">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0412A8F9" w14:textId="77777777" w:rsidR="00C950C2" w:rsidRPr="00FD6F0F" w:rsidRDefault="00C950C2" w:rsidP="00855BA6">
      <w:pPr>
        <w:spacing w:before="240" w:line="360" w:lineRule="auto"/>
        <w:jc w:val="both"/>
        <w:rPr>
          <w:rFonts w:ascii="Palatino Linotype" w:hAnsi="Palatino Linotype" w:cs="Arial"/>
        </w:rPr>
      </w:pPr>
      <w:r w:rsidRPr="00FD6F0F">
        <w:rPr>
          <w:rFonts w:ascii="Palatino Linotype" w:hAnsi="Palatino Linotype" w:cs="Arial"/>
        </w:rPr>
        <w:t xml:space="preserve">Por </w:t>
      </w:r>
      <w:r w:rsidRPr="00FD6F0F">
        <w:rPr>
          <w:rFonts w:ascii="Palatino Linotype" w:hAnsi="Palatino Linotype" w:cs="Arial"/>
          <w:lang w:eastAsia="es-MX"/>
        </w:rPr>
        <w:t>ende</w:t>
      </w:r>
      <w:r w:rsidRPr="00FD6F0F">
        <w:rPr>
          <w:rFonts w:ascii="Palatino Linotype" w:hAnsi="Palatino Linotype" w:cs="Arial"/>
        </w:rPr>
        <w:t xml:space="preserve">, </w:t>
      </w:r>
      <w:r w:rsidRPr="00FD6F0F">
        <w:rPr>
          <w:rFonts w:ascii="Palatino Linotype" w:hAnsi="Palatino Linotype" w:cs="Arial"/>
          <w:b/>
        </w:rPr>
        <w:t>EL SUJETO OBLIGADO</w:t>
      </w:r>
      <w:r w:rsidRPr="00FD6F0F">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FD6F0F">
        <w:rPr>
          <w:rFonts w:ascii="Palatino Linotype" w:hAnsi="Palatino Linotype" w:cs="Arial"/>
          <w:noProof/>
          <w:lang w:eastAsia="es-MX"/>
        </w:rPr>
        <w:t>términos</w:t>
      </w:r>
      <w:r w:rsidRPr="00FD6F0F">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7DAD440" w14:textId="77777777" w:rsidR="00C950C2" w:rsidRPr="00FD6F0F" w:rsidRDefault="00C950C2" w:rsidP="00C950C2">
      <w:pPr>
        <w:tabs>
          <w:tab w:val="left" w:pos="8222"/>
        </w:tabs>
        <w:ind w:left="851" w:right="1134"/>
        <w:jc w:val="center"/>
        <w:rPr>
          <w:rFonts w:ascii="Palatino Linotype" w:hAnsi="Palatino Linotype" w:cs="Arial"/>
          <w:b/>
          <w:i/>
          <w:sz w:val="22"/>
          <w:szCs w:val="22"/>
        </w:rPr>
      </w:pPr>
      <w:r w:rsidRPr="00FD6F0F">
        <w:rPr>
          <w:rFonts w:ascii="Palatino Linotype" w:hAnsi="Palatino Linotype" w:cs="Arial"/>
          <w:b/>
          <w:i/>
          <w:sz w:val="22"/>
          <w:szCs w:val="22"/>
        </w:rPr>
        <w:t>Ley de Transparencia y Acceso a la Información Pública del Estado de México y Municipios</w:t>
      </w:r>
    </w:p>
    <w:p w14:paraId="610D6461"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r w:rsidRPr="00FD6F0F">
        <w:rPr>
          <w:rFonts w:ascii="Palatino Linotype" w:hAnsi="Palatino Linotype" w:cs="Arial"/>
          <w:b/>
          <w:i/>
          <w:sz w:val="22"/>
          <w:szCs w:val="22"/>
          <w:lang w:eastAsia="es-MX"/>
        </w:rPr>
        <w:t xml:space="preserve">Artículo 49. </w:t>
      </w:r>
      <w:r w:rsidRPr="00FD6F0F">
        <w:rPr>
          <w:rFonts w:ascii="Palatino Linotype" w:hAnsi="Palatino Linotype" w:cs="Arial"/>
          <w:i/>
          <w:sz w:val="22"/>
          <w:szCs w:val="22"/>
          <w:lang w:eastAsia="es-MX"/>
        </w:rPr>
        <w:t xml:space="preserve">Los </w:t>
      </w:r>
      <w:r w:rsidRPr="00FD6F0F">
        <w:rPr>
          <w:rFonts w:ascii="Palatino Linotype" w:hAnsi="Palatino Linotype" w:cs="Arial"/>
          <w:i/>
          <w:sz w:val="22"/>
          <w:szCs w:val="22"/>
        </w:rPr>
        <w:t>Comités</w:t>
      </w:r>
      <w:r w:rsidRPr="00FD6F0F">
        <w:rPr>
          <w:rFonts w:ascii="Palatino Linotype" w:hAnsi="Palatino Linotype" w:cs="Arial"/>
          <w:i/>
          <w:sz w:val="22"/>
          <w:szCs w:val="22"/>
          <w:lang w:eastAsia="es-MX"/>
        </w:rPr>
        <w:t xml:space="preserve"> de Transparencia </w:t>
      </w:r>
      <w:r w:rsidRPr="00FD6F0F">
        <w:rPr>
          <w:rFonts w:ascii="Palatino Linotype" w:hAnsi="Palatino Linotype"/>
          <w:i/>
          <w:sz w:val="22"/>
          <w:szCs w:val="22"/>
        </w:rPr>
        <w:t>tendrán</w:t>
      </w:r>
      <w:r w:rsidRPr="00FD6F0F">
        <w:rPr>
          <w:rFonts w:ascii="Palatino Linotype" w:hAnsi="Palatino Linotype" w:cs="Arial"/>
          <w:i/>
          <w:sz w:val="22"/>
          <w:szCs w:val="22"/>
          <w:lang w:eastAsia="es-MX"/>
        </w:rPr>
        <w:t xml:space="preserve"> las siguientes atribuciones:</w:t>
      </w:r>
    </w:p>
    <w:p w14:paraId="59D0C1DE"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VIII.</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Aprobar</w:t>
      </w:r>
      <w:r w:rsidRPr="00FD6F0F">
        <w:rPr>
          <w:rFonts w:ascii="Palatino Linotype" w:hAnsi="Palatino Linotype" w:cs="Arial"/>
          <w:i/>
          <w:sz w:val="22"/>
          <w:szCs w:val="22"/>
          <w:lang w:eastAsia="es-MX"/>
        </w:rPr>
        <w:t xml:space="preserve">, </w:t>
      </w:r>
      <w:r w:rsidRPr="00FD6F0F">
        <w:rPr>
          <w:rFonts w:ascii="Palatino Linotype" w:hAnsi="Palatino Linotype" w:cs="Arial"/>
          <w:i/>
          <w:sz w:val="22"/>
          <w:szCs w:val="22"/>
        </w:rPr>
        <w:t>modificar</w:t>
      </w:r>
      <w:r w:rsidRPr="00FD6F0F">
        <w:rPr>
          <w:rFonts w:ascii="Palatino Linotype" w:hAnsi="Palatino Linotype" w:cs="Arial"/>
          <w:i/>
          <w:sz w:val="22"/>
          <w:szCs w:val="22"/>
          <w:lang w:eastAsia="es-MX"/>
        </w:rPr>
        <w:t xml:space="preserve"> o revocar la clasificación de la información;</w:t>
      </w:r>
    </w:p>
    <w:p w14:paraId="38AA3951"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FD6F0F">
        <w:rPr>
          <w:rFonts w:ascii="Palatino Linotype" w:hAnsi="Palatino Linotype" w:cs="Arial"/>
          <w:b/>
          <w:i/>
          <w:sz w:val="22"/>
          <w:szCs w:val="22"/>
          <w:lang w:eastAsia="es-MX"/>
        </w:rPr>
        <w:t>Artículo 132.</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La clasificación de la información se llevará a cabo en el momento en que:</w:t>
      </w:r>
    </w:p>
    <w:p w14:paraId="75659FD4"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p>
    <w:p w14:paraId="56B18C30"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II.</w:t>
      </w:r>
      <w:r w:rsidRPr="00FD6F0F">
        <w:rPr>
          <w:rFonts w:ascii="Palatino Linotype" w:hAnsi="Palatino Linotype" w:cs="Arial"/>
          <w:i/>
          <w:sz w:val="22"/>
          <w:szCs w:val="22"/>
          <w:lang w:eastAsia="es-MX"/>
        </w:rPr>
        <w:t xml:space="preserve"> Se determine mediante resolución de autoridad competente; o</w:t>
      </w:r>
    </w:p>
    <w:p w14:paraId="745BF729"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0725C50D"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III</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Se generen versiones públicas para dar cumplimiento a las obligaciones de transparencia previstas en esta Ley</w:t>
      </w:r>
      <w:r w:rsidRPr="00FD6F0F">
        <w:rPr>
          <w:rFonts w:ascii="Palatino Linotype" w:hAnsi="Palatino Linotype" w:cs="Arial"/>
          <w:i/>
          <w:sz w:val="22"/>
          <w:szCs w:val="22"/>
          <w:lang w:eastAsia="es-MX"/>
        </w:rPr>
        <w:t>.”</w:t>
      </w:r>
    </w:p>
    <w:p w14:paraId="4F053F97"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176562B8" w14:textId="77777777" w:rsidR="00C950C2" w:rsidRPr="00FD6F0F" w:rsidRDefault="00C950C2" w:rsidP="00C950C2">
      <w:pPr>
        <w:tabs>
          <w:tab w:val="left" w:pos="8222"/>
        </w:tabs>
        <w:ind w:left="851" w:right="1134"/>
        <w:jc w:val="center"/>
        <w:rPr>
          <w:rFonts w:ascii="Palatino Linotype" w:hAnsi="Palatino Linotype" w:cs="Arial"/>
          <w:b/>
          <w:i/>
          <w:sz w:val="22"/>
          <w:szCs w:val="22"/>
          <w:lang w:eastAsia="es-MX"/>
        </w:rPr>
      </w:pPr>
      <w:r w:rsidRPr="00FD6F0F">
        <w:rPr>
          <w:rFonts w:ascii="Palatino Linotype" w:hAnsi="Palatino Linotype" w:cs="Arial"/>
          <w:b/>
          <w:i/>
          <w:sz w:val="22"/>
          <w:szCs w:val="22"/>
          <w:lang w:eastAsia="es-MX"/>
        </w:rPr>
        <w:t xml:space="preserve">Lineamientos Generales en materia de Clasificación y Desclasificación de la </w:t>
      </w:r>
      <w:r w:rsidRPr="00FD6F0F">
        <w:rPr>
          <w:rFonts w:ascii="Palatino Linotype" w:hAnsi="Palatino Linotype" w:cs="Arial"/>
          <w:b/>
          <w:i/>
          <w:sz w:val="22"/>
          <w:szCs w:val="22"/>
        </w:rPr>
        <w:t>Información</w:t>
      </w:r>
    </w:p>
    <w:p w14:paraId="2788DEAC"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w:t>
      </w:r>
      <w:r w:rsidRPr="00FD6F0F">
        <w:rPr>
          <w:rFonts w:ascii="Palatino Linotype" w:hAnsi="Palatino Linotype" w:cs="Arial"/>
          <w:b/>
          <w:i/>
          <w:sz w:val="22"/>
          <w:szCs w:val="22"/>
          <w:lang w:eastAsia="es-MX"/>
        </w:rPr>
        <w:t>Segundo.-</w:t>
      </w:r>
      <w:r w:rsidRPr="00FD6F0F">
        <w:rPr>
          <w:rFonts w:ascii="Palatino Linotype" w:hAnsi="Palatino Linotype" w:cs="Arial"/>
          <w:i/>
          <w:sz w:val="22"/>
          <w:szCs w:val="22"/>
          <w:lang w:eastAsia="es-MX"/>
        </w:rPr>
        <w:t xml:space="preserve"> Para efectos de los </w:t>
      </w:r>
      <w:r w:rsidRPr="00FD6F0F">
        <w:rPr>
          <w:rFonts w:ascii="Palatino Linotype" w:hAnsi="Palatino Linotype" w:cs="Arial"/>
          <w:i/>
          <w:sz w:val="22"/>
          <w:szCs w:val="22"/>
        </w:rPr>
        <w:t>presentes</w:t>
      </w:r>
      <w:r w:rsidRPr="00FD6F0F">
        <w:rPr>
          <w:rFonts w:ascii="Palatino Linotype" w:hAnsi="Palatino Linotype" w:cs="Arial"/>
          <w:i/>
          <w:sz w:val="22"/>
          <w:szCs w:val="22"/>
          <w:lang w:eastAsia="es-MX"/>
        </w:rPr>
        <w:t xml:space="preserve"> Lineamientos Generales, se entenderá por:</w:t>
      </w:r>
    </w:p>
    <w:p w14:paraId="48D33E4E"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XVIII.</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Versión pública:</w:t>
      </w:r>
      <w:r w:rsidRPr="00FD6F0F">
        <w:rPr>
          <w:rFonts w:ascii="Palatino Linotype" w:hAnsi="Palatino Linotype" w:cs="Arial"/>
          <w:i/>
          <w:sz w:val="22"/>
          <w:szCs w:val="22"/>
          <w:lang w:eastAsia="es-MX"/>
        </w:rPr>
        <w:t xml:space="preserve"> El </w:t>
      </w:r>
      <w:r w:rsidRPr="00FD6F0F">
        <w:rPr>
          <w:rFonts w:ascii="Palatino Linotype" w:hAnsi="Palatino Linotype" w:cs="Arial"/>
          <w:bCs/>
          <w:i/>
          <w:noProof/>
          <w:sz w:val="22"/>
          <w:szCs w:val="22"/>
        </w:rPr>
        <w:t>documento</w:t>
      </w:r>
      <w:r w:rsidRPr="00FD6F0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D6F0F">
        <w:rPr>
          <w:rFonts w:ascii="Palatino Linotype" w:hAnsi="Palatino Linotype" w:cs="Arial"/>
          <w:b/>
          <w:i/>
          <w:sz w:val="22"/>
          <w:szCs w:val="22"/>
          <w:lang w:eastAsia="es-MX"/>
        </w:rPr>
        <w:t>fundando y motivando la</w:t>
      </w:r>
      <w:r w:rsidRPr="00FD6F0F">
        <w:rPr>
          <w:rFonts w:ascii="Palatino Linotype" w:hAnsi="Palatino Linotype" w:cs="Arial"/>
          <w:i/>
          <w:sz w:val="22"/>
          <w:szCs w:val="22"/>
          <w:lang w:eastAsia="es-MX"/>
        </w:rPr>
        <w:t xml:space="preserve"> reserva o </w:t>
      </w:r>
      <w:r w:rsidRPr="00FD6F0F">
        <w:rPr>
          <w:rFonts w:ascii="Palatino Linotype" w:hAnsi="Palatino Linotype" w:cs="Arial"/>
          <w:b/>
          <w:i/>
          <w:sz w:val="22"/>
          <w:szCs w:val="22"/>
          <w:lang w:eastAsia="es-MX"/>
        </w:rPr>
        <w:t>confidencialidad</w:t>
      </w:r>
      <w:r w:rsidRPr="00FD6F0F">
        <w:rPr>
          <w:rFonts w:ascii="Palatino Linotype" w:hAnsi="Palatino Linotype" w:cs="Arial"/>
          <w:i/>
          <w:sz w:val="22"/>
          <w:szCs w:val="22"/>
          <w:lang w:eastAsia="es-MX"/>
        </w:rPr>
        <w:t xml:space="preserve">, a través de la resolución que para tal efecto emita el </w:t>
      </w:r>
      <w:r w:rsidRPr="00FD6F0F">
        <w:rPr>
          <w:rFonts w:ascii="Palatino Linotype" w:hAnsi="Palatino Linotype" w:cs="Arial"/>
          <w:bCs/>
          <w:i/>
          <w:noProof/>
          <w:sz w:val="22"/>
          <w:szCs w:val="22"/>
        </w:rPr>
        <w:t>Comité</w:t>
      </w:r>
      <w:r w:rsidRPr="00FD6F0F">
        <w:rPr>
          <w:rFonts w:ascii="Palatino Linotype" w:hAnsi="Palatino Linotype" w:cs="Arial"/>
          <w:i/>
          <w:sz w:val="22"/>
          <w:szCs w:val="22"/>
          <w:lang w:eastAsia="es-MX"/>
        </w:rPr>
        <w:t xml:space="preserve"> de Transparencia.</w:t>
      </w:r>
    </w:p>
    <w:p w14:paraId="6B0A1DA9"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Cuarto.</w:t>
      </w:r>
      <w:r w:rsidRPr="00FD6F0F">
        <w:rPr>
          <w:rFonts w:ascii="Palatino Linotype" w:hAnsi="Palatino Linotype" w:cs="Arial"/>
          <w:i/>
          <w:sz w:val="22"/>
          <w:szCs w:val="22"/>
          <w:lang w:eastAsia="es-MX"/>
        </w:rPr>
        <w:t xml:space="preserve"> </w:t>
      </w:r>
      <w:r w:rsidRPr="00FD6F0F">
        <w:rPr>
          <w:rFonts w:ascii="Palatino Linotype" w:hAnsi="Palatino Linotype" w:cs="Arial"/>
          <w:b/>
          <w:i/>
          <w:sz w:val="22"/>
          <w:szCs w:val="22"/>
          <w:lang w:eastAsia="es-MX"/>
        </w:rPr>
        <w:t>Para clasificar la información como</w:t>
      </w:r>
      <w:r w:rsidRPr="00FD6F0F">
        <w:rPr>
          <w:rFonts w:ascii="Palatino Linotype" w:hAnsi="Palatino Linotype" w:cs="Arial"/>
          <w:i/>
          <w:sz w:val="22"/>
          <w:szCs w:val="22"/>
          <w:lang w:eastAsia="es-MX"/>
        </w:rPr>
        <w:t xml:space="preserve"> reservada o </w:t>
      </w:r>
      <w:r w:rsidRPr="00FD6F0F">
        <w:rPr>
          <w:rFonts w:ascii="Palatino Linotype" w:hAnsi="Palatino Linotype" w:cs="Arial"/>
          <w:b/>
          <w:i/>
          <w:sz w:val="22"/>
          <w:szCs w:val="22"/>
          <w:lang w:eastAsia="es-MX"/>
        </w:rPr>
        <w:t xml:space="preserve">confidencial, de manera total o parcial, el titular del </w:t>
      </w:r>
      <w:r w:rsidRPr="00FD6F0F">
        <w:rPr>
          <w:rFonts w:ascii="Palatino Linotype" w:hAnsi="Palatino Linotype" w:cs="Arial"/>
          <w:b/>
          <w:bCs/>
          <w:i/>
          <w:noProof/>
          <w:sz w:val="22"/>
          <w:szCs w:val="22"/>
        </w:rPr>
        <w:t>área</w:t>
      </w:r>
      <w:r w:rsidRPr="00FD6F0F">
        <w:rPr>
          <w:rFonts w:ascii="Palatino Linotype" w:hAnsi="Palatino Linotype" w:cs="Arial"/>
          <w:b/>
          <w:i/>
          <w:sz w:val="22"/>
          <w:szCs w:val="22"/>
          <w:lang w:eastAsia="es-MX"/>
        </w:rPr>
        <w:t xml:space="preserve"> del sujeto </w:t>
      </w:r>
      <w:r w:rsidRPr="00FD6F0F">
        <w:rPr>
          <w:rFonts w:ascii="Palatino Linotype" w:hAnsi="Palatino Linotype" w:cs="Arial"/>
          <w:b/>
          <w:i/>
          <w:sz w:val="22"/>
          <w:szCs w:val="22"/>
        </w:rPr>
        <w:t>obligado</w:t>
      </w:r>
      <w:r w:rsidRPr="00FD6F0F">
        <w:rPr>
          <w:rFonts w:ascii="Palatino Linotype" w:hAnsi="Palatino Linotype" w:cs="Arial"/>
          <w:b/>
          <w:i/>
          <w:sz w:val="22"/>
          <w:szCs w:val="22"/>
          <w:lang w:eastAsia="es-MX"/>
        </w:rPr>
        <w:t xml:space="preserve"> deberá atender lo dispuesto por el Título Sexto de la Ley General</w:t>
      </w:r>
      <w:r w:rsidRPr="00FD6F0F">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E20C8BD"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Los sujetos obligados deberán aplicar, de manera estricta, las excepciones al derecho de acceso a la </w:t>
      </w:r>
      <w:r w:rsidRPr="00FD6F0F">
        <w:rPr>
          <w:rFonts w:ascii="Palatino Linotype" w:hAnsi="Palatino Linotype" w:cs="Arial"/>
          <w:bCs/>
          <w:i/>
          <w:noProof/>
          <w:sz w:val="22"/>
          <w:szCs w:val="22"/>
        </w:rPr>
        <w:t>información</w:t>
      </w:r>
      <w:r w:rsidRPr="00FD6F0F">
        <w:rPr>
          <w:rFonts w:ascii="Palatino Linotype" w:hAnsi="Palatino Linotype" w:cs="Arial"/>
          <w:i/>
          <w:sz w:val="22"/>
          <w:szCs w:val="22"/>
          <w:lang w:eastAsia="es-MX"/>
        </w:rPr>
        <w:t xml:space="preserve"> y sólo </w:t>
      </w:r>
      <w:r w:rsidRPr="00FD6F0F">
        <w:rPr>
          <w:rFonts w:ascii="Palatino Linotype" w:hAnsi="Palatino Linotype" w:cs="Arial"/>
          <w:i/>
          <w:sz w:val="22"/>
          <w:szCs w:val="22"/>
        </w:rPr>
        <w:t>podrán</w:t>
      </w:r>
      <w:r w:rsidRPr="00FD6F0F">
        <w:rPr>
          <w:rFonts w:ascii="Palatino Linotype" w:hAnsi="Palatino Linotype" w:cs="Arial"/>
          <w:i/>
          <w:sz w:val="22"/>
          <w:szCs w:val="22"/>
          <w:lang w:eastAsia="es-MX"/>
        </w:rPr>
        <w:t xml:space="preserve"> invocarlas cuando acrediten su procedencia.</w:t>
      </w:r>
    </w:p>
    <w:p w14:paraId="4AC1EDAD"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Quinto.</w:t>
      </w:r>
      <w:r w:rsidRPr="00FD6F0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D6F0F">
        <w:rPr>
          <w:rFonts w:ascii="Palatino Linotype" w:hAnsi="Palatino Linotype" w:cs="Arial"/>
          <w:i/>
          <w:sz w:val="22"/>
          <w:szCs w:val="22"/>
        </w:rPr>
        <w:t>corresponderá</w:t>
      </w:r>
      <w:r w:rsidRPr="00FD6F0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C7D8CC"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Sexto.</w:t>
      </w:r>
      <w:r w:rsidRPr="00FD6F0F">
        <w:rPr>
          <w:rFonts w:ascii="Palatino Linotype" w:hAnsi="Palatino Linotype" w:cs="Arial"/>
          <w:i/>
          <w:sz w:val="22"/>
          <w:szCs w:val="22"/>
          <w:lang w:eastAsia="es-MX"/>
        </w:rPr>
        <w:t xml:space="preserve"> Los sujetos obligados no podrán emitir acuerdos de carácter general ni particular que clasifiquen </w:t>
      </w:r>
      <w:r w:rsidRPr="00FD6F0F">
        <w:rPr>
          <w:rFonts w:ascii="Palatino Linotype" w:hAnsi="Palatino Linotype" w:cs="Arial"/>
          <w:bCs/>
          <w:i/>
          <w:noProof/>
          <w:sz w:val="22"/>
          <w:szCs w:val="22"/>
        </w:rPr>
        <w:t>documentos</w:t>
      </w:r>
      <w:r w:rsidRPr="00FD6F0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9D4C081" w14:textId="77777777" w:rsidR="00C950C2" w:rsidRPr="00FD6F0F" w:rsidRDefault="00C950C2" w:rsidP="00C950C2">
      <w:pPr>
        <w:tabs>
          <w:tab w:val="left" w:pos="8222"/>
        </w:tabs>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La clasificación de </w:t>
      </w:r>
      <w:r w:rsidRPr="00FD6F0F">
        <w:rPr>
          <w:rFonts w:ascii="Palatino Linotype" w:hAnsi="Palatino Linotype" w:cs="Arial"/>
          <w:i/>
          <w:sz w:val="22"/>
          <w:szCs w:val="22"/>
        </w:rPr>
        <w:t>información</w:t>
      </w:r>
      <w:r w:rsidRPr="00FD6F0F">
        <w:rPr>
          <w:rFonts w:ascii="Palatino Linotype" w:hAnsi="Palatino Linotype" w:cs="Arial"/>
          <w:i/>
          <w:sz w:val="22"/>
          <w:szCs w:val="22"/>
          <w:lang w:eastAsia="es-MX"/>
        </w:rPr>
        <w:t xml:space="preserve"> se realizará conforme a un análisis caso por caso, mediante la aplicación </w:t>
      </w:r>
      <w:r w:rsidRPr="00FD6F0F">
        <w:rPr>
          <w:rFonts w:ascii="Palatino Linotype" w:hAnsi="Palatino Linotype" w:cs="Arial"/>
          <w:bCs/>
          <w:i/>
          <w:noProof/>
          <w:sz w:val="22"/>
          <w:szCs w:val="22"/>
        </w:rPr>
        <w:t>de</w:t>
      </w:r>
      <w:r w:rsidRPr="00FD6F0F">
        <w:rPr>
          <w:rFonts w:ascii="Palatino Linotype" w:hAnsi="Palatino Linotype" w:cs="Arial"/>
          <w:i/>
          <w:sz w:val="22"/>
          <w:szCs w:val="22"/>
          <w:lang w:eastAsia="es-MX"/>
        </w:rPr>
        <w:t xml:space="preserve"> la prueba de daño y de interés público.</w:t>
      </w:r>
    </w:p>
    <w:p w14:paraId="21EA101F"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Séptimo.</w:t>
      </w:r>
      <w:r w:rsidRPr="00FD6F0F">
        <w:rPr>
          <w:rFonts w:ascii="Palatino Linotype" w:hAnsi="Palatino Linotype" w:cs="Arial"/>
          <w:i/>
          <w:sz w:val="22"/>
          <w:szCs w:val="22"/>
          <w:lang w:eastAsia="es-MX"/>
        </w:rPr>
        <w:t xml:space="preserve"> La clasificación </w:t>
      </w:r>
      <w:r w:rsidRPr="00FD6F0F">
        <w:rPr>
          <w:rFonts w:ascii="Palatino Linotype" w:hAnsi="Palatino Linotype" w:cs="Arial"/>
          <w:bCs/>
          <w:i/>
          <w:noProof/>
          <w:sz w:val="22"/>
          <w:szCs w:val="22"/>
        </w:rPr>
        <w:t>de</w:t>
      </w:r>
      <w:r w:rsidRPr="00FD6F0F">
        <w:rPr>
          <w:rFonts w:ascii="Palatino Linotype" w:hAnsi="Palatino Linotype" w:cs="Arial"/>
          <w:i/>
          <w:sz w:val="22"/>
          <w:szCs w:val="22"/>
          <w:lang w:eastAsia="es-MX"/>
        </w:rPr>
        <w:t xml:space="preserve"> la </w:t>
      </w:r>
      <w:r w:rsidRPr="00FD6F0F">
        <w:rPr>
          <w:rFonts w:ascii="Palatino Linotype" w:hAnsi="Palatino Linotype" w:cs="Arial"/>
          <w:i/>
          <w:sz w:val="22"/>
          <w:szCs w:val="22"/>
        </w:rPr>
        <w:t>información</w:t>
      </w:r>
      <w:r w:rsidRPr="00FD6F0F">
        <w:rPr>
          <w:rFonts w:ascii="Palatino Linotype" w:hAnsi="Palatino Linotype" w:cs="Arial"/>
          <w:i/>
          <w:sz w:val="22"/>
          <w:szCs w:val="22"/>
          <w:lang w:eastAsia="es-MX"/>
        </w:rPr>
        <w:t xml:space="preserve"> se llevará a cabo en el momento en que:</w:t>
      </w:r>
    </w:p>
    <w:p w14:paraId="2B794762"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w:t>
      </w:r>
      <w:r w:rsidRPr="00FD6F0F">
        <w:rPr>
          <w:rFonts w:ascii="Palatino Linotype" w:hAnsi="Palatino Linotype" w:cs="Arial"/>
          <w:i/>
          <w:sz w:val="22"/>
          <w:szCs w:val="22"/>
          <w:lang w:eastAsia="es-MX"/>
        </w:rPr>
        <w:t xml:space="preserve"> Se reciba una solicitud de acceso a la información;</w:t>
      </w:r>
    </w:p>
    <w:p w14:paraId="66B45770"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II.</w:t>
      </w:r>
      <w:r w:rsidRPr="00FD6F0F">
        <w:rPr>
          <w:rFonts w:ascii="Palatino Linotype" w:hAnsi="Palatino Linotype" w:cs="Arial"/>
          <w:i/>
          <w:sz w:val="22"/>
          <w:szCs w:val="22"/>
          <w:lang w:eastAsia="es-MX"/>
        </w:rPr>
        <w:t xml:space="preserve"> Se determine </w:t>
      </w:r>
      <w:r w:rsidRPr="00FD6F0F">
        <w:rPr>
          <w:rFonts w:ascii="Palatino Linotype" w:hAnsi="Palatino Linotype" w:cs="Arial"/>
          <w:bCs/>
          <w:i/>
          <w:noProof/>
          <w:sz w:val="22"/>
          <w:szCs w:val="22"/>
        </w:rPr>
        <w:t>mediante</w:t>
      </w:r>
      <w:r w:rsidRPr="00FD6F0F">
        <w:rPr>
          <w:rFonts w:ascii="Palatino Linotype" w:hAnsi="Palatino Linotype" w:cs="Arial"/>
          <w:i/>
          <w:sz w:val="22"/>
          <w:szCs w:val="22"/>
          <w:lang w:eastAsia="es-MX"/>
        </w:rPr>
        <w:t xml:space="preserve"> resolución de autoridad competente, o</w:t>
      </w:r>
    </w:p>
    <w:p w14:paraId="2F8B3F8D"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III.</w:t>
      </w:r>
      <w:r w:rsidRPr="00FD6F0F">
        <w:rPr>
          <w:rFonts w:ascii="Palatino Linotype" w:hAnsi="Palatino Linotype" w:cs="Arial"/>
          <w:i/>
          <w:sz w:val="22"/>
          <w:szCs w:val="22"/>
          <w:lang w:eastAsia="es-MX"/>
        </w:rPr>
        <w:t xml:space="preserve"> Se generen </w:t>
      </w:r>
      <w:r w:rsidRPr="00FD6F0F">
        <w:rPr>
          <w:rFonts w:ascii="Palatino Linotype" w:hAnsi="Palatino Linotype" w:cs="Arial"/>
          <w:bCs/>
          <w:i/>
          <w:noProof/>
          <w:sz w:val="22"/>
          <w:szCs w:val="22"/>
        </w:rPr>
        <w:t>versiones</w:t>
      </w:r>
      <w:r w:rsidRPr="00FD6F0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C11D23A"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Los titulares de las áreas deberán revisar la clasificación al momento de la recepción de una solicitud de </w:t>
      </w:r>
      <w:r w:rsidRPr="00FD6F0F">
        <w:rPr>
          <w:rFonts w:ascii="Palatino Linotype" w:hAnsi="Palatino Linotype" w:cs="Arial"/>
          <w:bCs/>
          <w:i/>
          <w:noProof/>
          <w:sz w:val="22"/>
          <w:szCs w:val="22"/>
        </w:rPr>
        <w:t>acceso</w:t>
      </w:r>
      <w:r w:rsidRPr="00FD6F0F">
        <w:rPr>
          <w:rFonts w:ascii="Palatino Linotype" w:hAnsi="Palatino Linotype" w:cs="Arial"/>
          <w:i/>
          <w:sz w:val="22"/>
          <w:szCs w:val="22"/>
          <w:lang w:eastAsia="es-MX"/>
        </w:rPr>
        <w:t xml:space="preserve"> a la información, para verificar si encuadra en una causal de reserva o de confidencialidad.</w:t>
      </w:r>
    </w:p>
    <w:p w14:paraId="22BAB1EC"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Octavo.</w:t>
      </w:r>
      <w:r w:rsidRPr="00FD6F0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D6F0F">
        <w:rPr>
          <w:rFonts w:ascii="Palatino Linotype" w:hAnsi="Palatino Linotype" w:cs="Arial"/>
          <w:bCs/>
          <w:i/>
          <w:noProof/>
          <w:sz w:val="22"/>
          <w:szCs w:val="22"/>
        </w:rPr>
        <w:t>expresamente</w:t>
      </w:r>
      <w:r w:rsidRPr="00FD6F0F">
        <w:rPr>
          <w:rFonts w:ascii="Palatino Linotype" w:hAnsi="Palatino Linotype" w:cs="Arial"/>
          <w:i/>
          <w:sz w:val="22"/>
          <w:szCs w:val="22"/>
          <w:lang w:eastAsia="es-MX"/>
        </w:rPr>
        <w:t xml:space="preserve"> le otorga el carácter de reservada o confidencial.</w:t>
      </w:r>
    </w:p>
    <w:p w14:paraId="6F485CB6"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bCs/>
          <w:i/>
          <w:noProof/>
          <w:sz w:val="22"/>
          <w:szCs w:val="22"/>
        </w:rPr>
      </w:pPr>
      <w:r w:rsidRPr="00FD6F0F">
        <w:rPr>
          <w:rFonts w:ascii="Palatino Linotype" w:hAnsi="Palatino Linotype" w:cs="Arial"/>
          <w:i/>
          <w:sz w:val="22"/>
          <w:szCs w:val="22"/>
          <w:lang w:eastAsia="es-MX"/>
        </w:rPr>
        <w:t xml:space="preserve">Para </w:t>
      </w:r>
      <w:r w:rsidRPr="00FD6F0F">
        <w:rPr>
          <w:rFonts w:ascii="Palatino Linotype" w:hAnsi="Palatino Linotype" w:cs="Arial"/>
          <w:bCs/>
          <w:i/>
          <w:noProof/>
          <w:sz w:val="22"/>
          <w:szCs w:val="22"/>
        </w:rPr>
        <w:t xml:space="preserve">motivar la clasificación se deberán señalar las razones o circunstancias especiales que lo </w:t>
      </w:r>
      <w:r w:rsidRPr="00FD6F0F">
        <w:rPr>
          <w:rFonts w:ascii="Palatino Linotype" w:hAnsi="Palatino Linotype" w:cs="Arial"/>
          <w:i/>
          <w:sz w:val="22"/>
          <w:szCs w:val="22"/>
          <w:lang w:eastAsia="es-MX"/>
        </w:rPr>
        <w:t>llevaron</w:t>
      </w:r>
      <w:r w:rsidRPr="00FD6F0F">
        <w:rPr>
          <w:rFonts w:ascii="Palatino Linotype" w:hAnsi="Palatino Linotype" w:cs="Arial"/>
          <w:bCs/>
          <w:i/>
          <w:noProof/>
          <w:sz w:val="22"/>
          <w:szCs w:val="22"/>
        </w:rPr>
        <w:t xml:space="preserve"> a concluir que el caso particular se ajusta al supuesto previsto por la norma legal invocada como fundamento.</w:t>
      </w:r>
    </w:p>
    <w:p w14:paraId="461991E0"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bCs/>
          <w:i/>
          <w:noProof/>
          <w:sz w:val="22"/>
          <w:szCs w:val="22"/>
        </w:rPr>
      </w:pPr>
      <w:r w:rsidRPr="00FD6F0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D6F0F">
        <w:rPr>
          <w:rFonts w:ascii="Palatino Linotype" w:hAnsi="Palatino Linotype" w:cs="Arial"/>
          <w:i/>
          <w:sz w:val="22"/>
          <w:szCs w:val="22"/>
          <w:lang w:eastAsia="es-MX"/>
        </w:rPr>
        <w:t>de</w:t>
      </w:r>
      <w:r w:rsidRPr="00FD6F0F">
        <w:rPr>
          <w:rFonts w:ascii="Palatino Linotype" w:hAnsi="Palatino Linotype" w:cs="Arial"/>
          <w:bCs/>
          <w:i/>
          <w:noProof/>
          <w:sz w:val="22"/>
          <w:szCs w:val="22"/>
        </w:rPr>
        <w:t xml:space="preserve"> </w:t>
      </w:r>
      <w:r w:rsidRPr="00FD6F0F">
        <w:rPr>
          <w:rFonts w:ascii="Palatino Linotype" w:hAnsi="Palatino Linotype" w:cs="Arial"/>
          <w:i/>
          <w:sz w:val="22"/>
          <w:szCs w:val="22"/>
          <w:lang w:eastAsia="es-MX"/>
        </w:rPr>
        <w:t>reserva</w:t>
      </w:r>
      <w:r w:rsidRPr="00FD6F0F">
        <w:rPr>
          <w:rFonts w:ascii="Palatino Linotype" w:hAnsi="Palatino Linotype" w:cs="Arial"/>
          <w:bCs/>
          <w:i/>
          <w:noProof/>
          <w:sz w:val="22"/>
          <w:szCs w:val="22"/>
        </w:rPr>
        <w:t>.</w:t>
      </w:r>
    </w:p>
    <w:p w14:paraId="5DFE1D9B"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bCs/>
          <w:i/>
          <w:noProof/>
          <w:sz w:val="22"/>
          <w:szCs w:val="22"/>
        </w:rPr>
      </w:pPr>
      <w:r w:rsidRPr="00FD6F0F">
        <w:rPr>
          <w:rFonts w:ascii="Palatino Linotype" w:hAnsi="Palatino Linotype" w:cs="Arial"/>
          <w:i/>
          <w:sz w:val="22"/>
          <w:szCs w:val="22"/>
          <w:lang w:eastAsia="es-MX"/>
        </w:rPr>
        <w:t>Tratándose</w:t>
      </w:r>
      <w:r w:rsidRPr="00FD6F0F">
        <w:rPr>
          <w:rFonts w:ascii="Palatino Linotype" w:hAnsi="Palatino Linotype" w:cs="Arial"/>
          <w:bCs/>
          <w:i/>
          <w:noProof/>
          <w:sz w:val="22"/>
          <w:szCs w:val="22"/>
        </w:rPr>
        <w:t xml:space="preserve"> de información clasificada como confidencial respecto de la cual se haya </w:t>
      </w:r>
      <w:r w:rsidRPr="00FD6F0F">
        <w:rPr>
          <w:rFonts w:ascii="Palatino Linotype" w:hAnsi="Palatino Linotype" w:cs="Arial"/>
          <w:i/>
          <w:sz w:val="22"/>
          <w:szCs w:val="22"/>
          <w:lang w:eastAsia="es-MX"/>
        </w:rPr>
        <w:t>determinado</w:t>
      </w:r>
      <w:r w:rsidRPr="00FD6F0F">
        <w:rPr>
          <w:rFonts w:ascii="Palatino Linotype" w:hAnsi="Palatino Linotype" w:cs="Arial"/>
          <w:bCs/>
          <w:i/>
          <w:noProof/>
          <w:sz w:val="22"/>
          <w:szCs w:val="22"/>
        </w:rPr>
        <w:t xml:space="preserve"> </w:t>
      </w:r>
      <w:r w:rsidRPr="00FD6F0F">
        <w:rPr>
          <w:rFonts w:ascii="Palatino Linotype" w:hAnsi="Palatino Linotype" w:cs="Arial"/>
          <w:i/>
          <w:sz w:val="22"/>
          <w:szCs w:val="22"/>
          <w:lang w:eastAsia="es-MX"/>
        </w:rPr>
        <w:t>su</w:t>
      </w:r>
      <w:r w:rsidRPr="00FD6F0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8C2BE56"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Cs/>
          <w:i/>
          <w:noProof/>
          <w:sz w:val="22"/>
          <w:szCs w:val="22"/>
        </w:rPr>
        <w:t>Los documentos contenidos</w:t>
      </w:r>
      <w:r w:rsidRPr="00FD6F0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20CF32F"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Noveno.</w:t>
      </w:r>
      <w:r w:rsidRPr="00FD6F0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DA3B5A"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Décimo.</w:t>
      </w:r>
      <w:r w:rsidRPr="00FD6F0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D6F0F">
        <w:rPr>
          <w:rFonts w:ascii="Palatino Linotype" w:hAnsi="Palatino Linotype" w:cs="Arial"/>
          <w:i/>
          <w:sz w:val="22"/>
          <w:szCs w:val="22"/>
        </w:rPr>
        <w:t>documentos</w:t>
      </w:r>
      <w:r w:rsidRPr="00FD6F0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23A70A"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D6F0F">
        <w:rPr>
          <w:rFonts w:ascii="Palatino Linotype" w:hAnsi="Palatino Linotype" w:cs="Arial"/>
          <w:i/>
          <w:sz w:val="22"/>
          <w:szCs w:val="22"/>
        </w:rPr>
        <w:t>que</w:t>
      </w:r>
      <w:r w:rsidRPr="00FD6F0F">
        <w:rPr>
          <w:rFonts w:ascii="Palatino Linotype" w:hAnsi="Palatino Linotype" w:cs="Arial"/>
          <w:i/>
          <w:sz w:val="22"/>
          <w:szCs w:val="22"/>
          <w:lang w:eastAsia="es-MX"/>
        </w:rPr>
        <w:t xml:space="preserve"> rija la actuación del sujeto obligado.</w:t>
      </w:r>
    </w:p>
    <w:p w14:paraId="32CBFF14" w14:textId="77777777" w:rsidR="00C950C2" w:rsidRPr="00FD6F0F" w:rsidRDefault="00C950C2" w:rsidP="00C950C2">
      <w:pPr>
        <w:tabs>
          <w:tab w:val="left" w:pos="8222"/>
        </w:tabs>
        <w:autoSpaceDE w:val="0"/>
        <w:autoSpaceDN w:val="0"/>
        <w:adjustRightInd w:val="0"/>
        <w:ind w:left="851" w:right="1134"/>
        <w:jc w:val="both"/>
        <w:rPr>
          <w:rFonts w:ascii="Palatino Linotype" w:hAnsi="Palatino Linotype" w:cs="Arial"/>
          <w:i/>
          <w:sz w:val="22"/>
          <w:szCs w:val="22"/>
          <w:lang w:eastAsia="es-MX"/>
        </w:rPr>
      </w:pPr>
      <w:r w:rsidRPr="00FD6F0F">
        <w:rPr>
          <w:rFonts w:ascii="Palatino Linotype" w:hAnsi="Palatino Linotype" w:cs="Arial"/>
          <w:b/>
          <w:i/>
          <w:sz w:val="22"/>
          <w:szCs w:val="22"/>
          <w:lang w:eastAsia="es-MX"/>
        </w:rPr>
        <w:t>Décimo primero.</w:t>
      </w:r>
      <w:r w:rsidRPr="00FD6F0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D6F0F">
        <w:rPr>
          <w:rFonts w:ascii="Palatino Linotype" w:hAnsi="Palatino Linotype" w:cs="Arial"/>
          <w:i/>
          <w:sz w:val="22"/>
          <w:szCs w:val="22"/>
        </w:rPr>
        <w:t>(Sic)</w:t>
      </w:r>
    </w:p>
    <w:p w14:paraId="570570F0" w14:textId="77777777" w:rsidR="00C950C2" w:rsidRPr="00FD6F0F" w:rsidRDefault="00C950C2" w:rsidP="00C950C2">
      <w:pPr>
        <w:tabs>
          <w:tab w:val="left" w:pos="8222"/>
        </w:tabs>
        <w:ind w:left="851" w:right="1134"/>
        <w:jc w:val="both"/>
        <w:rPr>
          <w:rFonts w:ascii="Palatino Linotype" w:hAnsi="Palatino Linotype" w:cs="Arial"/>
          <w:sz w:val="22"/>
          <w:szCs w:val="22"/>
          <w:lang w:eastAsia="es-MX"/>
        </w:rPr>
      </w:pPr>
      <w:r w:rsidRPr="00FD6F0F">
        <w:rPr>
          <w:rFonts w:ascii="Palatino Linotype" w:hAnsi="Palatino Linotype" w:cs="Arial"/>
          <w:sz w:val="22"/>
          <w:szCs w:val="22"/>
          <w:lang w:eastAsia="es-MX"/>
        </w:rPr>
        <w:t>(Énfasis Añadido)</w:t>
      </w:r>
    </w:p>
    <w:p w14:paraId="06CA9CC1" w14:textId="77777777" w:rsidR="00C950C2" w:rsidRPr="00FD6F0F" w:rsidRDefault="00C950C2" w:rsidP="00C950C2">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rPr>
        <w:t>Por lo tanto,</w:t>
      </w:r>
      <w:r w:rsidRPr="00FD6F0F">
        <w:rPr>
          <w:rFonts w:ascii="Palatino Linotype" w:hAnsi="Palatino Linotype"/>
        </w:rPr>
        <w:t xml:space="preserve"> es importante referir que </w:t>
      </w:r>
      <w:r w:rsidRPr="00FD6F0F">
        <w:rPr>
          <w:rFonts w:ascii="Palatino Linotype" w:hAnsi="Palatino Linotype"/>
          <w:b/>
        </w:rPr>
        <w:t>EL SUJETO OBLIGADO</w:t>
      </w:r>
      <w:r w:rsidRPr="00FD6F0F">
        <w:rPr>
          <w:rFonts w:ascii="Palatino Linotype" w:hAnsi="Palatino Linotype"/>
        </w:rPr>
        <w:t xml:space="preserve"> deberá seguir el procedimiento legal establecido para su </w:t>
      </w:r>
      <w:r w:rsidRPr="00FD6F0F">
        <w:rPr>
          <w:rFonts w:ascii="Palatino Linotype" w:hAnsi="Palatino Linotype"/>
          <w:lang w:eastAsia="es-MX"/>
        </w:rPr>
        <w:t>clasificación</w:t>
      </w:r>
      <w:r w:rsidRPr="00FD6F0F">
        <w:rPr>
          <w:rFonts w:ascii="Palatino Linotype" w:hAnsi="Palatino Linotype"/>
        </w:rPr>
        <w:t>, esto es, que su Comité de</w:t>
      </w:r>
      <w:r w:rsidRPr="00FD6F0F">
        <w:rPr>
          <w:rFonts w:ascii="Palatino Linotype" w:hAnsi="Palatino Linotype" w:cs="Arial"/>
        </w:rPr>
        <w:t xml:space="preserve"> Transparencia emita un Acuerdo de Clasificación que cumpla con las formalidades previstas, antes citadas</w:t>
      </w:r>
      <w:r w:rsidRPr="00FD6F0F">
        <w:rPr>
          <w:rFonts w:ascii="Palatino Linotype" w:hAnsi="Palatino Linotype" w:cs="Arial"/>
          <w:b/>
        </w:rPr>
        <w:t xml:space="preserve"> </w:t>
      </w:r>
      <w:r w:rsidRPr="00FD6F0F">
        <w:rPr>
          <w:rFonts w:ascii="Palatino Linotype" w:hAnsi="Palatino Linotype" w:cs="Arial"/>
        </w:rPr>
        <w:t xml:space="preserve">que lo sustente, en el </w:t>
      </w:r>
      <w:r w:rsidRPr="00FD6F0F">
        <w:rPr>
          <w:rFonts w:ascii="Palatino Linotype" w:hAnsi="Palatino Linotype" w:cs="Arial"/>
          <w:lang w:eastAsia="es-MX"/>
        </w:rPr>
        <w:t>que</w:t>
      </w:r>
      <w:r w:rsidRPr="00FD6F0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0A629B" w14:textId="161F488A" w:rsidR="00855BA6" w:rsidRPr="00FD6F0F" w:rsidRDefault="00C950C2" w:rsidP="00855BA6">
      <w:pPr>
        <w:spacing w:before="100" w:beforeAutospacing="1" w:after="100" w:afterAutospacing="1" w:line="360" w:lineRule="auto"/>
        <w:jc w:val="both"/>
        <w:rPr>
          <w:rFonts w:ascii="Palatino Linotype" w:hAnsi="Palatino Linotype" w:cs="Arial"/>
        </w:rPr>
      </w:pPr>
      <w:r w:rsidRPr="00FD6F0F">
        <w:rPr>
          <w:rFonts w:ascii="Palatino Linotype" w:hAnsi="Palatino Linotype" w:cs="Arial"/>
          <w:color w:val="000000"/>
        </w:rPr>
        <w:t xml:space="preserve">Finalmente, no se omite mencionar que </w:t>
      </w:r>
      <w:r w:rsidRPr="00FD6F0F">
        <w:rPr>
          <w:rFonts w:ascii="Palatino Linotype" w:hAnsi="Palatino Linotype" w:cs="Arial"/>
          <w:b/>
          <w:color w:val="000000"/>
        </w:rPr>
        <w:t xml:space="preserve">EL SUJETO OBLIGADO </w:t>
      </w:r>
      <w:r w:rsidRPr="00FD6F0F">
        <w:rPr>
          <w:rFonts w:ascii="Palatino Linotype" w:hAnsi="Palatino Linotype" w:cs="Arial"/>
        </w:rPr>
        <w:t xml:space="preserve">en respuesta hizo entrega de un reporte general de nómina del Sistema Municipal DIF en el cual dejo visibles datos personales consistentes en </w:t>
      </w:r>
      <w:r w:rsidR="00BF3BEC" w:rsidRPr="00FD6F0F">
        <w:rPr>
          <w:rFonts w:ascii="Palatino Linotype" w:hAnsi="Palatino Linotype" w:cs="Arial"/>
        </w:rPr>
        <w:t xml:space="preserve">la Clave de ISSEMYM, el CURP, el RFC y el número de Cuenta Bancaria; motivo por el cual, </w:t>
      </w:r>
      <w:r w:rsidRPr="00FD6F0F">
        <w:rPr>
          <w:rFonts w:ascii="Palatino Linotype" w:hAnsi="Palatino Linotype"/>
        </w:rPr>
        <w:t>este Instituto en el ámbito de sus atribuciones, hará d</w:t>
      </w:r>
      <w:r w:rsidRPr="00FD6F0F">
        <w:rPr>
          <w:rFonts w:ascii="Palatino Linotype" w:hAnsi="Palatino Linotype" w:cs="Arial"/>
        </w:rPr>
        <w:t xml:space="preserve">el conocimiento </w:t>
      </w:r>
      <w:r w:rsidR="00855BA6" w:rsidRPr="00FD6F0F">
        <w:rPr>
          <w:rFonts w:ascii="Palatino Linotype" w:hAnsi="Palatino Linotype" w:cs="Arial"/>
        </w:rPr>
        <w:t xml:space="preserve">al Director de Datos Personales para que en el ámbito de su respectiva competencia realice las acciones a que haya lugar, en términos de lo que dispone el artículo </w:t>
      </w:r>
      <w:r w:rsidR="00855BA6" w:rsidRPr="00FD6F0F">
        <w:rPr>
          <w:rFonts w:ascii="Palatino Linotype" w:hAnsi="Palatino Linotype" w:cs="Arial"/>
          <w:sz w:val="23"/>
          <w:szCs w:val="23"/>
        </w:rPr>
        <w:t>82, fracción XXVII de la Ley de Protección de Datos Personales en Posesión de Sujetos Obligados del Estado de México y Municipios</w:t>
      </w:r>
      <w:r w:rsidR="00855BA6" w:rsidRPr="00FD6F0F">
        <w:rPr>
          <w:rFonts w:ascii="Palatino Linotype" w:hAnsi="Palatino Linotype" w:cs="Arial"/>
        </w:rPr>
        <w:t>.</w:t>
      </w:r>
    </w:p>
    <w:p w14:paraId="751411EA" w14:textId="77777777" w:rsidR="00A23089" w:rsidRPr="00FD6F0F" w:rsidRDefault="00A23089" w:rsidP="00A230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D6F0F">
        <w:rPr>
          <w:rFonts w:ascii="Palatino Linotype" w:hAnsi="Palatino Linotype" w:cs="Arial"/>
        </w:rPr>
        <w:t xml:space="preserve">En razón de lo anteriormente expuesto, este Instituto estima que las razones o motivos de inconformidad hechos valer por </w:t>
      </w:r>
      <w:r w:rsidR="00BF3BEC" w:rsidRPr="00FD6F0F">
        <w:rPr>
          <w:rFonts w:ascii="Palatino Linotype" w:hAnsi="Palatino Linotype" w:cs="Arial"/>
          <w:b/>
        </w:rPr>
        <w:t>EL</w:t>
      </w:r>
      <w:r w:rsidRPr="00FD6F0F">
        <w:rPr>
          <w:rFonts w:ascii="Palatino Linotype" w:hAnsi="Palatino Linotype" w:cs="Arial"/>
          <w:b/>
        </w:rPr>
        <w:t xml:space="preserve"> RECURRENTE</w:t>
      </w:r>
      <w:r w:rsidRPr="00FD6F0F">
        <w:rPr>
          <w:rFonts w:ascii="Palatino Linotype" w:hAnsi="Palatino Linotype" w:cs="Arial"/>
        </w:rPr>
        <w:t xml:space="preserve"> devienen </w:t>
      </w:r>
      <w:r w:rsidRPr="00FD6F0F">
        <w:rPr>
          <w:rFonts w:ascii="Palatino Linotype" w:hAnsi="Palatino Linotype" w:cs="Arial"/>
          <w:b/>
        </w:rPr>
        <w:t>parcialmente fundados</w:t>
      </w:r>
      <w:r w:rsidRPr="00FD6F0F">
        <w:rPr>
          <w:rFonts w:ascii="Palatino Linotype" w:hAnsi="Palatino Linotype" w:cs="Arial"/>
        </w:rPr>
        <w:t xml:space="preserve"> y suficientes para </w:t>
      </w:r>
      <w:r w:rsidR="00BF3BEC" w:rsidRPr="00FD6F0F">
        <w:rPr>
          <w:rFonts w:ascii="Palatino Linotype" w:hAnsi="Palatino Linotype" w:cs="Arial"/>
          <w:b/>
        </w:rPr>
        <w:t>Modificar</w:t>
      </w:r>
      <w:r w:rsidRPr="00FD6F0F">
        <w:rPr>
          <w:rFonts w:ascii="Palatino Linotype" w:hAnsi="Palatino Linotype" w:cs="Arial"/>
        </w:rPr>
        <w:t xml:space="preserve"> la respuesta del </w:t>
      </w:r>
      <w:r w:rsidRPr="00FD6F0F">
        <w:rPr>
          <w:rFonts w:ascii="Palatino Linotype" w:hAnsi="Palatino Linotype" w:cs="Arial"/>
          <w:b/>
        </w:rPr>
        <w:t>SUJETO OBLIGADO</w:t>
      </w:r>
      <w:r w:rsidRPr="00FD6F0F">
        <w:rPr>
          <w:rFonts w:ascii="Palatino Linotype" w:hAnsi="Palatino Linotype" w:cs="Arial"/>
        </w:rPr>
        <w:t xml:space="preserve"> y ordenarle haga entrega de la información descrita en el presente Considerando.</w:t>
      </w:r>
    </w:p>
    <w:p w14:paraId="1E0023C3" w14:textId="77777777" w:rsidR="00A23089" w:rsidRPr="00FD6F0F" w:rsidRDefault="00A23089" w:rsidP="00A2308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FD6F0F">
        <w:rPr>
          <w:rFonts w:ascii="Palatino Linotype" w:eastAsia="Calibri" w:hAnsi="Palatino Linotype" w:cs="Arial"/>
        </w:rPr>
        <w:t xml:space="preserve">Así, con </w:t>
      </w:r>
      <w:r w:rsidRPr="00FD6F0F">
        <w:rPr>
          <w:rFonts w:ascii="Palatino Linotype" w:hAnsi="Palatino Linotype" w:cs="Arial"/>
        </w:rPr>
        <w:t>fundamento</w:t>
      </w:r>
      <w:r w:rsidRPr="00FD6F0F">
        <w:rPr>
          <w:rFonts w:ascii="Palatino Linotype" w:eastAsia="Calibri" w:hAnsi="Palatino Linotype" w:cs="Arial"/>
        </w:rPr>
        <w:t xml:space="preserve"> en lo prescrito en los artículos 5, </w:t>
      </w:r>
      <w:r w:rsidRPr="00FD6F0F">
        <w:rPr>
          <w:rFonts w:ascii="Palatino Linotype" w:hAnsi="Palatino Linotype"/>
        </w:rPr>
        <w:t>párrafos vigésimo segundo, vigésimo tercero y vigésimo cuarto</w:t>
      </w:r>
      <w:r w:rsidRPr="00FD6F0F">
        <w:rPr>
          <w:rFonts w:ascii="Palatino Linotype" w:hAnsi="Palatino Linotype" w:cs="Arial"/>
        </w:rPr>
        <w:t>,</w:t>
      </w:r>
      <w:r w:rsidRPr="00FD6F0F">
        <w:rPr>
          <w:rFonts w:ascii="Palatino Linotype" w:hAnsi="Palatino Linotype"/>
        </w:rPr>
        <w:t xml:space="preserve"> fracciones IV y V,</w:t>
      </w:r>
      <w:r w:rsidRPr="00FD6F0F">
        <w:rPr>
          <w:rFonts w:ascii="Palatino Linotype" w:eastAsia="Calibri" w:hAnsi="Palatino Linotype" w:cs="Arial"/>
        </w:rPr>
        <w:t xml:space="preserve"> de la Constitución Política del Estado Libre y Soberano de </w:t>
      </w:r>
      <w:r w:rsidRPr="00FD6F0F">
        <w:rPr>
          <w:rFonts w:ascii="Palatino Linotype" w:hAnsi="Palatino Linotype" w:cs="Arial"/>
          <w:lang w:val="es-ES_tradnl"/>
        </w:rPr>
        <w:t>México</w:t>
      </w:r>
      <w:r w:rsidRPr="00FD6F0F">
        <w:rPr>
          <w:rFonts w:ascii="Palatino Linotype" w:eastAsia="Calibri" w:hAnsi="Palatino Linotype" w:cs="Arial"/>
        </w:rPr>
        <w:t xml:space="preserve"> y los artículos </w:t>
      </w:r>
      <w:r w:rsidRPr="00FD6F0F">
        <w:rPr>
          <w:rFonts w:ascii="Palatino Linotype" w:hAnsi="Palatino Linotype"/>
        </w:rPr>
        <w:t xml:space="preserve">2, </w:t>
      </w:r>
      <w:r w:rsidRPr="00FD6F0F">
        <w:rPr>
          <w:rFonts w:ascii="Palatino Linotype" w:hAnsi="Palatino Linotype" w:cs="Arial"/>
        </w:rPr>
        <w:t>fracción</w:t>
      </w:r>
      <w:r w:rsidRPr="00FD6F0F">
        <w:rPr>
          <w:rFonts w:ascii="Palatino Linotype" w:hAnsi="Palatino Linotype"/>
        </w:rPr>
        <w:t xml:space="preserve"> II, 9, </w:t>
      </w:r>
      <w:r w:rsidRPr="00FD6F0F">
        <w:rPr>
          <w:rFonts w:ascii="Palatino Linotype" w:hAnsi="Palatino Linotype" w:cs="Arial"/>
          <w:lang w:val="es-ES_tradnl"/>
        </w:rPr>
        <w:t>29</w:t>
      </w:r>
      <w:r w:rsidRPr="00FD6F0F">
        <w:rPr>
          <w:rFonts w:ascii="Palatino Linotype" w:hAnsi="Palatino Linotype"/>
        </w:rPr>
        <w:t>, 36, fracciones I y II, 176, 178, 179, 181, 185, fracción I, 186, 188 y 192, fracción I</w:t>
      </w:r>
      <w:r w:rsidRPr="00FD6F0F">
        <w:rPr>
          <w:rFonts w:ascii="Palatino Linotype" w:eastAsia="Calibri" w:hAnsi="Palatino Linotype" w:cs="Arial"/>
        </w:rPr>
        <w:t xml:space="preserve"> de la Ley de Transparencia y Acceso a la Información Pública del Estado de México y </w:t>
      </w:r>
      <w:r w:rsidRPr="00FD6F0F">
        <w:rPr>
          <w:rFonts w:ascii="Palatino Linotype" w:hAnsi="Palatino Linotype" w:cs="Arial"/>
        </w:rPr>
        <w:t>Municipios</w:t>
      </w:r>
      <w:r w:rsidRPr="00FD6F0F">
        <w:rPr>
          <w:rFonts w:ascii="Palatino Linotype" w:eastAsia="Calibri" w:hAnsi="Palatino Linotype" w:cs="Arial"/>
        </w:rPr>
        <w:t xml:space="preserve">, </w:t>
      </w:r>
      <w:r w:rsidRPr="00FD6F0F">
        <w:rPr>
          <w:rFonts w:ascii="Palatino Linotype" w:hAnsi="Palatino Linotype"/>
        </w:rPr>
        <w:t>este</w:t>
      </w:r>
      <w:r w:rsidRPr="00FD6F0F">
        <w:rPr>
          <w:rFonts w:ascii="Palatino Linotype" w:eastAsia="Calibri" w:hAnsi="Palatino Linotype" w:cs="Arial"/>
        </w:rPr>
        <w:t xml:space="preserve"> Pleno:</w:t>
      </w:r>
    </w:p>
    <w:p w14:paraId="280D573A" w14:textId="77777777" w:rsidR="003418AD" w:rsidRDefault="003418AD" w:rsidP="00A23089">
      <w:pPr>
        <w:spacing w:before="100" w:beforeAutospacing="1" w:after="100" w:afterAutospacing="1"/>
        <w:jc w:val="center"/>
        <w:rPr>
          <w:rFonts w:ascii="Palatino Linotype" w:hAnsi="Palatino Linotype"/>
          <w:b/>
          <w:bCs/>
          <w:color w:val="000000" w:themeColor="text1"/>
          <w:spacing w:val="40"/>
          <w:sz w:val="28"/>
        </w:rPr>
      </w:pPr>
    </w:p>
    <w:p w14:paraId="22D8186D" w14:textId="77777777" w:rsidR="003418AD" w:rsidRDefault="003418AD" w:rsidP="00A23089">
      <w:pPr>
        <w:spacing w:before="100" w:beforeAutospacing="1" w:after="100" w:afterAutospacing="1"/>
        <w:jc w:val="center"/>
        <w:rPr>
          <w:rFonts w:ascii="Palatino Linotype" w:hAnsi="Palatino Linotype"/>
          <w:b/>
          <w:bCs/>
          <w:color w:val="000000" w:themeColor="text1"/>
          <w:spacing w:val="40"/>
          <w:sz w:val="28"/>
        </w:rPr>
      </w:pPr>
    </w:p>
    <w:p w14:paraId="0668BD18" w14:textId="77777777" w:rsidR="00A23089" w:rsidRPr="00FD6F0F" w:rsidRDefault="00A23089" w:rsidP="00A23089">
      <w:pPr>
        <w:spacing w:before="100" w:beforeAutospacing="1" w:after="100" w:afterAutospacing="1"/>
        <w:jc w:val="center"/>
        <w:rPr>
          <w:rFonts w:ascii="Palatino Linotype" w:hAnsi="Palatino Linotype"/>
          <w:b/>
          <w:bCs/>
          <w:color w:val="000000" w:themeColor="text1"/>
          <w:spacing w:val="40"/>
          <w:sz w:val="28"/>
        </w:rPr>
      </w:pPr>
      <w:r w:rsidRPr="00FD6F0F">
        <w:rPr>
          <w:rFonts w:ascii="Palatino Linotype" w:hAnsi="Palatino Linotype"/>
          <w:b/>
          <w:bCs/>
          <w:color w:val="000000" w:themeColor="text1"/>
          <w:spacing w:val="40"/>
          <w:sz w:val="28"/>
        </w:rPr>
        <w:t>RESUELVE</w:t>
      </w:r>
    </w:p>
    <w:p w14:paraId="7B2AFF9B"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rPr>
        <w:t>PRIMERO</w:t>
      </w:r>
      <w:r w:rsidRPr="00FD6F0F">
        <w:rPr>
          <w:rFonts w:ascii="Palatino Linotype" w:eastAsia="Calibri" w:hAnsi="Palatino Linotype" w:cs="Arial"/>
        </w:rPr>
        <w:t xml:space="preserve">. Resultan </w:t>
      </w:r>
      <w:r w:rsidRPr="00FD6F0F">
        <w:rPr>
          <w:rFonts w:ascii="Palatino Linotype" w:eastAsia="Calibri" w:hAnsi="Palatino Linotype" w:cs="Arial"/>
          <w:b/>
        </w:rPr>
        <w:t xml:space="preserve">parcialmente fundadas </w:t>
      </w:r>
      <w:r w:rsidRPr="00FD6F0F">
        <w:rPr>
          <w:rFonts w:ascii="Palatino Linotype" w:eastAsia="Calibri" w:hAnsi="Palatino Linotype" w:cs="Arial"/>
        </w:rPr>
        <w:t xml:space="preserve">las razones o motivos de inconformidad planteadas por </w:t>
      </w:r>
      <w:r w:rsidR="00BF3BEC" w:rsidRPr="00FD6F0F">
        <w:rPr>
          <w:rFonts w:ascii="Palatino Linotype" w:eastAsia="Calibri" w:hAnsi="Palatino Linotype" w:cs="Arial"/>
          <w:b/>
        </w:rPr>
        <w:t>EL</w:t>
      </w:r>
      <w:r w:rsidRPr="00FD6F0F">
        <w:rPr>
          <w:rFonts w:ascii="Palatino Linotype" w:eastAsia="Calibri" w:hAnsi="Palatino Linotype" w:cs="Arial"/>
          <w:b/>
        </w:rPr>
        <w:t xml:space="preserve"> RECURRENTE</w:t>
      </w:r>
      <w:r w:rsidRPr="00FD6F0F">
        <w:rPr>
          <w:rFonts w:ascii="Palatino Linotype" w:eastAsia="Calibri" w:hAnsi="Palatino Linotype" w:cs="Arial"/>
        </w:rPr>
        <w:t xml:space="preserve">, en términos del Considerando </w:t>
      </w:r>
      <w:r w:rsidRPr="00FD6F0F">
        <w:rPr>
          <w:rFonts w:ascii="Palatino Linotype" w:eastAsia="Calibri" w:hAnsi="Palatino Linotype" w:cs="Arial"/>
          <w:b/>
        </w:rPr>
        <w:t>QUINTO</w:t>
      </w:r>
      <w:r w:rsidRPr="00FD6F0F">
        <w:rPr>
          <w:rFonts w:ascii="Palatino Linotype" w:eastAsia="Calibri" w:hAnsi="Palatino Linotype" w:cs="Arial"/>
        </w:rPr>
        <w:t xml:space="preserve"> de la presente resolución.</w:t>
      </w:r>
    </w:p>
    <w:p w14:paraId="3B9CDEDC"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rPr>
        <w:t>SEGUNDO</w:t>
      </w:r>
      <w:r w:rsidRPr="00FD6F0F">
        <w:rPr>
          <w:rFonts w:ascii="Palatino Linotype" w:eastAsia="Calibri" w:hAnsi="Palatino Linotype" w:cs="Arial"/>
        </w:rPr>
        <w:t xml:space="preserve">. Se </w:t>
      </w:r>
      <w:r w:rsidR="00BF3BEC" w:rsidRPr="00FD6F0F">
        <w:rPr>
          <w:rFonts w:ascii="Palatino Linotype" w:eastAsia="Calibri" w:hAnsi="Palatino Linotype" w:cs="Arial"/>
          <w:b/>
        </w:rPr>
        <w:t>MODIFI</w:t>
      </w:r>
      <w:r w:rsidRPr="00FD6F0F">
        <w:rPr>
          <w:rFonts w:ascii="Palatino Linotype" w:eastAsia="Calibri" w:hAnsi="Palatino Linotype" w:cs="Arial"/>
          <w:b/>
        </w:rPr>
        <w:t xml:space="preserve">CA </w:t>
      </w:r>
      <w:r w:rsidRPr="00FD6F0F">
        <w:rPr>
          <w:rFonts w:ascii="Palatino Linotype" w:eastAsia="Calibri" w:hAnsi="Palatino Linotype" w:cs="Arial"/>
        </w:rPr>
        <w:t xml:space="preserve">la respuesta otorgada por </w:t>
      </w:r>
      <w:r w:rsidRPr="00FD6F0F">
        <w:rPr>
          <w:rFonts w:ascii="Palatino Linotype" w:eastAsia="Calibri" w:hAnsi="Palatino Linotype" w:cs="Arial"/>
          <w:b/>
        </w:rPr>
        <w:t>EL SUJETO OBLIGADO</w:t>
      </w:r>
      <w:r w:rsidRPr="00FD6F0F">
        <w:rPr>
          <w:rFonts w:ascii="Palatino Linotype" w:eastAsia="Calibri" w:hAnsi="Palatino Linotype" w:cs="Arial"/>
        </w:rPr>
        <w:t xml:space="preserve"> a la solicitud de información motivo del recurso de revisión </w:t>
      </w:r>
      <w:r w:rsidR="00BF3BEC" w:rsidRPr="00FD6F0F">
        <w:rPr>
          <w:rFonts w:ascii="Palatino Linotype" w:eastAsia="Calibri" w:hAnsi="Palatino Linotype" w:cs="Arial"/>
          <w:b/>
        </w:rPr>
        <w:t>03482</w:t>
      </w:r>
      <w:r w:rsidRPr="00FD6F0F">
        <w:rPr>
          <w:rFonts w:ascii="Palatino Linotype" w:eastAsia="Calibri" w:hAnsi="Palatino Linotype" w:cs="Arial"/>
          <w:b/>
        </w:rPr>
        <w:t>/INFOEM/IP/RR/2020</w:t>
      </w:r>
      <w:r w:rsidRPr="00FD6F0F">
        <w:rPr>
          <w:rFonts w:ascii="Palatino Linotype" w:eastAsia="Calibri" w:hAnsi="Palatino Linotype" w:cs="Arial"/>
        </w:rPr>
        <w:t xml:space="preserve"> y se le ordena en términos del Considerando </w:t>
      </w:r>
      <w:r w:rsidRPr="00FD6F0F">
        <w:rPr>
          <w:rFonts w:ascii="Palatino Linotype" w:eastAsia="Calibri" w:hAnsi="Palatino Linotype" w:cs="Arial"/>
          <w:b/>
        </w:rPr>
        <w:t>QUINTO</w:t>
      </w:r>
      <w:r w:rsidRPr="00FD6F0F">
        <w:rPr>
          <w:rFonts w:ascii="Palatino Linotype" w:eastAsia="Calibri" w:hAnsi="Palatino Linotype" w:cs="Arial"/>
        </w:rPr>
        <w:t xml:space="preserve"> de la presente resolución, entregue a</w:t>
      </w:r>
      <w:r w:rsidR="00BF3BEC" w:rsidRPr="00FD6F0F">
        <w:rPr>
          <w:rFonts w:ascii="Palatino Linotype" w:eastAsia="Calibri" w:hAnsi="Palatino Linotype" w:cs="Arial"/>
        </w:rPr>
        <w:t>l</w:t>
      </w:r>
      <w:r w:rsidRPr="00FD6F0F">
        <w:rPr>
          <w:rFonts w:ascii="Palatino Linotype" w:eastAsia="Calibri" w:hAnsi="Palatino Linotype" w:cs="Arial"/>
        </w:rPr>
        <w:t xml:space="preserve">  </w:t>
      </w:r>
      <w:r w:rsidRPr="00FD6F0F">
        <w:rPr>
          <w:rFonts w:ascii="Palatino Linotype" w:eastAsia="Calibri" w:hAnsi="Palatino Linotype" w:cs="Arial"/>
          <w:b/>
        </w:rPr>
        <w:t xml:space="preserve">RECURRENTE </w:t>
      </w:r>
      <w:r w:rsidRPr="00FD6F0F">
        <w:rPr>
          <w:rFonts w:ascii="Palatino Linotype" w:eastAsia="Calibri" w:hAnsi="Palatino Linotype" w:cs="Arial"/>
        </w:rPr>
        <w:t xml:space="preserve">en </w:t>
      </w:r>
      <w:r w:rsidRPr="00FD6F0F">
        <w:rPr>
          <w:rFonts w:ascii="Palatino Linotype" w:eastAsia="Calibri" w:hAnsi="Palatino Linotype" w:cs="Arial"/>
          <w:b/>
        </w:rPr>
        <w:t xml:space="preserve">versión pública </w:t>
      </w:r>
      <w:r w:rsidRPr="00FD6F0F">
        <w:rPr>
          <w:rFonts w:ascii="Palatino Linotype" w:eastAsia="Calibri" w:hAnsi="Palatino Linotype" w:cs="Arial"/>
        </w:rPr>
        <w:t xml:space="preserve">de ser procedente, vía </w:t>
      </w:r>
      <w:r w:rsidRPr="00FD6F0F">
        <w:rPr>
          <w:rFonts w:ascii="Palatino Linotype" w:eastAsia="Calibri" w:hAnsi="Palatino Linotype" w:cs="Arial"/>
          <w:b/>
        </w:rPr>
        <w:t>SAIMEX</w:t>
      </w:r>
      <w:r w:rsidRPr="00FD6F0F">
        <w:rPr>
          <w:rFonts w:ascii="Palatino Linotype" w:eastAsia="Calibri" w:hAnsi="Palatino Linotype" w:cs="Arial"/>
        </w:rPr>
        <w:t>, de lo siguiente:</w:t>
      </w:r>
    </w:p>
    <w:p w14:paraId="0C1E7A03" w14:textId="77777777" w:rsidR="00BF3BEC" w:rsidRPr="00FD6F0F" w:rsidRDefault="00A23089" w:rsidP="00BF3BEC">
      <w:pPr>
        <w:spacing w:line="276" w:lineRule="auto"/>
        <w:ind w:left="851" w:right="902" w:hanging="142"/>
        <w:contextualSpacing/>
        <w:jc w:val="both"/>
        <w:rPr>
          <w:rFonts w:ascii="Palatino Linotype" w:eastAsia="Calibri" w:hAnsi="Palatino Linotype" w:cs="Tahoma"/>
          <w:bCs/>
          <w:i/>
          <w:iCs/>
          <w:sz w:val="22"/>
          <w:szCs w:val="22"/>
          <w:lang w:val="es-ES" w:eastAsia="en-US"/>
        </w:rPr>
      </w:pPr>
      <w:r w:rsidRPr="00FD6F0F">
        <w:rPr>
          <w:rFonts w:ascii="Palatino Linotype" w:eastAsia="Calibri" w:hAnsi="Palatino Linotype" w:cs="Arial"/>
          <w:i/>
          <w:sz w:val="22"/>
          <w:szCs w:val="22"/>
        </w:rPr>
        <w:t xml:space="preserve">”a) </w:t>
      </w:r>
      <w:r w:rsidR="00BF3BEC" w:rsidRPr="00FD6F0F">
        <w:rPr>
          <w:rFonts w:ascii="Palatino Linotype" w:eastAsia="Calibri" w:hAnsi="Palatino Linotype" w:cs="Tahoma"/>
          <w:bCs/>
          <w:i/>
          <w:iCs/>
          <w:sz w:val="22"/>
          <w:szCs w:val="22"/>
          <w:lang w:val="es-ES" w:eastAsia="en-US"/>
        </w:rPr>
        <w:t>Las Actas de las Sesiones de Cabildo celebrados durante el periodo del 16 de marzo al 31 de mayo de 2020.</w:t>
      </w:r>
    </w:p>
    <w:p w14:paraId="083B81A3" w14:textId="77777777" w:rsidR="00A23089" w:rsidRPr="00FD6F0F" w:rsidRDefault="00A23089" w:rsidP="00A23089">
      <w:pPr>
        <w:ind w:left="709" w:right="902"/>
        <w:jc w:val="both"/>
        <w:rPr>
          <w:rFonts w:ascii="Palatino Linotype" w:eastAsia="Calibri" w:hAnsi="Palatino Linotype" w:cs="Arial"/>
          <w:i/>
          <w:sz w:val="22"/>
          <w:szCs w:val="22"/>
        </w:rPr>
      </w:pPr>
    </w:p>
    <w:p w14:paraId="6DE8F4B2" w14:textId="77777777" w:rsidR="00A23089" w:rsidRPr="00FD6F0F" w:rsidRDefault="00A23089" w:rsidP="00A23089">
      <w:pPr>
        <w:ind w:left="709" w:right="902"/>
        <w:jc w:val="both"/>
        <w:rPr>
          <w:rFonts w:ascii="Palatino Linotype" w:eastAsia="Calibri" w:hAnsi="Palatino Linotype" w:cs="Arial"/>
          <w:i/>
          <w:sz w:val="22"/>
          <w:szCs w:val="22"/>
        </w:rPr>
      </w:pPr>
      <w:r w:rsidRPr="00FD6F0F">
        <w:rPr>
          <w:rFonts w:ascii="Palatino Linotype" w:eastAsia="Calibri" w:hAnsi="Palatino Linotype" w:cs="Arial"/>
          <w:i/>
          <w:sz w:val="22"/>
          <w:szCs w:val="22"/>
        </w:rPr>
        <w:t xml:space="preserve">b) </w:t>
      </w:r>
      <w:r w:rsidR="00BF3BEC" w:rsidRPr="00FD6F0F">
        <w:rPr>
          <w:rFonts w:ascii="Palatino Linotype" w:hAnsi="Palatino Linotype" w:cs="Arial"/>
          <w:i/>
          <w:sz w:val="22"/>
          <w:szCs w:val="22"/>
        </w:rPr>
        <w:t xml:space="preserve">La nómina general de la primera quincena del mes de mayo de 2020. </w:t>
      </w:r>
    </w:p>
    <w:p w14:paraId="1D00507F" w14:textId="77777777" w:rsidR="00A23089" w:rsidRPr="00FD6F0F" w:rsidRDefault="00A23089" w:rsidP="00A23089">
      <w:pPr>
        <w:ind w:right="902"/>
        <w:jc w:val="both"/>
        <w:rPr>
          <w:rFonts w:ascii="Palatino Linotype" w:hAnsi="Palatino Linotype"/>
          <w:i/>
          <w:iCs/>
          <w:color w:val="222222"/>
          <w:sz w:val="22"/>
          <w:szCs w:val="22"/>
          <w:lang w:eastAsia="es-MX"/>
        </w:rPr>
      </w:pPr>
    </w:p>
    <w:p w14:paraId="301CC71E" w14:textId="77777777" w:rsidR="00A23089" w:rsidRPr="00FD6F0F" w:rsidRDefault="00A23089" w:rsidP="00A23089">
      <w:pPr>
        <w:ind w:left="709" w:right="902"/>
        <w:jc w:val="both"/>
        <w:rPr>
          <w:rFonts w:ascii="Palatino Linotype" w:hAnsi="Palatino Linotype"/>
          <w:i/>
          <w:iCs/>
          <w:color w:val="222222"/>
          <w:sz w:val="22"/>
          <w:szCs w:val="22"/>
          <w:lang w:eastAsia="es-MX"/>
        </w:rPr>
      </w:pPr>
      <w:r w:rsidRPr="00FD6F0F">
        <w:rPr>
          <w:rFonts w:ascii="Palatino Linotype" w:hAnsi="Palatino Linotype"/>
          <w:i/>
          <w:iCs/>
          <w:color w:val="222222"/>
          <w:sz w:val="22"/>
          <w:szCs w:val="22"/>
          <w:lang w:eastAsia="es-MX"/>
        </w:rPr>
        <w:t>Debiendo notificar a</w:t>
      </w:r>
      <w:r w:rsidR="00BF3BEC" w:rsidRPr="00FD6F0F">
        <w:rPr>
          <w:rFonts w:ascii="Palatino Linotype" w:hAnsi="Palatino Linotype"/>
          <w:i/>
          <w:iCs/>
          <w:color w:val="222222"/>
          <w:sz w:val="22"/>
          <w:szCs w:val="22"/>
          <w:lang w:eastAsia="es-MX"/>
        </w:rPr>
        <w:t>l</w:t>
      </w:r>
      <w:r w:rsidRPr="00FD6F0F">
        <w:rPr>
          <w:rFonts w:ascii="Palatino Linotype" w:hAnsi="Palatino Linotype"/>
          <w:i/>
          <w:iCs/>
          <w:color w:val="222222"/>
          <w:sz w:val="22"/>
          <w:szCs w:val="22"/>
          <w:lang w:eastAsia="es-MX"/>
        </w:rPr>
        <w:t xml:space="preserve"> </w:t>
      </w:r>
      <w:r w:rsidRPr="00FD6F0F">
        <w:rPr>
          <w:rFonts w:ascii="Palatino Linotype" w:hAnsi="Palatino Linotype"/>
          <w:b/>
          <w:i/>
          <w:iCs/>
          <w:color w:val="222222"/>
          <w:sz w:val="22"/>
          <w:szCs w:val="22"/>
          <w:lang w:eastAsia="es-MX"/>
        </w:rPr>
        <w:t>RECURRENTE</w:t>
      </w:r>
      <w:r w:rsidRPr="00FD6F0F">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14:paraId="5B0F9F77"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rPr>
        <w:t>TERCERO</w:t>
      </w:r>
      <w:r w:rsidRPr="00FD6F0F">
        <w:rPr>
          <w:rFonts w:ascii="Palatino Linotype" w:eastAsia="Calibri" w:hAnsi="Palatino Linotype" w:cs="Arial"/>
        </w:rPr>
        <w:t xml:space="preserve">. Notifíquese a la Titular de la Unidad de Transparencia del </w:t>
      </w:r>
      <w:r w:rsidRPr="00FD6F0F">
        <w:rPr>
          <w:rFonts w:ascii="Palatino Linotype" w:eastAsia="Calibri" w:hAnsi="Palatino Linotype" w:cs="Arial"/>
          <w:b/>
        </w:rPr>
        <w:t>SUJETO OBLIGADO</w:t>
      </w:r>
      <w:r w:rsidRPr="00FD6F0F">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16582B5"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rPr>
        <w:t>CUARTO</w:t>
      </w:r>
      <w:r w:rsidRPr="00FD6F0F">
        <w:rPr>
          <w:rFonts w:ascii="Palatino Linotype" w:eastAsia="Calibri" w:hAnsi="Palatino Linotype" w:cs="Arial"/>
        </w:rPr>
        <w:t xml:space="preserve">. </w:t>
      </w:r>
      <w:r w:rsidRPr="00FD6F0F">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FD6F0F">
        <w:rPr>
          <w:rFonts w:ascii="Palatino Linotype" w:hAnsi="Palatino Linotype"/>
          <w:b/>
          <w:szCs w:val="17"/>
          <w:lang w:eastAsia="es-ES_tradnl"/>
        </w:rPr>
        <w:t>SUJETO OBLIGADO</w:t>
      </w:r>
      <w:r w:rsidRPr="00FD6F0F">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2E541181"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rPr>
        <w:t>QUINTO</w:t>
      </w:r>
      <w:r w:rsidRPr="00FD6F0F">
        <w:rPr>
          <w:rFonts w:ascii="Palatino Linotype" w:eastAsia="Calibri" w:hAnsi="Palatino Linotype" w:cs="Arial"/>
        </w:rPr>
        <w:t>. Notifíquese a</w:t>
      </w:r>
      <w:r w:rsidR="00BF3BEC" w:rsidRPr="00FD6F0F">
        <w:rPr>
          <w:rFonts w:ascii="Palatino Linotype" w:eastAsia="Calibri" w:hAnsi="Palatino Linotype" w:cs="Arial"/>
        </w:rPr>
        <w:t xml:space="preserve">l </w:t>
      </w:r>
      <w:r w:rsidRPr="00FD6F0F">
        <w:rPr>
          <w:rFonts w:ascii="Palatino Linotype" w:eastAsia="Calibri" w:hAnsi="Palatino Linotype" w:cs="Arial"/>
          <w:b/>
        </w:rPr>
        <w:t>RECURRENTE</w:t>
      </w:r>
      <w:r w:rsidRPr="00FD6F0F">
        <w:rPr>
          <w:rFonts w:ascii="Palatino Linotype" w:eastAsia="Calibri" w:hAnsi="Palatino Linotype" w:cs="Arial"/>
        </w:rPr>
        <w:t xml:space="preserve"> la presente resolución.</w:t>
      </w:r>
    </w:p>
    <w:p w14:paraId="6A303ABC" w14:textId="77777777" w:rsidR="00A23089" w:rsidRPr="00FD6F0F" w:rsidRDefault="00A23089" w:rsidP="00A23089">
      <w:pPr>
        <w:spacing w:before="100" w:beforeAutospacing="1" w:after="100" w:afterAutospacing="1" w:line="360" w:lineRule="auto"/>
        <w:jc w:val="both"/>
        <w:rPr>
          <w:rFonts w:ascii="Palatino Linotype" w:eastAsia="Calibri" w:hAnsi="Palatino Linotype" w:cs="Arial"/>
        </w:rPr>
      </w:pPr>
      <w:r w:rsidRPr="00FD6F0F">
        <w:rPr>
          <w:rFonts w:ascii="Palatino Linotype" w:eastAsia="Calibri" w:hAnsi="Palatino Linotype" w:cs="Arial"/>
          <w:b/>
          <w:sz w:val="28"/>
          <w:szCs w:val="28"/>
        </w:rPr>
        <w:t>SEXTO.</w:t>
      </w:r>
      <w:r w:rsidRPr="00FD6F0F">
        <w:rPr>
          <w:rFonts w:ascii="Palatino Linotype" w:eastAsia="Calibri" w:hAnsi="Palatino Linotype" w:cs="Arial"/>
        </w:rPr>
        <w:t xml:space="preserve"> Hágase del conocimiento de</w:t>
      </w:r>
      <w:r w:rsidR="00BF3BEC" w:rsidRPr="00FD6F0F">
        <w:rPr>
          <w:rFonts w:ascii="Palatino Linotype" w:eastAsia="Calibri" w:hAnsi="Palatino Linotype" w:cs="Arial"/>
        </w:rPr>
        <w:t xml:space="preserve">l </w:t>
      </w:r>
      <w:r w:rsidRPr="00FD6F0F">
        <w:rPr>
          <w:rFonts w:ascii="Palatino Linotype" w:eastAsia="Calibri" w:hAnsi="Palatino Linotype" w:cs="Arial"/>
          <w:b/>
        </w:rPr>
        <w:t>RECURRENTE</w:t>
      </w:r>
      <w:r w:rsidRPr="00FD6F0F">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D5A52ED" w14:textId="1D2C3E31" w:rsidR="00855BA6" w:rsidRDefault="00BF3BEC" w:rsidP="00855BA6">
      <w:pPr>
        <w:widowControl w:val="0"/>
        <w:autoSpaceDE w:val="0"/>
        <w:autoSpaceDN w:val="0"/>
        <w:adjustRightInd w:val="0"/>
        <w:spacing w:before="120" w:line="360" w:lineRule="auto"/>
        <w:jc w:val="both"/>
        <w:rPr>
          <w:rFonts w:ascii="Palatino Linotype" w:hAnsi="Palatino Linotype"/>
          <w:color w:val="222222"/>
          <w:lang w:eastAsia="es-ES_tradnl"/>
        </w:rPr>
      </w:pPr>
      <w:r w:rsidRPr="00FD6F0F">
        <w:rPr>
          <w:rFonts w:ascii="Palatino Linotype" w:eastAsia="Calibri" w:hAnsi="Palatino Linotype" w:cs="Arial"/>
          <w:b/>
          <w:sz w:val="28"/>
          <w:szCs w:val="28"/>
        </w:rPr>
        <w:t>SÉPTIMO</w:t>
      </w:r>
      <w:r w:rsidRPr="00FD6F0F">
        <w:rPr>
          <w:rFonts w:ascii="Palatino Linotype" w:eastAsia="Calibri" w:hAnsi="Palatino Linotype" w:cs="Arial"/>
          <w:b/>
        </w:rPr>
        <w:t xml:space="preserve">. </w:t>
      </w:r>
      <w:r w:rsidRPr="00FD6F0F">
        <w:rPr>
          <w:rFonts w:ascii="Palatino Linotype" w:hAnsi="Palatino Linotype"/>
          <w:b/>
        </w:rPr>
        <w:t>Gírese</w:t>
      </w:r>
      <w:r w:rsidRPr="00FD6F0F">
        <w:rPr>
          <w:rFonts w:ascii="Palatino Linotype" w:hAnsi="Palatino Linotype"/>
        </w:rPr>
        <w:t xml:space="preserve"> </w:t>
      </w:r>
      <w:r w:rsidRPr="00FD6F0F">
        <w:rPr>
          <w:rFonts w:ascii="Palatino Linotype" w:hAnsi="Palatino Linotype"/>
          <w:lang w:eastAsia="es-ES_tradnl"/>
        </w:rPr>
        <w:t xml:space="preserve">oficio al </w:t>
      </w:r>
      <w:r w:rsidR="00855BA6" w:rsidRPr="00FD6F0F">
        <w:rPr>
          <w:rFonts w:ascii="Palatino Linotype" w:hAnsi="Palatino Linotype" w:cs="Arial"/>
        </w:rPr>
        <w:t xml:space="preserve">Director General de Datos Personales en términos del artículo </w:t>
      </w:r>
      <w:r w:rsidR="00855BA6" w:rsidRPr="00FD6F0F">
        <w:rPr>
          <w:rFonts w:ascii="Palatino Linotype" w:hAnsi="Palatino Linotype" w:cs="Arial"/>
          <w:sz w:val="23"/>
          <w:szCs w:val="23"/>
        </w:rPr>
        <w:t>82, fracción XXVII de la Ley de Protección de Datos Personales en Posesión de Sujetos Obligados del Estado de México y Municipios,</w:t>
      </w:r>
      <w:r w:rsidR="00855BA6" w:rsidRPr="00FD6F0F">
        <w:rPr>
          <w:rFonts w:ascii="Palatino Linotype" w:hAnsi="Palatino Linotype" w:cs="Arial"/>
        </w:rPr>
        <w:t xml:space="preserve"> para que realice las acciones a que haya lugar.</w:t>
      </w:r>
    </w:p>
    <w:p w14:paraId="517FAD6C" w14:textId="6EB61404" w:rsidR="00A23089" w:rsidRPr="008F6701" w:rsidRDefault="00A23089" w:rsidP="00A23089">
      <w:pPr>
        <w:spacing w:before="100" w:beforeAutospacing="1" w:after="100" w:afterAutospacing="1" w:line="360" w:lineRule="auto"/>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ASÍ LO RESUELVE, POR</w:t>
      </w:r>
      <w:r w:rsidR="009B2C3B">
        <w:rPr>
          <w:rFonts w:ascii="Palatino Linotype" w:hAnsi="Palatino Linotype" w:cs="Arial"/>
          <w:color w:val="000000" w:themeColor="text1"/>
          <w:lang w:val="es-ES"/>
        </w:rPr>
        <w:t xml:space="preserve"> UNANIMIDAD </w:t>
      </w:r>
      <w:r w:rsidRPr="008F6701">
        <w:rPr>
          <w:rFonts w:ascii="Palatino Linotype" w:hAnsi="Palatino Linotype" w:cs="Arial"/>
          <w:color w:val="000000" w:themeColor="text1"/>
          <w:lang w:val="es-ES"/>
        </w:rPr>
        <w:t>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CONFORMADO POR LOS COMISIONADOS ZULEMA MARTÍNEZ SÁNCHEZ; EVA ABAID YAPUR; JOSÉ GUADALUPE LUNA HERNÁNDEZ</w:t>
      </w:r>
      <w:r w:rsidR="009B2C3B">
        <w:rPr>
          <w:rFonts w:ascii="Palatino Linotype" w:hAnsi="Palatino Linotype" w:cs="Arial"/>
          <w:color w:val="000000" w:themeColor="text1"/>
          <w:lang w:val="es-ES"/>
        </w:rPr>
        <w:t xml:space="preserve"> EMITIENDO VOTO PARTICULAR</w:t>
      </w:r>
      <w:r w:rsidRPr="008F6701">
        <w:rPr>
          <w:rFonts w:ascii="Palatino Linotype" w:hAnsi="Palatino Linotype" w:cs="Arial"/>
          <w:color w:val="000000" w:themeColor="text1"/>
          <w:lang w:val="es-ES"/>
        </w:rPr>
        <w:t xml:space="preserve">, JAVIER MARTÍNEZ CRUZ </w:t>
      </w:r>
      <w:r w:rsidR="009B2C3B">
        <w:rPr>
          <w:rFonts w:ascii="Palatino Linotype" w:hAnsi="Palatino Linotype" w:cs="Arial"/>
          <w:color w:val="000000" w:themeColor="text1"/>
          <w:lang w:val="es-ES"/>
        </w:rPr>
        <w:t xml:space="preserve">EMITIENDO VOTO PARTICULAR </w:t>
      </w:r>
      <w:r w:rsidRPr="008F6701">
        <w:rPr>
          <w:rFonts w:ascii="Palatino Linotype" w:hAnsi="Palatino Linotype" w:cs="Arial"/>
          <w:color w:val="000000" w:themeColor="text1"/>
          <w:lang w:val="es-ES"/>
        </w:rPr>
        <w:t>Y LUIS GUSTAVO PARRA NORIEGA</w:t>
      </w:r>
      <w:r w:rsidR="009B2C3B">
        <w:rPr>
          <w:rFonts w:ascii="Palatino Linotype" w:hAnsi="Palatino Linotype" w:cs="Arial"/>
          <w:color w:val="000000" w:themeColor="text1"/>
          <w:lang w:val="es-ES"/>
        </w:rPr>
        <w:t xml:space="preserve"> EMITIENDO VOTO PARTICULAR</w:t>
      </w:r>
      <w:r w:rsidRPr="008F6701">
        <w:rPr>
          <w:rFonts w:ascii="Palatino Linotype" w:hAnsi="Palatino Linotype" w:cs="Arial"/>
          <w:color w:val="000000" w:themeColor="text1"/>
          <w:lang w:val="es-ES"/>
        </w:rPr>
        <w:t xml:space="preserve">; </w:t>
      </w:r>
      <w:r w:rsidRPr="008F6701">
        <w:rPr>
          <w:rFonts w:ascii="Palatino Linotype" w:hAnsi="Palatino Linotype" w:cs="Arial"/>
          <w:color w:val="000000" w:themeColor="text1"/>
          <w:shd w:val="clear" w:color="auto" w:fill="FFFFFF" w:themeFill="background1"/>
          <w:lang w:val="es-ES"/>
        </w:rPr>
        <w:t xml:space="preserve">EN </w:t>
      </w:r>
      <w:r w:rsidRPr="009B2C3B">
        <w:rPr>
          <w:rFonts w:ascii="Palatino Linotype" w:hAnsi="Palatino Linotype" w:cs="Arial"/>
          <w:color w:val="000000" w:themeColor="text1"/>
          <w:shd w:val="clear" w:color="auto" w:fill="FFFFFF" w:themeFill="background1"/>
          <w:lang w:val="es-ES"/>
        </w:rPr>
        <w:t xml:space="preserve">LA VIGÉSIMA TERCERA </w:t>
      </w:r>
      <w:r w:rsidRPr="009B2C3B">
        <w:rPr>
          <w:rFonts w:ascii="Palatino Linotype" w:hAnsi="Palatino Linotype" w:cs="Arial"/>
          <w:color w:val="000000" w:themeColor="text1"/>
          <w:lang w:val="es-ES"/>
        </w:rPr>
        <w:t xml:space="preserve">SESIÓN ORDINARIA CELEBRADA EL VEINTIUNO DE OCTUBRE DE DOS MIL VEINTE, ANTE EL SECRETARIO TÉCNICO DEL PLENO, </w:t>
      </w:r>
      <w:r w:rsidRPr="009B2C3B">
        <w:rPr>
          <w:rFonts w:ascii="Palatino Linotype" w:eastAsia="Arial Unicode MS" w:hAnsi="Palatino Linotype" w:cs="Arial"/>
          <w:color w:val="000000" w:themeColor="text1"/>
          <w:lang w:val="es-ES"/>
        </w:rPr>
        <w:t>ALEXIS</w:t>
      </w:r>
      <w:r w:rsidRPr="009B2C3B">
        <w:rPr>
          <w:rFonts w:ascii="Palatino Linotype" w:hAnsi="Palatino Linotype" w:cs="Arial"/>
          <w:color w:val="000000" w:themeColor="text1"/>
          <w:lang w:val="es-ES"/>
        </w:rPr>
        <w:t xml:space="preserve"> TAPIA RAMÍREZ</w:t>
      </w:r>
      <w:r w:rsidRPr="008F6701">
        <w:rPr>
          <w:rFonts w:ascii="Palatino Linotype" w:hAnsi="Palatino Linotype" w:cs="Arial"/>
          <w:color w:val="000000" w:themeColor="text1"/>
          <w:lang w:val="es-ES"/>
        </w:rPr>
        <w:t>.</w:t>
      </w:r>
    </w:p>
    <w:tbl>
      <w:tblPr>
        <w:tblW w:w="10368" w:type="dxa"/>
        <w:jc w:val="center"/>
        <w:tblLayout w:type="fixed"/>
        <w:tblLook w:val="04A0" w:firstRow="1" w:lastRow="0" w:firstColumn="1" w:lastColumn="0" w:noHBand="0" w:noVBand="1"/>
      </w:tblPr>
      <w:tblGrid>
        <w:gridCol w:w="10368"/>
      </w:tblGrid>
      <w:tr w:rsidR="00A23089" w:rsidRPr="008F6701" w14:paraId="30001611" w14:textId="77777777" w:rsidTr="00C950C2">
        <w:trPr>
          <w:jc w:val="center"/>
        </w:trPr>
        <w:tc>
          <w:tcPr>
            <w:tcW w:w="10368" w:type="dxa"/>
          </w:tcPr>
          <w:p w14:paraId="43E8AB51" w14:textId="77777777" w:rsidR="00BF3BEC"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968F82" w14:textId="77777777" w:rsidR="00855BA6" w:rsidRDefault="00855BA6"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A2ACEF8" w14:textId="77777777" w:rsidR="009B2C3B" w:rsidRPr="008F6701" w:rsidRDefault="009B2C3B"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A23089" w:rsidRPr="008F6701" w14:paraId="4440710A" w14:textId="77777777" w:rsidTr="00C950C2">
              <w:trPr>
                <w:jc w:val="center"/>
              </w:trPr>
              <w:tc>
                <w:tcPr>
                  <w:tcW w:w="10365" w:type="dxa"/>
                  <w:gridSpan w:val="2"/>
                  <w:shd w:val="clear" w:color="auto" w:fill="auto"/>
                </w:tcPr>
                <w:p w14:paraId="50011F43"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56192933"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Comisionada Presidenta</w:t>
                  </w:r>
                </w:p>
                <w:p w14:paraId="1E4E7DE5"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 xml:space="preserve">(RÚBRICA) </w:t>
                  </w:r>
                </w:p>
              </w:tc>
            </w:tr>
            <w:tr w:rsidR="00A23089" w:rsidRPr="008F6701" w14:paraId="406E5DE8" w14:textId="77777777" w:rsidTr="00C950C2">
              <w:trPr>
                <w:jc w:val="center"/>
              </w:trPr>
              <w:tc>
                <w:tcPr>
                  <w:tcW w:w="5182" w:type="dxa"/>
                  <w:shd w:val="clear" w:color="auto" w:fill="auto"/>
                </w:tcPr>
                <w:p w14:paraId="773D64F8"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578438"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F7FD208" w14:textId="77777777" w:rsidR="009B2C3B" w:rsidRPr="008F6701" w:rsidRDefault="009B2C3B"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781136"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2393FA7"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694BA708"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Comisionada</w:t>
                  </w:r>
                </w:p>
                <w:p w14:paraId="1653D50C"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(RÚBRICA)</w:t>
                  </w:r>
                </w:p>
              </w:tc>
              <w:tc>
                <w:tcPr>
                  <w:tcW w:w="5183" w:type="dxa"/>
                  <w:shd w:val="clear" w:color="auto" w:fill="auto"/>
                </w:tcPr>
                <w:p w14:paraId="2920F07F"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FB70862"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936B16" w14:textId="77777777" w:rsidR="009B2C3B" w:rsidRDefault="009B2C3B"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BC9860B"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D284A4E"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6DB78B45"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Comisionado</w:t>
                  </w:r>
                </w:p>
                <w:p w14:paraId="3566B65A"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(RÚBRICA)</w:t>
                  </w:r>
                </w:p>
              </w:tc>
            </w:tr>
            <w:tr w:rsidR="00A23089" w:rsidRPr="008F6701" w14:paraId="4BB21B93" w14:textId="77777777" w:rsidTr="00C950C2">
              <w:trPr>
                <w:jc w:val="center"/>
              </w:trPr>
              <w:tc>
                <w:tcPr>
                  <w:tcW w:w="5182" w:type="dxa"/>
                  <w:shd w:val="clear" w:color="auto" w:fill="auto"/>
                </w:tcPr>
                <w:p w14:paraId="6515647F"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BB96EF" w14:textId="77777777" w:rsidR="00BF3BEC"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69A21EC" w14:textId="77777777" w:rsidR="00BF3BEC" w:rsidRPr="008F6701"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2141F13"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F8C231"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5A3EA4AC"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Comisionado</w:t>
                  </w:r>
                </w:p>
                <w:p w14:paraId="30404748"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(RÚBRICA)</w:t>
                  </w:r>
                </w:p>
              </w:tc>
              <w:tc>
                <w:tcPr>
                  <w:tcW w:w="5183" w:type="dxa"/>
                  <w:shd w:val="clear" w:color="auto" w:fill="auto"/>
                </w:tcPr>
                <w:p w14:paraId="5FB3792C" w14:textId="77777777" w:rsidR="00BF3BEC"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33C7B6F" w14:textId="77777777" w:rsidR="00BF3BEC"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257FAC2"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43BCF7A"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593547C"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401CF8BB"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Comisionado</w:t>
                  </w:r>
                </w:p>
                <w:p w14:paraId="327EF60D"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(RÚBRICA)</w:t>
                  </w:r>
                </w:p>
              </w:tc>
            </w:tr>
            <w:tr w:rsidR="00A23089" w:rsidRPr="008F6701" w14:paraId="71C122B5" w14:textId="77777777" w:rsidTr="00C950C2">
              <w:trPr>
                <w:jc w:val="center"/>
              </w:trPr>
              <w:tc>
                <w:tcPr>
                  <w:tcW w:w="10365" w:type="dxa"/>
                  <w:gridSpan w:val="2"/>
                  <w:shd w:val="clear" w:color="auto" w:fill="auto"/>
                </w:tcPr>
                <w:p w14:paraId="368AD708" w14:textId="77777777" w:rsidR="00BF3BEC" w:rsidRDefault="00BF3BEC"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768116C"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E710299" w14:textId="77777777" w:rsidR="00A23089"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752E120" w14:textId="77777777" w:rsidR="009B2C3B" w:rsidRPr="008F6701" w:rsidRDefault="009B2C3B"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07D816D"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39DADDE8" w14:textId="77777777" w:rsidR="00A23089" w:rsidRPr="003418AD" w:rsidRDefault="00A23089" w:rsidP="00C950C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3418AD">
                    <w:rPr>
                      <w:rFonts w:ascii="Palatino Linotype" w:eastAsiaTheme="minorEastAsia" w:hAnsi="Palatino Linotype" w:cs="Arial"/>
                      <w:color w:val="000000" w:themeColor="text1"/>
                      <w:lang w:val="es-ES_tradnl"/>
                    </w:rPr>
                    <w:t>Secretario Técnico del Pleno</w:t>
                  </w:r>
                </w:p>
                <w:p w14:paraId="1C7FE6AC"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941F2">
                    <w:rPr>
                      <w:rFonts w:ascii="Palatino Linotype" w:eastAsiaTheme="minorEastAsia" w:hAnsi="Palatino Linotype" w:cs="Arial"/>
                      <w:b/>
                      <w:color w:val="FFFFFF" w:themeColor="background1"/>
                      <w:lang w:val="es-ES_tradnl"/>
                    </w:rPr>
                    <w:t xml:space="preserve">(RÚBRICA) </w:t>
                  </w:r>
                </w:p>
              </w:tc>
            </w:tr>
          </w:tbl>
          <w:p w14:paraId="195D6BDF" w14:textId="77777777" w:rsidR="00A23089" w:rsidRPr="008F6701" w:rsidRDefault="00A23089" w:rsidP="00C950C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588737FF" w14:textId="77777777" w:rsidR="00A23089" w:rsidRDefault="00A23089" w:rsidP="00A23089">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67C0C39" w14:textId="77777777" w:rsidR="00A23089" w:rsidRPr="008F6701" w:rsidRDefault="00A23089" w:rsidP="00A23089">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Pr>
          <w:rFonts w:ascii="Palatino Linotype" w:eastAsiaTheme="minorEastAsia" w:hAnsi="Palatino Linotype" w:cs="Arial"/>
          <w:color w:val="000000" w:themeColor="text1"/>
          <w:sz w:val="20"/>
          <w:szCs w:val="20"/>
          <w:lang w:val="es-ES_tradnl"/>
        </w:rPr>
        <w:t xml:space="preserve">veintiuno de octubre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BF3BEC">
        <w:rPr>
          <w:rFonts w:ascii="Palatino Linotype" w:eastAsiaTheme="minorEastAsia" w:hAnsi="Palatino Linotype" w:cs="Arial"/>
          <w:color w:val="000000" w:themeColor="text1"/>
          <w:sz w:val="20"/>
          <w:szCs w:val="20"/>
          <w:lang w:val="es-ES_tradnl"/>
        </w:rPr>
        <w:t>3482/</w:t>
      </w:r>
      <w:r w:rsidRPr="008F6701">
        <w:rPr>
          <w:rFonts w:ascii="Palatino Linotype" w:eastAsiaTheme="minorEastAsia" w:hAnsi="Palatino Linotype" w:cs="Arial"/>
          <w:color w:val="000000" w:themeColor="text1"/>
          <w:sz w:val="20"/>
          <w:szCs w:val="20"/>
          <w:lang w:val="es-ES_tradnl"/>
        </w:rPr>
        <w:t>INFOEM/IP/RR/2020.</w:t>
      </w:r>
    </w:p>
    <w:p w14:paraId="6FEDD7B2" w14:textId="77777777" w:rsidR="00F662B4" w:rsidRDefault="00A23089" w:rsidP="00BF3BEC">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YSM/AMV</w:t>
      </w:r>
    </w:p>
    <w:sectPr w:rsidR="00F662B4" w:rsidSect="00C950C2">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C63BD" w14:textId="77777777" w:rsidR="00756A5D" w:rsidRDefault="00756A5D" w:rsidP="00A23089">
      <w:r>
        <w:separator/>
      </w:r>
    </w:p>
  </w:endnote>
  <w:endnote w:type="continuationSeparator" w:id="0">
    <w:p w14:paraId="589DF963" w14:textId="77777777" w:rsidR="00756A5D" w:rsidRDefault="00756A5D" w:rsidP="00A2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AA521" w14:textId="77777777" w:rsidR="00347846" w:rsidRPr="0010196A" w:rsidRDefault="00347846" w:rsidP="00C950C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D0487">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D0487">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56466" w14:textId="77777777" w:rsidR="00347846" w:rsidRPr="0010196A" w:rsidRDefault="00347846" w:rsidP="00C950C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D048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D0487">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C928F" w14:textId="77777777" w:rsidR="00756A5D" w:rsidRDefault="00756A5D" w:rsidP="00A23089">
      <w:r>
        <w:separator/>
      </w:r>
    </w:p>
  </w:footnote>
  <w:footnote w:type="continuationSeparator" w:id="0">
    <w:p w14:paraId="23060493" w14:textId="77777777" w:rsidR="00756A5D" w:rsidRDefault="00756A5D" w:rsidP="00A23089">
      <w:r>
        <w:continuationSeparator/>
      </w:r>
    </w:p>
  </w:footnote>
  <w:footnote w:id="1">
    <w:p w14:paraId="15071ED4" w14:textId="77777777" w:rsidR="00347846" w:rsidRPr="00F3610E" w:rsidRDefault="00347846" w:rsidP="00016D6A">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4D366370" w14:textId="77777777" w:rsidR="00347846" w:rsidRPr="007E6240" w:rsidRDefault="00347846" w:rsidP="00A971AD">
      <w:pPr>
        <w:pStyle w:val="Textonotapie"/>
      </w:pPr>
      <w:r>
        <w:rPr>
          <w:rStyle w:val="Refdenotaalpie"/>
        </w:rPr>
        <w:footnoteRef/>
      </w:r>
      <w:r>
        <w:t xml:space="preserve"> </w:t>
      </w:r>
      <w:hyperlink r:id="rId1" w:history="1">
        <w:r w:rsidRPr="000515F5">
          <w:rPr>
            <w:rStyle w:val="Hipervnculo"/>
            <w:rFonts w:ascii="Palatino Linotype" w:eastAsia="Times New Roman" w:hAnsi="Palatino Linotype" w:cs="Times New Roman"/>
            <w:spacing w:val="-20"/>
          </w:rPr>
          <w:t>https://www.osfem.gob.mx/04_Normatividad/doc/Normatividad/2020/20.-LineamInfMensualMpal_2020.pdf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9F588" w14:textId="77777777" w:rsidR="00347846" w:rsidRDefault="00756A5D">
    <w:pPr>
      <w:pStyle w:val="Encabezado"/>
    </w:pPr>
    <w:r>
      <w:rPr>
        <w:noProof/>
        <w:lang w:val="es-MX" w:eastAsia="es-MX"/>
      </w:rPr>
      <w:pict w14:anchorId="75BB4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38AFE" w14:textId="77777777" w:rsidR="00347846" w:rsidRPr="0010196A" w:rsidRDefault="00756A5D" w:rsidP="00C950C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CC6F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47846" w:rsidRPr="008F2CCC" w14:paraId="7A06DE99" w14:textId="77777777" w:rsidTr="00C950C2">
      <w:tc>
        <w:tcPr>
          <w:tcW w:w="3261" w:type="dxa"/>
          <w:vMerge w:val="restart"/>
        </w:tcPr>
        <w:p w14:paraId="4FD81D45" w14:textId="77777777" w:rsidR="00347846" w:rsidRPr="008F2CCC" w:rsidRDefault="00347846" w:rsidP="00C950C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7B9C2CD" wp14:editId="5C73166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0E7C898" w14:textId="77777777" w:rsidR="00347846" w:rsidRPr="00664658" w:rsidRDefault="00347846" w:rsidP="00C950C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707319B" w14:textId="77777777" w:rsidR="00347846" w:rsidRPr="00664658" w:rsidRDefault="00347846" w:rsidP="00C950C2">
          <w:pPr>
            <w:jc w:val="both"/>
            <w:rPr>
              <w:rFonts w:ascii="Palatino Linotype" w:hAnsi="Palatino Linotype"/>
              <w:b/>
              <w:sz w:val="22"/>
              <w:szCs w:val="22"/>
              <w:lang w:val="es-ES_tradnl"/>
            </w:rPr>
          </w:pPr>
          <w:r>
            <w:rPr>
              <w:rFonts w:ascii="Palatino Linotype" w:hAnsi="Palatino Linotype"/>
              <w:b/>
              <w:sz w:val="22"/>
              <w:szCs w:val="22"/>
              <w:lang w:val="es-ES_tradnl"/>
            </w:rPr>
            <w:t>03482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347846" w:rsidRPr="008F2CCC" w14:paraId="6AEEAE0B" w14:textId="77777777" w:rsidTr="00C950C2">
      <w:tc>
        <w:tcPr>
          <w:tcW w:w="3261" w:type="dxa"/>
          <w:vMerge/>
        </w:tcPr>
        <w:p w14:paraId="749684DF" w14:textId="77777777" w:rsidR="00347846" w:rsidRPr="008F2CCC" w:rsidRDefault="00347846" w:rsidP="00C950C2">
          <w:pPr>
            <w:rPr>
              <w:rFonts w:ascii="Palatino Linotype" w:hAnsi="Palatino Linotype"/>
              <w:b/>
              <w:sz w:val="22"/>
              <w:szCs w:val="22"/>
              <w:lang w:val="es-ES_tradnl"/>
            </w:rPr>
          </w:pPr>
        </w:p>
      </w:tc>
      <w:tc>
        <w:tcPr>
          <w:tcW w:w="2551" w:type="dxa"/>
          <w:shd w:val="clear" w:color="auto" w:fill="auto"/>
        </w:tcPr>
        <w:p w14:paraId="4D74516D" w14:textId="77777777" w:rsidR="00347846" w:rsidRPr="00664658" w:rsidRDefault="00347846" w:rsidP="00C950C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264AA87" w14:textId="77777777" w:rsidR="00347846" w:rsidRPr="00D41D47" w:rsidRDefault="00347846" w:rsidP="00A23089">
          <w:pPr>
            <w:jc w:val="both"/>
            <w:rPr>
              <w:rFonts w:ascii="Palatino Linotype" w:hAnsi="Palatino Linotype"/>
              <w:b/>
              <w:sz w:val="22"/>
              <w:szCs w:val="22"/>
              <w:lang w:val="es-ES_tradnl"/>
            </w:rPr>
          </w:pPr>
          <w:r w:rsidRPr="001A3054">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Jocotitlán </w:t>
          </w:r>
        </w:p>
      </w:tc>
    </w:tr>
    <w:tr w:rsidR="00347846" w:rsidRPr="008F2CCC" w14:paraId="250D278A" w14:textId="77777777" w:rsidTr="00C950C2">
      <w:trPr>
        <w:trHeight w:val="228"/>
      </w:trPr>
      <w:tc>
        <w:tcPr>
          <w:tcW w:w="3261" w:type="dxa"/>
          <w:vMerge/>
        </w:tcPr>
        <w:p w14:paraId="6197D442" w14:textId="77777777" w:rsidR="00347846" w:rsidRPr="008F2CCC" w:rsidRDefault="00347846" w:rsidP="00C950C2">
          <w:pPr>
            <w:rPr>
              <w:rFonts w:ascii="Palatino Linotype" w:hAnsi="Palatino Linotype"/>
              <w:b/>
              <w:sz w:val="22"/>
              <w:szCs w:val="22"/>
              <w:lang w:val="es-ES_tradnl"/>
            </w:rPr>
          </w:pPr>
        </w:p>
      </w:tc>
      <w:tc>
        <w:tcPr>
          <w:tcW w:w="2551" w:type="dxa"/>
          <w:shd w:val="clear" w:color="auto" w:fill="auto"/>
        </w:tcPr>
        <w:p w14:paraId="18B6C6EA" w14:textId="77777777" w:rsidR="00347846" w:rsidRPr="00664658" w:rsidRDefault="00347846" w:rsidP="00C950C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36F9B7CE" w14:textId="77777777" w:rsidR="00347846" w:rsidRPr="00664658" w:rsidRDefault="00347846" w:rsidP="00C950C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4B29A79" w14:textId="77777777" w:rsidR="00347846" w:rsidRPr="0010196A" w:rsidRDefault="00347846" w:rsidP="00C950C2">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78166" w14:textId="77777777" w:rsidR="00347846" w:rsidRPr="0010196A" w:rsidRDefault="0034784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347846" w:rsidRPr="008F2CCC" w14:paraId="2F68B703" w14:textId="77777777" w:rsidTr="00C950C2">
      <w:tc>
        <w:tcPr>
          <w:tcW w:w="4253" w:type="dxa"/>
          <w:vMerge w:val="restart"/>
          <w:shd w:val="clear" w:color="auto" w:fill="auto"/>
        </w:tcPr>
        <w:p w14:paraId="55DBEAFD" w14:textId="77777777" w:rsidR="00347846" w:rsidRPr="008F2CCC" w:rsidRDefault="00347846" w:rsidP="00C950C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6303946" wp14:editId="43121EED">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0D2E0F2" w14:textId="77777777" w:rsidR="00347846" w:rsidRPr="008F2CCC" w:rsidRDefault="00347846" w:rsidP="00C950C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50C997A" w14:textId="77777777" w:rsidR="00347846" w:rsidRPr="008F2CCC" w:rsidRDefault="00347846" w:rsidP="00C950C2">
          <w:pPr>
            <w:jc w:val="both"/>
            <w:rPr>
              <w:rFonts w:ascii="Palatino Linotype" w:hAnsi="Palatino Linotype"/>
              <w:b/>
              <w:sz w:val="22"/>
              <w:szCs w:val="22"/>
              <w:lang w:val="es-ES_tradnl"/>
            </w:rPr>
          </w:pPr>
          <w:r>
            <w:rPr>
              <w:rFonts w:ascii="Palatino Linotype" w:hAnsi="Palatino Linotype"/>
              <w:b/>
              <w:sz w:val="22"/>
              <w:szCs w:val="22"/>
              <w:lang w:val="es-ES_tradnl"/>
            </w:rPr>
            <w:t xml:space="preserve">03482/INFOEM/IP/RR/2020 </w:t>
          </w:r>
        </w:p>
      </w:tc>
    </w:tr>
    <w:tr w:rsidR="00347846" w:rsidRPr="008F2CCC" w14:paraId="3AE1A795" w14:textId="77777777" w:rsidTr="00C950C2">
      <w:tc>
        <w:tcPr>
          <w:tcW w:w="4253" w:type="dxa"/>
          <w:vMerge/>
          <w:shd w:val="clear" w:color="auto" w:fill="auto"/>
        </w:tcPr>
        <w:p w14:paraId="5F41B1D3" w14:textId="77777777" w:rsidR="00347846" w:rsidRPr="008F2CCC" w:rsidRDefault="00347846" w:rsidP="00C950C2">
          <w:pPr>
            <w:rPr>
              <w:rFonts w:ascii="Palatino Linotype" w:hAnsi="Palatino Linotype"/>
              <w:b/>
              <w:sz w:val="22"/>
              <w:szCs w:val="22"/>
              <w:lang w:val="es-ES_tradnl"/>
            </w:rPr>
          </w:pPr>
        </w:p>
      </w:tc>
      <w:tc>
        <w:tcPr>
          <w:tcW w:w="2552" w:type="dxa"/>
          <w:shd w:val="clear" w:color="auto" w:fill="auto"/>
        </w:tcPr>
        <w:p w14:paraId="764FCD48" w14:textId="77777777" w:rsidR="00347846" w:rsidRPr="008F2CCC" w:rsidRDefault="00347846" w:rsidP="00C950C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6E8336FE" w14:textId="4C0B0727" w:rsidR="00347846" w:rsidRPr="008F2CCC" w:rsidRDefault="00BD0487" w:rsidP="00C950C2">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347846" w:rsidRPr="008F2CCC" w14:paraId="1D8B804C" w14:textId="77777777" w:rsidTr="00C950C2">
      <w:trPr>
        <w:trHeight w:val="228"/>
      </w:trPr>
      <w:tc>
        <w:tcPr>
          <w:tcW w:w="4253" w:type="dxa"/>
          <w:vMerge/>
          <w:shd w:val="clear" w:color="auto" w:fill="auto"/>
        </w:tcPr>
        <w:p w14:paraId="7DE6DBF6" w14:textId="77777777" w:rsidR="00347846" w:rsidRPr="008F2CCC" w:rsidRDefault="00347846" w:rsidP="00C950C2">
          <w:pPr>
            <w:rPr>
              <w:rFonts w:ascii="Palatino Linotype" w:hAnsi="Palatino Linotype"/>
              <w:b/>
              <w:sz w:val="22"/>
              <w:szCs w:val="22"/>
              <w:lang w:val="es-ES_tradnl"/>
            </w:rPr>
          </w:pPr>
        </w:p>
      </w:tc>
      <w:tc>
        <w:tcPr>
          <w:tcW w:w="2552" w:type="dxa"/>
          <w:shd w:val="clear" w:color="auto" w:fill="auto"/>
        </w:tcPr>
        <w:p w14:paraId="1C916E98" w14:textId="77777777" w:rsidR="00347846" w:rsidRPr="008F2CCC" w:rsidRDefault="00347846" w:rsidP="00C950C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24C8B5F" w14:textId="77777777" w:rsidR="00347846" w:rsidRPr="001A3054" w:rsidRDefault="00347846" w:rsidP="00C950C2">
          <w:pPr>
            <w:jc w:val="both"/>
            <w:rPr>
              <w:rFonts w:ascii="Palatino Linotype" w:hAnsi="Palatino Linotype"/>
              <w:b/>
              <w:sz w:val="22"/>
              <w:szCs w:val="22"/>
              <w:lang w:val="es-ES_tradnl"/>
            </w:rPr>
          </w:pPr>
          <w:r w:rsidRPr="00A23089">
            <w:rPr>
              <w:rFonts w:ascii="Palatino Linotype" w:hAnsi="Palatino Linotype"/>
              <w:b/>
              <w:sz w:val="22"/>
              <w:szCs w:val="22"/>
              <w:lang w:val="es-ES_tradnl"/>
            </w:rPr>
            <w:t>Ayuntamiento de Jocotitlán</w:t>
          </w:r>
        </w:p>
      </w:tc>
    </w:tr>
    <w:tr w:rsidR="00347846" w:rsidRPr="008F2CCC" w14:paraId="6A140C7C" w14:textId="77777777" w:rsidTr="00C950C2">
      <w:tc>
        <w:tcPr>
          <w:tcW w:w="4253" w:type="dxa"/>
          <w:vMerge/>
          <w:shd w:val="clear" w:color="auto" w:fill="auto"/>
        </w:tcPr>
        <w:p w14:paraId="0BC5B3B6" w14:textId="77777777" w:rsidR="00347846" w:rsidRPr="008F2CCC" w:rsidRDefault="00347846" w:rsidP="00C950C2">
          <w:pPr>
            <w:rPr>
              <w:rFonts w:ascii="Palatino Linotype" w:hAnsi="Palatino Linotype"/>
              <w:b/>
              <w:sz w:val="22"/>
              <w:szCs w:val="22"/>
              <w:lang w:val="es-ES_tradnl"/>
            </w:rPr>
          </w:pPr>
        </w:p>
      </w:tc>
      <w:tc>
        <w:tcPr>
          <w:tcW w:w="2552" w:type="dxa"/>
          <w:shd w:val="clear" w:color="auto" w:fill="auto"/>
        </w:tcPr>
        <w:p w14:paraId="3A8C0743" w14:textId="77777777" w:rsidR="00347846" w:rsidRPr="008F2CCC" w:rsidRDefault="00347846" w:rsidP="00C950C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8FF6D62" w14:textId="77777777" w:rsidR="00347846" w:rsidRPr="008F2CCC" w:rsidRDefault="00347846" w:rsidP="00C950C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E2FE09E" w14:textId="77777777" w:rsidR="00347846" w:rsidRPr="0010196A" w:rsidRDefault="00756A5D" w:rsidP="00C950C2">
    <w:pPr>
      <w:rPr>
        <w:rFonts w:ascii="Palatino Linotype" w:hAnsi="Palatino Linotype"/>
        <w:sz w:val="28"/>
        <w:szCs w:val="28"/>
      </w:rPr>
    </w:pPr>
    <w:r>
      <w:rPr>
        <w:rFonts w:ascii="Palatino Linotype" w:hAnsi="Palatino Linotype"/>
        <w:noProof/>
        <w:sz w:val="28"/>
        <w:szCs w:val="28"/>
        <w:lang w:eastAsia="es-MX"/>
      </w:rPr>
      <w:pict w14:anchorId="29394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20896"/>
    <w:multiLevelType w:val="hybridMultilevel"/>
    <w:tmpl w:val="4B14B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6134B0"/>
    <w:multiLevelType w:val="hybridMultilevel"/>
    <w:tmpl w:val="122A5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B7C3D5B"/>
    <w:multiLevelType w:val="hybridMultilevel"/>
    <w:tmpl w:val="8DD47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E64448A"/>
    <w:multiLevelType w:val="hybridMultilevel"/>
    <w:tmpl w:val="4A1C6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4BE30468"/>
    <w:multiLevelType w:val="hybridMultilevel"/>
    <w:tmpl w:val="58484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623DC2"/>
    <w:multiLevelType w:val="hybridMultilevel"/>
    <w:tmpl w:val="FE6E7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9D1704"/>
    <w:multiLevelType w:val="hybridMultilevel"/>
    <w:tmpl w:val="543E1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74443AA"/>
    <w:multiLevelType w:val="hybridMultilevel"/>
    <w:tmpl w:val="4A1C6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465BB7"/>
    <w:multiLevelType w:val="hybridMultilevel"/>
    <w:tmpl w:val="A65EE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1"/>
  </w:num>
  <w:num w:numId="3">
    <w:abstractNumId w:val="4"/>
  </w:num>
  <w:num w:numId="4">
    <w:abstractNumId w:val="3"/>
  </w:num>
  <w:num w:numId="5">
    <w:abstractNumId w:val="15"/>
  </w:num>
  <w:num w:numId="6">
    <w:abstractNumId w:val="1"/>
  </w:num>
  <w:num w:numId="7">
    <w:abstractNumId w:val="2"/>
  </w:num>
  <w:num w:numId="8">
    <w:abstractNumId w:val="7"/>
  </w:num>
  <w:num w:numId="9">
    <w:abstractNumId w:val="12"/>
  </w:num>
  <w:num w:numId="10">
    <w:abstractNumId w:val="13"/>
  </w:num>
  <w:num w:numId="11">
    <w:abstractNumId w:val="0"/>
  </w:num>
  <w:num w:numId="12">
    <w:abstractNumId w:val="9"/>
  </w:num>
  <w:num w:numId="13">
    <w:abstractNumId w:val="5"/>
  </w:num>
  <w:num w:numId="14">
    <w:abstractNumId w:val="8"/>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089"/>
    <w:rsid w:val="00016D6A"/>
    <w:rsid w:val="000502EA"/>
    <w:rsid w:val="00056A3F"/>
    <w:rsid w:val="00304379"/>
    <w:rsid w:val="00325BCB"/>
    <w:rsid w:val="003418AD"/>
    <w:rsid w:val="00347846"/>
    <w:rsid w:val="003620D7"/>
    <w:rsid w:val="00457BC9"/>
    <w:rsid w:val="00510F85"/>
    <w:rsid w:val="00545428"/>
    <w:rsid w:val="005723F2"/>
    <w:rsid w:val="005823ED"/>
    <w:rsid w:val="005B2D10"/>
    <w:rsid w:val="005B4604"/>
    <w:rsid w:val="005C2A76"/>
    <w:rsid w:val="00756A5D"/>
    <w:rsid w:val="00855BA6"/>
    <w:rsid w:val="009724E3"/>
    <w:rsid w:val="009B2C3B"/>
    <w:rsid w:val="009C1734"/>
    <w:rsid w:val="00A23089"/>
    <w:rsid w:val="00A54261"/>
    <w:rsid w:val="00A971AD"/>
    <w:rsid w:val="00AA16AA"/>
    <w:rsid w:val="00B31E1F"/>
    <w:rsid w:val="00B74C6C"/>
    <w:rsid w:val="00B859B3"/>
    <w:rsid w:val="00BD0487"/>
    <w:rsid w:val="00BF3BEC"/>
    <w:rsid w:val="00C821A3"/>
    <w:rsid w:val="00C950C2"/>
    <w:rsid w:val="00CE4442"/>
    <w:rsid w:val="00CF1D60"/>
    <w:rsid w:val="00D01AF7"/>
    <w:rsid w:val="00E63FA0"/>
    <w:rsid w:val="00EB3A05"/>
    <w:rsid w:val="00F0593E"/>
    <w:rsid w:val="00F662B4"/>
    <w:rsid w:val="00F941F2"/>
    <w:rsid w:val="00FB5961"/>
    <w:rsid w:val="00FD6F0F"/>
    <w:rsid w:val="00FF14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5963171"/>
  <w15:docId w15:val="{16718F6C-C477-4DE6-B540-21652166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08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23089"/>
    <w:pPr>
      <w:keepNext/>
      <w:keepLines/>
      <w:spacing w:before="240"/>
      <w:outlineLvl w:val="0"/>
    </w:pPr>
    <w:rPr>
      <w:rFonts w:ascii="Calibri" w:eastAsia="MS Gothic" w:hAnsi="Calibri"/>
      <w:color w:val="365F91"/>
      <w:sz w:val="32"/>
      <w:szCs w:val="32"/>
      <w:lang w:val="es-ES"/>
    </w:rPr>
  </w:style>
  <w:style w:type="paragraph" w:styleId="Ttulo2">
    <w:name w:val="heading 2"/>
    <w:basedOn w:val="Normal"/>
    <w:next w:val="Normal"/>
    <w:link w:val="Ttulo2Car"/>
    <w:uiPriority w:val="9"/>
    <w:qFormat/>
    <w:rsid w:val="00A23089"/>
    <w:pPr>
      <w:keepNext/>
      <w:keepLines/>
      <w:spacing w:before="40" w:line="259" w:lineRule="auto"/>
      <w:outlineLvl w:val="1"/>
    </w:pPr>
    <w:rPr>
      <w:rFonts w:ascii="Calibri" w:eastAsia="MS Gothic" w:hAnsi="Calibri"/>
      <w:color w:val="365F91"/>
      <w:sz w:val="26"/>
      <w:szCs w:val="26"/>
      <w:lang w:eastAsia="en-US"/>
    </w:rPr>
  </w:style>
  <w:style w:type="paragraph" w:styleId="Ttulo3">
    <w:name w:val="heading 3"/>
    <w:basedOn w:val="Normal"/>
    <w:link w:val="Ttulo3Car"/>
    <w:uiPriority w:val="9"/>
    <w:qFormat/>
    <w:rsid w:val="00A23089"/>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qFormat/>
    <w:rsid w:val="00A23089"/>
    <w:pPr>
      <w:keepNext/>
      <w:keepLines/>
      <w:spacing w:before="40"/>
      <w:outlineLvl w:val="3"/>
    </w:pPr>
    <w:rPr>
      <w:rFonts w:ascii="Calibri" w:eastAsia="MS Gothic" w:hAnsi="Calibri"/>
      <w:i/>
      <w:iCs/>
      <w:color w:val="365F91"/>
      <w:lang w:val="es-ES"/>
    </w:rPr>
  </w:style>
  <w:style w:type="paragraph" w:styleId="Ttulo5">
    <w:name w:val="heading 5"/>
    <w:basedOn w:val="Normal"/>
    <w:next w:val="Normal"/>
    <w:link w:val="Ttulo5Car"/>
    <w:uiPriority w:val="9"/>
    <w:qFormat/>
    <w:rsid w:val="00A23089"/>
    <w:pPr>
      <w:keepNext/>
      <w:keepLines/>
      <w:spacing w:before="40"/>
      <w:outlineLvl w:val="4"/>
    </w:pPr>
    <w:rPr>
      <w:rFonts w:ascii="Calibri" w:eastAsia="MS Gothic" w:hAnsi="Calibri"/>
      <w:color w:val="365F91"/>
      <w:lang w:val="es-ES"/>
    </w:rPr>
  </w:style>
  <w:style w:type="paragraph" w:styleId="Ttulo6">
    <w:name w:val="heading 6"/>
    <w:basedOn w:val="Normal"/>
    <w:next w:val="Normal"/>
    <w:link w:val="Ttulo6Car"/>
    <w:uiPriority w:val="9"/>
    <w:qFormat/>
    <w:rsid w:val="00A23089"/>
    <w:pPr>
      <w:keepNext/>
      <w:keepLines/>
      <w:spacing w:before="40"/>
      <w:outlineLvl w:val="5"/>
    </w:pPr>
    <w:rPr>
      <w:rFonts w:ascii="Calibri" w:eastAsia="MS Gothic" w:hAnsi="Calibri"/>
      <w:color w:val="243F6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3089"/>
    <w:rPr>
      <w:rFonts w:ascii="Calibri" w:eastAsia="MS Gothic" w:hAnsi="Calibri" w:cs="Times New Roman"/>
      <w:color w:val="365F91"/>
      <w:sz w:val="32"/>
      <w:szCs w:val="32"/>
      <w:lang w:val="es-ES" w:eastAsia="es-ES"/>
    </w:rPr>
  </w:style>
  <w:style w:type="character" w:customStyle="1" w:styleId="Ttulo2Car">
    <w:name w:val="Título 2 Car"/>
    <w:basedOn w:val="Fuentedeprrafopredeter"/>
    <w:link w:val="Ttulo2"/>
    <w:uiPriority w:val="9"/>
    <w:rsid w:val="00A23089"/>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A23089"/>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A23089"/>
    <w:rPr>
      <w:rFonts w:ascii="Calibri" w:eastAsia="MS Gothic" w:hAnsi="Calibri" w:cs="Times New Roman"/>
      <w:i/>
      <w:iCs/>
      <w:color w:val="365F91"/>
      <w:sz w:val="24"/>
      <w:szCs w:val="24"/>
      <w:lang w:val="es-ES" w:eastAsia="es-ES"/>
    </w:rPr>
  </w:style>
  <w:style w:type="character" w:customStyle="1" w:styleId="Ttulo5Car">
    <w:name w:val="Título 5 Car"/>
    <w:basedOn w:val="Fuentedeprrafopredeter"/>
    <w:link w:val="Ttulo5"/>
    <w:uiPriority w:val="9"/>
    <w:rsid w:val="00A23089"/>
    <w:rPr>
      <w:rFonts w:ascii="Calibri" w:eastAsia="MS Gothic" w:hAnsi="Calibri" w:cs="Times New Roman"/>
      <w:color w:val="365F91"/>
      <w:sz w:val="24"/>
      <w:szCs w:val="24"/>
      <w:lang w:val="es-ES" w:eastAsia="es-ES"/>
    </w:rPr>
  </w:style>
  <w:style w:type="character" w:customStyle="1" w:styleId="Ttulo6Car">
    <w:name w:val="Título 6 Car"/>
    <w:basedOn w:val="Fuentedeprrafopredeter"/>
    <w:link w:val="Ttulo6"/>
    <w:uiPriority w:val="9"/>
    <w:rsid w:val="00A23089"/>
    <w:rPr>
      <w:rFonts w:ascii="Calibri" w:eastAsia="MS Gothic" w:hAnsi="Calibri" w:cs="Times New Roman"/>
      <w:color w:val="243F60"/>
      <w:sz w:val="24"/>
      <w:szCs w:val="24"/>
      <w:lang w:val="es-ES" w:eastAsia="es-ES"/>
    </w:rPr>
  </w:style>
  <w:style w:type="paragraph" w:styleId="Encabezado">
    <w:name w:val="header"/>
    <w:basedOn w:val="Normal"/>
    <w:link w:val="EncabezadoCar"/>
    <w:uiPriority w:val="99"/>
    <w:unhideWhenUsed/>
    <w:rsid w:val="00A2308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23089"/>
    <w:rPr>
      <w:rFonts w:eastAsiaTheme="minorEastAsia"/>
      <w:sz w:val="24"/>
      <w:szCs w:val="24"/>
      <w:lang w:val="es-ES_tradnl" w:eastAsia="es-ES"/>
    </w:rPr>
  </w:style>
  <w:style w:type="paragraph" w:styleId="Piedepgina">
    <w:name w:val="footer"/>
    <w:basedOn w:val="Normal"/>
    <w:link w:val="PiedepginaCar"/>
    <w:uiPriority w:val="99"/>
    <w:unhideWhenUsed/>
    <w:rsid w:val="00A2308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2308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308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3089"/>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23089"/>
    <w:rPr>
      <w:color w:val="0563C1" w:themeColor="hyperlink"/>
      <w:u w:val="single"/>
    </w:rPr>
  </w:style>
  <w:style w:type="character" w:styleId="Hipervnculovisitado">
    <w:name w:val="FollowedHyperlink"/>
    <w:basedOn w:val="Fuentedeprrafopredeter"/>
    <w:uiPriority w:val="99"/>
    <w:semiHidden/>
    <w:unhideWhenUsed/>
    <w:rsid w:val="00A23089"/>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23089"/>
    <w:pPr>
      <w:spacing w:after="120" w:line="264"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23089"/>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A23089"/>
    <w:rPr>
      <w:vertAlign w:val="superscript"/>
    </w:rPr>
  </w:style>
  <w:style w:type="paragraph" w:styleId="Textodeglobo">
    <w:name w:val="Balloon Text"/>
    <w:basedOn w:val="Normal"/>
    <w:link w:val="TextodegloboCar"/>
    <w:uiPriority w:val="99"/>
    <w:semiHidden/>
    <w:unhideWhenUsed/>
    <w:rsid w:val="00A23089"/>
    <w:rPr>
      <w:rFonts w:ascii="Lucida Grande" w:eastAsia="MS Mincho"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A23089"/>
    <w:rPr>
      <w:rFonts w:ascii="Lucida Grande" w:eastAsia="MS Mincho" w:hAnsi="Lucida Grande" w:cs="Lucida Grande"/>
      <w:sz w:val="18"/>
      <w:szCs w:val="18"/>
      <w:lang w:val="es-ES_tradnl" w:eastAsia="es-ES"/>
    </w:rPr>
  </w:style>
  <w:style w:type="paragraph" w:styleId="NormalWeb">
    <w:name w:val="Normal (Web)"/>
    <w:basedOn w:val="Normal"/>
    <w:uiPriority w:val="99"/>
    <w:rsid w:val="00A23089"/>
    <w:pPr>
      <w:spacing w:before="100" w:beforeAutospacing="1" w:after="100" w:afterAutospacing="1"/>
    </w:pPr>
  </w:style>
  <w:style w:type="character" w:styleId="Textoennegrita">
    <w:name w:val="Strong"/>
    <w:uiPriority w:val="22"/>
    <w:qFormat/>
    <w:rsid w:val="00A23089"/>
    <w:rPr>
      <w:b/>
      <w:bCs/>
    </w:rPr>
  </w:style>
  <w:style w:type="paragraph" w:styleId="Textoindependiente2">
    <w:name w:val="Body Text 2"/>
    <w:basedOn w:val="Normal"/>
    <w:link w:val="Textoindependiente2Car"/>
    <w:uiPriority w:val="99"/>
    <w:unhideWhenUsed/>
    <w:rsid w:val="00A23089"/>
    <w:pPr>
      <w:spacing w:after="120" w:line="480" w:lineRule="auto"/>
    </w:pPr>
  </w:style>
  <w:style w:type="character" w:customStyle="1" w:styleId="Textoindependiente2Car">
    <w:name w:val="Texto independiente 2 Car"/>
    <w:basedOn w:val="Fuentedeprrafopredeter"/>
    <w:link w:val="Textoindependiente2"/>
    <w:uiPriority w:val="99"/>
    <w:rsid w:val="00A23089"/>
    <w:rPr>
      <w:rFonts w:ascii="Times New Roman" w:eastAsia="Times New Roman" w:hAnsi="Times New Roman" w:cs="Times New Roman"/>
      <w:sz w:val="24"/>
      <w:szCs w:val="24"/>
      <w:lang w:eastAsia="es-ES"/>
    </w:rPr>
  </w:style>
  <w:style w:type="character" w:styleId="Refdecomentario">
    <w:name w:val="annotation reference"/>
    <w:uiPriority w:val="99"/>
    <w:semiHidden/>
    <w:unhideWhenUsed/>
    <w:rsid w:val="00A23089"/>
    <w:rPr>
      <w:sz w:val="16"/>
      <w:szCs w:val="16"/>
    </w:rPr>
  </w:style>
  <w:style w:type="character" w:customStyle="1" w:styleId="apple-converted-space">
    <w:name w:val="apple-converted-space"/>
    <w:basedOn w:val="Fuentedeprrafopredeter"/>
    <w:rsid w:val="00A23089"/>
  </w:style>
  <w:style w:type="paragraph" w:customStyle="1" w:styleId="Default">
    <w:name w:val="Default"/>
    <w:rsid w:val="00A23089"/>
    <w:pPr>
      <w:autoSpaceDE w:val="0"/>
      <w:autoSpaceDN w:val="0"/>
      <w:adjustRightInd w:val="0"/>
      <w:spacing w:after="0" w:line="240" w:lineRule="auto"/>
    </w:pPr>
    <w:rPr>
      <w:rFonts w:ascii="Arial" w:eastAsia="Cambria" w:hAnsi="Arial" w:cs="Arial"/>
      <w:color w:val="000000"/>
      <w:sz w:val="24"/>
      <w:szCs w:val="24"/>
    </w:rPr>
  </w:style>
  <w:style w:type="paragraph" w:customStyle="1" w:styleId="Listavistosa-nfasis11">
    <w:name w:val="Lista vistosa - Énfasis 11"/>
    <w:basedOn w:val="Normal"/>
    <w:link w:val="Listavistosa-nfasis1Car"/>
    <w:uiPriority w:val="34"/>
    <w:qFormat/>
    <w:rsid w:val="00A23089"/>
    <w:pPr>
      <w:ind w:left="708"/>
    </w:pPr>
    <w:rPr>
      <w:sz w:val="20"/>
      <w:szCs w:val="20"/>
      <w:lang w:val="es-ES" w:eastAsia="x-none"/>
    </w:rPr>
  </w:style>
  <w:style w:type="character" w:customStyle="1" w:styleId="Listavistosa-nfasis1Car">
    <w:name w:val="Lista vistosa - Énfasis 1 Car"/>
    <w:link w:val="Listavistosa-nfasis11"/>
    <w:uiPriority w:val="34"/>
    <w:locked/>
    <w:rsid w:val="00A23089"/>
    <w:rPr>
      <w:rFonts w:ascii="Times New Roman" w:eastAsia="Times New Roman" w:hAnsi="Times New Roman" w:cs="Times New Roman"/>
      <w:sz w:val="20"/>
      <w:szCs w:val="20"/>
      <w:lang w:val="es-ES" w:eastAsia="x-none"/>
    </w:rPr>
  </w:style>
  <w:style w:type="paragraph" w:customStyle="1" w:styleId="Texto">
    <w:name w:val="Texto"/>
    <w:basedOn w:val="Normal"/>
    <w:link w:val="TextoCar"/>
    <w:qFormat/>
    <w:rsid w:val="00A23089"/>
    <w:pPr>
      <w:spacing w:after="101" w:line="216" w:lineRule="exact"/>
      <w:ind w:firstLine="288"/>
      <w:jc w:val="both"/>
    </w:pPr>
    <w:rPr>
      <w:rFonts w:ascii="Arial" w:hAnsi="Arial"/>
      <w:sz w:val="18"/>
      <w:szCs w:val="18"/>
      <w:lang w:eastAsia="x-none"/>
    </w:rPr>
  </w:style>
  <w:style w:type="character" w:customStyle="1" w:styleId="apple-style-span">
    <w:name w:val="apple-style-span"/>
    <w:rsid w:val="00A23089"/>
  </w:style>
  <w:style w:type="paragraph" w:styleId="Textosinformato">
    <w:name w:val="Plain Text"/>
    <w:basedOn w:val="Normal"/>
    <w:link w:val="TextosinformatoCar"/>
    <w:rsid w:val="00A23089"/>
    <w:rPr>
      <w:rFonts w:ascii="Courier New" w:hAnsi="Courier New"/>
      <w:sz w:val="20"/>
      <w:szCs w:val="20"/>
    </w:rPr>
  </w:style>
  <w:style w:type="character" w:customStyle="1" w:styleId="TextosinformatoCar">
    <w:name w:val="Texto sin formato Car"/>
    <w:basedOn w:val="Fuentedeprrafopredeter"/>
    <w:link w:val="Textosinformato"/>
    <w:rsid w:val="00A23089"/>
    <w:rPr>
      <w:rFonts w:ascii="Courier New" w:eastAsia="Times New Roman" w:hAnsi="Courier New" w:cs="Times New Roman"/>
      <w:sz w:val="20"/>
      <w:szCs w:val="20"/>
      <w:lang w:eastAsia="es-ES"/>
    </w:rPr>
  </w:style>
  <w:style w:type="paragraph" w:customStyle="1" w:styleId="Standard">
    <w:name w:val="Standard"/>
    <w:rsid w:val="00A2308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23089"/>
    <w:rPr>
      <w:rFonts w:ascii="Arial" w:hAnsi="Arial" w:cs="Arial" w:hint="default"/>
      <w:b/>
      <w:bCs/>
      <w:sz w:val="18"/>
      <w:szCs w:val="18"/>
    </w:rPr>
  </w:style>
  <w:style w:type="paragraph" w:customStyle="1" w:styleId="Pa2">
    <w:name w:val="Pa2"/>
    <w:basedOn w:val="Normal"/>
    <w:next w:val="Normal"/>
    <w:uiPriority w:val="99"/>
    <w:rsid w:val="00A23089"/>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23089"/>
  </w:style>
  <w:style w:type="paragraph" w:customStyle="1" w:styleId="q">
    <w:name w:val="q"/>
    <w:basedOn w:val="Normal"/>
    <w:rsid w:val="00A23089"/>
    <w:pPr>
      <w:spacing w:before="100" w:beforeAutospacing="1" w:after="100" w:afterAutospacing="1"/>
    </w:pPr>
    <w:rPr>
      <w:lang w:eastAsia="es-MX"/>
    </w:rPr>
  </w:style>
  <w:style w:type="character" w:customStyle="1" w:styleId="d">
    <w:name w:val="d"/>
    <w:basedOn w:val="Fuentedeprrafopredeter"/>
    <w:rsid w:val="00A23089"/>
  </w:style>
  <w:style w:type="character" w:customStyle="1" w:styleId="b">
    <w:name w:val="b"/>
    <w:basedOn w:val="Fuentedeprrafopredeter"/>
    <w:rsid w:val="00A23089"/>
  </w:style>
  <w:style w:type="character" w:customStyle="1" w:styleId="k">
    <w:name w:val="k"/>
    <w:basedOn w:val="Fuentedeprrafopredeter"/>
    <w:rsid w:val="00A23089"/>
  </w:style>
  <w:style w:type="character" w:customStyle="1" w:styleId="h">
    <w:name w:val="h"/>
    <w:basedOn w:val="Fuentedeprrafopredeter"/>
    <w:rsid w:val="00A23089"/>
  </w:style>
  <w:style w:type="character" w:styleId="CitaHTML">
    <w:name w:val="HTML Cite"/>
    <w:uiPriority w:val="99"/>
    <w:semiHidden/>
    <w:unhideWhenUsed/>
    <w:rsid w:val="00A23089"/>
    <w:rPr>
      <w:i/>
      <w:iCs/>
    </w:rPr>
  </w:style>
  <w:style w:type="paragraph" w:customStyle="1" w:styleId="RSCGnotaalpie">
    <w:name w:val="RSCG nota al pie"/>
    <w:basedOn w:val="Normal"/>
    <w:uiPriority w:val="99"/>
    <w:qFormat/>
    <w:rsid w:val="00A23089"/>
    <w:pPr>
      <w:spacing w:after="120"/>
      <w:jc w:val="both"/>
    </w:pPr>
    <w:rPr>
      <w:rFonts w:ascii="palatino" w:hAnsi="palatino"/>
      <w:sz w:val="22"/>
      <w:szCs w:val="22"/>
      <w:lang w:eastAsia="en-US"/>
    </w:rPr>
  </w:style>
  <w:style w:type="character" w:customStyle="1" w:styleId="lbl-encabezado-blanco2">
    <w:name w:val="lbl-encabezado-blanco2"/>
    <w:rsid w:val="00A23089"/>
    <w:rPr>
      <w:color w:val="FFFFFF"/>
    </w:rPr>
  </w:style>
  <w:style w:type="character" w:customStyle="1" w:styleId="TextoCar">
    <w:name w:val="Texto Car"/>
    <w:link w:val="Texto"/>
    <w:locked/>
    <w:rsid w:val="00A23089"/>
    <w:rPr>
      <w:rFonts w:ascii="Arial" w:eastAsia="Times New Roman" w:hAnsi="Arial" w:cs="Times New Roman"/>
      <w:sz w:val="18"/>
      <w:szCs w:val="18"/>
      <w:lang w:eastAsia="x-none"/>
    </w:rPr>
  </w:style>
  <w:style w:type="paragraph" w:customStyle="1" w:styleId="ANOTACION">
    <w:name w:val="ANOTACION"/>
    <w:basedOn w:val="Normal"/>
    <w:link w:val="ANOTACIONCar"/>
    <w:rsid w:val="00A23089"/>
    <w:pPr>
      <w:spacing w:before="101" w:after="101"/>
      <w:jc w:val="center"/>
    </w:pPr>
    <w:rPr>
      <w:b/>
      <w:sz w:val="18"/>
      <w:szCs w:val="18"/>
      <w:lang w:val="x-none" w:eastAsia="x-none"/>
    </w:rPr>
  </w:style>
  <w:style w:type="character" w:customStyle="1" w:styleId="ANOTACIONCar">
    <w:name w:val="ANOTACION Car"/>
    <w:link w:val="ANOTACION"/>
    <w:locked/>
    <w:rsid w:val="00A23089"/>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23089"/>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A23089"/>
    <w:rPr>
      <w:i/>
      <w:iCs/>
    </w:rPr>
  </w:style>
  <w:style w:type="character" w:customStyle="1" w:styleId="Cuadrculamedia2Car">
    <w:name w:val="Cuadrícula media 2 Car"/>
    <w:aliases w:val="Francesa Car,Sin espaciado Car"/>
    <w:link w:val="Cuadrculamedia2"/>
    <w:uiPriority w:val="1"/>
    <w:semiHidden/>
    <w:locked/>
    <w:rsid w:val="00A23089"/>
    <w:rPr>
      <w:rFonts w:ascii="Times New Roman" w:eastAsia="Times New Roman" w:hAnsi="Times New Roman" w:cs="Times New Roman"/>
      <w:sz w:val="24"/>
      <w:szCs w:val="24"/>
      <w:lang w:val="es-MX" w:eastAsia="es-ES" w:bidi="ar-SA"/>
    </w:rPr>
  </w:style>
  <w:style w:type="paragraph" w:styleId="Textocomentario">
    <w:name w:val="annotation text"/>
    <w:basedOn w:val="Normal"/>
    <w:link w:val="TextocomentarioCar"/>
    <w:uiPriority w:val="99"/>
    <w:semiHidden/>
    <w:unhideWhenUsed/>
    <w:rsid w:val="00A23089"/>
    <w:rPr>
      <w:sz w:val="20"/>
      <w:szCs w:val="20"/>
    </w:rPr>
  </w:style>
  <w:style w:type="character" w:customStyle="1" w:styleId="TextocomentarioCar">
    <w:name w:val="Texto comentario Car"/>
    <w:basedOn w:val="Fuentedeprrafopredeter"/>
    <w:link w:val="Textocomentario"/>
    <w:uiPriority w:val="99"/>
    <w:semiHidden/>
    <w:rsid w:val="00A2308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23089"/>
    <w:rPr>
      <w:b/>
      <w:bCs/>
    </w:rPr>
  </w:style>
  <w:style w:type="character" w:customStyle="1" w:styleId="AsuntodelcomentarioCar">
    <w:name w:val="Asunto del comentario Car"/>
    <w:basedOn w:val="TextocomentarioCar"/>
    <w:link w:val="Asuntodelcomentario"/>
    <w:uiPriority w:val="99"/>
    <w:semiHidden/>
    <w:rsid w:val="00A23089"/>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A23089"/>
    <w:pPr>
      <w:tabs>
        <w:tab w:val="left" w:pos="720"/>
      </w:tabs>
      <w:spacing w:after="101" w:line="216" w:lineRule="exact"/>
      <w:ind w:left="720" w:hanging="432"/>
      <w:jc w:val="both"/>
    </w:pPr>
    <w:rPr>
      <w:rFonts w:ascii="Arial" w:hAnsi="Arial"/>
      <w:sz w:val="18"/>
      <w:szCs w:val="18"/>
      <w:lang w:val="es-ES" w:eastAsia="x-none"/>
    </w:rPr>
  </w:style>
  <w:style w:type="character" w:customStyle="1" w:styleId="ROMANOSCar">
    <w:name w:val="ROMANOS Car"/>
    <w:link w:val="ROMANOS"/>
    <w:locked/>
    <w:rsid w:val="00A23089"/>
    <w:rPr>
      <w:rFonts w:ascii="Arial" w:eastAsia="Times New Roman" w:hAnsi="Arial" w:cs="Times New Roman"/>
      <w:sz w:val="18"/>
      <w:szCs w:val="18"/>
      <w:lang w:val="es-ES" w:eastAsia="x-none"/>
    </w:rPr>
  </w:style>
  <w:style w:type="character" w:customStyle="1" w:styleId="m1553324590483875794gmail-m8993139698400752374gmail-apple-converted-space">
    <w:name w:val="m_1553324590483875794gmail-m_8993139698400752374gmail-apple-converted-space"/>
    <w:basedOn w:val="Fuentedeprrafopredeter"/>
    <w:rsid w:val="00A23089"/>
  </w:style>
  <w:style w:type="character" w:customStyle="1" w:styleId="Ninguno">
    <w:name w:val="Ninguno"/>
    <w:rsid w:val="00A23089"/>
    <w:rPr>
      <w:lang w:val="es-ES_tradnl"/>
    </w:rPr>
  </w:style>
  <w:style w:type="paragraph" w:customStyle="1" w:styleId="Cuerpo">
    <w:name w:val="Cuerpo"/>
    <w:rsid w:val="00A23089"/>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23089"/>
    <w:pPr>
      <w:numPr>
        <w:numId w:val="3"/>
      </w:numPr>
    </w:pPr>
  </w:style>
  <w:style w:type="numbering" w:customStyle="1" w:styleId="Estiloimportado1">
    <w:name w:val="Estilo importado 1"/>
    <w:rsid w:val="00A23089"/>
    <w:pPr>
      <w:numPr>
        <w:numId w:val="4"/>
      </w:numPr>
    </w:pPr>
  </w:style>
  <w:style w:type="character" w:customStyle="1" w:styleId="normaltextrun">
    <w:name w:val="normaltextrun"/>
    <w:basedOn w:val="Fuentedeprrafopredeter"/>
    <w:rsid w:val="00A23089"/>
  </w:style>
  <w:style w:type="paragraph" w:customStyle="1" w:styleId="INCISO">
    <w:name w:val="INCISO"/>
    <w:basedOn w:val="Normal"/>
    <w:rsid w:val="00A23089"/>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A23089"/>
    <w:pPr>
      <w:spacing w:before="100" w:beforeAutospacing="1" w:after="100" w:afterAutospacing="1"/>
    </w:pPr>
    <w:rPr>
      <w:lang w:eastAsia="es-MX"/>
    </w:rPr>
  </w:style>
  <w:style w:type="paragraph" w:customStyle="1" w:styleId="j">
    <w:name w:val="j"/>
    <w:basedOn w:val="Normal"/>
    <w:rsid w:val="00A23089"/>
    <w:pPr>
      <w:spacing w:before="100" w:beforeAutospacing="1" w:after="100" w:afterAutospacing="1"/>
    </w:pPr>
    <w:rPr>
      <w:lang w:eastAsia="es-MX"/>
    </w:rPr>
  </w:style>
  <w:style w:type="character" w:customStyle="1" w:styleId="nacep">
    <w:name w:val="n_acep"/>
    <w:basedOn w:val="Fuentedeprrafopredeter"/>
    <w:rsid w:val="00A23089"/>
  </w:style>
  <w:style w:type="paragraph" w:customStyle="1" w:styleId="m5212863947045306324gmail-msonormal">
    <w:name w:val="m_5212863947045306324gmail-msonormal"/>
    <w:basedOn w:val="Normal"/>
    <w:rsid w:val="00A23089"/>
    <w:pPr>
      <w:spacing w:before="100" w:beforeAutospacing="1" w:after="100" w:afterAutospacing="1"/>
    </w:pPr>
    <w:rPr>
      <w:lang w:eastAsia="es-MX"/>
    </w:rPr>
  </w:style>
  <w:style w:type="character" w:customStyle="1" w:styleId="user-highlighted-active">
    <w:name w:val="user-highlighted-active"/>
    <w:basedOn w:val="Fuentedeprrafopredeter"/>
    <w:rsid w:val="00A23089"/>
  </w:style>
  <w:style w:type="paragraph" w:styleId="Lista">
    <w:name w:val="List"/>
    <w:basedOn w:val="Normal"/>
    <w:uiPriority w:val="99"/>
    <w:unhideWhenUsed/>
    <w:rsid w:val="00A23089"/>
    <w:pPr>
      <w:ind w:left="283" w:hanging="283"/>
      <w:contextualSpacing/>
    </w:pPr>
    <w:rPr>
      <w:lang w:val="es-ES"/>
    </w:rPr>
  </w:style>
  <w:style w:type="paragraph" w:styleId="Lista2">
    <w:name w:val="List 2"/>
    <w:basedOn w:val="Normal"/>
    <w:uiPriority w:val="99"/>
    <w:unhideWhenUsed/>
    <w:rsid w:val="00A23089"/>
    <w:pPr>
      <w:ind w:left="566" w:hanging="283"/>
      <w:contextualSpacing/>
    </w:pPr>
    <w:rPr>
      <w:lang w:val="es-ES"/>
    </w:rPr>
  </w:style>
  <w:style w:type="paragraph" w:styleId="Lista3">
    <w:name w:val="List 3"/>
    <w:basedOn w:val="Normal"/>
    <w:uiPriority w:val="99"/>
    <w:unhideWhenUsed/>
    <w:rsid w:val="00A23089"/>
    <w:pPr>
      <w:ind w:left="849" w:hanging="283"/>
      <w:contextualSpacing/>
    </w:pPr>
    <w:rPr>
      <w:lang w:val="es-ES"/>
    </w:rPr>
  </w:style>
  <w:style w:type="paragraph" w:styleId="Textoindependiente">
    <w:name w:val="Body Text"/>
    <w:basedOn w:val="Normal"/>
    <w:link w:val="TextoindependienteCar"/>
    <w:uiPriority w:val="99"/>
    <w:unhideWhenUsed/>
    <w:rsid w:val="00A23089"/>
    <w:pPr>
      <w:spacing w:after="120"/>
    </w:pPr>
    <w:rPr>
      <w:lang w:val="es-ES"/>
    </w:rPr>
  </w:style>
  <w:style w:type="character" w:customStyle="1" w:styleId="TextoindependienteCar">
    <w:name w:val="Texto independiente Car"/>
    <w:basedOn w:val="Fuentedeprrafopredeter"/>
    <w:link w:val="Textoindependiente"/>
    <w:uiPriority w:val="99"/>
    <w:rsid w:val="00A23089"/>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23089"/>
    <w:pPr>
      <w:spacing w:after="120"/>
      <w:ind w:left="283"/>
    </w:pPr>
    <w:rPr>
      <w:lang w:val="es-ES"/>
    </w:rPr>
  </w:style>
  <w:style w:type="character" w:customStyle="1" w:styleId="SangradetextonormalCar">
    <w:name w:val="Sangría de texto normal Car"/>
    <w:basedOn w:val="Fuentedeprrafopredeter"/>
    <w:link w:val="Sangradetextonormal"/>
    <w:uiPriority w:val="99"/>
    <w:rsid w:val="00A2308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23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23089"/>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23089"/>
  </w:style>
  <w:style w:type="character" w:customStyle="1" w:styleId="titulorubrolgt">
    <w:name w:val="titulorubrolgt"/>
    <w:basedOn w:val="Fuentedeprrafopredeter"/>
    <w:rsid w:val="00A23089"/>
  </w:style>
  <w:style w:type="table" w:customStyle="1" w:styleId="Tablaconcuadrcula1">
    <w:name w:val="Tabla con cuadrícula1"/>
    <w:basedOn w:val="Tablanormal"/>
    <w:next w:val="Tablaconcuadrcula"/>
    <w:uiPriority w:val="39"/>
    <w:rsid w:val="00A23089"/>
    <w:pPr>
      <w:spacing w:after="120" w:line="264"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A23089"/>
    <w:pPr>
      <w:spacing w:after="0" w:line="240" w:lineRule="auto"/>
    </w:pPr>
    <w:rPr>
      <w:rFonts w:ascii="Times New Roman" w:eastAsia="Times New Roman" w:hAnsi="Times New Roman" w:cs="Times New Roman"/>
      <w:sz w:val="24"/>
      <w:szCs w:val="24"/>
      <w:lang w:eastAsia="es-ES"/>
    </w:rPr>
  </w:style>
  <w:style w:type="paragraph" w:customStyle="1" w:styleId="xmsonormal">
    <w:name w:val="x_msonormal"/>
    <w:basedOn w:val="Normal"/>
    <w:rsid w:val="00A23089"/>
    <w:pPr>
      <w:spacing w:before="100" w:beforeAutospacing="1" w:after="100" w:afterAutospacing="1"/>
    </w:pPr>
    <w:rPr>
      <w:lang w:eastAsia="es-MX"/>
    </w:rPr>
  </w:style>
  <w:style w:type="paragraph" w:customStyle="1" w:styleId="xgmail-msolistparagraph">
    <w:name w:val="x_gmail-msolistparagraph"/>
    <w:basedOn w:val="Normal"/>
    <w:rsid w:val="00A23089"/>
    <w:pPr>
      <w:spacing w:before="100" w:beforeAutospacing="1" w:after="100" w:afterAutospacing="1"/>
    </w:pPr>
    <w:rPr>
      <w:lang w:eastAsia="es-MX"/>
    </w:rPr>
  </w:style>
  <w:style w:type="paragraph" w:styleId="Bibliografa">
    <w:name w:val="Bibliography"/>
    <w:basedOn w:val="Normal"/>
    <w:next w:val="Normal"/>
    <w:uiPriority w:val="37"/>
    <w:unhideWhenUsed/>
    <w:rsid w:val="00A23089"/>
  </w:style>
  <w:style w:type="paragraph" w:customStyle="1" w:styleId="Text">
    <w:name w:val="Text"/>
    <w:basedOn w:val="Normal"/>
    <w:link w:val="TextChar"/>
    <w:rsid w:val="00A23089"/>
    <w:pPr>
      <w:spacing w:after="240"/>
    </w:pPr>
    <w:rPr>
      <w:szCs w:val="20"/>
      <w:lang w:val="en-US" w:eastAsia="en-US"/>
    </w:rPr>
  </w:style>
  <w:style w:type="character" w:customStyle="1" w:styleId="TextChar">
    <w:name w:val="Text Char"/>
    <w:link w:val="Text"/>
    <w:locked/>
    <w:rsid w:val="00A23089"/>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23089"/>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A23089"/>
  </w:style>
  <w:style w:type="paragraph" w:styleId="Textoindependiente3">
    <w:name w:val="Body Text 3"/>
    <w:basedOn w:val="Normal"/>
    <w:link w:val="Textoindependiente3Car"/>
    <w:uiPriority w:val="99"/>
    <w:unhideWhenUsed/>
    <w:rsid w:val="00A23089"/>
    <w:pPr>
      <w:spacing w:after="120"/>
    </w:pPr>
    <w:rPr>
      <w:sz w:val="16"/>
      <w:szCs w:val="16"/>
    </w:rPr>
  </w:style>
  <w:style w:type="character" w:customStyle="1" w:styleId="Textoindependiente3Car">
    <w:name w:val="Texto independiente 3 Car"/>
    <w:basedOn w:val="Fuentedeprrafopredeter"/>
    <w:link w:val="Textoindependiente3"/>
    <w:uiPriority w:val="99"/>
    <w:rsid w:val="00A23089"/>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A23089"/>
  </w:style>
  <w:style w:type="table" w:customStyle="1" w:styleId="Tablaconcuadrcula2">
    <w:name w:val="Tabla con cuadrícula2"/>
    <w:basedOn w:val="Tablanormal"/>
    <w:next w:val="Tablaconcuadrcula"/>
    <w:uiPriority w:val="39"/>
    <w:rsid w:val="00A23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A23089"/>
  </w:style>
  <w:style w:type="table" w:customStyle="1" w:styleId="Tablaconcuadrcula3">
    <w:name w:val="Tabla con cuadrícula3"/>
    <w:basedOn w:val="Tablanormal"/>
    <w:next w:val="Tablaconcuadrcula"/>
    <w:uiPriority w:val="39"/>
    <w:rsid w:val="00A23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23089"/>
  </w:style>
  <w:style w:type="table" w:customStyle="1" w:styleId="Tablaconcuadrcula4">
    <w:name w:val="Tabla con cuadrícula4"/>
    <w:basedOn w:val="Tablanormal"/>
    <w:next w:val="Tablaconcuadrcula"/>
    <w:uiPriority w:val="39"/>
    <w:rsid w:val="00A23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2">
    <w:name w:val="Medium Grid 2"/>
    <w:basedOn w:val="Tablanormal"/>
    <w:link w:val="Cuadrculamedia2Car"/>
    <w:uiPriority w:val="1"/>
    <w:semiHidden/>
    <w:unhideWhenUsed/>
    <w:rsid w:val="00A23089"/>
    <w:pPr>
      <w:spacing w:after="0" w:line="240" w:lineRule="auto"/>
    </w:pPr>
    <w:rPr>
      <w:rFonts w:ascii="Times New Roman" w:eastAsia="Times New Roman" w:hAnsi="Times New Roman" w:cs="Times New Roman"/>
      <w:sz w:val="24"/>
      <w:szCs w:val="24"/>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62965.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yperlink" Target="https://www.saimex.org.mx/saimex/solicitud/downloadAttach/962967.page"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962966.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20.-LineamInfMensualMpal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35</Pages>
  <Words>13045</Words>
  <Characters>71752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7</cp:revision>
  <cp:lastPrinted>2020-10-27T17:43:00Z</cp:lastPrinted>
  <dcterms:created xsi:type="dcterms:W3CDTF">2020-10-15T22:55:00Z</dcterms:created>
  <dcterms:modified xsi:type="dcterms:W3CDTF">2020-10-30T21:21:00Z</dcterms:modified>
</cp:coreProperties>
</file>