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D1B44" w14:textId="256BB4D4" w:rsidR="00F20CAD" w:rsidRPr="00755C0B" w:rsidRDefault="00426092" w:rsidP="00F20CAD">
      <w:pPr>
        <w:tabs>
          <w:tab w:val="center" w:pos="4394"/>
          <w:tab w:val="left" w:pos="6735"/>
        </w:tabs>
        <w:spacing w:before="240" w:after="240" w:line="360" w:lineRule="auto"/>
        <w:rPr>
          <w:rFonts w:ascii="Palatino Linotype" w:hAnsi="Palatino Linotype"/>
          <w:b/>
          <w:sz w:val="22"/>
        </w:rPr>
      </w:pPr>
      <w:r w:rsidRPr="00755C0B">
        <w:rPr>
          <w:rFonts w:ascii="Palatino Linotype" w:hAnsi="Palatino Linotype"/>
          <w:b/>
          <w:sz w:val="22"/>
        </w:rPr>
        <w:tab/>
      </w:r>
      <w:r w:rsidR="005B118B" w:rsidRPr="00755C0B">
        <w:rPr>
          <w:rFonts w:ascii="Palatino Linotype" w:hAnsi="Palatino Linotype"/>
          <w:b/>
          <w:sz w:val="22"/>
        </w:rPr>
        <w:t xml:space="preserve">LÍNEAS </w:t>
      </w:r>
      <w:r w:rsidR="00777013" w:rsidRPr="00755C0B">
        <w:rPr>
          <w:rFonts w:ascii="Palatino Linotype" w:hAnsi="Palatino Linotype"/>
          <w:b/>
          <w:sz w:val="22"/>
        </w:rPr>
        <w:t>ARGUMENTATIVAS.</w:t>
      </w:r>
    </w:p>
    <w:p w14:paraId="61C4D34E" w14:textId="6348ECFA" w:rsidR="00777013" w:rsidRPr="00755C0B" w:rsidRDefault="00777013" w:rsidP="00777013">
      <w:pPr>
        <w:spacing w:before="240" w:after="360" w:line="360" w:lineRule="auto"/>
        <w:contextualSpacing/>
        <w:jc w:val="both"/>
        <w:rPr>
          <w:rFonts w:ascii="Palatino Linotype" w:eastAsia="Times New Roman" w:hAnsi="Palatino Linotype"/>
          <w:sz w:val="22"/>
        </w:rPr>
      </w:pPr>
      <w:r w:rsidRPr="00755C0B">
        <w:rPr>
          <w:rFonts w:ascii="Palatino Linotype" w:eastAsia="Times New Roman" w:hAnsi="Palatino Linotype"/>
          <w:b/>
          <w:sz w:val="22"/>
        </w:rPr>
        <w:t>DEBERES DE LAS AUTORIDADES.</w:t>
      </w:r>
      <w:r w:rsidRPr="00755C0B">
        <w:rPr>
          <w:rFonts w:ascii="Palatino Linotype" w:eastAsia="Times New Roman" w:hAnsi="Palatino Linotype"/>
          <w:sz w:val="22"/>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7A2885B4" w14:textId="77777777" w:rsidR="00FB1F4A" w:rsidRPr="00755C0B" w:rsidRDefault="00FB1F4A" w:rsidP="00777013">
      <w:pPr>
        <w:spacing w:before="240" w:after="360" w:line="360" w:lineRule="auto"/>
        <w:contextualSpacing/>
        <w:jc w:val="both"/>
        <w:rPr>
          <w:rFonts w:ascii="Palatino Linotype" w:eastAsia="Times New Roman" w:hAnsi="Palatino Linotype"/>
          <w:sz w:val="22"/>
        </w:rPr>
      </w:pPr>
    </w:p>
    <w:p w14:paraId="7CFC56E1" w14:textId="2755F1FF" w:rsidR="00030C45" w:rsidRPr="00755C0B" w:rsidRDefault="00FB1F4A" w:rsidP="00777013">
      <w:pPr>
        <w:spacing w:before="240" w:after="360" w:line="360" w:lineRule="auto"/>
        <w:contextualSpacing/>
        <w:jc w:val="both"/>
        <w:rPr>
          <w:rFonts w:ascii="Palatino Linotype" w:eastAsia="Times New Roman" w:hAnsi="Palatino Linotype"/>
          <w:sz w:val="22"/>
        </w:rPr>
      </w:pPr>
      <w:r w:rsidRPr="00755C0B">
        <w:rPr>
          <w:rFonts w:ascii="Palatino Linotype" w:eastAsia="Times New Roman" w:hAnsi="Palatino Linotype"/>
          <w:b/>
          <w:sz w:val="22"/>
        </w:rPr>
        <w:t xml:space="preserve">DERECHO DE ACCESO A LA INFORMACIÓN PÚBLICA. </w:t>
      </w:r>
      <w:r w:rsidRPr="00755C0B">
        <w:rPr>
          <w:rFonts w:ascii="Palatino Linotype" w:eastAsia="Times New Roman" w:hAnsi="Palatino Linotype"/>
          <w:sz w:val="22"/>
        </w:rPr>
        <w:t>El derecho de acceso a la información pública se satisface en aquellos casos en que se atienda cada punto de la solicitud de información, haciendo entrega del soporte documental en que conste la información requerida.</w:t>
      </w:r>
    </w:p>
    <w:p w14:paraId="2731837A" w14:textId="77777777" w:rsidR="00FB1F4A" w:rsidRPr="00755C0B" w:rsidRDefault="00FB1F4A" w:rsidP="00777013">
      <w:pPr>
        <w:spacing w:before="240" w:after="360" w:line="360" w:lineRule="auto"/>
        <w:contextualSpacing/>
        <w:jc w:val="both"/>
        <w:rPr>
          <w:rFonts w:ascii="Palatino Linotype" w:eastAsia="Times New Roman" w:hAnsi="Palatino Linotype"/>
          <w:sz w:val="22"/>
        </w:rPr>
      </w:pPr>
    </w:p>
    <w:p w14:paraId="0FEE37DC" w14:textId="11117E31" w:rsidR="00647043" w:rsidRPr="00755C0B" w:rsidRDefault="00647043" w:rsidP="00FB1F4A">
      <w:pPr>
        <w:spacing w:before="240" w:after="360" w:line="360" w:lineRule="auto"/>
        <w:contextualSpacing/>
        <w:jc w:val="both"/>
        <w:rPr>
          <w:rFonts w:ascii="Palatino Linotype" w:eastAsia="Times New Roman" w:hAnsi="Palatino Linotype"/>
          <w:sz w:val="22"/>
        </w:rPr>
      </w:pPr>
      <w:r w:rsidRPr="00755C0B">
        <w:rPr>
          <w:rFonts w:ascii="Palatino Linotype" w:eastAsia="Times New Roman" w:hAnsi="Palatino Linotype"/>
          <w:b/>
          <w:sz w:val="22"/>
        </w:rPr>
        <w:t>DE LA PUBLICIDAD DE LAS REMUNERACIONES DE LOS SERVIDORES PÚBLICOS</w:t>
      </w:r>
      <w:r w:rsidR="009A61AE" w:rsidRPr="00755C0B">
        <w:rPr>
          <w:rFonts w:ascii="Palatino Linotype" w:eastAsia="Times New Roman" w:hAnsi="Palatino Linotype"/>
          <w:b/>
          <w:sz w:val="22"/>
        </w:rPr>
        <w:t>.</w:t>
      </w:r>
      <w:r w:rsidR="009A61AE" w:rsidRPr="00755C0B">
        <w:rPr>
          <w:rFonts w:ascii="Palatino Linotype" w:eastAsia="Times New Roman" w:hAnsi="Palatino Linotype"/>
          <w:sz w:val="22"/>
        </w:rPr>
        <w:t xml:space="preserve"> Es obligación de todas las autoridades, promover, respetar y garantizar los derechos humanos, entre ellos el de acceso a la información pública, por lo que </w:t>
      </w:r>
      <w:r w:rsidRPr="00755C0B">
        <w:rPr>
          <w:rFonts w:ascii="Palatino Linotype" w:eastAsia="Times New Roman" w:hAnsi="Palatino Linotype"/>
          <w:sz w:val="22"/>
        </w:rPr>
        <w:t xml:space="preserve">toda vez que las remuneraciones de los servidores son sustentadas mediante recursos públicos las mismas se encuentran sujetas a escrutinio.   </w:t>
      </w:r>
    </w:p>
    <w:p w14:paraId="2A12DBBD" w14:textId="77777777" w:rsidR="00647043" w:rsidRPr="00755C0B" w:rsidRDefault="00647043" w:rsidP="00FB1F4A">
      <w:pPr>
        <w:spacing w:before="240" w:after="360" w:line="360" w:lineRule="auto"/>
        <w:contextualSpacing/>
        <w:jc w:val="both"/>
        <w:rPr>
          <w:rFonts w:ascii="Palatino Linotype" w:eastAsia="Times New Roman" w:hAnsi="Palatino Linotype"/>
          <w:sz w:val="22"/>
        </w:rPr>
      </w:pPr>
    </w:p>
    <w:p w14:paraId="51465636" w14:textId="0FA03B05" w:rsidR="004279B4" w:rsidRPr="00755C0B" w:rsidRDefault="004279B4" w:rsidP="004279B4">
      <w:pPr>
        <w:spacing w:line="360" w:lineRule="auto"/>
        <w:jc w:val="both"/>
        <w:rPr>
          <w:rFonts w:ascii="Palatino Linotype" w:eastAsia="Times New Roman" w:hAnsi="Palatino Linotype" w:cs="Arial"/>
          <w:noProof/>
          <w:color w:val="000000" w:themeColor="text1"/>
          <w:sz w:val="22"/>
          <w:lang w:val="es-MX"/>
        </w:rPr>
      </w:pPr>
      <w:r w:rsidRPr="00755C0B">
        <w:rPr>
          <w:rFonts w:ascii="Palatino Linotype" w:eastAsia="MS Mincho" w:hAnsi="Palatino Linotype" w:cs="Arial"/>
          <w:b/>
          <w:noProof/>
          <w:color w:val="000000" w:themeColor="text1"/>
          <w:sz w:val="22"/>
          <w:lang w:val="es-MX"/>
        </w:rPr>
        <w:t>DOCUMENTOS GENERADOS POR LOS SUJETOS OBLIGADOS EN EJERCICIO DE SUS ATRIBUCIONES, LA INFORMACIÓN PÚBLICA SE ENCUENTRA CONTENIDA EN LOS</w:t>
      </w:r>
      <w:r w:rsidRPr="00755C0B">
        <w:rPr>
          <w:rFonts w:ascii="Palatino Linotype" w:eastAsia="MS Mincho" w:hAnsi="Palatino Linotype" w:cs="Arial"/>
          <w:noProof/>
          <w:color w:val="000000" w:themeColor="text1"/>
          <w:sz w:val="22"/>
          <w:lang w:val="es-MX"/>
        </w:rPr>
        <w:t>. L</w:t>
      </w:r>
      <w:r w:rsidRPr="00755C0B">
        <w:rPr>
          <w:rFonts w:ascii="Palatino Linotype" w:eastAsia="Times New Roman" w:hAnsi="Palatino Linotype" w:cs="Arial"/>
          <w:noProof/>
          <w:color w:val="000000" w:themeColor="text1"/>
          <w:sz w:val="22"/>
          <w:lang w:val="es-MX"/>
        </w:rPr>
        <w:t>a materia elemental del acceso a la información pública, consiste en que la información solicitada conste en un soporte documental en cualquiera de sus formas, a saber: expedientes, estudios, actas, resoluciones, oficios, acuerdos, circulares, contratos, convenios, estadísticas o bien cualquier registro en posesión de los Sujetos Obligados, sin importar su fuente o fecha de elaboración; los que podrán estar en medios escritos, impresos, sonoros, visuales, electrónicos, informáticos u holográficos.</w:t>
      </w:r>
      <w:r w:rsidRPr="00755C0B">
        <w:rPr>
          <w:rFonts w:ascii="Palatino Linotype" w:eastAsia="MS Mincho" w:hAnsi="Palatino Linotype" w:cs="Arial"/>
          <w:noProof/>
          <w:color w:val="000000" w:themeColor="text1"/>
          <w:sz w:val="22"/>
          <w:lang w:val="es-MX"/>
        </w:rPr>
        <w:t xml:space="preserve"> </w:t>
      </w:r>
      <w:r w:rsidRPr="00755C0B">
        <w:rPr>
          <w:rFonts w:ascii="Palatino Linotype" w:eastAsia="Times New Roman" w:hAnsi="Palatino Linotype" w:cs="Arial"/>
          <w:noProof/>
          <w:color w:val="000000" w:themeColor="text1"/>
          <w:sz w:val="22"/>
          <w:lang w:val="es-MX"/>
        </w:rPr>
        <w:t xml:space="preserve">Por otra parte, en estricta aplicación a lo dispuesto por el artículo 12 de la Ley de la materia, la autoridad </w:t>
      </w:r>
      <w:r w:rsidRPr="00755C0B">
        <w:rPr>
          <w:rFonts w:ascii="Palatino Linotype" w:eastAsia="Times New Roman" w:hAnsi="Palatino Linotype" w:cs="Arial"/>
          <w:noProof/>
          <w:color w:val="000000" w:themeColor="text1"/>
          <w:sz w:val="22"/>
          <w:lang w:val="es-MX"/>
        </w:rPr>
        <w:lastRenderedPageBreak/>
        <w:t>señalada como responsable sólo tiene el deber de entregar la información solicitada en los términos en que la hubiese generado, posea o administre; esto es, no tiene el deber de procesarla o resumirla, ni realizar cálculos o investigaciones, en su intención de satisfacer el derecho de acceso a la información pública de los particulares.</w:t>
      </w:r>
    </w:p>
    <w:p w14:paraId="672BF111" w14:textId="1104F1BB" w:rsidR="00F574EA" w:rsidRPr="00755C0B" w:rsidRDefault="004279B4" w:rsidP="00684855">
      <w:pPr>
        <w:tabs>
          <w:tab w:val="left" w:pos="6915"/>
        </w:tabs>
        <w:spacing w:before="240" w:after="240" w:line="360" w:lineRule="auto"/>
        <w:rPr>
          <w:rFonts w:ascii="Palatino Linotype" w:hAnsi="Palatino Linotype"/>
          <w:b/>
          <w:color w:val="000000" w:themeColor="text1"/>
          <w:sz w:val="22"/>
          <w:lang w:val="es-MX"/>
        </w:rPr>
      </w:pPr>
      <w:r w:rsidRPr="00755C0B">
        <w:rPr>
          <w:rFonts w:ascii="Palatino Linotype" w:eastAsia="Times New Roman" w:hAnsi="Palatino Linotype" w:cs="Arial"/>
          <w:noProof/>
          <w:color w:val="000000" w:themeColor="text1"/>
          <w:sz w:val="22"/>
          <w:lang w:val="es-MX" w:eastAsia="es-MX"/>
        </w:rPr>
        <mc:AlternateContent>
          <mc:Choice Requires="wps">
            <w:drawing>
              <wp:anchor distT="0" distB="0" distL="114300" distR="114300" simplePos="0" relativeHeight="251659264" behindDoc="0" locked="0" layoutInCell="1" allowOverlap="1" wp14:anchorId="12663767" wp14:editId="2D414E48">
                <wp:simplePos x="0" y="0"/>
                <wp:positionH relativeFrom="margin">
                  <wp:align>left</wp:align>
                </wp:positionH>
                <wp:positionV relativeFrom="paragraph">
                  <wp:posOffset>67310</wp:posOffset>
                </wp:positionV>
                <wp:extent cx="5695950" cy="4581525"/>
                <wp:effectExtent l="0" t="0" r="19050" b="28575"/>
                <wp:wrapNone/>
                <wp:docPr id="2" name="Conector recto 2"/>
                <wp:cNvGraphicFramePr/>
                <a:graphic xmlns:a="http://schemas.openxmlformats.org/drawingml/2006/main">
                  <a:graphicData uri="http://schemas.microsoft.com/office/word/2010/wordprocessingShape">
                    <wps:wsp>
                      <wps:cNvCnPr/>
                      <wps:spPr>
                        <a:xfrm>
                          <a:off x="0" y="0"/>
                          <a:ext cx="5695950" cy="4581525"/>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41050" id="Conector recto 2"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5.3pt" to="448.5pt,3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" strokecolor="black [3040]">
                <w10:wrap anchorx="margin"/>
              </v:line>
            </w:pict>
          </mc:Fallback>
        </mc:AlternateContent>
      </w:r>
    </w:p>
    <w:p w14:paraId="17AFD957" w14:textId="0F394A4D" w:rsidR="00920A0E" w:rsidRPr="00755C0B" w:rsidRDefault="00920A0E" w:rsidP="00920A0E">
      <w:pPr>
        <w:spacing w:before="240" w:after="240" w:line="360" w:lineRule="auto"/>
        <w:rPr>
          <w:rFonts w:ascii="Palatino Linotype" w:hAnsi="Palatino Linotype"/>
          <w:b/>
          <w:color w:val="000000" w:themeColor="text1"/>
          <w:sz w:val="22"/>
        </w:rPr>
      </w:pPr>
    </w:p>
    <w:p w14:paraId="23E42871" w14:textId="42E10D27" w:rsidR="004279B4" w:rsidRPr="00755C0B" w:rsidRDefault="004279B4" w:rsidP="00920A0E">
      <w:pPr>
        <w:spacing w:before="240" w:after="240" w:line="360" w:lineRule="auto"/>
        <w:rPr>
          <w:rFonts w:ascii="Palatino Linotype" w:hAnsi="Palatino Linotype"/>
          <w:b/>
          <w:color w:val="000000" w:themeColor="text1"/>
          <w:sz w:val="22"/>
        </w:rPr>
      </w:pPr>
    </w:p>
    <w:p w14:paraId="44A47AFE" w14:textId="685CA97A" w:rsidR="004279B4" w:rsidRPr="00755C0B" w:rsidRDefault="004279B4" w:rsidP="00920A0E">
      <w:pPr>
        <w:spacing w:before="240" w:after="240" w:line="360" w:lineRule="auto"/>
        <w:rPr>
          <w:rFonts w:ascii="Palatino Linotype" w:hAnsi="Palatino Linotype"/>
          <w:b/>
          <w:color w:val="000000" w:themeColor="text1"/>
          <w:sz w:val="22"/>
        </w:rPr>
      </w:pPr>
    </w:p>
    <w:p w14:paraId="45DEA32F" w14:textId="4A2DB5DC" w:rsidR="004279B4" w:rsidRPr="00755C0B" w:rsidRDefault="004279B4" w:rsidP="00920A0E">
      <w:pPr>
        <w:spacing w:before="240" w:after="240" w:line="360" w:lineRule="auto"/>
        <w:rPr>
          <w:rFonts w:ascii="Palatino Linotype" w:hAnsi="Palatino Linotype"/>
          <w:b/>
          <w:color w:val="000000" w:themeColor="text1"/>
          <w:sz w:val="22"/>
        </w:rPr>
      </w:pPr>
    </w:p>
    <w:p w14:paraId="3D4874AF" w14:textId="77777777" w:rsidR="00696A13" w:rsidRPr="00755C0B" w:rsidRDefault="00696A13" w:rsidP="00920A0E">
      <w:pPr>
        <w:spacing w:before="240" w:after="240" w:line="360" w:lineRule="auto"/>
        <w:rPr>
          <w:rFonts w:ascii="Palatino Linotype" w:hAnsi="Palatino Linotype"/>
          <w:b/>
          <w:color w:val="000000" w:themeColor="text1"/>
          <w:sz w:val="22"/>
        </w:rPr>
      </w:pPr>
    </w:p>
    <w:p w14:paraId="1FB128A8" w14:textId="77777777" w:rsidR="00696A13" w:rsidRPr="00755C0B" w:rsidRDefault="00696A13" w:rsidP="00920A0E">
      <w:pPr>
        <w:spacing w:before="240" w:after="240" w:line="360" w:lineRule="auto"/>
        <w:rPr>
          <w:rFonts w:ascii="Palatino Linotype" w:hAnsi="Palatino Linotype"/>
          <w:b/>
          <w:color w:val="000000" w:themeColor="text1"/>
          <w:sz w:val="22"/>
        </w:rPr>
      </w:pPr>
    </w:p>
    <w:p w14:paraId="6A7168A8" w14:textId="77777777" w:rsidR="00696A13" w:rsidRPr="00755C0B" w:rsidRDefault="00696A13" w:rsidP="00920A0E">
      <w:pPr>
        <w:spacing w:before="240" w:after="240" w:line="360" w:lineRule="auto"/>
        <w:rPr>
          <w:rFonts w:ascii="Palatino Linotype" w:hAnsi="Palatino Linotype"/>
          <w:b/>
          <w:color w:val="000000" w:themeColor="text1"/>
          <w:sz w:val="22"/>
        </w:rPr>
      </w:pPr>
    </w:p>
    <w:p w14:paraId="1BC8D4A4" w14:textId="77777777" w:rsidR="00696A13" w:rsidRDefault="00696A13" w:rsidP="00920A0E">
      <w:pPr>
        <w:spacing w:before="240" w:after="240" w:line="360" w:lineRule="auto"/>
        <w:rPr>
          <w:rFonts w:ascii="Palatino Linotype" w:hAnsi="Palatino Linotype"/>
          <w:b/>
          <w:color w:val="000000" w:themeColor="text1"/>
          <w:sz w:val="22"/>
        </w:rPr>
      </w:pPr>
    </w:p>
    <w:p w14:paraId="674F761D" w14:textId="77777777" w:rsidR="00755C0B" w:rsidRDefault="00755C0B" w:rsidP="00920A0E">
      <w:pPr>
        <w:spacing w:before="240" w:after="240" w:line="360" w:lineRule="auto"/>
        <w:rPr>
          <w:rFonts w:ascii="Palatino Linotype" w:hAnsi="Palatino Linotype"/>
          <w:b/>
          <w:color w:val="000000" w:themeColor="text1"/>
          <w:sz w:val="22"/>
        </w:rPr>
      </w:pPr>
    </w:p>
    <w:p w14:paraId="6E7318EA" w14:textId="77777777" w:rsidR="00755C0B" w:rsidRDefault="00755C0B" w:rsidP="00920A0E">
      <w:pPr>
        <w:spacing w:before="240" w:after="240" w:line="360" w:lineRule="auto"/>
        <w:rPr>
          <w:rFonts w:ascii="Palatino Linotype" w:hAnsi="Palatino Linotype"/>
          <w:b/>
          <w:color w:val="000000" w:themeColor="text1"/>
          <w:sz w:val="22"/>
        </w:rPr>
      </w:pPr>
    </w:p>
    <w:p w14:paraId="508FB5CE" w14:textId="77777777" w:rsidR="00755C0B" w:rsidRDefault="00755C0B" w:rsidP="00920A0E">
      <w:pPr>
        <w:spacing w:before="240" w:after="240" w:line="360" w:lineRule="auto"/>
        <w:rPr>
          <w:rFonts w:ascii="Palatino Linotype" w:hAnsi="Palatino Linotype"/>
          <w:b/>
          <w:color w:val="000000" w:themeColor="text1"/>
          <w:sz w:val="22"/>
        </w:rPr>
      </w:pPr>
    </w:p>
    <w:p w14:paraId="343E6FC9" w14:textId="77777777" w:rsidR="00755C0B" w:rsidRDefault="00755C0B" w:rsidP="00920A0E">
      <w:pPr>
        <w:spacing w:before="240" w:after="240" w:line="360" w:lineRule="auto"/>
        <w:rPr>
          <w:rFonts w:ascii="Palatino Linotype" w:hAnsi="Palatino Linotype"/>
          <w:b/>
          <w:color w:val="000000" w:themeColor="text1"/>
          <w:sz w:val="22"/>
        </w:rPr>
      </w:pPr>
    </w:p>
    <w:p w14:paraId="5A534497" w14:textId="77777777" w:rsidR="00755C0B" w:rsidRPr="00755C0B" w:rsidRDefault="00755C0B" w:rsidP="00920A0E">
      <w:pPr>
        <w:spacing w:before="240" w:after="240" w:line="360" w:lineRule="auto"/>
        <w:rPr>
          <w:rFonts w:ascii="Palatino Linotype" w:hAnsi="Palatino Linotype"/>
          <w:b/>
          <w:color w:val="000000" w:themeColor="text1"/>
          <w:sz w:val="22"/>
        </w:rPr>
      </w:pPr>
    </w:p>
    <w:p w14:paraId="56A69E99" w14:textId="77777777" w:rsidR="004279B4" w:rsidRPr="00755C0B" w:rsidRDefault="004279B4" w:rsidP="00920A0E">
      <w:pPr>
        <w:spacing w:before="240" w:after="240" w:line="360" w:lineRule="auto"/>
        <w:rPr>
          <w:rFonts w:ascii="Palatino Linotype" w:hAnsi="Palatino Linotype"/>
          <w:b/>
          <w:color w:val="000000" w:themeColor="text1"/>
          <w:sz w:val="22"/>
        </w:rPr>
      </w:pPr>
    </w:p>
    <w:p w14:paraId="12396007" w14:textId="789CB391" w:rsidR="00474A9F" w:rsidRPr="00755C0B" w:rsidRDefault="00474A9F" w:rsidP="009A32F9">
      <w:pPr>
        <w:spacing w:before="240" w:after="240" w:line="360" w:lineRule="auto"/>
        <w:jc w:val="center"/>
        <w:rPr>
          <w:rFonts w:ascii="Palatino Linotype" w:hAnsi="Palatino Linotype"/>
          <w:color w:val="000000" w:themeColor="text1"/>
          <w:sz w:val="22"/>
        </w:rPr>
      </w:pPr>
      <w:r w:rsidRPr="00755C0B">
        <w:rPr>
          <w:rFonts w:ascii="Palatino Linotype" w:hAnsi="Palatino Linotype"/>
          <w:b/>
          <w:color w:val="000000" w:themeColor="text1"/>
          <w:sz w:val="22"/>
        </w:rPr>
        <w:lastRenderedPageBreak/>
        <w:t>ÍNDICE</w:t>
      </w:r>
      <w:r w:rsidRPr="00755C0B">
        <w:rPr>
          <w:rFonts w:ascii="Palatino Linotype" w:hAnsi="Palatino Linotype"/>
          <w:color w:val="000000" w:themeColor="text1"/>
          <w:sz w:val="22"/>
        </w:rPr>
        <w:t>.</w:t>
      </w:r>
    </w:p>
    <w:sdt>
      <w:sdtPr>
        <w:rPr>
          <w:rFonts w:ascii="Palatino Linotype" w:hAnsi="Palatino Linotype"/>
          <w:color w:val="000000" w:themeColor="text1"/>
          <w:sz w:val="22"/>
          <w:lang w:val="es-ES"/>
        </w:rPr>
        <w:id w:val="-461190226"/>
        <w:docPartObj>
          <w:docPartGallery w:val="Table of Contents"/>
          <w:docPartUnique/>
        </w:docPartObj>
      </w:sdtPr>
      <w:sdtEndPr>
        <w:rPr>
          <w:b/>
          <w:bCs/>
        </w:rPr>
      </w:sdtEndPr>
      <w:sdtContent>
        <w:p w14:paraId="366D218E" w14:textId="77777777" w:rsidR="00DF1C33" w:rsidRPr="00755C0B" w:rsidRDefault="00B828E4">
          <w:pPr>
            <w:pStyle w:val="TDC1"/>
            <w:rPr>
              <w:noProof/>
              <w:sz w:val="20"/>
              <w:szCs w:val="22"/>
              <w:lang w:val="es-MX" w:eastAsia="es-MX"/>
            </w:rPr>
          </w:pPr>
          <w:r w:rsidRPr="00755C0B">
            <w:rPr>
              <w:rFonts w:ascii="Palatino Linotype" w:hAnsi="Palatino Linotype"/>
              <w:color w:val="000000" w:themeColor="text1"/>
              <w:sz w:val="22"/>
            </w:rPr>
            <w:fldChar w:fldCharType="begin"/>
          </w:r>
          <w:r w:rsidRPr="00755C0B">
            <w:rPr>
              <w:rFonts w:ascii="Palatino Linotype" w:hAnsi="Palatino Linotype"/>
              <w:color w:val="000000" w:themeColor="text1"/>
              <w:sz w:val="22"/>
            </w:rPr>
            <w:instrText xml:space="preserve"> TOC \o "1-3" \h \z \u </w:instrText>
          </w:r>
          <w:r w:rsidRPr="00755C0B">
            <w:rPr>
              <w:rFonts w:ascii="Palatino Linotype" w:hAnsi="Palatino Linotype"/>
              <w:color w:val="000000" w:themeColor="text1"/>
              <w:sz w:val="22"/>
            </w:rPr>
            <w:fldChar w:fldCharType="separate"/>
          </w:r>
          <w:hyperlink w:anchor="_Toc61620276" w:history="1">
            <w:r w:rsidR="00DF1C33" w:rsidRPr="00755C0B">
              <w:rPr>
                <w:rStyle w:val="Hipervnculo"/>
                <w:rFonts w:ascii="Palatino Linotype" w:hAnsi="Palatino Linotype"/>
                <w:b/>
                <w:noProof/>
                <w:sz w:val="22"/>
              </w:rPr>
              <w:t>ANTECEDENTES</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_Toc61620276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4</w:t>
            </w:r>
            <w:r w:rsidR="00DF1C33" w:rsidRPr="00755C0B">
              <w:rPr>
                <w:noProof/>
                <w:webHidden/>
                <w:sz w:val="22"/>
              </w:rPr>
              <w:fldChar w:fldCharType="end"/>
            </w:r>
          </w:hyperlink>
        </w:p>
        <w:p w14:paraId="13AD0E3E" w14:textId="77777777" w:rsidR="00DF1C33" w:rsidRPr="00755C0B" w:rsidRDefault="00990070">
          <w:pPr>
            <w:pStyle w:val="TDC2"/>
            <w:tabs>
              <w:tab w:val="left" w:pos="880"/>
              <w:tab w:val="right" w:leader="dot" w:pos="8779"/>
            </w:tabs>
            <w:rPr>
              <w:noProof/>
              <w:sz w:val="20"/>
              <w:szCs w:val="22"/>
              <w:lang w:val="es-MX" w:eastAsia="es-MX"/>
            </w:rPr>
          </w:pPr>
          <w:hyperlink w:anchor="_Toc61620277" w:history="1">
            <w:r w:rsidR="00DF1C33" w:rsidRPr="00755C0B">
              <w:rPr>
                <w:rStyle w:val="Hipervnculo"/>
                <w:rFonts w:ascii="Palatino Linotype" w:hAnsi="Palatino Linotype"/>
                <w:b/>
                <w:noProof/>
                <w:sz w:val="22"/>
              </w:rPr>
              <w:t>a)</w:t>
            </w:r>
            <w:r w:rsidR="00DF1C33" w:rsidRPr="00755C0B">
              <w:rPr>
                <w:noProof/>
                <w:sz w:val="20"/>
                <w:szCs w:val="22"/>
                <w:lang w:val="es-MX" w:eastAsia="es-MX"/>
              </w:rPr>
              <w:tab/>
            </w:r>
            <w:r w:rsidR="00DF1C33" w:rsidRPr="00755C0B">
              <w:rPr>
                <w:rStyle w:val="Hipervnculo"/>
                <w:rFonts w:ascii="Palatino Linotype" w:hAnsi="Palatino Linotype"/>
                <w:b/>
                <w:noProof/>
                <w:sz w:val="22"/>
              </w:rPr>
              <w:t>Acto impugnado: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_Toc61620277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10</w:t>
            </w:r>
            <w:r w:rsidR="00DF1C33" w:rsidRPr="00755C0B">
              <w:rPr>
                <w:noProof/>
                <w:webHidden/>
                <w:sz w:val="22"/>
              </w:rPr>
              <w:fldChar w:fldCharType="end"/>
            </w:r>
          </w:hyperlink>
        </w:p>
        <w:p w14:paraId="71082934" w14:textId="77777777" w:rsidR="00DF1C33" w:rsidRPr="00755C0B" w:rsidRDefault="00990070">
          <w:pPr>
            <w:pStyle w:val="TDC2"/>
            <w:tabs>
              <w:tab w:val="left" w:pos="880"/>
              <w:tab w:val="right" w:leader="dot" w:pos="8779"/>
            </w:tabs>
            <w:rPr>
              <w:noProof/>
              <w:sz w:val="20"/>
              <w:szCs w:val="22"/>
              <w:lang w:val="es-MX" w:eastAsia="es-MX"/>
            </w:rPr>
          </w:pPr>
          <w:hyperlink w:anchor="_Toc61620278" w:history="1">
            <w:r w:rsidR="00DF1C33" w:rsidRPr="00755C0B">
              <w:rPr>
                <w:rStyle w:val="Hipervnculo"/>
                <w:rFonts w:ascii="Palatino Linotype" w:hAnsi="Palatino Linotype"/>
                <w:b/>
                <w:noProof/>
                <w:sz w:val="22"/>
              </w:rPr>
              <w:t>b)</w:t>
            </w:r>
            <w:r w:rsidR="00DF1C33" w:rsidRPr="00755C0B">
              <w:rPr>
                <w:noProof/>
                <w:sz w:val="20"/>
                <w:szCs w:val="22"/>
                <w:lang w:val="es-MX" w:eastAsia="es-MX"/>
              </w:rPr>
              <w:tab/>
            </w:r>
            <w:r w:rsidR="00DF1C33" w:rsidRPr="00755C0B">
              <w:rPr>
                <w:rStyle w:val="Hipervnculo"/>
                <w:rFonts w:ascii="Palatino Linotype" w:hAnsi="Palatino Linotype"/>
                <w:b/>
                <w:noProof/>
                <w:sz w:val="22"/>
              </w:rPr>
              <w:t>Razones o Motivos de inconformidad:</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_Toc61620278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12</w:t>
            </w:r>
            <w:r w:rsidR="00DF1C33" w:rsidRPr="00755C0B">
              <w:rPr>
                <w:noProof/>
                <w:webHidden/>
                <w:sz w:val="22"/>
              </w:rPr>
              <w:fldChar w:fldCharType="end"/>
            </w:r>
          </w:hyperlink>
        </w:p>
        <w:p w14:paraId="61219112" w14:textId="77777777" w:rsidR="00DF1C33" w:rsidRPr="00755C0B" w:rsidRDefault="00990070">
          <w:pPr>
            <w:pStyle w:val="TDC1"/>
            <w:rPr>
              <w:noProof/>
              <w:sz w:val="20"/>
              <w:szCs w:val="22"/>
              <w:lang w:val="es-MX" w:eastAsia="es-MX"/>
            </w:rPr>
          </w:pPr>
          <w:hyperlink w:anchor="_Toc61620279" w:history="1">
            <w:r w:rsidR="00DF1C33" w:rsidRPr="00755C0B">
              <w:rPr>
                <w:rStyle w:val="Hipervnculo"/>
                <w:rFonts w:ascii="Palatino Linotype" w:hAnsi="Palatino Linotype"/>
                <w:b/>
                <w:noProof/>
                <w:sz w:val="22"/>
              </w:rPr>
              <w:t>CONSIDERANDO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_Toc61620279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18</w:t>
            </w:r>
            <w:r w:rsidR="00DF1C33" w:rsidRPr="00755C0B">
              <w:rPr>
                <w:noProof/>
                <w:webHidden/>
                <w:sz w:val="22"/>
              </w:rPr>
              <w:fldChar w:fldCharType="end"/>
            </w:r>
          </w:hyperlink>
        </w:p>
        <w:p w14:paraId="5FC75001" w14:textId="77777777" w:rsidR="00DF1C33" w:rsidRPr="00755C0B" w:rsidRDefault="00990070">
          <w:pPr>
            <w:pStyle w:val="TDC2"/>
            <w:tabs>
              <w:tab w:val="right" w:leader="dot" w:pos="8779"/>
            </w:tabs>
            <w:rPr>
              <w:noProof/>
              <w:sz w:val="20"/>
              <w:szCs w:val="22"/>
              <w:lang w:val="es-MX" w:eastAsia="es-MX"/>
            </w:rPr>
          </w:pPr>
          <w:hyperlink w:anchor="_Toc61620280" w:history="1">
            <w:r w:rsidR="00DF1C33" w:rsidRPr="00755C0B">
              <w:rPr>
                <w:rStyle w:val="Hipervnculo"/>
                <w:rFonts w:ascii="Palatino Linotype" w:hAnsi="Palatino Linotype"/>
                <w:b/>
                <w:noProof/>
                <w:sz w:val="22"/>
              </w:rPr>
              <w:t>PRIMERO. De la competencia</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_Toc61620280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18</w:t>
            </w:r>
            <w:r w:rsidR="00DF1C33" w:rsidRPr="00755C0B">
              <w:rPr>
                <w:noProof/>
                <w:webHidden/>
                <w:sz w:val="22"/>
              </w:rPr>
              <w:fldChar w:fldCharType="end"/>
            </w:r>
          </w:hyperlink>
        </w:p>
        <w:p w14:paraId="7C5528DA" w14:textId="77777777" w:rsidR="00DF1C33" w:rsidRPr="00755C0B" w:rsidRDefault="00990070">
          <w:pPr>
            <w:pStyle w:val="TDC2"/>
            <w:tabs>
              <w:tab w:val="right" w:leader="dot" w:pos="8779"/>
            </w:tabs>
            <w:rPr>
              <w:noProof/>
              <w:sz w:val="20"/>
              <w:szCs w:val="22"/>
              <w:lang w:val="es-MX" w:eastAsia="es-MX"/>
            </w:rPr>
          </w:pPr>
          <w:hyperlink w:anchor="_Toc61620281" w:history="1">
            <w:r w:rsidR="00DF1C33" w:rsidRPr="00755C0B">
              <w:rPr>
                <w:rStyle w:val="Hipervnculo"/>
                <w:rFonts w:ascii="Palatino Linotype" w:hAnsi="Palatino Linotype"/>
                <w:b/>
                <w:noProof/>
                <w:sz w:val="22"/>
              </w:rPr>
              <w:t>SEGUNDO. De la oportunidad y procedibilidad.</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_Toc61620281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19</w:t>
            </w:r>
            <w:r w:rsidR="00DF1C33" w:rsidRPr="00755C0B">
              <w:rPr>
                <w:noProof/>
                <w:webHidden/>
                <w:sz w:val="22"/>
              </w:rPr>
              <w:fldChar w:fldCharType="end"/>
            </w:r>
          </w:hyperlink>
        </w:p>
        <w:p w14:paraId="6A0D2203" w14:textId="77777777" w:rsidR="00DF1C33" w:rsidRPr="00755C0B" w:rsidRDefault="00990070">
          <w:pPr>
            <w:pStyle w:val="TDC1"/>
            <w:rPr>
              <w:noProof/>
              <w:sz w:val="20"/>
              <w:szCs w:val="22"/>
              <w:lang w:val="es-MX" w:eastAsia="es-MX"/>
            </w:rPr>
          </w:pPr>
          <w:hyperlink w:anchor="_Toc61620282" w:history="1">
            <w:r w:rsidR="00DF1C33" w:rsidRPr="00755C0B">
              <w:rPr>
                <w:rStyle w:val="Hipervnculo"/>
                <w:rFonts w:ascii="Palatino Linotype" w:hAnsi="Palatino Linotype"/>
                <w:b/>
                <w:noProof/>
                <w:sz w:val="22"/>
              </w:rPr>
              <w:t>CUARTO. De previo y especial pronunciamiento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_Toc61620282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22</w:t>
            </w:r>
            <w:r w:rsidR="00DF1C33" w:rsidRPr="00755C0B">
              <w:rPr>
                <w:noProof/>
                <w:webHidden/>
                <w:sz w:val="22"/>
              </w:rPr>
              <w:fldChar w:fldCharType="end"/>
            </w:r>
          </w:hyperlink>
        </w:p>
        <w:p w14:paraId="14DEBFCF" w14:textId="77777777" w:rsidR="00DF1C33" w:rsidRPr="00755C0B" w:rsidRDefault="00990070">
          <w:pPr>
            <w:pStyle w:val="TDC1"/>
            <w:rPr>
              <w:noProof/>
              <w:sz w:val="20"/>
              <w:szCs w:val="22"/>
              <w:lang w:val="es-MX" w:eastAsia="es-MX"/>
            </w:rPr>
          </w:pPr>
          <w:hyperlink w:anchor="_Toc61620283" w:history="1">
            <w:r w:rsidR="00DF1C33" w:rsidRPr="00755C0B">
              <w:rPr>
                <w:rStyle w:val="Hipervnculo"/>
                <w:rFonts w:ascii="Palatino Linotype" w:hAnsi="Palatino Linotype"/>
                <w:b/>
                <w:noProof/>
                <w:sz w:val="22"/>
              </w:rPr>
              <w:t>QUINTO. Del estudio y resolución del asunto.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_Toc61620283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27</w:t>
            </w:r>
            <w:r w:rsidR="00DF1C33" w:rsidRPr="00755C0B">
              <w:rPr>
                <w:noProof/>
                <w:webHidden/>
                <w:sz w:val="22"/>
              </w:rPr>
              <w:fldChar w:fldCharType="end"/>
            </w:r>
          </w:hyperlink>
        </w:p>
        <w:p w14:paraId="40711F32" w14:textId="77777777" w:rsidR="00DF1C33" w:rsidRPr="00755C0B" w:rsidRDefault="00990070">
          <w:pPr>
            <w:pStyle w:val="TDC1"/>
            <w:rPr>
              <w:noProof/>
              <w:sz w:val="20"/>
              <w:szCs w:val="22"/>
              <w:lang w:val="es-MX" w:eastAsia="es-MX"/>
            </w:rPr>
          </w:pPr>
          <w:hyperlink w:anchor="_Toc61620284" w:history="1">
            <w:r w:rsidR="00DF1C33" w:rsidRPr="00755C0B">
              <w:rPr>
                <w:rStyle w:val="Hipervnculo"/>
                <w:rFonts w:ascii="Palatino Linotype" w:hAnsi="Palatino Linotype"/>
                <w:b/>
                <w:noProof/>
                <w:sz w:val="22"/>
              </w:rPr>
              <w:t>I. Del Derecho de Acceso a la Información Pública y el deber de las autoridades de promoverlo, respetarlo, protegerlo, y garantizarlo.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_Toc61620284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27</w:t>
            </w:r>
            <w:r w:rsidR="00DF1C33" w:rsidRPr="00755C0B">
              <w:rPr>
                <w:noProof/>
                <w:webHidden/>
                <w:sz w:val="22"/>
              </w:rPr>
              <w:fldChar w:fldCharType="end"/>
            </w:r>
          </w:hyperlink>
        </w:p>
        <w:p w14:paraId="4EC6A771" w14:textId="77777777" w:rsidR="00DF1C33" w:rsidRPr="00755C0B" w:rsidRDefault="00990070">
          <w:pPr>
            <w:pStyle w:val="TDC1"/>
            <w:rPr>
              <w:noProof/>
              <w:sz w:val="20"/>
              <w:szCs w:val="22"/>
              <w:lang w:val="es-MX" w:eastAsia="es-MX"/>
            </w:rPr>
          </w:pPr>
          <w:hyperlink w:anchor="_Toc61620285" w:history="1">
            <w:r w:rsidR="00DF1C33" w:rsidRPr="00755C0B">
              <w:rPr>
                <w:rStyle w:val="Hipervnculo"/>
                <w:rFonts w:ascii="Palatino Linotype" w:hAnsi="Palatino Linotype"/>
                <w:b/>
                <w:noProof/>
                <w:sz w:val="22"/>
              </w:rPr>
              <w:t>II. De la Información Solicitada.</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_Toc61620285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33</w:t>
            </w:r>
            <w:r w:rsidR="00DF1C33" w:rsidRPr="00755C0B">
              <w:rPr>
                <w:noProof/>
                <w:webHidden/>
                <w:sz w:val="22"/>
              </w:rPr>
              <w:fldChar w:fldCharType="end"/>
            </w:r>
          </w:hyperlink>
        </w:p>
        <w:p w14:paraId="36127191" w14:textId="77777777" w:rsidR="00DF1C33" w:rsidRPr="00755C0B" w:rsidRDefault="00990070">
          <w:pPr>
            <w:pStyle w:val="TDC1"/>
            <w:tabs>
              <w:tab w:val="left" w:pos="480"/>
            </w:tabs>
            <w:rPr>
              <w:noProof/>
              <w:sz w:val="20"/>
              <w:szCs w:val="22"/>
              <w:lang w:val="es-MX" w:eastAsia="es-MX"/>
            </w:rPr>
          </w:pPr>
          <w:hyperlink w:anchor="_Toc61620286" w:history="1">
            <w:r w:rsidR="00DF1C33" w:rsidRPr="00755C0B">
              <w:rPr>
                <w:rStyle w:val="Hipervnculo"/>
                <w:rFonts w:ascii="Palatino Linotype" w:hAnsi="Palatino Linotype"/>
                <w:b/>
                <w:noProof/>
                <w:sz w:val="22"/>
              </w:rPr>
              <w:t>a)</w:t>
            </w:r>
            <w:r w:rsidR="00DF1C33" w:rsidRPr="00755C0B">
              <w:rPr>
                <w:noProof/>
                <w:sz w:val="20"/>
                <w:szCs w:val="22"/>
                <w:lang w:val="es-MX" w:eastAsia="es-MX"/>
              </w:rPr>
              <w:tab/>
            </w:r>
            <w:r w:rsidR="00DF1C33" w:rsidRPr="00755C0B">
              <w:rPr>
                <w:rStyle w:val="Hipervnculo"/>
                <w:rFonts w:ascii="Palatino Linotype" w:hAnsi="Palatino Linotype"/>
                <w:b/>
                <w:noProof/>
                <w:sz w:val="22"/>
              </w:rPr>
              <w:t>De las Inconsistencias del Acuerdo de Calcificación como Información Reservada.</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_Toc61620286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38</w:t>
            </w:r>
            <w:r w:rsidR="00DF1C33" w:rsidRPr="00755C0B">
              <w:rPr>
                <w:noProof/>
                <w:webHidden/>
                <w:sz w:val="22"/>
              </w:rPr>
              <w:fldChar w:fldCharType="end"/>
            </w:r>
          </w:hyperlink>
        </w:p>
        <w:p w14:paraId="7C9BA781" w14:textId="77777777" w:rsidR="00DF1C33" w:rsidRPr="00755C0B" w:rsidRDefault="00990070">
          <w:pPr>
            <w:pStyle w:val="TDC3"/>
            <w:tabs>
              <w:tab w:val="right" w:leader="dot" w:pos="8779"/>
            </w:tabs>
            <w:rPr>
              <w:noProof/>
              <w:sz w:val="20"/>
              <w:szCs w:val="22"/>
              <w:lang w:val="es-MX" w:eastAsia="es-MX"/>
            </w:rPr>
          </w:pPr>
          <w:hyperlink w:anchor="_Toc61620287" w:history="1">
            <w:r w:rsidR="00DF1C33" w:rsidRPr="00755C0B">
              <w:rPr>
                <w:rStyle w:val="Hipervnculo"/>
                <w:rFonts w:ascii="Palatino Linotype" w:eastAsia="Times New Roman" w:hAnsi="Palatino Linotype" w:cs="Times New Roman"/>
                <w:b/>
                <w:noProof/>
                <w:sz w:val="22"/>
              </w:rPr>
              <w:t>a.I. La fundamentación específica.</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_Toc61620287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43</w:t>
            </w:r>
            <w:r w:rsidR="00DF1C33" w:rsidRPr="00755C0B">
              <w:rPr>
                <w:noProof/>
                <w:webHidden/>
                <w:sz w:val="22"/>
              </w:rPr>
              <w:fldChar w:fldCharType="end"/>
            </w:r>
          </w:hyperlink>
        </w:p>
        <w:p w14:paraId="7A760C47" w14:textId="77777777" w:rsidR="00DF1C33" w:rsidRPr="00755C0B" w:rsidRDefault="00990070">
          <w:pPr>
            <w:pStyle w:val="TDC3"/>
            <w:tabs>
              <w:tab w:val="right" w:leader="dot" w:pos="8779"/>
            </w:tabs>
            <w:rPr>
              <w:noProof/>
              <w:sz w:val="20"/>
              <w:szCs w:val="22"/>
              <w:lang w:val="es-MX" w:eastAsia="es-MX"/>
            </w:rPr>
          </w:pPr>
          <w:hyperlink w:anchor="_Toc61620288" w:history="1">
            <w:r w:rsidR="00DF1C33" w:rsidRPr="00755C0B">
              <w:rPr>
                <w:rStyle w:val="Hipervnculo"/>
                <w:rFonts w:ascii="Palatino Linotype" w:eastAsia="Times New Roman" w:hAnsi="Palatino Linotype" w:cs="Times New Roman"/>
                <w:b/>
                <w:noProof/>
                <w:sz w:val="22"/>
              </w:rPr>
              <w:t>a.II. La prueba de daño.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_Toc61620288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44</w:t>
            </w:r>
            <w:r w:rsidR="00DF1C33" w:rsidRPr="00755C0B">
              <w:rPr>
                <w:noProof/>
                <w:webHidden/>
                <w:sz w:val="22"/>
              </w:rPr>
              <w:fldChar w:fldCharType="end"/>
            </w:r>
          </w:hyperlink>
        </w:p>
        <w:p w14:paraId="1DC1E8EB" w14:textId="77777777" w:rsidR="00DF1C33" w:rsidRPr="00755C0B" w:rsidRDefault="00990070">
          <w:pPr>
            <w:pStyle w:val="TDC1"/>
            <w:rPr>
              <w:noProof/>
              <w:sz w:val="20"/>
              <w:szCs w:val="22"/>
              <w:lang w:val="es-MX" w:eastAsia="es-MX"/>
            </w:rPr>
          </w:pPr>
          <w:hyperlink w:anchor="_Toc61620289" w:history="1">
            <w:r w:rsidR="00DF1C33" w:rsidRPr="00755C0B">
              <w:rPr>
                <w:rStyle w:val="Hipervnculo"/>
                <w:rFonts w:ascii="Palatino Linotype" w:hAnsi="Palatino Linotype"/>
                <w:b/>
                <w:noProof/>
                <w:sz w:val="22"/>
              </w:rPr>
              <w:t>b) De la Improcedencia de la Reserva.</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_Toc61620289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47</w:t>
            </w:r>
            <w:r w:rsidR="00DF1C33" w:rsidRPr="00755C0B">
              <w:rPr>
                <w:noProof/>
                <w:webHidden/>
                <w:sz w:val="22"/>
              </w:rPr>
              <w:fldChar w:fldCharType="end"/>
            </w:r>
          </w:hyperlink>
        </w:p>
        <w:p w14:paraId="33115338" w14:textId="77777777" w:rsidR="00DF1C33" w:rsidRPr="00755C0B" w:rsidRDefault="00990070">
          <w:pPr>
            <w:pStyle w:val="TDC1"/>
            <w:rPr>
              <w:noProof/>
              <w:sz w:val="20"/>
              <w:szCs w:val="22"/>
              <w:lang w:val="es-MX" w:eastAsia="es-MX"/>
            </w:rPr>
          </w:pPr>
          <w:hyperlink w:anchor="_Toc61620290" w:history="1">
            <w:r w:rsidR="00DF1C33" w:rsidRPr="00755C0B">
              <w:rPr>
                <w:rStyle w:val="Hipervnculo"/>
                <w:rFonts w:ascii="Palatino Linotype" w:hAnsi="Palatino Linotype" w:cs="Times New Roman"/>
                <w:b/>
                <w:noProof/>
                <w:sz w:val="22"/>
                <w:lang w:eastAsia="es-ES_tradnl"/>
              </w:rPr>
              <w:t>QUINTO.</w:t>
            </w:r>
            <w:r w:rsidR="00DF1C33" w:rsidRPr="00755C0B">
              <w:rPr>
                <w:rStyle w:val="Hipervnculo"/>
                <w:rFonts w:ascii="Palatino Linotype" w:hAnsi="Palatino Linotype"/>
                <w:b/>
                <w:noProof/>
                <w:sz w:val="22"/>
              </w:rPr>
              <w:t xml:space="preserve"> De la elaboración de la versión pública y el acuerdo de clasificación como información confidencial.</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_Toc61620290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52</w:t>
            </w:r>
            <w:r w:rsidR="00DF1C33" w:rsidRPr="00755C0B">
              <w:rPr>
                <w:noProof/>
                <w:webHidden/>
                <w:sz w:val="22"/>
              </w:rPr>
              <w:fldChar w:fldCharType="end"/>
            </w:r>
          </w:hyperlink>
        </w:p>
        <w:p w14:paraId="3AB248A3" w14:textId="77777777" w:rsidR="00DF1C33" w:rsidRPr="00755C0B" w:rsidRDefault="00990070">
          <w:pPr>
            <w:pStyle w:val="TDC1"/>
            <w:rPr>
              <w:noProof/>
              <w:sz w:val="20"/>
              <w:szCs w:val="22"/>
              <w:lang w:val="es-MX" w:eastAsia="es-MX"/>
            </w:rPr>
          </w:pPr>
          <w:hyperlink w:anchor="_Toc61620291" w:history="1">
            <w:r w:rsidR="00DF1C33" w:rsidRPr="00755C0B">
              <w:rPr>
                <w:rStyle w:val="Hipervnculo"/>
                <w:rFonts w:ascii="Palatino Linotype" w:hAnsi="Palatino Linotype"/>
                <w:b/>
                <w:noProof/>
                <w:sz w:val="22"/>
              </w:rPr>
              <w:t>I. Requisitos previos.</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_Toc61620291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54</w:t>
            </w:r>
            <w:r w:rsidR="00DF1C33" w:rsidRPr="00755C0B">
              <w:rPr>
                <w:noProof/>
                <w:webHidden/>
                <w:sz w:val="22"/>
              </w:rPr>
              <w:fldChar w:fldCharType="end"/>
            </w:r>
          </w:hyperlink>
        </w:p>
        <w:p w14:paraId="64995F04" w14:textId="77777777" w:rsidR="00DF1C33" w:rsidRPr="00755C0B" w:rsidRDefault="00990070">
          <w:pPr>
            <w:pStyle w:val="TDC1"/>
            <w:rPr>
              <w:noProof/>
              <w:sz w:val="20"/>
              <w:szCs w:val="22"/>
              <w:lang w:val="es-MX" w:eastAsia="es-MX"/>
            </w:rPr>
          </w:pPr>
          <w:hyperlink w:anchor="_Toc61620292" w:history="1">
            <w:r w:rsidR="00DF1C33" w:rsidRPr="00755C0B">
              <w:rPr>
                <w:rStyle w:val="Hipervnculo"/>
                <w:rFonts w:ascii="Palatino Linotype" w:hAnsi="Palatino Linotype"/>
                <w:b/>
                <w:noProof/>
                <w:sz w:val="22"/>
              </w:rPr>
              <w:t>II. Supuestos de clasificación</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_Toc61620292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55</w:t>
            </w:r>
            <w:r w:rsidR="00DF1C33" w:rsidRPr="00755C0B">
              <w:rPr>
                <w:noProof/>
                <w:webHidden/>
                <w:sz w:val="22"/>
              </w:rPr>
              <w:fldChar w:fldCharType="end"/>
            </w:r>
          </w:hyperlink>
        </w:p>
        <w:p w14:paraId="6ADF196E" w14:textId="77777777" w:rsidR="00DF1C33" w:rsidRPr="00755C0B" w:rsidRDefault="00990070">
          <w:pPr>
            <w:pStyle w:val="TDC1"/>
            <w:rPr>
              <w:noProof/>
              <w:sz w:val="20"/>
              <w:szCs w:val="22"/>
              <w:lang w:val="es-MX" w:eastAsia="es-MX"/>
            </w:rPr>
          </w:pPr>
          <w:hyperlink w:anchor="_Toc61620293" w:history="1">
            <w:r w:rsidR="00DF1C33" w:rsidRPr="00755C0B">
              <w:rPr>
                <w:rStyle w:val="Hipervnculo"/>
                <w:rFonts w:ascii="Palatino Linotype" w:hAnsi="Palatino Linotype"/>
                <w:b/>
                <w:noProof/>
                <w:sz w:val="22"/>
              </w:rPr>
              <w:t>III. Formalidades para emitir el acuerdo de clasificación.</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_Toc61620293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57</w:t>
            </w:r>
            <w:r w:rsidR="00DF1C33" w:rsidRPr="00755C0B">
              <w:rPr>
                <w:noProof/>
                <w:webHidden/>
                <w:sz w:val="22"/>
              </w:rPr>
              <w:fldChar w:fldCharType="end"/>
            </w:r>
          </w:hyperlink>
        </w:p>
        <w:p w14:paraId="0BDF9045" w14:textId="77777777" w:rsidR="00DF1C33" w:rsidRPr="00755C0B" w:rsidRDefault="00990070">
          <w:pPr>
            <w:pStyle w:val="TDC1"/>
            <w:rPr>
              <w:noProof/>
              <w:sz w:val="20"/>
              <w:szCs w:val="22"/>
              <w:lang w:val="es-MX" w:eastAsia="es-MX"/>
            </w:rPr>
          </w:pPr>
          <w:hyperlink w:anchor="_Toc61620294" w:history="1">
            <w:r w:rsidR="00DF1C33" w:rsidRPr="00755C0B">
              <w:rPr>
                <w:rStyle w:val="Hipervnculo"/>
                <w:rFonts w:ascii="Palatino Linotype" w:hAnsi="Palatino Linotype"/>
                <w:b/>
                <w:noProof/>
                <w:sz w:val="22"/>
              </w:rPr>
              <w:t>IV. Requisitos de fondo del acuerdo de clasificación</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_Toc61620294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58</w:t>
            </w:r>
            <w:r w:rsidR="00DF1C33" w:rsidRPr="00755C0B">
              <w:rPr>
                <w:noProof/>
                <w:webHidden/>
                <w:sz w:val="22"/>
              </w:rPr>
              <w:fldChar w:fldCharType="end"/>
            </w:r>
          </w:hyperlink>
        </w:p>
        <w:p w14:paraId="1AAE4B8F" w14:textId="77777777" w:rsidR="00DF1C33" w:rsidRPr="00755C0B" w:rsidRDefault="00990070">
          <w:pPr>
            <w:pStyle w:val="TDC1"/>
            <w:rPr>
              <w:noProof/>
              <w:sz w:val="20"/>
              <w:szCs w:val="22"/>
              <w:lang w:val="es-MX" w:eastAsia="es-MX"/>
            </w:rPr>
          </w:pPr>
          <w:hyperlink w:anchor="_Toc61620295" w:history="1">
            <w:r w:rsidR="00DF1C33" w:rsidRPr="00755C0B">
              <w:rPr>
                <w:rStyle w:val="Hipervnculo"/>
                <w:rFonts w:ascii="Palatino Linotype" w:hAnsi="Palatino Linotype"/>
                <w:b/>
                <w:noProof/>
                <w:sz w:val="22"/>
              </w:rPr>
              <w:t>V. Condiciones especiales de la clasificación de la información como confidencial.</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_Toc61620295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62</w:t>
            </w:r>
            <w:r w:rsidR="00DF1C33" w:rsidRPr="00755C0B">
              <w:rPr>
                <w:noProof/>
                <w:webHidden/>
                <w:sz w:val="22"/>
              </w:rPr>
              <w:fldChar w:fldCharType="end"/>
            </w:r>
          </w:hyperlink>
        </w:p>
        <w:p w14:paraId="2B957209" w14:textId="77777777" w:rsidR="00DF1C33" w:rsidRPr="00755C0B" w:rsidRDefault="00990070">
          <w:pPr>
            <w:pStyle w:val="TDC1"/>
            <w:tabs>
              <w:tab w:val="left" w:pos="480"/>
            </w:tabs>
            <w:rPr>
              <w:noProof/>
              <w:sz w:val="20"/>
              <w:szCs w:val="22"/>
              <w:lang w:val="es-MX" w:eastAsia="es-MX"/>
            </w:rPr>
          </w:pPr>
          <w:hyperlink w:anchor="_Toc61620296" w:history="1">
            <w:r w:rsidR="00DF1C33" w:rsidRPr="00755C0B">
              <w:rPr>
                <w:rStyle w:val="Hipervnculo"/>
                <w:rFonts w:ascii="Palatino Linotype" w:hAnsi="Palatino Linotype"/>
                <w:b/>
                <w:noProof/>
                <w:sz w:val="22"/>
              </w:rPr>
              <w:t>a)</w:t>
            </w:r>
            <w:r w:rsidR="00DF1C33" w:rsidRPr="00755C0B">
              <w:rPr>
                <w:noProof/>
                <w:sz w:val="20"/>
                <w:szCs w:val="22"/>
                <w:lang w:val="es-MX" w:eastAsia="es-MX"/>
              </w:rPr>
              <w:tab/>
            </w:r>
            <w:r w:rsidR="00DF1C33" w:rsidRPr="00755C0B">
              <w:rPr>
                <w:rStyle w:val="Hipervnculo"/>
                <w:rFonts w:ascii="Palatino Linotype" w:hAnsi="Palatino Linotype"/>
                <w:b/>
                <w:noProof/>
                <w:sz w:val="22"/>
              </w:rPr>
              <w:t>Del Consentimiento.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_Toc61620296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62</w:t>
            </w:r>
            <w:r w:rsidR="00DF1C33" w:rsidRPr="00755C0B">
              <w:rPr>
                <w:noProof/>
                <w:webHidden/>
                <w:sz w:val="22"/>
              </w:rPr>
              <w:fldChar w:fldCharType="end"/>
            </w:r>
          </w:hyperlink>
        </w:p>
        <w:p w14:paraId="1F4488E1" w14:textId="77777777" w:rsidR="00DF1C33" w:rsidRPr="00755C0B" w:rsidRDefault="00990070">
          <w:pPr>
            <w:pStyle w:val="TDC1"/>
            <w:rPr>
              <w:noProof/>
              <w:sz w:val="20"/>
              <w:szCs w:val="22"/>
              <w:lang w:val="es-MX" w:eastAsia="es-MX"/>
            </w:rPr>
          </w:pPr>
          <w:hyperlink w:anchor="_Toc61620297" w:history="1">
            <w:r w:rsidR="00DF1C33" w:rsidRPr="00755C0B">
              <w:rPr>
                <w:rStyle w:val="Hipervnculo"/>
                <w:rFonts w:ascii="Palatino Linotype" w:hAnsi="Palatino Linotype"/>
                <w:b/>
                <w:noProof/>
                <w:sz w:val="22"/>
              </w:rPr>
              <w:t>SEXTO. De la Vista al órgano de control interno.</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_Toc61620297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63</w:t>
            </w:r>
            <w:r w:rsidR="00DF1C33" w:rsidRPr="00755C0B">
              <w:rPr>
                <w:noProof/>
                <w:webHidden/>
                <w:sz w:val="22"/>
              </w:rPr>
              <w:fldChar w:fldCharType="end"/>
            </w:r>
          </w:hyperlink>
        </w:p>
        <w:p w14:paraId="2343EFC4" w14:textId="77777777" w:rsidR="00DF1C33" w:rsidRPr="00755C0B" w:rsidRDefault="00990070">
          <w:pPr>
            <w:pStyle w:val="TDC1"/>
            <w:rPr>
              <w:noProof/>
              <w:sz w:val="20"/>
              <w:szCs w:val="22"/>
              <w:lang w:val="es-MX" w:eastAsia="es-MX"/>
            </w:rPr>
          </w:pPr>
          <w:hyperlink w:anchor="_Toc61620298" w:history="1">
            <w:r w:rsidR="00DF1C33" w:rsidRPr="00755C0B">
              <w:rPr>
                <w:rStyle w:val="Hipervnculo"/>
                <w:rFonts w:ascii="Palatino Linotype" w:hAnsi="Palatino Linotype"/>
                <w:b/>
                <w:noProof/>
                <w:sz w:val="22"/>
              </w:rPr>
              <w:t>SÉPTIMO. Vista a la Dirección General Jurídica y de Verificación.</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_Toc61620298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66</w:t>
            </w:r>
            <w:r w:rsidR="00DF1C33" w:rsidRPr="00755C0B">
              <w:rPr>
                <w:noProof/>
                <w:webHidden/>
                <w:sz w:val="22"/>
              </w:rPr>
              <w:fldChar w:fldCharType="end"/>
            </w:r>
          </w:hyperlink>
        </w:p>
        <w:p w14:paraId="0051E562" w14:textId="77777777" w:rsidR="00DF1C33" w:rsidRPr="00755C0B" w:rsidRDefault="00990070">
          <w:pPr>
            <w:pStyle w:val="TDC2"/>
            <w:tabs>
              <w:tab w:val="right" w:leader="dot" w:pos="8779"/>
            </w:tabs>
            <w:rPr>
              <w:noProof/>
              <w:sz w:val="20"/>
              <w:szCs w:val="22"/>
              <w:lang w:val="es-MX" w:eastAsia="es-MX"/>
            </w:rPr>
          </w:pPr>
          <w:hyperlink w:anchor="_Toc61620299" w:history="1">
            <w:r w:rsidR="00DF1C33" w:rsidRPr="00755C0B">
              <w:rPr>
                <w:rStyle w:val="Hipervnculo"/>
                <w:rFonts w:ascii="Palatino Linotype" w:eastAsiaTheme="majorEastAsia" w:hAnsi="Palatino Linotype" w:cstheme="majorBidi"/>
                <w:b/>
                <w:noProof/>
                <w:sz w:val="22"/>
                <w:lang w:val="es-MX" w:eastAsia="en-US"/>
              </w:rPr>
              <w:t>R E S O L U T I V O S</w:t>
            </w:r>
            <w:r w:rsidR="00DF1C33" w:rsidRPr="00755C0B">
              <w:rPr>
                <w:noProof/>
                <w:webHidden/>
                <w:sz w:val="22"/>
              </w:rPr>
              <w:tab/>
            </w:r>
            <w:r w:rsidR="00DF1C33" w:rsidRPr="00755C0B">
              <w:rPr>
                <w:noProof/>
                <w:webHidden/>
                <w:sz w:val="22"/>
              </w:rPr>
              <w:fldChar w:fldCharType="begin"/>
            </w:r>
            <w:r w:rsidR="00DF1C33" w:rsidRPr="00755C0B">
              <w:rPr>
                <w:noProof/>
                <w:webHidden/>
                <w:sz w:val="22"/>
              </w:rPr>
              <w:instrText xml:space="preserve"> PAGEREF _Toc61620299 \h </w:instrText>
            </w:r>
            <w:r w:rsidR="00DF1C33" w:rsidRPr="00755C0B">
              <w:rPr>
                <w:noProof/>
                <w:webHidden/>
                <w:sz w:val="22"/>
              </w:rPr>
            </w:r>
            <w:r w:rsidR="00DF1C33" w:rsidRPr="00755C0B">
              <w:rPr>
                <w:noProof/>
                <w:webHidden/>
                <w:sz w:val="22"/>
              </w:rPr>
              <w:fldChar w:fldCharType="separate"/>
            </w:r>
            <w:r w:rsidR="00DF1C33" w:rsidRPr="00755C0B">
              <w:rPr>
                <w:noProof/>
                <w:webHidden/>
                <w:sz w:val="22"/>
              </w:rPr>
              <w:t>69</w:t>
            </w:r>
            <w:r w:rsidR="00DF1C33" w:rsidRPr="00755C0B">
              <w:rPr>
                <w:noProof/>
                <w:webHidden/>
                <w:sz w:val="22"/>
              </w:rPr>
              <w:fldChar w:fldCharType="end"/>
            </w:r>
          </w:hyperlink>
        </w:p>
        <w:p w14:paraId="58946146" w14:textId="477B3523" w:rsidR="009B359C" w:rsidRPr="00755C0B" w:rsidRDefault="00B828E4" w:rsidP="00755C0B">
          <w:pPr>
            <w:spacing w:line="480" w:lineRule="auto"/>
            <w:rPr>
              <w:rFonts w:ascii="Palatino Linotype" w:hAnsi="Palatino Linotype"/>
              <w:color w:val="000000" w:themeColor="text1"/>
              <w:sz w:val="22"/>
            </w:rPr>
          </w:pPr>
          <w:r w:rsidRPr="00755C0B">
            <w:rPr>
              <w:rFonts w:ascii="Palatino Linotype" w:hAnsi="Palatino Linotype"/>
              <w:b/>
              <w:bCs/>
              <w:color w:val="000000" w:themeColor="text1"/>
              <w:sz w:val="22"/>
              <w:lang w:val="es-ES"/>
            </w:rPr>
            <w:fldChar w:fldCharType="end"/>
          </w:r>
        </w:p>
      </w:sdtContent>
    </w:sdt>
    <w:p w14:paraId="7A90298A" w14:textId="58D24482" w:rsidR="00AE1EB3" w:rsidRDefault="009B11D6" w:rsidP="0075265E">
      <w:pPr>
        <w:spacing w:before="240" w:after="240" w:line="360" w:lineRule="auto"/>
        <w:jc w:val="both"/>
        <w:rPr>
          <w:rFonts w:ascii="Palatino Linotype" w:hAnsi="Palatino Linotype"/>
          <w:color w:val="000000" w:themeColor="text1"/>
          <w:sz w:val="22"/>
        </w:rPr>
      </w:pPr>
      <w:r w:rsidRPr="00755C0B">
        <w:rPr>
          <w:rFonts w:ascii="Palatino Linotype" w:hAnsi="Palatino Linotype"/>
          <w:color w:val="000000" w:themeColor="text1"/>
          <w:sz w:val="22"/>
        </w:rPr>
        <w:lastRenderedPageBreak/>
        <w:t>R</w:t>
      </w:r>
      <w:r w:rsidR="00662C69" w:rsidRPr="00755C0B">
        <w:rPr>
          <w:rFonts w:ascii="Palatino Linotype" w:hAnsi="Palatino Linotype"/>
          <w:color w:val="000000" w:themeColor="text1"/>
          <w:sz w:val="22"/>
        </w:rPr>
        <w:t xml:space="preserve">esolución del Pleno del Instituto de Transparencia, Acceso a la Información Pública y Protección de Datos Personales del Estado de México y Municipios, con domicilio en Metepec, Estado de México; de </w:t>
      </w:r>
      <w:r w:rsidR="00696A13" w:rsidRPr="00755C0B">
        <w:rPr>
          <w:rFonts w:ascii="Palatino Linotype" w:hAnsi="Palatino Linotype"/>
          <w:color w:val="000000" w:themeColor="text1"/>
          <w:sz w:val="22"/>
        </w:rPr>
        <w:t>fecha veinte</w:t>
      </w:r>
      <w:r w:rsidR="008F24A0" w:rsidRPr="00755C0B">
        <w:rPr>
          <w:rFonts w:ascii="Palatino Linotype" w:hAnsi="Palatino Linotype"/>
          <w:color w:val="000000" w:themeColor="text1"/>
          <w:sz w:val="22"/>
        </w:rPr>
        <w:t xml:space="preserve"> (</w:t>
      </w:r>
      <w:r w:rsidR="00696A13" w:rsidRPr="00755C0B">
        <w:rPr>
          <w:rFonts w:ascii="Palatino Linotype" w:hAnsi="Palatino Linotype"/>
          <w:color w:val="000000" w:themeColor="text1"/>
          <w:sz w:val="22"/>
        </w:rPr>
        <w:t>20</w:t>
      </w:r>
      <w:r w:rsidR="009A61AE" w:rsidRPr="00755C0B">
        <w:rPr>
          <w:rFonts w:ascii="Palatino Linotype" w:hAnsi="Palatino Linotype"/>
          <w:color w:val="000000" w:themeColor="text1"/>
          <w:sz w:val="22"/>
        </w:rPr>
        <w:t>)</w:t>
      </w:r>
      <w:r w:rsidR="009E71F2" w:rsidRPr="00755C0B">
        <w:rPr>
          <w:rFonts w:ascii="Palatino Linotype" w:hAnsi="Palatino Linotype"/>
          <w:color w:val="000000" w:themeColor="text1"/>
          <w:sz w:val="22"/>
        </w:rPr>
        <w:t xml:space="preserve"> </w:t>
      </w:r>
      <w:r w:rsidR="004F180C" w:rsidRPr="00755C0B">
        <w:rPr>
          <w:rFonts w:ascii="Palatino Linotype" w:hAnsi="Palatino Linotype"/>
          <w:color w:val="000000" w:themeColor="text1"/>
          <w:sz w:val="22"/>
        </w:rPr>
        <w:t>de</w:t>
      </w:r>
      <w:r w:rsidR="00BE1FD3" w:rsidRPr="00755C0B">
        <w:rPr>
          <w:rFonts w:ascii="Palatino Linotype" w:hAnsi="Palatino Linotype"/>
          <w:color w:val="000000" w:themeColor="text1"/>
          <w:sz w:val="22"/>
        </w:rPr>
        <w:t xml:space="preserve"> enero </w:t>
      </w:r>
      <w:r w:rsidR="00662C69" w:rsidRPr="00755C0B">
        <w:rPr>
          <w:rFonts w:ascii="Palatino Linotype" w:hAnsi="Palatino Linotype"/>
          <w:color w:val="000000" w:themeColor="text1"/>
          <w:sz w:val="22"/>
        </w:rPr>
        <w:t xml:space="preserve">de dos mil </w:t>
      </w:r>
      <w:r w:rsidR="00BE1FD3" w:rsidRPr="00755C0B">
        <w:rPr>
          <w:rFonts w:ascii="Palatino Linotype" w:hAnsi="Palatino Linotype"/>
          <w:color w:val="000000" w:themeColor="text1"/>
          <w:sz w:val="22"/>
        </w:rPr>
        <w:t>veintiuno</w:t>
      </w:r>
      <w:r w:rsidR="00431E4E" w:rsidRPr="00755C0B">
        <w:rPr>
          <w:rFonts w:ascii="Palatino Linotype" w:hAnsi="Palatino Linotype"/>
          <w:color w:val="000000" w:themeColor="text1"/>
          <w:sz w:val="22"/>
        </w:rPr>
        <w:t xml:space="preserve">. </w:t>
      </w:r>
    </w:p>
    <w:p w14:paraId="68692683" w14:textId="77777777" w:rsidR="00755C0B" w:rsidRPr="00755C0B" w:rsidRDefault="00755C0B" w:rsidP="0075265E">
      <w:pPr>
        <w:spacing w:before="240" w:after="240" w:line="360" w:lineRule="auto"/>
        <w:jc w:val="both"/>
        <w:rPr>
          <w:rFonts w:ascii="Palatino Linotype" w:hAnsi="Palatino Linotype"/>
          <w:color w:val="000000" w:themeColor="text1"/>
          <w:sz w:val="22"/>
        </w:rPr>
      </w:pPr>
    </w:p>
    <w:p w14:paraId="2940CBE1" w14:textId="411E5115" w:rsidR="00431E4E" w:rsidRPr="00755C0B" w:rsidRDefault="00431E4E" w:rsidP="0075265E">
      <w:pPr>
        <w:spacing w:before="240" w:after="240" w:line="360" w:lineRule="auto"/>
        <w:jc w:val="both"/>
        <w:rPr>
          <w:rFonts w:ascii="Palatino Linotype" w:eastAsia="Times New Roman" w:hAnsi="Palatino Linotype" w:cs="Times New Roman"/>
          <w:sz w:val="22"/>
        </w:rPr>
      </w:pPr>
      <w:r w:rsidRPr="00755C0B">
        <w:rPr>
          <w:rFonts w:ascii="Palatino Linotype" w:eastAsia="Times New Roman" w:hAnsi="Palatino Linotype" w:cs="Times New Roman"/>
          <w:b/>
          <w:sz w:val="22"/>
        </w:rPr>
        <w:t>VISTO</w:t>
      </w:r>
      <w:r w:rsidRPr="00755C0B">
        <w:rPr>
          <w:rFonts w:ascii="Palatino Linotype" w:eastAsia="Times New Roman" w:hAnsi="Palatino Linotype" w:cs="Times New Roman"/>
          <w:sz w:val="22"/>
        </w:rPr>
        <w:t xml:space="preserve"> el expediente electrónico formado con motivo del recurso de revisión</w:t>
      </w:r>
      <w:r w:rsidR="00BE1FD3" w:rsidRPr="00755C0B">
        <w:rPr>
          <w:rFonts w:ascii="Palatino Linotype" w:eastAsia="Times New Roman" w:hAnsi="Palatino Linotype" w:cs="Times New Roman"/>
          <w:b/>
          <w:bCs/>
          <w:sz w:val="22"/>
        </w:rPr>
        <w:t xml:space="preserve"> 05058/INFOEM/IP/RR/2020</w:t>
      </w:r>
      <w:r w:rsidRPr="00755C0B">
        <w:rPr>
          <w:rFonts w:ascii="Palatino Linotype" w:eastAsia="Times New Roman" w:hAnsi="Palatino Linotype" w:cs="Times New Roman"/>
          <w:b/>
          <w:bCs/>
          <w:sz w:val="22"/>
        </w:rPr>
        <w:t xml:space="preserve">, </w:t>
      </w:r>
      <w:r w:rsidRPr="00755C0B">
        <w:rPr>
          <w:rFonts w:ascii="Palatino Linotype" w:eastAsia="Times New Roman" w:hAnsi="Palatino Linotype" w:cs="Times New Roman"/>
          <w:sz w:val="22"/>
        </w:rPr>
        <w:t>promovido por</w:t>
      </w:r>
      <w:r w:rsidR="00684855" w:rsidRPr="00755C0B">
        <w:rPr>
          <w:rFonts w:ascii="Palatino Linotype" w:eastAsia="Times New Roman" w:hAnsi="Palatino Linotype" w:cs="Times New Roman"/>
          <w:sz w:val="22"/>
        </w:rPr>
        <w:t xml:space="preserve"> </w:t>
      </w:r>
      <w:r w:rsidR="002C208D" w:rsidRPr="002C208D">
        <w:rPr>
          <w:rFonts w:ascii="Palatino Linotype" w:eastAsia="Times New Roman" w:hAnsi="Palatino Linotype" w:cs="Times New Roman"/>
          <w:b/>
          <w:sz w:val="22"/>
          <w:highlight w:val="black"/>
        </w:rPr>
        <w:t>-----------------------------------</w:t>
      </w:r>
      <w:r w:rsidRPr="00755C0B">
        <w:rPr>
          <w:rFonts w:ascii="Palatino Linotype" w:eastAsia="Times New Roman" w:hAnsi="Palatino Linotype" w:cs="Times New Roman"/>
          <w:sz w:val="22"/>
        </w:rPr>
        <w:t xml:space="preserve">, en contra de la respuesta del </w:t>
      </w:r>
      <w:r w:rsidR="00684855" w:rsidRPr="00755C0B">
        <w:rPr>
          <w:rFonts w:ascii="Palatino Linotype" w:eastAsia="Times New Roman" w:hAnsi="Palatino Linotype" w:cs="Times New Roman"/>
          <w:b/>
          <w:sz w:val="22"/>
        </w:rPr>
        <w:t>Ayun</w:t>
      </w:r>
      <w:r w:rsidR="00BE1FD3" w:rsidRPr="00755C0B">
        <w:rPr>
          <w:rFonts w:ascii="Palatino Linotype" w:eastAsia="Times New Roman" w:hAnsi="Palatino Linotype" w:cs="Times New Roman"/>
          <w:b/>
          <w:sz w:val="22"/>
        </w:rPr>
        <w:t xml:space="preserve">tamiento de Temascaltepec </w:t>
      </w:r>
      <w:r w:rsidRPr="00755C0B">
        <w:rPr>
          <w:rFonts w:ascii="Palatino Linotype" w:eastAsia="Times New Roman" w:hAnsi="Palatino Linotype" w:cs="Times New Roman"/>
          <w:sz w:val="22"/>
        </w:rPr>
        <w:t>en lo sucesivo el</w:t>
      </w:r>
      <w:r w:rsidRPr="00755C0B">
        <w:rPr>
          <w:rFonts w:ascii="Palatino Linotype" w:eastAsia="Times New Roman" w:hAnsi="Palatino Linotype" w:cs="Times New Roman"/>
          <w:b/>
          <w:sz w:val="22"/>
        </w:rPr>
        <w:t xml:space="preserve"> SUJETO OBLIGADO, </w:t>
      </w:r>
      <w:r w:rsidRPr="00755C0B">
        <w:rPr>
          <w:rFonts w:ascii="Palatino Linotype" w:eastAsia="Times New Roman" w:hAnsi="Palatino Linotype" w:cs="Times New Roman"/>
          <w:sz w:val="22"/>
        </w:rPr>
        <w:t xml:space="preserve">se procede a dictar la presente resolución, con base en los siguientes: </w:t>
      </w:r>
    </w:p>
    <w:p w14:paraId="769E1410" w14:textId="5740327F" w:rsidR="00587366" w:rsidRPr="00755C0B" w:rsidRDefault="00662C69" w:rsidP="007C37D2">
      <w:pPr>
        <w:pStyle w:val="Ttulo1"/>
        <w:jc w:val="center"/>
        <w:rPr>
          <w:rFonts w:ascii="Palatino Linotype" w:hAnsi="Palatino Linotype"/>
          <w:b/>
          <w:color w:val="000000" w:themeColor="text1"/>
          <w:sz w:val="22"/>
        </w:rPr>
      </w:pPr>
      <w:bookmarkStart w:id="0" w:name="_Toc515555218"/>
      <w:bookmarkStart w:id="1" w:name="_Toc61620276"/>
      <w:r w:rsidRPr="00755C0B">
        <w:rPr>
          <w:rFonts w:ascii="Palatino Linotype" w:hAnsi="Palatino Linotype"/>
          <w:b/>
          <w:color w:val="000000" w:themeColor="text1"/>
          <w:sz w:val="22"/>
        </w:rPr>
        <w:t>ANTECEDENTES</w:t>
      </w:r>
      <w:bookmarkEnd w:id="0"/>
      <w:bookmarkEnd w:id="1"/>
    </w:p>
    <w:p w14:paraId="6EF01D14" w14:textId="77777777" w:rsidR="00583131" w:rsidRPr="00755C0B" w:rsidRDefault="00583131" w:rsidP="00583131">
      <w:pPr>
        <w:rPr>
          <w:rFonts w:ascii="Palatino Linotype" w:hAnsi="Palatino Linotype"/>
          <w:sz w:val="22"/>
          <w:lang w:val="es-MX" w:eastAsia="en-US"/>
        </w:rPr>
      </w:pPr>
    </w:p>
    <w:p w14:paraId="1FB60AE9" w14:textId="2BFD6B13" w:rsidR="00DB4BEF" w:rsidRPr="00755C0B" w:rsidRDefault="00BE1FD3" w:rsidP="00BE1FD3">
      <w:pPr>
        <w:pStyle w:val="Prrafodelista"/>
        <w:numPr>
          <w:ilvl w:val="0"/>
          <w:numId w:val="1"/>
        </w:numPr>
        <w:spacing w:before="240" w:after="240" w:line="360" w:lineRule="auto"/>
        <w:ind w:left="0" w:firstLine="0"/>
        <w:jc w:val="both"/>
        <w:rPr>
          <w:rFonts w:ascii="Palatino Linotype" w:eastAsia="Calibri" w:hAnsi="Palatino Linotype" w:cs="Arial"/>
          <w:color w:val="000000" w:themeColor="text1"/>
          <w:sz w:val="22"/>
          <w:lang w:val="es-ES"/>
        </w:rPr>
      </w:pPr>
      <w:r w:rsidRPr="00755C0B">
        <w:rPr>
          <w:rFonts w:ascii="Palatino Linotype" w:eastAsia="Calibri" w:hAnsi="Palatino Linotype" w:cs="Arial"/>
          <w:color w:val="000000" w:themeColor="text1"/>
          <w:sz w:val="22"/>
          <w:lang w:val="es-ES"/>
        </w:rPr>
        <w:t>El día dos</w:t>
      </w:r>
      <w:r w:rsidR="00431E4E" w:rsidRPr="00755C0B">
        <w:rPr>
          <w:rFonts w:ascii="Palatino Linotype" w:eastAsia="Calibri" w:hAnsi="Palatino Linotype" w:cs="Arial"/>
          <w:color w:val="000000" w:themeColor="text1"/>
          <w:sz w:val="22"/>
          <w:lang w:val="es-ES"/>
        </w:rPr>
        <w:t xml:space="preserve"> </w:t>
      </w:r>
      <w:r w:rsidR="00A13811" w:rsidRPr="00755C0B">
        <w:rPr>
          <w:rFonts w:ascii="Palatino Linotype" w:eastAsia="Calibri" w:hAnsi="Palatino Linotype" w:cs="Arial"/>
          <w:color w:val="000000" w:themeColor="text1"/>
          <w:sz w:val="22"/>
          <w:lang w:val="es-ES"/>
        </w:rPr>
        <w:t>(</w:t>
      </w:r>
      <w:r w:rsidRPr="00755C0B">
        <w:rPr>
          <w:rFonts w:ascii="Palatino Linotype" w:eastAsia="Calibri" w:hAnsi="Palatino Linotype" w:cs="Arial"/>
          <w:color w:val="000000" w:themeColor="text1"/>
          <w:sz w:val="22"/>
          <w:lang w:val="es-ES"/>
        </w:rPr>
        <w:t>02</w:t>
      </w:r>
      <w:r w:rsidR="007258A0" w:rsidRPr="00755C0B">
        <w:rPr>
          <w:rFonts w:ascii="Palatino Linotype" w:eastAsia="Calibri" w:hAnsi="Palatino Linotype" w:cs="Arial"/>
          <w:color w:val="000000" w:themeColor="text1"/>
          <w:sz w:val="22"/>
          <w:lang w:val="es-ES"/>
        </w:rPr>
        <w:t>) de</w:t>
      </w:r>
      <w:r w:rsidRPr="00755C0B">
        <w:rPr>
          <w:rFonts w:ascii="Palatino Linotype" w:eastAsia="Calibri" w:hAnsi="Palatino Linotype" w:cs="Arial"/>
          <w:color w:val="000000" w:themeColor="text1"/>
          <w:sz w:val="22"/>
          <w:lang w:val="es-ES"/>
        </w:rPr>
        <w:t xml:space="preserve"> octubre </w:t>
      </w:r>
      <w:r w:rsidR="00684855" w:rsidRPr="00755C0B">
        <w:rPr>
          <w:rFonts w:ascii="Palatino Linotype" w:eastAsia="Calibri" w:hAnsi="Palatino Linotype" w:cs="Arial"/>
          <w:color w:val="000000" w:themeColor="text1"/>
          <w:sz w:val="22"/>
          <w:lang w:val="es-ES"/>
        </w:rPr>
        <w:t>d</w:t>
      </w:r>
      <w:r w:rsidR="00AB274F" w:rsidRPr="00755C0B">
        <w:rPr>
          <w:rFonts w:ascii="Palatino Linotype" w:eastAsia="Calibri" w:hAnsi="Palatino Linotype" w:cs="Arial"/>
          <w:color w:val="000000" w:themeColor="text1"/>
          <w:sz w:val="22"/>
          <w:lang w:val="es-ES"/>
        </w:rPr>
        <w:t xml:space="preserve">e </w:t>
      </w:r>
      <w:r w:rsidR="00DB4BEF" w:rsidRPr="00755C0B">
        <w:rPr>
          <w:rFonts w:ascii="Palatino Linotype" w:eastAsia="Calibri" w:hAnsi="Palatino Linotype" w:cs="Arial"/>
          <w:color w:val="000000" w:themeColor="text1"/>
          <w:sz w:val="22"/>
          <w:lang w:val="es-ES"/>
        </w:rPr>
        <w:t>dos mil</w:t>
      </w:r>
      <w:r w:rsidRPr="00755C0B">
        <w:rPr>
          <w:rFonts w:ascii="Palatino Linotype" w:eastAsia="Calibri" w:hAnsi="Palatino Linotype" w:cs="Arial"/>
          <w:color w:val="000000" w:themeColor="text1"/>
          <w:sz w:val="22"/>
          <w:lang w:val="es-ES"/>
        </w:rPr>
        <w:t xml:space="preserve"> veinte </w:t>
      </w:r>
      <w:r w:rsidR="007258A0" w:rsidRPr="00755C0B">
        <w:rPr>
          <w:rFonts w:ascii="Palatino Linotype" w:eastAsia="Calibri" w:hAnsi="Palatino Linotype" w:cs="Arial"/>
          <w:color w:val="000000" w:themeColor="text1"/>
          <w:sz w:val="22"/>
          <w:lang w:val="es-ES"/>
        </w:rPr>
        <w:t xml:space="preserve">se </w:t>
      </w:r>
      <w:r w:rsidR="008F54B7" w:rsidRPr="00755C0B">
        <w:rPr>
          <w:rFonts w:ascii="Palatino Linotype" w:hAnsi="Palatino Linotype"/>
          <w:color w:val="000000" w:themeColor="text1"/>
          <w:sz w:val="22"/>
          <w:szCs w:val="22"/>
        </w:rPr>
        <w:t>presentó</w:t>
      </w:r>
      <w:r w:rsidR="007237BF" w:rsidRPr="00755C0B">
        <w:rPr>
          <w:rFonts w:ascii="Palatino Linotype" w:hAnsi="Palatino Linotype"/>
          <w:b/>
          <w:color w:val="000000" w:themeColor="text1"/>
          <w:sz w:val="22"/>
          <w:szCs w:val="22"/>
        </w:rPr>
        <w:t xml:space="preserve"> </w:t>
      </w:r>
      <w:r w:rsidR="003116A6" w:rsidRPr="00755C0B">
        <w:rPr>
          <w:rFonts w:ascii="Palatino Linotype" w:eastAsia="Calibri" w:hAnsi="Palatino Linotype" w:cs="Arial"/>
          <w:color w:val="000000" w:themeColor="text1"/>
          <w:sz w:val="22"/>
          <w:lang w:val="es-ES"/>
        </w:rPr>
        <w:t xml:space="preserve">ante el </w:t>
      </w:r>
      <w:r w:rsidR="003116A6" w:rsidRPr="00755C0B">
        <w:rPr>
          <w:rFonts w:ascii="Palatino Linotype" w:eastAsia="Calibri" w:hAnsi="Palatino Linotype" w:cs="Arial"/>
          <w:b/>
          <w:color w:val="000000" w:themeColor="text1"/>
          <w:sz w:val="22"/>
          <w:lang w:val="es-ES"/>
        </w:rPr>
        <w:t>SUJETO OBLIGADO</w:t>
      </w:r>
      <w:r w:rsidR="003116A6" w:rsidRPr="00755C0B">
        <w:rPr>
          <w:rFonts w:ascii="Palatino Linotype" w:eastAsia="Calibri" w:hAnsi="Palatino Linotype" w:cs="Arial"/>
          <w:color w:val="000000" w:themeColor="text1"/>
          <w:sz w:val="22"/>
        </w:rPr>
        <w:t xml:space="preserve"> vía</w:t>
      </w:r>
      <w:r w:rsidR="00DB4BEF" w:rsidRPr="00755C0B">
        <w:rPr>
          <w:rFonts w:ascii="Palatino Linotype" w:eastAsia="Calibri" w:hAnsi="Palatino Linotype" w:cs="Arial"/>
          <w:color w:val="000000" w:themeColor="text1"/>
          <w:sz w:val="22"/>
        </w:rPr>
        <w:t xml:space="preserve"> </w:t>
      </w:r>
      <w:r w:rsidR="00DB4BEF" w:rsidRPr="00755C0B">
        <w:rPr>
          <w:rFonts w:ascii="Palatino Linotype" w:eastAsia="Calibri" w:hAnsi="Palatino Linotype" w:cs="Arial"/>
          <w:color w:val="000000" w:themeColor="text1"/>
          <w:sz w:val="22"/>
          <w:lang w:val="es-ES"/>
        </w:rPr>
        <w:t xml:space="preserve">Sistema de Acceso a la Información Mexiquense </w:t>
      </w:r>
      <w:r w:rsidR="00DB4BEF" w:rsidRPr="00755C0B">
        <w:rPr>
          <w:rFonts w:ascii="Palatino Linotype" w:eastAsia="Calibri" w:hAnsi="Palatino Linotype" w:cs="Arial"/>
          <w:b/>
          <w:color w:val="000000" w:themeColor="text1"/>
          <w:sz w:val="22"/>
          <w:lang w:val="es-ES"/>
        </w:rPr>
        <w:t>SAIMEX</w:t>
      </w:r>
      <w:r w:rsidR="00DB4BEF" w:rsidRPr="00755C0B">
        <w:rPr>
          <w:rFonts w:ascii="Palatino Linotype" w:eastAsia="Calibri" w:hAnsi="Palatino Linotype" w:cs="Arial"/>
          <w:color w:val="000000" w:themeColor="text1"/>
          <w:sz w:val="22"/>
          <w:lang w:val="es-ES"/>
        </w:rPr>
        <w:t>, la solicitud de información pública registrada con el número</w:t>
      </w:r>
      <w:r w:rsidR="00684855" w:rsidRPr="00755C0B">
        <w:rPr>
          <w:rFonts w:ascii="Palatino Linotype" w:hAnsi="Palatino Linotype"/>
          <w:b/>
          <w:bCs/>
          <w:color w:val="FF0000"/>
          <w:sz w:val="22"/>
        </w:rPr>
        <w:t xml:space="preserve"> </w:t>
      </w:r>
      <w:r w:rsidRPr="00755C0B">
        <w:rPr>
          <w:rFonts w:ascii="Palatino Linotype" w:hAnsi="Palatino Linotype"/>
          <w:b/>
          <w:bCs/>
          <w:sz w:val="22"/>
        </w:rPr>
        <w:t>00080/TMASCALT/IP/2020</w:t>
      </w:r>
      <w:r w:rsidRPr="00755C0B">
        <w:rPr>
          <w:rFonts w:ascii="Palatino Linotype" w:eastAsia="Calibri" w:hAnsi="Palatino Linotype" w:cs="Arial"/>
          <w:sz w:val="22"/>
          <w:lang w:val="es-ES"/>
        </w:rPr>
        <w:t xml:space="preserve"> </w:t>
      </w:r>
      <w:r w:rsidR="007258A0" w:rsidRPr="00755C0B">
        <w:rPr>
          <w:rFonts w:ascii="Palatino Linotype" w:eastAsia="Calibri" w:hAnsi="Palatino Linotype" w:cs="Arial"/>
          <w:color w:val="000000" w:themeColor="text1"/>
          <w:sz w:val="22"/>
          <w:lang w:val="es-ES"/>
        </w:rPr>
        <w:t>mediante la</w:t>
      </w:r>
      <w:r w:rsidR="00761992" w:rsidRPr="00755C0B">
        <w:rPr>
          <w:rFonts w:ascii="Palatino Linotype" w:eastAsia="Calibri" w:hAnsi="Palatino Linotype" w:cs="Arial"/>
          <w:color w:val="000000" w:themeColor="text1"/>
          <w:sz w:val="22"/>
          <w:lang w:val="es-ES"/>
        </w:rPr>
        <w:t xml:space="preserve"> cual</w:t>
      </w:r>
      <w:r w:rsidR="007258A0" w:rsidRPr="00755C0B">
        <w:rPr>
          <w:rFonts w:ascii="Palatino Linotype" w:eastAsia="Calibri" w:hAnsi="Palatino Linotype" w:cs="Arial"/>
          <w:color w:val="000000" w:themeColor="text1"/>
          <w:sz w:val="22"/>
          <w:lang w:val="es-ES"/>
        </w:rPr>
        <w:t xml:space="preserve"> se </w:t>
      </w:r>
      <w:r w:rsidR="00BA7170" w:rsidRPr="00755C0B">
        <w:rPr>
          <w:rFonts w:ascii="Palatino Linotype" w:eastAsia="Calibri" w:hAnsi="Palatino Linotype" w:cs="Arial"/>
          <w:color w:val="000000" w:themeColor="text1"/>
          <w:sz w:val="22"/>
          <w:lang w:val="es-ES"/>
        </w:rPr>
        <w:t>solicitó</w:t>
      </w:r>
      <w:r w:rsidR="00DB4BEF" w:rsidRPr="00755C0B">
        <w:rPr>
          <w:rFonts w:ascii="Palatino Linotype" w:eastAsia="Calibri" w:hAnsi="Palatino Linotype" w:cs="Arial"/>
          <w:color w:val="000000" w:themeColor="text1"/>
          <w:sz w:val="22"/>
          <w:lang w:val="es-ES"/>
        </w:rPr>
        <w:t>:</w:t>
      </w:r>
    </w:p>
    <w:p w14:paraId="48A930C3" w14:textId="77777777" w:rsidR="00BB7BCB" w:rsidRPr="00755C0B" w:rsidRDefault="00BB7BCB" w:rsidP="00BA7170">
      <w:pPr>
        <w:pStyle w:val="Prrafodelista"/>
        <w:spacing w:before="240" w:after="240" w:line="360" w:lineRule="auto"/>
        <w:ind w:left="284"/>
        <w:jc w:val="both"/>
        <w:rPr>
          <w:rFonts w:ascii="Palatino Linotype" w:eastAsia="Calibri" w:hAnsi="Palatino Linotype" w:cs="Arial"/>
          <w:color w:val="000000" w:themeColor="text1"/>
          <w:sz w:val="22"/>
          <w:lang w:val="es-ES"/>
        </w:rPr>
      </w:pPr>
    </w:p>
    <w:p w14:paraId="06668B7C" w14:textId="2547805E" w:rsidR="00BA7170" w:rsidRPr="00755C0B" w:rsidRDefault="00E727B7" w:rsidP="00BA7170">
      <w:pPr>
        <w:spacing w:line="360" w:lineRule="auto"/>
        <w:ind w:left="567" w:right="567"/>
        <w:jc w:val="both"/>
        <w:rPr>
          <w:rFonts w:ascii="Palatino Linotype" w:eastAsia="Calibri" w:hAnsi="Palatino Linotype" w:cs="Arial"/>
          <w:color w:val="000000" w:themeColor="text1"/>
          <w:sz w:val="22"/>
          <w:szCs w:val="22"/>
          <w:lang w:val="es-ES"/>
        </w:rPr>
      </w:pPr>
      <w:r w:rsidRPr="00755C0B">
        <w:rPr>
          <w:rFonts w:ascii="Palatino Linotype" w:hAnsi="Palatino Linotype"/>
          <w:i/>
          <w:color w:val="000000" w:themeColor="text1"/>
          <w:sz w:val="22"/>
          <w:szCs w:val="22"/>
        </w:rPr>
        <w:t>“</w:t>
      </w:r>
      <w:r w:rsidR="00BE1FD3" w:rsidRPr="00755C0B">
        <w:rPr>
          <w:rFonts w:ascii="Palatino Linotype" w:hAnsi="Palatino Linotype"/>
          <w:b/>
          <w:i/>
          <w:color w:val="000000" w:themeColor="text1"/>
          <w:sz w:val="22"/>
          <w:szCs w:val="22"/>
        </w:rPr>
        <w:t>Solicito me den acceso vía SAIMEX a la remuneración neta y bruta de las y los Regidores, así como de las y los Síndicos adscritos al ayuntamiento respecto del 1° semestre del ejercicio en curso; a ese respecto se precisa lo siguiente:</w:t>
      </w:r>
      <w:r w:rsidR="00BE1FD3" w:rsidRPr="00755C0B">
        <w:rPr>
          <w:rFonts w:ascii="Palatino Linotype" w:hAnsi="Palatino Linotype"/>
          <w:i/>
          <w:color w:val="000000" w:themeColor="text1"/>
          <w:sz w:val="22"/>
          <w:szCs w:val="22"/>
        </w:rPr>
        <w:t xml:space="preserve"> • El artículo 92, fracción VIII,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numeral de referencia. La fracción VIII, señala que habrá de ponerse a disposición del público en general en las plataformas electrónicas autorizadas para tal efecto, la información que se detalla a </w:t>
      </w:r>
      <w:r w:rsidR="00BE1FD3" w:rsidRPr="00755C0B">
        <w:rPr>
          <w:rFonts w:ascii="Palatino Linotype" w:hAnsi="Palatino Linotype"/>
          <w:i/>
          <w:color w:val="000000" w:themeColor="text1"/>
          <w:sz w:val="22"/>
          <w:szCs w:val="22"/>
        </w:rPr>
        <w:lastRenderedPageBreak/>
        <w:t xml:space="preserve">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 Por su parte los Lineamientos Técnicos Generales, aprobados por el Sistema Nacional de Transparencia, señalan que el plazo de actualización de la fracción VIII es semestral y el plazo de conservación en el sitio de internet es la relacionada con la información del ejercicio en curso y la correspondiente al ejercicio anterior. • El pasado 30 de junio del ejercicio en curso, el pleno del </w:t>
      </w:r>
      <w:proofErr w:type="spellStart"/>
      <w:r w:rsidR="00BE1FD3" w:rsidRPr="00755C0B">
        <w:rPr>
          <w:rFonts w:ascii="Palatino Linotype" w:hAnsi="Palatino Linotype"/>
          <w:i/>
          <w:color w:val="000000" w:themeColor="text1"/>
          <w:sz w:val="22"/>
          <w:szCs w:val="22"/>
        </w:rPr>
        <w:t>Infoem</w:t>
      </w:r>
      <w:proofErr w:type="spellEnd"/>
      <w:r w:rsidR="00BE1FD3" w:rsidRPr="00755C0B">
        <w:rPr>
          <w:rFonts w:ascii="Palatino Linotype" w:hAnsi="Palatino Linotype"/>
          <w:i/>
          <w:color w:val="000000" w:themeColor="text1"/>
          <w:sz w:val="22"/>
          <w:szCs w:val="22"/>
        </w:rPr>
        <w:t>,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 Por su parte el artículo 161 de la Ley de Transparencia Local, señala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De lo anterior, y tomando en consideración la fecha de presentación de la presente solicitud, se advierte lo siguiente: • Que la información a la que deseo acceder ya debe estar disponible en la plataforma IPOMEX; • El plazo para atender mi solicitud será de cinco días hábiles; • El sujeto obligado, no puede modificar la modalidad elegida por el suscrito para recibir la información, toda vez que se trata de información relacionada con las obligaciones de transparencia y que conforme a lo señalado por el pleno del INFOEM debe estar a disposición a partir del viernes 14 de agosto del 2020.</w:t>
      </w:r>
      <w:r w:rsidR="00EF0894" w:rsidRPr="00755C0B">
        <w:rPr>
          <w:rFonts w:ascii="Palatino Linotype" w:hAnsi="Palatino Linotype"/>
          <w:i/>
          <w:color w:val="000000" w:themeColor="text1"/>
          <w:sz w:val="22"/>
          <w:szCs w:val="22"/>
        </w:rPr>
        <w:t>”</w:t>
      </w:r>
      <w:r w:rsidR="009573B2" w:rsidRPr="00755C0B">
        <w:rPr>
          <w:rFonts w:ascii="Palatino Linotype" w:eastAsia="Calibri" w:hAnsi="Palatino Linotype" w:cs="Arial"/>
          <w:i/>
          <w:color w:val="000000" w:themeColor="text1"/>
          <w:sz w:val="22"/>
          <w:szCs w:val="22"/>
          <w:lang w:val="es-ES"/>
        </w:rPr>
        <w:t xml:space="preserve"> </w:t>
      </w:r>
      <w:r w:rsidR="00EF0894" w:rsidRPr="00755C0B">
        <w:rPr>
          <w:rFonts w:ascii="Palatino Linotype" w:eastAsia="Calibri" w:hAnsi="Palatino Linotype" w:cs="Arial"/>
          <w:color w:val="000000" w:themeColor="text1"/>
          <w:sz w:val="22"/>
          <w:szCs w:val="22"/>
          <w:lang w:val="es-ES"/>
        </w:rPr>
        <w:t>(Sic)</w:t>
      </w:r>
    </w:p>
    <w:p w14:paraId="5F7B51E7" w14:textId="1683ABAD" w:rsidR="00D7312E" w:rsidRPr="00755C0B" w:rsidRDefault="00D7312E" w:rsidP="00AE1EB3">
      <w:pPr>
        <w:pStyle w:val="Prrafodelista"/>
        <w:spacing w:line="360" w:lineRule="auto"/>
        <w:ind w:left="0" w:right="34"/>
        <w:jc w:val="both"/>
        <w:rPr>
          <w:rFonts w:ascii="Palatino Linotype" w:hAnsi="Palatino Linotype"/>
          <w:b/>
          <w:i/>
          <w:color w:val="000000" w:themeColor="text1"/>
          <w:sz w:val="20"/>
          <w:szCs w:val="22"/>
        </w:rPr>
      </w:pPr>
    </w:p>
    <w:p w14:paraId="25633CA9" w14:textId="3863F8E1" w:rsidR="00256EB1" w:rsidRPr="00755C0B" w:rsidRDefault="005F1C39" w:rsidP="00A12D58">
      <w:pPr>
        <w:pStyle w:val="Prrafodelista"/>
        <w:numPr>
          <w:ilvl w:val="0"/>
          <w:numId w:val="1"/>
        </w:numPr>
        <w:spacing w:line="360" w:lineRule="auto"/>
        <w:ind w:left="0" w:right="34" w:firstLine="0"/>
        <w:jc w:val="both"/>
        <w:rPr>
          <w:rFonts w:ascii="Palatino Linotype" w:hAnsi="Palatino Linotype"/>
          <w:b/>
          <w:i/>
          <w:color w:val="000000" w:themeColor="text1"/>
          <w:sz w:val="20"/>
          <w:szCs w:val="22"/>
        </w:rPr>
      </w:pPr>
      <w:r w:rsidRPr="00755C0B">
        <w:rPr>
          <w:rFonts w:ascii="Palatino Linotype" w:eastAsia="Calibri" w:hAnsi="Palatino Linotype" w:cs="Arial"/>
          <w:color w:val="000000" w:themeColor="text1"/>
          <w:sz w:val="22"/>
          <w:lang w:val="es-AR"/>
        </w:rPr>
        <w:lastRenderedPageBreak/>
        <w:t xml:space="preserve">Se </w:t>
      </w:r>
      <w:r w:rsidR="006668DC" w:rsidRPr="00755C0B">
        <w:rPr>
          <w:rFonts w:ascii="Palatino Linotype" w:eastAsia="Calibri" w:hAnsi="Palatino Linotype" w:cs="Arial"/>
          <w:color w:val="000000" w:themeColor="text1"/>
          <w:sz w:val="22"/>
          <w:lang w:val="es-AR"/>
        </w:rPr>
        <w:t xml:space="preserve">hace constar que se </w:t>
      </w:r>
      <w:r w:rsidR="00BB7BCB" w:rsidRPr="00755C0B">
        <w:rPr>
          <w:rFonts w:ascii="Palatino Linotype" w:eastAsia="Calibri" w:hAnsi="Palatino Linotype" w:cs="Arial"/>
          <w:color w:val="000000" w:themeColor="text1"/>
          <w:sz w:val="22"/>
          <w:lang w:val="es-AR"/>
        </w:rPr>
        <w:t xml:space="preserve">señaló como modalidad de entrega de la información: a través del Sistema de Acceso a la Información Mexiquense </w:t>
      </w:r>
      <w:r w:rsidR="00BB7BCB" w:rsidRPr="00755C0B">
        <w:rPr>
          <w:rFonts w:ascii="Palatino Linotype" w:eastAsia="Calibri" w:hAnsi="Palatino Linotype" w:cs="Arial"/>
          <w:b/>
          <w:color w:val="000000" w:themeColor="text1"/>
          <w:sz w:val="22"/>
          <w:lang w:val="es-AR"/>
        </w:rPr>
        <w:t>(SAIMEX</w:t>
      </w:r>
      <w:r w:rsidR="00EF13FE" w:rsidRPr="00755C0B">
        <w:rPr>
          <w:rFonts w:ascii="Palatino Linotype" w:eastAsia="Calibri" w:hAnsi="Palatino Linotype" w:cs="Arial"/>
          <w:b/>
          <w:color w:val="000000" w:themeColor="text1"/>
          <w:sz w:val="22"/>
          <w:lang w:val="es-AR"/>
        </w:rPr>
        <w:t>)</w:t>
      </w:r>
      <w:r w:rsidR="00EF13FE" w:rsidRPr="00755C0B">
        <w:rPr>
          <w:rFonts w:ascii="Palatino Linotype" w:eastAsia="Calibri" w:hAnsi="Palatino Linotype" w:cs="Arial"/>
          <w:color w:val="000000" w:themeColor="text1"/>
          <w:sz w:val="22"/>
          <w:lang w:val="es-AR"/>
        </w:rPr>
        <w:t>.</w:t>
      </w:r>
    </w:p>
    <w:p w14:paraId="4CD21CB6" w14:textId="77777777" w:rsidR="00F71C0C" w:rsidRPr="00755C0B" w:rsidRDefault="00F71C0C" w:rsidP="00F71C0C">
      <w:pPr>
        <w:pStyle w:val="Prrafodelista"/>
        <w:spacing w:line="360" w:lineRule="auto"/>
        <w:ind w:left="0" w:right="34"/>
        <w:jc w:val="both"/>
        <w:rPr>
          <w:rFonts w:ascii="Palatino Linotype" w:hAnsi="Palatino Linotype"/>
          <w:b/>
          <w:i/>
          <w:color w:val="000000" w:themeColor="text1"/>
          <w:sz w:val="20"/>
          <w:szCs w:val="22"/>
        </w:rPr>
      </w:pPr>
    </w:p>
    <w:p w14:paraId="6B1AD677" w14:textId="7B446A82" w:rsidR="00256EB1" w:rsidRPr="00755C0B" w:rsidRDefault="00256EB1" w:rsidP="007D703F">
      <w:pPr>
        <w:pStyle w:val="Prrafodelista"/>
        <w:numPr>
          <w:ilvl w:val="0"/>
          <w:numId w:val="1"/>
        </w:numPr>
        <w:spacing w:line="360" w:lineRule="auto"/>
        <w:ind w:left="0" w:right="34" w:firstLine="0"/>
        <w:jc w:val="both"/>
        <w:rPr>
          <w:rFonts w:ascii="Palatino Linotype" w:hAnsi="Palatino Linotype"/>
          <w:b/>
          <w:i/>
          <w:color w:val="000000" w:themeColor="text1"/>
          <w:sz w:val="22"/>
          <w:szCs w:val="22"/>
        </w:rPr>
      </w:pPr>
      <w:r w:rsidRPr="00755C0B">
        <w:rPr>
          <w:rFonts w:ascii="Palatino Linotype" w:hAnsi="Palatino Linotype"/>
          <w:color w:val="000000" w:themeColor="text1"/>
          <w:sz w:val="22"/>
          <w:szCs w:val="22"/>
        </w:rPr>
        <w:t>E</w:t>
      </w:r>
      <w:r w:rsidR="00A66903" w:rsidRPr="00755C0B">
        <w:rPr>
          <w:rFonts w:ascii="Palatino Linotype" w:hAnsi="Palatino Linotype"/>
          <w:color w:val="000000" w:themeColor="text1"/>
          <w:sz w:val="22"/>
          <w:szCs w:val="22"/>
        </w:rPr>
        <w:t>n fecha veintidós (22</w:t>
      </w:r>
      <w:r w:rsidR="00684855" w:rsidRPr="00755C0B">
        <w:rPr>
          <w:rFonts w:ascii="Palatino Linotype" w:hAnsi="Palatino Linotype"/>
          <w:color w:val="000000" w:themeColor="text1"/>
          <w:sz w:val="22"/>
          <w:szCs w:val="22"/>
        </w:rPr>
        <w:t>) de</w:t>
      </w:r>
      <w:r w:rsidR="00A66903" w:rsidRPr="00755C0B">
        <w:rPr>
          <w:rFonts w:ascii="Palatino Linotype" w:hAnsi="Palatino Linotype"/>
          <w:color w:val="000000" w:themeColor="text1"/>
          <w:sz w:val="22"/>
          <w:szCs w:val="22"/>
        </w:rPr>
        <w:t xml:space="preserve"> octubre de dos mil veinte</w:t>
      </w:r>
      <w:r w:rsidRPr="00755C0B">
        <w:rPr>
          <w:rFonts w:ascii="Palatino Linotype" w:hAnsi="Palatino Linotype"/>
          <w:color w:val="000000" w:themeColor="text1"/>
          <w:sz w:val="22"/>
          <w:szCs w:val="22"/>
        </w:rPr>
        <w:t xml:space="preserve">, el </w:t>
      </w:r>
      <w:r w:rsidRPr="00755C0B">
        <w:rPr>
          <w:rFonts w:ascii="Palatino Linotype" w:hAnsi="Palatino Linotype"/>
          <w:b/>
          <w:color w:val="000000" w:themeColor="text1"/>
          <w:sz w:val="22"/>
          <w:szCs w:val="22"/>
        </w:rPr>
        <w:t>SUJETO OBLIGADO</w:t>
      </w:r>
      <w:r w:rsidR="007D703F" w:rsidRPr="00755C0B">
        <w:rPr>
          <w:rFonts w:ascii="Palatino Linotype" w:hAnsi="Palatino Linotype"/>
          <w:b/>
          <w:color w:val="000000" w:themeColor="text1"/>
          <w:sz w:val="22"/>
          <w:szCs w:val="22"/>
        </w:rPr>
        <w:t xml:space="preserve"> </w:t>
      </w:r>
      <w:r w:rsidRPr="00755C0B">
        <w:rPr>
          <w:rFonts w:ascii="Palatino Linotype" w:hAnsi="Palatino Linotype"/>
          <w:color w:val="000000" w:themeColor="text1"/>
          <w:sz w:val="22"/>
          <w:szCs w:val="22"/>
        </w:rPr>
        <w:t xml:space="preserve">emitió su respectiva respuesta a la solicitud de información presentada, a través del escrito siguiente: </w:t>
      </w:r>
    </w:p>
    <w:p w14:paraId="73AC5183" w14:textId="77777777" w:rsidR="00256EB1" w:rsidRPr="00755C0B" w:rsidRDefault="00256EB1" w:rsidP="00121627">
      <w:pPr>
        <w:pStyle w:val="Prrafodelista"/>
        <w:spacing w:line="360" w:lineRule="auto"/>
        <w:ind w:left="567" w:right="567"/>
        <w:jc w:val="both"/>
        <w:rPr>
          <w:rFonts w:ascii="Palatino Linotype" w:hAnsi="Palatino Linotype"/>
          <w:b/>
          <w:i/>
          <w:color w:val="000000" w:themeColor="text1"/>
          <w:sz w:val="20"/>
          <w:szCs w:val="22"/>
        </w:rPr>
      </w:pPr>
    </w:p>
    <w:p w14:paraId="061803BE" w14:textId="77777777" w:rsidR="00A66903" w:rsidRPr="00755C0B" w:rsidRDefault="00AB3FA7" w:rsidP="00A66903">
      <w:pPr>
        <w:tabs>
          <w:tab w:val="left" w:pos="8222"/>
        </w:tabs>
        <w:spacing w:line="360" w:lineRule="auto"/>
        <w:ind w:left="567" w:right="567"/>
        <w:jc w:val="right"/>
        <w:rPr>
          <w:rFonts w:ascii="Palatino Linotype" w:hAnsi="Palatino Linotype"/>
          <w:i/>
          <w:color w:val="000000" w:themeColor="text1"/>
          <w:sz w:val="20"/>
        </w:rPr>
      </w:pPr>
      <w:r w:rsidRPr="00755C0B">
        <w:rPr>
          <w:rFonts w:ascii="Palatino Linotype" w:hAnsi="Palatino Linotype"/>
          <w:i/>
          <w:color w:val="000000" w:themeColor="text1"/>
          <w:sz w:val="20"/>
        </w:rPr>
        <w:t xml:space="preserve"> </w:t>
      </w:r>
      <w:r w:rsidR="00256EB1" w:rsidRPr="00755C0B">
        <w:rPr>
          <w:rFonts w:ascii="Palatino Linotype" w:hAnsi="Palatino Linotype"/>
          <w:i/>
          <w:color w:val="000000" w:themeColor="text1"/>
          <w:sz w:val="20"/>
        </w:rPr>
        <w:t>“</w:t>
      </w:r>
      <w:r w:rsidR="00A66903" w:rsidRPr="00755C0B">
        <w:rPr>
          <w:rFonts w:ascii="Palatino Linotype" w:hAnsi="Palatino Linotype"/>
          <w:i/>
          <w:color w:val="000000" w:themeColor="text1"/>
          <w:sz w:val="20"/>
        </w:rPr>
        <w:t xml:space="preserve">Temascaltepec, México a 22 de </w:t>
      </w:r>
      <w:proofErr w:type="gramStart"/>
      <w:r w:rsidR="00A66903" w:rsidRPr="00755C0B">
        <w:rPr>
          <w:rFonts w:ascii="Palatino Linotype" w:hAnsi="Palatino Linotype"/>
          <w:i/>
          <w:color w:val="000000" w:themeColor="text1"/>
          <w:sz w:val="20"/>
        </w:rPr>
        <w:t>Octubre</w:t>
      </w:r>
      <w:proofErr w:type="gramEnd"/>
      <w:r w:rsidR="00A66903" w:rsidRPr="00755C0B">
        <w:rPr>
          <w:rFonts w:ascii="Palatino Linotype" w:hAnsi="Palatino Linotype"/>
          <w:i/>
          <w:color w:val="000000" w:themeColor="text1"/>
          <w:sz w:val="20"/>
        </w:rPr>
        <w:t xml:space="preserve"> de 2020</w:t>
      </w:r>
    </w:p>
    <w:p w14:paraId="625431F7" w14:textId="099ED68F" w:rsidR="00A66903" w:rsidRPr="00755C0B" w:rsidRDefault="00A66903" w:rsidP="00A66903">
      <w:pPr>
        <w:tabs>
          <w:tab w:val="left" w:pos="8222"/>
        </w:tabs>
        <w:spacing w:line="360" w:lineRule="auto"/>
        <w:ind w:left="567" w:right="567"/>
        <w:jc w:val="right"/>
        <w:rPr>
          <w:rFonts w:ascii="Palatino Linotype" w:hAnsi="Palatino Linotype"/>
          <w:i/>
          <w:color w:val="000000" w:themeColor="text1"/>
          <w:sz w:val="20"/>
        </w:rPr>
      </w:pPr>
      <w:r w:rsidRPr="00755C0B">
        <w:rPr>
          <w:rFonts w:ascii="Palatino Linotype" w:hAnsi="Palatino Linotype"/>
          <w:i/>
          <w:color w:val="000000" w:themeColor="text1"/>
          <w:sz w:val="20"/>
        </w:rPr>
        <w:t xml:space="preserve">Nombre del solicitante: </w:t>
      </w:r>
      <w:r w:rsidR="002C208D" w:rsidRPr="002C208D">
        <w:rPr>
          <w:rFonts w:ascii="Palatino Linotype" w:hAnsi="Palatino Linotype"/>
          <w:i/>
          <w:color w:val="000000" w:themeColor="text1"/>
          <w:sz w:val="20"/>
          <w:highlight w:val="black"/>
        </w:rPr>
        <w:t>--------------------------------------------------</w:t>
      </w:r>
    </w:p>
    <w:p w14:paraId="530DB56F" w14:textId="77777777" w:rsidR="00A66903" w:rsidRPr="00755C0B" w:rsidRDefault="00A66903" w:rsidP="00A66903">
      <w:pPr>
        <w:tabs>
          <w:tab w:val="left" w:pos="8222"/>
        </w:tabs>
        <w:spacing w:line="360" w:lineRule="auto"/>
        <w:ind w:left="567" w:right="567"/>
        <w:jc w:val="right"/>
        <w:rPr>
          <w:rFonts w:ascii="Palatino Linotype" w:hAnsi="Palatino Linotype"/>
          <w:i/>
          <w:color w:val="000000" w:themeColor="text1"/>
          <w:sz w:val="20"/>
        </w:rPr>
      </w:pPr>
      <w:r w:rsidRPr="00755C0B">
        <w:rPr>
          <w:rFonts w:ascii="Palatino Linotype" w:hAnsi="Palatino Linotype"/>
          <w:i/>
          <w:color w:val="000000" w:themeColor="text1"/>
          <w:sz w:val="20"/>
        </w:rPr>
        <w:t>Folio de la solicitud: 00080/TMASCALT/IP/2020</w:t>
      </w:r>
    </w:p>
    <w:p w14:paraId="4D6DFB9A" w14:textId="77777777" w:rsidR="00A66903" w:rsidRPr="00755C0B" w:rsidRDefault="00A66903" w:rsidP="00A66903">
      <w:pPr>
        <w:tabs>
          <w:tab w:val="left" w:pos="8222"/>
        </w:tabs>
        <w:spacing w:line="360" w:lineRule="auto"/>
        <w:ind w:left="567" w:right="567"/>
        <w:jc w:val="right"/>
        <w:rPr>
          <w:rFonts w:ascii="Palatino Linotype" w:hAnsi="Palatino Linotype"/>
          <w:i/>
          <w:color w:val="000000" w:themeColor="text1"/>
          <w:sz w:val="20"/>
        </w:rPr>
      </w:pPr>
    </w:p>
    <w:p w14:paraId="67A8593C" w14:textId="77777777" w:rsidR="0021465A" w:rsidRDefault="00A66903" w:rsidP="00A66903">
      <w:pPr>
        <w:tabs>
          <w:tab w:val="left" w:pos="8222"/>
        </w:tabs>
        <w:spacing w:line="360" w:lineRule="auto"/>
        <w:ind w:left="567" w:right="567"/>
        <w:jc w:val="both"/>
        <w:rPr>
          <w:rFonts w:ascii="Palatino Linotype" w:hAnsi="Palatino Linotype"/>
          <w:i/>
          <w:color w:val="000000" w:themeColor="text1"/>
          <w:sz w:val="20"/>
        </w:rPr>
      </w:pPr>
      <w:r w:rsidRPr="00755C0B">
        <w:rPr>
          <w:rFonts w:ascii="Palatino Linotype" w:hAnsi="Palatino Linotype"/>
          <w:i/>
          <w:color w:val="000000" w:themeColor="text1"/>
          <w:sz w:val="20"/>
        </w:rPr>
        <w:t xml:space="preserve">En respuesta a la solicitud recibida, nos permitimos hacer de su conocimiento que con fundamento en el artículo 53, Fracciones: II, V y VI de la Ley de Transparencia y Acceso a la </w:t>
      </w:r>
    </w:p>
    <w:p w14:paraId="48D4E1DB" w14:textId="77777777" w:rsidR="0021465A" w:rsidRDefault="0021465A" w:rsidP="00A66903">
      <w:pPr>
        <w:tabs>
          <w:tab w:val="left" w:pos="8222"/>
        </w:tabs>
        <w:spacing w:line="360" w:lineRule="auto"/>
        <w:ind w:left="567" w:right="567"/>
        <w:jc w:val="both"/>
        <w:rPr>
          <w:rFonts w:ascii="Palatino Linotype" w:hAnsi="Palatino Linotype"/>
          <w:i/>
          <w:color w:val="000000" w:themeColor="text1"/>
          <w:sz w:val="20"/>
        </w:rPr>
      </w:pPr>
    </w:p>
    <w:p w14:paraId="16C10BE0" w14:textId="77777777" w:rsidR="0021465A" w:rsidRDefault="0021465A" w:rsidP="0021465A">
      <w:pPr>
        <w:autoSpaceDE w:val="0"/>
        <w:autoSpaceDN w:val="0"/>
        <w:adjustRightInd w:val="0"/>
        <w:rPr>
          <w:rFonts w:ascii="PalatinoLinotype-Roman" w:hAnsi="PalatinoLinotype-Roman" w:cs="PalatinoLinotype-Roman"/>
          <w:lang w:val="es-MX"/>
        </w:rPr>
      </w:pPr>
    </w:p>
    <w:p w14:paraId="742EAC8D" w14:textId="77777777" w:rsidR="0021465A" w:rsidRDefault="0021465A" w:rsidP="0021465A">
      <w:pPr>
        <w:autoSpaceDE w:val="0"/>
        <w:autoSpaceDN w:val="0"/>
        <w:adjustRightInd w:val="0"/>
        <w:rPr>
          <w:rFonts w:ascii="PalatinoLinotype-Roman" w:hAnsi="PalatinoLinotype-Roman" w:cs="PalatinoLinotype-Roman"/>
          <w:lang w:val="es-MX"/>
        </w:rPr>
      </w:pPr>
    </w:p>
    <w:p w14:paraId="05331C94" w14:textId="77777777" w:rsidR="0021465A" w:rsidRDefault="0021465A" w:rsidP="0021465A">
      <w:pPr>
        <w:autoSpaceDE w:val="0"/>
        <w:autoSpaceDN w:val="0"/>
        <w:adjustRightInd w:val="0"/>
        <w:rPr>
          <w:rFonts w:ascii="PalatinoLinotype-Roman" w:hAnsi="PalatinoLinotype-Roman" w:cs="PalatinoLinotype-Roman"/>
          <w:lang w:val="es-MX"/>
        </w:rPr>
      </w:pPr>
    </w:p>
    <w:p w14:paraId="586DBB46" w14:textId="77777777" w:rsidR="0021465A" w:rsidRDefault="0021465A" w:rsidP="0021465A">
      <w:pPr>
        <w:autoSpaceDE w:val="0"/>
        <w:autoSpaceDN w:val="0"/>
        <w:adjustRightInd w:val="0"/>
        <w:rPr>
          <w:rFonts w:ascii="PalatinoLinotype-Roman" w:hAnsi="PalatinoLinotype-Roman" w:cs="PalatinoLinotype-Roman"/>
          <w:lang w:val="es-MX"/>
        </w:rPr>
      </w:pPr>
    </w:p>
    <w:p w14:paraId="5FE93448" w14:textId="77777777" w:rsidR="0021465A" w:rsidRDefault="0021465A" w:rsidP="0021465A">
      <w:pPr>
        <w:autoSpaceDE w:val="0"/>
        <w:autoSpaceDN w:val="0"/>
        <w:adjustRightInd w:val="0"/>
        <w:rPr>
          <w:rFonts w:ascii="PalatinoLinotype-Roman" w:hAnsi="PalatinoLinotype-Roman" w:cs="PalatinoLinotype-Roman"/>
          <w:lang w:val="es-MX"/>
        </w:rPr>
      </w:pPr>
    </w:p>
    <w:p w14:paraId="3A2B76CD" w14:textId="77777777" w:rsidR="0021465A" w:rsidRDefault="0021465A" w:rsidP="0021465A">
      <w:pPr>
        <w:autoSpaceDE w:val="0"/>
        <w:autoSpaceDN w:val="0"/>
        <w:adjustRightInd w:val="0"/>
        <w:rPr>
          <w:rFonts w:ascii="PalatinoLinotype-Roman" w:hAnsi="PalatinoLinotype-Roman" w:cs="PalatinoLinotype-Roman"/>
          <w:lang w:val="es-MX"/>
        </w:rPr>
      </w:pPr>
    </w:p>
    <w:p w14:paraId="3D32A61B" w14:textId="77777777" w:rsidR="0021465A" w:rsidRDefault="0021465A" w:rsidP="0021465A">
      <w:pPr>
        <w:autoSpaceDE w:val="0"/>
        <w:autoSpaceDN w:val="0"/>
        <w:adjustRightInd w:val="0"/>
        <w:rPr>
          <w:rFonts w:ascii="PalatinoLinotype-Roman" w:hAnsi="PalatinoLinotype-Roman" w:cs="PalatinoLinotype-Roman"/>
          <w:lang w:val="es-MX"/>
        </w:rPr>
      </w:pPr>
    </w:p>
    <w:p w14:paraId="3E3D119B" w14:textId="77777777" w:rsidR="0021465A" w:rsidRDefault="0021465A" w:rsidP="0021465A">
      <w:pPr>
        <w:autoSpaceDE w:val="0"/>
        <w:autoSpaceDN w:val="0"/>
        <w:adjustRightInd w:val="0"/>
        <w:rPr>
          <w:rFonts w:ascii="PalatinoLinotype-Roman" w:hAnsi="PalatinoLinotype-Roman" w:cs="PalatinoLinotype-Roman"/>
          <w:lang w:val="es-MX"/>
        </w:rPr>
      </w:pPr>
    </w:p>
    <w:p w14:paraId="73DEC966" w14:textId="77777777" w:rsidR="0021465A" w:rsidRDefault="0021465A" w:rsidP="0021465A">
      <w:pPr>
        <w:autoSpaceDE w:val="0"/>
        <w:autoSpaceDN w:val="0"/>
        <w:adjustRightInd w:val="0"/>
        <w:rPr>
          <w:rFonts w:ascii="PalatinoLinotype-Roman" w:hAnsi="PalatinoLinotype-Roman" w:cs="PalatinoLinotype-Roman"/>
          <w:lang w:val="es-MX"/>
        </w:rPr>
      </w:pPr>
    </w:p>
    <w:p w14:paraId="0F11935B" w14:textId="77777777" w:rsidR="0021465A" w:rsidRDefault="0021465A" w:rsidP="0021465A">
      <w:pPr>
        <w:autoSpaceDE w:val="0"/>
        <w:autoSpaceDN w:val="0"/>
        <w:adjustRightInd w:val="0"/>
        <w:rPr>
          <w:rFonts w:ascii="PalatinoLinotype-Roman" w:hAnsi="PalatinoLinotype-Roman" w:cs="PalatinoLinotype-Roman"/>
          <w:lang w:val="es-MX"/>
        </w:rPr>
      </w:pPr>
    </w:p>
    <w:p w14:paraId="579924A4" w14:textId="77777777" w:rsidR="0021465A" w:rsidRDefault="0021465A" w:rsidP="0021465A">
      <w:pPr>
        <w:autoSpaceDE w:val="0"/>
        <w:autoSpaceDN w:val="0"/>
        <w:adjustRightInd w:val="0"/>
        <w:rPr>
          <w:rFonts w:ascii="PalatinoLinotype-Roman" w:hAnsi="PalatinoLinotype-Roman" w:cs="PalatinoLinotype-Roman"/>
          <w:lang w:val="es-MX"/>
        </w:rPr>
      </w:pPr>
    </w:p>
    <w:p w14:paraId="37A3A3D4" w14:textId="77777777" w:rsidR="0021465A" w:rsidRDefault="0021465A" w:rsidP="0021465A">
      <w:pPr>
        <w:autoSpaceDE w:val="0"/>
        <w:autoSpaceDN w:val="0"/>
        <w:adjustRightInd w:val="0"/>
        <w:rPr>
          <w:rFonts w:ascii="PalatinoLinotype-Roman" w:hAnsi="PalatinoLinotype-Roman" w:cs="PalatinoLinotype-Roman"/>
          <w:lang w:val="es-MX"/>
        </w:rPr>
      </w:pPr>
    </w:p>
    <w:p w14:paraId="36C5976E" w14:textId="77777777" w:rsidR="0021465A" w:rsidRDefault="0021465A" w:rsidP="0021465A">
      <w:pPr>
        <w:autoSpaceDE w:val="0"/>
        <w:autoSpaceDN w:val="0"/>
        <w:adjustRightInd w:val="0"/>
        <w:rPr>
          <w:rFonts w:ascii="PalatinoLinotype-Roman" w:hAnsi="PalatinoLinotype-Roman" w:cs="PalatinoLinotype-Roman"/>
          <w:lang w:val="es-MX"/>
        </w:rPr>
      </w:pPr>
    </w:p>
    <w:p w14:paraId="565884F3" w14:textId="77777777" w:rsidR="0021465A" w:rsidRDefault="0021465A" w:rsidP="0021465A">
      <w:pPr>
        <w:autoSpaceDE w:val="0"/>
        <w:autoSpaceDN w:val="0"/>
        <w:adjustRightInd w:val="0"/>
        <w:rPr>
          <w:rFonts w:ascii="PalatinoLinotype-Roman" w:hAnsi="PalatinoLinotype-Roman" w:cs="PalatinoLinotype-Roman"/>
          <w:lang w:val="es-MX"/>
        </w:rPr>
      </w:pPr>
    </w:p>
    <w:p w14:paraId="7024A47C" w14:textId="77777777" w:rsidR="0021465A" w:rsidRDefault="0021465A" w:rsidP="0021465A">
      <w:pPr>
        <w:autoSpaceDE w:val="0"/>
        <w:autoSpaceDN w:val="0"/>
        <w:adjustRightInd w:val="0"/>
        <w:rPr>
          <w:rFonts w:ascii="PalatinoLinotype-Roman" w:hAnsi="PalatinoLinotype-Roman" w:cs="PalatinoLinotype-Roman"/>
          <w:lang w:val="es-MX"/>
        </w:rPr>
      </w:pPr>
    </w:p>
    <w:p w14:paraId="1BA02CC3" w14:textId="77777777" w:rsidR="0021465A" w:rsidRDefault="0021465A" w:rsidP="0021465A">
      <w:pPr>
        <w:autoSpaceDE w:val="0"/>
        <w:autoSpaceDN w:val="0"/>
        <w:adjustRightInd w:val="0"/>
        <w:rPr>
          <w:rFonts w:ascii="PalatinoLinotype-Roman" w:hAnsi="PalatinoLinotype-Roman" w:cs="PalatinoLinotype-Roman"/>
          <w:lang w:val="es-MX"/>
        </w:rPr>
      </w:pPr>
    </w:p>
    <w:p w14:paraId="77B9DBAC" w14:textId="77777777" w:rsidR="0021465A" w:rsidRDefault="0021465A" w:rsidP="0021465A">
      <w:pPr>
        <w:autoSpaceDE w:val="0"/>
        <w:autoSpaceDN w:val="0"/>
        <w:adjustRightInd w:val="0"/>
        <w:rPr>
          <w:rFonts w:ascii="PalatinoLinotype-Roman" w:hAnsi="PalatinoLinotype-Roman" w:cs="PalatinoLinotype-Roman"/>
          <w:lang w:val="es-MX"/>
        </w:rPr>
      </w:pPr>
    </w:p>
    <w:p w14:paraId="55235F5B" w14:textId="77777777" w:rsidR="0021465A" w:rsidRDefault="0021465A" w:rsidP="0021465A">
      <w:pPr>
        <w:autoSpaceDE w:val="0"/>
        <w:autoSpaceDN w:val="0"/>
        <w:adjustRightInd w:val="0"/>
        <w:rPr>
          <w:rFonts w:ascii="PalatinoLinotype-Roman" w:hAnsi="PalatinoLinotype-Roman" w:cs="PalatinoLinotype-Roman"/>
          <w:lang w:val="es-MX"/>
        </w:rPr>
      </w:pPr>
    </w:p>
    <w:p w14:paraId="7C9FC516" w14:textId="43F392BB"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Roman"/>
          <w:lang w:val="es-MX"/>
        </w:rPr>
        <w:lastRenderedPageBreak/>
        <w:t>Resolución del Pleno del Instituto de Transparencia, Acceso a la Información Pública</w:t>
      </w:r>
      <w:r>
        <w:rPr>
          <w:rFonts w:ascii="Palatino Linotype" w:hAnsi="Palatino Linotype" w:cs="PalatinoLinotype-Roman"/>
          <w:lang w:val="es-MX"/>
        </w:rPr>
        <w:t xml:space="preserve"> </w:t>
      </w:r>
      <w:r w:rsidRPr="0021465A">
        <w:rPr>
          <w:rFonts w:ascii="Palatino Linotype" w:hAnsi="Palatino Linotype" w:cs="PalatinoLinotype-Roman"/>
          <w:lang w:val="es-MX"/>
        </w:rPr>
        <w:t>y Protección de Datos Personales del Estado de México y Municipios, con domicilio</w:t>
      </w:r>
      <w:r>
        <w:rPr>
          <w:rFonts w:ascii="Palatino Linotype" w:hAnsi="Palatino Linotype" w:cs="PalatinoLinotype-Roman"/>
          <w:lang w:val="es-MX"/>
        </w:rPr>
        <w:t xml:space="preserve"> </w:t>
      </w:r>
      <w:r w:rsidRPr="0021465A">
        <w:rPr>
          <w:rFonts w:ascii="Palatino Linotype" w:hAnsi="Palatino Linotype" w:cs="PalatinoLinotype-Roman"/>
          <w:lang w:val="es-MX"/>
        </w:rPr>
        <w:t>en Metepec, Estado de México, de fecha catorce de mayo de dos mil diecinueve.</w:t>
      </w:r>
    </w:p>
    <w:p w14:paraId="250E23A3" w14:textId="77777777" w:rsidR="0021465A" w:rsidRDefault="0021465A" w:rsidP="0021465A">
      <w:pPr>
        <w:autoSpaceDE w:val="0"/>
        <w:autoSpaceDN w:val="0"/>
        <w:adjustRightInd w:val="0"/>
        <w:rPr>
          <w:rFonts w:ascii="Palatino Linotype" w:hAnsi="Palatino Linotype" w:cs="PalatinoLinotype-Roman"/>
          <w:lang w:val="es-MX"/>
        </w:rPr>
      </w:pPr>
    </w:p>
    <w:p w14:paraId="2439BA97" w14:textId="77777777" w:rsidR="0021465A" w:rsidRDefault="0021465A" w:rsidP="0021465A">
      <w:pPr>
        <w:autoSpaceDE w:val="0"/>
        <w:autoSpaceDN w:val="0"/>
        <w:adjustRightInd w:val="0"/>
        <w:rPr>
          <w:rFonts w:ascii="Palatino Linotype" w:hAnsi="Palatino Linotype" w:cs="PalatinoLinotype-Roman"/>
          <w:lang w:val="es-MX"/>
        </w:rPr>
      </w:pPr>
    </w:p>
    <w:p w14:paraId="1858E690" w14:textId="2A79F85C"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Roman"/>
          <w:lang w:val="es-MX"/>
        </w:rPr>
        <w:t>VISTO el expediente formado con motivo del recurso de revisión</w:t>
      </w:r>
    </w:p>
    <w:p w14:paraId="0DFC1F9A" w14:textId="6B99A68D"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Roman"/>
          <w:lang w:val="es-MX"/>
        </w:rPr>
        <w:t>02447/INFOEM/IP/RR/2019, promovido por en</w:t>
      </w:r>
      <w:r>
        <w:rPr>
          <w:rFonts w:ascii="Palatino Linotype" w:hAnsi="Palatino Linotype" w:cs="PalatinoLinotype-Roman"/>
          <w:lang w:val="es-MX"/>
        </w:rPr>
        <w:t xml:space="preserve"> </w:t>
      </w:r>
      <w:r w:rsidRPr="0021465A">
        <w:rPr>
          <w:rFonts w:ascii="Palatino Linotype" w:hAnsi="Palatino Linotype" w:cs="PalatinoLinotype-Roman"/>
          <w:lang w:val="es-MX"/>
        </w:rPr>
        <w:t xml:space="preserve">supuesta representación </w:t>
      </w:r>
      <w:proofErr w:type="gramStart"/>
      <w:r w:rsidRPr="0021465A">
        <w:rPr>
          <w:rFonts w:ascii="Palatino Linotype" w:hAnsi="Palatino Linotype" w:cs="PalatinoLinotype-Roman"/>
          <w:lang w:val="es-MX"/>
        </w:rPr>
        <w:t>de ,</w:t>
      </w:r>
      <w:proofErr w:type="gramEnd"/>
      <w:r w:rsidRPr="0021465A">
        <w:rPr>
          <w:rFonts w:ascii="Palatino Linotype" w:hAnsi="Palatino Linotype" w:cs="PalatinoLinotype-Roman"/>
          <w:lang w:val="es-MX"/>
        </w:rPr>
        <w:t xml:space="preserve"> en lo sucesivo </w:t>
      </w:r>
      <w:r w:rsidRPr="0021465A">
        <w:rPr>
          <w:rFonts w:ascii="Palatino Linotype" w:hAnsi="Palatino Linotype" w:cs="PalatinoLinotype-Roman"/>
          <w:b/>
          <w:lang w:val="es-MX"/>
        </w:rPr>
        <w:t>EL RECURRENTE</w:t>
      </w:r>
      <w:r w:rsidRPr="0021465A">
        <w:rPr>
          <w:rFonts w:ascii="Palatino Linotype" w:hAnsi="Palatino Linotype" w:cs="PalatinoLinotype-Roman"/>
          <w:lang w:val="es-MX"/>
        </w:rPr>
        <w:t xml:space="preserve">, en contra de la falta de respuesta del </w:t>
      </w:r>
      <w:r w:rsidRPr="0021465A">
        <w:rPr>
          <w:rFonts w:ascii="Palatino Linotype" w:hAnsi="Palatino Linotype" w:cs="PalatinoLinotype-Roman"/>
          <w:b/>
          <w:lang w:val="es-MX"/>
        </w:rPr>
        <w:t>Ayuntamiento de Valle de Chalco Solidaridad,</w:t>
      </w:r>
      <w:r w:rsidRPr="0021465A">
        <w:rPr>
          <w:rFonts w:ascii="Palatino Linotype" w:hAnsi="Palatino Linotype" w:cs="PalatinoLinotype-Roman"/>
          <w:lang w:val="es-MX"/>
        </w:rPr>
        <w:t xml:space="preserve"> en lo sucesivo </w:t>
      </w:r>
      <w:r w:rsidRPr="0021465A">
        <w:rPr>
          <w:rFonts w:ascii="Palatino Linotype" w:hAnsi="Palatino Linotype" w:cs="PalatinoLinotype-Roman"/>
          <w:b/>
          <w:lang w:val="es-MX"/>
        </w:rPr>
        <w:t>EL SUJETO OBLIGADO</w:t>
      </w:r>
      <w:r w:rsidRPr="0021465A">
        <w:rPr>
          <w:rFonts w:ascii="Palatino Linotype" w:hAnsi="Palatino Linotype" w:cs="PalatinoLinotype-Roman"/>
          <w:lang w:val="es-MX"/>
        </w:rPr>
        <w:t>, se</w:t>
      </w:r>
      <w:r>
        <w:rPr>
          <w:rFonts w:ascii="Palatino Linotype" w:hAnsi="Palatino Linotype" w:cs="PalatinoLinotype-Roman"/>
          <w:lang w:val="es-MX"/>
        </w:rPr>
        <w:t xml:space="preserve"> </w:t>
      </w:r>
      <w:r w:rsidRPr="0021465A">
        <w:rPr>
          <w:rFonts w:ascii="Palatino Linotype" w:hAnsi="Palatino Linotype" w:cs="PalatinoLinotype-Roman"/>
          <w:lang w:val="es-MX"/>
        </w:rPr>
        <w:t>procede a dictar la</w:t>
      </w:r>
      <w:r>
        <w:rPr>
          <w:rFonts w:ascii="Palatino Linotype" w:hAnsi="Palatino Linotype" w:cs="PalatinoLinotype-Roman"/>
          <w:lang w:val="es-MX"/>
        </w:rPr>
        <w:t xml:space="preserve"> </w:t>
      </w:r>
      <w:r w:rsidRPr="0021465A">
        <w:rPr>
          <w:rFonts w:ascii="Palatino Linotype" w:hAnsi="Palatino Linotype" w:cs="PalatinoLinotype-Roman"/>
          <w:lang w:val="es-MX"/>
        </w:rPr>
        <w:t>presente resolución con base en lo siguiente:</w:t>
      </w:r>
    </w:p>
    <w:p w14:paraId="0F1CE163" w14:textId="77777777" w:rsidR="0021465A" w:rsidRDefault="0021465A" w:rsidP="0021465A">
      <w:pPr>
        <w:autoSpaceDE w:val="0"/>
        <w:autoSpaceDN w:val="0"/>
        <w:adjustRightInd w:val="0"/>
        <w:rPr>
          <w:rFonts w:ascii="Palatino Linotype" w:hAnsi="Palatino Linotype" w:cs="PalatinoLinotype-Bold"/>
          <w:b/>
          <w:bCs/>
          <w:lang w:val="es-MX"/>
        </w:rPr>
      </w:pPr>
    </w:p>
    <w:p w14:paraId="1C55210D" w14:textId="2751FB27" w:rsidR="0021465A" w:rsidRPr="0021465A" w:rsidRDefault="0021465A" w:rsidP="0021465A">
      <w:pPr>
        <w:autoSpaceDE w:val="0"/>
        <w:autoSpaceDN w:val="0"/>
        <w:adjustRightInd w:val="0"/>
        <w:jc w:val="center"/>
        <w:rPr>
          <w:rFonts w:ascii="Palatino Linotype" w:hAnsi="Palatino Linotype" w:cs="PalatinoLinotype-Bold"/>
          <w:b/>
          <w:bCs/>
          <w:lang w:val="es-MX"/>
        </w:rPr>
      </w:pPr>
      <w:r w:rsidRPr="0021465A">
        <w:rPr>
          <w:rFonts w:ascii="Palatino Linotype" w:hAnsi="Palatino Linotype" w:cs="PalatinoLinotype-Bold"/>
          <w:b/>
          <w:bCs/>
          <w:lang w:val="es-MX"/>
        </w:rPr>
        <w:t>RE SULTANDO</w:t>
      </w:r>
    </w:p>
    <w:p w14:paraId="177DC2E6" w14:textId="77777777" w:rsidR="0021465A" w:rsidRDefault="0021465A" w:rsidP="0021465A">
      <w:pPr>
        <w:autoSpaceDE w:val="0"/>
        <w:autoSpaceDN w:val="0"/>
        <w:adjustRightInd w:val="0"/>
        <w:rPr>
          <w:rFonts w:ascii="Palatino Linotype" w:hAnsi="Palatino Linotype" w:cs="PalatinoLinotype-Bold"/>
          <w:b/>
          <w:bCs/>
          <w:lang w:val="es-MX"/>
        </w:rPr>
      </w:pPr>
    </w:p>
    <w:p w14:paraId="07D4042E" w14:textId="77777777" w:rsidR="0021465A" w:rsidRDefault="0021465A" w:rsidP="0021465A">
      <w:pPr>
        <w:autoSpaceDE w:val="0"/>
        <w:autoSpaceDN w:val="0"/>
        <w:adjustRightInd w:val="0"/>
        <w:rPr>
          <w:rFonts w:ascii="Palatino Linotype" w:hAnsi="Palatino Linotype" w:cs="PalatinoLinotype-Bold"/>
          <w:b/>
          <w:bCs/>
          <w:lang w:val="es-MX"/>
        </w:rPr>
      </w:pPr>
    </w:p>
    <w:p w14:paraId="08E1BBDA" w14:textId="4EAAC1A7"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Bold"/>
          <w:b/>
          <w:bCs/>
          <w:lang w:val="es-MX"/>
        </w:rPr>
        <w:t xml:space="preserve">I. </w:t>
      </w:r>
      <w:r w:rsidRPr="0021465A">
        <w:rPr>
          <w:rFonts w:ascii="Palatino Linotype" w:hAnsi="Palatino Linotype" w:cs="PalatinoLinotype-Roman"/>
          <w:lang w:val="es-MX"/>
        </w:rPr>
        <w:t xml:space="preserve">En fecha catorce de marzo de dos mil diecinueve, </w:t>
      </w:r>
      <w:r w:rsidRPr="0021465A">
        <w:rPr>
          <w:rFonts w:ascii="Palatino Linotype" w:hAnsi="Palatino Linotype" w:cs="PalatinoLinotype-Bold"/>
          <w:b/>
          <w:bCs/>
          <w:lang w:val="es-MX"/>
        </w:rPr>
        <w:t xml:space="preserve">EL RECURRENTE </w:t>
      </w:r>
      <w:r w:rsidRPr="0021465A">
        <w:rPr>
          <w:rFonts w:ascii="Palatino Linotype" w:hAnsi="Palatino Linotype" w:cs="PalatinoLinotype-Roman"/>
          <w:lang w:val="es-MX"/>
        </w:rPr>
        <w:t>presentó a</w:t>
      </w:r>
    </w:p>
    <w:p w14:paraId="56F062A6" w14:textId="77777777" w:rsidR="0021465A" w:rsidRPr="0021465A" w:rsidRDefault="0021465A" w:rsidP="0021465A">
      <w:pPr>
        <w:autoSpaceDE w:val="0"/>
        <w:autoSpaceDN w:val="0"/>
        <w:adjustRightInd w:val="0"/>
        <w:spacing w:line="360" w:lineRule="auto"/>
        <w:jc w:val="both"/>
        <w:rPr>
          <w:rFonts w:ascii="Palatino Linotype" w:hAnsi="Palatino Linotype" w:cs="PalatinoLinotype-Bold"/>
          <w:b/>
          <w:bCs/>
          <w:lang w:val="es-MX"/>
        </w:rPr>
      </w:pPr>
      <w:r w:rsidRPr="0021465A">
        <w:rPr>
          <w:rFonts w:ascii="Palatino Linotype" w:hAnsi="Palatino Linotype" w:cs="PalatinoLinotype-Roman"/>
          <w:lang w:val="es-MX"/>
        </w:rPr>
        <w:t xml:space="preserve">través del Sistema de Acceso a la Información Mexiquense, en lo subsecuente </w:t>
      </w:r>
      <w:r w:rsidRPr="0021465A">
        <w:rPr>
          <w:rFonts w:ascii="Palatino Linotype" w:hAnsi="Palatino Linotype" w:cs="PalatinoLinotype-Bold"/>
          <w:b/>
          <w:bCs/>
          <w:lang w:val="es-MX"/>
        </w:rPr>
        <w:t>EL</w:t>
      </w:r>
    </w:p>
    <w:p w14:paraId="5F056CF2" w14:textId="77777777"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Bold"/>
          <w:b/>
          <w:bCs/>
          <w:lang w:val="es-MX"/>
        </w:rPr>
        <w:t xml:space="preserve">SAIMEX </w:t>
      </w:r>
      <w:r w:rsidRPr="0021465A">
        <w:rPr>
          <w:rFonts w:ascii="Palatino Linotype" w:hAnsi="Palatino Linotype" w:cs="PalatinoLinotype-Roman"/>
          <w:lang w:val="es-MX"/>
        </w:rPr>
        <w:t xml:space="preserve">ante </w:t>
      </w:r>
      <w:r w:rsidRPr="0021465A">
        <w:rPr>
          <w:rFonts w:ascii="Palatino Linotype" w:hAnsi="Palatino Linotype" w:cs="PalatinoLinotype-Bold"/>
          <w:b/>
          <w:bCs/>
          <w:lang w:val="es-MX"/>
        </w:rPr>
        <w:t>EL SUJETO OBLIGADO</w:t>
      </w:r>
      <w:r w:rsidRPr="0021465A">
        <w:rPr>
          <w:rFonts w:ascii="Palatino Linotype" w:hAnsi="Palatino Linotype" w:cs="PalatinoLinotype-Roman"/>
          <w:lang w:val="es-MX"/>
        </w:rPr>
        <w:t>, la solicitud de acceso a la información</w:t>
      </w:r>
    </w:p>
    <w:p w14:paraId="6E31564E" w14:textId="77777777"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Roman"/>
          <w:lang w:val="es-MX"/>
        </w:rPr>
        <w:t xml:space="preserve">pública, a la que se le asignó el número de expediente </w:t>
      </w:r>
      <w:r w:rsidRPr="0021465A">
        <w:rPr>
          <w:rFonts w:ascii="Palatino Linotype" w:hAnsi="Palatino Linotype" w:cs="PalatinoLinotype-Bold"/>
          <w:b/>
          <w:bCs/>
          <w:lang w:val="es-MX"/>
        </w:rPr>
        <w:t>00211/VACHASO/IP/2019</w:t>
      </w:r>
      <w:r w:rsidRPr="0021465A">
        <w:rPr>
          <w:rFonts w:ascii="Palatino Linotype" w:hAnsi="Palatino Linotype" w:cs="PalatinoLinotype-Roman"/>
          <w:lang w:val="es-MX"/>
        </w:rPr>
        <w:t>,</w:t>
      </w:r>
    </w:p>
    <w:p w14:paraId="75C8D8BB" w14:textId="77777777" w:rsidR="0021465A" w:rsidRPr="0021465A" w:rsidRDefault="0021465A" w:rsidP="0021465A">
      <w:pPr>
        <w:autoSpaceDE w:val="0"/>
        <w:autoSpaceDN w:val="0"/>
        <w:adjustRightInd w:val="0"/>
        <w:spacing w:line="360" w:lineRule="auto"/>
        <w:jc w:val="both"/>
        <w:rPr>
          <w:rFonts w:ascii="Palatino Linotype" w:hAnsi="Palatino Linotype" w:cs="PalatinoLinotype-Roman"/>
          <w:lang w:val="es-MX"/>
        </w:rPr>
      </w:pPr>
      <w:r w:rsidRPr="0021465A">
        <w:rPr>
          <w:rFonts w:ascii="Palatino Linotype" w:hAnsi="Palatino Linotype" w:cs="PalatinoLinotype-Roman"/>
          <w:lang w:val="es-MX"/>
        </w:rPr>
        <w:t>por medio de la cual requirió:</w:t>
      </w:r>
    </w:p>
    <w:p w14:paraId="16CC68E5" w14:textId="77777777" w:rsidR="0021465A" w:rsidRDefault="0021465A" w:rsidP="0021465A">
      <w:pPr>
        <w:autoSpaceDE w:val="0"/>
        <w:autoSpaceDN w:val="0"/>
        <w:adjustRightInd w:val="0"/>
        <w:ind w:left="708" w:firstLine="708"/>
        <w:jc w:val="both"/>
        <w:rPr>
          <w:rFonts w:ascii="Palatino Linotype" w:hAnsi="Palatino Linotype" w:cs="PalatinoLinotype-Italic"/>
          <w:i/>
          <w:iCs/>
          <w:lang w:val="es-MX"/>
        </w:rPr>
      </w:pPr>
    </w:p>
    <w:p w14:paraId="5A6E2502" w14:textId="15A93113" w:rsidR="0021465A" w:rsidRPr="0021465A" w:rsidRDefault="0021465A" w:rsidP="0021465A">
      <w:pPr>
        <w:autoSpaceDE w:val="0"/>
        <w:autoSpaceDN w:val="0"/>
        <w:adjustRightInd w:val="0"/>
        <w:ind w:left="708" w:firstLine="708"/>
        <w:jc w:val="both"/>
        <w:rPr>
          <w:rFonts w:ascii="Palatino Linotype" w:hAnsi="Palatino Linotype" w:cs="PalatinoLinotype-Italic"/>
          <w:i/>
          <w:iCs/>
          <w:sz w:val="20"/>
          <w:szCs w:val="20"/>
          <w:lang w:val="es-MX"/>
        </w:rPr>
      </w:pPr>
      <w:r w:rsidRPr="0021465A">
        <w:rPr>
          <w:rFonts w:ascii="Palatino Linotype" w:hAnsi="Palatino Linotype" w:cs="PalatinoLinotype-Italic"/>
          <w:i/>
          <w:iCs/>
          <w:sz w:val="20"/>
          <w:szCs w:val="20"/>
          <w:lang w:val="es-MX"/>
        </w:rPr>
        <w:t xml:space="preserve">“Con fundamento jurídico en el artículo 6 de la Constitución Política de </w:t>
      </w:r>
      <w:proofErr w:type="spellStart"/>
      <w:r w:rsidRPr="0021465A">
        <w:rPr>
          <w:rFonts w:ascii="Palatino Linotype" w:hAnsi="Palatino Linotype" w:cs="PalatinoLinotype-Italic"/>
          <w:i/>
          <w:iCs/>
          <w:sz w:val="20"/>
          <w:szCs w:val="20"/>
          <w:lang w:val="es-MX"/>
        </w:rPr>
        <w:t>losEstados</w:t>
      </w:r>
      <w:proofErr w:type="spellEnd"/>
      <w:r w:rsidRPr="0021465A">
        <w:rPr>
          <w:rFonts w:ascii="Palatino Linotype" w:hAnsi="Palatino Linotype" w:cs="PalatinoLinotype-Italic"/>
          <w:i/>
          <w:iCs/>
          <w:sz w:val="20"/>
          <w:szCs w:val="20"/>
          <w:lang w:val="es-MX"/>
        </w:rPr>
        <w:t xml:space="preserve"> Unidos Mexicanos y del artículo 5 de la Constitución Política del Estado</w:t>
      </w:r>
      <w:r>
        <w:rPr>
          <w:rFonts w:ascii="Palatino Linotype" w:hAnsi="Palatino Linotype" w:cs="PalatinoLinotype-Italic"/>
          <w:i/>
          <w:iCs/>
          <w:sz w:val="20"/>
          <w:szCs w:val="20"/>
          <w:lang w:val="es-MX"/>
        </w:rPr>
        <w:t xml:space="preserve"> </w:t>
      </w:r>
      <w:r w:rsidRPr="0021465A">
        <w:rPr>
          <w:rFonts w:ascii="Palatino Linotype" w:hAnsi="Palatino Linotype" w:cs="PalatinoLinotype-Italic"/>
          <w:i/>
          <w:iCs/>
          <w:sz w:val="20"/>
          <w:szCs w:val="20"/>
          <w:lang w:val="es-MX"/>
        </w:rPr>
        <w:t xml:space="preserve">Libre y Soberano de México que tutelan el derecho de acceso a la </w:t>
      </w:r>
      <w:proofErr w:type="spellStart"/>
      <w:r w:rsidRPr="0021465A">
        <w:rPr>
          <w:rFonts w:ascii="Palatino Linotype" w:hAnsi="Palatino Linotype" w:cs="PalatinoLinotype-Italic"/>
          <w:i/>
          <w:iCs/>
          <w:sz w:val="20"/>
          <w:szCs w:val="20"/>
          <w:lang w:val="es-MX"/>
        </w:rPr>
        <w:t>informaciónpública</w:t>
      </w:r>
      <w:proofErr w:type="spellEnd"/>
      <w:r w:rsidRPr="0021465A">
        <w:rPr>
          <w:rFonts w:ascii="Palatino Linotype" w:hAnsi="Palatino Linotype" w:cs="PalatinoLinotype-Italic"/>
          <w:i/>
          <w:iCs/>
          <w:sz w:val="20"/>
          <w:szCs w:val="20"/>
          <w:lang w:val="es-MX"/>
        </w:rPr>
        <w:t xml:space="preserve"> y a los artículos aplicables de la Ley de Transparencia y Acceso a </w:t>
      </w:r>
      <w:proofErr w:type="spellStart"/>
      <w:r w:rsidRPr="0021465A">
        <w:rPr>
          <w:rFonts w:ascii="Palatino Linotype" w:hAnsi="Palatino Linotype" w:cs="PalatinoLinotype-Italic"/>
          <w:i/>
          <w:iCs/>
          <w:sz w:val="20"/>
          <w:szCs w:val="20"/>
          <w:lang w:val="es-MX"/>
        </w:rPr>
        <w:t>laInformación</w:t>
      </w:r>
      <w:proofErr w:type="spellEnd"/>
      <w:r w:rsidRPr="0021465A">
        <w:rPr>
          <w:rFonts w:ascii="Palatino Linotype" w:hAnsi="Palatino Linotype" w:cs="PalatinoLinotype-Italic"/>
          <w:i/>
          <w:iCs/>
          <w:sz w:val="20"/>
          <w:szCs w:val="20"/>
          <w:lang w:val="es-MX"/>
        </w:rPr>
        <w:t xml:space="preserve"> Pública del Estado de México y Municipios, tenemos a bien solicitar:</w:t>
      </w:r>
    </w:p>
    <w:p w14:paraId="4E8E91CC" w14:textId="062DBF79" w:rsidR="0021465A" w:rsidRPr="0021465A" w:rsidRDefault="0021465A" w:rsidP="0021465A">
      <w:pPr>
        <w:autoSpaceDE w:val="0"/>
        <w:autoSpaceDN w:val="0"/>
        <w:adjustRightInd w:val="0"/>
        <w:jc w:val="both"/>
        <w:rPr>
          <w:rFonts w:ascii="Palatino Linotype" w:hAnsi="Palatino Linotype" w:cs="PalatinoLinotype-Italic"/>
          <w:i/>
          <w:iCs/>
          <w:sz w:val="20"/>
          <w:szCs w:val="20"/>
          <w:lang w:val="es-MX"/>
        </w:rPr>
      </w:pPr>
      <w:r>
        <w:rPr>
          <w:rFonts w:ascii="Palatino Linotype" w:hAnsi="Palatino Linotype" w:cs="PalatinoLinotype-Italic"/>
          <w:i/>
          <w:iCs/>
          <w:sz w:val="20"/>
          <w:szCs w:val="20"/>
          <w:lang w:val="es-MX"/>
        </w:rPr>
        <w:tab/>
      </w:r>
      <w:r w:rsidRPr="0021465A">
        <w:rPr>
          <w:rFonts w:ascii="Palatino Linotype" w:hAnsi="Palatino Linotype" w:cs="PalatinoLinotype-Italic"/>
          <w:i/>
          <w:iCs/>
          <w:sz w:val="20"/>
          <w:szCs w:val="20"/>
          <w:lang w:val="es-MX"/>
        </w:rPr>
        <w:t>a</w:t>
      </w:r>
      <w:proofErr w:type="gramStart"/>
      <w:r w:rsidRPr="0021465A">
        <w:rPr>
          <w:rFonts w:ascii="Palatino Linotype" w:hAnsi="Palatino Linotype" w:cs="PalatinoLinotype-Italic"/>
          <w:i/>
          <w:iCs/>
          <w:sz w:val="20"/>
          <w:szCs w:val="20"/>
          <w:lang w:val="es-MX"/>
        </w:rPr>
        <w:t>).Los</w:t>
      </w:r>
      <w:proofErr w:type="gramEnd"/>
      <w:r w:rsidRPr="0021465A">
        <w:rPr>
          <w:rFonts w:ascii="Palatino Linotype" w:hAnsi="Palatino Linotype" w:cs="PalatinoLinotype-Italic"/>
          <w:i/>
          <w:iCs/>
          <w:sz w:val="20"/>
          <w:szCs w:val="20"/>
          <w:lang w:val="es-MX"/>
        </w:rPr>
        <w:t xml:space="preserve"> recibos de pago de todos los servidores públicos del Ayuntamiento de Valle</w:t>
      </w:r>
    </w:p>
    <w:p w14:paraId="4E7C114E" w14:textId="77777777" w:rsidR="0021465A" w:rsidRPr="0021465A" w:rsidRDefault="0021465A" w:rsidP="0021465A">
      <w:pPr>
        <w:autoSpaceDE w:val="0"/>
        <w:autoSpaceDN w:val="0"/>
        <w:adjustRightInd w:val="0"/>
        <w:ind w:firstLine="708"/>
        <w:jc w:val="both"/>
        <w:rPr>
          <w:rFonts w:ascii="Palatino Linotype" w:hAnsi="Palatino Linotype" w:cs="PalatinoLinotype-Italic"/>
          <w:i/>
          <w:iCs/>
          <w:sz w:val="20"/>
          <w:szCs w:val="20"/>
          <w:lang w:val="es-MX"/>
        </w:rPr>
      </w:pPr>
      <w:r w:rsidRPr="0021465A">
        <w:rPr>
          <w:rFonts w:ascii="Palatino Linotype" w:hAnsi="Palatino Linotype" w:cs="PalatinoLinotype-Italic"/>
          <w:i/>
          <w:iCs/>
          <w:sz w:val="20"/>
          <w:szCs w:val="20"/>
          <w:lang w:val="es-MX"/>
        </w:rPr>
        <w:t>de Chalco Solidaridad correspondientes a la primera quincena de marzo de 2019,</w:t>
      </w:r>
    </w:p>
    <w:p w14:paraId="08B0C125" w14:textId="77777777" w:rsidR="0021465A" w:rsidRPr="0021465A" w:rsidRDefault="0021465A" w:rsidP="0021465A">
      <w:pPr>
        <w:autoSpaceDE w:val="0"/>
        <w:autoSpaceDN w:val="0"/>
        <w:adjustRightInd w:val="0"/>
        <w:ind w:firstLine="567"/>
        <w:jc w:val="both"/>
        <w:rPr>
          <w:rFonts w:ascii="Palatino Linotype" w:hAnsi="Palatino Linotype" w:cs="PalatinoLinotype-Italic"/>
          <w:i/>
          <w:iCs/>
          <w:sz w:val="20"/>
          <w:szCs w:val="20"/>
          <w:lang w:val="es-MX"/>
        </w:rPr>
      </w:pPr>
      <w:r w:rsidRPr="0021465A">
        <w:rPr>
          <w:rFonts w:ascii="Palatino Linotype" w:hAnsi="Palatino Linotype" w:cs="PalatinoLinotype-Italic"/>
          <w:i/>
          <w:iCs/>
          <w:sz w:val="20"/>
          <w:szCs w:val="20"/>
          <w:lang w:val="es-MX"/>
        </w:rPr>
        <w:t>del personal de nómina (confianza y sindicalizados), por honorarios y lista de</w:t>
      </w:r>
    </w:p>
    <w:p w14:paraId="78209C33" w14:textId="7FEE59D1" w:rsidR="0021465A" w:rsidRPr="0021465A" w:rsidRDefault="0021465A" w:rsidP="0021465A">
      <w:pPr>
        <w:tabs>
          <w:tab w:val="left" w:pos="8222"/>
        </w:tabs>
        <w:spacing w:line="360" w:lineRule="auto"/>
        <w:ind w:left="567" w:right="567"/>
        <w:jc w:val="both"/>
        <w:rPr>
          <w:rFonts w:ascii="Palatino Linotype" w:hAnsi="Palatino Linotype"/>
          <w:i/>
          <w:color w:val="000000" w:themeColor="text1"/>
          <w:sz w:val="20"/>
          <w:szCs w:val="20"/>
        </w:rPr>
      </w:pPr>
      <w:r w:rsidRPr="0021465A">
        <w:rPr>
          <w:rFonts w:ascii="Palatino Linotype" w:hAnsi="Palatino Linotype" w:cs="PalatinoLinotype-Italic"/>
          <w:i/>
          <w:iCs/>
          <w:sz w:val="20"/>
          <w:szCs w:val="20"/>
          <w:lang w:val="es-MX"/>
        </w:rPr>
        <w:t>raya. Agradecemos su pronta respuesta.” (sic)</w:t>
      </w:r>
    </w:p>
    <w:p w14:paraId="4FF641F5" w14:textId="3AE0CC25" w:rsidR="00A66903" w:rsidRPr="00755C0B" w:rsidRDefault="00A66903" w:rsidP="00A66903">
      <w:pPr>
        <w:tabs>
          <w:tab w:val="left" w:pos="8222"/>
        </w:tabs>
        <w:spacing w:line="360" w:lineRule="auto"/>
        <w:ind w:left="567" w:right="567"/>
        <w:jc w:val="both"/>
        <w:rPr>
          <w:rFonts w:ascii="Palatino Linotype" w:hAnsi="Palatino Linotype"/>
          <w:i/>
          <w:color w:val="000000" w:themeColor="text1"/>
          <w:sz w:val="20"/>
        </w:rPr>
      </w:pPr>
      <w:r w:rsidRPr="00755C0B">
        <w:rPr>
          <w:rFonts w:ascii="Palatino Linotype" w:hAnsi="Palatino Linotype"/>
          <w:i/>
          <w:color w:val="000000" w:themeColor="text1"/>
          <w:sz w:val="20"/>
        </w:rPr>
        <w:t>Información Pública del Estado de México y Municipios, le contestamos que:</w:t>
      </w:r>
    </w:p>
    <w:p w14:paraId="354D3DA7" w14:textId="77777777" w:rsidR="00A66903" w:rsidRPr="00755C0B" w:rsidRDefault="00A66903" w:rsidP="00A66903">
      <w:pPr>
        <w:tabs>
          <w:tab w:val="left" w:pos="8222"/>
        </w:tabs>
        <w:spacing w:line="360" w:lineRule="auto"/>
        <w:ind w:left="567" w:right="567"/>
        <w:jc w:val="both"/>
        <w:rPr>
          <w:rFonts w:ascii="Palatino Linotype" w:hAnsi="Palatino Linotype"/>
          <w:i/>
          <w:color w:val="000000" w:themeColor="text1"/>
          <w:sz w:val="20"/>
        </w:rPr>
      </w:pPr>
      <w:r w:rsidRPr="00755C0B">
        <w:rPr>
          <w:rFonts w:ascii="Palatino Linotype" w:hAnsi="Palatino Linotype"/>
          <w:i/>
          <w:color w:val="000000" w:themeColor="text1"/>
          <w:sz w:val="20"/>
        </w:rPr>
        <w:lastRenderedPageBreak/>
        <w:t xml:space="preserve">Buen día en atención a la Solicitud de información de número de folio 00080/TMASCALT/IP/2020, a través del Sistema de Acceso a la Información Mexiquense (SAIMEX), en la Unidad de Transparencia giro oficio de turno de forma física a la Tesorería Municipal misma que se encarga de generar o actualizar la información que requiere el recurrente, de igual manera de manera interna por sistema SAIMEX se envió la solicitud, estas acciones con la finalidad de que se pudiera visualizar y atender la solicitud. Atendiendo la Información Solicitada el área nos envió un oficio de contestación mismo que adjunto en formato </w:t>
      </w:r>
      <w:proofErr w:type="spellStart"/>
      <w:r w:rsidRPr="00755C0B">
        <w:rPr>
          <w:rFonts w:ascii="Palatino Linotype" w:hAnsi="Palatino Linotype"/>
          <w:i/>
          <w:color w:val="000000" w:themeColor="text1"/>
          <w:sz w:val="20"/>
        </w:rPr>
        <w:t>pdf</w:t>
      </w:r>
      <w:proofErr w:type="spellEnd"/>
      <w:r w:rsidRPr="00755C0B">
        <w:rPr>
          <w:rFonts w:ascii="Palatino Linotype" w:hAnsi="Palatino Linotype"/>
          <w:i/>
          <w:color w:val="000000" w:themeColor="text1"/>
          <w:sz w:val="20"/>
        </w:rPr>
        <w:t xml:space="preserve"> y que explica las razones fundadas y motivadas para clasificar la información, esto derivado de </w:t>
      </w:r>
      <w:proofErr w:type="gramStart"/>
      <w:r w:rsidRPr="00755C0B">
        <w:rPr>
          <w:rFonts w:ascii="Palatino Linotype" w:hAnsi="Palatino Linotype"/>
          <w:i/>
          <w:color w:val="000000" w:themeColor="text1"/>
          <w:sz w:val="20"/>
        </w:rPr>
        <w:t>varias acontecimientos</w:t>
      </w:r>
      <w:proofErr w:type="gramEnd"/>
      <w:r w:rsidRPr="00755C0B">
        <w:rPr>
          <w:rFonts w:ascii="Palatino Linotype" w:hAnsi="Palatino Linotype"/>
          <w:i/>
          <w:color w:val="000000" w:themeColor="text1"/>
          <w:sz w:val="20"/>
        </w:rPr>
        <w:t xml:space="preserve"> que se sucintaron al interior de la administración, sin embargo se puede comentar que la información Remuneraciones FRACCIÓN VIII, que corresponde al ejercicio 2019 si encuentra disponible en el IPOMEX. Sin más por el momento nos encontramos a sus apreciables ordenes en la Unidad de Transparencia. Deseamos se encuentre muy bien ante esta nueva normalidad.</w:t>
      </w:r>
    </w:p>
    <w:p w14:paraId="0F5A26FA" w14:textId="77777777" w:rsidR="00A66903" w:rsidRPr="00755C0B" w:rsidRDefault="00A66903" w:rsidP="00A66903">
      <w:pPr>
        <w:tabs>
          <w:tab w:val="left" w:pos="8222"/>
        </w:tabs>
        <w:spacing w:line="360" w:lineRule="auto"/>
        <w:ind w:left="567" w:right="567"/>
        <w:jc w:val="both"/>
        <w:rPr>
          <w:rFonts w:ascii="Palatino Linotype" w:hAnsi="Palatino Linotype"/>
          <w:i/>
          <w:color w:val="000000" w:themeColor="text1"/>
          <w:sz w:val="20"/>
        </w:rPr>
      </w:pPr>
    </w:p>
    <w:p w14:paraId="6F430DDA" w14:textId="77777777" w:rsidR="00A66903" w:rsidRPr="00755C0B" w:rsidRDefault="00A66903" w:rsidP="00A66903">
      <w:pPr>
        <w:tabs>
          <w:tab w:val="left" w:pos="8222"/>
        </w:tabs>
        <w:spacing w:line="360" w:lineRule="auto"/>
        <w:ind w:left="567" w:right="567"/>
        <w:rPr>
          <w:rFonts w:ascii="Palatino Linotype" w:hAnsi="Palatino Linotype"/>
          <w:i/>
          <w:color w:val="000000" w:themeColor="text1"/>
          <w:sz w:val="20"/>
        </w:rPr>
      </w:pPr>
      <w:r w:rsidRPr="00755C0B">
        <w:rPr>
          <w:rFonts w:ascii="Palatino Linotype" w:hAnsi="Palatino Linotype"/>
          <w:i/>
          <w:color w:val="000000" w:themeColor="text1"/>
          <w:sz w:val="20"/>
        </w:rPr>
        <w:t>ATENTAMENTE</w:t>
      </w:r>
    </w:p>
    <w:p w14:paraId="153D589E" w14:textId="10960B1B" w:rsidR="001C0729" w:rsidRPr="00755C0B" w:rsidRDefault="00A66903" w:rsidP="00A66903">
      <w:pPr>
        <w:tabs>
          <w:tab w:val="left" w:pos="8222"/>
        </w:tabs>
        <w:spacing w:line="360" w:lineRule="auto"/>
        <w:ind w:left="567" w:right="567"/>
        <w:rPr>
          <w:rFonts w:ascii="Palatino Linotype" w:hAnsi="Palatino Linotype"/>
          <w:i/>
          <w:color w:val="000000" w:themeColor="text1"/>
          <w:sz w:val="20"/>
        </w:rPr>
      </w:pPr>
      <w:r w:rsidRPr="00755C0B">
        <w:rPr>
          <w:rFonts w:ascii="Palatino Linotype" w:hAnsi="Palatino Linotype"/>
          <w:i/>
          <w:color w:val="000000" w:themeColor="text1"/>
          <w:sz w:val="20"/>
        </w:rPr>
        <w:t>LIC en ING. F Y F. JOSE LUIS SANCHEZ OSORIO</w:t>
      </w:r>
      <w:r w:rsidR="00256EB1" w:rsidRPr="00755C0B">
        <w:rPr>
          <w:rFonts w:ascii="Palatino Linotype" w:hAnsi="Palatino Linotype"/>
          <w:i/>
          <w:color w:val="000000" w:themeColor="text1"/>
          <w:sz w:val="20"/>
        </w:rPr>
        <w:t>” (Sic)</w:t>
      </w:r>
    </w:p>
    <w:p w14:paraId="173806B5" w14:textId="77777777" w:rsidR="00F71C0C" w:rsidRPr="00755C0B" w:rsidRDefault="00F71C0C" w:rsidP="00F71C0C">
      <w:pPr>
        <w:tabs>
          <w:tab w:val="left" w:pos="8222"/>
        </w:tabs>
        <w:spacing w:line="360" w:lineRule="auto"/>
        <w:ind w:left="567" w:right="567"/>
        <w:rPr>
          <w:rFonts w:ascii="Palatino Linotype" w:hAnsi="Palatino Linotype"/>
          <w:i/>
          <w:color w:val="000000" w:themeColor="text1"/>
          <w:sz w:val="20"/>
        </w:rPr>
      </w:pPr>
    </w:p>
    <w:p w14:paraId="3A00EEAD" w14:textId="0E06D390" w:rsidR="00F45B7A" w:rsidRPr="0021465A" w:rsidRDefault="00A66903" w:rsidP="00E311E0">
      <w:pPr>
        <w:pStyle w:val="Prrafodelista"/>
        <w:numPr>
          <w:ilvl w:val="0"/>
          <w:numId w:val="1"/>
        </w:numPr>
        <w:spacing w:line="360" w:lineRule="auto"/>
        <w:ind w:left="0" w:firstLine="0"/>
        <w:jc w:val="both"/>
        <w:rPr>
          <w:rFonts w:ascii="Palatino Linotype" w:hAnsi="Palatino Linotype"/>
          <w:b/>
          <w:i/>
          <w:color w:val="000000" w:themeColor="text1"/>
          <w:sz w:val="22"/>
        </w:rPr>
      </w:pPr>
      <w:r w:rsidRPr="00755C0B">
        <w:rPr>
          <w:rFonts w:ascii="Palatino Linotype" w:hAnsi="Palatino Linotype"/>
          <w:color w:val="000000" w:themeColor="text1"/>
          <w:sz w:val="22"/>
        </w:rPr>
        <w:t xml:space="preserve">A dicha solicitud se anexó un (01) documento </w:t>
      </w:r>
      <w:r w:rsidR="00F45B7A" w:rsidRPr="00755C0B">
        <w:rPr>
          <w:rFonts w:ascii="Palatino Linotype" w:hAnsi="Palatino Linotype"/>
          <w:color w:val="000000" w:themeColor="text1"/>
          <w:sz w:val="22"/>
        </w:rPr>
        <w:t>a saber:</w:t>
      </w:r>
    </w:p>
    <w:p w14:paraId="2DECA5C9" w14:textId="77777777" w:rsidR="00F45B7A" w:rsidRPr="00755C0B" w:rsidRDefault="00F45B7A" w:rsidP="00F45B7A">
      <w:pPr>
        <w:pStyle w:val="Prrafodelista"/>
        <w:spacing w:line="360" w:lineRule="auto"/>
        <w:ind w:left="0"/>
        <w:jc w:val="both"/>
        <w:rPr>
          <w:rFonts w:ascii="Palatino Linotype" w:hAnsi="Palatino Linotype"/>
          <w:b/>
          <w:i/>
          <w:color w:val="000000" w:themeColor="text1"/>
          <w:sz w:val="22"/>
        </w:rPr>
      </w:pPr>
    </w:p>
    <w:p w14:paraId="30334F12" w14:textId="4E639DD2" w:rsidR="00A66903" w:rsidRPr="00755C0B" w:rsidRDefault="00BA78CF" w:rsidP="00987821">
      <w:pPr>
        <w:pStyle w:val="Prrafodelista"/>
        <w:numPr>
          <w:ilvl w:val="0"/>
          <w:numId w:val="4"/>
        </w:numPr>
        <w:spacing w:line="360" w:lineRule="auto"/>
        <w:ind w:left="567" w:right="567" w:firstLine="0"/>
        <w:jc w:val="both"/>
        <w:rPr>
          <w:rFonts w:ascii="Palatino Linotype" w:eastAsia="Times New Roman" w:hAnsi="Palatino Linotype" w:cs="Arial"/>
          <w:color w:val="000000" w:themeColor="text1"/>
          <w:sz w:val="22"/>
          <w:lang w:val="es-ES"/>
        </w:rPr>
      </w:pPr>
      <w:r w:rsidRPr="00755C0B">
        <w:rPr>
          <w:rFonts w:ascii="Palatino Linotype" w:hAnsi="Palatino Linotype"/>
          <w:b/>
          <w:color w:val="000000" w:themeColor="text1"/>
          <w:sz w:val="22"/>
        </w:rPr>
        <w:t xml:space="preserve"> </w:t>
      </w:r>
      <w:r w:rsidR="00A66903" w:rsidRPr="00755C0B">
        <w:rPr>
          <w:rFonts w:ascii="Palatino Linotype" w:hAnsi="Palatino Linotype"/>
          <w:b/>
          <w:color w:val="000000" w:themeColor="text1"/>
          <w:sz w:val="22"/>
        </w:rPr>
        <w:t>RESPUEDTA SOLICITUD 80.pdf</w:t>
      </w:r>
      <w:hyperlink r:id="rId8" w:tgtFrame="_blank" w:history="1"/>
      <w:hyperlink r:id="rId9" w:tgtFrame="_blank" w:history="1"/>
      <w:r w:rsidR="00F45B7A" w:rsidRPr="00755C0B">
        <w:rPr>
          <w:rFonts w:ascii="Palatino Linotype" w:eastAsia="Times New Roman" w:hAnsi="Palatino Linotype" w:cs="Arial"/>
          <w:color w:val="000000" w:themeColor="text1"/>
          <w:sz w:val="22"/>
          <w:lang w:val="es-ES"/>
        </w:rPr>
        <w:t xml:space="preserve">: Documento electrónico que en una hoja contiene </w:t>
      </w:r>
      <w:r w:rsidRPr="00755C0B">
        <w:rPr>
          <w:rFonts w:ascii="Palatino Linotype" w:eastAsia="Times New Roman" w:hAnsi="Palatino Linotype" w:cs="Arial"/>
          <w:color w:val="000000" w:themeColor="text1"/>
          <w:sz w:val="22"/>
          <w:lang w:val="es-ES"/>
        </w:rPr>
        <w:t xml:space="preserve">el oficio número </w:t>
      </w:r>
      <w:r w:rsidR="00A66903" w:rsidRPr="00755C0B">
        <w:rPr>
          <w:rFonts w:ascii="Palatino Linotype" w:eastAsia="Times New Roman" w:hAnsi="Palatino Linotype" w:cs="Arial"/>
          <w:color w:val="000000" w:themeColor="text1"/>
          <w:sz w:val="22"/>
          <w:lang w:val="es-ES"/>
        </w:rPr>
        <w:t>143</w:t>
      </w:r>
      <w:r w:rsidRPr="00755C0B">
        <w:rPr>
          <w:rFonts w:ascii="Palatino Linotype" w:eastAsia="Times New Roman" w:hAnsi="Palatino Linotype" w:cs="Arial"/>
          <w:color w:val="000000" w:themeColor="text1"/>
          <w:sz w:val="22"/>
          <w:lang w:val="es-ES"/>
        </w:rPr>
        <w:t>, dirigido al</w:t>
      </w:r>
      <w:r w:rsidR="00684855" w:rsidRPr="00755C0B">
        <w:rPr>
          <w:rFonts w:ascii="Palatino Linotype" w:eastAsia="Times New Roman" w:hAnsi="Palatino Linotype" w:cs="Arial"/>
          <w:color w:val="000000" w:themeColor="text1"/>
          <w:sz w:val="22"/>
          <w:lang w:val="es-ES"/>
        </w:rPr>
        <w:t xml:space="preserve"> Titular de la Unidad de Transparencia </w:t>
      </w:r>
      <w:r w:rsidR="001D3026" w:rsidRPr="00755C0B">
        <w:rPr>
          <w:rFonts w:ascii="Palatino Linotype" w:eastAsia="Times New Roman" w:hAnsi="Palatino Linotype" w:cs="Arial"/>
          <w:color w:val="000000" w:themeColor="text1"/>
          <w:sz w:val="22"/>
          <w:lang w:val="es-ES"/>
        </w:rPr>
        <w:t>y Acceso a la Información y suscrito por el</w:t>
      </w:r>
      <w:r w:rsidR="00A66903" w:rsidRPr="00755C0B">
        <w:rPr>
          <w:rFonts w:ascii="Palatino Linotype" w:eastAsia="Times New Roman" w:hAnsi="Palatino Linotype" w:cs="Arial"/>
          <w:color w:val="000000" w:themeColor="text1"/>
          <w:sz w:val="22"/>
          <w:lang w:val="es-ES"/>
        </w:rPr>
        <w:t xml:space="preserve"> Tesorero Municipal</w:t>
      </w:r>
      <w:r w:rsidR="001D3026" w:rsidRPr="00755C0B">
        <w:rPr>
          <w:rFonts w:ascii="Palatino Linotype" w:eastAsia="Times New Roman" w:hAnsi="Palatino Linotype" w:cs="Arial"/>
          <w:color w:val="000000" w:themeColor="text1"/>
          <w:sz w:val="22"/>
          <w:lang w:val="es-ES"/>
        </w:rPr>
        <w:t xml:space="preserve">, </w:t>
      </w:r>
      <w:r w:rsidR="00A66903" w:rsidRPr="00755C0B">
        <w:rPr>
          <w:rFonts w:ascii="Palatino Linotype" w:eastAsia="Times New Roman" w:hAnsi="Palatino Linotype" w:cs="Arial"/>
          <w:color w:val="000000" w:themeColor="text1"/>
          <w:sz w:val="22"/>
          <w:lang w:val="es-ES"/>
        </w:rPr>
        <w:t xml:space="preserve">mediante el cual se refiere que </w:t>
      </w:r>
      <w:r w:rsidR="001D3026" w:rsidRPr="00755C0B">
        <w:rPr>
          <w:rFonts w:ascii="Palatino Linotype" w:eastAsia="Times New Roman" w:hAnsi="Palatino Linotype" w:cs="Arial"/>
          <w:color w:val="000000" w:themeColor="text1"/>
          <w:sz w:val="22"/>
          <w:lang w:val="es-ES"/>
        </w:rPr>
        <w:t>“</w:t>
      </w:r>
      <w:r w:rsidR="00A66903" w:rsidRPr="00755C0B">
        <w:rPr>
          <w:rFonts w:ascii="Palatino Linotype" w:eastAsia="Times New Roman" w:hAnsi="Palatino Linotype" w:cs="Arial"/>
          <w:color w:val="000000" w:themeColor="text1"/>
          <w:sz w:val="22"/>
          <w:lang w:val="es-ES"/>
        </w:rPr>
        <w:t>SE HACE DE SU CONOCIMIENTO QUE DERIVADO DEL PUNTO DE ACUERDO APROBADO EN LA SECCIÓN DE CABILDO DE CLASIFICAR LA INFORMACIÓN DE NÓMINA (RECIBOS) DE LOS SERVIDORES PÚBLICOS DEL H. AYUNTAMIENTO COMO RESERVADA, ASÍ COMO DATOS PERSONALES”. (Sic)</w:t>
      </w:r>
    </w:p>
    <w:p w14:paraId="576C0DD0" w14:textId="77777777" w:rsidR="00056270" w:rsidRPr="00755C0B" w:rsidRDefault="00056270" w:rsidP="00A66903">
      <w:pPr>
        <w:spacing w:line="360" w:lineRule="auto"/>
        <w:ind w:right="567"/>
        <w:jc w:val="both"/>
        <w:rPr>
          <w:rFonts w:ascii="Palatino Linotype" w:eastAsia="Times New Roman" w:hAnsi="Palatino Linotype" w:cs="Arial"/>
          <w:color w:val="000000" w:themeColor="text1"/>
          <w:sz w:val="22"/>
          <w:lang w:val="es-ES"/>
        </w:rPr>
      </w:pPr>
    </w:p>
    <w:p w14:paraId="127B1A18" w14:textId="4790C42E" w:rsidR="00146F00" w:rsidRPr="00755C0B" w:rsidRDefault="00DB4BEF" w:rsidP="00E311E0">
      <w:pPr>
        <w:pStyle w:val="Prrafodelista"/>
        <w:numPr>
          <w:ilvl w:val="0"/>
          <w:numId w:val="1"/>
        </w:numPr>
        <w:spacing w:line="360" w:lineRule="auto"/>
        <w:ind w:left="0" w:firstLine="0"/>
        <w:jc w:val="both"/>
        <w:rPr>
          <w:rFonts w:ascii="Palatino Linotype" w:hAnsi="Palatino Linotype"/>
          <w:b/>
          <w:i/>
          <w:color w:val="000000" w:themeColor="text1"/>
          <w:sz w:val="22"/>
        </w:rPr>
      </w:pPr>
      <w:r w:rsidRPr="00755C0B">
        <w:rPr>
          <w:rFonts w:ascii="Palatino Linotype" w:eastAsia="Times New Roman" w:hAnsi="Palatino Linotype" w:cs="Arial"/>
          <w:color w:val="000000" w:themeColor="text1"/>
          <w:sz w:val="22"/>
          <w:lang w:val="es-ES"/>
        </w:rPr>
        <w:lastRenderedPageBreak/>
        <w:t xml:space="preserve">El </w:t>
      </w:r>
      <w:r w:rsidR="00A66903" w:rsidRPr="00755C0B">
        <w:rPr>
          <w:rFonts w:ascii="Palatino Linotype" w:eastAsia="Times New Roman" w:hAnsi="Palatino Linotype" w:cs="Arial"/>
          <w:color w:val="000000" w:themeColor="text1"/>
          <w:sz w:val="22"/>
          <w:lang w:val="es-ES"/>
        </w:rPr>
        <w:t>día veintiocho</w:t>
      </w:r>
      <w:r w:rsidR="00B11200" w:rsidRPr="00755C0B">
        <w:rPr>
          <w:rFonts w:ascii="Palatino Linotype" w:eastAsia="Times New Roman" w:hAnsi="Palatino Linotype" w:cs="Arial"/>
          <w:color w:val="000000" w:themeColor="text1"/>
          <w:sz w:val="22"/>
          <w:lang w:val="es-ES"/>
        </w:rPr>
        <w:t xml:space="preserve"> </w:t>
      </w:r>
      <w:r w:rsidR="00D85885" w:rsidRPr="00755C0B">
        <w:rPr>
          <w:rFonts w:ascii="Palatino Linotype" w:eastAsia="Times New Roman" w:hAnsi="Palatino Linotype" w:cs="Arial"/>
          <w:color w:val="000000" w:themeColor="text1"/>
          <w:sz w:val="22"/>
          <w:lang w:val="es-ES"/>
        </w:rPr>
        <w:t>(</w:t>
      </w:r>
      <w:r w:rsidR="00A66903" w:rsidRPr="00755C0B">
        <w:rPr>
          <w:rFonts w:ascii="Palatino Linotype" w:eastAsia="Times New Roman" w:hAnsi="Palatino Linotype" w:cs="Arial"/>
          <w:color w:val="000000" w:themeColor="text1"/>
          <w:sz w:val="22"/>
          <w:lang w:val="es-ES"/>
        </w:rPr>
        <w:t>28</w:t>
      </w:r>
      <w:r w:rsidR="00D85885" w:rsidRPr="00755C0B">
        <w:rPr>
          <w:rFonts w:ascii="Palatino Linotype" w:eastAsia="Times New Roman" w:hAnsi="Palatino Linotype" w:cs="Arial"/>
          <w:color w:val="000000" w:themeColor="text1"/>
          <w:sz w:val="22"/>
          <w:lang w:val="es-ES"/>
        </w:rPr>
        <w:t xml:space="preserve">) </w:t>
      </w:r>
      <w:r w:rsidR="00BE3B4D" w:rsidRPr="00755C0B">
        <w:rPr>
          <w:rFonts w:ascii="Palatino Linotype" w:eastAsia="Times New Roman" w:hAnsi="Palatino Linotype" w:cs="Arial"/>
          <w:color w:val="000000" w:themeColor="text1"/>
          <w:sz w:val="22"/>
          <w:lang w:val="es-ES"/>
        </w:rPr>
        <w:t>de</w:t>
      </w:r>
      <w:r w:rsidR="00A66903" w:rsidRPr="00755C0B">
        <w:rPr>
          <w:rFonts w:ascii="Palatino Linotype" w:eastAsia="Times New Roman" w:hAnsi="Palatino Linotype" w:cs="Arial"/>
          <w:color w:val="000000" w:themeColor="text1"/>
          <w:sz w:val="22"/>
          <w:lang w:val="es-ES"/>
        </w:rPr>
        <w:t xml:space="preserve"> octubre </w:t>
      </w:r>
      <w:r w:rsidR="00B212D0" w:rsidRPr="00755C0B">
        <w:rPr>
          <w:rFonts w:ascii="Palatino Linotype" w:eastAsia="Times New Roman" w:hAnsi="Palatino Linotype" w:cs="Arial"/>
          <w:color w:val="000000" w:themeColor="text1"/>
          <w:sz w:val="22"/>
          <w:lang w:val="es-ES"/>
        </w:rPr>
        <w:t>de dos mil</w:t>
      </w:r>
      <w:r w:rsidR="00F86E56" w:rsidRPr="00755C0B">
        <w:rPr>
          <w:rFonts w:ascii="Palatino Linotype" w:eastAsia="Times New Roman" w:hAnsi="Palatino Linotype" w:cs="Arial"/>
          <w:color w:val="000000" w:themeColor="text1"/>
          <w:sz w:val="22"/>
          <w:lang w:val="es-ES"/>
        </w:rPr>
        <w:t xml:space="preserve"> veinte,</w:t>
      </w:r>
      <w:r w:rsidR="004A4881" w:rsidRPr="00755C0B">
        <w:rPr>
          <w:rFonts w:ascii="Palatino Linotype" w:eastAsia="Times New Roman" w:hAnsi="Palatino Linotype" w:cs="Arial"/>
          <w:color w:val="000000" w:themeColor="text1"/>
          <w:sz w:val="22"/>
          <w:lang w:val="es-ES"/>
        </w:rPr>
        <w:t xml:space="preserve"> el particular, </w:t>
      </w:r>
      <w:r w:rsidRPr="00755C0B">
        <w:rPr>
          <w:rFonts w:ascii="Palatino Linotype" w:eastAsia="Times New Roman" w:hAnsi="Palatino Linotype" w:cs="Arial"/>
          <w:color w:val="000000" w:themeColor="text1"/>
          <w:sz w:val="22"/>
          <w:lang w:val="es-ES"/>
        </w:rPr>
        <w:t>interpuso</w:t>
      </w:r>
      <w:r w:rsidR="009316E9" w:rsidRPr="00755C0B">
        <w:rPr>
          <w:rFonts w:ascii="Palatino Linotype" w:eastAsia="Times New Roman" w:hAnsi="Palatino Linotype" w:cs="Arial"/>
          <w:color w:val="000000" w:themeColor="text1"/>
          <w:sz w:val="22"/>
          <w:lang w:val="es-ES"/>
        </w:rPr>
        <w:t xml:space="preserve"> </w:t>
      </w:r>
      <w:r w:rsidRPr="00755C0B">
        <w:rPr>
          <w:rFonts w:ascii="Palatino Linotype" w:eastAsia="Times New Roman" w:hAnsi="Palatino Linotype" w:cs="Arial"/>
          <w:color w:val="000000" w:themeColor="text1"/>
          <w:sz w:val="22"/>
          <w:lang w:val="es-ES"/>
        </w:rPr>
        <w:t>recurso de revisión</w:t>
      </w:r>
      <w:r w:rsidR="00EC455A" w:rsidRPr="00755C0B">
        <w:rPr>
          <w:rFonts w:ascii="Palatino Linotype" w:eastAsia="Times New Roman" w:hAnsi="Palatino Linotype" w:cs="Arial"/>
          <w:color w:val="000000" w:themeColor="text1"/>
          <w:sz w:val="22"/>
          <w:lang w:val="es-ES"/>
        </w:rPr>
        <w:t xml:space="preserve"> </w:t>
      </w:r>
      <w:r w:rsidR="009316E9" w:rsidRPr="00755C0B">
        <w:rPr>
          <w:rFonts w:ascii="Palatino Linotype" w:eastAsia="Times New Roman" w:hAnsi="Palatino Linotype" w:cs="Arial"/>
          <w:color w:val="000000" w:themeColor="text1"/>
          <w:sz w:val="22"/>
          <w:lang w:val="es-ES"/>
        </w:rPr>
        <w:t xml:space="preserve">en contra de la respuesta anteriormente </w:t>
      </w:r>
      <w:r w:rsidR="009E4942" w:rsidRPr="00755C0B">
        <w:rPr>
          <w:rFonts w:ascii="Palatino Linotype" w:eastAsia="Times New Roman" w:hAnsi="Palatino Linotype" w:cs="Arial"/>
          <w:color w:val="000000" w:themeColor="text1"/>
          <w:sz w:val="22"/>
          <w:lang w:val="es-ES"/>
        </w:rPr>
        <w:t>referida</w:t>
      </w:r>
      <w:r w:rsidR="009316E9" w:rsidRPr="00755C0B">
        <w:rPr>
          <w:rFonts w:ascii="Palatino Linotype" w:eastAsia="Times New Roman" w:hAnsi="Palatino Linotype" w:cs="Arial"/>
          <w:color w:val="000000" w:themeColor="text1"/>
          <w:sz w:val="22"/>
          <w:lang w:val="es-ES"/>
        </w:rPr>
        <w:t xml:space="preserve">, </w:t>
      </w:r>
      <w:r w:rsidR="002B2A2E" w:rsidRPr="00755C0B">
        <w:rPr>
          <w:rFonts w:ascii="Palatino Linotype" w:eastAsia="Times New Roman" w:hAnsi="Palatino Linotype" w:cs="Arial"/>
          <w:color w:val="000000" w:themeColor="text1"/>
          <w:sz w:val="22"/>
          <w:lang w:val="es-ES"/>
        </w:rPr>
        <w:t xml:space="preserve">señalando </w:t>
      </w:r>
      <w:r w:rsidR="009E4942" w:rsidRPr="00755C0B">
        <w:rPr>
          <w:rFonts w:ascii="Palatino Linotype" w:eastAsia="Times New Roman" w:hAnsi="Palatino Linotype" w:cs="Arial"/>
          <w:color w:val="000000" w:themeColor="text1"/>
          <w:sz w:val="22"/>
          <w:lang w:val="es-ES"/>
        </w:rPr>
        <w:t>como</w:t>
      </w:r>
      <w:r w:rsidR="00146F00" w:rsidRPr="00755C0B">
        <w:rPr>
          <w:rFonts w:ascii="Palatino Linotype" w:eastAsia="Times New Roman" w:hAnsi="Palatino Linotype" w:cs="Arial"/>
          <w:color w:val="000000" w:themeColor="text1"/>
          <w:sz w:val="22"/>
          <w:lang w:val="es-ES"/>
        </w:rPr>
        <w:t>:</w:t>
      </w:r>
    </w:p>
    <w:p w14:paraId="501B534C" w14:textId="2BB5EBE4" w:rsidR="002F7DEA" w:rsidRPr="00755C0B" w:rsidRDefault="00975C87" w:rsidP="00975C87">
      <w:pPr>
        <w:pStyle w:val="Prrafodelista"/>
        <w:tabs>
          <w:tab w:val="left" w:pos="2355"/>
        </w:tabs>
        <w:spacing w:line="360" w:lineRule="auto"/>
        <w:ind w:left="284"/>
        <w:jc w:val="both"/>
        <w:rPr>
          <w:rFonts w:ascii="Palatino Linotype" w:hAnsi="Palatino Linotype"/>
          <w:b/>
          <w:i/>
          <w:color w:val="000000" w:themeColor="text1"/>
          <w:sz w:val="20"/>
          <w:szCs w:val="22"/>
        </w:rPr>
      </w:pPr>
      <w:r w:rsidRPr="00755C0B">
        <w:rPr>
          <w:rFonts w:ascii="Palatino Linotype" w:hAnsi="Palatino Linotype"/>
          <w:b/>
          <w:i/>
          <w:color w:val="000000" w:themeColor="text1"/>
          <w:sz w:val="20"/>
          <w:szCs w:val="22"/>
        </w:rPr>
        <w:tab/>
      </w:r>
    </w:p>
    <w:p w14:paraId="60C18F3E" w14:textId="77777777" w:rsidR="00A66903" w:rsidRPr="00755C0B" w:rsidRDefault="009E4942" w:rsidP="00C94996">
      <w:pPr>
        <w:pStyle w:val="Prrafodelista"/>
        <w:numPr>
          <w:ilvl w:val="0"/>
          <w:numId w:val="2"/>
        </w:numPr>
        <w:spacing w:line="360" w:lineRule="auto"/>
        <w:ind w:right="567"/>
        <w:jc w:val="both"/>
        <w:rPr>
          <w:rFonts w:ascii="Palatino Linotype" w:hAnsi="Palatino Linotype"/>
          <w:color w:val="000000" w:themeColor="text1"/>
          <w:szCs w:val="14"/>
        </w:rPr>
      </w:pPr>
      <w:bookmarkStart w:id="2" w:name="_Toc466982514"/>
      <w:bookmarkStart w:id="3" w:name="_Toc483995814"/>
      <w:bookmarkStart w:id="4" w:name="_Toc487622220"/>
      <w:bookmarkStart w:id="5" w:name="_Toc513198476"/>
      <w:bookmarkStart w:id="6" w:name="_Toc513203701"/>
      <w:bookmarkStart w:id="7" w:name="_Toc513203954"/>
      <w:bookmarkStart w:id="8" w:name="_Toc515555219"/>
      <w:bookmarkStart w:id="9" w:name="_Toc521603602"/>
      <w:bookmarkStart w:id="10" w:name="_Toc521605910"/>
      <w:bookmarkStart w:id="11" w:name="_Toc521949100"/>
      <w:bookmarkStart w:id="12" w:name="_Toc522641232"/>
      <w:bookmarkStart w:id="13" w:name="_Toc522703902"/>
      <w:bookmarkStart w:id="14" w:name="_Toc522705316"/>
      <w:bookmarkStart w:id="15" w:name="_Toc523418725"/>
      <w:bookmarkStart w:id="16" w:name="_Toc523908133"/>
      <w:bookmarkStart w:id="17" w:name="_Toc524437282"/>
      <w:bookmarkStart w:id="18" w:name="_Toc524437409"/>
      <w:bookmarkStart w:id="19" w:name="_Toc526355994"/>
      <w:bookmarkStart w:id="20" w:name="_Toc526361050"/>
      <w:bookmarkStart w:id="21" w:name="_Toc526361500"/>
      <w:bookmarkStart w:id="22" w:name="_Toc3399848"/>
      <w:bookmarkStart w:id="23" w:name="_Toc3399945"/>
      <w:bookmarkStart w:id="24" w:name="_Toc5818918"/>
      <w:bookmarkStart w:id="25" w:name="_Toc7104476"/>
      <w:bookmarkStart w:id="26" w:name="_Toc7113197"/>
      <w:bookmarkStart w:id="27" w:name="_Toc7113355"/>
      <w:bookmarkStart w:id="28" w:name="_Toc7122367"/>
      <w:bookmarkStart w:id="29" w:name="_Toc7123290"/>
      <w:bookmarkStart w:id="30" w:name="_Toc34914899"/>
      <w:bookmarkStart w:id="31" w:name="_Toc35552915"/>
      <w:bookmarkStart w:id="32" w:name="_Toc61543613"/>
      <w:bookmarkStart w:id="33" w:name="_Toc61544562"/>
      <w:bookmarkStart w:id="34" w:name="_Toc61544637"/>
      <w:bookmarkStart w:id="35" w:name="_Toc61547061"/>
      <w:bookmarkStart w:id="36" w:name="_Toc61566055"/>
      <w:bookmarkStart w:id="37" w:name="_Toc61620277"/>
      <w:bookmarkStart w:id="38" w:name="_Toc483411550"/>
      <w:r w:rsidRPr="00755C0B">
        <w:rPr>
          <w:rStyle w:val="Ttulo2Car"/>
          <w:rFonts w:ascii="Palatino Linotype" w:hAnsi="Palatino Linotype"/>
          <w:b/>
          <w:color w:val="000000" w:themeColor="text1"/>
          <w:sz w:val="22"/>
        </w:rPr>
        <w:t>Acto impugnado:</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FE49E3" w:rsidRPr="00755C0B">
        <w:rPr>
          <w:rStyle w:val="Ttulo2Car"/>
          <w:rFonts w:ascii="Palatino Linotype" w:hAnsi="Palatino Linotype"/>
          <w:b/>
          <w:color w:val="000000" w:themeColor="text1"/>
          <w:sz w:val="22"/>
        </w:rPr>
        <w:t xml:space="preserve"> </w:t>
      </w:r>
      <w:r w:rsidR="00E727B7" w:rsidRPr="00755C0B">
        <w:rPr>
          <w:rFonts w:ascii="Palatino Linotype" w:hAnsi="Palatino Linotype"/>
          <w:i/>
          <w:color w:val="000000" w:themeColor="text1"/>
          <w:sz w:val="22"/>
        </w:rPr>
        <w:t>“</w:t>
      </w:r>
      <w:r w:rsidR="00A66903" w:rsidRPr="00755C0B">
        <w:rPr>
          <w:rFonts w:ascii="Palatino Linotype" w:hAnsi="Palatino Linotype"/>
          <w:i/>
          <w:color w:val="000000" w:themeColor="text1"/>
          <w:sz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w:t>
      </w:r>
      <w:proofErr w:type="spellStart"/>
      <w:r w:rsidR="00A66903" w:rsidRPr="00755C0B">
        <w:rPr>
          <w:rFonts w:ascii="Palatino Linotype" w:hAnsi="Palatino Linotype"/>
          <w:i/>
          <w:color w:val="000000" w:themeColor="text1"/>
          <w:sz w:val="22"/>
        </w:rPr>
        <w:t>Infoem</w:t>
      </w:r>
      <w:proofErr w:type="spellEnd"/>
      <w:r w:rsidR="00A66903" w:rsidRPr="00755C0B">
        <w:rPr>
          <w:rFonts w:ascii="Palatino Linotype" w:hAnsi="Palatino Linotype"/>
          <w:i/>
          <w:color w:val="000000" w:themeColor="text1"/>
          <w:sz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w:t>
      </w:r>
      <w:r w:rsidR="00A66903" w:rsidRPr="00755C0B">
        <w:rPr>
          <w:rFonts w:ascii="Palatino Linotype" w:hAnsi="Palatino Linotype"/>
          <w:i/>
          <w:color w:val="000000" w:themeColor="text1"/>
          <w:sz w:val="22"/>
        </w:rPr>
        <w:lastRenderedPageBreak/>
        <w:t xml:space="preserve">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ya que como lo refiere pone a mi disposición la relacionada con el ejercicio 2019; adicional a ello, la información se encuentra incompleta, ya que falta la relacionada con el 3° Regidor. Por último, la repuesta que adjunta, es decir el oficio 143, clasifican la información que solicito como reservada, circunstancia que a todas luces demuestra la </w:t>
      </w:r>
      <w:proofErr w:type="gramStart"/>
      <w:r w:rsidR="00A66903" w:rsidRPr="00755C0B">
        <w:rPr>
          <w:rFonts w:ascii="Palatino Linotype" w:hAnsi="Palatino Linotype"/>
          <w:i/>
          <w:color w:val="000000" w:themeColor="text1"/>
          <w:sz w:val="22"/>
        </w:rPr>
        <w:t>actitud opas</w:t>
      </w:r>
      <w:proofErr w:type="gramEnd"/>
      <w:r w:rsidR="00A66903" w:rsidRPr="00755C0B">
        <w:rPr>
          <w:rFonts w:ascii="Palatino Linotype" w:hAnsi="Palatino Linotype"/>
          <w:i/>
          <w:color w:val="000000" w:themeColor="text1"/>
          <w:sz w:val="22"/>
        </w:rPr>
        <w:t xml:space="preserve"> del sujeto obligado, ya que se trata de información PÚBLICA DE OFICIO; por lo anterior solicito que a la brevedad posible me entreguen lo solicitado y adicional a ello se dé vista a la Contraloría Interna, por violaciones a la Ley en materia de transparencia</w:t>
      </w:r>
      <w:r w:rsidR="004433A7" w:rsidRPr="00755C0B">
        <w:rPr>
          <w:rFonts w:ascii="Palatino Linotype" w:hAnsi="Palatino Linotype"/>
          <w:i/>
          <w:color w:val="000000" w:themeColor="text1"/>
          <w:sz w:val="22"/>
        </w:rPr>
        <w:t>”</w:t>
      </w:r>
      <w:r w:rsidR="00FF6829" w:rsidRPr="00755C0B">
        <w:rPr>
          <w:rFonts w:ascii="Palatino Linotype" w:hAnsi="Palatino Linotype"/>
          <w:i/>
          <w:color w:val="000000" w:themeColor="text1"/>
          <w:sz w:val="22"/>
        </w:rPr>
        <w:t>.</w:t>
      </w:r>
      <w:r w:rsidR="004433A7" w:rsidRPr="00755C0B">
        <w:rPr>
          <w:rFonts w:ascii="Palatino Linotype" w:hAnsi="Palatino Linotype"/>
          <w:color w:val="000000" w:themeColor="text1"/>
          <w:sz w:val="22"/>
        </w:rPr>
        <w:t xml:space="preserve"> (Sic)</w:t>
      </w:r>
      <w:bookmarkStart w:id="39" w:name="_Toc466982515"/>
      <w:bookmarkStart w:id="40" w:name="_Toc483995815"/>
      <w:bookmarkStart w:id="41" w:name="_Toc483411551"/>
      <w:bookmarkStart w:id="42" w:name="_Toc487622221"/>
      <w:bookmarkStart w:id="43" w:name="_Toc513198477"/>
      <w:bookmarkStart w:id="44" w:name="_Toc513203702"/>
      <w:bookmarkStart w:id="45" w:name="_Toc513203955"/>
      <w:bookmarkStart w:id="46" w:name="_Toc515555220"/>
      <w:bookmarkStart w:id="47" w:name="_Toc521603603"/>
      <w:bookmarkStart w:id="48" w:name="_Toc521605911"/>
      <w:bookmarkStart w:id="49" w:name="_Toc521949101"/>
      <w:bookmarkStart w:id="50" w:name="_Toc522641233"/>
      <w:bookmarkStart w:id="51" w:name="_Toc522703903"/>
      <w:bookmarkStart w:id="52" w:name="_Toc522705317"/>
      <w:bookmarkStart w:id="53" w:name="_Toc523418726"/>
      <w:bookmarkStart w:id="54" w:name="_Toc523908134"/>
      <w:bookmarkStart w:id="55" w:name="_Toc524437283"/>
      <w:bookmarkStart w:id="56" w:name="_Toc524437410"/>
      <w:bookmarkStart w:id="57" w:name="_Toc526355995"/>
      <w:bookmarkStart w:id="58" w:name="_Toc526361051"/>
      <w:bookmarkStart w:id="59" w:name="_Toc526361501"/>
      <w:bookmarkStart w:id="60" w:name="_Toc3399849"/>
      <w:bookmarkStart w:id="61" w:name="_Toc3399946"/>
      <w:bookmarkStart w:id="62" w:name="_Toc5818919"/>
      <w:bookmarkStart w:id="63" w:name="_Toc7104477"/>
      <w:bookmarkStart w:id="64" w:name="_Toc7113198"/>
      <w:bookmarkStart w:id="65" w:name="_Toc7113356"/>
      <w:bookmarkStart w:id="66" w:name="_Toc7122368"/>
      <w:bookmarkStart w:id="67" w:name="_Toc7123291"/>
      <w:bookmarkStart w:id="68" w:name="_Toc34914900"/>
      <w:bookmarkStart w:id="69" w:name="_Toc35552916"/>
      <w:bookmarkEnd w:id="38"/>
    </w:p>
    <w:p w14:paraId="4CDBC781" w14:textId="77777777" w:rsidR="00A66903" w:rsidRPr="00755C0B" w:rsidRDefault="00A66903" w:rsidP="00A66903">
      <w:pPr>
        <w:pStyle w:val="Prrafodelista"/>
        <w:spacing w:line="360" w:lineRule="auto"/>
        <w:ind w:right="567"/>
        <w:jc w:val="both"/>
        <w:rPr>
          <w:rFonts w:ascii="Palatino Linotype" w:hAnsi="Palatino Linotype"/>
          <w:color w:val="000000" w:themeColor="text1"/>
          <w:szCs w:val="14"/>
        </w:rPr>
      </w:pPr>
    </w:p>
    <w:p w14:paraId="770FE432" w14:textId="7CA1237F" w:rsidR="008A7D54" w:rsidRPr="00755C0B" w:rsidRDefault="009E4942" w:rsidP="00C94996">
      <w:pPr>
        <w:pStyle w:val="Prrafodelista"/>
        <w:numPr>
          <w:ilvl w:val="0"/>
          <w:numId w:val="2"/>
        </w:numPr>
        <w:spacing w:line="360" w:lineRule="auto"/>
        <w:ind w:right="567"/>
        <w:jc w:val="both"/>
        <w:rPr>
          <w:rFonts w:ascii="Palatino Linotype" w:hAnsi="Palatino Linotype"/>
          <w:color w:val="000000" w:themeColor="text1"/>
          <w:szCs w:val="14"/>
        </w:rPr>
      </w:pPr>
      <w:bookmarkStart w:id="70" w:name="_Toc61543614"/>
      <w:bookmarkStart w:id="71" w:name="_Toc61544563"/>
      <w:bookmarkStart w:id="72" w:name="_Toc61544638"/>
      <w:bookmarkStart w:id="73" w:name="_Toc61547062"/>
      <w:bookmarkStart w:id="74" w:name="_Toc61566056"/>
      <w:bookmarkStart w:id="75" w:name="_Toc61620278"/>
      <w:r w:rsidRPr="00755C0B">
        <w:rPr>
          <w:rStyle w:val="Ttulo2Car"/>
          <w:rFonts w:ascii="Palatino Linotype" w:hAnsi="Palatino Linotype"/>
          <w:b/>
          <w:color w:val="000000" w:themeColor="text1"/>
          <w:sz w:val="22"/>
        </w:rPr>
        <w:t>Razones o Motivos de inconformidad:</w:t>
      </w:r>
      <w:bookmarkEnd w:id="39"/>
      <w:bookmarkEnd w:id="70"/>
      <w:bookmarkEnd w:id="71"/>
      <w:bookmarkEnd w:id="72"/>
      <w:bookmarkEnd w:id="73"/>
      <w:bookmarkEnd w:id="74"/>
      <w:bookmarkEnd w:id="75"/>
      <w:r w:rsidR="00FE49E3" w:rsidRPr="00755C0B">
        <w:rPr>
          <w:rFonts w:ascii="Palatino Linotype" w:hAnsi="Palatino Linotype"/>
          <w:b/>
          <w:color w:val="000000" w:themeColor="text1"/>
          <w:sz w:val="22"/>
        </w:rPr>
        <w:t xml:space="preserve"> </w:t>
      </w:r>
      <w:r w:rsidR="00E727B7" w:rsidRPr="00755C0B">
        <w:rPr>
          <w:rFonts w:ascii="Palatino Linotype" w:hAnsi="Palatino Linotype"/>
          <w:i/>
          <w:color w:val="000000" w:themeColor="text1"/>
          <w:sz w:val="22"/>
          <w:szCs w:val="22"/>
        </w:rPr>
        <w:t>“</w:t>
      </w:r>
      <w:bookmarkStart w:id="76" w:name="_Toc483995816"/>
      <w:bookmarkEnd w:id="40"/>
      <w:r w:rsidR="00A66903" w:rsidRPr="00755C0B">
        <w:rPr>
          <w:rFonts w:ascii="Palatino Linotype" w:hAnsi="Palatino Linotype"/>
          <w:i/>
          <w:color w:val="000000" w:themeColor="text1"/>
          <w:sz w:val="22"/>
          <w:szCs w:val="22"/>
        </w:rPr>
        <w:t xml:space="preserve">Conforme a lo señalado por el sujeto obligado al atender mi solicitud de información, se advierte que violenta mi derecho humano de acceso a la información, ya que como lo refiere el Título Quinto, de la Ley de Transparencia y acceso a la Información Pública del Estado de México y Municipios, establece que, los sujetos obligados deberán poner a disposición del público de manera permanente y actualizada de forma sencilla, precisa y entendible, en los respectivos medios electrónicos, de acuerdo con sus facultades, atribuciones, funciones u objeto social según corresponda, por lo menos, de los temas, documentos y políticas que se describen en el capítulo de referencia. Es decir, lo solicitado por el suscrito no es otra cosa lo que la Ley denomina como “Obligaciones de </w:t>
      </w:r>
      <w:r w:rsidR="00A66903" w:rsidRPr="00755C0B">
        <w:rPr>
          <w:rFonts w:ascii="Palatino Linotype" w:hAnsi="Palatino Linotype"/>
          <w:i/>
          <w:color w:val="000000" w:themeColor="text1"/>
          <w:sz w:val="22"/>
          <w:szCs w:val="22"/>
        </w:rPr>
        <w:lastRenderedPageBreak/>
        <w:t xml:space="preserve">Transparencia”, y al ser una obligación el sujeto obligado debe dar acceso a través de los mecanismos diseñados para tal efecto, que, para el caso del Estado de México, lo es la plataforma IPOMEX. Por otro lado, no debe perderse de vista que pasado 30 de junio del ejercicio en curso, el pleno del </w:t>
      </w:r>
      <w:proofErr w:type="spellStart"/>
      <w:r w:rsidR="00A66903" w:rsidRPr="00755C0B">
        <w:rPr>
          <w:rFonts w:ascii="Palatino Linotype" w:hAnsi="Palatino Linotype"/>
          <w:i/>
          <w:color w:val="000000" w:themeColor="text1"/>
          <w:sz w:val="22"/>
          <w:szCs w:val="22"/>
        </w:rPr>
        <w:t>Infoem</w:t>
      </w:r>
      <w:proofErr w:type="spellEnd"/>
      <w:r w:rsidR="00A66903" w:rsidRPr="00755C0B">
        <w:rPr>
          <w:rFonts w:ascii="Palatino Linotype" w:hAnsi="Palatino Linotype"/>
          <w:i/>
          <w:color w:val="000000" w:themeColor="text1"/>
          <w:sz w:val="22"/>
          <w:szCs w:val="22"/>
        </w:rPr>
        <w:t xml:space="preserve">, acordó suspender los plazos para la carga y actualización correspondiente a la información generada en el primer semestre del año en curso de las obligaciones de transparencia comunes y específicas determinadas por la Ley de Transparencia Local al viernes 14 de agosto de 2020, ante la situación generada por el virus SARS-CoV2 (COVID-19). Esto es, a la fecha en que el suscrito presentó su solicitud de información (02 de octubre del 2020), los sujetos obligados debieron mantener accesible, publicado y actualizada la información que se haya generado del periodo que va del 1° de enero al 30 de junio del ejercicio en curso. La información a la que estoy solicitando acceder es la relacionada con la fracción VIII, del artículo 92, señala que habrá de ponerse a disposición del público en general en las plataformas electrónicas autorizadas para tal efecto, la información que se detalla a continuación: “(…)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 En ese sentido, el sujeto obligado al atender mi solicitud me entrega información incompleta, ya que solicité: “la remuneración neta y bruta de las y los Regidores, así como de las y los Síndicos adscritos al ayuntamiento respecto del 1° semestre del ejercicio en curso (…)”, y lo proporcionado no atiende mi derecho de acceso a la información, ya que como lo refiere pone a mi disposición la relacionada con el ejercicio 2019; adicional a ello, la información se encuentra incompleta, ya que falta la relacionada con el 3° Regidor. Por último, la repuesta que adjunta, es decir el oficio 143, clasifican la información que solicito como reservada, circunstancia que a todas luces demuestra la </w:t>
      </w:r>
      <w:proofErr w:type="gramStart"/>
      <w:r w:rsidR="00A66903" w:rsidRPr="00755C0B">
        <w:rPr>
          <w:rFonts w:ascii="Palatino Linotype" w:hAnsi="Palatino Linotype"/>
          <w:i/>
          <w:color w:val="000000" w:themeColor="text1"/>
          <w:sz w:val="22"/>
          <w:szCs w:val="22"/>
        </w:rPr>
        <w:t>actitud opas</w:t>
      </w:r>
      <w:proofErr w:type="gramEnd"/>
      <w:r w:rsidR="00A66903" w:rsidRPr="00755C0B">
        <w:rPr>
          <w:rFonts w:ascii="Palatino Linotype" w:hAnsi="Palatino Linotype"/>
          <w:i/>
          <w:color w:val="000000" w:themeColor="text1"/>
          <w:sz w:val="22"/>
          <w:szCs w:val="22"/>
        </w:rPr>
        <w:t xml:space="preserve"> del sujeto obligado, ya que se trata de información </w:t>
      </w:r>
      <w:r w:rsidR="00A66903" w:rsidRPr="00755C0B">
        <w:rPr>
          <w:rFonts w:ascii="Palatino Linotype" w:hAnsi="Palatino Linotype"/>
          <w:i/>
          <w:color w:val="000000" w:themeColor="text1"/>
          <w:sz w:val="22"/>
          <w:szCs w:val="22"/>
        </w:rPr>
        <w:lastRenderedPageBreak/>
        <w:t>PÚBLICA DE OFICIO; por lo anterior solicito que a la brevedad posible me entreguen lo solicitado y adicional a ello se dé vista a la Contraloría Interna, por violaciones a la Ley en materia de transparencia</w:t>
      </w:r>
      <w:r w:rsidR="00BE3B4D" w:rsidRPr="00755C0B">
        <w:rPr>
          <w:rFonts w:ascii="Palatino Linotype" w:hAnsi="Palatino Linotype"/>
          <w:i/>
          <w:color w:val="000000" w:themeColor="text1"/>
          <w:sz w:val="22"/>
          <w:szCs w:val="22"/>
        </w:rPr>
        <w:t>.</w:t>
      </w:r>
      <w:r w:rsidR="00AB3FA7" w:rsidRPr="00755C0B">
        <w:rPr>
          <w:rFonts w:ascii="Palatino Linotype" w:hAnsi="Palatino Linotype"/>
          <w:i/>
          <w:color w:val="000000" w:themeColor="text1"/>
          <w:sz w:val="22"/>
          <w:szCs w:val="22"/>
        </w:rPr>
        <w:t xml:space="preserve">” </w:t>
      </w:r>
      <w:r w:rsidR="00CF377E" w:rsidRPr="00755C0B">
        <w:rPr>
          <w:rFonts w:ascii="Palatino Linotype" w:hAnsi="Palatino Linotype"/>
          <w:color w:val="000000" w:themeColor="text1"/>
          <w:sz w:val="22"/>
          <w:szCs w:val="22"/>
        </w:rPr>
        <w:t xml:space="preserve"> (Sic</w:t>
      </w:r>
      <w:r w:rsidR="00CF377E" w:rsidRPr="00755C0B">
        <w:rPr>
          <w:rFonts w:ascii="Palatino Linotype" w:hAnsi="Palatino Linotype"/>
          <w:color w:val="000000" w:themeColor="text1"/>
          <w:szCs w:val="14"/>
        </w:rPr>
        <w: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6"/>
    </w:p>
    <w:p w14:paraId="35DAC48B" w14:textId="77777777" w:rsidR="008A7D54" w:rsidRPr="00755C0B" w:rsidRDefault="008A7D54" w:rsidP="008A7D54">
      <w:pPr>
        <w:rPr>
          <w:rFonts w:ascii="Palatino Linotype" w:hAnsi="Palatino Linotype"/>
          <w:sz w:val="22"/>
          <w:lang w:val="es-MX" w:eastAsia="en-US"/>
        </w:rPr>
      </w:pPr>
    </w:p>
    <w:p w14:paraId="6E571BB8" w14:textId="452766F8" w:rsidR="006D52D1" w:rsidRPr="00755C0B" w:rsidRDefault="007E5278" w:rsidP="00E311E0">
      <w:pPr>
        <w:pStyle w:val="Prrafodelista"/>
        <w:numPr>
          <w:ilvl w:val="0"/>
          <w:numId w:val="1"/>
        </w:numPr>
        <w:tabs>
          <w:tab w:val="left" w:pos="709"/>
        </w:tabs>
        <w:spacing w:before="240" w:after="240" w:line="360" w:lineRule="auto"/>
        <w:ind w:left="0" w:firstLine="0"/>
        <w:jc w:val="both"/>
        <w:rPr>
          <w:rFonts w:ascii="Palatino Linotype" w:hAnsi="Palatino Linotype"/>
          <w:i/>
          <w:color w:val="000000" w:themeColor="text1"/>
          <w:sz w:val="20"/>
          <w:szCs w:val="22"/>
        </w:rPr>
      </w:pPr>
      <w:r w:rsidRPr="00755C0B">
        <w:rPr>
          <w:rFonts w:ascii="Palatino Linotype" w:eastAsia="Times New Roman" w:hAnsi="Palatino Linotype" w:cs="Arial"/>
          <w:color w:val="000000" w:themeColor="text1"/>
          <w:sz w:val="22"/>
          <w:lang w:val="es-ES"/>
        </w:rPr>
        <w:t xml:space="preserve">Se </w:t>
      </w:r>
      <w:r w:rsidR="002E74CE" w:rsidRPr="00755C0B">
        <w:rPr>
          <w:rFonts w:ascii="Palatino Linotype" w:eastAsia="Times New Roman" w:hAnsi="Palatino Linotype" w:cs="Arial"/>
          <w:color w:val="000000" w:themeColor="text1"/>
          <w:sz w:val="22"/>
          <w:lang w:val="es-ES"/>
        </w:rPr>
        <w:t xml:space="preserve">registró el recurso de revisión </w:t>
      </w:r>
      <w:r w:rsidR="00F85237" w:rsidRPr="00755C0B">
        <w:rPr>
          <w:rFonts w:ascii="Palatino Linotype" w:eastAsia="Times New Roman" w:hAnsi="Palatino Linotype" w:cs="Arial"/>
          <w:color w:val="000000" w:themeColor="text1"/>
          <w:sz w:val="22"/>
          <w:lang w:val="es-ES"/>
        </w:rPr>
        <w:t xml:space="preserve">bajo el número de </w:t>
      </w:r>
      <w:r w:rsidR="00F85237" w:rsidRPr="00755C0B">
        <w:rPr>
          <w:rFonts w:ascii="Palatino Linotype" w:eastAsia="Times New Roman" w:hAnsi="Palatino Linotype" w:cs="Arial"/>
          <w:b/>
          <w:color w:val="000000" w:themeColor="text1"/>
          <w:sz w:val="22"/>
          <w:lang w:val="es-ES"/>
        </w:rPr>
        <w:t>expediente</w:t>
      </w:r>
      <w:r w:rsidR="00F85237" w:rsidRPr="00755C0B">
        <w:rPr>
          <w:rFonts w:ascii="Palatino Linotype" w:eastAsia="Times New Roman" w:hAnsi="Palatino Linotype" w:cs="Arial"/>
          <w:color w:val="000000" w:themeColor="text1"/>
          <w:sz w:val="22"/>
          <w:lang w:val="es-ES"/>
        </w:rPr>
        <w:t xml:space="preserve"> </w:t>
      </w:r>
      <w:r w:rsidR="00F85237" w:rsidRPr="00755C0B">
        <w:rPr>
          <w:rFonts w:ascii="Palatino Linotype" w:hAnsi="Palatino Linotype" w:cs="Arial"/>
          <w:bCs/>
          <w:color w:val="000000" w:themeColor="text1"/>
          <w:sz w:val="22"/>
        </w:rPr>
        <w:t xml:space="preserve">al rubro indicado, asimismo </w:t>
      </w:r>
      <w:r w:rsidR="005B7C5D" w:rsidRPr="00755C0B">
        <w:rPr>
          <w:rFonts w:ascii="Palatino Linotype" w:hAnsi="Palatino Linotype" w:cs="Arial"/>
          <w:bCs/>
          <w:color w:val="000000" w:themeColor="text1"/>
          <w:sz w:val="22"/>
        </w:rPr>
        <w:t xml:space="preserve">con fundamento en lo dispuesto por el </w:t>
      </w:r>
      <w:r w:rsidR="005B7C5D" w:rsidRPr="00755C0B">
        <w:rPr>
          <w:rFonts w:ascii="Palatino Linotype" w:eastAsia="Calibri" w:hAnsi="Palatino Linotype" w:cs="Arial"/>
          <w:color w:val="000000" w:themeColor="text1"/>
          <w:sz w:val="22"/>
          <w:lang w:val="es-ES"/>
        </w:rPr>
        <w:t xml:space="preserve">artículo 185 fracción I de la </w:t>
      </w:r>
      <w:r w:rsidR="005B7C5D" w:rsidRPr="00755C0B">
        <w:rPr>
          <w:rFonts w:ascii="Palatino Linotype" w:eastAsia="Calibri" w:hAnsi="Palatino Linotype" w:cs="Arial"/>
          <w:b/>
          <w:color w:val="000000" w:themeColor="text1"/>
          <w:sz w:val="22"/>
          <w:lang w:val="es-ES"/>
        </w:rPr>
        <w:t xml:space="preserve">Ley de Transparencia y Acceso a la Información Pública del Estado de México y Municipios </w:t>
      </w:r>
      <w:r w:rsidR="005B7C5D" w:rsidRPr="00755C0B">
        <w:rPr>
          <w:rFonts w:ascii="Palatino Linotype" w:eastAsia="Times New Roman" w:hAnsi="Palatino Linotype" w:cs="Arial"/>
          <w:color w:val="000000" w:themeColor="text1"/>
          <w:sz w:val="22"/>
          <w:lang w:val="es-ES"/>
        </w:rPr>
        <w:t>se turnó al</w:t>
      </w:r>
      <w:r w:rsidR="00EC455A" w:rsidRPr="00755C0B">
        <w:rPr>
          <w:rFonts w:ascii="Palatino Linotype" w:eastAsia="Times New Roman" w:hAnsi="Palatino Linotype" w:cs="Arial"/>
          <w:color w:val="000000" w:themeColor="text1"/>
          <w:sz w:val="22"/>
          <w:lang w:val="es-ES"/>
        </w:rPr>
        <w:t xml:space="preserve"> </w:t>
      </w:r>
      <w:r w:rsidR="00EC455A" w:rsidRPr="00755C0B">
        <w:rPr>
          <w:rFonts w:ascii="Palatino Linotype" w:eastAsia="Times New Roman" w:hAnsi="Palatino Linotype" w:cs="Arial"/>
          <w:b/>
          <w:color w:val="000000" w:themeColor="text1"/>
          <w:sz w:val="22"/>
          <w:lang w:val="es-ES"/>
        </w:rPr>
        <w:t xml:space="preserve">Comisionado José Guadalupe Luna Hernández </w:t>
      </w:r>
      <w:r w:rsidR="005B7C5D" w:rsidRPr="00755C0B">
        <w:rPr>
          <w:rFonts w:ascii="Palatino Linotype" w:eastAsia="Times New Roman" w:hAnsi="Palatino Linotype" w:cs="Arial"/>
          <w:color w:val="000000" w:themeColor="text1"/>
          <w:sz w:val="22"/>
          <w:lang w:val="es-ES"/>
        </w:rPr>
        <w:t xml:space="preserve">con el objeto de </w:t>
      </w:r>
      <w:r w:rsidRPr="00755C0B">
        <w:rPr>
          <w:rFonts w:ascii="Palatino Linotype" w:eastAsia="Times New Roman" w:hAnsi="Palatino Linotype" w:cs="Arial"/>
          <w:color w:val="000000" w:themeColor="text1"/>
          <w:sz w:val="22"/>
          <w:lang w:val="es-MX"/>
        </w:rPr>
        <w:t>su análisis.</w:t>
      </w:r>
    </w:p>
    <w:p w14:paraId="11032560" w14:textId="77777777" w:rsidR="006D52D1" w:rsidRPr="00755C0B" w:rsidRDefault="006D52D1" w:rsidP="00473924">
      <w:pPr>
        <w:pStyle w:val="Prrafodelista"/>
        <w:ind w:left="0"/>
        <w:rPr>
          <w:rFonts w:ascii="Palatino Linotype" w:eastAsia="Calibri" w:hAnsi="Palatino Linotype" w:cs="Arial"/>
          <w:color w:val="000000" w:themeColor="text1"/>
          <w:sz w:val="22"/>
          <w:lang w:val="es-ES"/>
        </w:rPr>
      </w:pPr>
    </w:p>
    <w:p w14:paraId="035A791F" w14:textId="68A3159D" w:rsidR="00F86E56" w:rsidRPr="00755C0B" w:rsidRDefault="00FE49E3" w:rsidP="00F86E56">
      <w:pPr>
        <w:pStyle w:val="Prrafodelista"/>
        <w:numPr>
          <w:ilvl w:val="0"/>
          <w:numId w:val="1"/>
        </w:numPr>
        <w:spacing w:before="240" w:after="240" w:line="360" w:lineRule="auto"/>
        <w:ind w:left="0" w:firstLine="0"/>
        <w:jc w:val="both"/>
        <w:rPr>
          <w:rFonts w:ascii="Palatino Linotype" w:hAnsi="Palatino Linotype"/>
          <w:i/>
          <w:color w:val="000000" w:themeColor="text1"/>
          <w:sz w:val="20"/>
          <w:szCs w:val="22"/>
        </w:rPr>
      </w:pPr>
      <w:r w:rsidRPr="00755C0B">
        <w:rPr>
          <w:rFonts w:ascii="Palatino Linotype" w:eastAsia="Calibri" w:hAnsi="Palatino Linotype" w:cs="Arial"/>
          <w:color w:val="000000" w:themeColor="text1"/>
          <w:sz w:val="22"/>
          <w:lang w:val="es-ES"/>
        </w:rPr>
        <w:t xml:space="preserve">El </w:t>
      </w:r>
      <w:r w:rsidR="0004686A" w:rsidRPr="00755C0B">
        <w:rPr>
          <w:rFonts w:ascii="Palatino Linotype" w:eastAsia="Calibri" w:hAnsi="Palatino Linotype" w:cs="Arial"/>
          <w:color w:val="000000" w:themeColor="text1"/>
          <w:sz w:val="22"/>
          <w:lang w:val="es-ES"/>
        </w:rPr>
        <w:t xml:space="preserve">Comisionado Ponente con fundamento en lo dispuesto por el </w:t>
      </w:r>
      <w:r w:rsidR="009A20BA" w:rsidRPr="00755C0B">
        <w:rPr>
          <w:rFonts w:ascii="Palatino Linotype" w:eastAsia="Calibri" w:hAnsi="Palatino Linotype" w:cs="Arial"/>
          <w:color w:val="000000" w:themeColor="text1"/>
          <w:sz w:val="22"/>
          <w:lang w:val="es-ES"/>
        </w:rPr>
        <w:t>artículo 185 fracción II de la L</w:t>
      </w:r>
      <w:r w:rsidR="0004686A" w:rsidRPr="00755C0B">
        <w:rPr>
          <w:rFonts w:ascii="Palatino Linotype" w:eastAsia="Calibri" w:hAnsi="Palatino Linotype" w:cs="Arial"/>
          <w:color w:val="000000" w:themeColor="text1"/>
          <w:sz w:val="22"/>
          <w:lang w:val="es-ES"/>
        </w:rPr>
        <w:t xml:space="preserve">ey de la materia, a través del </w:t>
      </w:r>
      <w:r w:rsidR="00B81371" w:rsidRPr="00755C0B">
        <w:rPr>
          <w:rFonts w:ascii="Palatino Linotype" w:eastAsia="Calibri" w:hAnsi="Palatino Linotype" w:cs="Arial"/>
          <w:color w:val="000000" w:themeColor="text1"/>
          <w:sz w:val="22"/>
          <w:lang w:val="es-ES"/>
        </w:rPr>
        <w:t xml:space="preserve">acuerdo </w:t>
      </w:r>
      <w:r w:rsidR="00F147C6" w:rsidRPr="00755C0B">
        <w:rPr>
          <w:rFonts w:ascii="Palatino Linotype" w:eastAsia="Calibri" w:hAnsi="Palatino Linotype" w:cs="Arial"/>
          <w:color w:val="000000" w:themeColor="text1"/>
          <w:sz w:val="22"/>
          <w:lang w:val="es-ES"/>
        </w:rPr>
        <w:t xml:space="preserve">de admisión </w:t>
      </w:r>
      <w:r w:rsidR="00310B04" w:rsidRPr="00755C0B">
        <w:rPr>
          <w:rFonts w:ascii="Palatino Linotype" w:eastAsia="Calibri" w:hAnsi="Palatino Linotype" w:cs="Arial"/>
          <w:color w:val="000000" w:themeColor="text1"/>
          <w:sz w:val="22"/>
          <w:lang w:val="es-ES"/>
        </w:rPr>
        <w:t>de</w:t>
      </w:r>
      <w:r w:rsidR="00277730" w:rsidRPr="00755C0B">
        <w:rPr>
          <w:rFonts w:ascii="Palatino Linotype" w:eastAsia="Calibri" w:hAnsi="Palatino Linotype" w:cs="Arial"/>
          <w:color w:val="000000" w:themeColor="text1"/>
          <w:sz w:val="22"/>
          <w:lang w:val="es-ES"/>
        </w:rPr>
        <w:t xml:space="preserve"> cuatro </w:t>
      </w:r>
      <w:r w:rsidR="00F86E56" w:rsidRPr="00755C0B">
        <w:rPr>
          <w:rFonts w:ascii="Palatino Linotype" w:eastAsia="Calibri" w:hAnsi="Palatino Linotype" w:cs="Arial"/>
          <w:color w:val="000000" w:themeColor="text1"/>
          <w:sz w:val="22"/>
          <w:lang w:val="es-ES"/>
        </w:rPr>
        <w:t xml:space="preserve"> </w:t>
      </w:r>
      <w:r w:rsidR="0036073F" w:rsidRPr="00755C0B">
        <w:rPr>
          <w:rFonts w:ascii="Palatino Linotype" w:eastAsia="Calibri" w:hAnsi="Palatino Linotype" w:cs="Arial"/>
          <w:color w:val="000000" w:themeColor="text1"/>
          <w:sz w:val="22"/>
          <w:lang w:val="es-ES"/>
        </w:rPr>
        <w:t>(</w:t>
      </w:r>
      <w:r w:rsidR="00277730" w:rsidRPr="00755C0B">
        <w:rPr>
          <w:rFonts w:ascii="Palatino Linotype" w:eastAsia="Calibri" w:hAnsi="Palatino Linotype" w:cs="Arial"/>
          <w:color w:val="000000" w:themeColor="text1"/>
          <w:sz w:val="22"/>
          <w:lang w:val="es-ES"/>
        </w:rPr>
        <w:t>04</w:t>
      </w:r>
      <w:r w:rsidR="0036073F" w:rsidRPr="00755C0B">
        <w:rPr>
          <w:rFonts w:ascii="Palatino Linotype" w:eastAsia="Calibri" w:hAnsi="Palatino Linotype" w:cs="Arial"/>
          <w:color w:val="000000" w:themeColor="text1"/>
          <w:sz w:val="22"/>
          <w:lang w:val="es-ES"/>
        </w:rPr>
        <w:t xml:space="preserve">) </w:t>
      </w:r>
      <w:r w:rsidR="00325D61" w:rsidRPr="00755C0B">
        <w:rPr>
          <w:rFonts w:ascii="Palatino Linotype" w:eastAsia="Calibri" w:hAnsi="Palatino Linotype" w:cs="Arial"/>
          <w:color w:val="000000" w:themeColor="text1"/>
          <w:sz w:val="22"/>
          <w:lang w:val="es-ES"/>
        </w:rPr>
        <w:t>de</w:t>
      </w:r>
      <w:r w:rsidR="00365830" w:rsidRPr="00755C0B">
        <w:rPr>
          <w:rFonts w:ascii="Palatino Linotype" w:eastAsia="Calibri" w:hAnsi="Palatino Linotype" w:cs="Arial"/>
          <w:color w:val="000000" w:themeColor="text1"/>
          <w:sz w:val="22"/>
          <w:lang w:val="es-ES"/>
        </w:rPr>
        <w:t xml:space="preserve"> </w:t>
      </w:r>
      <w:r w:rsidR="00277730" w:rsidRPr="00755C0B">
        <w:rPr>
          <w:rFonts w:ascii="Palatino Linotype" w:eastAsia="Calibri" w:hAnsi="Palatino Linotype" w:cs="Arial"/>
          <w:color w:val="000000" w:themeColor="text1"/>
          <w:sz w:val="22"/>
          <w:lang w:val="es-ES"/>
        </w:rPr>
        <w:t>noviembre</w:t>
      </w:r>
      <w:r w:rsidR="00365830" w:rsidRPr="00755C0B">
        <w:rPr>
          <w:rFonts w:ascii="Palatino Linotype" w:eastAsia="Calibri" w:hAnsi="Palatino Linotype" w:cs="Arial"/>
          <w:color w:val="000000" w:themeColor="text1"/>
          <w:sz w:val="22"/>
          <w:lang w:val="es-ES"/>
        </w:rPr>
        <w:t xml:space="preserve"> de dos mil veinte</w:t>
      </w:r>
      <w:r w:rsidR="00473924" w:rsidRPr="00755C0B">
        <w:rPr>
          <w:rFonts w:ascii="Palatino Linotype" w:eastAsia="Calibri" w:hAnsi="Palatino Linotype" w:cs="Arial"/>
          <w:color w:val="000000" w:themeColor="text1"/>
          <w:sz w:val="22"/>
          <w:lang w:val="es-ES"/>
        </w:rPr>
        <w:t xml:space="preserve">, </w:t>
      </w:r>
      <w:r w:rsidR="00B81371" w:rsidRPr="00755C0B">
        <w:rPr>
          <w:rFonts w:ascii="Palatino Linotype" w:eastAsia="Calibri" w:hAnsi="Palatino Linotype" w:cs="Arial"/>
          <w:color w:val="000000" w:themeColor="text1"/>
          <w:sz w:val="22"/>
          <w:lang w:val="es-ES"/>
        </w:rPr>
        <w:t xml:space="preserve">puso a </w:t>
      </w:r>
      <w:r w:rsidR="00875167" w:rsidRPr="00755C0B">
        <w:rPr>
          <w:rFonts w:ascii="Palatino Linotype" w:eastAsia="Calibri" w:hAnsi="Palatino Linotype" w:cs="Arial"/>
          <w:color w:val="000000" w:themeColor="text1"/>
          <w:sz w:val="22"/>
          <w:lang w:val="es-ES"/>
        </w:rPr>
        <w:t>disposición</w:t>
      </w:r>
      <w:r w:rsidR="00B81371" w:rsidRPr="00755C0B">
        <w:rPr>
          <w:rFonts w:ascii="Palatino Linotype" w:eastAsia="Calibri" w:hAnsi="Palatino Linotype" w:cs="Arial"/>
          <w:color w:val="000000" w:themeColor="text1"/>
          <w:sz w:val="22"/>
          <w:lang w:val="es-ES"/>
        </w:rPr>
        <w:t xml:space="preserve"> de las partes el expediente electrónico </w:t>
      </w:r>
      <w:r w:rsidR="00B81371" w:rsidRPr="00755C0B">
        <w:rPr>
          <w:rFonts w:ascii="Palatino Linotype" w:eastAsia="Calibri" w:hAnsi="Palatino Linotype" w:cs="Arial"/>
          <w:color w:val="000000" w:themeColor="text1"/>
          <w:sz w:val="22"/>
        </w:rPr>
        <w:t xml:space="preserve">vía </w:t>
      </w:r>
      <w:r w:rsidR="00B81371" w:rsidRPr="00755C0B">
        <w:rPr>
          <w:rFonts w:ascii="Palatino Linotype" w:eastAsia="Calibri" w:hAnsi="Palatino Linotype" w:cs="Arial"/>
          <w:color w:val="000000" w:themeColor="text1"/>
          <w:sz w:val="22"/>
          <w:lang w:val="es-ES"/>
        </w:rPr>
        <w:t xml:space="preserve">Sistema de Acceso a la Información Mexiquense </w:t>
      </w:r>
      <w:r w:rsidR="00B81371" w:rsidRPr="00755C0B">
        <w:rPr>
          <w:rFonts w:ascii="Palatino Linotype" w:eastAsia="Calibri" w:hAnsi="Palatino Linotype" w:cs="Arial"/>
          <w:b/>
          <w:color w:val="000000" w:themeColor="text1"/>
          <w:sz w:val="22"/>
          <w:lang w:val="es-ES"/>
        </w:rPr>
        <w:t xml:space="preserve">SAIMEX </w:t>
      </w:r>
      <w:r w:rsidR="00B81371" w:rsidRPr="00755C0B">
        <w:rPr>
          <w:rFonts w:ascii="Palatino Linotype" w:eastAsia="Calibri" w:hAnsi="Palatino Linotype" w:cs="Arial"/>
          <w:color w:val="000000" w:themeColor="text1"/>
          <w:sz w:val="22"/>
          <w:lang w:val="es-ES"/>
        </w:rPr>
        <w:t xml:space="preserve">a efecto de que en un plazo máximo de siete días </w:t>
      </w:r>
      <w:r w:rsidR="00875167" w:rsidRPr="00755C0B">
        <w:rPr>
          <w:rFonts w:ascii="Palatino Linotype" w:eastAsia="Calibri" w:hAnsi="Palatino Linotype" w:cs="Arial"/>
          <w:color w:val="000000" w:themeColor="text1"/>
          <w:sz w:val="22"/>
          <w:lang w:val="es-ES"/>
        </w:rPr>
        <w:t>manifestaran</w:t>
      </w:r>
      <w:r w:rsidR="00B81371" w:rsidRPr="00755C0B">
        <w:rPr>
          <w:rFonts w:ascii="Palatino Linotype" w:eastAsia="Calibri" w:hAnsi="Palatino Linotype" w:cs="Arial"/>
          <w:color w:val="000000" w:themeColor="text1"/>
          <w:sz w:val="22"/>
          <w:lang w:val="es-ES"/>
        </w:rPr>
        <w:t xml:space="preserve"> lo que a derecho conviniera</w:t>
      </w:r>
      <w:r w:rsidR="00875167" w:rsidRPr="00755C0B">
        <w:rPr>
          <w:rFonts w:ascii="Palatino Linotype" w:eastAsia="Calibri" w:hAnsi="Palatino Linotype" w:cs="Arial"/>
          <w:color w:val="000000" w:themeColor="text1"/>
          <w:sz w:val="22"/>
          <w:lang w:val="es-ES"/>
        </w:rPr>
        <w:t>n</w:t>
      </w:r>
      <w:r w:rsidR="00032493" w:rsidRPr="00755C0B">
        <w:rPr>
          <w:rFonts w:ascii="Palatino Linotype" w:eastAsia="Calibri" w:hAnsi="Palatino Linotype" w:cs="Arial"/>
          <w:color w:val="000000" w:themeColor="text1"/>
          <w:sz w:val="22"/>
          <w:lang w:val="es-ES"/>
        </w:rPr>
        <w:t>,</w:t>
      </w:r>
      <w:r w:rsidR="00B81371" w:rsidRPr="00755C0B">
        <w:rPr>
          <w:rFonts w:ascii="Palatino Linotype" w:eastAsia="Calibri" w:hAnsi="Palatino Linotype" w:cs="Arial"/>
          <w:color w:val="000000" w:themeColor="text1"/>
          <w:sz w:val="22"/>
          <w:lang w:val="es-ES"/>
        </w:rPr>
        <w:t xml:space="preserve"> </w:t>
      </w:r>
      <w:r w:rsidR="00875167" w:rsidRPr="00755C0B">
        <w:rPr>
          <w:rFonts w:ascii="Palatino Linotype" w:eastAsia="Calibri" w:hAnsi="Palatino Linotype" w:cs="Arial"/>
          <w:color w:val="000000" w:themeColor="text1"/>
          <w:sz w:val="22"/>
          <w:lang w:val="es-ES"/>
        </w:rPr>
        <w:t>ofrecieran pruebas y alegatos según correspond</w:t>
      </w:r>
      <w:r w:rsidR="00C15817" w:rsidRPr="00755C0B">
        <w:rPr>
          <w:rFonts w:ascii="Palatino Linotype" w:eastAsia="Calibri" w:hAnsi="Palatino Linotype" w:cs="Arial"/>
          <w:color w:val="000000" w:themeColor="text1"/>
          <w:sz w:val="22"/>
          <w:lang w:val="es-ES"/>
        </w:rPr>
        <w:t>iese</w:t>
      </w:r>
      <w:r w:rsidR="00875167" w:rsidRPr="00755C0B">
        <w:rPr>
          <w:rFonts w:ascii="Palatino Linotype" w:eastAsia="Calibri" w:hAnsi="Palatino Linotype" w:cs="Arial"/>
          <w:color w:val="000000" w:themeColor="text1"/>
          <w:sz w:val="22"/>
          <w:lang w:val="es-ES"/>
        </w:rPr>
        <w:t xml:space="preserve"> al caso concreto, </w:t>
      </w:r>
      <w:r w:rsidR="00C15817" w:rsidRPr="00755C0B">
        <w:rPr>
          <w:rFonts w:ascii="Palatino Linotype" w:eastAsia="Calibri" w:hAnsi="Palatino Linotype" w:cs="Arial"/>
          <w:color w:val="000000" w:themeColor="text1"/>
          <w:sz w:val="22"/>
          <w:lang w:val="es-ES"/>
        </w:rPr>
        <w:t>de é</w:t>
      </w:r>
      <w:r w:rsidR="00F147C6" w:rsidRPr="00755C0B">
        <w:rPr>
          <w:rFonts w:ascii="Palatino Linotype" w:eastAsia="Calibri" w:hAnsi="Palatino Linotype" w:cs="Arial"/>
          <w:color w:val="000000" w:themeColor="text1"/>
          <w:sz w:val="22"/>
          <w:lang w:val="es-ES"/>
        </w:rPr>
        <w:t>sta forma</w:t>
      </w:r>
      <w:r w:rsidR="00875167" w:rsidRPr="00755C0B">
        <w:rPr>
          <w:rFonts w:ascii="Palatino Linotype" w:eastAsia="Calibri" w:hAnsi="Palatino Linotype" w:cs="Arial"/>
          <w:color w:val="000000" w:themeColor="text1"/>
          <w:sz w:val="22"/>
          <w:lang w:val="es-ES"/>
        </w:rPr>
        <w:t xml:space="preserve"> para que el </w:t>
      </w:r>
      <w:r w:rsidR="00875167" w:rsidRPr="00755C0B">
        <w:rPr>
          <w:rFonts w:ascii="Palatino Linotype" w:eastAsia="Calibri" w:hAnsi="Palatino Linotype" w:cs="Arial"/>
          <w:b/>
          <w:color w:val="000000" w:themeColor="text1"/>
          <w:sz w:val="22"/>
          <w:lang w:val="es-ES"/>
        </w:rPr>
        <w:t>SUJETO OBLIGADO</w:t>
      </w:r>
      <w:r w:rsidR="00875167" w:rsidRPr="00755C0B">
        <w:rPr>
          <w:rFonts w:ascii="Palatino Linotype" w:eastAsia="Calibri" w:hAnsi="Palatino Linotype" w:cs="Arial"/>
          <w:color w:val="000000" w:themeColor="text1"/>
          <w:sz w:val="22"/>
          <w:lang w:val="es-ES"/>
        </w:rPr>
        <w:t xml:space="preserve"> </w:t>
      </w:r>
      <w:r w:rsidR="00B81371" w:rsidRPr="00755C0B">
        <w:rPr>
          <w:rFonts w:ascii="Palatino Linotype" w:eastAsia="Calibri" w:hAnsi="Palatino Linotype" w:cs="Arial"/>
          <w:color w:val="000000" w:themeColor="text1"/>
          <w:sz w:val="22"/>
          <w:lang w:val="es-ES"/>
        </w:rPr>
        <w:t>pre</w:t>
      </w:r>
      <w:r w:rsidR="007D25F5" w:rsidRPr="00755C0B">
        <w:rPr>
          <w:rFonts w:ascii="Palatino Linotype" w:eastAsia="Calibri" w:hAnsi="Palatino Linotype" w:cs="Arial"/>
          <w:color w:val="000000" w:themeColor="text1"/>
          <w:sz w:val="22"/>
          <w:lang w:val="es-ES"/>
        </w:rPr>
        <w:t>sentara</w:t>
      </w:r>
      <w:r w:rsidR="00B81371" w:rsidRPr="00755C0B">
        <w:rPr>
          <w:rFonts w:ascii="Palatino Linotype" w:eastAsia="Calibri" w:hAnsi="Palatino Linotype" w:cs="Arial"/>
          <w:color w:val="000000" w:themeColor="text1"/>
          <w:sz w:val="22"/>
          <w:lang w:val="es-ES"/>
        </w:rPr>
        <w:t xml:space="preserve"> el Informe Justificado</w:t>
      </w:r>
      <w:r w:rsidR="00875167" w:rsidRPr="00755C0B">
        <w:rPr>
          <w:rFonts w:ascii="Palatino Linotype" w:eastAsia="Calibri" w:hAnsi="Palatino Linotype" w:cs="Arial"/>
          <w:color w:val="000000" w:themeColor="text1"/>
          <w:sz w:val="22"/>
          <w:lang w:val="es-ES"/>
        </w:rPr>
        <w:t xml:space="preserve"> procedente</w:t>
      </w:r>
      <w:r w:rsidR="00325D61" w:rsidRPr="00755C0B">
        <w:rPr>
          <w:rFonts w:ascii="Palatino Linotype" w:eastAsia="Calibri" w:hAnsi="Palatino Linotype" w:cs="Arial"/>
          <w:color w:val="000000" w:themeColor="text1"/>
          <w:sz w:val="22"/>
          <w:lang w:val="es-ES"/>
        </w:rPr>
        <w:t>.</w:t>
      </w:r>
    </w:p>
    <w:p w14:paraId="74055E17" w14:textId="77777777" w:rsidR="00F86E56" w:rsidRPr="00755C0B" w:rsidRDefault="00F86E56" w:rsidP="00F86E56">
      <w:pPr>
        <w:pStyle w:val="Prrafodelista"/>
        <w:rPr>
          <w:rFonts w:ascii="Palatino Linotype" w:eastAsia="Calibri" w:hAnsi="Palatino Linotype" w:cs="Arial"/>
          <w:color w:val="000000" w:themeColor="text1"/>
          <w:sz w:val="22"/>
          <w:lang w:val="es-ES"/>
        </w:rPr>
      </w:pPr>
    </w:p>
    <w:p w14:paraId="7D4A0657" w14:textId="060BCF69" w:rsidR="00F86E56" w:rsidRPr="00755C0B" w:rsidRDefault="00F86E56" w:rsidP="00F86E56">
      <w:pPr>
        <w:pStyle w:val="Prrafodelista"/>
        <w:numPr>
          <w:ilvl w:val="0"/>
          <w:numId w:val="1"/>
        </w:numPr>
        <w:spacing w:before="240" w:after="240" w:line="360" w:lineRule="auto"/>
        <w:ind w:left="0" w:firstLine="0"/>
        <w:jc w:val="both"/>
        <w:rPr>
          <w:rFonts w:ascii="Palatino Linotype" w:hAnsi="Palatino Linotype"/>
          <w:i/>
          <w:color w:val="000000" w:themeColor="text1"/>
          <w:sz w:val="22"/>
        </w:rPr>
      </w:pPr>
      <w:r w:rsidRPr="00755C0B">
        <w:rPr>
          <w:rFonts w:ascii="Palatino Linotype" w:eastAsia="Calibri" w:hAnsi="Palatino Linotype" w:cs="Arial"/>
          <w:color w:val="000000" w:themeColor="text1"/>
          <w:sz w:val="22"/>
          <w:lang w:val="es-ES"/>
        </w:rPr>
        <w:t xml:space="preserve">El </w:t>
      </w:r>
      <w:r w:rsidRPr="00755C0B">
        <w:rPr>
          <w:rFonts w:ascii="Palatino Linotype" w:eastAsia="Calibri" w:hAnsi="Palatino Linotype" w:cs="Arial"/>
          <w:b/>
          <w:color w:val="000000" w:themeColor="text1"/>
          <w:sz w:val="22"/>
          <w:lang w:val="es-ES"/>
        </w:rPr>
        <w:t xml:space="preserve">SUJETO OBLIGADO </w:t>
      </w:r>
      <w:r w:rsidR="00277730" w:rsidRPr="00755C0B">
        <w:rPr>
          <w:rFonts w:ascii="Palatino Linotype" w:eastAsia="Calibri" w:hAnsi="Palatino Linotype" w:cs="Arial"/>
          <w:color w:val="000000" w:themeColor="text1"/>
          <w:sz w:val="22"/>
          <w:lang w:val="es-ES"/>
        </w:rPr>
        <w:t xml:space="preserve">el día </w:t>
      </w:r>
      <w:r w:rsidR="006B1434" w:rsidRPr="00755C0B">
        <w:rPr>
          <w:rFonts w:ascii="Palatino Linotype" w:eastAsia="Calibri" w:hAnsi="Palatino Linotype" w:cs="Arial"/>
          <w:color w:val="000000" w:themeColor="text1"/>
          <w:sz w:val="22"/>
          <w:lang w:val="es-ES"/>
        </w:rPr>
        <w:t xml:space="preserve">siete (07) de noviembre y ocho (08) de diciembre </w:t>
      </w:r>
      <w:r w:rsidR="00277730" w:rsidRPr="00755C0B">
        <w:rPr>
          <w:rFonts w:ascii="Palatino Linotype" w:eastAsia="Calibri" w:hAnsi="Palatino Linotype" w:cs="Arial"/>
          <w:color w:val="000000" w:themeColor="text1"/>
          <w:sz w:val="22"/>
          <w:lang w:val="es-ES"/>
        </w:rPr>
        <w:t>de dos mil veinte, rindió i</w:t>
      </w:r>
      <w:r w:rsidRPr="00755C0B">
        <w:rPr>
          <w:rFonts w:ascii="Palatino Linotype" w:eastAsia="Calibri" w:hAnsi="Palatino Linotype" w:cs="Arial"/>
          <w:color w:val="000000" w:themeColor="text1"/>
          <w:sz w:val="22"/>
          <w:lang w:val="es-ES"/>
        </w:rPr>
        <w:t>nforme</w:t>
      </w:r>
      <w:r w:rsidR="00277730" w:rsidRPr="00755C0B">
        <w:rPr>
          <w:rFonts w:ascii="Palatino Linotype" w:eastAsia="Calibri" w:hAnsi="Palatino Linotype" w:cs="Arial"/>
          <w:color w:val="000000" w:themeColor="text1"/>
          <w:sz w:val="22"/>
          <w:lang w:val="es-ES"/>
        </w:rPr>
        <w:t>s</w:t>
      </w:r>
      <w:r w:rsidRPr="00755C0B">
        <w:rPr>
          <w:rFonts w:ascii="Palatino Linotype" w:eastAsia="Calibri" w:hAnsi="Palatino Linotype" w:cs="Arial"/>
          <w:color w:val="000000" w:themeColor="text1"/>
          <w:sz w:val="22"/>
          <w:lang w:val="es-ES"/>
        </w:rPr>
        <w:t xml:space="preserve"> </w:t>
      </w:r>
      <w:proofErr w:type="gramStart"/>
      <w:r w:rsidRPr="00755C0B">
        <w:rPr>
          <w:rFonts w:ascii="Palatino Linotype" w:eastAsia="Calibri" w:hAnsi="Palatino Linotype" w:cs="Arial"/>
          <w:color w:val="000000" w:themeColor="text1"/>
          <w:sz w:val="22"/>
          <w:lang w:val="es-ES"/>
        </w:rPr>
        <w:t>justificado</w:t>
      </w:r>
      <w:r w:rsidR="00277730" w:rsidRPr="00755C0B">
        <w:rPr>
          <w:rFonts w:ascii="Palatino Linotype" w:eastAsia="Calibri" w:hAnsi="Palatino Linotype" w:cs="Arial"/>
          <w:color w:val="000000" w:themeColor="text1"/>
          <w:sz w:val="22"/>
          <w:lang w:val="es-ES"/>
        </w:rPr>
        <w:t xml:space="preserve">s </w:t>
      </w:r>
      <w:r w:rsidRPr="00755C0B">
        <w:rPr>
          <w:rFonts w:ascii="Palatino Linotype" w:eastAsia="Calibri" w:hAnsi="Palatino Linotype" w:cs="Arial"/>
          <w:color w:val="000000" w:themeColor="text1"/>
          <w:sz w:val="22"/>
          <w:lang w:val="es-ES"/>
        </w:rPr>
        <w:t xml:space="preserve"> dentro</w:t>
      </w:r>
      <w:proofErr w:type="gramEnd"/>
      <w:r w:rsidRPr="00755C0B">
        <w:rPr>
          <w:rFonts w:ascii="Palatino Linotype" w:eastAsia="Calibri" w:hAnsi="Palatino Linotype" w:cs="Arial"/>
          <w:color w:val="000000" w:themeColor="text1"/>
          <w:sz w:val="22"/>
          <w:lang w:val="es-ES"/>
        </w:rPr>
        <w:t xml:space="preserve"> del recurso de revisión que se resuelve; no obstante, no fue puesto a disposición de la </w:t>
      </w:r>
      <w:r w:rsidRPr="00755C0B">
        <w:rPr>
          <w:rFonts w:ascii="Palatino Linotype" w:eastAsia="Calibri" w:hAnsi="Palatino Linotype" w:cs="Arial"/>
          <w:b/>
          <w:color w:val="000000" w:themeColor="text1"/>
          <w:sz w:val="22"/>
          <w:lang w:val="es-ES"/>
        </w:rPr>
        <w:t xml:space="preserve">RECURRENTE </w:t>
      </w:r>
      <w:r w:rsidRPr="00755C0B">
        <w:rPr>
          <w:rFonts w:ascii="Palatino Linotype" w:eastAsia="Calibri" w:hAnsi="Palatino Linotype" w:cs="Arial"/>
          <w:color w:val="000000" w:themeColor="text1"/>
          <w:sz w:val="22"/>
          <w:lang w:val="es-ES"/>
        </w:rPr>
        <w:t>debido a que</w:t>
      </w:r>
      <w:r w:rsidRPr="00755C0B">
        <w:rPr>
          <w:rFonts w:ascii="Palatino Linotype" w:eastAsia="Calibri" w:hAnsi="Palatino Linotype" w:cs="Arial"/>
          <w:b/>
          <w:color w:val="000000" w:themeColor="text1"/>
          <w:sz w:val="22"/>
          <w:lang w:val="es-ES"/>
        </w:rPr>
        <w:t xml:space="preserve"> </w:t>
      </w:r>
      <w:r w:rsidRPr="00755C0B">
        <w:rPr>
          <w:rFonts w:ascii="Palatino Linotype" w:eastAsia="Calibri" w:hAnsi="Palatino Linotype" w:cs="Arial"/>
          <w:color w:val="000000" w:themeColor="text1"/>
          <w:sz w:val="22"/>
          <w:lang w:val="es-ES"/>
        </w:rPr>
        <w:t>no aportaban elementos novedosos con relación a las respuesta primigenia. Sin embargo, con la finalidad de</w:t>
      </w:r>
      <w:r w:rsidR="00277730" w:rsidRPr="00755C0B">
        <w:rPr>
          <w:rFonts w:ascii="Palatino Linotype" w:eastAsia="Calibri" w:hAnsi="Palatino Linotype" w:cs="Arial"/>
          <w:color w:val="000000" w:themeColor="text1"/>
          <w:sz w:val="22"/>
          <w:lang w:val="es-ES"/>
        </w:rPr>
        <w:t xml:space="preserve"> que no exista opacidad, se describen y anexan a continuación. </w:t>
      </w:r>
      <w:r w:rsidRPr="00755C0B">
        <w:rPr>
          <w:rFonts w:ascii="Palatino Linotype" w:eastAsia="Calibri" w:hAnsi="Palatino Linotype" w:cs="Arial"/>
          <w:color w:val="000000" w:themeColor="text1"/>
          <w:sz w:val="22"/>
          <w:lang w:val="es-ES"/>
        </w:rPr>
        <w:t xml:space="preserve">Por su parte el recurrente fue omiso en realizar manifestaciones que a su derecho convinieran y asistieran. </w:t>
      </w:r>
    </w:p>
    <w:p w14:paraId="6A241FA3" w14:textId="77777777" w:rsidR="00F86E56" w:rsidRPr="00755C0B" w:rsidRDefault="00F86E56" w:rsidP="00F86E56">
      <w:pPr>
        <w:pStyle w:val="Prrafodelista"/>
        <w:spacing w:before="240" w:after="240" w:line="360" w:lineRule="auto"/>
        <w:ind w:left="0"/>
        <w:jc w:val="both"/>
        <w:rPr>
          <w:rFonts w:ascii="Palatino Linotype" w:hAnsi="Palatino Linotype"/>
          <w:i/>
          <w:color w:val="000000" w:themeColor="text1"/>
          <w:sz w:val="22"/>
          <w:lang w:val="es-ES"/>
        </w:rPr>
      </w:pPr>
    </w:p>
    <w:p w14:paraId="51E319B8" w14:textId="77777777" w:rsidR="003F2218" w:rsidRPr="00755C0B" w:rsidRDefault="00277730" w:rsidP="00987821">
      <w:pPr>
        <w:pStyle w:val="Prrafodelista"/>
        <w:numPr>
          <w:ilvl w:val="0"/>
          <w:numId w:val="4"/>
        </w:numPr>
        <w:spacing w:line="360" w:lineRule="auto"/>
        <w:ind w:left="567" w:right="567" w:firstLine="0"/>
        <w:jc w:val="both"/>
        <w:rPr>
          <w:rFonts w:ascii="Palatino Linotype" w:eastAsia="Times New Roman" w:hAnsi="Palatino Linotype" w:cs="Arial"/>
          <w:color w:val="000000" w:themeColor="text1"/>
          <w:sz w:val="22"/>
          <w:lang w:val="es-ES"/>
        </w:rPr>
      </w:pPr>
      <w:r w:rsidRPr="00755C0B">
        <w:rPr>
          <w:rStyle w:val="Hipervnculo"/>
          <w:rFonts w:ascii="Palatino Linotype" w:hAnsi="Palatino Linotype"/>
          <w:b/>
          <w:bCs/>
          <w:color w:val="000000" w:themeColor="text1"/>
          <w:sz w:val="22"/>
          <w:u w:val="none"/>
        </w:rPr>
        <w:t>PUNTO DE ACUERDO CABILDO INFORMACIÓN RESERVADA NÓMINA 2020.pdf</w:t>
      </w:r>
      <w:hyperlink r:id="rId10" w:tgtFrame="_blank" w:history="1"/>
      <w:hyperlink r:id="rId11" w:tgtFrame="_blank" w:history="1"/>
      <w:r w:rsidRPr="00755C0B">
        <w:rPr>
          <w:rFonts w:ascii="Palatino Linotype" w:eastAsia="Times New Roman" w:hAnsi="Palatino Linotype" w:cs="Arial"/>
          <w:color w:val="000000" w:themeColor="text1"/>
          <w:sz w:val="22"/>
          <w:lang w:val="es-ES"/>
        </w:rPr>
        <w:t>: Documento electrónico que en dos hojas contiene</w:t>
      </w:r>
      <w:r w:rsidR="003F2218" w:rsidRPr="00755C0B">
        <w:rPr>
          <w:rFonts w:ascii="Palatino Linotype" w:eastAsia="Times New Roman" w:hAnsi="Palatino Linotype" w:cs="Arial"/>
          <w:color w:val="000000" w:themeColor="text1"/>
          <w:sz w:val="22"/>
          <w:lang w:val="es-ES"/>
        </w:rPr>
        <w:t>:</w:t>
      </w:r>
    </w:p>
    <w:p w14:paraId="52619F25" w14:textId="790B35D1" w:rsidR="004E332A" w:rsidRPr="00755C0B" w:rsidRDefault="003F2218" w:rsidP="004E332A">
      <w:pPr>
        <w:pStyle w:val="Prrafodelista"/>
        <w:spacing w:line="360" w:lineRule="auto"/>
        <w:ind w:left="567" w:right="567"/>
        <w:jc w:val="both"/>
        <w:rPr>
          <w:rFonts w:ascii="Palatino Linotype" w:eastAsia="Times New Roman" w:hAnsi="Palatino Linotype" w:cs="Arial"/>
          <w:color w:val="000000" w:themeColor="text1"/>
          <w:sz w:val="22"/>
          <w:lang w:val="es-ES"/>
        </w:rPr>
      </w:pPr>
      <w:r w:rsidRPr="00755C0B">
        <w:rPr>
          <w:rFonts w:ascii="Palatino Linotype" w:eastAsia="Times New Roman" w:hAnsi="Palatino Linotype" w:cs="Arial"/>
          <w:color w:val="000000" w:themeColor="text1"/>
          <w:sz w:val="22"/>
          <w:lang w:val="es-ES"/>
        </w:rPr>
        <w:lastRenderedPageBreak/>
        <w:t>-O</w:t>
      </w:r>
      <w:r w:rsidR="00277730" w:rsidRPr="00755C0B">
        <w:rPr>
          <w:rFonts w:ascii="Palatino Linotype" w:eastAsia="Times New Roman" w:hAnsi="Palatino Linotype" w:cs="Arial"/>
          <w:color w:val="000000" w:themeColor="text1"/>
          <w:sz w:val="22"/>
          <w:lang w:val="es-ES"/>
        </w:rPr>
        <w:t>ficio número</w:t>
      </w:r>
      <w:r w:rsidRPr="00755C0B">
        <w:rPr>
          <w:rFonts w:ascii="Palatino Linotype" w:eastAsia="Times New Roman" w:hAnsi="Palatino Linotype" w:cs="Arial"/>
          <w:color w:val="000000" w:themeColor="text1"/>
          <w:sz w:val="22"/>
          <w:lang w:val="es-ES"/>
        </w:rPr>
        <w:t xml:space="preserve"> PMTSA/029/2020 suscrito por el </w:t>
      </w:r>
      <w:proofErr w:type="gramStart"/>
      <w:r w:rsidRPr="00755C0B">
        <w:rPr>
          <w:rFonts w:ascii="Palatino Linotype" w:eastAsia="Times New Roman" w:hAnsi="Palatino Linotype" w:cs="Arial"/>
          <w:color w:val="000000" w:themeColor="text1"/>
          <w:sz w:val="22"/>
          <w:lang w:val="es-ES"/>
        </w:rPr>
        <w:t>Secretario</w:t>
      </w:r>
      <w:proofErr w:type="gramEnd"/>
      <w:r w:rsidRPr="00755C0B">
        <w:rPr>
          <w:rFonts w:ascii="Palatino Linotype" w:eastAsia="Times New Roman" w:hAnsi="Palatino Linotype" w:cs="Arial"/>
          <w:color w:val="000000" w:themeColor="text1"/>
          <w:sz w:val="22"/>
          <w:lang w:val="es-ES"/>
        </w:rPr>
        <w:t xml:space="preserve"> del Ayuntamiento, mediante el cual se certifica que en los archivos del ayuntamiento, obra el Acta de la Quincuagésimo Quinta Sesión Ordinaria de Cabildo, mediante la cual se aprobó el Punto VII, Inciso B de la orden del día. </w:t>
      </w:r>
    </w:p>
    <w:p w14:paraId="1EB82B3D" w14:textId="77777777" w:rsidR="003F2218" w:rsidRPr="00755C0B" w:rsidRDefault="003F2218" w:rsidP="003F2218">
      <w:pPr>
        <w:pStyle w:val="Prrafodelista"/>
        <w:spacing w:line="360" w:lineRule="auto"/>
        <w:ind w:left="567" w:right="567"/>
        <w:jc w:val="both"/>
        <w:rPr>
          <w:rFonts w:ascii="Palatino Linotype" w:eastAsia="Times New Roman" w:hAnsi="Palatino Linotype" w:cs="Arial"/>
          <w:color w:val="000000" w:themeColor="text1"/>
          <w:sz w:val="22"/>
          <w:lang w:val="es-ES"/>
        </w:rPr>
      </w:pPr>
    </w:p>
    <w:p w14:paraId="5E0BDDB8" w14:textId="5D5888D7" w:rsidR="003F2218" w:rsidRPr="00755C0B" w:rsidRDefault="003F2218" w:rsidP="003F2218">
      <w:pPr>
        <w:pStyle w:val="Prrafodelista"/>
        <w:spacing w:line="360" w:lineRule="auto"/>
        <w:ind w:left="567" w:right="567"/>
        <w:jc w:val="center"/>
        <w:rPr>
          <w:rFonts w:ascii="Palatino Linotype" w:eastAsia="Times New Roman" w:hAnsi="Palatino Linotype" w:cs="Arial"/>
          <w:color w:val="000000" w:themeColor="text1"/>
          <w:sz w:val="22"/>
          <w:lang w:val="es-ES"/>
        </w:rPr>
      </w:pPr>
      <w:r w:rsidRPr="00755C0B">
        <w:rPr>
          <w:noProof/>
          <w:sz w:val="22"/>
          <w:lang w:val="es-MX" w:eastAsia="es-MX"/>
        </w:rPr>
        <w:drawing>
          <wp:inline distT="0" distB="0" distL="0" distR="0" wp14:anchorId="28867740" wp14:editId="60034443">
            <wp:extent cx="5089977" cy="4533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96" t="12136" r="30368" b="24624"/>
                    <a:stretch/>
                  </pic:blipFill>
                  <pic:spPr bwMode="auto">
                    <a:xfrm>
                      <a:off x="0" y="0"/>
                      <a:ext cx="5105407" cy="4547645"/>
                    </a:xfrm>
                    <a:prstGeom prst="rect">
                      <a:avLst/>
                    </a:prstGeom>
                    <a:ln>
                      <a:noFill/>
                    </a:ln>
                    <a:extLst>
                      <a:ext uri="{53640926-AAD7-44D8-BBD7-CCE9431645EC}">
                        <a14:shadowObscured xmlns:a14="http://schemas.microsoft.com/office/drawing/2010/main"/>
                      </a:ext>
                    </a:extLst>
                  </pic:spPr>
                </pic:pic>
              </a:graphicData>
            </a:graphic>
          </wp:inline>
        </w:drawing>
      </w:r>
    </w:p>
    <w:p w14:paraId="1A5F88B2" w14:textId="77777777" w:rsidR="003F2218" w:rsidRPr="00755C0B" w:rsidRDefault="003F2218" w:rsidP="003F2218">
      <w:pPr>
        <w:pStyle w:val="Prrafodelista"/>
        <w:spacing w:line="360" w:lineRule="auto"/>
        <w:ind w:left="567" w:right="567"/>
        <w:jc w:val="both"/>
        <w:rPr>
          <w:rFonts w:ascii="Palatino Linotype" w:eastAsia="Times New Roman" w:hAnsi="Palatino Linotype" w:cs="Arial"/>
          <w:color w:val="000000" w:themeColor="text1"/>
          <w:sz w:val="22"/>
          <w:lang w:val="es-ES"/>
        </w:rPr>
      </w:pPr>
    </w:p>
    <w:p w14:paraId="49832969" w14:textId="76D8215C" w:rsidR="003F2218" w:rsidRPr="00755C0B" w:rsidRDefault="003F2218" w:rsidP="003F2218">
      <w:pPr>
        <w:pStyle w:val="Prrafodelista"/>
        <w:spacing w:line="360" w:lineRule="auto"/>
        <w:ind w:left="567" w:right="567"/>
        <w:jc w:val="both"/>
        <w:rPr>
          <w:rFonts w:ascii="Palatino Linotype" w:eastAsia="Times New Roman" w:hAnsi="Palatino Linotype" w:cs="Arial"/>
          <w:color w:val="000000" w:themeColor="text1"/>
          <w:sz w:val="22"/>
          <w:lang w:val="es-ES"/>
        </w:rPr>
      </w:pPr>
      <w:r w:rsidRPr="00755C0B">
        <w:rPr>
          <w:noProof/>
          <w:sz w:val="22"/>
          <w:lang w:val="es-MX" w:eastAsia="es-MX"/>
        </w:rPr>
        <w:lastRenderedPageBreak/>
        <w:drawing>
          <wp:inline distT="0" distB="0" distL="0" distR="0" wp14:anchorId="5C84BB89" wp14:editId="63BE83D9">
            <wp:extent cx="5285740" cy="54197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185" t="10914" r="30026" b="14736"/>
                    <a:stretch/>
                  </pic:blipFill>
                  <pic:spPr bwMode="auto">
                    <a:xfrm>
                      <a:off x="0" y="0"/>
                      <a:ext cx="5290532" cy="5424638"/>
                    </a:xfrm>
                    <a:prstGeom prst="rect">
                      <a:avLst/>
                    </a:prstGeom>
                    <a:ln>
                      <a:noFill/>
                    </a:ln>
                    <a:extLst>
                      <a:ext uri="{53640926-AAD7-44D8-BBD7-CCE9431645EC}">
                        <a14:shadowObscured xmlns:a14="http://schemas.microsoft.com/office/drawing/2010/main"/>
                      </a:ext>
                    </a:extLst>
                  </pic:spPr>
                </pic:pic>
              </a:graphicData>
            </a:graphic>
          </wp:inline>
        </w:drawing>
      </w:r>
    </w:p>
    <w:p w14:paraId="1AD88C03" w14:textId="40FAD1F1" w:rsidR="00277730" w:rsidRPr="00755C0B" w:rsidRDefault="00277730" w:rsidP="003F2218">
      <w:pPr>
        <w:spacing w:line="360" w:lineRule="auto"/>
        <w:ind w:right="567"/>
        <w:jc w:val="both"/>
        <w:rPr>
          <w:rFonts w:ascii="Palatino Linotype" w:eastAsia="Times New Roman" w:hAnsi="Palatino Linotype" w:cs="Arial"/>
          <w:color w:val="000000" w:themeColor="text1"/>
          <w:sz w:val="22"/>
          <w:lang w:val="es-ES"/>
        </w:rPr>
      </w:pPr>
    </w:p>
    <w:p w14:paraId="4A62412D" w14:textId="77777777" w:rsidR="00277730" w:rsidRPr="00755C0B" w:rsidRDefault="00277730" w:rsidP="00277730">
      <w:pPr>
        <w:pStyle w:val="Prrafodelista"/>
        <w:spacing w:line="360" w:lineRule="auto"/>
        <w:ind w:left="567" w:right="567"/>
        <w:jc w:val="both"/>
        <w:rPr>
          <w:rFonts w:ascii="Palatino Linotype" w:eastAsia="Times New Roman" w:hAnsi="Palatino Linotype" w:cs="Arial"/>
          <w:color w:val="000000" w:themeColor="text1"/>
          <w:sz w:val="22"/>
          <w:lang w:val="es-ES"/>
        </w:rPr>
      </w:pPr>
    </w:p>
    <w:p w14:paraId="00800591" w14:textId="47C28F73" w:rsidR="00277730" w:rsidRPr="00755C0B" w:rsidRDefault="00277730" w:rsidP="00987821">
      <w:pPr>
        <w:pStyle w:val="Prrafodelista"/>
        <w:numPr>
          <w:ilvl w:val="0"/>
          <w:numId w:val="4"/>
        </w:numPr>
        <w:spacing w:line="360" w:lineRule="auto"/>
        <w:ind w:left="567" w:right="567" w:firstLine="0"/>
        <w:jc w:val="both"/>
        <w:rPr>
          <w:rFonts w:ascii="Palatino Linotype" w:eastAsia="Times New Roman" w:hAnsi="Palatino Linotype" w:cs="Arial"/>
          <w:color w:val="000000" w:themeColor="text1"/>
          <w:sz w:val="22"/>
          <w:lang w:val="es-ES"/>
        </w:rPr>
      </w:pPr>
      <w:r w:rsidRPr="00755C0B">
        <w:rPr>
          <w:rStyle w:val="Hipervnculo"/>
          <w:rFonts w:ascii="Palatino Linotype" w:hAnsi="Palatino Linotype"/>
          <w:b/>
          <w:bCs/>
          <w:color w:val="000000" w:themeColor="text1"/>
          <w:sz w:val="22"/>
          <w:u w:val="none"/>
        </w:rPr>
        <w:t>ACTA de la Primera Sesión C.T 2020.pdf</w:t>
      </w:r>
      <w:hyperlink r:id="rId14" w:tgtFrame="_blank" w:history="1"/>
      <w:hyperlink r:id="rId15" w:tgtFrame="_blank" w:history="1"/>
      <w:r w:rsidRPr="00755C0B">
        <w:rPr>
          <w:rFonts w:ascii="Palatino Linotype" w:eastAsia="Times New Roman" w:hAnsi="Palatino Linotype" w:cs="Arial"/>
          <w:color w:val="000000" w:themeColor="text1"/>
          <w:sz w:val="22"/>
          <w:lang w:val="es-ES"/>
        </w:rPr>
        <w:t xml:space="preserve">: Documento electrónico que en </w:t>
      </w:r>
      <w:r w:rsidR="001508FC" w:rsidRPr="00755C0B">
        <w:rPr>
          <w:rFonts w:ascii="Palatino Linotype" w:eastAsia="Times New Roman" w:hAnsi="Palatino Linotype" w:cs="Arial"/>
          <w:color w:val="000000" w:themeColor="text1"/>
          <w:sz w:val="22"/>
          <w:lang w:val="es-ES"/>
        </w:rPr>
        <w:t xml:space="preserve">tres (03) hojas contiene el Acta de la Primera Sesión del Comité de Transparencia de fecha veintisiete (27) de enero de dos mil veinte, suscrita por el titular de la Unidad de Transparencia, el Secretario del Ayuntamiento y el Contralor </w:t>
      </w:r>
      <w:r w:rsidR="001508FC" w:rsidRPr="00755C0B">
        <w:rPr>
          <w:rFonts w:ascii="Palatino Linotype" w:eastAsia="Times New Roman" w:hAnsi="Palatino Linotype" w:cs="Arial"/>
          <w:color w:val="000000" w:themeColor="text1"/>
          <w:sz w:val="22"/>
          <w:lang w:val="es-ES"/>
        </w:rPr>
        <w:lastRenderedPageBreak/>
        <w:t xml:space="preserve">Municipal, mediante la cual se </w:t>
      </w:r>
      <w:r w:rsidR="00C40E07" w:rsidRPr="00755C0B">
        <w:rPr>
          <w:rFonts w:ascii="Palatino Linotype" w:eastAsia="Times New Roman" w:hAnsi="Palatino Linotype" w:cs="Arial"/>
          <w:color w:val="000000" w:themeColor="text1"/>
          <w:sz w:val="22"/>
          <w:lang w:val="es-ES"/>
        </w:rPr>
        <w:t xml:space="preserve">aprueba </w:t>
      </w:r>
      <w:r w:rsidR="001508FC" w:rsidRPr="00755C0B">
        <w:rPr>
          <w:rFonts w:ascii="Palatino Linotype" w:eastAsia="Times New Roman" w:hAnsi="Palatino Linotype" w:cs="Arial"/>
          <w:color w:val="000000" w:themeColor="text1"/>
          <w:sz w:val="22"/>
          <w:lang w:val="es-ES"/>
        </w:rPr>
        <w:t xml:space="preserve">la clasificación </w:t>
      </w:r>
      <w:r w:rsidR="00C40E07" w:rsidRPr="00755C0B">
        <w:rPr>
          <w:rFonts w:ascii="Palatino Linotype" w:eastAsia="Times New Roman" w:hAnsi="Palatino Linotype" w:cs="Arial"/>
          <w:color w:val="000000" w:themeColor="text1"/>
          <w:sz w:val="22"/>
          <w:lang w:val="es-ES"/>
        </w:rPr>
        <w:t xml:space="preserve"> como </w:t>
      </w:r>
      <w:r w:rsidR="001508FC" w:rsidRPr="00755C0B">
        <w:rPr>
          <w:rFonts w:ascii="Palatino Linotype" w:eastAsia="Times New Roman" w:hAnsi="Palatino Linotype" w:cs="Arial"/>
          <w:color w:val="000000" w:themeColor="text1"/>
          <w:sz w:val="22"/>
          <w:lang w:val="es-ES"/>
        </w:rPr>
        <w:t>reservada la información concerniente</w:t>
      </w:r>
      <w:r w:rsidR="00C40E07" w:rsidRPr="00755C0B">
        <w:rPr>
          <w:rFonts w:ascii="Palatino Linotype" w:eastAsia="Times New Roman" w:hAnsi="Palatino Linotype" w:cs="Arial"/>
          <w:color w:val="000000" w:themeColor="text1"/>
          <w:sz w:val="22"/>
          <w:lang w:val="es-ES"/>
        </w:rPr>
        <w:t xml:space="preserve"> a </w:t>
      </w:r>
      <w:r w:rsidR="009753E5" w:rsidRPr="00755C0B">
        <w:rPr>
          <w:rFonts w:ascii="Palatino Linotype" w:eastAsia="Times New Roman" w:hAnsi="Palatino Linotype" w:cs="Arial"/>
          <w:color w:val="000000" w:themeColor="text1"/>
          <w:sz w:val="22"/>
          <w:lang w:val="es-ES"/>
        </w:rPr>
        <w:t>nómina de los servidores públicos.</w:t>
      </w:r>
    </w:p>
    <w:p w14:paraId="0E060D6A" w14:textId="77777777" w:rsidR="009753E5" w:rsidRPr="00755C0B" w:rsidRDefault="009753E5" w:rsidP="009753E5">
      <w:pPr>
        <w:spacing w:line="360" w:lineRule="auto"/>
        <w:ind w:right="567"/>
        <w:jc w:val="both"/>
        <w:rPr>
          <w:rFonts w:ascii="Palatino Linotype" w:eastAsia="Times New Roman" w:hAnsi="Palatino Linotype" w:cs="Arial"/>
          <w:color w:val="000000" w:themeColor="text1"/>
          <w:sz w:val="22"/>
          <w:lang w:val="es-ES"/>
        </w:rPr>
      </w:pPr>
    </w:p>
    <w:p w14:paraId="395FB022" w14:textId="0E9C81D5" w:rsidR="00277730" w:rsidRPr="00755C0B" w:rsidRDefault="009753E5" w:rsidP="009753E5">
      <w:pPr>
        <w:pStyle w:val="Prrafodelista"/>
        <w:spacing w:before="240" w:after="240" w:line="360" w:lineRule="auto"/>
        <w:ind w:left="0" w:firstLine="567"/>
        <w:jc w:val="center"/>
        <w:rPr>
          <w:rFonts w:ascii="Palatino Linotype" w:hAnsi="Palatino Linotype"/>
          <w:i/>
          <w:color w:val="000000" w:themeColor="text1"/>
          <w:sz w:val="22"/>
          <w:lang w:val="es-ES"/>
        </w:rPr>
      </w:pPr>
      <w:r w:rsidRPr="00755C0B">
        <w:rPr>
          <w:noProof/>
          <w:sz w:val="22"/>
          <w:lang w:val="es-MX" w:eastAsia="es-MX"/>
        </w:rPr>
        <w:drawing>
          <wp:inline distT="0" distB="0" distL="0" distR="0" wp14:anchorId="252D8320" wp14:editId="099DC043">
            <wp:extent cx="4876800" cy="5840119"/>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3931" t="7585" r="4597" b="4126"/>
                    <a:stretch/>
                  </pic:blipFill>
                  <pic:spPr bwMode="auto">
                    <a:xfrm>
                      <a:off x="0" y="0"/>
                      <a:ext cx="4884483" cy="5849320"/>
                    </a:xfrm>
                    <a:prstGeom prst="rect">
                      <a:avLst/>
                    </a:prstGeom>
                    <a:ln>
                      <a:noFill/>
                    </a:ln>
                    <a:extLst>
                      <a:ext uri="{53640926-AAD7-44D8-BBD7-CCE9431645EC}">
                        <a14:shadowObscured xmlns:a14="http://schemas.microsoft.com/office/drawing/2010/main"/>
                      </a:ext>
                    </a:extLst>
                  </pic:spPr>
                </pic:pic>
              </a:graphicData>
            </a:graphic>
          </wp:inline>
        </w:drawing>
      </w:r>
    </w:p>
    <w:p w14:paraId="2C3919E7" w14:textId="5AC690DF" w:rsidR="006668DC" w:rsidRPr="00755C0B" w:rsidRDefault="004F41BB" w:rsidP="006668DC">
      <w:pPr>
        <w:pStyle w:val="Prrafodelista"/>
        <w:numPr>
          <w:ilvl w:val="0"/>
          <w:numId w:val="1"/>
        </w:numPr>
        <w:tabs>
          <w:tab w:val="left" w:pos="709"/>
        </w:tabs>
        <w:spacing w:before="240" w:after="240" w:line="360" w:lineRule="auto"/>
        <w:ind w:left="0" w:firstLine="0"/>
        <w:jc w:val="both"/>
        <w:rPr>
          <w:rFonts w:ascii="Palatino Linotype" w:hAnsi="Palatino Linotype"/>
          <w:b/>
          <w:color w:val="000000" w:themeColor="text1"/>
          <w:sz w:val="22"/>
        </w:rPr>
      </w:pPr>
      <w:r w:rsidRPr="00755C0B">
        <w:rPr>
          <w:rFonts w:ascii="Palatino Linotype" w:hAnsi="Palatino Linotype"/>
          <w:color w:val="000000" w:themeColor="text1"/>
          <w:sz w:val="22"/>
        </w:rPr>
        <w:lastRenderedPageBreak/>
        <w:t xml:space="preserve">El </w:t>
      </w:r>
      <w:r w:rsidR="00350DEA" w:rsidRPr="00755C0B">
        <w:rPr>
          <w:rFonts w:ascii="Palatino Linotype" w:hAnsi="Palatino Linotype"/>
          <w:color w:val="000000" w:themeColor="text1"/>
          <w:sz w:val="22"/>
        </w:rPr>
        <w:t>Comisionado Ponente decretó el cierre de instrucción mediante</w:t>
      </w:r>
      <w:r w:rsidR="009753E5" w:rsidRPr="00755C0B">
        <w:rPr>
          <w:rFonts w:ascii="Palatino Linotype" w:hAnsi="Palatino Linotype"/>
          <w:color w:val="000000" w:themeColor="text1"/>
          <w:sz w:val="22"/>
        </w:rPr>
        <w:t xml:space="preserve"> acuerdo de fecha dieciocho</w:t>
      </w:r>
      <w:r w:rsidR="00365830" w:rsidRPr="00755C0B">
        <w:rPr>
          <w:rFonts w:ascii="Palatino Linotype" w:hAnsi="Palatino Linotype"/>
          <w:color w:val="000000" w:themeColor="text1"/>
          <w:sz w:val="22"/>
        </w:rPr>
        <w:t xml:space="preserve"> </w:t>
      </w:r>
      <w:r w:rsidRPr="00755C0B">
        <w:rPr>
          <w:rFonts w:ascii="Palatino Linotype" w:hAnsi="Palatino Linotype"/>
          <w:color w:val="000000" w:themeColor="text1"/>
          <w:sz w:val="22"/>
        </w:rPr>
        <w:t>(</w:t>
      </w:r>
      <w:r w:rsidR="009753E5" w:rsidRPr="00755C0B">
        <w:rPr>
          <w:rFonts w:ascii="Palatino Linotype" w:hAnsi="Palatino Linotype"/>
          <w:color w:val="000000" w:themeColor="text1"/>
          <w:sz w:val="22"/>
        </w:rPr>
        <w:t>18</w:t>
      </w:r>
      <w:r w:rsidR="00EE777E" w:rsidRPr="00755C0B">
        <w:rPr>
          <w:rFonts w:ascii="Palatino Linotype" w:hAnsi="Palatino Linotype"/>
          <w:color w:val="000000" w:themeColor="text1"/>
          <w:sz w:val="22"/>
        </w:rPr>
        <w:t>) de</w:t>
      </w:r>
      <w:r w:rsidR="009753E5" w:rsidRPr="00755C0B">
        <w:rPr>
          <w:rFonts w:ascii="Palatino Linotype" w:hAnsi="Palatino Linotype"/>
          <w:color w:val="000000" w:themeColor="text1"/>
          <w:sz w:val="22"/>
        </w:rPr>
        <w:t xml:space="preserve"> enero </w:t>
      </w:r>
      <w:r w:rsidR="002E629B" w:rsidRPr="00755C0B">
        <w:rPr>
          <w:rFonts w:ascii="Palatino Linotype" w:hAnsi="Palatino Linotype"/>
          <w:color w:val="000000" w:themeColor="text1"/>
          <w:sz w:val="22"/>
        </w:rPr>
        <w:t xml:space="preserve">del año </w:t>
      </w:r>
      <w:proofErr w:type="gramStart"/>
      <w:r w:rsidR="002E629B" w:rsidRPr="00755C0B">
        <w:rPr>
          <w:rFonts w:ascii="Palatino Linotype" w:hAnsi="Palatino Linotype"/>
          <w:color w:val="000000" w:themeColor="text1"/>
          <w:sz w:val="22"/>
        </w:rPr>
        <w:t>dos mil</w:t>
      </w:r>
      <w:r w:rsidR="009753E5" w:rsidRPr="00755C0B">
        <w:rPr>
          <w:rFonts w:ascii="Palatino Linotype" w:hAnsi="Palatino Linotype"/>
          <w:color w:val="000000" w:themeColor="text1"/>
          <w:sz w:val="22"/>
        </w:rPr>
        <w:t xml:space="preserve"> veintiuno</w:t>
      </w:r>
      <w:proofErr w:type="gramEnd"/>
      <w:r w:rsidR="002E629B" w:rsidRPr="00755C0B">
        <w:rPr>
          <w:rFonts w:ascii="Palatino Linotype" w:hAnsi="Palatino Linotype"/>
          <w:color w:val="000000" w:themeColor="text1"/>
          <w:sz w:val="22"/>
        </w:rPr>
        <w:t>, por lo que</w:t>
      </w:r>
      <w:r w:rsidR="00350DEA" w:rsidRPr="00755C0B">
        <w:rPr>
          <w:rFonts w:ascii="Palatino Linotype" w:hAnsi="Palatino Linotype"/>
          <w:color w:val="000000" w:themeColor="text1"/>
          <w:sz w:val="22"/>
        </w:rPr>
        <w:t xml:space="preserve"> ordenó turnar el expediente a resolución, misma que ahora se pronuncia. </w:t>
      </w:r>
    </w:p>
    <w:p w14:paraId="65E8448F" w14:textId="77777777" w:rsidR="006668DC" w:rsidRPr="00755C0B" w:rsidRDefault="006668DC" w:rsidP="006668DC">
      <w:pPr>
        <w:pStyle w:val="Prrafodelista"/>
        <w:tabs>
          <w:tab w:val="left" w:pos="709"/>
        </w:tabs>
        <w:spacing w:before="240" w:after="240" w:line="360" w:lineRule="auto"/>
        <w:ind w:left="0"/>
        <w:jc w:val="both"/>
        <w:rPr>
          <w:rFonts w:ascii="Palatino Linotype" w:hAnsi="Palatino Linotype"/>
          <w:b/>
          <w:color w:val="000000" w:themeColor="text1"/>
          <w:sz w:val="22"/>
        </w:rPr>
      </w:pPr>
    </w:p>
    <w:p w14:paraId="6DA1E7D6" w14:textId="29EBE29B" w:rsidR="00426092" w:rsidRPr="00755C0B" w:rsidRDefault="00F86E56" w:rsidP="00551F27">
      <w:pPr>
        <w:pStyle w:val="Prrafodelista"/>
        <w:numPr>
          <w:ilvl w:val="0"/>
          <w:numId w:val="1"/>
        </w:numPr>
        <w:spacing w:before="240" w:after="240" w:line="360" w:lineRule="auto"/>
        <w:ind w:left="0" w:firstLine="0"/>
        <w:jc w:val="both"/>
        <w:rPr>
          <w:rFonts w:ascii="Palatino Linotype" w:hAnsi="Palatino Linotype"/>
          <w:sz w:val="22"/>
        </w:rPr>
      </w:pPr>
      <w:r w:rsidRPr="00755C0B">
        <w:rPr>
          <w:rFonts w:ascii="Palatino Linotype" w:eastAsia="Calibri" w:hAnsi="Palatino Linotype" w:cs="Arial"/>
          <w:color w:val="000000" w:themeColor="text1"/>
          <w:sz w:val="22"/>
        </w:rPr>
        <w:t>El día</w:t>
      </w:r>
      <w:r w:rsidR="009753E5" w:rsidRPr="00755C0B">
        <w:rPr>
          <w:rFonts w:ascii="Palatino Linotype" w:eastAsia="Calibri" w:hAnsi="Palatino Linotype" w:cs="Arial"/>
          <w:color w:val="000000" w:themeColor="text1"/>
          <w:sz w:val="22"/>
        </w:rPr>
        <w:t xml:space="preserve"> dieciocho (18) </w:t>
      </w:r>
      <w:r w:rsidR="009B359C" w:rsidRPr="00755C0B">
        <w:rPr>
          <w:rFonts w:ascii="Palatino Linotype" w:eastAsia="Calibri" w:hAnsi="Palatino Linotype" w:cs="Arial"/>
          <w:color w:val="000000" w:themeColor="text1"/>
          <w:sz w:val="22"/>
        </w:rPr>
        <w:t>de</w:t>
      </w:r>
      <w:r w:rsidR="009753E5" w:rsidRPr="00755C0B">
        <w:rPr>
          <w:rFonts w:ascii="Palatino Linotype" w:eastAsia="Calibri" w:hAnsi="Palatino Linotype" w:cs="Arial"/>
          <w:color w:val="000000" w:themeColor="text1"/>
          <w:sz w:val="22"/>
        </w:rPr>
        <w:t xml:space="preserve"> enero de dos mil veintiuno</w:t>
      </w:r>
      <w:r w:rsidR="006668DC" w:rsidRPr="00755C0B">
        <w:rPr>
          <w:rFonts w:ascii="Palatino Linotype" w:eastAsia="Calibri" w:hAnsi="Palatino Linotype" w:cs="Arial"/>
          <w:color w:val="000000" w:themeColor="text1"/>
          <w:sz w:val="22"/>
        </w:rPr>
        <w:t xml:space="preserve"> y con fundamento en el artículo 181 tercer párrafo de la </w:t>
      </w:r>
      <w:r w:rsidR="006668DC" w:rsidRPr="00755C0B">
        <w:rPr>
          <w:rFonts w:ascii="Palatino Linotype" w:eastAsia="Calibri" w:hAnsi="Palatino Linotype" w:cs="Arial"/>
          <w:b/>
          <w:bCs/>
          <w:color w:val="000000" w:themeColor="text1"/>
          <w:sz w:val="22"/>
        </w:rPr>
        <w:t>Ley de Transparencia y Acceso a la Información Pública del Estado de México y Municipios, </w:t>
      </w:r>
      <w:r w:rsidR="006668DC" w:rsidRPr="00755C0B">
        <w:rPr>
          <w:rFonts w:ascii="Palatino Linotype" w:eastAsia="Calibri" w:hAnsi="Palatino Linotype" w:cs="Arial"/>
          <w:color w:val="000000" w:themeColor="text1"/>
          <w:sz w:val="22"/>
        </w:rPr>
        <w:t>se notificó que el pl</w:t>
      </w:r>
      <w:r w:rsidR="002E629B" w:rsidRPr="00755C0B">
        <w:rPr>
          <w:rFonts w:ascii="Palatino Linotype" w:eastAsia="Calibri" w:hAnsi="Palatino Linotype" w:cs="Arial"/>
          <w:color w:val="000000" w:themeColor="text1"/>
          <w:sz w:val="22"/>
        </w:rPr>
        <w:t>azo de 30 días para resolver el recurso de revisión, serían ampliado</w:t>
      </w:r>
      <w:r w:rsidR="006668DC" w:rsidRPr="00755C0B">
        <w:rPr>
          <w:rFonts w:ascii="Palatino Linotype" w:eastAsia="Calibri" w:hAnsi="Palatino Linotype" w:cs="Arial"/>
          <w:color w:val="000000" w:themeColor="text1"/>
          <w:sz w:val="22"/>
        </w:rPr>
        <w:t xml:space="preserve"> por un periodo de 15 días hábiles adicionales, debido a la naturaleza, complejidad del asunto y para un mejor estudio.</w:t>
      </w:r>
    </w:p>
    <w:p w14:paraId="5D3C4727" w14:textId="77777777" w:rsidR="00B61F85" w:rsidRPr="00755C0B" w:rsidRDefault="00B61F85" w:rsidP="00551F27">
      <w:pPr>
        <w:pStyle w:val="Prrafodelista"/>
        <w:spacing w:before="240" w:after="240" w:line="360" w:lineRule="auto"/>
        <w:ind w:left="0"/>
        <w:jc w:val="both"/>
        <w:rPr>
          <w:rFonts w:ascii="Palatino Linotype" w:hAnsi="Palatino Linotype"/>
          <w:sz w:val="22"/>
        </w:rPr>
      </w:pPr>
    </w:p>
    <w:p w14:paraId="15FA8C1A" w14:textId="46EB4D0F" w:rsidR="00587366" w:rsidRPr="00755C0B" w:rsidRDefault="007C0013" w:rsidP="002E198E">
      <w:pPr>
        <w:pStyle w:val="Ttulo1"/>
        <w:jc w:val="center"/>
        <w:rPr>
          <w:rFonts w:ascii="Palatino Linotype" w:hAnsi="Palatino Linotype"/>
          <w:b/>
          <w:color w:val="000000" w:themeColor="text1"/>
          <w:sz w:val="22"/>
        </w:rPr>
      </w:pPr>
      <w:bookmarkStart w:id="77" w:name="_Toc61620279"/>
      <w:r w:rsidRPr="00755C0B">
        <w:rPr>
          <w:rFonts w:ascii="Palatino Linotype" w:hAnsi="Palatino Linotype"/>
          <w:b/>
          <w:color w:val="000000" w:themeColor="text1"/>
          <w:sz w:val="22"/>
        </w:rPr>
        <w:t>CONSIDERANDO</w:t>
      </w:r>
      <w:bookmarkEnd w:id="77"/>
    </w:p>
    <w:p w14:paraId="06AC8084" w14:textId="77777777" w:rsidR="00BC6E49" w:rsidRPr="00755C0B" w:rsidRDefault="00BC6E49" w:rsidP="00BC6E49">
      <w:pPr>
        <w:rPr>
          <w:rFonts w:ascii="Palatino Linotype" w:hAnsi="Palatino Linotype"/>
          <w:sz w:val="22"/>
          <w:lang w:val="es-MX" w:eastAsia="en-US"/>
        </w:rPr>
      </w:pPr>
    </w:p>
    <w:p w14:paraId="10731595" w14:textId="77777777" w:rsidR="008200A3" w:rsidRPr="00755C0B" w:rsidRDefault="008200A3" w:rsidP="008200A3">
      <w:pPr>
        <w:rPr>
          <w:rFonts w:ascii="Palatino Linotype" w:hAnsi="Palatino Linotype"/>
          <w:color w:val="000000" w:themeColor="text1"/>
          <w:sz w:val="22"/>
          <w:lang w:val="es-MX" w:eastAsia="en-US"/>
        </w:rPr>
      </w:pPr>
    </w:p>
    <w:p w14:paraId="629A5BE2" w14:textId="56C3E7D5" w:rsidR="007C0013" w:rsidRPr="00755C0B" w:rsidRDefault="007C0013" w:rsidP="002E198E">
      <w:pPr>
        <w:pStyle w:val="Ttulo2"/>
        <w:rPr>
          <w:rFonts w:ascii="Palatino Linotype" w:hAnsi="Palatino Linotype"/>
          <w:b/>
          <w:color w:val="000000" w:themeColor="text1"/>
          <w:sz w:val="22"/>
        </w:rPr>
      </w:pPr>
      <w:bookmarkStart w:id="78" w:name="_Toc61620280"/>
      <w:r w:rsidRPr="00755C0B">
        <w:rPr>
          <w:rFonts w:ascii="Palatino Linotype" w:hAnsi="Palatino Linotype"/>
          <w:b/>
          <w:color w:val="000000" w:themeColor="text1"/>
          <w:sz w:val="22"/>
        </w:rPr>
        <w:t>PRIMERO. De la competencia</w:t>
      </w:r>
      <w:bookmarkEnd w:id="78"/>
    </w:p>
    <w:p w14:paraId="19A87C10" w14:textId="77777777" w:rsidR="00DB6CCF" w:rsidRPr="00755C0B" w:rsidRDefault="00DB6CCF" w:rsidP="00DB6CCF">
      <w:pPr>
        <w:rPr>
          <w:rFonts w:ascii="Palatino Linotype" w:hAnsi="Palatino Linotype"/>
          <w:sz w:val="22"/>
          <w:lang w:val="es-MX" w:eastAsia="en-US"/>
        </w:rPr>
      </w:pPr>
    </w:p>
    <w:p w14:paraId="44952588" w14:textId="77777777" w:rsidR="00DC3B0B" w:rsidRPr="00755C0B" w:rsidRDefault="00DC3B0B" w:rsidP="00DB6CCF">
      <w:pPr>
        <w:rPr>
          <w:rFonts w:ascii="Palatino Linotype" w:hAnsi="Palatino Linotype"/>
          <w:sz w:val="22"/>
          <w:lang w:val="es-MX" w:eastAsia="en-US"/>
        </w:rPr>
      </w:pPr>
    </w:p>
    <w:p w14:paraId="133175CA" w14:textId="0A275415" w:rsidR="0036610C" w:rsidRPr="00755C0B" w:rsidRDefault="0036610C" w:rsidP="00E311E0">
      <w:pPr>
        <w:pStyle w:val="Prrafodelista"/>
        <w:numPr>
          <w:ilvl w:val="0"/>
          <w:numId w:val="1"/>
        </w:numPr>
        <w:spacing w:line="360" w:lineRule="auto"/>
        <w:ind w:left="0" w:firstLine="0"/>
        <w:jc w:val="both"/>
        <w:rPr>
          <w:rFonts w:ascii="Palatino Linotype" w:eastAsia="Calibri" w:hAnsi="Palatino Linotype"/>
          <w:b/>
          <w:color w:val="000000" w:themeColor="text1"/>
          <w:sz w:val="22"/>
          <w:lang w:val="es-ES"/>
        </w:rPr>
      </w:pPr>
      <w:r w:rsidRPr="00755C0B">
        <w:rPr>
          <w:rFonts w:ascii="Palatino Linotype" w:eastAsia="Calibri" w:hAnsi="Palatino Linotype" w:cs="Times New Roman"/>
          <w:color w:val="000000" w:themeColor="text1"/>
          <w:sz w:val="22"/>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55C0B">
        <w:rPr>
          <w:rFonts w:ascii="Palatino Linotype" w:eastAsia="Calibri" w:hAnsi="Palatino Linotype" w:cs="Times New Roman"/>
          <w:b/>
          <w:color w:val="000000" w:themeColor="text1"/>
          <w:sz w:val="22"/>
          <w:lang w:val="es-ES"/>
        </w:rPr>
        <w:t>Constitución Política de los Estados Unidos Mexicanos</w:t>
      </w:r>
      <w:r w:rsidRPr="00755C0B">
        <w:rPr>
          <w:rFonts w:ascii="Palatino Linotype" w:eastAsia="Calibri" w:hAnsi="Palatino Linotype" w:cs="Times New Roman"/>
          <w:color w:val="000000" w:themeColor="text1"/>
          <w:sz w:val="22"/>
          <w:lang w:val="es-ES"/>
        </w:rPr>
        <w:t xml:space="preserve">; 5, párrafos vigésimo, vigésimo primero y vigésimo segundo fracciones IV y V de la </w:t>
      </w:r>
      <w:r w:rsidRPr="00755C0B">
        <w:rPr>
          <w:rFonts w:ascii="Palatino Linotype" w:eastAsia="Calibri" w:hAnsi="Palatino Linotype" w:cs="Times New Roman"/>
          <w:b/>
          <w:color w:val="000000" w:themeColor="text1"/>
          <w:sz w:val="22"/>
          <w:lang w:val="es-ES"/>
        </w:rPr>
        <w:t>Constitución Política del Estado Libre y Soberano de México</w:t>
      </w:r>
      <w:r w:rsidRPr="00755C0B">
        <w:rPr>
          <w:rFonts w:ascii="Palatino Linotype" w:eastAsia="Calibri" w:hAnsi="Palatino Linotype" w:cs="Times New Roman"/>
          <w:color w:val="000000" w:themeColor="text1"/>
          <w:sz w:val="22"/>
          <w:lang w:val="es-ES"/>
        </w:rPr>
        <w:t xml:space="preserve">; artículos 1, 2 fracción II, 13, 29, 36 fracciones I y II, 176, 178, 179, 181 párrafo tercero y 185 de la </w:t>
      </w:r>
      <w:r w:rsidRPr="00755C0B">
        <w:rPr>
          <w:rFonts w:ascii="Palatino Linotype" w:eastAsia="Calibri" w:hAnsi="Palatino Linotype" w:cs="Times New Roman"/>
          <w:b/>
          <w:color w:val="000000" w:themeColor="text1"/>
          <w:sz w:val="22"/>
          <w:lang w:val="es-ES"/>
        </w:rPr>
        <w:t>Ley de Transparencia y Acceso a la Información Pública del Estado de México y Municipios</w:t>
      </w:r>
      <w:r w:rsidRPr="00755C0B">
        <w:rPr>
          <w:rFonts w:ascii="Palatino Linotype" w:eastAsia="Calibri" w:hAnsi="Palatino Linotype" w:cs="Times New Roman"/>
          <w:color w:val="000000" w:themeColor="text1"/>
          <w:sz w:val="22"/>
          <w:lang w:val="es-ES"/>
        </w:rPr>
        <w:t xml:space="preserve">; y 10, 7, 9 fracciones I y XXIV, y 11 del </w:t>
      </w:r>
      <w:r w:rsidRPr="00755C0B">
        <w:rPr>
          <w:rFonts w:ascii="Palatino Linotype" w:eastAsia="Calibri" w:hAnsi="Palatino Linotype" w:cs="Times New Roman"/>
          <w:b/>
          <w:color w:val="000000" w:themeColor="text1"/>
          <w:sz w:val="22"/>
          <w:lang w:val="es-ES"/>
        </w:rPr>
        <w:t>Reglamento Interior del Instituto de Transparencia, Acceso a la Información Pública y Protección de Datos Personales del Estado de México y Municipios.</w:t>
      </w:r>
    </w:p>
    <w:p w14:paraId="7E15913E" w14:textId="77777777" w:rsidR="00C14439" w:rsidRPr="00755C0B" w:rsidRDefault="00C14439" w:rsidP="007C5DF8">
      <w:pPr>
        <w:pStyle w:val="Prrafodelista"/>
        <w:spacing w:line="360" w:lineRule="auto"/>
        <w:ind w:left="360"/>
        <w:jc w:val="both"/>
        <w:rPr>
          <w:rFonts w:ascii="Palatino Linotype" w:eastAsia="Calibri" w:hAnsi="Palatino Linotype"/>
          <w:b/>
          <w:color w:val="000000" w:themeColor="text1"/>
          <w:sz w:val="22"/>
          <w:lang w:val="es-ES"/>
        </w:rPr>
      </w:pPr>
    </w:p>
    <w:p w14:paraId="567FEBEC" w14:textId="77777777" w:rsidR="007C0013" w:rsidRPr="00755C0B" w:rsidRDefault="007C0013" w:rsidP="002E198E">
      <w:pPr>
        <w:pStyle w:val="Ttulo2"/>
        <w:rPr>
          <w:rFonts w:ascii="Palatino Linotype" w:hAnsi="Palatino Linotype"/>
          <w:b/>
          <w:color w:val="000000" w:themeColor="text1"/>
          <w:sz w:val="22"/>
        </w:rPr>
      </w:pPr>
      <w:bookmarkStart w:id="79" w:name="_Toc61620281"/>
      <w:r w:rsidRPr="00755C0B">
        <w:rPr>
          <w:rFonts w:ascii="Palatino Linotype" w:hAnsi="Palatino Linotype"/>
          <w:b/>
          <w:color w:val="000000" w:themeColor="text1"/>
          <w:sz w:val="22"/>
        </w:rPr>
        <w:lastRenderedPageBreak/>
        <w:t>SEGUNDO. De la oportunidad y procedibilidad.</w:t>
      </w:r>
      <w:bookmarkEnd w:id="79"/>
    </w:p>
    <w:p w14:paraId="3F45BAB9" w14:textId="77777777" w:rsidR="005C7E0D" w:rsidRPr="00755C0B" w:rsidRDefault="005C7E0D" w:rsidP="00A67E2D">
      <w:pPr>
        <w:rPr>
          <w:rFonts w:ascii="Palatino Linotype" w:hAnsi="Palatino Linotype"/>
          <w:sz w:val="22"/>
          <w:lang w:val="es-MX" w:eastAsia="en-US"/>
        </w:rPr>
      </w:pPr>
    </w:p>
    <w:p w14:paraId="6341165C" w14:textId="1F072741" w:rsidR="00E912EC" w:rsidRPr="00755C0B" w:rsidRDefault="00AA412B" w:rsidP="00E912EC">
      <w:pPr>
        <w:pStyle w:val="Prrafodelista"/>
        <w:numPr>
          <w:ilvl w:val="0"/>
          <w:numId w:val="1"/>
        </w:numPr>
        <w:spacing w:before="240" w:after="240" w:line="360" w:lineRule="auto"/>
        <w:ind w:left="0" w:right="49" w:firstLine="0"/>
        <w:jc w:val="both"/>
        <w:rPr>
          <w:rFonts w:ascii="Palatino Linotype" w:hAnsi="Palatino Linotype"/>
          <w:b/>
          <w:i/>
          <w:sz w:val="22"/>
        </w:rPr>
      </w:pPr>
      <w:r w:rsidRPr="00755C0B">
        <w:rPr>
          <w:rFonts w:ascii="Palatino Linotype" w:eastAsia="Calibri" w:hAnsi="Palatino Linotype" w:cs="Arial"/>
          <w:sz w:val="22"/>
        </w:rPr>
        <w:t>El medio de impugnación fue presentado a través del Sistema de Acceso a la Información Mexiquense (SAIMEX)</w:t>
      </w:r>
      <w:r w:rsidRPr="00755C0B">
        <w:rPr>
          <w:rFonts w:ascii="Palatino Linotype" w:eastAsia="Calibri" w:hAnsi="Palatino Linotype" w:cs="Arial"/>
          <w:b/>
          <w:sz w:val="22"/>
        </w:rPr>
        <w:t>,</w:t>
      </w:r>
      <w:r w:rsidRPr="00755C0B">
        <w:rPr>
          <w:rFonts w:ascii="Palatino Linotype" w:eastAsia="Calibri" w:hAnsi="Palatino Linotype" w:cs="Arial"/>
          <w:sz w:val="22"/>
        </w:rPr>
        <w:t xml:space="preserve"> en el formato previamente aprobado y dentro del plazo legal de quince días hábiles otorgados para tal efecto; para el caso en particular es de señalar que el </w:t>
      </w:r>
      <w:r w:rsidRPr="00755C0B">
        <w:rPr>
          <w:rFonts w:ascii="Palatino Linotype" w:eastAsia="Calibri" w:hAnsi="Palatino Linotype" w:cs="Arial"/>
          <w:b/>
          <w:sz w:val="22"/>
        </w:rPr>
        <w:t>SUJETO OBLIGADO</w:t>
      </w:r>
      <w:r w:rsidRPr="00755C0B">
        <w:rPr>
          <w:rFonts w:ascii="Palatino Linotype" w:eastAsia="Calibri" w:hAnsi="Palatino Linotype" w:cs="Arial"/>
          <w:sz w:val="22"/>
        </w:rPr>
        <w:t xml:space="preserve"> emitió respuesta el día</w:t>
      </w:r>
      <w:r w:rsidR="009753E5" w:rsidRPr="00755C0B">
        <w:rPr>
          <w:rFonts w:ascii="Palatino Linotype" w:eastAsia="Calibri" w:hAnsi="Palatino Linotype" w:cs="Arial"/>
          <w:sz w:val="22"/>
        </w:rPr>
        <w:t xml:space="preserve"> veintidós </w:t>
      </w:r>
      <w:r w:rsidRPr="00755C0B">
        <w:rPr>
          <w:rFonts w:ascii="Palatino Linotype" w:eastAsia="Calibri" w:hAnsi="Palatino Linotype" w:cs="Arial"/>
          <w:sz w:val="22"/>
        </w:rPr>
        <w:t>(</w:t>
      </w:r>
      <w:r w:rsidR="009753E5" w:rsidRPr="00755C0B">
        <w:rPr>
          <w:rFonts w:ascii="Palatino Linotype" w:eastAsia="Calibri" w:hAnsi="Palatino Linotype" w:cs="Arial"/>
          <w:sz w:val="22"/>
        </w:rPr>
        <w:t>22</w:t>
      </w:r>
      <w:r w:rsidRPr="00755C0B">
        <w:rPr>
          <w:rFonts w:ascii="Palatino Linotype" w:eastAsia="Calibri" w:hAnsi="Palatino Linotype" w:cs="Arial"/>
          <w:sz w:val="22"/>
        </w:rPr>
        <w:t>) de</w:t>
      </w:r>
      <w:r w:rsidR="009753E5" w:rsidRPr="00755C0B">
        <w:rPr>
          <w:rFonts w:ascii="Palatino Linotype" w:eastAsia="Calibri" w:hAnsi="Palatino Linotype" w:cs="Arial"/>
          <w:sz w:val="22"/>
        </w:rPr>
        <w:t xml:space="preserve"> octubre de </w:t>
      </w:r>
      <w:r w:rsidRPr="00755C0B">
        <w:rPr>
          <w:rFonts w:ascii="Palatino Linotype" w:eastAsia="Calibri" w:hAnsi="Palatino Linotype" w:cs="Arial"/>
          <w:sz w:val="22"/>
        </w:rPr>
        <w:t>dos mil</w:t>
      </w:r>
      <w:r w:rsidR="009753E5" w:rsidRPr="00755C0B">
        <w:rPr>
          <w:rFonts w:ascii="Palatino Linotype" w:eastAsia="Calibri" w:hAnsi="Palatino Linotype" w:cs="Arial"/>
          <w:sz w:val="22"/>
        </w:rPr>
        <w:t xml:space="preserve"> veinte</w:t>
      </w:r>
      <w:r w:rsidRPr="00755C0B">
        <w:rPr>
          <w:rFonts w:ascii="Palatino Linotype" w:eastAsia="Calibri" w:hAnsi="Palatino Linotype" w:cs="Arial"/>
          <w:sz w:val="22"/>
        </w:rPr>
        <w:t>, de tal forma que el plazo para interponer el recurs</w:t>
      </w:r>
      <w:r w:rsidR="00F86E56" w:rsidRPr="00755C0B">
        <w:rPr>
          <w:rFonts w:ascii="Palatino Linotype" w:eastAsia="Calibri" w:hAnsi="Palatino Linotype" w:cs="Arial"/>
          <w:sz w:val="22"/>
        </w:rPr>
        <w:t xml:space="preserve">o transcurrió del día </w:t>
      </w:r>
      <w:r w:rsidR="009753E5" w:rsidRPr="00755C0B">
        <w:rPr>
          <w:rFonts w:ascii="Palatino Linotype" w:eastAsia="Calibri" w:hAnsi="Palatino Linotype" w:cs="Arial"/>
          <w:sz w:val="22"/>
        </w:rPr>
        <w:t>veintitrés (23</w:t>
      </w:r>
      <w:r w:rsidRPr="00755C0B">
        <w:rPr>
          <w:rFonts w:ascii="Palatino Linotype" w:eastAsia="Calibri" w:hAnsi="Palatino Linotype" w:cs="Arial"/>
          <w:sz w:val="22"/>
        </w:rPr>
        <w:t>)</w:t>
      </w:r>
      <w:r w:rsidR="009753E5" w:rsidRPr="00755C0B">
        <w:rPr>
          <w:rFonts w:ascii="Palatino Linotype" w:eastAsia="Calibri" w:hAnsi="Palatino Linotype" w:cs="Arial"/>
          <w:sz w:val="22"/>
        </w:rPr>
        <w:t xml:space="preserve">  de octubre al (13</w:t>
      </w:r>
      <w:r w:rsidR="00F86E56" w:rsidRPr="00755C0B">
        <w:rPr>
          <w:rFonts w:ascii="Palatino Linotype" w:eastAsia="Calibri" w:hAnsi="Palatino Linotype" w:cs="Arial"/>
          <w:sz w:val="22"/>
        </w:rPr>
        <w:t>) de</w:t>
      </w:r>
      <w:r w:rsidR="009753E5" w:rsidRPr="00755C0B">
        <w:rPr>
          <w:rFonts w:ascii="Palatino Linotype" w:eastAsia="Calibri" w:hAnsi="Palatino Linotype" w:cs="Arial"/>
          <w:sz w:val="22"/>
        </w:rPr>
        <w:t xml:space="preserve"> noviembre  </w:t>
      </w:r>
      <w:r w:rsidRPr="00755C0B">
        <w:rPr>
          <w:rFonts w:ascii="Palatino Linotype" w:eastAsia="Calibri" w:hAnsi="Palatino Linotype" w:cs="Arial"/>
          <w:sz w:val="22"/>
        </w:rPr>
        <w:t>de dos mil</w:t>
      </w:r>
      <w:r w:rsidR="00A55FF4" w:rsidRPr="00755C0B">
        <w:rPr>
          <w:rFonts w:ascii="Palatino Linotype" w:eastAsia="Calibri" w:hAnsi="Palatino Linotype" w:cs="Arial"/>
          <w:sz w:val="22"/>
        </w:rPr>
        <w:t xml:space="preserve"> veinte</w:t>
      </w:r>
      <w:r w:rsidR="004F41BB" w:rsidRPr="00755C0B">
        <w:rPr>
          <w:rFonts w:ascii="Palatino Linotype" w:eastAsia="Calibri" w:hAnsi="Palatino Linotype" w:cs="Arial"/>
          <w:sz w:val="22"/>
        </w:rPr>
        <w:t>; en consecuencia, si el</w:t>
      </w:r>
      <w:r w:rsidRPr="00755C0B">
        <w:rPr>
          <w:rFonts w:ascii="Palatino Linotype" w:eastAsia="Calibri" w:hAnsi="Palatino Linotype" w:cs="Arial"/>
          <w:sz w:val="22"/>
        </w:rPr>
        <w:t xml:space="preserve"> hoy </w:t>
      </w:r>
      <w:r w:rsidRPr="00755C0B">
        <w:rPr>
          <w:rFonts w:ascii="Palatino Linotype" w:eastAsia="Calibri" w:hAnsi="Palatino Linotype" w:cs="Arial"/>
          <w:b/>
          <w:sz w:val="22"/>
        </w:rPr>
        <w:t>RECURRENTE</w:t>
      </w:r>
      <w:r w:rsidRPr="00755C0B">
        <w:rPr>
          <w:rFonts w:ascii="Palatino Linotype" w:eastAsia="Calibri" w:hAnsi="Palatino Linotype" w:cs="Arial"/>
          <w:sz w:val="22"/>
        </w:rPr>
        <w:t xml:space="preserve">  presentó s</w:t>
      </w:r>
      <w:r w:rsidR="00B61F85" w:rsidRPr="00755C0B">
        <w:rPr>
          <w:rFonts w:ascii="Palatino Linotype" w:eastAsia="Calibri" w:hAnsi="Palatino Linotype" w:cs="Arial"/>
          <w:sz w:val="22"/>
        </w:rPr>
        <w:t>u</w:t>
      </w:r>
      <w:r w:rsidR="00A55FF4" w:rsidRPr="00755C0B">
        <w:rPr>
          <w:rFonts w:ascii="Palatino Linotype" w:eastAsia="Calibri" w:hAnsi="Palatino Linotype" w:cs="Arial"/>
          <w:sz w:val="22"/>
        </w:rPr>
        <w:t xml:space="preserve"> inconformidad el día </w:t>
      </w:r>
      <w:r w:rsidR="009753E5" w:rsidRPr="00755C0B">
        <w:rPr>
          <w:rFonts w:ascii="Palatino Linotype" w:eastAsia="Calibri" w:hAnsi="Palatino Linotype" w:cs="Arial"/>
          <w:sz w:val="22"/>
        </w:rPr>
        <w:t xml:space="preserve">veintiocho </w:t>
      </w:r>
      <w:r w:rsidRPr="00755C0B">
        <w:rPr>
          <w:rFonts w:ascii="Palatino Linotype" w:eastAsia="Calibri" w:hAnsi="Palatino Linotype" w:cs="Arial"/>
          <w:sz w:val="22"/>
        </w:rPr>
        <w:t>(</w:t>
      </w:r>
      <w:r w:rsidR="009753E5" w:rsidRPr="00755C0B">
        <w:rPr>
          <w:rFonts w:ascii="Palatino Linotype" w:eastAsia="Calibri" w:hAnsi="Palatino Linotype" w:cs="Arial"/>
          <w:sz w:val="22"/>
        </w:rPr>
        <w:t>28</w:t>
      </w:r>
      <w:r w:rsidRPr="00755C0B">
        <w:rPr>
          <w:rFonts w:ascii="Palatino Linotype" w:eastAsia="Calibri" w:hAnsi="Palatino Linotype" w:cs="Arial"/>
          <w:sz w:val="22"/>
        </w:rPr>
        <w:t>) de</w:t>
      </w:r>
      <w:r w:rsidR="009753E5" w:rsidRPr="00755C0B">
        <w:rPr>
          <w:rFonts w:ascii="Palatino Linotype" w:eastAsia="Calibri" w:hAnsi="Palatino Linotype" w:cs="Arial"/>
          <w:sz w:val="22"/>
        </w:rPr>
        <w:t xml:space="preserve"> octubre </w:t>
      </w:r>
      <w:r w:rsidRPr="00755C0B">
        <w:rPr>
          <w:rFonts w:ascii="Palatino Linotype" w:eastAsia="Calibri" w:hAnsi="Palatino Linotype" w:cs="Arial"/>
          <w:sz w:val="22"/>
        </w:rPr>
        <w:t>de</w:t>
      </w:r>
      <w:r w:rsidR="00A55FF4" w:rsidRPr="00755C0B">
        <w:rPr>
          <w:rFonts w:ascii="Palatino Linotype" w:eastAsia="Calibri" w:hAnsi="Palatino Linotype" w:cs="Arial"/>
          <w:sz w:val="22"/>
        </w:rPr>
        <w:t xml:space="preserve"> dos mil</w:t>
      </w:r>
      <w:r w:rsidR="00F86E56" w:rsidRPr="00755C0B">
        <w:rPr>
          <w:rFonts w:ascii="Palatino Linotype" w:eastAsia="Calibri" w:hAnsi="Palatino Linotype" w:cs="Arial"/>
          <w:sz w:val="22"/>
        </w:rPr>
        <w:t xml:space="preserve"> veinte</w:t>
      </w:r>
      <w:r w:rsidR="00FF6829" w:rsidRPr="00755C0B">
        <w:rPr>
          <w:rFonts w:ascii="Palatino Linotype" w:eastAsia="Calibri" w:hAnsi="Palatino Linotype" w:cs="Arial"/>
          <w:sz w:val="22"/>
        </w:rPr>
        <w:t>, se encuentra</w:t>
      </w:r>
      <w:r w:rsidRPr="00755C0B">
        <w:rPr>
          <w:rFonts w:ascii="Palatino Linotype" w:eastAsia="Calibri" w:hAnsi="Palatino Linotype" w:cs="Arial"/>
          <w:sz w:val="22"/>
        </w:rPr>
        <w:t xml:space="preserve"> dentro de los márgenes temporales previstos en el artículo 178 de la Ley de Transparencia y Acceso a la Información Pública de</w:t>
      </w:r>
      <w:r w:rsidR="00E912EC" w:rsidRPr="00755C0B">
        <w:rPr>
          <w:rFonts w:ascii="Palatino Linotype" w:eastAsia="Calibri" w:hAnsi="Palatino Linotype" w:cs="Arial"/>
          <w:sz w:val="22"/>
        </w:rPr>
        <w:t>l Estado de México y Municipios vigente.</w:t>
      </w:r>
    </w:p>
    <w:p w14:paraId="2EDE5707" w14:textId="77777777" w:rsidR="00365830" w:rsidRPr="00755C0B" w:rsidRDefault="00365830" w:rsidP="00365830">
      <w:pPr>
        <w:pStyle w:val="Prrafodelista"/>
        <w:spacing w:before="240" w:after="240" w:line="360" w:lineRule="auto"/>
        <w:ind w:left="0" w:right="49"/>
        <w:jc w:val="both"/>
        <w:rPr>
          <w:rFonts w:ascii="Palatino Linotype" w:hAnsi="Palatino Linotype"/>
          <w:b/>
          <w:i/>
          <w:sz w:val="22"/>
        </w:rPr>
      </w:pPr>
    </w:p>
    <w:p w14:paraId="3AC434D6" w14:textId="02449D26" w:rsidR="00365830" w:rsidRPr="00755C0B" w:rsidRDefault="00365830" w:rsidP="00365830">
      <w:pPr>
        <w:pStyle w:val="Prrafodelista"/>
        <w:numPr>
          <w:ilvl w:val="0"/>
          <w:numId w:val="1"/>
        </w:numPr>
        <w:spacing w:line="360" w:lineRule="auto"/>
        <w:ind w:left="0" w:right="49" w:firstLine="0"/>
        <w:jc w:val="both"/>
        <w:rPr>
          <w:rFonts w:ascii="Palatino Linotype" w:eastAsia="Calibri" w:hAnsi="Palatino Linotype" w:cs="Arial"/>
          <w:b/>
          <w:sz w:val="22"/>
        </w:rPr>
      </w:pPr>
      <w:r w:rsidRPr="00755C0B">
        <w:rPr>
          <w:rFonts w:ascii="Palatino Linotype" w:eastAsia="Calibri" w:hAnsi="Palatino Linotype" w:cs="Times New Roman"/>
          <w:sz w:val="22"/>
          <w:lang w:val="es-ES"/>
        </w:rPr>
        <w:t xml:space="preserve">Por otro lado, de la revisión al expediente electrónico contenido en el sistema </w:t>
      </w:r>
      <w:r w:rsidRPr="00755C0B">
        <w:rPr>
          <w:rFonts w:ascii="Palatino Linotype" w:eastAsia="Calibri" w:hAnsi="Palatino Linotype" w:cs="Times New Roman"/>
          <w:b/>
          <w:sz w:val="22"/>
          <w:lang w:val="es-ES"/>
        </w:rPr>
        <w:t>SAIMEX</w:t>
      </w:r>
      <w:r w:rsidRPr="00755C0B">
        <w:rPr>
          <w:rFonts w:ascii="Palatino Linotype" w:eastAsia="Calibri" w:hAnsi="Palatino Linotype" w:cs="Times New Roman"/>
          <w:sz w:val="22"/>
          <w:lang w:val="es-ES"/>
        </w:rPr>
        <w:t xml:space="preserve"> se desprende que la parte solicitante en ejercicio de su derecho de acceso a la información pública en el expediente que se revisa, tanto en la solicitud de información como en el recurso de revisión la parte </w:t>
      </w:r>
      <w:r w:rsidRPr="00755C0B">
        <w:rPr>
          <w:rFonts w:ascii="Palatino Linotype" w:eastAsia="Calibri" w:hAnsi="Palatino Linotype" w:cs="Times New Roman"/>
          <w:b/>
          <w:sz w:val="22"/>
          <w:lang w:val="es-ES"/>
        </w:rPr>
        <w:t>RECURRENTE</w:t>
      </w:r>
      <w:r w:rsidRPr="00755C0B">
        <w:rPr>
          <w:rFonts w:ascii="Palatino Linotype" w:eastAsia="Calibri" w:hAnsi="Palatino Linotype" w:cs="Times New Roman"/>
          <w:sz w:val="22"/>
          <w:lang w:val="es-ES"/>
        </w:rPr>
        <w:t xml:space="preserve"> </w:t>
      </w:r>
      <w:r w:rsidRPr="00755C0B">
        <w:rPr>
          <w:rFonts w:ascii="Palatino Linotype" w:eastAsia="Calibri" w:hAnsi="Palatino Linotype" w:cs="Times New Roman"/>
          <w:b/>
          <w:sz w:val="22"/>
          <w:lang w:val="es-ES"/>
        </w:rPr>
        <w:t xml:space="preserve">no  proporciona nombre completo para que sea </w:t>
      </w:r>
      <w:r w:rsidRPr="00755C0B">
        <w:rPr>
          <w:rFonts w:ascii="Palatino Linotype" w:eastAsia="Calibri" w:hAnsi="Palatino Linotype" w:cs="Times New Roman"/>
          <w:b/>
          <w:sz w:val="22"/>
          <w:u w:val="single"/>
          <w:lang w:val="es-ES"/>
        </w:rPr>
        <w:t>identificada</w:t>
      </w:r>
      <w:r w:rsidRPr="00755C0B">
        <w:rPr>
          <w:rFonts w:ascii="Palatino Linotype" w:eastAsia="Calibri" w:hAnsi="Palatino Linotype" w:cs="Times New Roman"/>
          <w:b/>
          <w:sz w:val="22"/>
          <w:lang w:val="es-ES"/>
        </w:rPr>
        <w:t>,</w:t>
      </w:r>
      <w:r w:rsidRPr="00755C0B">
        <w:rPr>
          <w:rFonts w:ascii="Palatino Linotype" w:eastAsia="Calibri" w:hAnsi="Palatino Linotype" w:cs="Times New Roman"/>
          <w:sz w:val="22"/>
          <w:lang w:val="es-ES"/>
        </w:rPr>
        <w:t xml:space="preserve"> por lo que no se tiene la certeza sobre su identidad, sin embargo, es importante señalar también que </w:t>
      </w:r>
      <w:r w:rsidRPr="00755C0B">
        <w:rPr>
          <w:rFonts w:ascii="Palatino Linotype" w:eastAsia="Cambria" w:hAnsi="Palatino Linotype" w:cs="Arial"/>
          <w:sz w:val="22"/>
          <w:lang w:val="es-MX" w:eastAsia="en-US"/>
        </w:rPr>
        <w:t>el nombre o seudónimo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142BBDE7" w14:textId="77777777" w:rsidR="00365830" w:rsidRPr="00755C0B" w:rsidRDefault="00365830" w:rsidP="00365830">
      <w:pPr>
        <w:pStyle w:val="Prrafodelista"/>
        <w:rPr>
          <w:rFonts w:ascii="Palatino Linotype" w:eastAsia="Calibri" w:hAnsi="Palatino Linotype" w:cs="Times New Roman"/>
          <w:sz w:val="22"/>
          <w:lang w:val="es-ES"/>
        </w:rPr>
      </w:pPr>
    </w:p>
    <w:p w14:paraId="6D20F752" w14:textId="77777777" w:rsidR="00365830" w:rsidRPr="00755C0B" w:rsidRDefault="00365830" w:rsidP="00365830">
      <w:pPr>
        <w:numPr>
          <w:ilvl w:val="0"/>
          <w:numId w:val="1"/>
        </w:numPr>
        <w:spacing w:line="360" w:lineRule="auto"/>
        <w:ind w:left="0" w:right="49" w:firstLine="0"/>
        <w:contextualSpacing/>
        <w:jc w:val="both"/>
        <w:rPr>
          <w:rFonts w:ascii="Palatino Linotype" w:eastAsia="Calibri" w:hAnsi="Palatino Linotype" w:cs="Arial"/>
          <w:b/>
          <w:sz w:val="22"/>
        </w:rPr>
      </w:pPr>
      <w:r w:rsidRPr="00755C0B">
        <w:rPr>
          <w:rFonts w:ascii="Palatino Linotype" w:eastAsia="Calibri" w:hAnsi="Palatino Linotype" w:cs="Times New Roman"/>
          <w:sz w:val="22"/>
          <w:lang w:val="es-ES"/>
        </w:rPr>
        <w:t xml:space="preserve">Esto es así, ya que de conformidad con los artículos 6, Apartado A, fracciones III y IV de la Constitución Política de los Estados Unidos Mexicanos y 5 párrafos quince, dieciséis y diecisiete, fracciones I, III, IV y V de la Constitución Política del Estado Libre y Soberano de México, se establece que toda persona, sin necesidad de acreditar interés </w:t>
      </w:r>
      <w:r w:rsidRPr="00755C0B">
        <w:rPr>
          <w:rFonts w:ascii="Palatino Linotype" w:eastAsia="Calibri" w:hAnsi="Palatino Linotype" w:cs="Times New Roman"/>
          <w:sz w:val="22"/>
          <w:lang w:val="es-ES"/>
        </w:rPr>
        <w:lastRenderedPageBreak/>
        <w:t>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24BCEBAB" w14:textId="77777777" w:rsidR="00365830" w:rsidRPr="00755C0B" w:rsidRDefault="00365830" w:rsidP="00365830">
      <w:pPr>
        <w:pStyle w:val="Prrafodelista"/>
        <w:rPr>
          <w:rFonts w:ascii="Palatino Linotype" w:eastAsia="Calibri" w:hAnsi="Palatino Linotype" w:cs="Times New Roman"/>
          <w:sz w:val="22"/>
          <w:lang w:val="es-ES"/>
        </w:rPr>
      </w:pPr>
    </w:p>
    <w:p w14:paraId="7EA9C1BB" w14:textId="77777777" w:rsidR="00365830" w:rsidRPr="00755C0B" w:rsidRDefault="00365830" w:rsidP="00365830">
      <w:pPr>
        <w:numPr>
          <w:ilvl w:val="0"/>
          <w:numId w:val="1"/>
        </w:numPr>
        <w:spacing w:line="360" w:lineRule="auto"/>
        <w:ind w:left="0" w:right="49" w:firstLine="0"/>
        <w:contextualSpacing/>
        <w:jc w:val="both"/>
        <w:rPr>
          <w:rFonts w:ascii="Palatino Linotype" w:eastAsia="Calibri" w:hAnsi="Palatino Linotype" w:cs="Arial"/>
          <w:b/>
          <w:sz w:val="22"/>
        </w:rPr>
      </w:pPr>
      <w:r w:rsidRPr="00755C0B">
        <w:rPr>
          <w:rFonts w:ascii="Palatino Linotype" w:eastAsia="Calibri" w:hAnsi="Palatino Linotype" w:cs="Times New Roman"/>
          <w:sz w:val="22"/>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17A0F21" w14:textId="77777777" w:rsidR="00365830" w:rsidRPr="00755C0B" w:rsidRDefault="00365830" w:rsidP="00365830">
      <w:pPr>
        <w:pStyle w:val="Prrafodelista"/>
        <w:rPr>
          <w:rFonts w:ascii="Palatino Linotype" w:eastAsia="Calibri" w:hAnsi="Palatino Linotype" w:cs="Times New Roman"/>
          <w:sz w:val="22"/>
          <w:lang w:val="es-ES"/>
        </w:rPr>
      </w:pPr>
    </w:p>
    <w:p w14:paraId="1BD9D357" w14:textId="10A58D18" w:rsidR="00365830" w:rsidRPr="00755C0B" w:rsidRDefault="00365830" w:rsidP="00365830">
      <w:pPr>
        <w:numPr>
          <w:ilvl w:val="0"/>
          <w:numId w:val="1"/>
        </w:numPr>
        <w:spacing w:line="360" w:lineRule="auto"/>
        <w:ind w:left="0" w:right="49" w:firstLine="0"/>
        <w:contextualSpacing/>
        <w:jc w:val="both"/>
        <w:rPr>
          <w:rFonts w:ascii="Palatino Linotype" w:eastAsia="Calibri" w:hAnsi="Palatino Linotype" w:cs="Arial"/>
          <w:b/>
          <w:sz w:val="22"/>
        </w:rPr>
      </w:pPr>
      <w:r w:rsidRPr="00755C0B">
        <w:rPr>
          <w:rFonts w:ascii="Palatino Linotype" w:eastAsia="Calibri" w:hAnsi="Palatino Linotype" w:cs="Times New Roman"/>
          <w:sz w:val="22"/>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67EA10B3" w14:textId="79A2A298" w:rsidR="004D7297" w:rsidRPr="00755C0B" w:rsidRDefault="00365830" w:rsidP="00E912EC">
      <w:pPr>
        <w:pStyle w:val="Prrafodelista"/>
        <w:numPr>
          <w:ilvl w:val="0"/>
          <w:numId w:val="1"/>
        </w:numPr>
        <w:spacing w:before="240" w:after="240" w:line="360" w:lineRule="auto"/>
        <w:ind w:left="0" w:right="49" w:firstLine="0"/>
        <w:jc w:val="both"/>
        <w:rPr>
          <w:rFonts w:ascii="Palatino Linotype" w:hAnsi="Palatino Linotype"/>
          <w:b/>
          <w:i/>
          <w:sz w:val="22"/>
        </w:rPr>
      </w:pPr>
      <w:r w:rsidRPr="00755C0B">
        <w:rPr>
          <w:rFonts w:ascii="Palatino Linotype" w:eastAsia="Calibri" w:hAnsi="Palatino Linotype" w:cs="Arial"/>
          <w:sz w:val="22"/>
        </w:rPr>
        <w:t>Así</w:t>
      </w:r>
      <w:r w:rsidR="00E912EC" w:rsidRPr="00755C0B">
        <w:rPr>
          <w:rFonts w:ascii="Palatino Linotype" w:eastAsia="Calibri" w:hAnsi="Palatino Linotype" w:cs="Arial"/>
          <w:sz w:val="22"/>
        </w:rPr>
        <w:t>,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6F449B20" w14:textId="77777777" w:rsidR="004D7297" w:rsidRPr="00755C0B" w:rsidRDefault="004D7297" w:rsidP="004D7297">
      <w:pPr>
        <w:pStyle w:val="Prrafodelista"/>
        <w:spacing w:before="240" w:after="240" w:line="360" w:lineRule="auto"/>
        <w:ind w:left="0" w:right="49"/>
        <w:jc w:val="both"/>
        <w:rPr>
          <w:rFonts w:ascii="Palatino Linotype" w:hAnsi="Palatino Linotype"/>
          <w:b/>
          <w:i/>
          <w:sz w:val="22"/>
        </w:rPr>
      </w:pPr>
    </w:p>
    <w:p w14:paraId="7F6AFAC3" w14:textId="4AC6117A" w:rsidR="007E417F" w:rsidRPr="00755C0B" w:rsidRDefault="00E912EC" w:rsidP="007E417F">
      <w:pPr>
        <w:pStyle w:val="Prrafodelista"/>
        <w:spacing w:before="240" w:after="240" w:line="360" w:lineRule="auto"/>
        <w:ind w:left="0" w:right="49"/>
        <w:jc w:val="both"/>
        <w:rPr>
          <w:rFonts w:ascii="Palatino Linotype" w:hAnsi="Palatino Linotype"/>
          <w:b/>
          <w:i/>
          <w:sz w:val="22"/>
        </w:rPr>
      </w:pPr>
      <w:r w:rsidRPr="00755C0B">
        <w:rPr>
          <w:rFonts w:ascii="Palatino Linotype" w:eastAsia="Calibri" w:hAnsi="Palatino Linotype" w:cs="Arial"/>
          <w:sz w:val="22"/>
        </w:rPr>
        <w:t xml:space="preserve"> </w:t>
      </w:r>
      <w:bookmarkStart w:id="80" w:name="_Toc503862490"/>
      <w:bookmarkStart w:id="81" w:name="_Toc509403241"/>
      <w:bookmarkStart w:id="82" w:name="_Toc521536227"/>
      <w:r w:rsidR="0013417A" w:rsidRPr="00755C0B">
        <w:rPr>
          <w:rFonts w:ascii="Palatino Linotype" w:hAnsi="Palatino Linotype"/>
          <w:b/>
          <w:sz w:val="22"/>
        </w:rPr>
        <w:t xml:space="preserve">TERCERO. </w:t>
      </w:r>
      <w:bookmarkEnd w:id="80"/>
      <w:bookmarkEnd w:id="81"/>
      <w:r w:rsidR="0013417A" w:rsidRPr="00755C0B">
        <w:rPr>
          <w:rFonts w:ascii="Palatino Linotype" w:hAnsi="Palatino Linotype"/>
          <w:b/>
          <w:sz w:val="22"/>
        </w:rPr>
        <w:t xml:space="preserve">Del planteamiento de la </w:t>
      </w:r>
      <w:r w:rsidR="0013417A" w:rsidRPr="00755C0B">
        <w:rPr>
          <w:rFonts w:ascii="Palatino Linotype" w:hAnsi="Palatino Linotype"/>
          <w:b/>
          <w:i/>
          <w:sz w:val="22"/>
        </w:rPr>
        <w:t>Litis.</w:t>
      </w:r>
      <w:bookmarkEnd w:id="82"/>
    </w:p>
    <w:p w14:paraId="6B497C45" w14:textId="77777777" w:rsidR="00BC0BF9" w:rsidRPr="00755C0B" w:rsidRDefault="00BC0BF9" w:rsidP="00BC0BF9">
      <w:pPr>
        <w:numPr>
          <w:ilvl w:val="0"/>
          <w:numId w:val="1"/>
        </w:numPr>
        <w:spacing w:before="240" w:after="240" w:line="360" w:lineRule="auto"/>
        <w:ind w:left="0" w:firstLine="0"/>
        <w:contextualSpacing/>
        <w:jc w:val="both"/>
        <w:rPr>
          <w:rFonts w:ascii="Palatino Linotype" w:eastAsia="Times New Roman" w:hAnsi="Palatino Linotype" w:cs="Times New Roman"/>
          <w:i/>
          <w:sz w:val="22"/>
        </w:rPr>
      </w:pPr>
      <w:r w:rsidRPr="00755C0B">
        <w:rPr>
          <w:rFonts w:ascii="Palatino Linotype" w:eastAsia="Times New Roman" w:hAnsi="Palatino Linotype" w:cs="Arial"/>
          <w:sz w:val="22"/>
        </w:rPr>
        <w:t xml:space="preserve">El recurso revisión tiene como finalidad reparar cualquier posible afectación al derecho de acceso a la información pública en términos del Título Octavo de la </w:t>
      </w:r>
      <w:r w:rsidRPr="00755C0B">
        <w:rPr>
          <w:rFonts w:ascii="Palatino Linotype" w:eastAsia="Calibri" w:hAnsi="Palatino Linotype" w:cs="Arial"/>
          <w:b/>
          <w:sz w:val="22"/>
          <w:lang w:val="es-ES"/>
        </w:rPr>
        <w:t xml:space="preserve">Ley de </w:t>
      </w:r>
      <w:r w:rsidRPr="00755C0B">
        <w:rPr>
          <w:rFonts w:ascii="Palatino Linotype" w:eastAsia="Calibri" w:hAnsi="Palatino Linotype" w:cs="Arial"/>
          <w:b/>
          <w:sz w:val="22"/>
          <w:lang w:val="es-ES"/>
        </w:rPr>
        <w:lastRenderedPageBreak/>
        <w:t>Transparencia y Acceso a la Información Pública del Estado de México y Municipios</w:t>
      </w:r>
      <w:r w:rsidRPr="00755C0B">
        <w:rPr>
          <w:rFonts w:ascii="Palatino Linotype" w:eastAsia="Times New Roman" w:hAnsi="Palatino Linotype" w:cs="Arial"/>
          <w:sz w:val="22"/>
        </w:rPr>
        <w:t xml:space="preserve"> y determinar la confirmación; revocación o modificación; </w:t>
      </w:r>
      <w:proofErr w:type="spellStart"/>
      <w:r w:rsidRPr="00755C0B">
        <w:rPr>
          <w:rFonts w:ascii="Palatino Linotype" w:eastAsia="Times New Roman" w:hAnsi="Palatino Linotype" w:cs="Arial"/>
          <w:sz w:val="22"/>
        </w:rPr>
        <w:t>desechamiento</w:t>
      </w:r>
      <w:proofErr w:type="spellEnd"/>
      <w:r w:rsidRPr="00755C0B">
        <w:rPr>
          <w:rFonts w:ascii="Palatino Linotype" w:eastAsia="Times New Roman" w:hAnsi="Palatino Linotype" w:cs="Arial"/>
          <w:sz w:val="22"/>
        </w:rPr>
        <w:t xml:space="preserve"> o sobreseimiento; y en su </w:t>
      </w:r>
      <w:r w:rsidRPr="00755C0B">
        <w:rPr>
          <w:rFonts w:ascii="Palatino Linotype" w:eastAsia="Times New Roman" w:hAnsi="Palatino Linotype" w:cs="Arial"/>
          <w:b/>
          <w:sz w:val="22"/>
          <w:u w:val="single"/>
        </w:rPr>
        <w:t>caso ordenar la entrega de la información,</w:t>
      </w:r>
      <w:r w:rsidRPr="00755C0B">
        <w:rPr>
          <w:rFonts w:ascii="Palatino Linotype" w:eastAsia="Times New Roman" w:hAnsi="Palatino Linotype" w:cs="Arial"/>
          <w:sz w:val="22"/>
        </w:rPr>
        <w:t xml:space="preserve"> respecto a las respuestas o falta de ellas de los Sujetos Obligados. </w:t>
      </w:r>
    </w:p>
    <w:p w14:paraId="7D314991" w14:textId="77777777" w:rsidR="00BC0BF9" w:rsidRPr="00755C0B" w:rsidRDefault="00BC0BF9" w:rsidP="00BC0BF9">
      <w:pPr>
        <w:spacing w:before="240" w:after="240" w:line="360" w:lineRule="auto"/>
        <w:contextualSpacing/>
        <w:jc w:val="both"/>
        <w:rPr>
          <w:rFonts w:ascii="Palatino Linotype" w:eastAsia="Times New Roman" w:hAnsi="Palatino Linotype" w:cs="Times New Roman"/>
          <w:i/>
          <w:sz w:val="22"/>
        </w:rPr>
      </w:pPr>
    </w:p>
    <w:p w14:paraId="66E02C18" w14:textId="294A1970" w:rsidR="00BC0BF9" w:rsidRPr="00755C0B" w:rsidRDefault="00BC0BF9" w:rsidP="00BC0BF9">
      <w:pPr>
        <w:numPr>
          <w:ilvl w:val="0"/>
          <w:numId w:val="1"/>
        </w:numPr>
        <w:spacing w:before="240" w:after="240" w:line="360" w:lineRule="auto"/>
        <w:ind w:left="0" w:firstLine="0"/>
        <w:contextualSpacing/>
        <w:jc w:val="both"/>
        <w:rPr>
          <w:rFonts w:ascii="Palatino Linotype" w:eastAsia="Times New Roman" w:hAnsi="Palatino Linotype" w:cs="Times New Roman"/>
          <w:i/>
          <w:sz w:val="22"/>
        </w:rPr>
      </w:pPr>
      <w:r w:rsidRPr="00755C0B">
        <w:rPr>
          <w:rFonts w:ascii="Palatino Linotype" w:eastAsia="Times New Roman" w:hAnsi="Palatino Linotype" w:cs="Arial"/>
          <w:sz w:val="22"/>
        </w:rPr>
        <w:t>De las constancias en el expediente al rubro indicado, se desprende que</w:t>
      </w:r>
      <w:r w:rsidRPr="00755C0B">
        <w:rPr>
          <w:rFonts w:ascii="Palatino Linotype" w:eastAsia="Times New Roman" w:hAnsi="Palatino Linotype" w:cs="Times New Roman"/>
          <w:sz w:val="22"/>
        </w:rPr>
        <w:t xml:space="preserve"> el particular solicitó </w:t>
      </w:r>
      <w:proofErr w:type="gramStart"/>
      <w:r w:rsidRPr="00755C0B">
        <w:rPr>
          <w:rFonts w:ascii="Palatino Linotype" w:eastAsia="Times New Roman" w:hAnsi="Palatino Linotype" w:cs="Times New Roman"/>
          <w:sz w:val="22"/>
        </w:rPr>
        <w:t>información  relacionada</w:t>
      </w:r>
      <w:proofErr w:type="gramEnd"/>
      <w:r w:rsidRPr="00755C0B">
        <w:rPr>
          <w:rFonts w:ascii="Palatino Linotype" w:eastAsia="Times New Roman" w:hAnsi="Palatino Linotype" w:cs="Times New Roman"/>
          <w:sz w:val="22"/>
        </w:rPr>
        <w:t xml:space="preserve"> con las remuneraciones de los servidores públicos del Ayuntamiento de Temascaltepec,  requerimientos a los que se respondió refiriendo la imposibilidad de su entrega debido a que supuestamente constituye información reservada, por lo que el particular se inconforma  argumentado como razones o motivos de inconformidad la clasificación de la información.</w:t>
      </w:r>
    </w:p>
    <w:p w14:paraId="41088EA1" w14:textId="77777777" w:rsidR="00BC0BF9" w:rsidRPr="00755C0B" w:rsidRDefault="00BC0BF9" w:rsidP="00BC0BF9">
      <w:pPr>
        <w:spacing w:line="360" w:lineRule="auto"/>
        <w:ind w:left="720"/>
        <w:contextualSpacing/>
        <w:rPr>
          <w:rFonts w:ascii="Palatino Linotype" w:eastAsia="Times New Roman" w:hAnsi="Palatino Linotype" w:cs="Times New Roman"/>
          <w:i/>
          <w:sz w:val="22"/>
        </w:rPr>
      </w:pPr>
    </w:p>
    <w:p w14:paraId="00547E46" w14:textId="5919FB85" w:rsidR="00BC0BF9" w:rsidRPr="00755C0B" w:rsidRDefault="00BC0BF9" w:rsidP="00BC0BF9">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sz w:val="22"/>
        </w:rPr>
      </w:pPr>
      <w:bookmarkStart w:id="83" w:name="_Hlk45015053"/>
      <w:r w:rsidRPr="00755C0B">
        <w:rPr>
          <w:rFonts w:ascii="Palatino Linotype" w:eastAsia="MS Mincho" w:hAnsi="Palatino Linotype" w:cs="Times New Roman"/>
          <w:sz w:val="22"/>
        </w:rPr>
        <w:t xml:space="preserve">En ese sentido, el agravio del recurrente apunta a que la respuesta proporcionada por el </w:t>
      </w:r>
      <w:r w:rsidRPr="00755C0B">
        <w:rPr>
          <w:rFonts w:ascii="Palatino Linotype" w:eastAsia="MS Mincho" w:hAnsi="Palatino Linotype" w:cs="Times New Roman"/>
          <w:b/>
          <w:bCs/>
          <w:sz w:val="22"/>
        </w:rPr>
        <w:t xml:space="preserve">SUJETO OBLIGADO </w:t>
      </w:r>
      <w:r w:rsidRPr="00755C0B">
        <w:rPr>
          <w:rFonts w:ascii="Palatino Linotype" w:eastAsia="MS Mincho" w:hAnsi="Palatino Linotype" w:cs="Times New Roman"/>
          <w:sz w:val="22"/>
        </w:rPr>
        <w:t>no garantizo el principio contenido en el artículo 11 de la Ley de Transparencia y Acceso a la Información Pública del Estado de México y Municipios, el cual señala que en la generación, publicación y entrega de información se deberá garantizar que sea</w:t>
      </w:r>
      <w:bookmarkEnd w:id="83"/>
      <w:r w:rsidRPr="00755C0B">
        <w:rPr>
          <w:rFonts w:ascii="Palatino Linotype" w:eastAsia="MS Mincho" w:hAnsi="Palatino Linotype" w:cs="Times New Roman"/>
          <w:sz w:val="22"/>
        </w:rPr>
        <w:t xml:space="preserve"> limitada por un régimen limitado de restricciones. </w:t>
      </w:r>
    </w:p>
    <w:p w14:paraId="447CF75B" w14:textId="77777777" w:rsidR="00BC0BF9" w:rsidRPr="00755C0B" w:rsidRDefault="00BC0BF9" w:rsidP="00BC0BF9">
      <w:pPr>
        <w:shd w:val="clear" w:color="auto" w:fill="FFFFFF"/>
        <w:spacing w:before="240" w:after="240" w:line="360" w:lineRule="auto"/>
        <w:ind w:right="49"/>
        <w:contextualSpacing/>
        <w:jc w:val="both"/>
        <w:rPr>
          <w:rFonts w:ascii="Palatino Linotype" w:eastAsia="MS Mincho" w:hAnsi="Palatino Linotype" w:cs="Times New Roman"/>
          <w:sz w:val="22"/>
        </w:rPr>
      </w:pPr>
    </w:p>
    <w:p w14:paraId="7079A4A1" w14:textId="06B03C46" w:rsidR="009753E5" w:rsidRPr="00755C0B" w:rsidRDefault="00BC0BF9" w:rsidP="007E417F">
      <w:pPr>
        <w:numPr>
          <w:ilvl w:val="0"/>
          <w:numId w:val="1"/>
        </w:numPr>
        <w:shd w:val="clear" w:color="auto" w:fill="FFFFFF"/>
        <w:spacing w:before="240" w:after="240" w:line="360" w:lineRule="auto"/>
        <w:ind w:left="0" w:right="49" w:firstLine="0"/>
        <w:contextualSpacing/>
        <w:jc w:val="both"/>
        <w:rPr>
          <w:rFonts w:ascii="Palatino Linotype" w:eastAsia="MS Mincho" w:hAnsi="Palatino Linotype" w:cs="Times New Roman"/>
          <w:sz w:val="22"/>
        </w:rPr>
      </w:pPr>
      <w:r w:rsidRPr="00755C0B">
        <w:rPr>
          <w:rFonts w:ascii="Palatino Linotype" w:eastAsia="MS Mincho" w:hAnsi="Palatino Linotype" w:cs="Times New Roman"/>
          <w:sz w:val="22"/>
        </w:rPr>
        <w:t xml:space="preserve">Por lo </w:t>
      </w:r>
      <w:proofErr w:type="gramStart"/>
      <w:r w:rsidRPr="00755C0B">
        <w:rPr>
          <w:rFonts w:ascii="Palatino Linotype" w:eastAsia="MS Mincho" w:hAnsi="Palatino Linotype" w:cs="Times New Roman"/>
          <w:sz w:val="22"/>
        </w:rPr>
        <w:t>que</w:t>
      </w:r>
      <w:proofErr w:type="gramEnd"/>
      <w:r w:rsidRPr="00755C0B">
        <w:rPr>
          <w:rFonts w:ascii="Palatino Linotype" w:eastAsia="MS Mincho" w:hAnsi="Palatino Linotype" w:cs="Times New Roman"/>
          <w:sz w:val="22"/>
        </w:rPr>
        <w:t xml:space="preserve"> de este modo, el presente recurso de revisión se circunscribe a determinar si el </w:t>
      </w:r>
      <w:r w:rsidRPr="00755C0B">
        <w:rPr>
          <w:rFonts w:ascii="Palatino Linotype" w:eastAsia="MS Mincho" w:hAnsi="Palatino Linotype" w:cs="Times New Roman"/>
          <w:b/>
          <w:sz w:val="22"/>
        </w:rPr>
        <w:t xml:space="preserve">SUJETO OBLIGADO al realizar entrega del Acuerdo del Comité de Transparencia mediante el cual se pretende calificar la información solicitada   </w:t>
      </w:r>
      <w:r w:rsidRPr="00755C0B">
        <w:rPr>
          <w:rFonts w:ascii="Palatino Linotype" w:eastAsia="MS Mincho" w:hAnsi="Palatino Linotype" w:cs="Times New Roman"/>
          <w:bCs/>
          <w:sz w:val="22"/>
        </w:rPr>
        <w:t xml:space="preserve">vulnera el derecho de acceso a la información accionado por el particular actualizando </w:t>
      </w:r>
      <w:r w:rsidRPr="00755C0B">
        <w:rPr>
          <w:rFonts w:ascii="Palatino Linotype" w:eastAsia="MS Mincho" w:hAnsi="Palatino Linotype" w:cs="Times New Roman"/>
          <w:sz w:val="22"/>
        </w:rPr>
        <w:t xml:space="preserve">las causales de procedencia previstas en el artículo 179 fracciones I y II de la Ley de Transparencia y Acceso a la Información del Estado de México y Municipios. </w:t>
      </w:r>
    </w:p>
    <w:p w14:paraId="616C9D80" w14:textId="69CF0569" w:rsidR="00DF1C33" w:rsidRPr="00755C0B" w:rsidRDefault="00277410" w:rsidP="002C7064">
      <w:pPr>
        <w:pStyle w:val="Ttulo1"/>
        <w:rPr>
          <w:rFonts w:ascii="Palatino Linotype" w:hAnsi="Palatino Linotype"/>
          <w:b/>
          <w:color w:val="000000" w:themeColor="text1"/>
          <w:sz w:val="22"/>
          <w:szCs w:val="24"/>
        </w:rPr>
      </w:pPr>
      <w:bookmarkStart w:id="84" w:name="_Toc61620282"/>
      <w:bookmarkStart w:id="85" w:name="_Toc453696499"/>
      <w:bookmarkStart w:id="86" w:name="_Toc454301152"/>
      <w:r w:rsidRPr="00755C0B">
        <w:rPr>
          <w:rFonts w:ascii="Palatino Linotype" w:hAnsi="Palatino Linotype"/>
          <w:b/>
          <w:color w:val="000000" w:themeColor="text1"/>
          <w:sz w:val="22"/>
          <w:szCs w:val="24"/>
        </w:rPr>
        <w:t>CUARTO.</w:t>
      </w:r>
      <w:r w:rsidR="00A55FF4" w:rsidRPr="00755C0B">
        <w:rPr>
          <w:rFonts w:ascii="Palatino Linotype" w:hAnsi="Palatino Linotype"/>
          <w:b/>
          <w:color w:val="000000" w:themeColor="text1"/>
          <w:sz w:val="22"/>
          <w:szCs w:val="24"/>
        </w:rPr>
        <w:t xml:space="preserve"> </w:t>
      </w:r>
      <w:r w:rsidR="00DF1C33" w:rsidRPr="00755C0B">
        <w:rPr>
          <w:rFonts w:ascii="Palatino Linotype" w:hAnsi="Palatino Linotype"/>
          <w:b/>
          <w:color w:val="000000" w:themeColor="text1"/>
          <w:sz w:val="22"/>
          <w:szCs w:val="24"/>
        </w:rPr>
        <w:t>De previo y especial pronunciamiento</w:t>
      </w:r>
      <w:bookmarkEnd w:id="84"/>
    </w:p>
    <w:p w14:paraId="638F4613" w14:textId="77777777" w:rsidR="00DF1C33" w:rsidRPr="00755C0B" w:rsidRDefault="00DF1C33" w:rsidP="00DF1C33">
      <w:pPr>
        <w:spacing w:after="160" w:line="360" w:lineRule="auto"/>
        <w:jc w:val="both"/>
        <w:rPr>
          <w:rFonts w:ascii="Palatino Linotype" w:eastAsia="Calibri" w:hAnsi="Palatino Linotype" w:cs="Times New Roman"/>
          <w:sz w:val="22"/>
          <w:lang w:val="es-ES" w:eastAsia="en-US"/>
        </w:rPr>
      </w:pPr>
    </w:p>
    <w:p w14:paraId="28A62B46"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lastRenderedPageBreak/>
        <w:t xml:space="preserve">Desde que inició, a finales de 2019, la crisis generada por el virus </w:t>
      </w:r>
      <w:r w:rsidRPr="00755C0B">
        <w:rPr>
          <w:rFonts w:ascii="Palatino Linotype" w:eastAsia="Calibri" w:hAnsi="Palatino Linotype" w:cs="Times New Roman"/>
          <w:b/>
          <w:sz w:val="22"/>
          <w:lang w:val="es-ES" w:eastAsia="en-US"/>
        </w:rPr>
        <w:t xml:space="preserve">SARS-Cov-2 </w:t>
      </w:r>
      <w:proofErr w:type="gramStart"/>
      <w:r w:rsidRPr="00755C0B">
        <w:rPr>
          <w:rFonts w:ascii="Palatino Linotype" w:eastAsia="Calibri" w:hAnsi="Palatino Linotype" w:cs="Times New Roman"/>
          <w:b/>
          <w:sz w:val="22"/>
          <w:lang w:val="es-ES" w:eastAsia="en-US"/>
        </w:rPr>
        <w:t>-  COVID</w:t>
      </w:r>
      <w:proofErr w:type="gramEnd"/>
      <w:r w:rsidRPr="00755C0B">
        <w:rPr>
          <w:rFonts w:ascii="Palatino Linotype" w:eastAsia="Calibri" w:hAnsi="Palatino Linotype" w:cs="Times New Roman"/>
          <w:b/>
          <w:sz w:val="22"/>
          <w:lang w:val="es-ES" w:eastAsia="en-US"/>
        </w:rPr>
        <w:t>-19</w:t>
      </w:r>
      <w:r w:rsidRPr="00755C0B">
        <w:rPr>
          <w:rFonts w:ascii="Palatino Linotype" w:eastAsia="Calibri" w:hAnsi="Palatino Linotype" w:cs="Times New Roman"/>
          <w:sz w:val="22"/>
          <w:lang w:val="es-ES" w:eastAsia="en-U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6B286BE" w14:textId="77777777" w:rsidR="00DF1C33" w:rsidRPr="00755C0B" w:rsidRDefault="00DF1C33" w:rsidP="00DF1C33">
      <w:pPr>
        <w:pStyle w:val="Prrafodelista"/>
        <w:spacing w:after="160" w:line="360" w:lineRule="auto"/>
        <w:ind w:left="0"/>
        <w:jc w:val="both"/>
        <w:rPr>
          <w:rFonts w:ascii="Palatino Linotype" w:eastAsia="Calibri" w:hAnsi="Palatino Linotype" w:cs="Times New Roman"/>
          <w:sz w:val="22"/>
          <w:lang w:val="es-ES" w:eastAsia="en-US"/>
        </w:rPr>
      </w:pPr>
    </w:p>
    <w:p w14:paraId="7702DDD1"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D89CC49"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73FDA79E"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73EED36"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28D80857"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 xml:space="preserve">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w:t>
      </w:r>
      <w:r w:rsidRPr="00755C0B">
        <w:rPr>
          <w:rFonts w:ascii="Palatino Linotype" w:eastAsia="Calibri" w:hAnsi="Palatino Linotype" w:cs="Times New Roman"/>
          <w:sz w:val="22"/>
          <w:lang w:val="es-ES" w:eastAsia="en-US"/>
        </w:rPr>
        <w:lastRenderedPageBreak/>
        <w:t>razones que han conducido a las autoridades sanitarias a emitir nuevas disposiciones para suspender las funciones presenciales de las instituciones públicas, que incluyen tanto a los sujetos obligados como a este Órgano.</w:t>
      </w:r>
    </w:p>
    <w:p w14:paraId="52254CF0"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08498209"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4B01B072"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04402826"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 xml:space="preserve">El </w:t>
      </w:r>
      <w:proofErr w:type="spellStart"/>
      <w:r w:rsidRPr="00755C0B">
        <w:rPr>
          <w:rFonts w:ascii="Palatino Linotype" w:eastAsia="Calibri" w:hAnsi="Palatino Linotype" w:cs="Times New Roman"/>
          <w:sz w:val="22"/>
          <w:lang w:val="es-ES" w:eastAsia="en-US"/>
        </w:rPr>
        <w:t>Infoem</w:t>
      </w:r>
      <w:proofErr w:type="spellEnd"/>
      <w:r w:rsidRPr="00755C0B">
        <w:rPr>
          <w:rFonts w:ascii="Palatino Linotype" w:eastAsia="Calibri" w:hAnsi="Palatino Linotype" w:cs="Times New Roman"/>
          <w:sz w:val="22"/>
          <w:lang w:val="es-ES" w:eastAsia="en-US"/>
        </w:rPr>
        <w:t xml:space="preserve">,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w:t>
      </w:r>
      <w:proofErr w:type="spellStart"/>
      <w:r w:rsidRPr="00755C0B">
        <w:rPr>
          <w:rFonts w:ascii="Palatino Linotype" w:eastAsia="Calibri" w:hAnsi="Palatino Linotype" w:cs="Times New Roman"/>
          <w:sz w:val="22"/>
          <w:lang w:val="es-ES" w:eastAsia="en-US"/>
        </w:rPr>
        <w:t>transito</w:t>
      </w:r>
      <w:proofErr w:type="spellEnd"/>
      <w:r w:rsidRPr="00755C0B">
        <w:rPr>
          <w:rFonts w:ascii="Palatino Linotype" w:eastAsia="Calibri" w:hAnsi="Palatino Linotype" w:cs="Times New Roman"/>
          <w:sz w:val="22"/>
          <w:lang w:val="es-ES" w:eastAsia="en-US"/>
        </w:rPr>
        <w:t xml:space="preserve"> de personas, evitar la concentración de las mismas y, con ello, tratar de frenar los contagios, acciones que se centran en el esfuerzo conjunto para evitar que los servidores públicos acudan a sus centros de trabajo para desempeñar sus funciones. </w:t>
      </w:r>
    </w:p>
    <w:p w14:paraId="36920181"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234559C3"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lastRenderedPageBreak/>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7EC8637B"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1BCDAB43"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17645F7E"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5A1429B4"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 xml:space="preserve">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w:t>
      </w:r>
      <w:r w:rsidRPr="00755C0B">
        <w:rPr>
          <w:rFonts w:ascii="Palatino Linotype" w:eastAsia="Calibri" w:hAnsi="Palatino Linotype" w:cs="Times New Roman"/>
          <w:sz w:val="22"/>
          <w:lang w:val="es-ES" w:eastAsia="en-US"/>
        </w:rPr>
        <w:lastRenderedPageBreak/>
        <w:t>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1906326C"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1248850A" w14:textId="77777777"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2D2BDDFB" w14:textId="77777777" w:rsidR="00DF1C33" w:rsidRPr="00755C0B" w:rsidRDefault="00DF1C33" w:rsidP="00DF1C33">
      <w:pPr>
        <w:pStyle w:val="Prrafodelista"/>
        <w:spacing w:line="360" w:lineRule="auto"/>
        <w:rPr>
          <w:rFonts w:ascii="Palatino Linotype" w:eastAsia="Calibri" w:hAnsi="Palatino Linotype" w:cs="Times New Roman"/>
          <w:sz w:val="22"/>
          <w:lang w:val="es-ES" w:eastAsia="en-US"/>
        </w:rPr>
      </w:pPr>
    </w:p>
    <w:p w14:paraId="3DA44F9E" w14:textId="03249319" w:rsidR="00DF1C33" w:rsidRPr="00755C0B" w:rsidRDefault="00DF1C33" w:rsidP="00DF1C33">
      <w:pPr>
        <w:pStyle w:val="Prrafodelista"/>
        <w:numPr>
          <w:ilvl w:val="0"/>
          <w:numId w:val="1"/>
        </w:numPr>
        <w:spacing w:after="160" w:line="360" w:lineRule="auto"/>
        <w:ind w:left="0" w:firstLine="0"/>
        <w:jc w:val="both"/>
        <w:rPr>
          <w:rFonts w:ascii="Palatino Linotype" w:eastAsia="Calibri" w:hAnsi="Palatino Linotype" w:cs="Times New Roman"/>
          <w:sz w:val="22"/>
          <w:lang w:val="es-ES" w:eastAsia="en-US"/>
        </w:rPr>
      </w:pPr>
      <w:r w:rsidRPr="00755C0B">
        <w:rPr>
          <w:rFonts w:ascii="Palatino Linotype" w:eastAsia="Calibri" w:hAnsi="Palatino Linotype" w:cs="Times New Roman"/>
          <w:sz w:val="22"/>
          <w:lang w:val="es-ES" w:eastAsia="en-U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w:t>
      </w:r>
      <w:r w:rsidRPr="00755C0B">
        <w:rPr>
          <w:rFonts w:ascii="Palatino Linotype" w:eastAsia="Calibri" w:hAnsi="Palatino Linotype" w:cs="Times New Roman"/>
          <w:sz w:val="22"/>
          <w:lang w:val="es-ES" w:eastAsia="en-US"/>
        </w:rPr>
        <w:lastRenderedPageBreak/>
        <w:t>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8D2D847" w14:textId="77777777" w:rsidR="00DF1C33" w:rsidRPr="00755C0B" w:rsidRDefault="00DF1C33" w:rsidP="00DF1C33">
      <w:pPr>
        <w:rPr>
          <w:sz w:val="22"/>
          <w:lang w:val="es-MX" w:eastAsia="en-US"/>
        </w:rPr>
      </w:pPr>
    </w:p>
    <w:p w14:paraId="0F41B4B0" w14:textId="460F6C01" w:rsidR="00BC6E49" w:rsidRPr="00755C0B" w:rsidRDefault="00DF1C33" w:rsidP="002C7064">
      <w:pPr>
        <w:pStyle w:val="Ttulo1"/>
        <w:rPr>
          <w:rFonts w:ascii="Palatino Linotype" w:hAnsi="Palatino Linotype"/>
          <w:b/>
          <w:color w:val="auto"/>
          <w:sz w:val="22"/>
        </w:rPr>
      </w:pPr>
      <w:bookmarkStart w:id="87" w:name="_Toc61620283"/>
      <w:r w:rsidRPr="00755C0B">
        <w:rPr>
          <w:rFonts w:ascii="Palatino Linotype" w:hAnsi="Palatino Linotype"/>
          <w:b/>
          <w:color w:val="000000" w:themeColor="text1"/>
          <w:sz w:val="22"/>
          <w:szCs w:val="24"/>
        </w:rPr>
        <w:t xml:space="preserve">QUINTO. </w:t>
      </w:r>
      <w:r w:rsidR="00277410" w:rsidRPr="00755C0B">
        <w:rPr>
          <w:rFonts w:ascii="Palatino Linotype" w:hAnsi="Palatino Linotype"/>
          <w:b/>
          <w:color w:val="auto"/>
          <w:sz w:val="22"/>
        </w:rPr>
        <w:t>Del estudio y resolución del asunto</w:t>
      </w:r>
      <w:bookmarkEnd w:id="85"/>
      <w:bookmarkEnd w:id="86"/>
      <w:r w:rsidR="00AE0F40" w:rsidRPr="00755C0B">
        <w:rPr>
          <w:rFonts w:ascii="Palatino Linotype" w:hAnsi="Palatino Linotype"/>
          <w:b/>
          <w:color w:val="auto"/>
          <w:sz w:val="22"/>
        </w:rPr>
        <w:t>.</w:t>
      </w:r>
      <w:bookmarkEnd w:id="87"/>
    </w:p>
    <w:p w14:paraId="46459625" w14:textId="77777777" w:rsidR="00683DBE" w:rsidRPr="00755C0B" w:rsidRDefault="00683DBE" w:rsidP="00683DBE">
      <w:pPr>
        <w:rPr>
          <w:rFonts w:ascii="Palatino Linotype" w:hAnsi="Palatino Linotype"/>
          <w:sz w:val="22"/>
          <w:lang w:val="es-MX" w:eastAsia="en-US"/>
        </w:rPr>
      </w:pPr>
    </w:p>
    <w:p w14:paraId="31D27E6C" w14:textId="34418F29" w:rsidR="00481E3F" w:rsidRPr="00755C0B" w:rsidRDefault="00FB1FEB" w:rsidP="00935384">
      <w:pPr>
        <w:pStyle w:val="Ttulo1"/>
        <w:rPr>
          <w:rFonts w:ascii="Palatino Linotype" w:hAnsi="Palatino Linotype"/>
          <w:b/>
          <w:color w:val="000000" w:themeColor="text1"/>
          <w:sz w:val="22"/>
          <w:szCs w:val="24"/>
        </w:rPr>
      </w:pPr>
      <w:bookmarkStart w:id="88" w:name="_Toc61620284"/>
      <w:bookmarkStart w:id="89" w:name="_Toc5711921"/>
      <w:r w:rsidRPr="00755C0B">
        <w:rPr>
          <w:rFonts w:ascii="Palatino Linotype" w:hAnsi="Palatino Linotype"/>
          <w:b/>
          <w:color w:val="000000" w:themeColor="text1"/>
          <w:sz w:val="22"/>
          <w:szCs w:val="24"/>
        </w:rPr>
        <w:t xml:space="preserve">I. </w:t>
      </w:r>
      <w:r w:rsidR="00481E3F" w:rsidRPr="00755C0B">
        <w:rPr>
          <w:rFonts w:ascii="Palatino Linotype" w:hAnsi="Palatino Linotype"/>
          <w:b/>
          <w:color w:val="000000" w:themeColor="text1"/>
          <w:sz w:val="22"/>
          <w:szCs w:val="24"/>
        </w:rPr>
        <w:t>Del Der</w:t>
      </w:r>
      <w:r w:rsidR="00BC3A50" w:rsidRPr="00755C0B">
        <w:rPr>
          <w:rFonts w:ascii="Palatino Linotype" w:hAnsi="Palatino Linotype"/>
          <w:b/>
          <w:color w:val="000000" w:themeColor="text1"/>
          <w:sz w:val="22"/>
          <w:szCs w:val="24"/>
        </w:rPr>
        <w:t>echo de Acceso a la Información P</w:t>
      </w:r>
      <w:r w:rsidR="00D7610E" w:rsidRPr="00755C0B">
        <w:rPr>
          <w:rFonts w:ascii="Palatino Linotype" w:hAnsi="Palatino Linotype"/>
          <w:b/>
          <w:color w:val="000000" w:themeColor="text1"/>
          <w:sz w:val="22"/>
          <w:szCs w:val="24"/>
        </w:rPr>
        <w:t>ública y</w:t>
      </w:r>
      <w:r w:rsidR="00481E3F" w:rsidRPr="00755C0B">
        <w:rPr>
          <w:rFonts w:ascii="Palatino Linotype" w:hAnsi="Palatino Linotype"/>
          <w:b/>
          <w:color w:val="000000" w:themeColor="text1"/>
          <w:sz w:val="22"/>
          <w:szCs w:val="24"/>
        </w:rPr>
        <w:t xml:space="preserve"> </w:t>
      </w:r>
      <w:r w:rsidR="00BC3A50" w:rsidRPr="00755C0B">
        <w:rPr>
          <w:rFonts w:ascii="Palatino Linotype" w:hAnsi="Palatino Linotype"/>
          <w:b/>
          <w:color w:val="000000" w:themeColor="text1"/>
          <w:sz w:val="22"/>
          <w:szCs w:val="24"/>
        </w:rPr>
        <w:t>el deber de las autoridades de promover</w:t>
      </w:r>
      <w:r w:rsidR="00D7610E" w:rsidRPr="00755C0B">
        <w:rPr>
          <w:rFonts w:ascii="Palatino Linotype" w:hAnsi="Palatino Linotype"/>
          <w:b/>
          <w:color w:val="000000" w:themeColor="text1"/>
          <w:sz w:val="22"/>
          <w:szCs w:val="24"/>
        </w:rPr>
        <w:t>lo</w:t>
      </w:r>
      <w:r w:rsidR="00BC3A50" w:rsidRPr="00755C0B">
        <w:rPr>
          <w:rFonts w:ascii="Palatino Linotype" w:hAnsi="Palatino Linotype"/>
          <w:b/>
          <w:color w:val="000000" w:themeColor="text1"/>
          <w:sz w:val="22"/>
          <w:szCs w:val="24"/>
        </w:rPr>
        <w:t>, respetar</w:t>
      </w:r>
      <w:r w:rsidR="00D7610E" w:rsidRPr="00755C0B">
        <w:rPr>
          <w:rFonts w:ascii="Palatino Linotype" w:hAnsi="Palatino Linotype"/>
          <w:b/>
          <w:color w:val="000000" w:themeColor="text1"/>
          <w:sz w:val="22"/>
          <w:szCs w:val="24"/>
        </w:rPr>
        <w:t>lo</w:t>
      </w:r>
      <w:r w:rsidR="00BC3A50" w:rsidRPr="00755C0B">
        <w:rPr>
          <w:rFonts w:ascii="Palatino Linotype" w:hAnsi="Palatino Linotype"/>
          <w:b/>
          <w:color w:val="000000" w:themeColor="text1"/>
          <w:sz w:val="22"/>
          <w:szCs w:val="24"/>
        </w:rPr>
        <w:t>, proteger</w:t>
      </w:r>
      <w:r w:rsidR="00D7610E" w:rsidRPr="00755C0B">
        <w:rPr>
          <w:rFonts w:ascii="Palatino Linotype" w:hAnsi="Palatino Linotype"/>
          <w:b/>
          <w:color w:val="000000" w:themeColor="text1"/>
          <w:sz w:val="22"/>
          <w:szCs w:val="24"/>
        </w:rPr>
        <w:t>lo</w:t>
      </w:r>
      <w:r w:rsidR="00BC3A50" w:rsidRPr="00755C0B">
        <w:rPr>
          <w:rFonts w:ascii="Palatino Linotype" w:hAnsi="Palatino Linotype"/>
          <w:b/>
          <w:color w:val="000000" w:themeColor="text1"/>
          <w:sz w:val="22"/>
          <w:szCs w:val="24"/>
        </w:rPr>
        <w:t>, y garantizarlo.</w:t>
      </w:r>
      <w:bookmarkEnd w:id="88"/>
      <w:r w:rsidR="00BC3A50" w:rsidRPr="00755C0B">
        <w:rPr>
          <w:rFonts w:ascii="Palatino Linotype" w:hAnsi="Palatino Linotype"/>
          <w:b/>
          <w:color w:val="000000" w:themeColor="text1"/>
          <w:sz w:val="22"/>
          <w:szCs w:val="24"/>
        </w:rPr>
        <w:t xml:space="preserve"> </w:t>
      </w:r>
    </w:p>
    <w:p w14:paraId="7D8555A3" w14:textId="77777777" w:rsidR="00481E3F" w:rsidRPr="00755C0B" w:rsidRDefault="00481E3F" w:rsidP="00481E3F">
      <w:pPr>
        <w:rPr>
          <w:rFonts w:ascii="Palatino Linotype" w:hAnsi="Palatino Linotype"/>
          <w:sz w:val="22"/>
          <w:lang w:val="es-MX" w:eastAsia="en-US"/>
        </w:rPr>
      </w:pPr>
    </w:p>
    <w:p w14:paraId="09DD9143" w14:textId="62341FAB" w:rsidR="00BC3A50" w:rsidRPr="00755C0B" w:rsidRDefault="00481E3F" w:rsidP="00BC3A50">
      <w:pPr>
        <w:pStyle w:val="Prrafodelista"/>
        <w:numPr>
          <w:ilvl w:val="0"/>
          <w:numId w:val="1"/>
        </w:numPr>
        <w:spacing w:after="160" w:line="360" w:lineRule="auto"/>
        <w:ind w:left="90" w:hanging="90"/>
        <w:jc w:val="both"/>
        <w:rPr>
          <w:rFonts w:ascii="Palatino Linotype" w:eastAsia="Calibri" w:hAnsi="Palatino Linotype" w:cs="Arial"/>
          <w:sz w:val="22"/>
          <w:lang w:val="es-MX" w:eastAsia="en-US"/>
        </w:rPr>
      </w:pPr>
      <w:r w:rsidRPr="00755C0B">
        <w:rPr>
          <w:rFonts w:ascii="Palatino Linotype" w:eastAsia="Times New Roman" w:hAnsi="Palatino Linotype" w:cs="Arial"/>
          <w:sz w:val="22"/>
          <w:lang w:val="es-MX" w:eastAsia="en-US"/>
        </w:rPr>
        <w:t>Previo al estudio del asunto que nos ocupa,</w:t>
      </w:r>
      <w:r w:rsidR="00BC3A50" w:rsidRPr="00755C0B">
        <w:rPr>
          <w:rFonts w:ascii="Palatino Linotype" w:eastAsia="Times New Roman" w:hAnsi="Palatino Linotype" w:cs="Arial"/>
          <w:sz w:val="22"/>
          <w:lang w:val="es-MX" w:eastAsia="en-US"/>
        </w:rPr>
        <w:t xml:space="preserve"> e</w:t>
      </w:r>
      <w:r w:rsidR="00BC3A50" w:rsidRPr="00755C0B">
        <w:rPr>
          <w:rFonts w:ascii="Palatino Linotype" w:hAnsi="Palatino Linotype" w:cs="Arial"/>
          <w:sz w:val="22"/>
          <w:lang w:val="es-MX"/>
        </w:rPr>
        <w:t xml:space="preserv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00BC3A50" w:rsidRPr="00755C0B">
        <w:rPr>
          <w:rFonts w:ascii="Palatino Linotype" w:hAnsi="Palatino Linotype" w:cs="Arial"/>
          <w:b/>
          <w:sz w:val="22"/>
          <w:lang w:val="es-MX"/>
        </w:rPr>
        <w:t>SUJETO OBLIGADO</w:t>
      </w:r>
      <w:r w:rsidR="00BC3A50" w:rsidRPr="00755C0B">
        <w:rPr>
          <w:rFonts w:ascii="Palatino Linotype" w:hAnsi="Palatino Linotype" w:cs="Arial"/>
          <w:sz w:val="22"/>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00BC3A50" w:rsidRPr="00755C0B">
        <w:rPr>
          <w:rFonts w:ascii="Palatino Linotype" w:hAnsi="Palatino Linotype" w:cs="Arial"/>
          <w:b/>
          <w:sz w:val="22"/>
          <w:lang w:val="es-MX"/>
        </w:rPr>
        <w:t xml:space="preserve">Constitución Política de los Estados Unidos Mexicanos </w:t>
      </w:r>
      <w:r w:rsidR="00BC3A50" w:rsidRPr="00755C0B">
        <w:rPr>
          <w:rFonts w:ascii="Palatino Linotype" w:hAnsi="Palatino Linotype" w:cs="Arial"/>
          <w:sz w:val="22"/>
          <w:lang w:val="es-MX"/>
        </w:rPr>
        <w:t xml:space="preserve">al señalar la obligación de “promover, respetar, proteger y garantizar los derechos humanos”, entre los cuales se encuentra dicho derecho. </w:t>
      </w:r>
    </w:p>
    <w:p w14:paraId="141A6D97" w14:textId="77777777" w:rsidR="00BC3A50" w:rsidRPr="00755C0B" w:rsidRDefault="00BC3A50" w:rsidP="00BC3A50">
      <w:pPr>
        <w:spacing w:before="240" w:after="240" w:line="360" w:lineRule="auto"/>
        <w:ind w:left="927"/>
        <w:contextualSpacing/>
        <w:jc w:val="both"/>
        <w:rPr>
          <w:rFonts w:ascii="Palatino Linotype" w:hAnsi="Palatino Linotype" w:cs="Arial"/>
          <w:sz w:val="22"/>
          <w:lang w:val="es-MX"/>
        </w:rPr>
      </w:pPr>
    </w:p>
    <w:p w14:paraId="5E2BCADE" w14:textId="450471F5" w:rsidR="00D7610E" w:rsidRPr="00755C0B" w:rsidRDefault="00BC3A50" w:rsidP="00D7610E">
      <w:pPr>
        <w:numPr>
          <w:ilvl w:val="0"/>
          <w:numId w:val="1"/>
        </w:numPr>
        <w:spacing w:before="240" w:after="240" w:line="360" w:lineRule="auto"/>
        <w:ind w:left="0" w:firstLine="0"/>
        <w:contextualSpacing/>
        <w:jc w:val="both"/>
        <w:rPr>
          <w:rFonts w:ascii="Palatino Linotype" w:hAnsi="Palatino Linotype" w:cs="Arial"/>
          <w:b/>
          <w:i/>
          <w:sz w:val="22"/>
          <w:lang w:val="es-MX"/>
        </w:rPr>
      </w:pPr>
      <w:r w:rsidRPr="00755C0B">
        <w:rPr>
          <w:rFonts w:ascii="Palatino Linotype" w:hAnsi="Palatino Linotype" w:cs="Arial"/>
          <w:sz w:val="22"/>
          <w:lang w:val="es-MX"/>
        </w:rPr>
        <w:t xml:space="preserve">Ahora bien, el Derecho de Acceso a la Información Pública se define como: </w:t>
      </w:r>
      <w:r w:rsidRPr="00755C0B">
        <w:rPr>
          <w:rFonts w:ascii="Palatino Linotype" w:hAnsi="Palatino Linotype" w:cs="Arial"/>
          <w:b/>
          <w:i/>
          <w:sz w:val="22"/>
          <w:lang w:val="es-MX"/>
        </w:rPr>
        <w:t xml:space="preserve">La igualdad de oportunidades para recibir, buscar e impartir información en posesión de cualquier autoridad, entidad, órgano y organismo de los poderes Ejecutivo, Legislativo y Judicial, órganos autónomos, partidos políticos, fideicomisos y fondos públicos, así como </w:t>
      </w:r>
      <w:r w:rsidRPr="00755C0B">
        <w:rPr>
          <w:rFonts w:ascii="Palatino Linotype" w:hAnsi="Palatino Linotype" w:cs="Arial"/>
          <w:b/>
          <w:i/>
          <w:sz w:val="22"/>
          <w:lang w:val="es-MX"/>
        </w:rPr>
        <w:lastRenderedPageBreak/>
        <w:t>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56949740" w14:textId="237DC907" w:rsidR="00D7610E" w:rsidRPr="00755C0B" w:rsidRDefault="00D7610E" w:rsidP="00D7610E">
      <w:pPr>
        <w:spacing w:before="240" w:after="240" w:line="360" w:lineRule="auto"/>
        <w:contextualSpacing/>
        <w:jc w:val="both"/>
        <w:rPr>
          <w:rFonts w:ascii="Palatino Linotype" w:hAnsi="Palatino Linotype" w:cs="Arial"/>
          <w:b/>
          <w:i/>
          <w:sz w:val="22"/>
          <w:lang w:val="es-MX"/>
        </w:rPr>
      </w:pPr>
    </w:p>
    <w:p w14:paraId="02180009" w14:textId="77777777" w:rsidR="00BC3A50" w:rsidRPr="00755C0B" w:rsidRDefault="00BC3A50" w:rsidP="00BC3A50">
      <w:pPr>
        <w:numPr>
          <w:ilvl w:val="0"/>
          <w:numId w:val="1"/>
        </w:numPr>
        <w:spacing w:before="240" w:after="24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Arial"/>
          <w:bCs/>
          <w:color w:val="000000"/>
          <w:sz w:val="22"/>
          <w:lang w:val="es-MX" w:eastAsia="en-US"/>
        </w:rPr>
        <w:t>En efecto, el derecho fundamental de acceso a la información pública se desarrolla en varias vertientes:</w:t>
      </w:r>
    </w:p>
    <w:p w14:paraId="6DC60C71" w14:textId="77777777" w:rsidR="00BC3A50" w:rsidRPr="00755C0B" w:rsidRDefault="00BC3A50" w:rsidP="00BC3A50">
      <w:pPr>
        <w:spacing w:before="240" w:after="240" w:line="360" w:lineRule="auto"/>
        <w:ind w:left="851"/>
        <w:contextualSpacing/>
        <w:jc w:val="both"/>
        <w:rPr>
          <w:rFonts w:ascii="Palatino Linotype" w:eastAsia="Calibri" w:hAnsi="Palatino Linotype" w:cs="Arial"/>
          <w:sz w:val="22"/>
          <w:lang w:val="es-MX" w:eastAsia="en-US"/>
        </w:rPr>
      </w:pPr>
    </w:p>
    <w:p w14:paraId="61D84D94" w14:textId="77777777" w:rsidR="00BC3A50" w:rsidRPr="00755C0B" w:rsidRDefault="00BC3A50" w:rsidP="00987821">
      <w:pPr>
        <w:numPr>
          <w:ilvl w:val="0"/>
          <w:numId w:val="3"/>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755C0B">
        <w:rPr>
          <w:rFonts w:ascii="Palatino Linotype" w:eastAsia="Calibri" w:hAnsi="Palatino Linotype" w:cs="Arial"/>
          <w:bCs/>
          <w:color w:val="000000"/>
          <w:sz w:val="22"/>
          <w:lang w:val="es-MX" w:eastAsia="en-US"/>
        </w:rPr>
        <w:t>Impone al Estado la obligación de protegerlo. Esto es, es suficiente con que una persona realice una solicitud de información para que la autoridad la atienda y entregue lo solicitado, salvo excepciones limitadas.</w:t>
      </w:r>
    </w:p>
    <w:p w14:paraId="4225015B" w14:textId="77777777" w:rsidR="00BC3A50" w:rsidRPr="00755C0B" w:rsidRDefault="00BC3A50" w:rsidP="00987821">
      <w:pPr>
        <w:numPr>
          <w:ilvl w:val="0"/>
          <w:numId w:val="3"/>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755C0B">
        <w:rPr>
          <w:rFonts w:ascii="Palatino Linotype" w:eastAsia="Calibri" w:hAnsi="Palatino Linotype" w:cs="Arial"/>
          <w:bCs/>
          <w:color w:val="000000"/>
          <w:sz w:val="22"/>
          <w:lang w:val="es-MX" w:eastAsia="en-US"/>
        </w:rPr>
        <w:t>Impone la obligación a todos los organismos de transparentar sus acciones como una forma cotidiana de actuar; de garantizar el acceso a la información pública a través de tener disponible en cualquier momento la información sin necesidad de que medie una solicitud del particular.</w:t>
      </w:r>
    </w:p>
    <w:p w14:paraId="20B1CAB0" w14:textId="77777777" w:rsidR="00BC3A50" w:rsidRPr="00755C0B" w:rsidRDefault="00BC3A50" w:rsidP="00987821">
      <w:pPr>
        <w:numPr>
          <w:ilvl w:val="0"/>
          <w:numId w:val="3"/>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755C0B">
        <w:rPr>
          <w:rFonts w:ascii="Palatino Linotype" w:eastAsia="Calibri" w:hAnsi="Palatino Linotype" w:cs="Arial"/>
          <w:bCs/>
          <w:color w:val="000000"/>
          <w:sz w:val="22"/>
          <w:lang w:val="es-MX" w:eastAsia="en-US"/>
        </w:rPr>
        <w:t>Otorga a todos los documentos en posesión de las autoridades la calidad de públicos y únicamente pueden ser reservados temporalmente por razones de interés público y en los términos expresamente señalados en la ley.</w:t>
      </w:r>
    </w:p>
    <w:p w14:paraId="5FB9987A" w14:textId="77777777" w:rsidR="00BC3A50" w:rsidRPr="00755C0B" w:rsidRDefault="00BC3A50" w:rsidP="00987821">
      <w:pPr>
        <w:numPr>
          <w:ilvl w:val="0"/>
          <w:numId w:val="3"/>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755C0B">
        <w:rPr>
          <w:rFonts w:ascii="Palatino Linotype" w:eastAsia="Calibri" w:hAnsi="Palatino Linotype" w:cs="Arial"/>
          <w:bCs/>
          <w:color w:val="000000"/>
          <w:sz w:val="22"/>
          <w:lang w:val="es-MX" w:eastAsia="en-US"/>
        </w:rPr>
        <w:t xml:space="preserve">Este derecho se rige por el principio de máxima publicidad, es decir, la información que generan, </w:t>
      </w:r>
      <w:proofErr w:type="gramStart"/>
      <w:r w:rsidRPr="00755C0B">
        <w:rPr>
          <w:rFonts w:ascii="Palatino Linotype" w:eastAsia="Calibri" w:hAnsi="Palatino Linotype" w:cs="Arial"/>
          <w:bCs/>
          <w:color w:val="000000"/>
          <w:sz w:val="22"/>
          <w:lang w:val="es-MX" w:eastAsia="en-US"/>
        </w:rPr>
        <w:t>administren</w:t>
      </w:r>
      <w:proofErr w:type="gramEnd"/>
      <w:r w:rsidRPr="00755C0B">
        <w:rPr>
          <w:rFonts w:ascii="Palatino Linotype" w:eastAsia="Calibri" w:hAnsi="Palatino Linotype" w:cs="Arial"/>
          <w:bCs/>
          <w:color w:val="000000"/>
          <w:sz w:val="22"/>
          <w:lang w:val="es-MX" w:eastAsia="en-US"/>
        </w:rPr>
        <w:t xml:space="preserve"> o posean los organismos públicos son documentos de acceso a cualquier persona y para su restricción debe existir un bien jurídico mayor que proteger.</w:t>
      </w:r>
    </w:p>
    <w:p w14:paraId="6E1B78A7" w14:textId="77777777" w:rsidR="00BC3A50" w:rsidRPr="00755C0B" w:rsidRDefault="00BC3A50" w:rsidP="00987821">
      <w:pPr>
        <w:numPr>
          <w:ilvl w:val="0"/>
          <w:numId w:val="3"/>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755C0B">
        <w:rPr>
          <w:rFonts w:ascii="Palatino Linotype" w:eastAsia="Calibri" w:hAnsi="Palatino Linotype" w:cs="Arial"/>
          <w:bCs/>
          <w:color w:val="000000"/>
          <w:sz w:val="22"/>
          <w:lang w:val="es-MX" w:eastAsia="en-US"/>
        </w:rPr>
        <w:lastRenderedPageBreak/>
        <w:t>Impone al Legislativo la obligación de crear una ley que establezca los procedimientos para su protección, respeto y difusión.</w:t>
      </w:r>
    </w:p>
    <w:p w14:paraId="2EF093EF" w14:textId="77777777" w:rsidR="00BC3A50" w:rsidRPr="00755C0B" w:rsidRDefault="00BC3A50" w:rsidP="00987821">
      <w:pPr>
        <w:numPr>
          <w:ilvl w:val="0"/>
          <w:numId w:val="3"/>
        </w:numPr>
        <w:autoSpaceDE w:val="0"/>
        <w:autoSpaceDN w:val="0"/>
        <w:adjustRightInd w:val="0"/>
        <w:spacing w:before="240" w:after="240" w:line="360" w:lineRule="auto"/>
        <w:ind w:left="567" w:right="616" w:hanging="141"/>
        <w:contextualSpacing/>
        <w:jc w:val="both"/>
        <w:rPr>
          <w:rFonts w:ascii="Palatino Linotype" w:eastAsia="Calibri" w:hAnsi="Palatino Linotype" w:cs="Arial"/>
          <w:bCs/>
          <w:color w:val="000000"/>
          <w:sz w:val="22"/>
          <w:lang w:val="es-MX" w:eastAsia="en-US"/>
        </w:rPr>
      </w:pPr>
      <w:r w:rsidRPr="00755C0B">
        <w:rPr>
          <w:rFonts w:ascii="Palatino Linotype" w:eastAsia="Calibri" w:hAnsi="Palatino Linotype" w:cs="Arial"/>
          <w:bCs/>
          <w:color w:val="000000"/>
          <w:sz w:val="22"/>
          <w:lang w:val="es-MX" w:eastAsia="en-US"/>
        </w:rPr>
        <w:t>Impone el</w:t>
      </w:r>
      <w:r w:rsidRPr="00755C0B">
        <w:rPr>
          <w:rFonts w:ascii="Palatino Linotype" w:eastAsia="Calibri" w:hAnsi="Palatino Linotype" w:cs="Times New Roman"/>
          <w:bCs/>
          <w:color w:val="000000"/>
          <w:sz w:val="22"/>
          <w:lang w:val="es-MX" w:eastAsia="en-US"/>
        </w:rPr>
        <w:t xml:space="preserve"> </w:t>
      </w:r>
      <w:hyperlink r:id="rId17" w:tooltip="Derechos civiles y políticos" w:history="1">
        <w:r w:rsidRPr="00755C0B">
          <w:rPr>
            <w:rFonts w:ascii="Palatino Linotype" w:eastAsia="Calibri" w:hAnsi="Palatino Linotype" w:cs="Times New Roman"/>
            <w:bCs/>
            <w:color w:val="000000"/>
            <w:sz w:val="22"/>
            <w:lang w:val="es-MX" w:eastAsia="en-US"/>
          </w:rPr>
          <w:t>derecho</w:t>
        </w:r>
      </w:hyperlink>
      <w:r w:rsidRPr="00755C0B">
        <w:rPr>
          <w:rFonts w:ascii="Palatino Linotype" w:eastAsia="Calibri" w:hAnsi="Palatino Linotype" w:cs="Times New Roman"/>
          <w:bCs/>
          <w:color w:val="000000"/>
          <w:sz w:val="22"/>
          <w:lang w:val="es-MX" w:eastAsia="en-US"/>
        </w:rPr>
        <w:t xml:space="preserve"> </w:t>
      </w:r>
      <w:r w:rsidRPr="00755C0B">
        <w:rPr>
          <w:rFonts w:ascii="Palatino Linotype" w:eastAsia="Calibri" w:hAnsi="Palatino Linotype" w:cs="Arial"/>
          <w:bCs/>
          <w:color w:val="000000"/>
          <w:sz w:val="22"/>
          <w:lang w:val="es-MX" w:eastAsia="en-US"/>
        </w:rPr>
        <w:t xml:space="preserve">de una persona de buscar, </w:t>
      </w:r>
      <w:r w:rsidRPr="00755C0B">
        <w:rPr>
          <w:rFonts w:ascii="Palatino Linotype" w:eastAsia="Calibri" w:hAnsi="Palatino Linotype" w:cs="Arial"/>
          <w:b/>
          <w:bCs/>
          <w:color w:val="000000"/>
          <w:sz w:val="22"/>
          <w:u w:val="single"/>
          <w:lang w:val="es-MX" w:eastAsia="en-US"/>
        </w:rPr>
        <w:t xml:space="preserve">recibir </w:t>
      </w:r>
      <w:r w:rsidRPr="00755C0B">
        <w:rPr>
          <w:rFonts w:ascii="Palatino Linotype" w:eastAsia="Calibri" w:hAnsi="Palatino Linotype" w:cs="Arial"/>
          <w:bCs/>
          <w:color w:val="000000"/>
          <w:sz w:val="22"/>
          <w:lang w:val="es-MX" w:eastAsia="en-US"/>
        </w:rPr>
        <w:t>y difundir información en poder del gobierno u administraciones públicas.</w:t>
      </w:r>
    </w:p>
    <w:p w14:paraId="5E67F5A3" w14:textId="77777777" w:rsidR="00BC3A50" w:rsidRPr="00755C0B" w:rsidRDefault="00BC3A50" w:rsidP="00BC3A50">
      <w:pPr>
        <w:autoSpaceDE w:val="0"/>
        <w:autoSpaceDN w:val="0"/>
        <w:adjustRightInd w:val="0"/>
        <w:spacing w:before="240" w:after="240" w:line="360" w:lineRule="auto"/>
        <w:ind w:left="567" w:right="616"/>
        <w:contextualSpacing/>
        <w:jc w:val="both"/>
        <w:rPr>
          <w:rFonts w:ascii="Palatino Linotype" w:eastAsia="Calibri" w:hAnsi="Palatino Linotype" w:cs="Arial"/>
          <w:bCs/>
          <w:color w:val="000000"/>
          <w:sz w:val="20"/>
          <w:lang w:val="es-MX" w:eastAsia="en-US"/>
        </w:rPr>
      </w:pPr>
    </w:p>
    <w:p w14:paraId="554768CC" w14:textId="77777777" w:rsidR="00BC3A50" w:rsidRPr="00755C0B" w:rsidRDefault="00BC3A50" w:rsidP="00BC3A50">
      <w:pPr>
        <w:numPr>
          <w:ilvl w:val="0"/>
          <w:numId w:val="1"/>
        </w:numPr>
        <w:spacing w:before="240" w:after="24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Arial"/>
          <w:sz w:val="22"/>
          <w:lang w:val="es-MX" w:eastAsia="en-US"/>
        </w:rPr>
        <w:t xml:space="preserve">Por tanto, para que tanto este </w:t>
      </w:r>
      <w:r w:rsidRPr="00755C0B">
        <w:rPr>
          <w:rFonts w:ascii="Palatino Linotype" w:eastAsia="Calibri" w:hAnsi="Palatino Linotype" w:cs="Arial"/>
          <w:b/>
          <w:sz w:val="22"/>
          <w:lang w:val="es-MX" w:eastAsia="en-US"/>
        </w:rPr>
        <w:t xml:space="preserve">Órgano Garante </w:t>
      </w:r>
      <w:r w:rsidRPr="00755C0B">
        <w:rPr>
          <w:rFonts w:ascii="Palatino Linotype" w:eastAsia="Calibri" w:hAnsi="Palatino Linotype" w:cs="Arial"/>
          <w:sz w:val="22"/>
          <w:lang w:val="es-MX" w:eastAsia="en-US"/>
        </w:rPr>
        <w:t xml:space="preserve">como los </w:t>
      </w:r>
      <w:r w:rsidRPr="00755C0B">
        <w:rPr>
          <w:rFonts w:ascii="Palatino Linotype" w:eastAsia="Calibri" w:hAnsi="Palatino Linotype" w:cs="Arial"/>
          <w:b/>
          <w:sz w:val="22"/>
          <w:lang w:val="es-MX" w:eastAsia="en-US"/>
        </w:rPr>
        <w:t>Sujetos Obligados</w:t>
      </w:r>
      <w:r w:rsidRPr="00755C0B">
        <w:rPr>
          <w:rFonts w:ascii="Palatino Linotype" w:eastAsia="Calibri" w:hAnsi="Palatino Linotype" w:cs="Arial"/>
          <w:sz w:val="22"/>
          <w:lang w:val="es-MX" w:eastAsia="en-US"/>
        </w:rPr>
        <w:t xml:space="preserve"> hagan efectivo el derecho de las personas de </w:t>
      </w:r>
      <w:r w:rsidRPr="00755C0B">
        <w:rPr>
          <w:rFonts w:ascii="Palatino Linotype" w:eastAsia="Calibri" w:hAnsi="Palatino Linotype" w:cs="Arial"/>
          <w:b/>
          <w:sz w:val="22"/>
          <w:lang w:val="es-MX" w:eastAsia="en-US"/>
        </w:rPr>
        <w:t>buscar, recibir y difundir información pública</w:t>
      </w:r>
      <w:r w:rsidRPr="00755C0B">
        <w:rPr>
          <w:rFonts w:ascii="Palatino Linotype" w:eastAsia="Calibri" w:hAnsi="Palatino Linotype" w:cs="Arial"/>
          <w:sz w:val="22"/>
          <w:lang w:val="es-MX" w:eastAsia="en-US"/>
        </w:rPr>
        <w:t>, información que generen, administren o posean, deben poner a disposición de los particulares los documentos en los que conste el ejercicio de sus atribuciones legales o que por cualquier circunstancia obre en sus archivos.</w:t>
      </w:r>
    </w:p>
    <w:p w14:paraId="2F8C3A3E" w14:textId="77777777" w:rsidR="00BC3A50" w:rsidRPr="00755C0B" w:rsidRDefault="00BC3A50" w:rsidP="00BC3A50">
      <w:pPr>
        <w:spacing w:before="240" w:after="240" w:line="360" w:lineRule="auto"/>
        <w:contextualSpacing/>
        <w:jc w:val="both"/>
        <w:rPr>
          <w:rFonts w:ascii="Palatino Linotype" w:eastAsia="Calibri" w:hAnsi="Palatino Linotype" w:cs="Arial"/>
          <w:sz w:val="22"/>
          <w:lang w:val="es-MX" w:eastAsia="en-US"/>
        </w:rPr>
      </w:pPr>
    </w:p>
    <w:p w14:paraId="31A33816" w14:textId="77777777" w:rsidR="00BC3A50" w:rsidRPr="00755C0B" w:rsidRDefault="00BC3A50" w:rsidP="00BC3A50">
      <w:pPr>
        <w:numPr>
          <w:ilvl w:val="0"/>
          <w:numId w:val="1"/>
        </w:numPr>
        <w:spacing w:after="16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Times New Roman"/>
          <w:sz w:val="22"/>
          <w:lang w:val="es-MX" w:eastAsia="en-US"/>
        </w:rPr>
        <w:t>Es necesario precisar que la transparencia es un principio jurídico que se concreta especialmente en el derecho fundamental de acceder a la información pública y que la aplicación del principio de transparencia y el respeto y garantía del derecho de acceder a la información pública, son elementos indispensables para afirmar que existe un verdadero estado social y democrático de derecho, en el cual todas las personas pueden participar activamente en los asuntos que las afecten y una Administración Pública comprometida con el bienestar general.</w:t>
      </w:r>
    </w:p>
    <w:p w14:paraId="5DAB7C7B" w14:textId="77777777" w:rsidR="00BC3A50" w:rsidRPr="00755C0B" w:rsidRDefault="00BC3A50" w:rsidP="00BC3A50">
      <w:pPr>
        <w:spacing w:before="240" w:after="240" w:line="360" w:lineRule="auto"/>
        <w:contextualSpacing/>
        <w:jc w:val="both"/>
        <w:rPr>
          <w:rFonts w:ascii="Palatino Linotype" w:eastAsia="Calibri" w:hAnsi="Palatino Linotype" w:cs="Arial"/>
          <w:sz w:val="22"/>
          <w:lang w:val="es-MX" w:eastAsia="en-US"/>
        </w:rPr>
      </w:pPr>
    </w:p>
    <w:p w14:paraId="16D36862" w14:textId="77777777" w:rsidR="00BC3A50" w:rsidRPr="00755C0B" w:rsidRDefault="00BC3A50" w:rsidP="00BC3A50">
      <w:pPr>
        <w:numPr>
          <w:ilvl w:val="0"/>
          <w:numId w:val="1"/>
        </w:numPr>
        <w:spacing w:before="240" w:after="24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Times New Roman"/>
          <w:sz w:val="22"/>
          <w:lang w:val="es-MX" w:eastAsia="en-US"/>
        </w:rPr>
        <w:t>Por otra parte, tenemos la rendición de cuenta pública; que supone la capacidad de las instituciones para hacer responsables a los gobernantes de sus actos y decisiones en los distintos niveles de poder, eso permite evitar, prevenir y en su caso, castigar el abuso de poder.</w:t>
      </w:r>
    </w:p>
    <w:p w14:paraId="47582814" w14:textId="77777777" w:rsidR="00BC3A50" w:rsidRPr="00755C0B" w:rsidRDefault="00BC3A50" w:rsidP="00BC3A50">
      <w:pPr>
        <w:spacing w:before="240" w:after="240" w:line="360" w:lineRule="auto"/>
        <w:contextualSpacing/>
        <w:jc w:val="both"/>
        <w:rPr>
          <w:rFonts w:ascii="Palatino Linotype" w:eastAsia="Calibri" w:hAnsi="Palatino Linotype" w:cs="Arial"/>
          <w:sz w:val="22"/>
          <w:lang w:val="es-MX" w:eastAsia="en-US"/>
        </w:rPr>
      </w:pPr>
    </w:p>
    <w:p w14:paraId="1C06751D" w14:textId="38A84523" w:rsidR="00BC3A50" w:rsidRPr="00755C0B" w:rsidRDefault="00BC3A50" w:rsidP="00BC3A50">
      <w:pPr>
        <w:numPr>
          <w:ilvl w:val="0"/>
          <w:numId w:val="1"/>
        </w:numPr>
        <w:spacing w:before="240" w:after="24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Times New Roman"/>
          <w:sz w:val="22"/>
          <w:lang w:val="es-MX" w:eastAsia="en-US"/>
        </w:rPr>
        <w:t xml:space="preserve">En ese sentido, el principio de rendición de cuentas y la transparencia encuentran un objetivo en común, buscar conciliar el interés colectivo con el interés particular de los gobernantes, es decir, si todos los que dispongan de algún poder público saben que pueden </w:t>
      </w:r>
      <w:r w:rsidRPr="00755C0B">
        <w:rPr>
          <w:rFonts w:ascii="Palatino Linotype" w:eastAsia="Calibri" w:hAnsi="Palatino Linotype" w:cs="Times New Roman"/>
          <w:sz w:val="22"/>
          <w:lang w:val="es-MX" w:eastAsia="en-US"/>
        </w:rPr>
        <w:lastRenderedPageBreak/>
        <w:t xml:space="preserve">ser llamados a cuentas, que su acción política, su desempeño gubernamental, el ejercicio de sus funciones y sus decisiones </w:t>
      </w:r>
      <w:r w:rsidR="00D7610E" w:rsidRPr="00755C0B">
        <w:rPr>
          <w:rFonts w:ascii="Palatino Linotype" w:eastAsia="Calibri" w:hAnsi="Palatino Linotype" w:cs="Times New Roman"/>
          <w:sz w:val="22"/>
          <w:lang w:val="es-MX" w:eastAsia="en-US"/>
        </w:rPr>
        <w:t>generan efectos</w:t>
      </w:r>
      <w:r w:rsidRPr="00755C0B">
        <w:rPr>
          <w:rFonts w:ascii="Palatino Linotype" w:eastAsia="Calibri" w:hAnsi="Palatino Linotype" w:cs="Times New Roman"/>
          <w:sz w:val="22"/>
          <w:lang w:val="es-MX" w:eastAsia="en-US"/>
        </w:rPr>
        <w:t xml:space="preserve"> positivos o negativos, tendrán mayor diligencia al ejercer el poder.</w:t>
      </w:r>
    </w:p>
    <w:p w14:paraId="3EC797F3" w14:textId="77777777" w:rsidR="00BC3A50" w:rsidRPr="00755C0B" w:rsidRDefault="00BC3A50" w:rsidP="00BC3A50">
      <w:pPr>
        <w:spacing w:before="240" w:after="240" w:line="360" w:lineRule="auto"/>
        <w:contextualSpacing/>
        <w:jc w:val="both"/>
        <w:rPr>
          <w:rFonts w:ascii="Palatino Linotype" w:eastAsia="Calibri" w:hAnsi="Palatino Linotype" w:cs="Arial"/>
          <w:sz w:val="22"/>
          <w:lang w:val="es-MX" w:eastAsia="en-US"/>
        </w:rPr>
      </w:pPr>
    </w:p>
    <w:p w14:paraId="0A1D2AE2" w14:textId="77777777" w:rsidR="00BC3A50" w:rsidRPr="00755C0B" w:rsidRDefault="00BC3A50" w:rsidP="00BC3A50">
      <w:pPr>
        <w:numPr>
          <w:ilvl w:val="0"/>
          <w:numId w:val="1"/>
        </w:numPr>
        <w:spacing w:before="240" w:after="24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Times New Roman"/>
          <w:sz w:val="22"/>
          <w:lang w:val="es-MX" w:eastAsia="en-US"/>
        </w:rPr>
        <w:t xml:space="preserve">La Constitución Política de los Estados Unidos Mexicanos, adopta la </w:t>
      </w:r>
      <w:r w:rsidRPr="00755C0B">
        <w:rPr>
          <w:rFonts w:ascii="Palatino Linotype" w:eastAsia="Calibri" w:hAnsi="Palatino Linotype" w:cs="Times New Roman"/>
          <w:i/>
          <w:sz w:val="22"/>
          <w:lang w:val="es-MX" w:eastAsia="en-US"/>
        </w:rPr>
        <w:t xml:space="preserve">ratio </w:t>
      </w:r>
      <w:proofErr w:type="spellStart"/>
      <w:r w:rsidRPr="00755C0B">
        <w:rPr>
          <w:rFonts w:ascii="Palatino Linotype" w:eastAsia="Calibri" w:hAnsi="Palatino Linotype" w:cs="Times New Roman"/>
          <w:i/>
          <w:sz w:val="22"/>
          <w:lang w:val="es-MX" w:eastAsia="en-US"/>
        </w:rPr>
        <w:t>decidendi</w:t>
      </w:r>
      <w:proofErr w:type="spellEnd"/>
      <w:r w:rsidRPr="00755C0B">
        <w:rPr>
          <w:rFonts w:ascii="Palatino Linotype" w:eastAsia="Calibri" w:hAnsi="Palatino Linotype" w:cs="Times New Roman"/>
          <w:i/>
          <w:sz w:val="22"/>
          <w:lang w:val="es-MX" w:eastAsia="en-US"/>
        </w:rPr>
        <w:t xml:space="preserve"> </w:t>
      </w:r>
      <w:r w:rsidRPr="00755C0B">
        <w:rPr>
          <w:rFonts w:ascii="Palatino Linotype" w:eastAsia="Calibri" w:hAnsi="Palatino Linotype" w:cs="Times New Roman"/>
          <w:sz w:val="22"/>
          <w:lang w:val="es-MX" w:eastAsia="en-US"/>
        </w:rPr>
        <w:t>propuesta en la sentencia de la Corte Interamericana de Derechos Humanos, en ese sentido es posible acceder a toda información pública, salvo que la ley de manera justificada, proporcionada y razonable establezca alguna restricción a dicho acceso, de modo que las restricciones están limitadas en el tiempo, pues el principio acogido es el de la máxima publicidad. Obviamente, este acceso se garantiza sin menoscabo de la intimidad de la vida privada y de los datos personales.</w:t>
      </w:r>
      <w:r w:rsidRPr="00755C0B">
        <w:rPr>
          <w:rFonts w:ascii="Palatino Linotype" w:eastAsia="Calibri" w:hAnsi="Palatino Linotype" w:cs="Arial"/>
          <w:sz w:val="22"/>
          <w:lang w:val="es-MX" w:eastAsia="en-US"/>
        </w:rPr>
        <w:t xml:space="preserve"> Es </w:t>
      </w:r>
      <w:r w:rsidRPr="00755C0B">
        <w:rPr>
          <w:rFonts w:ascii="Palatino Linotype" w:eastAsia="Calibri" w:hAnsi="Palatino Linotype" w:cs="Times New Roman"/>
          <w:sz w:val="22"/>
          <w:lang w:val="es-MX" w:eastAsia="en-US"/>
        </w:rPr>
        <w:t>por estas razones que las leyes de transparencia y acceso a la información en México, tienen como objetivo primordial el garantizar que los ciudadanos puedan solicitar documentos que poseen las instituciones gubernamentales.</w:t>
      </w:r>
    </w:p>
    <w:p w14:paraId="1C02DF45" w14:textId="77777777" w:rsidR="00BC3A50" w:rsidRPr="00755C0B" w:rsidRDefault="00BC3A50" w:rsidP="00BC3A50">
      <w:pPr>
        <w:spacing w:before="240" w:after="240" w:line="360" w:lineRule="auto"/>
        <w:contextualSpacing/>
        <w:jc w:val="both"/>
        <w:rPr>
          <w:rFonts w:ascii="Palatino Linotype" w:eastAsia="Calibri" w:hAnsi="Palatino Linotype" w:cs="Arial"/>
          <w:sz w:val="22"/>
          <w:lang w:val="es-MX" w:eastAsia="en-US"/>
        </w:rPr>
      </w:pPr>
    </w:p>
    <w:p w14:paraId="353C1243" w14:textId="7531CA33" w:rsidR="00BC3A50" w:rsidRPr="00755C0B" w:rsidRDefault="00BC3A50" w:rsidP="00BC3A50">
      <w:pPr>
        <w:numPr>
          <w:ilvl w:val="0"/>
          <w:numId w:val="1"/>
        </w:numPr>
        <w:spacing w:before="240" w:after="240" w:line="360" w:lineRule="auto"/>
        <w:ind w:left="0" w:firstLine="0"/>
        <w:contextualSpacing/>
        <w:jc w:val="both"/>
        <w:rPr>
          <w:rFonts w:ascii="Palatino Linotype" w:eastAsia="Calibri" w:hAnsi="Palatino Linotype" w:cs="Arial"/>
          <w:sz w:val="22"/>
          <w:lang w:val="es-MX" w:eastAsia="en-US"/>
        </w:rPr>
      </w:pPr>
      <w:r w:rsidRPr="00755C0B">
        <w:rPr>
          <w:rFonts w:ascii="Palatino Linotype" w:eastAsia="Calibri" w:hAnsi="Palatino Linotype" w:cs="Times New Roman"/>
          <w:sz w:val="22"/>
          <w:lang w:val="es-MX" w:eastAsia="en-US"/>
        </w:rPr>
        <w:t>En efecto, la Ley de Transparencia y Acceso a la Información Pública del Estado de México y Municipios tiene como propósito transparentar el ejercicio de la función pública protegiendo los datos personales que se encuentren en posesión de los sujetos obligados.</w:t>
      </w:r>
    </w:p>
    <w:bookmarkEnd w:id="89"/>
    <w:p w14:paraId="6FB4961C" w14:textId="77777777" w:rsidR="00BC3A50" w:rsidRPr="00755C0B" w:rsidRDefault="00BC3A50" w:rsidP="00BC3A50">
      <w:pPr>
        <w:rPr>
          <w:rFonts w:ascii="Palatino Linotype" w:hAnsi="Palatino Linotype"/>
          <w:sz w:val="22"/>
          <w:lang w:val="es-MX" w:eastAsia="en-US"/>
        </w:rPr>
      </w:pPr>
    </w:p>
    <w:p w14:paraId="333D1E79" w14:textId="6D0BFD05" w:rsidR="00FB1FEB" w:rsidRPr="00755C0B" w:rsidRDefault="00FB1FEB" w:rsidP="00426A06">
      <w:pPr>
        <w:numPr>
          <w:ilvl w:val="0"/>
          <w:numId w:val="1"/>
        </w:numPr>
        <w:spacing w:before="240" w:after="240" w:line="360" w:lineRule="auto"/>
        <w:ind w:left="0" w:firstLine="0"/>
        <w:contextualSpacing/>
        <w:jc w:val="both"/>
        <w:rPr>
          <w:rFonts w:ascii="Palatino Linotype" w:hAnsi="Palatino Linotype" w:cs="Arial"/>
          <w:sz w:val="22"/>
          <w:lang w:val="es-MX"/>
        </w:rPr>
      </w:pPr>
      <w:r w:rsidRPr="00755C0B">
        <w:rPr>
          <w:rFonts w:ascii="Palatino Linotype" w:hAnsi="Palatino Linotype" w:cs="Arial"/>
          <w:sz w:val="22"/>
          <w:lang w:val="es-MX"/>
        </w:rPr>
        <w:t>En el caso concreto que nos ocupa anali</w:t>
      </w:r>
      <w:r w:rsidR="00A55FF4" w:rsidRPr="00755C0B">
        <w:rPr>
          <w:rFonts w:ascii="Palatino Linotype" w:hAnsi="Palatino Linotype" w:cs="Arial"/>
          <w:sz w:val="22"/>
          <w:lang w:val="es-MX"/>
        </w:rPr>
        <w:t xml:space="preserve">zar, el particular requirió del </w:t>
      </w:r>
      <w:r w:rsidR="00F2649C" w:rsidRPr="00755C0B">
        <w:rPr>
          <w:rFonts w:ascii="Palatino Linotype" w:hAnsi="Palatino Linotype" w:cs="Arial"/>
          <w:b/>
          <w:sz w:val="22"/>
          <w:lang w:val="es-MX"/>
        </w:rPr>
        <w:t>Ayuntamiento de</w:t>
      </w:r>
      <w:r w:rsidR="005727BA" w:rsidRPr="00755C0B">
        <w:rPr>
          <w:rFonts w:ascii="Palatino Linotype" w:hAnsi="Palatino Linotype" w:cs="Arial"/>
          <w:b/>
          <w:sz w:val="22"/>
          <w:lang w:val="es-MX"/>
        </w:rPr>
        <w:t xml:space="preserve"> Temascaltepec</w:t>
      </w:r>
      <w:r w:rsidR="005727BA" w:rsidRPr="00755C0B">
        <w:rPr>
          <w:rFonts w:ascii="Palatino Linotype" w:hAnsi="Palatino Linotype" w:cs="Arial"/>
          <w:sz w:val="22"/>
          <w:lang w:val="es-MX"/>
        </w:rPr>
        <w:t>, las remuneraciones de los Regidores y Síndicos del Ayuntamiento</w:t>
      </w:r>
      <w:r w:rsidR="00A55FF4" w:rsidRPr="00755C0B">
        <w:rPr>
          <w:rFonts w:ascii="Palatino Linotype" w:hAnsi="Palatino Linotype" w:cs="Arial"/>
          <w:sz w:val="22"/>
          <w:lang w:val="es-MX"/>
        </w:rPr>
        <w:t xml:space="preserve">, a lo cual el </w:t>
      </w:r>
      <w:r w:rsidR="00FA2FD2" w:rsidRPr="00755C0B">
        <w:rPr>
          <w:rFonts w:ascii="Palatino Linotype" w:hAnsi="Palatino Linotype" w:cs="Arial"/>
          <w:sz w:val="22"/>
          <w:lang w:val="es-MX"/>
        </w:rPr>
        <w:t xml:space="preserve">ente recurrido </w:t>
      </w:r>
      <w:r w:rsidR="00A55FF4" w:rsidRPr="00755C0B">
        <w:rPr>
          <w:rFonts w:ascii="Palatino Linotype" w:hAnsi="Palatino Linotype" w:cs="Arial"/>
          <w:sz w:val="22"/>
          <w:lang w:val="es-MX"/>
        </w:rPr>
        <w:t>señal</w:t>
      </w:r>
      <w:r w:rsidR="00FA2FD2" w:rsidRPr="00755C0B">
        <w:rPr>
          <w:rFonts w:ascii="Palatino Linotype" w:hAnsi="Palatino Linotype" w:cs="Arial"/>
          <w:sz w:val="22"/>
          <w:lang w:val="es-MX"/>
        </w:rPr>
        <w:t>ó la imposibilidad de su entrega debido a la clasificación de la misma, no obstante se advierte que dicha respuesta no es a</w:t>
      </w:r>
      <w:r w:rsidR="004279B4" w:rsidRPr="00755C0B">
        <w:rPr>
          <w:rFonts w:ascii="Palatino Linotype" w:hAnsi="Palatino Linotype" w:cs="Arial"/>
          <w:sz w:val="22"/>
          <w:lang w:val="es-MX"/>
        </w:rPr>
        <w:t>fortunada pues no se advierte: a) la entrega del acuerdo de clasificación debidamente fundado y motivado; y b) las razones por las cuales la exposición de la</w:t>
      </w:r>
      <w:r w:rsidR="005727BA" w:rsidRPr="00755C0B">
        <w:rPr>
          <w:rFonts w:ascii="Palatino Linotype" w:hAnsi="Palatino Linotype" w:cs="Arial"/>
          <w:sz w:val="22"/>
          <w:lang w:val="es-MX"/>
        </w:rPr>
        <w:t xml:space="preserve"> información solicitada comprometa la seguridad pública, ponga en riesgo la vida o </w:t>
      </w:r>
      <w:r w:rsidR="00426A06" w:rsidRPr="00755C0B">
        <w:rPr>
          <w:rFonts w:ascii="Palatino Linotype" w:hAnsi="Palatino Linotype" w:cs="Arial"/>
          <w:sz w:val="22"/>
          <w:lang w:val="es-MX"/>
        </w:rPr>
        <w:t>que represente un daño mayor su publicación que el interés de conocerla</w:t>
      </w:r>
      <w:r w:rsidRPr="00755C0B">
        <w:rPr>
          <w:rFonts w:ascii="Palatino Linotype" w:hAnsi="Palatino Linotype" w:cs="Arial"/>
          <w:sz w:val="22"/>
          <w:lang w:val="es-MX"/>
        </w:rPr>
        <w:t xml:space="preserve">, lo que constituye una afectación indiscutible al derecho humano de acceso a la información pública y en este sentido, el artículo primero Constitucional de forma clara y </w:t>
      </w:r>
      <w:r w:rsidRPr="00755C0B">
        <w:rPr>
          <w:rFonts w:ascii="Palatino Linotype" w:hAnsi="Palatino Linotype" w:cs="Arial"/>
          <w:sz w:val="22"/>
          <w:lang w:val="es-MX"/>
        </w:rPr>
        <w:lastRenderedPageBreak/>
        <w:t xml:space="preserve">precisa dispone que como consecuencia de la obligación que tienen las autoridades de promover, respetar, proteger y garantizar el derecho humano, el Estado deberá prevenir, investigar, sancionar y reparar las violaciones a los derechos humanos.  </w:t>
      </w:r>
    </w:p>
    <w:p w14:paraId="4AC6E864" w14:textId="77777777" w:rsidR="00FB1FEB" w:rsidRPr="00755C0B" w:rsidRDefault="00FB1FEB" w:rsidP="00FB1FEB">
      <w:pPr>
        <w:spacing w:before="240" w:after="240" w:line="360" w:lineRule="auto"/>
        <w:contextualSpacing/>
        <w:jc w:val="both"/>
        <w:rPr>
          <w:rFonts w:ascii="Palatino Linotype" w:hAnsi="Palatino Linotype" w:cs="Arial"/>
          <w:sz w:val="22"/>
          <w:lang w:val="es-MX"/>
        </w:rPr>
      </w:pPr>
    </w:p>
    <w:p w14:paraId="2D6FBBAA" w14:textId="55363570" w:rsidR="00703EE5" w:rsidRPr="00755C0B" w:rsidRDefault="00FB1FEB" w:rsidP="00683DBE">
      <w:pPr>
        <w:numPr>
          <w:ilvl w:val="0"/>
          <w:numId w:val="1"/>
        </w:numPr>
        <w:spacing w:before="240" w:after="240" w:line="360" w:lineRule="auto"/>
        <w:ind w:left="0" w:firstLine="0"/>
        <w:contextualSpacing/>
        <w:jc w:val="both"/>
        <w:rPr>
          <w:rFonts w:ascii="Palatino Linotype" w:hAnsi="Palatino Linotype" w:cs="Arial"/>
          <w:sz w:val="22"/>
          <w:lang w:val="es-MX"/>
        </w:rPr>
      </w:pPr>
      <w:r w:rsidRPr="00755C0B">
        <w:rPr>
          <w:rFonts w:ascii="Palatino Linotype" w:hAnsi="Palatino Linotype" w:cs="Arial"/>
          <w:sz w:val="22"/>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1298A06A" w14:textId="14E68015" w:rsidR="002133C8" w:rsidRPr="00755C0B" w:rsidRDefault="00346B67" w:rsidP="00935384">
      <w:pPr>
        <w:pStyle w:val="Ttulo1"/>
        <w:rPr>
          <w:rFonts w:ascii="Palatino Linotype" w:hAnsi="Palatino Linotype"/>
          <w:b/>
          <w:sz w:val="22"/>
          <w:szCs w:val="24"/>
        </w:rPr>
      </w:pPr>
      <w:bookmarkStart w:id="90" w:name="_Toc61620285"/>
      <w:r w:rsidRPr="00755C0B">
        <w:rPr>
          <w:rFonts w:ascii="Palatino Linotype" w:hAnsi="Palatino Linotype"/>
          <w:b/>
          <w:color w:val="000000" w:themeColor="text1"/>
          <w:sz w:val="22"/>
          <w:szCs w:val="24"/>
        </w:rPr>
        <w:t>II</w:t>
      </w:r>
      <w:r w:rsidR="00F835ED" w:rsidRPr="00755C0B">
        <w:rPr>
          <w:rFonts w:ascii="Palatino Linotype" w:hAnsi="Palatino Linotype"/>
          <w:b/>
          <w:color w:val="000000" w:themeColor="text1"/>
          <w:sz w:val="22"/>
          <w:szCs w:val="24"/>
        </w:rPr>
        <w:t>.</w:t>
      </w:r>
      <w:r w:rsidR="00515BA2" w:rsidRPr="00755C0B">
        <w:rPr>
          <w:rFonts w:ascii="Palatino Linotype" w:hAnsi="Palatino Linotype"/>
          <w:b/>
          <w:color w:val="000000" w:themeColor="text1"/>
          <w:sz w:val="22"/>
          <w:szCs w:val="24"/>
        </w:rPr>
        <w:t xml:space="preserve"> D</w:t>
      </w:r>
      <w:r w:rsidR="005C459D" w:rsidRPr="00755C0B">
        <w:rPr>
          <w:rFonts w:ascii="Palatino Linotype" w:hAnsi="Palatino Linotype"/>
          <w:b/>
          <w:color w:val="000000" w:themeColor="text1"/>
          <w:sz w:val="22"/>
          <w:szCs w:val="24"/>
        </w:rPr>
        <w:t>e la</w:t>
      </w:r>
      <w:r w:rsidRPr="00755C0B">
        <w:rPr>
          <w:rFonts w:ascii="Palatino Linotype" w:hAnsi="Palatino Linotype"/>
          <w:b/>
          <w:color w:val="000000" w:themeColor="text1"/>
          <w:sz w:val="22"/>
          <w:szCs w:val="24"/>
        </w:rPr>
        <w:t xml:space="preserve"> </w:t>
      </w:r>
      <w:r w:rsidR="005C459D" w:rsidRPr="00755C0B">
        <w:rPr>
          <w:rFonts w:ascii="Palatino Linotype" w:hAnsi="Palatino Linotype"/>
          <w:b/>
          <w:color w:val="000000" w:themeColor="text1"/>
          <w:sz w:val="22"/>
          <w:szCs w:val="24"/>
        </w:rPr>
        <w:t>Información Solicitada.</w:t>
      </w:r>
      <w:bookmarkEnd w:id="90"/>
      <w:r w:rsidR="005C459D" w:rsidRPr="00755C0B">
        <w:rPr>
          <w:rFonts w:ascii="Palatino Linotype" w:hAnsi="Palatino Linotype"/>
          <w:b/>
          <w:color w:val="000000" w:themeColor="text1"/>
          <w:sz w:val="22"/>
          <w:szCs w:val="24"/>
        </w:rPr>
        <w:t xml:space="preserve"> </w:t>
      </w:r>
      <w:r w:rsidR="00515BA2" w:rsidRPr="00755C0B">
        <w:rPr>
          <w:rFonts w:ascii="Palatino Linotype" w:hAnsi="Palatino Linotype"/>
          <w:b/>
          <w:color w:val="000000" w:themeColor="text1"/>
          <w:sz w:val="22"/>
          <w:szCs w:val="24"/>
        </w:rPr>
        <w:t xml:space="preserve"> </w:t>
      </w:r>
    </w:p>
    <w:p w14:paraId="2396E133" w14:textId="342C0956" w:rsidR="00F91F42" w:rsidRPr="00755C0B" w:rsidRDefault="00426A06" w:rsidP="00516F8D">
      <w:pPr>
        <w:pStyle w:val="Prrafodelista"/>
        <w:numPr>
          <w:ilvl w:val="0"/>
          <w:numId w:val="1"/>
        </w:numPr>
        <w:spacing w:before="240" w:after="240" w:line="360" w:lineRule="auto"/>
        <w:ind w:left="0" w:firstLine="0"/>
        <w:jc w:val="both"/>
        <w:rPr>
          <w:rFonts w:ascii="Palatino Linotype" w:hAnsi="Palatino Linotype" w:cs="Arial"/>
          <w:sz w:val="22"/>
          <w:lang w:val="es-MX"/>
        </w:rPr>
      </w:pPr>
      <w:r w:rsidRPr="00755C0B">
        <w:rPr>
          <w:rFonts w:ascii="Palatino Linotype" w:hAnsi="Palatino Linotype" w:cs="Arial"/>
          <w:sz w:val="22"/>
          <w:lang w:val="es-MX"/>
        </w:rPr>
        <w:t xml:space="preserve">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777A088" w14:textId="72A9C223" w:rsidR="00AF6DF1" w:rsidRPr="00755C0B" w:rsidRDefault="00260059" w:rsidP="00AF6DF1">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sz w:val="22"/>
          <w:lang w:eastAsia="es-ES_tradnl"/>
        </w:rPr>
      </w:pPr>
      <w:r w:rsidRPr="00755C0B">
        <w:rPr>
          <w:rFonts w:ascii="Palatino Linotype" w:hAnsi="Palatino Linotype" w:cs="Arial"/>
          <w:color w:val="000000" w:themeColor="text1"/>
          <w:sz w:val="22"/>
        </w:rPr>
        <w:t>L</w:t>
      </w:r>
      <w:r w:rsidR="0083163C" w:rsidRPr="00755C0B">
        <w:rPr>
          <w:rFonts w:ascii="Palatino Linotype" w:hAnsi="Palatino Linotype" w:cs="Arial"/>
          <w:color w:val="000000" w:themeColor="text1"/>
          <w:sz w:val="22"/>
        </w:rPr>
        <w:t xml:space="preserve">uego entonces </w:t>
      </w:r>
      <w:r w:rsidR="00FB160E" w:rsidRPr="00755C0B">
        <w:rPr>
          <w:rFonts w:ascii="Palatino Linotype" w:hAnsi="Palatino Linotype" w:cs="Arial"/>
          <w:color w:val="000000" w:themeColor="text1"/>
          <w:sz w:val="22"/>
        </w:rPr>
        <w:t>el artículo</w:t>
      </w:r>
      <w:r w:rsidR="00BD5CA8" w:rsidRPr="00755C0B">
        <w:rPr>
          <w:rFonts w:ascii="Palatino Linotype" w:hAnsi="Palatino Linotype" w:cs="Arial"/>
          <w:color w:val="000000" w:themeColor="text1"/>
          <w:sz w:val="22"/>
        </w:rPr>
        <w:t xml:space="preserve"> 18 de dicha Ley refiere que los Sujetos Obligados tienen el ineludible compromiso de documentar todos los actos que deriven </w:t>
      </w:r>
      <w:r w:rsidR="009E3101" w:rsidRPr="00755C0B">
        <w:rPr>
          <w:rFonts w:ascii="Palatino Linotype" w:hAnsi="Palatino Linotype" w:cs="Arial"/>
          <w:color w:val="000000" w:themeColor="text1"/>
          <w:sz w:val="22"/>
        </w:rPr>
        <w:t xml:space="preserve">de sus atribuciones, </w:t>
      </w:r>
      <w:r w:rsidR="009E3101" w:rsidRPr="00755C0B">
        <w:rPr>
          <w:rFonts w:ascii="Palatino Linotype" w:hAnsi="Palatino Linotype" w:cs="Arial"/>
          <w:color w:val="000000" w:themeColor="text1"/>
          <w:sz w:val="22"/>
        </w:rPr>
        <w:lastRenderedPageBreak/>
        <w:t xml:space="preserve">funciones y competencias considerando desde su origen la eventual publicidad de la información </w:t>
      </w:r>
      <w:r w:rsidR="00AC225D" w:rsidRPr="00755C0B">
        <w:rPr>
          <w:rFonts w:ascii="Palatino Linotype" w:hAnsi="Palatino Linotype" w:cs="Arial"/>
          <w:color w:val="000000" w:themeColor="text1"/>
          <w:sz w:val="22"/>
        </w:rPr>
        <w:t>como a continuación se observa:</w:t>
      </w:r>
    </w:p>
    <w:p w14:paraId="1B096746" w14:textId="77777777" w:rsidR="00426A06" w:rsidRPr="00755C0B" w:rsidRDefault="00426A06" w:rsidP="00426A06">
      <w:pPr>
        <w:widowControl w:val="0"/>
        <w:autoSpaceDE w:val="0"/>
        <w:autoSpaceDN w:val="0"/>
        <w:adjustRightInd w:val="0"/>
        <w:spacing w:before="240" w:after="240" w:line="360" w:lineRule="auto"/>
        <w:jc w:val="both"/>
        <w:rPr>
          <w:rFonts w:ascii="Palatino Linotype" w:hAnsi="Palatino Linotype" w:cs="Times New Roman"/>
          <w:sz w:val="22"/>
          <w:lang w:eastAsia="es-ES_tradnl"/>
        </w:rPr>
      </w:pPr>
    </w:p>
    <w:p w14:paraId="4799D5EA" w14:textId="7589B1CC" w:rsidR="00AF6DF1" w:rsidRPr="00755C0B" w:rsidRDefault="00AC225D" w:rsidP="00426A06">
      <w:pPr>
        <w:widowControl w:val="0"/>
        <w:autoSpaceDE w:val="0"/>
        <w:autoSpaceDN w:val="0"/>
        <w:adjustRightInd w:val="0"/>
        <w:spacing w:before="240" w:after="240" w:line="360" w:lineRule="auto"/>
        <w:ind w:left="567" w:right="567"/>
        <w:jc w:val="both"/>
        <w:rPr>
          <w:rFonts w:ascii="Palatino Linotype" w:hAnsi="Palatino Linotype" w:cs="Times New Roman"/>
          <w:i/>
          <w:sz w:val="20"/>
          <w:lang w:eastAsia="es-ES_tradnl"/>
        </w:rPr>
      </w:pPr>
      <w:r w:rsidRPr="00755C0B">
        <w:rPr>
          <w:rFonts w:ascii="Palatino Linotype" w:hAnsi="Palatino Linotype" w:cs="Times New Roman"/>
          <w:b/>
          <w:i/>
          <w:sz w:val="20"/>
          <w:lang w:eastAsia="es-ES_tradnl"/>
        </w:rPr>
        <w:t>Artículo 18.</w:t>
      </w:r>
      <w:r w:rsidRPr="00755C0B">
        <w:rPr>
          <w:rFonts w:ascii="Palatino Linotype" w:hAnsi="Palatino Linotype" w:cs="Times New Roman"/>
          <w:i/>
          <w:sz w:val="20"/>
          <w:lang w:eastAsia="es-ES_tradnl"/>
        </w:rPr>
        <w:t xml:space="preserve"> Los sujetos obligados deberán documentar todo acto que derive del ejercicio de sus facultades, competencias o funciones, considerando desde su origen la eventual publicidad y reutilización de la información que generen.</w:t>
      </w:r>
    </w:p>
    <w:p w14:paraId="4E728948" w14:textId="77777777" w:rsidR="00426A06" w:rsidRPr="00755C0B" w:rsidRDefault="00426A06" w:rsidP="00426A06">
      <w:pPr>
        <w:widowControl w:val="0"/>
        <w:autoSpaceDE w:val="0"/>
        <w:autoSpaceDN w:val="0"/>
        <w:adjustRightInd w:val="0"/>
        <w:spacing w:before="240" w:after="240" w:line="360" w:lineRule="auto"/>
        <w:ind w:left="567" w:right="567"/>
        <w:jc w:val="both"/>
        <w:rPr>
          <w:rFonts w:ascii="Palatino Linotype" w:hAnsi="Palatino Linotype" w:cs="Times New Roman"/>
          <w:i/>
          <w:sz w:val="20"/>
          <w:lang w:eastAsia="es-ES_tradnl"/>
        </w:rPr>
      </w:pPr>
    </w:p>
    <w:p w14:paraId="6FE6EE33" w14:textId="2DE04B0C" w:rsidR="003B6F7B" w:rsidRPr="00755C0B" w:rsidRDefault="004A5464" w:rsidP="003B6F7B">
      <w:pPr>
        <w:pStyle w:val="Prrafodelista"/>
        <w:numPr>
          <w:ilvl w:val="0"/>
          <w:numId w:val="1"/>
        </w:numPr>
        <w:spacing w:before="240" w:after="240" w:line="360" w:lineRule="auto"/>
        <w:ind w:left="0" w:firstLine="0"/>
        <w:jc w:val="both"/>
        <w:rPr>
          <w:rFonts w:ascii="Palatino Linotype" w:eastAsia="MS Mincho" w:hAnsi="Palatino Linotype" w:cs="Arial"/>
          <w:i/>
          <w:sz w:val="22"/>
          <w:lang w:val="es-MX"/>
        </w:rPr>
      </w:pPr>
      <w:r w:rsidRPr="00755C0B">
        <w:rPr>
          <w:rFonts w:ascii="Palatino Linotype" w:hAnsi="Palatino Linotype" w:cs="Arial"/>
          <w:sz w:val="22"/>
        </w:rPr>
        <w:t xml:space="preserve">Expuesto lo anterior, </w:t>
      </w:r>
      <w:r w:rsidR="003B6F7B" w:rsidRPr="00755C0B">
        <w:rPr>
          <w:rFonts w:ascii="Palatino Linotype" w:eastAsia="Calibri" w:hAnsi="Palatino Linotype" w:cs="Times New Roman"/>
          <w:sz w:val="22"/>
        </w:rPr>
        <w:t xml:space="preserve">para determinar si con la respuesta emitida el sujeto obligado atendió los requerimientos realizados por el particular </w:t>
      </w:r>
      <w:r w:rsidR="003B6F7B" w:rsidRPr="00755C0B">
        <w:rPr>
          <w:rFonts w:ascii="Palatino Linotype" w:eastAsia="Calibri" w:hAnsi="Palatino Linotype" w:cs="Times New Roman"/>
          <w:color w:val="000000"/>
          <w:sz w:val="22"/>
          <w:szCs w:val="22"/>
          <w:lang w:val="es-ES" w:eastAsia="en-US"/>
        </w:rPr>
        <w:t>se considera pertinente elaborar un cuadro de análisis</w:t>
      </w:r>
      <w:r w:rsidR="003B6F7B" w:rsidRPr="00755C0B">
        <w:rPr>
          <w:rFonts w:ascii="Palatino Linotype" w:eastAsia="MS Mincho" w:hAnsi="Palatino Linotype" w:cs="Times New Roman"/>
          <w:color w:val="000000"/>
          <w:sz w:val="22"/>
          <w:vertAlign w:val="superscript"/>
          <w:lang w:val="es-ES" w:eastAsia="en-US"/>
        </w:rPr>
        <w:footnoteReference w:id="1"/>
      </w:r>
      <w:r w:rsidR="003B6F7B" w:rsidRPr="00755C0B">
        <w:rPr>
          <w:rFonts w:ascii="Palatino Linotype" w:eastAsia="Calibri" w:hAnsi="Palatino Linotype" w:cs="Times New Roman"/>
          <w:color w:val="000000"/>
          <w:sz w:val="22"/>
          <w:szCs w:val="22"/>
          <w:lang w:val="es-ES" w:eastAsia="en-US"/>
        </w:rPr>
        <w:t>, mismo que se inserta a continuación:</w:t>
      </w:r>
    </w:p>
    <w:tbl>
      <w:tblPr>
        <w:tblStyle w:val="Tablaconcuadrcula21121"/>
        <w:tblW w:w="9356" w:type="dxa"/>
        <w:tblLayout w:type="fixed"/>
        <w:tblLook w:val="04A0" w:firstRow="1" w:lastRow="0" w:firstColumn="1" w:lastColumn="0" w:noHBand="0" w:noVBand="1"/>
      </w:tblPr>
      <w:tblGrid>
        <w:gridCol w:w="709"/>
        <w:gridCol w:w="2121"/>
        <w:gridCol w:w="2274"/>
        <w:gridCol w:w="2693"/>
        <w:gridCol w:w="1559"/>
      </w:tblGrid>
      <w:tr w:rsidR="00426A06" w:rsidRPr="00755C0B" w14:paraId="02E7528F" w14:textId="77777777" w:rsidTr="00C94996">
        <w:trPr>
          <w:trHeight w:val="581"/>
        </w:trPr>
        <w:tc>
          <w:tcPr>
            <w:tcW w:w="9356" w:type="dxa"/>
            <w:gridSpan w:val="5"/>
          </w:tcPr>
          <w:p w14:paraId="4431D5D0" w14:textId="77777777" w:rsidR="00426A06" w:rsidRPr="00755C0B" w:rsidRDefault="00426A06" w:rsidP="00426A06">
            <w:pPr>
              <w:spacing w:line="360" w:lineRule="auto"/>
              <w:jc w:val="center"/>
              <w:rPr>
                <w:rFonts w:ascii="Palatino Linotype" w:hAnsi="Palatino Linotype" w:cs="Times New Roman"/>
                <w:b/>
                <w:bCs/>
                <w:sz w:val="20"/>
              </w:rPr>
            </w:pPr>
          </w:p>
          <w:p w14:paraId="4202DD0F" w14:textId="6BA9BC9A" w:rsidR="00426A06" w:rsidRPr="00755C0B" w:rsidRDefault="00426A06" w:rsidP="00426A06">
            <w:pPr>
              <w:spacing w:line="360" w:lineRule="auto"/>
              <w:jc w:val="center"/>
              <w:rPr>
                <w:rFonts w:ascii="Palatino Linotype" w:hAnsi="Palatino Linotype" w:cs="Times New Roman"/>
                <w:b/>
                <w:bCs/>
                <w:sz w:val="20"/>
              </w:rPr>
            </w:pPr>
            <w:r w:rsidRPr="00755C0B">
              <w:rPr>
                <w:rFonts w:ascii="Palatino Linotype" w:hAnsi="Palatino Linotype" w:cs="Times New Roman"/>
                <w:b/>
                <w:bCs/>
                <w:sz w:val="20"/>
              </w:rPr>
              <w:t>Solicitud 00149/LERMA/IP/2020:</w:t>
            </w:r>
          </w:p>
        </w:tc>
      </w:tr>
      <w:tr w:rsidR="00426A06" w:rsidRPr="00755C0B" w14:paraId="0EC1041D" w14:textId="77777777" w:rsidTr="00426A06">
        <w:trPr>
          <w:trHeight w:val="582"/>
        </w:trPr>
        <w:tc>
          <w:tcPr>
            <w:tcW w:w="709" w:type="dxa"/>
            <w:shd w:val="clear" w:color="auto" w:fill="DBDBDB"/>
          </w:tcPr>
          <w:p w14:paraId="7F56DDB6" w14:textId="77777777" w:rsidR="00426A06" w:rsidRPr="00755C0B" w:rsidRDefault="00426A06" w:rsidP="00426A06">
            <w:pPr>
              <w:spacing w:line="360" w:lineRule="auto"/>
              <w:rPr>
                <w:rFonts w:ascii="Palatino Linotype" w:hAnsi="Palatino Linotype" w:cs="Times New Roman"/>
                <w:sz w:val="20"/>
              </w:rPr>
            </w:pPr>
          </w:p>
          <w:p w14:paraId="42847DF0" w14:textId="77777777" w:rsidR="00426A06" w:rsidRPr="00755C0B" w:rsidRDefault="00426A06" w:rsidP="00426A06">
            <w:pPr>
              <w:spacing w:line="360" w:lineRule="auto"/>
              <w:jc w:val="center"/>
              <w:rPr>
                <w:rFonts w:ascii="Palatino Linotype" w:hAnsi="Palatino Linotype" w:cs="Times New Roman"/>
                <w:sz w:val="20"/>
              </w:rPr>
            </w:pPr>
            <w:r w:rsidRPr="00755C0B">
              <w:rPr>
                <w:rFonts w:ascii="Palatino Linotype" w:hAnsi="Palatino Linotype" w:cs="Times New Roman"/>
                <w:sz w:val="20"/>
              </w:rPr>
              <w:t>No.</w:t>
            </w:r>
          </w:p>
        </w:tc>
        <w:tc>
          <w:tcPr>
            <w:tcW w:w="2121" w:type="dxa"/>
            <w:shd w:val="clear" w:color="auto" w:fill="DBDBDB"/>
          </w:tcPr>
          <w:p w14:paraId="6FE04377" w14:textId="77777777" w:rsidR="00426A06" w:rsidRPr="00755C0B" w:rsidRDefault="00426A06" w:rsidP="00426A06">
            <w:pPr>
              <w:spacing w:line="360" w:lineRule="auto"/>
              <w:jc w:val="center"/>
              <w:rPr>
                <w:rFonts w:ascii="Palatino Linotype" w:hAnsi="Palatino Linotype" w:cs="Times New Roman"/>
                <w:sz w:val="20"/>
              </w:rPr>
            </w:pPr>
          </w:p>
          <w:p w14:paraId="09891FEC" w14:textId="77777777" w:rsidR="00426A06" w:rsidRPr="00755C0B" w:rsidRDefault="00426A06" w:rsidP="00426A06">
            <w:pPr>
              <w:spacing w:line="360" w:lineRule="auto"/>
              <w:jc w:val="center"/>
              <w:rPr>
                <w:rFonts w:ascii="Palatino Linotype" w:hAnsi="Palatino Linotype" w:cs="Times New Roman"/>
                <w:sz w:val="20"/>
              </w:rPr>
            </w:pPr>
            <w:r w:rsidRPr="00755C0B">
              <w:rPr>
                <w:rFonts w:ascii="Palatino Linotype" w:hAnsi="Palatino Linotype" w:cs="Times New Roman"/>
                <w:sz w:val="20"/>
              </w:rPr>
              <w:t>Información Requerida:</w:t>
            </w:r>
          </w:p>
        </w:tc>
        <w:tc>
          <w:tcPr>
            <w:tcW w:w="2274" w:type="dxa"/>
            <w:shd w:val="clear" w:color="auto" w:fill="DBDBDB"/>
          </w:tcPr>
          <w:p w14:paraId="6C9A6597" w14:textId="77777777" w:rsidR="00426A06" w:rsidRPr="00755C0B" w:rsidRDefault="00426A06" w:rsidP="00426A06">
            <w:pPr>
              <w:spacing w:line="360" w:lineRule="auto"/>
              <w:jc w:val="center"/>
              <w:rPr>
                <w:rFonts w:ascii="Palatino Linotype" w:hAnsi="Palatino Linotype" w:cs="Times New Roman"/>
                <w:sz w:val="20"/>
              </w:rPr>
            </w:pPr>
          </w:p>
          <w:p w14:paraId="7A384F48" w14:textId="77777777" w:rsidR="00426A06" w:rsidRPr="00755C0B" w:rsidRDefault="00426A06" w:rsidP="00426A06">
            <w:pPr>
              <w:spacing w:line="360" w:lineRule="auto"/>
              <w:jc w:val="center"/>
              <w:rPr>
                <w:rFonts w:ascii="Palatino Linotype" w:hAnsi="Palatino Linotype" w:cs="Times New Roman"/>
                <w:sz w:val="20"/>
              </w:rPr>
            </w:pPr>
            <w:r w:rsidRPr="00755C0B">
              <w:rPr>
                <w:rFonts w:ascii="Palatino Linotype" w:hAnsi="Palatino Linotype" w:cs="Times New Roman"/>
                <w:sz w:val="20"/>
              </w:rPr>
              <w:t>Información entregada en respuesta:</w:t>
            </w:r>
          </w:p>
        </w:tc>
        <w:tc>
          <w:tcPr>
            <w:tcW w:w="2693" w:type="dxa"/>
            <w:shd w:val="clear" w:color="auto" w:fill="DBDBDB"/>
          </w:tcPr>
          <w:p w14:paraId="5D46800E" w14:textId="77777777" w:rsidR="00426A06" w:rsidRPr="00755C0B" w:rsidRDefault="00426A06" w:rsidP="00426A06">
            <w:pPr>
              <w:spacing w:line="360" w:lineRule="auto"/>
              <w:jc w:val="center"/>
              <w:rPr>
                <w:rFonts w:ascii="Palatino Linotype" w:hAnsi="Palatino Linotype" w:cs="Times New Roman"/>
                <w:sz w:val="20"/>
              </w:rPr>
            </w:pPr>
          </w:p>
          <w:p w14:paraId="74AB7F83" w14:textId="77777777" w:rsidR="00426A06" w:rsidRPr="00755C0B" w:rsidRDefault="00426A06" w:rsidP="00426A06">
            <w:pPr>
              <w:spacing w:line="360" w:lineRule="auto"/>
              <w:jc w:val="center"/>
              <w:rPr>
                <w:rFonts w:ascii="Palatino Linotype" w:hAnsi="Palatino Linotype" w:cs="Times New Roman"/>
                <w:sz w:val="20"/>
              </w:rPr>
            </w:pPr>
            <w:r w:rsidRPr="00755C0B">
              <w:rPr>
                <w:rFonts w:ascii="Palatino Linotype" w:hAnsi="Palatino Linotype" w:cs="Times New Roman"/>
                <w:sz w:val="20"/>
              </w:rPr>
              <w:t xml:space="preserve">Información entregada en Informe Justificado: </w:t>
            </w:r>
          </w:p>
        </w:tc>
        <w:tc>
          <w:tcPr>
            <w:tcW w:w="1559" w:type="dxa"/>
            <w:shd w:val="clear" w:color="auto" w:fill="DBDBDB"/>
          </w:tcPr>
          <w:p w14:paraId="7247AA0A" w14:textId="77777777" w:rsidR="00426A06" w:rsidRPr="00755C0B" w:rsidRDefault="00426A06" w:rsidP="00426A06">
            <w:pPr>
              <w:spacing w:line="360" w:lineRule="auto"/>
              <w:jc w:val="center"/>
              <w:rPr>
                <w:rFonts w:ascii="Palatino Linotype" w:hAnsi="Palatino Linotype" w:cs="Times New Roman"/>
                <w:sz w:val="20"/>
              </w:rPr>
            </w:pPr>
          </w:p>
          <w:p w14:paraId="42533FBD" w14:textId="77777777" w:rsidR="00426A06" w:rsidRPr="00755C0B" w:rsidRDefault="00426A06" w:rsidP="00426A06">
            <w:pPr>
              <w:spacing w:line="360" w:lineRule="auto"/>
              <w:jc w:val="center"/>
              <w:rPr>
                <w:rFonts w:ascii="Palatino Linotype" w:hAnsi="Palatino Linotype" w:cs="Times New Roman"/>
                <w:sz w:val="20"/>
              </w:rPr>
            </w:pPr>
            <w:r w:rsidRPr="00755C0B">
              <w:rPr>
                <w:rFonts w:ascii="Palatino Linotype" w:hAnsi="Palatino Linotype" w:cs="Times New Roman"/>
                <w:sz w:val="20"/>
              </w:rPr>
              <w:t>¿Satisface la solicitud?</w:t>
            </w:r>
          </w:p>
        </w:tc>
      </w:tr>
      <w:tr w:rsidR="00426A06" w:rsidRPr="00755C0B" w14:paraId="52404698" w14:textId="77777777" w:rsidTr="00426A06">
        <w:trPr>
          <w:trHeight w:val="582"/>
        </w:trPr>
        <w:tc>
          <w:tcPr>
            <w:tcW w:w="709" w:type="dxa"/>
            <w:shd w:val="clear" w:color="auto" w:fill="auto"/>
          </w:tcPr>
          <w:p w14:paraId="1DC786D5" w14:textId="77777777" w:rsidR="00426A06" w:rsidRPr="00755C0B" w:rsidRDefault="00426A06" w:rsidP="00426A06">
            <w:pPr>
              <w:spacing w:line="360" w:lineRule="auto"/>
              <w:rPr>
                <w:rFonts w:ascii="Palatino Linotype" w:hAnsi="Palatino Linotype" w:cs="Times New Roman"/>
                <w:sz w:val="20"/>
              </w:rPr>
            </w:pPr>
            <w:r w:rsidRPr="00755C0B">
              <w:rPr>
                <w:rFonts w:ascii="Palatino Linotype" w:hAnsi="Palatino Linotype" w:cs="Times New Roman"/>
                <w:sz w:val="20"/>
              </w:rPr>
              <w:t>1</w:t>
            </w:r>
          </w:p>
        </w:tc>
        <w:tc>
          <w:tcPr>
            <w:tcW w:w="2121" w:type="dxa"/>
            <w:shd w:val="clear" w:color="auto" w:fill="auto"/>
          </w:tcPr>
          <w:p w14:paraId="0A8C58FF" w14:textId="00E7EE1C" w:rsidR="00426A06" w:rsidRPr="00755C0B" w:rsidRDefault="00426A06" w:rsidP="00426A06">
            <w:pPr>
              <w:spacing w:line="360" w:lineRule="auto"/>
              <w:jc w:val="both"/>
              <w:rPr>
                <w:rFonts w:ascii="Palatino Linotype" w:eastAsia="Times New Roman" w:hAnsi="Palatino Linotype" w:cs="Times New Roman"/>
                <w:i/>
                <w:color w:val="000000"/>
                <w:sz w:val="20"/>
              </w:rPr>
            </w:pPr>
            <w:r w:rsidRPr="00755C0B">
              <w:rPr>
                <w:rFonts w:ascii="Palatino Linotype" w:eastAsia="Times New Roman" w:hAnsi="Palatino Linotype" w:cs="Times New Roman"/>
                <w:b/>
                <w:i/>
                <w:color w:val="000000"/>
                <w:sz w:val="20"/>
                <w:lang w:val="es-ES_tradnl"/>
              </w:rPr>
              <w:t xml:space="preserve">“(…)  remuneración neta y bruta de las y los Regidores, así como de las y los Síndicos adscritos al ayuntamiento </w:t>
            </w:r>
            <w:r w:rsidRPr="00755C0B">
              <w:rPr>
                <w:rFonts w:ascii="Palatino Linotype" w:eastAsia="Times New Roman" w:hAnsi="Palatino Linotype" w:cs="Times New Roman"/>
                <w:b/>
                <w:i/>
                <w:color w:val="000000"/>
                <w:sz w:val="20"/>
                <w:lang w:val="es-ES_tradnl"/>
              </w:rPr>
              <w:lastRenderedPageBreak/>
              <w:t>respecto del 1° semestre del ejercicio en curso (…)  ”</w:t>
            </w:r>
          </w:p>
        </w:tc>
        <w:tc>
          <w:tcPr>
            <w:tcW w:w="2274" w:type="dxa"/>
            <w:shd w:val="clear" w:color="auto" w:fill="auto"/>
          </w:tcPr>
          <w:p w14:paraId="453EEA48" w14:textId="268D9D58" w:rsidR="00426A06" w:rsidRPr="00755C0B" w:rsidRDefault="00426A06" w:rsidP="00426A06">
            <w:pPr>
              <w:spacing w:line="360" w:lineRule="auto"/>
              <w:jc w:val="both"/>
              <w:rPr>
                <w:rFonts w:ascii="Palatino Linotype" w:hAnsi="Palatino Linotype" w:cs="Times New Roman"/>
                <w:sz w:val="20"/>
              </w:rPr>
            </w:pPr>
            <w:r w:rsidRPr="00755C0B">
              <w:rPr>
                <w:rFonts w:ascii="Palatino Linotype" w:hAnsi="Palatino Linotype" w:cs="Times New Roman"/>
                <w:sz w:val="20"/>
                <w:lang w:val="es-ES"/>
              </w:rPr>
              <w:lastRenderedPageBreak/>
              <w:t xml:space="preserve">“SE HACE DE SU CONOCIMIENTO QUE DERIVADO DEL PUNTO DE ACUERDO APROBADO EN LA </w:t>
            </w:r>
            <w:r w:rsidRPr="00755C0B">
              <w:rPr>
                <w:rFonts w:ascii="Palatino Linotype" w:hAnsi="Palatino Linotype" w:cs="Times New Roman"/>
                <w:sz w:val="20"/>
                <w:lang w:val="es-ES"/>
              </w:rPr>
              <w:lastRenderedPageBreak/>
              <w:t>SECCIÓN DE CABILDO DE CLASIFICAR LA INFORMACIÓN DE NÓMINA (RECIBOS) DE LOS SERVIDORES PÚBLICOS DEL H. AYUNTAMIENTO COMO RESERVADA, ASÍ COMO DATOS PERSONALES”</w:t>
            </w:r>
          </w:p>
        </w:tc>
        <w:tc>
          <w:tcPr>
            <w:tcW w:w="2693" w:type="dxa"/>
            <w:shd w:val="clear" w:color="auto" w:fill="auto"/>
          </w:tcPr>
          <w:p w14:paraId="585AF2A8" w14:textId="186E9819" w:rsidR="00426A06" w:rsidRPr="00755C0B" w:rsidRDefault="00426A06" w:rsidP="00426A06">
            <w:pPr>
              <w:spacing w:line="360" w:lineRule="auto"/>
              <w:ind w:right="567"/>
              <w:jc w:val="both"/>
              <w:rPr>
                <w:rFonts w:ascii="Palatino Linotype" w:eastAsia="Times New Roman" w:hAnsi="Palatino Linotype" w:cs="Arial"/>
                <w:color w:val="000000" w:themeColor="text1"/>
                <w:sz w:val="20"/>
                <w:lang w:val="es-ES"/>
              </w:rPr>
            </w:pPr>
            <w:r w:rsidRPr="00755C0B">
              <w:rPr>
                <w:rStyle w:val="Hipervnculo"/>
                <w:rFonts w:ascii="Palatino Linotype" w:hAnsi="Palatino Linotype"/>
                <w:b/>
                <w:bCs/>
                <w:color w:val="000000" w:themeColor="text1"/>
                <w:sz w:val="20"/>
                <w:u w:val="none"/>
              </w:rPr>
              <w:lastRenderedPageBreak/>
              <w:t>ACTA de la Primera Sesión C.T 2020.pdf</w:t>
            </w:r>
            <w:hyperlink r:id="rId18" w:tgtFrame="_blank" w:history="1"/>
            <w:hyperlink r:id="rId19" w:tgtFrame="_blank" w:history="1"/>
            <w:r w:rsidRPr="00755C0B">
              <w:rPr>
                <w:rFonts w:ascii="Palatino Linotype" w:eastAsia="Times New Roman" w:hAnsi="Palatino Linotype" w:cs="Arial"/>
                <w:color w:val="000000" w:themeColor="text1"/>
                <w:sz w:val="20"/>
                <w:lang w:val="es-ES"/>
              </w:rPr>
              <w:t xml:space="preserve">: Documento electrónico que en tres (03) hojas contiene el Acta de la </w:t>
            </w:r>
            <w:r w:rsidRPr="00755C0B">
              <w:rPr>
                <w:rFonts w:ascii="Palatino Linotype" w:eastAsia="Times New Roman" w:hAnsi="Palatino Linotype" w:cs="Arial"/>
                <w:color w:val="000000" w:themeColor="text1"/>
                <w:sz w:val="20"/>
                <w:lang w:val="es-ES"/>
              </w:rPr>
              <w:lastRenderedPageBreak/>
              <w:t>Primera Sesión del Comité de Transparencia de fecha veintisiete (27) de enero de dos mil veinte, suscrita por el titular de la Unidad de Transparencia, el Secretario del Ayuntamiento y el Contralor Municipal, mediante la cual se aprueba la clasificación  como reservada la información concerniente a nómina de los servidores públicos.</w:t>
            </w:r>
          </w:p>
          <w:p w14:paraId="19AE961D" w14:textId="01378447" w:rsidR="00426A06" w:rsidRPr="00755C0B" w:rsidRDefault="00426A06" w:rsidP="00426A06">
            <w:pPr>
              <w:spacing w:line="360" w:lineRule="auto"/>
              <w:jc w:val="both"/>
              <w:rPr>
                <w:rFonts w:ascii="Palatino Linotype" w:hAnsi="Palatino Linotype" w:cs="Times New Roman"/>
                <w:sz w:val="20"/>
              </w:rPr>
            </w:pPr>
          </w:p>
        </w:tc>
        <w:tc>
          <w:tcPr>
            <w:tcW w:w="1559" w:type="dxa"/>
            <w:shd w:val="clear" w:color="auto" w:fill="auto"/>
          </w:tcPr>
          <w:p w14:paraId="59C194B9" w14:textId="77777777" w:rsidR="00426A06" w:rsidRPr="00755C0B" w:rsidRDefault="00426A06" w:rsidP="00426A06">
            <w:pPr>
              <w:spacing w:line="360" w:lineRule="auto"/>
              <w:rPr>
                <w:rFonts w:ascii="Palatino Linotype" w:hAnsi="Palatino Linotype" w:cs="Times New Roman"/>
                <w:sz w:val="20"/>
              </w:rPr>
            </w:pPr>
          </w:p>
          <w:p w14:paraId="72737444" w14:textId="2C1816F6" w:rsidR="00426A06" w:rsidRPr="00755C0B" w:rsidRDefault="00426A06" w:rsidP="00426A06">
            <w:pPr>
              <w:spacing w:line="360" w:lineRule="auto"/>
              <w:jc w:val="center"/>
              <w:rPr>
                <w:rFonts w:ascii="Palatino Linotype" w:hAnsi="Palatino Linotype" w:cs="Times New Roman"/>
                <w:sz w:val="20"/>
              </w:rPr>
            </w:pPr>
            <w:r w:rsidRPr="00755C0B">
              <w:rPr>
                <w:rFonts w:ascii="Palatino Linotype" w:hAnsi="Palatino Linotype" w:cs="Times New Roman"/>
                <w:sz w:val="20"/>
              </w:rPr>
              <w:t>No</w:t>
            </w:r>
          </w:p>
        </w:tc>
      </w:tr>
    </w:tbl>
    <w:p w14:paraId="06B7629A" w14:textId="77777777" w:rsidR="00AE31B4" w:rsidRPr="00755C0B" w:rsidRDefault="00AE31B4" w:rsidP="00AE31B4">
      <w:pPr>
        <w:widowControl w:val="0"/>
        <w:autoSpaceDE w:val="0"/>
        <w:autoSpaceDN w:val="0"/>
        <w:adjustRightInd w:val="0"/>
        <w:spacing w:before="240" w:after="240" w:line="360" w:lineRule="auto"/>
        <w:contextualSpacing/>
        <w:jc w:val="both"/>
        <w:rPr>
          <w:rFonts w:ascii="Palatino Linotype" w:eastAsia="Times New Roman" w:hAnsi="Palatino Linotype" w:cs="Times New Roman"/>
          <w:sz w:val="22"/>
          <w:lang w:eastAsia="es-ES_tradnl"/>
        </w:rPr>
      </w:pPr>
    </w:p>
    <w:p w14:paraId="2D444DF4" w14:textId="40863358" w:rsidR="00820561" w:rsidRPr="00755C0B" w:rsidRDefault="00820561" w:rsidP="00D76796">
      <w:pPr>
        <w:widowControl w:val="0"/>
        <w:numPr>
          <w:ilvl w:val="0"/>
          <w:numId w:val="1"/>
        </w:numPr>
        <w:autoSpaceDE w:val="0"/>
        <w:autoSpaceDN w:val="0"/>
        <w:adjustRightInd w:val="0"/>
        <w:spacing w:before="240" w:after="240" w:line="360" w:lineRule="auto"/>
        <w:ind w:left="0" w:firstLine="0"/>
        <w:contextualSpacing/>
        <w:jc w:val="both"/>
        <w:rPr>
          <w:rFonts w:ascii="Palatino Linotype" w:eastAsia="Times New Roman" w:hAnsi="Palatino Linotype" w:cs="Times New Roman"/>
          <w:sz w:val="22"/>
          <w:lang w:eastAsia="es-ES_tradnl"/>
        </w:rPr>
      </w:pPr>
      <w:r w:rsidRPr="00755C0B">
        <w:rPr>
          <w:rFonts w:ascii="Palatino Linotype" w:eastAsia="Times New Roman" w:hAnsi="Palatino Linotype" w:cs="Arial"/>
          <w:color w:val="000000"/>
          <w:sz w:val="22"/>
        </w:rPr>
        <w:t>Puntualizado lo anterior es necesario señalar que las razones o motivos de inconformidad aducidas por el particular devienen fundadas</w:t>
      </w:r>
      <w:r w:rsidR="00D76796" w:rsidRPr="00755C0B">
        <w:rPr>
          <w:rFonts w:ascii="Palatino Linotype" w:eastAsia="Times New Roman" w:hAnsi="Palatino Linotype" w:cs="Arial"/>
          <w:color w:val="000000"/>
          <w:sz w:val="22"/>
        </w:rPr>
        <w:t xml:space="preserve"> y procedentes</w:t>
      </w:r>
      <w:r w:rsidRPr="00755C0B">
        <w:rPr>
          <w:rFonts w:ascii="Palatino Linotype" w:eastAsia="Times New Roman" w:hAnsi="Palatino Linotype" w:cs="Arial"/>
          <w:color w:val="000000"/>
          <w:sz w:val="22"/>
        </w:rPr>
        <w:t>, toda vez que no se sustentó debidamente la clasificación de la información</w:t>
      </w:r>
      <w:r w:rsidR="00D76796" w:rsidRPr="00755C0B">
        <w:rPr>
          <w:rFonts w:ascii="Palatino Linotype" w:eastAsia="Times New Roman" w:hAnsi="Palatino Linotype" w:cs="Arial"/>
          <w:b/>
          <w:color w:val="000000"/>
          <w:sz w:val="22"/>
        </w:rPr>
        <w:t xml:space="preserve">, así </w:t>
      </w:r>
      <w:r w:rsidRPr="00755C0B">
        <w:rPr>
          <w:rFonts w:ascii="Palatino Linotype" w:hAnsi="Palatino Linotype" w:cs="Arial"/>
          <w:sz w:val="22"/>
        </w:rPr>
        <w:t xml:space="preserve">el </w:t>
      </w:r>
      <w:r w:rsidRPr="00755C0B">
        <w:rPr>
          <w:rFonts w:ascii="Palatino Linotype" w:hAnsi="Palatino Linotype" w:cs="Arial"/>
          <w:b/>
          <w:sz w:val="22"/>
        </w:rPr>
        <w:t>SUJETO OBLIGADO</w:t>
      </w:r>
      <w:r w:rsidRPr="00755C0B">
        <w:rPr>
          <w:rFonts w:ascii="Palatino Linotype" w:hAnsi="Palatino Linotype" w:cs="Arial"/>
          <w:sz w:val="22"/>
        </w:rPr>
        <w:t>, estableció que la información solicitada consistente en</w:t>
      </w:r>
      <w:r w:rsidR="00426A06" w:rsidRPr="00755C0B">
        <w:rPr>
          <w:rFonts w:ascii="Palatino Linotype" w:hAnsi="Palatino Linotype" w:cs="Arial"/>
          <w:sz w:val="22"/>
        </w:rPr>
        <w:t xml:space="preserve"> las remuneraciones de los Regidores y Síndicos</w:t>
      </w:r>
      <w:r w:rsidR="00D76796" w:rsidRPr="00755C0B">
        <w:rPr>
          <w:rFonts w:ascii="Palatino Linotype" w:hAnsi="Palatino Linotype" w:cs="Arial"/>
          <w:sz w:val="22"/>
        </w:rPr>
        <w:t>,</w:t>
      </w:r>
      <w:r w:rsidRPr="00755C0B">
        <w:rPr>
          <w:rFonts w:ascii="Palatino Linotype" w:hAnsi="Palatino Linotype" w:cs="Arial"/>
          <w:sz w:val="22"/>
        </w:rPr>
        <w:t xml:space="preserve"> cons</w:t>
      </w:r>
      <w:r w:rsidR="00426A06" w:rsidRPr="00755C0B">
        <w:rPr>
          <w:rFonts w:ascii="Palatino Linotype" w:hAnsi="Palatino Linotype" w:cs="Arial"/>
          <w:sz w:val="22"/>
        </w:rPr>
        <w:t xml:space="preserve">tituye información reservada al </w:t>
      </w:r>
      <w:r w:rsidRPr="00755C0B">
        <w:rPr>
          <w:rFonts w:ascii="Palatino Linotype" w:hAnsi="Palatino Linotype" w:cs="Arial"/>
          <w:sz w:val="22"/>
        </w:rPr>
        <w:t>formar parte de un proceso de investigación por lo que restringió el acceso a la información solicitada,</w:t>
      </w:r>
      <w:r w:rsidR="00176F9C" w:rsidRPr="00755C0B">
        <w:rPr>
          <w:rFonts w:ascii="Palatino Linotype" w:hAnsi="Palatino Linotype" w:cs="Arial"/>
          <w:sz w:val="22"/>
        </w:rPr>
        <w:t xml:space="preserve"> con fundamento en el artículo 140 fracciones I, IV y X  , 49 </w:t>
      </w:r>
      <w:r w:rsidR="003D364F" w:rsidRPr="00755C0B">
        <w:rPr>
          <w:rFonts w:ascii="Palatino Linotype" w:hAnsi="Palatino Linotype" w:cs="Arial"/>
          <w:sz w:val="22"/>
        </w:rPr>
        <w:t xml:space="preserve">de la </w:t>
      </w:r>
      <w:r w:rsidRPr="00755C0B">
        <w:rPr>
          <w:rFonts w:ascii="Palatino Linotype" w:hAnsi="Palatino Linotype" w:cs="Arial"/>
          <w:sz w:val="22"/>
        </w:rPr>
        <w:t xml:space="preserve">ley de Transparencia y Acceso a la Información Pública </w:t>
      </w:r>
      <w:r w:rsidRPr="00755C0B">
        <w:rPr>
          <w:rFonts w:ascii="Palatino Linotype" w:hAnsi="Palatino Linotype" w:cs="Arial"/>
          <w:sz w:val="22"/>
        </w:rPr>
        <w:lastRenderedPageBreak/>
        <w:t>del Estado y Municipios, y demás aplicables.</w:t>
      </w:r>
    </w:p>
    <w:p w14:paraId="30ED1667" w14:textId="77777777" w:rsidR="00D76796" w:rsidRPr="00755C0B" w:rsidRDefault="00D76796" w:rsidP="00D76796">
      <w:pPr>
        <w:widowControl w:val="0"/>
        <w:autoSpaceDE w:val="0"/>
        <w:autoSpaceDN w:val="0"/>
        <w:adjustRightInd w:val="0"/>
        <w:spacing w:before="240" w:after="240" w:line="360" w:lineRule="auto"/>
        <w:contextualSpacing/>
        <w:jc w:val="both"/>
        <w:rPr>
          <w:rFonts w:ascii="Palatino Linotype" w:eastAsia="Times New Roman" w:hAnsi="Palatino Linotype" w:cs="Times New Roman"/>
          <w:sz w:val="22"/>
          <w:lang w:eastAsia="es-ES_tradnl"/>
        </w:rPr>
      </w:pPr>
    </w:p>
    <w:p w14:paraId="306F5A31" w14:textId="1BDFB699" w:rsidR="00820561" w:rsidRPr="00755C0B" w:rsidRDefault="00D76796" w:rsidP="00820561">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hAnsi="Palatino Linotype" w:cs="Arial"/>
          <w:sz w:val="22"/>
        </w:rPr>
        <w:t>Así, e</w:t>
      </w:r>
      <w:r w:rsidR="00820561" w:rsidRPr="00755C0B">
        <w:rPr>
          <w:rFonts w:ascii="Palatino Linotype" w:hAnsi="Palatino Linotype" w:cs="Arial"/>
          <w:sz w:val="22"/>
        </w:rPr>
        <w:t xml:space="preserve">n primer </w:t>
      </w:r>
      <w:r w:rsidR="00AF6DF1" w:rsidRPr="00755C0B">
        <w:rPr>
          <w:rFonts w:ascii="Palatino Linotype" w:hAnsi="Palatino Linotype" w:cs="Arial"/>
          <w:sz w:val="22"/>
        </w:rPr>
        <w:t>término,</w:t>
      </w:r>
      <w:r w:rsidR="00820561" w:rsidRPr="00755C0B">
        <w:rPr>
          <w:rFonts w:ascii="Palatino Linotype" w:hAnsi="Palatino Linotype" w:cs="Arial"/>
          <w:sz w:val="22"/>
        </w:rPr>
        <w:t xml:space="preserve"> es necesario resaltar que el </w:t>
      </w:r>
      <w:r w:rsidR="00820561" w:rsidRPr="00755C0B">
        <w:rPr>
          <w:rFonts w:ascii="Palatino Linotype" w:eastAsia="Times New Roman" w:hAnsi="Palatino Linotype" w:cs="Times New Roman"/>
          <w:sz w:val="22"/>
          <w:lang w:val="es-ES"/>
        </w:rPr>
        <w:t xml:space="preserve">Sujeto Obligado </w:t>
      </w:r>
      <w:r w:rsidR="00820561" w:rsidRPr="00755C0B">
        <w:rPr>
          <w:rFonts w:ascii="Palatino Linotype" w:eastAsia="Times New Roman" w:hAnsi="Palatino Linotype" w:cs="Arial"/>
          <w:sz w:val="22"/>
          <w:lang w:val="es-ES"/>
        </w:rPr>
        <w:t xml:space="preserve">no niega contar con la información solicitada por el recurrente, </w:t>
      </w:r>
      <w:r w:rsidR="00820561" w:rsidRPr="00755C0B">
        <w:rPr>
          <w:rFonts w:ascii="Palatino Linotype" w:eastAsia="Calibri" w:hAnsi="Palatino Linotype" w:cs="Arial"/>
          <w:sz w:val="22"/>
          <w:lang w:val="es-MX" w:eastAsia="en-US"/>
        </w:rPr>
        <w:t xml:space="preserve">por </w:t>
      </w:r>
      <w:r w:rsidR="00176F9C" w:rsidRPr="00755C0B">
        <w:rPr>
          <w:rFonts w:ascii="Palatino Linotype" w:eastAsia="Calibri" w:hAnsi="Palatino Linotype" w:cs="Arial"/>
          <w:sz w:val="22"/>
          <w:lang w:val="es-MX" w:eastAsia="en-US"/>
        </w:rPr>
        <w:t xml:space="preserve">el </w:t>
      </w:r>
      <w:r w:rsidR="00820561" w:rsidRPr="00755C0B">
        <w:rPr>
          <w:rFonts w:ascii="Palatino Linotype" w:eastAsia="Calibri" w:hAnsi="Palatino Linotype" w:cs="Arial"/>
          <w:sz w:val="22"/>
          <w:lang w:val="es-MX" w:eastAsia="en-US"/>
        </w:rPr>
        <w:t xml:space="preserve">contrario, se presume que dicha información la posee o administra al manifestar que no es posible entregarla, por considerar que es información clasificada de </w:t>
      </w:r>
      <w:r w:rsidR="003D364F" w:rsidRPr="00755C0B">
        <w:rPr>
          <w:rFonts w:ascii="Palatino Linotype" w:eastAsia="Calibri" w:hAnsi="Palatino Linotype" w:cs="Arial"/>
          <w:sz w:val="22"/>
          <w:lang w:val="es-MX" w:eastAsia="en-US"/>
        </w:rPr>
        <w:t>conformidad con</w:t>
      </w:r>
      <w:r w:rsidR="00820561" w:rsidRPr="00755C0B">
        <w:rPr>
          <w:rFonts w:ascii="Palatino Linotype" w:eastAsia="Calibri" w:hAnsi="Palatino Linotype" w:cs="Arial"/>
          <w:sz w:val="22"/>
          <w:lang w:val="es-MX" w:eastAsia="en-US"/>
        </w:rPr>
        <w:t xml:space="preserve"> los dispositivos jurídicos que en su respuesta</w:t>
      </w:r>
      <w:r w:rsidR="00176F9C" w:rsidRPr="00755C0B">
        <w:rPr>
          <w:rFonts w:ascii="Palatino Linotype" w:eastAsia="Calibri" w:hAnsi="Palatino Linotype" w:cs="Arial"/>
          <w:sz w:val="22"/>
          <w:lang w:val="es-MX" w:eastAsia="en-US"/>
        </w:rPr>
        <w:t xml:space="preserve"> e informe justificado señala</w:t>
      </w:r>
      <w:r w:rsidR="00820561" w:rsidRPr="00755C0B">
        <w:rPr>
          <w:rFonts w:ascii="Palatino Linotype" w:eastAsia="Calibri" w:hAnsi="Palatino Linotype" w:cs="Arial"/>
          <w:sz w:val="22"/>
          <w:lang w:val="es-MX" w:eastAsia="en-US"/>
        </w:rPr>
        <w:t xml:space="preserve">. </w:t>
      </w:r>
    </w:p>
    <w:p w14:paraId="3AE3C764" w14:textId="77777777" w:rsidR="00820561" w:rsidRPr="00755C0B" w:rsidRDefault="00820561" w:rsidP="00820561">
      <w:pPr>
        <w:spacing w:before="240" w:after="240" w:line="360" w:lineRule="auto"/>
        <w:ind w:right="49"/>
        <w:contextualSpacing/>
        <w:jc w:val="both"/>
        <w:rPr>
          <w:rFonts w:ascii="Palatino Linotype" w:hAnsi="Palatino Linotype" w:cs="Arial"/>
          <w:sz w:val="22"/>
        </w:rPr>
      </w:pPr>
    </w:p>
    <w:p w14:paraId="4F652D01" w14:textId="77777777" w:rsidR="00820561" w:rsidRPr="00755C0B" w:rsidRDefault="00820561" w:rsidP="00820561">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eastAsia="Times New Roman" w:hAnsi="Palatino Linotype" w:cs="Times New Roman"/>
          <w:sz w:val="22"/>
          <w:lang w:val="es-ES" w:eastAsia="es-MX"/>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 que generarla no lo hizo o que tuvo una existencia previa pero que por razones diversas actualmente ya no existe en sus archivos; y la clasificación de manera contraria implica que la información se ubica en los archivos del Sujeto Obligado, tan es así que le otorga el carácter de confidencial o reservada.</w:t>
      </w:r>
    </w:p>
    <w:p w14:paraId="777C6BDB" w14:textId="77777777" w:rsidR="00820561" w:rsidRPr="00755C0B" w:rsidRDefault="00820561" w:rsidP="00820561">
      <w:pPr>
        <w:ind w:left="720"/>
        <w:contextualSpacing/>
        <w:rPr>
          <w:rFonts w:ascii="Palatino Linotype" w:hAnsi="Palatino Linotype"/>
          <w:sz w:val="22"/>
          <w:lang w:eastAsia="es-MX"/>
        </w:rPr>
      </w:pPr>
    </w:p>
    <w:p w14:paraId="7B42B15B" w14:textId="77777777" w:rsidR="00820561" w:rsidRPr="00755C0B" w:rsidRDefault="00820561" w:rsidP="00820561">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hAnsi="Palatino Linotype"/>
          <w:sz w:val="22"/>
          <w:lang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489AF98D" w14:textId="77777777" w:rsidR="00820561" w:rsidRPr="00755C0B" w:rsidRDefault="00820561" w:rsidP="00820561">
      <w:pPr>
        <w:ind w:left="720"/>
        <w:contextualSpacing/>
        <w:rPr>
          <w:rFonts w:ascii="Palatino Linotype" w:eastAsia="Times New Roman" w:hAnsi="Palatino Linotype" w:cs="Times New Roman"/>
          <w:sz w:val="22"/>
          <w:lang w:val="es-ES" w:eastAsia="es-MX"/>
        </w:rPr>
      </w:pPr>
    </w:p>
    <w:p w14:paraId="7C647C0C" w14:textId="41031FDA" w:rsidR="00820561" w:rsidRPr="00755C0B" w:rsidRDefault="00820561" w:rsidP="00820561">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eastAsia="Times New Roman" w:hAnsi="Palatino Linotype" w:cs="Times New Roman"/>
          <w:sz w:val="22"/>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2FE9BFB8" w14:textId="250E02F9" w:rsidR="003D364F" w:rsidRPr="00755C0B" w:rsidRDefault="003D364F" w:rsidP="003D364F">
      <w:pPr>
        <w:spacing w:before="240" w:after="240" w:line="360" w:lineRule="auto"/>
        <w:ind w:right="49"/>
        <w:contextualSpacing/>
        <w:jc w:val="both"/>
        <w:rPr>
          <w:rFonts w:ascii="Palatino Linotype" w:hAnsi="Palatino Linotype" w:cs="Arial"/>
          <w:sz w:val="22"/>
        </w:rPr>
      </w:pPr>
    </w:p>
    <w:p w14:paraId="7F5E8817" w14:textId="79FEAADF" w:rsidR="00820561" w:rsidRPr="00755C0B" w:rsidRDefault="00820561" w:rsidP="00D76796">
      <w:pPr>
        <w:spacing w:before="240" w:after="240" w:line="360" w:lineRule="auto"/>
        <w:ind w:left="851" w:right="900"/>
        <w:jc w:val="both"/>
        <w:rPr>
          <w:rFonts w:ascii="Palatino Linotype" w:eastAsia="Times New Roman" w:hAnsi="Palatino Linotype" w:cs="Times New Roman"/>
          <w:sz w:val="22"/>
          <w:lang w:val="es-ES"/>
        </w:rPr>
      </w:pPr>
      <w:r w:rsidRPr="00755C0B">
        <w:rPr>
          <w:rFonts w:ascii="Palatino Linotype" w:eastAsia="Times New Roman" w:hAnsi="Palatino Linotype" w:cs="Times New Roman"/>
          <w:b/>
          <w:i/>
          <w:sz w:val="20"/>
          <w:szCs w:val="22"/>
          <w:lang w:val="es-ES"/>
        </w:rPr>
        <w:t>“La clasificación y la inexistencia de información son conceptos que no pueden coexistir.</w:t>
      </w:r>
      <w:r w:rsidRPr="00755C0B">
        <w:rPr>
          <w:rFonts w:ascii="Palatino Linotype" w:eastAsia="Times New Roman" w:hAnsi="Palatino Linotype" w:cs="Times New Roman"/>
          <w:i/>
          <w:sz w:val="20"/>
          <w:szCs w:val="22"/>
          <w:lang w:val="es-ES"/>
        </w:rPr>
        <w:t xml:space="preserve"> La inexistencia implica necesariamente que la información no se encuentra en </w:t>
      </w:r>
      <w:r w:rsidRPr="00755C0B">
        <w:rPr>
          <w:rFonts w:ascii="Palatino Linotype" w:eastAsia="Times New Roman" w:hAnsi="Palatino Linotype" w:cs="Times New Roman"/>
          <w:i/>
          <w:sz w:val="20"/>
          <w:szCs w:val="22"/>
          <w:lang w:val="es-ES"/>
        </w:rPr>
        <w:lastRenderedPageBreak/>
        <w:t>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6897CC18" w14:textId="469F1FE6" w:rsidR="00820561" w:rsidRPr="00755C0B" w:rsidRDefault="00820561" w:rsidP="00820561">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hAnsi="Palatino Linotype" w:cs="Arial"/>
          <w:sz w:val="22"/>
        </w:rPr>
        <w:t>Apuntado lo anterior, es necesario referir que de acuerdo a lo que señala el artículo 6 de la Constitución Política de los Estados Unidos Mexicanos el derecho de acceso a la información será garantizado por el Estado, de tal manera que refiere como base que toda la información que se encuentre en posesión de cualquier autoridad tiene el carácter de pública y solamente será reservada temporalmente por razones de interés público y de seguridad nacional y en los términos que fijen las leyes de la Materia, asimismo señala que en la interpretación de dicho derecho deberá prevalecer el principio de máxima publicidad, haciendo hincapié en que los Sujetos Obligados deberán documentar todo acto que derive del ejercicio de sus facultades, competencias o funciones. Garantía que recoge la Constitución Política del Estado Libre y Soberano de México en su artículo 5.</w:t>
      </w:r>
    </w:p>
    <w:p w14:paraId="61979418" w14:textId="2DE7334D" w:rsidR="00AF6DF1" w:rsidRPr="00755C0B" w:rsidRDefault="00AF6DF1" w:rsidP="00AF6DF1">
      <w:pPr>
        <w:spacing w:before="240" w:after="240" w:line="360" w:lineRule="auto"/>
        <w:ind w:right="49"/>
        <w:contextualSpacing/>
        <w:jc w:val="both"/>
        <w:rPr>
          <w:rFonts w:ascii="Palatino Linotype" w:hAnsi="Palatino Linotype" w:cs="Arial"/>
          <w:sz w:val="22"/>
        </w:rPr>
      </w:pPr>
    </w:p>
    <w:p w14:paraId="03E32296" w14:textId="7E7C0548" w:rsidR="00B05EA0" w:rsidRPr="00755C0B" w:rsidRDefault="00AF6DF1" w:rsidP="00AF6DF1">
      <w:pPr>
        <w:spacing w:before="240" w:after="240" w:line="360" w:lineRule="auto"/>
        <w:ind w:right="49"/>
        <w:contextualSpacing/>
        <w:jc w:val="both"/>
        <w:rPr>
          <w:rFonts w:ascii="Palatino Linotype" w:hAnsi="Palatino Linotype" w:cs="Arial"/>
          <w:b/>
          <w:sz w:val="22"/>
        </w:rPr>
      </w:pPr>
      <w:r w:rsidRPr="00755C0B">
        <w:rPr>
          <w:rFonts w:ascii="Palatino Linotype" w:hAnsi="Palatino Linotype" w:cs="Arial"/>
          <w:b/>
          <w:sz w:val="22"/>
        </w:rPr>
        <w:t xml:space="preserve">III. De la Pretendida Clasificación de la Información Solicitada. </w:t>
      </w:r>
    </w:p>
    <w:p w14:paraId="227DAABC" w14:textId="6284951E" w:rsidR="00820561" w:rsidRPr="00755C0B" w:rsidRDefault="00B05EA0" w:rsidP="00987821">
      <w:pPr>
        <w:pStyle w:val="Ttulo1"/>
        <w:numPr>
          <w:ilvl w:val="0"/>
          <w:numId w:val="6"/>
        </w:numPr>
        <w:ind w:left="0" w:firstLine="0"/>
        <w:rPr>
          <w:rFonts w:ascii="Palatino Linotype" w:hAnsi="Palatino Linotype"/>
          <w:b/>
          <w:color w:val="auto"/>
          <w:sz w:val="22"/>
          <w:szCs w:val="24"/>
        </w:rPr>
      </w:pPr>
      <w:bookmarkStart w:id="91" w:name="_Toc61620286"/>
      <w:r w:rsidRPr="00755C0B">
        <w:rPr>
          <w:rFonts w:ascii="Palatino Linotype" w:hAnsi="Palatino Linotype"/>
          <w:b/>
          <w:color w:val="auto"/>
          <w:sz w:val="22"/>
          <w:szCs w:val="24"/>
        </w:rPr>
        <w:lastRenderedPageBreak/>
        <w:t>De las Inconsistencias del Acuerdo de Calcificación como Información Reservada.</w:t>
      </w:r>
      <w:bookmarkEnd w:id="91"/>
      <w:r w:rsidRPr="00755C0B">
        <w:rPr>
          <w:rFonts w:ascii="Palatino Linotype" w:hAnsi="Palatino Linotype"/>
          <w:b/>
          <w:color w:val="auto"/>
          <w:sz w:val="22"/>
          <w:szCs w:val="24"/>
        </w:rPr>
        <w:t xml:space="preserve"> </w:t>
      </w:r>
    </w:p>
    <w:p w14:paraId="3C6A7F24" w14:textId="77777777" w:rsidR="00176F9C" w:rsidRPr="00755C0B" w:rsidRDefault="00B05EA0" w:rsidP="00176F9C">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hAnsi="Palatino Linotype"/>
          <w:sz w:val="22"/>
        </w:rPr>
        <w:t xml:space="preserve">Si </w:t>
      </w:r>
      <w:r w:rsidR="00820561" w:rsidRPr="00755C0B">
        <w:rPr>
          <w:rFonts w:ascii="Palatino Linotype" w:hAnsi="Palatino Linotype"/>
          <w:sz w:val="22"/>
        </w:rPr>
        <w:t>b</w:t>
      </w:r>
      <w:r w:rsidRPr="00755C0B">
        <w:rPr>
          <w:rFonts w:ascii="Palatino Linotype" w:hAnsi="Palatino Linotype"/>
          <w:sz w:val="22"/>
        </w:rPr>
        <w:t xml:space="preserve">ien </w:t>
      </w:r>
      <w:r w:rsidR="00820561" w:rsidRPr="00755C0B">
        <w:rPr>
          <w:rFonts w:ascii="Palatino Linotype" w:hAnsi="Palatino Linotype"/>
          <w:sz w:val="22"/>
        </w:rPr>
        <w:t>desde el texto constitucional, se establece la posibilidad de restricción al acceso a la información generada, administrada y en posesión de los Sujetos Obligados cuando prevalezcan razones de interés público, las cuales se detallan con mayor precisión en las leyes de la materia, lo cierto es que no debe perderse de vista que dichas restricciones surgen como excepciones a la regla general de hacer publica toda información que obre en los archivos de los Sujetos Obligados a consecuencia del ejercicio de sus facultades, competencias y funciones; por ende, únicamente se pueden hacer valer en casos debidamente establecidos y de manera fundada y motivada; de ahí que la Ley de Transparencia y Acceso a la Información Pública del Estado de México y Municipios refiera en su artículo 130 que los Sujetos Obligados deben aplicar de manera restrictiva y limitada, las excepciones al derecho de acceso a la información, pudiendo invocarlas, cuando acrediten su procedencia y sin ampliarlas, dispositivo que se estima no fue considerado por el Sujeto Obligado al momento de analizar la solicitud de información que nos ocupa.</w:t>
      </w:r>
    </w:p>
    <w:p w14:paraId="732F2B07" w14:textId="77777777" w:rsidR="00176F9C" w:rsidRPr="00755C0B" w:rsidRDefault="00176F9C" w:rsidP="00176F9C">
      <w:pPr>
        <w:spacing w:before="240" w:after="240" w:line="360" w:lineRule="auto"/>
        <w:ind w:right="49"/>
        <w:contextualSpacing/>
        <w:jc w:val="both"/>
        <w:rPr>
          <w:rFonts w:ascii="Palatino Linotype" w:hAnsi="Palatino Linotype" w:cs="Arial"/>
          <w:sz w:val="22"/>
        </w:rPr>
      </w:pPr>
    </w:p>
    <w:p w14:paraId="674E44DE" w14:textId="77777777" w:rsidR="00176F9C" w:rsidRPr="00755C0B" w:rsidRDefault="00820561" w:rsidP="00176F9C">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hAnsi="Palatino Linotype"/>
          <w:sz w:val="22"/>
        </w:rPr>
        <w:t xml:space="preserve">Lo anterior se afirma así, en primer término porque el </w:t>
      </w:r>
      <w:r w:rsidRPr="00755C0B">
        <w:rPr>
          <w:rFonts w:ascii="Palatino Linotype" w:hAnsi="Palatino Linotype"/>
          <w:b/>
          <w:sz w:val="22"/>
        </w:rPr>
        <w:t xml:space="preserve">SUJETO OBLIGADO </w:t>
      </w:r>
      <w:r w:rsidRPr="00755C0B">
        <w:rPr>
          <w:rFonts w:ascii="Palatino Linotype" w:hAnsi="Palatino Linotype"/>
          <w:sz w:val="22"/>
        </w:rPr>
        <w:t>pretendió clasificar de forma total la información por contener</w:t>
      </w:r>
      <w:r w:rsidR="00176F9C" w:rsidRPr="00755C0B">
        <w:rPr>
          <w:rFonts w:ascii="Palatino Linotype" w:hAnsi="Palatino Linotype"/>
          <w:sz w:val="22"/>
        </w:rPr>
        <w:t xml:space="preserve"> datos que pudieran  poner en riesgo la vida, la seguridad o la salud de una persona física</w:t>
      </w:r>
      <w:r w:rsidRPr="00755C0B">
        <w:rPr>
          <w:rFonts w:ascii="Palatino Linotype" w:hAnsi="Palatino Linotype"/>
          <w:sz w:val="22"/>
        </w:rPr>
        <w:t>, argumentando las causales de clasificaci</w:t>
      </w:r>
      <w:r w:rsidR="001D722A" w:rsidRPr="00755C0B">
        <w:rPr>
          <w:rFonts w:ascii="Palatino Linotype" w:hAnsi="Palatino Linotype"/>
          <w:sz w:val="22"/>
        </w:rPr>
        <w:t>ón contenidas en el artículo 140</w:t>
      </w:r>
      <w:r w:rsidRPr="00755C0B">
        <w:rPr>
          <w:rFonts w:ascii="Palatino Linotype" w:hAnsi="Palatino Linotype"/>
          <w:sz w:val="22"/>
        </w:rPr>
        <w:t xml:space="preserve"> fracci</w:t>
      </w:r>
      <w:r w:rsidR="001D722A" w:rsidRPr="00755C0B">
        <w:rPr>
          <w:rFonts w:ascii="Palatino Linotype" w:hAnsi="Palatino Linotype"/>
          <w:sz w:val="22"/>
        </w:rPr>
        <w:t>ón</w:t>
      </w:r>
      <w:r w:rsidR="00176F9C" w:rsidRPr="00755C0B">
        <w:rPr>
          <w:rFonts w:ascii="Palatino Linotype" w:hAnsi="Palatino Linotype"/>
          <w:sz w:val="22"/>
        </w:rPr>
        <w:t xml:space="preserve"> I, IV y X</w:t>
      </w:r>
      <w:r w:rsidR="001D722A" w:rsidRPr="00755C0B">
        <w:rPr>
          <w:rFonts w:ascii="Palatino Linotype" w:hAnsi="Palatino Linotype"/>
          <w:sz w:val="22"/>
        </w:rPr>
        <w:t xml:space="preserve"> </w:t>
      </w:r>
      <w:r w:rsidR="00176F9C" w:rsidRPr="00755C0B">
        <w:rPr>
          <w:rFonts w:ascii="Palatino Linotype" w:hAnsi="Palatino Linotype"/>
          <w:sz w:val="22"/>
        </w:rPr>
        <w:t xml:space="preserve"> de </w:t>
      </w:r>
      <w:r w:rsidRPr="00755C0B">
        <w:rPr>
          <w:rFonts w:ascii="Palatino Linotype" w:hAnsi="Palatino Linotype"/>
          <w:sz w:val="22"/>
        </w:rPr>
        <w:t>la Ley de Transparencia y Acceso a la Información Pública del Estado de México, sin seguir las formalidades establecidas por la Ley</w:t>
      </w:r>
      <w:r w:rsidR="00176F9C" w:rsidRPr="00755C0B">
        <w:rPr>
          <w:rFonts w:ascii="Palatino Linotype" w:hAnsi="Palatino Linotype"/>
          <w:sz w:val="22"/>
        </w:rPr>
        <w:t xml:space="preserve">, debido a que según se advierte: a) no se realizó entrega en calidad de respuesta del Acta del Comité de Transparencia mediante la cual se aprobara la clasificación; y b; el Acta de la Primera Sesión del Comité de Transparencia entregada en calidad de informe justificado no fue emitida a efecto de atender la presente solicitud de información.   </w:t>
      </w:r>
    </w:p>
    <w:p w14:paraId="38433745" w14:textId="77777777" w:rsidR="00176F9C" w:rsidRPr="00755C0B" w:rsidRDefault="00176F9C" w:rsidP="00176F9C">
      <w:pPr>
        <w:rPr>
          <w:rFonts w:ascii="Palatino Linotype" w:hAnsi="Palatino Linotype"/>
          <w:sz w:val="22"/>
        </w:rPr>
      </w:pPr>
    </w:p>
    <w:p w14:paraId="377DEB45" w14:textId="0218BC13" w:rsidR="00B05EA0" w:rsidRPr="00755C0B" w:rsidRDefault="00B05EA0" w:rsidP="00176F9C">
      <w:pPr>
        <w:numPr>
          <w:ilvl w:val="0"/>
          <w:numId w:val="1"/>
        </w:numPr>
        <w:spacing w:before="240" w:after="240" w:line="360" w:lineRule="auto"/>
        <w:ind w:left="0" w:right="49" w:firstLine="0"/>
        <w:contextualSpacing/>
        <w:jc w:val="both"/>
        <w:rPr>
          <w:rFonts w:ascii="Palatino Linotype" w:hAnsi="Palatino Linotype" w:cs="Arial"/>
          <w:sz w:val="22"/>
        </w:rPr>
      </w:pPr>
      <w:r w:rsidRPr="00755C0B">
        <w:rPr>
          <w:rFonts w:ascii="Palatino Linotype" w:hAnsi="Palatino Linotype"/>
          <w:sz w:val="22"/>
        </w:rPr>
        <w:lastRenderedPageBreak/>
        <w:t>A</w:t>
      </w:r>
      <w:r w:rsidR="00176F9C" w:rsidRPr="00755C0B">
        <w:rPr>
          <w:rFonts w:ascii="Palatino Linotype" w:hAnsi="Palatino Linotype"/>
          <w:sz w:val="22"/>
        </w:rPr>
        <w:t>sí</w:t>
      </w:r>
      <w:r w:rsidRPr="00755C0B">
        <w:rPr>
          <w:rFonts w:ascii="Palatino Linotype" w:hAnsi="Palatino Linotype"/>
          <w:sz w:val="22"/>
        </w:rPr>
        <w:t>, e</w:t>
      </w:r>
      <w:r w:rsidRPr="00755C0B">
        <w:rPr>
          <w:rFonts w:ascii="Palatino Linotype" w:eastAsia="Times New Roman" w:hAnsi="Palatino Linotype" w:cs="Times New Roman"/>
          <w:sz w:val="22"/>
          <w:lang w:val="es-ES"/>
        </w:rPr>
        <w:t>s necesario</w:t>
      </w:r>
      <w:r w:rsidR="00176F9C" w:rsidRPr="00755C0B">
        <w:rPr>
          <w:rFonts w:ascii="Palatino Linotype" w:eastAsia="Times New Roman" w:hAnsi="Palatino Linotype" w:cs="Times New Roman"/>
          <w:sz w:val="22"/>
          <w:lang w:val="es-ES"/>
        </w:rPr>
        <w:t xml:space="preserve"> señalar </w:t>
      </w:r>
      <w:proofErr w:type="gramStart"/>
      <w:r w:rsidR="00176F9C" w:rsidRPr="00755C0B">
        <w:rPr>
          <w:rFonts w:ascii="Palatino Linotype" w:eastAsia="Times New Roman" w:hAnsi="Palatino Linotype" w:cs="Times New Roman"/>
          <w:sz w:val="22"/>
          <w:lang w:val="es-ES"/>
        </w:rPr>
        <w:t xml:space="preserve">que </w:t>
      </w:r>
      <w:r w:rsidRPr="00755C0B">
        <w:rPr>
          <w:rFonts w:ascii="Palatino Linotype" w:eastAsia="Times New Roman" w:hAnsi="Palatino Linotype" w:cs="Times New Roman"/>
          <w:sz w:val="22"/>
          <w:lang w:val="es-ES"/>
        </w:rPr>
        <w:t xml:space="preserve"> </w:t>
      </w:r>
      <w:r w:rsidRPr="00755C0B">
        <w:rPr>
          <w:rFonts w:ascii="Palatino Linotype" w:eastAsia="Times New Roman" w:hAnsi="Palatino Linotype" w:cs="Arial"/>
          <w:color w:val="000000"/>
          <w:sz w:val="22"/>
        </w:rPr>
        <w:t>Los</w:t>
      </w:r>
      <w:proofErr w:type="gramEnd"/>
      <w:r w:rsidRPr="00755C0B">
        <w:rPr>
          <w:rFonts w:ascii="Palatino Linotype" w:eastAsia="Times New Roman" w:hAnsi="Palatino Linotype" w:cs="Arial"/>
          <w:color w:val="000000"/>
          <w:sz w:val="22"/>
        </w:rPr>
        <w:t xml:space="preserve"> artículos 140 y 113 de la Ley de Transparencia y Acceso a la Información Pública del Estado de México y Municipios y de la Ley General de Transparencia y Acceso a la Información, respectivamente, señalan los supuestos para que una información pueda considerarse como reservada, que son los siguientes:</w:t>
      </w:r>
    </w:p>
    <w:p w14:paraId="74B77A9F" w14:textId="77777777" w:rsidR="00B05EA0" w:rsidRPr="00755C0B" w:rsidRDefault="00B05EA0" w:rsidP="00B05EA0">
      <w:pPr>
        <w:ind w:left="720"/>
        <w:contextualSpacing/>
        <w:rPr>
          <w:rFonts w:ascii="Palatino Linotype" w:eastAsia="Times New Roman" w:hAnsi="Palatino Linotype" w:cs="Times New Roman"/>
          <w:sz w:val="22"/>
          <w:lang w:val="es-MX" w:eastAsia="en-US"/>
        </w:rPr>
      </w:pPr>
    </w:p>
    <w:p w14:paraId="3DE82DAF" w14:textId="77777777" w:rsidR="00B05EA0" w:rsidRPr="00755C0B" w:rsidRDefault="00B05EA0" w:rsidP="00B05EA0">
      <w:pPr>
        <w:spacing w:line="360" w:lineRule="auto"/>
        <w:contextualSpacing/>
        <w:jc w:val="both"/>
        <w:rPr>
          <w:rFonts w:ascii="Palatino Linotype" w:eastAsia="Times New Roman" w:hAnsi="Palatino Linotype" w:cs="Times New Roman"/>
          <w:sz w:val="22"/>
          <w:lang w:val="es-MX" w:eastAsia="en-US"/>
        </w:rPr>
      </w:pPr>
    </w:p>
    <w:tbl>
      <w:tblPr>
        <w:tblStyle w:val="Tablanormal11"/>
        <w:tblW w:w="8789" w:type="dxa"/>
        <w:tblInd w:w="137" w:type="dxa"/>
        <w:tblLook w:val="04A0" w:firstRow="1" w:lastRow="0" w:firstColumn="1" w:lastColumn="0" w:noHBand="0" w:noVBand="1"/>
      </w:tblPr>
      <w:tblGrid>
        <w:gridCol w:w="4253"/>
        <w:gridCol w:w="4536"/>
      </w:tblGrid>
      <w:tr w:rsidR="00B05EA0" w:rsidRPr="00755C0B" w14:paraId="78350A16" w14:textId="77777777" w:rsidTr="00B05E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F2D593C" w14:textId="77777777" w:rsidR="00B05EA0" w:rsidRPr="00755C0B" w:rsidRDefault="00B05EA0" w:rsidP="00B05EA0">
            <w:pPr>
              <w:autoSpaceDE w:val="0"/>
              <w:autoSpaceDN w:val="0"/>
              <w:adjustRightInd w:val="0"/>
              <w:spacing w:line="360" w:lineRule="auto"/>
              <w:jc w:val="both"/>
              <w:rPr>
                <w:rFonts w:ascii="Palatino Linotype" w:hAnsi="Palatino Linotype" w:cs="Times New Roman"/>
                <w:sz w:val="20"/>
              </w:rPr>
            </w:pPr>
            <w:r w:rsidRPr="00755C0B">
              <w:rPr>
                <w:rFonts w:ascii="Palatino Linotype" w:hAnsi="Palatino Linotype" w:cs="Gill Sans,Bold"/>
                <w:sz w:val="20"/>
              </w:rPr>
              <w:t>LEY ESTATAL</w:t>
            </w:r>
          </w:p>
        </w:tc>
        <w:tc>
          <w:tcPr>
            <w:tcW w:w="4536" w:type="dxa"/>
          </w:tcPr>
          <w:p w14:paraId="59C51149" w14:textId="77777777" w:rsidR="00B05EA0" w:rsidRPr="00755C0B" w:rsidRDefault="00B05EA0" w:rsidP="00B05EA0">
            <w:pPr>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0"/>
              </w:rPr>
            </w:pPr>
            <w:r w:rsidRPr="00755C0B">
              <w:rPr>
                <w:rFonts w:ascii="Palatino Linotype" w:hAnsi="Palatino Linotype" w:cs="Times New Roman"/>
                <w:sz w:val="20"/>
              </w:rPr>
              <w:t>LEY GENERAL</w:t>
            </w:r>
          </w:p>
        </w:tc>
      </w:tr>
      <w:tr w:rsidR="00B05EA0" w:rsidRPr="00755C0B" w14:paraId="45AA970E"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5D0F5C4"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I. Comprometa la seguridad pública y cuente con un propósito genuino y un efecto demostrable;</w:t>
            </w:r>
          </w:p>
          <w:p w14:paraId="5C7118C6" w14:textId="77777777" w:rsidR="00B05EA0" w:rsidRPr="00755C0B" w:rsidRDefault="00B05EA0" w:rsidP="00B05EA0">
            <w:pPr>
              <w:spacing w:line="360" w:lineRule="auto"/>
              <w:jc w:val="both"/>
              <w:rPr>
                <w:rFonts w:ascii="Palatino Linotype" w:hAnsi="Palatino Linotype" w:cs="Times New Roman"/>
                <w:sz w:val="20"/>
              </w:rPr>
            </w:pPr>
          </w:p>
        </w:tc>
        <w:tc>
          <w:tcPr>
            <w:tcW w:w="4536" w:type="dxa"/>
          </w:tcPr>
          <w:p w14:paraId="79D04316"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I.</w:t>
            </w:r>
            <w:r w:rsidRPr="00755C0B">
              <w:rPr>
                <w:rFonts w:ascii="Palatino Linotype" w:hAnsi="Palatino Linotype" w:cs="Times New Roman"/>
                <w:sz w:val="20"/>
                <w:lang w:val="es-ES"/>
              </w:rPr>
              <w:tab/>
              <w:t>Comprometa la seguridad nacional, la seguridad pública o la defensa nacional y cuente con un propósito genuino y un efecto demostrable;</w:t>
            </w:r>
          </w:p>
        </w:tc>
      </w:tr>
      <w:tr w:rsidR="00B05EA0" w:rsidRPr="00755C0B" w14:paraId="3433249F"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3C71DBDD"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II. Pueda menoscabar la conducción de las negociaciones y relaciones internacionales;</w:t>
            </w:r>
          </w:p>
        </w:tc>
        <w:tc>
          <w:tcPr>
            <w:tcW w:w="4536" w:type="dxa"/>
          </w:tcPr>
          <w:p w14:paraId="770C76B6"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II.</w:t>
            </w:r>
            <w:r w:rsidRPr="00755C0B">
              <w:rPr>
                <w:rFonts w:ascii="Palatino Linotype" w:hAnsi="Palatino Linotype" w:cs="Times New Roman"/>
                <w:sz w:val="20"/>
                <w:lang w:val="es-ES"/>
              </w:rPr>
              <w:tab/>
              <w:t>Pueda menoscabar la conducción de las negociaciones y relaciones internacionales;</w:t>
            </w:r>
          </w:p>
        </w:tc>
      </w:tr>
      <w:tr w:rsidR="00B05EA0" w:rsidRPr="00755C0B" w14:paraId="129AABE8"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2910AF05"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tc>
        <w:tc>
          <w:tcPr>
            <w:tcW w:w="4536" w:type="dxa"/>
          </w:tcPr>
          <w:p w14:paraId="001722B2"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III.</w:t>
            </w:r>
            <w:r w:rsidRPr="00755C0B">
              <w:rPr>
                <w:rFonts w:ascii="Palatino Linotype" w:hAnsi="Palatino Linotype" w:cs="Times New Roman"/>
                <w:sz w:val="20"/>
                <w:lang w:val="es-ES"/>
              </w:rPr>
              <w:tab/>
              <w:t>Se entregue al Estado mexicano expresamente con ese carácter o el de confidencial por otro u otros sujetos de derecho internacional, excepto cuando se trate de violaciones graves de derechos humanos o delitos de lesa humanidad de conformidad con el derecho internacional;</w:t>
            </w:r>
          </w:p>
        </w:tc>
      </w:tr>
      <w:tr w:rsidR="00B05EA0" w:rsidRPr="00755C0B" w14:paraId="3FB35831"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52C1A153"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p>
        </w:tc>
        <w:tc>
          <w:tcPr>
            <w:tcW w:w="4536" w:type="dxa"/>
          </w:tcPr>
          <w:p w14:paraId="6956BD91"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IV.</w:t>
            </w:r>
            <w:r w:rsidRPr="00755C0B">
              <w:rPr>
                <w:rFonts w:ascii="Palatino Linotype" w:hAnsi="Palatino Linotype" w:cs="Times New Roman"/>
                <w:sz w:val="20"/>
                <w:lang w:val="es-ES"/>
              </w:rPr>
              <w:tab/>
              <w:t xml:space="preserve">Pueda afectar la efectividad de las medidas adoptadas en relación con las políticas en materia monetaria, cambiaria o del sistema financiero del país; pueda poner en riesgo la estabilidad de las instituciones financieras susceptibles de ser consideradas de riesgo sistémico o del sistema financiero del país, pueda comprometer la seguridad en la provisión de moneda nacional al país, o pueda incrementar el </w:t>
            </w:r>
            <w:r w:rsidRPr="00755C0B">
              <w:rPr>
                <w:rFonts w:ascii="Palatino Linotype" w:hAnsi="Palatino Linotype" w:cs="Times New Roman"/>
                <w:sz w:val="20"/>
                <w:lang w:val="es-ES"/>
              </w:rPr>
              <w:lastRenderedPageBreak/>
              <w:t>costo de operaciones financieras que realicen los sujetos obligados del sector público federal;</w:t>
            </w:r>
          </w:p>
        </w:tc>
      </w:tr>
      <w:tr w:rsidR="00B05EA0" w:rsidRPr="00755C0B" w14:paraId="16A8175E"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5E4B1495"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lastRenderedPageBreak/>
              <w:t>IV. Ponga en riesgo la vida, la seguridad o la salud de una persona física;</w:t>
            </w:r>
          </w:p>
        </w:tc>
        <w:tc>
          <w:tcPr>
            <w:tcW w:w="4536" w:type="dxa"/>
          </w:tcPr>
          <w:p w14:paraId="01618E98"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V.</w:t>
            </w:r>
            <w:r w:rsidRPr="00755C0B">
              <w:rPr>
                <w:rFonts w:ascii="Palatino Linotype" w:hAnsi="Palatino Linotype" w:cs="Times New Roman"/>
                <w:sz w:val="20"/>
                <w:lang w:val="es-ES"/>
              </w:rPr>
              <w:tab/>
              <w:t>Pueda poner en riesgo la vida, seguridad o salud de una persona física;</w:t>
            </w:r>
          </w:p>
        </w:tc>
      </w:tr>
      <w:tr w:rsidR="00B05EA0" w:rsidRPr="00755C0B" w14:paraId="514D5B5B"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499522D4"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V. Aquella cuya divulgación obstruya o pueda causar un serio perjuicio a:</w:t>
            </w:r>
          </w:p>
          <w:p w14:paraId="7965EE66"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p>
          <w:p w14:paraId="5677BD3C"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1. Las actividades de fiscalización, verificación, inspección, comprobación y auditoría sobre el cumplimiento de las Leyes; o</w:t>
            </w:r>
          </w:p>
          <w:p w14:paraId="4AA37C24"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p>
          <w:p w14:paraId="7CDE46A5"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2. La recaudación de las contribuciones.</w:t>
            </w:r>
          </w:p>
        </w:tc>
        <w:tc>
          <w:tcPr>
            <w:tcW w:w="4536" w:type="dxa"/>
          </w:tcPr>
          <w:p w14:paraId="76491269"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VI.</w:t>
            </w:r>
            <w:r w:rsidRPr="00755C0B">
              <w:rPr>
                <w:rFonts w:ascii="Palatino Linotype" w:hAnsi="Palatino Linotype" w:cs="Times New Roman"/>
                <w:sz w:val="20"/>
                <w:lang w:val="es-ES"/>
              </w:rPr>
              <w:tab/>
              <w:t>Obstruya las actividades de verificación, inspección y auditoría relativas al cumplimiento de las leyes o afecte la recaudación de contribuciones;</w:t>
            </w:r>
          </w:p>
          <w:p w14:paraId="6C544AB1"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p>
          <w:p w14:paraId="78C24E93"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rPr>
            </w:pPr>
          </w:p>
        </w:tc>
      </w:tr>
      <w:tr w:rsidR="00B05EA0" w:rsidRPr="00755C0B" w14:paraId="77B871AC"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1FB698F0"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VI.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tc>
        <w:tc>
          <w:tcPr>
            <w:tcW w:w="4536" w:type="dxa"/>
          </w:tcPr>
          <w:p w14:paraId="3B15F1B9"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VII.</w:t>
            </w:r>
            <w:r w:rsidRPr="00755C0B">
              <w:rPr>
                <w:rFonts w:ascii="Palatino Linotype" w:hAnsi="Palatino Linotype" w:cs="Times New Roman"/>
                <w:sz w:val="20"/>
                <w:lang w:val="es-ES"/>
              </w:rPr>
              <w:tab/>
              <w:t>Obstruya la prevención o persecución de los delitos;</w:t>
            </w:r>
          </w:p>
          <w:p w14:paraId="53E72B6F"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p>
          <w:p w14:paraId="667A2A5F"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rPr>
            </w:pPr>
          </w:p>
        </w:tc>
      </w:tr>
      <w:tr w:rsidR="00B05EA0" w:rsidRPr="00755C0B" w14:paraId="16BD29F9"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79EDDAA7"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lastRenderedPageBreak/>
              <w:t>VII. La que contengan las opiniones, recomendaciones o puntos de vista que formen parte del proceso deliberativo de los servidores públicos, hasta en tanto sea adoptada la decisión definitiva, la cual deberá estar documentada;</w:t>
            </w:r>
          </w:p>
        </w:tc>
        <w:tc>
          <w:tcPr>
            <w:tcW w:w="4536" w:type="dxa"/>
          </w:tcPr>
          <w:p w14:paraId="34EA2C95"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VIII.</w:t>
            </w:r>
            <w:r w:rsidRPr="00755C0B">
              <w:rPr>
                <w:rFonts w:ascii="Palatino Linotype" w:hAnsi="Palatino Linotype" w:cs="Times New Roman"/>
                <w:sz w:val="20"/>
                <w:lang w:val="es-ES"/>
              </w:rPr>
              <w:tab/>
              <w:t>La que contenga las opiniones, recomendaciones o puntos de vista que formen parte del proceso deliberativo de los servidores públicos, hasta en tanto no sea adoptada la decisión definitiva, la cual deberá estar documentada;</w:t>
            </w:r>
          </w:p>
        </w:tc>
      </w:tr>
      <w:tr w:rsidR="00B05EA0" w:rsidRPr="00755C0B" w14:paraId="4810CD85"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71FFE0C3"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p>
        </w:tc>
        <w:tc>
          <w:tcPr>
            <w:tcW w:w="4536" w:type="dxa"/>
          </w:tcPr>
          <w:p w14:paraId="005E9899"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IX.</w:t>
            </w:r>
            <w:r w:rsidRPr="00755C0B">
              <w:rPr>
                <w:rFonts w:ascii="Palatino Linotype" w:hAnsi="Palatino Linotype" w:cs="Times New Roman"/>
                <w:sz w:val="20"/>
                <w:lang w:val="es-ES"/>
              </w:rPr>
              <w:tab/>
              <w:t>Obstruya los procedimientos para fincar responsabilidad a los Servidores Públicos, en tanto no se haya dictado la resolución administrativa;</w:t>
            </w:r>
          </w:p>
        </w:tc>
      </w:tr>
      <w:tr w:rsidR="00B05EA0" w:rsidRPr="00755C0B" w14:paraId="09B1D8D7"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47A93A0A"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p>
        </w:tc>
        <w:tc>
          <w:tcPr>
            <w:tcW w:w="4536" w:type="dxa"/>
          </w:tcPr>
          <w:p w14:paraId="422467E0"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X.</w:t>
            </w:r>
            <w:r w:rsidRPr="00755C0B">
              <w:rPr>
                <w:rFonts w:ascii="Palatino Linotype" w:hAnsi="Palatino Linotype" w:cs="Times New Roman"/>
                <w:sz w:val="20"/>
                <w:lang w:val="es-ES"/>
              </w:rPr>
              <w:tab/>
              <w:t>Afecte los derechos del debido proceso;</w:t>
            </w:r>
          </w:p>
        </w:tc>
      </w:tr>
      <w:tr w:rsidR="00B05EA0" w:rsidRPr="00755C0B" w14:paraId="0CC559C6"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06D86921"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VIII. Vulnere la conducción de los expedientes judiciales o de los procedimientos administrativos seguidos en forma de juicio, en tanto no hayan quedado firmes;</w:t>
            </w:r>
          </w:p>
        </w:tc>
        <w:tc>
          <w:tcPr>
            <w:tcW w:w="4536" w:type="dxa"/>
          </w:tcPr>
          <w:p w14:paraId="3745D33B"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XI.</w:t>
            </w:r>
            <w:r w:rsidRPr="00755C0B">
              <w:rPr>
                <w:rFonts w:ascii="Palatino Linotype" w:hAnsi="Palatino Linotype" w:cs="Times New Roman"/>
                <w:sz w:val="20"/>
                <w:lang w:val="es-ES"/>
              </w:rPr>
              <w:tab/>
              <w:t>Vulnere la conducción de los Expedientes judiciales o de los procedimientos administrativos seguidos en forma de juicio, en tanto no hayan causado estado;</w:t>
            </w:r>
          </w:p>
        </w:tc>
      </w:tr>
      <w:tr w:rsidR="00B05EA0" w:rsidRPr="00755C0B" w14:paraId="0EA6E907"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0A11C485"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IX. Se encuentre contenida dentro de las investigaciones de hechos que la Ley señale como delitos y se tramiten ante el Ministerio Público;</w:t>
            </w:r>
          </w:p>
        </w:tc>
        <w:tc>
          <w:tcPr>
            <w:tcW w:w="4536" w:type="dxa"/>
          </w:tcPr>
          <w:p w14:paraId="66ACCFA5"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XII.</w:t>
            </w:r>
            <w:r w:rsidRPr="00755C0B">
              <w:rPr>
                <w:rFonts w:ascii="Palatino Linotype" w:hAnsi="Palatino Linotype" w:cs="Times New Roman"/>
                <w:sz w:val="20"/>
                <w:lang w:val="es-ES"/>
              </w:rPr>
              <w:tab/>
              <w:t>Se encuentre contenida dentro de las investigaciones de hechos que la ley señale como delitos y se tramiten ante el Ministerio Público, y</w:t>
            </w:r>
          </w:p>
        </w:tc>
      </w:tr>
      <w:tr w:rsidR="00B05EA0" w:rsidRPr="00755C0B" w14:paraId="0297879D" w14:textId="77777777" w:rsidTr="00B05E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Pr>
          <w:p w14:paraId="34465D3A"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0A734FF1" w14:textId="77777777" w:rsidR="00B05EA0" w:rsidRPr="00755C0B" w:rsidRDefault="00B05EA0" w:rsidP="00B05EA0">
            <w:pPr>
              <w:autoSpaceDE w:val="0"/>
              <w:autoSpaceDN w:val="0"/>
              <w:adjustRightInd w:val="0"/>
              <w:spacing w:line="360" w:lineRule="auto"/>
              <w:jc w:val="both"/>
              <w:rPr>
                <w:rFonts w:ascii="Palatino Linotype" w:hAnsi="Palatino Linotype" w:cs="Arial"/>
                <w:sz w:val="20"/>
              </w:rPr>
            </w:pPr>
            <w:r w:rsidRPr="00755C0B">
              <w:rPr>
                <w:rFonts w:ascii="Palatino Linotype" w:hAnsi="Palatino Linotype" w:cs="Arial"/>
                <w:sz w:val="20"/>
              </w:rPr>
              <w:t xml:space="preserve">Cuando se trate de información sobre estudios y proyectos cuya divulgación pueda </w:t>
            </w:r>
            <w:r w:rsidRPr="00755C0B">
              <w:rPr>
                <w:rFonts w:ascii="Palatino Linotype" w:hAnsi="Palatino Linotype" w:cs="Arial"/>
                <w:sz w:val="20"/>
              </w:rPr>
              <w:lastRenderedPageBreak/>
              <w:t>causar daños al interés del Estado o suponga un riesgo para su realización, siempre que esté directamente relacionado con procesos o procedimientos administrativos o judiciales que no hayan quedado firmes; y</w:t>
            </w:r>
          </w:p>
        </w:tc>
        <w:tc>
          <w:tcPr>
            <w:tcW w:w="4536" w:type="dxa"/>
          </w:tcPr>
          <w:p w14:paraId="04CE8A2D" w14:textId="77777777" w:rsidR="00B05EA0" w:rsidRPr="00755C0B" w:rsidRDefault="00B05EA0" w:rsidP="00B05EA0">
            <w:pPr>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Times New Roman"/>
                <w:sz w:val="20"/>
              </w:rPr>
            </w:pPr>
          </w:p>
        </w:tc>
      </w:tr>
      <w:tr w:rsidR="00B05EA0" w:rsidRPr="00755C0B" w14:paraId="6FF1FCA9" w14:textId="77777777" w:rsidTr="00B05EA0">
        <w:tc>
          <w:tcPr>
            <w:cnfStyle w:val="001000000000" w:firstRow="0" w:lastRow="0" w:firstColumn="1" w:lastColumn="0" w:oddVBand="0" w:evenVBand="0" w:oddHBand="0" w:evenHBand="0" w:firstRowFirstColumn="0" w:firstRowLastColumn="0" w:lastRowFirstColumn="0" w:lastRowLastColumn="0"/>
            <w:tcW w:w="4253" w:type="dxa"/>
          </w:tcPr>
          <w:p w14:paraId="0A3A4C68" w14:textId="77777777" w:rsidR="00B05EA0" w:rsidRPr="00755C0B" w:rsidRDefault="00B05EA0" w:rsidP="00B05EA0">
            <w:pPr>
              <w:spacing w:line="360" w:lineRule="auto"/>
              <w:jc w:val="both"/>
              <w:rPr>
                <w:rFonts w:ascii="Palatino Linotype" w:hAnsi="Palatino Linotype" w:cs="Times New Roman"/>
                <w:sz w:val="20"/>
              </w:rPr>
            </w:pPr>
            <w:r w:rsidRPr="00755C0B">
              <w:rPr>
                <w:rFonts w:ascii="Palatino Linotype" w:hAnsi="Palatino Linotype" w:cs="Arial"/>
                <w:sz w:val="20"/>
              </w:rPr>
              <w:t>XI. Las que por disposición expresa de una ley tengan tal carácter, siempre que sean acordes con las bases, principios y disposiciones establecidos en esta Ley y no la contravengan; así como las previstas en tratados internacionales.</w:t>
            </w:r>
          </w:p>
        </w:tc>
        <w:tc>
          <w:tcPr>
            <w:tcW w:w="4536" w:type="dxa"/>
          </w:tcPr>
          <w:p w14:paraId="7991F85D" w14:textId="77777777" w:rsidR="00B05EA0" w:rsidRPr="00755C0B" w:rsidRDefault="00B05EA0" w:rsidP="00B05EA0">
            <w:pPr>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0"/>
                <w:lang w:val="es-ES"/>
              </w:rPr>
            </w:pPr>
            <w:r w:rsidRPr="00755C0B">
              <w:rPr>
                <w:rFonts w:ascii="Palatino Linotype" w:hAnsi="Palatino Linotype" w:cs="Times New Roman"/>
                <w:sz w:val="20"/>
                <w:lang w:val="es-ES"/>
              </w:rPr>
              <w:t>XIII.</w:t>
            </w:r>
            <w:r w:rsidRPr="00755C0B">
              <w:rPr>
                <w:rFonts w:ascii="Palatino Linotype" w:hAnsi="Palatino Linotype" w:cs="Times New Roman"/>
                <w:sz w:val="20"/>
                <w:lang w:val="es-ES"/>
              </w:rPr>
              <w:tab/>
              <w:t>Las que por disposición expresa de una ley tengan tal carácter, siempre que sean acordes con las bases, principios y disposiciones establecidos en esta Ley y no la contravengan; así como las previstas en tratados internacionales.</w:t>
            </w:r>
          </w:p>
        </w:tc>
      </w:tr>
    </w:tbl>
    <w:p w14:paraId="3176DE40" w14:textId="77777777" w:rsidR="00B05EA0" w:rsidRPr="00755C0B" w:rsidRDefault="00B05EA0" w:rsidP="00B05EA0">
      <w:pPr>
        <w:spacing w:line="360" w:lineRule="auto"/>
        <w:jc w:val="both"/>
        <w:rPr>
          <w:rFonts w:ascii="Palatino Linotype" w:eastAsia="Times New Roman" w:hAnsi="Palatino Linotype" w:cs="Times New Roman"/>
          <w:sz w:val="22"/>
          <w:lang w:val="es-MX" w:eastAsia="en-US"/>
        </w:rPr>
      </w:pPr>
    </w:p>
    <w:p w14:paraId="383904A8" w14:textId="77777777" w:rsidR="00B05EA0" w:rsidRPr="00755C0B" w:rsidRDefault="00B05EA0" w:rsidP="00B05EA0">
      <w:pPr>
        <w:numPr>
          <w:ilvl w:val="0"/>
          <w:numId w:val="1"/>
        </w:numPr>
        <w:spacing w:line="360" w:lineRule="auto"/>
        <w:ind w:left="0" w:firstLine="0"/>
        <w:contextualSpacing/>
        <w:jc w:val="both"/>
        <w:rPr>
          <w:rFonts w:ascii="Palatino Linotype" w:eastAsia="Times New Roman" w:hAnsi="Palatino Linotype" w:cs="Times New Roman"/>
          <w:sz w:val="22"/>
          <w:lang w:val="es-MX" w:eastAsia="en-US"/>
        </w:rPr>
      </w:pPr>
      <w:r w:rsidRPr="00755C0B">
        <w:rPr>
          <w:rFonts w:ascii="Palatino Linotype" w:eastAsia="Times New Roman" w:hAnsi="Palatino Linotype" w:cs="Times New Roman"/>
          <w:sz w:val="22"/>
          <w:lang w:val="es-MX" w:eastAsia="en-US"/>
        </w:rPr>
        <w:t>Posterior a la actualización de la causal como información reservada es necesario que se tomen en cuenta las condiciones especiales de la clasificación como las siguientes:</w:t>
      </w:r>
    </w:p>
    <w:p w14:paraId="7E747ED7" w14:textId="77777777" w:rsidR="00B05EA0" w:rsidRPr="00755C0B" w:rsidRDefault="00B05EA0" w:rsidP="00B05EA0">
      <w:pPr>
        <w:spacing w:line="360" w:lineRule="auto"/>
        <w:contextualSpacing/>
        <w:jc w:val="both"/>
        <w:rPr>
          <w:rFonts w:ascii="Palatino Linotype" w:eastAsia="Times New Roman" w:hAnsi="Palatino Linotype" w:cs="Times New Roman"/>
          <w:sz w:val="22"/>
          <w:lang w:val="es-MX" w:eastAsia="en-US"/>
        </w:rPr>
      </w:pPr>
    </w:p>
    <w:p w14:paraId="5632E7D4" w14:textId="702602AA" w:rsidR="00B05EA0" w:rsidRPr="00755C0B" w:rsidRDefault="004E332A" w:rsidP="004E332A">
      <w:pPr>
        <w:pStyle w:val="Prrafodelista"/>
        <w:keepNext/>
        <w:keepLines/>
        <w:spacing w:before="40"/>
        <w:ind w:left="0"/>
        <w:outlineLvl w:val="2"/>
        <w:rPr>
          <w:rFonts w:ascii="Palatino Linotype" w:eastAsia="Times New Roman" w:hAnsi="Palatino Linotype" w:cs="Times New Roman"/>
          <w:b/>
          <w:color w:val="1F4D78"/>
          <w:sz w:val="22"/>
        </w:rPr>
      </w:pPr>
      <w:bookmarkStart w:id="92" w:name="_Toc536703946"/>
      <w:bookmarkStart w:id="93" w:name="_Toc8218525"/>
      <w:bookmarkStart w:id="94" w:name="_Toc61620287"/>
      <w:proofErr w:type="spellStart"/>
      <w:r w:rsidRPr="00755C0B">
        <w:rPr>
          <w:rFonts w:ascii="Palatino Linotype" w:eastAsia="Times New Roman" w:hAnsi="Palatino Linotype" w:cs="Times New Roman"/>
          <w:b/>
          <w:sz w:val="22"/>
        </w:rPr>
        <w:t>a.I.</w:t>
      </w:r>
      <w:proofErr w:type="spellEnd"/>
      <w:r w:rsidRPr="00755C0B">
        <w:rPr>
          <w:rFonts w:ascii="Palatino Linotype" w:eastAsia="Times New Roman" w:hAnsi="Palatino Linotype" w:cs="Times New Roman"/>
          <w:b/>
          <w:sz w:val="22"/>
        </w:rPr>
        <w:t xml:space="preserve"> </w:t>
      </w:r>
      <w:r w:rsidR="00B05EA0" w:rsidRPr="00755C0B">
        <w:rPr>
          <w:rFonts w:ascii="Palatino Linotype" w:eastAsia="Times New Roman" w:hAnsi="Palatino Linotype" w:cs="Times New Roman"/>
          <w:b/>
          <w:sz w:val="22"/>
        </w:rPr>
        <w:t>La fundamentación específica</w:t>
      </w:r>
      <w:bookmarkEnd w:id="92"/>
      <w:bookmarkEnd w:id="93"/>
      <w:r w:rsidRPr="00755C0B">
        <w:rPr>
          <w:rFonts w:ascii="Palatino Linotype" w:eastAsia="Times New Roman" w:hAnsi="Palatino Linotype" w:cs="Times New Roman"/>
          <w:b/>
          <w:sz w:val="22"/>
        </w:rPr>
        <w:t>.</w:t>
      </w:r>
      <w:bookmarkEnd w:id="94"/>
    </w:p>
    <w:p w14:paraId="79F4953E" w14:textId="77777777" w:rsidR="00B05EA0" w:rsidRPr="00755C0B" w:rsidRDefault="00B05EA0" w:rsidP="00B05EA0">
      <w:pPr>
        <w:spacing w:line="360" w:lineRule="auto"/>
        <w:ind w:left="360"/>
        <w:contextualSpacing/>
        <w:jc w:val="both"/>
        <w:rPr>
          <w:rFonts w:ascii="Palatino Linotype" w:eastAsia="Times New Roman" w:hAnsi="Palatino Linotype" w:cs="Arial"/>
          <w:color w:val="000000"/>
          <w:sz w:val="22"/>
        </w:rPr>
      </w:pPr>
    </w:p>
    <w:p w14:paraId="370E5493" w14:textId="77777777" w:rsidR="00B05EA0" w:rsidRPr="00755C0B" w:rsidRDefault="00B05EA0" w:rsidP="00B05EA0">
      <w:pPr>
        <w:numPr>
          <w:ilvl w:val="0"/>
          <w:numId w:val="1"/>
        </w:numPr>
        <w:spacing w:after="160" w:line="360" w:lineRule="auto"/>
        <w:ind w:left="0" w:firstLine="0"/>
        <w:contextualSpacing/>
        <w:jc w:val="both"/>
        <w:rPr>
          <w:rFonts w:ascii="Palatino Linotype" w:eastAsia="Times New Roman" w:hAnsi="Palatino Linotype" w:cs="Arial"/>
          <w:color w:val="000000"/>
          <w:sz w:val="22"/>
        </w:rPr>
      </w:pPr>
      <w:r w:rsidRPr="00755C0B">
        <w:rPr>
          <w:rFonts w:ascii="Palatino Linotype" w:eastAsia="Times New Roman" w:hAnsi="Palatino Linotype" w:cs="Arial"/>
          <w:color w:val="000000"/>
          <w:sz w:val="22"/>
        </w:rPr>
        <w:t>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autorreferencial en el que primero se dice algo, después se dice lo mismo y al final exactamente lo mismo, cambiando sólo el orden de las palabras.</w:t>
      </w:r>
    </w:p>
    <w:p w14:paraId="3BCF585B" w14:textId="77777777" w:rsidR="00B05EA0" w:rsidRPr="00755C0B" w:rsidRDefault="00B05EA0" w:rsidP="00B05EA0">
      <w:pPr>
        <w:spacing w:line="360" w:lineRule="auto"/>
        <w:ind w:left="1428"/>
        <w:contextualSpacing/>
        <w:jc w:val="both"/>
        <w:rPr>
          <w:rFonts w:ascii="Palatino Linotype" w:eastAsia="Times New Roman" w:hAnsi="Palatino Linotype" w:cs="Arial"/>
          <w:b/>
          <w:color w:val="000000"/>
          <w:sz w:val="22"/>
        </w:rPr>
      </w:pPr>
    </w:p>
    <w:p w14:paraId="1C7D6371" w14:textId="7D4123EC" w:rsidR="00B05EA0" w:rsidRPr="00755C0B" w:rsidRDefault="004E332A" w:rsidP="004E332A">
      <w:pPr>
        <w:pStyle w:val="Prrafodelista"/>
        <w:keepNext/>
        <w:keepLines/>
        <w:spacing w:before="40"/>
        <w:ind w:left="0"/>
        <w:outlineLvl w:val="2"/>
        <w:rPr>
          <w:rFonts w:ascii="Palatino Linotype" w:eastAsia="Times New Roman" w:hAnsi="Palatino Linotype" w:cs="Times New Roman"/>
          <w:b/>
          <w:sz w:val="22"/>
        </w:rPr>
      </w:pPr>
      <w:bookmarkStart w:id="95" w:name="_Toc536703947"/>
      <w:bookmarkStart w:id="96" w:name="_Toc8218526"/>
      <w:bookmarkStart w:id="97" w:name="_Toc61620288"/>
      <w:proofErr w:type="spellStart"/>
      <w:proofErr w:type="gramStart"/>
      <w:r w:rsidRPr="00755C0B">
        <w:rPr>
          <w:rFonts w:ascii="Palatino Linotype" w:eastAsia="Times New Roman" w:hAnsi="Palatino Linotype" w:cs="Times New Roman"/>
          <w:b/>
          <w:sz w:val="22"/>
        </w:rPr>
        <w:lastRenderedPageBreak/>
        <w:t>a.II</w:t>
      </w:r>
      <w:proofErr w:type="spellEnd"/>
      <w:r w:rsidRPr="00755C0B">
        <w:rPr>
          <w:rFonts w:ascii="Palatino Linotype" w:eastAsia="Times New Roman" w:hAnsi="Palatino Linotype" w:cs="Times New Roman"/>
          <w:b/>
          <w:sz w:val="22"/>
        </w:rPr>
        <w:t>.</w:t>
      </w:r>
      <w:proofErr w:type="gramEnd"/>
      <w:r w:rsidRPr="00755C0B">
        <w:rPr>
          <w:rFonts w:ascii="Palatino Linotype" w:eastAsia="Times New Roman" w:hAnsi="Palatino Linotype" w:cs="Times New Roman"/>
          <w:b/>
          <w:sz w:val="22"/>
        </w:rPr>
        <w:t xml:space="preserve"> </w:t>
      </w:r>
      <w:r w:rsidR="00B05EA0" w:rsidRPr="00755C0B">
        <w:rPr>
          <w:rFonts w:ascii="Palatino Linotype" w:eastAsia="Times New Roman" w:hAnsi="Palatino Linotype" w:cs="Times New Roman"/>
          <w:b/>
          <w:sz w:val="22"/>
        </w:rPr>
        <w:t>La prueba de daño</w:t>
      </w:r>
      <w:bookmarkEnd w:id="95"/>
      <w:bookmarkEnd w:id="96"/>
      <w:r w:rsidRPr="00755C0B">
        <w:rPr>
          <w:rFonts w:ascii="Palatino Linotype" w:eastAsia="Times New Roman" w:hAnsi="Palatino Linotype" w:cs="Times New Roman"/>
          <w:b/>
          <w:sz w:val="22"/>
        </w:rPr>
        <w:t>.</w:t>
      </w:r>
      <w:bookmarkEnd w:id="97"/>
    </w:p>
    <w:p w14:paraId="115CAB5D" w14:textId="77777777" w:rsidR="00B05EA0" w:rsidRPr="00755C0B" w:rsidRDefault="00B05EA0" w:rsidP="00B05EA0">
      <w:pPr>
        <w:spacing w:line="360" w:lineRule="auto"/>
        <w:ind w:left="360"/>
        <w:contextualSpacing/>
        <w:jc w:val="both"/>
        <w:rPr>
          <w:rFonts w:ascii="Palatino Linotype" w:eastAsia="Times New Roman" w:hAnsi="Palatino Linotype" w:cs="Times New Roman"/>
          <w:sz w:val="22"/>
        </w:rPr>
      </w:pPr>
    </w:p>
    <w:p w14:paraId="2B26C2F0" w14:textId="77777777" w:rsidR="00B05EA0" w:rsidRPr="00755C0B" w:rsidRDefault="00B05EA0" w:rsidP="00B05EA0">
      <w:pPr>
        <w:numPr>
          <w:ilvl w:val="0"/>
          <w:numId w:val="1"/>
        </w:numPr>
        <w:spacing w:after="160" w:line="360" w:lineRule="auto"/>
        <w:ind w:left="0" w:firstLine="0"/>
        <w:contextualSpacing/>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091134DA" w14:textId="77777777" w:rsidR="00B05EA0" w:rsidRPr="00755C0B" w:rsidRDefault="00B05EA0" w:rsidP="00B05EA0">
      <w:pPr>
        <w:spacing w:line="360" w:lineRule="auto"/>
        <w:ind w:left="360"/>
        <w:contextualSpacing/>
        <w:jc w:val="both"/>
        <w:rPr>
          <w:rFonts w:ascii="Palatino Linotype" w:eastAsia="Times New Roman" w:hAnsi="Palatino Linotype" w:cs="Times New Roman"/>
          <w:sz w:val="22"/>
        </w:rPr>
      </w:pPr>
    </w:p>
    <w:p w14:paraId="7425437E" w14:textId="77777777" w:rsidR="00B05EA0" w:rsidRPr="00755C0B" w:rsidRDefault="00B05EA0" w:rsidP="00B05EA0">
      <w:pPr>
        <w:numPr>
          <w:ilvl w:val="0"/>
          <w:numId w:val="1"/>
        </w:numPr>
        <w:spacing w:after="160" w:line="360" w:lineRule="auto"/>
        <w:ind w:left="0" w:firstLine="0"/>
        <w:contextualSpacing/>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 xml:space="preserve">Para aplicar la prueba de daño, se deberán de precisar </w:t>
      </w:r>
      <w:proofErr w:type="gramStart"/>
      <w:r w:rsidRPr="00755C0B">
        <w:rPr>
          <w:rFonts w:ascii="Palatino Linotype" w:eastAsia="Times New Roman" w:hAnsi="Palatino Linotype" w:cs="Times New Roman"/>
          <w:sz w:val="22"/>
        </w:rPr>
        <w:t>la razones objetivas</w:t>
      </w:r>
      <w:proofErr w:type="gramEnd"/>
      <w:r w:rsidRPr="00755C0B">
        <w:rPr>
          <w:rFonts w:ascii="Palatino Linotype" w:eastAsia="Times New Roman" w:hAnsi="Palatino Linotype" w:cs="Times New Roman"/>
          <w:sz w:val="22"/>
        </w:rPr>
        <w:t xml:space="preserve"> por las que la apertura genera una afectación, acreditando que:</w:t>
      </w:r>
    </w:p>
    <w:p w14:paraId="549B30BC" w14:textId="77777777" w:rsidR="00B05EA0" w:rsidRPr="00755C0B" w:rsidRDefault="00B05EA0" w:rsidP="00B05EA0">
      <w:pPr>
        <w:spacing w:line="360" w:lineRule="auto"/>
        <w:ind w:left="720"/>
        <w:contextualSpacing/>
        <w:jc w:val="both"/>
        <w:rPr>
          <w:rFonts w:ascii="Palatino Linotype" w:eastAsia="Times New Roman" w:hAnsi="Palatino Linotype" w:cs="Times New Roman"/>
          <w:sz w:val="22"/>
        </w:rPr>
      </w:pPr>
    </w:p>
    <w:p w14:paraId="60A96ECB" w14:textId="77777777" w:rsidR="00B05EA0" w:rsidRPr="00755C0B" w:rsidRDefault="00B05EA0" w:rsidP="00B05EA0">
      <w:pPr>
        <w:widowControl w:val="0"/>
        <w:autoSpaceDE w:val="0"/>
        <w:autoSpaceDN w:val="0"/>
        <w:adjustRightInd w:val="0"/>
        <w:spacing w:after="240" w:line="360" w:lineRule="auto"/>
        <w:ind w:left="567"/>
        <w:jc w:val="both"/>
        <w:rPr>
          <w:rFonts w:ascii="Palatino Linotype" w:eastAsia="Times New Roman" w:hAnsi="Palatino Linotype" w:cs="Times"/>
          <w:color w:val="000000"/>
          <w:sz w:val="22"/>
        </w:rPr>
      </w:pPr>
      <w:r w:rsidRPr="00755C0B">
        <w:rPr>
          <w:rFonts w:ascii="Palatino Linotype" w:eastAsia="Times New Roman" w:hAnsi="Palatino Linotype" w:cs="Bookman Old Style"/>
          <w:bCs/>
          <w:color w:val="000000"/>
          <w:sz w:val="22"/>
          <w:szCs w:val="26"/>
        </w:rPr>
        <w:t xml:space="preserve">I. </w:t>
      </w:r>
      <w:r w:rsidRPr="00755C0B">
        <w:rPr>
          <w:rFonts w:ascii="Palatino Linotype" w:eastAsia="Times New Roman" w:hAnsi="Palatino Linotype" w:cs="Bookman Old Style"/>
          <w:color w:val="000000"/>
          <w:sz w:val="22"/>
          <w:szCs w:val="26"/>
        </w:rPr>
        <w:t xml:space="preserve">La divulgación de la información representa un riesgo real, demostrable e identificable del perjuicio significativo al interés público o a la seguridad pública; </w:t>
      </w:r>
    </w:p>
    <w:p w14:paraId="5F0C3B0F" w14:textId="77777777" w:rsidR="00B05EA0" w:rsidRPr="00755C0B" w:rsidRDefault="00B05EA0" w:rsidP="00B05EA0">
      <w:pPr>
        <w:widowControl w:val="0"/>
        <w:autoSpaceDE w:val="0"/>
        <w:autoSpaceDN w:val="0"/>
        <w:adjustRightInd w:val="0"/>
        <w:spacing w:after="240" w:line="360" w:lineRule="auto"/>
        <w:ind w:left="567"/>
        <w:jc w:val="both"/>
        <w:rPr>
          <w:rFonts w:ascii="Palatino Linotype" w:eastAsia="Times New Roman" w:hAnsi="Palatino Linotype" w:cs="Times"/>
          <w:color w:val="000000"/>
          <w:sz w:val="22"/>
        </w:rPr>
      </w:pPr>
      <w:r w:rsidRPr="00755C0B">
        <w:rPr>
          <w:rFonts w:ascii="Palatino Linotype" w:eastAsia="Times New Roman" w:hAnsi="Palatino Linotype" w:cs="Bookman Old Style"/>
          <w:bCs/>
          <w:color w:val="000000"/>
          <w:sz w:val="22"/>
          <w:szCs w:val="26"/>
        </w:rPr>
        <w:t xml:space="preserve">II. </w:t>
      </w:r>
      <w:r w:rsidRPr="00755C0B">
        <w:rPr>
          <w:rFonts w:ascii="Palatino Linotype" w:eastAsia="Times New Roman" w:hAnsi="Palatino Linotype" w:cs="Bookman Old Style"/>
          <w:color w:val="000000"/>
          <w:sz w:val="22"/>
          <w:szCs w:val="26"/>
        </w:rPr>
        <w:t xml:space="preserve">El riesgo de perjuicio que supondría la divulgación supera el interés público general de que se difunda; y </w:t>
      </w:r>
    </w:p>
    <w:p w14:paraId="73429C11" w14:textId="77777777" w:rsidR="00B05EA0" w:rsidRPr="00755C0B" w:rsidRDefault="00B05EA0" w:rsidP="00B05EA0">
      <w:pPr>
        <w:widowControl w:val="0"/>
        <w:autoSpaceDE w:val="0"/>
        <w:autoSpaceDN w:val="0"/>
        <w:adjustRightInd w:val="0"/>
        <w:spacing w:after="240" w:line="360" w:lineRule="auto"/>
        <w:ind w:left="567"/>
        <w:jc w:val="both"/>
        <w:rPr>
          <w:rFonts w:ascii="Palatino Linotype" w:eastAsia="Times New Roman" w:hAnsi="Palatino Linotype" w:cs="Times"/>
          <w:color w:val="000000"/>
          <w:sz w:val="22"/>
        </w:rPr>
      </w:pPr>
      <w:r w:rsidRPr="00755C0B">
        <w:rPr>
          <w:rFonts w:ascii="Palatino Linotype" w:eastAsia="Times New Roman" w:hAnsi="Palatino Linotype" w:cs="Bookman Old Style"/>
          <w:bCs/>
          <w:color w:val="000000"/>
          <w:sz w:val="22"/>
          <w:szCs w:val="26"/>
        </w:rPr>
        <w:t xml:space="preserve">III. </w:t>
      </w:r>
      <w:r w:rsidRPr="00755C0B">
        <w:rPr>
          <w:rFonts w:ascii="Palatino Linotype" w:eastAsia="Times New Roman" w:hAnsi="Palatino Linotype" w:cs="Bookman Old Style"/>
          <w:color w:val="000000"/>
          <w:sz w:val="22"/>
          <w:szCs w:val="26"/>
        </w:rPr>
        <w:t xml:space="preserve">La limitación se adecua al principio de proporcionalidad y representa el medio menos restrictivo disponible para evitar el perjuicio. </w:t>
      </w:r>
    </w:p>
    <w:p w14:paraId="5D6A2E69" w14:textId="77777777" w:rsidR="00B05EA0" w:rsidRPr="00755C0B" w:rsidRDefault="00B05EA0" w:rsidP="00B05EA0">
      <w:pPr>
        <w:numPr>
          <w:ilvl w:val="0"/>
          <w:numId w:val="1"/>
        </w:numPr>
        <w:shd w:val="clear" w:color="auto" w:fill="FFFFFF"/>
        <w:suppressAutoHyphens/>
        <w:spacing w:before="100" w:beforeAutospacing="1" w:after="100" w:afterAutospacing="1" w:line="360" w:lineRule="auto"/>
        <w:ind w:left="0" w:firstLine="0"/>
        <w:jc w:val="both"/>
        <w:textAlignment w:val="baseline"/>
        <w:rPr>
          <w:rFonts w:ascii="Palatino Linotype" w:eastAsia="Calibri" w:hAnsi="Palatino Linotype" w:cs="Times New Roman"/>
          <w:sz w:val="22"/>
          <w:lang w:eastAsia="es-ES_tradnl"/>
        </w:rPr>
      </w:pPr>
      <w:r w:rsidRPr="00755C0B">
        <w:rPr>
          <w:rFonts w:ascii="Palatino Linotype" w:eastAsia="Calibri" w:hAnsi="Palatino Linotype" w:cs="Times New Roman"/>
          <w:sz w:val="22"/>
          <w:lang w:eastAsia="es-ES_tradnl"/>
        </w:rPr>
        <w:t>Sobre el primer supuesto consideremos que según el diccionario del español jurídico, por riesgo podemos entender “la contingencia o proximidad de un daño”,</w:t>
      </w:r>
      <w:r w:rsidRPr="00755C0B">
        <w:rPr>
          <w:rFonts w:ascii="Palatino Linotype" w:eastAsia="Calibri" w:hAnsi="Palatino Linotype" w:cs="Times New Roman"/>
          <w:sz w:val="22"/>
          <w:vertAlign w:val="superscript"/>
          <w:lang w:eastAsia="es-ES_tradnl"/>
        </w:rPr>
        <w:footnoteReference w:id="2"/>
      </w:r>
      <w:r w:rsidRPr="00755C0B">
        <w:rPr>
          <w:rFonts w:ascii="Palatino Linotype" w:eastAsia="Calibri" w:hAnsi="Palatino Linotype" w:cs="Times New Roman"/>
          <w:sz w:val="22"/>
          <w:lang w:eastAsia="es-ES_tradnl"/>
        </w:rPr>
        <w:t xml:space="preserve"> </w:t>
      </w:r>
      <w:r w:rsidRPr="00755C0B">
        <w:rPr>
          <w:rFonts w:ascii="Palatino Linotype" w:eastAsia="Calibri" w:hAnsi="Palatino Linotype" w:cs="Times New Roman"/>
          <w:sz w:val="22"/>
          <w:lang w:eastAsia="es-ES_tradnl"/>
        </w:rPr>
        <w:lastRenderedPageBreak/>
        <w:t>mientras que el daño es considerado como un “perjuicio o lesión”</w:t>
      </w:r>
      <w:r w:rsidRPr="00755C0B">
        <w:rPr>
          <w:rFonts w:ascii="Palatino Linotype" w:eastAsia="Calibri" w:hAnsi="Palatino Linotype" w:cs="Times New Roman"/>
          <w:sz w:val="22"/>
          <w:vertAlign w:val="superscript"/>
          <w:lang w:eastAsia="es-ES_tradnl"/>
        </w:rPr>
        <w:footnoteReference w:id="3"/>
      </w:r>
      <w:r w:rsidRPr="00755C0B">
        <w:rPr>
          <w:rFonts w:ascii="Palatino Linotype" w:eastAsia="Calibri" w:hAnsi="Palatino Linotype" w:cs="Times New Roman"/>
          <w:sz w:val="22"/>
          <w:lang w:eastAsia="es-ES_tradnl"/>
        </w:rPr>
        <w:t>, mientras que según el Diccionario de la Lengua Española, lo real es</w:t>
      </w:r>
      <w:r w:rsidRPr="00755C0B">
        <w:rPr>
          <w:rFonts w:ascii="Palatino Linotype" w:eastAsia="Arial Unicode MS" w:hAnsi="Palatino Linotype" w:cs="Arial Unicode MS"/>
          <w:color w:val="000000"/>
          <w:spacing w:val="4"/>
          <w:sz w:val="22"/>
          <w:szCs w:val="26"/>
          <w:shd w:val="clear" w:color="auto" w:fill="FFFFFF"/>
          <w:lang w:eastAsia="es-ES_tradnl"/>
        </w:rPr>
        <w:t> lo “</w:t>
      </w:r>
      <w:r w:rsidRPr="00755C0B">
        <w:rPr>
          <w:rFonts w:ascii="Palatino Linotype" w:eastAsia="Times New Roman" w:hAnsi="Palatino Linotype" w:cs="Times New Roman"/>
          <w:sz w:val="22"/>
          <w:lang w:eastAsia="es-ES_tradnl"/>
        </w:rPr>
        <w:t>(q)</w:t>
      </w:r>
      <w:proofErr w:type="spellStart"/>
      <w:r w:rsidRPr="00755C0B">
        <w:rPr>
          <w:rFonts w:ascii="Palatino Linotype" w:eastAsia="Times New Roman" w:hAnsi="Palatino Linotype" w:cs="Times New Roman"/>
          <w:sz w:val="22"/>
          <w:lang w:eastAsia="es-ES_tradnl"/>
        </w:rPr>
        <w:t>ue</w:t>
      </w:r>
      <w:proofErr w:type="spellEnd"/>
      <w:r w:rsidRPr="00755C0B">
        <w:rPr>
          <w:rFonts w:ascii="Palatino Linotype" w:eastAsia="Arial Unicode MS" w:hAnsi="Palatino Linotype" w:cs="Arial Unicode MS"/>
          <w:color w:val="000000"/>
          <w:spacing w:val="4"/>
          <w:sz w:val="22"/>
          <w:szCs w:val="26"/>
          <w:shd w:val="clear" w:color="auto" w:fill="FFFFFF"/>
          <w:lang w:eastAsia="es-ES_tradnl"/>
        </w:rPr>
        <w:t> </w:t>
      </w:r>
      <w:r w:rsidRPr="00755C0B">
        <w:rPr>
          <w:rFonts w:ascii="Palatino Linotype" w:eastAsia="Times New Roman" w:hAnsi="Palatino Linotype" w:cs="Times New Roman"/>
          <w:sz w:val="22"/>
          <w:lang w:eastAsia="es-ES_tradnl"/>
        </w:rPr>
        <w:t>tiene</w:t>
      </w:r>
      <w:r w:rsidRPr="00755C0B">
        <w:rPr>
          <w:rFonts w:ascii="Palatino Linotype" w:eastAsia="Arial Unicode MS" w:hAnsi="Palatino Linotype" w:cs="Arial Unicode MS"/>
          <w:color w:val="000000"/>
          <w:spacing w:val="4"/>
          <w:sz w:val="22"/>
          <w:szCs w:val="26"/>
          <w:shd w:val="clear" w:color="auto" w:fill="FFFFFF"/>
          <w:lang w:eastAsia="es-ES_tradnl"/>
        </w:rPr>
        <w:t> </w:t>
      </w:r>
      <w:r w:rsidRPr="00755C0B">
        <w:rPr>
          <w:rFonts w:ascii="Palatino Linotype" w:eastAsia="Times New Roman" w:hAnsi="Palatino Linotype" w:cs="Times New Roman"/>
          <w:sz w:val="22"/>
          <w:lang w:eastAsia="es-ES_tradnl"/>
        </w:rPr>
        <w:t>existencia</w:t>
      </w:r>
      <w:r w:rsidRPr="00755C0B">
        <w:rPr>
          <w:rFonts w:ascii="Palatino Linotype" w:eastAsia="Arial Unicode MS" w:hAnsi="Palatino Linotype" w:cs="Arial Unicode MS"/>
          <w:color w:val="000000"/>
          <w:spacing w:val="4"/>
          <w:sz w:val="22"/>
          <w:szCs w:val="26"/>
          <w:shd w:val="clear" w:color="auto" w:fill="FFFFFF"/>
          <w:lang w:eastAsia="es-ES_tradnl"/>
        </w:rPr>
        <w:t> </w:t>
      </w:r>
      <w:r w:rsidRPr="00755C0B">
        <w:rPr>
          <w:rFonts w:ascii="Palatino Linotype" w:eastAsia="Times New Roman" w:hAnsi="Palatino Linotype" w:cs="Times New Roman"/>
          <w:sz w:val="22"/>
          <w:lang w:eastAsia="es-ES_tradnl"/>
        </w:rPr>
        <w:t>objetiva”,</w:t>
      </w:r>
      <w:r w:rsidRPr="00755C0B">
        <w:rPr>
          <w:rFonts w:ascii="Palatino Linotype" w:eastAsia="Times New Roman" w:hAnsi="Palatino Linotype" w:cs="Times New Roman"/>
          <w:sz w:val="22"/>
          <w:vertAlign w:val="superscript"/>
          <w:lang w:eastAsia="es-ES_tradnl"/>
        </w:rPr>
        <w:footnoteReference w:id="4"/>
      </w:r>
      <w:r w:rsidRPr="00755C0B">
        <w:rPr>
          <w:rFonts w:ascii="Palatino Linotype" w:eastAsia="Times New Roman" w:hAnsi="Palatino Linotype" w:cs="Times New Roman"/>
          <w:sz w:val="22"/>
          <w:lang w:eastAsia="es-ES_tradnl"/>
        </w:rPr>
        <w:t xml:space="preserve"> </w:t>
      </w:r>
      <w:r w:rsidRPr="00755C0B">
        <w:rPr>
          <w:rFonts w:ascii="Palatino Linotype" w:eastAsia="Arial Unicode MS" w:hAnsi="Palatino Linotype" w:cs="Arial Unicode MS"/>
          <w:color w:val="000000"/>
          <w:spacing w:val="4"/>
          <w:sz w:val="22"/>
          <w:szCs w:val="26"/>
          <w:shd w:val="clear" w:color="auto" w:fill="FFFFFF"/>
          <w:lang w:eastAsia="es-ES_tradnl"/>
        </w:rPr>
        <w:t>mientras que lo demostrables es, según la misma fuente, aquello que se puede demostrar,</w:t>
      </w:r>
      <w:r w:rsidRPr="00755C0B">
        <w:rPr>
          <w:rFonts w:ascii="Palatino Linotype" w:eastAsia="Arial Unicode MS" w:hAnsi="Palatino Linotype" w:cs="Arial Unicode MS"/>
          <w:color w:val="000000"/>
          <w:spacing w:val="4"/>
          <w:sz w:val="22"/>
          <w:szCs w:val="26"/>
          <w:shd w:val="clear" w:color="auto" w:fill="FFFFFF"/>
          <w:vertAlign w:val="superscript"/>
          <w:lang w:eastAsia="es-ES_tradnl"/>
        </w:rPr>
        <w:footnoteReference w:id="5"/>
      </w:r>
      <w:r w:rsidRPr="00755C0B">
        <w:rPr>
          <w:rFonts w:ascii="Palatino Linotype" w:eastAsia="Arial Unicode MS" w:hAnsi="Palatino Linotype" w:cs="Arial Unicode MS"/>
          <w:color w:val="000000"/>
          <w:spacing w:val="4"/>
          <w:sz w:val="22"/>
          <w:szCs w:val="26"/>
          <w:shd w:val="clear" w:color="auto" w:fill="FFFFFF"/>
          <w:lang w:eastAsia="es-ES_tradnl"/>
        </w:rPr>
        <w:t xml:space="preserve"> es decir, </w:t>
      </w:r>
      <w:r w:rsidRPr="00755C0B">
        <w:rPr>
          <w:rFonts w:ascii="Palatino Linotype" w:eastAsia="Calibri" w:hAnsi="Palatino Linotype" w:cs="Times New Roman"/>
          <w:sz w:val="22"/>
          <w:lang w:val="es-MX" w:eastAsia="en-US"/>
        </w:rPr>
        <w:t>“(m)anifestar, declarar. Probar, sirviéndose de cualquier género de demostración, </w:t>
      </w:r>
      <w:hyperlink r:id="rId20" w:anchor="6nAyKjE" w:history="1">
        <w:r w:rsidRPr="00755C0B">
          <w:rPr>
            <w:rFonts w:ascii="Palatino Linotype" w:eastAsia="Calibri" w:hAnsi="Palatino Linotype" w:cs="Times New Roman"/>
            <w:sz w:val="22"/>
            <w:lang w:val="es-MX" w:eastAsia="en-US"/>
          </w:rPr>
          <w:t>enseñar</w:t>
        </w:r>
      </w:hyperlink>
      <w:r w:rsidRPr="00755C0B">
        <w:rPr>
          <w:rFonts w:ascii="Palatino Linotype" w:eastAsia="Calibri" w:hAnsi="Palatino Linotype" w:cs="Times New Roman"/>
          <w:sz w:val="22"/>
          <w:lang w:val="es-MX" w:eastAsia="en-US"/>
        </w:rPr>
        <w:t> mostrar o exponer algo)”.</w:t>
      </w:r>
      <w:r w:rsidRPr="00755C0B">
        <w:rPr>
          <w:rFonts w:ascii="Palatino Linotype" w:eastAsia="Calibri" w:hAnsi="Palatino Linotype" w:cs="Times New Roman"/>
          <w:sz w:val="22"/>
          <w:vertAlign w:val="superscript"/>
          <w:lang w:val="es-MX" w:eastAsia="en-US"/>
        </w:rPr>
        <w:footnoteReference w:id="6"/>
      </w:r>
      <w:r w:rsidRPr="00755C0B">
        <w:rPr>
          <w:rFonts w:ascii="Palatino Linotype" w:eastAsia="Calibri" w:hAnsi="Palatino Linotype" w:cs="Times New Roman"/>
          <w:sz w:val="22"/>
          <w:lang w:val="es-MX" w:eastAsia="en-US"/>
        </w:rPr>
        <w:t xml:space="preserve"> Mientras que lo identificable es lo que puede ser identificado,</w:t>
      </w:r>
      <w:r w:rsidRPr="00755C0B">
        <w:rPr>
          <w:rFonts w:ascii="Palatino Linotype" w:eastAsia="Calibri" w:hAnsi="Palatino Linotype" w:cs="Times New Roman"/>
          <w:sz w:val="22"/>
          <w:vertAlign w:val="superscript"/>
          <w:lang w:val="es-MX" w:eastAsia="en-US"/>
        </w:rPr>
        <w:footnoteReference w:id="7"/>
      </w:r>
      <w:r w:rsidRPr="00755C0B">
        <w:rPr>
          <w:rFonts w:ascii="Palatino Linotype" w:eastAsia="Calibri" w:hAnsi="Palatino Linotype" w:cs="Times New Roman"/>
          <w:sz w:val="22"/>
          <w:lang w:val="es-MX" w:eastAsia="en-US"/>
        </w:rPr>
        <w:t xml:space="preserve"> esto es,</w:t>
      </w:r>
      <w:r w:rsidRPr="00755C0B">
        <w:rPr>
          <w:rFonts w:ascii="Palatino Linotype" w:eastAsia="Calibri" w:hAnsi="Palatino Linotype" w:cs="Times New Roman"/>
          <w:sz w:val="22"/>
          <w:lang w:eastAsia="es-ES_tradnl"/>
        </w:rPr>
        <w:t>  “(d)ar los datos necesarios para ser reconocido”.</w:t>
      </w:r>
      <w:r w:rsidRPr="00755C0B">
        <w:rPr>
          <w:rFonts w:ascii="Palatino Linotype" w:eastAsia="Calibri" w:hAnsi="Palatino Linotype" w:cs="Times New Roman"/>
          <w:sz w:val="22"/>
          <w:vertAlign w:val="superscript"/>
          <w:lang w:eastAsia="es-ES_tradnl"/>
        </w:rPr>
        <w:footnoteReference w:id="8"/>
      </w:r>
    </w:p>
    <w:p w14:paraId="4D836443" w14:textId="77777777" w:rsidR="00B05EA0" w:rsidRPr="00755C0B" w:rsidRDefault="00B05EA0" w:rsidP="00B05EA0">
      <w:pPr>
        <w:spacing w:line="360" w:lineRule="auto"/>
        <w:ind w:left="360"/>
        <w:contextualSpacing/>
        <w:jc w:val="both"/>
        <w:rPr>
          <w:rFonts w:ascii="Palatino Linotype" w:eastAsia="Times New Roman" w:hAnsi="Palatino Linotype" w:cs="Times New Roman"/>
          <w:sz w:val="22"/>
        </w:rPr>
      </w:pPr>
    </w:p>
    <w:p w14:paraId="44AA2A51" w14:textId="77777777" w:rsidR="00B05EA0" w:rsidRPr="00755C0B" w:rsidRDefault="00B05EA0" w:rsidP="00B05EA0">
      <w:pPr>
        <w:numPr>
          <w:ilvl w:val="0"/>
          <w:numId w:val="1"/>
        </w:numPr>
        <w:spacing w:after="160" w:line="360" w:lineRule="auto"/>
        <w:ind w:left="0" w:firstLine="0"/>
        <w:contextualSpacing/>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4F26464F" w14:textId="77777777" w:rsidR="00B05EA0" w:rsidRPr="00755C0B" w:rsidRDefault="00B05EA0" w:rsidP="00B05EA0">
      <w:pPr>
        <w:spacing w:line="360" w:lineRule="auto"/>
        <w:contextualSpacing/>
        <w:jc w:val="both"/>
        <w:rPr>
          <w:rFonts w:ascii="Palatino Linotype" w:eastAsia="Times New Roman" w:hAnsi="Palatino Linotype" w:cs="Times New Roman"/>
          <w:sz w:val="22"/>
        </w:rPr>
      </w:pPr>
    </w:p>
    <w:p w14:paraId="0A641939" w14:textId="77777777" w:rsidR="00B05EA0" w:rsidRPr="00755C0B" w:rsidRDefault="00B05EA0" w:rsidP="00B05EA0">
      <w:pPr>
        <w:numPr>
          <w:ilvl w:val="0"/>
          <w:numId w:val="1"/>
        </w:numPr>
        <w:spacing w:after="160" w:line="360" w:lineRule="auto"/>
        <w:ind w:left="0" w:firstLine="0"/>
        <w:contextualSpacing/>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 xml:space="preserve">Identificado ese riesgo, se debe demostrar que el mismo supera el interés público general porque se difunda dicha información. </w:t>
      </w:r>
    </w:p>
    <w:p w14:paraId="3D284EFD" w14:textId="77777777" w:rsidR="00B05EA0" w:rsidRPr="00755C0B" w:rsidRDefault="00B05EA0" w:rsidP="00B05EA0">
      <w:pPr>
        <w:spacing w:line="360" w:lineRule="auto"/>
        <w:contextualSpacing/>
        <w:jc w:val="both"/>
        <w:rPr>
          <w:rFonts w:ascii="Palatino Linotype" w:eastAsia="Times New Roman" w:hAnsi="Palatino Linotype" w:cs="Times New Roman"/>
          <w:sz w:val="22"/>
        </w:rPr>
      </w:pPr>
    </w:p>
    <w:p w14:paraId="4E6B0AFD" w14:textId="77777777" w:rsidR="00B05EA0" w:rsidRPr="00755C0B" w:rsidRDefault="00B05EA0" w:rsidP="00B05EA0">
      <w:pPr>
        <w:numPr>
          <w:ilvl w:val="0"/>
          <w:numId w:val="1"/>
        </w:numPr>
        <w:spacing w:after="160" w:line="360" w:lineRule="auto"/>
        <w:ind w:left="0" w:firstLine="0"/>
        <w:contextualSpacing/>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Y, por último,  que la limitación es acorde con el principio de proporcionalidad, para ello, se sugiere emplear los tres juicios propuestos por la Corte Constitucional Colombiana</w:t>
      </w:r>
      <w:r w:rsidRPr="00755C0B">
        <w:rPr>
          <w:rFonts w:ascii="Palatino Linotype" w:eastAsia="Times New Roman" w:hAnsi="Palatino Linotype" w:cs="Times New Roman"/>
          <w:sz w:val="22"/>
          <w:vertAlign w:val="superscript"/>
        </w:rPr>
        <w:footnoteReference w:id="9"/>
      </w:r>
      <w:r w:rsidRPr="00755C0B">
        <w:rPr>
          <w:rFonts w:ascii="Palatino Linotype" w:eastAsia="Times New Roman" w:hAnsi="Palatino Linotype" w:cs="Times New Roman"/>
          <w:sz w:val="22"/>
        </w:rPr>
        <w:t xml:space="preserve">, </w:t>
      </w:r>
      <w:r w:rsidRPr="00755C0B">
        <w:rPr>
          <w:rFonts w:ascii="Palatino Linotype" w:eastAsia="Times New Roman" w:hAnsi="Palatino Linotype" w:cs="Times New Roman"/>
          <w:sz w:val="22"/>
        </w:rPr>
        <w:lastRenderedPageBreak/>
        <w:t>siguiendo el principio de ponderación propuesto por el Tribunal Constitucional Alemán,</w:t>
      </w:r>
      <w:r w:rsidRPr="00755C0B">
        <w:rPr>
          <w:rFonts w:ascii="Palatino Linotype" w:eastAsia="Times New Roman" w:hAnsi="Palatino Linotype" w:cs="Times New Roman"/>
          <w:sz w:val="22"/>
          <w:vertAlign w:val="superscript"/>
        </w:rPr>
        <w:footnoteReference w:id="10"/>
      </w:r>
      <w:r w:rsidRPr="00755C0B">
        <w:rPr>
          <w:rFonts w:ascii="Palatino Linotype" w:eastAsia="Times New Roman" w:hAnsi="Palatino Linotype" w:cs="Times New Roman"/>
          <w:sz w:val="22"/>
        </w:rPr>
        <w:t xml:space="preserve"> el juicio de idoneidad, que la medida adoptada sea la idónea para el ejercicio del derecho; de necesidad, que sea necesaria para que el derecho que prevalece se ejerza y el de estricta proporcionalidad esto es, que el derecho que prevalezca sea en la dimensión estrictamente proporcional al derecho que retrocede.</w:t>
      </w:r>
    </w:p>
    <w:p w14:paraId="7B9165E5" w14:textId="77777777" w:rsidR="00B05EA0" w:rsidRPr="00755C0B" w:rsidRDefault="00B05EA0" w:rsidP="00B05EA0">
      <w:pPr>
        <w:spacing w:line="360" w:lineRule="auto"/>
        <w:contextualSpacing/>
        <w:jc w:val="both"/>
        <w:rPr>
          <w:rFonts w:ascii="Palatino Linotype" w:eastAsia="Times New Roman" w:hAnsi="Palatino Linotype" w:cs="Times New Roman"/>
          <w:sz w:val="22"/>
          <w:lang w:val="es-MX" w:eastAsia="en-US"/>
        </w:rPr>
      </w:pPr>
    </w:p>
    <w:p w14:paraId="5E70BBFE" w14:textId="5A9A90F3" w:rsidR="00B53BC4" w:rsidRPr="00755C0B" w:rsidRDefault="00B05EA0" w:rsidP="00B53BC4">
      <w:pPr>
        <w:numPr>
          <w:ilvl w:val="0"/>
          <w:numId w:val="1"/>
        </w:numPr>
        <w:spacing w:line="360" w:lineRule="auto"/>
        <w:ind w:left="0" w:firstLine="0"/>
        <w:contextualSpacing/>
        <w:jc w:val="both"/>
        <w:rPr>
          <w:rFonts w:ascii="Palatino Linotype" w:eastAsia="Times New Roman" w:hAnsi="Palatino Linotype" w:cs="Times New Roman"/>
          <w:sz w:val="22"/>
          <w:lang w:val="es-MX" w:eastAsia="en-US"/>
        </w:rPr>
      </w:pPr>
      <w:r w:rsidRPr="00755C0B">
        <w:rPr>
          <w:rFonts w:ascii="Palatino Linotype" w:eastAsia="Times New Roman" w:hAnsi="Palatino Linotype" w:cs="Times New Roman"/>
          <w:sz w:val="22"/>
          <w:lang w:val="es-MX" w:eastAsia="en-US"/>
        </w:rPr>
        <w:t>Lo anteriormente mencionado enfatiza aún más, la omisión del Sujeto Obligado en cuanto a las formalidades que se debieron seguir para estar en posibilidad de realizar una clasificación de información.</w:t>
      </w:r>
    </w:p>
    <w:p w14:paraId="0CC84C13" w14:textId="6DB8CBF2" w:rsidR="00B53BC4" w:rsidRPr="00755C0B" w:rsidRDefault="00B53BC4" w:rsidP="00B53BC4">
      <w:pPr>
        <w:pStyle w:val="Ttulo1"/>
        <w:rPr>
          <w:rFonts w:ascii="Palatino Linotype" w:hAnsi="Palatino Linotype"/>
          <w:b/>
          <w:color w:val="000000" w:themeColor="text1"/>
          <w:sz w:val="22"/>
          <w:szCs w:val="24"/>
        </w:rPr>
      </w:pPr>
      <w:bookmarkStart w:id="98" w:name="_Toc61620289"/>
      <w:r w:rsidRPr="00755C0B">
        <w:rPr>
          <w:rFonts w:ascii="Palatino Linotype" w:hAnsi="Palatino Linotype"/>
          <w:b/>
          <w:color w:val="000000" w:themeColor="text1"/>
          <w:sz w:val="22"/>
          <w:szCs w:val="24"/>
        </w:rPr>
        <w:t>b) De la Improcedencia de la Reserva.</w:t>
      </w:r>
      <w:bookmarkEnd w:id="98"/>
      <w:r w:rsidRPr="00755C0B">
        <w:rPr>
          <w:rFonts w:ascii="Palatino Linotype" w:hAnsi="Palatino Linotype"/>
          <w:b/>
          <w:color w:val="000000" w:themeColor="text1"/>
          <w:sz w:val="22"/>
          <w:szCs w:val="24"/>
        </w:rPr>
        <w:t xml:space="preserve"> </w:t>
      </w:r>
    </w:p>
    <w:p w14:paraId="39E90468" w14:textId="77777777" w:rsidR="00B05EA0" w:rsidRPr="00755C0B" w:rsidRDefault="00B05EA0" w:rsidP="00B05EA0">
      <w:pPr>
        <w:ind w:left="720"/>
        <w:contextualSpacing/>
        <w:rPr>
          <w:rFonts w:ascii="Palatino Linotype" w:eastAsia="Times New Roman" w:hAnsi="Palatino Linotype" w:cs="Times New Roman"/>
          <w:sz w:val="22"/>
          <w:lang w:val="es-MX" w:eastAsia="en-US"/>
        </w:rPr>
      </w:pPr>
    </w:p>
    <w:p w14:paraId="3B5AD8C2" w14:textId="40089991" w:rsidR="00B05EA0" w:rsidRPr="00755C0B" w:rsidRDefault="00B05EA0" w:rsidP="00B05EA0">
      <w:pPr>
        <w:numPr>
          <w:ilvl w:val="0"/>
          <w:numId w:val="1"/>
        </w:numPr>
        <w:spacing w:line="360" w:lineRule="auto"/>
        <w:ind w:left="0" w:firstLine="0"/>
        <w:contextualSpacing/>
        <w:jc w:val="both"/>
        <w:rPr>
          <w:rFonts w:ascii="Palatino Linotype" w:eastAsia="Times New Roman" w:hAnsi="Palatino Linotype" w:cs="Times New Roman"/>
          <w:sz w:val="22"/>
          <w:lang w:val="es-MX" w:eastAsia="en-US"/>
        </w:rPr>
      </w:pPr>
      <w:r w:rsidRPr="00755C0B">
        <w:rPr>
          <w:rFonts w:ascii="Palatino Linotype" w:eastAsia="Times New Roman" w:hAnsi="Palatino Linotype" w:cs="Times New Roman"/>
          <w:sz w:val="22"/>
          <w:lang w:val="es-MX" w:eastAsia="en-US"/>
        </w:rPr>
        <w:t>No conforme con lo anterior, este Órgano Garante considera que la información solicitada por la parte recurrente no actualiza una causal de reserva, en razón a que no se aprecian los medios de convicción necesarios para demostrar que la divulgación de la información provoca un riesgo mayor que la afectación al derecho por su clasificación.</w:t>
      </w:r>
    </w:p>
    <w:p w14:paraId="24F82985" w14:textId="77777777" w:rsidR="004659E3" w:rsidRPr="00755C0B" w:rsidRDefault="004659E3" w:rsidP="004659E3">
      <w:pPr>
        <w:spacing w:line="360" w:lineRule="auto"/>
        <w:contextualSpacing/>
        <w:jc w:val="both"/>
        <w:rPr>
          <w:rFonts w:ascii="Palatino Linotype" w:eastAsia="Times New Roman" w:hAnsi="Palatino Linotype" w:cs="Times New Roman"/>
          <w:sz w:val="22"/>
          <w:lang w:val="es-MX" w:eastAsia="en-US"/>
        </w:rPr>
      </w:pPr>
    </w:p>
    <w:p w14:paraId="7B21DFC2" w14:textId="5AD77B7E" w:rsidR="00B53BC4" w:rsidRPr="00755C0B" w:rsidRDefault="00B53BC4" w:rsidP="00B05EA0">
      <w:pPr>
        <w:numPr>
          <w:ilvl w:val="0"/>
          <w:numId w:val="1"/>
        </w:numPr>
        <w:spacing w:line="360" w:lineRule="auto"/>
        <w:ind w:left="0" w:firstLine="0"/>
        <w:contextualSpacing/>
        <w:jc w:val="both"/>
        <w:rPr>
          <w:rFonts w:ascii="Palatino Linotype" w:eastAsia="Times New Roman" w:hAnsi="Palatino Linotype" w:cs="Times New Roman"/>
          <w:sz w:val="22"/>
          <w:lang w:val="es-MX" w:eastAsia="en-US"/>
        </w:rPr>
      </w:pPr>
      <w:r w:rsidRPr="00755C0B">
        <w:rPr>
          <w:rFonts w:ascii="Palatino Linotype" w:eastAsia="Times New Roman" w:hAnsi="Palatino Linotype" w:cs="Times New Roman"/>
          <w:sz w:val="22"/>
          <w:lang w:val="es-MX" w:eastAsia="en-US"/>
        </w:rPr>
        <w:lastRenderedPageBreak/>
        <w:t>Lo anterior, porque se advierte que se requiere información</w:t>
      </w:r>
      <w:r w:rsidR="00B35C52" w:rsidRPr="00755C0B">
        <w:rPr>
          <w:rFonts w:ascii="Palatino Linotype" w:eastAsia="Times New Roman" w:hAnsi="Palatino Linotype" w:cs="Times New Roman"/>
          <w:sz w:val="22"/>
          <w:lang w:val="es-MX" w:eastAsia="en-US"/>
        </w:rPr>
        <w:t xml:space="preserve"> de naturaleza pública, que incluso, en términos del artículo 92 de la Ley de la Materia se encuentra dentro de las obligaciones de transparencia común</w:t>
      </w:r>
      <w:r w:rsidRPr="00755C0B">
        <w:rPr>
          <w:rFonts w:ascii="Palatino Linotype" w:eastAsia="Times New Roman" w:hAnsi="Palatino Linotype" w:cs="Times New Roman"/>
          <w:sz w:val="22"/>
          <w:lang w:val="es-MX" w:eastAsia="en-US"/>
        </w:rPr>
        <w:t>,</w:t>
      </w:r>
      <w:r w:rsidR="00B35C52" w:rsidRPr="00755C0B">
        <w:rPr>
          <w:rFonts w:ascii="Palatino Linotype" w:eastAsia="Times New Roman" w:hAnsi="Palatino Linotype" w:cs="Times New Roman"/>
          <w:sz w:val="22"/>
          <w:lang w:val="es-MX" w:eastAsia="en-US"/>
        </w:rPr>
        <w:t xml:space="preserve"> ello sin dejar de lado que el ente recurrido no motivo adecuadamente a través de índicos o pruebas que se está desplegando la conducta enunciada hacia los servidores públicos referidos en la solicitud de información.</w:t>
      </w:r>
    </w:p>
    <w:p w14:paraId="273A4F30" w14:textId="77777777" w:rsidR="00B05EA0" w:rsidRPr="00755C0B" w:rsidRDefault="00B05EA0" w:rsidP="00B05EA0">
      <w:pPr>
        <w:ind w:left="720"/>
        <w:contextualSpacing/>
        <w:rPr>
          <w:rFonts w:ascii="Palatino Linotype" w:eastAsia="Times New Roman" w:hAnsi="Palatino Linotype" w:cs="Times New Roman"/>
          <w:sz w:val="22"/>
          <w:lang w:val="es-MX" w:eastAsia="en-US"/>
        </w:rPr>
      </w:pPr>
    </w:p>
    <w:p w14:paraId="02FCAD92" w14:textId="1FF44C13" w:rsidR="00B05EA0" w:rsidRPr="00755C0B" w:rsidRDefault="00B05EA0" w:rsidP="00B05EA0">
      <w:pPr>
        <w:numPr>
          <w:ilvl w:val="0"/>
          <w:numId w:val="1"/>
        </w:numPr>
        <w:spacing w:line="360" w:lineRule="auto"/>
        <w:ind w:left="0" w:firstLine="0"/>
        <w:contextualSpacing/>
        <w:jc w:val="both"/>
        <w:rPr>
          <w:rFonts w:ascii="Palatino Linotype" w:eastAsia="Times New Roman" w:hAnsi="Palatino Linotype" w:cs="Times New Roman"/>
          <w:sz w:val="22"/>
          <w:lang w:val="es-MX" w:eastAsia="en-US"/>
        </w:rPr>
      </w:pPr>
      <w:r w:rsidRPr="00755C0B">
        <w:rPr>
          <w:rFonts w:ascii="Palatino Linotype" w:eastAsia="Times New Roman" w:hAnsi="Palatino Linotype" w:cs="Times New Roman"/>
          <w:sz w:val="22"/>
          <w:lang w:val="es-MX" w:eastAsia="en-US"/>
        </w:rPr>
        <w:t>Además, el hacer pública la información</w:t>
      </w:r>
      <w:r w:rsidR="00B35C52" w:rsidRPr="00755C0B">
        <w:rPr>
          <w:rFonts w:ascii="Palatino Linotype" w:eastAsia="Times New Roman" w:hAnsi="Palatino Linotype" w:cs="Times New Roman"/>
          <w:sz w:val="22"/>
          <w:lang w:val="es-MX" w:eastAsia="en-US"/>
        </w:rPr>
        <w:t xml:space="preserve"> relacionada con las </w:t>
      </w:r>
      <w:proofErr w:type="gramStart"/>
      <w:r w:rsidR="00B35C52" w:rsidRPr="00755C0B">
        <w:rPr>
          <w:rFonts w:ascii="Palatino Linotype" w:eastAsia="Times New Roman" w:hAnsi="Palatino Linotype" w:cs="Times New Roman"/>
          <w:sz w:val="22"/>
          <w:lang w:val="es-MX" w:eastAsia="en-US"/>
        </w:rPr>
        <w:t xml:space="preserve">remuneraciones </w:t>
      </w:r>
      <w:r w:rsidRPr="00755C0B">
        <w:rPr>
          <w:rFonts w:ascii="Palatino Linotype" w:eastAsia="Times New Roman" w:hAnsi="Palatino Linotype" w:cs="Times New Roman"/>
          <w:sz w:val="22"/>
          <w:lang w:val="es-MX" w:eastAsia="en-US"/>
        </w:rPr>
        <w:t xml:space="preserve"> refleja</w:t>
      </w:r>
      <w:proofErr w:type="gramEnd"/>
      <w:r w:rsidRPr="00755C0B">
        <w:rPr>
          <w:rFonts w:ascii="Palatino Linotype" w:eastAsia="Times New Roman" w:hAnsi="Palatino Linotype" w:cs="Times New Roman"/>
          <w:sz w:val="22"/>
          <w:lang w:val="es-MX" w:eastAsia="en-US"/>
        </w:rPr>
        <w:t xml:space="preserve"> el compromiso con el derecho de acceso a la información, pues la ciudadanía p</w:t>
      </w:r>
      <w:r w:rsidR="00B35C52" w:rsidRPr="00755C0B">
        <w:rPr>
          <w:rFonts w:ascii="Palatino Linotype" w:eastAsia="Times New Roman" w:hAnsi="Palatino Linotype" w:cs="Times New Roman"/>
          <w:sz w:val="22"/>
          <w:lang w:val="es-MX" w:eastAsia="en-US"/>
        </w:rPr>
        <w:t>uede conocer de primera mano la forma en que se administran los recursos,</w:t>
      </w:r>
      <w:r w:rsidRPr="00755C0B">
        <w:rPr>
          <w:rFonts w:ascii="Palatino Linotype" w:eastAsia="Times New Roman" w:hAnsi="Palatino Linotype" w:cs="Times New Roman"/>
          <w:sz w:val="22"/>
          <w:lang w:val="es-MX" w:eastAsia="en-US"/>
        </w:rPr>
        <w:t xml:space="preserve"> o en su defecto,</w:t>
      </w:r>
      <w:r w:rsidR="00B35C52" w:rsidRPr="00755C0B">
        <w:rPr>
          <w:rFonts w:ascii="Palatino Linotype" w:eastAsia="Times New Roman" w:hAnsi="Palatino Linotype" w:cs="Times New Roman"/>
          <w:sz w:val="22"/>
          <w:lang w:val="es-MX" w:eastAsia="en-US"/>
        </w:rPr>
        <w:t xml:space="preserve"> denunciar las irregularidades. </w:t>
      </w:r>
    </w:p>
    <w:p w14:paraId="329B784E" w14:textId="77777777" w:rsidR="00B05EA0" w:rsidRPr="00755C0B" w:rsidRDefault="00B05EA0" w:rsidP="00B05EA0">
      <w:pPr>
        <w:ind w:left="720"/>
        <w:contextualSpacing/>
        <w:rPr>
          <w:rFonts w:ascii="Palatino Linotype" w:eastAsia="Times New Roman" w:hAnsi="Palatino Linotype" w:cs="Times New Roman"/>
          <w:sz w:val="22"/>
          <w:lang w:val="es-MX" w:eastAsia="en-US"/>
        </w:rPr>
      </w:pPr>
    </w:p>
    <w:p w14:paraId="09DD3CE7" w14:textId="144961D5" w:rsidR="00B55388" w:rsidRPr="00755C0B" w:rsidRDefault="00B35C52" w:rsidP="00B35C52">
      <w:pPr>
        <w:numPr>
          <w:ilvl w:val="0"/>
          <w:numId w:val="1"/>
        </w:numPr>
        <w:spacing w:line="360" w:lineRule="auto"/>
        <w:ind w:left="0" w:firstLine="0"/>
        <w:contextualSpacing/>
        <w:jc w:val="both"/>
        <w:rPr>
          <w:rFonts w:ascii="Palatino Linotype" w:eastAsia="Calibri" w:hAnsi="Palatino Linotype" w:cs="Times New Roman"/>
          <w:sz w:val="22"/>
          <w:lang w:val="es-MX" w:eastAsia="en-US"/>
        </w:rPr>
      </w:pPr>
      <w:r w:rsidRPr="00755C0B">
        <w:rPr>
          <w:rFonts w:ascii="Palatino Linotype" w:eastAsia="Times New Roman" w:hAnsi="Palatino Linotype" w:cs="Times New Roman"/>
          <w:sz w:val="22"/>
          <w:lang w:val="es-MX" w:eastAsia="en-US"/>
        </w:rPr>
        <w:t>Así, l</w:t>
      </w:r>
      <w:r w:rsidR="00B05EA0" w:rsidRPr="00755C0B">
        <w:rPr>
          <w:rFonts w:ascii="Palatino Linotype" w:eastAsia="Times New Roman" w:hAnsi="Palatino Linotype" w:cs="Times New Roman"/>
          <w:sz w:val="22"/>
          <w:lang w:val="es-MX" w:eastAsia="en-US"/>
        </w:rPr>
        <w:t>a publicación de la información redobla el compromiso con la transparencia y rendición de cuentas y, en el presente asunto en particular, la divulgación de la información, contrario a lo que establece el Sujeto</w:t>
      </w:r>
      <w:r w:rsidRPr="00755C0B">
        <w:rPr>
          <w:rFonts w:ascii="Palatino Linotype" w:eastAsia="Times New Roman" w:hAnsi="Palatino Linotype" w:cs="Times New Roman"/>
          <w:sz w:val="22"/>
          <w:lang w:val="es-MX" w:eastAsia="en-US"/>
        </w:rPr>
        <w:t xml:space="preserve"> Obligado, no se advierten las causas por las cuales su divulgación represente un riesgo par al vida, seguridad o salud de los servidores públicos referidos. </w:t>
      </w:r>
      <w:r w:rsidR="00C86AC8" w:rsidRPr="00755C0B">
        <w:rPr>
          <w:rFonts w:ascii="Palatino Linotype" w:eastAsia="MS Mincho" w:hAnsi="Palatino Linotype" w:cs="Arial"/>
          <w:color w:val="000000" w:themeColor="text1"/>
          <w:sz w:val="22"/>
          <w:lang w:val="es-MX"/>
        </w:rPr>
        <w:t xml:space="preserve">Por </w:t>
      </w:r>
      <w:r w:rsidRPr="00755C0B">
        <w:rPr>
          <w:rFonts w:ascii="Palatino Linotype" w:eastAsia="MS Mincho" w:hAnsi="Palatino Linotype" w:cs="Arial"/>
          <w:color w:val="000000" w:themeColor="text1"/>
          <w:sz w:val="22"/>
          <w:lang w:val="es-MX"/>
        </w:rPr>
        <w:t xml:space="preserve">el contrario, como ya se señaló la solicitud de información pretende en si ejercer un acto ciudadano de control.    </w:t>
      </w:r>
    </w:p>
    <w:p w14:paraId="5E3ADCAD" w14:textId="77777777" w:rsidR="00B35C52" w:rsidRPr="00755C0B" w:rsidRDefault="00B35C52" w:rsidP="00B35C52">
      <w:pPr>
        <w:spacing w:line="360" w:lineRule="auto"/>
        <w:contextualSpacing/>
        <w:jc w:val="both"/>
        <w:rPr>
          <w:rFonts w:ascii="Palatino Linotype" w:eastAsia="Calibri" w:hAnsi="Palatino Linotype" w:cs="Times New Roman"/>
          <w:sz w:val="22"/>
          <w:lang w:val="es-MX" w:eastAsia="en-US"/>
        </w:rPr>
      </w:pPr>
    </w:p>
    <w:p w14:paraId="70F3F7DC" w14:textId="6852D6B6" w:rsidR="001D722A" w:rsidRPr="00755C0B" w:rsidRDefault="0016562F" w:rsidP="0016562F">
      <w:pPr>
        <w:numPr>
          <w:ilvl w:val="0"/>
          <w:numId w:val="1"/>
        </w:numPr>
        <w:pBdr>
          <w:top w:val="nil"/>
          <w:left w:val="nil"/>
          <w:bottom w:val="nil"/>
          <w:right w:val="nil"/>
          <w:between w:val="nil"/>
          <w:bar w:val="nil"/>
        </w:pBdr>
        <w:spacing w:before="240" w:after="240" w:line="360" w:lineRule="auto"/>
        <w:ind w:left="0" w:firstLine="0"/>
        <w:contextualSpacing/>
        <w:jc w:val="both"/>
        <w:rPr>
          <w:rFonts w:ascii="Palatino Linotype" w:eastAsia="Calibri" w:hAnsi="Palatino Linotype" w:cs="Times New Roman"/>
          <w:sz w:val="22"/>
          <w:lang w:val="es-MX" w:eastAsia="en-US"/>
        </w:rPr>
      </w:pPr>
      <w:r w:rsidRPr="00755C0B">
        <w:rPr>
          <w:rFonts w:ascii="Palatino Linotype" w:eastAsia="Calibri" w:hAnsi="Palatino Linotype" w:cs="Times New Roman"/>
          <w:sz w:val="22"/>
          <w:lang w:val="es-MX" w:eastAsia="en-US"/>
        </w:rPr>
        <w:t>Así</w:t>
      </w:r>
      <w:r w:rsidR="00B55388" w:rsidRPr="00755C0B">
        <w:rPr>
          <w:rFonts w:ascii="Palatino Linotype" w:eastAsia="Calibri" w:hAnsi="Palatino Linotype" w:cs="Times New Roman"/>
          <w:sz w:val="22"/>
          <w:lang w:val="es-MX" w:eastAsia="en-US"/>
        </w:rPr>
        <w:t xml:space="preserve">, el </w:t>
      </w:r>
      <w:r w:rsidR="00183835" w:rsidRPr="00755C0B">
        <w:rPr>
          <w:rFonts w:ascii="Palatino Linotype" w:eastAsia="Calibri" w:hAnsi="Palatino Linotype" w:cs="Times New Roman"/>
          <w:b/>
          <w:sz w:val="22"/>
          <w:lang w:val="es-MX" w:eastAsia="en-US"/>
        </w:rPr>
        <w:t>SUJETO OBLIGADO</w:t>
      </w:r>
      <w:r w:rsidR="00183835" w:rsidRPr="00755C0B">
        <w:rPr>
          <w:rFonts w:ascii="Palatino Linotype" w:eastAsia="Calibri" w:hAnsi="Palatino Linotype" w:cs="Times New Roman"/>
          <w:sz w:val="22"/>
          <w:lang w:val="es-MX" w:eastAsia="en-US"/>
        </w:rPr>
        <w:t xml:space="preserve"> </w:t>
      </w:r>
      <w:r w:rsidR="00B55388" w:rsidRPr="00755C0B">
        <w:rPr>
          <w:rFonts w:ascii="Palatino Linotype" w:eastAsia="Calibri" w:hAnsi="Palatino Linotype" w:cs="Times New Roman"/>
          <w:sz w:val="22"/>
          <w:lang w:val="es-MX" w:eastAsia="en-US"/>
        </w:rPr>
        <w:t>deberá</w:t>
      </w:r>
      <w:r w:rsidR="00D51CCC" w:rsidRPr="00755C0B">
        <w:rPr>
          <w:rFonts w:ascii="Palatino Linotype" w:eastAsia="Calibri" w:hAnsi="Palatino Linotype" w:cs="Times New Roman"/>
          <w:sz w:val="22"/>
          <w:lang w:val="es-MX" w:eastAsia="en-US"/>
        </w:rPr>
        <w:t xml:space="preserve"> realizar entrega de la </w:t>
      </w:r>
      <w:r w:rsidRPr="00755C0B">
        <w:rPr>
          <w:rFonts w:ascii="Palatino Linotype" w:eastAsia="Calibri" w:hAnsi="Palatino Linotype" w:cs="Times New Roman"/>
          <w:sz w:val="22"/>
          <w:lang w:val="es-MX" w:eastAsia="en-US"/>
        </w:rPr>
        <w:t xml:space="preserve">información solicitada de conformidad con el criterio emitido por el Pleno del Instituto de Transparencia, Acceso a la Información Pública y Protección de Datos Personales del  </w:t>
      </w:r>
      <w:r w:rsidR="00B55388" w:rsidRPr="00755C0B">
        <w:rPr>
          <w:rFonts w:ascii="Palatino Linotype" w:eastAsia="Calibri" w:hAnsi="Palatino Linotype" w:cs="Times New Roman"/>
          <w:sz w:val="22"/>
          <w:lang w:val="es-MX" w:eastAsia="en-US"/>
        </w:rPr>
        <w:t xml:space="preserve"> </w:t>
      </w:r>
      <w:r w:rsidR="001D722A" w:rsidRPr="00755C0B">
        <w:rPr>
          <w:rFonts w:ascii="Palatino Linotype" w:eastAsia="Times New Roman" w:hAnsi="Palatino Linotype" w:cs="Times New Roman"/>
          <w:bCs/>
          <w:sz w:val="22"/>
          <w:szCs w:val="22"/>
          <w:lang w:val="es-MX" w:eastAsia="en-US"/>
        </w:rPr>
        <w:t xml:space="preserve"> Estado de México y Municipios, publicado en el Periódico Oficial del Gobierno del Estado Libre y Soberano de México “Gaceta del Gobierno” el diecinueve de octubre de dos mil once, </w:t>
      </w:r>
      <w:r w:rsidR="001D722A" w:rsidRPr="00755C0B">
        <w:rPr>
          <w:rFonts w:ascii="Palatino Linotype" w:eastAsia="Times New Roman" w:hAnsi="Palatino Linotype" w:cs="Times New Roman"/>
          <w:sz w:val="22"/>
          <w:szCs w:val="22"/>
          <w:lang w:eastAsia="en-US"/>
        </w:rPr>
        <w:t>cuyo rubro y texto dispone:</w:t>
      </w:r>
    </w:p>
    <w:p w14:paraId="5A78A317" w14:textId="77777777" w:rsidR="001D722A" w:rsidRPr="00755C0B" w:rsidRDefault="001D722A" w:rsidP="001D722A">
      <w:pPr>
        <w:tabs>
          <w:tab w:val="left" w:pos="142"/>
          <w:tab w:val="left" w:pos="284"/>
          <w:tab w:val="left" w:pos="426"/>
        </w:tabs>
        <w:spacing w:before="240" w:after="240" w:line="360" w:lineRule="auto"/>
        <w:contextualSpacing/>
        <w:jc w:val="both"/>
        <w:rPr>
          <w:rFonts w:ascii="Palatino Linotype" w:eastAsia="Times New Roman" w:hAnsi="Palatino Linotype" w:cs="Times New Roman"/>
          <w:sz w:val="22"/>
          <w:szCs w:val="22"/>
          <w:lang w:val="es-MX" w:eastAsia="en-US"/>
        </w:rPr>
      </w:pPr>
    </w:p>
    <w:p w14:paraId="6115800C" w14:textId="77777777" w:rsidR="001D722A" w:rsidRPr="00755C0B" w:rsidRDefault="001D722A" w:rsidP="001D722A">
      <w:pPr>
        <w:autoSpaceDE w:val="0"/>
        <w:autoSpaceDN w:val="0"/>
        <w:adjustRightInd w:val="0"/>
        <w:spacing w:line="360" w:lineRule="auto"/>
        <w:ind w:left="567" w:right="567"/>
        <w:jc w:val="both"/>
        <w:rPr>
          <w:rFonts w:ascii="Palatino Linotype" w:eastAsia="Calibri" w:hAnsi="Palatino Linotype" w:cs="Arial"/>
          <w:b/>
          <w:i/>
          <w:sz w:val="20"/>
          <w:szCs w:val="22"/>
          <w:lang w:val="es-MX" w:eastAsia="es-MX"/>
        </w:rPr>
      </w:pPr>
      <w:r w:rsidRPr="00755C0B">
        <w:rPr>
          <w:rFonts w:ascii="Palatino Linotype" w:eastAsia="Calibri" w:hAnsi="Palatino Linotype" w:cs="Arial"/>
          <w:b/>
          <w:i/>
          <w:sz w:val="20"/>
          <w:szCs w:val="22"/>
          <w:lang w:val="es-MX" w:eastAsia="es-MX"/>
        </w:rPr>
        <w:t>“CRITERIO 0002-11</w:t>
      </w:r>
    </w:p>
    <w:p w14:paraId="10DE2C45" w14:textId="77777777" w:rsidR="001D722A" w:rsidRPr="00755C0B" w:rsidRDefault="001D722A" w:rsidP="001D722A">
      <w:pPr>
        <w:autoSpaceDE w:val="0"/>
        <w:autoSpaceDN w:val="0"/>
        <w:adjustRightInd w:val="0"/>
        <w:spacing w:line="360" w:lineRule="auto"/>
        <w:ind w:left="567" w:right="567"/>
        <w:jc w:val="both"/>
        <w:rPr>
          <w:rFonts w:ascii="Palatino Linotype" w:eastAsia="Calibri" w:hAnsi="Palatino Linotype" w:cs="Arial"/>
          <w:i/>
          <w:sz w:val="20"/>
          <w:szCs w:val="22"/>
          <w:lang w:val="es-MX" w:eastAsia="es-MX"/>
        </w:rPr>
      </w:pPr>
      <w:r w:rsidRPr="00755C0B">
        <w:rPr>
          <w:rFonts w:ascii="Palatino Linotype" w:eastAsia="Calibri" w:hAnsi="Palatino Linotype" w:cs="Arial"/>
          <w:b/>
          <w:i/>
          <w:sz w:val="20"/>
          <w:szCs w:val="22"/>
          <w:lang w:val="es-MX" w:eastAsia="es-MX"/>
        </w:rPr>
        <w:lastRenderedPageBreak/>
        <w:t xml:space="preserve">INFORMACIÓN PÚBLICA, CONCEPTO DE, EN MATERIA DE TRANSPARENCIA. INTERPRETACIÓN TEMÁTICA DE LOS ARTÍCULOS 2, FRACCIÓN </w:t>
      </w:r>
      <w:r w:rsidRPr="00755C0B">
        <w:rPr>
          <w:rFonts w:ascii="Palatino Linotype" w:eastAsia="Calibri" w:hAnsi="Palatino Linotype" w:cs="Arial"/>
          <w:b/>
          <w:bCs/>
          <w:i/>
          <w:sz w:val="20"/>
          <w:szCs w:val="22"/>
          <w:lang w:val="es-MX" w:eastAsia="es-MX"/>
        </w:rPr>
        <w:t xml:space="preserve">V, XV, Y XVI, </w:t>
      </w:r>
      <w:r w:rsidRPr="00755C0B">
        <w:rPr>
          <w:rFonts w:ascii="Palatino Linotype" w:eastAsia="Calibri" w:hAnsi="Palatino Linotype" w:cs="Arial"/>
          <w:b/>
          <w:i/>
          <w:sz w:val="20"/>
          <w:szCs w:val="22"/>
          <w:lang w:val="es-MX" w:eastAsia="es-MX"/>
        </w:rPr>
        <w:t>3, 4,11 Y 41.</w:t>
      </w:r>
      <w:r w:rsidRPr="00755C0B">
        <w:rPr>
          <w:rFonts w:ascii="Palatino Linotype" w:eastAsia="Calibri" w:hAnsi="Palatino Linotype" w:cs="Arial"/>
          <w:i/>
          <w:sz w:val="20"/>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65519BA" w14:textId="77777777" w:rsidR="001D722A" w:rsidRPr="00755C0B" w:rsidRDefault="001D722A" w:rsidP="001D722A">
      <w:pPr>
        <w:autoSpaceDE w:val="0"/>
        <w:autoSpaceDN w:val="0"/>
        <w:adjustRightInd w:val="0"/>
        <w:spacing w:line="360" w:lineRule="auto"/>
        <w:ind w:left="567" w:right="567"/>
        <w:jc w:val="both"/>
        <w:rPr>
          <w:rFonts w:ascii="Palatino Linotype" w:eastAsia="Calibri" w:hAnsi="Palatino Linotype" w:cs="Arial"/>
          <w:i/>
          <w:sz w:val="20"/>
          <w:szCs w:val="22"/>
          <w:lang w:val="es-MX" w:eastAsia="es-MX"/>
        </w:rPr>
      </w:pPr>
      <w:r w:rsidRPr="00755C0B">
        <w:rPr>
          <w:rFonts w:ascii="Palatino Linotype" w:eastAsia="Calibri" w:hAnsi="Palatino Linotype" w:cs="Arial"/>
          <w:i/>
          <w:sz w:val="20"/>
          <w:szCs w:val="22"/>
          <w:lang w:val="es-MX" w:eastAsia="es-MX"/>
        </w:rPr>
        <w:t xml:space="preserve">En </w:t>
      </w:r>
      <w:proofErr w:type="gramStart"/>
      <w:r w:rsidRPr="00755C0B">
        <w:rPr>
          <w:rFonts w:ascii="Palatino Linotype" w:eastAsia="Calibri" w:hAnsi="Palatino Linotype" w:cs="Arial"/>
          <w:i/>
          <w:sz w:val="20"/>
          <w:szCs w:val="22"/>
          <w:lang w:val="es-MX" w:eastAsia="es-MX"/>
        </w:rPr>
        <w:t>consecuencia</w:t>
      </w:r>
      <w:proofErr w:type="gramEnd"/>
      <w:r w:rsidRPr="00755C0B">
        <w:rPr>
          <w:rFonts w:ascii="Palatino Linotype" w:eastAsia="Calibri" w:hAnsi="Palatino Linotype" w:cs="Arial"/>
          <w:i/>
          <w:sz w:val="20"/>
          <w:szCs w:val="22"/>
          <w:lang w:val="es-MX" w:eastAsia="es-MX"/>
        </w:rPr>
        <w:t xml:space="preserve"> el acceso a la información se refiere a que se cumplan cualquiera de los siguientes tres supuestos:</w:t>
      </w:r>
    </w:p>
    <w:p w14:paraId="79C8B30F" w14:textId="77777777" w:rsidR="001D722A" w:rsidRPr="00755C0B" w:rsidRDefault="001D722A" w:rsidP="001D722A">
      <w:pPr>
        <w:autoSpaceDE w:val="0"/>
        <w:autoSpaceDN w:val="0"/>
        <w:adjustRightInd w:val="0"/>
        <w:spacing w:line="360" w:lineRule="auto"/>
        <w:ind w:left="567" w:right="567"/>
        <w:jc w:val="both"/>
        <w:rPr>
          <w:rFonts w:ascii="Palatino Linotype" w:eastAsia="Calibri" w:hAnsi="Palatino Linotype" w:cs="Arial"/>
          <w:i/>
          <w:sz w:val="20"/>
          <w:szCs w:val="22"/>
          <w:lang w:val="es-MX" w:eastAsia="es-MX"/>
        </w:rPr>
      </w:pPr>
      <w:r w:rsidRPr="00755C0B">
        <w:rPr>
          <w:rFonts w:ascii="Palatino Linotype" w:eastAsia="Calibri" w:hAnsi="Palatino Linotype" w:cs="Arial"/>
          <w:i/>
          <w:sz w:val="20"/>
          <w:szCs w:val="22"/>
          <w:lang w:val="es-MX" w:eastAsia="es-MX"/>
        </w:rPr>
        <w:t xml:space="preserve">Que se trate de información registrada en cualquier soporte documental, </w:t>
      </w:r>
      <w:proofErr w:type="gramStart"/>
      <w:r w:rsidRPr="00755C0B">
        <w:rPr>
          <w:rFonts w:ascii="Palatino Linotype" w:eastAsia="Calibri" w:hAnsi="Palatino Linotype" w:cs="Arial"/>
          <w:i/>
          <w:sz w:val="20"/>
          <w:szCs w:val="22"/>
          <w:lang w:val="es-MX" w:eastAsia="es-MX"/>
        </w:rPr>
        <w:t>que</w:t>
      </w:r>
      <w:proofErr w:type="gramEnd"/>
      <w:r w:rsidRPr="00755C0B">
        <w:rPr>
          <w:rFonts w:ascii="Palatino Linotype" w:eastAsia="Calibri" w:hAnsi="Palatino Linotype" w:cs="Arial"/>
          <w:i/>
          <w:sz w:val="20"/>
          <w:szCs w:val="22"/>
          <w:lang w:val="es-MX" w:eastAsia="es-MX"/>
        </w:rPr>
        <w:t xml:space="preserve"> en ejercicio de las atribuciones conferidas, sea generada por los Sujetos Obligados;</w:t>
      </w:r>
    </w:p>
    <w:p w14:paraId="238A3306" w14:textId="77777777" w:rsidR="001D722A" w:rsidRPr="00755C0B" w:rsidRDefault="001D722A" w:rsidP="001D722A">
      <w:pPr>
        <w:autoSpaceDE w:val="0"/>
        <w:autoSpaceDN w:val="0"/>
        <w:adjustRightInd w:val="0"/>
        <w:spacing w:line="360" w:lineRule="auto"/>
        <w:ind w:left="567" w:right="567"/>
        <w:jc w:val="both"/>
        <w:rPr>
          <w:rFonts w:ascii="Palatino Linotype" w:eastAsia="Calibri" w:hAnsi="Palatino Linotype" w:cs="Arial"/>
          <w:i/>
          <w:sz w:val="20"/>
          <w:szCs w:val="22"/>
          <w:lang w:val="es-MX" w:eastAsia="es-MX"/>
        </w:rPr>
      </w:pPr>
      <w:r w:rsidRPr="00755C0B">
        <w:rPr>
          <w:rFonts w:ascii="Palatino Linotype" w:eastAsia="Calibri" w:hAnsi="Palatino Linotype" w:cs="Arial"/>
          <w:i/>
          <w:sz w:val="20"/>
          <w:szCs w:val="22"/>
          <w:lang w:val="es-MX" w:eastAsia="es-MX"/>
        </w:rPr>
        <w:t xml:space="preserve">Que se trate de información registrada en cualquier soporte documental, </w:t>
      </w:r>
      <w:proofErr w:type="gramStart"/>
      <w:r w:rsidRPr="00755C0B">
        <w:rPr>
          <w:rFonts w:ascii="Palatino Linotype" w:eastAsia="Calibri" w:hAnsi="Palatino Linotype" w:cs="Arial"/>
          <w:i/>
          <w:sz w:val="20"/>
          <w:szCs w:val="22"/>
          <w:lang w:val="es-MX" w:eastAsia="es-MX"/>
        </w:rPr>
        <w:t>que</w:t>
      </w:r>
      <w:proofErr w:type="gramEnd"/>
      <w:r w:rsidRPr="00755C0B">
        <w:rPr>
          <w:rFonts w:ascii="Palatino Linotype" w:eastAsia="Calibri" w:hAnsi="Palatino Linotype" w:cs="Arial"/>
          <w:i/>
          <w:sz w:val="20"/>
          <w:szCs w:val="22"/>
          <w:lang w:val="es-MX" w:eastAsia="es-MX"/>
        </w:rPr>
        <w:t xml:space="preserve"> en ejercicio de las atribuciones conferidas, sea administrada por los Sujetos Obligados, y</w:t>
      </w:r>
    </w:p>
    <w:p w14:paraId="07D4284D" w14:textId="77777777" w:rsidR="001D722A" w:rsidRPr="00755C0B" w:rsidRDefault="001D722A" w:rsidP="001D722A">
      <w:pPr>
        <w:autoSpaceDE w:val="0"/>
        <w:autoSpaceDN w:val="0"/>
        <w:adjustRightInd w:val="0"/>
        <w:spacing w:line="360" w:lineRule="auto"/>
        <w:ind w:left="567" w:right="567"/>
        <w:jc w:val="both"/>
        <w:rPr>
          <w:rFonts w:ascii="Palatino Linotype" w:eastAsia="Calibri" w:hAnsi="Palatino Linotype" w:cs="Times New Roman"/>
          <w:sz w:val="20"/>
          <w:szCs w:val="22"/>
          <w:lang w:val="es-MX" w:eastAsia="en-US"/>
        </w:rPr>
      </w:pPr>
      <w:r w:rsidRPr="00755C0B">
        <w:rPr>
          <w:rFonts w:ascii="Palatino Linotype" w:eastAsia="Calibri" w:hAnsi="Palatino Linotype" w:cs="Arial"/>
          <w:i/>
          <w:sz w:val="20"/>
          <w:szCs w:val="22"/>
          <w:lang w:val="es-MX" w:eastAsia="es-MX"/>
        </w:rPr>
        <w:t xml:space="preserve">Que se trate de información registrada en cualquier soporte documental, </w:t>
      </w:r>
      <w:proofErr w:type="gramStart"/>
      <w:r w:rsidRPr="00755C0B">
        <w:rPr>
          <w:rFonts w:ascii="Palatino Linotype" w:eastAsia="Calibri" w:hAnsi="Palatino Linotype" w:cs="Arial"/>
          <w:i/>
          <w:sz w:val="20"/>
          <w:szCs w:val="22"/>
          <w:lang w:val="es-MX" w:eastAsia="es-MX"/>
        </w:rPr>
        <w:t>que</w:t>
      </w:r>
      <w:proofErr w:type="gramEnd"/>
      <w:r w:rsidRPr="00755C0B">
        <w:rPr>
          <w:rFonts w:ascii="Palatino Linotype" w:eastAsia="Calibri" w:hAnsi="Palatino Linotype" w:cs="Arial"/>
          <w:i/>
          <w:sz w:val="20"/>
          <w:szCs w:val="22"/>
          <w:lang w:val="es-MX" w:eastAsia="es-MX"/>
        </w:rPr>
        <w:t xml:space="preserve"> en ejercicio de las atribuciones conferidas, se encuentre en posesión de los Sujetos Obligados.”</w:t>
      </w:r>
    </w:p>
    <w:p w14:paraId="4A6C4D1E" w14:textId="77777777" w:rsidR="001D722A" w:rsidRPr="00755C0B" w:rsidRDefault="001D722A" w:rsidP="0016562F">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Times New Roman" w:hAnsi="Palatino Linotype"/>
          <w:sz w:val="22"/>
        </w:rPr>
      </w:pPr>
      <w:r w:rsidRPr="00755C0B">
        <w:rPr>
          <w:rFonts w:ascii="Palatino Linotype" w:eastAsia="Times New Roman" w:hAnsi="Palatino Linotype"/>
          <w:sz w:val="22"/>
        </w:rPr>
        <w:t>Además, debemos tomar en cuenta el contenido del artículo 4 de la Ley de Transparencia y Acceso a la Información Pública del Estado de México y Municipios, el cual establece lo siguiente:</w:t>
      </w:r>
    </w:p>
    <w:p w14:paraId="37D745D3" w14:textId="77777777" w:rsidR="001D722A" w:rsidRPr="00755C0B" w:rsidRDefault="001D722A" w:rsidP="0016562F">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2"/>
        </w:rPr>
      </w:pPr>
    </w:p>
    <w:p w14:paraId="589E85E5" w14:textId="77777777" w:rsidR="001D722A" w:rsidRPr="00755C0B" w:rsidRDefault="001D722A" w:rsidP="0016562F">
      <w:pPr>
        <w:autoSpaceDE w:val="0"/>
        <w:autoSpaceDN w:val="0"/>
        <w:adjustRightInd w:val="0"/>
        <w:spacing w:line="360" w:lineRule="auto"/>
        <w:ind w:left="567" w:right="567"/>
        <w:jc w:val="both"/>
        <w:rPr>
          <w:rFonts w:ascii="Palatino Linotype" w:hAnsi="Palatino Linotype" w:cs="Bookman Old Style"/>
          <w:i/>
          <w:sz w:val="22"/>
          <w:szCs w:val="20"/>
        </w:rPr>
      </w:pPr>
      <w:r w:rsidRPr="00755C0B">
        <w:rPr>
          <w:rFonts w:ascii="Palatino Linotype" w:hAnsi="Palatino Linotype" w:cs="Bookman Old Style,Bold"/>
          <w:b/>
          <w:bCs/>
          <w:i/>
          <w:sz w:val="22"/>
          <w:szCs w:val="20"/>
        </w:rPr>
        <w:t xml:space="preserve">“Artículo 4. </w:t>
      </w:r>
      <w:r w:rsidRPr="00755C0B">
        <w:rPr>
          <w:rFonts w:ascii="Palatino Linotype" w:hAnsi="Palatino Linotype" w:cs="Bookman Old Style"/>
          <w:i/>
          <w:sz w:val="22"/>
          <w:szCs w:val="20"/>
        </w:rPr>
        <w:t>El derecho humano de acceso a la información pública es la prerrogativa de las personas para buscar, difundir, investigar, recabar, recibir y solicitar información pública, sin necesidad de acreditar personalidad ni interés jurídico.</w:t>
      </w:r>
    </w:p>
    <w:p w14:paraId="54837EA7" w14:textId="77777777" w:rsidR="001D722A" w:rsidRPr="00755C0B" w:rsidRDefault="001D722A" w:rsidP="0016562F">
      <w:pPr>
        <w:autoSpaceDE w:val="0"/>
        <w:autoSpaceDN w:val="0"/>
        <w:adjustRightInd w:val="0"/>
        <w:spacing w:line="360" w:lineRule="auto"/>
        <w:ind w:left="567" w:right="567"/>
        <w:jc w:val="both"/>
        <w:rPr>
          <w:rFonts w:ascii="Palatino Linotype" w:hAnsi="Palatino Linotype" w:cs="Bookman Old Style"/>
          <w:i/>
          <w:sz w:val="22"/>
          <w:szCs w:val="20"/>
        </w:rPr>
      </w:pPr>
    </w:p>
    <w:p w14:paraId="539EAC0D" w14:textId="77777777" w:rsidR="001D722A" w:rsidRPr="00755C0B" w:rsidRDefault="001D722A" w:rsidP="0016562F">
      <w:pPr>
        <w:autoSpaceDE w:val="0"/>
        <w:autoSpaceDN w:val="0"/>
        <w:adjustRightInd w:val="0"/>
        <w:spacing w:line="360" w:lineRule="auto"/>
        <w:ind w:left="567" w:right="567"/>
        <w:jc w:val="both"/>
        <w:rPr>
          <w:rFonts w:ascii="Palatino Linotype" w:hAnsi="Palatino Linotype" w:cs="Bookman Old Style"/>
          <w:i/>
          <w:sz w:val="22"/>
          <w:szCs w:val="20"/>
        </w:rPr>
      </w:pPr>
      <w:r w:rsidRPr="00755C0B">
        <w:rPr>
          <w:rFonts w:ascii="Palatino Linotype" w:hAnsi="Palatino Linotype" w:cs="Bookman Old Style"/>
          <w:i/>
          <w:sz w:val="22"/>
          <w:szCs w:val="20"/>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w:t>
      </w:r>
      <w:r w:rsidRPr="00755C0B">
        <w:rPr>
          <w:rFonts w:ascii="Palatino Linotype" w:hAnsi="Palatino Linotype" w:cs="Bookman Old Style"/>
          <w:i/>
          <w:sz w:val="22"/>
          <w:szCs w:val="20"/>
        </w:rPr>
        <w:lastRenderedPageBreak/>
        <w:t>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93B5155" w14:textId="77777777" w:rsidR="001D722A" w:rsidRPr="00755C0B" w:rsidRDefault="001D722A" w:rsidP="0016562F">
      <w:pPr>
        <w:autoSpaceDE w:val="0"/>
        <w:autoSpaceDN w:val="0"/>
        <w:adjustRightInd w:val="0"/>
        <w:spacing w:line="360" w:lineRule="auto"/>
        <w:ind w:left="567" w:right="567"/>
        <w:jc w:val="both"/>
        <w:rPr>
          <w:rFonts w:ascii="Palatino Linotype" w:hAnsi="Palatino Linotype" w:cs="Bookman Old Style"/>
          <w:i/>
          <w:sz w:val="22"/>
          <w:szCs w:val="20"/>
        </w:rPr>
      </w:pPr>
    </w:p>
    <w:p w14:paraId="43ABDEDA" w14:textId="77777777" w:rsidR="001D722A" w:rsidRPr="00755C0B" w:rsidRDefault="001D722A" w:rsidP="0016562F">
      <w:pPr>
        <w:autoSpaceDE w:val="0"/>
        <w:autoSpaceDN w:val="0"/>
        <w:adjustRightInd w:val="0"/>
        <w:spacing w:line="360" w:lineRule="auto"/>
        <w:ind w:left="567" w:right="567"/>
        <w:jc w:val="both"/>
        <w:rPr>
          <w:rFonts w:ascii="Palatino Linotype" w:hAnsi="Palatino Linotype" w:cs="Bookman Old Style"/>
          <w:i/>
          <w:sz w:val="22"/>
          <w:szCs w:val="20"/>
        </w:rPr>
      </w:pPr>
      <w:r w:rsidRPr="00755C0B">
        <w:rPr>
          <w:rFonts w:ascii="Palatino Linotype" w:hAnsi="Palatino Linotype" w:cs="Bookman Old Style"/>
          <w:i/>
          <w:sz w:val="22"/>
          <w:szCs w:val="20"/>
        </w:rPr>
        <w:t>Los sujetos obligados deben poner en práctica, políticas y programas de acceso a la información que se apeguen a criterios de publicidad, veracidad, oportunidad, precisión y suficiencia en beneficio de los solicitantes.</w:t>
      </w:r>
    </w:p>
    <w:p w14:paraId="33913B25" w14:textId="77777777" w:rsidR="001D722A" w:rsidRPr="00755C0B" w:rsidRDefault="001D722A" w:rsidP="001D722A">
      <w:pPr>
        <w:autoSpaceDE w:val="0"/>
        <w:autoSpaceDN w:val="0"/>
        <w:adjustRightInd w:val="0"/>
        <w:spacing w:line="276" w:lineRule="auto"/>
        <w:ind w:right="567"/>
        <w:jc w:val="both"/>
        <w:rPr>
          <w:rFonts w:ascii="Palatino Linotype" w:eastAsia="Times New Roman" w:hAnsi="Palatino Linotype" w:cs="Arial"/>
          <w:i/>
          <w:color w:val="000000"/>
        </w:rPr>
      </w:pPr>
    </w:p>
    <w:p w14:paraId="6596CE22" w14:textId="77777777" w:rsidR="001D722A" w:rsidRPr="00755C0B" w:rsidRDefault="001D722A" w:rsidP="001D722A">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Times New Roman" w:hAnsi="Palatino Linotype"/>
          <w:sz w:val="22"/>
        </w:rPr>
      </w:pPr>
      <w:r w:rsidRPr="00755C0B">
        <w:rPr>
          <w:rFonts w:ascii="Palatino Linotype" w:eastAsia="Times New Roman" w:hAnsi="Palatino Linotype"/>
          <w:sz w:val="22"/>
        </w:rPr>
        <w:t xml:space="preserve">Es </w:t>
      </w:r>
      <w:r w:rsidRPr="00755C0B">
        <w:rPr>
          <w:rFonts w:ascii="Palatino Linotype" w:eastAsia="Times New Roman" w:hAnsi="Palatino Linotype"/>
          <w:sz w:val="22"/>
          <w:lang w:val="es-ES"/>
        </w:rPr>
        <w:t>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755C0B">
        <w:rPr>
          <w:rFonts w:ascii="Palatino Linotype" w:eastAsia="Times New Roman" w:hAnsi="Palatino Linotype"/>
          <w:sz w:val="22"/>
          <w:vertAlign w:val="superscript"/>
          <w:lang w:val="es-ES"/>
        </w:rPr>
        <w:footnoteReference w:id="11"/>
      </w:r>
      <w:r w:rsidRPr="00755C0B">
        <w:rPr>
          <w:rFonts w:ascii="Palatino Linotype" w:eastAsia="Times New Roman" w:hAnsi="Palatino Linotype"/>
          <w:sz w:val="22"/>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56EEA6E" w14:textId="77777777" w:rsidR="001D722A" w:rsidRPr="00755C0B" w:rsidRDefault="001D722A" w:rsidP="001D722A">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2"/>
        </w:rPr>
      </w:pPr>
    </w:p>
    <w:p w14:paraId="6B24765E" w14:textId="77777777" w:rsidR="001D722A" w:rsidRPr="00755C0B" w:rsidRDefault="001D722A" w:rsidP="001D722A">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Times New Roman" w:hAnsi="Palatino Linotype"/>
          <w:sz w:val="22"/>
        </w:rPr>
      </w:pPr>
      <w:r w:rsidRPr="00755C0B">
        <w:rPr>
          <w:rFonts w:ascii="Palatino Linotype" w:eastAsia="Times New Roman" w:hAnsi="Palatino Linotype"/>
          <w:sz w:val="22"/>
        </w:rPr>
        <w:t xml:space="preserve">Robustece </w:t>
      </w:r>
      <w:r w:rsidRPr="00755C0B">
        <w:rPr>
          <w:rFonts w:ascii="Palatino Linotype" w:eastAsia="Times New Roman" w:hAnsi="Palatino Linotype"/>
          <w:sz w:val="22"/>
          <w:lang w:val="es-ES"/>
        </w:rPr>
        <w:t>lo anterior la Tesis aislada identificada con la clave I.</w:t>
      </w:r>
      <w:proofErr w:type="gramStart"/>
      <w:r w:rsidRPr="00755C0B">
        <w:rPr>
          <w:rFonts w:ascii="Palatino Linotype" w:eastAsia="Times New Roman" w:hAnsi="Palatino Linotype"/>
          <w:sz w:val="22"/>
          <w:lang w:val="es-ES"/>
        </w:rPr>
        <w:t>4º.A.</w:t>
      </w:r>
      <w:proofErr w:type="gramEnd"/>
      <w:r w:rsidRPr="00755C0B">
        <w:rPr>
          <w:rFonts w:ascii="Palatino Linotype" w:eastAsia="Times New Roman" w:hAnsi="Palatino Linotype"/>
          <w:sz w:val="22"/>
          <w:lang w:val="es-ES"/>
        </w:rPr>
        <w:t>40 A del Cuarto Tribunal colegiado en Materia Administrativa del Primer Circuito, publicada en el Seminario Judicial de la Federación y su Gaceta en el libro XVIII, Marzo 2013, Página 1899.</w:t>
      </w:r>
    </w:p>
    <w:p w14:paraId="70DDF060" w14:textId="77777777" w:rsidR="001D722A" w:rsidRPr="00755C0B" w:rsidRDefault="001D722A" w:rsidP="001D722A">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2"/>
          <w:lang w:val="es-ES"/>
        </w:rPr>
      </w:pPr>
    </w:p>
    <w:p w14:paraId="0D5B9960" w14:textId="77777777" w:rsidR="001D722A" w:rsidRPr="00755C0B" w:rsidRDefault="001D722A" w:rsidP="0016562F">
      <w:pPr>
        <w:pStyle w:val="Prrafodelista"/>
        <w:tabs>
          <w:tab w:val="left" w:pos="142"/>
          <w:tab w:val="left" w:pos="284"/>
          <w:tab w:val="left" w:pos="426"/>
        </w:tabs>
        <w:spacing w:before="240" w:after="240" w:line="360" w:lineRule="auto"/>
        <w:ind w:left="567" w:right="567"/>
        <w:jc w:val="both"/>
        <w:rPr>
          <w:rFonts w:ascii="Palatino Linotype" w:eastAsia="MS Gothic" w:hAnsi="Palatino Linotype" w:cs="Times New Roman"/>
          <w:sz w:val="22"/>
          <w:szCs w:val="26"/>
        </w:rPr>
      </w:pPr>
      <w:r w:rsidRPr="00755C0B">
        <w:rPr>
          <w:rFonts w:ascii="Palatino Linotype" w:hAnsi="Palatino Linotype"/>
          <w:b/>
          <w:i/>
          <w:sz w:val="22"/>
        </w:rPr>
        <w:lastRenderedPageBreak/>
        <w:t>ACCESO A LA INFORMACIÓN. IMPLICACIÓN DEL PRINCIPIO DE MÁXIMA PUBLICIDAD EN EL DERECHO FUNDAMENTAL RELATIVO.</w:t>
      </w:r>
      <w:r w:rsidRPr="00755C0B">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0E17AD27" w14:textId="77777777" w:rsidR="001D722A" w:rsidRPr="00755C0B" w:rsidRDefault="001D722A" w:rsidP="001D722A">
      <w:pPr>
        <w:pStyle w:val="Prrafodelista"/>
        <w:tabs>
          <w:tab w:val="left" w:pos="142"/>
          <w:tab w:val="left" w:pos="284"/>
          <w:tab w:val="left" w:pos="426"/>
        </w:tabs>
        <w:spacing w:before="240" w:after="240" w:line="360" w:lineRule="auto"/>
        <w:ind w:left="0"/>
        <w:jc w:val="both"/>
        <w:rPr>
          <w:rFonts w:ascii="Palatino Linotype" w:eastAsia="Times New Roman" w:hAnsi="Palatino Linotype"/>
          <w:sz w:val="22"/>
        </w:rPr>
      </w:pPr>
    </w:p>
    <w:p w14:paraId="25957072" w14:textId="55540D3A" w:rsidR="00ED03E6" w:rsidRPr="00755C0B" w:rsidRDefault="001D722A" w:rsidP="00423D1F">
      <w:pPr>
        <w:pStyle w:val="Prrafodelista"/>
        <w:numPr>
          <w:ilvl w:val="0"/>
          <w:numId w:val="1"/>
        </w:numPr>
        <w:tabs>
          <w:tab w:val="left" w:pos="142"/>
          <w:tab w:val="left" w:pos="284"/>
          <w:tab w:val="left" w:pos="426"/>
        </w:tabs>
        <w:spacing w:before="240" w:after="240" w:line="360" w:lineRule="auto"/>
        <w:ind w:left="0" w:firstLine="0"/>
        <w:jc w:val="both"/>
        <w:rPr>
          <w:rFonts w:ascii="Palatino Linotype" w:eastAsia="Times New Roman" w:hAnsi="Palatino Linotype"/>
          <w:sz w:val="22"/>
        </w:rPr>
      </w:pPr>
      <w:r w:rsidRPr="00755C0B">
        <w:rPr>
          <w:rFonts w:ascii="Palatino Linotype" w:eastAsia="Times New Roman" w:hAnsi="Palatino Linotype"/>
          <w:sz w:val="22"/>
          <w:lang w:val="es-ES"/>
        </w:rPr>
        <w:t>Tal y como se ha señalado, el derecho de acceso a la información se basa en permitir que la ciudadanía conozca de primera mano toda aquella infor</w:t>
      </w:r>
      <w:r w:rsidR="00ED03E6" w:rsidRPr="00755C0B">
        <w:rPr>
          <w:rFonts w:ascii="Palatino Linotype" w:eastAsia="Times New Roman" w:hAnsi="Palatino Linotype"/>
          <w:sz w:val="22"/>
          <w:lang w:val="es-ES"/>
        </w:rPr>
        <w:t>mación que se encuentra en poder</w:t>
      </w:r>
      <w:r w:rsidRPr="00755C0B">
        <w:rPr>
          <w:rFonts w:ascii="Palatino Linotype" w:eastAsia="Times New Roman" w:hAnsi="Palatino Linotype"/>
          <w:sz w:val="22"/>
          <w:lang w:val="es-ES"/>
        </w:rPr>
        <w:t xml:space="preserve"> de los Sujetos Obligados, ya sea porque la genera, posee o administra, toda vez que, </w:t>
      </w:r>
      <w:r w:rsidRPr="00755C0B">
        <w:rPr>
          <w:rFonts w:ascii="Palatino Linotype" w:eastAsia="Times New Roman" w:hAnsi="Palatino Linotype"/>
          <w:sz w:val="22"/>
          <w:lang w:val="es-ES"/>
        </w:rPr>
        <w:lastRenderedPageBreak/>
        <w:t>a través de dicha acción permite que las personas ejerzan un medio de control sobre las acciones que se están ejerciendo y evaluar su desempeño, as</w:t>
      </w:r>
      <w:r w:rsidR="00423D1F" w:rsidRPr="00755C0B">
        <w:rPr>
          <w:rFonts w:ascii="Palatino Linotype" w:eastAsia="Times New Roman" w:hAnsi="Palatino Linotype"/>
          <w:sz w:val="22"/>
          <w:lang w:val="es-ES"/>
        </w:rPr>
        <w:t xml:space="preserve">í, </w:t>
      </w:r>
      <w:r w:rsidR="00ED03E6" w:rsidRPr="00755C0B">
        <w:rPr>
          <w:rFonts w:ascii="Palatino Linotype" w:eastAsia="Times New Roman" w:hAnsi="Palatino Linotype"/>
          <w:sz w:val="22"/>
          <w:lang w:val="es-ES"/>
        </w:rPr>
        <w:t>es dable ordenar la entrega  de los documentos donde se aprecie</w:t>
      </w:r>
      <w:r w:rsidR="00B35C52" w:rsidRPr="00755C0B">
        <w:rPr>
          <w:rFonts w:ascii="Palatino Linotype" w:eastAsia="Times New Roman" w:hAnsi="Palatino Linotype"/>
          <w:sz w:val="22"/>
          <w:lang w:val="es-ES"/>
        </w:rPr>
        <w:t xml:space="preserve">n las remuneraciones neta y bruta de los Síndicos y Regidores </w:t>
      </w:r>
      <w:r w:rsidR="00423D1F" w:rsidRPr="00755C0B">
        <w:rPr>
          <w:rFonts w:ascii="Palatino Linotype" w:eastAsia="Times New Roman" w:hAnsi="Palatino Linotype"/>
          <w:sz w:val="22"/>
          <w:lang w:val="es-ES"/>
        </w:rPr>
        <w:t>del uno (01) de enero al treinta (30) de junio de dos mil veinte</w:t>
      </w:r>
      <w:r w:rsidR="0016562F" w:rsidRPr="00755C0B">
        <w:rPr>
          <w:rFonts w:ascii="Palatino Linotype" w:eastAsia="Times New Roman" w:hAnsi="Palatino Linotype"/>
          <w:sz w:val="22"/>
          <w:lang w:val="es-ES"/>
        </w:rPr>
        <w:t xml:space="preserve">, en términos del considerando </w:t>
      </w:r>
      <w:r w:rsidR="0016562F" w:rsidRPr="00755C0B">
        <w:rPr>
          <w:rFonts w:ascii="Palatino Linotype" w:eastAsia="Times New Roman" w:hAnsi="Palatino Linotype"/>
          <w:b/>
          <w:sz w:val="22"/>
          <w:lang w:val="es-ES"/>
        </w:rPr>
        <w:t>QUINTO</w:t>
      </w:r>
      <w:r w:rsidR="0016562F" w:rsidRPr="00755C0B">
        <w:rPr>
          <w:rFonts w:ascii="Palatino Linotype" w:eastAsia="Times New Roman" w:hAnsi="Palatino Linotype"/>
          <w:sz w:val="22"/>
          <w:lang w:val="es-ES"/>
        </w:rPr>
        <w:t>.</w:t>
      </w:r>
    </w:p>
    <w:p w14:paraId="51993E99" w14:textId="79BAB820" w:rsidR="008D221F" w:rsidRPr="00755C0B" w:rsidRDefault="005A46E5" w:rsidP="005A46E5">
      <w:pPr>
        <w:pStyle w:val="Ttulo1"/>
        <w:rPr>
          <w:rFonts w:ascii="Palatino Linotype" w:hAnsi="Palatino Linotype"/>
          <w:b/>
          <w:color w:val="000000" w:themeColor="text1"/>
          <w:sz w:val="22"/>
          <w:szCs w:val="24"/>
        </w:rPr>
      </w:pPr>
      <w:bookmarkStart w:id="99" w:name="_Toc521949107"/>
      <w:bookmarkStart w:id="100" w:name="_Toc522209067"/>
      <w:bookmarkStart w:id="101" w:name="_Toc523908140"/>
      <w:bookmarkStart w:id="102" w:name="_Toc61620290"/>
      <w:r w:rsidRPr="00755C0B">
        <w:rPr>
          <w:rFonts w:ascii="Palatino Linotype" w:hAnsi="Palatino Linotype" w:cs="Times New Roman"/>
          <w:b/>
          <w:color w:val="000000" w:themeColor="text1"/>
          <w:sz w:val="22"/>
          <w:szCs w:val="24"/>
          <w:lang w:eastAsia="es-ES_tradnl"/>
        </w:rPr>
        <w:t>QUINTO</w:t>
      </w:r>
      <w:r w:rsidR="008D221F" w:rsidRPr="00755C0B">
        <w:rPr>
          <w:rFonts w:ascii="Palatino Linotype" w:hAnsi="Palatino Linotype" w:cs="Times New Roman"/>
          <w:b/>
          <w:color w:val="000000" w:themeColor="text1"/>
          <w:sz w:val="22"/>
          <w:szCs w:val="24"/>
          <w:lang w:eastAsia="es-ES_tradnl"/>
        </w:rPr>
        <w:t>.</w:t>
      </w:r>
      <w:r w:rsidR="008D221F" w:rsidRPr="00755C0B">
        <w:rPr>
          <w:rFonts w:ascii="Palatino Linotype" w:hAnsi="Palatino Linotype"/>
          <w:b/>
          <w:color w:val="000000" w:themeColor="text1"/>
          <w:sz w:val="22"/>
          <w:szCs w:val="24"/>
        </w:rPr>
        <w:t xml:space="preserve"> De la elaboración de la versión pública y el acuerdo de clasificación como información confidencial.</w:t>
      </w:r>
      <w:bookmarkEnd w:id="99"/>
      <w:bookmarkEnd w:id="100"/>
      <w:bookmarkEnd w:id="101"/>
      <w:bookmarkEnd w:id="102"/>
    </w:p>
    <w:p w14:paraId="2A02439D" w14:textId="77777777" w:rsidR="008D221F" w:rsidRPr="00755C0B" w:rsidRDefault="008D221F" w:rsidP="008D221F">
      <w:pPr>
        <w:contextualSpacing/>
        <w:jc w:val="both"/>
        <w:rPr>
          <w:rFonts w:ascii="Palatino Linotype" w:eastAsia="MS Mincho" w:hAnsi="Palatino Linotype" w:cstheme="majorBidi"/>
          <w:sz w:val="22"/>
        </w:rPr>
      </w:pPr>
    </w:p>
    <w:p w14:paraId="724D187D" w14:textId="148C3A9F" w:rsidR="008D221F" w:rsidRPr="00755C0B" w:rsidRDefault="008D221F" w:rsidP="009F74EB">
      <w:pPr>
        <w:pStyle w:val="Prrafodelista"/>
        <w:numPr>
          <w:ilvl w:val="0"/>
          <w:numId w:val="1"/>
        </w:numPr>
        <w:spacing w:after="120" w:line="360" w:lineRule="auto"/>
        <w:ind w:left="0" w:right="49" w:firstLine="0"/>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Es necesario señalar que debido a la naturaleza de la información solicitada </w:t>
      </w:r>
      <w:r w:rsidR="00081F53" w:rsidRPr="00755C0B">
        <w:rPr>
          <w:rFonts w:ascii="Palatino Linotype" w:hAnsi="Palatino Linotype" w:cs="Arial"/>
          <w:color w:val="000000" w:themeColor="text1"/>
          <w:sz w:val="22"/>
        </w:rPr>
        <w:t xml:space="preserve">y toda vez que </w:t>
      </w:r>
      <w:r w:rsidRPr="00755C0B">
        <w:rPr>
          <w:rFonts w:ascii="Palatino Linotype" w:hAnsi="Palatino Linotype" w:cs="Arial"/>
          <w:color w:val="000000" w:themeColor="text1"/>
          <w:sz w:val="22"/>
        </w:rPr>
        <w:t xml:space="preserve">este Instituto de Transparencia, Acceso a la Información Pública y Protección de Datos Personales del Estado de México tiene el deber de velar por la protección de los datos personales aun tratándose de servidores públicos y en su caso generar la </w:t>
      </w:r>
      <w:r w:rsidRPr="00755C0B">
        <w:rPr>
          <w:rFonts w:ascii="Palatino Linotype" w:hAnsi="Palatino Linotype" w:cs="Arial"/>
          <w:b/>
          <w:color w:val="000000" w:themeColor="text1"/>
          <w:sz w:val="22"/>
          <w:u w:val="single"/>
        </w:rPr>
        <w:t>versión pública</w:t>
      </w:r>
      <w:r w:rsidRPr="00755C0B">
        <w:rPr>
          <w:rFonts w:ascii="Palatino Linotype" w:hAnsi="Palatino Linotype" w:cs="Arial"/>
          <w:color w:val="000000" w:themeColor="text1"/>
          <w:sz w:val="22"/>
        </w:rPr>
        <w:t xml:space="preserve"> del documento por las consideraciones que se estimen pertinentes.</w:t>
      </w:r>
    </w:p>
    <w:p w14:paraId="12B16A66"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3B4B8F9D"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55C0B">
        <w:rPr>
          <w:rFonts w:ascii="Palatino Linotype" w:hAnsi="Palatino Linotype"/>
          <w:sz w:val="22"/>
          <w:vertAlign w:val="superscript"/>
        </w:rPr>
        <w:footnoteReference w:id="12"/>
      </w:r>
      <w:r w:rsidRPr="00755C0B">
        <w:rPr>
          <w:rFonts w:ascii="Palatino Linotype" w:hAnsi="Palatino Linotype" w:cs="Arial"/>
          <w:color w:val="000000" w:themeColor="text1"/>
          <w:sz w:val="22"/>
        </w:rPr>
        <w:t xml:space="preserve"> aunque cualquier límite o restricción, para ser legítimo, debe reunir </w:t>
      </w:r>
      <w:r w:rsidRPr="00755C0B">
        <w:rPr>
          <w:rFonts w:ascii="Palatino Linotype" w:hAnsi="Palatino Linotype" w:cs="Arial"/>
          <w:color w:val="000000" w:themeColor="text1"/>
          <w:sz w:val="22"/>
        </w:rPr>
        <w:lastRenderedPageBreak/>
        <w:t>con tres requisitos: primero, debe de estar establecida en un ordenamiento legal, antes de su aplicación; debe de corresponder a un fin legítimo y ser estrictamente proporcional con el principio o valor que se pretende preservar.</w:t>
      </w:r>
      <w:r w:rsidRPr="00755C0B">
        <w:rPr>
          <w:rFonts w:ascii="Palatino Linotype" w:hAnsi="Palatino Linotype"/>
          <w:sz w:val="22"/>
          <w:vertAlign w:val="superscript"/>
        </w:rPr>
        <w:footnoteReference w:id="13"/>
      </w:r>
      <w:r w:rsidRPr="00755C0B">
        <w:rPr>
          <w:rFonts w:ascii="Palatino Linotype" w:hAnsi="Palatino Linotype" w:cs="Arial"/>
          <w:color w:val="000000" w:themeColor="text1"/>
          <w:sz w:val="22"/>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CD15B97"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66B39CB9"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390627D" w14:textId="77777777" w:rsidR="008D221F" w:rsidRPr="00755C0B" w:rsidRDefault="008D221F" w:rsidP="008D221F">
      <w:pPr>
        <w:spacing w:after="120" w:line="360" w:lineRule="auto"/>
        <w:ind w:left="426" w:right="49" w:hanging="426"/>
        <w:contextualSpacing/>
        <w:jc w:val="both"/>
        <w:rPr>
          <w:rFonts w:ascii="Palatino Linotype" w:hAnsi="Palatino Linotype" w:cs="Arial"/>
          <w:b/>
          <w:color w:val="000000" w:themeColor="text1"/>
          <w:sz w:val="22"/>
          <w:lang w:val="es-MX"/>
        </w:rPr>
      </w:pPr>
    </w:p>
    <w:p w14:paraId="251F23DD" w14:textId="5ED413F5" w:rsidR="008D221F" w:rsidRPr="00755C0B" w:rsidRDefault="004F028B" w:rsidP="00935384">
      <w:pPr>
        <w:pStyle w:val="Ttulo1"/>
        <w:rPr>
          <w:rFonts w:ascii="Palatino Linotype" w:hAnsi="Palatino Linotype"/>
          <w:b/>
          <w:color w:val="000000" w:themeColor="text1"/>
          <w:sz w:val="22"/>
          <w:szCs w:val="24"/>
        </w:rPr>
      </w:pPr>
      <w:bookmarkStart w:id="103" w:name="_Toc61620291"/>
      <w:r w:rsidRPr="00755C0B">
        <w:rPr>
          <w:rFonts w:ascii="Palatino Linotype" w:hAnsi="Palatino Linotype"/>
          <w:b/>
          <w:color w:val="000000" w:themeColor="text1"/>
          <w:sz w:val="22"/>
          <w:szCs w:val="24"/>
        </w:rPr>
        <w:t xml:space="preserve">I. </w:t>
      </w:r>
      <w:r w:rsidR="008D221F" w:rsidRPr="00755C0B">
        <w:rPr>
          <w:rFonts w:ascii="Palatino Linotype" w:hAnsi="Palatino Linotype"/>
          <w:b/>
          <w:color w:val="000000" w:themeColor="text1"/>
          <w:sz w:val="22"/>
          <w:szCs w:val="24"/>
        </w:rPr>
        <w:t>Requisitos previos.</w:t>
      </w:r>
      <w:bookmarkEnd w:id="103"/>
    </w:p>
    <w:p w14:paraId="36AF8F95" w14:textId="77777777" w:rsidR="008D221F" w:rsidRPr="00755C0B" w:rsidRDefault="008D221F" w:rsidP="008D221F">
      <w:pPr>
        <w:spacing w:after="120" w:line="360" w:lineRule="auto"/>
        <w:ind w:left="426" w:right="49" w:hanging="426"/>
        <w:contextualSpacing/>
        <w:jc w:val="both"/>
        <w:rPr>
          <w:rFonts w:ascii="Palatino Linotype" w:hAnsi="Palatino Linotype" w:cs="Arial"/>
          <w:b/>
          <w:color w:val="000000" w:themeColor="text1"/>
          <w:sz w:val="22"/>
          <w:lang w:val="es-MX"/>
        </w:rPr>
      </w:pPr>
    </w:p>
    <w:p w14:paraId="082406BF"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sz w:val="22"/>
        </w:rPr>
      </w:pPr>
      <w:r w:rsidRPr="00755C0B">
        <w:rPr>
          <w:rFonts w:ascii="Palatino Linotype" w:hAnsi="Palatino Linotype" w:cs="Arial"/>
          <w:color w:val="000000"/>
          <w:sz w:val="22"/>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w:t>
      </w:r>
      <w:r w:rsidRPr="00755C0B">
        <w:rPr>
          <w:rFonts w:ascii="Palatino Linotype" w:hAnsi="Palatino Linotype" w:cs="Arial"/>
          <w:color w:val="000000"/>
          <w:sz w:val="22"/>
        </w:rPr>
        <w:lastRenderedPageBreak/>
        <w:t>contribuyentes, edad, fotografía, entre otros) que forme parte de algún documento o el documento que se pretende reservar (contrato, licencia, póliza, entre otros), señalando el supuesto de clasificación (confidencialidad o reserva).</w:t>
      </w:r>
    </w:p>
    <w:p w14:paraId="69238907"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134CC1DD"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Además, se debe señalar el procedimiento, de los tres que establecen los artículos 132 y 106 de la Ley Estatal y General, </w:t>
      </w:r>
      <w:r w:rsidRPr="00755C0B">
        <w:rPr>
          <w:rFonts w:ascii="Palatino Linotype" w:hAnsi="Palatino Linotype" w:cs="Arial"/>
          <w:color w:val="000000"/>
          <w:sz w:val="22"/>
        </w:rPr>
        <w:t>respectivamente</w:t>
      </w:r>
      <w:r w:rsidRPr="00755C0B">
        <w:rPr>
          <w:rFonts w:ascii="Palatino Linotype" w:hAnsi="Palatino Linotype" w:cs="Arial"/>
          <w:color w:val="000000" w:themeColor="text1"/>
          <w:sz w:val="22"/>
        </w:rPr>
        <w:t>, por el que se realiza dicha clasificación, a saber, cuando se atiende una solicitud de acceso a la información, porque lo determina una autoridad competente o porque se va a generar una versión pública para cumplir con sus obligaciones.</w:t>
      </w:r>
    </w:p>
    <w:p w14:paraId="02B5F97B"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1A308E05"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El último de estos requisitos previos consiste en que no se pueden emitir acuerdos de carácter general ni particular, según lo disponen los artículos 134 y 108 de la Ley Estatal y de la Ley General, respectivamente, esto es, </w:t>
      </w:r>
      <w:r w:rsidRPr="00755C0B">
        <w:rPr>
          <w:rFonts w:ascii="Palatino Linotype" w:hAnsi="Palatino Linotype" w:cs="Arial"/>
          <w:b/>
          <w:color w:val="000000" w:themeColor="text1"/>
          <w:sz w:val="22"/>
          <w:u w:val="single"/>
        </w:rPr>
        <w:t xml:space="preserve">no se puede hacer un acuerdo para clasificar de manera general todos los documentos de un expediente o área,  </w:t>
      </w:r>
      <w:r w:rsidRPr="00755C0B">
        <w:rPr>
          <w:rFonts w:ascii="Palatino Linotype" w:hAnsi="Palatino Linotype" w:cs="Arial"/>
          <w:color w:val="000000" w:themeColor="text1"/>
          <w:sz w:val="22"/>
        </w:rPr>
        <w:t>sin individualizar su análisis y tampoco se puede hacer un acuerdo por cada dato que se vaya a clasificar dentro de un documento con diez datos, por ejemplo, susceptibles de ser clasificados.</w:t>
      </w:r>
    </w:p>
    <w:p w14:paraId="53C52158" w14:textId="77777777" w:rsidR="008D221F" w:rsidRPr="00755C0B" w:rsidRDefault="008D221F" w:rsidP="008D221F">
      <w:pPr>
        <w:spacing w:after="120" w:line="360" w:lineRule="auto"/>
        <w:ind w:left="426" w:right="49" w:hanging="426"/>
        <w:contextualSpacing/>
        <w:jc w:val="both"/>
        <w:rPr>
          <w:rFonts w:ascii="Palatino Linotype" w:hAnsi="Palatino Linotype" w:cs="Arial"/>
          <w:b/>
          <w:color w:val="000000" w:themeColor="text1"/>
          <w:sz w:val="22"/>
          <w:lang w:val="es-MX"/>
        </w:rPr>
      </w:pPr>
    </w:p>
    <w:p w14:paraId="4C9D2168" w14:textId="33E3D311" w:rsidR="008D221F" w:rsidRPr="00755C0B" w:rsidRDefault="004F028B" w:rsidP="00935384">
      <w:pPr>
        <w:pStyle w:val="Ttulo1"/>
        <w:rPr>
          <w:rFonts w:ascii="Palatino Linotype" w:hAnsi="Palatino Linotype"/>
          <w:b/>
          <w:color w:val="000000" w:themeColor="text1"/>
          <w:sz w:val="22"/>
          <w:szCs w:val="24"/>
        </w:rPr>
      </w:pPr>
      <w:bookmarkStart w:id="104" w:name="_Toc61620292"/>
      <w:r w:rsidRPr="00755C0B">
        <w:rPr>
          <w:rFonts w:ascii="Palatino Linotype" w:hAnsi="Palatino Linotype"/>
          <w:b/>
          <w:color w:val="000000" w:themeColor="text1"/>
          <w:sz w:val="22"/>
          <w:szCs w:val="24"/>
        </w:rPr>
        <w:t xml:space="preserve">II. </w:t>
      </w:r>
      <w:r w:rsidR="008D221F" w:rsidRPr="00755C0B">
        <w:rPr>
          <w:rFonts w:ascii="Palatino Linotype" w:hAnsi="Palatino Linotype"/>
          <w:b/>
          <w:color w:val="000000" w:themeColor="text1"/>
          <w:sz w:val="22"/>
          <w:szCs w:val="24"/>
        </w:rPr>
        <w:t>Supuestos de clasificación</w:t>
      </w:r>
      <w:bookmarkEnd w:id="104"/>
    </w:p>
    <w:p w14:paraId="431776F6" w14:textId="77777777" w:rsidR="008D221F" w:rsidRPr="00755C0B" w:rsidRDefault="008D221F" w:rsidP="008D221F">
      <w:pPr>
        <w:spacing w:after="120" w:line="360" w:lineRule="auto"/>
        <w:ind w:left="426" w:right="49" w:hanging="426"/>
        <w:contextualSpacing/>
        <w:jc w:val="both"/>
        <w:rPr>
          <w:rFonts w:ascii="Palatino Linotype" w:hAnsi="Palatino Linotype" w:cs="Arial"/>
          <w:b/>
          <w:color w:val="000000" w:themeColor="text1"/>
          <w:sz w:val="22"/>
          <w:lang w:val="es-MX"/>
        </w:rPr>
      </w:pPr>
    </w:p>
    <w:p w14:paraId="763B8F95"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lang w:val="es-MX"/>
        </w:rPr>
      </w:pPr>
      <w:r w:rsidRPr="00755C0B">
        <w:rPr>
          <w:rFonts w:ascii="Palatino Linotype" w:hAnsi="Palatino Linotype" w:cs="Arial"/>
          <w:color w:val="000000" w:themeColor="text1"/>
          <w:sz w:val="22"/>
          <w:lang w:val="es-MX"/>
        </w:rPr>
        <w:t>Las disposiciones constitucionales y legales en la materia establecen los dos supuestos generales para clasificar la información: por reserva y por confidencialidad.</w:t>
      </w:r>
    </w:p>
    <w:p w14:paraId="66004DA0"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34AECEC3"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Los artículos 143 y 116 de la Ley Estatal y de la Ley General, respectivamente, señalan los supuestos para que la información pueda ser clasificada como confidencial:</w:t>
      </w:r>
    </w:p>
    <w:p w14:paraId="313EEE4D"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5648C32F"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bCs/>
          <w:i/>
          <w:color w:val="000000" w:themeColor="text1"/>
          <w:sz w:val="20"/>
          <w:lang w:val="es-MX"/>
        </w:rPr>
        <w:lastRenderedPageBreak/>
        <w:t xml:space="preserve">I. </w:t>
      </w:r>
      <w:r w:rsidRPr="00755C0B">
        <w:rPr>
          <w:rFonts w:ascii="Palatino Linotype" w:hAnsi="Palatino Linotype" w:cs="Arial"/>
          <w:i/>
          <w:color w:val="000000" w:themeColor="text1"/>
          <w:sz w:val="20"/>
          <w:lang w:val="es-MX"/>
        </w:rPr>
        <w:t xml:space="preserve">Se refiera a la información privada y los datos personales concernientes a una persona física o jurídica colectiva identificada o identificable; </w:t>
      </w:r>
    </w:p>
    <w:p w14:paraId="4074B94B"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bCs/>
          <w:i/>
          <w:color w:val="000000" w:themeColor="text1"/>
          <w:sz w:val="20"/>
          <w:lang w:val="es-MX"/>
        </w:rPr>
        <w:t xml:space="preserve">II. </w:t>
      </w:r>
      <w:r w:rsidRPr="00755C0B">
        <w:rPr>
          <w:rFonts w:ascii="Palatino Linotype" w:hAnsi="Palatino Linotype" w:cs="Arial"/>
          <w:i/>
          <w:color w:val="000000" w:themeColor="text1"/>
          <w:sz w:val="20"/>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8F53634"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bCs/>
          <w:i/>
          <w:color w:val="000000" w:themeColor="text1"/>
          <w:sz w:val="20"/>
          <w:lang w:val="es-MX"/>
        </w:rPr>
        <w:t xml:space="preserve">III. </w:t>
      </w:r>
      <w:r w:rsidRPr="00755C0B">
        <w:rPr>
          <w:rFonts w:ascii="Palatino Linotype" w:hAnsi="Palatino Linotype" w:cs="Arial"/>
          <w:i/>
          <w:color w:val="000000" w:themeColor="text1"/>
          <w:sz w:val="20"/>
          <w:lang w:val="es-MX"/>
        </w:rPr>
        <w:t xml:space="preserve">La que presenten los particulares a los sujetos obligados, de conformidad con lo dispuesto por las leyes o los tratados internacionales. </w:t>
      </w:r>
    </w:p>
    <w:p w14:paraId="522D5F6D"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i/>
          <w:color w:val="000000" w:themeColor="text1"/>
          <w:sz w:val="20"/>
          <w:lang w:val="es-MX"/>
        </w:rPr>
        <w:t xml:space="preserve">La información confidencial no estará sujeta a temporalidad alguna y sólo podrán tener acceso a ella los titulares de la misma, sus representantes y los servidores públicos facultados para ello. </w:t>
      </w:r>
    </w:p>
    <w:p w14:paraId="31B2C013"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i/>
          <w:color w:val="000000" w:themeColor="text1"/>
          <w:sz w:val="20"/>
          <w:lang w:val="es-MX"/>
        </w:rPr>
        <w:t xml:space="preserve">No se considerará confidencial la información que se encuentre en los registros públicos o en fuentes de acceso público, ni tampoco la que sea considerada por la presente ley como inform.3ación pública. </w:t>
      </w:r>
    </w:p>
    <w:p w14:paraId="317F6CD3" w14:textId="77777777" w:rsidR="008D221F" w:rsidRPr="00755C0B" w:rsidRDefault="008D221F" w:rsidP="008D221F">
      <w:pPr>
        <w:spacing w:after="120" w:line="360" w:lineRule="auto"/>
        <w:ind w:left="426" w:right="49" w:hanging="426"/>
        <w:contextualSpacing/>
        <w:jc w:val="both"/>
        <w:rPr>
          <w:rFonts w:ascii="Palatino Linotype" w:hAnsi="Palatino Linotype" w:cs="Arial"/>
          <w:i/>
          <w:color w:val="000000" w:themeColor="text1"/>
          <w:sz w:val="22"/>
          <w:lang w:val="es-MX"/>
        </w:rPr>
      </w:pPr>
    </w:p>
    <w:p w14:paraId="007E9EEB"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4A33CB2"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lang w:val="es-MX"/>
        </w:rPr>
      </w:pPr>
    </w:p>
    <w:p w14:paraId="555C294B"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Como consecuencia de lo anterior, el </w:t>
      </w:r>
      <w:r w:rsidRPr="00755C0B">
        <w:rPr>
          <w:rFonts w:ascii="Palatino Linotype" w:hAnsi="Palatino Linotype" w:cs="Arial"/>
          <w:b/>
          <w:color w:val="000000" w:themeColor="text1"/>
          <w:sz w:val="22"/>
        </w:rPr>
        <w:t>SUJETO OBLIGADO</w:t>
      </w:r>
      <w:r w:rsidRPr="00755C0B">
        <w:rPr>
          <w:rFonts w:ascii="Palatino Linotype" w:hAnsi="Palatino Linotype" w:cs="Arial"/>
          <w:color w:val="000000" w:themeColor="text1"/>
          <w:sz w:val="22"/>
        </w:rPr>
        <w:t xml:space="preserve"> debe identificar claramente el tipo de información y hacer un juicio de subsunción o encaje</w:t>
      </w:r>
      <w:r w:rsidRPr="00755C0B">
        <w:rPr>
          <w:rFonts w:ascii="Palatino Linotype" w:hAnsi="Palatino Linotype" w:cs="Arial"/>
          <w:color w:val="000000" w:themeColor="text1"/>
          <w:sz w:val="22"/>
          <w:vertAlign w:val="superscript"/>
        </w:rPr>
        <w:footnoteReference w:id="14"/>
      </w:r>
      <w:r w:rsidRPr="00755C0B">
        <w:rPr>
          <w:rFonts w:ascii="Palatino Linotype" w:hAnsi="Palatino Linotype" w:cs="Arial"/>
          <w:color w:val="000000" w:themeColor="text1"/>
          <w:sz w:val="22"/>
        </w:rPr>
        <w:t xml:space="preserve"> para acreditar </w:t>
      </w:r>
      <w:r w:rsidRPr="00755C0B">
        <w:rPr>
          <w:rFonts w:ascii="Palatino Linotype" w:hAnsi="Palatino Linotype" w:cs="Arial"/>
          <w:color w:val="000000" w:themeColor="text1"/>
          <w:sz w:val="22"/>
        </w:rPr>
        <w:lastRenderedPageBreak/>
        <w:t>que el supuesto de hecho corresponde estrictamente con la hipótesis jurídica. Esto también lo debe de realizar el servidor público habilitado y el titular del área que administra la información.</w:t>
      </w:r>
    </w:p>
    <w:p w14:paraId="4BA9032A"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2DEB4D68" w14:textId="72D4DEA5" w:rsidR="008D221F" w:rsidRPr="00755C0B" w:rsidRDefault="004F028B" w:rsidP="00935384">
      <w:pPr>
        <w:pStyle w:val="Ttulo1"/>
        <w:rPr>
          <w:rFonts w:ascii="Palatino Linotype" w:hAnsi="Palatino Linotype"/>
          <w:b/>
          <w:color w:val="000000" w:themeColor="text1"/>
          <w:sz w:val="22"/>
          <w:szCs w:val="24"/>
        </w:rPr>
      </w:pPr>
      <w:bookmarkStart w:id="105" w:name="_Toc61620293"/>
      <w:r w:rsidRPr="00755C0B">
        <w:rPr>
          <w:rFonts w:ascii="Palatino Linotype" w:hAnsi="Palatino Linotype"/>
          <w:b/>
          <w:color w:val="000000" w:themeColor="text1"/>
          <w:sz w:val="22"/>
          <w:szCs w:val="24"/>
        </w:rPr>
        <w:t xml:space="preserve">III. </w:t>
      </w:r>
      <w:r w:rsidR="008D221F" w:rsidRPr="00755C0B">
        <w:rPr>
          <w:rFonts w:ascii="Palatino Linotype" w:hAnsi="Palatino Linotype"/>
          <w:b/>
          <w:color w:val="000000" w:themeColor="text1"/>
          <w:sz w:val="22"/>
          <w:szCs w:val="24"/>
        </w:rPr>
        <w:t>Formalidades para emitir el acuerdo de clasificación.</w:t>
      </w:r>
      <w:bookmarkEnd w:id="105"/>
    </w:p>
    <w:p w14:paraId="37055EE1" w14:textId="77777777" w:rsidR="008D221F" w:rsidRPr="00755C0B" w:rsidRDefault="008D221F" w:rsidP="008D221F">
      <w:pPr>
        <w:spacing w:after="120" w:line="360" w:lineRule="auto"/>
        <w:ind w:left="426" w:right="49" w:hanging="426"/>
        <w:contextualSpacing/>
        <w:jc w:val="both"/>
        <w:rPr>
          <w:rFonts w:ascii="Palatino Linotype" w:hAnsi="Palatino Linotype" w:cs="Arial"/>
          <w:b/>
          <w:color w:val="000000" w:themeColor="text1"/>
          <w:sz w:val="22"/>
          <w:lang w:val="es-MX"/>
        </w:rPr>
      </w:pPr>
    </w:p>
    <w:p w14:paraId="6415BE3E"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14:paraId="31304EEE"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2550C459"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Evidentemente, esta decisión implica una restricción a un derecho humano, por lo tanto, puede generar un agravio a la particular y, en consecuencia, es necesario que </w:t>
      </w:r>
      <w:r w:rsidRPr="00755C0B">
        <w:rPr>
          <w:rFonts w:ascii="Palatino Linotype" w:hAnsi="Palatino Linotype" w:cs="Arial"/>
          <w:b/>
          <w:color w:val="000000" w:themeColor="text1"/>
          <w:sz w:val="22"/>
          <w:u w:val="single"/>
        </w:rPr>
        <w:t>el acto reúna con los requisitos elementales</w:t>
      </w:r>
      <w:r w:rsidRPr="00755C0B">
        <w:rPr>
          <w:rFonts w:ascii="Palatino Linotype" w:hAnsi="Palatino Linotype" w:cs="Arial"/>
          <w:color w:val="000000" w:themeColor="text1"/>
          <w:sz w:val="22"/>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w:t>
      </w:r>
      <w:r w:rsidRPr="00755C0B">
        <w:rPr>
          <w:rFonts w:ascii="Palatino Linotype" w:hAnsi="Palatino Linotype" w:cs="Arial"/>
          <w:color w:val="000000" w:themeColor="text1"/>
          <w:sz w:val="22"/>
        </w:rPr>
        <w:lastRenderedPageBreak/>
        <w:t>un número impar y que no debe de existir dependencia jerárquica entre sus integrantes. Cualquier otra composición del Comité puede generar vicios de legalidad de origen en el acto que restringe un derecho humano.</w:t>
      </w:r>
    </w:p>
    <w:p w14:paraId="2689538A"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7D569A5D"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7E6CDBB1"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31350386" w14:textId="21F94F5B" w:rsidR="008D221F" w:rsidRPr="00755C0B" w:rsidRDefault="004F028B" w:rsidP="00935384">
      <w:pPr>
        <w:pStyle w:val="Ttulo1"/>
        <w:rPr>
          <w:rFonts w:ascii="Palatino Linotype" w:hAnsi="Palatino Linotype"/>
          <w:b/>
          <w:color w:val="000000" w:themeColor="text1"/>
          <w:sz w:val="22"/>
          <w:szCs w:val="24"/>
        </w:rPr>
      </w:pPr>
      <w:bookmarkStart w:id="106" w:name="_Toc61620294"/>
      <w:r w:rsidRPr="00755C0B">
        <w:rPr>
          <w:rFonts w:ascii="Palatino Linotype" w:hAnsi="Palatino Linotype"/>
          <w:b/>
          <w:color w:val="000000" w:themeColor="text1"/>
          <w:sz w:val="22"/>
          <w:szCs w:val="24"/>
        </w:rPr>
        <w:t xml:space="preserve">IV. </w:t>
      </w:r>
      <w:r w:rsidR="008D221F" w:rsidRPr="00755C0B">
        <w:rPr>
          <w:rFonts w:ascii="Palatino Linotype" w:hAnsi="Palatino Linotype"/>
          <w:b/>
          <w:color w:val="000000" w:themeColor="text1"/>
          <w:sz w:val="22"/>
          <w:szCs w:val="24"/>
        </w:rPr>
        <w:t>Requisitos de fondo del acuerdo de clasificación</w:t>
      </w:r>
      <w:bookmarkEnd w:id="106"/>
    </w:p>
    <w:p w14:paraId="59D4E6A6"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lang w:val="es-MX"/>
        </w:rPr>
      </w:pPr>
    </w:p>
    <w:p w14:paraId="57A14645"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w:t>
      </w:r>
      <w:proofErr w:type="gramStart"/>
      <w:r w:rsidRPr="00755C0B">
        <w:rPr>
          <w:rFonts w:ascii="Palatino Linotype" w:hAnsi="Palatino Linotype" w:cs="Arial"/>
          <w:color w:val="000000" w:themeColor="text1"/>
          <w:sz w:val="22"/>
        </w:rPr>
        <w:t>Generales,  al</w:t>
      </w:r>
      <w:proofErr w:type="gramEnd"/>
      <w:r w:rsidRPr="00755C0B">
        <w:rPr>
          <w:rFonts w:ascii="Palatino Linotype" w:hAnsi="Palatino Linotype" w:cs="Arial"/>
          <w:color w:val="000000" w:themeColor="text1"/>
          <w:sz w:val="22"/>
        </w:rPr>
        <w:t xml:space="preserve"> señalar que la carga de la prueba, para justificar las restricciones, corresponde a los sujetos obligados, por lo que deberán fundar y motivar debidamente la clasificación. </w:t>
      </w:r>
    </w:p>
    <w:p w14:paraId="6111A858"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7D742BA8"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De lo anterior, se desprende </w:t>
      </w:r>
      <w:proofErr w:type="gramStart"/>
      <w:r w:rsidRPr="00755C0B">
        <w:rPr>
          <w:rFonts w:ascii="Palatino Linotype" w:hAnsi="Palatino Linotype" w:cs="Arial"/>
          <w:color w:val="000000" w:themeColor="text1"/>
          <w:sz w:val="22"/>
        </w:rPr>
        <w:t>que</w:t>
      </w:r>
      <w:proofErr w:type="gramEnd"/>
      <w:r w:rsidRPr="00755C0B">
        <w:rPr>
          <w:rFonts w:ascii="Palatino Linotype" w:hAnsi="Palatino Linotype" w:cs="Arial"/>
          <w:color w:val="000000" w:themeColor="text1"/>
          <w:sz w:val="22"/>
        </w:rPr>
        <w:t xml:space="preserve"> para una correcta </w:t>
      </w:r>
      <w:r w:rsidRPr="00755C0B">
        <w:rPr>
          <w:rFonts w:ascii="Palatino Linotype" w:hAnsi="Palatino Linotype" w:cs="Arial"/>
          <w:b/>
          <w:color w:val="000000" w:themeColor="text1"/>
          <w:sz w:val="22"/>
        </w:rPr>
        <w:t>clasificación total o parcial</w:t>
      </w:r>
      <w:r w:rsidRPr="00755C0B">
        <w:rPr>
          <w:rFonts w:ascii="Palatino Linotype" w:hAnsi="Palatino Linotype" w:cs="Arial"/>
          <w:color w:val="000000" w:themeColor="text1"/>
          <w:sz w:val="22"/>
        </w:rPr>
        <w:t xml:space="preserve">, esto es determinar los datos que se suprimen en las versiones públicas, es necesario fundar y motivar, de manera correcta, la clasificación; considerando que todo acto que la autoridad </w:t>
      </w:r>
      <w:r w:rsidRPr="00755C0B">
        <w:rPr>
          <w:rFonts w:ascii="Palatino Linotype" w:hAnsi="Palatino Linotype" w:cs="Arial"/>
          <w:color w:val="000000" w:themeColor="text1"/>
          <w:sz w:val="22"/>
        </w:rPr>
        <w:lastRenderedPageBreak/>
        <w:t>pronuncie en el ejercicio de sus atribuciones, debe expresar los fundamentos legales que le dieron origen y las razones por las que se deben aplicar al caso concreto.</w:t>
      </w:r>
    </w:p>
    <w:p w14:paraId="6CBBB740"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78720FC0"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w:t>
      </w:r>
      <w:proofErr w:type="gramStart"/>
      <w:r w:rsidRPr="00755C0B">
        <w:rPr>
          <w:rFonts w:ascii="Palatino Linotype" w:hAnsi="Palatino Linotype" w:cs="Arial"/>
          <w:color w:val="000000" w:themeColor="text1"/>
          <w:sz w:val="22"/>
        </w:rPr>
        <w:t>hecho....</w:t>
      </w:r>
      <w:proofErr w:type="gramEnd"/>
      <w:r w:rsidRPr="00755C0B">
        <w:rPr>
          <w:rFonts w:ascii="Palatino Linotype" w:hAnsi="Palatino Linotype" w:cs="Arial"/>
          <w:color w:val="000000" w:themeColor="text1"/>
          <w:sz w:val="22"/>
        </w:rPr>
        <w:t>”</w:t>
      </w:r>
      <w:r w:rsidRPr="00755C0B">
        <w:rPr>
          <w:rFonts w:ascii="Palatino Linotype" w:hAnsi="Palatino Linotype" w:cs="Arial"/>
          <w:color w:val="000000" w:themeColor="text1"/>
          <w:sz w:val="22"/>
          <w:vertAlign w:val="superscript"/>
        </w:rPr>
        <w:footnoteReference w:id="15"/>
      </w:r>
    </w:p>
    <w:p w14:paraId="4AD3428B"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25ACA9D6"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Por su parte, el intérprete judicial del país ha establecido una jurisprudencia respecto a qué debe entenderse por fundamentación y motivación, en los siguientes términos:</w:t>
      </w:r>
    </w:p>
    <w:p w14:paraId="6BFC3A53"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lang w:val="es-MX"/>
        </w:rPr>
      </w:pPr>
    </w:p>
    <w:p w14:paraId="46567C36" w14:textId="77777777" w:rsidR="008D221F" w:rsidRPr="00755C0B" w:rsidRDefault="008D221F" w:rsidP="008D221F">
      <w:pPr>
        <w:spacing w:after="120" w:line="360" w:lineRule="auto"/>
        <w:ind w:left="709" w:right="425"/>
        <w:contextualSpacing/>
        <w:jc w:val="both"/>
        <w:rPr>
          <w:rFonts w:ascii="Palatino Linotype" w:hAnsi="Palatino Linotype" w:cs="Arial"/>
          <w:i/>
          <w:color w:val="000000" w:themeColor="text1"/>
          <w:sz w:val="20"/>
          <w:lang w:val="es-MX"/>
        </w:rPr>
      </w:pPr>
      <w:r w:rsidRPr="00755C0B">
        <w:rPr>
          <w:rFonts w:ascii="Palatino Linotype" w:hAnsi="Palatino Linotype" w:cs="Arial"/>
          <w:b/>
          <w:i/>
          <w:color w:val="000000" w:themeColor="text1"/>
          <w:sz w:val="20"/>
          <w:lang w:val="es-MX"/>
        </w:rPr>
        <w:t>FUNDAMENTACIÓN Y MOTIVACIÓN.</w:t>
      </w:r>
      <w:r w:rsidRPr="00755C0B">
        <w:rPr>
          <w:rFonts w:ascii="Palatino Linotype" w:hAnsi="Palatino Linotype" w:cs="Arial"/>
          <w:i/>
          <w:color w:val="000000" w:themeColor="text1"/>
          <w:sz w:val="20"/>
          <w:lang w:val="es-MX"/>
        </w:rPr>
        <w:t xml:space="preserve"> La </w:t>
      </w:r>
      <w:r w:rsidRPr="00755C0B">
        <w:rPr>
          <w:rFonts w:ascii="Palatino Linotype" w:hAnsi="Palatino Linotype" w:cs="Arial"/>
          <w:i/>
          <w:color w:val="000000" w:themeColor="text1"/>
          <w:sz w:val="20"/>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55C0B">
        <w:rPr>
          <w:rFonts w:ascii="Palatino Linotype" w:hAnsi="Palatino Linotype" w:cs="Arial"/>
          <w:i/>
          <w:color w:val="000000" w:themeColor="text1"/>
          <w:sz w:val="20"/>
          <w:lang w:val="es-MX"/>
        </w:rPr>
        <w:t>.</w:t>
      </w:r>
    </w:p>
    <w:p w14:paraId="01D25056" w14:textId="77777777" w:rsidR="008D221F" w:rsidRPr="00755C0B" w:rsidRDefault="008D221F" w:rsidP="008D221F">
      <w:pPr>
        <w:spacing w:after="120" w:line="360" w:lineRule="auto"/>
        <w:ind w:left="709" w:right="425"/>
        <w:contextualSpacing/>
        <w:jc w:val="both"/>
        <w:rPr>
          <w:rFonts w:ascii="Palatino Linotype" w:hAnsi="Palatino Linotype" w:cs="Arial"/>
          <w:color w:val="000000" w:themeColor="text1"/>
          <w:sz w:val="22"/>
        </w:rPr>
      </w:pPr>
    </w:p>
    <w:p w14:paraId="7C60993A"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0E349CC"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4A92EE1A"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1C530DE"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04F06AD3"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En ese mismo sentido, el numeral trigésimo tercero fracción V de los Lineamientos Generales, precisa que para motivar la clasificación se deben acreditar las circunstancias de tiempo, modo y lugar.</w:t>
      </w:r>
    </w:p>
    <w:p w14:paraId="163EE0A5"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053CE90F"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Ahora bien, </w:t>
      </w:r>
      <w:r w:rsidRPr="00755C0B">
        <w:rPr>
          <w:rFonts w:ascii="Palatino Linotype" w:hAnsi="Palatino Linotype" w:cs="Arial"/>
          <w:b/>
          <w:color w:val="000000" w:themeColor="text1"/>
          <w:sz w:val="22"/>
          <w:u w:val="single"/>
        </w:rPr>
        <w:t>para cada caso además de fundar y motivar</w:t>
      </w:r>
      <w:r w:rsidRPr="00755C0B">
        <w:rPr>
          <w:rFonts w:ascii="Palatino Linotype" w:hAnsi="Palatino Linotype" w:cs="Arial"/>
          <w:color w:val="000000" w:themeColor="text1"/>
          <w:sz w:val="22"/>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755C0B">
        <w:rPr>
          <w:rFonts w:ascii="Palatino Linotype" w:hAnsi="Palatino Linotype" w:cs="Arial"/>
          <w:color w:val="000000" w:themeColor="text1"/>
          <w:sz w:val="22"/>
          <w:vertAlign w:val="superscript"/>
        </w:rPr>
        <w:footnoteReference w:id="16"/>
      </w:r>
      <w:r w:rsidRPr="00755C0B">
        <w:rPr>
          <w:rFonts w:ascii="Palatino Linotype" w:hAnsi="Palatino Linotype" w:cs="Arial"/>
          <w:color w:val="000000" w:themeColor="text1"/>
          <w:sz w:val="22"/>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w:t>
      </w:r>
      <w:r w:rsidRPr="00755C0B">
        <w:rPr>
          <w:rFonts w:ascii="Palatino Linotype" w:hAnsi="Palatino Linotype" w:cs="Arial"/>
          <w:color w:val="000000" w:themeColor="text1"/>
          <w:sz w:val="22"/>
        </w:rPr>
        <w:lastRenderedPageBreak/>
        <w:t xml:space="preserve">como confidenciales mediante una versión pública que deje a la vista los datos que ofrezcan la información requerida. </w:t>
      </w:r>
    </w:p>
    <w:p w14:paraId="0CC5A7DA"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15C5054A"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b/>
          <w:color w:val="000000" w:themeColor="text1"/>
          <w:sz w:val="22"/>
          <w:u w:val="single"/>
        </w:rPr>
        <w:t>Otro tipo de información confidencial constituyen los secretos bancario, fiduciario, industrial, comercial, fiscal, bursátil y postal, cuya titularidad corresponda a particulares,</w:t>
      </w:r>
      <w:r w:rsidRPr="00755C0B">
        <w:rPr>
          <w:rFonts w:ascii="Palatino Linotype" w:hAnsi="Palatino Linotype" w:cs="Arial"/>
          <w:color w:val="000000" w:themeColor="text1"/>
          <w:sz w:val="22"/>
        </w:rPr>
        <w:t xml:space="preserve"> sujetos de derecho internacional o a sujetos obligados cuando no involucren el ejercicio de recursos públicos, así lo define la fracción XXI del artículo 3 de la Ley Estatal.</w:t>
      </w:r>
    </w:p>
    <w:p w14:paraId="4268B4B9"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45E9EE51" w14:textId="7A4022AF" w:rsidR="008D221F" w:rsidRPr="00755C0B" w:rsidRDefault="004F028B" w:rsidP="00935384">
      <w:pPr>
        <w:pStyle w:val="Ttulo1"/>
        <w:rPr>
          <w:rFonts w:ascii="Palatino Linotype" w:hAnsi="Palatino Linotype"/>
          <w:b/>
          <w:color w:val="000000" w:themeColor="text1"/>
          <w:sz w:val="22"/>
        </w:rPr>
      </w:pPr>
      <w:bookmarkStart w:id="107" w:name="_Toc61620295"/>
      <w:r w:rsidRPr="00755C0B">
        <w:rPr>
          <w:rFonts w:ascii="Palatino Linotype" w:hAnsi="Palatino Linotype"/>
          <w:b/>
          <w:color w:val="000000" w:themeColor="text1"/>
          <w:sz w:val="22"/>
        </w:rPr>
        <w:t xml:space="preserve">V. </w:t>
      </w:r>
      <w:r w:rsidR="008D221F" w:rsidRPr="00755C0B">
        <w:rPr>
          <w:rFonts w:ascii="Palatino Linotype" w:hAnsi="Palatino Linotype"/>
          <w:b/>
          <w:color w:val="000000" w:themeColor="text1"/>
          <w:sz w:val="22"/>
        </w:rPr>
        <w:t>Condiciones especiales de la clasificación de la información como confidencial.</w:t>
      </w:r>
      <w:bookmarkEnd w:id="107"/>
    </w:p>
    <w:p w14:paraId="3A687823" w14:textId="77777777" w:rsidR="008D221F" w:rsidRPr="00755C0B" w:rsidRDefault="008D221F" w:rsidP="008D221F">
      <w:pPr>
        <w:spacing w:after="120" w:line="360" w:lineRule="auto"/>
        <w:ind w:left="426" w:right="49" w:hanging="426"/>
        <w:contextualSpacing/>
        <w:jc w:val="both"/>
        <w:rPr>
          <w:rFonts w:ascii="Palatino Linotype" w:hAnsi="Palatino Linotype" w:cs="Arial"/>
          <w:b/>
          <w:color w:val="000000" w:themeColor="text1"/>
          <w:sz w:val="22"/>
          <w:lang w:val="es-MX"/>
        </w:rPr>
      </w:pPr>
    </w:p>
    <w:p w14:paraId="677BB4ED" w14:textId="7BC9EBDD" w:rsidR="00081F53" w:rsidRPr="00755C0B" w:rsidRDefault="00081F53" w:rsidP="00987821">
      <w:pPr>
        <w:pStyle w:val="Ttulo1"/>
        <w:numPr>
          <w:ilvl w:val="0"/>
          <w:numId w:val="5"/>
        </w:numPr>
        <w:ind w:left="0" w:firstLine="0"/>
        <w:rPr>
          <w:rFonts w:ascii="Palatino Linotype" w:hAnsi="Palatino Linotype"/>
          <w:b/>
          <w:color w:val="000000" w:themeColor="text1"/>
          <w:sz w:val="22"/>
          <w:szCs w:val="24"/>
        </w:rPr>
      </w:pPr>
      <w:bookmarkStart w:id="108" w:name="_Toc61620296"/>
      <w:r w:rsidRPr="00755C0B">
        <w:rPr>
          <w:rFonts w:ascii="Palatino Linotype" w:hAnsi="Palatino Linotype"/>
          <w:b/>
          <w:color w:val="000000" w:themeColor="text1"/>
          <w:sz w:val="22"/>
          <w:szCs w:val="24"/>
        </w:rPr>
        <w:t>Del Consentimiento.</w:t>
      </w:r>
      <w:bookmarkEnd w:id="108"/>
      <w:r w:rsidRPr="00755C0B">
        <w:rPr>
          <w:rFonts w:ascii="Palatino Linotype" w:hAnsi="Palatino Linotype"/>
          <w:b/>
          <w:color w:val="000000" w:themeColor="text1"/>
          <w:sz w:val="22"/>
          <w:szCs w:val="24"/>
        </w:rPr>
        <w:t xml:space="preserve"> </w:t>
      </w:r>
    </w:p>
    <w:p w14:paraId="11AEE1C6" w14:textId="77777777" w:rsidR="00081F53" w:rsidRPr="00755C0B" w:rsidRDefault="00081F53" w:rsidP="00081F53">
      <w:pPr>
        <w:rPr>
          <w:rFonts w:ascii="Palatino Linotype" w:hAnsi="Palatino Linotype"/>
          <w:sz w:val="22"/>
          <w:lang w:val="es-MX" w:eastAsia="en-US"/>
        </w:rPr>
      </w:pPr>
    </w:p>
    <w:p w14:paraId="54D5A0F8" w14:textId="77777777" w:rsidR="008D221F" w:rsidRPr="00755C0B" w:rsidRDefault="008D221F" w:rsidP="009F74EB">
      <w:pPr>
        <w:numPr>
          <w:ilvl w:val="0"/>
          <w:numId w:val="1"/>
        </w:numPr>
        <w:spacing w:after="120" w:line="360" w:lineRule="auto"/>
        <w:ind w:left="0" w:right="49"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Los artículos 148 y 120 de la Ley Estatal y de la Ley General, respectivamente, establecen </w:t>
      </w:r>
      <w:proofErr w:type="gramStart"/>
      <w:r w:rsidRPr="00755C0B">
        <w:rPr>
          <w:rFonts w:ascii="Palatino Linotype" w:hAnsi="Palatino Linotype" w:cs="Arial"/>
          <w:color w:val="000000" w:themeColor="text1"/>
          <w:sz w:val="22"/>
        </w:rPr>
        <w:t>que</w:t>
      </w:r>
      <w:proofErr w:type="gramEnd"/>
      <w:r w:rsidRPr="00755C0B">
        <w:rPr>
          <w:rFonts w:ascii="Palatino Linotype" w:hAnsi="Palatino Linotype" w:cs="Arial"/>
          <w:color w:val="000000" w:themeColor="text1"/>
          <w:sz w:val="22"/>
        </w:rPr>
        <w:t xml:space="preserve"> aun tratándose de datos personales, se podrán proporcionar, incluso sin solicitar el consentimiento de su titular, cuando dichos datos correspondan a los siguientes supuestos: </w:t>
      </w:r>
    </w:p>
    <w:p w14:paraId="228D2429"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1BB0F91C" w14:textId="77777777" w:rsidR="008D221F" w:rsidRPr="00755C0B" w:rsidRDefault="008D221F" w:rsidP="008D221F">
      <w:pPr>
        <w:spacing w:after="120" w:line="360" w:lineRule="auto"/>
        <w:ind w:left="567" w:right="567"/>
        <w:contextualSpacing/>
        <w:jc w:val="both"/>
        <w:rPr>
          <w:rFonts w:ascii="Palatino Linotype" w:hAnsi="Palatino Linotype" w:cs="Arial"/>
          <w:bCs/>
          <w:i/>
          <w:color w:val="000000" w:themeColor="text1"/>
          <w:sz w:val="20"/>
          <w:lang w:val="es-MX"/>
        </w:rPr>
      </w:pPr>
      <w:r w:rsidRPr="00755C0B">
        <w:rPr>
          <w:rFonts w:ascii="Palatino Linotype" w:hAnsi="Palatino Linotype" w:cs="Arial"/>
          <w:bCs/>
          <w:i/>
          <w:color w:val="000000" w:themeColor="text1"/>
          <w:sz w:val="20"/>
          <w:lang w:val="es-MX"/>
        </w:rPr>
        <w:t>I.</w:t>
      </w:r>
      <w:r w:rsidRPr="00755C0B">
        <w:rPr>
          <w:rFonts w:ascii="Palatino Linotype" w:hAnsi="Palatino Linotype" w:cs="Arial"/>
          <w:i/>
          <w:color w:val="000000" w:themeColor="text1"/>
          <w:sz w:val="20"/>
          <w:lang w:val="es-MX"/>
        </w:rPr>
        <w:t xml:space="preserve"> La información se encuentre en registros públicos o fuentes de acceso público;</w:t>
      </w:r>
    </w:p>
    <w:p w14:paraId="6F517432" w14:textId="77777777" w:rsidR="008D221F" w:rsidRPr="00755C0B" w:rsidRDefault="008D221F" w:rsidP="008D221F">
      <w:pPr>
        <w:spacing w:after="120" w:line="360" w:lineRule="auto"/>
        <w:ind w:left="567" w:right="567"/>
        <w:contextualSpacing/>
        <w:jc w:val="both"/>
        <w:rPr>
          <w:rFonts w:ascii="Palatino Linotype" w:hAnsi="Palatino Linotype" w:cs="Arial"/>
          <w:bCs/>
          <w:i/>
          <w:color w:val="000000" w:themeColor="text1"/>
          <w:sz w:val="20"/>
          <w:lang w:val="es-MX"/>
        </w:rPr>
      </w:pPr>
      <w:r w:rsidRPr="00755C0B">
        <w:rPr>
          <w:rFonts w:ascii="Palatino Linotype" w:hAnsi="Palatino Linotype" w:cs="Arial"/>
          <w:bCs/>
          <w:i/>
          <w:color w:val="000000" w:themeColor="text1"/>
          <w:sz w:val="20"/>
          <w:lang w:val="es-MX"/>
        </w:rPr>
        <w:t xml:space="preserve">II. </w:t>
      </w:r>
      <w:r w:rsidRPr="00755C0B">
        <w:rPr>
          <w:rFonts w:ascii="Palatino Linotype" w:hAnsi="Palatino Linotype" w:cs="Arial"/>
          <w:i/>
          <w:color w:val="000000" w:themeColor="text1"/>
          <w:sz w:val="20"/>
          <w:lang w:val="es-MX"/>
        </w:rPr>
        <w:t>Por Ley tenga el carácter de pública;</w:t>
      </w:r>
    </w:p>
    <w:p w14:paraId="22E397E1"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bCs/>
          <w:i/>
          <w:color w:val="000000" w:themeColor="text1"/>
          <w:sz w:val="20"/>
          <w:lang w:val="es-MX"/>
        </w:rPr>
        <w:t xml:space="preserve">III. </w:t>
      </w:r>
      <w:r w:rsidRPr="00755C0B">
        <w:rPr>
          <w:rFonts w:ascii="Palatino Linotype" w:hAnsi="Palatino Linotype" w:cs="Arial"/>
          <w:i/>
          <w:color w:val="000000" w:themeColor="text1"/>
          <w:sz w:val="20"/>
          <w:lang w:val="es-MX"/>
        </w:rPr>
        <w:t xml:space="preserve">Exista una orden judicial; </w:t>
      </w:r>
    </w:p>
    <w:p w14:paraId="10465401"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bCs/>
          <w:i/>
          <w:color w:val="000000" w:themeColor="text1"/>
          <w:sz w:val="20"/>
          <w:lang w:val="es-MX"/>
        </w:rPr>
        <w:t xml:space="preserve">IV. </w:t>
      </w:r>
      <w:r w:rsidRPr="00755C0B">
        <w:rPr>
          <w:rFonts w:ascii="Palatino Linotype" w:hAnsi="Palatino Linotype" w:cs="Arial"/>
          <w:i/>
          <w:color w:val="000000" w:themeColor="text1"/>
          <w:sz w:val="20"/>
          <w:lang w:val="es-MX"/>
        </w:rPr>
        <w:t xml:space="preserve">Por razones de seguridad pública, o para proteger los derechos de terceros, se requiera su publicación; o </w:t>
      </w:r>
    </w:p>
    <w:p w14:paraId="751165DA" w14:textId="77777777" w:rsidR="008D221F" w:rsidRPr="00755C0B" w:rsidRDefault="008D221F" w:rsidP="008D221F">
      <w:pPr>
        <w:spacing w:after="120" w:line="360" w:lineRule="auto"/>
        <w:ind w:left="567" w:right="567"/>
        <w:contextualSpacing/>
        <w:jc w:val="both"/>
        <w:rPr>
          <w:rFonts w:ascii="Palatino Linotype" w:hAnsi="Palatino Linotype" w:cs="Arial"/>
          <w:i/>
          <w:color w:val="000000" w:themeColor="text1"/>
          <w:sz w:val="20"/>
          <w:lang w:val="es-MX"/>
        </w:rPr>
      </w:pPr>
      <w:r w:rsidRPr="00755C0B">
        <w:rPr>
          <w:rFonts w:ascii="Palatino Linotype" w:hAnsi="Palatino Linotype" w:cs="Arial"/>
          <w:bCs/>
          <w:i/>
          <w:color w:val="000000" w:themeColor="text1"/>
          <w:sz w:val="20"/>
          <w:lang w:val="es-MX"/>
        </w:rPr>
        <w:t xml:space="preserve">V. </w:t>
      </w:r>
      <w:r w:rsidRPr="00755C0B">
        <w:rPr>
          <w:rFonts w:ascii="Palatino Linotype" w:hAnsi="Palatino Linotype" w:cs="Arial"/>
          <w:i/>
          <w:color w:val="000000" w:themeColor="text1"/>
          <w:sz w:val="20"/>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377D64F1"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6096380F" w14:textId="77777777" w:rsidR="008D221F" w:rsidRPr="00755C0B" w:rsidRDefault="008D221F" w:rsidP="009F74EB">
      <w:pPr>
        <w:numPr>
          <w:ilvl w:val="0"/>
          <w:numId w:val="1"/>
        </w:numPr>
        <w:spacing w:after="120" w:line="360" w:lineRule="auto"/>
        <w:ind w:left="0" w:firstLine="0"/>
        <w:contextualSpacing/>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lastRenderedPageBreak/>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DF16E5D" w14:textId="77777777" w:rsidR="008D221F" w:rsidRPr="00755C0B" w:rsidRDefault="008D221F" w:rsidP="008D221F">
      <w:pPr>
        <w:spacing w:after="120" w:line="360" w:lineRule="auto"/>
        <w:ind w:left="426" w:right="49" w:hanging="426"/>
        <w:contextualSpacing/>
        <w:jc w:val="both"/>
        <w:rPr>
          <w:rFonts w:ascii="Palatino Linotype" w:hAnsi="Palatino Linotype" w:cs="Arial"/>
          <w:color w:val="000000" w:themeColor="text1"/>
          <w:sz w:val="22"/>
        </w:rPr>
      </w:pPr>
    </w:p>
    <w:p w14:paraId="24860051" w14:textId="642468BE" w:rsidR="008D221F" w:rsidRPr="00755C0B" w:rsidRDefault="008D221F" w:rsidP="009F74EB">
      <w:pPr>
        <w:numPr>
          <w:ilvl w:val="0"/>
          <w:numId w:val="1"/>
        </w:numPr>
        <w:spacing w:after="120" w:line="360" w:lineRule="auto"/>
        <w:ind w:left="0" w:right="49" w:firstLine="0"/>
        <w:jc w:val="both"/>
        <w:rPr>
          <w:rFonts w:ascii="Palatino Linotype" w:eastAsia="MS Mincho" w:hAnsi="Palatino Linotype" w:cstheme="majorBidi"/>
          <w:sz w:val="22"/>
        </w:rPr>
      </w:pPr>
      <w:r w:rsidRPr="00755C0B">
        <w:rPr>
          <w:rFonts w:ascii="Palatino Linotype" w:hAnsi="Palatino Linotype" w:cs="Arial"/>
          <w:color w:val="000000" w:themeColor="text1"/>
          <w:sz w:val="22"/>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6722EF1" w14:textId="77777777" w:rsidR="00455A84" w:rsidRPr="00755C0B" w:rsidRDefault="00455A84" w:rsidP="00455A84">
      <w:pPr>
        <w:pStyle w:val="Prrafodelista"/>
        <w:rPr>
          <w:rFonts w:ascii="Palatino Linotype" w:eastAsia="MS Mincho" w:hAnsi="Palatino Linotype" w:cstheme="majorBidi"/>
          <w:sz w:val="22"/>
        </w:rPr>
      </w:pPr>
    </w:p>
    <w:p w14:paraId="59054516" w14:textId="69EE82DA" w:rsidR="00455A84" w:rsidRPr="00755C0B" w:rsidRDefault="00455A84" w:rsidP="00123A38">
      <w:pPr>
        <w:pStyle w:val="Ttulo1"/>
        <w:rPr>
          <w:rFonts w:ascii="Palatino Linotype" w:hAnsi="Palatino Linotype"/>
          <w:b/>
          <w:color w:val="000000" w:themeColor="text1"/>
          <w:sz w:val="22"/>
          <w:szCs w:val="24"/>
        </w:rPr>
      </w:pPr>
      <w:bookmarkStart w:id="109" w:name="_Toc486525259"/>
      <w:bookmarkStart w:id="110" w:name="_Toc520970063"/>
      <w:bookmarkStart w:id="111" w:name="_Toc29923841"/>
      <w:bookmarkStart w:id="112" w:name="_Toc54877521"/>
      <w:bookmarkStart w:id="113" w:name="_Toc61620297"/>
      <w:r w:rsidRPr="00755C0B">
        <w:rPr>
          <w:rFonts w:ascii="Palatino Linotype" w:hAnsi="Palatino Linotype"/>
          <w:b/>
          <w:color w:val="000000" w:themeColor="text1"/>
          <w:sz w:val="22"/>
          <w:szCs w:val="24"/>
        </w:rPr>
        <w:t xml:space="preserve">SEXTO. </w:t>
      </w:r>
      <w:r w:rsidRPr="00755C0B">
        <w:rPr>
          <w:rStyle w:val="Ttulo1Car"/>
          <w:rFonts w:ascii="Palatino Linotype" w:hAnsi="Palatino Linotype"/>
          <w:b/>
          <w:color w:val="auto"/>
          <w:sz w:val="22"/>
          <w:szCs w:val="24"/>
        </w:rPr>
        <w:t>De</w:t>
      </w:r>
      <w:r w:rsidR="00123A38" w:rsidRPr="00755C0B">
        <w:rPr>
          <w:rStyle w:val="Ttulo1Car"/>
          <w:rFonts w:ascii="Palatino Linotype" w:hAnsi="Palatino Linotype"/>
          <w:b/>
          <w:color w:val="auto"/>
          <w:sz w:val="22"/>
          <w:szCs w:val="24"/>
        </w:rPr>
        <w:t xml:space="preserve"> la Vista a</w:t>
      </w:r>
      <w:r w:rsidRPr="00755C0B">
        <w:rPr>
          <w:rStyle w:val="Ttulo1Car"/>
          <w:rFonts w:ascii="Palatino Linotype" w:hAnsi="Palatino Linotype"/>
          <w:b/>
          <w:color w:val="auto"/>
          <w:sz w:val="22"/>
          <w:szCs w:val="24"/>
        </w:rPr>
        <w:t>l</w:t>
      </w:r>
      <w:r w:rsidR="00123A38" w:rsidRPr="00755C0B">
        <w:rPr>
          <w:rStyle w:val="Ttulo1Car"/>
          <w:rFonts w:ascii="Palatino Linotype" w:hAnsi="Palatino Linotype"/>
          <w:b/>
          <w:color w:val="auto"/>
          <w:sz w:val="22"/>
          <w:szCs w:val="24"/>
        </w:rPr>
        <w:t xml:space="preserve"> órgano</w:t>
      </w:r>
      <w:r w:rsidRPr="00755C0B">
        <w:rPr>
          <w:rStyle w:val="Ttulo1Car"/>
          <w:rFonts w:ascii="Palatino Linotype" w:hAnsi="Palatino Linotype"/>
          <w:b/>
          <w:color w:val="auto"/>
          <w:sz w:val="22"/>
          <w:szCs w:val="24"/>
        </w:rPr>
        <w:t xml:space="preserve"> de control interno</w:t>
      </w:r>
      <w:bookmarkEnd w:id="109"/>
      <w:bookmarkEnd w:id="110"/>
      <w:bookmarkEnd w:id="111"/>
      <w:r w:rsidRPr="00755C0B">
        <w:rPr>
          <w:rStyle w:val="Ttulo1Car"/>
          <w:rFonts w:ascii="Palatino Linotype" w:hAnsi="Palatino Linotype"/>
          <w:b/>
          <w:color w:val="auto"/>
          <w:sz w:val="22"/>
          <w:szCs w:val="24"/>
        </w:rPr>
        <w:t>.</w:t>
      </w:r>
      <w:bookmarkEnd w:id="112"/>
      <w:bookmarkEnd w:id="113"/>
    </w:p>
    <w:p w14:paraId="2EE67E98" w14:textId="29AFF10C" w:rsidR="00455A84" w:rsidRPr="00755C0B" w:rsidRDefault="00455A84" w:rsidP="00455A84">
      <w:pPr>
        <w:pStyle w:val="Prrafodelista"/>
        <w:numPr>
          <w:ilvl w:val="0"/>
          <w:numId w:val="1"/>
        </w:numPr>
        <w:spacing w:before="240" w:after="240" w:line="360" w:lineRule="auto"/>
        <w:ind w:left="0" w:firstLine="0"/>
        <w:jc w:val="both"/>
        <w:rPr>
          <w:rFonts w:ascii="Palatino Linotype" w:eastAsia="Times New Roman" w:hAnsi="Palatino Linotype" w:cs="Times New Roman"/>
          <w:color w:val="000000" w:themeColor="text1"/>
          <w:sz w:val="22"/>
        </w:rPr>
      </w:pPr>
      <w:r w:rsidRPr="00755C0B">
        <w:rPr>
          <w:rFonts w:ascii="Palatino Linotype" w:eastAsia="Times New Roman" w:hAnsi="Palatino Linotype" w:cs="Times New Roman"/>
          <w:color w:val="000000" w:themeColor="text1"/>
          <w:sz w:val="22"/>
        </w:rPr>
        <w:t xml:space="preserve">Finalmente, no pasa desapercibido que la parte recurrente en sus razones o motivos de inconformidad señaló lo siguiente  </w:t>
      </w:r>
      <w:r w:rsidRPr="00755C0B">
        <w:rPr>
          <w:rFonts w:ascii="Palatino Linotype" w:eastAsia="Times New Roman" w:hAnsi="Palatino Linotype" w:cs="Times New Roman"/>
          <w:i/>
          <w:color w:val="000000" w:themeColor="text1"/>
          <w:sz w:val="22"/>
        </w:rPr>
        <w:t>“se dé vista a la Contraloría Interna, por violaciones a la Ley en materia de transparencia</w:t>
      </w:r>
      <w:r w:rsidRPr="00755C0B">
        <w:rPr>
          <w:rFonts w:ascii="Palatino Linotype" w:eastAsia="Times New Roman" w:hAnsi="Palatino Linotype" w:cs="Times New Roman"/>
          <w:color w:val="000000" w:themeColor="text1"/>
          <w:sz w:val="22"/>
        </w:rPr>
        <w:t xml:space="preserve">”, así, es necesario resaltar que  en efecto, de conformidad con lo que señala la fracción X, del artículo 36, de la Ley de Transparencia y Acceso a la Información Pública del Estado de México y Municipios es facultad de este Instituto instar la investigación de omisiones o faltas en materia de trasparencia , como a continuación se observa:  </w:t>
      </w:r>
    </w:p>
    <w:p w14:paraId="5B936748"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Artículo 36. El Instituto tendrá, en el ámbito de su competencia, las siguientes atribuciones:</w:t>
      </w:r>
    </w:p>
    <w:p w14:paraId="40EE1BBC"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w:t>
      </w:r>
    </w:p>
    <w:p w14:paraId="09AAC854"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 xml:space="preserve">X. Hacer del conocimiento del órgano de control interno o equivalente de cada Sujeto Obligado las infracciones a esta Ley; </w:t>
      </w:r>
    </w:p>
    <w:p w14:paraId="77D3E780"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w:t>
      </w:r>
    </w:p>
    <w:p w14:paraId="1765010E"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p>
    <w:p w14:paraId="18E62AC3" w14:textId="77777777" w:rsidR="00455A84" w:rsidRPr="00755C0B" w:rsidRDefault="00455A84" w:rsidP="00455A84">
      <w:pPr>
        <w:numPr>
          <w:ilvl w:val="0"/>
          <w:numId w:val="1"/>
        </w:numPr>
        <w:spacing w:before="240" w:after="240" w:line="360" w:lineRule="auto"/>
        <w:ind w:left="0" w:firstLine="0"/>
        <w:contextualSpacing/>
        <w:jc w:val="both"/>
        <w:rPr>
          <w:rFonts w:ascii="Palatino Linotype" w:eastAsia="MS Mincho" w:hAnsi="Palatino Linotype" w:cs="Arial"/>
          <w:color w:val="000000" w:themeColor="text1"/>
          <w:sz w:val="22"/>
        </w:rPr>
      </w:pPr>
      <w:r w:rsidRPr="00755C0B">
        <w:rPr>
          <w:rFonts w:ascii="Palatino Linotype" w:eastAsia="Times New Roman" w:hAnsi="Palatino Linotype" w:cs="Times New Roman"/>
          <w:color w:val="000000" w:themeColor="text1"/>
          <w:sz w:val="22"/>
        </w:rPr>
        <w:lastRenderedPageBreak/>
        <w:t xml:space="preserve">Asimismo, este Instituto puede hacer de </w:t>
      </w:r>
      <w:proofErr w:type="gramStart"/>
      <w:r w:rsidRPr="00755C0B">
        <w:rPr>
          <w:rFonts w:ascii="Palatino Linotype" w:eastAsia="Times New Roman" w:hAnsi="Palatino Linotype" w:cs="Times New Roman"/>
          <w:color w:val="000000" w:themeColor="text1"/>
          <w:sz w:val="22"/>
        </w:rPr>
        <w:t>conocimiento  a</w:t>
      </w:r>
      <w:proofErr w:type="gramEnd"/>
      <w:r w:rsidRPr="00755C0B">
        <w:rPr>
          <w:rFonts w:ascii="Palatino Linotype" w:eastAsia="Times New Roman" w:hAnsi="Palatino Linotype" w:cs="Times New Roman"/>
          <w:color w:val="000000" w:themeColor="text1"/>
          <w:sz w:val="22"/>
        </w:rPr>
        <w:t xml:space="preserve"> su órgano  de control las infracciones en que los </w:t>
      </w:r>
      <w:r w:rsidRPr="00755C0B">
        <w:rPr>
          <w:rFonts w:ascii="Palatino Linotype" w:eastAsia="Times New Roman" w:hAnsi="Palatino Linotype" w:cs="Times New Roman"/>
          <w:b/>
          <w:color w:val="000000" w:themeColor="text1"/>
          <w:sz w:val="22"/>
        </w:rPr>
        <w:t xml:space="preserve">SUJETOS OBLIGADOS </w:t>
      </w:r>
      <w:r w:rsidRPr="00755C0B">
        <w:rPr>
          <w:rFonts w:ascii="Palatino Linotype" w:eastAsia="Times New Roman" w:hAnsi="Palatino Linotype" w:cs="Times New Roman"/>
          <w:color w:val="000000" w:themeColor="text1"/>
          <w:sz w:val="22"/>
        </w:rPr>
        <w:t xml:space="preserve">han incurrió de conformidad con lo previsto </w:t>
      </w:r>
      <w:r w:rsidRPr="00755C0B">
        <w:rPr>
          <w:rFonts w:ascii="Palatino Linotype" w:eastAsia="MS Mincho" w:hAnsi="Palatino Linotype" w:cs="Arial"/>
          <w:color w:val="000000" w:themeColor="text1"/>
          <w:sz w:val="22"/>
        </w:rPr>
        <w:t>en la Ley de Transparencia Acceso a la Información Pública del Estado de México y Municipios específicamente en sus artículos 190, 222 y 223 que señalan lo siguiente:</w:t>
      </w:r>
    </w:p>
    <w:p w14:paraId="510348EA" w14:textId="77777777" w:rsidR="00455A84" w:rsidRPr="00755C0B" w:rsidRDefault="00455A84" w:rsidP="00455A84">
      <w:pPr>
        <w:spacing w:before="240" w:after="240" w:line="360" w:lineRule="auto"/>
        <w:contextualSpacing/>
        <w:jc w:val="both"/>
        <w:rPr>
          <w:rFonts w:ascii="Palatino Linotype" w:eastAsia="MS Mincho" w:hAnsi="Palatino Linotype" w:cs="Arial"/>
          <w:color w:val="000000" w:themeColor="text1"/>
          <w:sz w:val="22"/>
        </w:rPr>
      </w:pPr>
    </w:p>
    <w:p w14:paraId="06111D31" w14:textId="77777777" w:rsidR="00455A84" w:rsidRPr="00755C0B" w:rsidRDefault="00455A84" w:rsidP="00455A84">
      <w:pPr>
        <w:spacing w:line="360" w:lineRule="auto"/>
        <w:ind w:left="567" w:right="567"/>
        <w:jc w:val="both"/>
        <w:rPr>
          <w:rFonts w:ascii="Palatino Linotype" w:eastAsia="Times New Roman" w:hAnsi="Palatino Linotype" w:cs="Times New Roman"/>
          <w:b/>
          <w:i/>
          <w:color w:val="000000" w:themeColor="text1"/>
          <w:sz w:val="22"/>
        </w:rPr>
      </w:pPr>
      <w:r w:rsidRPr="00755C0B">
        <w:rPr>
          <w:rFonts w:ascii="Palatino Linotype" w:eastAsia="Times New Roman" w:hAnsi="Palatino Linotype" w:cs="Times New Roman"/>
          <w:b/>
          <w:i/>
          <w:color w:val="000000" w:themeColor="text1"/>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59998EA8"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p>
    <w:p w14:paraId="7302A329"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Artículo 222. Son causas de responsabilidad administrativa de los servidores públicos de los sujetos obligados, por incumplimiento de las obligaciones establecidas en la materia de la presente Ley, las siguientes:</w:t>
      </w:r>
    </w:p>
    <w:p w14:paraId="473A5DD2"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w:t>
      </w:r>
    </w:p>
    <w:p w14:paraId="252E19EE"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I. Cualquier acto u omisión que provoque la suspensión o deficiencia en la atención de las solicitudes de información;</w:t>
      </w:r>
    </w:p>
    <w:p w14:paraId="74A594BA"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II. La falta de respuesta a las solicitudes de información en los plazos señalados en la normatividad aplicable;</w:t>
      </w:r>
    </w:p>
    <w:p w14:paraId="0F479889"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w:t>
      </w:r>
    </w:p>
    <w:p w14:paraId="48B38813" w14:textId="77777777" w:rsidR="00455A84" w:rsidRPr="00755C0B" w:rsidRDefault="00455A84" w:rsidP="00455A84">
      <w:pPr>
        <w:autoSpaceDE w:val="0"/>
        <w:autoSpaceDN w:val="0"/>
        <w:adjustRightInd w:val="0"/>
        <w:ind w:left="567" w:right="567"/>
        <w:jc w:val="both"/>
        <w:rPr>
          <w:rFonts w:ascii="Palatino Linotype" w:eastAsia="Times New Roman" w:hAnsi="Palatino Linotype" w:cs="Bookman Old Style"/>
          <w:i/>
          <w:color w:val="000000" w:themeColor="text1"/>
          <w:sz w:val="22"/>
          <w:lang w:val="es-MX"/>
        </w:rPr>
      </w:pPr>
      <w:r w:rsidRPr="00755C0B">
        <w:rPr>
          <w:rFonts w:ascii="Palatino Linotype" w:eastAsia="Times New Roman" w:hAnsi="Palatino Linotype" w:cs="Bookman Old Style,Bold"/>
          <w:bCs/>
          <w:i/>
          <w:color w:val="000000" w:themeColor="text1"/>
          <w:sz w:val="22"/>
          <w:lang w:val="es-MX"/>
        </w:rPr>
        <w:t>XI.</w:t>
      </w:r>
      <w:r w:rsidRPr="00755C0B">
        <w:rPr>
          <w:rFonts w:ascii="Palatino Linotype" w:eastAsia="Times New Roman" w:hAnsi="Palatino Linotype" w:cs="Bookman Old Style,Bold"/>
          <w:b/>
          <w:bCs/>
          <w:i/>
          <w:color w:val="000000" w:themeColor="text1"/>
          <w:sz w:val="22"/>
          <w:lang w:val="es-MX"/>
        </w:rPr>
        <w:t xml:space="preserve"> </w:t>
      </w:r>
      <w:r w:rsidRPr="00755C0B">
        <w:rPr>
          <w:rFonts w:ascii="Palatino Linotype" w:eastAsia="Times New Roman" w:hAnsi="Palatino Linotype" w:cs="Bookman Old Style"/>
          <w:i/>
          <w:color w:val="000000" w:themeColor="text1"/>
          <w:sz w:val="22"/>
          <w:lang w:val="es-MX"/>
        </w:rPr>
        <w:t>No actualizar la información correspondiente a las obligaciones de transparencia en los plazos previstos en la presente Ley;</w:t>
      </w:r>
    </w:p>
    <w:p w14:paraId="2A78259C" w14:textId="77777777" w:rsidR="00455A84" w:rsidRPr="00755C0B" w:rsidRDefault="00455A84" w:rsidP="00455A84">
      <w:pPr>
        <w:autoSpaceDE w:val="0"/>
        <w:autoSpaceDN w:val="0"/>
        <w:adjustRightInd w:val="0"/>
        <w:ind w:left="567" w:right="567"/>
        <w:jc w:val="both"/>
        <w:rPr>
          <w:rFonts w:ascii="Palatino Linotype" w:eastAsia="Times New Roman" w:hAnsi="Palatino Linotype" w:cs="Bookman Old Style"/>
          <w:i/>
          <w:color w:val="000000" w:themeColor="text1"/>
          <w:sz w:val="22"/>
          <w:lang w:val="es-MX"/>
        </w:rPr>
      </w:pPr>
      <w:r w:rsidRPr="00755C0B">
        <w:rPr>
          <w:rFonts w:ascii="Palatino Linotype" w:eastAsia="Times New Roman" w:hAnsi="Palatino Linotype" w:cs="Bookman Old Style,Bold"/>
          <w:bCs/>
          <w:i/>
          <w:color w:val="000000" w:themeColor="text1"/>
          <w:sz w:val="22"/>
          <w:lang w:val="es-MX"/>
        </w:rPr>
        <w:t>…</w:t>
      </w:r>
    </w:p>
    <w:p w14:paraId="5E4789F1" w14:textId="77777777" w:rsidR="00455A84" w:rsidRPr="00755C0B" w:rsidRDefault="00455A84" w:rsidP="00455A84">
      <w:pPr>
        <w:autoSpaceDE w:val="0"/>
        <w:autoSpaceDN w:val="0"/>
        <w:adjustRightInd w:val="0"/>
        <w:ind w:left="567" w:right="567"/>
        <w:rPr>
          <w:rFonts w:ascii="Palatino Linotype" w:eastAsia="Times New Roman" w:hAnsi="Palatino Linotype" w:cs="Times New Roman"/>
          <w:i/>
          <w:color w:val="000000" w:themeColor="text1"/>
          <w:sz w:val="22"/>
        </w:rPr>
      </w:pPr>
    </w:p>
    <w:p w14:paraId="7983CC32" w14:textId="77777777" w:rsidR="00455A84" w:rsidRPr="00755C0B" w:rsidRDefault="00455A84" w:rsidP="00455A84">
      <w:pPr>
        <w:spacing w:line="360" w:lineRule="auto"/>
        <w:ind w:left="567" w:right="567"/>
        <w:contextualSpacing/>
        <w:jc w:val="both"/>
        <w:rPr>
          <w:rFonts w:ascii="Palatino Linotype" w:eastAsia="Times New Roman" w:hAnsi="Palatino Linotype" w:cs="Times New Roman"/>
          <w:i/>
          <w:color w:val="000000" w:themeColor="text1"/>
          <w:sz w:val="22"/>
        </w:rPr>
      </w:pPr>
      <w:r w:rsidRPr="00755C0B">
        <w:rPr>
          <w:rFonts w:ascii="Palatino Linotype" w:eastAsia="Times New Roman" w:hAnsi="Palatino Linotype" w:cs="Times New Roman"/>
          <w:i/>
          <w:color w:val="000000" w:themeColor="text1"/>
          <w:sz w:val="22"/>
        </w:rPr>
        <w:t xml:space="preserve">Artículo 223. El Instituto dará vista a la Contraloría Interna y Órgano de Control y Vigilancia en términos de la Ley de Responsabilidades de los Servidores Públicos del </w:t>
      </w:r>
      <w:r w:rsidRPr="00755C0B">
        <w:rPr>
          <w:rFonts w:ascii="Palatino Linotype" w:eastAsia="Times New Roman" w:hAnsi="Palatino Linotype" w:cs="Times New Roman"/>
          <w:i/>
          <w:color w:val="000000" w:themeColor="text1"/>
          <w:sz w:val="22"/>
        </w:rPr>
        <w:lastRenderedPageBreak/>
        <w:t>Estado y Municipios, para que determine el grado de responsabilidad de quienes incumplan con las obligaciones de la presente Ley.</w:t>
      </w:r>
    </w:p>
    <w:p w14:paraId="503D9EB6" w14:textId="77777777" w:rsidR="00455A84" w:rsidRPr="00755C0B" w:rsidRDefault="00455A84" w:rsidP="00455A84">
      <w:pPr>
        <w:spacing w:line="360" w:lineRule="auto"/>
        <w:rPr>
          <w:rFonts w:ascii="Palatino Linotype" w:hAnsi="Palatino Linotype" w:cs="Arial"/>
          <w:color w:val="000000" w:themeColor="text1"/>
          <w:sz w:val="22"/>
        </w:rPr>
      </w:pPr>
    </w:p>
    <w:p w14:paraId="66FE9264" w14:textId="77777777" w:rsidR="00455A84" w:rsidRPr="00755C0B" w:rsidRDefault="00455A84" w:rsidP="00455A84">
      <w:pPr>
        <w:numPr>
          <w:ilvl w:val="0"/>
          <w:numId w:val="1"/>
        </w:numPr>
        <w:spacing w:after="120" w:line="360" w:lineRule="auto"/>
        <w:ind w:left="0" w:right="49" w:firstLine="0"/>
        <w:jc w:val="both"/>
        <w:rPr>
          <w:rFonts w:ascii="Palatino Linotype" w:hAnsi="Palatino Linotype" w:cs="Arial"/>
          <w:color w:val="000000" w:themeColor="text1"/>
          <w:sz w:val="22"/>
        </w:rPr>
      </w:pPr>
      <w:r w:rsidRPr="00755C0B">
        <w:rPr>
          <w:rFonts w:ascii="Palatino Linotype" w:hAnsi="Palatino Linotype" w:cs="Arial"/>
          <w:color w:val="000000" w:themeColor="text1"/>
          <w:sz w:val="22"/>
        </w:rPr>
        <w:t xml:space="preserve">En consecuencia, se advierte que los procedimientos de responsabilidad administrativa iniciados con motivo de alguna inconsistencia en materia de transparencia son instados por este Instituto de Transparencia a través de su Órgano de Control Interno  y  tramitados por el Órgano de Control Interno del Sujeto Obligado, mismo que deberá informar a este  Instituto de Transparencia el resultado de dicha investigación, por lo que se advierte que de haberse generado la información solicitada con motivo de las faltas administrativas detectadas derivadas de alguna inconsistencia en materia de trasparencia, invariablemente  obran en los archivos del Ayuntamiento de Tecámac. </w:t>
      </w:r>
    </w:p>
    <w:p w14:paraId="2315675A" w14:textId="735EEC0A" w:rsidR="00455A84" w:rsidRPr="00755C0B" w:rsidRDefault="00455A84" w:rsidP="00455A84">
      <w:pPr>
        <w:numPr>
          <w:ilvl w:val="0"/>
          <w:numId w:val="1"/>
        </w:numPr>
        <w:spacing w:after="120" w:line="360" w:lineRule="auto"/>
        <w:ind w:left="0" w:right="49" w:firstLine="0"/>
        <w:jc w:val="both"/>
        <w:rPr>
          <w:rFonts w:ascii="Palatino Linotype" w:hAnsi="Palatino Linotype" w:cs="Arial"/>
          <w:color w:val="000000" w:themeColor="text1"/>
          <w:sz w:val="22"/>
        </w:rPr>
      </w:pPr>
      <w:r w:rsidRPr="00755C0B">
        <w:rPr>
          <w:rFonts w:ascii="Palatino Linotype" w:hAnsi="Palatino Linotype"/>
          <w:color w:val="000000" w:themeColor="text1"/>
          <w:sz w:val="22"/>
        </w:rPr>
        <w:t xml:space="preserve">Por otro lado, y al tenor de lo anterior es necesario resaltar que el recurso de revisión previsto en la Ley de la materia no es el medio para investigar y en su caso, sancionar a servidores públicos por la omisión de la entrega de información pública o en la atención a solicitudes de información; sin embargo, </w:t>
      </w:r>
      <w:r w:rsidRPr="00755C0B">
        <w:rPr>
          <w:rFonts w:ascii="Palatino Linotype" w:hAnsi="Palatino Linotype"/>
          <w:b/>
          <w:color w:val="000000" w:themeColor="text1"/>
          <w:sz w:val="22"/>
        </w:rPr>
        <w:t>dados los planteamientos que se formularon al presentarse el recurso de revisión</w:t>
      </w:r>
      <w:r w:rsidRPr="00755C0B">
        <w:rPr>
          <w:rFonts w:ascii="Palatino Linotype" w:hAnsi="Palatino Linotype"/>
          <w:color w:val="000000" w:themeColor="text1"/>
          <w:sz w:val="22"/>
        </w:rPr>
        <w:t xml:space="preserve">, se dará vista al área competente para que en ejercicio de sus atribuciones realice las investigaciones pertinentes por las omisiones detectadas atribuibles al </w:t>
      </w:r>
      <w:r w:rsidRPr="00755C0B">
        <w:rPr>
          <w:rFonts w:ascii="Palatino Linotype" w:hAnsi="Palatino Linotype"/>
          <w:b/>
          <w:color w:val="000000" w:themeColor="text1"/>
          <w:sz w:val="22"/>
        </w:rPr>
        <w:t>SUJETO OBLIGADO</w:t>
      </w:r>
      <w:r w:rsidRPr="00755C0B">
        <w:rPr>
          <w:rFonts w:ascii="Palatino Linotype" w:hAnsi="Palatino Linotype"/>
          <w:color w:val="000000" w:themeColor="text1"/>
          <w:sz w:val="22"/>
        </w:rPr>
        <w:t>.</w:t>
      </w:r>
    </w:p>
    <w:p w14:paraId="45F4181D" w14:textId="3E1EEE45" w:rsidR="00923112" w:rsidRPr="00755C0B" w:rsidRDefault="00923112" w:rsidP="00AB6EBE">
      <w:pPr>
        <w:pStyle w:val="Ttulo1"/>
        <w:rPr>
          <w:rFonts w:ascii="Palatino Linotype" w:hAnsi="Palatino Linotype"/>
          <w:b/>
          <w:color w:val="auto"/>
          <w:sz w:val="22"/>
          <w:szCs w:val="24"/>
        </w:rPr>
      </w:pPr>
      <w:bookmarkStart w:id="114" w:name="_Toc487739452"/>
      <w:bookmarkStart w:id="115" w:name="_Toc524344196"/>
      <w:bookmarkStart w:id="116" w:name="_Toc526271201"/>
      <w:bookmarkStart w:id="117" w:name="_Toc536106975"/>
      <w:bookmarkStart w:id="118" w:name="_Toc33793859"/>
      <w:bookmarkStart w:id="119" w:name="_Toc57902978"/>
      <w:bookmarkStart w:id="120" w:name="_Toc58586563"/>
      <w:bookmarkStart w:id="121" w:name="_Toc61620298"/>
      <w:r w:rsidRPr="00755C0B">
        <w:rPr>
          <w:rFonts w:ascii="Palatino Linotype" w:hAnsi="Palatino Linotype"/>
          <w:b/>
          <w:color w:val="auto"/>
          <w:sz w:val="22"/>
          <w:szCs w:val="24"/>
        </w:rPr>
        <w:t>SÉPTIMO. Vista a l</w:t>
      </w:r>
      <w:bookmarkEnd w:id="114"/>
      <w:r w:rsidRPr="00755C0B">
        <w:rPr>
          <w:rFonts w:ascii="Palatino Linotype" w:hAnsi="Palatino Linotype"/>
          <w:b/>
          <w:color w:val="auto"/>
          <w:sz w:val="22"/>
          <w:szCs w:val="24"/>
        </w:rPr>
        <w:t xml:space="preserve">a Dirección </w:t>
      </w:r>
      <w:r w:rsidR="00123A38" w:rsidRPr="00755C0B">
        <w:rPr>
          <w:rFonts w:ascii="Palatino Linotype" w:hAnsi="Palatino Linotype"/>
          <w:b/>
          <w:color w:val="auto"/>
          <w:sz w:val="22"/>
          <w:szCs w:val="24"/>
        </w:rPr>
        <w:t xml:space="preserve">General </w:t>
      </w:r>
      <w:r w:rsidRPr="00755C0B">
        <w:rPr>
          <w:rFonts w:ascii="Palatino Linotype" w:hAnsi="Palatino Linotype"/>
          <w:b/>
          <w:color w:val="auto"/>
          <w:sz w:val="22"/>
          <w:szCs w:val="24"/>
        </w:rPr>
        <w:t>Jurídica y de Verificación.</w:t>
      </w:r>
      <w:bookmarkEnd w:id="115"/>
      <w:bookmarkEnd w:id="116"/>
      <w:bookmarkEnd w:id="117"/>
      <w:bookmarkEnd w:id="118"/>
      <w:bookmarkEnd w:id="119"/>
      <w:bookmarkEnd w:id="120"/>
      <w:bookmarkEnd w:id="121"/>
    </w:p>
    <w:p w14:paraId="404DF59D" w14:textId="77777777" w:rsidR="00923112" w:rsidRPr="00755C0B" w:rsidRDefault="00923112" w:rsidP="00923112">
      <w:pPr>
        <w:rPr>
          <w:rFonts w:ascii="Times New Roman" w:eastAsia="Times New Roman" w:hAnsi="Times New Roman" w:cs="Times New Roman"/>
          <w:sz w:val="22"/>
          <w:lang w:val="es-MX" w:eastAsia="es-ES_tradnl"/>
        </w:rPr>
      </w:pPr>
    </w:p>
    <w:p w14:paraId="09D46327" w14:textId="77777777" w:rsidR="00923112" w:rsidRPr="00755C0B" w:rsidRDefault="00923112" w:rsidP="00923112">
      <w:pPr>
        <w:rPr>
          <w:rFonts w:ascii="Times New Roman" w:eastAsia="Times New Roman" w:hAnsi="Times New Roman" w:cs="Times New Roman"/>
          <w:sz w:val="22"/>
          <w:lang w:val="es-MX" w:eastAsia="es-ES_tradnl"/>
        </w:rPr>
      </w:pPr>
    </w:p>
    <w:p w14:paraId="33EC7DD9" w14:textId="7B467CBA" w:rsidR="00923112" w:rsidRPr="00755C0B" w:rsidRDefault="00923112" w:rsidP="00923112">
      <w:pPr>
        <w:pStyle w:val="Prrafodelista"/>
        <w:numPr>
          <w:ilvl w:val="0"/>
          <w:numId w:val="1"/>
        </w:numPr>
        <w:spacing w:line="360" w:lineRule="auto"/>
        <w:ind w:left="0" w:firstLine="0"/>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 xml:space="preserve">Consecuentemente, y como ya ha sido referido el recurso de revisión previsto en la Ley de la materia no es el medio para investigar y en su caso, sancionar a servidores </w:t>
      </w:r>
      <w:bookmarkStart w:id="122" w:name="_GoBack"/>
      <w:bookmarkEnd w:id="122"/>
      <w:r w:rsidRPr="00755C0B">
        <w:rPr>
          <w:rFonts w:ascii="Palatino Linotype" w:eastAsia="Times New Roman" w:hAnsi="Palatino Linotype" w:cs="Times New Roman"/>
          <w:sz w:val="22"/>
        </w:rPr>
        <w:t xml:space="preserve">públicos </w:t>
      </w:r>
      <w:r w:rsidRPr="00755C0B">
        <w:rPr>
          <w:rFonts w:ascii="Palatino Linotype" w:eastAsia="Times New Roman" w:hAnsi="Palatino Linotype" w:cs="Times New Roman"/>
          <w:b/>
          <w:sz w:val="22"/>
          <w:u w:val="single"/>
        </w:rPr>
        <w:t>por no tener actualizada o completa la información en su portal de Acceso a la Información Mexiquense</w:t>
      </w:r>
      <w:r w:rsidRPr="00755C0B">
        <w:rPr>
          <w:rFonts w:ascii="Palatino Linotype" w:eastAsia="Times New Roman" w:hAnsi="Palatino Linotype" w:cs="Times New Roman"/>
          <w:sz w:val="22"/>
        </w:rPr>
        <w:t xml:space="preserve"> o en la atención a solicitudes de información; sin embargo, dados los planteamientos que se por el solicitante,  consistentes en “</w:t>
      </w:r>
      <w:r w:rsidRPr="00755C0B">
        <w:rPr>
          <w:rFonts w:ascii="Palatino Linotype" w:hAnsi="Palatino Linotype"/>
          <w:i/>
          <w:color w:val="000000" w:themeColor="text1"/>
          <w:sz w:val="22"/>
        </w:rPr>
        <w:t xml:space="preserve">(…)”, y lo proporcionado no atiende mi derecho de acceso a la información, ya que como lo refiere pone a mi disposición la </w:t>
      </w:r>
      <w:r w:rsidRPr="00755C0B">
        <w:rPr>
          <w:rFonts w:ascii="Palatino Linotype" w:hAnsi="Palatino Linotype"/>
          <w:i/>
          <w:color w:val="000000" w:themeColor="text1"/>
          <w:sz w:val="22"/>
        </w:rPr>
        <w:lastRenderedPageBreak/>
        <w:t>relacionada con el ejercicio 2019; adicional a ello, la información se encuentra incompleta, ya que falta la relacionada con el 3° Regidor.”</w:t>
      </w:r>
      <w:r w:rsidRPr="00755C0B">
        <w:rPr>
          <w:rFonts w:ascii="Palatino Linotype" w:hAnsi="Palatino Linotype"/>
          <w:color w:val="000000" w:themeColor="text1"/>
          <w:sz w:val="22"/>
        </w:rPr>
        <w:t xml:space="preserve"> y derivado de la inspección realizada por este órgano garante al Portal de Información Pública de Oficio Mexiquense del Ayuntamiento de Temascaltepec  se advierte que por cuanto hace al apartado de la fracción VIII del ejercicio 2019 no se encuentra actualizada la información, como a continuación se observa, por lo que se  </w:t>
      </w:r>
      <w:r w:rsidRPr="00755C0B">
        <w:rPr>
          <w:rFonts w:ascii="Palatino Linotype" w:eastAsia="Times New Roman" w:hAnsi="Palatino Linotype" w:cs="Times New Roman"/>
          <w:sz w:val="22"/>
        </w:rPr>
        <w:t xml:space="preserve">dará vista al área competente para que en ejercicio de sus atribuciones realice las investigaciones pertinentes por las omisiones detectadas atribuibles al </w:t>
      </w:r>
      <w:r w:rsidRPr="00755C0B">
        <w:rPr>
          <w:rFonts w:ascii="Palatino Linotype" w:eastAsia="Times New Roman" w:hAnsi="Palatino Linotype" w:cs="Times New Roman"/>
          <w:b/>
          <w:sz w:val="22"/>
        </w:rPr>
        <w:t>SUJETO OBLIGADO</w:t>
      </w:r>
      <w:r w:rsidRPr="00755C0B">
        <w:rPr>
          <w:rFonts w:ascii="Palatino Linotype" w:eastAsia="Times New Roman" w:hAnsi="Palatino Linotype" w:cs="Times New Roman"/>
          <w:sz w:val="22"/>
        </w:rPr>
        <w:t>.</w:t>
      </w:r>
    </w:p>
    <w:p w14:paraId="5A2BECAC" w14:textId="77777777" w:rsidR="00923112" w:rsidRPr="00755C0B" w:rsidRDefault="00923112" w:rsidP="00923112">
      <w:pPr>
        <w:pStyle w:val="Prrafodelista"/>
        <w:spacing w:line="360" w:lineRule="auto"/>
        <w:ind w:left="0"/>
        <w:jc w:val="both"/>
        <w:rPr>
          <w:rFonts w:ascii="Palatino Linotype" w:eastAsia="Times New Roman" w:hAnsi="Palatino Linotype" w:cs="Times New Roman"/>
          <w:sz w:val="22"/>
        </w:rPr>
      </w:pPr>
    </w:p>
    <w:p w14:paraId="62235B1F" w14:textId="2D6A52D3" w:rsidR="00923112" w:rsidRPr="00755C0B" w:rsidRDefault="00923112" w:rsidP="00923112">
      <w:pPr>
        <w:pStyle w:val="Prrafodelista"/>
        <w:spacing w:line="360" w:lineRule="auto"/>
        <w:ind w:left="0"/>
        <w:jc w:val="center"/>
        <w:rPr>
          <w:rFonts w:ascii="Palatino Linotype" w:eastAsia="Times New Roman" w:hAnsi="Palatino Linotype" w:cs="Times New Roman"/>
          <w:sz w:val="22"/>
        </w:rPr>
      </w:pPr>
      <w:r w:rsidRPr="00755C0B">
        <w:rPr>
          <w:noProof/>
          <w:sz w:val="22"/>
          <w:lang w:val="es-MX" w:eastAsia="es-MX"/>
        </w:rPr>
        <mc:AlternateContent>
          <mc:Choice Requires="wps">
            <w:drawing>
              <wp:anchor distT="0" distB="0" distL="114300" distR="114300" simplePos="0" relativeHeight="251660288" behindDoc="0" locked="0" layoutInCell="1" allowOverlap="1" wp14:anchorId="62F83587" wp14:editId="185071EB">
                <wp:simplePos x="0" y="0"/>
                <wp:positionH relativeFrom="column">
                  <wp:posOffset>2853690</wp:posOffset>
                </wp:positionH>
                <wp:positionV relativeFrom="paragraph">
                  <wp:posOffset>1866900</wp:posOffset>
                </wp:positionV>
                <wp:extent cx="590550" cy="95250"/>
                <wp:effectExtent l="57150" t="19050" r="76200" b="95250"/>
                <wp:wrapNone/>
                <wp:docPr id="6" name="Rectángulo 6"/>
                <wp:cNvGraphicFramePr/>
                <a:graphic xmlns:a="http://schemas.openxmlformats.org/drawingml/2006/main">
                  <a:graphicData uri="http://schemas.microsoft.com/office/word/2010/wordprocessingShape">
                    <wps:wsp>
                      <wps:cNvSpPr/>
                      <wps:spPr>
                        <a:xfrm>
                          <a:off x="0" y="0"/>
                          <a:ext cx="590550" cy="95250"/>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2F1C3C" id="Rectángulo 6" o:spid="_x0000_s1026" style="position:absolute;margin-left:224.7pt;margin-top:147pt;width:46.5pt;height: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" filled="f" strokecolor="red">
                <v:shadow on="t" color="black" opacity="22937f" origin=",.5" offset="0,.63889mm"/>
              </v:rect>
            </w:pict>
          </mc:Fallback>
        </mc:AlternateContent>
      </w:r>
      <w:r w:rsidRPr="00755C0B">
        <w:rPr>
          <w:noProof/>
          <w:sz w:val="22"/>
          <w:lang w:val="es-MX" w:eastAsia="es-MX"/>
        </w:rPr>
        <w:drawing>
          <wp:inline distT="0" distB="0" distL="0" distR="0" wp14:anchorId="72BD11CB" wp14:editId="7AA0BFAC">
            <wp:extent cx="5133975" cy="3523089"/>
            <wp:effectExtent l="0" t="0" r="0" b="127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033" r="24394" b="4734"/>
                    <a:stretch/>
                  </pic:blipFill>
                  <pic:spPr bwMode="auto">
                    <a:xfrm>
                      <a:off x="0" y="0"/>
                      <a:ext cx="5140722" cy="3527719"/>
                    </a:xfrm>
                    <a:prstGeom prst="rect">
                      <a:avLst/>
                    </a:prstGeom>
                    <a:ln>
                      <a:noFill/>
                    </a:ln>
                    <a:extLst>
                      <a:ext uri="{53640926-AAD7-44D8-BBD7-CCE9431645EC}">
                        <a14:shadowObscured xmlns:a14="http://schemas.microsoft.com/office/drawing/2010/main"/>
                      </a:ext>
                    </a:extLst>
                  </pic:spPr>
                </pic:pic>
              </a:graphicData>
            </a:graphic>
          </wp:inline>
        </w:drawing>
      </w:r>
    </w:p>
    <w:p w14:paraId="12A4CDE5" w14:textId="77777777" w:rsidR="00923112" w:rsidRPr="00755C0B" w:rsidRDefault="00923112" w:rsidP="00923112">
      <w:pPr>
        <w:spacing w:line="360" w:lineRule="auto"/>
        <w:contextualSpacing/>
        <w:jc w:val="both"/>
        <w:rPr>
          <w:rFonts w:ascii="Palatino Linotype" w:eastAsia="Times New Roman" w:hAnsi="Palatino Linotype" w:cs="Times New Roman"/>
          <w:sz w:val="22"/>
        </w:rPr>
      </w:pPr>
    </w:p>
    <w:p w14:paraId="577B786C" w14:textId="32D77B78" w:rsidR="00923112" w:rsidRPr="00755C0B" w:rsidRDefault="00923112" w:rsidP="00923112">
      <w:pPr>
        <w:numPr>
          <w:ilvl w:val="0"/>
          <w:numId w:val="1"/>
        </w:numPr>
        <w:spacing w:line="360" w:lineRule="auto"/>
        <w:ind w:left="0" w:firstLine="0"/>
        <w:contextualSpacing/>
        <w:jc w:val="both"/>
        <w:rPr>
          <w:rFonts w:ascii="Palatino Linotype" w:eastAsia="Times New Roman" w:hAnsi="Palatino Linotype" w:cs="Times New Roman"/>
          <w:sz w:val="22"/>
        </w:rPr>
      </w:pPr>
      <w:r w:rsidRPr="00755C0B">
        <w:rPr>
          <w:rFonts w:ascii="Palatino Linotype" w:eastAsia="Times New Roman" w:hAnsi="Palatino Linotype" w:cs="Times New Roman"/>
          <w:sz w:val="22"/>
        </w:rPr>
        <w:t>Así, es conveniente señalar la fracción X, del artículo 92, de la Ley de Transparencia y Acceso a la Información Pública del Estado de México y Municipios, que establece:</w:t>
      </w:r>
    </w:p>
    <w:p w14:paraId="36C7A3D9" w14:textId="77777777" w:rsidR="00923112" w:rsidRPr="00755C0B" w:rsidRDefault="00923112" w:rsidP="00923112">
      <w:pPr>
        <w:spacing w:line="360" w:lineRule="auto"/>
        <w:contextualSpacing/>
        <w:jc w:val="both"/>
        <w:rPr>
          <w:rFonts w:ascii="Palatino Linotype" w:eastAsia="Times New Roman" w:hAnsi="Palatino Linotype" w:cs="Times New Roman"/>
          <w:sz w:val="22"/>
        </w:rPr>
      </w:pPr>
    </w:p>
    <w:p w14:paraId="23E582CB" w14:textId="77777777" w:rsidR="00923112" w:rsidRPr="00755C0B" w:rsidRDefault="00923112" w:rsidP="00923112">
      <w:pPr>
        <w:spacing w:line="360" w:lineRule="auto"/>
        <w:ind w:left="567" w:right="567"/>
        <w:contextualSpacing/>
        <w:jc w:val="both"/>
        <w:rPr>
          <w:rFonts w:ascii="Palatino Linotype" w:eastAsia="Times New Roman" w:hAnsi="Palatino Linotype" w:cs="Times New Roman"/>
          <w:i/>
          <w:sz w:val="22"/>
        </w:rPr>
      </w:pPr>
      <w:r w:rsidRPr="00755C0B">
        <w:rPr>
          <w:rFonts w:ascii="Palatino Linotype" w:eastAsia="Times New Roman" w:hAnsi="Palatino Linotype" w:cs="Times New Roman"/>
          <w:b/>
          <w:i/>
          <w:sz w:val="22"/>
        </w:rPr>
        <w:lastRenderedPageBreak/>
        <w:t>“</w:t>
      </w:r>
      <w:r w:rsidRPr="00755C0B">
        <w:rPr>
          <w:rFonts w:ascii="Palatino Linotype" w:eastAsia="Times New Roman" w:hAnsi="Palatino Linotype" w:cs="Times New Roman"/>
          <w:b/>
          <w:i/>
          <w:sz w:val="22"/>
          <w:lang w:val="es-MX"/>
        </w:rPr>
        <w:t>Artículo 92.</w:t>
      </w:r>
      <w:r w:rsidRPr="00755C0B">
        <w:rPr>
          <w:rFonts w:ascii="Palatino Linotype" w:eastAsia="Times New Roman" w:hAnsi="Palatino Linotype" w:cs="Times New Roman"/>
          <w:i/>
          <w:sz w:val="22"/>
          <w:lang w:val="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755C0B">
        <w:rPr>
          <w:rFonts w:ascii="Palatino Linotype" w:eastAsia="Times New Roman" w:hAnsi="Palatino Linotype" w:cs="Times New Roman"/>
          <w:i/>
          <w:sz w:val="22"/>
        </w:rPr>
        <w:t>:</w:t>
      </w:r>
    </w:p>
    <w:p w14:paraId="36D759BF" w14:textId="77777777" w:rsidR="00923112" w:rsidRPr="00755C0B" w:rsidRDefault="00923112" w:rsidP="00923112">
      <w:pPr>
        <w:spacing w:line="360" w:lineRule="auto"/>
        <w:ind w:left="567" w:right="567"/>
        <w:contextualSpacing/>
        <w:jc w:val="both"/>
        <w:rPr>
          <w:rFonts w:ascii="Palatino Linotype" w:eastAsia="Times New Roman" w:hAnsi="Palatino Linotype" w:cs="Times New Roman"/>
          <w:i/>
          <w:sz w:val="22"/>
        </w:rPr>
      </w:pPr>
      <w:r w:rsidRPr="00755C0B">
        <w:rPr>
          <w:rFonts w:ascii="Palatino Linotype" w:eastAsia="Times New Roman" w:hAnsi="Palatino Linotype" w:cs="Times New Roman"/>
          <w:i/>
          <w:sz w:val="22"/>
        </w:rPr>
        <w:t>(…)</w:t>
      </w:r>
    </w:p>
    <w:p w14:paraId="7E9AD078" w14:textId="4F3DE460" w:rsidR="00923112" w:rsidRPr="00755C0B" w:rsidRDefault="00923112" w:rsidP="00923112">
      <w:pPr>
        <w:spacing w:line="360" w:lineRule="auto"/>
        <w:ind w:left="567" w:right="567"/>
        <w:contextualSpacing/>
        <w:jc w:val="both"/>
        <w:rPr>
          <w:rFonts w:ascii="Palatino Linotype" w:eastAsia="Times New Roman" w:hAnsi="Palatino Linotype" w:cs="Times New Roman"/>
          <w:i/>
          <w:sz w:val="22"/>
        </w:rPr>
      </w:pPr>
      <w:r w:rsidRPr="00755C0B">
        <w:rPr>
          <w:rFonts w:ascii="Palatino Linotype" w:eastAsia="Times New Roman" w:hAnsi="Palatino Linotype" w:cs="Times New Roman"/>
          <w:i/>
          <w:sz w:val="22"/>
        </w:rPr>
        <w:t xml:space="preserve">VIII. </w:t>
      </w:r>
      <w:r w:rsidRPr="00755C0B">
        <w:rPr>
          <w:rFonts w:ascii="Palatino Linotype" w:eastAsia="Times New Roman" w:hAnsi="Palatino Linotype" w:cs="Times New Roman"/>
          <w:i/>
          <w:sz w:val="22"/>
          <w:lang w:val="es-MX"/>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755C0B">
        <w:rPr>
          <w:rFonts w:ascii="Palatino Linotype" w:eastAsia="Times New Roman" w:hAnsi="Palatino Linotype" w:cs="Times New Roman"/>
          <w:i/>
          <w:sz w:val="22"/>
        </w:rPr>
        <w:t xml:space="preserve"> “</w:t>
      </w:r>
    </w:p>
    <w:p w14:paraId="143C94DE" w14:textId="77777777" w:rsidR="00923112" w:rsidRPr="00755C0B" w:rsidRDefault="00923112" w:rsidP="00923112">
      <w:pPr>
        <w:spacing w:line="360" w:lineRule="auto"/>
        <w:ind w:left="567" w:right="567"/>
        <w:contextualSpacing/>
        <w:jc w:val="both"/>
        <w:rPr>
          <w:rFonts w:ascii="Palatino Linotype" w:eastAsia="Times New Roman" w:hAnsi="Palatino Linotype" w:cs="Times New Roman"/>
          <w:i/>
          <w:sz w:val="22"/>
        </w:rPr>
      </w:pPr>
      <w:r w:rsidRPr="00755C0B">
        <w:rPr>
          <w:rFonts w:ascii="Palatino Linotype" w:eastAsia="Times New Roman" w:hAnsi="Palatino Linotype" w:cs="Times New Roman"/>
          <w:i/>
          <w:sz w:val="22"/>
        </w:rPr>
        <w:t>(…)</w:t>
      </w:r>
    </w:p>
    <w:p w14:paraId="7327B321" w14:textId="77777777" w:rsidR="00923112" w:rsidRPr="00755C0B" w:rsidRDefault="00923112" w:rsidP="00923112">
      <w:pPr>
        <w:spacing w:line="360" w:lineRule="auto"/>
        <w:contextualSpacing/>
        <w:jc w:val="both"/>
        <w:rPr>
          <w:rFonts w:ascii="Palatino Linotype" w:eastAsia="MS Mincho" w:hAnsi="Palatino Linotype" w:cs="Arial"/>
          <w:sz w:val="22"/>
        </w:rPr>
      </w:pPr>
    </w:p>
    <w:p w14:paraId="550FF8D1" w14:textId="0D1D051C" w:rsidR="00923112" w:rsidRPr="00755C0B" w:rsidRDefault="00923112" w:rsidP="00C3622E">
      <w:pPr>
        <w:numPr>
          <w:ilvl w:val="0"/>
          <w:numId w:val="1"/>
        </w:numPr>
        <w:spacing w:line="360" w:lineRule="auto"/>
        <w:ind w:left="0" w:firstLine="0"/>
        <w:contextualSpacing/>
        <w:jc w:val="both"/>
        <w:rPr>
          <w:rFonts w:ascii="Palatino Linotype" w:eastAsia="Times New Roman" w:hAnsi="Palatino Linotype" w:cs="Times New Roman"/>
          <w:i/>
          <w:sz w:val="22"/>
        </w:rPr>
      </w:pPr>
      <w:r w:rsidRPr="00755C0B">
        <w:rPr>
          <w:rFonts w:ascii="Palatino Linotype" w:eastAsia="Times New Roman" w:hAnsi="Palatino Linotype" w:cs="Times New Roman"/>
          <w:sz w:val="22"/>
        </w:rPr>
        <w:t>Asimismo, el Reglamento Interior del Instituto de Transparencia, Acceso a la Información Pública y Protección de Datos del Estado de México y sus Municip</w:t>
      </w:r>
      <w:r w:rsidR="00C3622E" w:rsidRPr="00755C0B">
        <w:rPr>
          <w:rFonts w:ascii="Palatino Linotype" w:eastAsia="Times New Roman" w:hAnsi="Palatino Linotype" w:cs="Times New Roman"/>
          <w:sz w:val="22"/>
        </w:rPr>
        <w:t>ios, establece en su artículo 23</w:t>
      </w:r>
      <w:r w:rsidR="00C3622E" w:rsidRPr="00755C0B">
        <w:rPr>
          <w:rFonts w:ascii="Palatino Linotype" w:eastAsia="Times New Roman" w:hAnsi="Palatino Linotype" w:cs="Times New Roman"/>
          <w:color w:val="000000"/>
          <w:sz w:val="22"/>
          <w:lang w:val="es-ES" w:eastAsia="es-MX"/>
        </w:rPr>
        <w:t>, fracción XIV</w:t>
      </w:r>
      <w:r w:rsidR="00C3622E" w:rsidRPr="00755C0B">
        <w:rPr>
          <w:rFonts w:ascii="Palatino Linotype" w:eastAsia="Times New Roman" w:hAnsi="Palatino Linotype" w:cs="Times New Roman"/>
          <w:i/>
          <w:sz w:val="22"/>
        </w:rPr>
        <w:t xml:space="preserve">, </w:t>
      </w:r>
      <w:r w:rsidRPr="00755C0B">
        <w:rPr>
          <w:rFonts w:ascii="Palatino Linotype" w:eastAsia="Times New Roman" w:hAnsi="Palatino Linotype" w:cs="Times New Roman"/>
          <w:sz w:val="22"/>
        </w:rPr>
        <w:t xml:space="preserve">que es la Dirección </w:t>
      </w:r>
      <w:r w:rsidR="00C3622E" w:rsidRPr="00755C0B">
        <w:rPr>
          <w:rFonts w:ascii="Palatino Linotype" w:eastAsia="Times New Roman" w:hAnsi="Palatino Linotype" w:cs="Times New Roman"/>
          <w:sz w:val="22"/>
        </w:rPr>
        <w:t xml:space="preserve">General </w:t>
      </w:r>
      <w:r w:rsidRPr="00755C0B">
        <w:rPr>
          <w:rFonts w:ascii="Palatino Linotype" w:eastAsia="Times New Roman" w:hAnsi="Palatino Linotype" w:cs="Times New Roman"/>
          <w:sz w:val="22"/>
        </w:rPr>
        <w:t xml:space="preserve">Jurídica y de Verificación quien ordenará y practicará verificaciones en los portales de internet de los sujetos obligados: </w:t>
      </w:r>
    </w:p>
    <w:p w14:paraId="60C93F44" w14:textId="77777777" w:rsidR="00923112" w:rsidRPr="00755C0B" w:rsidRDefault="00923112" w:rsidP="00923112">
      <w:pPr>
        <w:spacing w:line="360" w:lineRule="auto"/>
        <w:contextualSpacing/>
        <w:jc w:val="both"/>
        <w:rPr>
          <w:rFonts w:ascii="Palatino Linotype" w:eastAsia="Times New Roman" w:hAnsi="Palatino Linotype" w:cs="Times New Roman"/>
          <w:i/>
          <w:sz w:val="22"/>
        </w:rPr>
      </w:pPr>
    </w:p>
    <w:p w14:paraId="238D0FA3" w14:textId="66EFCB45" w:rsidR="00923112" w:rsidRPr="00755C0B" w:rsidRDefault="00C3622E" w:rsidP="00C3622E">
      <w:pPr>
        <w:spacing w:line="360" w:lineRule="auto"/>
        <w:ind w:left="851" w:right="567"/>
        <w:contextualSpacing/>
        <w:jc w:val="both"/>
        <w:rPr>
          <w:rFonts w:ascii="Palatino Linotype" w:eastAsia="Times New Roman" w:hAnsi="Palatino Linotype" w:cs="Times New Roman"/>
          <w:i/>
          <w:sz w:val="20"/>
          <w:lang w:val="es-MX" w:eastAsia="es-ES_tradnl"/>
        </w:rPr>
      </w:pPr>
      <w:r w:rsidRPr="00755C0B">
        <w:rPr>
          <w:rFonts w:ascii="Palatino Linotype" w:eastAsia="Times New Roman" w:hAnsi="Palatino Linotype" w:cs="Times New Roman"/>
          <w:b/>
          <w:i/>
          <w:sz w:val="20"/>
          <w:lang w:val="es-MX" w:eastAsia="es-ES_tradnl"/>
        </w:rPr>
        <w:t>“Artículo 23.</w:t>
      </w:r>
      <w:r w:rsidRPr="00755C0B">
        <w:rPr>
          <w:rFonts w:ascii="Palatino Linotype" w:eastAsia="Times New Roman" w:hAnsi="Palatino Linotype" w:cs="Times New Roman"/>
          <w:i/>
          <w:sz w:val="20"/>
          <w:lang w:val="es-MX" w:eastAsia="es-ES_tradnl"/>
        </w:rPr>
        <w:t xml:space="preserve"> Corresponde a la Dirección General Jurídica y de Verificación ejercer las atribuciones siguientes:</w:t>
      </w:r>
    </w:p>
    <w:p w14:paraId="1855F574" w14:textId="77777777" w:rsidR="00C3622E" w:rsidRPr="00755C0B" w:rsidRDefault="00C3622E" w:rsidP="00C3622E">
      <w:pPr>
        <w:spacing w:line="360" w:lineRule="auto"/>
        <w:ind w:left="851" w:right="567"/>
        <w:contextualSpacing/>
        <w:jc w:val="both"/>
        <w:rPr>
          <w:rFonts w:ascii="Palatino Linotype" w:eastAsia="Times New Roman" w:hAnsi="Palatino Linotype" w:cs="Times New Roman"/>
          <w:i/>
          <w:sz w:val="20"/>
          <w:lang w:val="es-MX" w:eastAsia="es-ES_tradnl"/>
        </w:rPr>
      </w:pPr>
    </w:p>
    <w:p w14:paraId="759DA452" w14:textId="77777777" w:rsidR="00923112" w:rsidRPr="00755C0B" w:rsidRDefault="00923112" w:rsidP="00923112">
      <w:pPr>
        <w:spacing w:line="360" w:lineRule="auto"/>
        <w:ind w:left="851" w:right="567"/>
        <w:contextualSpacing/>
        <w:jc w:val="both"/>
        <w:rPr>
          <w:rFonts w:ascii="Palatino Linotype" w:eastAsia="Times New Roman" w:hAnsi="Palatino Linotype" w:cs="Times New Roman"/>
          <w:i/>
          <w:sz w:val="20"/>
          <w:lang w:val="es-MX" w:eastAsia="es-ES_tradnl"/>
        </w:rPr>
      </w:pPr>
      <w:r w:rsidRPr="00755C0B">
        <w:rPr>
          <w:rFonts w:ascii="Palatino Linotype" w:eastAsia="Times New Roman" w:hAnsi="Palatino Linotype" w:cs="Times New Roman"/>
          <w:i/>
          <w:sz w:val="20"/>
          <w:lang w:val="es-MX" w:eastAsia="es-ES_tradnl"/>
        </w:rPr>
        <w:t xml:space="preserve">(…) </w:t>
      </w:r>
    </w:p>
    <w:p w14:paraId="3BB5E243" w14:textId="5DB52481" w:rsidR="00923112" w:rsidRPr="00755C0B" w:rsidRDefault="00C3622E" w:rsidP="00C3622E">
      <w:pPr>
        <w:spacing w:line="360" w:lineRule="auto"/>
        <w:ind w:left="851" w:right="567"/>
        <w:contextualSpacing/>
        <w:jc w:val="both"/>
        <w:rPr>
          <w:rFonts w:ascii="Palatino Linotype" w:eastAsia="Times New Roman" w:hAnsi="Palatino Linotype" w:cs="Times New Roman"/>
          <w:i/>
          <w:sz w:val="20"/>
          <w:lang w:val="es-MX" w:eastAsia="es-ES_tradnl"/>
        </w:rPr>
      </w:pPr>
      <w:r w:rsidRPr="00755C0B">
        <w:rPr>
          <w:rFonts w:ascii="Palatino Linotype" w:eastAsia="Times New Roman" w:hAnsi="Palatino Linotype" w:cs="Times New Roman"/>
          <w:i/>
          <w:sz w:val="20"/>
          <w:lang w:val="es-MX" w:eastAsia="es-ES_tradnl"/>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09463F1C" w14:textId="77777777" w:rsidR="00C3622E" w:rsidRPr="00755C0B" w:rsidRDefault="00C3622E" w:rsidP="00C3622E">
      <w:pPr>
        <w:spacing w:line="360" w:lineRule="auto"/>
        <w:ind w:right="567"/>
        <w:contextualSpacing/>
        <w:jc w:val="both"/>
        <w:rPr>
          <w:rFonts w:ascii="Palatino Linotype" w:eastAsia="Times New Roman" w:hAnsi="Palatino Linotype" w:cs="Times New Roman"/>
          <w:i/>
          <w:sz w:val="20"/>
          <w:lang w:val="es-MX" w:eastAsia="es-ES_tradnl"/>
        </w:rPr>
      </w:pPr>
    </w:p>
    <w:p w14:paraId="4BB60393" w14:textId="77777777" w:rsidR="00923112" w:rsidRPr="00755C0B" w:rsidRDefault="00923112" w:rsidP="00923112">
      <w:pPr>
        <w:spacing w:line="360" w:lineRule="auto"/>
        <w:ind w:left="851" w:right="567"/>
        <w:contextualSpacing/>
        <w:jc w:val="both"/>
        <w:rPr>
          <w:rFonts w:ascii="Palatino Linotype" w:eastAsia="Times New Roman" w:hAnsi="Palatino Linotype" w:cs="Times New Roman"/>
          <w:i/>
          <w:sz w:val="20"/>
          <w:lang w:val="es-MX" w:eastAsia="es-ES_tradnl"/>
        </w:rPr>
      </w:pPr>
      <w:r w:rsidRPr="00755C0B">
        <w:rPr>
          <w:rFonts w:ascii="Palatino Linotype" w:eastAsia="Times New Roman" w:hAnsi="Palatino Linotype" w:cs="Times New Roman"/>
          <w:i/>
          <w:sz w:val="20"/>
          <w:lang w:val="es-MX" w:eastAsia="es-ES_tradnl"/>
        </w:rPr>
        <w:t>(…)</w:t>
      </w:r>
    </w:p>
    <w:p w14:paraId="34B61F62" w14:textId="77777777" w:rsidR="00C3622E" w:rsidRPr="00755C0B" w:rsidRDefault="00C3622E" w:rsidP="00C3622E">
      <w:pPr>
        <w:spacing w:before="240" w:after="240" w:line="360" w:lineRule="auto"/>
        <w:contextualSpacing/>
        <w:jc w:val="both"/>
        <w:rPr>
          <w:rFonts w:ascii="Palatino Linotype" w:eastAsia="Times New Roman" w:hAnsi="Palatino Linotype" w:cs="Arial"/>
          <w:sz w:val="22"/>
        </w:rPr>
      </w:pPr>
    </w:p>
    <w:p w14:paraId="6D3F754D" w14:textId="5B39CA7E" w:rsidR="00FD1C5F" w:rsidRPr="00755C0B" w:rsidRDefault="008D221F" w:rsidP="00811102">
      <w:pPr>
        <w:widowControl w:val="0"/>
        <w:numPr>
          <w:ilvl w:val="0"/>
          <w:numId w:val="1"/>
        </w:numPr>
        <w:autoSpaceDE w:val="0"/>
        <w:autoSpaceDN w:val="0"/>
        <w:adjustRightInd w:val="0"/>
        <w:spacing w:before="240" w:after="240" w:line="360" w:lineRule="auto"/>
        <w:ind w:left="0" w:firstLine="0"/>
        <w:jc w:val="both"/>
        <w:rPr>
          <w:rFonts w:ascii="Palatino Linotype" w:hAnsi="Palatino Linotype" w:cs="Times New Roman"/>
          <w:sz w:val="22"/>
          <w:lang w:eastAsia="es-ES_tradnl"/>
        </w:rPr>
      </w:pPr>
      <w:r w:rsidRPr="00755C0B">
        <w:rPr>
          <w:rFonts w:ascii="Palatino Linotype" w:hAnsi="Palatino Linotype" w:cs="Arial"/>
          <w:color w:val="000000" w:themeColor="text1"/>
          <w:sz w:val="22"/>
        </w:rPr>
        <w:t>Luego entonces, en térm</w:t>
      </w:r>
      <w:r w:rsidR="00777A1A" w:rsidRPr="00755C0B">
        <w:rPr>
          <w:rFonts w:ascii="Palatino Linotype" w:hAnsi="Palatino Linotype" w:cs="Arial"/>
          <w:color w:val="000000" w:themeColor="text1"/>
          <w:sz w:val="22"/>
        </w:rPr>
        <w:t>inos del artículo 179 fracción</w:t>
      </w:r>
      <w:r w:rsidR="00811102" w:rsidRPr="00755C0B">
        <w:rPr>
          <w:rFonts w:ascii="Palatino Linotype" w:hAnsi="Palatino Linotype" w:cs="Arial"/>
          <w:color w:val="000000" w:themeColor="text1"/>
          <w:sz w:val="22"/>
        </w:rPr>
        <w:t xml:space="preserve"> </w:t>
      </w:r>
      <w:proofErr w:type="gramStart"/>
      <w:r w:rsidR="00811102" w:rsidRPr="00755C0B">
        <w:rPr>
          <w:rFonts w:ascii="Palatino Linotype" w:hAnsi="Palatino Linotype" w:cs="Arial"/>
          <w:color w:val="000000" w:themeColor="text1"/>
          <w:sz w:val="22"/>
        </w:rPr>
        <w:t xml:space="preserve">I, </w:t>
      </w:r>
      <w:r w:rsidR="00423D1F" w:rsidRPr="00755C0B">
        <w:rPr>
          <w:rFonts w:ascii="Palatino Linotype" w:hAnsi="Palatino Linotype" w:cs="Arial"/>
          <w:color w:val="000000" w:themeColor="text1"/>
          <w:sz w:val="22"/>
        </w:rPr>
        <w:t xml:space="preserve"> y</w:t>
      </w:r>
      <w:proofErr w:type="gramEnd"/>
      <w:r w:rsidR="00423D1F" w:rsidRPr="00755C0B">
        <w:rPr>
          <w:rFonts w:ascii="Palatino Linotype" w:hAnsi="Palatino Linotype" w:cs="Arial"/>
          <w:color w:val="000000" w:themeColor="text1"/>
          <w:sz w:val="22"/>
        </w:rPr>
        <w:t xml:space="preserve"> II </w:t>
      </w:r>
      <w:r w:rsidRPr="00755C0B">
        <w:rPr>
          <w:rFonts w:ascii="Palatino Linotype" w:hAnsi="Palatino Linotype" w:cs="Arial"/>
          <w:color w:val="000000" w:themeColor="text1"/>
          <w:sz w:val="22"/>
        </w:rPr>
        <w:t>de la Ley de Tra</w:t>
      </w:r>
      <w:r w:rsidR="0089659C" w:rsidRPr="00755C0B">
        <w:rPr>
          <w:rFonts w:ascii="Palatino Linotype" w:hAnsi="Palatino Linotype" w:cs="Arial"/>
          <w:color w:val="000000" w:themeColor="text1"/>
          <w:sz w:val="22"/>
        </w:rPr>
        <w:t>n</w:t>
      </w:r>
      <w:r w:rsidRPr="00755C0B">
        <w:rPr>
          <w:rFonts w:ascii="Palatino Linotype" w:hAnsi="Palatino Linotype" w:cs="Arial"/>
          <w:color w:val="000000" w:themeColor="text1"/>
          <w:sz w:val="22"/>
        </w:rPr>
        <w:t>sparencia y Acceso a la Información Pública del Estado de México</w:t>
      </w:r>
      <w:r w:rsidR="00777A1A" w:rsidRPr="00755C0B">
        <w:rPr>
          <w:rFonts w:ascii="Palatino Linotype" w:hAnsi="Palatino Linotype" w:cs="Arial"/>
          <w:color w:val="000000" w:themeColor="text1"/>
          <w:sz w:val="22"/>
        </w:rPr>
        <w:t xml:space="preserve"> y Municipios</w:t>
      </w:r>
      <w:r w:rsidRPr="00755C0B">
        <w:rPr>
          <w:rFonts w:ascii="Palatino Linotype" w:hAnsi="Palatino Linotype" w:cs="Arial"/>
          <w:color w:val="000000" w:themeColor="text1"/>
          <w:sz w:val="22"/>
        </w:rPr>
        <w:t>, resultan</w:t>
      </w:r>
      <w:r w:rsidR="00AC24EE" w:rsidRPr="00755C0B">
        <w:rPr>
          <w:rFonts w:ascii="Palatino Linotype" w:hAnsi="Palatino Linotype" w:cs="Arial"/>
          <w:color w:val="000000" w:themeColor="text1"/>
          <w:sz w:val="22"/>
        </w:rPr>
        <w:t xml:space="preserve"> </w:t>
      </w:r>
      <w:r w:rsidRPr="00755C0B">
        <w:rPr>
          <w:rFonts w:ascii="Palatino Linotype" w:eastAsia="Times New Roman" w:hAnsi="Palatino Linotype" w:cs="Arial"/>
          <w:sz w:val="22"/>
        </w:rPr>
        <w:t>fundadas las</w:t>
      </w:r>
      <w:r w:rsidRPr="00755C0B">
        <w:rPr>
          <w:rFonts w:ascii="Palatino Linotype" w:eastAsia="Times New Roman" w:hAnsi="Palatino Linotype" w:cs="Arial"/>
          <w:b/>
          <w:sz w:val="22"/>
        </w:rPr>
        <w:t xml:space="preserve"> </w:t>
      </w:r>
      <w:r w:rsidRPr="00755C0B">
        <w:rPr>
          <w:rFonts w:ascii="Palatino Linotype" w:eastAsia="Times New Roman" w:hAnsi="Palatino Linotype" w:cs="Arial"/>
          <w:sz w:val="22"/>
          <w:lang w:val="es-ES"/>
        </w:rPr>
        <w:t xml:space="preserve">razones o motivos de inconformidad hechos valer por </w:t>
      </w:r>
      <w:r w:rsidR="00777A1A" w:rsidRPr="00755C0B">
        <w:rPr>
          <w:rFonts w:ascii="Palatino Linotype" w:eastAsia="Times New Roman" w:hAnsi="Palatino Linotype" w:cs="Arial"/>
          <w:sz w:val="22"/>
          <w:lang w:val="es-ES"/>
        </w:rPr>
        <w:t xml:space="preserve">el </w:t>
      </w:r>
      <w:r w:rsidRPr="00755C0B">
        <w:rPr>
          <w:rFonts w:ascii="Palatino Linotype" w:eastAsia="Times New Roman" w:hAnsi="Palatino Linotype" w:cs="Arial"/>
          <w:b/>
          <w:sz w:val="22"/>
          <w:lang w:val="es-ES"/>
        </w:rPr>
        <w:t>RECURRENTE</w:t>
      </w:r>
      <w:r w:rsidRPr="00755C0B">
        <w:rPr>
          <w:rFonts w:ascii="Palatino Linotype" w:eastAsia="Times New Roman" w:hAnsi="Palatino Linotype" w:cs="Arial"/>
          <w:sz w:val="22"/>
          <w:lang w:val="es-ES"/>
        </w:rPr>
        <w:t xml:space="preserve"> </w:t>
      </w:r>
      <w:r w:rsidRPr="00755C0B">
        <w:rPr>
          <w:rFonts w:ascii="Palatino Linotype" w:eastAsia="Calibri" w:hAnsi="Palatino Linotype" w:cs="Arial"/>
          <w:sz w:val="22"/>
          <w:lang w:val="es-ES"/>
        </w:rPr>
        <w:t xml:space="preserve">en el recurso de </w:t>
      </w:r>
      <w:r w:rsidR="00AC24EE" w:rsidRPr="00755C0B">
        <w:rPr>
          <w:rFonts w:ascii="Palatino Linotype" w:eastAsia="Calibri" w:hAnsi="Palatino Linotype" w:cs="Arial"/>
          <w:sz w:val="22"/>
          <w:lang w:val="es-ES"/>
        </w:rPr>
        <w:t>revisión de mérito, razón por la</w:t>
      </w:r>
      <w:r w:rsidRPr="00755C0B">
        <w:rPr>
          <w:rFonts w:ascii="Palatino Linotype" w:eastAsia="Calibri" w:hAnsi="Palatino Linotype" w:cs="Arial"/>
          <w:sz w:val="22"/>
          <w:lang w:val="es-ES"/>
        </w:rPr>
        <w:t xml:space="preserve"> cual es dable ordenar en versión publica </w:t>
      </w:r>
      <w:r w:rsidR="00941409" w:rsidRPr="00755C0B">
        <w:rPr>
          <w:rFonts w:ascii="Palatino Linotype" w:eastAsia="MS Mincho" w:hAnsi="Palatino Linotype" w:cs="Times New Roman"/>
          <w:sz w:val="22"/>
        </w:rPr>
        <w:t>el o los documen</w:t>
      </w:r>
      <w:r w:rsidR="004F028B" w:rsidRPr="00755C0B">
        <w:rPr>
          <w:rFonts w:ascii="Palatino Linotype" w:eastAsia="MS Mincho" w:hAnsi="Palatino Linotype" w:cs="Times New Roman"/>
          <w:sz w:val="22"/>
        </w:rPr>
        <w:t>tos donde conste</w:t>
      </w:r>
      <w:r w:rsidR="00AC24EE" w:rsidRPr="00755C0B">
        <w:rPr>
          <w:rFonts w:ascii="Palatino Linotype" w:eastAsia="MS Mincho" w:hAnsi="Palatino Linotype" w:cs="Times New Roman"/>
          <w:sz w:val="22"/>
        </w:rPr>
        <w:t xml:space="preserve"> o se </w:t>
      </w:r>
      <w:r w:rsidR="00183835" w:rsidRPr="00755C0B">
        <w:rPr>
          <w:rFonts w:ascii="Palatino Linotype" w:eastAsia="MS Mincho" w:hAnsi="Palatino Linotype" w:cs="Times New Roman"/>
          <w:sz w:val="22"/>
        </w:rPr>
        <w:t xml:space="preserve">la información solicitada. </w:t>
      </w:r>
    </w:p>
    <w:p w14:paraId="6BACAAB5" w14:textId="0CE564A4" w:rsidR="008976CF" w:rsidRPr="00755C0B" w:rsidRDefault="00260059" w:rsidP="008976CF">
      <w:pPr>
        <w:numPr>
          <w:ilvl w:val="0"/>
          <w:numId w:val="1"/>
        </w:numPr>
        <w:tabs>
          <w:tab w:val="left" w:pos="426"/>
        </w:tabs>
        <w:spacing w:line="360" w:lineRule="auto"/>
        <w:ind w:left="0" w:firstLine="0"/>
        <w:contextualSpacing/>
        <w:jc w:val="both"/>
        <w:rPr>
          <w:rFonts w:ascii="Palatino Linotype" w:eastAsia="MS Mincho" w:hAnsi="Palatino Linotype" w:cs="Arial"/>
          <w:color w:val="000000" w:themeColor="text1"/>
          <w:sz w:val="22"/>
          <w:lang w:val="es-MX"/>
        </w:rPr>
      </w:pPr>
      <w:r w:rsidRPr="00755C0B">
        <w:rPr>
          <w:rFonts w:ascii="Palatino Linotype" w:hAnsi="Palatino Linotype"/>
          <w:color w:val="000000" w:themeColor="text1"/>
          <w:sz w:val="22"/>
          <w:lang w:val="es-ES" w:eastAsia="es-MX"/>
        </w:rPr>
        <w:t xml:space="preserve">Por lo anteriormente expuesto y fundado, este </w:t>
      </w:r>
      <w:r w:rsidRPr="00755C0B">
        <w:rPr>
          <w:rFonts w:ascii="Palatino Linotype" w:hAnsi="Palatino Linotype"/>
          <w:b/>
          <w:bCs/>
          <w:color w:val="000000" w:themeColor="text1"/>
          <w:sz w:val="22"/>
          <w:lang w:val="es-ES" w:eastAsia="es-MX"/>
        </w:rPr>
        <w:t>ÓRGANO GARANTE</w:t>
      </w:r>
      <w:r w:rsidRPr="00755C0B">
        <w:rPr>
          <w:rFonts w:ascii="Palatino Linotype" w:hAnsi="Palatino Linotype"/>
          <w:color w:val="000000" w:themeColor="text1"/>
          <w:sz w:val="22"/>
          <w:lang w:val="es-ES" w:eastAsia="es-MX"/>
        </w:rPr>
        <w:t xml:space="preserve"> emite los siguientes:</w:t>
      </w:r>
    </w:p>
    <w:p w14:paraId="5B5DC487" w14:textId="77777777" w:rsidR="00260059" w:rsidRPr="00755C0B" w:rsidRDefault="00260059" w:rsidP="00260059">
      <w:pPr>
        <w:keepNext/>
        <w:keepLines/>
        <w:spacing w:before="40" w:line="259" w:lineRule="auto"/>
        <w:jc w:val="center"/>
        <w:outlineLvl w:val="1"/>
        <w:rPr>
          <w:rFonts w:ascii="Palatino Linotype" w:eastAsiaTheme="majorEastAsia" w:hAnsi="Palatino Linotype" w:cstheme="majorBidi"/>
          <w:b/>
          <w:szCs w:val="26"/>
          <w:lang w:val="es-MX" w:eastAsia="en-US"/>
        </w:rPr>
      </w:pPr>
      <w:bookmarkStart w:id="123" w:name="_Toc521949108"/>
      <w:bookmarkStart w:id="124" w:name="_Toc522209068"/>
      <w:bookmarkStart w:id="125" w:name="_Toc61620299"/>
      <w:r w:rsidRPr="00755C0B">
        <w:rPr>
          <w:rFonts w:ascii="Palatino Linotype" w:eastAsiaTheme="majorEastAsia" w:hAnsi="Palatino Linotype" w:cstheme="majorBidi"/>
          <w:b/>
          <w:szCs w:val="26"/>
          <w:lang w:val="es-MX" w:eastAsia="en-US"/>
        </w:rPr>
        <w:t>R E S O L U T I V O S</w:t>
      </w:r>
      <w:bookmarkEnd w:id="123"/>
      <w:bookmarkEnd w:id="124"/>
      <w:bookmarkEnd w:id="125"/>
    </w:p>
    <w:p w14:paraId="37495625" w14:textId="77777777" w:rsidR="00260059" w:rsidRPr="00755C0B" w:rsidRDefault="00260059" w:rsidP="00260059">
      <w:pPr>
        <w:jc w:val="both"/>
        <w:rPr>
          <w:rFonts w:ascii="Palatino Linotype" w:hAnsi="Palatino Linotype"/>
          <w:sz w:val="22"/>
          <w:lang w:val="es-MX" w:eastAsia="en-US"/>
        </w:rPr>
      </w:pPr>
    </w:p>
    <w:p w14:paraId="137AA0E3" w14:textId="4F1C50A5" w:rsidR="00260059" w:rsidRPr="00755C0B" w:rsidRDefault="00260059" w:rsidP="00260059">
      <w:pPr>
        <w:spacing w:before="240" w:after="360" w:line="360" w:lineRule="auto"/>
        <w:jc w:val="both"/>
        <w:rPr>
          <w:rFonts w:ascii="Palatino Linotype" w:eastAsia="Times New Roman" w:hAnsi="Palatino Linotype" w:cs="Arial"/>
          <w:color w:val="000000"/>
          <w:sz w:val="22"/>
          <w:lang w:val="es-ES"/>
        </w:rPr>
      </w:pPr>
      <w:r w:rsidRPr="00755C0B">
        <w:rPr>
          <w:rFonts w:ascii="Palatino Linotype" w:eastAsia="MS Mincho" w:hAnsi="Palatino Linotype" w:cs="Times New Roman"/>
          <w:b/>
          <w:color w:val="000000"/>
          <w:sz w:val="22"/>
        </w:rPr>
        <w:t>PRIMERO.</w:t>
      </w:r>
      <w:r w:rsidRPr="00755C0B">
        <w:rPr>
          <w:rFonts w:ascii="Palatino Linotype" w:eastAsia="MS Gothic" w:hAnsi="Palatino Linotype" w:cs="Times New Roman"/>
          <w:b/>
          <w:color w:val="000000"/>
          <w:sz w:val="22"/>
          <w:lang w:val="es-MX" w:eastAsia="en-US"/>
        </w:rPr>
        <w:t xml:space="preserve"> </w:t>
      </w:r>
      <w:r w:rsidR="00777A1A" w:rsidRPr="00755C0B">
        <w:rPr>
          <w:rFonts w:ascii="Palatino Linotype" w:eastAsia="Times New Roman" w:hAnsi="Palatino Linotype" w:cs="Arial"/>
          <w:color w:val="000000"/>
          <w:sz w:val="22"/>
          <w:lang w:val="es-ES"/>
        </w:rPr>
        <w:t xml:space="preserve">Resultan </w:t>
      </w:r>
      <w:r w:rsidR="00535E71" w:rsidRPr="00755C0B">
        <w:rPr>
          <w:rFonts w:ascii="Palatino Linotype" w:eastAsia="Times New Roman" w:hAnsi="Palatino Linotype" w:cs="Arial"/>
          <w:color w:val="000000"/>
          <w:sz w:val="22"/>
          <w:lang w:val="es-ES"/>
        </w:rPr>
        <w:t>fundadas las razones o</w:t>
      </w:r>
      <w:r w:rsidRPr="00755C0B">
        <w:rPr>
          <w:rFonts w:ascii="Palatino Linotype" w:eastAsia="Times New Roman" w:hAnsi="Palatino Linotype" w:cs="Arial"/>
          <w:color w:val="000000"/>
          <w:sz w:val="22"/>
          <w:lang w:val="es-ES"/>
        </w:rPr>
        <w:t xml:space="preserve"> motivos de inconformidad hechos valer </w:t>
      </w:r>
      <w:r w:rsidRPr="00755C0B">
        <w:rPr>
          <w:rFonts w:ascii="Palatino Linotype" w:eastAsia="MS Mincho" w:hAnsi="Palatino Linotype" w:cs="Times New Roman"/>
          <w:color w:val="000000"/>
          <w:sz w:val="22"/>
        </w:rPr>
        <w:t>en</w:t>
      </w:r>
      <w:r w:rsidR="00B11433" w:rsidRPr="00755C0B">
        <w:rPr>
          <w:rFonts w:ascii="Palatino Linotype" w:eastAsia="MS Mincho" w:hAnsi="Palatino Linotype" w:cs="Times New Roman"/>
          <w:color w:val="000000"/>
          <w:sz w:val="22"/>
        </w:rPr>
        <w:t xml:space="preserve"> el recurso de revisión </w:t>
      </w:r>
      <w:r w:rsidR="00423D1F" w:rsidRPr="00755C0B">
        <w:rPr>
          <w:rFonts w:ascii="Palatino Linotype" w:eastAsia="MS Mincho" w:hAnsi="Palatino Linotype" w:cs="Times New Roman"/>
          <w:b/>
          <w:bCs/>
          <w:color w:val="000000"/>
          <w:sz w:val="22"/>
        </w:rPr>
        <w:t>05058</w:t>
      </w:r>
      <w:r w:rsidR="0016562F" w:rsidRPr="00755C0B">
        <w:rPr>
          <w:rFonts w:ascii="Palatino Linotype" w:eastAsia="MS Mincho" w:hAnsi="Palatino Linotype" w:cs="Times New Roman"/>
          <w:b/>
          <w:bCs/>
          <w:color w:val="000000"/>
          <w:sz w:val="22"/>
        </w:rPr>
        <w:t>/INFOEM/IP/RR/2020</w:t>
      </w:r>
      <w:r w:rsidRPr="00755C0B">
        <w:rPr>
          <w:rFonts w:ascii="Palatino Linotype" w:eastAsia="MS Mincho" w:hAnsi="Palatino Linotype" w:cs="Arial"/>
          <w:b/>
          <w:bCs/>
          <w:color w:val="000000"/>
          <w:sz w:val="22"/>
        </w:rPr>
        <w:t xml:space="preserve">, </w:t>
      </w:r>
      <w:r w:rsidR="00113A8A" w:rsidRPr="00755C0B">
        <w:rPr>
          <w:rFonts w:ascii="Palatino Linotype" w:eastAsia="Times New Roman" w:hAnsi="Palatino Linotype" w:cs="Times New Roman"/>
          <w:color w:val="000000"/>
          <w:sz w:val="22"/>
        </w:rPr>
        <w:t>en términos de los</w:t>
      </w:r>
      <w:r w:rsidR="00531946" w:rsidRPr="00755C0B">
        <w:rPr>
          <w:rFonts w:ascii="Palatino Linotype" w:eastAsia="Times New Roman" w:hAnsi="Palatino Linotype" w:cs="Times New Roman"/>
          <w:color w:val="000000"/>
          <w:sz w:val="22"/>
        </w:rPr>
        <w:t xml:space="preserve"> </w:t>
      </w:r>
      <w:r w:rsidR="00531946" w:rsidRPr="00755C0B">
        <w:rPr>
          <w:rFonts w:ascii="Palatino Linotype" w:eastAsia="Times New Roman" w:hAnsi="Palatino Linotype" w:cs="Times New Roman"/>
          <w:b/>
          <w:color w:val="000000"/>
          <w:sz w:val="22"/>
        </w:rPr>
        <w:t>Considerando</w:t>
      </w:r>
      <w:r w:rsidR="00113A8A" w:rsidRPr="00755C0B">
        <w:rPr>
          <w:rFonts w:ascii="Palatino Linotype" w:eastAsia="Times New Roman" w:hAnsi="Palatino Linotype" w:cs="Times New Roman"/>
          <w:b/>
          <w:color w:val="000000"/>
          <w:sz w:val="22"/>
        </w:rPr>
        <w:t>s</w:t>
      </w:r>
      <w:r w:rsidR="00531946" w:rsidRPr="00755C0B">
        <w:rPr>
          <w:rFonts w:ascii="Palatino Linotype" w:eastAsia="Times New Roman" w:hAnsi="Palatino Linotype" w:cs="Times New Roman"/>
          <w:b/>
          <w:color w:val="000000"/>
          <w:sz w:val="22"/>
        </w:rPr>
        <w:t xml:space="preserve"> </w:t>
      </w:r>
      <w:r w:rsidR="00811102" w:rsidRPr="00755C0B">
        <w:rPr>
          <w:rFonts w:ascii="Palatino Linotype" w:eastAsia="Times New Roman" w:hAnsi="Palatino Linotype" w:cs="Times New Roman"/>
          <w:b/>
          <w:color w:val="000000"/>
          <w:sz w:val="22"/>
        </w:rPr>
        <w:t xml:space="preserve">QUINTO </w:t>
      </w:r>
      <w:r w:rsidR="00C3336B" w:rsidRPr="00755C0B">
        <w:rPr>
          <w:rFonts w:ascii="Palatino Linotype" w:eastAsia="Times New Roman" w:hAnsi="Palatino Linotype" w:cs="Times New Roman"/>
          <w:b/>
          <w:color w:val="000000"/>
          <w:sz w:val="22"/>
        </w:rPr>
        <w:t xml:space="preserve">Y SEXTO </w:t>
      </w:r>
      <w:r w:rsidRPr="00755C0B">
        <w:rPr>
          <w:rFonts w:ascii="Palatino Linotype" w:eastAsia="Times New Roman" w:hAnsi="Palatino Linotype" w:cs="Times New Roman"/>
          <w:color w:val="000000"/>
          <w:sz w:val="22"/>
        </w:rPr>
        <w:t>de la presente resolución.</w:t>
      </w:r>
    </w:p>
    <w:p w14:paraId="55489FAE" w14:textId="514F692C" w:rsidR="0016562F" w:rsidRPr="00755C0B" w:rsidRDefault="00260059" w:rsidP="00090C3A">
      <w:pPr>
        <w:shd w:val="clear" w:color="auto" w:fill="FFFFFF"/>
        <w:spacing w:before="240" w:after="240" w:line="360" w:lineRule="auto"/>
        <w:jc w:val="both"/>
        <w:rPr>
          <w:rFonts w:ascii="Palatino Linotype" w:eastAsia="Times New Roman" w:hAnsi="Palatino Linotype" w:cs="Arial"/>
          <w:color w:val="000000"/>
          <w:sz w:val="22"/>
          <w:lang w:val="es-ES"/>
        </w:rPr>
      </w:pPr>
      <w:r w:rsidRPr="00755C0B">
        <w:rPr>
          <w:rFonts w:ascii="Palatino Linotype" w:eastAsia="Times New Roman" w:hAnsi="Palatino Linotype" w:cs="Arial"/>
          <w:b/>
          <w:color w:val="000000"/>
          <w:sz w:val="22"/>
          <w:lang w:val="es-ES"/>
        </w:rPr>
        <w:t xml:space="preserve">SEGUNDO. </w:t>
      </w:r>
      <w:r w:rsidR="00811102" w:rsidRPr="00755C0B">
        <w:rPr>
          <w:rFonts w:ascii="Palatino Linotype" w:eastAsia="Calibri" w:hAnsi="Palatino Linotype" w:cs="Arial"/>
          <w:color w:val="000000"/>
          <w:sz w:val="22"/>
          <w:lang w:val="es-ES"/>
        </w:rPr>
        <w:t xml:space="preserve">Se </w:t>
      </w:r>
      <w:r w:rsidR="0016562F" w:rsidRPr="00755C0B">
        <w:rPr>
          <w:rFonts w:ascii="Palatino Linotype" w:eastAsia="Calibri" w:hAnsi="Palatino Linotype" w:cs="Arial"/>
          <w:b/>
          <w:color w:val="000000"/>
          <w:sz w:val="22"/>
          <w:lang w:val="es-ES"/>
        </w:rPr>
        <w:t xml:space="preserve">REVOCA </w:t>
      </w:r>
      <w:r w:rsidR="0016562F" w:rsidRPr="00755C0B">
        <w:rPr>
          <w:rFonts w:ascii="Palatino Linotype" w:eastAsia="Calibri" w:hAnsi="Palatino Linotype" w:cs="Arial"/>
          <w:color w:val="000000"/>
          <w:sz w:val="22"/>
          <w:lang w:val="es-ES"/>
        </w:rPr>
        <w:t>la</w:t>
      </w:r>
      <w:r w:rsidR="00B11433" w:rsidRPr="00755C0B">
        <w:rPr>
          <w:rFonts w:ascii="Palatino Linotype" w:eastAsia="Calibri" w:hAnsi="Palatino Linotype" w:cs="Arial"/>
          <w:color w:val="000000"/>
          <w:sz w:val="22"/>
          <w:lang w:val="es-ES"/>
        </w:rPr>
        <w:t xml:space="preserve"> respuesta emitida</w:t>
      </w:r>
      <w:r w:rsidR="00811102" w:rsidRPr="00755C0B">
        <w:rPr>
          <w:rFonts w:ascii="Palatino Linotype" w:eastAsia="Calibri" w:hAnsi="Palatino Linotype" w:cs="Arial"/>
          <w:color w:val="000000"/>
          <w:sz w:val="22"/>
          <w:lang w:val="es-ES"/>
        </w:rPr>
        <w:t xml:space="preserve"> por el </w:t>
      </w:r>
      <w:r w:rsidR="0016562F" w:rsidRPr="00755C0B">
        <w:rPr>
          <w:rFonts w:ascii="Palatino Linotype" w:eastAsia="Calibri" w:hAnsi="Palatino Linotype" w:cs="Arial"/>
          <w:b/>
          <w:color w:val="000000"/>
          <w:sz w:val="22"/>
          <w:lang w:val="es-ES"/>
        </w:rPr>
        <w:t xml:space="preserve">Ayuntamiento de </w:t>
      </w:r>
      <w:r w:rsidR="00423D1F" w:rsidRPr="00755C0B">
        <w:rPr>
          <w:rFonts w:ascii="Palatino Linotype" w:eastAsia="Calibri" w:hAnsi="Palatino Linotype" w:cs="Arial"/>
          <w:b/>
          <w:color w:val="000000"/>
          <w:sz w:val="22"/>
          <w:lang w:val="es-ES"/>
        </w:rPr>
        <w:t xml:space="preserve">Temascaltepec </w:t>
      </w:r>
      <w:r w:rsidRPr="00755C0B">
        <w:rPr>
          <w:rFonts w:ascii="Palatino Linotype" w:eastAsia="Calibri" w:hAnsi="Palatino Linotype" w:cs="Arial"/>
          <w:color w:val="000000"/>
          <w:sz w:val="22"/>
          <w:lang w:val="es-ES"/>
        </w:rPr>
        <w:t xml:space="preserve">y se </w:t>
      </w:r>
      <w:r w:rsidR="001F575A" w:rsidRPr="00755C0B">
        <w:rPr>
          <w:rFonts w:ascii="Palatino Linotype" w:eastAsia="Calibri" w:hAnsi="Palatino Linotype" w:cs="Arial"/>
          <w:b/>
          <w:color w:val="000000"/>
          <w:sz w:val="22"/>
          <w:lang w:val="es-ES"/>
        </w:rPr>
        <w:t>ORDENA</w:t>
      </w:r>
      <w:r w:rsidRPr="00755C0B">
        <w:rPr>
          <w:rFonts w:ascii="Palatino Linotype" w:eastAsia="Calibri" w:hAnsi="Palatino Linotype" w:cs="Arial"/>
          <w:color w:val="000000"/>
          <w:sz w:val="22"/>
          <w:lang w:val="es-ES"/>
        </w:rPr>
        <w:t xml:space="preserve"> </w:t>
      </w:r>
      <w:r w:rsidRPr="00755C0B">
        <w:rPr>
          <w:rFonts w:ascii="Palatino Linotype" w:eastAsia="Times New Roman" w:hAnsi="Palatino Linotype" w:cs="Arial"/>
          <w:color w:val="000000"/>
          <w:sz w:val="22"/>
          <w:lang w:val="es-ES"/>
        </w:rPr>
        <w:t>entrega</w:t>
      </w:r>
      <w:r w:rsidR="001F575A" w:rsidRPr="00755C0B">
        <w:rPr>
          <w:rFonts w:ascii="Palatino Linotype" w:eastAsia="Times New Roman" w:hAnsi="Palatino Linotype" w:cs="Arial"/>
          <w:color w:val="000000"/>
          <w:sz w:val="22"/>
          <w:lang w:val="es-ES"/>
        </w:rPr>
        <w:t>r</w:t>
      </w:r>
      <w:r w:rsidRPr="00755C0B">
        <w:rPr>
          <w:rFonts w:ascii="Palatino Linotype" w:eastAsia="Times New Roman" w:hAnsi="Palatino Linotype" w:cs="Arial"/>
          <w:color w:val="000000"/>
          <w:sz w:val="22"/>
          <w:lang w:val="es-ES"/>
        </w:rPr>
        <w:t xml:space="preserve"> vía</w:t>
      </w:r>
      <w:r w:rsidR="00A75C7E" w:rsidRPr="00755C0B">
        <w:rPr>
          <w:rFonts w:ascii="Palatino Linotype" w:eastAsia="Times New Roman" w:hAnsi="Palatino Linotype" w:cs="Arial"/>
          <w:color w:val="000000"/>
          <w:sz w:val="22"/>
          <w:lang w:val="es-ES"/>
        </w:rPr>
        <w:t xml:space="preserve"> Sistema de Acceso a la Información Mexiquense </w:t>
      </w:r>
      <w:r w:rsidR="00A75C7E" w:rsidRPr="00755C0B">
        <w:rPr>
          <w:rFonts w:ascii="Palatino Linotype" w:eastAsia="Times New Roman" w:hAnsi="Palatino Linotype" w:cs="Arial"/>
          <w:b/>
          <w:color w:val="000000"/>
          <w:sz w:val="22"/>
        </w:rPr>
        <w:t>(</w:t>
      </w:r>
      <w:r w:rsidR="00535E71" w:rsidRPr="00755C0B">
        <w:rPr>
          <w:rFonts w:ascii="Palatino Linotype" w:eastAsia="Times New Roman" w:hAnsi="Palatino Linotype" w:cs="Arial"/>
          <w:b/>
          <w:color w:val="000000"/>
          <w:sz w:val="22"/>
        </w:rPr>
        <w:t>SAIMEX</w:t>
      </w:r>
      <w:r w:rsidR="00A75C7E" w:rsidRPr="00755C0B">
        <w:rPr>
          <w:rFonts w:ascii="Palatino Linotype" w:eastAsia="Times New Roman" w:hAnsi="Palatino Linotype" w:cs="Arial"/>
          <w:b/>
          <w:color w:val="000000"/>
          <w:sz w:val="22"/>
        </w:rPr>
        <w:t>)</w:t>
      </w:r>
      <w:r w:rsidR="004F028B" w:rsidRPr="00755C0B">
        <w:rPr>
          <w:rFonts w:ascii="Palatino Linotype" w:eastAsia="Times New Roman" w:hAnsi="Palatino Linotype" w:cs="Arial"/>
          <w:color w:val="000000"/>
          <w:sz w:val="22"/>
          <w:lang w:val="es-ES"/>
        </w:rPr>
        <w:t xml:space="preserve">, </w:t>
      </w:r>
      <w:r w:rsidR="00113A8A" w:rsidRPr="00755C0B">
        <w:rPr>
          <w:rFonts w:ascii="Palatino Linotype" w:eastAsia="Times New Roman" w:hAnsi="Palatino Linotype" w:cs="Arial"/>
          <w:color w:val="000000"/>
          <w:sz w:val="22"/>
          <w:lang w:val="es-ES"/>
        </w:rPr>
        <w:t>en versión pública,</w:t>
      </w:r>
      <w:r w:rsidR="00423D1F" w:rsidRPr="00755C0B">
        <w:rPr>
          <w:rFonts w:ascii="Palatino Linotype" w:eastAsia="Times New Roman" w:hAnsi="Palatino Linotype" w:cs="Arial"/>
          <w:color w:val="000000"/>
          <w:sz w:val="22"/>
          <w:lang w:val="es-ES"/>
        </w:rPr>
        <w:t xml:space="preserve"> la documentación donde se aprecie lo siguiente:  </w:t>
      </w:r>
      <w:r w:rsidR="00E41FC7" w:rsidRPr="00755C0B">
        <w:rPr>
          <w:rFonts w:ascii="Palatino Linotype" w:eastAsia="Times New Roman" w:hAnsi="Palatino Linotype" w:cs="Arial"/>
          <w:color w:val="000000"/>
          <w:sz w:val="22"/>
          <w:lang w:val="es-ES"/>
        </w:rPr>
        <w:t xml:space="preserve"> </w:t>
      </w:r>
    </w:p>
    <w:p w14:paraId="410C1B31" w14:textId="510A03FD" w:rsidR="00703EE5" w:rsidRPr="00755C0B" w:rsidRDefault="00D914F5" w:rsidP="00423D1F">
      <w:pPr>
        <w:tabs>
          <w:tab w:val="left" w:pos="142"/>
          <w:tab w:val="left" w:pos="284"/>
          <w:tab w:val="left" w:pos="426"/>
        </w:tabs>
        <w:spacing w:before="240" w:after="240" w:line="360" w:lineRule="auto"/>
        <w:ind w:left="630" w:right="599"/>
        <w:jc w:val="both"/>
        <w:rPr>
          <w:rFonts w:ascii="Palatino Linotype" w:eastAsia="Times New Roman" w:hAnsi="Palatino Linotype"/>
          <w:b/>
          <w:sz w:val="22"/>
          <w:lang w:val="es-ES"/>
        </w:rPr>
      </w:pPr>
      <w:r w:rsidRPr="00755C0B">
        <w:rPr>
          <w:rFonts w:ascii="Palatino Linotype" w:eastAsia="Times New Roman" w:hAnsi="Palatino Linotype"/>
          <w:b/>
          <w:sz w:val="22"/>
          <w:lang w:val="es-ES"/>
        </w:rPr>
        <w:t xml:space="preserve"> a</w:t>
      </w:r>
      <w:r w:rsidR="0016562F" w:rsidRPr="00755C0B">
        <w:rPr>
          <w:rFonts w:ascii="Palatino Linotype" w:eastAsia="Times New Roman" w:hAnsi="Palatino Linotype"/>
          <w:b/>
          <w:sz w:val="22"/>
          <w:lang w:val="es-ES"/>
        </w:rPr>
        <w:t xml:space="preserve">) </w:t>
      </w:r>
      <w:r w:rsidR="00090C3A" w:rsidRPr="00755C0B">
        <w:rPr>
          <w:rFonts w:ascii="Palatino Linotype" w:eastAsia="Times New Roman" w:hAnsi="Palatino Linotype"/>
          <w:b/>
          <w:sz w:val="22"/>
          <w:lang w:val="es-ES"/>
        </w:rPr>
        <w:t>Remuneración</w:t>
      </w:r>
      <w:r w:rsidR="006A710D" w:rsidRPr="00755C0B">
        <w:rPr>
          <w:rFonts w:ascii="Palatino Linotype" w:eastAsia="Times New Roman" w:hAnsi="Palatino Linotype"/>
          <w:b/>
          <w:sz w:val="22"/>
          <w:lang w:val="es-ES"/>
        </w:rPr>
        <w:t xml:space="preserve"> neta y bruta del Síndico</w:t>
      </w:r>
      <w:r w:rsidR="00423D1F" w:rsidRPr="00755C0B">
        <w:rPr>
          <w:rFonts w:ascii="Palatino Linotype" w:eastAsia="Times New Roman" w:hAnsi="Palatino Linotype"/>
          <w:b/>
          <w:sz w:val="22"/>
          <w:lang w:val="es-ES"/>
        </w:rPr>
        <w:t xml:space="preserve"> y Regidores del</w:t>
      </w:r>
      <w:r w:rsidR="00090C3A" w:rsidRPr="00755C0B">
        <w:rPr>
          <w:rFonts w:ascii="Palatino Linotype" w:eastAsia="Times New Roman" w:hAnsi="Palatino Linotype"/>
          <w:b/>
          <w:sz w:val="22"/>
          <w:lang w:val="es-ES"/>
        </w:rPr>
        <w:t xml:space="preserve"> Ayuntamiento de Temascaltepec, </w:t>
      </w:r>
      <w:r w:rsidR="00423D1F" w:rsidRPr="00755C0B">
        <w:rPr>
          <w:rFonts w:ascii="Palatino Linotype" w:eastAsia="Times New Roman" w:hAnsi="Palatino Linotype"/>
          <w:b/>
          <w:sz w:val="22"/>
          <w:lang w:val="es-ES"/>
        </w:rPr>
        <w:t>del uno (01) de enero al treinta (30) de junio de dos mil veinte.</w:t>
      </w:r>
    </w:p>
    <w:p w14:paraId="688003A1" w14:textId="7DFDE251" w:rsidR="00B90005" w:rsidRPr="00755C0B" w:rsidRDefault="0033527F" w:rsidP="00551F27">
      <w:pPr>
        <w:spacing w:line="360" w:lineRule="auto"/>
        <w:jc w:val="both"/>
        <w:rPr>
          <w:rFonts w:ascii="Palatino Linotype" w:eastAsia="Calibri" w:hAnsi="Palatino Linotype" w:cs="Arial"/>
          <w:sz w:val="22"/>
        </w:rPr>
      </w:pPr>
      <w:r w:rsidRPr="00755C0B">
        <w:rPr>
          <w:rFonts w:ascii="Palatino Linotype" w:eastAsia="Calibri" w:hAnsi="Palatino Linotype" w:cs="Arial"/>
          <w:sz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755C0B">
        <w:rPr>
          <w:rFonts w:ascii="Palatino Linotype" w:eastAsia="Calibri" w:hAnsi="Palatino Linotype" w:cs="Arial"/>
          <w:sz w:val="22"/>
        </w:rPr>
        <w:lastRenderedPageBreak/>
        <w:t>motive las razones sobre los datos que se supriman o eliminen dentro del soporte documental respectivo objeto de las versiones públicas que se formulen y se po</w:t>
      </w:r>
      <w:r w:rsidR="00423D1F" w:rsidRPr="00755C0B">
        <w:rPr>
          <w:rFonts w:ascii="Palatino Linotype" w:eastAsia="Calibri" w:hAnsi="Palatino Linotype" w:cs="Arial"/>
          <w:sz w:val="22"/>
        </w:rPr>
        <w:t>nga</w:t>
      </w:r>
      <w:r w:rsidR="008F6586" w:rsidRPr="00755C0B">
        <w:rPr>
          <w:rFonts w:ascii="Palatino Linotype" w:eastAsia="Calibri" w:hAnsi="Palatino Linotype" w:cs="Arial"/>
          <w:sz w:val="22"/>
        </w:rPr>
        <w:t>n</w:t>
      </w:r>
      <w:r w:rsidR="00423D1F" w:rsidRPr="00755C0B">
        <w:rPr>
          <w:rFonts w:ascii="Palatino Linotype" w:eastAsia="Calibri" w:hAnsi="Palatino Linotype" w:cs="Arial"/>
          <w:sz w:val="22"/>
        </w:rPr>
        <w:t xml:space="preserve"> a disposición.</w:t>
      </w:r>
    </w:p>
    <w:p w14:paraId="38B2A2B2" w14:textId="77777777" w:rsidR="00423D1F" w:rsidRPr="00755C0B" w:rsidRDefault="00423D1F" w:rsidP="00423D1F">
      <w:pPr>
        <w:tabs>
          <w:tab w:val="left" w:pos="8080"/>
        </w:tabs>
        <w:spacing w:before="240" w:line="360" w:lineRule="auto"/>
        <w:ind w:right="49"/>
        <w:jc w:val="both"/>
        <w:rPr>
          <w:rFonts w:ascii="Palatino Linotype" w:eastAsia="Times New Roman" w:hAnsi="Palatino Linotype" w:cs="Times New Roman"/>
          <w:sz w:val="22"/>
          <w:shd w:val="clear" w:color="auto" w:fill="FFFFFF"/>
        </w:rPr>
      </w:pPr>
      <w:bookmarkStart w:id="126" w:name="_Toc511647758"/>
      <w:bookmarkStart w:id="127" w:name="_Toc511647819"/>
      <w:r w:rsidRPr="00755C0B">
        <w:rPr>
          <w:rFonts w:ascii="Palatino Linotype" w:eastAsia="Times New Roman" w:hAnsi="Palatino Linotype" w:cs="Times New Roman"/>
          <w:b/>
          <w:sz w:val="22"/>
        </w:rPr>
        <w:t>TERCERO.</w:t>
      </w:r>
      <w:bookmarkEnd w:id="126"/>
      <w:bookmarkEnd w:id="127"/>
      <w:r w:rsidRPr="00755C0B">
        <w:rPr>
          <w:rFonts w:ascii="Palatino Linotype" w:eastAsia="Times New Roman" w:hAnsi="Palatino Linotype" w:cs="Times New Roman"/>
          <w:b/>
          <w:sz w:val="22"/>
        </w:rPr>
        <w:t xml:space="preserve"> </w:t>
      </w:r>
      <w:r w:rsidRPr="00755C0B">
        <w:rPr>
          <w:rFonts w:ascii="Palatino Linotype" w:eastAsia="Palatino Linotype" w:hAnsi="Palatino Linotype" w:cs="Palatino Linotype"/>
          <w:b/>
          <w:sz w:val="22"/>
        </w:rPr>
        <w:t xml:space="preserve">Notifíquese </w:t>
      </w:r>
      <w:r w:rsidRPr="00755C0B">
        <w:rPr>
          <w:rFonts w:ascii="Palatino Linotype" w:eastAsia="Palatino Linotype" w:hAnsi="Palatino Linotype" w:cs="Palatino Linotype"/>
          <w:sz w:val="22"/>
        </w:rPr>
        <w:t xml:space="preserve">al Titular de la Unidad de Transparencia del </w:t>
      </w:r>
      <w:r w:rsidRPr="00755C0B">
        <w:rPr>
          <w:rFonts w:ascii="Palatino Linotype" w:eastAsia="Palatino Linotype" w:hAnsi="Palatino Linotype" w:cs="Palatino Linotype"/>
          <w:b/>
          <w:sz w:val="22"/>
        </w:rPr>
        <w:t>SUJETO OBLIGADO</w:t>
      </w:r>
      <w:r w:rsidRPr="00755C0B">
        <w:rPr>
          <w:rFonts w:ascii="Palatino Linotype" w:eastAsia="Palatino Linotype" w:hAnsi="Palatino Linotype" w:cs="Palatino Linotype"/>
          <w:sz w:val="22"/>
        </w:rPr>
        <w:t xml:space="preserve">, para que conforme a los artículos 186 último párrafo, 189 párrafo segundo y 199 de la Ley de Transparencia y Acceso a la Información Pública del Estado de México y Municipios, </w:t>
      </w:r>
      <w:r w:rsidRPr="00755C0B">
        <w:rPr>
          <w:rFonts w:ascii="Palatino Linotype" w:eastAsia="Times New Roman" w:hAnsi="Palatino Linotype" w:cs="Times New Roman"/>
          <w:sz w:val="22"/>
          <w:shd w:val="clear" w:color="auto" w:fill="FFFFFF"/>
        </w:rPr>
        <w:t>vigente, dé cumplimiento a lo ordenado dentro del plazo de diez días hábiles, debiendo rendir a este Instituto el informe de cumplimiento de la resolución en un plazo de tres días hábiles posteriores.</w:t>
      </w:r>
    </w:p>
    <w:p w14:paraId="38185C3C" w14:textId="0765299B" w:rsidR="00423D1F" w:rsidRPr="00755C0B" w:rsidRDefault="00423D1F" w:rsidP="00423D1F">
      <w:pPr>
        <w:tabs>
          <w:tab w:val="left" w:pos="8080"/>
        </w:tabs>
        <w:spacing w:before="240" w:line="360" w:lineRule="auto"/>
        <w:ind w:right="49"/>
        <w:jc w:val="both"/>
        <w:rPr>
          <w:rFonts w:ascii="Palatino Linotype" w:eastAsia="Times New Roman" w:hAnsi="Palatino Linotype" w:cs="Times New Roman"/>
          <w:sz w:val="22"/>
          <w:lang w:val="es-ES" w:eastAsia="es-MX"/>
        </w:rPr>
      </w:pPr>
      <w:bookmarkStart w:id="128" w:name="_Toc492590393"/>
      <w:bookmarkStart w:id="129" w:name="_Toc503891611"/>
      <w:bookmarkStart w:id="130" w:name="_Toc511647759"/>
      <w:bookmarkStart w:id="131" w:name="_Toc511647820"/>
      <w:r w:rsidRPr="00755C0B">
        <w:rPr>
          <w:rFonts w:ascii="Palatino Linotype" w:eastAsia="Times New Roman" w:hAnsi="Palatino Linotype" w:cs="Times New Roman"/>
          <w:b/>
          <w:sz w:val="22"/>
        </w:rPr>
        <w:t xml:space="preserve">CUARTO. </w:t>
      </w:r>
      <w:r w:rsidRPr="00755C0B">
        <w:rPr>
          <w:rFonts w:ascii="Palatino Linotype" w:eastAsia="Times New Roman" w:hAnsi="Palatino Linotype" w:cs="Times New Roman"/>
          <w:sz w:val="22"/>
        </w:rPr>
        <w:t>Notifíquese</w:t>
      </w:r>
      <w:bookmarkEnd w:id="128"/>
      <w:bookmarkEnd w:id="129"/>
      <w:bookmarkEnd w:id="130"/>
      <w:bookmarkEnd w:id="131"/>
      <w:r w:rsidRPr="00755C0B">
        <w:rPr>
          <w:rFonts w:ascii="Palatino Linotype" w:eastAsia="Times New Roman" w:hAnsi="Palatino Linotype" w:cs="Times New Roman"/>
          <w:sz w:val="22"/>
        </w:rPr>
        <w:t xml:space="preserve"> a </w:t>
      </w:r>
      <w:r w:rsidR="00144D7C" w:rsidRPr="00144D7C">
        <w:rPr>
          <w:rFonts w:ascii="Palatino Linotype" w:eastAsia="Times New Roman" w:hAnsi="Palatino Linotype" w:cs="Times New Roman"/>
          <w:b/>
          <w:sz w:val="22"/>
          <w:highlight w:val="black"/>
        </w:rPr>
        <w:t>-------------------------------------</w:t>
      </w:r>
      <w:r w:rsidRPr="00755C0B">
        <w:rPr>
          <w:rFonts w:ascii="Palatino Linotype" w:eastAsia="Times New Roman" w:hAnsi="Palatino Linotype" w:cs="Times New Roman"/>
          <w:b/>
          <w:sz w:val="22"/>
        </w:rPr>
        <w:t xml:space="preserve"> </w:t>
      </w:r>
      <w:r w:rsidRPr="00755C0B">
        <w:rPr>
          <w:rFonts w:ascii="Palatino Linotype" w:eastAsia="Times New Roman" w:hAnsi="Palatino Linotype" w:cs="Times New Roman"/>
          <w:sz w:val="22"/>
        </w:rPr>
        <w:t>la presente</w:t>
      </w:r>
      <w:r w:rsidR="00C3622E" w:rsidRPr="00755C0B">
        <w:rPr>
          <w:rFonts w:ascii="Palatino Linotype" w:eastAsia="Times New Roman" w:hAnsi="Palatino Linotype" w:cs="Times New Roman"/>
          <w:sz w:val="22"/>
          <w:lang w:val="es-ES" w:eastAsia="es-MX"/>
        </w:rPr>
        <w:t xml:space="preserve"> resolución y los informes justificados correspondientes. </w:t>
      </w:r>
    </w:p>
    <w:p w14:paraId="19972DE9" w14:textId="36863898" w:rsidR="00423D1F" w:rsidRPr="00755C0B" w:rsidRDefault="00423D1F" w:rsidP="00423D1F">
      <w:pPr>
        <w:shd w:val="clear" w:color="auto" w:fill="FFFFFF"/>
        <w:spacing w:before="240" w:after="360" w:line="360" w:lineRule="auto"/>
        <w:jc w:val="both"/>
        <w:rPr>
          <w:rFonts w:ascii="Palatino Linotype" w:eastAsia="Times New Roman" w:hAnsi="Palatino Linotype" w:cs="Times New Roman"/>
          <w:sz w:val="22"/>
          <w:lang w:val="es-ES" w:eastAsia="es-MX"/>
        </w:rPr>
      </w:pPr>
      <w:r w:rsidRPr="00755C0B">
        <w:rPr>
          <w:rFonts w:ascii="Palatino Linotype" w:eastAsia="Calibri" w:hAnsi="Palatino Linotype" w:cs="Times New Roman"/>
          <w:b/>
          <w:sz w:val="22"/>
          <w:lang w:val="es-MX" w:eastAsia="en-US"/>
        </w:rPr>
        <w:t>QUINTO.</w:t>
      </w:r>
      <w:r w:rsidRPr="00755C0B">
        <w:rPr>
          <w:rFonts w:ascii="Palatino Linotype" w:eastAsia="Calibri" w:hAnsi="Palatino Linotype" w:cs="Times New Roman"/>
          <w:sz w:val="22"/>
          <w:lang w:val="es-MX" w:eastAsia="en-US"/>
        </w:rPr>
        <w:t xml:space="preserve"> </w:t>
      </w:r>
      <w:r w:rsidRPr="00755C0B">
        <w:rPr>
          <w:rFonts w:ascii="Palatino Linotype" w:eastAsia="Times New Roman" w:hAnsi="Palatino Linotype" w:cs="Times New Roman"/>
          <w:sz w:val="22"/>
          <w:lang w:val="es-ES" w:eastAsia="es-MX"/>
        </w:rPr>
        <w:t xml:space="preserve">Se hace del conocimiento de </w:t>
      </w:r>
      <w:r w:rsidR="00144D7C" w:rsidRPr="00144D7C">
        <w:rPr>
          <w:rFonts w:ascii="Palatino Linotype" w:eastAsia="Times New Roman" w:hAnsi="Palatino Linotype" w:cs="Times New Roman"/>
          <w:b/>
          <w:sz w:val="22"/>
          <w:highlight w:val="black"/>
          <w:lang w:eastAsia="es-MX"/>
        </w:rPr>
        <w:t>--------------------------------</w:t>
      </w:r>
      <w:r w:rsidRPr="00755C0B">
        <w:rPr>
          <w:rFonts w:ascii="Palatino Linotype" w:eastAsia="Calibri" w:hAnsi="Palatino Linotype" w:cs="Arial"/>
          <w:b/>
          <w:sz w:val="22"/>
        </w:rPr>
        <w:t xml:space="preserve"> </w:t>
      </w:r>
      <w:r w:rsidRPr="00755C0B">
        <w:rPr>
          <w:rFonts w:ascii="Palatino Linotype" w:eastAsia="Times New Roman" w:hAnsi="Palatino Linotype" w:cs="Times New Roman"/>
          <w:sz w:val="22"/>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Pr="00755C0B">
        <w:rPr>
          <w:rFonts w:ascii="Palatino Linotype" w:eastAsia="Times New Roman" w:hAnsi="Palatino Linotype" w:cs="Times New Roman"/>
          <w:bCs/>
          <w:sz w:val="22"/>
          <w:lang w:val="es-ES" w:eastAsia="es-MX"/>
        </w:rPr>
        <w:t>vía juicio de amparo</w:t>
      </w:r>
      <w:r w:rsidRPr="00755C0B">
        <w:rPr>
          <w:rFonts w:ascii="Palatino Linotype" w:eastAsia="Times New Roman" w:hAnsi="Palatino Linotype" w:cs="Times New Roman"/>
          <w:sz w:val="22"/>
          <w:lang w:val="es-ES" w:eastAsia="es-MX"/>
        </w:rPr>
        <w:t> en los términos de las leyes aplicables.</w:t>
      </w:r>
    </w:p>
    <w:p w14:paraId="57C8FB64" w14:textId="77777777" w:rsidR="00423D1F" w:rsidRPr="00755C0B" w:rsidRDefault="00423D1F" w:rsidP="00423D1F">
      <w:pPr>
        <w:spacing w:line="360" w:lineRule="auto"/>
        <w:jc w:val="both"/>
        <w:rPr>
          <w:rFonts w:ascii="Palatino Linotype" w:eastAsia="MS Mincho" w:hAnsi="Palatino Linotype" w:cs="Times New Roman"/>
          <w:color w:val="000000"/>
          <w:sz w:val="22"/>
          <w:shd w:val="clear" w:color="auto" w:fill="FFFFFF"/>
        </w:rPr>
      </w:pPr>
      <w:r w:rsidRPr="00755C0B">
        <w:rPr>
          <w:rFonts w:ascii="Palatino Linotype" w:eastAsia="Calibri" w:hAnsi="Palatino Linotype" w:cs="Times New Roman"/>
          <w:b/>
          <w:sz w:val="22"/>
          <w:lang w:val="es-MX" w:eastAsia="en-US"/>
        </w:rPr>
        <w:t>SEXTO.</w:t>
      </w:r>
      <w:r w:rsidRPr="00755C0B">
        <w:rPr>
          <w:rFonts w:ascii="Palatino Linotype" w:eastAsia="MS Mincho" w:hAnsi="Palatino Linotype" w:cs="Times New Roman"/>
          <w:color w:val="000000"/>
          <w:sz w:val="22"/>
          <w:shd w:val="clear" w:color="auto" w:fill="FFFFFF"/>
        </w:rPr>
        <w:t>Con fundamento en el artículo 198 de la Ley de Transparencia y Acceso a la Información Pública del Estado de México y Municipios, se apercibe al </w:t>
      </w:r>
      <w:r w:rsidRPr="00755C0B">
        <w:rPr>
          <w:rFonts w:ascii="Palatino Linotype" w:eastAsia="MS Mincho" w:hAnsi="Palatino Linotype" w:cs="Times New Roman"/>
          <w:b/>
          <w:bCs/>
          <w:color w:val="000000"/>
          <w:sz w:val="22"/>
          <w:shd w:val="clear" w:color="auto" w:fill="FFFFFF"/>
        </w:rPr>
        <w:t>SUJETO OBLIGADO</w:t>
      </w:r>
      <w:r w:rsidRPr="00755C0B">
        <w:rPr>
          <w:rFonts w:ascii="Palatino Linotype" w:eastAsia="MS Mincho" w:hAnsi="Palatino Linotype" w:cs="Times New Roman"/>
          <w:color w:val="000000"/>
          <w:sz w:val="22"/>
          <w:shd w:val="clear" w:color="auto" w:fill="FFFFFF"/>
        </w:rPr>
        <w:t> de que, en caso de incumplimiento total o parcial de la presente resolución, se actuará de conformidad con lo dispuesto en los artículos 213, 214, 215, 216 y 217 de la ley en cita. </w:t>
      </w:r>
    </w:p>
    <w:p w14:paraId="070ECB01" w14:textId="77777777" w:rsidR="00455A84" w:rsidRPr="00755C0B" w:rsidRDefault="00455A84" w:rsidP="00423D1F">
      <w:pPr>
        <w:spacing w:line="360" w:lineRule="auto"/>
        <w:jc w:val="both"/>
        <w:rPr>
          <w:rFonts w:ascii="Palatino Linotype" w:eastAsia="MS Mincho" w:hAnsi="Palatino Linotype" w:cs="Times New Roman"/>
          <w:b/>
          <w:bCs/>
          <w:color w:val="000000"/>
          <w:sz w:val="22"/>
          <w:shd w:val="clear" w:color="auto" w:fill="FFFFFF"/>
        </w:rPr>
      </w:pPr>
    </w:p>
    <w:p w14:paraId="71F76347" w14:textId="146F0FF8" w:rsidR="00455A84" w:rsidRPr="00755C0B" w:rsidRDefault="00455A84" w:rsidP="00455A84">
      <w:pPr>
        <w:shd w:val="clear" w:color="auto" w:fill="FFFFFF"/>
        <w:spacing w:line="360" w:lineRule="auto"/>
        <w:jc w:val="both"/>
        <w:rPr>
          <w:rFonts w:ascii="Palatino Linotype" w:eastAsia="MS Mincho" w:hAnsi="Palatino Linotype" w:cs="Times New Roman"/>
          <w:sz w:val="22"/>
        </w:rPr>
      </w:pPr>
      <w:r w:rsidRPr="00755C0B">
        <w:rPr>
          <w:rFonts w:ascii="Palatino Linotype" w:eastAsia="MS Mincho" w:hAnsi="Palatino Linotype" w:cs="Times New Roman"/>
          <w:b/>
          <w:sz w:val="22"/>
        </w:rPr>
        <w:t xml:space="preserve">SÉPTIMO. </w:t>
      </w:r>
      <w:r w:rsidRPr="00755C0B">
        <w:rPr>
          <w:rFonts w:ascii="Palatino Linotype" w:eastAsia="MS Mincho" w:hAnsi="Palatino Linotype" w:cs="Times New Roman"/>
          <w:sz w:val="22"/>
        </w:rPr>
        <w:t xml:space="preserve">Gírese oficio al Contralor Interno y Órgano de Control y Vigilancia de este Instituto para hacer de su conocimiento la presente resolución a fin de que en ejercicio de </w:t>
      </w:r>
      <w:r w:rsidRPr="00755C0B">
        <w:rPr>
          <w:rFonts w:ascii="Palatino Linotype" w:eastAsia="MS Mincho" w:hAnsi="Palatino Linotype" w:cs="Times New Roman"/>
          <w:sz w:val="22"/>
        </w:rPr>
        <w:lastRenderedPageBreak/>
        <w:t>sus atribuciones y de conformidad al artículo 190 de la Ley de Transparencia y Acceso a la Información Pública del Estado de México y Municipios, determine lo conducente en términos del considerando</w:t>
      </w:r>
      <w:r w:rsidRPr="00755C0B">
        <w:rPr>
          <w:rFonts w:ascii="Palatino Linotype" w:eastAsia="MS Mincho" w:hAnsi="Palatino Linotype" w:cs="Times New Roman"/>
          <w:b/>
          <w:sz w:val="22"/>
        </w:rPr>
        <w:t xml:space="preserve"> SEXTO</w:t>
      </w:r>
      <w:r w:rsidRPr="00755C0B">
        <w:rPr>
          <w:rFonts w:ascii="Palatino Linotype" w:eastAsia="MS Mincho" w:hAnsi="Palatino Linotype" w:cs="Times New Roman"/>
          <w:sz w:val="22"/>
        </w:rPr>
        <w:t>.</w:t>
      </w:r>
    </w:p>
    <w:p w14:paraId="396B80F3" w14:textId="77777777" w:rsidR="00123A38" w:rsidRPr="00755C0B" w:rsidRDefault="00123A38" w:rsidP="00455A84">
      <w:pPr>
        <w:shd w:val="clear" w:color="auto" w:fill="FFFFFF"/>
        <w:spacing w:line="360" w:lineRule="auto"/>
        <w:jc w:val="both"/>
        <w:rPr>
          <w:rFonts w:ascii="Palatino Linotype" w:eastAsia="MS Mincho" w:hAnsi="Palatino Linotype" w:cs="Times New Roman"/>
          <w:sz w:val="22"/>
        </w:rPr>
      </w:pPr>
    </w:p>
    <w:p w14:paraId="2ADB0696" w14:textId="696515ED" w:rsidR="00E53DEA" w:rsidRPr="00755C0B" w:rsidRDefault="00455A84" w:rsidP="00455A84">
      <w:pPr>
        <w:spacing w:line="360" w:lineRule="auto"/>
        <w:jc w:val="both"/>
        <w:rPr>
          <w:rFonts w:ascii="Palatino Linotype" w:eastAsia="Times New Roman" w:hAnsi="Palatino Linotype" w:cs="Times New Roman"/>
          <w:b/>
          <w:color w:val="000000"/>
          <w:sz w:val="22"/>
          <w:lang w:val="es-ES" w:eastAsia="es-MX"/>
        </w:rPr>
      </w:pPr>
      <w:r w:rsidRPr="00755C0B">
        <w:rPr>
          <w:rFonts w:ascii="Palatino Linotype" w:eastAsia="Times New Roman" w:hAnsi="Palatino Linotype" w:cs="Times New Roman"/>
          <w:b/>
          <w:color w:val="000000"/>
          <w:sz w:val="22"/>
          <w:lang w:val="es-ES" w:eastAsia="es-MX"/>
        </w:rPr>
        <w:t>OCTAVO</w:t>
      </w:r>
      <w:r w:rsidRPr="00755C0B">
        <w:rPr>
          <w:rFonts w:ascii="Palatino Linotype" w:eastAsia="Times New Roman" w:hAnsi="Palatino Linotype" w:cs="Times New Roman"/>
          <w:color w:val="000000"/>
          <w:sz w:val="22"/>
          <w:lang w:val="es-ES" w:eastAsia="es-MX"/>
        </w:rPr>
        <w:t>. Gírese</w:t>
      </w:r>
      <w:r w:rsidR="007078CE" w:rsidRPr="00755C0B">
        <w:rPr>
          <w:rFonts w:ascii="Palatino Linotype" w:eastAsia="Times New Roman" w:hAnsi="Palatino Linotype" w:cs="Times New Roman"/>
          <w:color w:val="000000"/>
          <w:sz w:val="22"/>
          <w:lang w:val="es-ES" w:eastAsia="es-MX"/>
        </w:rPr>
        <w:t xml:space="preserve"> oficio al t</w:t>
      </w:r>
      <w:r w:rsidRPr="00755C0B">
        <w:rPr>
          <w:rFonts w:ascii="Palatino Linotype" w:eastAsia="Times New Roman" w:hAnsi="Palatino Linotype" w:cs="Times New Roman"/>
          <w:color w:val="000000"/>
          <w:sz w:val="22"/>
          <w:lang w:val="es-ES" w:eastAsia="es-MX"/>
        </w:rPr>
        <w:t>itular de la Dirección</w:t>
      </w:r>
      <w:r w:rsidR="007078CE" w:rsidRPr="00755C0B">
        <w:rPr>
          <w:rFonts w:ascii="Palatino Linotype" w:eastAsia="Times New Roman" w:hAnsi="Palatino Linotype" w:cs="Times New Roman"/>
          <w:color w:val="000000"/>
          <w:sz w:val="22"/>
          <w:lang w:val="es-ES" w:eastAsia="es-MX"/>
        </w:rPr>
        <w:t xml:space="preserve"> General</w:t>
      </w:r>
      <w:r w:rsidRPr="00755C0B">
        <w:rPr>
          <w:rFonts w:ascii="Palatino Linotype" w:eastAsia="Times New Roman" w:hAnsi="Palatino Linotype" w:cs="Times New Roman"/>
          <w:color w:val="000000"/>
          <w:sz w:val="22"/>
          <w:lang w:val="es-ES" w:eastAsia="es-MX"/>
        </w:rPr>
        <w:t xml:space="preserve"> Jurídica y</w:t>
      </w:r>
      <w:r w:rsidR="007078CE" w:rsidRPr="00755C0B">
        <w:rPr>
          <w:rFonts w:ascii="Palatino Linotype" w:eastAsia="Times New Roman" w:hAnsi="Palatino Linotype" w:cs="Times New Roman"/>
          <w:color w:val="000000"/>
          <w:sz w:val="22"/>
          <w:lang w:val="es-ES" w:eastAsia="es-MX"/>
        </w:rPr>
        <w:t xml:space="preserve"> de</w:t>
      </w:r>
      <w:r w:rsidRPr="00755C0B">
        <w:rPr>
          <w:rFonts w:ascii="Palatino Linotype" w:eastAsia="Times New Roman" w:hAnsi="Palatino Linotype" w:cs="Times New Roman"/>
          <w:color w:val="000000"/>
          <w:sz w:val="22"/>
          <w:lang w:val="es-ES" w:eastAsia="es-MX"/>
        </w:rPr>
        <w:t xml:space="preserve"> Verificación de este </w:t>
      </w:r>
      <w:proofErr w:type="gramStart"/>
      <w:r w:rsidRPr="00755C0B">
        <w:rPr>
          <w:rFonts w:ascii="Palatino Linotype" w:eastAsia="Times New Roman" w:hAnsi="Palatino Linotype" w:cs="Times New Roman"/>
          <w:color w:val="000000"/>
          <w:sz w:val="22"/>
          <w:lang w:val="es-ES" w:eastAsia="es-MX"/>
        </w:rPr>
        <w:t xml:space="preserve">Instituto, </w:t>
      </w:r>
      <w:r w:rsidR="007078CE" w:rsidRPr="00755C0B">
        <w:rPr>
          <w:rFonts w:ascii="Palatino Linotype" w:eastAsia="Times New Roman" w:hAnsi="Palatino Linotype" w:cs="Times New Roman"/>
          <w:color w:val="000000"/>
          <w:sz w:val="22"/>
          <w:lang w:val="es-ES" w:eastAsia="es-MX"/>
        </w:rPr>
        <w:t xml:space="preserve"> para</w:t>
      </w:r>
      <w:proofErr w:type="gramEnd"/>
      <w:r w:rsidR="007078CE" w:rsidRPr="00755C0B">
        <w:rPr>
          <w:rFonts w:ascii="Palatino Linotype" w:eastAsia="Times New Roman" w:hAnsi="Palatino Linotype" w:cs="Times New Roman"/>
          <w:color w:val="000000"/>
          <w:sz w:val="22"/>
          <w:lang w:val="es-ES" w:eastAsia="es-MX"/>
        </w:rPr>
        <w:t xml:space="preserve"> hacer de su conocimiento la presente resolución a fin de que en ejercicio de sus atribuciones y de conformidad con </w:t>
      </w:r>
      <w:r w:rsidRPr="00755C0B">
        <w:rPr>
          <w:rFonts w:ascii="Palatino Linotype" w:eastAsia="Times New Roman" w:hAnsi="Palatino Linotype" w:cs="Times New Roman"/>
          <w:color w:val="000000"/>
          <w:sz w:val="22"/>
          <w:lang w:val="es-ES" w:eastAsia="es-MX"/>
        </w:rPr>
        <w:t xml:space="preserve">lo dispuesto por el </w:t>
      </w:r>
      <w:r w:rsidR="006A710D" w:rsidRPr="00755C0B">
        <w:rPr>
          <w:rFonts w:ascii="Palatino Linotype" w:eastAsia="Times New Roman" w:hAnsi="Palatino Linotype" w:cs="Times New Roman"/>
          <w:color w:val="000000"/>
          <w:sz w:val="22"/>
          <w:lang w:val="es-ES" w:eastAsia="es-MX"/>
        </w:rPr>
        <w:t>artículo 23</w:t>
      </w:r>
      <w:r w:rsidR="00C3622E" w:rsidRPr="00755C0B">
        <w:rPr>
          <w:rFonts w:ascii="Palatino Linotype" w:eastAsia="Times New Roman" w:hAnsi="Palatino Linotype" w:cs="Times New Roman"/>
          <w:color w:val="000000"/>
          <w:sz w:val="22"/>
          <w:lang w:val="es-ES" w:eastAsia="es-MX"/>
        </w:rPr>
        <w:t>, fracción</w:t>
      </w:r>
      <w:r w:rsidR="00694867" w:rsidRPr="00755C0B">
        <w:rPr>
          <w:rFonts w:ascii="Palatino Linotype" w:eastAsia="Times New Roman" w:hAnsi="Palatino Linotype" w:cs="Times New Roman"/>
          <w:color w:val="000000"/>
          <w:sz w:val="22"/>
          <w:lang w:val="es-ES" w:eastAsia="es-MX"/>
        </w:rPr>
        <w:t xml:space="preserve"> X</w:t>
      </w:r>
      <w:r w:rsidR="00C3622E" w:rsidRPr="00755C0B">
        <w:rPr>
          <w:rFonts w:ascii="Palatino Linotype" w:eastAsia="Times New Roman" w:hAnsi="Palatino Linotype" w:cs="Times New Roman"/>
          <w:color w:val="000000"/>
          <w:sz w:val="22"/>
          <w:lang w:val="es-ES" w:eastAsia="es-MX"/>
        </w:rPr>
        <w:t>I</w:t>
      </w:r>
      <w:r w:rsidR="00694867" w:rsidRPr="00755C0B">
        <w:rPr>
          <w:rFonts w:ascii="Palatino Linotype" w:eastAsia="Times New Roman" w:hAnsi="Palatino Linotype" w:cs="Times New Roman"/>
          <w:color w:val="000000"/>
          <w:sz w:val="22"/>
          <w:lang w:val="es-ES" w:eastAsia="es-MX"/>
        </w:rPr>
        <w:t>V</w:t>
      </w:r>
      <w:r w:rsidRPr="00755C0B">
        <w:rPr>
          <w:rFonts w:ascii="Palatino Linotype" w:eastAsia="Times New Roman" w:hAnsi="Palatino Linotype" w:cs="Times New Roman"/>
          <w:color w:val="000000"/>
          <w:sz w:val="22"/>
          <w:lang w:val="es-ES" w:eastAsia="es-MX"/>
        </w:rPr>
        <w:t xml:space="preserve"> del Reglamento Interior del Instituto de Transparencia, Acceso a la Información Pública y Protección de Datos Personales del </w:t>
      </w:r>
      <w:r w:rsidR="00923112" w:rsidRPr="00755C0B">
        <w:rPr>
          <w:rFonts w:ascii="Palatino Linotype" w:eastAsia="Times New Roman" w:hAnsi="Palatino Linotype" w:cs="Times New Roman"/>
          <w:color w:val="000000"/>
          <w:sz w:val="22"/>
          <w:lang w:val="es-ES" w:eastAsia="es-MX"/>
        </w:rPr>
        <w:t xml:space="preserve">Estado de México y Municipios, </w:t>
      </w:r>
      <w:r w:rsidRPr="00755C0B">
        <w:rPr>
          <w:rFonts w:ascii="Palatino Linotype" w:eastAsia="Times New Roman" w:hAnsi="Palatino Linotype" w:cs="Times New Roman"/>
          <w:color w:val="000000"/>
          <w:sz w:val="22"/>
          <w:lang w:val="es-ES" w:eastAsia="es-MX"/>
        </w:rPr>
        <w:t xml:space="preserve">determine lo conducente en términos del Considerando </w:t>
      </w:r>
      <w:r w:rsidRPr="00755C0B">
        <w:rPr>
          <w:rFonts w:ascii="Palatino Linotype" w:eastAsia="Times New Roman" w:hAnsi="Palatino Linotype" w:cs="Times New Roman"/>
          <w:b/>
          <w:color w:val="000000"/>
          <w:sz w:val="22"/>
          <w:lang w:val="es-ES" w:eastAsia="es-MX"/>
        </w:rPr>
        <w:t>SÉPTIMO.</w:t>
      </w:r>
    </w:p>
    <w:p w14:paraId="60D99666" w14:textId="77777777" w:rsidR="00DF1C33" w:rsidRPr="00755C0B" w:rsidRDefault="00DF1C33" w:rsidP="00455A84">
      <w:pPr>
        <w:spacing w:line="360" w:lineRule="auto"/>
        <w:jc w:val="both"/>
        <w:rPr>
          <w:rFonts w:ascii="Palatino Linotype" w:eastAsia="Times New Roman" w:hAnsi="Palatino Linotype" w:cs="Times New Roman"/>
          <w:b/>
          <w:color w:val="000000"/>
          <w:sz w:val="22"/>
          <w:lang w:val="es-ES" w:eastAsia="es-MX"/>
        </w:rPr>
      </w:pPr>
    </w:p>
    <w:p w14:paraId="66071989" w14:textId="49CF3A13" w:rsidR="00123A38" w:rsidRPr="00755C0B" w:rsidRDefault="00DF1C33" w:rsidP="00455A84">
      <w:pPr>
        <w:spacing w:line="360" w:lineRule="auto"/>
        <w:jc w:val="both"/>
        <w:rPr>
          <w:rFonts w:ascii="Palatino Linotype" w:eastAsia="Times New Roman" w:hAnsi="Palatino Linotype" w:cs="Times New Roman"/>
          <w:b/>
          <w:color w:val="000000"/>
          <w:sz w:val="22"/>
          <w:lang w:val="es-ES" w:eastAsia="es-MX"/>
        </w:rPr>
      </w:pPr>
      <w:r w:rsidRPr="00755C0B">
        <w:rPr>
          <w:rFonts w:ascii="Palatino Linotype" w:eastAsia="Times New Roman" w:hAnsi="Palatino Linotype" w:cs="Times New Roman"/>
          <w:b/>
          <w:color w:val="000000"/>
          <w:sz w:val="22"/>
          <w:lang w:val="es-ES" w:eastAsia="es-MX"/>
        </w:rPr>
        <w:t xml:space="preserve">NOVENO. </w:t>
      </w:r>
      <w:r w:rsidRPr="00755C0B">
        <w:rPr>
          <w:rFonts w:ascii="Palatino Linotype" w:eastAsia="Times New Roman" w:hAnsi="Palatino Linotype" w:cs="Times New Roman"/>
          <w:color w:val="000000"/>
          <w:sz w:val="22"/>
          <w:lang w:val="es-ES" w:eastAsia="es-MX"/>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12139DB4" w14:textId="77777777" w:rsidR="00DF1C33" w:rsidRPr="00755C0B" w:rsidRDefault="00DF1C33" w:rsidP="00455A84">
      <w:pPr>
        <w:spacing w:line="360" w:lineRule="auto"/>
        <w:jc w:val="both"/>
        <w:rPr>
          <w:rFonts w:ascii="Palatino Linotype" w:eastAsia="Times New Roman" w:hAnsi="Palatino Linotype" w:cs="Times New Roman"/>
          <w:b/>
          <w:color w:val="000000"/>
          <w:sz w:val="22"/>
          <w:lang w:val="es-ES" w:eastAsia="es-MX"/>
        </w:rPr>
      </w:pPr>
    </w:p>
    <w:p w14:paraId="02CFB3EE" w14:textId="76A80C42" w:rsidR="00755C0B" w:rsidRDefault="00755C0B" w:rsidP="00755C0B">
      <w:pPr>
        <w:shd w:val="clear" w:color="auto" w:fill="FFFFFF"/>
        <w:spacing w:before="240" w:after="360" w:line="360" w:lineRule="auto"/>
        <w:jc w:val="both"/>
        <w:rPr>
          <w:rFonts w:ascii="Palatino Linotype" w:hAnsi="Palatino Linotype" w:cs="Arial"/>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EMITIENDO VOTO PARTICULAR CONCURRENTE; Y LUIS GUSTAVO PARRA NORIEGA EMITIENDO VOTO PARTICULAR CONCURRENTE, EN LA PRIMERA SESIÓN ORDINARIA </w:t>
      </w:r>
      <w:r>
        <w:rPr>
          <w:rFonts w:ascii="Palatino Linotype" w:hAnsi="Palatino Linotype"/>
        </w:rPr>
        <w:lastRenderedPageBreak/>
        <w:t>CELEBRADA EL VEINTE (20) DE ENERO DE DOS MIL VEINTIUNO, ANTE EL SECRETARIO TÉCNICO DEL PLENO, ALEXIS TAPIA RAMÍREZ.</w:t>
      </w:r>
    </w:p>
    <w:tbl>
      <w:tblPr>
        <w:tblStyle w:val="Tablaconcuadrcula1"/>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283"/>
        <w:gridCol w:w="4537"/>
      </w:tblGrid>
      <w:tr w:rsidR="00755C0B" w14:paraId="5207B52E" w14:textId="77777777" w:rsidTr="00755C0B">
        <w:trPr>
          <w:trHeight w:val="1807"/>
        </w:trPr>
        <w:tc>
          <w:tcPr>
            <w:tcW w:w="9073" w:type="dxa"/>
            <w:gridSpan w:val="3"/>
            <w:vAlign w:val="center"/>
          </w:tcPr>
          <w:p w14:paraId="75366C5A" w14:textId="77777777" w:rsidR="00755C0B" w:rsidRDefault="00755C0B">
            <w:pPr>
              <w:pStyle w:val="Prrafodelista"/>
              <w:spacing w:line="276" w:lineRule="auto"/>
              <w:ind w:left="0"/>
              <w:rPr>
                <w:rFonts w:ascii="Palatino Linotype" w:hAnsi="Palatino Linotype" w:cs="Arial"/>
                <w:color w:val="000000" w:themeColor="text1"/>
              </w:rPr>
            </w:pPr>
          </w:p>
          <w:p w14:paraId="43E7B00F" w14:textId="77777777" w:rsidR="00755C0B" w:rsidRDefault="00755C0B">
            <w:pPr>
              <w:pStyle w:val="Prrafodelista"/>
              <w:spacing w:line="276" w:lineRule="auto"/>
              <w:ind w:left="0"/>
              <w:rPr>
                <w:rFonts w:ascii="Palatino Linotype" w:hAnsi="Palatino Linotype" w:cs="Arial"/>
                <w:color w:val="000000" w:themeColor="text1"/>
              </w:rPr>
            </w:pPr>
          </w:p>
          <w:p w14:paraId="2A5A077E" w14:textId="77777777" w:rsidR="00755C0B" w:rsidRDefault="00755C0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Zulema Martínez Sánchez</w:t>
            </w:r>
          </w:p>
          <w:p w14:paraId="5ADE30A8" w14:textId="77777777" w:rsidR="00755C0B" w:rsidRDefault="00755C0B">
            <w:pPr>
              <w:spacing w:line="276" w:lineRule="auto"/>
              <w:jc w:val="center"/>
              <w:rPr>
                <w:rFonts w:ascii="Palatino Linotype" w:hAnsi="Palatino Linotype"/>
                <w:color w:val="000000" w:themeColor="text1"/>
              </w:rPr>
            </w:pPr>
            <w:r>
              <w:rPr>
                <w:rFonts w:ascii="Palatino Linotype" w:hAnsi="Palatino Linotype"/>
                <w:color w:val="000000" w:themeColor="text1"/>
              </w:rPr>
              <w:t xml:space="preserve">Comisionada </w:t>
            </w:r>
            <w:proofErr w:type="gramStart"/>
            <w:r>
              <w:rPr>
                <w:rFonts w:ascii="Palatino Linotype" w:hAnsi="Palatino Linotype"/>
                <w:color w:val="000000" w:themeColor="text1"/>
              </w:rPr>
              <w:t>Presidenta</w:t>
            </w:r>
            <w:proofErr w:type="gramEnd"/>
          </w:p>
          <w:p w14:paraId="18FD8C9A" w14:textId="77777777" w:rsidR="00755C0B" w:rsidRDefault="00755C0B">
            <w:pPr>
              <w:spacing w:line="276" w:lineRule="auto"/>
              <w:jc w:val="center"/>
              <w:rPr>
                <w:rFonts w:ascii="Palatino Linotype" w:hAnsi="Palatino Linotype"/>
                <w:color w:val="000000" w:themeColor="text1"/>
              </w:rPr>
            </w:pPr>
            <w:r>
              <w:rPr>
                <w:rFonts w:ascii="Palatino Linotype" w:hAnsi="Palatino Linotype" w:cs="Times New Roman"/>
                <w:color w:val="000000" w:themeColor="text1"/>
              </w:rPr>
              <w:t>(Rúbrica)</w:t>
            </w:r>
          </w:p>
        </w:tc>
      </w:tr>
      <w:tr w:rsidR="00755C0B" w14:paraId="7B2A3D40" w14:textId="77777777" w:rsidTr="00755C0B">
        <w:trPr>
          <w:trHeight w:val="2156"/>
        </w:trPr>
        <w:tc>
          <w:tcPr>
            <w:tcW w:w="4253" w:type="dxa"/>
            <w:vAlign w:val="center"/>
          </w:tcPr>
          <w:p w14:paraId="0CBE7942" w14:textId="77777777" w:rsidR="00755C0B" w:rsidRDefault="00755C0B">
            <w:pPr>
              <w:spacing w:line="276" w:lineRule="auto"/>
              <w:rPr>
                <w:rFonts w:ascii="Palatino Linotype" w:hAnsi="Palatino Linotype" w:cs="Times New Roman"/>
                <w:b/>
                <w:color w:val="000000" w:themeColor="text1"/>
              </w:rPr>
            </w:pPr>
          </w:p>
          <w:p w14:paraId="023EA0C3" w14:textId="77777777" w:rsidR="00755C0B" w:rsidRDefault="00755C0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 xml:space="preserve">Eva </w:t>
            </w:r>
            <w:proofErr w:type="spellStart"/>
            <w:r>
              <w:rPr>
                <w:rFonts w:ascii="Palatino Linotype" w:hAnsi="Palatino Linotype" w:cs="Times New Roman"/>
                <w:b/>
                <w:color w:val="000000" w:themeColor="text1"/>
              </w:rPr>
              <w:t>Abaid</w:t>
            </w:r>
            <w:proofErr w:type="spellEnd"/>
            <w:r>
              <w:rPr>
                <w:rFonts w:ascii="Palatino Linotype" w:hAnsi="Palatino Linotype" w:cs="Times New Roman"/>
                <w:b/>
                <w:color w:val="000000" w:themeColor="text1"/>
              </w:rPr>
              <w:t xml:space="preserve"> Yapur</w:t>
            </w:r>
          </w:p>
          <w:p w14:paraId="37AA0CC4"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Comisionada</w:t>
            </w:r>
          </w:p>
          <w:p w14:paraId="11B89054"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c>
          <w:tcPr>
            <w:tcW w:w="4820" w:type="dxa"/>
            <w:gridSpan w:val="2"/>
            <w:vAlign w:val="center"/>
          </w:tcPr>
          <w:p w14:paraId="708597D1" w14:textId="77777777" w:rsidR="00755C0B" w:rsidRDefault="00755C0B">
            <w:pPr>
              <w:spacing w:line="276" w:lineRule="auto"/>
              <w:rPr>
                <w:rFonts w:ascii="Palatino Linotype" w:hAnsi="Palatino Linotype" w:cs="Times New Roman"/>
                <w:b/>
                <w:color w:val="000000" w:themeColor="text1"/>
              </w:rPr>
            </w:pPr>
          </w:p>
          <w:p w14:paraId="501E1AB2" w14:textId="77777777" w:rsidR="00755C0B" w:rsidRDefault="00755C0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José Guadalupe Luna Hernández</w:t>
            </w:r>
          </w:p>
          <w:p w14:paraId="2DF2FC8D"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DCF778D"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55C0B" w14:paraId="591041F9" w14:textId="77777777" w:rsidTr="00755C0B">
        <w:trPr>
          <w:trHeight w:val="2244"/>
        </w:trPr>
        <w:tc>
          <w:tcPr>
            <w:tcW w:w="4536" w:type="dxa"/>
            <w:gridSpan w:val="2"/>
            <w:vAlign w:val="center"/>
          </w:tcPr>
          <w:p w14:paraId="1E7CC912" w14:textId="77777777" w:rsidR="00755C0B" w:rsidRDefault="00755C0B">
            <w:pPr>
              <w:spacing w:line="276" w:lineRule="auto"/>
              <w:rPr>
                <w:rFonts w:ascii="Palatino Linotype" w:hAnsi="Palatino Linotype" w:cs="Times New Roman"/>
                <w:b/>
                <w:color w:val="000000" w:themeColor="text1"/>
              </w:rPr>
            </w:pPr>
          </w:p>
          <w:p w14:paraId="343A8517"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Javier Martínez Cruz</w:t>
            </w:r>
            <w:r>
              <w:rPr>
                <w:rFonts w:ascii="Palatino Linotype" w:hAnsi="Palatino Linotype" w:cs="Times New Roman"/>
                <w:color w:val="000000" w:themeColor="text1"/>
              </w:rPr>
              <w:t xml:space="preserve"> </w:t>
            </w:r>
          </w:p>
          <w:p w14:paraId="44109D1F"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4C6878F7" w14:textId="77777777" w:rsidR="00755C0B" w:rsidRDefault="00755C0B">
            <w:pPr>
              <w:spacing w:line="276" w:lineRule="auto"/>
              <w:jc w:val="center"/>
              <w:rPr>
                <w:rFonts w:ascii="Palatino Linotype" w:hAnsi="Palatino Linotype" w:cs="Times New Roman"/>
                <w:b/>
                <w:color w:val="000000" w:themeColor="text1"/>
              </w:rPr>
            </w:pPr>
            <w:r>
              <w:rPr>
                <w:rFonts w:ascii="Palatino Linotype" w:hAnsi="Palatino Linotype" w:cs="Times New Roman"/>
                <w:color w:val="000000" w:themeColor="text1"/>
              </w:rPr>
              <w:t>(Rúbrica)</w:t>
            </w:r>
          </w:p>
        </w:tc>
        <w:tc>
          <w:tcPr>
            <w:tcW w:w="4537" w:type="dxa"/>
            <w:vAlign w:val="center"/>
          </w:tcPr>
          <w:p w14:paraId="5EF5793D" w14:textId="77777777" w:rsidR="00755C0B" w:rsidRDefault="00755C0B">
            <w:pPr>
              <w:spacing w:line="276" w:lineRule="auto"/>
              <w:rPr>
                <w:rFonts w:ascii="Palatino Linotype" w:hAnsi="Palatino Linotype" w:cs="Times New Roman"/>
                <w:color w:val="000000" w:themeColor="text1"/>
              </w:rPr>
            </w:pPr>
          </w:p>
          <w:p w14:paraId="0A390D61"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b/>
                <w:color w:val="000000" w:themeColor="text1"/>
              </w:rPr>
              <w:t>Luis Gustavo Parra Noriega</w:t>
            </w:r>
          </w:p>
          <w:p w14:paraId="49C2EB26"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Comisionado</w:t>
            </w:r>
          </w:p>
          <w:p w14:paraId="55C3F163"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r w:rsidR="00755C0B" w14:paraId="7B6E2318" w14:textId="77777777" w:rsidTr="00755C0B">
        <w:trPr>
          <w:trHeight w:val="1953"/>
        </w:trPr>
        <w:tc>
          <w:tcPr>
            <w:tcW w:w="9073" w:type="dxa"/>
            <w:gridSpan w:val="3"/>
            <w:vAlign w:val="center"/>
          </w:tcPr>
          <w:p w14:paraId="5FBFD395" w14:textId="77777777" w:rsidR="00755C0B" w:rsidRDefault="00755C0B">
            <w:pPr>
              <w:pStyle w:val="Prrafodelista"/>
              <w:spacing w:line="276" w:lineRule="auto"/>
              <w:ind w:left="0"/>
              <w:rPr>
                <w:rFonts w:ascii="Palatino Linotype" w:hAnsi="Palatino Linotype"/>
                <w:color w:val="000000" w:themeColor="text1"/>
              </w:rPr>
            </w:pPr>
          </w:p>
          <w:p w14:paraId="5D24EB12" w14:textId="77777777" w:rsidR="00755C0B" w:rsidRDefault="00755C0B">
            <w:pPr>
              <w:pStyle w:val="Prrafodelista"/>
              <w:spacing w:line="276" w:lineRule="auto"/>
              <w:ind w:left="0"/>
              <w:jc w:val="center"/>
              <w:rPr>
                <w:rFonts w:ascii="Palatino Linotype" w:hAnsi="Palatino Linotype"/>
                <w:color w:val="000000" w:themeColor="text1"/>
              </w:rPr>
            </w:pPr>
          </w:p>
          <w:p w14:paraId="6C5AF99D" w14:textId="77777777" w:rsidR="00755C0B" w:rsidRDefault="00755C0B">
            <w:pPr>
              <w:spacing w:line="276" w:lineRule="auto"/>
              <w:jc w:val="center"/>
              <w:rPr>
                <w:rFonts w:ascii="Palatino Linotype" w:hAnsi="Palatino Linotype" w:cs="Times New Roman"/>
                <w:b/>
                <w:color w:val="000000" w:themeColor="text1"/>
              </w:rPr>
            </w:pPr>
            <w:r>
              <w:rPr>
                <w:rFonts w:ascii="Palatino Linotype" w:hAnsi="Palatino Linotype" w:cs="Times New Roman"/>
                <w:b/>
                <w:color w:val="000000" w:themeColor="text1"/>
              </w:rPr>
              <w:t>Alexis Tapia Ramírez</w:t>
            </w:r>
          </w:p>
          <w:p w14:paraId="7926E156"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Secretario Técnico del Pleno</w:t>
            </w:r>
          </w:p>
          <w:p w14:paraId="639F9042" w14:textId="77777777" w:rsidR="00755C0B" w:rsidRDefault="00755C0B">
            <w:pPr>
              <w:spacing w:line="276" w:lineRule="auto"/>
              <w:jc w:val="center"/>
              <w:rPr>
                <w:rFonts w:ascii="Palatino Linotype" w:hAnsi="Palatino Linotype" w:cs="Times New Roman"/>
                <w:color w:val="000000" w:themeColor="text1"/>
              </w:rPr>
            </w:pPr>
            <w:r>
              <w:rPr>
                <w:rFonts w:ascii="Palatino Linotype" w:hAnsi="Palatino Linotype" w:cs="Times New Roman"/>
                <w:color w:val="000000" w:themeColor="text1"/>
              </w:rPr>
              <w:t>(Rúbrica)</w:t>
            </w:r>
          </w:p>
        </w:tc>
      </w:tr>
    </w:tbl>
    <w:p w14:paraId="4B4537DE" w14:textId="220EC01E" w:rsidR="00755C0B" w:rsidRDefault="00755C0B" w:rsidP="00755C0B">
      <w:pPr>
        <w:spacing w:before="240" w:after="240" w:line="360" w:lineRule="auto"/>
        <w:jc w:val="both"/>
        <w:rPr>
          <w:rFonts w:ascii="Palatino Linotype" w:hAnsi="Palatino Linotype"/>
        </w:rPr>
      </w:pPr>
      <w:r>
        <w:rPr>
          <w:rFonts w:ascii="Palatino Linotype" w:eastAsia="Times New Roman" w:hAnsi="Palatino Linotype" w:cs="Arial"/>
          <w:color w:val="000000" w:themeColor="text1"/>
        </w:rPr>
        <w:t xml:space="preserve">Esta hoja corresponde a la resolución </w:t>
      </w:r>
      <w:r>
        <w:rPr>
          <w:rFonts w:ascii="Palatino Linotype" w:hAnsi="Palatino Linotype"/>
        </w:rPr>
        <w:t xml:space="preserve">de fecha veinte (20) de enero de dos mil </w:t>
      </w:r>
      <w:r>
        <w:rPr>
          <w:rFonts w:ascii="Palatino Linotype" w:eastAsia="Calibri" w:hAnsi="Palatino Linotype" w:cs="Arial"/>
          <w:lang w:val="es-ES"/>
        </w:rPr>
        <w:t>veintiuno</w:t>
      </w:r>
      <w:r>
        <w:rPr>
          <w:rFonts w:ascii="Palatino Linotype" w:hAnsi="Palatino Linotype" w:cs="Arial"/>
          <w:b/>
          <w:bCs/>
          <w:lang w:val="es-ES"/>
        </w:rPr>
        <w:t xml:space="preserve"> </w:t>
      </w:r>
      <w:r>
        <w:rPr>
          <w:rFonts w:ascii="Palatino Linotype" w:hAnsi="Palatino Linotype" w:cs="Arial"/>
          <w:b/>
          <w:bCs/>
        </w:rPr>
        <w:t>05058/INFOEM/</w:t>
      </w:r>
      <w:r w:rsidR="00E044E6">
        <w:rPr>
          <w:rFonts w:ascii="Palatino Linotype" w:hAnsi="Palatino Linotype" w:cs="Arial"/>
          <w:b/>
          <w:bCs/>
        </w:rPr>
        <w:t>IP</w:t>
      </w:r>
      <w:r>
        <w:rPr>
          <w:rFonts w:ascii="Palatino Linotype" w:hAnsi="Palatino Linotype" w:cs="Arial"/>
          <w:b/>
          <w:bCs/>
        </w:rPr>
        <w:t>/RR/2020</w:t>
      </w:r>
      <w:r>
        <w:rPr>
          <w:rFonts w:ascii="Palatino Linotype" w:eastAsia="Times New Roman" w:hAnsi="Palatino Linotype" w:cs="Arial"/>
          <w:b/>
          <w:color w:val="000000" w:themeColor="text1"/>
        </w:rPr>
        <w:t>.</w:t>
      </w:r>
    </w:p>
    <w:p w14:paraId="1595B665" w14:textId="77777777" w:rsidR="00DF1C33" w:rsidRPr="00755C0B" w:rsidRDefault="00DF1C33" w:rsidP="00455A84">
      <w:pPr>
        <w:spacing w:line="360" w:lineRule="auto"/>
        <w:jc w:val="both"/>
        <w:rPr>
          <w:rFonts w:ascii="Palatino Linotype" w:eastAsia="Times New Roman" w:hAnsi="Palatino Linotype" w:cs="Times New Roman"/>
          <w:b/>
          <w:color w:val="000000"/>
          <w:sz w:val="22"/>
          <w:lang w:val="es-ES" w:eastAsia="es-MX"/>
        </w:rPr>
      </w:pPr>
    </w:p>
    <w:p w14:paraId="2C0E3922" w14:textId="03CB3BE9" w:rsidR="00423D1F" w:rsidRPr="00755C0B" w:rsidRDefault="00423D1F" w:rsidP="00755C0B">
      <w:pPr>
        <w:spacing w:line="360" w:lineRule="auto"/>
        <w:rPr>
          <w:rFonts w:ascii="Calibri" w:eastAsia="Times New Roman" w:hAnsi="Calibri" w:cs="Times New Roman"/>
          <w:sz w:val="22"/>
        </w:rPr>
      </w:pPr>
    </w:p>
    <w:sectPr w:rsidR="00423D1F" w:rsidRPr="00755C0B" w:rsidSect="005B118B">
      <w:headerReference w:type="even" r:id="rId22"/>
      <w:headerReference w:type="default" r:id="rId23"/>
      <w:footerReference w:type="default" r:id="rId24"/>
      <w:headerReference w:type="first" r:id="rId25"/>
      <w:footerReference w:type="first" r:id="rId26"/>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C49E68" w14:textId="77777777" w:rsidR="0021465A" w:rsidRDefault="0021465A" w:rsidP="00587366">
      <w:r>
        <w:separator/>
      </w:r>
    </w:p>
  </w:endnote>
  <w:endnote w:type="continuationSeparator" w:id="0">
    <w:p w14:paraId="24BFB488" w14:textId="77777777" w:rsidR="0021465A" w:rsidRDefault="0021465A"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Linotype-Roman">
    <w:altName w:val="Palatino Linotype"/>
    <w:panose1 w:val="00000000000000000000"/>
    <w:charset w:val="00"/>
    <w:family w:val="roman"/>
    <w:notTrueType/>
    <w:pitch w:val="default"/>
    <w:sig w:usb0="00000003" w:usb1="00000000" w:usb2="00000000" w:usb3="00000000" w:csb0="00000001" w:csb1="00000000"/>
  </w:font>
  <w:font w:name="PalatinoLinotype-Bold">
    <w:altName w:val="Palatino Linotype"/>
    <w:panose1 w:val="00000000000000000000"/>
    <w:charset w:val="00"/>
    <w:family w:val="roman"/>
    <w:notTrueType/>
    <w:pitch w:val="default"/>
    <w:sig w:usb0="00000003" w:usb1="00000000" w:usb2="00000000" w:usb3="00000000" w:csb0="00000001" w:csb1="00000000"/>
  </w:font>
  <w:font w:name="PalatinoLinotype-Italic">
    <w:altName w:val="Palatino Linotype"/>
    <w:panose1 w:val="00000000000000000000"/>
    <w:charset w:val="00"/>
    <w:family w:val="roman"/>
    <w:notTrueType/>
    <w:pitch w:val="default"/>
    <w:sig w:usb0="00000003" w:usb1="00000000" w:usb2="00000000" w:usb3="00000000" w:csb0="00000001" w:csb1="00000000"/>
  </w:font>
  <w:font w:name="Gill Sans,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406449839"/>
      <w:docPartObj>
        <w:docPartGallery w:val="Page Numbers (Bottom of Page)"/>
        <w:docPartUnique/>
      </w:docPartObj>
    </w:sdtPr>
    <w:sdtEndPr/>
    <w:sdtContent>
      <w:sdt>
        <w:sdtPr>
          <w:rPr>
            <w:rFonts w:ascii="Palatino Linotype" w:hAnsi="Palatino Linotype"/>
            <w:sz w:val="28"/>
          </w:rPr>
          <w:id w:val="-1742866197"/>
          <w:docPartObj>
            <w:docPartGallery w:val="Page Numbers (Top of Page)"/>
            <w:docPartUnique/>
          </w:docPartObj>
        </w:sdtPr>
        <w:sdtEndPr/>
        <w:sdtContent>
          <w:p w14:paraId="187818B4" w14:textId="516250C4" w:rsidR="0021465A" w:rsidRPr="00883450" w:rsidRDefault="0021465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Pr>
                <w:rFonts w:ascii="Palatino Linotype" w:hAnsi="Palatino Linotype"/>
                <w:b/>
                <w:bCs/>
                <w:noProof/>
                <w:sz w:val="22"/>
                <w:szCs w:val="20"/>
              </w:rPr>
              <w:t>61</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Pr>
                <w:rFonts w:ascii="Palatino Linotype" w:hAnsi="Palatino Linotype"/>
                <w:b/>
                <w:bCs/>
                <w:noProof/>
                <w:sz w:val="22"/>
                <w:szCs w:val="20"/>
              </w:rPr>
              <w:t>62</w:t>
            </w:r>
            <w:r w:rsidRPr="00883450">
              <w:rPr>
                <w:rFonts w:ascii="Palatino Linotype" w:hAnsi="Palatino Linotype"/>
                <w:b/>
                <w:bCs/>
                <w:sz w:val="22"/>
                <w:szCs w:val="20"/>
              </w:rPr>
              <w:fldChar w:fldCharType="end"/>
            </w:r>
          </w:p>
        </w:sdtContent>
      </w:sdt>
    </w:sdtContent>
  </w:sdt>
  <w:p w14:paraId="6243EC1B" w14:textId="77777777" w:rsidR="0021465A" w:rsidRDefault="0021465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882B7" w14:textId="527BDB46" w:rsidR="0021465A" w:rsidRPr="00883450" w:rsidRDefault="0021465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Pr="00E044E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Pr="00E044E6">
      <w:rPr>
        <w:rFonts w:ascii="Palatino Linotype" w:hAnsi="Palatino Linotype"/>
        <w:noProof/>
        <w:sz w:val="22"/>
        <w:szCs w:val="22"/>
        <w:lang w:val="es-ES"/>
      </w:rPr>
      <w:t>62</w:t>
    </w:r>
    <w:r w:rsidRPr="00883450">
      <w:rPr>
        <w:rFonts w:ascii="Palatino Linotype" w:hAnsi="Palatino Linotype"/>
        <w:sz w:val="22"/>
        <w:szCs w:val="22"/>
      </w:rPr>
      <w:fldChar w:fldCharType="end"/>
    </w:r>
  </w:p>
  <w:p w14:paraId="5F5C4865" w14:textId="77777777" w:rsidR="0021465A" w:rsidRPr="00883450" w:rsidRDefault="0021465A">
    <w:pPr>
      <w:pStyle w:val="Piedepgina"/>
      <w:rPr>
        <w:rFonts w:ascii="Palatino Linotype" w:hAnsi="Palatino Linotype"/>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0EE3D0" w14:textId="77777777" w:rsidR="0021465A" w:rsidRDefault="0021465A" w:rsidP="00587366">
      <w:r>
        <w:separator/>
      </w:r>
    </w:p>
  </w:footnote>
  <w:footnote w:type="continuationSeparator" w:id="0">
    <w:p w14:paraId="6E2B2397" w14:textId="77777777" w:rsidR="0021465A" w:rsidRDefault="0021465A" w:rsidP="00587366">
      <w:r>
        <w:continuationSeparator/>
      </w:r>
    </w:p>
  </w:footnote>
  <w:footnote w:id="1">
    <w:p w14:paraId="5057D611" w14:textId="77777777" w:rsidR="0021465A" w:rsidRDefault="0021465A" w:rsidP="003B6F7B">
      <w:pPr>
        <w:pStyle w:val="Textonotapie"/>
        <w:ind w:left="142"/>
      </w:pPr>
      <w:r>
        <w:rPr>
          <w:rStyle w:val="Refdenotaalpie"/>
        </w:rPr>
        <w:footnoteRef/>
      </w:r>
      <w:r>
        <w:t xml:space="preserve"> </w:t>
      </w:r>
      <w:r w:rsidRPr="008D30FC">
        <w:rPr>
          <w:rFonts w:ascii="Palatino Linotype" w:eastAsia="Calibri" w:hAnsi="Palatino Linotype" w:cs="Times New Roman"/>
        </w:rPr>
        <w:t xml:space="preserve">Para garantizar el Derecho de Acceso a la Información Pública en recursos de revisión en los que </w:t>
      </w:r>
      <w:r w:rsidRPr="00616FFB">
        <w:rPr>
          <w:rFonts w:ascii="Palatino Linotype" w:eastAsia="Calibri" w:hAnsi="Palatino Linotype" w:cs="Times New Roman"/>
          <w:b/>
        </w:rPr>
        <w:t>la solicitud inicial</w:t>
      </w:r>
      <w:r w:rsidRPr="008D30FC">
        <w:rPr>
          <w:rFonts w:ascii="Palatino Linotype" w:eastAsia="Calibri" w:hAnsi="Palatino Linotype" w:cs="Times New Roman"/>
        </w:rPr>
        <w:t xml:space="preserve">, el acto impugnado o los motivos de inconformidad </w:t>
      </w:r>
      <w:r w:rsidRPr="00616FFB">
        <w:rPr>
          <w:rFonts w:ascii="Palatino Linotype" w:eastAsia="Calibri" w:hAnsi="Palatino Linotype" w:cs="Times New Roman"/>
          <w:b/>
          <w:u w:val="single"/>
        </w:rPr>
        <w:t>son abundantes</w:t>
      </w:r>
      <w:r w:rsidRPr="008D30FC">
        <w:rPr>
          <w:rFonts w:ascii="Palatino Linotype" w:eastAsia="Calibri" w:hAnsi="Palatino Linotype" w:cs="Times New Roman"/>
        </w:rPr>
        <w:t xml:space="preserve"> o complejos, el órgano garante puede adoptar instrumentos de exposición que sistematicen todos los elementos. Criterio utilizado en las resoluciones 01863/INFOEM/IP/RR/2015, 00048/INFOEM/IP/RR/2016 y acumulados</w:t>
      </w:r>
    </w:p>
  </w:footnote>
  <w:footnote w:id="2">
    <w:p w14:paraId="68410C95" w14:textId="77777777" w:rsidR="0021465A" w:rsidRPr="00ED2A04" w:rsidRDefault="0021465A" w:rsidP="00B05EA0">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3">
    <w:p w14:paraId="228C96A2" w14:textId="77777777" w:rsidR="0021465A" w:rsidRPr="00ED2A04" w:rsidRDefault="0021465A" w:rsidP="00B05EA0">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4">
    <w:p w14:paraId="067B8AEA" w14:textId="77777777" w:rsidR="0021465A" w:rsidRPr="000406A4" w:rsidRDefault="0021465A" w:rsidP="00B05EA0">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5">
    <w:p w14:paraId="4C8CE01D" w14:textId="77777777" w:rsidR="0021465A" w:rsidRPr="000406A4" w:rsidRDefault="0021465A" w:rsidP="00B05EA0">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6">
    <w:p w14:paraId="537E9FB6" w14:textId="77777777" w:rsidR="0021465A" w:rsidRPr="000406A4" w:rsidRDefault="0021465A" w:rsidP="00B05EA0">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7">
    <w:p w14:paraId="3BC1E787" w14:textId="77777777" w:rsidR="0021465A" w:rsidRPr="000406A4" w:rsidRDefault="0021465A" w:rsidP="00B05EA0">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8">
    <w:p w14:paraId="18DBFACA" w14:textId="77777777" w:rsidR="0021465A" w:rsidRPr="000406A4" w:rsidRDefault="0021465A" w:rsidP="00B05EA0">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9">
    <w:p w14:paraId="4A30DB91" w14:textId="77777777" w:rsidR="0021465A" w:rsidRPr="00AF123A" w:rsidRDefault="0021465A" w:rsidP="00B05EA0">
      <w:pPr>
        <w:jc w:val="both"/>
        <w:rPr>
          <w:rFonts w:ascii="Times New Roman" w:eastAsia="Times New Roman" w:hAnsi="Times New Roman" w:cs="Times New Roman"/>
          <w:lang w:eastAsia="es-ES_tradnl"/>
        </w:rPr>
      </w:pPr>
      <w:r>
        <w:rPr>
          <w:rStyle w:val="Refdenotaalpie"/>
        </w:rPr>
        <w:footnoteRef/>
      </w:r>
      <w:r>
        <w:t xml:space="preserve"> </w:t>
      </w:r>
      <w:r>
        <w:rPr>
          <w:lang w:val="es-ES"/>
        </w:rPr>
        <w:t>“</w:t>
      </w:r>
      <w:r w:rsidRPr="00AF123A">
        <w:rPr>
          <w:rFonts w:ascii="Arial" w:eastAsia="Times New Roman" w:hAnsi="Arial" w:cs="Arial"/>
          <w:color w:val="333333"/>
          <w:sz w:val="18"/>
          <w:szCs w:val="18"/>
          <w:lang w:eastAsia="es-ES_tradnl"/>
        </w:rPr>
        <w:t>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w:t>
      </w:r>
      <w:r>
        <w:rPr>
          <w:rFonts w:ascii="Arial" w:eastAsia="Times New Roman" w:hAnsi="Arial" w:cs="Arial"/>
          <w:color w:val="333333"/>
          <w:sz w:val="18"/>
          <w:szCs w:val="18"/>
          <w:lang w:eastAsia="es-ES_tradnl"/>
        </w:rPr>
        <w:t xml:space="preserve">” Citado en Corte Interamericana de Derechos Humanos. Caso Gonzales Lluy y otros contra Ecuador. Excepciones preliminares, fondo, reparaciones y costas. Sentencia del 01 de septiembre de 2015. Párr. 256. </w:t>
      </w:r>
      <w:r w:rsidRPr="00AF123A">
        <w:rPr>
          <w:rFonts w:ascii="Arial" w:eastAsia="Times New Roman" w:hAnsi="Arial" w:cs="Arial"/>
          <w:color w:val="333333"/>
          <w:sz w:val="18"/>
          <w:szCs w:val="18"/>
          <w:lang w:eastAsia="es-ES_tradnl"/>
        </w:rPr>
        <w:t> </w:t>
      </w:r>
    </w:p>
  </w:footnote>
  <w:footnote w:id="10">
    <w:p w14:paraId="4F642EC1" w14:textId="77777777" w:rsidR="0021465A" w:rsidRPr="00A4142C" w:rsidRDefault="0021465A" w:rsidP="00B05EA0">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 w:id="11">
    <w:p w14:paraId="50AB75EA" w14:textId="77777777" w:rsidR="0021465A" w:rsidRDefault="0021465A" w:rsidP="001D722A">
      <w:pPr>
        <w:pStyle w:val="Textonotapie"/>
      </w:pPr>
      <w:r>
        <w:rPr>
          <w:rStyle w:val="Refdenotaalpie"/>
        </w:rPr>
        <w:footnoteRef/>
      </w:r>
      <w:r>
        <w:t xml:space="preserve"> Ley de Transparencia y Acceso a la Información Pública del Estado de México y Municipios. Artículo 9. …</w:t>
      </w:r>
    </w:p>
    <w:p w14:paraId="5CD76939" w14:textId="77777777" w:rsidR="0021465A" w:rsidRDefault="0021465A" w:rsidP="001D722A">
      <w:pPr>
        <w:pStyle w:val="Textonotapie"/>
      </w:pPr>
      <w:r>
        <w:t>II. Eficacia: Obligación del Instituto para tutelar, de manera efectiva, el derecho de acceso a la información;</w:t>
      </w:r>
    </w:p>
    <w:p w14:paraId="4EEC9A08" w14:textId="77777777" w:rsidR="0021465A" w:rsidRDefault="0021465A" w:rsidP="001D722A">
      <w:pPr>
        <w:pStyle w:val="Textonotapie"/>
      </w:pPr>
      <w:r>
        <w:t xml:space="preserve">… </w:t>
      </w:r>
    </w:p>
  </w:footnote>
  <w:footnote w:id="12">
    <w:p w14:paraId="410C2C9D" w14:textId="77777777" w:rsidR="0021465A" w:rsidRPr="00034B44" w:rsidRDefault="0021465A" w:rsidP="008D221F">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B184D5E" w14:textId="77777777" w:rsidR="0021465A" w:rsidRPr="00034B44" w:rsidRDefault="0021465A" w:rsidP="008D221F">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13">
    <w:p w14:paraId="3E5CC9D1" w14:textId="77777777" w:rsidR="0021465A" w:rsidRPr="00034B44" w:rsidRDefault="0021465A" w:rsidP="008D221F">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4">
    <w:p w14:paraId="08B73963" w14:textId="77777777" w:rsidR="0021465A" w:rsidRPr="00034B44" w:rsidRDefault="0021465A"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8213200" w14:textId="77777777" w:rsidR="0021465A" w:rsidRPr="00034B44" w:rsidRDefault="0021465A" w:rsidP="008D221F">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C881C31" w14:textId="77777777" w:rsidR="0021465A" w:rsidRPr="00034B44" w:rsidRDefault="0021465A" w:rsidP="008D221F">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15">
    <w:p w14:paraId="7CAE56BE" w14:textId="77777777" w:rsidR="0021465A" w:rsidRPr="00034B44" w:rsidRDefault="0021465A" w:rsidP="008D221F">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16">
    <w:p w14:paraId="4742BA26" w14:textId="77777777" w:rsidR="0021465A" w:rsidRPr="00034B44" w:rsidRDefault="0021465A" w:rsidP="008D221F">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65EC18D9" w14:textId="77777777" w:rsidR="0021465A" w:rsidRPr="00034B44" w:rsidRDefault="0021465A" w:rsidP="008D221F">
      <w:pPr>
        <w:pStyle w:val="Textonotapie"/>
        <w:jc w:val="both"/>
        <w:rPr>
          <w:rFonts w:ascii="Palatino Linotype" w:hAnsi="Palatino Linotype"/>
          <w:sz w:val="18"/>
        </w:rPr>
      </w:pPr>
      <w:r w:rsidRPr="00034B44">
        <w:rPr>
          <w:rFonts w:ascii="Palatino Linotype" w:hAnsi="Palatino Linotype"/>
          <w:sz w:val="18"/>
        </w:rPr>
        <w:t xml:space="preserve"> (…)</w:t>
      </w:r>
    </w:p>
    <w:p w14:paraId="2D821CE4" w14:textId="77777777" w:rsidR="0021465A" w:rsidRPr="00034B44" w:rsidRDefault="0021465A" w:rsidP="008D221F">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4AD29" w14:textId="21E34AA4" w:rsidR="0021465A" w:rsidRDefault="00990070">
    <w:pPr>
      <w:pStyle w:val="Encabezado"/>
    </w:pPr>
    <w:r>
      <w:rPr>
        <w:noProof/>
        <w:lang w:val="es-MX" w:eastAsia="es-MX"/>
      </w:rPr>
      <w:pict w14:anchorId="27B335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5587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5A6E" w14:textId="2106BB11" w:rsidR="0021465A" w:rsidRDefault="00990070">
    <w:pPr>
      <w:pStyle w:val="Encabezado"/>
    </w:pPr>
    <w:r>
      <w:rPr>
        <w:noProof/>
        <w:lang w:val="es-MX" w:eastAsia="es-MX"/>
      </w:rPr>
      <w:pict w14:anchorId="1A434D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55877" o:spid="_x0000_s2051" type="#_x0000_t75" style="position:absolute;margin-left:-82.05pt;margin-top:-124.85pt;width:609.4pt;height:793.75pt;z-index:-251656192;mso-position-horizontal-relative:margin;mso-position-vertical-relative:margin" o:allowincell="f">
          <v:imagedata r:id="rId1" o:title="resolución"/>
          <w10:wrap anchorx="margin" anchory="margin"/>
        </v:shape>
      </w:pict>
    </w:r>
    <w:r w:rsidR="0021465A">
      <w:tab/>
    </w:r>
    <w:r w:rsidR="0021465A">
      <w:tab/>
    </w:r>
  </w:p>
  <w:p w14:paraId="64F5F23E" w14:textId="390690E5" w:rsidR="0021465A" w:rsidRDefault="0021465A">
    <w:pPr>
      <w:pStyle w:val="Encabezado"/>
    </w:pPr>
  </w:p>
  <w:tbl>
    <w:tblPr>
      <w:tblStyle w:val="Tablaconcuadrcula"/>
      <w:tblW w:w="6378" w:type="dxa"/>
      <w:tblInd w:w="2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21465A" w:rsidRPr="00E1705A" w14:paraId="07F2896E" w14:textId="77777777" w:rsidTr="0095485F">
      <w:trPr>
        <w:trHeight w:val="138"/>
      </w:trPr>
      <w:tc>
        <w:tcPr>
          <w:tcW w:w="2552" w:type="dxa"/>
          <w:vAlign w:val="center"/>
        </w:tcPr>
        <w:p w14:paraId="4A5B1974" w14:textId="77777777" w:rsidR="0021465A" w:rsidRPr="00E1705A" w:rsidRDefault="0021465A" w:rsidP="005B118B">
          <w:pPr>
            <w:rPr>
              <w:rFonts w:ascii="Palatino Linotype" w:hAnsi="Palatino Linotype"/>
              <w:b/>
              <w:sz w:val="22"/>
              <w:szCs w:val="22"/>
            </w:rPr>
          </w:pPr>
          <w:r w:rsidRPr="00E1705A">
            <w:rPr>
              <w:rFonts w:ascii="Palatino Linotype" w:hAnsi="Palatino Linotype"/>
              <w:b/>
              <w:sz w:val="22"/>
              <w:szCs w:val="22"/>
            </w:rPr>
            <w:t>Recurso de revisión:</w:t>
          </w:r>
        </w:p>
      </w:tc>
      <w:tc>
        <w:tcPr>
          <w:tcW w:w="3826" w:type="dxa"/>
          <w:vAlign w:val="center"/>
        </w:tcPr>
        <w:p w14:paraId="3A05B4B6" w14:textId="7C0E3459" w:rsidR="0021465A" w:rsidRPr="00E1705A" w:rsidRDefault="0021465A" w:rsidP="009573B2">
          <w:pPr>
            <w:pStyle w:val="Encabezado"/>
            <w:rPr>
              <w:rFonts w:ascii="Palatino Linotype" w:hAnsi="Palatino Linotype"/>
              <w:b/>
              <w:sz w:val="22"/>
              <w:szCs w:val="22"/>
            </w:rPr>
          </w:pPr>
          <w:r>
            <w:rPr>
              <w:rFonts w:ascii="Palatino Linotype" w:hAnsi="Palatino Linotype" w:cs="Arial"/>
              <w:b/>
              <w:bCs/>
              <w:sz w:val="22"/>
              <w:szCs w:val="22"/>
              <w:lang w:eastAsia="es-MX"/>
            </w:rPr>
            <w:t>05058/INFOEM/IP/RR/2020</w:t>
          </w:r>
        </w:p>
      </w:tc>
    </w:tr>
    <w:tr w:rsidR="0021465A" w:rsidRPr="00E1705A" w14:paraId="095EB01B" w14:textId="77777777" w:rsidTr="0095485F">
      <w:trPr>
        <w:trHeight w:val="321"/>
      </w:trPr>
      <w:tc>
        <w:tcPr>
          <w:tcW w:w="2552" w:type="dxa"/>
          <w:vAlign w:val="center"/>
        </w:tcPr>
        <w:p w14:paraId="6E000A51" w14:textId="4DA3E277" w:rsidR="0021465A" w:rsidRPr="00E1705A" w:rsidRDefault="0021465A" w:rsidP="005B118B">
          <w:pPr>
            <w:rPr>
              <w:rFonts w:ascii="Palatino Linotype" w:hAnsi="Palatino Linotype"/>
              <w:b/>
              <w:sz w:val="22"/>
              <w:szCs w:val="22"/>
            </w:rPr>
          </w:pPr>
          <w:r w:rsidRPr="00E1705A">
            <w:rPr>
              <w:rFonts w:ascii="Palatino Linotype" w:hAnsi="Palatino Linotype"/>
              <w:b/>
              <w:sz w:val="22"/>
              <w:szCs w:val="22"/>
            </w:rPr>
            <w:t>Sujeto obligado:</w:t>
          </w:r>
        </w:p>
      </w:tc>
      <w:tc>
        <w:tcPr>
          <w:tcW w:w="3826" w:type="dxa"/>
          <w:vAlign w:val="center"/>
        </w:tcPr>
        <w:p w14:paraId="07560085" w14:textId="001A0632" w:rsidR="0021465A" w:rsidRPr="00E1705A" w:rsidRDefault="0021465A" w:rsidP="001149E4">
          <w:pPr>
            <w:pStyle w:val="Encabezado"/>
            <w:rPr>
              <w:rFonts w:ascii="Palatino Linotype" w:hAnsi="Palatino Linotype"/>
              <w:b/>
              <w:sz w:val="22"/>
              <w:szCs w:val="22"/>
            </w:rPr>
          </w:pPr>
          <w:r>
            <w:rPr>
              <w:rFonts w:ascii="Palatino Linotype" w:hAnsi="Palatino Linotype"/>
              <w:b/>
              <w:sz w:val="22"/>
              <w:szCs w:val="22"/>
            </w:rPr>
            <w:t xml:space="preserve">Ayuntamiento de Temascaltepec </w:t>
          </w:r>
        </w:p>
      </w:tc>
    </w:tr>
    <w:tr w:rsidR="0021465A" w:rsidRPr="00E1705A" w14:paraId="14F3CE0D" w14:textId="77777777" w:rsidTr="0095485F">
      <w:trPr>
        <w:trHeight w:val="321"/>
      </w:trPr>
      <w:tc>
        <w:tcPr>
          <w:tcW w:w="2552" w:type="dxa"/>
          <w:vAlign w:val="center"/>
        </w:tcPr>
        <w:p w14:paraId="12248485" w14:textId="2D643AEB" w:rsidR="0021465A" w:rsidRPr="00E1705A" w:rsidRDefault="0021465A" w:rsidP="005B118B">
          <w:pPr>
            <w:rPr>
              <w:rFonts w:ascii="Palatino Linotype" w:hAnsi="Palatino Linotype"/>
              <w:b/>
              <w:sz w:val="22"/>
              <w:szCs w:val="22"/>
            </w:rPr>
          </w:pPr>
          <w:r w:rsidRPr="00E1705A">
            <w:rPr>
              <w:rFonts w:ascii="Palatino Linotype" w:hAnsi="Palatino Linotype"/>
              <w:b/>
              <w:sz w:val="22"/>
              <w:szCs w:val="22"/>
            </w:rPr>
            <w:t>Comisionado ponente:</w:t>
          </w:r>
        </w:p>
      </w:tc>
      <w:tc>
        <w:tcPr>
          <w:tcW w:w="3826" w:type="dxa"/>
          <w:vAlign w:val="center"/>
        </w:tcPr>
        <w:p w14:paraId="7F810D9A" w14:textId="492F93C6" w:rsidR="0021465A" w:rsidRPr="00E1705A" w:rsidRDefault="0021465A" w:rsidP="00CD3B29">
          <w:pPr>
            <w:pStyle w:val="Encabezado"/>
            <w:rPr>
              <w:rFonts w:ascii="Palatino Linotype" w:hAnsi="Palatino Linotype"/>
              <w:b/>
              <w:sz w:val="22"/>
              <w:szCs w:val="22"/>
            </w:rPr>
          </w:pPr>
          <w:r w:rsidRPr="00E1705A">
            <w:rPr>
              <w:rFonts w:ascii="Palatino Linotype" w:hAnsi="Palatino Linotype"/>
              <w:b/>
              <w:sz w:val="22"/>
              <w:szCs w:val="22"/>
            </w:rPr>
            <w:t>José Guadalupe Luna Hernández</w:t>
          </w:r>
        </w:p>
      </w:tc>
    </w:tr>
  </w:tbl>
  <w:p w14:paraId="1096C1B8" w14:textId="77777777" w:rsidR="0021465A" w:rsidRDefault="0021465A" w:rsidP="0058736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7C796" w14:textId="673485A7" w:rsidR="0021465A" w:rsidRDefault="00990070" w:rsidP="000B5D79">
    <w:pPr>
      <w:pStyle w:val="Encabezado"/>
      <w:tabs>
        <w:tab w:val="clear" w:pos="4252"/>
        <w:tab w:val="clear" w:pos="8504"/>
        <w:tab w:val="left" w:pos="3103"/>
      </w:tabs>
    </w:pPr>
    <w:r>
      <w:rPr>
        <w:noProof/>
        <w:lang w:val="es-MX" w:eastAsia="es-MX"/>
      </w:rPr>
      <w:pict w14:anchorId="64F83A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075587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21465A">
      <w:tab/>
    </w:r>
    <w:r w:rsidR="0021465A">
      <w:tab/>
    </w:r>
  </w:p>
  <w:tbl>
    <w:tblPr>
      <w:tblStyle w:val="Tablaconcuadrcula"/>
      <w:tblW w:w="6237" w:type="dxa"/>
      <w:tblInd w:w="25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3686"/>
    </w:tblGrid>
    <w:tr w:rsidR="0021465A" w:rsidRPr="00182113" w14:paraId="665387B4" w14:textId="77777777" w:rsidTr="0095485F">
      <w:trPr>
        <w:trHeight w:val="138"/>
      </w:trPr>
      <w:tc>
        <w:tcPr>
          <w:tcW w:w="2551" w:type="dxa"/>
          <w:vAlign w:val="center"/>
        </w:tcPr>
        <w:p w14:paraId="01509DD6" w14:textId="77777777" w:rsidR="0021465A" w:rsidRPr="005B118B" w:rsidRDefault="0021465A" w:rsidP="005B118B">
          <w:pPr>
            <w:rPr>
              <w:rFonts w:ascii="Palatino Linotype" w:hAnsi="Palatino Linotype"/>
              <w:b/>
              <w:sz w:val="22"/>
              <w:szCs w:val="22"/>
            </w:rPr>
          </w:pPr>
          <w:r w:rsidRPr="005B118B">
            <w:rPr>
              <w:rFonts w:ascii="Palatino Linotype" w:hAnsi="Palatino Linotype"/>
              <w:b/>
              <w:sz w:val="22"/>
              <w:szCs w:val="22"/>
            </w:rPr>
            <w:t>Recurso de revisión:</w:t>
          </w:r>
        </w:p>
      </w:tc>
      <w:tc>
        <w:tcPr>
          <w:tcW w:w="3686" w:type="dxa"/>
          <w:vAlign w:val="center"/>
        </w:tcPr>
        <w:p w14:paraId="4FAE21CD" w14:textId="4725D619" w:rsidR="0021465A" w:rsidRPr="005B118B" w:rsidRDefault="0021465A" w:rsidP="00CC360E">
          <w:pPr>
            <w:pStyle w:val="Encabezado"/>
            <w:rPr>
              <w:rFonts w:ascii="Palatino Linotype" w:hAnsi="Palatino Linotype"/>
              <w:b/>
              <w:sz w:val="22"/>
              <w:szCs w:val="22"/>
            </w:rPr>
          </w:pPr>
          <w:r>
            <w:rPr>
              <w:rFonts w:ascii="Palatino Linotype" w:hAnsi="Palatino Linotype" w:cs="Arial"/>
              <w:b/>
              <w:bCs/>
              <w:sz w:val="22"/>
              <w:szCs w:val="22"/>
              <w:lang w:eastAsia="es-MX"/>
            </w:rPr>
            <w:t>05058</w:t>
          </w:r>
          <w:r w:rsidRPr="005B118B">
            <w:rPr>
              <w:rFonts w:ascii="Palatino Linotype" w:hAnsi="Palatino Linotype" w:cs="Arial"/>
              <w:b/>
              <w:bCs/>
              <w:sz w:val="22"/>
              <w:szCs w:val="22"/>
              <w:lang w:eastAsia="es-MX"/>
            </w:rPr>
            <w:t>/INFOEM/IP/RR</w:t>
          </w:r>
          <w:r>
            <w:rPr>
              <w:rFonts w:ascii="Palatino Linotype" w:hAnsi="Palatino Linotype" w:cs="Arial"/>
              <w:b/>
              <w:bCs/>
              <w:sz w:val="22"/>
              <w:szCs w:val="22"/>
              <w:lang w:eastAsia="es-MX"/>
            </w:rPr>
            <w:t>/2020</w:t>
          </w:r>
        </w:p>
      </w:tc>
    </w:tr>
    <w:tr w:rsidR="0021465A" w:rsidRPr="00182113" w14:paraId="78C9F2F4" w14:textId="77777777" w:rsidTr="0095485F">
      <w:trPr>
        <w:trHeight w:val="227"/>
      </w:trPr>
      <w:tc>
        <w:tcPr>
          <w:tcW w:w="2551" w:type="dxa"/>
          <w:vAlign w:val="center"/>
        </w:tcPr>
        <w:p w14:paraId="2D89FED3" w14:textId="77777777" w:rsidR="0021465A" w:rsidRPr="005B118B" w:rsidRDefault="0021465A" w:rsidP="000B5D79">
          <w:pPr>
            <w:rPr>
              <w:rFonts w:ascii="Palatino Linotype" w:hAnsi="Palatino Linotype"/>
              <w:b/>
              <w:sz w:val="22"/>
              <w:szCs w:val="22"/>
            </w:rPr>
          </w:pPr>
          <w:r w:rsidRPr="005B118B">
            <w:rPr>
              <w:rFonts w:ascii="Palatino Linotype" w:hAnsi="Palatino Linotype"/>
              <w:b/>
              <w:sz w:val="22"/>
              <w:szCs w:val="22"/>
            </w:rPr>
            <w:t>Recurrente:</w:t>
          </w:r>
        </w:p>
      </w:tc>
      <w:tc>
        <w:tcPr>
          <w:tcW w:w="3686" w:type="dxa"/>
          <w:vAlign w:val="center"/>
        </w:tcPr>
        <w:p w14:paraId="36D086A3" w14:textId="3E3D7911" w:rsidR="0021465A" w:rsidRPr="005B118B" w:rsidRDefault="0021465A" w:rsidP="00920A0E">
          <w:pPr>
            <w:pStyle w:val="Encabezado"/>
            <w:rPr>
              <w:rFonts w:ascii="Palatino Linotype" w:hAnsi="Palatino Linotype"/>
              <w:b/>
              <w:sz w:val="22"/>
              <w:szCs w:val="22"/>
            </w:rPr>
          </w:pPr>
          <w:r w:rsidRPr="002C208D">
            <w:rPr>
              <w:rFonts w:ascii="Palatino Linotype" w:hAnsi="Palatino Linotype"/>
              <w:b/>
              <w:sz w:val="22"/>
              <w:szCs w:val="22"/>
              <w:highlight w:val="black"/>
            </w:rPr>
            <w:t>------------------------------------------</w:t>
          </w:r>
          <w:r>
            <w:rPr>
              <w:rFonts w:ascii="Palatino Linotype" w:hAnsi="Palatino Linotype"/>
              <w:b/>
              <w:sz w:val="22"/>
              <w:szCs w:val="22"/>
            </w:rPr>
            <w:t xml:space="preserve"> </w:t>
          </w:r>
        </w:p>
      </w:tc>
    </w:tr>
    <w:tr w:rsidR="0021465A" w:rsidRPr="00182113" w14:paraId="1A862673" w14:textId="77777777" w:rsidTr="0095485F">
      <w:trPr>
        <w:trHeight w:val="232"/>
      </w:trPr>
      <w:tc>
        <w:tcPr>
          <w:tcW w:w="2551" w:type="dxa"/>
          <w:vAlign w:val="center"/>
        </w:tcPr>
        <w:p w14:paraId="767A6F60" w14:textId="77777777" w:rsidR="0021465A" w:rsidRPr="005B118B" w:rsidRDefault="0021465A" w:rsidP="000B5D79">
          <w:pPr>
            <w:rPr>
              <w:rFonts w:ascii="Palatino Linotype" w:hAnsi="Palatino Linotype"/>
              <w:b/>
              <w:sz w:val="22"/>
              <w:szCs w:val="22"/>
            </w:rPr>
          </w:pPr>
          <w:r w:rsidRPr="005B118B">
            <w:rPr>
              <w:rFonts w:ascii="Palatino Linotype" w:hAnsi="Palatino Linotype"/>
              <w:b/>
              <w:sz w:val="22"/>
              <w:szCs w:val="22"/>
            </w:rPr>
            <w:t>Sujeto obligado:</w:t>
          </w:r>
        </w:p>
      </w:tc>
      <w:tc>
        <w:tcPr>
          <w:tcW w:w="3686" w:type="dxa"/>
          <w:vAlign w:val="center"/>
        </w:tcPr>
        <w:p w14:paraId="3FC8EF03" w14:textId="6645E6A3" w:rsidR="0021465A" w:rsidRPr="005B118B" w:rsidRDefault="0021465A" w:rsidP="00696A13">
          <w:pPr>
            <w:pStyle w:val="Encabezado"/>
            <w:rPr>
              <w:rFonts w:ascii="Palatino Linotype" w:hAnsi="Palatino Linotype"/>
              <w:b/>
              <w:sz w:val="22"/>
              <w:szCs w:val="22"/>
            </w:rPr>
          </w:pPr>
          <w:r>
            <w:rPr>
              <w:rFonts w:ascii="Palatino Linotype" w:hAnsi="Palatino Linotype"/>
              <w:b/>
              <w:sz w:val="22"/>
              <w:szCs w:val="22"/>
            </w:rPr>
            <w:t xml:space="preserve">Ayuntamiento de Temascaltepec </w:t>
          </w:r>
        </w:p>
      </w:tc>
    </w:tr>
    <w:tr w:rsidR="0021465A" w:rsidRPr="00182113" w14:paraId="4416531B" w14:textId="77777777" w:rsidTr="0095485F">
      <w:trPr>
        <w:trHeight w:val="320"/>
      </w:trPr>
      <w:tc>
        <w:tcPr>
          <w:tcW w:w="2551" w:type="dxa"/>
          <w:vAlign w:val="center"/>
        </w:tcPr>
        <w:p w14:paraId="277DD3E2" w14:textId="77777777" w:rsidR="0021465A" w:rsidRPr="005B118B" w:rsidRDefault="0021465A" w:rsidP="000B5D79">
          <w:pPr>
            <w:rPr>
              <w:rFonts w:ascii="Palatino Linotype" w:hAnsi="Palatino Linotype"/>
              <w:b/>
              <w:sz w:val="22"/>
              <w:szCs w:val="22"/>
            </w:rPr>
          </w:pPr>
          <w:r w:rsidRPr="005B118B">
            <w:rPr>
              <w:rFonts w:ascii="Palatino Linotype" w:hAnsi="Palatino Linotype"/>
              <w:b/>
              <w:sz w:val="22"/>
              <w:szCs w:val="22"/>
            </w:rPr>
            <w:t>Comisionado ponente:</w:t>
          </w:r>
        </w:p>
      </w:tc>
      <w:tc>
        <w:tcPr>
          <w:tcW w:w="3686" w:type="dxa"/>
          <w:vAlign w:val="center"/>
        </w:tcPr>
        <w:p w14:paraId="3BD70CE4" w14:textId="6CC25E0A" w:rsidR="0021465A" w:rsidRPr="005B118B" w:rsidRDefault="0021465A" w:rsidP="000B5D79">
          <w:pPr>
            <w:pStyle w:val="Encabezado"/>
            <w:rPr>
              <w:rFonts w:ascii="Palatino Linotype" w:hAnsi="Palatino Linotype"/>
              <w:b/>
              <w:sz w:val="22"/>
              <w:szCs w:val="22"/>
            </w:rPr>
          </w:pPr>
          <w:r w:rsidRPr="005B118B">
            <w:rPr>
              <w:rFonts w:ascii="Palatino Linotype" w:hAnsi="Palatino Linotype"/>
              <w:b/>
              <w:sz w:val="22"/>
              <w:szCs w:val="22"/>
            </w:rPr>
            <w:t xml:space="preserve">José Guadalupe Luna Hernández </w:t>
          </w:r>
        </w:p>
      </w:tc>
    </w:tr>
  </w:tbl>
  <w:p w14:paraId="156B5574" w14:textId="73812577" w:rsidR="0021465A" w:rsidRDefault="0021465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 w15:restartNumberingAfterBreak="0">
    <w:nsid w:val="0C6A6DA9"/>
    <w:multiLevelType w:val="hybridMultilevel"/>
    <w:tmpl w:val="8C2A93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596AC4"/>
    <w:multiLevelType w:val="hybridMultilevel"/>
    <w:tmpl w:val="215883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317490"/>
    <w:multiLevelType w:val="hybridMultilevel"/>
    <w:tmpl w:val="3EB870FA"/>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53C7984"/>
    <w:multiLevelType w:val="hybridMultilevel"/>
    <w:tmpl w:val="3B9C52C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5" w15:restartNumberingAfterBreak="0">
    <w:nsid w:val="6D92529A"/>
    <w:multiLevelType w:val="hybridMultilevel"/>
    <w:tmpl w:val="676400CC"/>
    <w:lvl w:ilvl="0" w:tplc="D4D8DD2A">
      <w:start w:val="1"/>
      <w:numFmt w:val="lowerLetter"/>
      <w:lvlText w:val="%1)"/>
      <w:lvlJc w:val="left"/>
      <w:pPr>
        <w:ind w:left="720" w:hanging="360"/>
      </w:pPr>
      <w:rPr>
        <w:rFonts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5"/>
  </w:num>
  <w:num w:numId="3">
    <w:abstractNumId w:val="0"/>
  </w:num>
  <w:num w:numId="4">
    <w:abstractNumId w:val="4"/>
  </w:num>
  <w:num w:numId="5">
    <w:abstractNumId w:val="1"/>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characterSpacingControl w:val="doNotCompress"/>
  <w:hdrShapeDefaults>
    <o:shapedefaults v:ext="edit" spidmax="2052">
      <o:colormru v:ext="edit" colors="#4ab2d2"/>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1151"/>
    <w:rsid w:val="00004407"/>
    <w:rsid w:val="00005B21"/>
    <w:rsid w:val="0000602C"/>
    <w:rsid w:val="00012472"/>
    <w:rsid w:val="000139AE"/>
    <w:rsid w:val="00014338"/>
    <w:rsid w:val="00017C15"/>
    <w:rsid w:val="00027522"/>
    <w:rsid w:val="0003063D"/>
    <w:rsid w:val="00030C45"/>
    <w:rsid w:val="00030FEF"/>
    <w:rsid w:val="00031591"/>
    <w:rsid w:val="00032493"/>
    <w:rsid w:val="00032C51"/>
    <w:rsid w:val="000333A1"/>
    <w:rsid w:val="00033D4C"/>
    <w:rsid w:val="00034E70"/>
    <w:rsid w:val="00037543"/>
    <w:rsid w:val="000404A1"/>
    <w:rsid w:val="00040668"/>
    <w:rsid w:val="00041B68"/>
    <w:rsid w:val="00041C8D"/>
    <w:rsid w:val="00041F82"/>
    <w:rsid w:val="000440F1"/>
    <w:rsid w:val="00044837"/>
    <w:rsid w:val="00044E5C"/>
    <w:rsid w:val="00045391"/>
    <w:rsid w:val="0004686A"/>
    <w:rsid w:val="000468E2"/>
    <w:rsid w:val="00046B6C"/>
    <w:rsid w:val="00047CD2"/>
    <w:rsid w:val="000526D9"/>
    <w:rsid w:val="00052AC4"/>
    <w:rsid w:val="00054A06"/>
    <w:rsid w:val="00056270"/>
    <w:rsid w:val="000568A9"/>
    <w:rsid w:val="00056A79"/>
    <w:rsid w:val="00061041"/>
    <w:rsid w:val="00064A1E"/>
    <w:rsid w:val="00064B95"/>
    <w:rsid w:val="000660E0"/>
    <w:rsid w:val="000702DD"/>
    <w:rsid w:val="00071E0B"/>
    <w:rsid w:val="00073BB0"/>
    <w:rsid w:val="00077450"/>
    <w:rsid w:val="0007788B"/>
    <w:rsid w:val="000800AC"/>
    <w:rsid w:val="00081F53"/>
    <w:rsid w:val="00082F9E"/>
    <w:rsid w:val="00083944"/>
    <w:rsid w:val="0008542A"/>
    <w:rsid w:val="000903E3"/>
    <w:rsid w:val="0009065C"/>
    <w:rsid w:val="00090A45"/>
    <w:rsid w:val="00090C3A"/>
    <w:rsid w:val="00093278"/>
    <w:rsid w:val="0009482B"/>
    <w:rsid w:val="000957B6"/>
    <w:rsid w:val="00096045"/>
    <w:rsid w:val="000A0262"/>
    <w:rsid w:val="000A2F40"/>
    <w:rsid w:val="000A357C"/>
    <w:rsid w:val="000A487A"/>
    <w:rsid w:val="000A5750"/>
    <w:rsid w:val="000A77ED"/>
    <w:rsid w:val="000B146E"/>
    <w:rsid w:val="000B1620"/>
    <w:rsid w:val="000B2479"/>
    <w:rsid w:val="000B301D"/>
    <w:rsid w:val="000B5050"/>
    <w:rsid w:val="000B54DF"/>
    <w:rsid w:val="000B5D79"/>
    <w:rsid w:val="000C10B9"/>
    <w:rsid w:val="000C2BB9"/>
    <w:rsid w:val="000C4503"/>
    <w:rsid w:val="000C4A8E"/>
    <w:rsid w:val="000C5889"/>
    <w:rsid w:val="000C5A04"/>
    <w:rsid w:val="000D0BA7"/>
    <w:rsid w:val="000D5C91"/>
    <w:rsid w:val="000D5CD5"/>
    <w:rsid w:val="000D63C5"/>
    <w:rsid w:val="000D6E20"/>
    <w:rsid w:val="000E1E25"/>
    <w:rsid w:val="000E2091"/>
    <w:rsid w:val="000E32EF"/>
    <w:rsid w:val="000E4D26"/>
    <w:rsid w:val="000E5B59"/>
    <w:rsid w:val="000E7EC3"/>
    <w:rsid w:val="000F287A"/>
    <w:rsid w:val="000F52A3"/>
    <w:rsid w:val="000F7A7E"/>
    <w:rsid w:val="0010128D"/>
    <w:rsid w:val="001024E9"/>
    <w:rsid w:val="0010274A"/>
    <w:rsid w:val="0010336E"/>
    <w:rsid w:val="001053E4"/>
    <w:rsid w:val="00110A12"/>
    <w:rsid w:val="001119EC"/>
    <w:rsid w:val="001126D7"/>
    <w:rsid w:val="00112B02"/>
    <w:rsid w:val="00113A8A"/>
    <w:rsid w:val="001149E4"/>
    <w:rsid w:val="001157E0"/>
    <w:rsid w:val="0012006D"/>
    <w:rsid w:val="001201D7"/>
    <w:rsid w:val="00121627"/>
    <w:rsid w:val="00123A38"/>
    <w:rsid w:val="00124152"/>
    <w:rsid w:val="0012670D"/>
    <w:rsid w:val="001268AA"/>
    <w:rsid w:val="001274FF"/>
    <w:rsid w:val="00127CD5"/>
    <w:rsid w:val="00131638"/>
    <w:rsid w:val="001318D2"/>
    <w:rsid w:val="001330E3"/>
    <w:rsid w:val="00133B79"/>
    <w:rsid w:val="0013417A"/>
    <w:rsid w:val="00134EEA"/>
    <w:rsid w:val="001350F1"/>
    <w:rsid w:val="001408F8"/>
    <w:rsid w:val="00140D44"/>
    <w:rsid w:val="0014284A"/>
    <w:rsid w:val="00143222"/>
    <w:rsid w:val="00143332"/>
    <w:rsid w:val="00143A17"/>
    <w:rsid w:val="00143D5E"/>
    <w:rsid w:val="00143F22"/>
    <w:rsid w:val="00144D7C"/>
    <w:rsid w:val="00145CE7"/>
    <w:rsid w:val="00145D17"/>
    <w:rsid w:val="00146092"/>
    <w:rsid w:val="00146F00"/>
    <w:rsid w:val="00147864"/>
    <w:rsid w:val="001508FC"/>
    <w:rsid w:val="00151919"/>
    <w:rsid w:val="00152A0E"/>
    <w:rsid w:val="0015466E"/>
    <w:rsid w:val="00154DC7"/>
    <w:rsid w:val="00155908"/>
    <w:rsid w:val="00156030"/>
    <w:rsid w:val="0015793E"/>
    <w:rsid w:val="00163093"/>
    <w:rsid w:val="001648EE"/>
    <w:rsid w:val="00164B65"/>
    <w:rsid w:val="0016562F"/>
    <w:rsid w:val="00166794"/>
    <w:rsid w:val="001703B9"/>
    <w:rsid w:val="0017229A"/>
    <w:rsid w:val="00175A64"/>
    <w:rsid w:val="00176F9C"/>
    <w:rsid w:val="001775DF"/>
    <w:rsid w:val="00180865"/>
    <w:rsid w:val="00181280"/>
    <w:rsid w:val="00182D35"/>
    <w:rsid w:val="00183835"/>
    <w:rsid w:val="00187D0F"/>
    <w:rsid w:val="0019030C"/>
    <w:rsid w:val="001912C3"/>
    <w:rsid w:val="001917EA"/>
    <w:rsid w:val="00191B48"/>
    <w:rsid w:val="0019244D"/>
    <w:rsid w:val="001937D1"/>
    <w:rsid w:val="00193FAE"/>
    <w:rsid w:val="001940AA"/>
    <w:rsid w:val="00194F46"/>
    <w:rsid w:val="00195D18"/>
    <w:rsid w:val="001A0AA8"/>
    <w:rsid w:val="001A138D"/>
    <w:rsid w:val="001A36AE"/>
    <w:rsid w:val="001A40F5"/>
    <w:rsid w:val="001B1C54"/>
    <w:rsid w:val="001B52CA"/>
    <w:rsid w:val="001B53A0"/>
    <w:rsid w:val="001B588A"/>
    <w:rsid w:val="001B5F70"/>
    <w:rsid w:val="001B63F4"/>
    <w:rsid w:val="001B641A"/>
    <w:rsid w:val="001C0729"/>
    <w:rsid w:val="001C09FE"/>
    <w:rsid w:val="001C13B1"/>
    <w:rsid w:val="001C1C2A"/>
    <w:rsid w:val="001C312C"/>
    <w:rsid w:val="001C4C80"/>
    <w:rsid w:val="001C5037"/>
    <w:rsid w:val="001C67B0"/>
    <w:rsid w:val="001C6FB4"/>
    <w:rsid w:val="001C79FA"/>
    <w:rsid w:val="001D3026"/>
    <w:rsid w:val="001D4579"/>
    <w:rsid w:val="001D5ECE"/>
    <w:rsid w:val="001D722A"/>
    <w:rsid w:val="001E000A"/>
    <w:rsid w:val="001E0182"/>
    <w:rsid w:val="001E1B3E"/>
    <w:rsid w:val="001E25C4"/>
    <w:rsid w:val="001E314D"/>
    <w:rsid w:val="001E3398"/>
    <w:rsid w:val="001E36BB"/>
    <w:rsid w:val="001E548D"/>
    <w:rsid w:val="001E6DFD"/>
    <w:rsid w:val="001E6E03"/>
    <w:rsid w:val="001E787B"/>
    <w:rsid w:val="001E7B54"/>
    <w:rsid w:val="001E7B9E"/>
    <w:rsid w:val="001F1599"/>
    <w:rsid w:val="001F23F4"/>
    <w:rsid w:val="001F3470"/>
    <w:rsid w:val="001F40A6"/>
    <w:rsid w:val="001F575A"/>
    <w:rsid w:val="00201125"/>
    <w:rsid w:val="002011A5"/>
    <w:rsid w:val="002031F3"/>
    <w:rsid w:val="00203CEB"/>
    <w:rsid w:val="002048A8"/>
    <w:rsid w:val="00207D18"/>
    <w:rsid w:val="002109A1"/>
    <w:rsid w:val="002120F0"/>
    <w:rsid w:val="00212DE7"/>
    <w:rsid w:val="002133C8"/>
    <w:rsid w:val="0021465A"/>
    <w:rsid w:val="00215985"/>
    <w:rsid w:val="002172AF"/>
    <w:rsid w:val="002179AC"/>
    <w:rsid w:val="002209C1"/>
    <w:rsid w:val="002217BA"/>
    <w:rsid w:val="002242F7"/>
    <w:rsid w:val="00225D7F"/>
    <w:rsid w:val="002263B9"/>
    <w:rsid w:val="002345FF"/>
    <w:rsid w:val="0023544C"/>
    <w:rsid w:val="0023701C"/>
    <w:rsid w:val="002377C5"/>
    <w:rsid w:val="0024215F"/>
    <w:rsid w:val="00242B6E"/>
    <w:rsid w:val="0024481A"/>
    <w:rsid w:val="00245246"/>
    <w:rsid w:val="00246ABA"/>
    <w:rsid w:val="002519B8"/>
    <w:rsid w:val="00254C58"/>
    <w:rsid w:val="00256EB1"/>
    <w:rsid w:val="00260059"/>
    <w:rsid w:val="00261001"/>
    <w:rsid w:val="002640EA"/>
    <w:rsid w:val="00264D91"/>
    <w:rsid w:val="00265433"/>
    <w:rsid w:val="002665BD"/>
    <w:rsid w:val="00267805"/>
    <w:rsid w:val="002723A7"/>
    <w:rsid w:val="00272DDF"/>
    <w:rsid w:val="00273786"/>
    <w:rsid w:val="0027430D"/>
    <w:rsid w:val="002750D7"/>
    <w:rsid w:val="00276F80"/>
    <w:rsid w:val="00277410"/>
    <w:rsid w:val="00277730"/>
    <w:rsid w:val="00280ACC"/>
    <w:rsid w:val="00281586"/>
    <w:rsid w:val="002836F5"/>
    <w:rsid w:val="0028402F"/>
    <w:rsid w:val="00284D62"/>
    <w:rsid w:val="00286DCE"/>
    <w:rsid w:val="002871DB"/>
    <w:rsid w:val="0029063F"/>
    <w:rsid w:val="0029064D"/>
    <w:rsid w:val="002924F3"/>
    <w:rsid w:val="00295016"/>
    <w:rsid w:val="002964D0"/>
    <w:rsid w:val="002A0DB0"/>
    <w:rsid w:val="002A1959"/>
    <w:rsid w:val="002A5E20"/>
    <w:rsid w:val="002A6696"/>
    <w:rsid w:val="002A6900"/>
    <w:rsid w:val="002B085C"/>
    <w:rsid w:val="002B2A2E"/>
    <w:rsid w:val="002B3575"/>
    <w:rsid w:val="002C0800"/>
    <w:rsid w:val="002C208D"/>
    <w:rsid w:val="002C3D6F"/>
    <w:rsid w:val="002C47ED"/>
    <w:rsid w:val="002C7064"/>
    <w:rsid w:val="002C7268"/>
    <w:rsid w:val="002D0B00"/>
    <w:rsid w:val="002D19C1"/>
    <w:rsid w:val="002D1A38"/>
    <w:rsid w:val="002D373C"/>
    <w:rsid w:val="002D3E3F"/>
    <w:rsid w:val="002D4C09"/>
    <w:rsid w:val="002D7B77"/>
    <w:rsid w:val="002E0F2E"/>
    <w:rsid w:val="002E198E"/>
    <w:rsid w:val="002E1FDF"/>
    <w:rsid w:val="002E3F25"/>
    <w:rsid w:val="002E413D"/>
    <w:rsid w:val="002E46C5"/>
    <w:rsid w:val="002E5271"/>
    <w:rsid w:val="002E60A2"/>
    <w:rsid w:val="002E629B"/>
    <w:rsid w:val="002E74CE"/>
    <w:rsid w:val="002F0076"/>
    <w:rsid w:val="002F07A8"/>
    <w:rsid w:val="002F1B6B"/>
    <w:rsid w:val="002F3672"/>
    <w:rsid w:val="002F4F95"/>
    <w:rsid w:val="002F7DEA"/>
    <w:rsid w:val="0030150B"/>
    <w:rsid w:val="00301ECA"/>
    <w:rsid w:val="00303717"/>
    <w:rsid w:val="00304123"/>
    <w:rsid w:val="0030694F"/>
    <w:rsid w:val="00306C6A"/>
    <w:rsid w:val="00307227"/>
    <w:rsid w:val="00307688"/>
    <w:rsid w:val="00307E60"/>
    <w:rsid w:val="003105D0"/>
    <w:rsid w:val="00310B04"/>
    <w:rsid w:val="003116A6"/>
    <w:rsid w:val="00314295"/>
    <w:rsid w:val="0031528E"/>
    <w:rsid w:val="003153E1"/>
    <w:rsid w:val="003155C5"/>
    <w:rsid w:val="00315695"/>
    <w:rsid w:val="003161A4"/>
    <w:rsid w:val="00320185"/>
    <w:rsid w:val="00320BF9"/>
    <w:rsid w:val="00321AA3"/>
    <w:rsid w:val="00322042"/>
    <w:rsid w:val="00323478"/>
    <w:rsid w:val="00323895"/>
    <w:rsid w:val="00324A2E"/>
    <w:rsid w:val="00325D61"/>
    <w:rsid w:val="003261C4"/>
    <w:rsid w:val="003279B0"/>
    <w:rsid w:val="003308A3"/>
    <w:rsid w:val="00331A21"/>
    <w:rsid w:val="00332994"/>
    <w:rsid w:val="0033395E"/>
    <w:rsid w:val="00333BE8"/>
    <w:rsid w:val="00333CD5"/>
    <w:rsid w:val="00334850"/>
    <w:rsid w:val="0033527F"/>
    <w:rsid w:val="00337522"/>
    <w:rsid w:val="0033787C"/>
    <w:rsid w:val="0033795F"/>
    <w:rsid w:val="00340753"/>
    <w:rsid w:val="00342C19"/>
    <w:rsid w:val="00343B0D"/>
    <w:rsid w:val="0034560B"/>
    <w:rsid w:val="00345D0F"/>
    <w:rsid w:val="00346B67"/>
    <w:rsid w:val="003472B3"/>
    <w:rsid w:val="003477AE"/>
    <w:rsid w:val="00347C10"/>
    <w:rsid w:val="00350DEA"/>
    <w:rsid w:val="00352C98"/>
    <w:rsid w:val="0035346E"/>
    <w:rsid w:val="003553FE"/>
    <w:rsid w:val="003567ED"/>
    <w:rsid w:val="0036073F"/>
    <w:rsid w:val="003608BC"/>
    <w:rsid w:val="003630FE"/>
    <w:rsid w:val="003646B1"/>
    <w:rsid w:val="00365830"/>
    <w:rsid w:val="00365ABF"/>
    <w:rsid w:val="0036610C"/>
    <w:rsid w:val="0037183E"/>
    <w:rsid w:val="003721B2"/>
    <w:rsid w:val="00376390"/>
    <w:rsid w:val="00376637"/>
    <w:rsid w:val="00376A81"/>
    <w:rsid w:val="003775AD"/>
    <w:rsid w:val="0038031D"/>
    <w:rsid w:val="00380B78"/>
    <w:rsid w:val="00381879"/>
    <w:rsid w:val="003854DE"/>
    <w:rsid w:val="00386B04"/>
    <w:rsid w:val="00386EC7"/>
    <w:rsid w:val="0038706B"/>
    <w:rsid w:val="00387DC9"/>
    <w:rsid w:val="00392426"/>
    <w:rsid w:val="00393B71"/>
    <w:rsid w:val="003A2CC3"/>
    <w:rsid w:val="003A39ED"/>
    <w:rsid w:val="003A3A8E"/>
    <w:rsid w:val="003A44DA"/>
    <w:rsid w:val="003A6A5A"/>
    <w:rsid w:val="003A6BAD"/>
    <w:rsid w:val="003B08F2"/>
    <w:rsid w:val="003B55AD"/>
    <w:rsid w:val="003B5DA2"/>
    <w:rsid w:val="003B67FD"/>
    <w:rsid w:val="003B6F7B"/>
    <w:rsid w:val="003B7F49"/>
    <w:rsid w:val="003C3DCD"/>
    <w:rsid w:val="003C5056"/>
    <w:rsid w:val="003C7282"/>
    <w:rsid w:val="003D3371"/>
    <w:rsid w:val="003D364F"/>
    <w:rsid w:val="003D46D0"/>
    <w:rsid w:val="003D4A6F"/>
    <w:rsid w:val="003E2043"/>
    <w:rsid w:val="003E381E"/>
    <w:rsid w:val="003E5020"/>
    <w:rsid w:val="003F01CF"/>
    <w:rsid w:val="003F15DB"/>
    <w:rsid w:val="003F2218"/>
    <w:rsid w:val="003F2702"/>
    <w:rsid w:val="003F421D"/>
    <w:rsid w:val="003F4487"/>
    <w:rsid w:val="003F4D46"/>
    <w:rsid w:val="003F5E7E"/>
    <w:rsid w:val="003F70CA"/>
    <w:rsid w:val="00400510"/>
    <w:rsid w:val="0040278D"/>
    <w:rsid w:val="00402AAD"/>
    <w:rsid w:val="00402C25"/>
    <w:rsid w:val="004060C4"/>
    <w:rsid w:val="00407CB0"/>
    <w:rsid w:val="00414498"/>
    <w:rsid w:val="00414ADE"/>
    <w:rsid w:val="004152AD"/>
    <w:rsid w:val="00415AD1"/>
    <w:rsid w:val="0041697B"/>
    <w:rsid w:val="00416CD2"/>
    <w:rsid w:val="0042068A"/>
    <w:rsid w:val="00421EB2"/>
    <w:rsid w:val="0042285F"/>
    <w:rsid w:val="00422A6E"/>
    <w:rsid w:val="0042363B"/>
    <w:rsid w:val="004239B3"/>
    <w:rsid w:val="00423D1F"/>
    <w:rsid w:val="00424EEA"/>
    <w:rsid w:val="00425423"/>
    <w:rsid w:val="00426092"/>
    <w:rsid w:val="00426A06"/>
    <w:rsid w:val="00426D7C"/>
    <w:rsid w:val="004279B4"/>
    <w:rsid w:val="00430202"/>
    <w:rsid w:val="004304C0"/>
    <w:rsid w:val="00431E4E"/>
    <w:rsid w:val="00432B72"/>
    <w:rsid w:val="00433016"/>
    <w:rsid w:val="004342F1"/>
    <w:rsid w:val="00434EB9"/>
    <w:rsid w:val="0043690E"/>
    <w:rsid w:val="00436DA3"/>
    <w:rsid w:val="00437128"/>
    <w:rsid w:val="00437419"/>
    <w:rsid w:val="00440A7E"/>
    <w:rsid w:val="004414D8"/>
    <w:rsid w:val="004414F5"/>
    <w:rsid w:val="00441BD1"/>
    <w:rsid w:val="004433A7"/>
    <w:rsid w:val="00445120"/>
    <w:rsid w:val="0045078E"/>
    <w:rsid w:val="00450A5F"/>
    <w:rsid w:val="00451514"/>
    <w:rsid w:val="004515A8"/>
    <w:rsid w:val="004520A4"/>
    <w:rsid w:val="004523A8"/>
    <w:rsid w:val="004529BF"/>
    <w:rsid w:val="004546BB"/>
    <w:rsid w:val="00455A84"/>
    <w:rsid w:val="00456189"/>
    <w:rsid w:val="00456C5E"/>
    <w:rsid w:val="00457E96"/>
    <w:rsid w:val="004601EE"/>
    <w:rsid w:val="00460BB6"/>
    <w:rsid w:val="004614CA"/>
    <w:rsid w:val="0046566E"/>
    <w:rsid w:val="004659E3"/>
    <w:rsid w:val="0047025A"/>
    <w:rsid w:val="00470830"/>
    <w:rsid w:val="00471AA4"/>
    <w:rsid w:val="00472177"/>
    <w:rsid w:val="00473924"/>
    <w:rsid w:val="0047461F"/>
    <w:rsid w:val="00474A9F"/>
    <w:rsid w:val="0047722C"/>
    <w:rsid w:val="00477646"/>
    <w:rsid w:val="004816D3"/>
    <w:rsid w:val="00481921"/>
    <w:rsid w:val="00481A7B"/>
    <w:rsid w:val="00481BE5"/>
    <w:rsid w:val="00481E3F"/>
    <w:rsid w:val="00484233"/>
    <w:rsid w:val="00484798"/>
    <w:rsid w:val="00484FF9"/>
    <w:rsid w:val="00487B2C"/>
    <w:rsid w:val="00490ACE"/>
    <w:rsid w:val="00491A61"/>
    <w:rsid w:val="00491C96"/>
    <w:rsid w:val="00492FE8"/>
    <w:rsid w:val="00493894"/>
    <w:rsid w:val="00496359"/>
    <w:rsid w:val="004972B8"/>
    <w:rsid w:val="0049774F"/>
    <w:rsid w:val="0049780F"/>
    <w:rsid w:val="004A0992"/>
    <w:rsid w:val="004A2BF5"/>
    <w:rsid w:val="004A43EF"/>
    <w:rsid w:val="004A4881"/>
    <w:rsid w:val="004A5401"/>
    <w:rsid w:val="004A5464"/>
    <w:rsid w:val="004A57C5"/>
    <w:rsid w:val="004A5F59"/>
    <w:rsid w:val="004A6BCE"/>
    <w:rsid w:val="004B1405"/>
    <w:rsid w:val="004B293C"/>
    <w:rsid w:val="004B2FF6"/>
    <w:rsid w:val="004B408C"/>
    <w:rsid w:val="004B45D3"/>
    <w:rsid w:val="004B49EB"/>
    <w:rsid w:val="004B4DD8"/>
    <w:rsid w:val="004C037C"/>
    <w:rsid w:val="004C128A"/>
    <w:rsid w:val="004C29E4"/>
    <w:rsid w:val="004C3F98"/>
    <w:rsid w:val="004C3FD4"/>
    <w:rsid w:val="004C6609"/>
    <w:rsid w:val="004C6E5A"/>
    <w:rsid w:val="004D04CB"/>
    <w:rsid w:val="004D257A"/>
    <w:rsid w:val="004D2B48"/>
    <w:rsid w:val="004D5005"/>
    <w:rsid w:val="004D7297"/>
    <w:rsid w:val="004D78A7"/>
    <w:rsid w:val="004D7E02"/>
    <w:rsid w:val="004E1AAF"/>
    <w:rsid w:val="004E332A"/>
    <w:rsid w:val="004E34F7"/>
    <w:rsid w:val="004E5180"/>
    <w:rsid w:val="004F028B"/>
    <w:rsid w:val="004F180C"/>
    <w:rsid w:val="004F41BB"/>
    <w:rsid w:val="004F44C7"/>
    <w:rsid w:val="004F489F"/>
    <w:rsid w:val="004F766F"/>
    <w:rsid w:val="004F7944"/>
    <w:rsid w:val="00500A13"/>
    <w:rsid w:val="00505F4F"/>
    <w:rsid w:val="005069B2"/>
    <w:rsid w:val="00511BA7"/>
    <w:rsid w:val="0051249E"/>
    <w:rsid w:val="00512B6F"/>
    <w:rsid w:val="00512F22"/>
    <w:rsid w:val="00513AD3"/>
    <w:rsid w:val="00514215"/>
    <w:rsid w:val="00514F1F"/>
    <w:rsid w:val="00515BA2"/>
    <w:rsid w:val="005167B1"/>
    <w:rsid w:val="00516F8D"/>
    <w:rsid w:val="005172B3"/>
    <w:rsid w:val="00517339"/>
    <w:rsid w:val="005174E9"/>
    <w:rsid w:val="00517697"/>
    <w:rsid w:val="00517B91"/>
    <w:rsid w:val="005215EE"/>
    <w:rsid w:val="00523D44"/>
    <w:rsid w:val="00524767"/>
    <w:rsid w:val="00526F27"/>
    <w:rsid w:val="005308AB"/>
    <w:rsid w:val="00531946"/>
    <w:rsid w:val="00535E71"/>
    <w:rsid w:val="00542B3A"/>
    <w:rsid w:val="00544EC9"/>
    <w:rsid w:val="0054677E"/>
    <w:rsid w:val="00551F27"/>
    <w:rsid w:val="00552011"/>
    <w:rsid w:val="005520BF"/>
    <w:rsid w:val="00555B34"/>
    <w:rsid w:val="0055775C"/>
    <w:rsid w:val="0056061F"/>
    <w:rsid w:val="0056245C"/>
    <w:rsid w:val="0056501C"/>
    <w:rsid w:val="0056598A"/>
    <w:rsid w:val="00565C2B"/>
    <w:rsid w:val="00567207"/>
    <w:rsid w:val="005716EA"/>
    <w:rsid w:val="005727BA"/>
    <w:rsid w:val="00573B51"/>
    <w:rsid w:val="0057407F"/>
    <w:rsid w:val="00574544"/>
    <w:rsid w:val="00575BB2"/>
    <w:rsid w:val="005765FB"/>
    <w:rsid w:val="00576907"/>
    <w:rsid w:val="00580251"/>
    <w:rsid w:val="0058035A"/>
    <w:rsid w:val="0058079C"/>
    <w:rsid w:val="005816D1"/>
    <w:rsid w:val="00581C0F"/>
    <w:rsid w:val="00582919"/>
    <w:rsid w:val="00583131"/>
    <w:rsid w:val="00583455"/>
    <w:rsid w:val="0058549C"/>
    <w:rsid w:val="00586BF3"/>
    <w:rsid w:val="00587366"/>
    <w:rsid w:val="00590A94"/>
    <w:rsid w:val="00590AB3"/>
    <w:rsid w:val="0059227D"/>
    <w:rsid w:val="00595511"/>
    <w:rsid w:val="00595B8D"/>
    <w:rsid w:val="005A1CD1"/>
    <w:rsid w:val="005A2A65"/>
    <w:rsid w:val="005A2E0F"/>
    <w:rsid w:val="005A3513"/>
    <w:rsid w:val="005A3BD7"/>
    <w:rsid w:val="005A459B"/>
    <w:rsid w:val="005A46E5"/>
    <w:rsid w:val="005A5003"/>
    <w:rsid w:val="005B118B"/>
    <w:rsid w:val="005B15EB"/>
    <w:rsid w:val="005B34CA"/>
    <w:rsid w:val="005B6696"/>
    <w:rsid w:val="005B7C5D"/>
    <w:rsid w:val="005C1A74"/>
    <w:rsid w:val="005C3294"/>
    <w:rsid w:val="005C3EA6"/>
    <w:rsid w:val="005C459D"/>
    <w:rsid w:val="005C6A1B"/>
    <w:rsid w:val="005C6F55"/>
    <w:rsid w:val="005C7E0D"/>
    <w:rsid w:val="005D02E7"/>
    <w:rsid w:val="005D1341"/>
    <w:rsid w:val="005D27DD"/>
    <w:rsid w:val="005D28D1"/>
    <w:rsid w:val="005D3493"/>
    <w:rsid w:val="005D7288"/>
    <w:rsid w:val="005E0ECF"/>
    <w:rsid w:val="005E52F5"/>
    <w:rsid w:val="005E6027"/>
    <w:rsid w:val="005E75D2"/>
    <w:rsid w:val="005E7DBB"/>
    <w:rsid w:val="005F00F4"/>
    <w:rsid w:val="005F0A2C"/>
    <w:rsid w:val="005F1C39"/>
    <w:rsid w:val="005F1EC1"/>
    <w:rsid w:val="005F3241"/>
    <w:rsid w:val="005F52F5"/>
    <w:rsid w:val="005F5F55"/>
    <w:rsid w:val="005F62B2"/>
    <w:rsid w:val="005F676D"/>
    <w:rsid w:val="005F7026"/>
    <w:rsid w:val="005F715E"/>
    <w:rsid w:val="006005C1"/>
    <w:rsid w:val="00602995"/>
    <w:rsid w:val="00602CBB"/>
    <w:rsid w:val="00604010"/>
    <w:rsid w:val="00604626"/>
    <w:rsid w:val="00604AC3"/>
    <w:rsid w:val="0060639F"/>
    <w:rsid w:val="006071D8"/>
    <w:rsid w:val="00612B6E"/>
    <w:rsid w:val="00613229"/>
    <w:rsid w:val="006200BA"/>
    <w:rsid w:val="00620C3A"/>
    <w:rsid w:val="00622B06"/>
    <w:rsid w:val="006236CE"/>
    <w:rsid w:val="006308BC"/>
    <w:rsid w:val="0063096E"/>
    <w:rsid w:val="00631A39"/>
    <w:rsid w:val="00635307"/>
    <w:rsid w:val="00641055"/>
    <w:rsid w:val="00642A38"/>
    <w:rsid w:val="00643FFF"/>
    <w:rsid w:val="00644015"/>
    <w:rsid w:val="006451F4"/>
    <w:rsid w:val="006465D2"/>
    <w:rsid w:val="00646A08"/>
    <w:rsid w:val="00647043"/>
    <w:rsid w:val="00647A04"/>
    <w:rsid w:val="006513FD"/>
    <w:rsid w:val="00653532"/>
    <w:rsid w:val="00653773"/>
    <w:rsid w:val="006540A5"/>
    <w:rsid w:val="00656239"/>
    <w:rsid w:val="006569F7"/>
    <w:rsid w:val="0066099D"/>
    <w:rsid w:val="0066255A"/>
    <w:rsid w:val="00662AAA"/>
    <w:rsid w:val="00662C69"/>
    <w:rsid w:val="00664C1C"/>
    <w:rsid w:val="006668DC"/>
    <w:rsid w:val="00667A80"/>
    <w:rsid w:val="00672268"/>
    <w:rsid w:val="00673A73"/>
    <w:rsid w:val="00683948"/>
    <w:rsid w:val="00683DBE"/>
    <w:rsid w:val="00684855"/>
    <w:rsid w:val="00687410"/>
    <w:rsid w:val="00687779"/>
    <w:rsid w:val="006879A6"/>
    <w:rsid w:val="00687EDA"/>
    <w:rsid w:val="006920A9"/>
    <w:rsid w:val="006925D9"/>
    <w:rsid w:val="00693427"/>
    <w:rsid w:val="00694362"/>
    <w:rsid w:val="00694867"/>
    <w:rsid w:val="006965C3"/>
    <w:rsid w:val="00696A13"/>
    <w:rsid w:val="00696EF8"/>
    <w:rsid w:val="006A0E68"/>
    <w:rsid w:val="006A153F"/>
    <w:rsid w:val="006A3A72"/>
    <w:rsid w:val="006A6003"/>
    <w:rsid w:val="006A710D"/>
    <w:rsid w:val="006A79F8"/>
    <w:rsid w:val="006B0198"/>
    <w:rsid w:val="006B12E8"/>
    <w:rsid w:val="006B1434"/>
    <w:rsid w:val="006B3BF5"/>
    <w:rsid w:val="006B4A20"/>
    <w:rsid w:val="006B5641"/>
    <w:rsid w:val="006C1A3C"/>
    <w:rsid w:val="006C2A0E"/>
    <w:rsid w:val="006C50C2"/>
    <w:rsid w:val="006C563A"/>
    <w:rsid w:val="006C643E"/>
    <w:rsid w:val="006C68C6"/>
    <w:rsid w:val="006D1AB5"/>
    <w:rsid w:val="006D27D8"/>
    <w:rsid w:val="006D27EF"/>
    <w:rsid w:val="006D2D9A"/>
    <w:rsid w:val="006D52D1"/>
    <w:rsid w:val="006E1056"/>
    <w:rsid w:val="006E297B"/>
    <w:rsid w:val="006E32BA"/>
    <w:rsid w:val="006E5ECE"/>
    <w:rsid w:val="006E67F0"/>
    <w:rsid w:val="006F0179"/>
    <w:rsid w:val="006F2C12"/>
    <w:rsid w:val="006F2C6A"/>
    <w:rsid w:val="006F2ED6"/>
    <w:rsid w:val="006F2F92"/>
    <w:rsid w:val="006F5F14"/>
    <w:rsid w:val="006F619D"/>
    <w:rsid w:val="006F66D1"/>
    <w:rsid w:val="006F7CA6"/>
    <w:rsid w:val="00700EAB"/>
    <w:rsid w:val="00702E2D"/>
    <w:rsid w:val="00703374"/>
    <w:rsid w:val="00703672"/>
    <w:rsid w:val="00703A62"/>
    <w:rsid w:val="00703D40"/>
    <w:rsid w:val="00703EE5"/>
    <w:rsid w:val="00704381"/>
    <w:rsid w:val="00704712"/>
    <w:rsid w:val="007066C5"/>
    <w:rsid w:val="00707096"/>
    <w:rsid w:val="007078CE"/>
    <w:rsid w:val="00711B2B"/>
    <w:rsid w:val="00711F33"/>
    <w:rsid w:val="00715428"/>
    <w:rsid w:val="007175A3"/>
    <w:rsid w:val="0071789F"/>
    <w:rsid w:val="00717DA9"/>
    <w:rsid w:val="00721F66"/>
    <w:rsid w:val="00722530"/>
    <w:rsid w:val="00723019"/>
    <w:rsid w:val="0072352D"/>
    <w:rsid w:val="00723622"/>
    <w:rsid w:val="007236F8"/>
    <w:rsid w:val="007237BF"/>
    <w:rsid w:val="00723FE8"/>
    <w:rsid w:val="0072483C"/>
    <w:rsid w:val="007253BF"/>
    <w:rsid w:val="007258A0"/>
    <w:rsid w:val="007277BA"/>
    <w:rsid w:val="00731F5E"/>
    <w:rsid w:val="00733FA7"/>
    <w:rsid w:val="007342B2"/>
    <w:rsid w:val="007344D3"/>
    <w:rsid w:val="00736D70"/>
    <w:rsid w:val="007408CD"/>
    <w:rsid w:val="00742974"/>
    <w:rsid w:val="00743B61"/>
    <w:rsid w:val="007459A0"/>
    <w:rsid w:val="007479C2"/>
    <w:rsid w:val="00747C65"/>
    <w:rsid w:val="00750A80"/>
    <w:rsid w:val="0075151E"/>
    <w:rsid w:val="0075265E"/>
    <w:rsid w:val="007534E2"/>
    <w:rsid w:val="0075416E"/>
    <w:rsid w:val="0075440D"/>
    <w:rsid w:val="00754C6D"/>
    <w:rsid w:val="00755C0B"/>
    <w:rsid w:val="00755DFC"/>
    <w:rsid w:val="0075650E"/>
    <w:rsid w:val="00757995"/>
    <w:rsid w:val="00760242"/>
    <w:rsid w:val="00761992"/>
    <w:rsid w:val="00763BA6"/>
    <w:rsid w:val="00765665"/>
    <w:rsid w:val="00772077"/>
    <w:rsid w:val="00772773"/>
    <w:rsid w:val="00774DFD"/>
    <w:rsid w:val="00776AF5"/>
    <w:rsid w:val="00777013"/>
    <w:rsid w:val="00777A1A"/>
    <w:rsid w:val="00783650"/>
    <w:rsid w:val="00786A90"/>
    <w:rsid w:val="007911DC"/>
    <w:rsid w:val="007914E4"/>
    <w:rsid w:val="0079761F"/>
    <w:rsid w:val="007A0863"/>
    <w:rsid w:val="007A1303"/>
    <w:rsid w:val="007A1F76"/>
    <w:rsid w:val="007A7EF7"/>
    <w:rsid w:val="007B06AA"/>
    <w:rsid w:val="007B30F3"/>
    <w:rsid w:val="007B3E8D"/>
    <w:rsid w:val="007B52FE"/>
    <w:rsid w:val="007B53A4"/>
    <w:rsid w:val="007B55C1"/>
    <w:rsid w:val="007C0013"/>
    <w:rsid w:val="007C2559"/>
    <w:rsid w:val="007C2A76"/>
    <w:rsid w:val="007C2A87"/>
    <w:rsid w:val="007C2D96"/>
    <w:rsid w:val="007C3226"/>
    <w:rsid w:val="007C32A1"/>
    <w:rsid w:val="007C3417"/>
    <w:rsid w:val="007C37D2"/>
    <w:rsid w:val="007C503B"/>
    <w:rsid w:val="007C5872"/>
    <w:rsid w:val="007C5DF8"/>
    <w:rsid w:val="007D02F7"/>
    <w:rsid w:val="007D151A"/>
    <w:rsid w:val="007D25F5"/>
    <w:rsid w:val="007D6C08"/>
    <w:rsid w:val="007D703F"/>
    <w:rsid w:val="007D709E"/>
    <w:rsid w:val="007D7EF3"/>
    <w:rsid w:val="007E30E1"/>
    <w:rsid w:val="007E417F"/>
    <w:rsid w:val="007E4B68"/>
    <w:rsid w:val="007E5278"/>
    <w:rsid w:val="007E5B30"/>
    <w:rsid w:val="007E68E3"/>
    <w:rsid w:val="007E7B5A"/>
    <w:rsid w:val="007F041D"/>
    <w:rsid w:val="007F09AF"/>
    <w:rsid w:val="007F223F"/>
    <w:rsid w:val="007F3E90"/>
    <w:rsid w:val="007F6A33"/>
    <w:rsid w:val="007F6CD9"/>
    <w:rsid w:val="007F6F0F"/>
    <w:rsid w:val="007F78C6"/>
    <w:rsid w:val="007F7B9E"/>
    <w:rsid w:val="008061A9"/>
    <w:rsid w:val="00806BD3"/>
    <w:rsid w:val="00811102"/>
    <w:rsid w:val="00812291"/>
    <w:rsid w:val="00812E2C"/>
    <w:rsid w:val="008167F5"/>
    <w:rsid w:val="00820091"/>
    <w:rsid w:val="008200A3"/>
    <w:rsid w:val="00820561"/>
    <w:rsid w:val="008257FE"/>
    <w:rsid w:val="00826660"/>
    <w:rsid w:val="0083026A"/>
    <w:rsid w:val="0083163C"/>
    <w:rsid w:val="00833002"/>
    <w:rsid w:val="008370E5"/>
    <w:rsid w:val="008400CC"/>
    <w:rsid w:val="00840559"/>
    <w:rsid w:val="00843588"/>
    <w:rsid w:val="00846EB8"/>
    <w:rsid w:val="008473FA"/>
    <w:rsid w:val="00847700"/>
    <w:rsid w:val="008515F8"/>
    <w:rsid w:val="008519DF"/>
    <w:rsid w:val="008523BA"/>
    <w:rsid w:val="00853002"/>
    <w:rsid w:val="00854EBA"/>
    <w:rsid w:val="008560F4"/>
    <w:rsid w:val="0086244C"/>
    <w:rsid w:val="00864611"/>
    <w:rsid w:val="00864E61"/>
    <w:rsid w:val="00872EE9"/>
    <w:rsid w:val="00874488"/>
    <w:rsid w:val="00874D59"/>
    <w:rsid w:val="0087515C"/>
    <w:rsid w:val="00875167"/>
    <w:rsid w:val="00880639"/>
    <w:rsid w:val="008820AA"/>
    <w:rsid w:val="00883450"/>
    <w:rsid w:val="008847C8"/>
    <w:rsid w:val="0088655E"/>
    <w:rsid w:val="008927AE"/>
    <w:rsid w:val="00892D91"/>
    <w:rsid w:val="00893753"/>
    <w:rsid w:val="0089659C"/>
    <w:rsid w:val="00896BB3"/>
    <w:rsid w:val="008972CA"/>
    <w:rsid w:val="008976CF"/>
    <w:rsid w:val="00897A98"/>
    <w:rsid w:val="008A06DA"/>
    <w:rsid w:val="008A2F18"/>
    <w:rsid w:val="008A3355"/>
    <w:rsid w:val="008A66BD"/>
    <w:rsid w:val="008A76AC"/>
    <w:rsid w:val="008A7D54"/>
    <w:rsid w:val="008A7E1D"/>
    <w:rsid w:val="008B02F6"/>
    <w:rsid w:val="008B09BB"/>
    <w:rsid w:val="008B1786"/>
    <w:rsid w:val="008B2269"/>
    <w:rsid w:val="008B34E5"/>
    <w:rsid w:val="008B3D33"/>
    <w:rsid w:val="008B58DB"/>
    <w:rsid w:val="008C1A93"/>
    <w:rsid w:val="008C2801"/>
    <w:rsid w:val="008C2B3C"/>
    <w:rsid w:val="008C37E0"/>
    <w:rsid w:val="008C41A7"/>
    <w:rsid w:val="008C4816"/>
    <w:rsid w:val="008C517B"/>
    <w:rsid w:val="008C549F"/>
    <w:rsid w:val="008C5699"/>
    <w:rsid w:val="008C67D3"/>
    <w:rsid w:val="008D02A3"/>
    <w:rsid w:val="008D200A"/>
    <w:rsid w:val="008D221F"/>
    <w:rsid w:val="008D30E8"/>
    <w:rsid w:val="008D3D20"/>
    <w:rsid w:val="008D7A0A"/>
    <w:rsid w:val="008E11CC"/>
    <w:rsid w:val="008E1DB3"/>
    <w:rsid w:val="008E241C"/>
    <w:rsid w:val="008E2CD4"/>
    <w:rsid w:val="008E40FB"/>
    <w:rsid w:val="008E79C6"/>
    <w:rsid w:val="008F0782"/>
    <w:rsid w:val="008F114A"/>
    <w:rsid w:val="008F12E6"/>
    <w:rsid w:val="008F1759"/>
    <w:rsid w:val="008F22E9"/>
    <w:rsid w:val="008F24A0"/>
    <w:rsid w:val="008F54B7"/>
    <w:rsid w:val="008F6586"/>
    <w:rsid w:val="008F7434"/>
    <w:rsid w:val="0090042B"/>
    <w:rsid w:val="00903AE9"/>
    <w:rsid w:val="00905768"/>
    <w:rsid w:val="009058EC"/>
    <w:rsid w:val="009069BD"/>
    <w:rsid w:val="009071FE"/>
    <w:rsid w:val="00910B85"/>
    <w:rsid w:val="00911A46"/>
    <w:rsid w:val="00911F7B"/>
    <w:rsid w:val="00912296"/>
    <w:rsid w:val="009136EF"/>
    <w:rsid w:val="009148A0"/>
    <w:rsid w:val="00914B56"/>
    <w:rsid w:val="00915778"/>
    <w:rsid w:val="009164DD"/>
    <w:rsid w:val="00917747"/>
    <w:rsid w:val="00917EFE"/>
    <w:rsid w:val="00920304"/>
    <w:rsid w:val="00920A0E"/>
    <w:rsid w:val="00923112"/>
    <w:rsid w:val="00930A12"/>
    <w:rsid w:val="009316E9"/>
    <w:rsid w:val="00931874"/>
    <w:rsid w:val="0093243C"/>
    <w:rsid w:val="00935384"/>
    <w:rsid w:val="00940587"/>
    <w:rsid w:val="00940E57"/>
    <w:rsid w:val="00941409"/>
    <w:rsid w:val="00942DB3"/>
    <w:rsid w:val="0094362A"/>
    <w:rsid w:val="00945309"/>
    <w:rsid w:val="00951D15"/>
    <w:rsid w:val="00953E8D"/>
    <w:rsid w:val="0095485F"/>
    <w:rsid w:val="0095513F"/>
    <w:rsid w:val="00955339"/>
    <w:rsid w:val="009563A5"/>
    <w:rsid w:val="009573B2"/>
    <w:rsid w:val="009606E6"/>
    <w:rsid w:val="00962F40"/>
    <w:rsid w:val="00965C4A"/>
    <w:rsid w:val="00965F7B"/>
    <w:rsid w:val="009703CF"/>
    <w:rsid w:val="00970F42"/>
    <w:rsid w:val="00972668"/>
    <w:rsid w:val="009727B4"/>
    <w:rsid w:val="0097281C"/>
    <w:rsid w:val="00975145"/>
    <w:rsid w:val="009753E5"/>
    <w:rsid w:val="009756E9"/>
    <w:rsid w:val="00975C87"/>
    <w:rsid w:val="00975E7A"/>
    <w:rsid w:val="00975EBD"/>
    <w:rsid w:val="0098253C"/>
    <w:rsid w:val="00982B0A"/>
    <w:rsid w:val="00982F3B"/>
    <w:rsid w:val="00985E23"/>
    <w:rsid w:val="009864F1"/>
    <w:rsid w:val="00987821"/>
    <w:rsid w:val="00990070"/>
    <w:rsid w:val="00992F53"/>
    <w:rsid w:val="009942EC"/>
    <w:rsid w:val="00994D80"/>
    <w:rsid w:val="00995E94"/>
    <w:rsid w:val="009974ED"/>
    <w:rsid w:val="0099752D"/>
    <w:rsid w:val="009A101D"/>
    <w:rsid w:val="009A20BA"/>
    <w:rsid w:val="009A32F9"/>
    <w:rsid w:val="009A481A"/>
    <w:rsid w:val="009A5191"/>
    <w:rsid w:val="009A608D"/>
    <w:rsid w:val="009A61AE"/>
    <w:rsid w:val="009A6897"/>
    <w:rsid w:val="009B06EC"/>
    <w:rsid w:val="009B0F5C"/>
    <w:rsid w:val="009B11D6"/>
    <w:rsid w:val="009B134A"/>
    <w:rsid w:val="009B2C5C"/>
    <w:rsid w:val="009B359C"/>
    <w:rsid w:val="009B4864"/>
    <w:rsid w:val="009B6F16"/>
    <w:rsid w:val="009B7441"/>
    <w:rsid w:val="009B7CAF"/>
    <w:rsid w:val="009C6C96"/>
    <w:rsid w:val="009C7114"/>
    <w:rsid w:val="009D0AAC"/>
    <w:rsid w:val="009D1620"/>
    <w:rsid w:val="009D1B5E"/>
    <w:rsid w:val="009D2E57"/>
    <w:rsid w:val="009D3BF0"/>
    <w:rsid w:val="009D49B8"/>
    <w:rsid w:val="009D4B4D"/>
    <w:rsid w:val="009D61D9"/>
    <w:rsid w:val="009D731C"/>
    <w:rsid w:val="009E3101"/>
    <w:rsid w:val="009E37D5"/>
    <w:rsid w:val="009E4942"/>
    <w:rsid w:val="009E6B37"/>
    <w:rsid w:val="009E71F2"/>
    <w:rsid w:val="009F40D4"/>
    <w:rsid w:val="009F50DE"/>
    <w:rsid w:val="009F6BE1"/>
    <w:rsid w:val="009F728F"/>
    <w:rsid w:val="009F74EB"/>
    <w:rsid w:val="009F7BB0"/>
    <w:rsid w:val="00A05CF7"/>
    <w:rsid w:val="00A07D84"/>
    <w:rsid w:val="00A11AF8"/>
    <w:rsid w:val="00A12D58"/>
    <w:rsid w:val="00A13811"/>
    <w:rsid w:val="00A14ECC"/>
    <w:rsid w:val="00A23406"/>
    <w:rsid w:val="00A235D0"/>
    <w:rsid w:val="00A247D7"/>
    <w:rsid w:val="00A26007"/>
    <w:rsid w:val="00A2603D"/>
    <w:rsid w:val="00A274EA"/>
    <w:rsid w:val="00A30433"/>
    <w:rsid w:val="00A3221A"/>
    <w:rsid w:val="00A3276A"/>
    <w:rsid w:val="00A32F9D"/>
    <w:rsid w:val="00A3367B"/>
    <w:rsid w:val="00A349D2"/>
    <w:rsid w:val="00A369C4"/>
    <w:rsid w:val="00A37F67"/>
    <w:rsid w:val="00A462D5"/>
    <w:rsid w:val="00A463AD"/>
    <w:rsid w:val="00A46653"/>
    <w:rsid w:val="00A518CE"/>
    <w:rsid w:val="00A5309D"/>
    <w:rsid w:val="00A55FF4"/>
    <w:rsid w:val="00A562CE"/>
    <w:rsid w:val="00A56536"/>
    <w:rsid w:val="00A572BC"/>
    <w:rsid w:val="00A575AA"/>
    <w:rsid w:val="00A62D42"/>
    <w:rsid w:val="00A63D4F"/>
    <w:rsid w:val="00A6482F"/>
    <w:rsid w:val="00A65537"/>
    <w:rsid w:val="00A66903"/>
    <w:rsid w:val="00A67E2D"/>
    <w:rsid w:val="00A70CF3"/>
    <w:rsid w:val="00A718D1"/>
    <w:rsid w:val="00A74434"/>
    <w:rsid w:val="00A75262"/>
    <w:rsid w:val="00A75C7E"/>
    <w:rsid w:val="00A81889"/>
    <w:rsid w:val="00A82724"/>
    <w:rsid w:val="00A82BDD"/>
    <w:rsid w:val="00A8620F"/>
    <w:rsid w:val="00A8769A"/>
    <w:rsid w:val="00A91395"/>
    <w:rsid w:val="00A92E7B"/>
    <w:rsid w:val="00A941D3"/>
    <w:rsid w:val="00A94F0D"/>
    <w:rsid w:val="00A96236"/>
    <w:rsid w:val="00AA0660"/>
    <w:rsid w:val="00AA0FCE"/>
    <w:rsid w:val="00AA2CFD"/>
    <w:rsid w:val="00AA3938"/>
    <w:rsid w:val="00AA412B"/>
    <w:rsid w:val="00AA594C"/>
    <w:rsid w:val="00AA6228"/>
    <w:rsid w:val="00AA65CD"/>
    <w:rsid w:val="00AA69A4"/>
    <w:rsid w:val="00AB0605"/>
    <w:rsid w:val="00AB1659"/>
    <w:rsid w:val="00AB2460"/>
    <w:rsid w:val="00AB274F"/>
    <w:rsid w:val="00AB2CB9"/>
    <w:rsid w:val="00AB3968"/>
    <w:rsid w:val="00AB3FA7"/>
    <w:rsid w:val="00AB6BE3"/>
    <w:rsid w:val="00AB6CB1"/>
    <w:rsid w:val="00AB6EBE"/>
    <w:rsid w:val="00AC161E"/>
    <w:rsid w:val="00AC17DC"/>
    <w:rsid w:val="00AC1867"/>
    <w:rsid w:val="00AC225D"/>
    <w:rsid w:val="00AC24EE"/>
    <w:rsid w:val="00AC38DD"/>
    <w:rsid w:val="00AD0235"/>
    <w:rsid w:val="00AD0B3C"/>
    <w:rsid w:val="00AD0E76"/>
    <w:rsid w:val="00AD5DA6"/>
    <w:rsid w:val="00AE0EF7"/>
    <w:rsid w:val="00AE0F40"/>
    <w:rsid w:val="00AE1EB3"/>
    <w:rsid w:val="00AE2C6E"/>
    <w:rsid w:val="00AE2F13"/>
    <w:rsid w:val="00AE31B4"/>
    <w:rsid w:val="00AE47F9"/>
    <w:rsid w:val="00AE550B"/>
    <w:rsid w:val="00AE7FC4"/>
    <w:rsid w:val="00AF1F04"/>
    <w:rsid w:val="00AF4C3E"/>
    <w:rsid w:val="00AF6DF1"/>
    <w:rsid w:val="00AF6E5C"/>
    <w:rsid w:val="00AF7C72"/>
    <w:rsid w:val="00B00B11"/>
    <w:rsid w:val="00B016F7"/>
    <w:rsid w:val="00B01906"/>
    <w:rsid w:val="00B055B9"/>
    <w:rsid w:val="00B05EA0"/>
    <w:rsid w:val="00B0770C"/>
    <w:rsid w:val="00B10183"/>
    <w:rsid w:val="00B11200"/>
    <w:rsid w:val="00B11433"/>
    <w:rsid w:val="00B13D85"/>
    <w:rsid w:val="00B1502B"/>
    <w:rsid w:val="00B1662E"/>
    <w:rsid w:val="00B166D9"/>
    <w:rsid w:val="00B16FB2"/>
    <w:rsid w:val="00B1786A"/>
    <w:rsid w:val="00B206D8"/>
    <w:rsid w:val="00B212D0"/>
    <w:rsid w:val="00B214FE"/>
    <w:rsid w:val="00B23296"/>
    <w:rsid w:val="00B23F91"/>
    <w:rsid w:val="00B25612"/>
    <w:rsid w:val="00B260BA"/>
    <w:rsid w:val="00B27596"/>
    <w:rsid w:val="00B27B61"/>
    <w:rsid w:val="00B27F82"/>
    <w:rsid w:val="00B30C9E"/>
    <w:rsid w:val="00B312C7"/>
    <w:rsid w:val="00B3242C"/>
    <w:rsid w:val="00B324A3"/>
    <w:rsid w:val="00B335B9"/>
    <w:rsid w:val="00B35C52"/>
    <w:rsid w:val="00B436D6"/>
    <w:rsid w:val="00B44916"/>
    <w:rsid w:val="00B44CF8"/>
    <w:rsid w:val="00B50B84"/>
    <w:rsid w:val="00B53A6E"/>
    <w:rsid w:val="00B53BC4"/>
    <w:rsid w:val="00B540CE"/>
    <w:rsid w:val="00B54A5F"/>
    <w:rsid w:val="00B55388"/>
    <w:rsid w:val="00B560C1"/>
    <w:rsid w:val="00B5631A"/>
    <w:rsid w:val="00B56599"/>
    <w:rsid w:val="00B61272"/>
    <w:rsid w:val="00B619D6"/>
    <w:rsid w:val="00B61F85"/>
    <w:rsid w:val="00B623D4"/>
    <w:rsid w:val="00B62DBF"/>
    <w:rsid w:val="00B64C56"/>
    <w:rsid w:val="00B65382"/>
    <w:rsid w:val="00B66079"/>
    <w:rsid w:val="00B6639E"/>
    <w:rsid w:val="00B71823"/>
    <w:rsid w:val="00B7260C"/>
    <w:rsid w:val="00B73838"/>
    <w:rsid w:val="00B747F1"/>
    <w:rsid w:val="00B81371"/>
    <w:rsid w:val="00B81E29"/>
    <w:rsid w:val="00B82180"/>
    <w:rsid w:val="00B828E4"/>
    <w:rsid w:val="00B82C49"/>
    <w:rsid w:val="00B83E20"/>
    <w:rsid w:val="00B841EA"/>
    <w:rsid w:val="00B85265"/>
    <w:rsid w:val="00B8584B"/>
    <w:rsid w:val="00B86FF4"/>
    <w:rsid w:val="00B87497"/>
    <w:rsid w:val="00B87964"/>
    <w:rsid w:val="00B90005"/>
    <w:rsid w:val="00B90BE1"/>
    <w:rsid w:val="00B91448"/>
    <w:rsid w:val="00B9201C"/>
    <w:rsid w:val="00B94925"/>
    <w:rsid w:val="00B94DFC"/>
    <w:rsid w:val="00B96B39"/>
    <w:rsid w:val="00B974B4"/>
    <w:rsid w:val="00BA0547"/>
    <w:rsid w:val="00BA25D9"/>
    <w:rsid w:val="00BA7170"/>
    <w:rsid w:val="00BA78CF"/>
    <w:rsid w:val="00BB1153"/>
    <w:rsid w:val="00BB3156"/>
    <w:rsid w:val="00BB3227"/>
    <w:rsid w:val="00BB4943"/>
    <w:rsid w:val="00BB5111"/>
    <w:rsid w:val="00BB6662"/>
    <w:rsid w:val="00BB7BCB"/>
    <w:rsid w:val="00BC01AB"/>
    <w:rsid w:val="00BC0BF9"/>
    <w:rsid w:val="00BC10E6"/>
    <w:rsid w:val="00BC3150"/>
    <w:rsid w:val="00BC3A50"/>
    <w:rsid w:val="00BC6E49"/>
    <w:rsid w:val="00BC755B"/>
    <w:rsid w:val="00BD1729"/>
    <w:rsid w:val="00BD1B67"/>
    <w:rsid w:val="00BD1EA2"/>
    <w:rsid w:val="00BD23A9"/>
    <w:rsid w:val="00BD2826"/>
    <w:rsid w:val="00BD385D"/>
    <w:rsid w:val="00BD5CA8"/>
    <w:rsid w:val="00BD5D7D"/>
    <w:rsid w:val="00BE00FA"/>
    <w:rsid w:val="00BE0C95"/>
    <w:rsid w:val="00BE1FD3"/>
    <w:rsid w:val="00BE3B4D"/>
    <w:rsid w:val="00BE7363"/>
    <w:rsid w:val="00BF3F34"/>
    <w:rsid w:val="00BF44DF"/>
    <w:rsid w:val="00BF513B"/>
    <w:rsid w:val="00BF5666"/>
    <w:rsid w:val="00BF6D83"/>
    <w:rsid w:val="00BF6F10"/>
    <w:rsid w:val="00C036E7"/>
    <w:rsid w:val="00C100D9"/>
    <w:rsid w:val="00C108FB"/>
    <w:rsid w:val="00C10CB5"/>
    <w:rsid w:val="00C14439"/>
    <w:rsid w:val="00C15817"/>
    <w:rsid w:val="00C20AD3"/>
    <w:rsid w:val="00C2139F"/>
    <w:rsid w:val="00C260B5"/>
    <w:rsid w:val="00C274ED"/>
    <w:rsid w:val="00C3172F"/>
    <w:rsid w:val="00C3336B"/>
    <w:rsid w:val="00C35AE8"/>
    <w:rsid w:val="00C360C1"/>
    <w:rsid w:val="00C3622E"/>
    <w:rsid w:val="00C40E07"/>
    <w:rsid w:val="00C41972"/>
    <w:rsid w:val="00C41F4E"/>
    <w:rsid w:val="00C43927"/>
    <w:rsid w:val="00C439AC"/>
    <w:rsid w:val="00C4440D"/>
    <w:rsid w:val="00C453E0"/>
    <w:rsid w:val="00C457B4"/>
    <w:rsid w:val="00C45BF0"/>
    <w:rsid w:val="00C470DD"/>
    <w:rsid w:val="00C47E49"/>
    <w:rsid w:val="00C5110D"/>
    <w:rsid w:val="00C511AE"/>
    <w:rsid w:val="00C51DC6"/>
    <w:rsid w:val="00C556C4"/>
    <w:rsid w:val="00C566E4"/>
    <w:rsid w:val="00C56F4D"/>
    <w:rsid w:val="00C60625"/>
    <w:rsid w:val="00C6220B"/>
    <w:rsid w:val="00C65B57"/>
    <w:rsid w:val="00C743ED"/>
    <w:rsid w:val="00C75816"/>
    <w:rsid w:val="00C75E4D"/>
    <w:rsid w:val="00C80A90"/>
    <w:rsid w:val="00C820CB"/>
    <w:rsid w:val="00C850BE"/>
    <w:rsid w:val="00C85551"/>
    <w:rsid w:val="00C86AC8"/>
    <w:rsid w:val="00C9043C"/>
    <w:rsid w:val="00C92267"/>
    <w:rsid w:val="00C928F3"/>
    <w:rsid w:val="00C9339E"/>
    <w:rsid w:val="00C94996"/>
    <w:rsid w:val="00C9545D"/>
    <w:rsid w:val="00C9692A"/>
    <w:rsid w:val="00CA3D68"/>
    <w:rsid w:val="00CA41C2"/>
    <w:rsid w:val="00CA63B1"/>
    <w:rsid w:val="00CA7229"/>
    <w:rsid w:val="00CA77CD"/>
    <w:rsid w:val="00CB0611"/>
    <w:rsid w:val="00CB1E36"/>
    <w:rsid w:val="00CB5A51"/>
    <w:rsid w:val="00CB64AC"/>
    <w:rsid w:val="00CC06A9"/>
    <w:rsid w:val="00CC2A7A"/>
    <w:rsid w:val="00CC2F5B"/>
    <w:rsid w:val="00CC3030"/>
    <w:rsid w:val="00CC360E"/>
    <w:rsid w:val="00CC37DB"/>
    <w:rsid w:val="00CC4244"/>
    <w:rsid w:val="00CC5F91"/>
    <w:rsid w:val="00CC665B"/>
    <w:rsid w:val="00CC7A47"/>
    <w:rsid w:val="00CD13B0"/>
    <w:rsid w:val="00CD3B29"/>
    <w:rsid w:val="00CD51CF"/>
    <w:rsid w:val="00CD69AB"/>
    <w:rsid w:val="00CD6E86"/>
    <w:rsid w:val="00CD76D4"/>
    <w:rsid w:val="00CD7893"/>
    <w:rsid w:val="00CE7E6A"/>
    <w:rsid w:val="00CF01E7"/>
    <w:rsid w:val="00CF377E"/>
    <w:rsid w:val="00CF3DE0"/>
    <w:rsid w:val="00CF7205"/>
    <w:rsid w:val="00D007E0"/>
    <w:rsid w:val="00D00999"/>
    <w:rsid w:val="00D00C90"/>
    <w:rsid w:val="00D01F70"/>
    <w:rsid w:val="00D031A9"/>
    <w:rsid w:val="00D06EE0"/>
    <w:rsid w:val="00D07FEA"/>
    <w:rsid w:val="00D1140D"/>
    <w:rsid w:val="00D116AB"/>
    <w:rsid w:val="00D2020B"/>
    <w:rsid w:val="00D23940"/>
    <w:rsid w:val="00D2414B"/>
    <w:rsid w:val="00D24785"/>
    <w:rsid w:val="00D26D03"/>
    <w:rsid w:val="00D2734A"/>
    <w:rsid w:val="00D309FA"/>
    <w:rsid w:val="00D33B85"/>
    <w:rsid w:val="00D35986"/>
    <w:rsid w:val="00D36C47"/>
    <w:rsid w:val="00D3789A"/>
    <w:rsid w:val="00D400D2"/>
    <w:rsid w:val="00D409A2"/>
    <w:rsid w:val="00D41E2D"/>
    <w:rsid w:val="00D42F30"/>
    <w:rsid w:val="00D43EE7"/>
    <w:rsid w:val="00D4558B"/>
    <w:rsid w:val="00D46D9A"/>
    <w:rsid w:val="00D4793C"/>
    <w:rsid w:val="00D51CCC"/>
    <w:rsid w:val="00D52ECE"/>
    <w:rsid w:val="00D53308"/>
    <w:rsid w:val="00D55BCD"/>
    <w:rsid w:val="00D56514"/>
    <w:rsid w:val="00D57C0B"/>
    <w:rsid w:val="00D57F8F"/>
    <w:rsid w:val="00D6042D"/>
    <w:rsid w:val="00D610AA"/>
    <w:rsid w:val="00D6357C"/>
    <w:rsid w:val="00D65068"/>
    <w:rsid w:val="00D65FA1"/>
    <w:rsid w:val="00D72821"/>
    <w:rsid w:val="00D7291A"/>
    <w:rsid w:val="00D7312E"/>
    <w:rsid w:val="00D7343A"/>
    <w:rsid w:val="00D73902"/>
    <w:rsid w:val="00D73B0B"/>
    <w:rsid w:val="00D745BB"/>
    <w:rsid w:val="00D7610E"/>
    <w:rsid w:val="00D76796"/>
    <w:rsid w:val="00D83C17"/>
    <w:rsid w:val="00D8568B"/>
    <w:rsid w:val="00D85885"/>
    <w:rsid w:val="00D875C7"/>
    <w:rsid w:val="00D87652"/>
    <w:rsid w:val="00D914F5"/>
    <w:rsid w:val="00D943F1"/>
    <w:rsid w:val="00D9644F"/>
    <w:rsid w:val="00D969D3"/>
    <w:rsid w:val="00D96F34"/>
    <w:rsid w:val="00D97019"/>
    <w:rsid w:val="00D9771E"/>
    <w:rsid w:val="00DA077D"/>
    <w:rsid w:val="00DA0BDF"/>
    <w:rsid w:val="00DA2967"/>
    <w:rsid w:val="00DA2D0E"/>
    <w:rsid w:val="00DA4F3C"/>
    <w:rsid w:val="00DA5674"/>
    <w:rsid w:val="00DB30CB"/>
    <w:rsid w:val="00DB357E"/>
    <w:rsid w:val="00DB496E"/>
    <w:rsid w:val="00DB4BEF"/>
    <w:rsid w:val="00DB6CCF"/>
    <w:rsid w:val="00DC1ABE"/>
    <w:rsid w:val="00DC1C8F"/>
    <w:rsid w:val="00DC26B5"/>
    <w:rsid w:val="00DC3B0B"/>
    <w:rsid w:val="00DC4E2D"/>
    <w:rsid w:val="00DC6AEA"/>
    <w:rsid w:val="00DC779D"/>
    <w:rsid w:val="00DD2C43"/>
    <w:rsid w:val="00DD672D"/>
    <w:rsid w:val="00DD7804"/>
    <w:rsid w:val="00DE3129"/>
    <w:rsid w:val="00DE33A5"/>
    <w:rsid w:val="00DE7185"/>
    <w:rsid w:val="00DE77B7"/>
    <w:rsid w:val="00DF1C33"/>
    <w:rsid w:val="00DF27B2"/>
    <w:rsid w:val="00DF6136"/>
    <w:rsid w:val="00E010B9"/>
    <w:rsid w:val="00E01F9D"/>
    <w:rsid w:val="00E03246"/>
    <w:rsid w:val="00E03253"/>
    <w:rsid w:val="00E03C0E"/>
    <w:rsid w:val="00E044E6"/>
    <w:rsid w:val="00E122C7"/>
    <w:rsid w:val="00E12D1C"/>
    <w:rsid w:val="00E12FAB"/>
    <w:rsid w:val="00E1488D"/>
    <w:rsid w:val="00E14D24"/>
    <w:rsid w:val="00E1521C"/>
    <w:rsid w:val="00E15B5E"/>
    <w:rsid w:val="00E16D47"/>
    <w:rsid w:val="00E1705A"/>
    <w:rsid w:val="00E2461C"/>
    <w:rsid w:val="00E247C2"/>
    <w:rsid w:val="00E27F96"/>
    <w:rsid w:val="00E30F93"/>
    <w:rsid w:val="00E311E0"/>
    <w:rsid w:val="00E316A4"/>
    <w:rsid w:val="00E32DDF"/>
    <w:rsid w:val="00E345AE"/>
    <w:rsid w:val="00E3473A"/>
    <w:rsid w:val="00E41FC7"/>
    <w:rsid w:val="00E42780"/>
    <w:rsid w:val="00E43ABE"/>
    <w:rsid w:val="00E445BD"/>
    <w:rsid w:val="00E449BA"/>
    <w:rsid w:val="00E45C03"/>
    <w:rsid w:val="00E503D5"/>
    <w:rsid w:val="00E509F5"/>
    <w:rsid w:val="00E5243D"/>
    <w:rsid w:val="00E527F8"/>
    <w:rsid w:val="00E531E8"/>
    <w:rsid w:val="00E53DEA"/>
    <w:rsid w:val="00E549D3"/>
    <w:rsid w:val="00E6095F"/>
    <w:rsid w:val="00E61F8B"/>
    <w:rsid w:val="00E6241E"/>
    <w:rsid w:val="00E62DEE"/>
    <w:rsid w:val="00E63879"/>
    <w:rsid w:val="00E64282"/>
    <w:rsid w:val="00E6764E"/>
    <w:rsid w:val="00E7098A"/>
    <w:rsid w:val="00E71D62"/>
    <w:rsid w:val="00E727B7"/>
    <w:rsid w:val="00E730AA"/>
    <w:rsid w:val="00E73BC0"/>
    <w:rsid w:val="00E74685"/>
    <w:rsid w:val="00E76415"/>
    <w:rsid w:val="00E767B1"/>
    <w:rsid w:val="00E76F52"/>
    <w:rsid w:val="00E854B7"/>
    <w:rsid w:val="00E87D3E"/>
    <w:rsid w:val="00E912EC"/>
    <w:rsid w:val="00E92503"/>
    <w:rsid w:val="00E9564E"/>
    <w:rsid w:val="00E97547"/>
    <w:rsid w:val="00E977BA"/>
    <w:rsid w:val="00EA2ABB"/>
    <w:rsid w:val="00EA45AB"/>
    <w:rsid w:val="00EA6F76"/>
    <w:rsid w:val="00EB1A3B"/>
    <w:rsid w:val="00EB21A5"/>
    <w:rsid w:val="00EB295D"/>
    <w:rsid w:val="00EB40DC"/>
    <w:rsid w:val="00EC3934"/>
    <w:rsid w:val="00EC393C"/>
    <w:rsid w:val="00EC455A"/>
    <w:rsid w:val="00EC4F97"/>
    <w:rsid w:val="00EC5D48"/>
    <w:rsid w:val="00EC6983"/>
    <w:rsid w:val="00EC6B33"/>
    <w:rsid w:val="00EC6F13"/>
    <w:rsid w:val="00EC7352"/>
    <w:rsid w:val="00ED03E6"/>
    <w:rsid w:val="00ED3ABA"/>
    <w:rsid w:val="00ED7B32"/>
    <w:rsid w:val="00EE0E06"/>
    <w:rsid w:val="00EE107C"/>
    <w:rsid w:val="00EE1412"/>
    <w:rsid w:val="00EE23EF"/>
    <w:rsid w:val="00EE25CD"/>
    <w:rsid w:val="00EE2BE7"/>
    <w:rsid w:val="00EE3C47"/>
    <w:rsid w:val="00EE3E9C"/>
    <w:rsid w:val="00EE41A1"/>
    <w:rsid w:val="00EE777E"/>
    <w:rsid w:val="00EF0894"/>
    <w:rsid w:val="00EF13FE"/>
    <w:rsid w:val="00EF1797"/>
    <w:rsid w:val="00EF1B54"/>
    <w:rsid w:val="00EF1BA3"/>
    <w:rsid w:val="00EF329C"/>
    <w:rsid w:val="00EF3E01"/>
    <w:rsid w:val="00EF4C7C"/>
    <w:rsid w:val="00EF66AC"/>
    <w:rsid w:val="00F0329D"/>
    <w:rsid w:val="00F038B7"/>
    <w:rsid w:val="00F04044"/>
    <w:rsid w:val="00F045A1"/>
    <w:rsid w:val="00F046C8"/>
    <w:rsid w:val="00F10D54"/>
    <w:rsid w:val="00F12160"/>
    <w:rsid w:val="00F1279C"/>
    <w:rsid w:val="00F147C6"/>
    <w:rsid w:val="00F17F29"/>
    <w:rsid w:val="00F204A1"/>
    <w:rsid w:val="00F20B3F"/>
    <w:rsid w:val="00F20CAD"/>
    <w:rsid w:val="00F232C6"/>
    <w:rsid w:val="00F251A9"/>
    <w:rsid w:val="00F25BAE"/>
    <w:rsid w:val="00F2649C"/>
    <w:rsid w:val="00F2706D"/>
    <w:rsid w:val="00F27C1E"/>
    <w:rsid w:val="00F32BDB"/>
    <w:rsid w:val="00F37CFE"/>
    <w:rsid w:val="00F416C5"/>
    <w:rsid w:val="00F4344A"/>
    <w:rsid w:val="00F445F3"/>
    <w:rsid w:val="00F45B7A"/>
    <w:rsid w:val="00F47D3F"/>
    <w:rsid w:val="00F56DBA"/>
    <w:rsid w:val="00F5720B"/>
    <w:rsid w:val="00F574EA"/>
    <w:rsid w:val="00F57C6E"/>
    <w:rsid w:val="00F60655"/>
    <w:rsid w:val="00F60C62"/>
    <w:rsid w:val="00F66361"/>
    <w:rsid w:val="00F67946"/>
    <w:rsid w:val="00F71B09"/>
    <w:rsid w:val="00F71C0C"/>
    <w:rsid w:val="00F721D8"/>
    <w:rsid w:val="00F7228F"/>
    <w:rsid w:val="00F72F45"/>
    <w:rsid w:val="00F73266"/>
    <w:rsid w:val="00F739E9"/>
    <w:rsid w:val="00F77CE3"/>
    <w:rsid w:val="00F835ED"/>
    <w:rsid w:val="00F84541"/>
    <w:rsid w:val="00F84995"/>
    <w:rsid w:val="00F85237"/>
    <w:rsid w:val="00F85279"/>
    <w:rsid w:val="00F85F15"/>
    <w:rsid w:val="00F86E56"/>
    <w:rsid w:val="00F86F7A"/>
    <w:rsid w:val="00F87655"/>
    <w:rsid w:val="00F9000A"/>
    <w:rsid w:val="00F91F42"/>
    <w:rsid w:val="00F925F9"/>
    <w:rsid w:val="00F92D06"/>
    <w:rsid w:val="00F931D5"/>
    <w:rsid w:val="00F93ED4"/>
    <w:rsid w:val="00F95148"/>
    <w:rsid w:val="00F95464"/>
    <w:rsid w:val="00F97D82"/>
    <w:rsid w:val="00FA0EE3"/>
    <w:rsid w:val="00FA1C3F"/>
    <w:rsid w:val="00FA21B1"/>
    <w:rsid w:val="00FA2B03"/>
    <w:rsid w:val="00FA2FD2"/>
    <w:rsid w:val="00FA488E"/>
    <w:rsid w:val="00FA5AE3"/>
    <w:rsid w:val="00FA73DD"/>
    <w:rsid w:val="00FB13C2"/>
    <w:rsid w:val="00FB160E"/>
    <w:rsid w:val="00FB1F4A"/>
    <w:rsid w:val="00FB1FEB"/>
    <w:rsid w:val="00FB471D"/>
    <w:rsid w:val="00FB52F9"/>
    <w:rsid w:val="00FB5396"/>
    <w:rsid w:val="00FB6B73"/>
    <w:rsid w:val="00FC34B2"/>
    <w:rsid w:val="00FC5AE0"/>
    <w:rsid w:val="00FC76C6"/>
    <w:rsid w:val="00FC7E40"/>
    <w:rsid w:val="00FD0544"/>
    <w:rsid w:val="00FD1976"/>
    <w:rsid w:val="00FD1C5F"/>
    <w:rsid w:val="00FD4D94"/>
    <w:rsid w:val="00FD5CA6"/>
    <w:rsid w:val="00FD6B60"/>
    <w:rsid w:val="00FD7591"/>
    <w:rsid w:val="00FD7935"/>
    <w:rsid w:val="00FD7DEA"/>
    <w:rsid w:val="00FE04EF"/>
    <w:rsid w:val="00FE1D26"/>
    <w:rsid w:val="00FE2025"/>
    <w:rsid w:val="00FE3A9D"/>
    <w:rsid w:val="00FE3ADE"/>
    <w:rsid w:val="00FE49E3"/>
    <w:rsid w:val="00FE7168"/>
    <w:rsid w:val="00FE7E0D"/>
    <w:rsid w:val="00FE7E54"/>
    <w:rsid w:val="00FE7E79"/>
    <w:rsid w:val="00FF231A"/>
    <w:rsid w:val="00FF2C74"/>
    <w:rsid w:val="00FF4F4F"/>
    <w:rsid w:val="00FF5C73"/>
    <w:rsid w:val="00FF6829"/>
    <w:rsid w:val="00FF6F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colormru v:ext="edit" colors="#4ab2d2"/>
    </o:shapedefaults>
    <o:shapelayout v:ext="edit">
      <o:idmap v:ext="edit" data="1"/>
    </o:shapelayout>
  </w:shapeDefaults>
  <w:decimalSymbol w:val="."/>
  <w:listSeparator w:val=","/>
  <w14:docId w14:val="7A4418CD"/>
  <w14:defaultImageDpi w14:val="300"/>
  <w15:docId w15:val="{D77BAA04-93BF-4785-AB38-856D0160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F7B"/>
  </w:style>
  <w:style w:type="paragraph" w:styleId="Ttulo1">
    <w:name w:val="heading 1"/>
    <w:basedOn w:val="Normal"/>
    <w:next w:val="Normal"/>
    <w:link w:val="Ttulo1Car"/>
    <w:uiPriority w:val="9"/>
    <w:qFormat/>
    <w:rsid w:val="00A349D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C94996"/>
    <w:pPr>
      <w:tabs>
        <w:tab w:val="right" w:leader="dot" w:pos="8779"/>
      </w:tabs>
      <w:spacing w:after="100"/>
      <w:ind w:left="-142" w:firstLine="142"/>
    </w:pPr>
  </w:style>
  <w:style w:type="paragraph" w:styleId="TDC2">
    <w:name w:val="toc 2"/>
    <w:basedOn w:val="Normal"/>
    <w:next w:val="Normal"/>
    <w:autoRedefine/>
    <w:uiPriority w:val="39"/>
    <w:unhideWhenUsed/>
    <w:rsid w:val="008167F5"/>
    <w:pPr>
      <w:spacing w:after="100"/>
      <w:ind w:left="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A349D2"/>
    <w:rPr>
      <w:rFonts w:asciiTheme="majorHAnsi" w:eastAsiaTheme="majorEastAsia" w:hAnsiTheme="majorHAnsi" w:cstheme="majorBidi"/>
      <w:color w:val="365F91" w:themeColor="accent1" w:themeShade="BF"/>
      <w:sz w:val="32"/>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3D3371"/>
    <w:pPr>
      <w:autoSpaceDE w:val="0"/>
      <w:autoSpaceDN w:val="0"/>
      <w:adjustRightInd w:val="0"/>
    </w:pPr>
    <w:rPr>
      <w:rFonts w:ascii="Arial" w:eastAsiaTheme="minorHAnsi" w:hAnsi="Arial" w:cs="Arial"/>
      <w:color w:val="000000"/>
      <w:lang w:val="es-MX" w:eastAsia="en-US"/>
    </w:rPr>
  </w:style>
  <w:style w:type="character" w:styleId="nfasissutil">
    <w:name w:val="Subtle Emphasis"/>
    <w:basedOn w:val="Fuentedeprrafopredeter"/>
    <w:uiPriority w:val="19"/>
    <w:qFormat/>
    <w:rsid w:val="0028402F"/>
    <w:rPr>
      <w:i/>
      <w:iCs/>
      <w:color w:val="404040" w:themeColor="text1" w:themeTint="BF"/>
    </w:rPr>
  </w:style>
  <w:style w:type="table" w:customStyle="1" w:styleId="Tablaconcuadrcula12">
    <w:name w:val="Tabla con cuadrícula12"/>
    <w:basedOn w:val="Tablanormal"/>
    <w:next w:val="Tablaconcuadrcula"/>
    <w:uiPriority w:val="59"/>
    <w:rsid w:val="0026005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AFunotente1">
    <w:name w:val="FA Fu?notente1"/>
    <w:basedOn w:val="Normal"/>
    <w:next w:val="Textonotapie"/>
    <w:uiPriority w:val="99"/>
    <w:unhideWhenUsed/>
    <w:rsid w:val="002E1FDF"/>
    <w:rPr>
      <w:rFonts w:eastAsia="Cambria"/>
      <w:sz w:val="20"/>
      <w:szCs w:val="20"/>
      <w:lang w:val="es-MX" w:eastAsia="en-US"/>
    </w:rPr>
  </w:style>
  <w:style w:type="character" w:customStyle="1" w:styleId="SinespaciadoCar">
    <w:name w:val="Sin espaciado Car"/>
    <w:aliases w:val="Francesa Car"/>
    <w:link w:val="Sinespaciado"/>
    <w:uiPriority w:val="1"/>
    <w:locked/>
    <w:rsid w:val="0098253C"/>
  </w:style>
  <w:style w:type="table" w:customStyle="1" w:styleId="Tablaconcuadrcula21">
    <w:name w:val="Tabla con cuadrícula21"/>
    <w:basedOn w:val="Tablanormal"/>
    <w:next w:val="Tablaconcuadrcula"/>
    <w:uiPriority w:val="39"/>
    <w:rsid w:val="00EE2BE7"/>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39"/>
    <w:rsid w:val="003B6F7B"/>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1">
    <w:name w:val="Tabla normal 11"/>
    <w:basedOn w:val="Tablanormal"/>
    <w:next w:val="Tablanormal1"/>
    <w:uiPriority w:val="41"/>
    <w:rsid w:val="00B05EA0"/>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99"/>
    <w:rsid w:val="00B05EA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concuadrcula21121">
    <w:name w:val="Tabla con cuadrícula21121"/>
    <w:basedOn w:val="Tablanormal"/>
    <w:next w:val="Tablaconcuadrcula"/>
    <w:uiPriority w:val="39"/>
    <w:rsid w:val="00426A06"/>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Normal"/>
    <w:next w:val="Normal"/>
    <w:autoRedefine/>
    <w:uiPriority w:val="39"/>
    <w:unhideWhenUsed/>
    <w:rsid w:val="00C94996"/>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09723">
      <w:bodyDiv w:val="1"/>
      <w:marLeft w:val="0"/>
      <w:marRight w:val="0"/>
      <w:marTop w:val="0"/>
      <w:marBottom w:val="0"/>
      <w:divBdr>
        <w:top w:val="none" w:sz="0" w:space="0" w:color="auto"/>
        <w:left w:val="none" w:sz="0" w:space="0" w:color="auto"/>
        <w:bottom w:val="none" w:sz="0" w:space="0" w:color="auto"/>
        <w:right w:val="none" w:sz="0" w:space="0" w:color="auto"/>
      </w:divBdr>
    </w:div>
    <w:div w:id="67310751">
      <w:bodyDiv w:val="1"/>
      <w:marLeft w:val="0"/>
      <w:marRight w:val="0"/>
      <w:marTop w:val="0"/>
      <w:marBottom w:val="0"/>
      <w:divBdr>
        <w:top w:val="none" w:sz="0" w:space="0" w:color="auto"/>
        <w:left w:val="none" w:sz="0" w:space="0" w:color="auto"/>
        <w:bottom w:val="none" w:sz="0" w:space="0" w:color="auto"/>
        <w:right w:val="none" w:sz="0" w:space="0" w:color="auto"/>
      </w:divBdr>
    </w:div>
    <w:div w:id="76051381">
      <w:bodyDiv w:val="1"/>
      <w:marLeft w:val="0"/>
      <w:marRight w:val="0"/>
      <w:marTop w:val="0"/>
      <w:marBottom w:val="0"/>
      <w:divBdr>
        <w:top w:val="none" w:sz="0" w:space="0" w:color="auto"/>
        <w:left w:val="none" w:sz="0" w:space="0" w:color="auto"/>
        <w:bottom w:val="none" w:sz="0" w:space="0" w:color="auto"/>
        <w:right w:val="none" w:sz="0" w:space="0" w:color="auto"/>
      </w:divBdr>
      <w:divsChild>
        <w:div w:id="1052773095">
          <w:marLeft w:val="0"/>
          <w:marRight w:val="0"/>
          <w:marTop w:val="0"/>
          <w:marBottom w:val="0"/>
          <w:divBdr>
            <w:top w:val="none" w:sz="0" w:space="0" w:color="auto"/>
            <w:left w:val="none" w:sz="0" w:space="0" w:color="auto"/>
            <w:bottom w:val="none" w:sz="0" w:space="0" w:color="auto"/>
            <w:right w:val="none" w:sz="0" w:space="0" w:color="auto"/>
          </w:divBdr>
        </w:div>
        <w:div w:id="1102723128">
          <w:marLeft w:val="0"/>
          <w:marRight w:val="0"/>
          <w:marTop w:val="0"/>
          <w:marBottom w:val="0"/>
          <w:divBdr>
            <w:top w:val="none" w:sz="0" w:space="0" w:color="auto"/>
            <w:left w:val="none" w:sz="0" w:space="0" w:color="auto"/>
            <w:bottom w:val="none" w:sz="0" w:space="0" w:color="auto"/>
            <w:right w:val="none" w:sz="0" w:space="0" w:color="auto"/>
          </w:divBdr>
        </w:div>
        <w:div w:id="1403791646">
          <w:marLeft w:val="0"/>
          <w:marRight w:val="0"/>
          <w:marTop w:val="0"/>
          <w:marBottom w:val="0"/>
          <w:divBdr>
            <w:top w:val="none" w:sz="0" w:space="0" w:color="auto"/>
            <w:left w:val="none" w:sz="0" w:space="0" w:color="auto"/>
            <w:bottom w:val="none" w:sz="0" w:space="0" w:color="auto"/>
            <w:right w:val="none" w:sz="0" w:space="0" w:color="auto"/>
          </w:divBdr>
        </w:div>
      </w:divsChild>
    </w:div>
    <w:div w:id="118694060">
      <w:bodyDiv w:val="1"/>
      <w:marLeft w:val="0"/>
      <w:marRight w:val="0"/>
      <w:marTop w:val="0"/>
      <w:marBottom w:val="0"/>
      <w:divBdr>
        <w:top w:val="none" w:sz="0" w:space="0" w:color="auto"/>
        <w:left w:val="none" w:sz="0" w:space="0" w:color="auto"/>
        <w:bottom w:val="none" w:sz="0" w:space="0" w:color="auto"/>
        <w:right w:val="none" w:sz="0" w:space="0" w:color="auto"/>
      </w:divBdr>
    </w:div>
    <w:div w:id="200830252">
      <w:bodyDiv w:val="1"/>
      <w:marLeft w:val="0"/>
      <w:marRight w:val="0"/>
      <w:marTop w:val="0"/>
      <w:marBottom w:val="0"/>
      <w:divBdr>
        <w:top w:val="none" w:sz="0" w:space="0" w:color="auto"/>
        <w:left w:val="none" w:sz="0" w:space="0" w:color="auto"/>
        <w:bottom w:val="none" w:sz="0" w:space="0" w:color="auto"/>
        <w:right w:val="none" w:sz="0" w:space="0" w:color="auto"/>
      </w:divBdr>
    </w:div>
    <w:div w:id="223028575">
      <w:bodyDiv w:val="1"/>
      <w:marLeft w:val="0"/>
      <w:marRight w:val="0"/>
      <w:marTop w:val="0"/>
      <w:marBottom w:val="0"/>
      <w:divBdr>
        <w:top w:val="none" w:sz="0" w:space="0" w:color="auto"/>
        <w:left w:val="none" w:sz="0" w:space="0" w:color="auto"/>
        <w:bottom w:val="none" w:sz="0" w:space="0" w:color="auto"/>
        <w:right w:val="none" w:sz="0" w:space="0" w:color="auto"/>
      </w:divBdr>
    </w:div>
    <w:div w:id="285279757">
      <w:bodyDiv w:val="1"/>
      <w:marLeft w:val="0"/>
      <w:marRight w:val="0"/>
      <w:marTop w:val="0"/>
      <w:marBottom w:val="0"/>
      <w:divBdr>
        <w:top w:val="none" w:sz="0" w:space="0" w:color="auto"/>
        <w:left w:val="none" w:sz="0" w:space="0" w:color="auto"/>
        <w:bottom w:val="none" w:sz="0" w:space="0" w:color="auto"/>
        <w:right w:val="none" w:sz="0" w:space="0" w:color="auto"/>
      </w:divBdr>
    </w:div>
    <w:div w:id="352650660">
      <w:bodyDiv w:val="1"/>
      <w:marLeft w:val="0"/>
      <w:marRight w:val="0"/>
      <w:marTop w:val="0"/>
      <w:marBottom w:val="0"/>
      <w:divBdr>
        <w:top w:val="none" w:sz="0" w:space="0" w:color="auto"/>
        <w:left w:val="none" w:sz="0" w:space="0" w:color="auto"/>
        <w:bottom w:val="none" w:sz="0" w:space="0" w:color="auto"/>
        <w:right w:val="none" w:sz="0" w:space="0" w:color="auto"/>
      </w:divBdr>
    </w:div>
    <w:div w:id="366612515">
      <w:bodyDiv w:val="1"/>
      <w:marLeft w:val="0"/>
      <w:marRight w:val="0"/>
      <w:marTop w:val="0"/>
      <w:marBottom w:val="0"/>
      <w:divBdr>
        <w:top w:val="none" w:sz="0" w:space="0" w:color="auto"/>
        <w:left w:val="none" w:sz="0" w:space="0" w:color="auto"/>
        <w:bottom w:val="none" w:sz="0" w:space="0" w:color="auto"/>
        <w:right w:val="none" w:sz="0" w:space="0" w:color="auto"/>
      </w:divBdr>
    </w:div>
    <w:div w:id="408620517">
      <w:bodyDiv w:val="1"/>
      <w:marLeft w:val="0"/>
      <w:marRight w:val="0"/>
      <w:marTop w:val="0"/>
      <w:marBottom w:val="0"/>
      <w:divBdr>
        <w:top w:val="none" w:sz="0" w:space="0" w:color="auto"/>
        <w:left w:val="none" w:sz="0" w:space="0" w:color="auto"/>
        <w:bottom w:val="none" w:sz="0" w:space="0" w:color="auto"/>
        <w:right w:val="none" w:sz="0" w:space="0" w:color="auto"/>
      </w:divBdr>
      <w:divsChild>
        <w:div w:id="75784715">
          <w:marLeft w:val="0"/>
          <w:marRight w:val="0"/>
          <w:marTop w:val="0"/>
          <w:marBottom w:val="0"/>
          <w:divBdr>
            <w:top w:val="none" w:sz="0" w:space="0" w:color="auto"/>
            <w:left w:val="none" w:sz="0" w:space="0" w:color="auto"/>
            <w:bottom w:val="none" w:sz="0" w:space="0" w:color="auto"/>
            <w:right w:val="none" w:sz="0" w:space="0" w:color="auto"/>
          </w:divBdr>
        </w:div>
        <w:div w:id="220218578">
          <w:marLeft w:val="0"/>
          <w:marRight w:val="0"/>
          <w:marTop w:val="0"/>
          <w:marBottom w:val="0"/>
          <w:divBdr>
            <w:top w:val="none" w:sz="0" w:space="0" w:color="auto"/>
            <w:left w:val="none" w:sz="0" w:space="0" w:color="auto"/>
            <w:bottom w:val="none" w:sz="0" w:space="0" w:color="auto"/>
            <w:right w:val="none" w:sz="0" w:space="0" w:color="auto"/>
          </w:divBdr>
        </w:div>
        <w:div w:id="222912412">
          <w:marLeft w:val="0"/>
          <w:marRight w:val="0"/>
          <w:marTop w:val="0"/>
          <w:marBottom w:val="0"/>
          <w:divBdr>
            <w:top w:val="none" w:sz="0" w:space="0" w:color="auto"/>
            <w:left w:val="none" w:sz="0" w:space="0" w:color="auto"/>
            <w:bottom w:val="none" w:sz="0" w:space="0" w:color="auto"/>
            <w:right w:val="none" w:sz="0" w:space="0" w:color="auto"/>
          </w:divBdr>
        </w:div>
        <w:div w:id="265845094">
          <w:marLeft w:val="0"/>
          <w:marRight w:val="0"/>
          <w:marTop w:val="0"/>
          <w:marBottom w:val="0"/>
          <w:divBdr>
            <w:top w:val="none" w:sz="0" w:space="0" w:color="auto"/>
            <w:left w:val="none" w:sz="0" w:space="0" w:color="auto"/>
            <w:bottom w:val="none" w:sz="0" w:space="0" w:color="auto"/>
            <w:right w:val="none" w:sz="0" w:space="0" w:color="auto"/>
          </w:divBdr>
        </w:div>
        <w:div w:id="274410956">
          <w:marLeft w:val="0"/>
          <w:marRight w:val="0"/>
          <w:marTop w:val="0"/>
          <w:marBottom w:val="0"/>
          <w:divBdr>
            <w:top w:val="none" w:sz="0" w:space="0" w:color="auto"/>
            <w:left w:val="none" w:sz="0" w:space="0" w:color="auto"/>
            <w:bottom w:val="none" w:sz="0" w:space="0" w:color="auto"/>
            <w:right w:val="none" w:sz="0" w:space="0" w:color="auto"/>
          </w:divBdr>
        </w:div>
        <w:div w:id="362167865">
          <w:marLeft w:val="0"/>
          <w:marRight w:val="0"/>
          <w:marTop w:val="0"/>
          <w:marBottom w:val="0"/>
          <w:divBdr>
            <w:top w:val="none" w:sz="0" w:space="0" w:color="auto"/>
            <w:left w:val="none" w:sz="0" w:space="0" w:color="auto"/>
            <w:bottom w:val="none" w:sz="0" w:space="0" w:color="auto"/>
            <w:right w:val="none" w:sz="0" w:space="0" w:color="auto"/>
          </w:divBdr>
        </w:div>
        <w:div w:id="401487956">
          <w:marLeft w:val="0"/>
          <w:marRight w:val="0"/>
          <w:marTop w:val="0"/>
          <w:marBottom w:val="0"/>
          <w:divBdr>
            <w:top w:val="none" w:sz="0" w:space="0" w:color="auto"/>
            <w:left w:val="none" w:sz="0" w:space="0" w:color="auto"/>
            <w:bottom w:val="none" w:sz="0" w:space="0" w:color="auto"/>
            <w:right w:val="none" w:sz="0" w:space="0" w:color="auto"/>
          </w:divBdr>
        </w:div>
        <w:div w:id="412433173">
          <w:marLeft w:val="0"/>
          <w:marRight w:val="0"/>
          <w:marTop w:val="0"/>
          <w:marBottom w:val="0"/>
          <w:divBdr>
            <w:top w:val="none" w:sz="0" w:space="0" w:color="auto"/>
            <w:left w:val="none" w:sz="0" w:space="0" w:color="auto"/>
            <w:bottom w:val="none" w:sz="0" w:space="0" w:color="auto"/>
            <w:right w:val="none" w:sz="0" w:space="0" w:color="auto"/>
          </w:divBdr>
        </w:div>
        <w:div w:id="472601798">
          <w:marLeft w:val="0"/>
          <w:marRight w:val="0"/>
          <w:marTop w:val="0"/>
          <w:marBottom w:val="0"/>
          <w:divBdr>
            <w:top w:val="none" w:sz="0" w:space="0" w:color="auto"/>
            <w:left w:val="none" w:sz="0" w:space="0" w:color="auto"/>
            <w:bottom w:val="none" w:sz="0" w:space="0" w:color="auto"/>
            <w:right w:val="none" w:sz="0" w:space="0" w:color="auto"/>
          </w:divBdr>
        </w:div>
        <w:div w:id="536239499">
          <w:marLeft w:val="0"/>
          <w:marRight w:val="0"/>
          <w:marTop w:val="0"/>
          <w:marBottom w:val="0"/>
          <w:divBdr>
            <w:top w:val="none" w:sz="0" w:space="0" w:color="auto"/>
            <w:left w:val="none" w:sz="0" w:space="0" w:color="auto"/>
            <w:bottom w:val="none" w:sz="0" w:space="0" w:color="auto"/>
            <w:right w:val="none" w:sz="0" w:space="0" w:color="auto"/>
          </w:divBdr>
        </w:div>
        <w:div w:id="632098296">
          <w:marLeft w:val="0"/>
          <w:marRight w:val="0"/>
          <w:marTop w:val="0"/>
          <w:marBottom w:val="0"/>
          <w:divBdr>
            <w:top w:val="none" w:sz="0" w:space="0" w:color="auto"/>
            <w:left w:val="none" w:sz="0" w:space="0" w:color="auto"/>
            <w:bottom w:val="none" w:sz="0" w:space="0" w:color="auto"/>
            <w:right w:val="none" w:sz="0" w:space="0" w:color="auto"/>
          </w:divBdr>
        </w:div>
        <w:div w:id="632829199">
          <w:marLeft w:val="0"/>
          <w:marRight w:val="0"/>
          <w:marTop w:val="0"/>
          <w:marBottom w:val="0"/>
          <w:divBdr>
            <w:top w:val="none" w:sz="0" w:space="0" w:color="auto"/>
            <w:left w:val="none" w:sz="0" w:space="0" w:color="auto"/>
            <w:bottom w:val="none" w:sz="0" w:space="0" w:color="auto"/>
            <w:right w:val="none" w:sz="0" w:space="0" w:color="auto"/>
          </w:divBdr>
        </w:div>
        <w:div w:id="654338854">
          <w:marLeft w:val="0"/>
          <w:marRight w:val="0"/>
          <w:marTop w:val="0"/>
          <w:marBottom w:val="0"/>
          <w:divBdr>
            <w:top w:val="none" w:sz="0" w:space="0" w:color="auto"/>
            <w:left w:val="none" w:sz="0" w:space="0" w:color="auto"/>
            <w:bottom w:val="none" w:sz="0" w:space="0" w:color="auto"/>
            <w:right w:val="none" w:sz="0" w:space="0" w:color="auto"/>
          </w:divBdr>
        </w:div>
        <w:div w:id="665590808">
          <w:marLeft w:val="0"/>
          <w:marRight w:val="0"/>
          <w:marTop w:val="0"/>
          <w:marBottom w:val="0"/>
          <w:divBdr>
            <w:top w:val="none" w:sz="0" w:space="0" w:color="auto"/>
            <w:left w:val="none" w:sz="0" w:space="0" w:color="auto"/>
            <w:bottom w:val="none" w:sz="0" w:space="0" w:color="auto"/>
            <w:right w:val="none" w:sz="0" w:space="0" w:color="auto"/>
          </w:divBdr>
        </w:div>
        <w:div w:id="776947306">
          <w:marLeft w:val="0"/>
          <w:marRight w:val="0"/>
          <w:marTop w:val="0"/>
          <w:marBottom w:val="0"/>
          <w:divBdr>
            <w:top w:val="none" w:sz="0" w:space="0" w:color="auto"/>
            <w:left w:val="none" w:sz="0" w:space="0" w:color="auto"/>
            <w:bottom w:val="none" w:sz="0" w:space="0" w:color="auto"/>
            <w:right w:val="none" w:sz="0" w:space="0" w:color="auto"/>
          </w:divBdr>
        </w:div>
        <w:div w:id="797651450">
          <w:marLeft w:val="0"/>
          <w:marRight w:val="0"/>
          <w:marTop w:val="0"/>
          <w:marBottom w:val="0"/>
          <w:divBdr>
            <w:top w:val="none" w:sz="0" w:space="0" w:color="auto"/>
            <w:left w:val="none" w:sz="0" w:space="0" w:color="auto"/>
            <w:bottom w:val="none" w:sz="0" w:space="0" w:color="auto"/>
            <w:right w:val="none" w:sz="0" w:space="0" w:color="auto"/>
          </w:divBdr>
        </w:div>
        <w:div w:id="831289046">
          <w:marLeft w:val="0"/>
          <w:marRight w:val="0"/>
          <w:marTop w:val="0"/>
          <w:marBottom w:val="0"/>
          <w:divBdr>
            <w:top w:val="none" w:sz="0" w:space="0" w:color="auto"/>
            <w:left w:val="none" w:sz="0" w:space="0" w:color="auto"/>
            <w:bottom w:val="none" w:sz="0" w:space="0" w:color="auto"/>
            <w:right w:val="none" w:sz="0" w:space="0" w:color="auto"/>
          </w:divBdr>
        </w:div>
        <w:div w:id="860706642">
          <w:marLeft w:val="0"/>
          <w:marRight w:val="0"/>
          <w:marTop w:val="0"/>
          <w:marBottom w:val="0"/>
          <w:divBdr>
            <w:top w:val="none" w:sz="0" w:space="0" w:color="auto"/>
            <w:left w:val="none" w:sz="0" w:space="0" w:color="auto"/>
            <w:bottom w:val="none" w:sz="0" w:space="0" w:color="auto"/>
            <w:right w:val="none" w:sz="0" w:space="0" w:color="auto"/>
          </w:divBdr>
        </w:div>
        <w:div w:id="889654269">
          <w:marLeft w:val="0"/>
          <w:marRight w:val="0"/>
          <w:marTop w:val="0"/>
          <w:marBottom w:val="0"/>
          <w:divBdr>
            <w:top w:val="none" w:sz="0" w:space="0" w:color="auto"/>
            <w:left w:val="none" w:sz="0" w:space="0" w:color="auto"/>
            <w:bottom w:val="none" w:sz="0" w:space="0" w:color="auto"/>
            <w:right w:val="none" w:sz="0" w:space="0" w:color="auto"/>
          </w:divBdr>
        </w:div>
        <w:div w:id="926308307">
          <w:marLeft w:val="0"/>
          <w:marRight w:val="0"/>
          <w:marTop w:val="0"/>
          <w:marBottom w:val="0"/>
          <w:divBdr>
            <w:top w:val="none" w:sz="0" w:space="0" w:color="auto"/>
            <w:left w:val="none" w:sz="0" w:space="0" w:color="auto"/>
            <w:bottom w:val="none" w:sz="0" w:space="0" w:color="auto"/>
            <w:right w:val="none" w:sz="0" w:space="0" w:color="auto"/>
          </w:divBdr>
        </w:div>
        <w:div w:id="996493078">
          <w:marLeft w:val="0"/>
          <w:marRight w:val="0"/>
          <w:marTop w:val="0"/>
          <w:marBottom w:val="0"/>
          <w:divBdr>
            <w:top w:val="none" w:sz="0" w:space="0" w:color="auto"/>
            <w:left w:val="none" w:sz="0" w:space="0" w:color="auto"/>
            <w:bottom w:val="none" w:sz="0" w:space="0" w:color="auto"/>
            <w:right w:val="none" w:sz="0" w:space="0" w:color="auto"/>
          </w:divBdr>
        </w:div>
        <w:div w:id="1119228326">
          <w:marLeft w:val="0"/>
          <w:marRight w:val="0"/>
          <w:marTop w:val="0"/>
          <w:marBottom w:val="0"/>
          <w:divBdr>
            <w:top w:val="none" w:sz="0" w:space="0" w:color="auto"/>
            <w:left w:val="none" w:sz="0" w:space="0" w:color="auto"/>
            <w:bottom w:val="none" w:sz="0" w:space="0" w:color="auto"/>
            <w:right w:val="none" w:sz="0" w:space="0" w:color="auto"/>
          </w:divBdr>
        </w:div>
        <w:div w:id="1145777459">
          <w:marLeft w:val="0"/>
          <w:marRight w:val="0"/>
          <w:marTop w:val="0"/>
          <w:marBottom w:val="0"/>
          <w:divBdr>
            <w:top w:val="none" w:sz="0" w:space="0" w:color="auto"/>
            <w:left w:val="none" w:sz="0" w:space="0" w:color="auto"/>
            <w:bottom w:val="none" w:sz="0" w:space="0" w:color="auto"/>
            <w:right w:val="none" w:sz="0" w:space="0" w:color="auto"/>
          </w:divBdr>
        </w:div>
        <w:div w:id="1160195942">
          <w:marLeft w:val="0"/>
          <w:marRight w:val="0"/>
          <w:marTop w:val="0"/>
          <w:marBottom w:val="0"/>
          <w:divBdr>
            <w:top w:val="none" w:sz="0" w:space="0" w:color="auto"/>
            <w:left w:val="none" w:sz="0" w:space="0" w:color="auto"/>
            <w:bottom w:val="none" w:sz="0" w:space="0" w:color="auto"/>
            <w:right w:val="none" w:sz="0" w:space="0" w:color="auto"/>
          </w:divBdr>
        </w:div>
        <w:div w:id="1192230974">
          <w:marLeft w:val="0"/>
          <w:marRight w:val="0"/>
          <w:marTop w:val="0"/>
          <w:marBottom w:val="0"/>
          <w:divBdr>
            <w:top w:val="none" w:sz="0" w:space="0" w:color="auto"/>
            <w:left w:val="none" w:sz="0" w:space="0" w:color="auto"/>
            <w:bottom w:val="none" w:sz="0" w:space="0" w:color="auto"/>
            <w:right w:val="none" w:sz="0" w:space="0" w:color="auto"/>
          </w:divBdr>
        </w:div>
        <w:div w:id="1227568822">
          <w:marLeft w:val="0"/>
          <w:marRight w:val="0"/>
          <w:marTop w:val="0"/>
          <w:marBottom w:val="0"/>
          <w:divBdr>
            <w:top w:val="none" w:sz="0" w:space="0" w:color="auto"/>
            <w:left w:val="none" w:sz="0" w:space="0" w:color="auto"/>
            <w:bottom w:val="none" w:sz="0" w:space="0" w:color="auto"/>
            <w:right w:val="none" w:sz="0" w:space="0" w:color="auto"/>
          </w:divBdr>
        </w:div>
        <w:div w:id="1342590822">
          <w:marLeft w:val="0"/>
          <w:marRight w:val="0"/>
          <w:marTop w:val="0"/>
          <w:marBottom w:val="0"/>
          <w:divBdr>
            <w:top w:val="none" w:sz="0" w:space="0" w:color="auto"/>
            <w:left w:val="none" w:sz="0" w:space="0" w:color="auto"/>
            <w:bottom w:val="none" w:sz="0" w:space="0" w:color="auto"/>
            <w:right w:val="none" w:sz="0" w:space="0" w:color="auto"/>
          </w:divBdr>
        </w:div>
        <w:div w:id="1354696201">
          <w:marLeft w:val="0"/>
          <w:marRight w:val="0"/>
          <w:marTop w:val="0"/>
          <w:marBottom w:val="0"/>
          <w:divBdr>
            <w:top w:val="none" w:sz="0" w:space="0" w:color="auto"/>
            <w:left w:val="none" w:sz="0" w:space="0" w:color="auto"/>
            <w:bottom w:val="none" w:sz="0" w:space="0" w:color="auto"/>
            <w:right w:val="none" w:sz="0" w:space="0" w:color="auto"/>
          </w:divBdr>
        </w:div>
        <w:div w:id="1356729960">
          <w:marLeft w:val="0"/>
          <w:marRight w:val="0"/>
          <w:marTop w:val="0"/>
          <w:marBottom w:val="0"/>
          <w:divBdr>
            <w:top w:val="none" w:sz="0" w:space="0" w:color="auto"/>
            <w:left w:val="none" w:sz="0" w:space="0" w:color="auto"/>
            <w:bottom w:val="none" w:sz="0" w:space="0" w:color="auto"/>
            <w:right w:val="none" w:sz="0" w:space="0" w:color="auto"/>
          </w:divBdr>
        </w:div>
        <w:div w:id="1397164066">
          <w:marLeft w:val="0"/>
          <w:marRight w:val="0"/>
          <w:marTop w:val="0"/>
          <w:marBottom w:val="0"/>
          <w:divBdr>
            <w:top w:val="none" w:sz="0" w:space="0" w:color="auto"/>
            <w:left w:val="none" w:sz="0" w:space="0" w:color="auto"/>
            <w:bottom w:val="none" w:sz="0" w:space="0" w:color="auto"/>
            <w:right w:val="none" w:sz="0" w:space="0" w:color="auto"/>
          </w:divBdr>
        </w:div>
        <w:div w:id="1543639629">
          <w:marLeft w:val="0"/>
          <w:marRight w:val="0"/>
          <w:marTop w:val="0"/>
          <w:marBottom w:val="0"/>
          <w:divBdr>
            <w:top w:val="none" w:sz="0" w:space="0" w:color="auto"/>
            <w:left w:val="none" w:sz="0" w:space="0" w:color="auto"/>
            <w:bottom w:val="none" w:sz="0" w:space="0" w:color="auto"/>
            <w:right w:val="none" w:sz="0" w:space="0" w:color="auto"/>
          </w:divBdr>
        </w:div>
        <w:div w:id="1564297683">
          <w:marLeft w:val="0"/>
          <w:marRight w:val="0"/>
          <w:marTop w:val="0"/>
          <w:marBottom w:val="0"/>
          <w:divBdr>
            <w:top w:val="none" w:sz="0" w:space="0" w:color="auto"/>
            <w:left w:val="none" w:sz="0" w:space="0" w:color="auto"/>
            <w:bottom w:val="none" w:sz="0" w:space="0" w:color="auto"/>
            <w:right w:val="none" w:sz="0" w:space="0" w:color="auto"/>
          </w:divBdr>
        </w:div>
        <w:div w:id="1566377217">
          <w:marLeft w:val="0"/>
          <w:marRight w:val="0"/>
          <w:marTop w:val="0"/>
          <w:marBottom w:val="0"/>
          <w:divBdr>
            <w:top w:val="none" w:sz="0" w:space="0" w:color="auto"/>
            <w:left w:val="none" w:sz="0" w:space="0" w:color="auto"/>
            <w:bottom w:val="none" w:sz="0" w:space="0" w:color="auto"/>
            <w:right w:val="none" w:sz="0" w:space="0" w:color="auto"/>
          </w:divBdr>
        </w:div>
        <w:div w:id="1578974295">
          <w:marLeft w:val="0"/>
          <w:marRight w:val="0"/>
          <w:marTop w:val="0"/>
          <w:marBottom w:val="0"/>
          <w:divBdr>
            <w:top w:val="none" w:sz="0" w:space="0" w:color="auto"/>
            <w:left w:val="none" w:sz="0" w:space="0" w:color="auto"/>
            <w:bottom w:val="none" w:sz="0" w:space="0" w:color="auto"/>
            <w:right w:val="none" w:sz="0" w:space="0" w:color="auto"/>
          </w:divBdr>
        </w:div>
        <w:div w:id="1601336002">
          <w:marLeft w:val="0"/>
          <w:marRight w:val="0"/>
          <w:marTop w:val="0"/>
          <w:marBottom w:val="0"/>
          <w:divBdr>
            <w:top w:val="none" w:sz="0" w:space="0" w:color="auto"/>
            <w:left w:val="none" w:sz="0" w:space="0" w:color="auto"/>
            <w:bottom w:val="none" w:sz="0" w:space="0" w:color="auto"/>
            <w:right w:val="none" w:sz="0" w:space="0" w:color="auto"/>
          </w:divBdr>
        </w:div>
        <w:div w:id="1615593957">
          <w:marLeft w:val="0"/>
          <w:marRight w:val="0"/>
          <w:marTop w:val="0"/>
          <w:marBottom w:val="0"/>
          <w:divBdr>
            <w:top w:val="none" w:sz="0" w:space="0" w:color="auto"/>
            <w:left w:val="none" w:sz="0" w:space="0" w:color="auto"/>
            <w:bottom w:val="none" w:sz="0" w:space="0" w:color="auto"/>
            <w:right w:val="none" w:sz="0" w:space="0" w:color="auto"/>
          </w:divBdr>
        </w:div>
        <w:div w:id="1626734720">
          <w:marLeft w:val="0"/>
          <w:marRight w:val="0"/>
          <w:marTop w:val="0"/>
          <w:marBottom w:val="0"/>
          <w:divBdr>
            <w:top w:val="none" w:sz="0" w:space="0" w:color="auto"/>
            <w:left w:val="none" w:sz="0" w:space="0" w:color="auto"/>
            <w:bottom w:val="none" w:sz="0" w:space="0" w:color="auto"/>
            <w:right w:val="none" w:sz="0" w:space="0" w:color="auto"/>
          </w:divBdr>
        </w:div>
        <w:div w:id="1681925281">
          <w:marLeft w:val="0"/>
          <w:marRight w:val="0"/>
          <w:marTop w:val="0"/>
          <w:marBottom w:val="0"/>
          <w:divBdr>
            <w:top w:val="none" w:sz="0" w:space="0" w:color="auto"/>
            <w:left w:val="none" w:sz="0" w:space="0" w:color="auto"/>
            <w:bottom w:val="none" w:sz="0" w:space="0" w:color="auto"/>
            <w:right w:val="none" w:sz="0" w:space="0" w:color="auto"/>
          </w:divBdr>
        </w:div>
        <w:div w:id="1762994410">
          <w:marLeft w:val="0"/>
          <w:marRight w:val="0"/>
          <w:marTop w:val="0"/>
          <w:marBottom w:val="0"/>
          <w:divBdr>
            <w:top w:val="none" w:sz="0" w:space="0" w:color="auto"/>
            <w:left w:val="none" w:sz="0" w:space="0" w:color="auto"/>
            <w:bottom w:val="none" w:sz="0" w:space="0" w:color="auto"/>
            <w:right w:val="none" w:sz="0" w:space="0" w:color="auto"/>
          </w:divBdr>
        </w:div>
        <w:div w:id="1897931353">
          <w:marLeft w:val="0"/>
          <w:marRight w:val="0"/>
          <w:marTop w:val="0"/>
          <w:marBottom w:val="0"/>
          <w:divBdr>
            <w:top w:val="none" w:sz="0" w:space="0" w:color="auto"/>
            <w:left w:val="none" w:sz="0" w:space="0" w:color="auto"/>
            <w:bottom w:val="none" w:sz="0" w:space="0" w:color="auto"/>
            <w:right w:val="none" w:sz="0" w:space="0" w:color="auto"/>
          </w:divBdr>
        </w:div>
        <w:div w:id="1950771994">
          <w:marLeft w:val="0"/>
          <w:marRight w:val="0"/>
          <w:marTop w:val="0"/>
          <w:marBottom w:val="0"/>
          <w:divBdr>
            <w:top w:val="none" w:sz="0" w:space="0" w:color="auto"/>
            <w:left w:val="none" w:sz="0" w:space="0" w:color="auto"/>
            <w:bottom w:val="none" w:sz="0" w:space="0" w:color="auto"/>
            <w:right w:val="none" w:sz="0" w:space="0" w:color="auto"/>
          </w:divBdr>
        </w:div>
        <w:div w:id="1963265135">
          <w:marLeft w:val="0"/>
          <w:marRight w:val="0"/>
          <w:marTop w:val="0"/>
          <w:marBottom w:val="0"/>
          <w:divBdr>
            <w:top w:val="none" w:sz="0" w:space="0" w:color="auto"/>
            <w:left w:val="none" w:sz="0" w:space="0" w:color="auto"/>
            <w:bottom w:val="none" w:sz="0" w:space="0" w:color="auto"/>
            <w:right w:val="none" w:sz="0" w:space="0" w:color="auto"/>
          </w:divBdr>
        </w:div>
        <w:div w:id="1971132861">
          <w:marLeft w:val="0"/>
          <w:marRight w:val="0"/>
          <w:marTop w:val="0"/>
          <w:marBottom w:val="0"/>
          <w:divBdr>
            <w:top w:val="none" w:sz="0" w:space="0" w:color="auto"/>
            <w:left w:val="none" w:sz="0" w:space="0" w:color="auto"/>
            <w:bottom w:val="none" w:sz="0" w:space="0" w:color="auto"/>
            <w:right w:val="none" w:sz="0" w:space="0" w:color="auto"/>
          </w:divBdr>
        </w:div>
        <w:div w:id="1986617003">
          <w:marLeft w:val="0"/>
          <w:marRight w:val="0"/>
          <w:marTop w:val="0"/>
          <w:marBottom w:val="0"/>
          <w:divBdr>
            <w:top w:val="none" w:sz="0" w:space="0" w:color="auto"/>
            <w:left w:val="none" w:sz="0" w:space="0" w:color="auto"/>
            <w:bottom w:val="none" w:sz="0" w:space="0" w:color="auto"/>
            <w:right w:val="none" w:sz="0" w:space="0" w:color="auto"/>
          </w:divBdr>
        </w:div>
        <w:div w:id="2016685670">
          <w:marLeft w:val="0"/>
          <w:marRight w:val="0"/>
          <w:marTop w:val="0"/>
          <w:marBottom w:val="0"/>
          <w:divBdr>
            <w:top w:val="none" w:sz="0" w:space="0" w:color="auto"/>
            <w:left w:val="none" w:sz="0" w:space="0" w:color="auto"/>
            <w:bottom w:val="none" w:sz="0" w:space="0" w:color="auto"/>
            <w:right w:val="none" w:sz="0" w:space="0" w:color="auto"/>
          </w:divBdr>
        </w:div>
        <w:div w:id="2039087250">
          <w:marLeft w:val="0"/>
          <w:marRight w:val="0"/>
          <w:marTop w:val="0"/>
          <w:marBottom w:val="0"/>
          <w:divBdr>
            <w:top w:val="none" w:sz="0" w:space="0" w:color="auto"/>
            <w:left w:val="none" w:sz="0" w:space="0" w:color="auto"/>
            <w:bottom w:val="none" w:sz="0" w:space="0" w:color="auto"/>
            <w:right w:val="none" w:sz="0" w:space="0" w:color="auto"/>
          </w:divBdr>
        </w:div>
        <w:div w:id="2050449047">
          <w:marLeft w:val="0"/>
          <w:marRight w:val="0"/>
          <w:marTop w:val="0"/>
          <w:marBottom w:val="0"/>
          <w:divBdr>
            <w:top w:val="none" w:sz="0" w:space="0" w:color="auto"/>
            <w:left w:val="none" w:sz="0" w:space="0" w:color="auto"/>
            <w:bottom w:val="none" w:sz="0" w:space="0" w:color="auto"/>
            <w:right w:val="none" w:sz="0" w:space="0" w:color="auto"/>
          </w:divBdr>
        </w:div>
        <w:div w:id="2129154874">
          <w:marLeft w:val="0"/>
          <w:marRight w:val="0"/>
          <w:marTop w:val="0"/>
          <w:marBottom w:val="0"/>
          <w:divBdr>
            <w:top w:val="none" w:sz="0" w:space="0" w:color="auto"/>
            <w:left w:val="none" w:sz="0" w:space="0" w:color="auto"/>
            <w:bottom w:val="none" w:sz="0" w:space="0" w:color="auto"/>
            <w:right w:val="none" w:sz="0" w:space="0" w:color="auto"/>
          </w:divBdr>
        </w:div>
        <w:div w:id="2130851388">
          <w:marLeft w:val="0"/>
          <w:marRight w:val="0"/>
          <w:marTop w:val="0"/>
          <w:marBottom w:val="0"/>
          <w:divBdr>
            <w:top w:val="none" w:sz="0" w:space="0" w:color="auto"/>
            <w:left w:val="none" w:sz="0" w:space="0" w:color="auto"/>
            <w:bottom w:val="none" w:sz="0" w:space="0" w:color="auto"/>
            <w:right w:val="none" w:sz="0" w:space="0" w:color="auto"/>
          </w:divBdr>
        </w:div>
      </w:divsChild>
    </w:div>
    <w:div w:id="436222079">
      <w:bodyDiv w:val="1"/>
      <w:marLeft w:val="0"/>
      <w:marRight w:val="0"/>
      <w:marTop w:val="0"/>
      <w:marBottom w:val="0"/>
      <w:divBdr>
        <w:top w:val="none" w:sz="0" w:space="0" w:color="auto"/>
        <w:left w:val="none" w:sz="0" w:space="0" w:color="auto"/>
        <w:bottom w:val="none" w:sz="0" w:space="0" w:color="auto"/>
        <w:right w:val="none" w:sz="0" w:space="0" w:color="auto"/>
      </w:divBdr>
      <w:divsChild>
        <w:div w:id="103307091">
          <w:marLeft w:val="0"/>
          <w:marRight w:val="0"/>
          <w:marTop w:val="0"/>
          <w:marBottom w:val="90"/>
          <w:divBdr>
            <w:top w:val="none" w:sz="0" w:space="0" w:color="auto"/>
            <w:left w:val="none" w:sz="0" w:space="0" w:color="auto"/>
            <w:bottom w:val="none" w:sz="0" w:space="0" w:color="auto"/>
            <w:right w:val="none" w:sz="0" w:space="0" w:color="auto"/>
          </w:divBdr>
        </w:div>
        <w:div w:id="442967070">
          <w:marLeft w:val="0"/>
          <w:marRight w:val="0"/>
          <w:marTop w:val="0"/>
          <w:marBottom w:val="90"/>
          <w:divBdr>
            <w:top w:val="none" w:sz="0" w:space="0" w:color="auto"/>
            <w:left w:val="none" w:sz="0" w:space="0" w:color="auto"/>
            <w:bottom w:val="none" w:sz="0" w:space="0" w:color="auto"/>
            <w:right w:val="none" w:sz="0" w:space="0" w:color="auto"/>
          </w:divBdr>
        </w:div>
        <w:div w:id="640697613">
          <w:marLeft w:val="1008"/>
          <w:marRight w:val="0"/>
          <w:marTop w:val="0"/>
          <w:marBottom w:val="90"/>
          <w:divBdr>
            <w:top w:val="none" w:sz="0" w:space="0" w:color="auto"/>
            <w:left w:val="none" w:sz="0" w:space="0" w:color="auto"/>
            <w:bottom w:val="none" w:sz="0" w:space="0" w:color="auto"/>
            <w:right w:val="none" w:sz="0" w:space="0" w:color="auto"/>
          </w:divBdr>
        </w:div>
        <w:div w:id="683677762">
          <w:marLeft w:val="0"/>
          <w:marRight w:val="0"/>
          <w:marTop w:val="0"/>
          <w:marBottom w:val="90"/>
          <w:divBdr>
            <w:top w:val="none" w:sz="0" w:space="0" w:color="auto"/>
            <w:left w:val="none" w:sz="0" w:space="0" w:color="auto"/>
            <w:bottom w:val="none" w:sz="0" w:space="0" w:color="auto"/>
            <w:right w:val="none" w:sz="0" w:space="0" w:color="auto"/>
          </w:divBdr>
        </w:div>
        <w:div w:id="783232689">
          <w:marLeft w:val="0"/>
          <w:marRight w:val="0"/>
          <w:marTop w:val="0"/>
          <w:marBottom w:val="90"/>
          <w:divBdr>
            <w:top w:val="none" w:sz="0" w:space="0" w:color="auto"/>
            <w:left w:val="none" w:sz="0" w:space="0" w:color="auto"/>
            <w:bottom w:val="none" w:sz="0" w:space="0" w:color="auto"/>
            <w:right w:val="none" w:sz="0" w:space="0" w:color="auto"/>
          </w:divBdr>
        </w:div>
        <w:div w:id="1170757154">
          <w:marLeft w:val="0"/>
          <w:marRight w:val="0"/>
          <w:marTop w:val="0"/>
          <w:marBottom w:val="90"/>
          <w:divBdr>
            <w:top w:val="none" w:sz="0" w:space="0" w:color="auto"/>
            <w:left w:val="none" w:sz="0" w:space="0" w:color="auto"/>
            <w:bottom w:val="none" w:sz="0" w:space="0" w:color="auto"/>
            <w:right w:val="none" w:sz="0" w:space="0" w:color="auto"/>
          </w:divBdr>
        </w:div>
      </w:divsChild>
    </w:div>
    <w:div w:id="444154453">
      <w:bodyDiv w:val="1"/>
      <w:marLeft w:val="0"/>
      <w:marRight w:val="0"/>
      <w:marTop w:val="0"/>
      <w:marBottom w:val="0"/>
      <w:divBdr>
        <w:top w:val="none" w:sz="0" w:space="0" w:color="auto"/>
        <w:left w:val="none" w:sz="0" w:space="0" w:color="auto"/>
        <w:bottom w:val="none" w:sz="0" w:space="0" w:color="auto"/>
        <w:right w:val="none" w:sz="0" w:space="0" w:color="auto"/>
      </w:divBdr>
    </w:div>
    <w:div w:id="481846871">
      <w:bodyDiv w:val="1"/>
      <w:marLeft w:val="0"/>
      <w:marRight w:val="0"/>
      <w:marTop w:val="0"/>
      <w:marBottom w:val="0"/>
      <w:divBdr>
        <w:top w:val="none" w:sz="0" w:space="0" w:color="auto"/>
        <w:left w:val="none" w:sz="0" w:space="0" w:color="auto"/>
        <w:bottom w:val="none" w:sz="0" w:space="0" w:color="auto"/>
        <w:right w:val="none" w:sz="0" w:space="0" w:color="auto"/>
      </w:divBdr>
    </w:div>
    <w:div w:id="500974099">
      <w:bodyDiv w:val="1"/>
      <w:marLeft w:val="0"/>
      <w:marRight w:val="0"/>
      <w:marTop w:val="0"/>
      <w:marBottom w:val="0"/>
      <w:divBdr>
        <w:top w:val="none" w:sz="0" w:space="0" w:color="auto"/>
        <w:left w:val="none" w:sz="0" w:space="0" w:color="auto"/>
        <w:bottom w:val="none" w:sz="0" w:space="0" w:color="auto"/>
        <w:right w:val="none" w:sz="0" w:space="0" w:color="auto"/>
      </w:divBdr>
    </w:div>
    <w:div w:id="520902955">
      <w:bodyDiv w:val="1"/>
      <w:marLeft w:val="0"/>
      <w:marRight w:val="0"/>
      <w:marTop w:val="0"/>
      <w:marBottom w:val="0"/>
      <w:divBdr>
        <w:top w:val="none" w:sz="0" w:space="0" w:color="auto"/>
        <w:left w:val="none" w:sz="0" w:space="0" w:color="auto"/>
        <w:bottom w:val="none" w:sz="0" w:space="0" w:color="auto"/>
        <w:right w:val="none" w:sz="0" w:space="0" w:color="auto"/>
      </w:divBdr>
    </w:div>
    <w:div w:id="583994273">
      <w:bodyDiv w:val="1"/>
      <w:marLeft w:val="0"/>
      <w:marRight w:val="0"/>
      <w:marTop w:val="0"/>
      <w:marBottom w:val="0"/>
      <w:divBdr>
        <w:top w:val="none" w:sz="0" w:space="0" w:color="auto"/>
        <w:left w:val="none" w:sz="0" w:space="0" w:color="auto"/>
        <w:bottom w:val="none" w:sz="0" w:space="0" w:color="auto"/>
        <w:right w:val="none" w:sz="0" w:space="0" w:color="auto"/>
      </w:divBdr>
    </w:div>
    <w:div w:id="584072975">
      <w:bodyDiv w:val="1"/>
      <w:marLeft w:val="0"/>
      <w:marRight w:val="0"/>
      <w:marTop w:val="0"/>
      <w:marBottom w:val="0"/>
      <w:divBdr>
        <w:top w:val="none" w:sz="0" w:space="0" w:color="auto"/>
        <w:left w:val="none" w:sz="0" w:space="0" w:color="auto"/>
        <w:bottom w:val="none" w:sz="0" w:space="0" w:color="auto"/>
        <w:right w:val="none" w:sz="0" w:space="0" w:color="auto"/>
      </w:divBdr>
    </w:div>
    <w:div w:id="712582969">
      <w:bodyDiv w:val="1"/>
      <w:marLeft w:val="0"/>
      <w:marRight w:val="0"/>
      <w:marTop w:val="0"/>
      <w:marBottom w:val="0"/>
      <w:divBdr>
        <w:top w:val="none" w:sz="0" w:space="0" w:color="auto"/>
        <w:left w:val="none" w:sz="0" w:space="0" w:color="auto"/>
        <w:bottom w:val="none" w:sz="0" w:space="0" w:color="auto"/>
        <w:right w:val="none" w:sz="0" w:space="0" w:color="auto"/>
      </w:divBdr>
    </w:div>
    <w:div w:id="737166482">
      <w:bodyDiv w:val="1"/>
      <w:marLeft w:val="0"/>
      <w:marRight w:val="0"/>
      <w:marTop w:val="0"/>
      <w:marBottom w:val="0"/>
      <w:divBdr>
        <w:top w:val="none" w:sz="0" w:space="0" w:color="auto"/>
        <w:left w:val="none" w:sz="0" w:space="0" w:color="auto"/>
        <w:bottom w:val="none" w:sz="0" w:space="0" w:color="auto"/>
        <w:right w:val="none" w:sz="0" w:space="0" w:color="auto"/>
      </w:divBdr>
    </w:div>
    <w:div w:id="741372905">
      <w:bodyDiv w:val="1"/>
      <w:marLeft w:val="0"/>
      <w:marRight w:val="0"/>
      <w:marTop w:val="0"/>
      <w:marBottom w:val="0"/>
      <w:divBdr>
        <w:top w:val="none" w:sz="0" w:space="0" w:color="auto"/>
        <w:left w:val="none" w:sz="0" w:space="0" w:color="auto"/>
        <w:bottom w:val="none" w:sz="0" w:space="0" w:color="auto"/>
        <w:right w:val="none" w:sz="0" w:space="0" w:color="auto"/>
      </w:divBdr>
    </w:div>
    <w:div w:id="8915812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340337">
      <w:bodyDiv w:val="1"/>
      <w:marLeft w:val="0"/>
      <w:marRight w:val="0"/>
      <w:marTop w:val="0"/>
      <w:marBottom w:val="0"/>
      <w:divBdr>
        <w:top w:val="none" w:sz="0" w:space="0" w:color="auto"/>
        <w:left w:val="none" w:sz="0" w:space="0" w:color="auto"/>
        <w:bottom w:val="none" w:sz="0" w:space="0" w:color="auto"/>
        <w:right w:val="none" w:sz="0" w:space="0" w:color="auto"/>
      </w:divBdr>
    </w:div>
    <w:div w:id="947280053">
      <w:bodyDiv w:val="1"/>
      <w:marLeft w:val="0"/>
      <w:marRight w:val="0"/>
      <w:marTop w:val="0"/>
      <w:marBottom w:val="0"/>
      <w:divBdr>
        <w:top w:val="none" w:sz="0" w:space="0" w:color="auto"/>
        <w:left w:val="none" w:sz="0" w:space="0" w:color="auto"/>
        <w:bottom w:val="none" w:sz="0" w:space="0" w:color="auto"/>
        <w:right w:val="none" w:sz="0" w:space="0" w:color="auto"/>
      </w:divBdr>
    </w:div>
    <w:div w:id="965040009">
      <w:bodyDiv w:val="1"/>
      <w:marLeft w:val="0"/>
      <w:marRight w:val="0"/>
      <w:marTop w:val="0"/>
      <w:marBottom w:val="0"/>
      <w:divBdr>
        <w:top w:val="none" w:sz="0" w:space="0" w:color="auto"/>
        <w:left w:val="none" w:sz="0" w:space="0" w:color="auto"/>
        <w:bottom w:val="none" w:sz="0" w:space="0" w:color="auto"/>
        <w:right w:val="none" w:sz="0" w:space="0" w:color="auto"/>
      </w:divBdr>
    </w:div>
    <w:div w:id="971521985">
      <w:bodyDiv w:val="1"/>
      <w:marLeft w:val="0"/>
      <w:marRight w:val="0"/>
      <w:marTop w:val="0"/>
      <w:marBottom w:val="0"/>
      <w:divBdr>
        <w:top w:val="none" w:sz="0" w:space="0" w:color="auto"/>
        <w:left w:val="none" w:sz="0" w:space="0" w:color="auto"/>
        <w:bottom w:val="none" w:sz="0" w:space="0" w:color="auto"/>
        <w:right w:val="none" w:sz="0" w:space="0" w:color="auto"/>
      </w:divBdr>
    </w:div>
    <w:div w:id="1007290247">
      <w:bodyDiv w:val="1"/>
      <w:marLeft w:val="0"/>
      <w:marRight w:val="0"/>
      <w:marTop w:val="0"/>
      <w:marBottom w:val="0"/>
      <w:divBdr>
        <w:top w:val="none" w:sz="0" w:space="0" w:color="auto"/>
        <w:left w:val="none" w:sz="0" w:space="0" w:color="auto"/>
        <w:bottom w:val="none" w:sz="0" w:space="0" w:color="auto"/>
        <w:right w:val="none" w:sz="0" w:space="0" w:color="auto"/>
      </w:divBdr>
    </w:div>
    <w:div w:id="1028025733">
      <w:bodyDiv w:val="1"/>
      <w:marLeft w:val="0"/>
      <w:marRight w:val="0"/>
      <w:marTop w:val="0"/>
      <w:marBottom w:val="0"/>
      <w:divBdr>
        <w:top w:val="none" w:sz="0" w:space="0" w:color="auto"/>
        <w:left w:val="none" w:sz="0" w:space="0" w:color="auto"/>
        <w:bottom w:val="none" w:sz="0" w:space="0" w:color="auto"/>
        <w:right w:val="none" w:sz="0" w:space="0" w:color="auto"/>
      </w:divBdr>
    </w:div>
    <w:div w:id="1064255577">
      <w:bodyDiv w:val="1"/>
      <w:marLeft w:val="0"/>
      <w:marRight w:val="0"/>
      <w:marTop w:val="0"/>
      <w:marBottom w:val="0"/>
      <w:divBdr>
        <w:top w:val="none" w:sz="0" w:space="0" w:color="auto"/>
        <w:left w:val="none" w:sz="0" w:space="0" w:color="auto"/>
        <w:bottom w:val="none" w:sz="0" w:space="0" w:color="auto"/>
        <w:right w:val="none" w:sz="0" w:space="0" w:color="auto"/>
      </w:divBdr>
    </w:div>
    <w:div w:id="1100761220">
      <w:bodyDiv w:val="1"/>
      <w:marLeft w:val="0"/>
      <w:marRight w:val="0"/>
      <w:marTop w:val="0"/>
      <w:marBottom w:val="0"/>
      <w:divBdr>
        <w:top w:val="none" w:sz="0" w:space="0" w:color="auto"/>
        <w:left w:val="none" w:sz="0" w:space="0" w:color="auto"/>
        <w:bottom w:val="none" w:sz="0" w:space="0" w:color="auto"/>
        <w:right w:val="none" w:sz="0" w:space="0" w:color="auto"/>
      </w:divBdr>
    </w:div>
    <w:div w:id="1147669099">
      <w:bodyDiv w:val="1"/>
      <w:marLeft w:val="0"/>
      <w:marRight w:val="0"/>
      <w:marTop w:val="0"/>
      <w:marBottom w:val="0"/>
      <w:divBdr>
        <w:top w:val="none" w:sz="0" w:space="0" w:color="auto"/>
        <w:left w:val="none" w:sz="0" w:space="0" w:color="auto"/>
        <w:bottom w:val="none" w:sz="0" w:space="0" w:color="auto"/>
        <w:right w:val="none" w:sz="0" w:space="0" w:color="auto"/>
      </w:divBdr>
    </w:div>
    <w:div w:id="1147935432">
      <w:bodyDiv w:val="1"/>
      <w:marLeft w:val="0"/>
      <w:marRight w:val="0"/>
      <w:marTop w:val="0"/>
      <w:marBottom w:val="0"/>
      <w:divBdr>
        <w:top w:val="none" w:sz="0" w:space="0" w:color="auto"/>
        <w:left w:val="none" w:sz="0" w:space="0" w:color="auto"/>
        <w:bottom w:val="none" w:sz="0" w:space="0" w:color="auto"/>
        <w:right w:val="none" w:sz="0" w:space="0" w:color="auto"/>
      </w:divBdr>
    </w:div>
    <w:div w:id="1183200506">
      <w:bodyDiv w:val="1"/>
      <w:marLeft w:val="0"/>
      <w:marRight w:val="0"/>
      <w:marTop w:val="0"/>
      <w:marBottom w:val="0"/>
      <w:divBdr>
        <w:top w:val="none" w:sz="0" w:space="0" w:color="auto"/>
        <w:left w:val="none" w:sz="0" w:space="0" w:color="auto"/>
        <w:bottom w:val="none" w:sz="0" w:space="0" w:color="auto"/>
        <w:right w:val="none" w:sz="0" w:space="0" w:color="auto"/>
      </w:divBdr>
    </w:div>
    <w:div w:id="1187138753">
      <w:bodyDiv w:val="1"/>
      <w:marLeft w:val="0"/>
      <w:marRight w:val="0"/>
      <w:marTop w:val="0"/>
      <w:marBottom w:val="0"/>
      <w:divBdr>
        <w:top w:val="none" w:sz="0" w:space="0" w:color="auto"/>
        <w:left w:val="none" w:sz="0" w:space="0" w:color="auto"/>
        <w:bottom w:val="none" w:sz="0" w:space="0" w:color="auto"/>
        <w:right w:val="none" w:sz="0" w:space="0" w:color="auto"/>
      </w:divBdr>
    </w:div>
    <w:div w:id="1251963477">
      <w:bodyDiv w:val="1"/>
      <w:marLeft w:val="0"/>
      <w:marRight w:val="0"/>
      <w:marTop w:val="0"/>
      <w:marBottom w:val="0"/>
      <w:divBdr>
        <w:top w:val="none" w:sz="0" w:space="0" w:color="auto"/>
        <w:left w:val="none" w:sz="0" w:space="0" w:color="auto"/>
        <w:bottom w:val="none" w:sz="0" w:space="0" w:color="auto"/>
        <w:right w:val="none" w:sz="0" w:space="0" w:color="auto"/>
      </w:divBdr>
    </w:div>
    <w:div w:id="1254050482">
      <w:bodyDiv w:val="1"/>
      <w:marLeft w:val="0"/>
      <w:marRight w:val="0"/>
      <w:marTop w:val="0"/>
      <w:marBottom w:val="0"/>
      <w:divBdr>
        <w:top w:val="none" w:sz="0" w:space="0" w:color="auto"/>
        <w:left w:val="none" w:sz="0" w:space="0" w:color="auto"/>
        <w:bottom w:val="none" w:sz="0" w:space="0" w:color="auto"/>
        <w:right w:val="none" w:sz="0" w:space="0" w:color="auto"/>
      </w:divBdr>
    </w:div>
    <w:div w:id="1254364684">
      <w:bodyDiv w:val="1"/>
      <w:marLeft w:val="0"/>
      <w:marRight w:val="0"/>
      <w:marTop w:val="0"/>
      <w:marBottom w:val="0"/>
      <w:divBdr>
        <w:top w:val="none" w:sz="0" w:space="0" w:color="auto"/>
        <w:left w:val="none" w:sz="0" w:space="0" w:color="auto"/>
        <w:bottom w:val="none" w:sz="0" w:space="0" w:color="auto"/>
        <w:right w:val="none" w:sz="0" w:space="0" w:color="auto"/>
      </w:divBdr>
    </w:div>
    <w:div w:id="1268200709">
      <w:bodyDiv w:val="1"/>
      <w:marLeft w:val="0"/>
      <w:marRight w:val="0"/>
      <w:marTop w:val="0"/>
      <w:marBottom w:val="0"/>
      <w:divBdr>
        <w:top w:val="none" w:sz="0" w:space="0" w:color="auto"/>
        <w:left w:val="none" w:sz="0" w:space="0" w:color="auto"/>
        <w:bottom w:val="none" w:sz="0" w:space="0" w:color="auto"/>
        <w:right w:val="none" w:sz="0" w:space="0" w:color="auto"/>
      </w:divBdr>
    </w:div>
    <w:div w:id="1332096928">
      <w:bodyDiv w:val="1"/>
      <w:marLeft w:val="0"/>
      <w:marRight w:val="0"/>
      <w:marTop w:val="0"/>
      <w:marBottom w:val="0"/>
      <w:divBdr>
        <w:top w:val="none" w:sz="0" w:space="0" w:color="auto"/>
        <w:left w:val="none" w:sz="0" w:space="0" w:color="auto"/>
        <w:bottom w:val="none" w:sz="0" w:space="0" w:color="auto"/>
        <w:right w:val="none" w:sz="0" w:space="0" w:color="auto"/>
      </w:divBdr>
    </w:div>
    <w:div w:id="1406337478">
      <w:bodyDiv w:val="1"/>
      <w:marLeft w:val="0"/>
      <w:marRight w:val="0"/>
      <w:marTop w:val="0"/>
      <w:marBottom w:val="0"/>
      <w:divBdr>
        <w:top w:val="none" w:sz="0" w:space="0" w:color="auto"/>
        <w:left w:val="none" w:sz="0" w:space="0" w:color="auto"/>
        <w:bottom w:val="none" w:sz="0" w:space="0" w:color="auto"/>
        <w:right w:val="none" w:sz="0" w:space="0" w:color="auto"/>
      </w:divBdr>
    </w:div>
    <w:div w:id="1424108983">
      <w:bodyDiv w:val="1"/>
      <w:marLeft w:val="0"/>
      <w:marRight w:val="0"/>
      <w:marTop w:val="0"/>
      <w:marBottom w:val="0"/>
      <w:divBdr>
        <w:top w:val="none" w:sz="0" w:space="0" w:color="auto"/>
        <w:left w:val="none" w:sz="0" w:space="0" w:color="auto"/>
        <w:bottom w:val="none" w:sz="0" w:space="0" w:color="auto"/>
        <w:right w:val="none" w:sz="0" w:space="0" w:color="auto"/>
      </w:divBdr>
    </w:div>
    <w:div w:id="1517385856">
      <w:bodyDiv w:val="1"/>
      <w:marLeft w:val="0"/>
      <w:marRight w:val="0"/>
      <w:marTop w:val="0"/>
      <w:marBottom w:val="0"/>
      <w:divBdr>
        <w:top w:val="none" w:sz="0" w:space="0" w:color="auto"/>
        <w:left w:val="none" w:sz="0" w:space="0" w:color="auto"/>
        <w:bottom w:val="none" w:sz="0" w:space="0" w:color="auto"/>
        <w:right w:val="none" w:sz="0" w:space="0" w:color="auto"/>
      </w:divBdr>
    </w:div>
    <w:div w:id="1592080420">
      <w:bodyDiv w:val="1"/>
      <w:marLeft w:val="0"/>
      <w:marRight w:val="0"/>
      <w:marTop w:val="0"/>
      <w:marBottom w:val="0"/>
      <w:divBdr>
        <w:top w:val="none" w:sz="0" w:space="0" w:color="auto"/>
        <w:left w:val="none" w:sz="0" w:space="0" w:color="auto"/>
        <w:bottom w:val="none" w:sz="0" w:space="0" w:color="auto"/>
        <w:right w:val="none" w:sz="0" w:space="0" w:color="auto"/>
      </w:divBdr>
    </w:div>
    <w:div w:id="1627199245">
      <w:bodyDiv w:val="1"/>
      <w:marLeft w:val="0"/>
      <w:marRight w:val="0"/>
      <w:marTop w:val="0"/>
      <w:marBottom w:val="0"/>
      <w:divBdr>
        <w:top w:val="none" w:sz="0" w:space="0" w:color="auto"/>
        <w:left w:val="none" w:sz="0" w:space="0" w:color="auto"/>
        <w:bottom w:val="none" w:sz="0" w:space="0" w:color="auto"/>
        <w:right w:val="none" w:sz="0" w:space="0" w:color="auto"/>
      </w:divBdr>
    </w:div>
    <w:div w:id="1652171023">
      <w:bodyDiv w:val="1"/>
      <w:marLeft w:val="0"/>
      <w:marRight w:val="0"/>
      <w:marTop w:val="0"/>
      <w:marBottom w:val="0"/>
      <w:divBdr>
        <w:top w:val="none" w:sz="0" w:space="0" w:color="auto"/>
        <w:left w:val="none" w:sz="0" w:space="0" w:color="auto"/>
        <w:bottom w:val="none" w:sz="0" w:space="0" w:color="auto"/>
        <w:right w:val="none" w:sz="0" w:space="0" w:color="auto"/>
      </w:divBdr>
    </w:div>
    <w:div w:id="1658454996">
      <w:bodyDiv w:val="1"/>
      <w:marLeft w:val="0"/>
      <w:marRight w:val="0"/>
      <w:marTop w:val="0"/>
      <w:marBottom w:val="0"/>
      <w:divBdr>
        <w:top w:val="none" w:sz="0" w:space="0" w:color="auto"/>
        <w:left w:val="none" w:sz="0" w:space="0" w:color="auto"/>
        <w:bottom w:val="none" w:sz="0" w:space="0" w:color="auto"/>
        <w:right w:val="none" w:sz="0" w:space="0" w:color="auto"/>
      </w:divBdr>
    </w:div>
    <w:div w:id="1665815666">
      <w:bodyDiv w:val="1"/>
      <w:marLeft w:val="0"/>
      <w:marRight w:val="0"/>
      <w:marTop w:val="0"/>
      <w:marBottom w:val="0"/>
      <w:divBdr>
        <w:top w:val="none" w:sz="0" w:space="0" w:color="auto"/>
        <w:left w:val="none" w:sz="0" w:space="0" w:color="auto"/>
        <w:bottom w:val="none" w:sz="0" w:space="0" w:color="auto"/>
        <w:right w:val="none" w:sz="0" w:space="0" w:color="auto"/>
      </w:divBdr>
    </w:div>
    <w:div w:id="1727336047">
      <w:bodyDiv w:val="1"/>
      <w:marLeft w:val="0"/>
      <w:marRight w:val="0"/>
      <w:marTop w:val="0"/>
      <w:marBottom w:val="0"/>
      <w:divBdr>
        <w:top w:val="none" w:sz="0" w:space="0" w:color="auto"/>
        <w:left w:val="none" w:sz="0" w:space="0" w:color="auto"/>
        <w:bottom w:val="none" w:sz="0" w:space="0" w:color="auto"/>
        <w:right w:val="none" w:sz="0" w:space="0" w:color="auto"/>
      </w:divBdr>
    </w:div>
    <w:div w:id="1737783072">
      <w:bodyDiv w:val="1"/>
      <w:marLeft w:val="0"/>
      <w:marRight w:val="0"/>
      <w:marTop w:val="0"/>
      <w:marBottom w:val="0"/>
      <w:divBdr>
        <w:top w:val="none" w:sz="0" w:space="0" w:color="auto"/>
        <w:left w:val="none" w:sz="0" w:space="0" w:color="auto"/>
        <w:bottom w:val="none" w:sz="0" w:space="0" w:color="auto"/>
        <w:right w:val="none" w:sz="0" w:space="0" w:color="auto"/>
      </w:divBdr>
    </w:div>
    <w:div w:id="1763451243">
      <w:bodyDiv w:val="1"/>
      <w:marLeft w:val="0"/>
      <w:marRight w:val="0"/>
      <w:marTop w:val="0"/>
      <w:marBottom w:val="0"/>
      <w:divBdr>
        <w:top w:val="none" w:sz="0" w:space="0" w:color="auto"/>
        <w:left w:val="none" w:sz="0" w:space="0" w:color="auto"/>
        <w:bottom w:val="none" w:sz="0" w:space="0" w:color="auto"/>
        <w:right w:val="none" w:sz="0" w:space="0" w:color="auto"/>
      </w:divBdr>
    </w:div>
    <w:div w:id="1765296878">
      <w:bodyDiv w:val="1"/>
      <w:marLeft w:val="0"/>
      <w:marRight w:val="0"/>
      <w:marTop w:val="0"/>
      <w:marBottom w:val="0"/>
      <w:divBdr>
        <w:top w:val="none" w:sz="0" w:space="0" w:color="auto"/>
        <w:left w:val="none" w:sz="0" w:space="0" w:color="auto"/>
        <w:bottom w:val="none" w:sz="0" w:space="0" w:color="auto"/>
        <w:right w:val="none" w:sz="0" w:space="0" w:color="auto"/>
      </w:divBdr>
    </w:div>
    <w:div w:id="1800953775">
      <w:bodyDiv w:val="1"/>
      <w:marLeft w:val="0"/>
      <w:marRight w:val="0"/>
      <w:marTop w:val="0"/>
      <w:marBottom w:val="0"/>
      <w:divBdr>
        <w:top w:val="none" w:sz="0" w:space="0" w:color="auto"/>
        <w:left w:val="none" w:sz="0" w:space="0" w:color="auto"/>
        <w:bottom w:val="none" w:sz="0" w:space="0" w:color="auto"/>
        <w:right w:val="none" w:sz="0" w:space="0" w:color="auto"/>
      </w:divBdr>
    </w:div>
    <w:div w:id="1810855457">
      <w:bodyDiv w:val="1"/>
      <w:marLeft w:val="0"/>
      <w:marRight w:val="0"/>
      <w:marTop w:val="0"/>
      <w:marBottom w:val="0"/>
      <w:divBdr>
        <w:top w:val="none" w:sz="0" w:space="0" w:color="auto"/>
        <w:left w:val="none" w:sz="0" w:space="0" w:color="auto"/>
        <w:bottom w:val="none" w:sz="0" w:space="0" w:color="auto"/>
        <w:right w:val="none" w:sz="0" w:space="0" w:color="auto"/>
      </w:divBdr>
    </w:div>
    <w:div w:id="1812014694">
      <w:bodyDiv w:val="1"/>
      <w:marLeft w:val="0"/>
      <w:marRight w:val="0"/>
      <w:marTop w:val="0"/>
      <w:marBottom w:val="0"/>
      <w:divBdr>
        <w:top w:val="none" w:sz="0" w:space="0" w:color="auto"/>
        <w:left w:val="none" w:sz="0" w:space="0" w:color="auto"/>
        <w:bottom w:val="none" w:sz="0" w:space="0" w:color="auto"/>
        <w:right w:val="none" w:sz="0" w:space="0" w:color="auto"/>
      </w:divBdr>
    </w:div>
    <w:div w:id="1813060539">
      <w:bodyDiv w:val="1"/>
      <w:marLeft w:val="0"/>
      <w:marRight w:val="0"/>
      <w:marTop w:val="0"/>
      <w:marBottom w:val="0"/>
      <w:divBdr>
        <w:top w:val="none" w:sz="0" w:space="0" w:color="auto"/>
        <w:left w:val="none" w:sz="0" w:space="0" w:color="auto"/>
        <w:bottom w:val="none" w:sz="0" w:space="0" w:color="auto"/>
        <w:right w:val="none" w:sz="0" w:space="0" w:color="auto"/>
      </w:divBdr>
    </w:div>
    <w:div w:id="1818106326">
      <w:bodyDiv w:val="1"/>
      <w:marLeft w:val="0"/>
      <w:marRight w:val="0"/>
      <w:marTop w:val="0"/>
      <w:marBottom w:val="0"/>
      <w:divBdr>
        <w:top w:val="none" w:sz="0" w:space="0" w:color="auto"/>
        <w:left w:val="none" w:sz="0" w:space="0" w:color="auto"/>
        <w:bottom w:val="none" w:sz="0" w:space="0" w:color="auto"/>
        <w:right w:val="none" w:sz="0" w:space="0" w:color="auto"/>
      </w:divBdr>
    </w:div>
    <w:div w:id="1849103766">
      <w:bodyDiv w:val="1"/>
      <w:marLeft w:val="0"/>
      <w:marRight w:val="0"/>
      <w:marTop w:val="0"/>
      <w:marBottom w:val="0"/>
      <w:divBdr>
        <w:top w:val="none" w:sz="0" w:space="0" w:color="auto"/>
        <w:left w:val="none" w:sz="0" w:space="0" w:color="auto"/>
        <w:bottom w:val="none" w:sz="0" w:space="0" w:color="auto"/>
        <w:right w:val="none" w:sz="0" w:space="0" w:color="auto"/>
      </w:divBdr>
    </w:div>
    <w:div w:id="1867055408">
      <w:bodyDiv w:val="1"/>
      <w:marLeft w:val="0"/>
      <w:marRight w:val="0"/>
      <w:marTop w:val="0"/>
      <w:marBottom w:val="0"/>
      <w:divBdr>
        <w:top w:val="none" w:sz="0" w:space="0" w:color="auto"/>
        <w:left w:val="none" w:sz="0" w:space="0" w:color="auto"/>
        <w:bottom w:val="none" w:sz="0" w:space="0" w:color="auto"/>
        <w:right w:val="none" w:sz="0" w:space="0" w:color="auto"/>
      </w:divBdr>
    </w:div>
    <w:div w:id="1882404242">
      <w:bodyDiv w:val="1"/>
      <w:marLeft w:val="0"/>
      <w:marRight w:val="0"/>
      <w:marTop w:val="0"/>
      <w:marBottom w:val="0"/>
      <w:divBdr>
        <w:top w:val="none" w:sz="0" w:space="0" w:color="auto"/>
        <w:left w:val="none" w:sz="0" w:space="0" w:color="auto"/>
        <w:bottom w:val="none" w:sz="0" w:space="0" w:color="auto"/>
        <w:right w:val="none" w:sz="0" w:space="0" w:color="auto"/>
      </w:divBdr>
    </w:div>
    <w:div w:id="1938564384">
      <w:bodyDiv w:val="1"/>
      <w:marLeft w:val="0"/>
      <w:marRight w:val="0"/>
      <w:marTop w:val="0"/>
      <w:marBottom w:val="0"/>
      <w:divBdr>
        <w:top w:val="none" w:sz="0" w:space="0" w:color="auto"/>
        <w:left w:val="none" w:sz="0" w:space="0" w:color="auto"/>
        <w:bottom w:val="none" w:sz="0" w:space="0" w:color="auto"/>
        <w:right w:val="none" w:sz="0" w:space="0" w:color="auto"/>
      </w:divBdr>
    </w:div>
    <w:div w:id="1974822851">
      <w:bodyDiv w:val="1"/>
      <w:marLeft w:val="0"/>
      <w:marRight w:val="0"/>
      <w:marTop w:val="0"/>
      <w:marBottom w:val="0"/>
      <w:divBdr>
        <w:top w:val="none" w:sz="0" w:space="0" w:color="auto"/>
        <w:left w:val="none" w:sz="0" w:space="0" w:color="auto"/>
        <w:bottom w:val="none" w:sz="0" w:space="0" w:color="auto"/>
        <w:right w:val="none" w:sz="0" w:space="0" w:color="auto"/>
      </w:divBdr>
    </w:div>
    <w:div w:id="2144343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856177.page" TargetMode="External"/><Relationship Id="rId13" Type="http://schemas.openxmlformats.org/officeDocument/2006/relationships/image" Target="media/image2.png"/><Relationship Id="rId18" Type="http://schemas.openxmlformats.org/officeDocument/2006/relationships/hyperlink" Target="https://www.saimex.org.mx/saimex/solicitud/downloadAttach/856177.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es.wikipedia.org/wiki/Derechos_civiles_y_pol%C3%ADtico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dle.rae.es/?id=FdI00O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851887.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851887.page"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saimex.org.mx/saimex/solicitud/downloadAttach/856177.page" TargetMode="External"/><Relationship Id="rId19" Type="http://schemas.openxmlformats.org/officeDocument/2006/relationships/hyperlink" Target="https://www.saimex.org.mx/saimex/solicitud/downloadAttach/851887.page" TargetMode="External"/><Relationship Id="rId4" Type="http://schemas.openxmlformats.org/officeDocument/2006/relationships/settings" Target="settings.xml"/><Relationship Id="rId9" Type="http://schemas.openxmlformats.org/officeDocument/2006/relationships/hyperlink" Target="https://www.saimex.org.mx/saimex/solicitud/downloadAttach/851887.page" TargetMode="External"/><Relationship Id="rId14" Type="http://schemas.openxmlformats.org/officeDocument/2006/relationships/hyperlink" Target="https://www.saimex.org.mx/saimex/solicitud/downloadAttach/856177.page" TargetMode="External"/><Relationship Id="rId22" Type="http://schemas.openxmlformats.org/officeDocument/2006/relationships/header" Target="header1.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7DEA1C-7DF7-4822-A6CC-2BA7E3DFA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62</Pages>
  <Words>15162</Words>
  <Characters>83395</Characters>
  <Application>Microsoft Office Word</Application>
  <DocSecurity>0</DocSecurity>
  <Lines>694</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12</cp:revision>
  <cp:lastPrinted>2018-09-04T23:09:00Z</cp:lastPrinted>
  <dcterms:created xsi:type="dcterms:W3CDTF">2021-01-15T22:25:00Z</dcterms:created>
  <dcterms:modified xsi:type="dcterms:W3CDTF">2021-02-18T01:17:00Z</dcterms:modified>
</cp:coreProperties>
</file>