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3B9" w:rsidRPr="005873E3" w:rsidRDefault="00AE43B9" w:rsidP="00AE43B9">
      <w:pPr>
        <w:spacing w:before="240" w:after="240" w:line="360" w:lineRule="auto"/>
        <w:rPr>
          <w:rFonts w:ascii="Palatino Linotype" w:eastAsia="MS Mincho" w:hAnsi="Palatino Linotype" w:cs="Times New Roman"/>
          <w:b/>
          <w:sz w:val="24"/>
          <w:szCs w:val="24"/>
          <w:lang w:val="es-ES_tradnl" w:eastAsia="es-ES"/>
        </w:rPr>
      </w:pPr>
      <w:r w:rsidRPr="005873E3">
        <w:rPr>
          <w:rFonts w:ascii="Palatino Linotype" w:eastAsia="MS Mincho" w:hAnsi="Palatino Linotype" w:cs="Times New Roman"/>
          <w:b/>
          <w:sz w:val="24"/>
          <w:szCs w:val="24"/>
          <w:lang w:val="es-ES_tradnl" w:eastAsia="es-ES"/>
        </w:rPr>
        <w:t>LÍNEAS ARGUMENTATIVAS.</w:t>
      </w:r>
    </w:p>
    <w:p w:rsidR="00AE43B9" w:rsidRPr="005873E3" w:rsidRDefault="00AE43B9" w:rsidP="00AE43B9">
      <w:pPr>
        <w:spacing w:before="240" w:after="240" w:line="360" w:lineRule="auto"/>
        <w:jc w:val="both"/>
        <w:rPr>
          <w:rFonts w:ascii="Palatino Linotype" w:eastAsia="Times New Roman" w:hAnsi="Palatino Linotype"/>
          <w:sz w:val="24"/>
          <w:szCs w:val="24"/>
          <w:lang w:val="es-ES_tradnl" w:eastAsia="es-ES"/>
        </w:rPr>
      </w:pPr>
      <w:r w:rsidRPr="005873E3">
        <w:rPr>
          <w:rFonts w:ascii="Palatino Linotype" w:eastAsia="Times New Roman" w:hAnsi="Palatino Linotype"/>
          <w:b/>
          <w:sz w:val="24"/>
          <w:szCs w:val="24"/>
          <w:lang w:val="es-ES_tradnl" w:eastAsia="es-ES"/>
        </w:rPr>
        <w:t>DEBERES DE LAS AUTORIDADES.</w:t>
      </w:r>
      <w:r w:rsidRPr="005873E3">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AE43B9" w:rsidRPr="005873E3" w:rsidRDefault="00AE43B9" w:rsidP="00AE43B9">
      <w:pPr>
        <w:spacing w:before="240" w:after="240" w:line="360" w:lineRule="auto"/>
        <w:jc w:val="both"/>
        <w:rPr>
          <w:rFonts w:ascii="Palatino Linotype" w:eastAsia="Times New Roman" w:hAnsi="Palatino Linotype"/>
          <w:sz w:val="24"/>
          <w:szCs w:val="24"/>
          <w:lang w:val="es-ES_tradnl" w:eastAsia="es-ES"/>
        </w:rPr>
      </w:pPr>
      <w:r w:rsidRPr="005873E3">
        <w:rPr>
          <w:rFonts w:ascii="Palatino Linotype" w:eastAsia="Times New Roman" w:hAnsi="Palatino Linotype"/>
          <w:b/>
          <w:sz w:val="24"/>
          <w:szCs w:val="24"/>
          <w:lang w:eastAsia="es-ES"/>
        </w:rPr>
        <w:t xml:space="preserve">DE LAS RESPUESTAS INCOMPLETAS Y DEFICIENTES. </w:t>
      </w:r>
      <w:r w:rsidRPr="005873E3">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5873E3">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AE43B9" w:rsidRPr="005873E3" w:rsidRDefault="00AE43B9" w:rsidP="00AE43B9">
      <w:pPr>
        <w:spacing w:before="240" w:after="240" w:line="360" w:lineRule="auto"/>
        <w:jc w:val="both"/>
        <w:rPr>
          <w:rFonts w:ascii="Palatino Linotype" w:eastAsia="Times New Roman" w:hAnsi="Palatino Linotype"/>
          <w:sz w:val="24"/>
          <w:szCs w:val="24"/>
          <w:lang w:val="es-ES_tradnl" w:eastAsia="es-ES"/>
        </w:rPr>
      </w:pPr>
      <w:r w:rsidRPr="005873E3">
        <w:rPr>
          <w:rFonts w:ascii="Palatino Linotype" w:eastAsia="Times New Roman" w:hAnsi="Palatino Linotype"/>
          <w:b/>
          <w:sz w:val="24"/>
          <w:szCs w:val="24"/>
          <w:lang w:eastAsia="es-ES"/>
        </w:rPr>
        <w:t>DEBER DE EXPLICAR LA INEXISTENCIA DE INFORMACIÓN</w:t>
      </w:r>
      <w:r w:rsidRPr="005873E3">
        <w:rPr>
          <w:rFonts w:ascii="Palatino Linotype" w:eastAsia="Times New Roman" w:hAnsi="Palatino Linotype"/>
          <w:sz w:val="24"/>
          <w:szCs w:val="24"/>
          <w:lang w:eastAsia="es-ES"/>
        </w:rPr>
        <w:t>. Hablar de información inexistente implica la alta responsabilidad de explicar a la ciudadanía por qué un ente público que tiene la facultad y el deber de generar, poseer o administrar su información pública no la tiene.</w:t>
      </w:r>
    </w:p>
    <w:p w:rsidR="00AE43B9" w:rsidRPr="005873E3" w:rsidRDefault="00AE43B9" w:rsidP="00AE43B9">
      <w:pPr>
        <w:spacing w:before="240" w:after="240" w:line="360" w:lineRule="auto"/>
        <w:jc w:val="both"/>
        <w:rPr>
          <w:rFonts w:ascii="Palatino Linotype" w:eastAsia="Arial Unicode MS" w:hAnsi="Palatino Linotype" w:cs="Arial"/>
          <w:sz w:val="24"/>
          <w:szCs w:val="24"/>
          <w:lang w:eastAsia="es-ES"/>
        </w:rPr>
      </w:pPr>
      <w:r w:rsidRPr="005873E3">
        <w:rPr>
          <w:rFonts w:ascii="Palatino Linotype" w:eastAsia="Arial Unicode MS" w:hAnsi="Palatino Linotype" w:cs="Arial"/>
          <w:b/>
          <w:sz w:val="24"/>
          <w:szCs w:val="24"/>
          <w:lang w:eastAsia="es-ES"/>
        </w:rPr>
        <w:t>DE LA ELABORACIÓN DE LAS VERSIONES PÚBLICAS</w:t>
      </w:r>
      <w:r w:rsidRPr="005873E3">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r w:rsidRPr="005873E3">
        <w:rPr>
          <w:rFonts w:ascii="Palatino Linotype" w:eastAsia="Arial Unicode MS" w:hAnsi="Palatino Linotype" w:cs="Arial"/>
          <w:b/>
          <w:sz w:val="24"/>
          <w:szCs w:val="24"/>
          <w:lang w:val="es-ES_tradnl" w:eastAsia="es-ES"/>
        </w:rPr>
        <w:lastRenderedPageBreak/>
        <w:t xml:space="preserve">INFORMACIÓN CONFIDENCIAL, CLASIFICACIÓN DE LA. </w:t>
      </w:r>
      <w:r w:rsidRPr="005873E3">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r w:rsidRPr="005873E3">
        <w:rPr>
          <w:rFonts w:ascii="Palatino Linotype" w:eastAsia="MS Mincho"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F415707" wp14:editId="68B47F0F">
                <wp:simplePos x="0" y="0"/>
                <wp:positionH relativeFrom="column">
                  <wp:posOffset>111125</wp:posOffset>
                </wp:positionH>
                <wp:positionV relativeFrom="paragraph">
                  <wp:posOffset>263224</wp:posOffset>
                </wp:positionV>
                <wp:extent cx="5451894" cy="4744529"/>
                <wp:effectExtent l="19050" t="19050" r="15875" b="18415"/>
                <wp:wrapNone/>
                <wp:docPr id="1" name="Conector recto 1"/>
                <wp:cNvGraphicFramePr/>
                <a:graphic xmlns:a="http://schemas.openxmlformats.org/drawingml/2006/main">
                  <a:graphicData uri="http://schemas.microsoft.com/office/word/2010/wordprocessingShape">
                    <wps:wsp>
                      <wps:cNvCnPr/>
                      <wps:spPr>
                        <a:xfrm flipH="1" flipV="1">
                          <a:off x="0" y="0"/>
                          <a:ext cx="5451894" cy="4744529"/>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14174" id="Conector recto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20.75pt" to="438.05pt,3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" strokecolor="#5b9bd5" strokeweight="2.25pt">
                <v:stroke joinstyle="miter"/>
              </v:line>
            </w:pict>
          </mc:Fallback>
        </mc:AlternateContent>
      </w: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Arial"/>
          <w:sz w:val="24"/>
          <w:szCs w:val="24"/>
          <w:lang w:val="es-ES_tradnl" w:eastAsia="es-ES"/>
        </w:rPr>
      </w:pPr>
    </w:p>
    <w:p w:rsidR="00AE43B9" w:rsidRPr="005873E3" w:rsidRDefault="00AE43B9" w:rsidP="00AE43B9">
      <w:pPr>
        <w:spacing w:before="240" w:after="240" w:line="360" w:lineRule="auto"/>
        <w:jc w:val="center"/>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b/>
          <w:sz w:val="24"/>
          <w:szCs w:val="24"/>
          <w:lang w:val="es-ES_tradnl" w:eastAsia="es-ES"/>
        </w:rPr>
        <w:t>Índice</w:t>
      </w:r>
      <w:r w:rsidRPr="005873E3">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AE43B9" w:rsidRPr="005873E3" w:rsidRDefault="00AE43B9" w:rsidP="00404864">
          <w:pPr>
            <w:keepNext/>
            <w:keepLines/>
            <w:spacing w:before="240" w:after="0" w:line="360" w:lineRule="auto"/>
            <w:rPr>
              <w:rFonts w:asciiTheme="majorHAnsi" w:eastAsiaTheme="majorEastAsia" w:hAnsiTheme="majorHAnsi" w:cstheme="majorBidi"/>
              <w:color w:val="2E74B5" w:themeColor="accent1" w:themeShade="BF"/>
              <w:sz w:val="32"/>
              <w:szCs w:val="32"/>
              <w:lang w:eastAsia="es-MX"/>
            </w:rPr>
          </w:pPr>
        </w:p>
        <w:p w:rsidR="00404864" w:rsidRPr="005873E3" w:rsidRDefault="00AE43B9" w:rsidP="00404864">
          <w:pPr>
            <w:pStyle w:val="TDC1"/>
            <w:tabs>
              <w:tab w:val="right" w:leader="dot" w:pos="8827"/>
            </w:tabs>
            <w:spacing w:line="360" w:lineRule="auto"/>
            <w:rPr>
              <w:rFonts w:eastAsiaTheme="minorEastAsia"/>
              <w:noProof/>
              <w:lang w:eastAsia="es-MX"/>
            </w:rPr>
          </w:pPr>
          <w:r w:rsidRPr="005873E3">
            <w:fldChar w:fldCharType="begin"/>
          </w:r>
          <w:r w:rsidRPr="005873E3">
            <w:instrText xml:space="preserve"> TOC \o "1-3" \h \z \u </w:instrText>
          </w:r>
          <w:r w:rsidRPr="005873E3">
            <w:fldChar w:fldCharType="separate"/>
          </w:r>
          <w:hyperlink w:anchor="_Toc34992846" w:history="1">
            <w:r w:rsidR="00404864" w:rsidRPr="005873E3">
              <w:rPr>
                <w:rStyle w:val="Hipervnculo"/>
                <w:rFonts w:ascii="Palatino Linotype" w:eastAsia="MS Gothic" w:hAnsi="Palatino Linotype" w:cs="Times New Roman"/>
                <w:b/>
                <w:noProof/>
              </w:rPr>
              <w:t>A N T E C E D E N T E S</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_Toc34992846 \h </w:instrText>
            </w:r>
            <w:r w:rsidR="00404864" w:rsidRPr="005873E3">
              <w:rPr>
                <w:noProof/>
                <w:webHidden/>
              </w:rPr>
            </w:r>
            <w:r w:rsidR="00404864" w:rsidRPr="005873E3">
              <w:rPr>
                <w:noProof/>
                <w:webHidden/>
              </w:rPr>
              <w:fldChar w:fldCharType="separate"/>
            </w:r>
            <w:r w:rsidR="00ED3FCB" w:rsidRPr="005873E3">
              <w:rPr>
                <w:noProof/>
                <w:webHidden/>
              </w:rPr>
              <w:t>4</w:t>
            </w:r>
            <w:r w:rsidR="00404864" w:rsidRPr="005873E3">
              <w:rPr>
                <w:noProof/>
                <w:webHidden/>
              </w:rPr>
              <w:fldChar w:fldCharType="end"/>
            </w:r>
          </w:hyperlink>
        </w:p>
        <w:p w:rsidR="00404864" w:rsidRPr="005873E3" w:rsidRDefault="006C089E" w:rsidP="00404864">
          <w:pPr>
            <w:pStyle w:val="TDC1"/>
            <w:tabs>
              <w:tab w:val="right" w:leader="dot" w:pos="8827"/>
            </w:tabs>
            <w:spacing w:line="360" w:lineRule="auto"/>
            <w:rPr>
              <w:rFonts w:eastAsiaTheme="minorEastAsia"/>
              <w:noProof/>
              <w:lang w:eastAsia="es-MX"/>
            </w:rPr>
          </w:pPr>
          <w:hyperlink w:anchor="_Toc34992847" w:history="1">
            <w:r w:rsidR="00404864" w:rsidRPr="005873E3">
              <w:rPr>
                <w:rStyle w:val="Hipervnculo"/>
                <w:rFonts w:ascii="Palatino Linotype" w:eastAsia="MS Mincho" w:hAnsi="Palatino Linotype" w:cs="Times New Roman"/>
                <w:b/>
                <w:noProof/>
                <w:lang w:val="es-ES_tradnl" w:eastAsia="es-ES"/>
              </w:rPr>
              <w:t>C O N S I D E R A N D O</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_Toc34992847 \h </w:instrText>
            </w:r>
            <w:r w:rsidR="00404864" w:rsidRPr="005873E3">
              <w:rPr>
                <w:noProof/>
                <w:webHidden/>
              </w:rPr>
            </w:r>
            <w:r w:rsidR="00404864" w:rsidRPr="005873E3">
              <w:rPr>
                <w:noProof/>
                <w:webHidden/>
              </w:rPr>
              <w:fldChar w:fldCharType="separate"/>
            </w:r>
            <w:r w:rsidR="00ED3FCB" w:rsidRPr="005873E3">
              <w:rPr>
                <w:noProof/>
                <w:webHidden/>
              </w:rPr>
              <w:t>14</w:t>
            </w:r>
            <w:r w:rsidR="00404864" w:rsidRPr="005873E3">
              <w:rPr>
                <w:noProof/>
                <w:webHidden/>
              </w:rPr>
              <w:fldChar w:fldCharType="end"/>
            </w:r>
          </w:hyperlink>
        </w:p>
        <w:p w:rsidR="00404864" w:rsidRPr="005873E3" w:rsidRDefault="006C089E" w:rsidP="00404864">
          <w:pPr>
            <w:pStyle w:val="TDC2"/>
            <w:tabs>
              <w:tab w:val="right" w:leader="dot" w:pos="8827"/>
            </w:tabs>
            <w:spacing w:line="360" w:lineRule="auto"/>
            <w:ind w:left="0"/>
            <w:rPr>
              <w:rFonts w:eastAsiaTheme="minorEastAsia"/>
              <w:noProof/>
              <w:lang w:eastAsia="es-MX"/>
            </w:rPr>
          </w:pPr>
          <w:hyperlink w:anchor="_Toc34992848" w:history="1">
            <w:r w:rsidR="00404864" w:rsidRPr="005873E3">
              <w:rPr>
                <w:rStyle w:val="Hipervnculo"/>
                <w:rFonts w:ascii="Palatino Linotype" w:eastAsia="MS Gothic" w:hAnsi="Palatino Linotype" w:cs="Times New Roman"/>
                <w:b/>
                <w:noProof/>
              </w:rPr>
              <w:t>PRIMERO. De la competencia.</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_Toc34992848 \h </w:instrText>
            </w:r>
            <w:r w:rsidR="00404864" w:rsidRPr="005873E3">
              <w:rPr>
                <w:noProof/>
                <w:webHidden/>
              </w:rPr>
            </w:r>
            <w:r w:rsidR="00404864" w:rsidRPr="005873E3">
              <w:rPr>
                <w:noProof/>
                <w:webHidden/>
              </w:rPr>
              <w:fldChar w:fldCharType="separate"/>
            </w:r>
            <w:r w:rsidR="00ED3FCB" w:rsidRPr="005873E3">
              <w:rPr>
                <w:noProof/>
                <w:webHidden/>
              </w:rPr>
              <w:t>14</w:t>
            </w:r>
            <w:r w:rsidR="00404864" w:rsidRPr="005873E3">
              <w:rPr>
                <w:noProof/>
                <w:webHidden/>
              </w:rPr>
              <w:fldChar w:fldCharType="end"/>
            </w:r>
          </w:hyperlink>
        </w:p>
        <w:p w:rsidR="00404864" w:rsidRPr="005873E3" w:rsidRDefault="006C089E" w:rsidP="00404864">
          <w:pPr>
            <w:pStyle w:val="TDC2"/>
            <w:tabs>
              <w:tab w:val="right" w:leader="dot" w:pos="8827"/>
            </w:tabs>
            <w:spacing w:line="360" w:lineRule="auto"/>
            <w:ind w:left="0"/>
            <w:rPr>
              <w:rFonts w:eastAsiaTheme="minorEastAsia"/>
              <w:noProof/>
              <w:lang w:eastAsia="es-MX"/>
            </w:rPr>
          </w:pPr>
          <w:hyperlink w:anchor="_Toc34992849" w:history="1">
            <w:r w:rsidR="00404864" w:rsidRPr="005873E3">
              <w:rPr>
                <w:rStyle w:val="Hipervnculo"/>
                <w:rFonts w:ascii="Palatino Linotype" w:eastAsia="MS Gothic" w:hAnsi="Palatino Linotype" w:cs="Times New Roman"/>
                <w:b/>
                <w:noProof/>
              </w:rPr>
              <w:t>SEGUNDO. De la oportunidad y procedencia.</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_Toc34992849 \h </w:instrText>
            </w:r>
            <w:r w:rsidR="00404864" w:rsidRPr="005873E3">
              <w:rPr>
                <w:noProof/>
                <w:webHidden/>
              </w:rPr>
            </w:r>
            <w:r w:rsidR="00404864" w:rsidRPr="005873E3">
              <w:rPr>
                <w:noProof/>
                <w:webHidden/>
              </w:rPr>
              <w:fldChar w:fldCharType="separate"/>
            </w:r>
            <w:r w:rsidR="00ED3FCB" w:rsidRPr="005873E3">
              <w:rPr>
                <w:noProof/>
                <w:webHidden/>
              </w:rPr>
              <w:t>14</w:t>
            </w:r>
            <w:r w:rsidR="00404864" w:rsidRPr="005873E3">
              <w:rPr>
                <w:noProof/>
                <w:webHidden/>
              </w:rPr>
              <w:fldChar w:fldCharType="end"/>
            </w:r>
          </w:hyperlink>
        </w:p>
        <w:p w:rsidR="00404864" w:rsidRPr="005873E3" w:rsidRDefault="006C089E" w:rsidP="00404864">
          <w:pPr>
            <w:pStyle w:val="TDC1"/>
            <w:tabs>
              <w:tab w:val="right" w:leader="dot" w:pos="8827"/>
            </w:tabs>
            <w:spacing w:line="360" w:lineRule="auto"/>
            <w:rPr>
              <w:rFonts w:eastAsiaTheme="minorEastAsia"/>
              <w:noProof/>
              <w:lang w:eastAsia="es-MX"/>
            </w:rPr>
          </w:pPr>
          <w:hyperlink w:anchor="_Toc34992850" w:history="1">
            <w:r w:rsidR="00404864" w:rsidRPr="005873E3">
              <w:rPr>
                <w:rStyle w:val="Hipervnculo"/>
                <w:rFonts w:ascii="Palatino Linotype" w:eastAsia="MS Mincho" w:hAnsi="Palatino Linotype" w:cstheme="majorBidi"/>
                <w:b/>
                <w:noProof/>
                <w:lang w:val="es-ES_tradnl" w:eastAsia="es-ES"/>
              </w:rPr>
              <w:t>TERCERO. Del planteamiento de la Litis.</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_Toc34992850 \h </w:instrText>
            </w:r>
            <w:r w:rsidR="00404864" w:rsidRPr="005873E3">
              <w:rPr>
                <w:noProof/>
                <w:webHidden/>
              </w:rPr>
            </w:r>
            <w:r w:rsidR="00404864" w:rsidRPr="005873E3">
              <w:rPr>
                <w:noProof/>
                <w:webHidden/>
              </w:rPr>
              <w:fldChar w:fldCharType="separate"/>
            </w:r>
            <w:r w:rsidR="00ED3FCB" w:rsidRPr="005873E3">
              <w:rPr>
                <w:noProof/>
                <w:webHidden/>
              </w:rPr>
              <w:t>15</w:t>
            </w:r>
            <w:r w:rsidR="00404864" w:rsidRPr="005873E3">
              <w:rPr>
                <w:noProof/>
                <w:webHidden/>
              </w:rPr>
              <w:fldChar w:fldCharType="end"/>
            </w:r>
          </w:hyperlink>
        </w:p>
        <w:p w:rsidR="00404864" w:rsidRPr="005873E3" w:rsidRDefault="006C089E" w:rsidP="00404864">
          <w:pPr>
            <w:pStyle w:val="TDC1"/>
            <w:tabs>
              <w:tab w:val="right" w:leader="dot" w:pos="8827"/>
            </w:tabs>
            <w:spacing w:line="360" w:lineRule="auto"/>
            <w:rPr>
              <w:rFonts w:eastAsiaTheme="minorEastAsia"/>
              <w:noProof/>
              <w:lang w:eastAsia="es-MX"/>
            </w:rPr>
          </w:pPr>
          <w:hyperlink w:anchor="_Toc34992851" w:history="1">
            <w:r w:rsidR="00404864" w:rsidRPr="005873E3">
              <w:rPr>
                <w:rStyle w:val="Hipervnculo"/>
                <w:rFonts w:ascii="Palatino Linotype" w:eastAsiaTheme="majorEastAsia" w:hAnsi="Palatino Linotype" w:cstheme="majorBidi"/>
                <w:b/>
                <w:noProof/>
              </w:rPr>
              <w:t>CUARTO. Del estudio de resolución del asunto.</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_Toc34992851 \h </w:instrText>
            </w:r>
            <w:r w:rsidR="00404864" w:rsidRPr="005873E3">
              <w:rPr>
                <w:noProof/>
                <w:webHidden/>
              </w:rPr>
            </w:r>
            <w:r w:rsidR="00404864" w:rsidRPr="005873E3">
              <w:rPr>
                <w:noProof/>
                <w:webHidden/>
              </w:rPr>
              <w:fldChar w:fldCharType="separate"/>
            </w:r>
            <w:r w:rsidR="00ED3FCB" w:rsidRPr="005873E3">
              <w:rPr>
                <w:noProof/>
                <w:webHidden/>
              </w:rPr>
              <w:t>16</w:t>
            </w:r>
            <w:r w:rsidR="00404864" w:rsidRPr="005873E3">
              <w:rPr>
                <w:noProof/>
                <w:webHidden/>
              </w:rPr>
              <w:fldChar w:fldCharType="end"/>
            </w:r>
          </w:hyperlink>
        </w:p>
        <w:p w:rsidR="00404864" w:rsidRPr="005873E3" w:rsidRDefault="006C089E" w:rsidP="00404864">
          <w:pPr>
            <w:pStyle w:val="TDC1"/>
            <w:tabs>
              <w:tab w:val="left" w:pos="440"/>
              <w:tab w:val="right" w:leader="dot" w:pos="8827"/>
            </w:tabs>
            <w:spacing w:line="360" w:lineRule="auto"/>
            <w:rPr>
              <w:rFonts w:eastAsiaTheme="minorEastAsia"/>
              <w:noProof/>
              <w:lang w:eastAsia="es-MX"/>
            </w:rPr>
          </w:pPr>
          <w:hyperlink w:anchor="_Toc34992852" w:history="1">
            <w:r w:rsidR="00404864" w:rsidRPr="005873E3">
              <w:rPr>
                <w:rStyle w:val="Hipervnculo"/>
                <w:rFonts w:ascii="Palatino Linotype" w:eastAsia="MS Mincho" w:hAnsi="Palatino Linotype" w:cs="Arial"/>
                <w:b/>
                <w:i/>
                <w:noProof/>
                <w:lang w:eastAsia="es-ES"/>
              </w:rPr>
              <w:t>I.</w:t>
            </w:r>
            <w:r w:rsidR="00404864" w:rsidRPr="005873E3">
              <w:rPr>
                <w:rFonts w:eastAsiaTheme="minorEastAsia"/>
                <w:noProof/>
                <w:lang w:eastAsia="es-MX"/>
              </w:rPr>
              <w:tab/>
            </w:r>
            <w:r w:rsidR="00404864" w:rsidRPr="005873E3">
              <w:rPr>
                <w:rStyle w:val="Hipervnculo"/>
                <w:rFonts w:ascii="Palatino Linotype" w:eastAsia="MS Mincho" w:hAnsi="Palatino Linotype" w:cs="Arial"/>
                <w:b/>
                <w:i/>
                <w:noProof/>
                <w:lang w:eastAsia="es-ES"/>
              </w:rPr>
              <w:t>El derecho de acceso a la información pública.</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_Toc34992852 \h </w:instrText>
            </w:r>
            <w:r w:rsidR="00404864" w:rsidRPr="005873E3">
              <w:rPr>
                <w:noProof/>
                <w:webHidden/>
              </w:rPr>
            </w:r>
            <w:r w:rsidR="00404864" w:rsidRPr="005873E3">
              <w:rPr>
                <w:noProof/>
                <w:webHidden/>
              </w:rPr>
              <w:fldChar w:fldCharType="separate"/>
            </w:r>
            <w:r w:rsidR="00ED3FCB" w:rsidRPr="005873E3">
              <w:rPr>
                <w:noProof/>
                <w:webHidden/>
              </w:rPr>
              <w:t>16</w:t>
            </w:r>
            <w:r w:rsidR="00404864" w:rsidRPr="005873E3">
              <w:rPr>
                <w:noProof/>
                <w:webHidden/>
              </w:rPr>
              <w:fldChar w:fldCharType="end"/>
            </w:r>
          </w:hyperlink>
        </w:p>
        <w:p w:rsidR="00404864" w:rsidRPr="005873E3" w:rsidRDefault="006C089E" w:rsidP="00404864">
          <w:pPr>
            <w:pStyle w:val="TDC2"/>
            <w:tabs>
              <w:tab w:val="left" w:pos="880"/>
              <w:tab w:val="right" w:leader="dot" w:pos="8827"/>
            </w:tabs>
            <w:spacing w:line="360" w:lineRule="auto"/>
            <w:ind w:left="0"/>
            <w:rPr>
              <w:rFonts w:eastAsiaTheme="minorEastAsia"/>
              <w:noProof/>
              <w:lang w:eastAsia="es-MX"/>
            </w:rPr>
          </w:pPr>
          <w:hyperlink w:anchor="_Toc34992853" w:history="1">
            <w:r w:rsidR="00404864" w:rsidRPr="005873E3">
              <w:rPr>
                <w:rStyle w:val="Hipervnculo"/>
                <w:rFonts w:ascii="Palatino Linotype" w:eastAsia="MS Mincho" w:hAnsi="Palatino Linotype" w:cstheme="majorBidi"/>
                <w:b/>
                <w:i/>
                <w:noProof/>
                <w:lang w:eastAsia="es-ES"/>
              </w:rPr>
              <w:t>II.</w:t>
            </w:r>
            <w:r w:rsidR="00404864" w:rsidRPr="005873E3">
              <w:rPr>
                <w:rFonts w:eastAsiaTheme="minorEastAsia"/>
                <w:noProof/>
                <w:lang w:eastAsia="es-MX"/>
              </w:rPr>
              <w:tab/>
            </w:r>
            <w:r w:rsidR="00404864" w:rsidRPr="005873E3">
              <w:rPr>
                <w:rStyle w:val="Hipervnculo"/>
                <w:rFonts w:ascii="Palatino Linotype" w:eastAsia="MS Mincho" w:hAnsi="Palatino Linotype" w:cstheme="majorBidi"/>
                <w:b/>
                <w:i/>
                <w:noProof/>
                <w:lang w:eastAsia="es-ES"/>
              </w:rPr>
              <w:t>De la respuesta del servidor público habilitado.</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_Toc34992853 \h </w:instrText>
            </w:r>
            <w:r w:rsidR="00404864" w:rsidRPr="005873E3">
              <w:rPr>
                <w:noProof/>
                <w:webHidden/>
              </w:rPr>
            </w:r>
            <w:r w:rsidR="00404864" w:rsidRPr="005873E3">
              <w:rPr>
                <w:noProof/>
                <w:webHidden/>
              </w:rPr>
              <w:fldChar w:fldCharType="separate"/>
            </w:r>
            <w:r w:rsidR="00ED3FCB" w:rsidRPr="005873E3">
              <w:rPr>
                <w:noProof/>
                <w:webHidden/>
              </w:rPr>
              <w:t>18</w:t>
            </w:r>
            <w:r w:rsidR="00404864" w:rsidRPr="005873E3">
              <w:rPr>
                <w:noProof/>
                <w:webHidden/>
              </w:rPr>
              <w:fldChar w:fldCharType="end"/>
            </w:r>
          </w:hyperlink>
        </w:p>
        <w:p w:rsidR="00404864" w:rsidRPr="005873E3" w:rsidRDefault="006C089E" w:rsidP="00404864">
          <w:pPr>
            <w:pStyle w:val="TDC1"/>
            <w:tabs>
              <w:tab w:val="left" w:pos="660"/>
              <w:tab w:val="right" w:leader="dot" w:pos="8827"/>
            </w:tabs>
            <w:spacing w:line="360" w:lineRule="auto"/>
            <w:rPr>
              <w:rFonts w:eastAsiaTheme="minorEastAsia"/>
              <w:noProof/>
              <w:lang w:eastAsia="es-MX"/>
            </w:rPr>
          </w:pPr>
          <w:hyperlink w:anchor="_Toc34992854" w:history="1">
            <w:r w:rsidR="00404864" w:rsidRPr="005873E3">
              <w:rPr>
                <w:rStyle w:val="Hipervnculo"/>
                <w:rFonts w:ascii="Palatino Linotype" w:eastAsia="MS Mincho" w:hAnsi="Palatino Linotype" w:cstheme="majorBidi"/>
                <w:b/>
                <w:noProof/>
                <w:lang w:val="es-ES_tradnl" w:eastAsia="es-ES"/>
              </w:rPr>
              <w:t>III.</w:t>
            </w:r>
            <w:r w:rsidR="00404864" w:rsidRPr="005873E3">
              <w:rPr>
                <w:rFonts w:eastAsiaTheme="minorEastAsia"/>
                <w:noProof/>
                <w:lang w:eastAsia="es-MX"/>
              </w:rPr>
              <w:tab/>
            </w:r>
            <w:r w:rsidR="00404864" w:rsidRPr="005873E3">
              <w:rPr>
                <w:rStyle w:val="Hipervnculo"/>
                <w:rFonts w:ascii="Palatino Linotype" w:eastAsia="MS Mincho" w:hAnsi="Palatino Linotype" w:cstheme="majorBidi"/>
                <w:b/>
                <w:noProof/>
                <w:lang w:val="es-ES_tradnl" w:eastAsia="es-ES"/>
              </w:rPr>
              <w:t>De la fuente obligacional del Sujeto Obligado.</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_Toc34992854 \h </w:instrText>
            </w:r>
            <w:r w:rsidR="00404864" w:rsidRPr="005873E3">
              <w:rPr>
                <w:noProof/>
                <w:webHidden/>
              </w:rPr>
            </w:r>
            <w:r w:rsidR="00404864" w:rsidRPr="005873E3">
              <w:rPr>
                <w:noProof/>
                <w:webHidden/>
              </w:rPr>
              <w:fldChar w:fldCharType="separate"/>
            </w:r>
            <w:r w:rsidR="00ED3FCB" w:rsidRPr="005873E3">
              <w:rPr>
                <w:noProof/>
                <w:webHidden/>
              </w:rPr>
              <w:t>19</w:t>
            </w:r>
            <w:r w:rsidR="00404864" w:rsidRPr="005873E3">
              <w:rPr>
                <w:noProof/>
                <w:webHidden/>
              </w:rPr>
              <w:fldChar w:fldCharType="end"/>
            </w:r>
          </w:hyperlink>
        </w:p>
        <w:p w:rsidR="00404864" w:rsidRPr="005873E3" w:rsidRDefault="006C089E" w:rsidP="00404864">
          <w:pPr>
            <w:pStyle w:val="TDC1"/>
            <w:tabs>
              <w:tab w:val="left" w:pos="440"/>
              <w:tab w:val="right" w:leader="dot" w:pos="8827"/>
            </w:tabs>
            <w:spacing w:line="360" w:lineRule="auto"/>
            <w:rPr>
              <w:rFonts w:eastAsiaTheme="minorEastAsia"/>
              <w:noProof/>
              <w:lang w:eastAsia="es-MX"/>
            </w:rPr>
          </w:pPr>
          <w:hyperlink w:anchor="_Toc34992855" w:history="1">
            <w:r w:rsidR="00404864" w:rsidRPr="005873E3">
              <w:rPr>
                <w:rStyle w:val="Hipervnculo"/>
                <w:rFonts w:ascii="Palatino Linotype" w:eastAsia="Times New Roman" w:hAnsi="Palatino Linotype" w:cs="Arial"/>
                <w:b/>
                <w:noProof/>
                <w:lang w:val="es-ES_tradnl" w:eastAsia="es-ES"/>
              </w:rPr>
              <w:t>a.</w:t>
            </w:r>
            <w:r w:rsidR="00404864" w:rsidRPr="005873E3">
              <w:rPr>
                <w:rFonts w:eastAsiaTheme="minorEastAsia"/>
                <w:noProof/>
                <w:lang w:eastAsia="es-MX"/>
              </w:rPr>
              <w:tab/>
            </w:r>
            <w:r w:rsidR="00404864" w:rsidRPr="005873E3">
              <w:rPr>
                <w:rStyle w:val="Hipervnculo"/>
                <w:rFonts w:ascii="Palatino Linotype" w:eastAsia="Times New Roman" w:hAnsi="Palatino Linotype" w:cs="Arial"/>
                <w:b/>
                <w:noProof/>
                <w:lang w:val="es-ES_tradnl" w:eastAsia="es-ES"/>
              </w:rPr>
              <w:t>De la búsqueda exhaustiva y razonable de la información.</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_Toc34992855 \h </w:instrText>
            </w:r>
            <w:r w:rsidR="00404864" w:rsidRPr="005873E3">
              <w:rPr>
                <w:noProof/>
                <w:webHidden/>
              </w:rPr>
            </w:r>
            <w:r w:rsidR="00404864" w:rsidRPr="005873E3">
              <w:rPr>
                <w:noProof/>
                <w:webHidden/>
              </w:rPr>
              <w:fldChar w:fldCharType="separate"/>
            </w:r>
            <w:r w:rsidR="00ED3FCB" w:rsidRPr="005873E3">
              <w:rPr>
                <w:noProof/>
                <w:webHidden/>
              </w:rPr>
              <w:t>21</w:t>
            </w:r>
            <w:r w:rsidR="00404864" w:rsidRPr="005873E3">
              <w:rPr>
                <w:noProof/>
                <w:webHidden/>
              </w:rPr>
              <w:fldChar w:fldCharType="end"/>
            </w:r>
          </w:hyperlink>
        </w:p>
        <w:p w:rsidR="00404864" w:rsidRPr="005873E3" w:rsidRDefault="006C089E" w:rsidP="00404864">
          <w:pPr>
            <w:pStyle w:val="TDC1"/>
            <w:tabs>
              <w:tab w:val="right" w:leader="dot" w:pos="8827"/>
            </w:tabs>
            <w:spacing w:line="360" w:lineRule="auto"/>
            <w:rPr>
              <w:rFonts w:eastAsiaTheme="minorEastAsia"/>
              <w:noProof/>
              <w:lang w:eastAsia="es-MX"/>
            </w:rPr>
          </w:pPr>
          <w:hyperlink w:anchor="_Toc34992856" w:history="1">
            <w:r w:rsidR="00404864" w:rsidRPr="005873E3">
              <w:rPr>
                <w:rStyle w:val="Hipervnculo"/>
                <w:rFonts w:ascii="Palatino Linotype" w:eastAsia="MS Mincho" w:hAnsi="Palatino Linotype" w:cstheme="majorBidi"/>
                <w:b/>
                <w:noProof/>
                <w:lang w:val="es-ES_tradnl" w:eastAsia="es-ES"/>
              </w:rPr>
              <w:t>QUINTO. De la versión pública.</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_Toc34992856 \h </w:instrText>
            </w:r>
            <w:r w:rsidR="00404864" w:rsidRPr="005873E3">
              <w:rPr>
                <w:noProof/>
                <w:webHidden/>
              </w:rPr>
            </w:r>
            <w:r w:rsidR="00404864" w:rsidRPr="005873E3">
              <w:rPr>
                <w:noProof/>
                <w:webHidden/>
              </w:rPr>
              <w:fldChar w:fldCharType="separate"/>
            </w:r>
            <w:r w:rsidR="00ED3FCB" w:rsidRPr="005873E3">
              <w:rPr>
                <w:noProof/>
                <w:webHidden/>
              </w:rPr>
              <w:t>28</w:t>
            </w:r>
            <w:r w:rsidR="00404864" w:rsidRPr="005873E3">
              <w:rPr>
                <w:noProof/>
                <w:webHidden/>
              </w:rPr>
              <w:fldChar w:fldCharType="end"/>
            </w:r>
          </w:hyperlink>
        </w:p>
        <w:p w:rsidR="00404864" w:rsidRPr="005873E3" w:rsidRDefault="006C089E" w:rsidP="00404864">
          <w:pPr>
            <w:pStyle w:val="TDC1"/>
            <w:tabs>
              <w:tab w:val="right" w:leader="dot" w:pos="8827"/>
            </w:tabs>
            <w:spacing w:line="360" w:lineRule="auto"/>
            <w:rPr>
              <w:rFonts w:eastAsiaTheme="minorEastAsia"/>
              <w:noProof/>
              <w:lang w:eastAsia="es-MX"/>
            </w:rPr>
          </w:pPr>
          <w:hyperlink w:anchor="_Toc34992857" w:history="1">
            <w:r w:rsidR="00404864" w:rsidRPr="005873E3">
              <w:rPr>
                <w:rStyle w:val="Hipervnculo"/>
                <w:rFonts w:ascii="Palatino Linotype" w:eastAsia="Calibri" w:hAnsi="Palatino Linotype" w:cs="Times New Roman"/>
                <w:b/>
                <w:noProof/>
                <w:lang w:val="es-ES" w:eastAsia="es-ES"/>
              </w:rPr>
              <w:t>R E S O L U T I V O S</w:t>
            </w:r>
            <w:r w:rsidR="00404864" w:rsidRPr="005873E3">
              <w:rPr>
                <w:noProof/>
                <w:webHidden/>
              </w:rPr>
              <w:tab/>
            </w:r>
            <w:r w:rsidR="00404864" w:rsidRPr="005873E3">
              <w:rPr>
                <w:noProof/>
                <w:webHidden/>
              </w:rPr>
              <w:fldChar w:fldCharType="begin"/>
            </w:r>
            <w:r w:rsidR="00404864" w:rsidRPr="005873E3">
              <w:rPr>
                <w:noProof/>
                <w:webHidden/>
              </w:rPr>
              <w:instrText xml:space="preserve"> PAGEREF _Toc34992857 \h </w:instrText>
            </w:r>
            <w:r w:rsidR="00404864" w:rsidRPr="005873E3">
              <w:rPr>
                <w:noProof/>
                <w:webHidden/>
              </w:rPr>
            </w:r>
            <w:r w:rsidR="00404864" w:rsidRPr="005873E3">
              <w:rPr>
                <w:noProof/>
                <w:webHidden/>
              </w:rPr>
              <w:fldChar w:fldCharType="separate"/>
            </w:r>
            <w:r w:rsidR="00ED3FCB" w:rsidRPr="005873E3">
              <w:rPr>
                <w:noProof/>
                <w:webHidden/>
              </w:rPr>
              <w:t>39</w:t>
            </w:r>
            <w:r w:rsidR="00404864" w:rsidRPr="005873E3">
              <w:rPr>
                <w:noProof/>
                <w:webHidden/>
              </w:rPr>
              <w:fldChar w:fldCharType="end"/>
            </w:r>
          </w:hyperlink>
        </w:p>
        <w:p w:rsidR="00AE43B9" w:rsidRPr="005873E3" w:rsidRDefault="00AE43B9" w:rsidP="00404864">
          <w:pPr>
            <w:spacing w:line="360" w:lineRule="auto"/>
          </w:pPr>
          <w:r w:rsidRPr="005873E3">
            <w:rPr>
              <w:b/>
              <w:bCs/>
              <w:lang w:val="es-ES"/>
            </w:rPr>
            <w:fldChar w:fldCharType="end"/>
          </w:r>
        </w:p>
      </w:sdtContent>
    </w:sdt>
    <w:p w:rsidR="00AE43B9" w:rsidRPr="005873E3" w:rsidRDefault="00AE43B9" w:rsidP="00AE43B9">
      <w:pPr>
        <w:spacing w:before="240" w:after="240" w:line="360" w:lineRule="auto"/>
        <w:jc w:val="both"/>
        <w:rPr>
          <w:rFonts w:ascii="Palatino Linotype" w:eastAsia="MS Mincho" w:hAnsi="Palatino Linotype" w:cs="Times New Roman"/>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Times New Roman"/>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Times New Roman"/>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Times New Roman"/>
          <w:sz w:val="24"/>
          <w:szCs w:val="24"/>
          <w:lang w:val="es-ES_tradnl" w:eastAsia="es-ES"/>
        </w:rPr>
      </w:pPr>
    </w:p>
    <w:p w:rsidR="00AE43B9" w:rsidRPr="005873E3" w:rsidRDefault="00AE43B9" w:rsidP="00AE43B9">
      <w:pPr>
        <w:spacing w:before="240" w:after="240" w:line="360" w:lineRule="auto"/>
        <w:jc w:val="both"/>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diecinueve (19) de marzo de dos mil veinte.</w:t>
      </w:r>
    </w:p>
    <w:p w:rsidR="00AE43B9" w:rsidRPr="005873E3" w:rsidRDefault="00AE43B9" w:rsidP="00AE43B9">
      <w:pPr>
        <w:spacing w:before="240" w:after="360" w:line="360" w:lineRule="auto"/>
        <w:jc w:val="both"/>
        <w:rPr>
          <w:rFonts w:ascii="Palatino Linotype" w:eastAsia="MS Mincho" w:hAnsi="Palatino Linotype" w:cs="Arial"/>
          <w:sz w:val="24"/>
          <w:szCs w:val="24"/>
          <w:lang w:val="es-ES_tradnl" w:eastAsia="es-ES"/>
        </w:rPr>
      </w:pPr>
      <w:r w:rsidRPr="005873E3">
        <w:rPr>
          <w:rFonts w:ascii="Palatino Linotype" w:eastAsia="MS Mincho" w:hAnsi="Palatino Linotype" w:cs="Times New Roman"/>
          <w:b/>
          <w:sz w:val="24"/>
          <w:szCs w:val="24"/>
          <w:lang w:val="es-ES_tradnl" w:eastAsia="es-ES"/>
        </w:rPr>
        <w:t>VISTO</w:t>
      </w:r>
      <w:r w:rsidRPr="005873E3">
        <w:rPr>
          <w:rFonts w:ascii="Palatino Linotype" w:eastAsia="MS Mincho" w:hAnsi="Palatino Linotype" w:cs="Times New Roman"/>
          <w:sz w:val="24"/>
          <w:szCs w:val="24"/>
          <w:lang w:val="es-ES_tradnl" w:eastAsia="es-ES"/>
        </w:rPr>
        <w:t xml:space="preserve"> el expediente electrónico formado con motivo del recurso de revisión</w:t>
      </w:r>
      <w:r w:rsidRPr="005873E3">
        <w:rPr>
          <w:rFonts w:ascii="Palatino Linotype" w:eastAsia="MS Mincho" w:hAnsi="Palatino Linotype" w:cs="Arial"/>
          <w:b/>
          <w:bCs/>
          <w:sz w:val="24"/>
          <w:szCs w:val="24"/>
          <w:lang w:val="es-ES_tradnl" w:eastAsia="es-ES"/>
        </w:rPr>
        <w:t xml:space="preserve">, 00248/INFOEM/IP/RR/2020, </w:t>
      </w:r>
      <w:r w:rsidRPr="005873E3">
        <w:rPr>
          <w:rFonts w:ascii="Palatino Linotype" w:eastAsia="MS Mincho" w:hAnsi="Palatino Linotype" w:cs="Times New Roman"/>
          <w:sz w:val="24"/>
          <w:szCs w:val="24"/>
          <w:lang w:val="es-ES_tradnl" w:eastAsia="es-ES"/>
        </w:rPr>
        <w:t xml:space="preserve">promovido </w:t>
      </w:r>
      <w:r w:rsidR="006C089E" w:rsidRPr="006C089E">
        <w:rPr>
          <w:rFonts w:ascii="Palatino Linotype" w:eastAsia="MS Mincho" w:hAnsi="Palatino Linotype" w:cs="Times New Roman"/>
          <w:b/>
          <w:sz w:val="24"/>
          <w:szCs w:val="24"/>
          <w:highlight w:val="black"/>
          <w:lang w:val="es-ES_tradnl" w:eastAsia="es-ES"/>
        </w:rPr>
        <w:t>--------------------------------------------</w:t>
      </w:r>
      <w:r w:rsidRPr="005873E3">
        <w:rPr>
          <w:rFonts w:ascii="Palatino Linotype" w:eastAsia="MS Mincho" w:hAnsi="Palatino Linotype" w:cs="Times New Roman"/>
          <w:sz w:val="24"/>
          <w:szCs w:val="24"/>
          <w:lang w:val="es-ES_tradnl" w:eastAsia="es-ES"/>
        </w:rPr>
        <w:t>,</w:t>
      </w:r>
      <w:r w:rsidR="00714308" w:rsidRPr="005873E3">
        <w:rPr>
          <w:rFonts w:ascii="Palatino Linotype" w:eastAsia="MS Mincho" w:hAnsi="Palatino Linotype" w:cs="Times New Roman"/>
          <w:sz w:val="24"/>
          <w:szCs w:val="24"/>
          <w:lang w:val="es-ES_tradnl" w:eastAsia="es-ES"/>
        </w:rPr>
        <w:t xml:space="preserve"> </w:t>
      </w:r>
      <w:r w:rsidRPr="005873E3">
        <w:rPr>
          <w:rFonts w:ascii="Palatino Linotype" w:eastAsia="MS Mincho" w:hAnsi="Palatino Linotype" w:cs="Times New Roman"/>
          <w:sz w:val="24"/>
          <w:szCs w:val="24"/>
          <w:lang w:eastAsia="es-ES"/>
        </w:rPr>
        <w:t xml:space="preserve">en su calidad de </w:t>
      </w:r>
      <w:r w:rsidRPr="005873E3">
        <w:rPr>
          <w:rFonts w:ascii="Palatino Linotype" w:eastAsia="MS Mincho" w:hAnsi="Palatino Linotype" w:cs="Times New Roman"/>
          <w:b/>
          <w:sz w:val="24"/>
          <w:szCs w:val="24"/>
          <w:lang w:eastAsia="es-ES"/>
        </w:rPr>
        <w:t>RECURRENTE</w:t>
      </w:r>
      <w:r w:rsidRPr="005873E3">
        <w:rPr>
          <w:rFonts w:ascii="Palatino Linotype" w:eastAsia="MS Mincho" w:hAnsi="Palatino Linotype" w:cs="Arial"/>
          <w:sz w:val="24"/>
          <w:szCs w:val="24"/>
          <w:lang w:val="es-ES_tradnl" w:eastAsia="es-ES"/>
        </w:rPr>
        <w:t>, en contra de la respuesta del</w:t>
      </w:r>
      <w:r w:rsidRPr="005873E3">
        <w:rPr>
          <w:rFonts w:ascii="Verdana" w:hAnsi="Verdana"/>
          <w:b/>
          <w:bCs/>
          <w:color w:val="000000"/>
          <w:sz w:val="14"/>
          <w:szCs w:val="14"/>
        </w:rPr>
        <w:t xml:space="preserve"> </w:t>
      </w:r>
      <w:r w:rsidRPr="005873E3">
        <w:rPr>
          <w:rFonts w:ascii="Palatino Linotype" w:eastAsia="MS Mincho" w:hAnsi="Palatino Linotype" w:cs="Arial"/>
          <w:b/>
          <w:bCs/>
          <w:sz w:val="24"/>
          <w:szCs w:val="24"/>
          <w:lang w:eastAsia="es-ES"/>
        </w:rPr>
        <w:t xml:space="preserve">Ayuntamiento de </w:t>
      </w:r>
      <w:r w:rsidR="00714308" w:rsidRPr="005873E3">
        <w:rPr>
          <w:rFonts w:ascii="Palatino Linotype" w:eastAsia="MS Mincho" w:hAnsi="Palatino Linotype" w:cs="Arial"/>
          <w:b/>
          <w:bCs/>
          <w:sz w:val="24"/>
          <w:szCs w:val="24"/>
          <w:lang w:eastAsia="es-ES"/>
        </w:rPr>
        <w:t>Huixquilucan</w:t>
      </w:r>
      <w:r w:rsidRPr="005873E3">
        <w:rPr>
          <w:rFonts w:ascii="Palatino Linotype" w:eastAsia="MS Mincho" w:hAnsi="Palatino Linotype" w:cs="Arial"/>
          <w:b/>
          <w:bCs/>
          <w:sz w:val="24"/>
          <w:szCs w:val="24"/>
          <w:lang w:eastAsia="es-ES"/>
        </w:rPr>
        <w:t>,</w:t>
      </w:r>
      <w:r w:rsidRPr="005873E3">
        <w:rPr>
          <w:rFonts w:ascii="Palatino Linotype" w:eastAsia="MS Mincho" w:hAnsi="Palatino Linotype" w:cs="Arial"/>
          <w:sz w:val="24"/>
          <w:szCs w:val="24"/>
          <w:lang w:val="es-ES_tradnl" w:eastAsia="es-ES"/>
        </w:rPr>
        <w:t xml:space="preserve"> </w:t>
      </w:r>
      <w:r w:rsidRPr="005873E3">
        <w:rPr>
          <w:rFonts w:ascii="Palatino Linotype" w:eastAsia="MS Mincho" w:hAnsi="Palatino Linotype" w:cs="Times New Roman"/>
          <w:sz w:val="24"/>
          <w:szCs w:val="24"/>
          <w:lang w:val="es-ES_tradnl" w:eastAsia="es-ES"/>
        </w:rPr>
        <w:t>en lo sucesivo el</w:t>
      </w:r>
      <w:r w:rsidRPr="005873E3">
        <w:rPr>
          <w:rFonts w:ascii="Palatino Linotype" w:eastAsia="MS Mincho" w:hAnsi="Palatino Linotype" w:cs="Times New Roman"/>
          <w:b/>
          <w:sz w:val="24"/>
          <w:szCs w:val="24"/>
          <w:lang w:val="es-ES_tradnl" w:eastAsia="es-ES"/>
        </w:rPr>
        <w:t xml:space="preserve"> SUJETO OBLIGADO, </w:t>
      </w:r>
      <w:r w:rsidRPr="005873E3">
        <w:rPr>
          <w:rFonts w:ascii="Palatino Linotype" w:eastAsia="MS Mincho" w:hAnsi="Palatino Linotype" w:cs="Times New Roman"/>
          <w:sz w:val="24"/>
          <w:szCs w:val="24"/>
          <w:lang w:val="es-ES_tradnl" w:eastAsia="es-ES"/>
        </w:rPr>
        <w:t>se procede a dictar la presente resolución, con base en los siguientes:</w:t>
      </w:r>
    </w:p>
    <w:p w:rsidR="00AE43B9" w:rsidRPr="005873E3" w:rsidRDefault="00AE43B9" w:rsidP="00AE43B9">
      <w:pPr>
        <w:keepNext/>
        <w:keepLines/>
        <w:spacing w:before="240" w:after="0" w:line="360" w:lineRule="auto"/>
        <w:jc w:val="center"/>
        <w:outlineLvl w:val="0"/>
        <w:rPr>
          <w:rFonts w:ascii="Palatino Linotype" w:eastAsia="MS Gothic" w:hAnsi="Palatino Linotype" w:cs="Times New Roman"/>
          <w:b/>
          <w:sz w:val="24"/>
          <w:szCs w:val="32"/>
        </w:rPr>
      </w:pPr>
      <w:r w:rsidRPr="005873E3">
        <w:rPr>
          <w:rFonts w:ascii="Palatino Linotype" w:eastAsia="MS Gothic" w:hAnsi="Palatino Linotype" w:cs="Times New Roman"/>
          <w:b/>
          <w:sz w:val="24"/>
          <w:szCs w:val="32"/>
        </w:rPr>
        <w:t xml:space="preserve"> </w:t>
      </w:r>
      <w:bookmarkStart w:id="0" w:name="_Toc34992846"/>
      <w:r w:rsidRPr="005873E3">
        <w:rPr>
          <w:rFonts w:ascii="Palatino Linotype" w:eastAsia="MS Gothic" w:hAnsi="Palatino Linotype" w:cs="Times New Roman"/>
          <w:b/>
          <w:sz w:val="24"/>
          <w:szCs w:val="32"/>
        </w:rPr>
        <w:t>A N T E C E D E N T E S</w:t>
      </w:r>
      <w:bookmarkEnd w:id="0"/>
    </w:p>
    <w:p w:rsidR="00AE43B9" w:rsidRPr="005873E3" w:rsidRDefault="00AE43B9" w:rsidP="00AE43B9">
      <w:pPr>
        <w:spacing w:before="240" w:after="240" w:line="360" w:lineRule="auto"/>
        <w:contextualSpacing/>
        <w:jc w:val="both"/>
        <w:rPr>
          <w:rFonts w:ascii="Palatino Linotype" w:eastAsia="Calibri" w:hAnsi="Palatino Linotype" w:cs="Arial"/>
          <w:sz w:val="24"/>
          <w:szCs w:val="24"/>
          <w:lang w:val="es-ES" w:eastAsia="es-ES"/>
        </w:rPr>
      </w:pPr>
    </w:p>
    <w:p w:rsidR="00AE43B9" w:rsidRPr="005873E3" w:rsidRDefault="00AE43B9" w:rsidP="00AE43B9">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873E3">
        <w:rPr>
          <w:rFonts w:ascii="Palatino Linotype" w:eastAsia="Calibri" w:hAnsi="Palatino Linotype" w:cs="Arial"/>
          <w:sz w:val="24"/>
          <w:szCs w:val="24"/>
          <w:lang w:val="es-ES" w:eastAsia="es-ES"/>
        </w:rPr>
        <w:t xml:space="preserve">El día </w:t>
      </w:r>
      <w:r w:rsidR="00714308" w:rsidRPr="005873E3">
        <w:rPr>
          <w:rFonts w:ascii="Palatino Linotype" w:eastAsia="Calibri" w:hAnsi="Palatino Linotype" w:cs="Arial"/>
          <w:b/>
          <w:sz w:val="24"/>
          <w:szCs w:val="24"/>
          <w:lang w:val="es-ES" w:eastAsia="es-ES"/>
        </w:rPr>
        <w:t>veintiocho</w:t>
      </w:r>
      <w:r w:rsidRPr="005873E3">
        <w:rPr>
          <w:rFonts w:ascii="Palatino Linotype" w:eastAsia="Calibri" w:hAnsi="Palatino Linotype" w:cs="Arial"/>
          <w:b/>
          <w:sz w:val="24"/>
          <w:szCs w:val="24"/>
          <w:lang w:val="es-ES" w:eastAsia="es-ES"/>
        </w:rPr>
        <w:t xml:space="preserve"> (2</w:t>
      </w:r>
      <w:r w:rsidR="00714308" w:rsidRPr="005873E3">
        <w:rPr>
          <w:rFonts w:ascii="Palatino Linotype" w:eastAsia="Calibri" w:hAnsi="Palatino Linotype" w:cs="Arial"/>
          <w:b/>
          <w:sz w:val="24"/>
          <w:szCs w:val="24"/>
          <w:lang w:val="es-ES" w:eastAsia="es-ES"/>
        </w:rPr>
        <w:t>8</w:t>
      </w:r>
      <w:r w:rsidRPr="005873E3">
        <w:rPr>
          <w:rFonts w:ascii="Palatino Linotype" w:eastAsia="Calibri" w:hAnsi="Palatino Linotype" w:cs="Arial"/>
          <w:b/>
          <w:sz w:val="24"/>
          <w:szCs w:val="24"/>
          <w:lang w:val="es-ES" w:eastAsia="es-ES"/>
        </w:rPr>
        <w:t xml:space="preserve">) </w:t>
      </w:r>
      <w:r w:rsidRPr="005873E3">
        <w:rPr>
          <w:rFonts w:ascii="Palatino Linotype" w:eastAsia="Times New Roman" w:hAnsi="Palatino Linotype" w:cs="Arial"/>
          <w:b/>
          <w:sz w:val="24"/>
          <w:szCs w:val="24"/>
          <w:lang w:val="es-ES" w:eastAsia="es-ES"/>
        </w:rPr>
        <w:t xml:space="preserve">de noviembre </w:t>
      </w:r>
      <w:r w:rsidRPr="005873E3">
        <w:rPr>
          <w:rFonts w:ascii="Palatino Linotype" w:eastAsia="Calibri" w:hAnsi="Palatino Linotype" w:cs="Arial"/>
          <w:sz w:val="24"/>
          <w:szCs w:val="24"/>
          <w:lang w:val="es-ES" w:eastAsia="es-ES"/>
        </w:rPr>
        <w:t>de dos mil diecinueve,</w:t>
      </w:r>
      <w:r w:rsidRPr="005873E3">
        <w:rPr>
          <w:rFonts w:ascii="Palatino Linotype" w:eastAsia="Calibri" w:hAnsi="Palatino Linotype" w:cs="Times New Roman"/>
          <w:sz w:val="24"/>
          <w:szCs w:val="24"/>
          <w:lang w:val="es-ES" w:eastAsia="es-ES"/>
        </w:rPr>
        <w:t xml:space="preserve"> se presentó </w:t>
      </w:r>
      <w:r w:rsidRPr="005873E3">
        <w:rPr>
          <w:rFonts w:ascii="Palatino Linotype" w:eastAsia="Calibri" w:hAnsi="Palatino Linotype" w:cs="Arial"/>
          <w:sz w:val="24"/>
          <w:szCs w:val="24"/>
          <w:lang w:val="es-ES" w:eastAsia="es-ES"/>
        </w:rPr>
        <w:t xml:space="preserve">ante el </w:t>
      </w:r>
      <w:r w:rsidRPr="005873E3">
        <w:rPr>
          <w:rFonts w:ascii="Palatino Linotype" w:eastAsia="Calibri" w:hAnsi="Palatino Linotype" w:cs="Arial"/>
          <w:b/>
          <w:sz w:val="24"/>
          <w:szCs w:val="24"/>
          <w:lang w:val="es-ES" w:eastAsia="es-ES"/>
        </w:rPr>
        <w:t>SUJETO OBLIGADO</w:t>
      </w:r>
      <w:r w:rsidRPr="005873E3">
        <w:rPr>
          <w:rFonts w:ascii="Palatino Linotype" w:eastAsia="Calibri" w:hAnsi="Palatino Linotype" w:cs="Arial"/>
          <w:sz w:val="24"/>
          <w:szCs w:val="24"/>
          <w:lang w:val="es-ES_tradnl" w:eastAsia="es-ES"/>
        </w:rPr>
        <w:t xml:space="preserve"> vía </w:t>
      </w:r>
      <w:r w:rsidRPr="005873E3">
        <w:rPr>
          <w:rFonts w:ascii="Palatino Linotype" w:eastAsia="Calibri" w:hAnsi="Palatino Linotype" w:cs="Arial"/>
          <w:sz w:val="24"/>
          <w:szCs w:val="24"/>
          <w:lang w:val="es-ES" w:eastAsia="es-ES"/>
        </w:rPr>
        <w:t xml:space="preserve">Sistema de Acceso a la Información Mexiquense </w:t>
      </w:r>
      <w:r w:rsidRPr="005873E3">
        <w:rPr>
          <w:rFonts w:ascii="Palatino Linotype" w:eastAsia="Calibri" w:hAnsi="Palatino Linotype" w:cs="Arial"/>
          <w:b/>
          <w:sz w:val="24"/>
          <w:szCs w:val="24"/>
          <w:lang w:val="es-ES" w:eastAsia="es-ES"/>
        </w:rPr>
        <w:t>(SAIMEX)</w:t>
      </w:r>
      <w:r w:rsidRPr="005873E3">
        <w:rPr>
          <w:rFonts w:ascii="Palatino Linotype" w:eastAsia="Calibri" w:hAnsi="Palatino Linotype" w:cs="Arial"/>
          <w:sz w:val="24"/>
          <w:szCs w:val="24"/>
          <w:lang w:val="es-ES" w:eastAsia="es-ES"/>
        </w:rPr>
        <w:t>, la solicitud de información pública, registrada con el número</w:t>
      </w:r>
      <w:r w:rsidRPr="005873E3">
        <w:rPr>
          <w:rFonts w:ascii="Palatino Linotype" w:eastAsia="Times New Roman" w:hAnsi="Palatino Linotype" w:cs="Arial"/>
          <w:b/>
          <w:sz w:val="24"/>
          <w:szCs w:val="24"/>
          <w:lang w:val="es-ES" w:eastAsia="es-ES"/>
        </w:rPr>
        <w:t xml:space="preserve"> </w:t>
      </w:r>
      <w:r w:rsidR="00714308" w:rsidRPr="005873E3">
        <w:rPr>
          <w:rFonts w:ascii="Palatino Linotype" w:eastAsia="Times New Roman" w:hAnsi="Palatino Linotype" w:cs="Arial"/>
          <w:b/>
          <w:bCs/>
          <w:sz w:val="24"/>
          <w:szCs w:val="24"/>
          <w:lang w:eastAsia="es-ES"/>
        </w:rPr>
        <w:t xml:space="preserve">01747/HUIXQUIL/IP/2019 </w:t>
      </w:r>
      <w:r w:rsidRPr="005873E3">
        <w:rPr>
          <w:rFonts w:ascii="Palatino Linotype" w:eastAsia="Calibri" w:hAnsi="Palatino Linotype" w:cs="Arial"/>
          <w:sz w:val="24"/>
          <w:szCs w:val="24"/>
          <w:lang w:val="es-ES" w:eastAsia="es-ES"/>
        </w:rPr>
        <w:t>mediante la cual se requirió:</w:t>
      </w:r>
    </w:p>
    <w:p w:rsidR="00AE43B9" w:rsidRPr="005873E3" w:rsidRDefault="00AE43B9" w:rsidP="00AE43B9">
      <w:pPr>
        <w:spacing w:before="240" w:after="240" w:line="360" w:lineRule="auto"/>
        <w:contextualSpacing/>
        <w:jc w:val="both"/>
        <w:rPr>
          <w:rFonts w:ascii="Palatino Linotype" w:eastAsia="Calibri" w:hAnsi="Palatino Linotype" w:cs="Arial"/>
          <w:sz w:val="24"/>
          <w:szCs w:val="24"/>
          <w:lang w:val="es-ES" w:eastAsia="es-ES"/>
        </w:rPr>
      </w:pPr>
    </w:p>
    <w:p w:rsidR="00AE43B9" w:rsidRPr="005873E3" w:rsidRDefault="00AE43B9" w:rsidP="00714308">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5873E3">
        <w:rPr>
          <w:rFonts w:ascii="Palatino Linotype" w:eastAsia="Calibri" w:hAnsi="Palatino Linotype" w:cs="Arial"/>
          <w:i/>
          <w:sz w:val="24"/>
          <w:szCs w:val="24"/>
          <w:lang w:val="es-ES" w:eastAsia="es-ES"/>
        </w:rPr>
        <w:t>“</w:t>
      </w:r>
      <w:r w:rsidR="00714308" w:rsidRPr="005873E3">
        <w:rPr>
          <w:rFonts w:ascii="Palatino Linotype" w:eastAsia="Calibri" w:hAnsi="Palatino Linotype" w:cs="Arial"/>
          <w:i/>
          <w:sz w:val="24"/>
          <w:szCs w:val="24"/>
          <w:lang w:val="es-ES" w:eastAsia="es-ES"/>
        </w:rPr>
        <w:t>S</w:t>
      </w:r>
      <w:proofErr w:type="spellStart"/>
      <w:r w:rsidR="00714308" w:rsidRPr="005873E3">
        <w:rPr>
          <w:rFonts w:ascii="Palatino Linotype" w:eastAsia="Calibri" w:hAnsi="Palatino Linotype" w:cs="Arial"/>
          <w:i/>
          <w:sz w:val="24"/>
          <w:szCs w:val="24"/>
          <w:lang w:eastAsia="es-ES"/>
        </w:rPr>
        <w:t>olicito</w:t>
      </w:r>
      <w:proofErr w:type="spellEnd"/>
      <w:r w:rsidR="00714308" w:rsidRPr="005873E3">
        <w:rPr>
          <w:rFonts w:ascii="Palatino Linotype" w:eastAsia="Calibri" w:hAnsi="Palatino Linotype" w:cs="Arial"/>
          <w:i/>
          <w:sz w:val="24"/>
          <w:szCs w:val="24"/>
          <w:lang w:eastAsia="es-ES"/>
        </w:rPr>
        <w:t xml:space="preserve"> en formato </w:t>
      </w:r>
      <w:proofErr w:type="spellStart"/>
      <w:r w:rsidR="00714308" w:rsidRPr="005873E3">
        <w:rPr>
          <w:rFonts w:ascii="Palatino Linotype" w:eastAsia="Calibri" w:hAnsi="Palatino Linotype" w:cs="Arial"/>
          <w:i/>
          <w:sz w:val="24"/>
          <w:szCs w:val="24"/>
          <w:lang w:eastAsia="es-ES"/>
        </w:rPr>
        <w:t>pdf</w:t>
      </w:r>
      <w:proofErr w:type="spellEnd"/>
      <w:r w:rsidR="00714308" w:rsidRPr="005873E3">
        <w:rPr>
          <w:rFonts w:ascii="Palatino Linotype" w:eastAsia="Calibri" w:hAnsi="Palatino Linotype" w:cs="Arial"/>
          <w:i/>
          <w:sz w:val="24"/>
          <w:szCs w:val="24"/>
          <w:lang w:eastAsia="es-ES"/>
        </w:rPr>
        <w:t>, se me haga llegar la totalidad de las constancias que integran el expediente relacionado con la autorización, licencia o permiso, para la construcción de una caseta donde se encuentra una base de taxis, ubicado este en Prolongación Lomas de San Juan, esquina Avenidas Lomas de San Juan, Huixquilucan Estado de México, Código Postal 52768</w:t>
      </w:r>
      <w:r w:rsidRPr="005873E3">
        <w:rPr>
          <w:rFonts w:ascii="Palatino Linotype" w:eastAsia="Calibri" w:hAnsi="Palatino Linotype" w:cs="Arial"/>
          <w:i/>
          <w:sz w:val="24"/>
          <w:szCs w:val="24"/>
          <w:lang w:eastAsia="es-ES"/>
        </w:rPr>
        <w:t>.</w:t>
      </w:r>
      <w:r w:rsidRPr="005873E3">
        <w:rPr>
          <w:rFonts w:ascii="Palatino Linotype" w:eastAsia="Calibri" w:hAnsi="Palatino Linotype" w:cs="Arial"/>
          <w:i/>
          <w:sz w:val="24"/>
          <w:szCs w:val="24"/>
          <w:lang w:val="es-ES" w:eastAsia="es-ES"/>
        </w:rPr>
        <w:t>” (Sic)</w:t>
      </w:r>
    </w:p>
    <w:p w:rsidR="00AE43B9" w:rsidRPr="005873E3" w:rsidRDefault="00AE43B9" w:rsidP="00AE43B9">
      <w:pPr>
        <w:spacing w:before="240" w:after="240" w:line="360" w:lineRule="auto"/>
        <w:contextualSpacing/>
        <w:jc w:val="both"/>
        <w:rPr>
          <w:rFonts w:ascii="Palatino Linotype" w:eastAsia="Calibri" w:hAnsi="Palatino Linotype" w:cs="Arial"/>
          <w:i/>
          <w:sz w:val="24"/>
          <w:szCs w:val="24"/>
          <w:lang w:val="es-ES" w:eastAsia="es-ES"/>
        </w:rPr>
      </w:pPr>
    </w:p>
    <w:p w:rsidR="00AE43B9" w:rsidRPr="005873E3" w:rsidRDefault="00AE43B9" w:rsidP="00AE43B9">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5873E3">
        <w:rPr>
          <w:rFonts w:ascii="Palatino Linotype" w:eastAsia="Times New Roman" w:hAnsi="Palatino Linotype" w:cs="Arial"/>
          <w:sz w:val="24"/>
          <w:szCs w:val="24"/>
          <w:lang w:val="es-ES" w:eastAsia="es-ES"/>
        </w:rPr>
        <w:t>Señaló como modalidad de entrega de la información</w:t>
      </w:r>
      <w:r w:rsidRPr="005873E3">
        <w:rPr>
          <w:rFonts w:ascii="Palatino Linotype" w:eastAsia="Times New Roman" w:hAnsi="Palatino Linotype" w:cs="Arial"/>
          <w:b/>
          <w:sz w:val="24"/>
          <w:szCs w:val="24"/>
          <w:lang w:val="es-ES" w:eastAsia="es-ES"/>
        </w:rPr>
        <w:t>:</w:t>
      </w:r>
      <w:r w:rsidRPr="005873E3">
        <w:rPr>
          <w:rFonts w:ascii="Palatino Linotype" w:eastAsia="Times New Roman" w:hAnsi="Palatino Linotype" w:cs="Arial"/>
          <w:sz w:val="24"/>
          <w:szCs w:val="24"/>
          <w:lang w:val="es-ES" w:eastAsia="es-ES"/>
        </w:rPr>
        <w:t xml:space="preserve"> </w:t>
      </w:r>
      <w:r w:rsidRPr="005873E3">
        <w:rPr>
          <w:rFonts w:ascii="Palatino Linotype" w:eastAsia="Times New Roman" w:hAnsi="Palatino Linotype" w:cs="Arial"/>
          <w:b/>
          <w:sz w:val="24"/>
          <w:szCs w:val="24"/>
          <w:lang w:val="es-ES" w:eastAsia="es-ES"/>
        </w:rPr>
        <w:t>a través de SAIMEX.</w:t>
      </w:r>
    </w:p>
    <w:p w:rsidR="00AE43B9" w:rsidRPr="005873E3" w:rsidRDefault="00AE43B9" w:rsidP="00AE43B9">
      <w:pPr>
        <w:spacing w:after="0" w:line="360" w:lineRule="auto"/>
        <w:contextualSpacing/>
        <w:jc w:val="both"/>
        <w:rPr>
          <w:rFonts w:ascii="Palatino Linotype" w:eastAsia="Times New Roman" w:hAnsi="Palatino Linotype" w:cs="Arial"/>
          <w:sz w:val="24"/>
          <w:szCs w:val="24"/>
          <w:lang w:val="es-ES" w:eastAsia="es-ES"/>
        </w:rPr>
      </w:pPr>
    </w:p>
    <w:p w:rsidR="00AE43B9" w:rsidRPr="005873E3" w:rsidRDefault="00AE43B9" w:rsidP="00AE43B9">
      <w:pPr>
        <w:numPr>
          <w:ilvl w:val="0"/>
          <w:numId w:val="2"/>
        </w:numPr>
        <w:spacing w:before="240" w:after="240" w:line="360" w:lineRule="auto"/>
        <w:ind w:left="0" w:firstLine="0"/>
        <w:contextualSpacing/>
        <w:jc w:val="both"/>
        <w:rPr>
          <w:rFonts w:ascii="Palatino Linotype" w:hAnsi="Palatino Linotype"/>
          <w:b/>
          <w:sz w:val="24"/>
          <w:szCs w:val="24"/>
          <w:lang w:val="es-ES" w:eastAsia="es-ES"/>
        </w:rPr>
      </w:pPr>
      <w:r w:rsidRPr="005873E3">
        <w:rPr>
          <w:rFonts w:ascii="Palatino Linotype" w:hAnsi="Palatino Linotype"/>
          <w:sz w:val="24"/>
          <w:szCs w:val="24"/>
          <w:lang w:val="es-ES" w:eastAsia="es-ES"/>
        </w:rPr>
        <w:lastRenderedPageBreak/>
        <w:t xml:space="preserve">El día </w:t>
      </w:r>
      <w:r w:rsidR="00714308" w:rsidRPr="005873E3">
        <w:rPr>
          <w:rFonts w:ascii="Palatino Linotype" w:hAnsi="Palatino Linotype"/>
          <w:b/>
          <w:sz w:val="24"/>
          <w:szCs w:val="24"/>
          <w:lang w:val="es-ES" w:eastAsia="es-ES"/>
        </w:rPr>
        <w:t>diciembre (19</w:t>
      </w:r>
      <w:r w:rsidRPr="005873E3">
        <w:rPr>
          <w:rFonts w:ascii="Palatino Linotype" w:hAnsi="Palatino Linotype"/>
          <w:b/>
          <w:sz w:val="24"/>
          <w:szCs w:val="24"/>
          <w:lang w:val="es-ES" w:eastAsia="es-ES"/>
        </w:rPr>
        <w:t xml:space="preserve">) de diciembre </w:t>
      </w:r>
      <w:r w:rsidRPr="005873E3">
        <w:rPr>
          <w:rFonts w:ascii="Palatino Linotype" w:hAnsi="Palatino Linotype"/>
          <w:sz w:val="24"/>
          <w:szCs w:val="24"/>
          <w:lang w:val="es-ES" w:eastAsia="es-ES"/>
        </w:rPr>
        <w:t xml:space="preserve">de dos mil diecinueve el </w:t>
      </w:r>
      <w:r w:rsidRPr="005873E3">
        <w:rPr>
          <w:rFonts w:ascii="Palatino Linotype" w:hAnsi="Palatino Linotype"/>
          <w:b/>
          <w:sz w:val="24"/>
          <w:szCs w:val="24"/>
          <w:lang w:val="es-ES" w:eastAsia="es-ES"/>
        </w:rPr>
        <w:t>SUJETO OBLIGADO</w:t>
      </w:r>
      <w:r w:rsidRPr="005873E3">
        <w:rPr>
          <w:rFonts w:ascii="Palatino Linotype" w:hAnsi="Palatino Linotype"/>
          <w:sz w:val="24"/>
          <w:szCs w:val="24"/>
          <w:lang w:val="es-ES" w:eastAsia="es-ES"/>
        </w:rPr>
        <w:t xml:space="preserve"> emitió su respectiva respuesta, </w:t>
      </w:r>
      <w:r w:rsidR="00714308" w:rsidRPr="005873E3">
        <w:rPr>
          <w:rFonts w:ascii="Palatino Linotype" w:hAnsi="Palatino Linotype"/>
          <w:sz w:val="24"/>
          <w:szCs w:val="24"/>
          <w:lang w:val="es-ES" w:eastAsia="es-ES"/>
        </w:rPr>
        <w:t>misma que consistió en lo siguiente:</w:t>
      </w:r>
    </w:p>
    <w:p w:rsidR="00714308" w:rsidRPr="005873E3" w:rsidRDefault="00714308" w:rsidP="00714308">
      <w:pPr>
        <w:spacing w:before="240" w:after="240" w:line="360" w:lineRule="auto"/>
        <w:contextualSpacing/>
        <w:jc w:val="both"/>
        <w:rPr>
          <w:rFonts w:ascii="Palatino Linotype" w:hAnsi="Palatino Linotype"/>
          <w:b/>
          <w:sz w:val="24"/>
          <w:szCs w:val="24"/>
          <w:lang w:val="es-ES" w:eastAsia="es-ES"/>
        </w:rPr>
      </w:pPr>
    </w:p>
    <w:p w:rsidR="00714308" w:rsidRPr="005873E3" w:rsidRDefault="00714308" w:rsidP="00714308">
      <w:pPr>
        <w:spacing w:before="240" w:after="240" w:line="360" w:lineRule="auto"/>
        <w:ind w:left="567" w:right="615"/>
        <w:contextualSpacing/>
        <w:jc w:val="both"/>
        <w:rPr>
          <w:rFonts w:ascii="Palatino Linotype" w:hAnsi="Palatino Linotype"/>
          <w:i/>
          <w:lang w:val="es-ES" w:eastAsia="es-ES"/>
        </w:rPr>
      </w:pPr>
      <w:r w:rsidRPr="005873E3">
        <w:rPr>
          <w:rFonts w:ascii="Palatino Linotype" w:hAnsi="Palatino Linotype"/>
          <w:i/>
          <w:lang w:val="es-ES" w:eastAsia="es-ES"/>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01648/HUIXQUIL/IP/2019, que a letra dice: “......... ” (SIC). Sobre el particular, esta Unidad de Transparencia en ejercicio de las atribuciones que la Ley le confiere, turnó su solicitud de información a las siguientes áreas administrativas: Tesorería Municipal y la Dirección General de Mensaje e Imagen Institucional que conforme al Reglamento Orgánico de la Administración Pública Municipal de Huixquilucan, Estado de México 2019, son competentes para dar contestación a su requerimiento, por lo que manifestaron lo siguiente: Tesorería Municipal “En atención y seguimiento a la solicitud registrada con el número de folio 01652/HUIXQUIL/IP/2019; el cual a la letra dice: "Por medio del presente y con base en LEY FEDERAL DE TRANSPARENCIA y ACCESO A LA INFORMACIÓN PÚBLICA aplicable, así como a la Transparencia Presupuestaria; solicito atentamente el desglose de los "egresos municipales" referente a los "Gastos de Comunicación Social y Publicidad", de manera específica a los "Gastos de publicidad, propaganda, difusión </w:t>
      </w:r>
      <w:r w:rsidRPr="005873E3">
        <w:rPr>
          <w:rFonts w:ascii="Palatino Linotype" w:hAnsi="Palatino Linotype"/>
          <w:i/>
          <w:lang w:val="es-ES" w:eastAsia="es-ES"/>
        </w:rPr>
        <w:lastRenderedPageBreak/>
        <w:t xml:space="preserve">y apoyo a la información" realizados por el H. Municipio de Huixquilucan del Estado de México. Asimismo, solicito atentamente la copia simple digitalizada, a través del sistema electrónico SAIMEX, de todas y cada una de las facturas, anexos y/o comprobantes de pago de los "servicios contratados" para este efecto, respecto de los meses de enero a agosto del 2019. Atendiendo lo anterior en virtud de que la información solicitada es de naturaleza pública, en favor de la transparencia municipal." (SIC). Por lo anterior me permito adjuntar en formato </w:t>
      </w:r>
      <w:proofErr w:type="spellStart"/>
      <w:r w:rsidRPr="005873E3">
        <w:rPr>
          <w:rFonts w:ascii="Palatino Linotype" w:hAnsi="Palatino Linotype"/>
          <w:i/>
          <w:lang w:val="es-ES" w:eastAsia="es-ES"/>
        </w:rPr>
        <w:t>pdf</w:t>
      </w:r>
      <w:proofErr w:type="spellEnd"/>
      <w:r w:rsidRPr="005873E3">
        <w:rPr>
          <w:rFonts w:ascii="Palatino Linotype" w:hAnsi="Palatino Linotype"/>
          <w:i/>
          <w:lang w:val="es-ES" w:eastAsia="es-ES"/>
        </w:rPr>
        <w:t xml:space="preserve">. el desglose de las facturas por concepto de Gastos de Publicidad y Propaganda de enero a agosto 2019" (SIC) se adjunta formato </w:t>
      </w:r>
      <w:proofErr w:type="spellStart"/>
      <w:r w:rsidRPr="005873E3">
        <w:rPr>
          <w:rFonts w:ascii="Palatino Linotype" w:hAnsi="Palatino Linotype"/>
          <w:i/>
          <w:lang w:val="es-ES" w:eastAsia="es-ES"/>
        </w:rPr>
        <w:t>pdf</w:t>
      </w:r>
      <w:proofErr w:type="spellEnd"/>
      <w:r w:rsidRPr="005873E3">
        <w:rPr>
          <w:rFonts w:ascii="Palatino Linotype" w:hAnsi="Palatino Linotype"/>
          <w:i/>
          <w:lang w:val="es-ES" w:eastAsia="es-ES"/>
        </w:rPr>
        <w:t xml:space="preserve">, para pronta referencia; por su parte, la Dirección General de Mensaje e Imagen Institucional respondió: “POR MEDIO DEL PRESENTE ATENDIENDO AL CONTENIDO DE LA SOLICITUD QUE NOS OCUPA, ME PERMITO HACER DE SU CONOCIMIENTO QUE DESPUÉS DE UNA EXHAUSTIVA BÚSQUEDA TANTO EN LOS ARCHIVOS FÍSICOS O DIGITALES QUE OBRAN EN ESTA DIRECCIÓN GENERAL, NO OBRA PERMISO O AUTORIZACIÓN ALGUNA EXPEDIDA POR ESTA AUTORIDAD EN LOS TÉRMINOS QUE REFIERE EL SOLICITANTE. ”;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w:t>
      </w:r>
      <w:r w:rsidRPr="005873E3">
        <w:rPr>
          <w:rFonts w:ascii="Palatino Linotype" w:hAnsi="Palatino Linotype"/>
          <w:i/>
          <w:lang w:val="es-ES" w:eastAsia="es-ES"/>
        </w:rPr>
        <w:lastRenderedPageBreak/>
        <w:t>forma respecto de la contestación a su solicitud de acceso a la información para los efectos legales correspondientes, mediante la modalidad en que fue requerida</w:t>
      </w:r>
      <w:r w:rsidR="00ED3FCB" w:rsidRPr="005873E3">
        <w:rPr>
          <w:rFonts w:ascii="Palatino Linotype" w:hAnsi="Palatino Linotype"/>
          <w:i/>
          <w:lang w:val="es-ES" w:eastAsia="es-ES"/>
        </w:rPr>
        <w:t>.</w:t>
      </w:r>
    </w:p>
    <w:p w:rsidR="00AE43B9" w:rsidRPr="005873E3" w:rsidRDefault="00AE43B9" w:rsidP="00AE43B9">
      <w:pPr>
        <w:spacing w:before="240" w:after="240" w:line="360" w:lineRule="auto"/>
        <w:contextualSpacing/>
        <w:jc w:val="both"/>
        <w:rPr>
          <w:rFonts w:ascii="Palatino Linotype" w:hAnsi="Palatino Linotype"/>
          <w:sz w:val="24"/>
          <w:szCs w:val="24"/>
          <w:lang w:val="es-ES" w:eastAsia="es-ES"/>
        </w:rPr>
      </w:pPr>
    </w:p>
    <w:p w:rsidR="00AE43B9" w:rsidRPr="005873E3" w:rsidRDefault="00AE43B9" w:rsidP="00AE43B9">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873E3">
        <w:rPr>
          <w:rFonts w:ascii="Palatino Linotype" w:eastAsia="Times New Roman" w:hAnsi="Palatino Linotype" w:cs="Arial"/>
          <w:sz w:val="24"/>
          <w:szCs w:val="24"/>
          <w:lang w:val="es-ES" w:eastAsia="es-ES"/>
        </w:rPr>
        <w:t xml:space="preserve">El día </w:t>
      </w:r>
      <w:r w:rsidR="00714308" w:rsidRPr="005873E3">
        <w:rPr>
          <w:rFonts w:ascii="Palatino Linotype" w:eastAsia="Times New Roman" w:hAnsi="Palatino Linotype" w:cs="Arial"/>
          <w:b/>
          <w:sz w:val="24"/>
          <w:szCs w:val="24"/>
          <w:lang w:val="es-ES" w:eastAsia="es-ES"/>
        </w:rPr>
        <w:t>ocho (08</w:t>
      </w:r>
      <w:r w:rsidRPr="005873E3">
        <w:rPr>
          <w:rFonts w:ascii="Palatino Linotype" w:eastAsia="Times New Roman" w:hAnsi="Palatino Linotype" w:cs="Arial"/>
          <w:b/>
          <w:sz w:val="24"/>
          <w:szCs w:val="24"/>
          <w:lang w:val="es-ES" w:eastAsia="es-ES"/>
        </w:rPr>
        <w:t xml:space="preserve">) de </w:t>
      </w:r>
      <w:r w:rsidR="00714308" w:rsidRPr="005873E3">
        <w:rPr>
          <w:rFonts w:ascii="Palatino Linotype" w:eastAsia="Times New Roman" w:hAnsi="Palatino Linotype" w:cs="Arial"/>
          <w:b/>
          <w:sz w:val="24"/>
          <w:szCs w:val="24"/>
          <w:lang w:val="es-ES" w:eastAsia="es-ES"/>
        </w:rPr>
        <w:t xml:space="preserve">enero </w:t>
      </w:r>
      <w:r w:rsidR="00714308" w:rsidRPr="005873E3">
        <w:rPr>
          <w:rFonts w:ascii="Palatino Linotype" w:eastAsia="Times New Roman" w:hAnsi="Palatino Linotype" w:cs="Arial"/>
          <w:sz w:val="24"/>
          <w:szCs w:val="24"/>
          <w:lang w:val="es-ES" w:eastAsia="es-ES"/>
        </w:rPr>
        <w:t>de dos mil veinte</w:t>
      </w:r>
      <w:r w:rsidRPr="005873E3">
        <w:rPr>
          <w:rFonts w:ascii="Palatino Linotype" w:eastAsia="Times New Roman" w:hAnsi="Palatino Linotype" w:cs="Arial"/>
          <w:sz w:val="24"/>
          <w:szCs w:val="24"/>
          <w:lang w:val="es-ES" w:eastAsia="es-ES"/>
        </w:rPr>
        <w:t xml:space="preserve">, estando en tiempo y forma, se </w:t>
      </w:r>
      <w:r w:rsidRPr="005873E3">
        <w:rPr>
          <w:rFonts w:ascii="Palatino Linotype" w:eastAsia="MS Mincho" w:hAnsi="Palatino Linotype"/>
          <w:sz w:val="24"/>
          <w:szCs w:val="24"/>
          <w:lang w:val="es-ES_tradnl" w:eastAsia="es-ES"/>
        </w:rPr>
        <w:t xml:space="preserve">interpuso el recurso de revisión en contra de la respuesta, señalando lo siguiente: </w:t>
      </w:r>
    </w:p>
    <w:p w:rsidR="00AE43B9" w:rsidRPr="005873E3" w:rsidRDefault="00AE43B9" w:rsidP="00AE43B9">
      <w:pPr>
        <w:spacing w:before="240" w:after="240" w:line="360" w:lineRule="auto"/>
        <w:contextualSpacing/>
        <w:jc w:val="both"/>
        <w:rPr>
          <w:rFonts w:ascii="Palatino Linotype" w:eastAsia="Calibri" w:hAnsi="Palatino Linotype" w:cs="Arial"/>
          <w:sz w:val="24"/>
          <w:szCs w:val="24"/>
          <w:lang w:val="es-ES" w:eastAsia="es-ES"/>
        </w:rPr>
      </w:pPr>
    </w:p>
    <w:p w:rsidR="00AE43B9" w:rsidRPr="005873E3" w:rsidRDefault="00AE43B9" w:rsidP="00AE43B9">
      <w:pPr>
        <w:numPr>
          <w:ilvl w:val="0"/>
          <w:numId w:val="3"/>
        </w:numPr>
        <w:spacing w:after="0" w:line="360" w:lineRule="auto"/>
        <w:ind w:left="0" w:right="567" w:firstLine="0"/>
        <w:contextualSpacing/>
        <w:jc w:val="both"/>
        <w:rPr>
          <w:rFonts w:ascii="Palatino Linotype" w:eastAsia="MS Mincho" w:hAnsi="Palatino Linotype" w:cs="Times New Roman"/>
          <w:i/>
          <w:lang w:val="es-ES" w:eastAsia="es-ES"/>
        </w:rPr>
      </w:pPr>
      <w:r w:rsidRPr="005873E3">
        <w:rPr>
          <w:rFonts w:ascii="Palatino Linotype" w:eastAsia="MS Gothic" w:hAnsi="Palatino Linotype" w:cs="Times New Roman"/>
          <w:b/>
          <w:sz w:val="24"/>
          <w:szCs w:val="26"/>
          <w:lang w:val="es-ES"/>
        </w:rPr>
        <w:t>Acto impugnado</w:t>
      </w:r>
      <w:r w:rsidRPr="005873E3">
        <w:rPr>
          <w:rFonts w:ascii="Palatino Linotype" w:eastAsia="MS Mincho" w:hAnsi="Palatino Linotype" w:cs="Times New Roman"/>
          <w:i/>
          <w:lang w:val="es-ES_tradnl" w:eastAsia="es-ES"/>
        </w:rPr>
        <w:t xml:space="preserve">: </w:t>
      </w:r>
    </w:p>
    <w:p w:rsidR="00AE43B9" w:rsidRPr="005873E3" w:rsidRDefault="00AE43B9" w:rsidP="00AE43B9">
      <w:pPr>
        <w:spacing w:after="0" w:line="360" w:lineRule="auto"/>
        <w:ind w:left="567" w:right="567"/>
        <w:contextualSpacing/>
        <w:jc w:val="both"/>
        <w:rPr>
          <w:rFonts w:ascii="Palatino Linotype" w:eastAsia="MS Mincho" w:hAnsi="Palatino Linotype" w:cs="Times New Roman"/>
          <w:i/>
          <w:lang w:val="es-ES" w:eastAsia="es-ES"/>
        </w:rPr>
      </w:pPr>
      <w:r w:rsidRPr="005873E3">
        <w:rPr>
          <w:rFonts w:ascii="Palatino Linotype" w:eastAsia="MS Mincho" w:hAnsi="Palatino Linotype" w:cs="Times New Roman"/>
          <w:i/>
          <w:lang w:val="es-ES_tradnl" w:eastAsia="es-ES"/>
        </w:rPr>
        <w:t>“</w:t>
      </w:r>
      <w:r w:rsidR="00714308" w:rsidRPr="005873E3">
        <w:rPr>
          <w:rFonts w:ascii="Palatino Linotype" w:eastAsia="MS Mincho" w:hAnsi="Palatino Linotype" w:cs="Times New Roman"/>
          <w:i/>
          <w:lang w:eastAsia="es-ES"/>
        </w:rPr>
        <w:t xml:space="preserve">El oficio de fecha 19 de diciembre del 2019, mediante el cual se respondió a la solicitud de información pública con </w:t>
      </w:r>
      <w:proofErr w:type="spellStart"/>
      <w:r w:rsidR="00714308" w:rsidRPr="005873E3">
        <w:rPr>
          <w:rFonts w:ascii="Palatino Linotype" w:eastAsia="MS Mincho" w:hAnsi="Palatino Linotype" w:cs="Times New Roman"/>
          <w:i/>
          <w:lang w:eastAsia="es-ES"/>
        </w:rPr>
        <w:t>numero</w:t>
      </w:r>
      <w:proofErr w:type="spellEnd"/>
      <w:r w:rsidR="00714308" w:rsidRPr="005873E3">
        <w:rPr>
          <w:rFonts w:ascii="Palatino Linotype" w:eastAsia="MS Mincho" w:hAnsi="Palatino Linotype" w:cs="Times New Roman"/>
          <w:i/>
          <w:lang w:eastAsia="es-ES"/>
        </w:rPr>
        <w:t xml:space="preserve"> de folio 01747/HUIXQUIL/IP/2019, de manera incongruente a la información </w:t>
      </w:r>
      <w:proofErr w:type="spellStart"/>
      <w:r w:rsidR="00714308" w:rsidRPr="005873E3">
        <w:rPr>
          <w:rFonts w:ascii="Palatino Linotype" w:eastAsia="MS Mincho" w:hAnsi="Palatino Linotype" w:cs="Times New Roman"/>
          <w:i/>
          <w:lang w:eastAsia="es-ES"/>
        </w:rPr>
        <w:t>solciitada</w:t>
      </w:r>
      <w:proofErr w:type="spellEnd"/>
      <w:r w:rsidRPr="005873E3">
        <w:rPr>
          <w:rFonts w:ascii="Palatino Linotype" w:eastAsia="MS Mincho" w:hAnsi="Palatino Linotype" w:cs="Times New Roman"/>
          <w:i/>
          <w:lang w:eastAsia="es-ES"/>
        </w:rPr>
        <w:t>.</w:t>
      </w:r>
      <w:r w:rsidRPr="005873E3">
        <w:rPr>
          <w:rFonts w:ascii="Palatino Linotype" w:eastAsia="MS Mincho" w:hAnsi="Palatino Linotype" w:cs="Times New Roman"/>
          <w:i/>
          <w:lang w:val="es-ES_tradnl" w:eastAsia="es-ES"/>
        </w:rPr>
        <w:t xml:space="preserve">” (Sic);  </w:t>
      </w:r>
      <w:r w:rsidRPr="005873E3">
        <w:rPr>
          <w:rFonts w:ascii="Palatino Linotype" w:eastAsia="MS Mincho" w:hAnsi="Palatino Linotype" w:cs="Times New Roman"/>
          <w:b/>
          <w:sz w:val="24"/>
          <w:szCs w:val="24"/>
          <w:lang w:val="es-ES_tradnl" w:eastAsia="es-ES"/>
        </w:rPr>
        <w:t>y como</w:t>
      </w:r>
    </w:p>
    <w:p w:rsidR="00AE43B9" w:rsidRPr="005873E3" w:rsidRDefault="00AE43B9" w:rsidP="00AE43B9">
      <w:pPr>
        <w:spacing w:after="0" w:line="360" w:lineRule="auto"/>
        <w:contextualSpacing/>
        <w:jc w:val="both"/>
        <w:rPr>
          <w:rFonts w:ascii="Palatino Linotype" w:eastAsia="MS Mincho" w:hAnsi="Palatino Linotype" w:cs="Times New Roman"/>
          <w:i/>
          <w:lang w:val="es-ES_tradnl" w:eastAsia="es-ES"/>
        </w:rPr>
      </w:pPr>
    </w:p>
    <w:p w:rsidR="00AE43B9" w:rsidRPr="005873E3" w:rsidRDefault="00AE43B9" w:rsidP="00AE43B9">
      <w:pPr>
        <w:numPr>
          <w:ilvl w:val="0"/>
          <w:numId w:val="3"/>
        </w:numPr>
        <w:spacing w:after="0" w:line="360" w:lineRule="auto"/>
        <w:ind w:left="0" w:right="567" w:firstLine="0"/>
        <w:contextualSpacing/>
        <w:jc w:val="both"/>
        <w:rPr>
          <w:rFonts w:ascii="Palatino Linotype" w:eastAsia="MS Mincho" w:hAnsi="Palatino Linotype" w:cs="Times New Roman"/>
          <w:i/>
          <w:lang w:val="es-ES_tradnl" w:eastAsia="es-ES"/>
        </w:rPr>
      </w:pPr>
      <w:r w:rsidRPr="005873E3">
        <w:rPr>
          <w:rFonts w:ascii="Palatino Linotype" w:eastAsia="MS Gothic" w:hAnsi="Palatino Linotype" w:cs="Times New Roman"/>
          <w:b/>
          <w:sz w:val="24"/>
          <w:szCs w:val="26"/>
          <w:lang w:val="es-ES"/>
        </w:rPr>
        <w:t>Razones o Motivos de inconformidad</w:t>
      </w:r>
      <w:r w:rsidRPr="005873E3">
        <w:rPr>
          <w:rFonts w:ascii="Palatino Linotype" w:eastAsia="MS Mincho" w:hAnsi="Palatino Linotype" w:cs="Times New Roman"/>
          <w:i/>
          <w:lang w:val="es-ES_tradnl" w:eastAsia="es-ES"/>
        </w:rPr>
        <w:t xml:space="preserve">: </w:t>
      </w:r>
    </w:p>
    <w:p w:rsidR="00AE43B9" w:rsidRPr="005873E3" w:rsidRDefault="00AE43B9" w:rsidP="00AE43B9">
      <w:pPr>
        <w:spacing w:after="0" w:line="360" w:lineRule="auto"/>
        <w:ind w:left="567" w:right="567"/>
        <w:contextualSpacing/>
        <w:jc w:val="both"/>
        <w:rPr>
          <w:rFonts w:ascii="Palatino Linotype" w:eastAsia="MS Mincho" w:hAnsi="Palatino Linotype" w:cs="Times New Roman"/>
          <w:i/>
          <w:lang w:val="es-ES_tradnl" w:eastAsia="es-ES"/>
        </w:rPr>
      </w:pPr>
      <w:r w:rsidRPr="005873E3">
        <w:rPr>
          <w:rFonts w:ascii="Palatino Linotype" w:eastAsia="MS Mincho" w:hAnsi="Palatino Linotype" w:cs="Times New Roman"/>
          <w:i/>
          <w:lang w:val="es-ES_tradnl" w:eastAsia="es-ES"/>
        </w:rPr>
        <w:t>“</w:t>
      </w:r>
      <w:r w:rsidR="00714308" w:rsidRPr="005873E3">
        <w:rPr>
          <w:rFonts w:ascii="Palatino Linotype" w:eastAsia="MS Mincho" w:hAnsi="Palatino Linotype" w:cs="Times New Roman"/>
          <w:i/>
          <w:lang w:eastAsia="es-ES"/>
        </w:rPr>
        <w:t xml:space="preserve">ÚNICO.- La respuesta emitida viola al derecho a la información </w:t>
      </w:r>
      <w:proofErr w:type="spellStart"/>
      <w:r w:rsidR="00714308" w:rsidRPr="005873E3">
        <w:rPr>
          <w:rFonts w:ascii="Palatino Linotype" w:eastAsia="MS Mincho" w:hAnsi="Palatino Linotype" w:cs="Times New Roman"/>
          <w:i/>
          <w:lang w:eastAsia="es-ES"/>
        </w:rPr>
        <w:t>publica</w:t>
      </w:r>
      <w:proofErr w:type="spellEnd"/>
      <w:r w:rsidR="00714308" w:rsidRPr="005873E3">
        <w:rPr>
          <w:rFonts w:ascii="Palatino Linotype" w:eastAsia="MS Mincho" w:hAnsi="Palatino Linotype" w:cs="Times New Roman"/>
          <w:i/>
          <w:lang w:eastAsia="es-ES"/>
        </w:rPr>
        <w:t xml:space="preserve"> contenida en el </w:t>
      </w:r>
      <w:proofErr w:type="spellStart"/>
      <w:r w:rsidR="00714308" w:rsidRPr="005873E3">
        <w:rPr>
          <w:rFonts w:ascii="Palatino Linotype" w:eastAsia="MS Mincho" w:hAnsi="Palatino Linotype" w:cs="Times New Roman"/>
          <w:i/>
          <w:lang w:eastAsia="es-ES"/>
        </w:rPr>
        <w:t>articulo</w:t>
      </w:r>
      <w:proofErr w:type="spellEnd"/>
      <w:r w:rsidR="00714308" w:rsidRPr="005873E3">
        <w:rPr>
          <w:rFonts w:ascii="Palatino Linotype" w:eastAsia="MS Mincho" w:hAnsi="Palatino Linotype" w:cs="Times New Roman"/>
          <w:i/>
          <w:lang w:eastAsia="es-ES"/>
        </w:rPr>
        <w:t xml:space="preserve"> 6 de la Constitución Política de los Estados Unidos Mexicanos. La causal se encuentra fundada en el artículo 179 fracción VI de la Ley de Transparencia y Acceso a la Información Pública del Estado de México. Lo anterior obedece, en razón de que desde el día 28 de noviembre del 2019, se </w:t>
      </w:r>
      <w:proofErr w:type="spellStart"/>
      <w:r w:rsidR="00714308" w:rsidRPr="005873E3">
        <w:rPr>
          <w:rFonts w:ascii="Palatino Linotype" w:eastAsia="MS Mincho" w:hAnsi="Palatino Linotype" w:cs="Times New Roman"/>
          <w:i/>
          <w:lang w:eastAsia="es-ES"/>
        </w:rPr>
        <w:t>solicito</w:t>
      </w:r>
      <w:proofErr w:type="spellEnd"/>
      <w:r w:rsidR="00714308" w:rsidRPr="005873E3">
        <w:rPr>
          <w:rFonts w:ascii="Palatino Linotype" w:eastAsia="MS Mincho" w:hAnsi="Palatino Linotype" w:cs="Times New Roman"/>
          <w:i/>
          <w:lang w:eastAsia="es-ES"/>
        </w:rPr>
        <w:t xml:space="preserve"> en formato "PDF", la totalidad de las constancias que integran el expediente relacionado con la autorización, licencia o permiso, para la construcción de una caseta donde se encuentra una base de taxis, ubicada en Prolongación Lomas de San Juan, esquina Avenida Lomas de San Juan, Huixquilucan Estado de México, Código Postal 52768. Quedando </w:t>
      </w:r>
      <w:proofErr w:type="spellStart"/>
      <w:r w:rsidR="00714308" w:rsidRPr="005873E3">
        <w:rPr>
          <w:rFonts w:ascii="Palatino Linotype" w:eastAsia="MS Mincho" w:hAnsi="Palatino Linotype" w:cs="Times New Roman"/>
          <w:i/>
          <w:lang w:eastAsia="es-ES"/>
        </w:rPr>
        <w:t>esta</w:t>
      </w:r>
      <w:proofErr w:type="spellEnd"/>
      <w:r w:rsidR="00714308" w:rsidRPr="005873E3">
        <w:rPr>
          <w:rFonts w:ascii="Palatino Linotype" w:eastAsia="MS Mincho" w:hAnsi="Palatino Linotype" w:cs="Times New Roman"/>
          <w:i/>
          <w:lang w:eastAsia="es-ES"/>
        </w:rPr>
        <w:t xml:space="preserve"> registrada con el </w:t>
      </w:r>
      <w:proofErr w:type="spellStart"/>
      <w:r w:rsidR="00714308" w:rsidRPr="005873E3">
        <w:rPr>
          <w:rFonts w:ascii="Palatino Linotype" w:eastAsia="MS Mincho" w:hAnsi="Palatino Linotype" w:cs="Times New Roman"/>
          <w:i/>
          <w:lang w:eastAsia="es-ES"/>
        </w:rPr>
        <w:t>numero</w:t>
      </w:r>
      <w:proofErr w:type="spellEnd"/>
      <w:r w:rsidR="00714308" w:rsidRPr="005873E3">
        <w:rPr>
          <w:rFonts w:ascii="Palatino Linotype" w:eastAsia="MS Mincho" w:hAnsi="Palatino Linotype" w:cs="Times New Roman"/>
          <w:i/>
          <w:lang w:eastAsia="es-ES"/>
        </w:rPr>
        <w:t xml:space="preserve"> de folio 01648/HUIXQUIL/IP/2019, Sin embargo, el Ente </w:t>
      </w:r>
      <w:proofErr w:type="spellStart"/>
      <w:r w:rsidR="00714308" w:rsidRPr="005873E3">
        <w:rPr>
          <w:rFonts w:ascii="Palatino Linotype" w:eastAsia="MS Mincho" w:hAnsi="Palatino Linotype" w:cs="Times New Roman"/>
          <w:i/>
          <w:lang w:eastAsia="es-ES"/>
        </w:rPr>
        <w:t>Publico</w:t>
      </w:r>
      <w:proofErr w:type="spellEnd"/>
      <w:r w:rsidR="00714308" w:rsidRPr="005873E3">
        <w:rPr>
          <w:rFonts w:ascii="Palatino Linotype" w:eastAsia="MS Mincho" w:hAnsi="Palatino Linotype" w:cs="Times New Roman"/>
          <w:i/>
          <w:lang w:eastAsia="es-ES"/>
        </w:rPr>
        <w:t xml:space="preserve"> respondió dando presunta atención al folio 01648/HUIXQUIL/IP/2019, relacionado este con el desglose de los "egresos municipales" referentes a los gastos de comunicación social y publicidad; nada absolutamente que ver, con la información solicitada</w:t>
      </w:r>
      <w:r w:rsidRPr="005873E3">
        <w:rPr>
          <w:rFonts w:ascii="Palatino Linotype" w:eastAsia="MS Mincho" w:hAnsi="Palatino Linotype" w:cs="Times New Roman"/>
          <w:i/>
          <w:lang w:eastAsia="es-ES"/>
        </w:rPr>
        <w:t>.</w:t>
      </w:r>
      <w:r w:rsidRPr="005873E3">
        <w:rPr>
          <w:rFonts w:ascii="Palatino Linotype" w:eastAsia="MS Mincho" w:hAnsi="Palatino Linotype" w:cs="Times New Roman"/>
          <w:i/>
          <w:lang w:val="es-ES_tradnl" w:eastAsia="es-ES"/>
        </w:rPr>
        <w:t>”(Sic)</w:t>
      </w:r>
    </w:p>
    <w:p w:rsidR="00AE43B9" w:rsidRPr="005873E3" w:rsidRDefault="00AE43B9" w:rsidP="00AE43B9">
      <w:pPr>
        <w:spacing w:after="0" w:line="360" w:lineRule="auto"/>
        <w:contextualSpacing/>
        <w:jc w:val="both"/>
        <w:rPr>
          <w:rFonts w:ascii="Palatino Linotype" w:eastAsia="MS Mincho" w:hAnsi="Palatino Linotype" w:cs="Times New Roman"/>
          <w:i/>
          <w:lang w:val="es-ES_tradnl" w:eastAsia="es-ES"/>
        </w:rPr>
      </w:pPr>
    </w:p>
    <w:p w:rsidR="00AE43B9" w:rsidRPr="005873E3" w:rsidRDefault="00AE43B9" w:rsidP="00AE43B9">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5873E3">
        <w:rPr>
          <w:rFonts w:ascii="Palatino Linotype" w:eastAsiaTheme="minorEastAsia" w:hAnsi="Palatino Linotype" w:cs="Arial"/>
          <w:bCs/>
          <w:sz w:val="24"/>
          <w:szCs w:val="24"/>
          <w:lang w:val="es-ES_tradnl" w:eastAsia="es-ES"/>
        </w:rPr>
        <w:lastRenderedPageBreak/>
        <w:t xml:space="preserve">Con fundamento en lo dispuesto por el </w:t>
      </w:r>
      <w:r w:rsidRPr="005873E3">
        <w:rPr>
          <w:rFonts w:ascii="Palatino Linotype" w:eastAsia="Calibri" w:hAnsi="Palatino Linotype" w:cs="Arial"/>
          <w:sz w:val="24"/>
          <w:szCs w:val="24"/>
          <w:lang w:val="es-ES" w:eastAsia="es-ES"/>
        </w:rPr>
        <w:t xml:space="preserve">artículo 185 fracción I de la </w:t>
      </w:r>
      <w:r w:rsidRPr="005873E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873E3">
        <w:rPr>
          <w:rFonts w:ascii="Palatino Linotype" w:eastAsia="Times New Roman" w:hAnsi="Palatino Linotype" w:cs="Arial"/>
          <w:sz w:val="24"/>
          <w:szCs w:val="24"/>
          <w:lang w:val="es-ES" w:eastAsia="es-ES"/>
        </w:rPr>
        <w:t xml:space="preserve">se turnó al </w:t>
      </w:r>
      <w:r w:rsidRPr="005873E3">
        <w:rPr>
          <w:rFonts w:ascii="Palatino Linotype" w:eastAsia="Times New Roman" w:hAnsi="Palatino Linotype" w:cs="Arial"/>
          <w:b/>
          <w:sz w:val="24"/>
          <w:szCs w:val="24"/>
          <w:lang w:val="es-ES" w:eastAsia="es-ES"/>
        </w:rPr>
        <w:t xml:space="preserve">Comisionado José Guadalupe Luna Hernández </w:t>
      </w:r>
      <w:r w:rsidRPr="005873E3">
        <w:rPr>
          <w:rFonts w:ascii="Palatino Linotype" w:eastAsia="Times New Roman" w:hAnsi="Palatino Linotype" w:cs="Arial"/>
          <w:sz w:val="24"/>
          <w:szCs w:val="24"/>
          <w:lang w:val="es-ES" w:eastAsia="es-ES"/>
        </w:rPr>
        <w:t xml:space="preserve">con el objeto de </w:t>
      </w:r>
      <w:r w:rsidRPr="005873E3">
        <w:rPr>
          <w:rFonts w:ascii="Palatino Linotype" w:eastAsia="Times New Roman" w:hAnsi="Palatino Linotype" w:cs="Arial"/>
          <w:sz w:val="24"/>
          <w:szCs w:val="24"/>
          <w:lang w:eastAsia="es-ES"/>
        </w:rPr>
        <w:t>su análisis.</w:t>
      </w:r>
    </w:p>
    <w:p w:rsidR="00AE43B9" w:rsidRPr="005873E3" w:rsidRDefault="00AE43B9" w:rsidP="00AE43B9">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AE43B9" w:rsidRPr="005873E3" w:rsidRDefault="00AE43B9" w:rsidP="00AE43B9">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C756EE" w:rsidRPr="005873E3">
        <w:rPr>
          <w:rFonts w:ascii="Palatino Linotype" w:eastAsia="Calibri" w:hAnsi="Palatino Linotype" w:cs="Arial"/>
          <w:b/>
          <w:color w:val="000000" w:themeColor="text1"/>
          <w:sz w:val="24"/>
          <w:szCs w:val="24"/>
          <w:lang w:val="es-ES" w:eastAsia="es-ES"/>
        </w:rPr>
        <w:t xml:space="preserve">catorce </w:t>
      </w:r>
      <w:r w:rsidRPr="005873E3">
        <w:rPr>
          <w:rFonts w:ascii="Palatino Linotype" w:eastAsia="Calibri" w:hAnsi="Palatino Linotype" w:cs="Arial"/>
          <w:b/>
          <w:color w:val="000000" w:themeColor="text1"/>
          <w:sz w:val="24"/>
          <w:szCs w:val="24"/>
          <w:lang w:val="es-ES" w:eastAsia="es-ES"/>
        </w:rPr>
        <w:t>(1</w:t>
      </w:r>
      <w:r w:rsidR="00C756EE" w:rsidRPr="005873E3">
        <w:rPr>
          <w:rFonts w:ascii="Palatino Linotype" w:eastAsia="Calibri" w:hAnsi="Palatino Linotype" w:cs="Arial"/>
          <w:b/>
          <w:color w:val="000000" w:themeColor="text1"/>
          <w:sz w:val="24"/>
          <w:szCs w:val="24"/>
          <w:lang w:val="es-ES" w:eastAsia="es-ES"/>
        </w:rPr>
        <w:t>4</w:t>
      </w:r>
      <w:r w:rsidRPr="005873E3">
        <w:rPr>
          <w:rFonts w:ascii="Palatino Linotype" w:eastAsia="Calibri" w:hAnsi="Palatino Linotype" w:cs="Arial"/>
          <w:b/>
          <w:color w:val="000000" w:themeColor="text1"/>
          <w:sz w:val="24"/>
          <w:szCs w:val="24"/>
          <w:lang w:val="es-ES" w:eastAsia="es-ES"/>
        </w:rPr>
        <w:t xml:space="preserve">) de enero </w:t>
      </w:r>
      <w:r w:rsidRPr="005873E3">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5873E3">
        <w:rPr>
          <w:rFonts w:ascii="Palatino Linotype" w:eastAsia="Calibri" w:hAnsi="Palatino Linotype" w:cs="Arial"/>
          <w:color w:val="000000" w:themeColor="text1"/>
          <w:sz w:val="24"/>
          <w:szCs w:val="24"/>
          <w:lang w:val="es-ES_tradnl" w:eastAsia="es-ES"/>
        </w:rPr>
        <w:t xml:space="preserve">vía </w:t>
      </w:r>
      <w:r w:rsidRPr="005873E3">
        <w:rPr>
          <w:rFonts w:ascii="Palatino Linotype" w:eastAsia="Calibri" w:hAnsi="Palatino Linotype" w:cs="Arial"/>
          <w:color w:val="000000" w:themeColor="text1"/>
          <w:sz w:val="24"/>
          <w:szCs w:val="24"/>
          <w:lang w:val="es-ES" w:eastAsia="es-ES"/>
        </w:rPr>
        <w:t>Sistema de Acceso a la Información Mexiquense (</w:t>
      </w:r>
      <w:r w:rsidRPr="005873E3">
        <w:rPr>
          <w:rFonts w:ascii="Palatino Linotype" w:eastAsia="Calibri" w:hAnsi="Palatino Linotype" w:cs="Arial"/>
          <w:b/>
          <w:color w:val="000000" w:themeColor="text1"/>
          <w:sz w:val="24"/>
          <w:szCs w:val="24"/>
          <w:lang w:val="es-ES" w:eastAsia="es-ES"/>
        </w:rPr>
        <w:t xml:space="preserve">SAIMEX) </w:t>
      </w:r>
      <w:r w:rsidRPr="005873E3">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5873E3">
        <w:rPr>
          <w:rFonts w:ascii="Palatino Linotype" w:eastAsia="Calibri" w:hAnsi="Palatino Linotype" w:cs="Arial"/>
          <w:b/>
          <w:color w:val="000000" w:themeColor="text1"/>
          <w:sz w:val="24"/>
          <w:szCs w:val="24"/>
          <w:lang w:val="es-ES" w:eastAsia="es-ES"/>
        </w:rPr>
        <w:t>SUJETO OBLIGADO</w:t>
      </w:r>
      <w:r w:rsidRPr="005873E3">
        <w:rPr>
          <w:rFonts w:ascii="Palatino Linotype" w:eastAsia="Calibri" w:hAnsi="Palatino Linotype" w:cs="Arial"/>
          <w:color w:val="000000" w:themeColor="text1"/>
          <w:sz w:val="24"/>
          <w:szCs w:val="24"/>
          <w:lang w:val="es-ES" w:eastAsia="es-ES"/>
        </w:rPr>
        <w:t xml:space="preserve"> presentará su Informe Justificado procedente.</w:t>
      </w:r>
    </w:p>
    <w:p w:rsidR="00AE43B9" w:rsidRPr="005873E3" w:rsidRDefault="00AE43B9" w:rsidP="00AE43B9">
      <w:pPr>
        <w:contextualSpacing/>
        <w:rPr>
          <w:rFonts w:ascii="Palatino Linotype" w:eastAsia="Calibri" w:hAnsi="Palatino Linotype" w:cs="Arial"/>
          <w:color w:val="000000" w:themeColor="text1"/>
          <w:sz w:val="24"/>
          <w:szCs w:val="24"/>
          <w:lang w:val="es-ES" w:eastAsia="es-ES"/>
        </w:rPr>
      </w:pPr>
    </w:p>
    <w:p w:rsidR="00AE43B9" w:rsidRPr="005873E3" w:rsidRDefault="00AE43B9" w:rsidP="00AE43B9">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Calibri" w:hAnsi="Palatino Linotype" w:cs="Arial"/>
          <w:color w:val="000000" w:themeColor="text1"/>
          <w:sz w:val="24"/>
          <w:szCs w:val="24"/>
          <w:lang w:val="es-ES" w:eastAsia="es-ES"/>
        </w:rPr>
        <w:t xml:space="preserve">En fecha </w:t>
      </w:r>
      <w:r w:rsidR="00C756EE" w:rsidRPr="005873E3">
        <w:rPr>
          <w:rFonts w:ascii="Palatino Linotype" w:eastAsia="Calibri" w:hAnsi="Palatino Linotype" w:cs="Arial"/>
          <w:b/>
          <w:color w:val="000000" w:themeColor="text1"/>
          <w:sz w:val="24"/>
          <w:szCs w:val="24"/>
          <w:lang w:val="es-ES" w:eastAsia="es-ES"/>
        </w:rPr>
        <w:t>veintidós (22</w:t>
      </w:r>
      <w:r w:rsidRPr="005873E3">
        <w:rPr>
          <w:rFonts w:ascii="Palatino Linotype" w:eastAsia="Calibri" w:hAnsi="Palatino Linotype" w:cs="Arial"/>
          <w:b/>
          <w:color w:val="000000" w:themeColor="text1"/>
          <w:sz w:val="24"/>
          <w:szCs w:val="24"/>
          <w:lang w:val="es-ES" w:eastAsia="es-ES"/>
        </w:rPr>
        <w:t>) de enero</w:t>
      </w:r>
      <w:r w:rsidRPr="005873E3">
        <w:rPr>
          <w:rFonts w:ascii="Palatino Linotype" w:eastAsia="Calibri" w:hAnsi="Palatino Linotype" w:cs="Arial"/>
          <w:color w:val="000000" w:themeColor="text1"/>
          <w:sz w:val="24"/>
          <w:szCs w:val="24"/>
          <w:lang w:val="es-ES" w:eastAsia="es-ES"/>
        </w:rPr>
        <w:t xml:space="preserve"> de la presente anualidad, el </w:t>
      </w:r>
      <w:r w:rsidRPr="005873E3">
        <w:rPr>
          <w:rFonts w:ascii="Palatino Linotype" w:eastAsia="Calibri" w:hAnsi="Palatino Linotype" w:cs="Arial"/>
          <w:b/>
          <w:color w:val="000000" w:themeColor="text1"/>
          <w:sz w:val="24"/>
          <w:szCs w:val="24"/>
          <w:lang w:val="es-ES" w:eastAsia="es-ES"/>
        </w:rPr>
        <w:t>SUJETO OBLIGADO</w:t>
      </w:r>
      <w:r w:rsidRPr="005873E3">
        <w:rPr>
          <w:rFonts w:ascii="Palatino Linotype" w:eastAsia="Calibri" w:hAnsi="Palatino Linotype" w:cs="Arial"/>
          <w:color w:val="000000" w:themeColor="text1"/>
          <w:sz w:val="24"/>
          <w:szCs w:val="24"/>
          <w:lang w:val="es-ES" w:eastAsia="es-ES"/>
        </w:rPr>
        <w:t xml:space="preserve"> presentó su respectivo informe justificado, </w:t>
      </w:r>
      <w:r w:rsidR="00C756EE" w:rsidRPr="005873E3">
        <w:rPr>
          <w:rFonts w:ascii="Palatino Linotype" w:eastAsia="Calibri" w:hAnsi="Palatino Linotype" w:cs="Arial"/>
          <w:color w:val="000000" w:themeColor="text1"/>
          <w:sz w:val="24"/>
          <w:szCs w:val="24"/>
          <w:lang w:val="es-ES" w:eastAsia="es-ES"/>
        </w:rPr>
        <w:t xml:space="preserve">mismo que se hará del conocimiento del particular al momento de la notificación del recurso de revisión, </w:t>
      </w:r>
      <w:r w:rsidRPr="005873E3">
        <w:rPr>
          <w:rFonts w:ascii="Palatino Linotype" w:eastAsia="Calibri" w:hAnsi="Palatino Linotype" w:cs="Arial"/>
          <w:color w:val="000000" w:themeColor="text1"/>
          <w:sz w:val="24"/>
          <w:szCs w:val="24"/>
          <w:lang w:val="es-ES" w:eastAsia="es-ES"/>
        </w:rPr>
        <w:t xml:space="preserve">por medio del cual se </w:t>
      </w:r>
      <w:r w:rsidR="00C756EE" w:rsidRPr="005873E3">
        <w:rPr>
          <w:rFonts w:ascii="Palatino Linotype" w:eastAsia="Calibri" w:hAnsi="Palatino Linotype" w:cs="Arial"/>
          <w:color w:val="000000" w:themeColor="text1"/>
          <w:sz w:val="24"/>
          <w:szCs w:val="24"/>
          <w:lang w:val="es-ES" w:eastAsia="es-ES"/>
        </w:rPr>
        <w:t>informa en lo medular lo siguiente:</w:t>
      </w:r>
    </w:p>
    <w:p w:rsidR="00C756EE" w:rsidRPr="005873E3" w:rsidRDefault="00C756EE" w:rsidP="00C756EE">
      <w:pPr>
        <w:pStyle w:val="Prrafodelista"/>
        <w:rPr>
          <w:rFonts w:ascii="Palatino Linotype" w:eastAsia="MS Mincho" w:hAnsi="Palatino Linotype" w:cs="Times New Roman"/>
          <w:sz w:val="24"/>
          <w:szCs w:val="24"/>
          <w:lang w:val="es-ES_tradnl" w:eastAsia="es-ES"/>
        </w:rPr>
      </w:pPr>
      <w:r w:rsidRPr="005873E3">
        <w:rPr>
          <w:noProof/>
          <w:lang w:eastAsia="es-MX"/>
        </w:rPr>
        <w:lastRenderedPageBreak/>
        <w:drawing>
          <wp:inline distT="0" distB="0" distL="0" distR="0" wp14:anchorId="23C855DD" wp14:editId="24218079">
            <wp:extent cx="5201107" cy="75190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675" t="9732" r="37944" b="6364"/>
                    <a:stretch/>
                  </pic:blipFill>
                  <pic:spPr bwMode="auto">
                    <a:xfrm>
                      <a:off x="0" y="0"/>
                      <a:ext cx="5229332" cy="7559839"/>
                    </a:xfrm>
                    <a:prstGeom prst="rect">
                      <a:avLst/>
                    </a:prstGeom>
                    <a:ln>
                      <a:noFill/>
                    </a:ln>
                    <a:extLst>
                      <a:ext uri="{53640926-AAD7-44D8-BBD7-CCE9431645EC}">
                        <a14:shadowObscured xmlns:a14="http://schemas.microsoft.com/office/drawing/2010/main"/>
                      </a:ext>
                    </a:extLst>
                  </pic:spPr>
                </pic:pic>
              </a:graphicData>
            </a:graphic>
          </wp:inline>
        </w:drawing>
      </w:r>
    </w:p>
    <w:p w:rsidR="00C756EE" w:rsidRPr="005873E3" w:rsidRDefault="00C756EE" w:rsidP="00C756EE">
      <w:pPr>
        <w:spacing w:before="240" w:after="0" w:line="360" w:lineRule="auto"/>
        <w:contextualSpacing/>
        <w:jc w:val="both"/>
        <w:rPr>
          <w:rFonts w:ascii="Palatino Linotype" w:eastAsia="MS Mincho" w:hAnsi="Palatino Linotype" w:cs="Times New Roman"/>
          <w:sz w:val="24"/>
          <w:szCs w:val="24"/>
          <w:lang w:val="es-ES_tradnl" w:eastAsia="es-ES"/>
        </w:rPr>
      </w:pPr>
      <w:r w:rsidRPr="005873E3">
        <w:rPr>
          <w:noProof/>
          <w:lang w:eastAsia="es-MX"/>
        </w:rPr>
        <w:lastRenderedPageBreak/>
        <w:drawing>
          <wp:inline distT="0" distB="0" distL="0" distR="0" wp14:anchorId="1AAE177D" wp14:editId="2E887C35">
            <wp:extent cx="5581498" cy="553165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28" t="40555" r="35471" b="7997"/>
                    <a:stretch/>
                  </pic:blipFill>
                  <pic:spPr bwMode="auto">
                    <a:xfrm>
                      <a:off x="0" y="0"/>
                      <a:ext cx="5602256" cy="5552231"/>
                    </a:xfrm>
                    <a:prstGeom prst="rect">
                      <a:avLst/>
                    </a:prstGeom>
                    <a:ln>
                      <a:noFill/>
                    </a:ln>
                    <a:extLst>
                      <a:ext uri="{53640926-AAD7-44D8-BBD7-CCE9431645EC}">
                        <a14:shadowObscured xmlns:a14="http://schemas.microsoft.com/office/drawing/2010/main"/>
                      </a:ext>
                    </a:extLst>
                  </pic:spPr>
                </pic:pic>
              </a:graphicData>
            </a:graphic>
          </wp:inline>
        </w:drawing>
      </w:r>
    </w:p>
    <w:p w:rsidR="00C756EE" w:rsidRPr="005873E3" w:rsidRDefault="00C756EE" w:rsidP="00C756EE">
      <w:pPr>
        <w:spacing w:before="240" w:after="0" w:line="360" w:lineRule="auto"/>
        <w:contextualSpacing/>
        <w:jc w:val="both"/>
        <w:rPr>
          <w:rFonts w:ascii="Palatino Linotype" w:eastAsia="MS Mincho" w:hAnsi="Palatino Linotype" w:cs="Times New Roman"/>
          <w:sz w:val="24"/>
          <w:szCs w:val="24"/>
          <w:lang w:val="es-ES_tradnl" w:eastAsia="es-ES"/>
        </w:rPr>
      </w:pPr>
    </w:p>
    <w:p w:rsidR="00C756EE" w:rsidRPr="005873E3" w:rsidRDefault="00C756EE" w:rsidP="00C756EE">
      <w:pPr>
        <w:spacing w:before="240" w:after="0" w:line="360" w:lineRule="auto"/>
        <w:contextualSpacing/>
        <w:jc w:val="both"/>
        <w:rPr>
          <w:rFonts w:ascii="Palatino Linotype" w:eastAsia="MS Mincho" w:hAnsi="Palatino Linotype" w:cs="Times New Roman"/>
          <w:sz w:val="24"/>
          <w:szCs w:val="24"/>
          <w:lang w:val="es-ES_tradnl" w:eastAsia="es-ES"/>
        </w:rPr>
      </w:pPr>
      <w:r w:rsidRPr="005873E3">
        <w:rPr>
          <w:noProof/>
          <w:lang w:eastAsia="es-MX"/>
        </w:rPr>
        <w:lastRenderedPageBreak/>
        <w:drawing>
          <wp:inline distT="0" distB="0" distL="0" distR="0" wp14:anchorId="279EE20A" wp14:editId="2858E886">
            <wp:extent cx="5439980" cy="749076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4" t="6489" r="33251" b="13084"/>
                    <a:stretch/>
                  </pic:blipFill>
                  <pic:spPr bwMode="auto">
                    <a:xfrm>
                      <a:off x="0" y="0"/>
                      <a:ext cx="5455254" cy="7511797"/>
                    </a:xfrm>
                    <a:prstGeom prst="rect">
                      <a:avLst/>
                    </a:prstGeom>
                    <a:ln>
                      <a:noFill/>
                    </a:ln>
                    <a:extLst>
                      <a:ext uri="{53640926-AAD7-44D8-BBD7-CCE9431645EC}">
                        <a14:shadowObscured xmlns:a14="http://schemas.microsoft.com/office/drawing/2010/main"/>
                      </a:ext>
                    </a:extLst>
                  </pic:spPr>
                </pic:pic>
              </a:graphicData>
            </a:graphic>
          </wp:inline>
        </w:drawing>
      </w:r>
    </w:p>
    <w:p w:rsidR="00AE43B9" w:rsidRPr="005873E3" w:rsidRDefault="00AE43B9" w:rsidP="00AE43B9">
      <w:pPr>
        <w:numPr>
          <w:ilvl w:val="0"/>
          <w:numId w:val="2"/>
        </w:numPr>
        <w:spacing w:line="360" w:lineRule="auto"/>
        <w:ind w:left="0" w:firstLine="0"/>
        <w:contextualSpacing/>
        <w:jc w:val="both"/>
        <w:rPr>
          <w:rFonts w:ascii="Palatino Linotype" w:eastAsiaTheme="minorEastAsia" w:hAnsi="Palatino Linotype"/>
          <w:sz w:val="24"/>
          <w:szCs w:val="24"/>
          <w:lang w:val="es-ES_tradnl" w:eastAsia="es-ES"/>
        </w:rPr>
      </w:pPr>
      <w:r w:rsidRPr="005873E3">
        <w:rPr>
          <w:rFonts w:ascii="Palatino Linotype" w:eastAsia="MS Mincho" w:hAnsi="Palatino Linotype" w:cs="Times New Roman"/>
          <w:sz w:val="24"/>
          <w:szCs w:val="24"/>
          <w:lang w:val="es-ES_tradnl" w:eastAsia="es-ES"/>
        </w:rPr>
        <w:lastRenderedPageBreak/>
        <w:t xml:space="preserve">El día </w:t>
      </w:r>
      <w:r w:rsidRPr="005873E3">
        <w:rPr>
          <w:rFonts w:ascii="Palatino Linotype" w:eastAsia="Calibri" w:hAnsi="Palatino Linotype" w:cs="Arial"/>
          <w:b/>
          <w:sz w:val="24"/>
          <w:szCs w:val="24"/>
          <w:lang w:val="es-ES_tradnl" w:eastAsia="es-ES"/>
        </w:rPr>
        <w:t xml:space="preserve">diecisiete (17) </w:t>
      </w:r>
      <w:r w:rsidRPr="005873E3">
        <w:rPr>
          <w:rFonts w:ascii="Palatino Linotype" w:eastAsia="MS Mincho" w:hAnsi="Palatino Linotype" w:cs="Times New Roman"/>
          <w:b/>
          <w:sz w:val="24"/>
          <w:szCs w:val="24"/>
          <w:lang w:val="es-ES_tradnl" w:eastAsia="es-ES"/>
        </w:rPr>
        <w:t xml:space="preserve">de marzo </w:t>
      </w:r>
      <w:r w:rsidRPr="005873E3">
        <w:rPr>
          <w:rFonts w:ascii="Palatino Linotype" w:eastAsia="MS Mincho" w:hAnsi="Palatino Linotype" w:cs="Times New Roman"/>
          <w:sz w:val="24"/>
          <w:szCs w:val="24"/>
          <w:lang w:val="es-ES_tradnl" w:eastAsia="es-ES"/>
        </w:rPr>
        <w:t>de dos mil veinte con fundamento en el artículo 181 tercer párrafo de la Ley de Transparencia y Acceso a la</w:t>
      </w:r>
      <w:r w:rsidRPr="005873E3">
        <w:rPr>
          <w:rFonts w:ascii="Palatino Linotype" w:eastAsia="MS Mincho" w:hAnsi="Palatino Linotype" w:cs="Times New Roman"/>
          <w:sz w:val="24"/>
          <w:szCs w:val="24"/>
          <w:lang w:val="es-ES_tradnl" w:eastAsia="es-ES"/>
        </w:rPr>
        <w:br/>
        <w:t>Información Pública del Estado de México y Municipios, se acordó el</w:t>
      </w:r>
      <w:r w:rsidRPr="005873E3">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excesiva carga de trabajo con que se cuenta, no obstante derivado de los motivos que argumenta el particular, los </w:t>
      </w:r>
      <w:proofErr w:type="spellStart"/>
      <w:r w:rsidRPr="005873E3">
        <w:rPr>
          <w:rFonts w:ascii="Palatino Linotype" w:eastAsia="MS Mincho" w:hAnsi="Palatino Linotype" w:cs="Times New Roman"/>
          <w:sz w:val="24"/>
          <w:szCs w:val="24"/>
          <w:lang w:val="es-ES_tradnl" w:eastAsia="es-ES"/>
        </w:rPr>
        <w:t>cules</w:t>
      </w:r>
      <w:proofErr w:type="spellEnd"/>
      <w:r w:rsidRPr="005873E3">
        <w:rPr>
          <w:rFonts w:ascii="Palatino Linotype" w:eastAsia="MS Mincho" w:hAnsi="Palatino Linotype" w:cs="Times New Roman"/>
          <w:sz w:val="24"/>
          <w:szCs w:val="24"/>
          <w:lang w:val="es-ES_tradnl" w:eastAsia="es-ES"/>
        </w:rPr>
        <w:t xml:space="preserve"> deben ser analizados para poder determinar si le asiste el derecho. </w:t>
      </w:r>
      <w:r w:rsidRPr="005873E3">
        <w:rPr>
          <w:rFonts w:ascii="Palatino Linotype" w:eastAsia="Times New Roman" w:hAnsi="Palatino Linotype" w:cs="Times New Roman"/>
          <w:sz w:val="24"/>
          <w:szCs w:val="24"/>
          <w:lang w:val="es-ES_tradnl" w:eastAsia="es-MX"/>
        </w:rPr>
        <w:t>Sustenta lo anterior, el contenido de la Tesis Aislada, con número de registro, 2002351, emitida por los Tribunales Colegiados de Circuito, Décima Época, Materia Constitucional, cuyo rubro y texto a la letra dispone:</w:t>
      </w:r>
    </w:p>
    <w:p w:rsidR="00AE43B9" w:rsidRPr="005873E3" w:rsidRDefault="00AE43B9" w:rsidP="00AE43B9">
      <w:pPr>
        <w:spacing w:after="0" w:line="240" w:lineRule="auto"/>
        <w:jc w:val="both"/>
        <w:rPr>
          <w:rFonts w:ascii="Palatino Linotype" w:eastAsia="Times New Roman" w:hAnsi="Palatino Linotype" w:cs="Times New Roman"/>
          <w:lang w:eastAsia="es-MX"/>
        </w:rPr>
      </w:pPr>
    </w:p>
    <w:p w:rsidR="00AE43B9" w:rsidRPr="005873E3" w:rsidRDefault="00AE43B9" w:rsidP="00AE43B9">
      <w:pPr>
        <w:spacing w:after="0" w:line="240" w:lineRule="auto"/>
        <w:ind w:left="567" w:right="758"/>
        <w:jc w:val="both"/>
        <w:rPr>
          <w:rFonts w:ascii="Palatino Linotype" w:eastAsia="Times New Roman" w:hAnsi="Palatino Linotype" w:cs="Arial"/>
          <w:i/>
          <w:lang w:eastAsia="es-MX"/>
        </w:rPr>
      </w:pPr>
      <w:r w:rsidRPr="005873E3">
        <w:rPr>
          <w:rFonts w:ascii="Palatino Linotype" w:eastAsia="Times New Roman" w:hAnsi="Palatino Linotype" w:cs="Arial"/>
          <w:b/>
          <w:i/>
          <w:lang w:eastAsia="es-MX"/>
        </w:rPr>
        <w:t>“PLAZO RAZONABLE PARA RESOLVER. DIMENSIÓN Y EFECTOS DE ESTE CONCEPTO</w:t>
      </w:r>
      <w:r w:rsidR="0026265C">
        <w:rPr>
          <w:rFonts w:ascii="Palatino Linotype" w:eastAsia="Times New Roman" w:hAnsi="Palatino Linotype" w:cs="Arial"/>
          <w:b/>
          <w:i/>
          <w:lang w:eastAsia="es-MX"/>
        </w:rPr>
        <w:t xml:space="preserve"> </w:t>
      </w:r>
      <w:r w:rsidRPr="005873E3">
        <w:rPr>
          <w:rFonts w:ascii="Palatino Linotype" w:eastAsia="Times New Roman" w:hAnsi="Palatino Linotype" w:cs="Arial"/>
          <w:b/>
          <w:i/>
          <w:lang w:eastAsia="es-MX"/>
        </w:rPr>
        <w:t>CUANDO SE ADUCE EXCESIVA CARGA DE TRABAJO.</w:t>
      </w:r>
      <w:r w:rsidRPr="005873E3">
        <w:rPr>
          <w:rFonts w:ascii="Palatino Linotype" w:eastAsia="Times New Roman" w:hAnsi="Palatino Linotype" w:cs="Arial"/>
          <w:i/>
          <w:lang w:eastAsia="es-MX"/>
        </w:rPr>
        <w:t xml:space="preserve"> </w:t>
      </w:r>
    </w:p>
    <w:p w:rsidR="00AE43B9" w:rsidRPr="005873E3" w:rsidRDefault="00AE43B9" w:rsidP="00AE43B9">
      <w:pPr>
        <w:spacing w:after="0" w:line="240" w:lineRule="auto"/>
        <w:ind w:right="758"/>
        <w:jc w:val="both"/>
        <w:rPr>
          <w:rFonts w:ascii="Palatino Linotype" w:eastAsia="Times New Roman" w:hAnsi="Palatino Linotype" w:cs="Arial"/>
          <w:i/>
          <w:lang w:eastAsia="es-MX"/>
        </w:rPr>
      </w:pPr>
    </w:p>
    <w:p w:rsidR="00AE43B9" w:rsidRPr="005873E3" w:rsidRDefault="00AE43B9" w:rsidP="00AE43B9">
      <w:pPr>
        <w:spacing w:before="240" w:after="240" w:line="360" w:lineRule="auto"/>
        <w:ind w:left="567" w:right="758"/>
        <w:contextualSpacing/>
        <w:jc w:val="both"/>
        <w:rPr>
          <w:rFonts w:ascii="Palatino Linotype" w:hAnsi="Palatino Linotype"/>
          <w:sz w:val="24"/>
          <w:szCs w:val="24"/>
        </w:rPr>
      </w:pPr>
      <w:r w:rsidRPr="005873E3">
        <w:rPr>
          <w:rFonts w:ascii="Palatino Linotype" w:eastAsia="Times New Roman" w:hAnsi="Palatino Linotype" w:cs="Arial"/>
          <w:i/>
          <w:lang w:eastAsia="es-MX"/>
        </w:rPr>
        <w:t>A partir dela vigencia de la Convención Americana sobre Derechos Humanos y otros ordenamientos internacionales, el Estado Mexicano cuenta con un catálogo de derechos y garantías que vinculan normativamente, y permite salvar situaciones</w:t>
      </w:r>
      <w:r w:rsidRPr="005873E3">
        <w:rPr>
          <w:rFonts w:ascii="Palatino Linotype" w:eastAsia="Times New Roman" w:hAnsi="Palatino Linotype" w:cs="Arial"/>
          <w:i/>
          <w:lang w:eastAsia="es-MX"/>
        </w:rPr>
        <w:br/>
        <w:t>que diversas leyes plantean, partiendo de la dimensión objetiva que</w:t>
      </w:r>
      <w:r w:rsidRPr="005873E3">
        <w:rPr>
          <w:rFonts w:ascii="Palatino Linotype" w:eastAsia="Times New Roman" w:hAnsi="Palatino Linotype" w:cs="Arial"/>
          <w:i/>
          <w:lang w:eastAsia="es-MX"/>
        </w:rPr>
        <w:br/>
        <w:t>esos derechos ejercen sobre todo el orden jurídico, tomando en cuenta</w:t>
      </w:r>
      <w:r w:rsidRPr="005873E3">
        <w:rPr>
          <w:rFonts w:ascii="Palatino Linotype" w:eastAsia="Times New Roman" w:hAnsi="Palatino Linotype" w:cs="Arial"/>
          <w:i/>
          <w:lang w:eastAsia="es-MX"/>
        </w:rPr>
        <w:br/>
        <w:t>que el plazo previsto en las leyes para resolver un asunto pudiera no</w:t>
      </w:r>
      <w:r w:rsidRPr="005873E3">
        <w:rPr>
          <w:rFonts w:ascii="Palatino Linotype" w:eastAsia="Times New Roman" w:hAnsi="Palatino Linotype" w:cs="Arial"/>
          <w:i/>
          <w:lang w:eastAsia="es-MX"/>
        </w:rPr>
        <w:br/>
        <w:t>corresponder a la realidad, siendo factible acudir, en tal supuesto, a</w:t>
      </w:r>
      <w:r w:rsidRPr="005873E3">
        <w:rPr>
          <w:rFonts w:ascii="Palatino Linotype" w:eastAsia="Times New Roman" w:hAnsi="Palatino Linotype" w:cs="Arial"/>
          <w:i/>
          <w:lang w:eastAsia="es-MX"/>
        </w:rPr>
        <w:br/>
        <w:t>los ordenamientos internacionales a fin de establecer el contenido del</w:t>
      </w:r>
      <w:r w:rsidRPr="005873E3">
        <w:rPr>
          <w:rFonts w:ascii="Palatino Linotype" w:eastAsia="Times New Roman" w:hAnsi="Palatino Linotype" w:cs="Arial"/>
          <w:i/>
          <w:lang w:eastAsia="es-MX"/>
        </w:rPr>
        <w:br/>
        <w:t>concepto de "plazo razonable" conforme a las particularidades del</w:t>
      </w:r>
      <w:r w:rsidRPr="005873E3">
        <w:rPr>
          <w:rFonts w:ascii="Palatino Linotype" w:eastAsia="Times New Roman" w:hAnsi="Palatino Linotype" w:cs="Arial"/>
          <w:i/>
          <w:lang w:eastAsia="es-MX"/>
        </w:rPr>
        <w:br/>
        <w:t>caso; más aún, un criterio de razonabilidad y justificación de</w:t>
      </w:r>
      <w:r w:rsidRPr="005873E3">
        <w:rPr>
          <w:rFonts w:ascii="Palatino Linotype" w:eastAsia="Times New Roman" w:hAnsi="Palatino Linotype" w:cs="Arial"/>
          <w:i/>
          <w:lang w:eastAsia="es-MX"/>
        </w:rPr>
        <w:br/>
        <w:t>eventuales demoras, aplicando directamente los artículos 8 y 25 de la</w:t>
      </w:r>
      <w:r w:rsidRPr="005873E3">
        <w:rPr>
          <w:rFonts w:ascii="Palatino Linotype" w:eastAsia="Times New Roman" w:hAnsi="Palatino Linotype" w:cs="Arial"/>
          <w:i/>
          <w:lang w:eastAsia="es-MX"/>
        </w:rPr>
        <w:br/>
        <w:t>aludida convención, permiten configurar un proceso justo o una tutela</w:t>
      </w:r>
      <w:r w:rsidRPr="005873E3">
        <w:rPr>
          <w:rFonts w:ascii="Palatino Linotype" w:eastAsia="Times New Roman" w:hAnsi="Palatino Linotype" w:cs="Arial"/>
          <w:i/>
          <w:lang w:eastAsia="es-MX"/>
        </w:rPr>
        <w:br/>
        <w:t>judicial efectiva. Así, el concepto de "plazo razonable" es aplicable</w:t>
      </w:r>
      <w:r w:rsidRPr="005873E3">
        <w:rPr>
          <w:rFonts w:ascii="Palatino Linotype" w:eastAsia="Times New Roman" w:hAnsi="Palatino Linotype" w:cs="Arial"/>
          <w:i/>
          <w:lang w:eastAsia="es-MX"/>
        </w:rPr>
        <w:br/>
        <w:t>a la solución jurisdiccional de una controversia, pero también a</w:t>
      </w:r>
      <w:r w:rsidRPr="005873E3">
        <w:rPr>
          <w:rFonts w:ascii="Palatino Linotype" w:eastAsia="Times New Roman" w:hAnsi="Palatino Linotype" w:cs="Arial"/>
          <w:i/>
          <w:lang w:eastAsia="es-MX"/>
        </w:rPr>
        <w:br/>
      </w:r>
      <w:r w:rsidRPr="005873E3">
        <w:rPr>
          <w:rFonts w:ascii="Palatino Linotype" w:eastAsia="Times New Roman" w:hAnsi="Palatino Linotype" w:cs="Arial"/>
          <w:i/>
          <w:lang w:eastAsia="es-MX"/>
        </w:rPr>
        <w:lastRenderedPageBreak/>
        <w:t>procedimientos análogos, lo que a su vez implica que haya</w:t>
      </w:r>
      <w:r w:rsidRPr="005873E3">
        <w:rPr>
          <w:rFonts w:ascii="Palatino Linotype" w:eastAsia="Times New Roman" w:hAnsi="Palatino Linotype" w:cs="Arial"/>
          <w:i/>
          <w:lang w:eastAsia="es-MX"/>
        </w:rPr>
        <w:br/>
        <w:t>razonabilidad en el trámite y en la conclusión de las diversas etapas</w:t>
      </w:r>
      <w:r w:rsidRPr="005873E3">
        <w:rPr>
          <w:rFonts w:ascii="Palatino Linotype" w:eastAsia="Times New Roman" w:hAnsi="Palatino Linotype" w:cs="Arial"/>
          <w:i/>
          <w:lang w:eastAsia="es-MX"/>
        </w:rPr>
        <w:br/>
        <w:t>del procedimiento que llevarán al dictado de sentencias definitivas o</w:t>
      </w:r>
      <w:r w:rsidRPr="005873E3">
        <w:rPr>
          <w:rFonts w:ascii="Palatino Linotype" w:eastAsia="Times New Roman" w:hAnsi="Palatino Linotype" w:cs="Arial"/>
          <w:i/>
          <w:lang w:eastAsia="es-MX"/>
        </w:rPr>
        <w:br/>
        <w:t>proveídos, así como de diligencias en la ejecución de los fallos</w:t>
      </w:r>
      <w:r w:rsidRPr="005873E3">
        <w:rPr>
          <w:rFonts w:ascii="Palatino Linotype" w:eastAsia="Times New Roman" w:hAnsi="Palatino Linotype" w:cs="Arial"/>
          <w:i/>
          <w:lang w:eastAsia="es-MX"/>
        </w:rPr>
        <w:br/>
        <w:t>judiciales, lo que se relaciona con el comportamiento de las</w:t>
      </w:r>
      <w:r w:rsidRPr="005873E3">
        <w:rPr>
          <w:rFonts w:ascii="Palatino Linotype" w:eastAsia="Times New Roman" w:hAnsi="Palatino Linotype" w:cs="Arial"/>
          <w:i/>
          <w:lang w:eastAsia="es-MX"/>
        </w:rPr>
        <w:br/>
        <w:t>autoridades competentes a fin de justificar el exceso de la duración</w:t>
      </w:r>
      <w:r w:rsidRPr="005873E3">
        <w:rPr>
          <w:rFonts w:ascii="Palatino Linotype" w:eastAsia="Times New Roman" w:hAnsi="Palatino Linotype" w:cs="Arial"/>
          <w:i/>
          <w:lang w:eastAsia="es-MX"/>
        </w:rPr>
        <w:br/>
        <w:t>de las causas, que generalmente aducen sobrecarga de trabajo,</w:t>
      </w:r>
      <w:r w:rsidRPr="005873E3">
        <w:rPr>
          <w:rFonts w:ascii="Palatino Linotype" w:eastAsia="Times New Roman" w:hAnsi="Palatino Linotype" w:cs="Arial"/>
          <w:i/>
          <w:lang w:eastAsia="es-MX"/>
        </w:rPr>
        <w:br/>
        <w:t>reflexionando que, una de las atenuantes para tal cuestión, consiste</w:t>
      </w:r>
      <w:r w:rsidRPr="005873E3">
        <w:rPr>
          <w:rFonts w:ascii="Palatino Linotype" w:eastAsia="Times New Roman" w:hAnsi="Palatino Linotype" w:cs="Arial"/>
          <w:i/>
          <w:lang w:eastAsia="es-MX"/>
        </w:rPr>
        <w:br/>
        <w:t>en que dichas autoridades demuestren haber adoptado las medidas</w:t>
      </w:r>
      <w:r w:rsidRPr="005873E3">
        <w:rPr>
          <w:rFonts w:ascii="Palatino Linotype" w:eastAsia="Times New Roman" w:hAnsi="Palatino Linotype" w:cs="Arial"/>
          <w:i/>
          <w:lang w:eastAsia="es-MX"/>
        </w:rPr>
        <w:br/>
        <w:t>pertinentes a fin de aminorar sus efectos; sin embargo, cuando esa</w:t>
      </w:r>
      <w:r w:rsidRPr="005873E3">
        <w:rPr>
          <w:rFonts w:ascii="Palatino Linotype" w:eastAsia="Times New Roman" w:hAnsi="Palatino Linotype" w:cs="Arial"/>
          <w:i/>
          <w:lang w:eastAsia="es-MX"/>
        </w:rPr>
        <w:br/>
        <w:t>sobrecarga ha dejado de tener el carácter de excepcional y adquiere el</w:t>
      </w:r>
      <w:r w:rsidRPr="005873E3">
        <w:rPr>
          <w:rFonts w:ascii="Palatino Linotype" w:eastAsia="Times New Roman" w:hAnsi="Palatino Linotype" w:cs="Arial"/>
          <w:i/>
          <w:lang w:eastAsia="es-MX"/>
        </w:rPr>
        <w:br/>
        <w:t>de estructural, entonces las dilaciones en el procedimiento carecen de</w:t>
      </w:r>
      <w:r w:rsidRPr="005873E3">
        <w:rPr>
          <w:rFonts w:ascii="Palatino Linotype" w:eastAsia="Times New Roman" w:hAnsi="Palatino Linotype" w:cs="Arial"/>
          <w:i/>
          <w:lang w:eastAsia="es-MX"/>
        </w:rPr>
        <w:br/>
        <w:t>justificación alguna, aspecto sobre el cual la Corte Interamericana ha</w:t>
      </w:r>
      <w:r w:rsidRPr="005873E3">
        <w:rPr>
          <w:rFonts w:ascii="Palatino Linotype" w:eastAsia="Times New Roman" w:hAnsi="Palatino Linotype" w:cs="Arial"/>
          <w:i/>
          <w:lang w:eastAsia="es-MX"/>
        </w:rPr>
        <w:br/>
        <w:t>sostenido que el exceso de trabajo no puede justificar la</w:t>
      </w:r>
      <w:r w:rsidRPr="005873E3">
        <w:rPr>
          <w:rFonts w:ascii="Palatino Linotype" w:eastAsia="Times New Roman" w:hAnsi="Palatino Linotype" w:cs="Arial"/>
          <w:i/>
          <w:lang w:eastAsia="es-MX"/>
        </w:rPr>
        <w:br/>
        <w:t>inobservancia del plazo razonable, que no es una ecuación racional</w:t>
      </w:r>
      <w:r w:rsidRPr="005873E3">
        <w:rPr>
          <w:rFonts w:ascii="Palatino Linotype" w:eastAsia="Times New Roman" w:hAnsi="Palatino Linotype" w:cs="Arial"/>
          <w:i/>
          <w:lang w:eastAsia="es-MX"/>
        </w:rPr>
        <w:br/>
        <w:t>entre volumen de litigios y número de tribunales, sino una referencia</w:t>
      </w:r>
      <w:r w:rsidRPr="005873E3">
        <w:rPr>
          <w:rFonts w:ascii="Palatino Linotype" w:eastAsia="Times New Roman" w:hAnsi="Palatino Linotype" w:cs="Arial"/>
          <w:i/>
          <w:lang w:eastAsia="es-MX"/>
        </w:rPr>
        <w:br/>
        <w:t>individual para el caso concreto, por lo que tales cuestiones, si bien</w:t>
      </w:r>
      <w:r w:rsidRPr="005873E3">
        <w:rPr>
          <w:rFonts w:ascii="Palatino Linotype" w:eastAsia="Times New Roman" w:hAnsi="Palatino Linotype" w:cs="Arial"/>
          <w:i/>
          <w:lang w:eastAsia="es-MX"/>
        </w:rPr>
        <w:br/>
        <w:t>se reconocen, ello no implica que deban gravitar sobre los derechos</w:t>
      </w:r>
      <w:r w:rsidRPr="005873E3">
        <w:rPr>
          <w:rFonts w:ascii="Palatino Linotype" w:eastAsia="Times New Roman" w:hAnsi="Palatino Linotype" w:cs="Arial"/>
          <w:i/>
          <w:lang w:eastAsia="es-MX"/>
        </w:rPr>
        <w:br/>
        <w:t>del gobernado, razonamientos que son extensivos no sólo a las</w:t>
      </w:r>
      <w:r w:rsidRPr="005873E3">
        <w:rPr>
          <w:rFonts w:ascii="Palatino Linotype" w:eastAsia="Times New Roman" w:hAnsi="Palatino Linotype" w:cs="Arial"/>
          <w:i/>
          <w:lang w:eastAsia="es-MX"/>
        </w:rPr>
        <w:br/>
        <w:t>autoridades jurisdiccionales, sino también a todas aquellas que tienen</w:t>
      </w:r>
      <w:r w:rsidRPr="005873E3">
        <w:rPr>
          <w:rFonts w:ascii="Palatino Linotype" w:eastAsia="Times New Roman" w:hAnsi="Palatino Linotype" w:cs="Arial"/>
          <w:i/>
          <w:lang w:eastAsia="es-MX"/>
        </w:rPr>
        <w:br/>
        <w:t>injerencia en trámites análogos.”  </w:t>
      </w:r>
    </w:p>
    <w:p w:rsidR="00AE43B9" w:rsidRPr="005873E3" w:rsidRDefault="00AE43B9" w:rsidP="00AE43B9">
      <w:pPr>
        <w:spacing w:before="240" w:after="240" w:line="360" w:lineRule="auto"/>
        <w:contextualSpacing/>
        <w:jc w:val="both"/>
        <w:rPr>
          <w:rFonts w:ascii="Palatino Linotype" w:hAnsi="Palatino Linotype"/>
          <w:sz w:val="24"/>
          <w:szCs w:val="24"/>
        </w:rPr>
      </w:pPr>
    </w:p>
    <w:p w:rsidR="00AE43B9" w:rsidRPr="005873E3" w:rsidRDefault="00AE43B9" w:rsidP="00AE43B9">
      <w:pPr>
        <w:numPr>
          <w:ilvl w:val="0"/>
          <w:numId w:val="2"/>
        </w:numPr>
        <w:spacing w:before="240" w:after="240" w:line="360" w:lineRule="auto"/>
        <w:ind w:left="0" w:firstLine="0"/>
        <w:contextualSpacing/>
        <w:jc w:val="both"/>
        <w:rPr>
          <w:rFonts w:ascii="Palatino Linotype" w:hAnsi="Palatino Linotype"/>
          <w:sz w:val="24"/>
          <w:szCs w:val="24"/>
        </w:rPr>
      </w:pPr>
      <w:r w:rsidRPr="005873E3">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5873E3">
        <w:rPr>
          <w:rFonts w:ascii="Palatino Linotype" w:eastAsia="MS Mincho" w:hAnsi="Palatino Linotype" w:cs="Times New Roman"/>
          <w:sz w:val="24"/>
          <w:szCs w:val="24"/>
          <w:lang w:val="es-ES_tradnl" w:eastAsia="es-ES"/>
        </w:rPr>
        <w:t xml:space="preserve">fecha </w:t>
      </w:r>
      <w:r w:rsidRPr="005873E3">
        <w:rPr>
          <w:rFonts w:ascii="Palatino Linotype" w:eastAsia="MS Mincho" w:hAnsi="Palatino Linotype" w:cs="Times New Roman"/>
          <w:b/>
          <w:sz w:val="24"/>
          <w:szCs w:val="24"/>
          <w:lang w:val="es-ES_tradnl" w:eastAsia="es-ES"/>
        </w:rPr>
        <w:t xml:space="preserve">diecisiete (17) de marzo </w:t>
      </w:r>
      <w:r w:rsidRPr="005873E3">
        <w:rPr>
          <w:rFonts w:ascii="Palatino Linotype" w:eastAsia="Calibri" w:hAnsi="Palatino Linotype" w:cs="Arial"/>
          <w:color w:val="000000" w:themeColor="text1"/>
          <w:sz w:val="24"/>
          <w:szCs w:val="24"/>
          <w:lang w:val="es-ES" w:eastAsia="es-ES"/>
        </w:rPr>
        <w:t>de dos mil veinte, por lo que, ordenó turnar el expediente a resolución,</w:t>
      </w:r>
      <w:r w:rsidRPr="005873E3">
        <w:rPr>
          <w:rFonts w:ascii="Palatino Linotype" w:hAnsi="Palatino Linotype"/>
          <w:sz w:val="24"/>
          <w:szCs w:val="24"/>
          <w:lang w:val="es-ES_tradnl"/>
        </w:rPr>
        <w:t xml:space="preserve"> misma que ahora se pronuncia; y- - - - - - - - - - - - - - - - - - - - </w:t>
      </w:r>
    </w:p>
    <w:p w:rsidR="00AE43B9" w:rsidRPr="005873E3" w:rsidRDefault="00AE43B9" w:rsidP="00AE43B9">
      <w:pPr>
        <w:rPr>
          <w:rFonts w:ascii="Palatino Linotype" w:eastAsia="MS Mincho" w:hAnsi="Palatino Linotype" w:cs="Times New Roman"/>
          <w:sz w:val="24"/>
          <w:szCs w:val="24"/>
          <w:lang w:val="es-ES_tradnl" w:eastAsia="es-ES"/>
        </w:rPr>
      </w:pPr>
    </w:p>
    <w:p w:rsidR="00AE43B9" w:rsidRPr="005873E3" w:rsidRDefault="00AE43B9" w:rsidP="00AE43B9">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34992847"/>
      <w:r w:rsidRPr="005873E3">
        <w:rPr>
          <w:rFonts w:ascii="Palatino Linotype" w:eastAsia="MS Mincho" w:hAnsi="Palatino Linotype" w:cs="Times New Roman"/>
          <w:b/>
          <w:sz w:val="24"/>
          <w:szCs w:val="24"/>
          <w:lang w:val="es-ES_tradnl" w:eastAsia="es-ES"/>
        </w:rPr>
        <w:lastRenderedPageBreak/>
        <w:t>C O N S I D E R A N D O</w:t>
      </w:r>
      <w:bookmarkEnd w:id="1"/>
      <w:r w:rsidRPr="005873E3">
        <w:rPr>
          <w:rFonts w:ascii="Palatino Linotype" w:eastAsia="MS Mincho" w:hAnsi="Palatino Linotype" w:cs="Times New Roman"/>
          <w:b/>
          <w:sz w:val="24"/>
          <w:szCs w:val="24"/>
          <w:lang w:val="es-ES_tradnl" w:eastAsia="es-ES"/>
        </w:rPr>
        <w:t xml:space="preserve"> </w:t>
      </w:r>
    </w:p>
    <w:p w:rsidR="00AE43B9" w:rsidRPr="005873E3" w:rsidRDefault="00AE43B9" w:rsidP="00AE43B9">
      <w:pPr>
        <w:keepNext/>
        <w:keepLines/>
        <w:spacing w:before="40" w:after="0" w:line="360" w:lineRule="auto"/>
        <w:outlineLvl w:val="1"/>
        <w:rPr>
          <w:rFonts w:ascii="Palatino Linotype" w:eastAsia="MS Gothic" w:hAnsi="Palatino Linotype" w:cs="Times New Roman"/>
          <w:b/>
          <w:sz w:val="24"/>
          <w:szCs w:val="26"/>
        </w:rPr>
      </w:pPr>
      <w:bookmarkStart w:id="2" w:name="_Toc34992848"/>
      <w:r w:rsidRPr="005873E3">
        <w:rPr>
          <w:rFonts w:ascii="Palatino Linotype" w:eastAsia="MS Gothic" w:hAnsi="Palatino Linotype" w:cs="Times New Roman"/>
          <w:b/>
          <w:sz w:val="24"/>
          <w:szCs w:val="26"/>
        </w:rPr>
        <w:t>PRIMERO. De la competencia.</w:t>
      </w:r>
      <w:bookmarkEnd w:id="2"/>
    </w:p>
    <w:p w:rsidR="00AE43B9" w:rsidRPr="005873E3" w:rsidRDefault="00AE43B9" w:rsidP="00AE43B9">
      <w:pPr>
        <w:keepNext/>
        <w:keepLines/>
        <w:spacing w:before="40" w:after="0" w:line="360" w:lineRule="auto"/>
        <w:outlineLvl w:val="1"/>
        <w:rPr>
          <w:rFonts w:ascii="Palatino Linotype" w:eastAsia="MS Gothic" w:hAnsi="Palatino Linotype" w:cs="Times New Roman"/>
          <w:b/>
          <w:sz w:val="24"/>
          <w:szCs w:val="26"/>
        </w:rPr>
      </w:pPr>
    </w:p>
    <w:p w:rsidR="00AE43B9" w:rsidRPr="005873E3" w:rsidRDefault="00AE43B9" w:rsidP="00AE43B9">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873E3">
        <w:rPr>
          <w:rFonts w:ascii="Palatino Linotype" w:eastAsia="Calibri" w:hAnsi="Palatino Linotype" w:cs="Times New Roman"/>
          <w:b/>
          <w:sz w:val="24"/>
          <w:szCs w:val="24"/>
          <w:lang w:val="es-ES" w:eastAsia="es-ES"/>
        </w:rPr>
        <w:t>Constitución Política de los Estados Unidos Mexicanos</w:t>
      </w:r>
      <w:r w:rsidRPr="005873E3">
        <w:rPr>
          <w:rFonts w:ascii="Palatino Linotype" w:eastAsia="Calibri" w:hAnsi="Palatino Linotype" w:cs="Times New Roman"/>
          <w:sz w:val="24"/>
          <w:szCs w:val="24"/>
          <w:lang w:val="es-ES" w:eastAsia="es-ES"/>
        </w:rPr>
        <w:t xml:space="preserve">; </w:t>
      </w:r>
      <w:r w:rsidRPr="005873E3">
        <w:rPr>
          <w:rFonts w:ascii="Palatino Linotype" w:hAnsi="Palatino Linotype" w:cs="Arial"/>
          <w:bCs/>
          <w:color w:val="222222"/>
          <w:sz w:val="24"/>
          <w:szCs w:val="24"/>
          <w:lang w:val="es-ES"/>
        </w:rPr>
        <w:t>5, párrafos vigésimo segundo, vigésimo tercero y vigésimo cuarto fracciones IV y V </w:t>
      </w:r>
      <w:r w:rsidRPr="005873E3">
        <w:rPr>
          <w:rFonts w:ascii="Palatino Linotype" w:eastAsia="Calibri" w:hAnsi="Palatino Linotype" w:cs="Times New Roman"/>
          <w:sz w:val="24"/>
          <w:szCs w:val="24"/>
          <w:lang w:val="es-ES" w:eastAsia="es-ES"/>
        </w:rPr>
        <w:t xml:space="preserve"> de la </w:t>
      </w:r>
      <w:r w:rsidRPr="005873E3">
        <w:rPr>
          <w:rFonts w:ascii="Palatino Linotype" w:eastAsia="Calibri" w:hAnsi="Palatino Linotype" w:cs="Times New Roman"/>
          <w:b/>
          <w:sz w:val="24"/>
          <w:szCs w:val="24"/>
          <w:lang w:val="es-ES" w:eastAsia="es-ES"/>
        </w:rPr>
        <w:t>Constitución Política del Estado Libre y Soberano de México</w:t>
      </w:r>
      <w:r w:rsidRPr="005873E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873E3">
        <w:rPr>
          <w:rFonts w:ascii="Palatino Linotype" w:eastAsia="Calibri" w:hAnsi="Palatino Linotype" w:cs="Arial"/>
          <w:sz w:val="24"/>
          <w:szCs w:val="24"/>
          <w:lang w:val="es-ES" w:eastAsia="es-ES"/>
        </w:rPr>
        <w:t xml:space="preserve">de la </w:t>
      </w:r>
      <w:r w:rsidRPr="005873E3">
        <w:rPr>
          <w:rFonts w:ascii="Palatino Linotype" w:eastAsia="Calibri" w:hAnsi="Palatino Linotype" w:cs="Arial"/>
          <w:b/>
          <w:sz w:val="24"/>
          <w:szCs w:val="24"/>
          <w:lang w:val="es-ES" w:eastAsia="es-ES"/>
        </w:rPr>
        <w:t>Ley de Transparencia y Acceso a la Información Pública del Estado de México y Municipios</w:t>
      </w:r>
      <w:r w:rsidRPr="005873E3">
        <w:rPr>
          <w:rFonts w:ascii="Palatino Linotype" w:eastAsia="Calibri" w:hAnsi="Palatino Linotype" w:cs="Arial"/>
          <w:sz w:val="24"/>
          <w:szCs w:val="24"/>
          <w:lang w:val="es-ES" w:eastAsia="es-ES"/>
        </w:rPr>
        <w:t xml:space="preserve">; </w:t>
      </w:r>
      <w:r w:rsidRPr="005873E3">
        <w:rPr>
          <w:rFonts w:ascii="Palatino Linotype" w:eastAsia="Calibri" w:hAnsi="Palatino Linotype" w:cs="Arial"/>
          <w:b/>
          <w:sz w:val="24"/>
          <w:szCs w:val="24"/>
          <w:lang w:val="es-ES" w:eastAsia="es-ES"/>
        </w:rPr>
        <w:t>7, 9 fracciones I y XXIV, y 11</w:t>
      </w:r>
      <w:r w:rsidRPr="005873E3">
        <w:rPr>
          <w:rFonts w:ascii="Palatino Linotype" w:eastAsia="Calibri" w:hAnsi="Palatino Linotype" w:cs="Arial"/>
          <w:sz w:val="24"/>
          <w:szCs w:val="24"/>
          <w:lang w:val="es-ES" w:eastAsia="es-ES"/>
        </w:rPr>
        <w:t xml:space="preserve"> del </w:t>
      </w:r>
      <w:r w:rsidRPr="005873E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873E3">
        <w:rPr>
          <w:rFonts w:ascii="Palatino Linotype" w:eastAsia="MS Mincho" w:hAnsi="Palatino Linotype" w:cs="Times New Roman"/>
          <w:sz w:val="24"/>
          <w:szCs w:val="24"/>
          <w:lang w:val="es-ES_tradnl" w:eastAsia="es-ES"/>
        </w:rPr>
        <w:t>.</w:t>
      </w:r>
    </w:p>
    <w:p w:rsidR="00AE43B9" w:rsidRPr="005873E3" w:rsidRDefault="00AE43B9" w:rsidP="00AE43B9">
      <w:pPr>
        <w:spacing w:before="240" w:after="240" w:line="360" w:lineRule="auto"/>
        <w:contextualSpacing/>
        <w:jc w:val="both"/>
        <w:rPr>
          <w:rFonts w:ascii="Palatino Linotype" w:eastAsia="MS Mincho" w:hAnsi="Palatino Linotype" w:cs="Times New Roman"/>
          <w:sz w:val="24"/>
          <w:szCs w:val="24"/>
          <w:lang w:val="es-ES_tradnl" w:eastAsia="es-ES"/>
        </w:rPr>
      </w:pPr>
    </w:p>
    <w:p w:rsidR="00AE43B9" w:rsidRPr="005873E3" w:rsidRDefault="00AE43B9" w:rsidP="00AE43B9">
      <w:pPr>
        <w:keepNext/>
        <w:keepLines/>
        <w:spacing w:before="40" w:after="0" w:line="360" w:lineRule="auto"/>
        <w:outlineLvl w:val="1"/>
        <w:rPr>
          <w:rFonts w:ascii="Palatino Linotype" w:eastAsia="MS Gothic" w:hAnsi="Palatino Linotype" w:cs="Times New Roman"/>
          <w:b/>
          <w:sz w:val="24"/>
          <w:szCs w:val="26"/>
        </w:rPr>
      </w:pPr>
      <w:bookmarkStart w:id="3" w:name="_Toc34992849"/>
      <w:r w:rsidRPr="005873E3">
        <w:rPr>
          <w:rFonts w:ascii="Palatino Linotype" w:eastAsia="MS Gothic" w:hAnsi="Palatino Linotype" w:cs="Times New Roman"/>
          <w:b/>
          <w:sz w:val="24"/>
          <w:szCs w:val="26"/>
        </w:rPr>
        <w:t>SEGUNDO. De la oportunidad y procedencia.</w:t>
      </w:r>
      <w:bookmarkEnd w:id="3"/>
    </w:p>
    <w:p w:rsidR="00AE43B9" w:rsidRPr="005873E3" w:rsidRDefault="00AE43B9" w:rsidP="00AE43B9">
      <w:pPr>
        <w:keepNext/>
        <w:keepLines/>
        <w:spacing w:before="40" w:after="0"/>
        <w:outlineLvl w:val="1"/>
        <w:rPr>
          <w:rFonts w:ascii="Palatino Linotype" w:eastAsia="MS Gothic" w:hAnsi="Palatino Linotype" w:cs="Times New Roman"/>
          <w:b/>
          <w:color w:val="2E74B5" w:themeColor="accent1" w:themeShade="BF"/>
          <w:sz w:val="24"/>
          <w:szCs w:val="26"/>
        </w:rPr>
      </w:pPr>
    </w:p>
    <w:p w:rsidR="00AE43B9" w:rsidRPr="005873E3" w:rsidRDefault="00AE43B9" w:rsidP="00AE43B9">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5873E3">
        <w:rPr>
          <w:rFonts w:ascii="Palatino Linotype" w:eastAsia="Calibri" w:hAnsi="Palatino Linotype" w:cs="Arial"/>
          <w:sz w:val="24"/>
          <w:szCs w:val="24"/>
        </w:rPr>
        <w:t xml:space="preserve">El medio de impugnación fue presentado a través del </w:t>
      </w:r>
      <w:r w:rsidRPr="005873E3">
        <w:rPr>
          <w:rFonts w:ascii="Palatino Linotype" w:eastAsia="Calibri" w:hAnsi="Palatino Linotype" w:cs="Arial"/>
          <w:b/>
          <w:sz w:val="24"/>
          <w:szCs w:val="24"/>
        </w:rPr>
        <w:t>SAIMEX,</w:t>
      </w:r>
      <w:r w:rsidRPr="005873E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5873E3">
        <w:rPr>
          <w:rFonts w:ascii="Palatino Linotype" w:eastAsia="Calibri" w:hAnsi="Palatino Linotype" w:cs="Arial"/>
          <w:b/>
          <w:sz w:val="24"/>
          <w:szCs w:val="24"/>
        </w:rPr>
        <w:t>SUJETO OBLIGADO</w:t>
      </w:r>
      <w:r w:rsidRPr="005873E3">
        <w:rPr>
          <w:rFonts w:ascii="Palatino Linotype" w:eastAsia="Calibri" w:hAnsi="Palatino Linotype" w:cs="Arial"/>
          <w:sz w:val="24"/>
          <w:szCs w:val="24"/>
        </w:rPr>
        <w:t xml:space="preserve"> entregó la respuesta el </w:t>
      </w:r>
      <w:r w:rsidR="00C756EE" w:rsidRPr="005873E3">
        <w:rPr>
          <w:rFonts w:ascii="Palatino Linotype" w:eastAsia="Calibri" w:hAnsi="Palatino Linotype" w:cs="Arial"/>
          <w:b/>
          <w:sz w:val="24"/>
          <w:szCs w:val="24"/>
        </w:rPr>
        <w:t>diecinueve (19</w:t>
      </w:r>
      <w:r w:rsidRPr="005873E3">
        <w:rPr>
          <w:rFonts w:ascii="Palatino Linotype" w:eastAsia="Calibri" w:hAnsi="Palatino Linotype" w:cs="Arial"/>
          <w:b/>
          <w:sz w:val="24"/>
          <w:szCs w:val="24"/>
        </w:rPr>
        <w:t xml:space="preserve">) de diciembre </w:t>
      </w:r>
      <w:r w:rsidRPr="005873E3">
        <w:rPr>
          <w:rFonts w:ascii="Palatino Linotype" w:eastAsia="Calibri" w:hAnsi="Palatino Linotype" w:cs="Arial"/>
          <w:sz w:val="24"/>
          <w:szCs w:val="24"/>
        </w:rPr>
        <w:t xml:space="preserve">de dos mil diecinueve, </w:t>
      </w:r>
      <w:r w:rsidRPr="005873E3">
        <w:rPr>
          <w:rFonts w:ascii="Palatino Linotype" w:hAnsi="Palatino Linotype" w:cs="Arial"/>
          <w:sz w:val="24"/>
          <w:szCs w:val="24"/>
        </w:rPr>
        <w:t xml:space="preserve">de tal forma que el plazo para interponer el recurso transcurrió del día </w:t>
      </w:r>
      <w:r w:rsidR="00FF1EC2" w:rsidRPr="005873E3">
        <w:rPr>
          <w:rFonts w:ascii="Palatino Linotype" w:hAnsi="Palatino Linotype" w:cs="Arial"/>
          <w:b/>
          <w:sz w:val="24"/>
          <w:szCs w:val="24"/>
        </w:rPr>
        <w:t>veinte (20</w:t>
      </w:r>
      <w:r w:rsidRPr="005873E3">
        <w:rPr>
          <w:rFonts w:ascii="Palatino Linotype" w:hAnsi="Palatino Linotype" w:cs="Arial"/>
          <w:b/>
          <w:sz w:val="24"/>
          <w:szCs w:val="24"/>
        </w:rPr>
        <w:t xml:space="preserve">) </w:t>
      </w:r>
      <w:r w:rsidR="00FF1EC2" w:rsidRPr="005873E3">
        <w:rPr>
          <w:rFonts w:ascii="Palatino Linotype" w:hAnsi="Palatino Linotype" w:cs="Arial"/>
          <w:b/>
          <w:sz w:val="24"/>
          <w:szCs w:val="24"/>
        </w:rPr>
        <w:t>de diciembre al veintisiete (27</w:t>
      </w:r>
      <w:r w:rsidRPr="005873E3">
        <w:rPr>
          <w:rFonts w:ascii="Palatino Linotype" w:hAnsi="Palatino Linotype" w:cs="Arial"/>
          <w:b/>
          <w:sz w:val="24"/>
          <w:szCs w:val="24"/>
        </w:rPr>
        <w:t xml:space="preserve">) de enero </w:t>
      </w:r>
      <w:r w:rsidRPr="005873E3">
        <w:rPr>
          <w:rFonts w:ascii="Palatino Linotype" w:hAnsi="Palatino Linotype" w:cs="Arial"/>
          <w:sz w:val="24"/>
          <w:szCs w:val="24"/>
        </w:rPr>
        <w:t xml:space="preserve">de dos mil veinte; en consecuencia, presentó su inconformidad el día </w:t>
      </w:r>
      <w:r w:rsidR="00FF1EC2" w:rsidRPr="005873E3">
        <w:rPr>
          <w:rFonts w:ascii="Palatino Linotype" w:hAnsi="Palatino Linotype" w:cs="Arial"/>
          <w:b/>
          <w:sz w:val="24"/>
          <w:szCs w:val="24"/>
        </w:rPr>
        <w:t>ocho (08</w:t>
      </w:r>
      <w:r w:rsidRPr="005873E3">
        <w:rPr>
          <w:rFonts w:ascii="Palatino Linotype" w:hAnsi="Palatino Linotype" w:cs="Arial"/>
          <w:b/>
          <w:sz w:val="24"/>
          <w:szCs w:val="24"/>
        </w:rPr>
        <w:t>) de e</w:t>
      </w:r>
      <w:r w:rsidR="00FF1EC2" w:rsidRPr="005873E3">
        <w:rPr>
          <w:rFonts w:ascii="Palatino Linotype" w:hAnsi="Palatino Linotype" w:cs="Arial"/>
          <w:b/>
          <w:sz w:val="24"/>
          <w:szCs w:val="24"/>
        </w:rPr>
        <w:t>nero</w:t>
      </w:r>
      <w:r w:rsidRPr="005873E3">
        <w:rPr>
          <w:rFonts w:ascii="Palatino Linotype" w:hAnsi="Palatino Linotype" w:cs="Arial"/>
          <w:b/>
          <w:sz w:val="24"/>
          <w:szCs w:val="24"/>
        </w:rPr>
        <w:t xml:space="preserve"> </w:t>
      </w:r>
      <w:r w:rsidRPr="005873E3">
        <w:rPr>
          <w:rFonts w:ascii="Palatino Linotype" w:hAnsi="Palatino Linotype" w:cs="Arial"/>
          <w:sz w:val="24"/>
          <w:szCs w:val="24"/>
        </w:rPr>
        <w:t xml:space="preserve">de dos mil diecinueve, éste se encuentra dentro de los márgenes temporales previstos en el artículo 178 de la </w:t>
      </w:r>
      <w:r w:rsidRPr="005873E3">
        <w:rPr>
          <w:rFonts w:ascii="Palatino Linotype" w:hAnsi="Palatino Linotype" w:cs="Arial"/>
          <w:b/>
          <w:sz w:val="24"/>
          <w:szCs w:val="24"/>
        </w:rPr>
        <w:t xml:space="preserve">Ley de </w:t>
      </w:r>
      <w:r w:rsidRPr="005873E3">
        <w:rPr>
          <w:rFonts w:ascii="Palatino Linotype" w:hAnsi="Palatino Linotype" w:cs="Arial"/>
          <w:b/>
          <w:sz w:val="24"/>
          <w:szCs w:val="24"/>
        </w:rPr>
        <w:lastRenderedPageBreak/>
        <w:t>Transparencia y Acceso a la Información Pública del Estado de México y Municipios</w:t>
      </w:r>
      <w:r w:rsidRPr="005873E3">
        <w:rPr>
          <w:rFonts w:ascii="Palatino Linotype" w:hAnsi="Palatino Linotype" w:cs="Arial"/>
          <w:sz w:val="24"/>
          <w:szCs w:val="24"/>
        </w:rPr>
        <w:t>.</w:t>
      </w:r>
    </w:p>
    <w:p w:rsidR="00AE43B9" w:rsidRPr="005873E3" w:rsidRDefault="00AE43B9" w:rsidP="00AE43B9">
      <w:pPr>
        <w:contextualSpacing/>
        <w:rPr>
          <w:rFonts w:ascii="Palatino Linotype" w:hAnsi="Palatino Linotype" w:cs="Arial"/>
          <w:sz w:val="24"/>
          <w:szCs w:val="24"/>
        </w:rPr>
      </w:pPr>
    </w:p>
    <w:p w:rsidR="00AE43B9" w:rsidRPr="005873E3" w:rsidRDefault="00AE43B9" w:rsidP="00AE43B9">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5873E3">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AE43B9" w:rsidRPr="005873E3" w:rsidRDefault="00AE43B9" w:rsidP="00AE43B9">
      <w:pPr>
        <w:contextualSpacing/>
        <w:rPr>
          <w:rFonts w:ascii="Palatino Linotype" w:hAnsi="Palatino Linotype"/>
          <w:sz w:val="24"/>
          <w:szCs w:val="24"/>
        </w:rPr>
      </w:pPr>
    </w:p>
    <w:p w:rsidR="00AE43B9" w:rsidRPr="005873E3" w:rsidRDefault="00AE43B9" w:rsidP="00AE43B9">
      <w:pPr>
        <w:keepNext/>
        <w:keepLines/>
        <w:spacing w:before="240" w:after="0"/>
        <w:outlineLvl w:val="0"/>
        <w:rPr>
          <w:rFonts w:ascii="Palatino Linotype" w:eastAsia="MS Mincho" w:hAnsi="Palatino Linotype" w:cs="Times New Roman"/>
          <w:b/>
          <w:sz w:val="24"/>
          <w:szCs w:val="24"/>
          <w:lang w:val="es-ES_tradnl" w:eastAsia="es-ES"/>
        </w:rPr>
      </w:pPr>
      <w:bookmarkStart w:id="4" w:name="_Toc34992850"/>
      <w:r w:rsidRPr="005873E3">
        <w:rPr>
          <w:rFonts w:ascii="Palatino Linotype" w:eastAsia="MS Mincho" w:hAnsi="Palatino Linotype" w:cstheme="majorBidi"/>
          <w:b/>
          <w:sz w:val="24"/>
          <w:szCs w:val="24"/>
          <w:lang w:val="es-ES_tradnl" w:eastAsia="es-ES"/>
        </w:rPr>
        <w:t>TERCERO. Del planteamiento de la Litis.</w:t>
      </w:r>
      <w:bookmarkEnd w:id="4"/>
      <w:r w:rsidRPr="005873E3">
        <w:rPr>
          <w:rFonts w:ascii="Palatino Linotype" w:eastAsia="MS Mincho" w:hAnsi="Palatino Linotype" w:cstheme="majorBidi"/>
          <w:b/>
          <w:sz w:val="24"/>
          <w:szCs w:val="24"/>
          <w:lang w:val="es-ES_tradnl" w:eastAsia="es-ES"/>
        </w:rPr>
        <w:t xml:space="preserve"> </w:t>
      </w:r>
    </w:p>
    <w:p w:rsidR="00AE43B9" w:rsidRPr="005873E3" w:rsidRDefault="00AE43B9" w:rsidP="00AE43B9">
      <w:pPr>
        <w:spacing w:after="0" w:line="360" w:lineRule="auto"/>
        <w:contextualSpacing/>
        <w:jc w:val="both"/>
        <w:rPr>
          <w:rFonts w:ascii="Palatino Linotype" w:eastAsia="MS Mincho" w:hAnsi="Palatino Linotype" w:cs="Times New Roman"/>
          <w:sz w:val="24"/>
          <w:szCs w:val="24"/>
          <w:lang w:val="es-ES_tradnl"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Calibri" w:hAnsi="Palatino Linotype" w:cs="Arial"/>
          <w:sz w:val="24"/>
          <w:szCs w:val="24"/>
          <w:lang w:eastAsia="es-ES"/>
        </w:rPr>
        <w:t xml:space="preserve">De lo inicialmente solicitado se puede observar que el servidor público habilitado, a través de la Unidad de Transparencia entregó </w:t>
      </w:r>
      <w:r w:rsidR="00FF1EC2" w:rsidRPr="005873E3">
        <w:rPr>
          <w:rFonts w:ascii="Palatino Linotype" w:eastAsia="Calibri" w:hAnsi="Palatino Linotype" w:cs="Arial"/>
          <w:sz w:val="24"/>
          <w:szCs w:val="24"/>
          <w:lang w:eastAsia="es-ES"/>
        </w:rPr>
        <w:t>a su consideración su respuesta; sin embargo,</w:t>
      </w:r>
      <w:r w:rsidRPr="005873E3">
        <w:rPr>
          <w:rFonts w:ascii="Palatino Linotype" w:eastAsia="Calibri" w:hAnsi="Palatino Linotype" w:cs="Arial"/>
          <w:sz w:val="24"/>
          <w:szCs w:val="24"/>
          <w:lang w:eastAsia="es-ES"/>
        </w:rPr>
        <w:t xml:space="preserve"> el recurrente se inconforma y argumenta que </w:t>
      </w:r>
      <w:r w:rsidR="00FF1EC2" w:rsidRPr="005873E3">
        <w:rPr>
          <w:rFonts w:ascii="Palatino Linotype" w:eastAsia="Calibri" w:hAnsi="Palatino Linotype" w:cs="Arial"/>
          <w:sz w:val="24"/>
          <w:szCs w:val="24"/>
          <w:lang w:eastAsia="es-ES"/>
        </w:rPr>
        <w:t> la respuesta emitida viola al derecho a la información pública y que el ente público respondió dando presunta atención al folio 01648/HUIXQUIL/IP/2019, relacionado este con el desglose de los "egresos municipales" referentes a los gastos de comunicación social y publicidad; nada absolutamente que ver, con la información solicitada.</w:t>
      </w:r>
    </w:p>
    <w:p w:rsidR="00FF1EC2" w:rsidRPr="005873E3" w:rsidRDefault="00FF1EC2" w:rsidP="00FF1EC2">
      <w:pPr>
        <w:spacing w:after="0" w:line="360" w:lineRule="auto"/>
        <w:contextualSpacing/>
        <w:jc w:val="both"/>
        <w:rPr>
          <w:rFonts w:ascii="Palatino Linotype" w:eastAsia="MS Mincho" w:hAnsi="Palatino Linotype" w:cs="Times New Roman"/>
          <w:sz w:val="24"/>
          <w:szCs w:val="24"/>
          <w:lang w:val="es-ES_tradnl"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Calibri" w:hAnsi="Palatino Linotype" w:cs="Arial"/>
          <w:sz w:val="24"/>
          <w:szCs w:val="24"/>
          <w:lang w:eastAsia="es-ES"/>
        </w:rPr>
        <w:t xml:space="preserve">En </w:t>
      </w:r>
      <w:r w:rsidRPr="005873E3">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w:t>
      </w:r>
      <w:r w:rsidR="00FF1EC2" w:rsidRPr="005873E3">
        <w:rPr>
          <w:rFonts w:ascii="Palatino Linotype" w:eastAsia="MS Mincho" w:hAnsi="Palatino Linotype" w:cs="Times New Roman"/>
          <w:sz w:val="24"/>
          <w:szCs w:val="24"/>
          <w:lang w:val="es-ES_tradnl" w:eastAsia="es-ES"/>
        </w:rPr>
        <w:t xml:space="preserve">e informe justificado, mediante el cual se informa que después de hacer una exhaustiva búsqueda tanto en los archivos físicos o digitales que obran en esta Dirección General, no obra permiso o autorización alguna expedida por esta  autoridad en los términos  que refiere el solicitantes, </w:t>
      </w:r>
      <w:r w:rsidRPr="005873E3">
        <w:rPr>
          <w:rFonts w:ascii="Palatino Linotype" w:eastAsia="MS Mincho" w:hAnsi="Palatino Linotype" w:cs="Times New Roman"/>
          <w:sz w:val="24"/>
          <w:szCs w:val="24"/>
          <w:lang w:val="es-ES_tradnl" w:eastAsia="es-ES"/>
        </w:rPr>
        <w:t xml:space="preserve"> lo anterior  con la finalidad de determinar si efectivamente </w:t>
      </w:r>
      <w:r w:rsidR="00275943" w:rsidRPr="005873E3">
        <w:rPr>
          <w:rFonts w:ascii="Palatino Linotype" w:eastAsia="MS Mincho" w:hAnsi="Palatino Linotype" w:cs="Times New Roman"/>
          <w:sz w:val="24"/>
          <w:szCs w:val="24"/>
          <w:lang w:val="es-ES_tradnl" w:eastAsia="es-ES"/>
        </w:rPr>
        <w:t xml:space="preserve">se realizó una búsqueda </w:t>
      </w:r>
      <w:proofErr w:type="spellStart"/>
      <w:r w:rsidR="00275943" w:rsidRPr="005873E3">
        <w:rPr>
          <w:rFonts w:ascii="Palatino Linotype" w:eastAsia="MS Mincho" w:hAnsi="Palatino Linotype" w:cs="Times New Roman"/>
          <w:sz w:val="24"/>
          <w:szCs w:val="24"/>
          <w:lang w:val="es-ES_tradnl" w:eastAsia="es-ES"/>
        </w:rPr>
        <w:t>exhautiva</w:t>
      </w:r>
      <w:proofErr w:type="spellEnd"/>
      <w:r w:rsidR="00275943" w:rsidRPr="005873E3">
        <w:rPr>
          <w:rFonts w:ascii="Palatino Linotype" w:eastAsia="MS Mincho" w:hAnsi="Palatino Linotype" w:cs="Times New Roman"/>
          <w:sz w:val="24"/>
          <w:szCs w:val="24"/>
          <w:lang w:val="es-ES_tradnl" w:eastAsia="es-ES"/>
        </w:rPr>
        <w:t xml:space="preserve"> y razonable de la información </w:t>
      </w:r>
      <w:r w:rsidRPr="005873E3">
        <w:rPr>
          <w:rFonts w:ascii="Palatino Linotype" w:eastAsia="MS Mincho" w:hAnsi="Palatino Linotype" w:cs="Times New Roman"/>
          <w:sz w:val="24"/>
          <w:szCs w:val="24"/>
          <w:lang w:val="es-ES_tradnl" w:eastAsia="es-ES"/>
        </w:rPr>
        <w:t xml:space="preserve">y </w:t>
      </w:r>
      <w:r w:rsidR="00275943" w:rsidRPr="005873E3">
        <w:rPr>
          <w:rFonts w:ascii="Palatino Linotype" w:eastAsia="MS Mincho" w:hAnsi="Palatino Linotype" w:cs="Times New Roman"/>
          <w:sz w:val="24"/>
          <w:szCs w:val="24"/>
          <w:lang w:val="es-ES_tradnl" w:eastAsia="es-ES"/>
        </w:rPr>
        <w:t xml:space="preserve">si </w:t>
      </w:r>
      <w:r w:rsidRPr="005873E3">
        <w:rPr>
          <w:rFonts w:ascii="Palatino Linotype" w:eastAsia="MS Mincho" w:hAnsi="Palatino Linotype" w:cs="Times New Roman"/>
          <w:sz w:val="24"/>
          <w:szCs w:val="24"/>
          <w:lang w:val="es-ES_tradnl" w:eastAsia="es-ES"/>
        </w:rPr>
        <w:t xml:space="preserve">la misma se acredita con la formalidades que la </w:t>
      </w:r>
      <w:r w:rsidRPr="005873E3">
        <w:rPr>
          <w:rFonts w:ascii="Palatino Linotype" w:eastAsia="MS Mincho" w:hAnsi="Palatino Linotype" w:cs="Times New Roman"/>
          <w:sz w:val="24"/>
          <w:szCs w:val="24"/>
          <w:lang w:val="es-ES_tradnl" w:eastAsia="es-ES"/>
        </w:rPr>
        <w:lastRenderedPageBreak/>
        <w:t>ley establece para tal efecto, de no ser el caso de se ordenara la reparación de la afectación en la que se haya incurrido.</w:t>
      </w:r>
    </w:p>
    <w:p w:rsidR="00AE43B9" w:rsidRPr="005873E3" w:rsidRDefault="00AE43B9" w:rsidP="00AE43B9">
      <w:pPr>
        <w:contextualSpacing/>
        <w:rPr>
          <w:rFonts w:ascii="Palatino Linotype" w:eastAsia="MS Mincho" w:hAnsi="Palatino Linotype" w:cs="Times New Roman"/>
          <w:sz w:val="24"/>
          <w:szCs w:val="24"/>
          <w:lang w:val="es-ES_tradnl" w:eastAsia="es-ES"/>
        </w:rPr>
      </w:pPr>
    </w:p>
    <w:p w:rsidR="00AE43B9" w:rsidRPr="005873E3" w:rsidRDefault="00AE43B9" w:rsidP="00AE43B9">
      <w:pPr>
        <w:numPr>
          <w:ilvl w:val="0"/>
          <w:numId w:val="2"/>
        </w:numPr>
        <w:spacing w:before="240" w:after="240" w:line="360" w:lineRule="auto"/>
        <w:ind w:left="0" w:firstLine="0"/>
        <w:contextualSpacing/>
        <w:jc w:val="both"/>
        <w:rPr>
          <w:rFonts w:ascii="Palatino Linotype" w:hAnsi="Palatino Linotype"/>
          <w:b/>
          <w:i/>
          <w:sz w:val="24"/>
          <w:szCs w:val="24"/>
        </w:rPr>
      </w:pPr>
      <w:r w:rsidRPr="005873E3">
        <w:rPr>
          <w:rFonts w:ascii="Palatino Linotype" w:hAnsi="Palatino Linotype" w:cs="Arial"/>
          <w:sz w:val="24"/>
          <w:szCs w:val="24"/>
        </w:rPr>
        <w:t xml:space="preserve">Por lo anterior es así, el presente recurso de revisión del que se trata se circunscribe en determinar si se </w:t>
      </w:r>
      <w:r w:rsidRPr="005873E3">
        <w:rPr>
          <w:rFonts w:ascii="Palatino Linotype" w:eastAsia="Times New Roman" w:hAnsi="Palatino Linotype"/>
          <w:sz w:val="24"/>
          <w:szCs w:val="24"/>
        </w:rPr>
        <w:t xml:space="preserve">actualizan las hipótesis </w:t>
      </w:r>
      <w:r w:rsidRPr="005873E3">
        <w:rPr>
          <w:rFonts w:ascii="Palatino Linotype" w:eastAsia="Times New Roman" w:hAnsi="Palatino Linotype" w:cs="Arial"/>
          <w:sz w:val="24"/>
          <w:szCs w:val="24"/>
          <w:lang w:eastAsia="es-MX"/>
        </w:rPr>
        <w:t xml:space="preserve">contenidas en </w:t>
      </w:r>
      <w:r w:rsidRPr="005873E3">
        <w:rPr>
          <w:rFonts w:ascii="Palatino Linotype" w:eastAsia="Times New Roman" w:hAnsi="Palatino Linotype" w:cs="Arial"/>
          <w:sz w:val="24"/>
          <w:szCs w:val="24"/>
          <w:lang w:val="es-ES" w:eastAsia="es-MX"/>
        </w:rPr>
        <w:t xml:space="preserve">el artículo 179 fracción </w:t>
      </w:r>
      <w:r w:rsidR="00275943" w:rsidRPr="005873E3">
        <w:rPr>
          <w:rFonts w:ascii="Palatino Linotype" w:eastAsia="Times New Roman" w:hAnsi="Palatino Linotype" w:cs="Arial"/>
          <w:b/>
          <w:sz w:val="24"/>
          <w:szCs w:val="24"/>
          <w:lang w:val="es-ES" w:eastAsia="es-MX"/>
        </w:rPr>
        <w:t>I y VI</w:t>
      </w:r>
      <w:r w:rsidRPr="005873E3">
        <w:rPr>
          <w:rFonts w:ascii="Palatino Linotype" w:eastAsia="Times New Roman" w:hAnsi="Palatino Linotype" w:cs="Arial"/>
          <w:b/>
          <w:sz w:val="24"/>
          <w:szCs w:val="24"/>
          <w:lang w:val="es-ES" w:eastAsia="es-MX"/>
        </w:rPr>
        <w:t xml:space="preserve"> </w:t>
      </w:r>
      <w:r w:rsidRPr="005873E3">
        <w:rPr>
          <w:rFonts w:ascii="Palatino Linotype" w:eastAsia="Times New Roman" w:hAnsi="Palatino Linotype" w:cs="Arial"/>
          <w:sz w:val="24"/>
          <w:szCs w:val="24"/>
          <w:lang w:val="es-ES" w:eastAsia="es-MX"/>
        </w:rPr>
        <w:t xml:space="preserve">de la </w:t>
      </w:r>
      <w:r w:rsidRPr="005873E3">
        <w:rPr>
          <w:rFonts w:ascii="Palatino Linotype" w:eastAsia="Calibri" w:hAnsi="Palatino Linotype" w:cs="Arial"/>
          <w:b/>
          <w:sz w:val="24"/>
          <w:szCs w:val="24"/>
          <w:lang w:val="es-ES"/>
        </w:rPr>
        <w:t>Ley de Transparencia y Acceso a la Información Pública del Estado de México y Municipios</w:t>
      </w:r>
      <w:r w:rsidRPr="005873E3">
        <w:rPr>
          <w:rFonts w:ascii="Palatino Linotype" w:eastAsia="Times New Roman" w:hAnsi="Palatino Linotype" w:cs="Arial"/>
          <w:sz w:val="24"/>
          <w:szCs w:val="24"/>
          <w:lang w:val="es-ES" w:eastAsia="es-MX"/>
        </w:rPr>
        <w:t xml:space="preserve">. </w:t>
      </w:r>
    </w:p>
    <w:p w:rsidR="00AE43B9" w:rsidRPr="005873E3" w:rsidRDefault="00AE43B9" w:rsidP="00AE43B9">
      <w:pPr>
        <w:spacing w:before="240" w:after="240" w:line="360" w:lineRule="auto"/>
        <w:contextualSpacing/>
        <w:jc w:val="both"/>
        <w:rPr>
          <w:rFonts w:ascii="Palatino Linotype" w:hAnsi="Palatino Linotype"/>
          <w:b/>
          <w:i/>
          <w:sz w:val="24"/>
          <w:szCs w:val="24"/>
        </w:rPr>
      </w:pPr>
    </w:p>
    <w:p w:rsidR="00AE43B9" w:rsidRPr="005873E3" w:rsidRDefault="00AE43B9" w:rsidP="00AE43B9">
      <w:pPr>
        <w:keepNext/>
        <w:keepLines/>
        <w:spacing w:before="240" w:after="0"/>
        <w:outlineLvl w:val="0"/>
        <w:rPr>
          <w:rFonts w:ascii="Palatino Linotype" w:eastAsiaTheme="majorEastAsia" w:hAnsi="Palatino Linotype" w:cstheme="majorBidi"/>
          <w:b/>
          <w:sz w:val="24"/>
          <w:szCs w:val="24"/>
        </w:rPr>
      </w:pPr>
      <w:bookmarkStart w:id="5" w:name="_Toc477891855"/>
      <w:bookmarkStart w:id="6" w:name="_Toc34992851"/>
      <w:r w:rsidRPr="005873E3">
        <w:rPr>
          <w:rFonts w:ascii="Palatino Linotype" w:eastAsiaTheme="majorEastAsia" w:hAnsi="Palatino Linotype" w:cstheme="majorBidi"/>
          <w:b/>
          <w:sz w:val="24"/>
          <w:szCs w:val="24"/>
        </w:rPr>
        <w:t>CUARTO. Del estudio de resolución del asunto</w:t>
      </w:r>
      <w:bookmarkEnd w:id="5"/>
      <w:r w:rsidRPr="005873E3">
        <w:rPr>
          <w:rFonts w:ascii="Palatino Linotype" w:eastAsiaTheme="majorEastAsia" w:hAnsi="Palatino Linotype" w:cstheme="majorBidi"/>
          <w:b/>
          <w:sz w:val="24"/>
          <w:szCs w:val="24"/>
        </w:rPr>
        <w:t>.</w:t>
      </w:r>
      <w:bookmarkEnd w:id="6"/>
      <w:r w:rsidRPr="005873E3">
        <w:rPr>
          <w:rFonts w:ascii="Palatino Linotype" w:eastAsiaTheme="majorEastAsia" w:hAnsi="Palatino Linotype" w:cstheme="majorBidi"/>
          <w:b/>
          <w:sz w:val="24"/>
          <w:szCs w:val="24"/>
        </w:rPr>
        <w:t xml:space="preserve"> </w:t>
      </w:r>
    </w:p>
    <w:p w:rsidR="00AE43B9" w:rsidRPr="005873E3" w:rsidRDefault="00AE43B9" w:rsidP="00AE43B9">
      <w:pPr>
        <w:spacing w:before="240" w:after="360" w:line="360" w:lineRule="auto"/>
        <w:contextualSpacing/>
        <w:jc w:val="both"/>
        <w:rPr>
          <w:rFonts w:ascii="Palatino Linotype" w:eastAsia="MS Mincho" w:hAnsi="Palatino Linotype" w:cs="Arial"/>
          <w:i/>
          <w:sz w:val="24"/>
          <w:szCs w:val="24"/>
          <w:lang w:eastAsia="es-ES"/>
        </w:rPr>
      </w:pPr>
    </w:p>
    <w:p w:rsidR="00AE43B9" w:rsidRPr="005873E3" w:rsidRDefault="00AE43B9" w:rsidP="00AE43B9">
      <w:pPr>
        <w:numPr>
          <w:ilvl w:val="0"/>
          <w:numId w:val="6"/>
        </w:numPr>
        <w:spacing w:before="240" w:after="360" w:line="360" w:lineRule="auto"/>
        <w:ind w:left="0" w:firstLine="0"/>
        <w:contextualSpacing/>
        <w:jc w:val="both"/>
        <w:outlineLvl w:val="0"/>
        <w:rPr>
          <w:rFonts w:ascii="Palatino Linotype" w:eastAsia="MS Mincho" w:hAnsi="Palatino Linotype" w:cs="Arial"/>
          <w:i/>
          <w:sz w:val="24"/>
          <w:szCs w:val="24"/>
          <w:lang w:eastAsia="es-ES"/>
        </w:rPr>
      </w:pPr>
      <w:bookmarkStart w:id="7" w:name="_Toc536726461"/>
      <w:bookmarkStart w:id="8" w:name="_Toc34992852"/>
      <w:r w:rsidRPr="005873E3">
        <w:rPr>
          <w:rFonts w:ascii="Palatino Linotype" w:eastAsia="MS Mincho" w:hAnsi="Palatino Linotype" w:cs="Arial"/>
          <w:b/>
          <w:i/>
          <w:sz w:val="24"/>
          <w:szCs w:val="24"/>
          <w:lang w:eastAsia="es-ES"/>
        </w:rPr>
        <w:t xml:space="preserve">El derecho de acceso a la información </w:t>
      </w:r>
      <w:bookmarkEnd w:id="7"/>
      <w:r w:rsidRPr="005873E3">
        <w:rPr>
          <w:rFonts w:ascii="Palatino Linotype" w:eastAsia="MS Mincho" w:hAnsi="Palatino Linotype" w:cs="Arial"/>
          <w:b/>
          <w:i/>
          <w:sz w:val="24"/>
          <w:szCs w:val="24"/>
          <w:lang w:eastAsia="es-ES"/>
        </w:rPr>
        <w:t>pública.</w:t>
      </w:r>
      <w:bookmarkEnd w:id="8"/>
    </w:p>
    <w:p w:rsidR="00275943" w:rsidRPr="005873E3" w:rsidRDefault="00275943" w:rsidP="00275943">
      <w:pPr>
        <w:spacing w:before="240" w:after="360" w:line="360" w:lineRule="auto"/>
        <w:contextualSpacing/>
        <w:jc w:val="both"/>
        <w:outlineLvl w:val="0"/>
        <w:rPr>
          <w:rFonts w:ascii="Palatino Linotype" w:eastAsia="MS Mincho" w:hAnsi="Palatino Linotype" w:cs="Arial"/>
          <w:i/>
          <w:sz w:val="24"/>
          <w:szCs w:val="24"/>
          <w:lang w:eastAsia="es-ES"/>
        </w:rPr>
      </w:pPr>
    </w:p>
    <w:p w:rsidR="00AE43B9" w:rsidRPr="005873E3" w:rsidRDefault="00AE43B9" w:rsidP="00AE43B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E43B9" w:rsidRPr="005873E3" w:rsidRDefault="00AE43B9" w:rsidP="00AE43B9">
      <w:pPr>
        <w:spacing w:after="0" w:line="360" w:lineRule="auto"/>
        <w:ind w:right="49"/>
        <w:contextualSpacing/>
        <w:jc w:val="both"/>
        <w:rPr>
          <w:rFonts w:ascii="Palatino Linotype" w:eastAsia="MS Mincho" w:hAnsi="Palatino Linotype" w:cs="Times New Roman"/>
          <w:sz w:val="14"/>
          <w:szCs w:val="24"/>
          <w:lang w:val="es-ES_tradnl" w:eastAsia="es-ES"/>
        </w:rPr>
      </w:pPr>
    </w:p>
    <w:p w:rsidR="00AE43B9" w:rsidRPr="005873E3" w:rsidRDefault="00AE43B9" w:rsidP="00AE43B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w:t>
      </w:r>
      <w:r w:rsidRPr="005873E3">
        <w:rPr>
          <w:rFonts w:ascii="Palatino Linotype" w:eastAsia="MS Mincho" w:hAnsi="Palatino Linotype" w:cs="Times New Roman"/>
          <w:sz w:val="24"/>
          <w:szCs w:val="24"/>
          <w:lang w:val="es-ES_tradnl" w:eastAsia="es-ES"/>
        </w:rPr>
        <w:lastRenderedPageBreak/>
        <w:t xml:space="preserve">posean los órganos del estado; incluso se impone la obligación a las autoridades de preservar sus documentos en archivos administrativos actualizados. </w:t>
      </w:r>
    </w:p>
    <w:p w:rsidR="00AE43B9" w:rsidRPr="005873E3" w:rsidRDefault="00AE43B9" w:rsidP="00AE43B9">
      <w:pPr>
        <w:spacing w:after="0" w:line="360" w:lineRule="auto"/>
        <w:ind w:right="49"/>
        <w:contextualSpacing/>
        <w:jc w:val="both"/>
        <w:rPr>
          <w:rFonts w:ascii="Palatino Linotype" w:eastAsia="MS Mincho" w:hAnsi="Palatino Linotype" w:cs="Times New Roman"/>
          <w:sz w:val="16"/>
          <w:szCs w:val="24"/>
          <w:lang w:val="es-ES_tradnl" w:eastAsia="es-ES"/>
        </w:rPr>
      </w:pPr>
    </w:p>
    <w:p w:rsidR="00AE43B9" w:rsidRPr="005873E3" w:rsidRDefault="00AE43B9" w:rsidP="00AE43B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AE43B9" w:rsidRPr="005873E3" w:rsidRDefault="00AE43B9" w:rsidP="00AE43B9">
      <w:pPr>
        <w:spacing w:after="0" w:line="360" w:lineRule="auto"/>
        <w:contextualSpacing/>
        <w:rPr>
          <w:rFonts w:ascii="Palatino Linotype" w:eastAsia="MS Mincho" w:hAnsi="Palatino Linotype" w:cs="Times New Roman"/>
          <w:sz w:val="16"/>
          <w:szCs w:val="24"/>
          <w:lang w:val="es-ES_tradnl" w:eastAsia="es-ES"/>
        </w:rPr>
      </w:pPr>
    </w:p>
    <w:p w:rsidR="00AE43B9" w:rsidRPr="005873E3" w:rsidRDefault="00AE43B9" w:rsidP="00AE43B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5873E3">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E43B9" w:rsidRPr="005873E3" w:rsidRDefault="00AE43B9" w:rsidP="00AE43B9">
      <w:pPr>
        <w:spacing w:after="0" w:line="360" w:lineRule="auto"/>
        <w:ind w:right="34"/>
        <w:contextualSpacing/>
        <w:jc w:val="both"/>
        <w:rPr>
          <w:rFonts w:ascii="Palatino Linotype" w:eastAsia="MS Mincho" w:hAnsi="Palatino Linotype" w:cs="Times New Roman"/>
          <w:sz w:val="18"/>
          <w:szCs w:val="24"/>
          <w:lang w:val="es-ES_tradnl" w:eastAsia="es-ES"/>
        </w:rPr>
      </w:pPr>
    </w:p>
    <w:p w:rsidR="00AE43B9" w:rsidRPr="005873E3" w:rsidRDefault="00AE43B9" w:rsidP="00AE43B9">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5873E3">
        <w:rPr>
          <w:rFonts w:ascii="Palatino Linotype" w:eastAsia="MS Mincho" w:hAnsi="Palatino Linotype" w:cs="Times New Roman"/>
          <w:sz w:val="24"/>
          <w:szCs w:val="24"/>
          <w:lang w:val="es-ES_tradnl" w:eastAsia="es-ES"/>
        </w:rPr>
        <w:t>Derivado</w:t>
      </w:r>
      <w:r w:rsidRPr="005873E3">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AE43B9" w:rsidRPr="005873E3" w:rsidRDefault="00AE43B9" w:rsidP="00AE43B9">
      <w:pPr>
        <w:keepNext/>
        <w:keepLines/>
        <w:spacing w:before="40" w:after="0"/>
        <w:contextualSpacing/>
        <w:outlineLvl w:val="1"/>
        <w:rPr>
          <w:rFonts w:ascii="Palatino Linotype" w:eastAsia="MS Mincho" w:hAnsi="Palatino Linotype" w:cstheme="majorBidi"/>
          <w:b/>
          <w:i/>
          <w:sz w:val="24"/>
          <w:szCs w:val="24"/>
          <w:lang w:eastAsia="es-ES"/>
        </w:rPr>
      </w:pPr>
    </w:p>
    <w:p w:rsidR="00AE43B9" w:rsidRPr="005873E3" w:rsidRDefault="00AE43B9" w:rsidP="00AE43B9">
      <w:pPr>
        <w:keepNext/>
        <w:keepLines/>
        <w:numPr>
          <w:ilvl w:val="0"/>
          <w:numId w:val="6"/>
        </w:numPr>
        <w:spacing w:before="40" w:after="0"/>
        <w:ind w:left="0" w:firstLine="0"/>
        <w:contextualSpacing/>
        <w:outlineLvl w:val="1"/>
        <w:rPr>
          <w:rFonts w:ascii="Palatino Linotype" w:eastAsia="MS Mincho" w:hAnsi="Palatino Linotype" w:cstheme="majorBidi"/>
          <w:b/>
          <w:i/>
          <w:sz w:val="24"/>
          <w:szCs w:val="24"/>
          <w:lang w:eastAsia="es-ES"/>
        </w:rPr>
      </w:pPr>
      <w:bookmarkStart w:id="9" w:name="_Toc34992853"/>
      <w:r w:rsidRPr="005873E3">
        <w:rPr>
          <w:rFonts w:ascii="Palatino Linotype" w:eastAsia="MS Mincho" w:hAnsi="Palatino Linotype" w:cstheme="majorBidi"/>
          <w:b/>
          <w:i/>
          <w:sz w:val="24"/>
          <w:szCs w:val="24"/>
          <w:lang w:eastAsia="es-ES"/>
        </w:rPr>
        <w:t>De la respuesta del servidor público habilitado.</w:t>
      </w:r>
      <w:bookmarkEnd w:id="9"/>
    </w:p>
    <w:p w:rsidR="00AE43B9" w:rsidRPr="005873E3" w:rsidRDefault="00AE43B9" w:rsidP="00AE43B9">
      <w:pPr>
        <w:rPr>
          <w:lang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5873E3">
        <w:rPr>
          <w:rFonts w:ascii="Palatino Linotype" w:eastAsia="MS Mincho" w:hAnsi="Palatino Linotype" w:cstheme="majorBidi"/>
          <w:sz w:val="24"/>
          <w:szCs w:val="24"/>
          <w:lang w:val="es-ES_tradnl" w:eastAsia="es-ES"/>
        </w:rPr>
        <w:t>Previo al estudios y análisis resulta necesario precisar la información al cual pretende acceder el particular la consistente en:</w:t>
      </w:r>
    </w:p>
    <w:p w:rsidR="00AE43B9" w:rsidRPr="005873E3" w:rsidRDefault="00AE43B9" w:rsidP="00AE43B9">
      <w:pPr>
        <w:spacing w:after="0" w:line="360" w:lineRule="auto"/>
        <w:contextualSpacing/>
        <w:jc w:val="both"/>
        <w:rPr>
          <w:rFonts w:ascii="Palatino Linotype" w:eastAsia="MS Mincho" w:hAnsi="Palatino Linotype" w:cstheme="majorBidi"/>
          <w:sz w:val="24"/>
          <w:szCs w:val="24"/>
          <w:lang w:val="es-ES_tradnl" w:eastAsia="es-ES"/>
        </w:rPr>
      </w:pPr>
    </w:p>
    <w:p w:rsidR="00AE43B9" w:rsidRPr="005873E3" w:rsidRDefault="00AB365A" w:rsidP="00AB365A">
      <w:pPr>
        <w:numPr>
          <w:ilvl w:val="0"/>
          <w:numId w:val="5"/>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5873E3">
        <w:rPr>
          <w:rFonts w:ascii="Palatino Linotype" w:eastAsia="MS Mincho" w:hAnsi="Palatino Linotype" w:cstheme="majorBidi"/>
          <w:b/>
          <w:i/>
          <w:sz w:val="24"/>
          <w:szCs w:val="24"/>
          <w:lang w:eastAsia="es-ES"/>
        </w:rPr>
        <w:t xml:space="preserve">En formato </w:t>
      </w:r>
      <w:proofErr w:type="spellStart"/>
      <w:r w:rsidRPr="005873E3">
        <w:rPr>
          <w:rFonts w:ascii="Palatino Linotype" w:eastAsia="MS Mincho" w:hAnsi="Palatino Linotype" w:cstheme="majorBidi"/>
          <w:b/>
          <w:i/>
          <w:sz w:val="24"/>
          <w:szCs w:val="24"/>
          <w:lang w:eastAsia="es-ES"/>
        </w:rPr>
        <w:t>pdf</w:t>
      </w:r>
      <w:proofErr w:type="spellEnd"/>
      <w:r w:rsidRPr="005873E3">
        <w:rPr>
          <w:rFonts w:ascii="Palatino Linotype" w:eastAsia="MS Mincho" w:hAnsi="Palatino Linotype" w:cstheme="majorBidi"/>
          <w:b/>
          <w:i/>
          <w:sz w:val="24"/>
          <w:szCs w:val="24"/>
          <w:lang w:eastAsia="es-ES"/>
        </w:rPr>
        <w:t>, se me haga llegar la totalidad de las constancias que integran el expediente relacionado con la autorización, licencia o permiso, para la construcción de una caseta donde se encuentra una base de taxis, ubicado este en Prolongación Lomas de San Juan, esquina Avenidas Lomas de San Juan, Huixquilucan Estado de México, Código Postal 52768</w:t>
      </w:r>
      <w:r w:rsidR="00AE43B9" w:rsidRPr="005873E3">
        <w:rPr>
          <w:rFonts w:ascii="Palatino Linotype" w:eastAsia="MS Mincho" w:hAnsi="Palatino Linotype" w:cstheme="majorBidi"/>
          <w:b/>
          <w:sz w:val="24"/>
          <w:szCs w:val="24"/>
          <w:lang w:eastAsia="es-ES"/>
        </w:rPr>
        <w:t>.</w:t>
      </w:r>
    </w:p>
    <w:p w:rsidR="00AE43B9" w:rsidRPr="005873E3" w:rsidRDefault="00AE43B9" w:rsidP="00AE43B9">
      <w:pPr>
        <w:spacing w:after="0" w:line="360" w:lineRule="auto"/>
        <w:contextualSpacing/>
        <w:jc w:val="both"/>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MS Mincho" w:hAnsi="Palatino Linotype" w:cstheme="majorBidi"/>
          <w:sz w:val="24"/>
          <w:szCs w:val="24"/>
          <w:lang w:eastAsia="es-ES"/>
        </w:rPr>
      </w:pPr>
      <w:r w:rsidRPr="005873E3">
        <w:rPr>
          <w:rFonts w:ascii="Palatino Linotype" w:eastAsia="MS Mincho" w:hAnsi="Palatino Linotype" w:cstheme="majorBidi"/>
          <w:sz w:val="24"/>
          <w:szCs w:val="24"/>
          <w:lang w:val="es-ES_tradnl" w:eastAsia="es-ES"/>
        </w:rPr>
        <w:t xml:space="preserve">El </w:t>
      </w:r>
      <w:r w:rsidRPr="005873E3">
        <w:rPr>
          <w:rFonts w:ascii="Palatino Linotype" w:eastAsia="MS Mincho" w:hAnsi="Palatino Linotype" w:cstheme="majorBidi"/>
          <w:b/>
          <w:sz w:val="24"/>
          <w:szCs w:val="24"/>
          <w:lang w:val="es-ES_tradnl" w:eastAsia="es-ES"/>
        </w:rPr>
        <w:t xml:space="preserve">SUJETO OBLIGADO </w:t>
      </w:r>
      <w:r w:rsidRPr="005873E3">
        <w:rPr>
          <w:rFonts w:ascii="Palatino Linotype" w:eastAsia="MS Mincho" w:hAnsi="Palatino Linotype" w:cstheme="majorBidi"/>
          <w:sz w:val="24"/>
          <w:szCs w:val="24"/>
          <w:lang w:val="es-ES_tradnl" w:eastAsia="es-ES"/>
        </w:rPr>
        <w:t>estando en tiempo y forma proporcionó a su consideración respuesta a la solicitud de información presentada por</w:t>
      </w:r>
      <w:r w:rsidR="00AB365A" w:rsidRPr="005873E3">
        <w:rPr>
          <w:rFonts w:ascii="Palatino Linotype" w:eastAsia="MS Mincho" w:hAnsi="Palatino Linotype" w:cstheme="majorBidi"/>
          <w:sz w:val="24"/>
          <w:szCs w:val="24"/>
          <w:lang w:val="es-ES_tradnl" w:eastAsia="es-ES"/>
        </w:rPr>
        <w:t xml:space="preserve"> el particular, misma que no corresponde a la solicitud de referencia; sin embargo, mediante el informe justificado emitido por el Subdirector de Control de la Dirección General de Desarrollo Urbano Sustentable, quien refiere que después de una exhaustiva búsqueda tanto en los archivos  físicos o digitales que obran en esta Dirección General, no obra permiso o autorizaciones alguna expedida por esta autoridad en los términos que refiere el solicitante.</w:t>
      </w:r>
    </w:p>
    <w:p w:rsidR="0034776F" w:rsidRPr="005873E3" w:rsidRDefault="0034776F" w:rsidP="0034776F">
      <w:pPr>
        <w:spacing w:after="0" w:line="360" w:lineRule="auto"/>
        <w:contextualSpacing/>
        <w:jc w:val="both"/>
        <w:rPr>
          <w:rFonts w:ascii="Palatino Linotype" w:eastAsia="MS Mincho" w:hAnsi="Palatino Linotype" w:cstheme="majorBidi"/>
          <w:sz w:val="24"/>
          <w:szCs w:val="24"/>
          <w:lang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5873E3">
        <w:rPr>
          <w:rFonts w:ascii="Palatino Linotype" w:eastAsia="MS Mincho" w:hAnsi="Palatino Linotype" w:cstheme="majorBidi"/>
          <w:sz w:val="24"/>
          <w:szCs w:val="24"/>
          <w:lang w:val="es-ES_tradnl" w:eastAsia="es-ES"/>
        </w:rPr>
        <w:t xml:space="preserve">Derivado de lo anterior, se puede observar que </w:t>
      </w:r>
      <w:r w:rsidR="0034776F" w:rsidRPr="005873E3">
        <w:rPr>
          <w:rFonts w:ascii="Palatino Linotype" w:eastAsia="MS Mincho" w:hAnsi="Palatino Linotype" w:cstheme="majorBidi"/>
          <w:sz w:val="24"/>
          <w:szCs w:val="24"/>
          <w:lang w:val="es-ES_tradnl" w:eastAsia="es-ES"/>
        </w:rPr>
        <w:t xml:space="preserve">tanto la </w:t>
      </w:r>
      <w:r w:rsidRPr="005873E3">
        <w:rPr>
          <w:rFonts w:ascii="Palatino Linotype" w:eastAsia="MS Mincho" w:hAnsi="Palatino Linotype" w:cstheme="majorBidi"/>
          <w:sz w:val="24"/>
          <w:szCs w:val="24"/>
          <w:lang w:val="es-ES_tradnl" w:eastAsia="es-ES"/>
        </w:rPr>
        <w:t>respuesta</w:t>
      </w:r>
      <w:r w:rsidR="0034776F" w:rsidRPr="005873E3">
        <w:rPr>
          <w:rFonts w:ascii="Palatino Linotype" w:eastAsia="MS Mincho" w:hAnsi="Palatino Linotype" w:cstheme="majorBidi"/>
          <w:sz w:val="24"/>
          <w:szCs w:val="24"/>
          <w:lang w:val="es-ES_tradnl" w:eastAsia="es-ES"/>
        </w:rPr>
        <w:t xml:space="preserve"> como el informe justificado</w:t>
      </w:r>
      <w:r w:rsidRPr="005873E3">
        <w:rPr>
          <w:rFonts w:ascii="Palatino Linotype" w:eastAsia="MS Mincho" w:hAnsi="Palatino Linotype" w:cstheme="majorBidi"/>
          <w:sz w:val="24"/>
          <w:szCs w:val="24"/>
          <w:lang w:val="es-ES_tradnl" w:eastAsia="es-ES"/>
        </w:rPr>
        <w:t xml:space="preserve"> no da cumplimiento al derecho de acceso al información del particular, por tanto resultan procedente los motivos de inconformidad hechos valer, por la siguiente razones de hechos y derechos.</w:t>
      </w:r>
    </w:p>
    <w:p w:rsidR="00AE43B9" w:rsidRPr="005873E3" w:rsidRDefault="00AE43B9" w:rsidP="00AE43B9">
      <w:pPr>
        <w:pStyle w:val="Prrafodelista"/>
        <w:rPr>
          <w:rFonts w:ascii="Palatino Linotype" w:eastAsia="MS Mincho" w:hAnsi="Palatino Linotype" w:cstheme="majorBidi"/>
          <w:sz w:val="24"/>
          <w:szCs w:val="24"/>
          <w:lang w:val="es-ES_tradnl" w:eastAsia="es-ES"/>
        </w:rPr>
      </w:pPr>
    </w:p>
    <w:p w:rsidR="00AE43B9" w:rsidRPr="005873E3" w:rsidRDefault="00AE43B9" w:rsidP="00AE43B9">
      <w:pPr>
        <w:pStyle w:val="Prrafodelista"/>
        <w:numPr>
          <w:ilvl w:val="0"/>
          <w:numId w:val="6"/>
        </w:numPr>
        <w:spacing w:after="0" w:line="360" w:lineRule="auto"/>
        <w:jc w:val="both"/>
        <w:outlineLvl w:val="0"/>
        <w:rPr>
          <w:rFonts w:ascii="Palatino Linotype" w:eastAsia="MS Mincho" w:hAnsi="Palatino Linotype" w:cstheme="majorBidi"/>
          <w:b/>
          <w:sz w:val="24"/>
          <w:szCs w:val="24"/>
          <w:lang w:val="es-ES_tradnl" w:eastAsia="es-ES"/>
        </w:rPr>
      </w:pPr>
      <w:bookmarkStart w:id="10" w:name="_Toc34992854"/>
      <w:r w:rsidRPr="005873E3">
        <w:rPr>
          <w:rFonts w:ascii="Palatino Linotype" w:eastAsia="MS Mincho" w:hAnsi="Palatino Linotype" w:cstheme="majorBidi"/>
          <w:b/>
          <w:sz w:val="24"/>
          <w:szCs w:val="24"/>
          <w:lang w:val="es-ES_tradnl" w:eastAsia="es-ES"/>
        </w:rPr>
        <w:t>De la fuente obligacional del Sujeto Obligado.</w:t>
      </w:r>
      <w:bookmarkEnd w:id="10"/>
    </w:p>
    <w:p w:rsidR="00AE43B9" w:rsidRPr="005873E3" w:rsidRDefault="00AE43B9" w:rsidP="00AE43B9">
      <w:pPr>
        <w:pStyle w:val="Prrafodelista"/>
        <w:rPr>
          <w:rFonts w:ascii="Palatino Linotype" w:eastAsia="MS Mincho" w:hAnsi="Palatino Linotype" w:cstheme="majorBidi"/>
          <w:sz w:val="24"/>
          <w:szCs w:val="24"/>
          <w:lang w:val="es-ES_tradnl" w:eastAsia="es-ES"/>
        </w:rPr>
      </w:pPr>
    </w:p>
    <w:p w:rsidR="0034776F" w:rsidRPr="005873E3" w:rsidRDefault="00AE43B9" w:rsidP="00AE43B9">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5873E3">
        <w:rPr>
          <w:rFonts w:ascii="Palatino Linotype" w:eastAsia="Times New Roman" w:hAnsi="Palatino Linotype" w:cs="Arial"/>
          <w:color w:val="000000"/>
          <w:sz w:val="24"/>
          <w:szCs w:val="24"/>
          <w:lang w:val="es-ES_tradnl" w:eastAsia="es-ES"/>
        </w:rPr>
        <w:t xml:space="preserve">Previo  al análisis de la fuente obligacional, se puede observar que la respuesta emitida por el </w:t>
      </w:r>
      <w:r w:rsidRPr="005873E3">
        <w:rPr>
          <w:rFonts w:ascii="Palatino Linotype" w:eastAsia="Times New Roman" w:hAnsi="Palatino Linotype" w:cs="Arial"/>
          <w:b/>
          <w:color w:val="000000"/>
          <w:sz w:val="24"/>
          <w:szCs w:val="24"/>
          <w:lang w:val="es-ES_tradnl" w:eastAsia="es-ES"/>
        </w:rPr>
        <w:t>SUJETO OBLIGADO</w:t>
      </w:r>
      <w:r w:rsidRPr="005873E3">
        <w:rPr>
          <w:rFonts w:ascii="Palatino Linotype" w:eastAsia="Times New Roman" w:hAnsi="Palatino Linotype" w:cs="Arial"/>
          <w:color w:val="000000"/>
          <w:sz w:val="24"/>
          <w:szCs w:val="24"/>
          <w:lang w:val="es-ES_tradnl" w:eastAsia="es-ES"/>
        </w:rPr>
        <w:t xml:space="preserve"> fue generada por la Unidad de Transparencia, no así el servi</w:t>
      </w:r>
      <w:r w:rsidR="0034776F" w:rsidRPr="005873E3">
        <w:rPr>
          <w:rFonts w:ascii="Palatino Linotype" w:eastAsia="Times New Roman" w:hAnsi="Palatino Linotype" w:cs="Arial"/>
          <w:color w:val="000000"/>
          <w:sz w:val="24"/>
          <w:szCs w:val="24"/>
          <w:lang w:val="es-ES_tradnl" w:eastAsia="es-ES"/>
        </w:rPr>
        <w:t>dor público habilitado del área</w:t>
      </w:r>
      <w:r w:rsidRPr="005873E3">
        <w:rPr>
          <w:rFonts w:ascii="Palatino Linotype" w:eastAsia="Times New Roman" w:hAnsi="Palatino Linotype" w:cs="Arial"/>
          <w:color w:val="000000"/>
          <w:sz w:val="24"/>
          <w:szCs w:val="24"/>
          <w:lang w:val="es-ES_tradnl" w:eastAsia="es-ES"/>
        </w:rPr>
        <w:t xml:space="preserve"> administrativa correspondiente; luego entonces, </w:t>
      </w:r>
      <w:r w:rsidR="0034776F" w:rsidRPr="005873E3">
        <w:rPr>
          <w:rFonts w:ascii="Palatino Linotype" w:eastAsia="Times New Roman" w:hAnsi="Palatino Linotype" w:cs="Arial"/>
          <w:color w:val="000000"/>
          <w:sz w:val="24"/>
          <w:szCs w:val="24"/>
          <w:lang w:val="es-ES_tradnl" w:eastAsia="es-ES"/>
        </w:rPr>
        <w:t>además se puede apreciar que la respuesta corresponde a otro número de folio, no así al de la solicitud de referencia.</w:t>
      </w:r>
    </w:p>
    <w:p w:rsidR="0034776F" w:rsidRPr="005873E3" w:rsidRDefault="0034776F" w:rsidP="0034776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AE43B9" w:rsidRPr="005873E3" w:rsidRDefault="0034776F" w:rsidP="00E2198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5873E3">
        <w:rPr>
          <w:rFonts w:ascii="Palatino Linotype" w:eastAsia="Times New Roman" w:hAnsi="Palatino Linotype" w:cs="Arial"/>
          <w:color w:val="000000"/>
          <w:sz w:val="24"/>
          <w:szCs w:val="24"/>
          <w:lang w:val="es-ES_tradnl" w:eastAsia="es-ES"/>
        </w:rPr>
        <w:t xml:space="preserve">Ahora bien </w:t>
      </w:r>
      <w:r w:rsidR="00AE43B9" w:rsidRPr="005873E3">
        <w:rPr>
          <w:rFonts w:ascii="Palatino Linotype" w:eastAsia="Times New Roman" w:hAnsi="Palatino Linotype" w:cs="Arial"/>
          <w:color w:val="000000"/>
          <w:sz w:val="24"/>
          <w:szCs w:val="24"/>
          <w:lang w:val="es-ES_tradnl" w:eastAsia="es-ES"/>
        </w:rPr>
        <w:t xml:space="preserve">es de precisar que </w:t>
      </w:r>
      <w:r w:rsidRPr="005873E3">
        <w:rPr>
          <w:rFonts w:ascii="Palatino Linotype" w:eastAsia="Times New Roman" w:hAnsi="Palatino Linotype" w:cs="Arial"/>
          <w:color w:val="000000"/>
          <w:sz w:val="24"/>
          <w:szCs w:val="24"/>
          <w:lang w:val="es-ES_tradnl" w:eastAsia="es-ES"/>
        </w:rPr>
        <w:t xml:space="preserve">el informe justificado emitido por el Servidor Público Habilitado, </w:t>
      </w:r>
      <w:r w:rsidR="00AE43B9" w:rsidRPr="005873E3">
        <w:rPr>
          <w:rFonts w:ascii="Palatino Linotype" w:eastAsia="Times New Roman" w:hAnsi="Palatino Linotype" w:cs="Arial"/>
          <w:color w:val="000000"/>
          <w:sz w:val="24"/>
          <w:szCs w:val="24"/>
          <w:lang w:val="es-ES_tradnl" w:eastAsia="es-ES"/>
        </w:rPr>
        <w:t xml:space="preserve">carece de certeza jurídica al no hacer acreditado un búsqueda exhaustiva y razonable de la información solicitada, </w:t>
      </w:r>
      <w:r w:rsidRPr="005873E3">
        <w:rPr>
          <w:rFonts w:ascii="Palatino Linotype" w:eastAsia="Times New Roman" w:hAnsi="Palatino Linotype" w:cs="Arial"/>
          <w:color w:val="000000"/>
          <w:sz w:val="24"/>
          <w:szCs w:val="24"/>
          <w:lang w:val="es-ES_tradnl" w:eastAsia="es-ES"/>
        </w:rPr>
        <w:t xml:space="preserve">es decir no se menciona cual fue la forma o métodos de los que se allego para realizar la búsqueda de la información, como de igual forma el periodo del cual se realizó la misma; </w:t>
      </w:r>
      <w:r w:rsidR="00AE43B9" w:rsidRPr="005873E3">
        <w:rPr>
          <w:rFonts w:ascii="Palatino Linotype" w:eastAsia="Times New Roman" w:hAnsi="Palatino Linotype" w:cs="Arial"/>
          <w:color w:val="000000"/>
          <w:sz w:val="24"/>
          <w:szCs w:val="24"/>
          <w:lang w:val="es-ES_tradnl" w:eastAsia="es-ES"/>
        </w:rPr>
        <w:t xml:space="preserve"> el sujeto obligado cuenta con la atribución </w:t>
      </w:r>
      <w:r w:rsidR="00E21986" w:rsidRPr="005873E3">
        <w:rPr>
          <w:rFonts w:ascii="Palatino Linotype" w:eastAsia="Times New Roman" w:hAnsi="Palatino Linotype" w:cs="Arial"/>
          <w:color w:val="000000"/>
          <w:sz w:val="24"/>
          <w:szCs w:val="24"/>
          <w:lang w:val="es-ES_tradnl" w:eastAsia="es-ES"/>
        </w:rPr>
        <w:t>de emitir la autorización, licencia o permiso para construcciones y uso específico del suelo, tal como establece el Bando Municipal</w:t>
      </w:r>
      <w:r w:rsidR="00AE43B9" w:rsidRPr="005873E3">
        <w:rPr>
          <w:rFonts w:ascii="Palatino Linotype" w:eastAsia="Times New Roman" w:hAnsi="Palatino Linotype" w:cs="Arial"/>
          <w:color w:val="000000"/>
          <w:sz w:val="24"/>
          <w:szCs w:val="24"/>
          <w:lang w:val="es-ES_tradnl" w:eastAsia="es-ES"/>
        </w:rPr>
        <w:t xml:space="preserve">, en su artículo </w:t>
      </w:r>
      <w:r w:rsidR="004D3817" w:rsidRPr="005873E3">
        <w:rPr>
          <w:rFonts w:ascii="Palatino Linotype" w:eastAsia="Times New Roman" w:hAnsi="Palatino Linotype" w:cs="Arial"/>
          <w:color w:val="000000"/>
          <w:sz w:val="24"/>
          <w:szCs w:val="24"/>
          <w:lang w:val="es-ES_tradnl" w:eastAsia="es-ES"/>
        </w:rPr>
        <w:t xml:space="preserve">120 y 133 </w:t>
      </w:r>
      <w:r w:rsidR="00AE43B9" w:rsidRPr="005873E3">
        <w:rPr>
          <w:rFonts w:ascii="Palatino Linotype" w:eastAsia="Times New Roman" w:hAnsi="Palatino Linotype" w:cs="Arial"/>
          <w:color w:val="000000"/>
          <w:sz w:val="24"/>
          <w:szCs w:val="24"/>
          <w:lang w:val="es-ES_tradnl" w:eastAsia="es-ES"/>
        </w:rPr>
        <w:t>que a la letra dice:</w:t>
      </w:r>
    </w:p>
    <w:p w:rsidR="004D3817" w:rsidRPr="005873E3" w:rsidRDefault="004D3817" w:rsidP="004D3817">
      <w:pPr>
        <w:pStyle w:val="Prrafodelista"/>
        <w:rPr>
          <w:rFonts w:ascii="Palatino Linotype" w:eastAsia="Times New Roman" w:hAnsi="Palatino Linotype" w:cs="Arial"/>
          <w:color w:val="000000"/>
          <w:sz w:val="24"/>
          <w:szCs w:val="24"/>
          <w:lang w:val="es-ES_tradnl" w:eastAsia="es-ES"/>
        </w:rPr>
      </w:pPr>
    </w:p>
    <w:p w:rsidR="004D3817" w:rsidRPr="005873E3" w:rsidRDefault="004D3817" w:rsidP="004D3817">
      <w:pPr>
        <w:spacing w:after="0" w:line="360" w:lineRule="auto"/>
        <w:ind w:left="567" w:right="615"/>
        <w:contextualSpacing/>
        <w:jc w:val="both"/>
        <w:rPr>
          <w:rFonts w:ascii="Palatino Linotype" w:hAnsi="Palatino Linotype"/>
          <w:i/>
        </w:rPr>
      </w:pPr>
      <w:r w:rsidRPr="005873E3">
        <w:rPr>
          <w:rFonts w:ascii="Palatino Linotype" w:hAnsi="Palatino Linotype"/>
          <w:b/>
          <w:i/>
        </w:rPr>
        <w:t>ARTÍCULO 120.- Se requiere de autorización, licencia o permiso de la autoridad municipal, para las actividades siguientes</w:t>
      </w:r>
      <w:r w:rsidRPr="005873E3">
        <w:rPr>
          <w:rFonts w:ascii="Palatino Linotype" w:hAnsi="Palatino Linotype"/>
          <w:i/>
        </w:rPr>
        <w:t>:</w:t>
      </w:r>
    </w:p>
    <w:p w:rsidR="004D3817" w:rsidRPr="005873E3" w:rsidRDefault="004D3817" w:rsidP="004D3817">
      <w:pPr>
        <w:spacing w:after="0" w:line="360" w:lineRule="auto"/>
        <w:ind w:left="567" w:right="615"/>
        <w:contextualSpacing/>
        <w:jc w:val="both"/>
        <w:rPr>
          <w:rFonts w:ascii="Palatino Linotype" w:hAnsi="Palatino Linotype"/>
          <w:i/>
        </w:rPr>
      </w:pPr>
    </w:p>
    <w:p w:rsidR="004D3817" w:rsidRPr="005873E3" w:rsidRDefault="004D3817" w:rsidP="004D3817">
      <w:pPr>
        <w:spacing w:after="0" w:line="360" w:lineRule="auto"/>
        <w:ind w:left="567" w:right="615"/>
        <w:contextualSpacing/>
        <w:jc w:val="both"/>
        <w:rPr>
          <w:rFonts w:ascii="Palatino Linotype" w:eastAsia="Times New Roman" w:hAnsi="Palatino Linotype" w:cs="Arial"/>
          <w:i/>
          <w:color w:val="000000"/>
          <w:lang w:eastAsia="es-ES"/>
        </w:rPr>
      </w:pPr>
      <w:r w:rsidRPr="005873E3">
        <w:rPr>
          <w:rFonts w:ascii="Palatino Linotype" w:eastAsia="Times New Roman" w:hAnsi="Palatino Linotype" w:cs="Arial"/>
          <w:i/>
          <w:color w:val="000000"/>
          <w:lang w:eastAsia="es-ES"/>
        </w:rPr>
        <w:t xml:space="preserve">I. El ejercicio de cualquier actividad comercial, industrial o de servicios, y para el funcionamiento de instalaciones abiertas al público o destinadas a la prestación de espectáculos y diversiones públicas; </w:t>
      </w:r>
    </w:p>
    <w:p w:rsidR="004D3817" w:rsidRPr="005873E3" w:rsidRDefault="004D3817" w:rsidP="004D3817">
      <w:pPr>
        <w:spacing w:after="0" w:line="360" w:lineRule="auto"/>
        <w:ind w:left="567" w:right="615"/>
        <w:contextualSpacing/>
        <w:jc w:val="both"/>
        <w:rPr>
          <w:rFonts w:ascii="Palatino Linotype" w:eastAsia="Times New Roman" w:hAnsi="Palatino Linotype" w:cs="Arial"/>
          <w:i/>
          <w:color w:val="000000"/>
          <w:lang w:eastAsia="es-ES"/>
        </w:rPr>
      </w:pPr>
    </w:p>
    <w:p w:rsidR="004D3817" w:rsidRPr="005873E3" w:rsidRDefault="004D3817" w:rsidP="004D3817">
      <w:pPr>
        <w:spacing w:after="0" w:line="360" w:lineRule="auto"/>
        <w:ind w:left="567" w:right="615"/>
        <w:contextualSpacing/>
        <w:jc w:val="both"/>
        <w:rPr>
          <w:rFonts w:ascii="Palatino Linotype" w:eastAsia="Times New Roman" w:hAnsi="Palatino Linotype" w:cs="Arial"/>
          <w:b/>
          <w:i/>
          <w:color w:val="000000"/>
          <w:lang w:eastAsia="es-ES"/>
        </w:rPr>
      </w:pPr>
      <w:r w:rsidRPr="005873E3">
        <w:rPr>
          <w:rFonts w:ascii="Palatino Linotype" w:eastAsia="Times New Roman" w:hAnsi="Palatino Linotype" w:cs="Arial"/>
          <w:b/>
          <w:i/>
          <w:color w:val="000000"/>
          <w:lang w:eastAsia="es-ES"/>
        </w:rPr>
        <w:lastRenderedPageBreak/>
        <w:t>II</w:t>
      </w:r>
      <w:r w:rsidRPr="005873E3">
        <w:rPr>
          <w:rFonts w:ascii="Palatino Linotype" w:eastAsia="Times New Roman" w:hAnsi="Palatino Linotype" w:cs="Arial"/>
          <w:i/>
          <w:color w:val="000000"/>
          <w:lang w:eastAsia="es-ES"/>
        </w:rPr>
        <w:t xml:space="preserve">. </w:t>
      </w:r>
      <w:r w:rsidRPr="005873E3">
        <w:rPr>
          <w:rFonts w:ascii="Palatino Linotype" w:eastAsia="Times New Roman" w:hAnsi="Palatino Linotype" w:cs="Arial"/>
          <w:b/>
          <w:i/>
          <w:color w:val="000000"/>
          <w:lang w:eastAsia="es-ES"/>
        </w:rPr>
        <w:t>Para construcciones y uso específico del suelo, alineamiento y número oficial, conexiones de agua potable y drenaje, demoliciones y excavaciones; y para la ocupación temporal de la vía pública con motivo de la realización de alguna obra por tiempo determinado;</w:t>
      </w:r>
    </w:p>
    <w:p w:rsidR="004D3817" w:rsidRPr="005873E3" w:rsidRDefault="004D3817" w:rsidP="004D3817">
      <w:pPr>
        <w:spacing w:after="0" w:line="360" w:lineRule="auto"/>
        <w:ind w:left="567" w:right="615"/>
        <w:contextualSpacing/>
        <w:jc w:val="both"/>
        <w:rPr>
          <w:rFonts w:ascii="Palatino Linotype" w:eastAsia="Times New Roman" w:hAnsi="Palatino Linotype" w:cs="Arial"/>
          <w:b/>
          <w:i/>
          <w:color w:val="000000"/>
          <w:lang w:eastAsia="es-ES"/>
        </w:rPr>
      </w:pPr>
      <w:r w:rsidRPr="005873E3">
        <w:rPr>
          <w:rFonts w:ascii="Palatino Linotype" w:eastAsia="Times New Roman" w:hAnsi="Palatino Linotype" w:cs="Arial"/>
          <w:b/>
          <w:i/>
          <w:color w:val="000000"/>
          <w:lang w:eastAsia="es-ES"/>
        </w:rPr>
        <w:t>…</w:t>
      </w:r>
    </w:p>
    <w:p w:rsidR="00AE43B9" w:rsidRPr="005873E3" w:rsidRDefault="004D3817" w:rsidP="004D3817">
      <w:pPr>
        <w:spacing w:after="0" w:line="360" w:lineRule="auto"/>
        <w:ind w:left="567" w:right="615"/>
        <w:contextualSpacing/>
        <w:jc w:val="both"/>
        <w:rPr>
          <w:rFonts w:ascii="Palatino Linotype" w:eastAsia="Times New Roman" w:hAnsi="Palatino Linotype" w:cs="Arial"/>
          <w:b/>
          <w:i/>
          <w:color w:val="000000"/>
          <w:lang w:eastAsia="es-ES"/>
        </w:rPr>
      </w:pPr>
      <w:r w:rsidRPr="005873E3">
        <w:rPr>
          <w:rFonts w:ascii="Palatino Linotype" w:eastAsia="Times New Roman" w:hAnsi="Palatino Linotype" w:cs="Arial"/>
          <w:b/>
          <w:i/>
          <w:color w:val="000000"/>
          <w:lang w:eastAsia="es-ES"/>
        </w:rPr>
        <w:t>ARTÍCULO 133.- El Ayuntamiento, en cumplimiento a las leyes federales y estatales relativas y a los planes de desarrollo urbano vigentes, tiene las atribuciones respecto a los asentamientos y el desarrollo urbano sustentable siguientes:</w:t>
      </w:r>
    </w:p>
    <w:p w:rsidR="004D3817" w:rsidRPr="005873E3" w:rsidRDefault="004D3817" w:rsidP="004D3817">
      <w:pPr>
        <w:spacing w:after="0" w:line="360" w:lineRule="auto"/>
        <w:ind w:left="567" w:right="615"/>
        <w:contextualSpacing/>
        <w:jc w:val="both"/>
        <w:rPr>
          <w:rFonts w:ascii="Palatino Linotype" w:eastAsia="Times New Roman" w:hAnsi="Palatino Linotype" w:cs="Arial"/>
          <w:b/>
          <w:i/>
          <w:color w:val="000000"/>
          <w:lang w:eastAsia="es-ES"/>
        </w:rPr>
      </w:pPr>
      <w:r w:rsidRPr="005873E3">
        <w:rPr>
          <w:rFonts w:ascii="Palatino Linotype" w:eastAsia="Times New Roman" w:hAnsi="Palatino Linotype" w:cs="Arial"/>
          <w:b/>
          <w:i/>
          <w:color w:val="000000"/>
          <w:lang w:eastAsia="es-ES"/>
        </w:rPr>
        <w:t>…</w:t>
      </w:r>
    </w:p>
    <w:p w:rsidR="004D3817" w:rsidRPr="005873E3" w:rsidRDefault="004D3817" w:rsidP="004D3817">
      <w:pPr>
        <w:spacing w:after="0" w:line="360" w:lineRule="auto"/>
        <w:ind w:left="567" w:right="615"/>
        <w:contextualSpacing/>
        <w:jc w:val="both"/>
        <w:rPr>
          <w:rFonts w:ascii="Palatino Linotype" w:eastAsia="Times New Roman" w:hAnsi="Palatino Linotype" w:cs="Arial"/>
          <w:i/>
          <w:color w:val="000000"/>
          <w:lang w:eastAsia="es-ES"/>
        </w:rPr>
      </w:pPr>
      <w:r w:rsidRPr="005873E3">
        <w:rPr>
          <w:rFonts w:ascii="Palatino Linotype" w:eastAsia="Times New Roman" w:hAnsi="Palatino Linotype" w:cs="Arial"/>
          <w:i/>
          <w:color w:val="000000"/>
          <w:lang w:eastAsia="es-ES"/>
        </w:rPr>
        <w:t>VIII. Otorgar licencias, autorizaciones y permisos de construcción de acuerdo a la normatividad vigente, debiendo acreditar entre otros que se encuentren al corriente del pago del impuesto predial, equipamiento físico para el acceso libre, desplazamiento y uso para personas con capacidades diferentes y población en general; tratándose de obras de impacto regional, la autoridad podrá solicitar a su juicio, estudios, dictámenes, factibilidades de dependencias normativas e información complementaria al particular;</w:t>
      </w:r>
    </w:p>
    <w:p w:rsidR="004D3817" w:rsidRPr="005873E3" w:rsidRDefault="004D3817" w:rsidP="004D3817">
      <w:pPr>
        <w:spacing w:after="0" w:line="360" w:lineRule="auto"/>
        <w:ind w:left="567" w:right="615"/>
        <w:contextualSpacing/>
        <w:jc w:val="both"/>
        <w:rPr>
          <w:rFonts w:ascii="Palatino Linotype" w:eastAsia="Times New Roman" w:hAnsi="Palatino Linotype" w:cs="Arial"/>
          <w:i/>
          <w:color w:val="000000"/>
          <w:lang w:eastAsia="es-ES"/>
        </w:rPr>
      </w:pPr>
      <w:r w:rsidRPr="005873E3">
        <w:rPr>
          <w:rFonts w:ascii="Palatino Linotype" w:eastAsia="Times New Roman" w:hAnsi="Palatino Linotype" w:cs="Arial"/>
          <w:i/>
          <w:color w:val="000000"/>
          <w:lang w:eastAsia="es-ES"/>
        </w:rPr>
        <w:t>…</w:t>
      </w:r>
    </w:p>
    <w:p w:rsidR="00AE43B9" w:rsidRPr="005873E3" w:rsidRDefault="00AE43B9" w:rsidP="00AE43B9">
      <w:pPr>
        <w:spacing w:after="0" w:line="360" w:lineRule="auto"/>
        <w:ind w:right="49"/>
        <w:contextualSpacing/>
        <w:jc w:val="both"/>
        <w:rPr>
          <w:rFonts w:ascii="Palatino Linotype" w:eastAsia="Times New Roman" w:hAnsi="Palatino Linotype" w:cs="Arial"/>
          <w:b/>
          <w:i/>
          <w:color w:val="000000"/>
          <w:lang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5873E3">
        <w:rPr>
          <w:rFonts w:ascii="Palatino Linotype" w:eastAsia="Times New Roman" w:hAnsi="Palatino Linotype" w:cs="Arial"/>
          <w:color w:val="000000"/>
          <w:sz w:val="24"/>
          <w:szCs w:val="24"/>
          <w:lang w:val="es-ES_tradnl" w:eastAsia="es-ES"/>
        </w:rPr>
        <w:t>En ese contexto, re</w:t>
      </w:r>
      <w:r w:rsidR="004D3817" w:rsidRPr="005873E3">
        <w:rPr>
          <w:rFonts w:ascii="Palatino Linotype" w:eastAsia="Times New Roman" w:hAnsi="Palatino Linotype" w:cs="Arial"/>
          <w:color w:val="000000"/>
          <w:sz w:val="24"/>
          <w:szCs w:val="24"/>
          <w:lang w:val="es-ES_tradnl" w:eastAsia="es-ES"/>
        </w:rPr>
        <w:t>sulta necesario hacer énfasis al</w:t>
      </w:r>
      <w:r w:rsidRPr="005873E3">
        <w:rPr>
          <w:rFonts w:ascii="Palatino Linotype" w:eastAsia="Times New Roman" w:hAnsi="Palatino Linotype" w:cs="Arial"/>
          <w:color w:val="000000"/>
          <w:sz w:val="24"/>
          <w:szCs w:val="24"/>
          <w:lang w:val="es-ES_tradnl" w:eastAsia="es-ES"/>
        </w:rPr>
        <w:t xml:space="preserve"> </w:t>
      </w:r>
      <w:r w:rsidR="004D3817" w:rsidRPr="005873E3">
        <w:rPr>
          <w:rFonts w:ascii="Palatino Linotype" w:eastAsia="Times New Roman" w:hAnsi="Palatino Linotype" w:cs="Arial"/>
          <w:color w:val="000000"/>
          <w:sz w:val="24"/>
          <w:szCs w:val="24"/>
          <w:lang w:val="es-ES_tradnl" w:eastAsia="es-ES"/>
        </w:rPr>
        <w:t xml:space="preserve">informe justificado el cual </w:t>
      </w:r>
      <w:r w:rsidRPr="005873E3">
        <w:rPr>
          <w:rFonts w:ascii="Palatino Linotype" w:eastAsia="Times New Roman" w:hAnsi="Palatino Linotype" w:cs="Arial"/>
          <w:color w:val="000000"/>
          <w:sz w:val="24"/>
          <w:szCs w:val="24"/>
          <w:lang w:val="es-ES_tradnl" w:eastAsia="es-ES"/>
        </w:rPr>
        <w:t xml:space="preserve">no garantiza el derecho de acceso a la información del particular, toda vez que de acuerdo a la atribuciones del </w:t>
      </w:r>
      <w:r w:rsidRPr="005873E3">
        <w:rPr>
          <w:rFonts w:ascii="Palatino Linotype" w:eastAsia="Times New Roman" w:hAnsi="Palatino Linotype" w:cs="Arial"/>
          <w:b/>
          <w:color w:val="000000"/>
          <w:sz w:val="24"/>
          <w:szCs w:val="24"/>
          <w:lang w:val="es-ES_tradnl" w:eastAsia="es-ES"/>
        </w:rPr>
        <w:t>SUJETO OBLIGADO</w:t>
      </w:r>
      <w:r w:rsidRPr="005873E3">
        <w:rPr>
          <w:rFonts w:ascii="Palatino Linotype" w:eastAsia="Times New Roman" w:hAnsi="Palatino Linotype" w:cs="Arial"/>
          <w:color w:val="000000"/>
          <w:sz w:val="24"/>
          <w:szCs w:val="24"/>
          <w:lang w:val="es-ES_tradnl" w:eastAsia="es-ES"/>
        </w:rPr>
        <w:t>, la informació</w:t>
      </w:r>
      <w:r w:rsidR="00592BBE" w:rsidRPr="005873E3">
        <w:rPr>
          <w:rFonts w:ascii="Palatino Linotype" w:eastAsia="Times New Roman" w:hAnsi="Palatino Linotype" w:cs="Arial"/>
          <w:color w:val="000000"/>
          <w:sz w:val="24"/>
          <w:szCs w:val="24"/>
          <w:lang w:val="es-ES_tradnl" w:eastAsia="es-ES"/>
        </w:rPr>
        <w:t xml:space="preserve">n pudiera obrar en </w:t>
      </w:r>
      <w:r w:rsidR="00E462FB" w:rsidRPr="005873E3">
        <w:rPr>
          <w:rFonts w:ascii="Palatino Linotype" w:eastAsia="Times New Roman" w:hAnsi="Palatino Linotype" w:cs="Arial"/>
          <w:color w:val="000000"/>
          <w:sz w:val="24"/>
          <w:szCs w:val="24"/>
          <w:lang w:val="es-ES_tradnl" w:eastAsia="es-ES"/>
        </w:rPr>
        <w:t>el archivo general del ayuntamiento</w:t>
      </w:r>
      <w:r w:rsidR="00592BBE" w:rsidRPr="005873E3">
        <w:rPr>
          <w:rFonts w:ascii="Palatino Linotype" w:eastAsia="Times New Roman" w:hAnsi="Palatino Linotype" w:cs="Arial"/>
          <w:color w:val="000000"/>
          <w:sz w:val="24"/>
          <w:szCs w:val="24"/>
          <w:lang w:val="es-ES_tradnl" w:eastAsia="es-ES"/>
        </w:rPr>
        <w:t xml:space="preserve">, mismo que se encuentra a cargo del </w:t>
      </w:r>
      <w:r w:rsidR="00E462FB" w:rsidRPr="005873E3">
        <w:rPr>
          <w:rFonts w:ascii="Palatino Linotype" w:eastAsia="Times New Roman" w:hAnsi="Palatino Linotype" w:cs="Arial"/>
          <w:color w:val="000000"/>
          <w:sz w:val="24"/>
          <w:szCs w:val="24"/>
          <w:lang w:val="es-ES_tradnl" w:eastAsia="es-ES"/>
        </w:rPr>
        <w:t>Secretaría del Ayuntamiento,</w:t>
      </w:r>
      <w:r w:rsidR="00871C62" w:rsidRPr="005873E3">
        <w:rPr>
          <w:rFonts w:ascii="Palatino Linotype" w:eastAsia="Times New Roman" w:hAnsi="Palatino Linotype" w:cs="Arial"/>
          <w:color w:val="000000"/>
          <w:sz w:val="24"/>
          <w:szCs w:val="24"/>
          <w:lang w:val="es-ES_tradnl" w:eastAsia="es-ES"/>
        </w:rPr>
        <w:t xml:space="preserve"> tal como lo refiere el artículo 91 de la Ley Orgánica Municipal del Estado de México, por lo é</w:t>
      </w:r>
      <w:r w:rsidRPr="005873E3">
        <w:rPr>
          <w:rFonts w:ascii="Palatino Linotype" w:eastAsia="Times New Roman" w:hAnsi="Palatino Linotype" w:cs="Arial"/>
          <w:color w:val="000000"/>
          <w:sz w:val="24"/>
          <w:szCs w:val="24"/>
          <w:lang w:val="es-ES_tradnl" w:eastAsia="es-ES"/>
        </w:rPr>
        <w:t xml:space="preserve">ste deberá de realizar una búsqueda exhaustiva y razonable de la información y para </w:t>
      </w:r>
      <w:r w:rsidR="00871C62" w:rsidRPr="005873E3">
        <w:rPr>
          <w:rFonts w:ascii="Palatino Linotype" w:eastAsia="Times New Roman" w:hAnsi="Palatino Linotype" w:cs="Arial"/>
          <w:color w:val="000000"/>
          <w:sz w:val="24"/>
          <w:szCs w:val="24"/>
          <w:lang w:val="es-ES_tradnl" w:eastAsia="es-ES"/>
        </w:rPr>
        <w:t xml:space="preserve">el  </w:t>
      </w:r>
      <w:r w:rsidRPr="005873E3">
        <w:rPr>
          <w:rFonts w:ascii="Palatino Linotype" w:eastAsia="Times New Roman" w:hAnsi="Palatino Linotype" w:cs="Arial"/>
          <w:color w:val="000000"/>
          <w:sz w:val="24"/>
          <w:szCs w:val="24"/>
          <w:lang w:val="es-ES_tradnl" w:eastAsia="es-ES"/>
        </w:rPr>
        <w:t>caso de no contar con la misma, deberá de</w:t>
      </w:r>
      <w:r w:rsidR="00871C62" w:rsidRPr="005873E3">
        <w:rPr>
          <w:rFonts w:ascii="Palatino Linotype" w:eastAsia="Times New Roman" w:hAnsi="Palatino Linotype" w:cs="Arial"/>
          <w:color w:val="000000"/>
          <w:sz w:val="24"/>
          <w:szCs w:val="24"/>
          <w:lang w:val="es-ES_tradnl" w:eastAsia="es-ES"/>
        </w:rPr>
        <w:t xml:space="preserve"> informarse al particular de manera fundada y motivada  las razones por la cuales por la cuales no se cuenta con la información</w:t>
      </w:r>
      <w:r w:rsidRPr="005873E3">
        <w:rPr>
          <w:rFonts w:ascii="Palatino Linotype" w:eastAsia="Times New Roman" w:hAnsi="Palatino Linotype" w:cs="Arial"/>
          <w:color w:val="000000"/>
          <w:sz w:val="24"/>
          <w:szCs w:val="24"/>
          <w:lang w:val="es-ES_tradnl" w:eastAsia="es-ES"/>
        </w:rPr>
        <w:t>.</w:t>
      </w:r>
    </w:p>
    <w:p w:rsidR="00871C62" w:rsidRPr="005873E3" w:rsidRDefault="00871C62" w:rsidP="00871C62">
      <w:pPr>
        <w:spacing w:after="0" w:line="360" w:lineRule="auto"/>
        <w:ind w:left="567" w:right="615"/>
        <w:contextualSpacing/>
        <w:jc w:val="both"/>
        <w:rPr>
          <w:rFonts w:ascii="Palatino Linotype" w:eastAsia="Times New Roman" w:hAnsi="Palatino Linotype" w:cs="Arial"/>
          <w:i/>
          <w:color w:val="000000"/>
          <w:sz w:val="24"/>
          <w:szCs w:val="24"/>
          <w:lang w:val="es-ES_tradnl" w:eastAsia="es-ES"/>
        </w:rPr>
      </w:pPr>
    </w:p>
    <w:p w:rsidR="00871C62" w:rsidRPr="005873E3" w:rsidRDefault="00871C62" w:rsidP="00871C62">
      <w:pPr>
        <w:spacing w:after="0" w:line="360" w:lineRule="auto"/>
        <w:ind w:left="567" w:right="615"/>
        <w:contextualSpacing/>
        <w:jc w:val="both"/>
        <w:rPr>
          <w:rFonts w:ascii="Palatino Linotype" w:eastAsia="Times New Roman" w:hAnsi="Palatino Linotype" w:cs="Arial"/>
          <w:i/>
          <w:color w:val="000000"/>
          <w:sz w:val="24"/>
          <w:szCs w:val="24"/>
          <w:lang w:eastAsia="es-ES"/>
        </w:rPr>
      </w:pPr>
      <w:r w:rsidRPr="005873E3">
        <w:rPr>
          <w:rFonts w:ascii="Palatino Linotype" w:eastAsia="Times New Roman" w:hAnsi="Palatino Linotype" w:cs="Arial"/>
          <w:b/>
          <w:i/>
          <w:color w:val="000000"/>
          <w:sz w:val="24"/>
          <w:szCs w:val="24"/>
          <w:lang w:eastAsia="es-ES"/>
        </w:rPr>
        <w:t>Artículo 91.- La Secretaría del Ayuntamiento estará a cargo de un Secretario</w:t>
      </w:r>
      <w:r w:rsidRPr="005873E3">
        <w:rPr>
          <w:rFonts w:ascii="Palatino Linotype" w:eastAsia="Times New Roman" w:hAnsi="Palatino Linotype" w:cs="Arial"/>
          <w:i/>
          <w:color w:val="000000"/>
          <w:sz w:val="24"/>
          <w:szCs w:val="24"/>
          <w:lang w:eastAsia="es-ES"/>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871C62" w:rsidRPr="005873E3" w:rsidRDefault="00871C62" w:rsidP="00871C62">
      <w:pPr>
        <w:spacing w:after="0" w:line="360" w:lineRule="auto"/>
        <w:ind w:left="567" w:right="615"/>
        <w:contextualSpacing/>
        <w:jc w:val="both"/>
        <w:rPr>
          <w:rFonts w:ascii="Palatino Linotype" w:eastAsia="Times New Roman" w:hAnsi="Palatino Linotype" w:cs="Arial"/>
          <w:i/>
          <w:color w:val="000000"/>
          <w:sz w:val="24"/>
          <w:szCs w:val="24"/>
          <w:lang w:eastAsia="es-ES"/>
        </w:rPr>
      </w:pPr>
      <w:r w:rsidRPr="005873E3">
        <w:rPr>
          <w:rFonts w:ascii="Palatino Linotype" w:eastAsia="Times New Roman" w:hAnsi="Palatino Linotype" w:cs="Arial"/>
          <w:i/>
          <w:color w:val="000000"/>
          <w:sz w:val="24"/>
          <w:szCs w:val="24"/>
          <w:lang w:eastAsia="es-ES"/>
        </w:rPr>
        <w:t>…</w:t>
      </w:r>
    </w:p>
    <w:p w:rsidR="00871C62" w:rsidRPr="005873E3" w:rsidRDefault="00871C62" w:rsidP="00871C62">
      <w:pPr>
        <w:spacing w:after="0" w:line="360" w:lineRule="auto"/>
        <w:ind w:left="567" w:right="615"/>
        <w:contextualSpacing/>
        <w:jc w:val="both"/>
        <w:rPr>
          <w:rFonts w:ascii="Palatino Linotype" w:eastAsia="Times New Roman" w:hAnsi="Palatino Linotype" w:cs="Arial"/>
          <w:i/>
          <w:color w:val="000000"/>
          <w:sz w:val="24"/>
          <w:szCs w:val="24"/>
          <w:lang w:eastAsia="es-ES"/>
        </w:rPr>
      </w:pPr>
      <w:r w:rsidRPr="005873E3">
        <w:rPr>
          <w:rFonts w:ascii="Palatino Linotype" w:eastAsia="Times New Roman" w:hAnsi="Palatino Linotype" w:cs="Arial"/>
          <w:b/>
          <w:i/>
          <w:color w:val="000000"/>
          <w:sz w:val="24"/>
          <w:szCs w:val="24"/>
          <w:u w:val="single"/>
          <w:lang w:eastAsia="es-ES"/>
        </w:rPr>
        <w:t>VI. Tener a su cargo el archivo general del ayuntamiento</w:t>
      </w:r>
      <w:r w:rsidRPr="005873E3">
        <w:rPr>
          <w:rFonts w:ascii="Palatino Linotype" w:eastAsia="Times New Roman" w:hAnsi="Palatino Linotype" w:cs="Arial"/>
          <w:i/>
          <w:color w:val="000000"/>
          <w:sz w:val="24"/>
          <w:szCs w:val="24"/>
          <w:lang w:eastAsia="es-ES"/>
        </w:rPr>
        <w:t>;</w:t>
      </w:r>
    </w:p>
    <w:p w:rsidR="00AE43B9" w:rsidRPr="005873E3" w:rsidRDefault="00871C62" w:rsidP="00871C62">
      <w:pPr>
        <w:spacing w:after="0" w:line="360" w:lineRule="auto"/>
        <w:ind w:left="567" w:right="615"/>
        <w:contextualSpacing/>
        <w:jc w:val="both"/>
        <w:rPr>
          <w:rFonts w:ascii="Palatino Linotype" w:eastAsia="Times New Roman" w:hAnsi="Palatino Linotype" w:cs="Arial"/>
          <w:i/>
          <w:color w:val="000000"/>
          <w:sz w:val="24"/>
          <w:szCs w:val="24"/>
          <w:lang w:val="es-ES_tradnl" w:eastAsia="es-ES"/>
        </w:rPr>
      </w:pPr>
      <w:r w:rsidRPr="005873E3">
        <w:rPr>
          <w:rFonts w:ascii="Palatino Linotype" w:eastAsia="Times New Roman" w:hAnsi="Palatino Linotype" w:cs="Arial"/>
          <w:i/>
          <w:color w:val="000000"/>
          <w:sz w:val="24"/>
          <w:szCs w:val="24"/>
          <w:lang w:val="es-ES_tradnl" w:eastAsia="es-ES"/>
        </w:rPr>
        <w:t>….</w:t>
      </w:r>
    </w:p>
    <w:p w:rsidR="00871C62" w:rsidRPr="005873E3" w:rsidRDefault="00871C62" w:rsidP="00AE43B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AE43B9" w:rsidRPr="005873E3" w:rsidRDefault="00AE43B9" w:rsidP="00AE43B9">
      <w:pPr>
        <w:pStyle w:val="Prrafodelista"/>
        <w:numPr>
          <w:ilvl w:val="0"/>
          <w:numId w:val="7"/>
        </w:numPr>
        <w:spacing w:after="0" w:line="360" w:lineRule="auto"/>
        <w:ind w:right="49"/>
        <w:jc w:val="both"/>
        <w:outlineLvl w:val="0"/>
        <w:rPr>
          <w:rFonts w:ascii="Palatino Linotype" w:eastAsia="Times New Roman" w:hAnsi="Palatino Linotype" w:cs="Arial"/>
          <w:b/>
          <w:color w:val="000000"/>
          <w:sz w:val="24"/>
          <w:szCs w:val="24"/>
          <w:lang w:val="es-ES_tradnl" w:eastAsia="es-ES"/>
        </w:rPr>
      </w:pPr>
      <w:bookmarkStart w:id="11" w:name="_Toc34992855"/>
      <w:r w:rsidRPr="005873E3">
        <w:rPr>
          <w:rFonts w:ascii="Palatino Linotype" w:eastAsia="Times New Roman" w:hAnsi="Palatino Linotype" w:cs="Arial"/>
          <w:b/>
          <w:color w:val="000000"/>
          <w:sz w:val="24"/>
          <w:szCs w:val="24"/>
          <w:lang w:val="es-ES_tradnl" w:eastAsia="es-ES"/>
        </w:rPr>
        <w:t>De la búsqueda exhaustiva y razonable de la información.</w:t>
      </w:r>
      <w:bookmarkEnd w:id="11"/>
    </w:p>
    <w:p w:rsidR="00AE43B9" w:rsidRPr="005873E3" w:rsidRDefault="00AE43B9" w:rsidP="00AE43B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MS Mincho" w:hAnsi="Palatino Linotype" w:cs="Arial"/>
          <w:b/>
          <w:sz w:val="24"/>
          <w:szCs w:val="24"/>
        </w:rPr>
      </w:pPr>
      <w:r w:rsidRPr="005873E3">
        <w:rPr>
          <w:rFonts w:ascii="Palatino Linotype" w:eastAsia="Times New Roman" w:hAnsi="Palatino Linotype" w:cs="Arial"/>
          <w:sz w:val="24"/>
          <w:szCs w:val="24"/>
          <w:lang w:eastAsia="es-ES"/>
        </w:rPr>
        <w:t>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AE43B9" w:rsidRPr="005873E3" w:rsidRDefault="00AE43B9" w:rsidP="00AE43B9">
      <w:pPr>
        <w:spacing w:after="0" w:line="360" w:lineRule="auto"/>
        <w:ind w:right="49"/>
        <w:contextualSpacing/>
        <w:jc w:val="both"/>
        <w:rPr>
          <w:rFonts w:ascii="Palatino Linotype" w:eastAsia="MS Mincho" w:hAnsi="Palatino Linotype" w:cs="Arial"/>
          <w:b/>
          <w:sz w:val="24"/>
          <w:szCs w:val="24"/>
        </w:rPr>
      </w:pPr>
    </w:p>
    <w:p w:rsidR="00AE43B9" w:rsidRPr="005873E3" w:rsidRDefault="00AE43B9" w:rsidP="00AE43B9">
      <w:pPr>
        <w:spacing w:after="0" w:line="360" w:lineRule="auto"/>
        <w:ind w:left="567" w:right="616"/>
        <w:contextualSpacing/>
        <w:jc w:val="both"/>
        <w:rPr>
          <w:rFonts w:ascii="Palatino Linotype" w:eastAsia="MS Mincho" w:hAnsi="Palatino Linotype" w:cs="Arial"/>
          <w:i/>
          <w:u w:val="single"/>
        </w:rPr>
      </w:pPr>
      <w:r w:rsidRPr="005873E3">
        <w:rPr>
          <w:rFonts w:ascii="Palatino Linotype" w:eastAsia="MS Mincho" w:hAnsi="Palatino Linotype" w:cs="Arial"/>
          <w:b/>
          <w:i/>
        </w:rPr>
        <w:t>“Artículo 162.</w:t>
      </w:r>
      <w:r w:rsidRPr="005873E3">
        <w:rPr>
          <w:rFonts w:ascii="Palatino Linotype" w:eastAsia="MS Mincho" w:hAnsi="Palatino Linotype" w:cs="Arial"/>
          <w:i/>
        </w:rPr>
        <w:t xml:space="preserve"> </w:t>
      </w:r>
      <w:r w:rsidRPr="005873E3">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E43B9" w:rsidRPr="005873E3" w:rsidRDefault="00AE43B9" w:rsidP="00AE43B9">
      <w:pPr>
        <w:spacing w:after="0" w:line="360" w:lineRule="auto"/>
        <w:ind w:left="567" w:right="616"/>
        <w:contextualSpacing/>
        <w:jc w:val="both"/>
        <w:rPr>
          <w:rFonts w:ascii="Palatino Linotype" w:eastAsia="MS Mincho" w:hAnsi="Palatino Linotype" w:cs="Arial"/>
          <w:i/>
          <w:sz w:val="24"/>
          <w:szCs w:val="24"/>
        </w:rPr>
      </w:pPr>
    </w:p>
    <w:p w:rsidR="00AE43B9" w:rsidRPr="005873E3" w:rsidRDefault="00AE43B9" w:rsidP="00426479">
      <w:pPr>
        <w:numPr>
          <w:ilvl w:val="0"/>
          <w:numId w:val="2"/>
        </w:numPr>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5873E3">
        <w:rPr>
          <w:rFonts w:ascii="Palatino Linotype" w:eastAsia="Times New Roman" w:hAnsi="Palatino Linotype" w:cs="Arial"/>
          <w:sz w:val="24"/>
          <w:szCs w:val="24"/>
          <w:lang w:eastAsia="es-ES"/>
        </w:rPr>
        <w:t>El buscar exhaustivamente en sus archivos, es identificar la unidad(s) administrativa(s) que resguarda el documento al que una persona pretende acceder, es practicar una adecuada gestión documental que nos permite localizar el documento, como bien señala e</w:t>
      </w:r>
      <w:r w:rsidR="00863801" w:rsidRPr="005873E3">
        <w:rPr>
          <w:rFonts w:ascii="Palatino Linotype" w:eastAsia="Times New Roman" w:hAnsi="Palatino Linotype" w:cs="Arial"/>
          <w:sz w:val="24"/>
          <w:szCs w:val="24"/>
          <w:lang w:eastAsia="es-ES"/>
        </w:rPr>
        <w:t>l artículo 16</w:t>
      </w:r>
      <w:r w:rsidRPr="005873E3">
        <w:rPr>
          <w:rFonts w:ascii="Palatino Linotype" w:eastAsia="Times New Roman" w:hAnsi="Palatino Linotype" w:cs="Arial"/>
          <w:sz w:val="24"/>
          <w:szCs w:val="24"/>
          <w:lang w:eastAsia="es-ES"/>
        </w:rPr>
        <w:t>9 de la Ley de Transparencia y no, como equivocadamente l</w:t>
      </w:r>
      <w:r w:rsidR="00863801" w:rsidRPr="005873E3">
        <w:rPr>
          <w:rFonts w:ascii="Palatino Linotype" w:eastAsia="Times New Roman" w:hAnsi="Palatino Linotype" w:cs="Arial"/>
          <w:sz w:val="24"/>
          <w:szCs w:val="24"/>
          <w:lang w:eastAsia="es-ES"/>
        </w:rPr>
        <w:t>o precisa el Ayuntamiento de Huixquilucan</w:t>
      </w:r>
      <w:r w:rsidRPr="005873E3">
        <w:rPr>
          <w:rFonts w:ascii="Palatino Linotype" w:eastAsia="Times New Roman" w:hAnsi="Palatino Linotype" w:cs="Arial"/>
          <w:sz w:val="24"/>
          <w:szCs w:val="24"/>
          <w:lang w:eastAsia="es-ES"/>
        </w:rPr>
        <w:t xml:space="preserve"> </w:t>
      </w:r>
      <w:r w:rsidR="00426479" w:rsidRPr="005873E3">
        <w:rPr>
          <w:rFonts w:ascii="Palatino Linotype" w:eastAsia="Times New Roman" w:hAnsi="Palatino Linotype" w:cs="Arial"/>
          <w:sz w:val="24"/>
          <w:szCs w:val="24"/>
          <w:lang w:eastAsia="es-ES"/>
        </w:rPr>
        <w:t xml:space="preserve">a través de su informe justificado mediante el cual </w:t>
      </w:r>
      <w:r w:rsidRPr="005873E3">
        <w:rPr>
          <w:rFonts w:ascii="Palatino Linotype" w:eastAsia="Times New Roman" w:hAnsi="Palatino Linotype" w:cs="Arial"/>
          <w:sz w:val="24"/>
          <w:szCs w:val="24"/>
          <w:lang w:eastAsia="es-ES"/>
        </w:rPr>
        <w:t>solamente se limita a referir que</w:t>
      </w:r>
      <w:r w:rsidR="00C64B75" w:rsidRPr="005873E3">
        <w:rPr>
          <w:rFonts w:ascii="Palatino Linotype" w:eastAsia="Times New Roman" w:hAnsi="Palatino Linotype" w:cs="Arial"/>
          <w:sz w:val="24"/>
          <w:szCs w:val="24"/>
          <w:lang w:val="es-ES_tradnl" w:eastAsia="es-ES"/>
        </w:rPr>
        <w:t xml:space="preserve"> después de una exhaustiva búsqueda tanto en los archivos  físicos o digitales que obran en esta Dirección General, no obra permiso o autorizaciones alguna expedida por esta autoridad en los términos que refiere el solicitante</w:t>
      </w:r>
      <w:r w:rsidR="00C64B75" w:rsidRPr="005873E3">
        <w:rPr>
          <w:rFonts w:ascii="Palatino Linotype" w:eastAsia="Times New Roman" w:hAnsi="Palatino Linotype" w:cs="Arial"/>
          <w:sz w:val="24"/>
          <w:szCs w:val="24"/>
          <w:lang w:eastAsia="es-ES"/>
        </w:rPr>
        <w:t>;</w:t>
      </w:r>
      <w:r w:rsidRPr="005873E3">
        <w:rPr>
          <w:rFonts w:ascii="Palatino Linotype" w:eastAsia="Times New Roman" w:hAnsi="Palatino Linotype" w:cs="Arial"/>
          <w:sz w:val="24"/>
          <w:szCs w:val="24"/>
          <w:lang w:eastAsia="es-ES"/>
        </w:rPr>
        <w:t xml:space="preserve"> </w:t>
      </w:r>
      <w:r w:rsidR="00426479" w:rsidRPr="005873E3">
        <w:rPr>
          <w:rFonts w:ascii="Palatino Linotype" w:eastAsia="Times New Roman" w:hAnsi="Palatino Linotype" w:cs="Arial"/>
          <w:color w:val="000000"/>
          <w:sz w:val="24"/>
          <w:szCs w:val="24"/>
          <w:lang w:val="es-ES_tradnl" w:eastAsia="es-ES"/>
        </w:rPr>
        <w:t xml:space="preserve">luego entonces es de apreciar que se </w:t>
      </w:r>
      <w:r w:rsidRPr="005873E3">
        <w:rPr>
          <w:rFonts w:ascii="Palatino Linotype" w:eastAsia="Times New Roman" w:hAnsi="Palatino Linotype" w:cs="Arial"/>
          <w:sz w:val="24"/>
          <w:szCs w:val="24"/>
          <w:lang w:eastAsia="es-ES"/>
        </w:rPr>
        <w:t>dejando de realizar los respectivos requerimientos a las diversas áreas que integran en su conjunto al Sujeto Obligado y que muy probamente alguna de ellas pueda tener parte o la totalidad de la información, tal como se aprecia en el contenido del artículo</w:t>
      </w:r>
      <w:r w:rsidR="00426479" w:rsidRPr="005873E3">
        <w:rPr>
          <w:rFonts w:ascii="Palatino Linotype" w:eastAsia="Times New Roman" w:hAnsi="Palatino Linotype" w:cs="Arial"/>
          <w:sz w:val="24"/>
          <w:szCs w:val="24"/>
          <w:lang w:eastAsia="es-ES"/>
        </w:rPr>
        <w:t xml:space="preserve"> 91</w:t>
      </w:r>
      <w:r w:rsidRPr="005873E3">
        <w:rPr>
          <w:rFonts w:ascii="Palatino Linotype" w:eastAsia="Times New Roman" w:hAnsi="Palatino Linotype" w:cs="Arial"/>
          <w:sz w:val="24"/>
          <w:szCs w:val="24"/>
          <w:lang w:eastAsia="es-ES"/>
        </w:rPr>
        <w:t xml:space="preserve"> de la Ley Orgánica en comento. </w:t>
      </w:r>
    </w:p>
    <w:p w:rsidR="00AE43B9" w:rsidRPr="005873E3" w:rsidRDefault="00AE43B9" w:rsidP="00AE43B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760585" w:rsidRPr="005873E3" w:rsidRDefault="00AE43B9" w:rsidP="00AE43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Times New Roman" w:hAnsi="Palatino Linotype" w:cs="Arial"/>
          <w:sz w:val="24"/>
          <w:szCs w:val="24"/>
          <w:lang w:eastAsia="es-ES"/>
        </w:rPr>
        <w:t xml:space="preserve">Por lo anterior, es de observar que el área administrativa que pudieran contar con la información </w:t>
      </w:r>
      <w:r w:rsidR="00426479" w:rsidRPr="005873E3">
        <w:rPr>
          <w:rFonts w:ascii="Palatino Linotype" w:eastAsia="Times New Roman" w:hAnsi="Palatino Linotype" w:cs="Arial"/>
          <w:sz w:val="24"/>
          <w:szCs w:val="24"/>
          <w:lang w:eastAsia="es-ES"/>
        </w:rPr>
        <w:t>a parte de la Subdirección de Control de la Dirección General de Desarrollo Urbano Sustentable, el Archivo General Municipal</w:t>
      </w:r>
      <w:r w:rsidRPr="005873E3">
        <w:rPr>
          <w:rFonts w:ascii="Palatino Linotype" w:eastAsia="Times New Roman" w:hAnsi="Palatino Linotype" w:cs="Arial"/>
          <w:sz w:val="24"/>
          <w:szCs w:val="24"/>
          <w:lang w:eastAsia="es-ES"/>
        </w:rPr>
        <w:t xml:space="preserve"> en donde pudiera obrar la información correspondiente a</w:t>
      </w:r>
      <w:r w:rsidR="00D53F73" w:rsidRPr="005873E3">
        <w:rPr>
          <w:rFonts w:ascii="Palatino Linotype" w:eastAsia="Times New Roman" w:hAnsi="Palatino Linotype" w:cs="Arial"/>
          <w:sz w:val="24"/>
          <w:szCs w:val="24"/>
          <w:lang w:eastAsia="es-ES"/>
        </w:rPr>
        <w:t xml:space="preserve"> las constancias que integran el expediente relacionado con la autorización, licencia o permiso, para la construcción de una caseta donde se encuentra una base de taxis</w:t>
      </w:r>
      <w:r w:rsidRPr="005873E3">
        <w:rPr>
          <w:rFonts w:ascii="Palatino Linotype" w:eastAsia="Times New Roman" w:hAnsi="Palatino Linotype" w:cs="Arial"/>
          <w:sz w:val="24"/>
          <w:szCs w:val="24"/>
          <w:lang w:eastAsia="es-ES"/>
        </w:rPr>
        <w:t>,</w:t>
      </w:r>
      <w:r w:rsidR="00D53F73" w:rsidRPr="005873E3">
        <w:rPr>
          <w:rFonts w:ascii="Palatino Linotype" w:eastAsia="MS Mincho" w:hAnsi="Palatino Linotype" w:cstheme="majorBidi"/>
          <w:sz w:val="24"/>
          <w:szCs w:val="24"/>
          <w:lang w:eastAsia="es-ES"/>
        </w:rPr>
        <w:t xml:space="preserve"> ubicado este en Prolongación Lomas de San Juan, esquina Avenidas Lomas de San Juan, Huixquilucan Estado de México, Código Postal 52768</w:t>
      </w:r>
      <w:r w:rsidR="00D53F73" w:rsidRPr="005873E3">
        <w:rPr>
          <w:rFonts w:ascii="Palatino Linotype" w:eastAsia="MS Mincho" w:hAnsi="Palatino Linotype" w:cstheme="majorBidi"/>
          <w:b/>
          <w:i/>
          <w:sz w:val="24"/>
          <w:szCs w:val="24"/>
          <w:lang w:eastAsia="es-ES"/>
        </w:rPr>
        <w:t xml:space="preserve">; </w:t>
      </w:r>
      <w:r w:rsidRPr="005873E3">
        <w:rPr>
          <w:rFonts w:ascii="Palatino Linotype" w:eastAsia="Times New Roman" w:hAnsi="Palatino Linotype" w:cs="Arial"/>
          <w:sz w:val="24"/>
          <w:szCs w:val="24"/>
          <w:lang w:eastAsia="es-ES"/>
        </w:rPr>
        <w:t xml:space="preserve">toda vez que en </w:t>
      </w:r>
      <w:r w:rsidR="00760585" w:rsidRPr="005873E3">
        <w:rPr>
          <w:rFonts w:ascii="Palatino Linotype" w:eastAsia="Times New Roman" w:hAnsi="Palatino Linotype" w:cs="Arial"/>
          <w:sz w:val="24"/>
          <w:szCs w:val="24"/>
          <w:lang w:eastAsia="es-ES"/>
        </w:rPr>
        <w:t xml:space="preserve">el informe justificado </w:t>
      </w:r>
      <w:r w:rsidRPr="005873E3">
        <w:rPr>
          <w:rFonts w:ascii="Palatino Linotype" w:eastAsia="Times New Roman" w:hAnsi="Palatino Linotype" w:cs="Arial"/>
          <w:sz w:val="24"/>
          <w:szCs w:val="24"/>
          <w:lang w:eastAsia="es-ES"/>
        </w:rPr>
        <w:t>solo de hace mención únicamente</w:t>
      </w:r>
      <w:r w:rsidR="00760585" w:rsidRPr="005873E3">
        <w:rPr>
          <w:rFonts w:ascii="Palatino Linotype" w:eastAsia="Times New Roman" w:hAnsi="Palatino Linotype" w:cs="Arial"/>
          <w:sz w:val="24"/>
          <w:szCs w:val="24"/>
          <w:lang w:eastAsia="es-ES"/>
        </w:rPr>
        <w:t xml:space="preserve"> a</w:t>
      </w:r>
      <w:r w:rsidR="00D53F73" w:rsidRPr="005873E3">
        <w:rPr>
          <w:rFonts w:ascii="Palatino Linotype" w:eastAsia="Times New Roman" w:hAnsi="Palatino Linotype" w:cs="Arial"/>
          <w:sz w:val="24"/>
          <w:szCs w:val="24"/>
          <w:lang w:eastAsia="es-ES"/>
        </w:rPr>
        <w:t xml:space="preserve"> que no obra permiso o autorización alguna expedida</w:t>
      </w:r>
      <w:r w:rsidRPr="005873E3">
        <w:rPr>
          <w:rFonts w:ascii="Palatino Linotype" w:eastAsia="Times New Roman" w:hAnsi="Palatino Linotype" w:cs="Arial"/>
          <w:sz w:val="24"/>
          <w:szCs w:val="24"/>
          <w:lang w:eastAsia="es-ES"/>
        </w:rPr>
        <w:t xml:space="preserve">, además no se acredita una búsqueda exhaustiva y razonable de la información, luego entonces no </w:t>
      </w:r>
      <w:r w:rsidRPr="005873E3">
        <w:rPr>
          <w:rFonts w:ascii="Palatino Linotype" w:eastAsia="Times New Roman" w:hAnsi="Palatino Linotype" w:cs="Arial"/>
          <w:sz w:val="24"/>
          <w:szCs w:val="24"/>
          <w:lang w:eastAsia="es-ES"/>
        </w:rPr>
        <w:lastRenderedPageBreak/>
        <w:t>existen docume</w:t>
      </w:r>
      <w:r w:rsidR="00760585" w:rsidRPr="005873E3">
        <w:rPr>
          <w:rFonts w:ascii="Palatino Linotype" w:eastAsia="Times New Roman" w:hAnsi="Palatino Linotype" w:cs="Arial"/>
          <w:sz w:val="24"/>
          <w:szCs w:val="24"/>
          <w:lang w:eastAsia="es-ES"/>
        </w:rPr>
        <w:t>ntos en donde se puede observar</w:t>
      </w:r>
      <w:r w:rsidRPr="005873E3">
        <w:rPr>
          <w:rFonts w:ascii="Palatino Linotype" w:eastAsia="Times New Roman" w:hAnsi="Palatino Linotype" w:cs="Arial"/>
          <w:sz w:val="24"/>
          <w:szCs w:val="24"/>
          <w:lang w:eastAsia="es-ES"/>
        </w:rPr>
        <w:t xml:space="preserve"> que servidor público habilitado </w:t>
      </w:r>
      <w:r w:rsidR="00760585" w:rsidRPr="005873E3">
        <w:rPr>
          <w:rFonts w:ascii="Palatino Linotype" w:eastAsia="Times New Roman" w:hAnsi="Palatino Linotype" w:cs="Arial"/>
          <w:sz w:val="24"/>
          <w:szCs w:val="24"/>
          <w:lang w:eastAsia="es-ES"/>
        </w:rPr>
        <w:t>haya realizado la búsqueda tal como lo refiere el artículo 19 de la Ley General de Transparencia que a la letra die:</w:t>
      </w:r>
    </w:p>
    <w:p w:rsidR="00760585" w:rsidRPr="005873E3" w:rsidRDefault="00760585" w:rsidP="00760585">
      <w:pPr>
        <w:pStyle w:val="Prrafodelista"/>
        <w:rPr>
          <w:rFonts w:ascii="Palatino Linotype" w:eastAsia="MS Mincho" w:hAnsi="Palatino Linotype" w:cstheme="majorBidi"/>
          <w:sz w:val="24"/>
          <w:szCs w:val="24"/>
          <w:lang w:val="es-ES_tradnl" w:eastAsia="es-ES"/>
        </w:rPr>
      </w:pP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iCs/>
          <w:lang w:eastAsia="es-ES"/>
        </w:rPr>
      </w:pPr>
      <w:r w:rsidRPr="005873E3">
        <w:rPr>
          <w:rFonts w:ascii="Palatino Linotype" w:eastAsia="MS Mincho" w:hAnsi="Palatino Linotype" w:cstheme="majorBidi"/>
          <w:b/>
          <w:bCs/>
          <w:i/>
          <w:iCs/>
          <w:lang w:eastAsia="es-ES"/>
        </w:rPr>
        <w:t>Artículo 19</w:t>
      </w:r>
      <w:r w:rsidRPr="005873E3">
        <w:rPr>
          <w:rFonts w:ascii="Palatino Linotype" w:eastAsia="MS Mincho" w:hAnsi="Palatino Linotype" w:cstheme="majorBidi"/>
          <w:i/>
          <w:iCs/>
          <w:lang w:eastAsia="es-ES"/>
        </w:rPr>
        <w:t xml:space="preserve">. Se presume que la información debe existir si se refiere a las facultades, competencias y funciones que los ordenamientos jurídicos aplicables otorgan a los sujetos obligados. </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lang w:eastAsia="es-ES"/>
        </w:rPr>
      </w:pPr>
    </w:p>
    <w:p w:rsidR="00760585" w:rsidRPr="005873E3" w:rsidRDefault="00760585" w:rsidP="00760585">
      <w:pPr>
        <w:spacing w:after="0" w:line="360" w:lineRule="auto"/>
        <w:ind w:left="567" w:right="615"/>
        <w:contextualSpacing/>
        <w:jc w:val="both"/>
        <w:rPr>
          <w:rFonts w:ascii="Palatino Linotype" w:eastAsia="MS Mincho" w:hAnsi="Palatino Linotype" w:cstheme="majorBidi"/>
          <w:b/>
          <w:lang w:eastAsia="es-ES"/>
        </w:rPr>
      </w:pPr>
      <w:r w:rsidRPr="005873E3">
        <w:rPr>
          <w:rFonts w:ascii="Palatino Linotype" w:eastAsia="MS Mincho" w:hAnsi="Palatino Linotype" w:cstheme="majorBidi"/>
          <w:b/>
          <w:i/>
          <w:iCs/>
          <w:lang w:eastAsia="es-ES"/>
        </w:rPr>
        <w:t xml:space="preserve">En los casos en que ciertas facultades, competencias o funciones no se hayan ejercido, se debe motivar la respuesta en función de las causas que motiven la inexistencia. </w:t>
      </w:r>
    </w:p>
    <w:p w:rsidR="00760585" w:rsidRPr="005873E3" w:rsidRDefault="00760585" w:rsidP="00760585">
      <w:pPr>
        <w:pStyle w:val="Prrafodelista"/>
        <w:ind w:left="567" w:right="615"/>
        <w:rPr>
          <w:rFonts w:ascii="Palatino Linotype" w:eastAsia="Times New Roman" w:hAnsi="Palatino Linotype" w:cs="Arial"/>
          <w:i/>
          <w:lang w:eastAsia="es-ES"/>
        </w:rPr>
      </w:pPr>
    </w:p>
    <w:p w:rsidR="00760585" w:rsidRPr="005873E3" w:rsidRDefault="00760585" w:rsidP="00760585">
      <w:pPr>
        <w:pStyle w:val="Prrafodelista"/>
        <w:ind w:left="567" w:right="615"/>
        <w:rPr>
          <w:rFonts w:ascii="Palatino Linotype" w:eastAsia="Times New Roman" w:hAnsi="Palatino Linotype" w:cs="Arial"/>
          <w:i/>
          <w:lang w:eastAsia="es-ES"/>
        </w:rPr>
      </w:pPr>
      <w:r w:rsidRPr="005873E3">
        <w:rPr>
          <w:rFonts w:ascii="Palatino Linotype" w:eastAsia="Times New Roman" w:hAnsi="Palatino Linotype" w:cs="Arial"/>
          <w:i/>
          <w:lang w:eastAsia="es-ES"/>
        </w:rPr>
        <w:t>Comentario.</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La obligación de documentar todo acto derivado de las atribuciones y funciones de las autoridades es uno de los mecanismos necesarios para garantizar el adecuado ejercicio del derecho fundamental de acceso a la información. Adicionalmente, la obligación de documentar la acción gu</w:t>
      </w:r>
      <w:r w:rsidRPr="005873E3">
        <w:rPr>
          <w:rFonts w:ascii="Palatino Linotype" w:eastAsia="MS Mincho" w:hAnsi="Palatino Linotype" w:cstheme="majorBidi"/>
          <w:i/>
          <w:lang w:eastAsia="es-ES"/>
        </w:rPr>
        <w:softHyphen/>
        <w:t>bernamental no solo se vincula con la plena satisfacción de este derecho, sino también permite hacer más eficiente la gestión pública y mejorar la toma de decisiones, creando un canal de comunicación entre los particu</w:t>
      </w:r>
      <w:r w:rsidRPr="005873E3">
        <w:rPr>
          <w:rFonts w:ascii="Palatino Linotype" w:eastAsia="MS Mincho" w:hAnsi="Palatino Linotype" w:cstheme="majorBidi"/>
          <w:i/>
          <w:lang w:eastAsia="es-ES"/>
        </w:rPr>
        <w:softHyphen/>
        <w:t xml:space="preserve">lares y las autoridades. </w:t>
      </w:r>
    </w:p>
    <w:p w:rsidR="00EE00BD"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Toda vez que es una obligación de las autoridades registrar las activi</w:t>
      </w:r>
      <w:r w:rsidRPr="005873E3">
        <w:rPr>
          <w:rFonts w:ascii="Palatino Linotype" w:eastAsia="MS Mincho" w:hAnsi="Palatino Linotype" w:cstheme="majorBidi"/>
          <w:i/>
          <w:lang w:eastAsia="es-ES"/>
        </w:rPr>
        <w:softHyphen/>
        <w:t>dades que desempeñen en el ejercicio de sus funciones, surge la idea de la presunción de la existencia de la información, por lo que ha quedado es</w:t>
      </w:r>
      <w:r w:rsidRPr="005873E3">
        <w:rPr>
          <w:rFonts w:ascii="Palatino Linotype" w:eastAsia="MS Mincho" w:hAnsi="Palatino Linotype" w:cstheme="majorBidi"/>
          <w:i/>
          <w:lang w:eastAsia="es-ES"/>
        </w:rPr>
        <w:softHyphen/>
        <w:t>tablecido que se debe asumir que la información existe si ésta debió docu</w:t>
      </w:r>
      <w:r w:rsidRPr="005873E3">
        <w:rPr>
          <w:rFonts w:ascii="Palatino Linotype" w:eastAsia="MS Mincho" w:hAnsi="Palatino Linotype" w:cstheme="majorBidi"/>
          <w:i/>
          <w:lang w:eastAsia="es-ES"/>
        </w:rPr>
        <w:softHyphen/>
        <w:t>mentar alguna de las facultades o atribuciones de los sujetos obligados.</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En los casos en que la información que el particular solicitó sea inexis</w:t>
      </w:r>
      <w:r w:rsidRPr="005873E3">
        <w:rPr>
          <w:rFonts w:ascii="Palatino Linotype" w:eastAsia="MS Mincho" w:hAnsi="Palatino Linotype" w:cstheme="majorBidi"/>
          <w:i/>
          <w:lang w:eastAsia="es-ES"/>
        </w:rPr>
        <w:softHyphen/>
        <w:t>tente de acuerdo con el artículo 139 de la Ley, la autoridad debe informar al particular especificando los elementos que le permitan tener la seguri</w:t>
      </w:r>
      <w:r w:rsidRPr="005873E3">
        <w:rPr>
          <w:rFonts w:ascii="Palatino Linotype" w:eastAsia="MS Mincho" w:hAnsi="Palatino Linotype" w:cstheme="majorBidi"/>
          <w:i/>
          <w:lang w:eastAsia="es-ES"/>
        </w:rPr>
        <w:softHyphen/>
        <w:t xml:space="preserve">dad de que los criterios de búsqueda fueron </w:t>
      </w:r>
      <w:r w:rsidRPr="005873E3">
        <w:rPr>
          <w:rFonts w:ascii="Palatino Linotype" w:eastAsia="MS Mincho" w:hAnsi="Palatino Linotype" w:cstheme="majorBidi"/>
          <w:i/>
          <w:lang w:eastAsia="es-ES"/>
        </w:rPr>
        <w:lastRenderedPageBreak/>
        <w:t>exhaustivos, así como seña</w:t>
      </w:r>
      <w:r w:rsidRPr="005873E3">
        <w:rPr>
          <w:rFonts w:ascii="Palatino Linotype" w:eastAsia="MS Mincho" w:hAnsi="Palatino Linotype" w:cstheme="majorBidi"/>
          <w:i/>
          <w:lang w:eastAsia="es-ES"/>
        </w:rPr>
        <w:softHyphen/>
        <w:t>lar detalladamente las circunstancias que generaron la inexistencia de la información, de manera que la autoridad no puede únicamente informar al solicitante sobre la inexistencia de determinada información, sino que</w:t>
      </w:r>
      <w:r w:rsidRPr="005873E3">
        <w:rPr>
          <w:rFonts w:ascii="Arial" w:hAnsi="Arial" w:cs="Arial"/>
          <w:i/>
          <w:color w:val="211D1E"/>
        </w:rPr>
        <w:t xml:space="preserve"> </w:t>
      </w:r>
      <w:r w:rsidRPr="005873E3">
        <w:rPr>
          <w:rFonts w:ascii="Palatino Linotype" w:eastAsia="MS Mincho" w:hAnsi="Palatino Linotype" w:cstheme="majorBidi"/>
          <w:i/>
          <w:lang w:eastAsia="es-ES"/>
        </w:rPr>
        <w:t>debe hacerse todo lo necesario para satisfacer el derecho reclamado por el particular.</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Por lo anterior, si la autoridad ha incumplido con su obligación al no haber documentado sus acciones, tal omisión no puede tener como resul</w:t>
      </w:r>
      <w:r w:rsidRPr="005873E3">
        <w:rPr>
          <w:rFonts w:ascii="Palatino Linotype" w:eastAsia="MS Mincho" w:hAnsi="Palatino Linotype" w:cstheme="majorBidi"/>
          <w:i/>
          <w:lang w:eastAsia="es-ES"/>
        </w:rPr>
        <w:softHyphen/>
        <w:t xml:space="preserve">tado el simple reconocimiento de la falta, sino por el contrario, en estos casos las autoridades deberán fundar y motivar las razones por las que no cuentan con la información (ya sea porque no realizaron dichos actos o porque no se encuentran en el ámbito de sus atribuciones) y, en su caso, generarla, tal como lo mandata el artículo 138, fracción III, de la Ley. </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Formalmente, “la obligación de fundar y motivar de las autoridades consiste en citar de manera específica la ley exactamente aplicable al caso, así como explicar las circunstancias especiales, razones particu</w:t>
      </w:r>
      <w:r w:rsidRPr="005873E3">
        <w:rPr>
          <w:rFonts w:ascii="Palatino Linotype" w:eastAsia="MS Mincho" w:hAnsi="Palatino Linotype" w:cstheme="majorBidi"/>
          <w:i/>
          <w:lang w:eastAsia="es-ES"/>
        </w:rPr>
        <w:softHyphen/>
        <w:t>lares o causas inmediatas que se hayan tenido en consideración para la emisión del acto y la adecuación entre los motivos aducidos y las normas aplicables, y en citar la jurisprudencia respectiva”.</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Por su parte, la Corte Interamericana de Derechos Humanos ha deja</w:t>
      </w:r>
      <w:r w:rsidRPr="005873E3">
        <w:rPr>
          <w:rFonts w:ascii="Palatino Linotype" w:eastAsia="MS Mincho" w:hAnsi="Palatino Linotype" w:cstheme="majorBidi"/>
          <w:i/>
          <w:lang w:eastAsia="es-ES"/>
        </w:rPr>
        <w:softHyphen/>
        <w:t>do claro que el Estado es quien tiene la carga de la prueba para demostrar que las limitaciones al acceso a la información son compatibles con las normas sobre libertad de expresión.106 Así también lo ha afirmado el Co</w:t>
      </w:r>
      <w:r w:rsidRPr="005873E3">
        <w:rPr>
          <w:rFonts w:ascii="Palatino Linotype" w:eastAsia="MS Mincho" w:hAnsi="Palatino Linotype" w:cstheme="majorBidi"/>
          <w:i/>
          <w:lang w:eastAsia="es-ES"/>
        </w:rPr>
        <w:softHyphen/>
        <w:t>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w:t>
      </w:r>
    </w:p>
    <w:p w:rsidR="00760585" w:rsidRPr="005873E3" w:rsidRDefault="00760585" w:rsidP="00760585">
      <w:pPr>
        <w:spacing w:after="0" w:line="360" w:lineRule="auto"/>
        <w:ind w:left="567" w:right="615"/>
        <w:contextualSpacing/>
        <w:jc w:val="both"/>
        <w:rPr>
          <w:rFonts w:ascii="Palatino Linotype" w:eastAsia="MS Mincho" w:hAnsi="Palatino Linotype" w:cstheme="majorBidi"/>
          <w:i/>
          <w:lang w:eastAsia="es-ES"/>
        </w:rPr>
      </w:pPr>
      <w:r w:rsidRPr="005873E3">
        <w:rPr>
          <w:rFonts w:ascii="Palatino Linotype" w:eastAsia="MS Mincho" w:hAnsi="Palatino Linotype" w:cstheme="majorBidi"/>
          <w:i/>
          <w:lang w:eastAsia="es-ES"/>
        </w:rPr>
        <w:t xml:space="preserve">El criterio mencionado aplica también cuando la negativa verse sobre la inexistencia de la información. </w:t>
      </w:r>
    </w:p>
    <w:p w:rsidR="00AE43B9" w:rsidRPr="005873E3" w:rsidRDefault="00760585" w:rsidP="00760585">
      <w:pPr>
        <w:spacing w:after="0" w:line="360" w:lineRule="auto"/>
        <w:ind w:left="567" w:right="615"/>
        <w:contextualSpacing/>
        <w:jc w:val="both"/>
        <w:rPr>
          <w:rFonts w:ascii="Palatino Linotype" w:eastAsia="MS Mincho" w:hAnsi="Palatino Linotype" w:cstheme="majorBidi"/>
          <w:i/>
          <w:lang w:val="es-ES_tradnl" w:eastAsia="es-ES"/>
        </w:rPr>
      </w:pPr>
      <w:r w:rsidRPr="005873E3">
        <w:rPr>
          <w:rFonts w:ascii="Palatino Linotype" w:eastAsia="MS Mincho" w:hAnsi="Palatino Linotype" w:cstheme="majorBidi"/>
          <w:i/>
          <w:lang w:eastAsia="es-ES"/>
        </w:rPr>
        <w:t>Lo anterior permite generar condiciones de equilibrio entre los particu</w:t>
      </w:r>
      <w:r w:rsidRPr="005873E3">
        <w:rPr>
          <w:rFonts w:ascii="Palatino Linotype" w:eastAsia="MS Mincho" w:hAnsi="Palatino Linotype" w:cstheme="majorBidi"/>
          <w:i/>
          <w:lang w:eastAsia="es-ES"/>
        </w:rPr>
        <w:softHyphen/>
        <w:t>lares y los sujetos obligados, además de evitar la actuación discrecional y arbitraria de la autoridad competente.</w:t>
      </w:r>
    </w:p>
    <w:p w:rsidR="00AE43B9" w:rsidRPr="005873E3" w:rsidRDefault="00AE43B9" w:rsidP="00AE43B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MS Mincho" w:hAnsi="Palatino Linotype" w:cstheme="majorBidi"/>
          <w:sz w:val="24"/>
          <w:szCs w:val="24"/>
          <w:lang w:val="es-ES_tradnl" w:eastAsia="es-ES"/>
        </w:rPr>
        <w:t>Por lo anterior, es de observar que</w:t>
      </w:r>
      <w:r w:rsidR="00EE00BD" w:rsidRPr="005873E3">
        <w:rPr>
          <w:rFonts w:ascii="Palatino Linotype" w:eastAsia="MS Mincho" w:hAnsi="Palatino Linotype" w:cstheme="majorBidi"/>
          <w:sz w:val="24"/>
          <w:szCs w:val="24"/>
          <w:lang w:val="es-ES_tradnl" w:eastAsia="es-ES"/>
        </w:rPr>
        <w:t xml:space="preserve"> pretendida</w:t>
      </w:r>
      <w:r w:rsidRPr="005873E3">
        <w:rPr>
          <w:rFonts w:ascii="Palatino Linotype" w:eastAsia="MS Mincho" w:hAnsi="Palatino Linotype" w:cstheme="majorBidi"/>
          <w:sz w:val="24"/>
          <w:szCs w:val="24"/>
          <w:lang w:val="es-ES_tradnl" w:eastAsia="es-ES"/>
        </w:rPr>
        <w:t xml:space="preserve"> respuesta </w:t>
      </w:r>
      <w:r w:rsidR="00EE00BD" w:rsidRPr="005873E3">
        <w:rPr>
          <w:rFonts w:ascii="Palatino Linotype" w:eastAsia="MS Mincho" w:hAnsi="Palatino Linotype" w:cstheme="majorBidi"/>
          <w:sz w:val="24"/>
          <w:szCs w:val="24"/>
          <w:lang w:val="es-ES_tradnl" w:eastAsia="es-ES"/>
        </w:rPr>
        <w:t xml:space="preserve">proporcionada mediante la presentación del informe justificado, carece de </w:t>
      </w:r>
      <w:r w:rsidRPr="005873E3">
        <w:rPr>
          <w:rFonts w:ascii="Palatino Linotype" w:eastAsia="MS Mincho" w:hAnsi="Palatino Linotype" w:cstheme="majorBidi"/>
          <w:sz w:val="24"/>
          <w:szCs w:val="24"/>
          <w:lang w:val="es-ES_tradnl" w:eastAsia="es-ES"/>
        </w:rPr>
        <w:t>certeza</w:t>
      </w:r>
      <w:r w:rsidR="00EE00BD" w:rsidRPr="005873E3">
        <w:rPr>
          <w:rFonts w:ascii="Palatino Linotype" w:eastAsia="MS Mincho" w:hAnsi="Palatino Linotype" w:cstheme="majorBidi"/>
          <w:sz w:val="24"/>
          <w:szCs w:val="24"/>
          <w:lang w:val="es-ES_tradnl" w:eastAsia="es-ES"/>
        </w:rPr>
        <w:t xml:space="preserve"> </w:t>
      </w:r>
      <w:proofErr w:type="spellStart"/>
      <w:r w:rsidR="00EE00BD" w:rsidRPr="005873E3">
        <w:rPr>
          <w:rFonts w:ascii="Palatino Linotype" w:eastAsia="MS Mincho" w:hAnsi="Palatino Linotype" w:cstheme="majorBidi"/>
          <w:sz w:val="24"/>
          <w:szCs w:val="24"/>
          <w:lang w:val="es-ES_tradnl" w:eastAsia="es-ES"/>
        </w:rPr>
        <w:t>juridica</w:t>
      </w:r>
      <w:proofErr w:type="spellEnd"/>
      <w:r w:rsidRPr="005873E3">
        <w:rPr>
          <w:rFonts w:ascii="Palatino Linotype" w:eastAsia="MS Mincho" w:hAnsi="Palatino Linotype" w:cstheme="majorBidi"/>
          <w:sz w:val="24"/>
          <w:szCs w:val="24"/>
          <w:lang w:val="es-ES_tradnl" w:eastAsia="es-ES"/>
        </w:rPr>
        <w:t xml:space="preserve"> de que efectivamente se haya llevado a cabo l</w:t>
      </w:r>
      <w:r w:rsidRPr="005873E3">
        <w:rPr>
          <w:rFonts w:ascii="Palatino Linotype" w:eastAsia="Times New Roman" w:hAnsi="Palatino Linotype" w:cs="Arial"/>
          <w:sz w:val="24"/>
          <w:szCs w:val="24"/>
          <w:lang w:eastAsia="es-ES"/>
        </w:rPr>
        <w:t xml:space="preserve">a búsqueda de lo requerido de manera razonable, en el soporte documental, electrónico, digital o cualquier otro que alberga en los archivos de cada área que conforman al </w:t>
      </w:r>
      <w:r w:rsidRPr="005873E3">
        <w:rPr>
          <w:rFonts w:ascii="Palatino Linotype" w:eastAsia="Times New Roman" w:hAnsi="Palatino Linotype" w:cs="Arial"/>
          <w:b/>
          <w:sz w:val="24"/>
          <w:szCs w:val="24"/>
          <w:lang w:eastAsia="es-ES"/>
        </w:rPr>
        <w:t>SUJETO OBLIGADO</w:t>
      </w:r>
      <w:r w:rsidRPr="005873E3">
        <w:rPr>
          <w:rFonts w:ascii="Palatino Linotype" w:eastAsia="Times New Roman" w:hAnsi="Palatino Linotype" w:cs="Arial"/>
          <w:sz w:val="24"/>
          <w:szCs w:val="24"/>
          <w:lang w:eastAsia="es-ES"/>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w:t>
      </w:r>
      <w:r w:rsidR="00EE00BD" w:rsidRPr="005873E3">
        <w:rPr>
          <w:rFonts w:ascii="Palatino Linotype" w:eastAsia="Times New Roman" w:hAnsi="Palatino Linotype" w:cs="Arial"/>
          <w:sz w:val="24"/>
          <w:szCs w:val="24"/>
          <w:lang w:eastAsia="es-ES"/>
        </w:rPr>
        <w:t>que el informe justificado es correcto</w:t>
      </w:r>
      <w:r w:rsidRPr="005873E3">
        <w:rPr>
          <w:rFonts w:ascii="Palatino Linotype" w:eastAsia="Times New Roman" w:hAnsi="Palatino Linotype" w:cs="Arial"/>
          <w:sz w:val="24"/>
          <w:szCs w:val="24"/>
          <w:lang w:eastAsia="es-ES"/>
        </w:rPr>
        <w:t xml:space="preserve">, se debió de demostrar y acreditar de manera fundada y motiva la </w:t>
      </w:r>
      <w:r w:rsidR="00EE00BD" w:rsidRPr="005873E3">
        <w:rPr>
          <w:rFonts w:ascii="Palatino Linotype" w:eastAsia="Times New Roman" w:hAnsi="Palatino Linotype" w:cs="Arial"/>
          <w:sz w:val="24"/>
          <w:szCs w:val="24"/>
          <w:lang w:eastAsia="es-ES"/>
        </w:rPr>
        <w:t>búsqueda exhaustiva y razonable para concluir que efectivamente la información es inexistente</w:t>
      </w:r>
      <w:r w:rsidRPr="005873E3">
        <w:rPr>
          <w:rFonts w:ascii="Palatino Linotype" w:eastAsia="Times New Roman" w:hAnsi="Palatino Linotype" w:cs="Arial"/>
          <w:sz w:val="24"/>
          <w:szCs w:val="24"/>
          <w:lang w:eastAsia="es-ES"/>
        </w:rPr>
        <w:t>.</w:t>
      </w:r>
    </w:p>
    <w:p w:rsidR="00AE43B9" w:rsidRPr="005873E3" w:rsidRDefault="00AE43B9" w:rsidP="00AE43B9">
      <w:pPr>
        <w:pStyle w:val="Prrafodelista"/>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Times New Roman" w:hAnsi="Palatino Linotype" w:cs="Arial"/>
          <w:color w:val="222222"/>
          <w:sz w:val="24"/>
          <w:szCs w:val="24"/>
          <w:lang w:eastAsia="es-MX"/>
        </w:rPr>
        <w:t>Derivado de lo anterior resulta viable revocar la respuesta y ordenar la búsqueda exhaustiva y razonable de la información, en todas aquellas áreas de acuerdo a sus facultades puedan poseer la información, misma que conforman en su conjunto el Sujeto Obligado y en especial</w:t>
      </w:r>
      <w:r w:rsidR="00EE00BD" w:rsidRPr="005873E3">
        <w:rPr>
          <w:rFonts w:ascii="Palatino Linotype" w:eastAsia="Times New Roman" w:hAnsi="Palatino Linotype" w:cs="Arial"/>
          <w:color w:val="222222"/>
          <w:sz w:val="24"/>
          <w:szCs w:val="24"/>
          <w:lang w:eastAsia="es-MX"/>
        </w:rPr>
        <w:t xml:space="preserve"> en el Archivo General del Ayuntamiento, para el caso de no contar</w:t>
      </w:r>
      <w:r w:rsidRPr="005873E3">
        <w:rPr>
          <w:rFonts w:ascii="Palatino Linotype" w:eastAsia="Times New Roman" w:hAnsi="Palatino Linotype" w:cs="Arial"/>
          <w:color w:val="222222"/>
          <w:sz w:val="24"/>
          <w:szCs w:val="24"/>
          <w:lang w:eastAsia="es-MX"/>
        </w:rPr>
        <w:t xml:space="preserve"> la con la información, de manera funda y motiva se le informará a la recurrente las razones por la cuales no se cuenta con la información, lo anterior en términos de lo establecido por el artículo 19 de la Ley de Transparencia:</w:t>
      </w:r>
    </w:p>
    <w:p w:rsidR="00AE43B9" w:rsidRPr="005873E3" w:rsidRDefault="00AE43B9" w:rsidP="00AE43B9">
      <w:pPr>
        <w:pStyle w:val="Prrafodelista"/>
        <w:rPr>
          <w:rFonts w:ascii="Palatino Linotype" w:eastAsia="MS Mincho" w:hAnsi="Palatino Linotype" w:cstheme="majorBidi"/>
          <w:sz w:val="24"/>
          <w:szCs w:val="24"/>
          <w:lang w:val="es-ES_tradnl" w:eastAsia="es-ES"/>
        </w:rPr>
      </w:pPr>
    </w:p>
    <w:p w:rsidR="00AE43B9" w:rsidRPr="005873E3" w:rsidRDefault="00AE43B9" w:rsidP="00AE43B9">
      <w:pPr>
        <w:spacing w:after="0" w:line="360" w:lineRule="auto"/>
        <w:ind w:left="567" w:right="567"/>
        <w:contextualSpacing/>
        <w:jc w:val="both"/>
        <w:rPr>
          <w:rFonts w:ascii="Palatino Linotype" w:hAnsi="Palatino Linotype"/>
          <w:i/>
        </w:rPr>
      </w:pPr>
      <w:r w:rsidRPr="005873E3">
        <w:rPr>
          <w:rFonts w:ascii="Palatino Linotype" w:hAnsi="Palatino Linotype"/>
          <w:b/>
          <w:i/>
        </w:rPr>
        <w:lastRenderedPageBreak/>
        <w:t>Artículo 19.</w:t>
      </w:r>
      <w:r w:rsidRPr="005873E3">
        <w:rPr>
          <w:rFonts w:ascii="Palatino Linotype" w:hAnsi="Palatino Linotype"/>
          <w:i/>
        </w:rPr>
        <w:t xml:space="preserve"> </w:t>
      </w:r>
      <w:r w:rsidRPr="005873E3">
        <w:rPr>
          <w:rFonts w:ascii="Palatino Linotype" w:hAnsi="Palatino Linotype"/>
          <w:b/>
          <w:i/>
        </w:rPr>
        <w:t>Se presume que la información debe existir si se refiere a las facultades, competencias y funciones que los ordenamientos jurídicos aplicables otorgan a los sujetos obligados.</w:t>
      </w:r>
      <w:r w:rsidRPr="005873E3">
        <w:rPr>
          <w:rFonts w:ascii="Palatino Linotype" w:hAnsi="Palatino Linotype"/>
          <w:i/>
        </w:rPr>
        <w:t xml:space="preserve"> </w:t>
      </w:r>
    </w:p>
    <w:p w:rsidR="00AE43B9" w:rsidRPr="005873E3" w:rsidRDefault="00AE43B9" w:rsidP="00AE43B9">
      <w:pPr>
        <w:spacing w:after="0" w:line="360" w:lineRule="auto"/>
        <w:ind w:left="567" w:right="567"/>
        <w:contextualSpacing/>
        <w:jc w:val="both"/>
        <w:rPr>
          <w:rFonts w:ascii="Palatino Linotype" w:hAnsi="Palatino Linotype"/>
          <w:i/>
        </w:rPr>
      </w:pPr>
    </w:p>
    <w:p w:rsidR="00AE43B9" w:rsidRPr="005873E3" w:rsidRDefault="00AE43B9" w:rsidP="00AE43B9">
      <w:pPr>
        <w:spacing w:after="0" w:line="360" w:lineRule="auto"/>
        <w:ind w:left="567" w:right="567"/>
        <w:contextualSpacing/>
        <w:jc w:val="both"/>
        <w:rPr>
          <w:rFonts w:ascii="Palatino Linotype" w:hAnsi="Palatino Linotype"/>
          <w:i/>
        </w:rPr>
      </w:pPr>
      <w:r w:rsidRPr="005873E3">
        <w:rPr>
          <w:rFonts w:ascii="Palatino Linotype" w:hAnsi="Palatino Linotype"/>
          <w:b/>
          <w:i/>
        </w:rPr>
        <w:t>En los casos en que ciertas facultades, competencias o funciones no se hayan ejercido, se debe motivar la respuesta en función de las causas que motiven tal</w:t>
      </w:r>
      <w:r w:rsidRPr="005873E3">
        <w:rPr>
          <w:rFonts w:ascii="Palatino Linotype" w:hAnsi="Palatino Linotype"/>
          <w:i/>
        </w:rPr>
        <w:t xml:space="preserve"> </w:t>
      </w:r>
      <w:r w:rsidRPr="005873E3">
        <w:rPr>
          <w:rFonts w:ascii="Palatino Linotype" w:hAnsi="Palatino Linotype"/>
          <w:b/>
          <w:i/>
        </w:rPr>
        <w:t>circunstancia</w:t>
      </w:r>
      <w:r w:rsidRPr="005873E3">
        <w:rPr>
          <w:rFonts w:ascii="Palatino Linotype" w:hAnsi="Palatino Linotype"/>
          <w:i/>
        </w:rPr>
        <w:t xml:space="preserve">. </w:t>
      </w:r>
    </w:p>
    <w:p w:rsidR="00AE43B9" w:rsidRPr="005873E3" w:rsidRDefault="00AE43B9" w:rsidP="00AE43B9">
      <w:pPr>
        <w:spacing w:after="0" w:line="360" w:lineRule="auto"/>
        <w:ind w:left="567" w:right="567"/>
        <w:contextualSpacing/>
        <w:jc w:val="both"/>
        <w:rPr>
          <w:rFonts w:ascii="Palatino Linotype" w:hAnsi="Palatino Linotype"/>
          <w:i/>
        </w:rPr>
      </w:pPr>
    </w:p>
    <w:p w:rsidR="00AE43B9" w:rsidRPr="005873E3" w:rsidRDefault="00AE43B9" w:rsidP="00AE43B9">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5873E3">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E43B9" w:rsidRPr="005873E3" w:rsidRDefault="00AE43B9" w:rsidP="00AE43B9">
      <w:pPr>
        <w:spacing w:after="0" w:line="360" w:lineRule="auto"/>
        <w:ind w:right="49"/>
        <w:contextualSpacing/>
        <w:jc w:val="both"/>
        <w:rPr>
          <w:rFonts w:ascii="Palatino Linotype" w:eastAsia="MS Mincho" w:hAnsi="Palatino Linotype" w:cstheme="majorBidi"/>
          <w:i/>
          <w:sz w:val="24"/>
          <w:szCs w:val="24"/>
          <w:lang w:val="es-ES_tradnl" w:eastAsia="es-ES"/>
        </w:rPr>
      </w:pPr>
    </w:p>
    <w:p w:rsidR="00AE43B9" w:rsidRPr="005873E3" w:rsidRDefault="00AE43B9" w:rsidP="00AE43B9">
      <w:pPr>
        <w:numPr>
          <w:ilvl w:val="0"/>
          <w:numId w:val="2"/>
        </w:numPr>
        <w:spacing w:after="0" w:line="360" w:lineRule="auto"/>
        <w:ind w:left="0" w:firstLine="0"/>
        <w:contextualSpacing/>
        <w:jc w:val="both"/>
        <w:rPr>
          <w:rFonts w:ascii="Palatino Linotype" w:eastAsiaTheme="minorEastAsia" w:hAnsi="Palatino Linotype" w:cs="Arial"/>
          <w:sz w:val="24"/>
          <w:szCs w:val="24"/>
          <w:lang w:eastAsia="es-ES"/>
        </w:rPr>
      </w:pPr>
      <w:r w:rsidRPr="005873E3">
        <w:rPr>
          <w:rFonts w:ascii="Palatino Linotype" w:eastAsiaTheme="minorEastAsia" w:hAnsi="Palatino Linotype" w:cs="Arial"/>
          <w:sz w:val="24"/>
          <w:szCs w:val="24"/>
          <w:lang w:val="es-ES_tradnl" w:eastAsia="es-ES"/>
        </w:rPr>
        <w:t>En otras palabras, hablar de información inexistente implica la alta responsabilidad de explicar a la ciudadanía por qué un ente público que tiene la facultad y el deber de generar, poseer o administrar su información pública no la tiene.</w:t>
      </w:r>
    </w:p>
    <w:p w:rsidR="00AE43B9" w:rsidRPr="005873E3" w:rsidRDefault="00AE43B9" w:rsidP="00AE43B9">
      <w:pPr>
        <w:spacing w:after="0" w:line="360" w:lineRule="auto"/>
        <w:ind w:right="49"/>
        <w:contextualSpacing/>
        <w:jc w:val="both"/>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MS Mincho" w:hAnsi="Palatino Linotype" w:cstheme="majorBidi"/>
          <w:sz w:val="24"/>
          <w:szCs w:val="24"/>
          <w:lang w:val="es-ES_tradnl" w:eastAsia="es-ES"/>
        </w:rPr>
        <w:t>Para aquellos casos en que las áreas administrativas de los Sujeto Obligados se niegan a colaborar la Unidad de Transparencia debe de hacer de conocimiento a la instancia competente o superior jerárquico la probable responsabilidad por el incumpliendo de la obligaciones previstas, a efecto de que se le ordene realizar sin demora las acciones conducentes y para el caso de que persista la negativa de colaboración, la Unidad deberá informar a la autoridad competente para que ésta inicie, en su caso el procedimiento de responsabilidad, tal como lo establecen los artículos 53 fracción XIII, 54 y 222 fracción I de la Ley en la materia.</w:t>
      </w:r>
    </w:p>
    <w:p w:rsidR="00AE43B9" w:rsidRPr="005873E3" w:rsidRDefault="00AE43B9" w:rsidP="00AE43B9">
      <w:p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after="0" w:line="360" w:lineRule="auto"/>
        <w:ind w:left="0" w:right="49" w:firstLine="0"/>
        <w:contextualSpacing/>
        <w:jc w:val="both"/>
        <w:rPr>
          <w:rFonts w:ascii="Palatino Linotype" w:eastAsia="Times New Roman" w:hAnsi="Palatino Linotype" w:cs="Arial"/>
          <w:color w:val="222222"/>
          <w:sz w:val="24"/>
          <w:szCs w:val="24"/>
          <w:lang w:eastAsia="es-MX"/>
        </w:rPr>
      </w:pPr>
      <w:r w:rsidRPr="005873E3">
        <w:rPr>
          <w:rFonts w:ascii="Palatino Linotype" w:eastAsia="Times New Roman" w:hAnsi="Palatino Linotype" w:cs="Arial"/>
          <w:color w:val="222222"/>
          <w:sz w:val="24"/>
          <w:szCs w:val="24"/>
          <w:lang w:eastAsia="es-MX"/>
        </w:rPr>
        <w:t>Asimismo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AE43B9" w:rsidRPr="005873E3" w:rsidRDefault="00AE43B9" w:rsidP="00AE43B9">
      <w:pPr>
        <w:pStyle w:val="Prrafodelista"/>
        <w:rPr>
          <w:rFonts w:ascii="Palatino Linotype" w:eastAsia="Times New Roman" w:hAnsi="Palatino Linotype" w:cs="Arial"/>
          <w:color w:val="222222"/>
          <w:sz w:val="24"/>
          <w:szCs w:val="24"/>
          <w:lang w:eastAsia="es-MX"/>
        </w:rPr>
      </w:pPr>
    </w:p>
    <w:p w:rsidR="00AE43B9" w:rsidRPr="005873E3" w:rsidRDefault="00AE43B9" w:rsidP="00AE43B9">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Times New Roman" w:hAnsi="Palatino Linotype" w:cs="Arial"/>
          <w:color w:val="222222"/>
          <w:sz w:val="24"/>
          <w:szCs w:val="24"/>
          <w:lang w:eastAsia="es-MX"/>
        </w:rPr>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5873E3">
        <w:rPr>
          <w:rFonts w:ascii="Palatino Linotype" w:eastAsia="Times New Roman" w:hAnsi="Palatino Linotype" w:cs="Arial"/>
          <w:b/>
          <w:color w:val="222222"/>
          <w:sz w:val="24"/>
          <w:szCs w:val="24"/>
          <w:lang w:eastAsia="es-MX"/>
        </w:rPr>
        <w:t>SUJETO OBLIGADO</w:t>
      </w:r>
      <w:r w:rsidRPr="005873E3">
        <w:rPr>
          <w:rFonts w:ascii="Palatino Linotype" w:eastAsia="Times New Roman" w:hAnsi="Palatino Linotype" w:cs="Arial"/>
          <w:color w:val="222222"/>
          <w:sz w:val="24"/>
          <w:szCs w:val="24"/>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AE43B9" w:rsidRPr="005873E3" w:rsidRDefault="00AE43B9" w:rsidP="00AE43B9">
      <w:pPr>
        <w:pStyle w:val="Prrafodelista"/>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hd w:val="clear" w:color="auto" w:fill="FFFFFF"/>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873E3">
        <w:rPr>
          <w:rFonts w:ascii="Palatino Linotype" w:eastAsia="MS Mincho" w:hAnsi="Palatino Linotype" w:cstheme="majorBidi"/>
          <w:sz w:val="24"/>
          <w:szCs w:val="24"/>
          <w:lang w:val="es-ES_tradnl" w:eastAsia="es-ES"/>
        </w:rPr>
        <w:t xml:space="preserve">En ese contexto, se insiste en que resulta viable revocar la respuesta del </w:t>
      </w:r>
      <w:r w:rsidRPr="005873E3">
        <w:rPr>
          <w:rFonts w:ascii="Palatino Linotype" w:eastAsia="MS Mincho" w:hAnsi="Palatino Linotype" w:cstheme="majorBidi"/>
          <w:b/>
          <w:sz w:val="24"/>
          <w:szCs w:val="24"/>
          <w:lang w:val="es-ES_tradnl" w:eastAsia="es-ES"/>
        </w:rPr>
        <w:t>SUJETO OBLIGADO</w:t>
      </w:r>
      <w:r w:rsidRPr="005873E3">
        <w:rPr>
          <w:rFonts w:ascii="Palatino Linotype" w:eastAsia="MS Mincho" w:hAnsi="Palatino Linotype" w:cstheme="majorBidi"/>
          <w:sz w:val="24"/>
          <w:szCs w:val="24"/>
          <w:lang w:val="es-ES_tradnl" w:eastAsia="es-ES"/>
        </w:rPr>
        <w:t xml:space="preserve"> y ordenar la entrega de la información, previa búsqueda exhaustiva y razonable de la información, en cada una de la áreas administrativas que de acuerdo a su facultades y competencia puedan poseer la información relativa a</w:t>
      </w:r>
      <w:r w:rsidR="00EE00BD" w:rsidRPr="005873E3">
        <w:rPr>
          <w:rFonts w:ascii="Palatino Linotype" w:eastAsia="MS Mincho" w:hAnsi="Palatino Linotype" w:cstheme="majorBidi"/>
          <w:b/>
          <w:i/>
          <w:sz w:val="24"/>
          <w:szCs w:val="24"/>
          <w:lang w:eastAsia="es-ES"/>
        </w:rPr>
        <w:t xml:space="preserve">  la totalidad de las constancias que integran el expediente relacionado con la autorización, licencia o permiso, para la construcción de una caseta donde se encuentra una base de taxis, ubicado este en Prolongación Lomas de San Juan, esquina Avenidas Lomas de San Juan, Huixquilucan Estado de México, Código </w:t>
      </w:r>
      <w:r w:rsidR="00EE00BD" w:rsidRPr="005873E3">
        <w:rPr>
          <w:rFonts w:ascii="Palatino Linotype" w:eastAsia="MS Mincho" w:hAnsi="Palatino Linotype" w:cstheme="majorBidi"/>
          <w:b/>
          <w:i/>
          <w:sz w:val="24"/>
          <w:szCs w:val="24"/>
          <w:lang w:eastAsia="es-ES"/>
        </w:rPr>
        <w:lastRenderedPageBreak/>
        <w:t>Postal 52768;</w:t>
      </w:r>
      <w:r w:rsidRPr="005873E3">
        <w:rPr>
          <w:rFonts w:ascii="Palatino Linotype" w:eastAsia="MS Mincho" w:hAnsi="Palatino Linotype" w:cstheme="majorBidi"/>
          <w:sz w:val="24"/>
          <w:szCs w:val="24"/>
          <w:lang w:val="es-ES_tradnl" w:eastAsia="es-ES"/>
        </w:rPr>
        <w:t xml:space="preserve"> lo anterior, derivado de que no se acreditó la búsqueda de la información, por lo que no se tiene la certeza de su existencia. </w:t>
      </w:r>
    </w:p>
    <w:p w:rsidR="00AE43B9" w:rsidRPr="005873E3" w:rsidRDefault="00AE43B9" w:rsidP="00AE43B9">
      <w:pPr>
        <w:spacing w:before="240" w:after="240" w:line="360" w:lineRule="auto"/>
        <w:contextualSpacing/>
        <w:jc w:val="both"/>
        <w:rPr>
          <w:rFonts w:ascii="Palatino Linotype" w:eastAsia="MS Mincho" w:hAnsi="Palatino Linotype" w:cs="Arial"/>
          <w:sz w:val="24"/>
          <w:szCs w:val="24"/>
        </w:rPr>
      </w:pPr>
    </w:p>
    <w:p w:rsidR="00AE43B9" w:rsidRPr="005873E3" w:rsidRDefault="00AE43B9" w:rsidP="00AE43B9">
      <w:pPr>
        <w:keepNext/>
        <w:keepLines/>
        <w:spacing w:before="240" w:after="0"/>
        <w:outlineLvl w:val="0"/>
        <w:rPr>
          <w:rFonts w:ascii="Palatino Linotype" w:eastAsia="MS Mincho" w:hAnsi="Palatino Linotype" w:cstheme="majorBidi"/>
          <w:b/>
          <w:sz w:val="24"/>
          <w:szCs w:val="24"/>
          <w:lang w:val="es-ES_tradnl" w:eastAsia="es-ES"/>
        </w:rPr>
      </w:pPr>
      <w:bookmarkStart w:id="12" w:name="_Toc34992856"/>
      <w:r w:rsidRPr="005873E3">
        <w:rPr>
          <w:rFonts w:ascii="Palatino Linotype" w:eastAsia="MS Mincho" w:hAnsi="Palatino Linotype" w:cstheme="majorBidi"/>
          <w:b/>
          <w:sz w:val="24"/>
          <w:szCs w:val="24"/>
          <w:lang w:val="es-ES_tradnl" w:eastAsia="es-ES"/>
        </w:rPr>
        <w:t>QUINTO. De la versión pública.</w:t>
      </w:r>
      <w:bookmarkEnd w:id="12"/>
    </w:p>
    <w:p w:rsidR="00AE43B9" w:rsidRPr="005873E3" w:rsidRDefault="00AE43B9" w:rsidP="00AE43B9">
      <w:pPr>
        <w:contextualSpacing/>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873E3">
        <w:rPr>
          <w:rFonts w:ascii="Palatino Linotype" w:hAnsi="Palatino Linotype" w:cs="Arial"/>
          <w:b/>
          <w:color w:val="000000" w:themeColor="text1"/>
          <w:sz w:val="24"/>
          <w:szCs w:val="24"/>
          <w:u w:val="single"/>
          <w:lang w:val="es-ES_tradnl"/>
        </w:rPr>
        <w:t>versión pública</w:t>
      </w:r>
      <w:r w:rsidRPr="005873E3">
        <w:rPr>
          <w:rFonts w:ascii="Palatino Linotype" w:hAnsi="Palatino Linotype" w:cs="Arial"/>
          <w:color w:val="000000" w:themeColor="text1"/>
          <w:sz w:val="24"/>
          <w:szCs w:val="24"/>
          <w:lang w:val="es-ES_tradnl"/>
        </w:rPr>
        <w:t xml:space="preserve"> del documento por las consideraciones que se estimen pertinentes.</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873E3">
        <w:rPr>
          <w:vertAlign w:val="superscript"/>
          <w:lang w:val="es-ES_tradnl"/>
        </w:rPr>
        <w:footnoteReference w:id="1"/>
      </w:r>
      <w:r w:rsidRPr="005873E3">
        <w:rPr>
          <w:rFonts w:ascii="Palatino Linotype" w:hAnsi="Palatino Linotype" w:cs="Arial"/>
          <w:color w:val="000000" w:themeColor="text1"/>
          <w:sz w:val="24"/>
          <w:szCs w:val="24"/>
          <w:lang w:val="es-ES_tradnl"/>
        </w:rPr>
        <w:t xml:space="preserve"> aunque cualquier límite o restricción, </w:t>
      </w:r>
      <w:r w:rsidRPr="005873E3">
        <w:rPr>
          <w:rFonts w:ascii="Palatino Linotype" w:hAnsi="Palatino Linotype" w:cs="Arial"/>
          <w:color w:val="000000" w:themeColor="text1"/>
          <w:sz w:val="24"/>
          <w:szCs w:val="24"/>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873E3">
        <w:rPr>
          <w:vertAlign w:val="superscript"/>
          <w:lang w:val="es-ES_tradnl"/>
        </w:rPr>
        <w:footnoteReference w:id="2"/>
      </w:r>
      <w:r w:rsidRPr="005873E3">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r w:rsidRPr="005873E3">
        <w:rPr>
          <w:rFonts w:ascii="Palatino Linotype" w:hAnsi="Palatino Linotype" w:cs="Arial"/>
          <w:b/>
          <w:color w:val="000000" w:themeColor="text1"/>
          <w:sz w:val="24"/>
          <w:szCs w:val="24"/>
        </w:rPr>
        <w:t>Requisitos previos.</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5873E3">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w:t>
      </w:r>
      <w:r w:rsidRPr="005873E3">
        <w:rPr>
          <w:rFonts w:ascii="Palatino Linotype" w:eastAsiaTheme="minorEastAsia" w:hAnsi="Palatino Linotype" w:cs="Arial"/>
          <w:color w:val="000000"/>
          <w:sz w:val="24"/>
          <w:szCs w:val="24"/>
          <w:lang w:val="es-ES_tradnl" w:eastAsia="es-ES"/>
        </w:rPr>
        <w:lastRenderedPageBreak/>
        <w:t>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reservar, señalando el supuesto de clasificación (confidencialidad o reserva).</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5873E3">
        <w:rPr>
          <w:rFonts w:ascii="Palatino Linotype" w:eastAsiaTheme="minorEastAsia" w:hAnsi="Palatino Linotype" w:cs="Arial"/>
          <w:color w:val="000000"/>
          <w:sz w:val="24"/>
          <w:szCs w:val="24"/>
          <w:lang w:val="es-ES_tradnl" w:eastAsia="es-ES"/>
        </w:rPr>
        <w:t>respectivamente</w:t>
      </w:r>
      <w:r w:rsidRPr="005873E3">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5873E3">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5873E3">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r w:rsidRPr="005873E3">
        <w:rPr>
          <w:rFonts w:ascii="Palatino Linotype" w:hAnsi="Palatino Linotype" w:cs="Arial"/>
          <w:b/>
          <w:color w:val="000000" w:themeColor="text1"/>
          <w:sz w:val="24"/>
          <w:szCs w:val="24"/>
        </w:rPr>
        <w:t>Supuestos de clasificación.</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5873E3">
        <w:rPr>
          <w:rFonts w:ascii="Palatino Linotype" w:hAnsi="Palatino Linotype" w:cs="Arial"/>
          <w:color w:val="000000" w:themeColor="text1"/>
          <w:sz w:val="24"/>
          <w:szCs w:val="24"/>
        </w:rPr>
        <w:lastRenderedPageBreak/>
        <w:t>Las disposiciones constitucionales y legales en la materia establecen los dos supuestos generales para clasificar la información: por reserva y por confidencialidad.</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AE43B9" w:rsidRPr="005873E3" w:rsidRDefault="00AE43B9" w:rsidP="00AE43B9">
      <w:pPr>
        <w:contextualSpacing/>
        <w:rPr>
          <w:rFonts w:ascii="Palatino Linotype" w:hAnsi="Palatino Linotype" w:cs="Arial"/>
          <w:color w:val="000000" w:themeColor="text1"/>
          <w:sz w:val="24"/>
          <w:szCs w:val="24"/>
          <w:lang w:val="es-ES_tradnl"/>
        </w:rPr>
      </w:pP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r w:rsidRPr="005873E3">
        <w:rPr>
          <w:rFonts w:ascii="Palatino Linotype" w:hAnsi="Palatino Linotype" w:cs="Arial"/>
          <w:bCs/>
          <w:i/>
          <w:color w:val="000000" w:themeColor="text1"/>
          <w:sz w:val="24"/>
          <w:szCs w:val="24"/>
        </w:rPr>
        <w:t xml:space="preserve">I. </w:t>
      </w:r>
      <w:r w:rsidRPr="005873E3">
        <w:rPr>
          <w:rFonts w:ascii="Palatino Linotype" w:hAnsi="Palatino Linotype" w:cs="Arial"/>
          <w:i/>
          <w:color w:val="000000" w:themeColor="text1"/>
        </w:rPr>
        <w:t xml:space="preserve">Se refiera a la información privada y los datos personales concernientes a una persona física o </w:t>
      </w:r>
      <w:proofErr w:type="gramStart"/>
      <w:r w:rsidRPr="005873E3">
        <w:rPr>
          <w:rFonts w:ascii="Palatino Linotype" w:hAnsi="Palatino Linotype" w:cs="Arial"/>
          <w:i/>
          <w:color w:val="000000" w:themeColor="text1"/>
        </w:rPr>
        <w:t>jurídico</w:t>
      </w:r>
      <w:proofErr w:type="gramEnd"/>
      <w:r w:rsidRPr="005873E3">
        <w:rPr>
          <w:rFonts w:ascii="Palatino Linotype" w:hAnsi="Palatino Linotype" w:cs="Arial"/>
          <w:i/>
          <w:color w:val="000000" w:themeColor="text1"/>
        </w:rPr>
        <w:t xml:space="preserve"> colectiva identificada o identificable; </w:t>
      </w: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r w:rsidRPr="005873E3">
        <w:rPr>
          <w:rFonts w:ascii="Palatino Linotype" w:hAnsi="Palatino Linotype" w:cs="Arial"/>
          <w:bCs/>
          <w:i/>
          <w:color w:val="000000" w:themeColor="text1"/>
        </w:rPr>
        <w:t xml:space="preserve">II. </w:t>
      </w:r>
      <w:r w:rsidRPr="005873E3">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r w:rsidRPr="005873E3">
        <w:rPr>
          <w:rFonts w:ascii="Palatino Linotype" w:hAnsi="Palatino Linotype" w:cs="Arial"/>
          <w:bCs/>
          <w:i/>
          <w:color w:val="000000" w:themeColor="text1"/>
        </w:rPr>
        <w:t xml:space="preserve">III. </w:t>
      </w:r>
      <w:r w:rsidRPr="005873E3">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AE43B9" w:rsidRPr="005873E3" w:rsidRDefault="00AE43B9" w:rsidP="00AE43B9">
      <w:pPr>
        <w:spacing w:after="120" w:line="360" w:lineRule="auto"/>
        <w:ind w:left="567" w:right="615"/>
        <w:contextualSpacing/>
        <w:jc w:val="both"/>
        <w:rPr>
          <w:rFonts w:ascii="Palatino Linotype" w:hAnsi="Palatino Linotype" w:cs="Arial"/>
          <w:i/>
          <w:color w:val="000000" w:themeColor="text1"/>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5873E3">
        <w:rPr>
          <w:rFonts w:ascii="Palatino Linotype" w:hAnsi="Palatino Linotype" w:cs="Arial"/>
          <w:color w:val="000000" w:themeColor="text1"/>
          <w:sz w:val="24"/>
          <w:szCs w:val="24"/>
          <w:lang w:val="es-ES_tradnl"/>
        </w:rPr>
        <w:lastRenderedPageBreak/>
        <w:t>condición y no se pueden ampliar las excepciones o supuestos de clasificación aduciendo analogía o mayoría de razón.</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5873E3">
        <w:rPr>
          <w:rFonts w:ascii="Palatino Linotype" w:hAnsi="Palatino Linotype" w:cs="Arial"/>
          <w:color w:val="000000" w:themeColor="text1"/>
          <w:sz w:val="24"/>
          <w:szCs w:val="24"/>
          <w:vertAlign w:val="superscript"/>
          <w:lang w:val="es-ES_tradnl"/>
        </w:rPr>
        <w:footnoteReference w:id="3"/>
      </w:r>
      <w:r w:rsidRPr="005873E3">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r w:rsidRPr="005873E3">
        <w:rPr>
          <w:rFonts w:ascii="Palatino Linotype" w:hAnsi="Palatino Linotype" w:cs="Arial"/>
          <w:b/>
          <w:color w:val="000000" w:themeColor="text1"/>
          <w:sz w:val="24"/>
          <w:szCs w:val="24"/>
        </w:rPr>
        <w:t>Formalidades para emitir el acuerdo de clasificación.</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w:t>
      </w:r>
      <w:r w:rsidRPr="005873E3">
        <w:rPr>
          <w:rFonts w:ascii="Palatino Linotype" w:hAnsi="Palatino Linotype" w:cs="Arial"/>
          <w:color w:val="000000" w:themeColor="text1"/>
          <w:sz w:val="24"/>
          <w:szCs w:val="24"/>
          <w:lang w:val="es-ES_tradnl"/>
        </w:rPr>
        <w:lastRenderedPageBreak/>
        <w:t>revocar la clasificación de la información que haya propuesto. Por lo tanto, el Comité aprueba modifica o revoca la clasificación.</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5873E3">
        <w:rPr>
          <w:rFonts w:ascii="Palatino Linotype" w:hAnsi="Palatino Linotype" w:cs="Arial"/>
          <w:b/>
          <w:color w:val="000000" w:themeColor="text1"/>
          <w:sz w:val="24"/>
          <w:szCs w:val="24"/>
          <w:u w:val="single"/>
          <w:lang w:val="es-ES_tradnl"/>
        </w:rPr>
        <w:t>el acto reúna con los requisitos elementales</w:t>
      </w:r>
      <w:r w:rsidRPr="005873E3">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r w:rsidRPr="005873E3">
        <w:rPr>
          <w:rFonts w:ascii="Palatino Linotype" w:hAnsi="Palatino Linotype" w:cs="Arial"/>
          <w:b/>
          <w:color w:val="000000" w:themeColor="text1"/>
          <w:sz w:val="24"/>
          <w:szCs w:val="24"/>
        </w:rPr>
        <w:lastRenderedPageBreak/>
        <w:t>Requisitos</w:t>
      </w:r>
      <w:r w:rsidRPr="005873E3">
        <w:rPr>
          <w:rFonts w:ascii="Palatino Linotype" w:hAnsi="Palatino Linotype" w:cs="Arial"/>
          <w:color w:val="000000" w:themeColor="text1"/>
          <w:sz w:val="24"/>
          <w:szCs w:val="24"/>
        </w:rPr>
        <w:t xml:space="preserve"> </w:t>
      </w:r>
      <w:r w:rsidRPr="005873E3">
        <w:rPr>
          <w:rFonts w:ascii="Palatino Linotype" w:hAnsi="Palatino Linotype" w:cs="Arial"/>
          <w:b/>
          <w:color w:val="000000" w:themeColor="text1"/>
          <w:sz w:val="24"/>
          <w:szCs w:val="24"/>
        </w:rPr>
        <w:t>de fondo del acuerdo de clasificación.</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De lo anterior, se desprende que para una correcta </w:t>
      </w:r>
      <w:r w:rsidRPr="005873E3">
        <w:rPr>
          <w:rFonts w:ascii="Palatino Linotype" w:hAnsi="Palatino Linotype" w:cs="Arial"/>
          <w:b/>
          <w:color w:val="000000" w:themeColor="text1"/>
          <w:sz w:val="24"/>
          <w:szCs w:val="24"/>
          <w:lang w:val="es-ES_tradnl"/>
        </w:rPr>
        <w:t>clasificación total o parcial</w:t>
      </w:r>
      <w:r w:rsidRPr="005873E3">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5873E3">
        <w:rPr>
          <w:rFonts w:ascii="Palatino Linotype" w:hAnsi="Palatino Linotype" w:cs="Arial"/>
          <w:color w:val="000000" w:themeColor="text1"/>
          <w:sz w:val="24"/>
          <w:szCs w:val="24"/>
          <w:lang w:val="es-ES_tradnl"/>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873E3">
        <w:rPr>
          <w:rFonts w:ascii="Palatino Linotype" w:hAnsi="Palatino Linotype" w:cs="Arial"/>
          <w:color w:val="000000" w:themeColor="text1"/>
          <w:sz w:val="24"/>
          <w:szCs w:val="24"/>
          <w:vertAlign w:val="superscript"/>
          <w:lang w:val="es-ES_tradnl"/>
        </w:rPr>
        <w:footnoteReference w:id="4"/>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rPr>
      </w:pP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b/>
          <w:i/>
          <w:color w:val="000000" w:themeColor="text1"/>
        </w:rPr>
        <w:t>FUNDAMENTACIÓN Y MOTIVACIÓN.</w:t>
      </w:r>
      <w:r w:rsidRPr="005873E3">
        <w:rPr>
          <w:rFonts w:ascii="Palatino Linotype" w:hAnsi="Palatino Linotype" w:cs="Arial"/>
          <w:i/>
          <w:color w:val="000000" w:themeColor="text1"/>
        </w:rPr>
        <w:t xml:space="preserve"> La </w:t>
      </w:r>
      <w:r w:rsidRPr="005873E3">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873E3">
        <w:rPr>
          <w:rFonts w:ascii="Palatino Linotype" w:hAnsi="Palatino Linotype" w:cs="Arial"/>
          <w:i/>
          <w:color w:val="000000" w:themeColor="text1"/>
        </w:rPr>
        <w:t>.</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SEGUNDO TRIBUNAL COLEGIADO DEL SEXTO CIRCUITO.</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5873E3">
        <w:rPr>
          <w:rFonts w:ascii="Palatino Linotype" w:hAnsi="Palatino Linotype" w:cs="Arial"/>
          <w:i/>
          <w:color w:val="000000" w:themeColor="text1"/>
        </w:rPr>
        <w:t>Esponda</w:t>
      </w:r>
      <w:proofErr w:type="spellEnd"/>
      <w:r w:rsidRPr="005873E3">
        <w:rPr>
          <w:rFonts w:ascii="Palatino Linotype" w:hAnsi="Palatino Linotype" w:cs="Arial"/>
          <w:i/>
          <w:color w:val="000000" w:themeColor="text1"/>
        </w:rPr>
        <w:t xml:space="preserve"> Rincón.</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lastRenderedPageBreak/>
        <w:t xml:space="preserve">Amparo en revisión 333/88. </w:t>
      </w:r>
      <w:proofErr w:type="spellStart"/>
      <w:r w:rsidRPr="005873E3">
        <w:rPr>
          <w:rFonts w:ascii="Palatino Linotype" w:hAnsi="Palatino Linotype" w:cs="Arial"/>
          <w:i/>
          <w:color w:val="000000" w:themeColor="text1"/>
        </w:rPr>
        <w:t>Adilia</w:t>
      </w:r>
      <w:proofErr w:type="spellEnd"/>
      <w:r w:rsidRPr="005873E3">
        <w:rPr>
          <w:rFonts w:ascii="Palatino Linotype" w:hAnsi="Palatino Linotype" w:cs="Arial"/>
          <w:i/>
          <w:color w:val="000000" w:themeColor="text1"/>
        </w:rPr>
        <w:t xml:space="preserve"> Romero. 26 de octubre de 1988. Unanimidad de votos. Ponente: Arnoldo Nájera Virgen. Secretario: Enrique Crispín Campos Ramírez.</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5873E3">
        <w:rPr>
          <w:rFonts w:ascii="Palatino Linotype" w:hAnsi="Palatino Linotype" w:cs="Arial"/>
          <w:i/>
          <w:color w:val="000000" w:themeColor="text1"/>
        </w:rPr>
        <w:t>Goyzueta</w:t>
      </w:r>
      <w:proofErr w:type="spellEnd"/>
      <w:r w:rsidRPr="005873E3">
        <w:rPr>
          <w:rFonts w:ascii="Palatino Linotype" w:hAnsi="Palatino Linotype" w:cs="Arial"/>
          <w:i/>
          <w:color w:val="000000" w:themeColor="text1"/>
        </w:rPr>
        <w:t>. Secretario: Gonzalo Carrera Molina.</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rPr>
      </w:pPr>
      <w:r w:rsidRPr="005873E3">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5873E3">
        <w:rPr>
          <w:rFonts w:ascii="Palatino Linotype" w:hAnsi="Palatino Linotype" w:cs="Arial"/>
          <w:i/>
          <w:color w:val="000000" w:themeColor="text1"/>
        </w:rPr>
        <w:t>Baigts</w:t>
      </w:r>
      <w:proofErr w:type="spellEnd"/>
      <w:r w:rsidRPr="005873E3">
        <w:rPr>
          <w:rFonts w:ascii="Palatino Linotype" w:hAnsi="Palatino Linotype" w:cs="Arial"/>
          <w:i/>
          <w:color w:val="000000" w:themeColor="text1"/>
        </w:rPr>
        <w:t xml:space="preserve"> Muñoz.</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Ahora bien, </w:t>
      </w:r>
      <w:r w:rsidRPr="005873E3">
        <w:rPr>
          <w:rFonts w:ascii="Palatino Linotype" w:hAnsi="Palatino Linotype" w:cs="Arial"/>
          <w:b/>
          <w:color w:val="000000" w:themeColor="text1"/>
          <w:sz w:val="24"/>
          <w:szCs w:val="24"/>
          <w:u w:val="single"/>
          <w:lang w:val="es-ES_tradnl"/>
        </w:rPr>
        <w:t>para cada caso además de fundar y motivar</w:t>
      </w:r>
      <w:r w:rsidRPr="005873E3">
        <w:rPr>
          <w:rFonts w:ascii="Palatino Linotype" w:hAnsi="Palatino Linotype" w:cs="Arial"/>
          <w:color w:val="000000" w:themeColor="text1"/>
          <w:sz w:val="24"/>
          <w:szCs w:val="24"/>
          <w:lang w:val="es-ES_tradnl"/>
        </w:rPr>
        <w:t xml:space="preserve">, se debe identificar con claridad que datos contenidos en las documentales que son susceptibles de </w:t>
      </w:r>
      <w:r w:rsidRPr="005873E3">
        <w:rPr>
          <w:rFonts w:ascii="Palatino Linotype" w:hAnsi="Palatino Linotype" w:cs="Arial"/>
          <w:color w:val="000000" w:themeColor="text1"/>
          <w:sz w:val="24"/>
          <w:szCs w:val="24"/>
          <w:lang w:val="es-ES_tradnl"/>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5873E3">
        <w:rPr>
          <w:rFonts w:ascii="Palatino Linotype" w:hAnsi="Palatino Linotype" w:cs="Arial"/>
          <w:color w:val="000000" w:themeColor="text1"/>
          <w:sz w:val="24"/>
          <w:szCs w:val="24"/>
          <w:vertAlign w:val="superscript"/>
          <w:lang w:val="es-ES_tradnl"/>
        </w:rPr>
        <w:footnoteReference w:id="5"/>
      </w:r>
      <w:r w:rsidRPr="005873E3">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5873E3">
        <w:rPr>
          <w:rFonts w:ascii="Palatino Linotype" w:hAnsi="Palatino Linotype" w:cs="Arial"/>
          <w:b/>
          <w:color w:val="000000" w:themeColor="text1"/>
          <w:sz w:val="24"/>
          <w:szCs w:val="24"/>
          <w:lang w:val="es-ES"/>
        </w:rPr>
        <w:t xml:space="preserve">Clave Única de Registro de Población (CURP), Registro Federal de Contribuyentes (R.F.C.) siempre y cuando no se reciban recursos públicos, cables interbancarias, número telefónico, correo personal, domicilio particular, </w:t>
      </w:r>
      <w:r w:rsidRPr="005873E3">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QR, bursátil y postal, cuya titularidad corresponda a particulares,</w:t>
      </w:r>
      <w:r w:rsidRPr="005873E3">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r w:rsidRPr="005873E3">
        <w:rPr>
          <w:rFonts w:ascii="Palatino Linotype" w:hAnsi="Palatino Linotype" w:cs="Arial"/>
          <w:b/>
          <w:color w:val="000000" w:themeColor="text1"/>
          <w:sz w:val="24"/>
          <w:szCs w:val="24"/>
        </w:rPr>
        <w:t>Condiciones especiales de la clasificación de la información como confidencial.</w:t>
      </w:r>
    </w:p>
    <w:p w:rsidR="00AE43B9" w:rsidRPr="005873E3" w:rsidRDefault="00AE43B9" w:rsidP="00AE43B9">
      <w:pPr>
        <w:spacing w:after="120" w:line="360" w:lineRule="auto"/>
        <w:contextualSpacing/>
        <w:jc w:val="both"/>
        <w:rPr>
          <w:rFonts w:ascii="Palatino Linotype" w:hAnsi="Palatino Linotype" w:cs="Arial"/>
          <w:b/>
          <w:color w:val="000000" w:themeColor="text1"/>
          <w:sz w:val="24"/>
          <w:szCs w:val="24"/>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w:t>
      </w:r>
      <w:r w:rsidRPr="005873E3">
        <w:rPr>
          <w:rFonts w:ascii="Palatino Linotype" w:hAnsi="Palatino Linotype" w:cs="Arial"/>
          <w:color w:val="000000" w:themeColor="text1"/>
          <w:sz w:val="24"/>
          <w:szCs w:val="24"/>
          <w:lang w:val="es-ES_tradnl"/>
        </w:rPr>
        <w:lastRenderedPageBreak/>
        <w:t xml:space="preserve">sin solicitar el consentimiento de su titular, cuando dichos datos correspondan a los siguientes supuestos: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spacing w:after="120" w:line="360" w:lineRule="auto"/>
        <w:ind w:left="567" w:right="567"/>
        <w:contextualSpacing/>
        <w:jc w:val="both"/>
        <w:rPr>
          <w:rFonts w:ascii="Palatino Linotype" w:hAnsi="Palatino Linotype" w:cs="Arial"/>
          <w:bCs/>
          <w:i/>
          <w:color w:val="000000" w:themeColor="text1"/>
          <w:sz w:val="24"/>
          <w:szCs w:val="24"/>
        </w:rPr>
      </w:pPr>
      <w:r w:rsidRPr="005873E3">
        <w:rPr>
          <w:rFonts w:ascii="Palatino Linotype" w:hAnsi="Palatino Linotype" w:cs="Arial"/>
          <w:bCs/>
          <w:i/>
          <w:color w:val="000000" w:themeColor="text1"/>
          <w:sz w:val="24"/>
          <w:szCs w:val="24"/>
        </w:rPr>
        <w:t>I.</w:t>
      </w:r>
      <w:r w:rsidRPr="005873E3">
        <w:rPr>
          <w:rFonts w:ascii="Palatino Linotype" w:hAnsi="Palatino Linotype" w:cs="Arial"/>
          <w:i/>
          <w:color w:val="000000" w:themeColor="text1"/>
          <w:sz w:val="24"/>
          <w:szCs w:val="24"/>
        </w:rPr>
        <w:t xml:space="preserve"> La información se encuentre en registros públicos o fuentes de acceso público;</w:t>
      </w:r>
    </w:p>
    <w:p w:rsidR="00AE43B9" w:rsidRPr="005873E3" w:rsidRDefault="00AE43B9" w:rsidP="00AE43B9">
      <w:pPr>
        <w:spacing w:after="120" w:line="360" w:lineRule="auto"/>
        <w:ind w:left="567" w:right="567"/>
        <w:contextualSpacing/>
        <w:jc w:val="both"/>
        <w:rPr>
          <w:rFonts w:ascii="Palatino Linotype" w:hAnsi="Palatino Linotype" w:cs="Arial"/>
          <w:bCs/>
          <w:i/>
          <w:color w:val="000000" w:themeColor="text1"/>
          <w:sz w:val="24"/>
          <w:szCs w:val="24"/>
        </w:rPr>
      </w:pPr>
      <w:r w:rsidRPr="005873E3">
        <w:rPr>
          <w:rFonts w:ascii="Palatino Linotype" w:hAnsi="Palatino Linotype" w:cs="Arial"/>
          <w:bCs/>
          <w:i/>
          <w:color w:val="000000" w:themeColor="text1"/>
          <w:sz w:val="24"/>
          <w:szCs w:val="24"/>
        </w:rPr>
        <w:t xml:space="preserve">II. </w:t>
      </w:r>
      <w:r w:rsidRPr="005873E3">
        <w:rPr>
          <w:rFonts w:ascii="Palatino Linotype" w:hAnsi="Palatino Linotype" w:cs="Arial"/>
          <w:i/>
          <w:color w:val="000000" w:themeColor="text1"/>
          <w:sz w:val="24"/>
          <w:szCs w:val="24"/>
        </w:rPr>
        <w:t>Por Ley tenga el carácter de pública;</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sz w:val="24"/>
          <w:szCs w:val="24"/>
        </w:rPr>
      </w:pPr>
      <w:r w:rsidRPr="005873E3">
        <w:rPr>
          <w:rFonts w:ascii="Palatino Linotype" w:hAnsi="Palatino Linotype" w:cs="Arial"/>
          <w:bCs/>
          <w:i/>
          <w:color w:val="000000" w:themeColor="text1"/>
          <w:sz w:val="24"/>
          <w:szCs w:val="24"/>
        </w:rPr>
        <w:t xml:space="preserve">III. </w:t>
      </w:r>
      <w:r w:rsidRPr="005873E3">
        <w:rPr>
          <w:rFonts w:ascii="Palatino Linotype" w:hAnsi="Palatino Linotype" w:cs="Arial"/>
          <w:i/>
          <w:color w:val="000000" w:themeColor="text1"/>
          <w:sz w:val="24"/>
          <w:szCs w:val="24"/>
        </w:rPr>
        <w:t xml:space="preserve">Exista una orden judicial; </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sz w:val="24"/>
          <w:szCs w:val="24"/>
        </w:rPr>
      </w:pPr>
      <w:r w:rsidRPr="005873E3">
        <w:rPr>
          <w:rFonts w:ascii="Palatino Linotype" w:hAnsi="Palatino Linotype" w:cs="Arial"/>
          <w:bCs/>
          <w:i/>
          <w:color w:val="000000" w:themeColor="text1"/>
          <w:sz w:val="24"/>
          <w:szCs w:val="24"/>
        </w:rPr>
        <w:t xml:space="preserve">IV. </w:t>
      </w:r>
      <w:r w:rsidRPr="005873E3">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AE43B9" w:rsidRPr="005873E3" w:rsidRDefault="00AE43B9" w:rsidP="00AE43B9">
      <w:pPr>
        <w:spacing w:after="120" w:line="360" w:lineRule="auto"/>
        <w:ind w:left="567" w:right="567"/>
        <w:contextualSpacing/>
        <w:jc w:val="both"/>
        <w:rPr>
          <w:rFonts w:ascii="Palatino Linotype" w:hAnsi="Palatino Linotype" w:cs="Arial"/>
          <w:i/>
          <w:color w:val="000000" w:themeColor="text1"/>
          <w:sz w:val="24"/>
          <w:szCs w:val="24"/>
        </w:rPr>
      </w:pPr>
      <w:r w:rsidRPr="005873E3">
        <w:rPr>
          <w:rFonts w:ascii="Palatino Linotype" w:hAnsi="Palatino Linotype" w:cs="Arial"/>
          <w:bCs/>
          <w:i/>
          <w:color w:val="000000" w:themeColor="text1"/>
          <w:sz w:val="24"/>
          <w:szCs w:val="24"/>
        </w:rPr>
        <w:t xml:space="preserve">V. </w:t>
      </w:r>
      <w:r w:rsidRPr="005873E3">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5873E3">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E43B9" w:rsidRPr="005873E3" w:rsidRDefault="00AE43B9" w:rsidP="00AE43B9">
      <w:pPr>
        <w:spacing w:after="120" w:line="360" w:lineRule="auto"/>
        <w:contextualSpacing/>
        <w:jc w:val="both"/>
        <w:rPr>
          <w:rFonts w:ascii="Palatino Linotype" w:hAnsi="Palatino Linotype" w:cs="Arial"/>
          <w:color w:val="000000" w:themeColor="text1"/>
          <w:sz w:val="24"/>
          <w:szCs w:val="24"/>
          <w:lang w:val="es-ES_tradnl"/>
        </w:rPr>
      </w:pPr>
    </w:p>
    <w:p w:rsidR="00AE43B9" w:rsidRPr="005873E3" w:rsidRDefault="00AE43B9" w:rsidP="00AE43B9">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5873E3">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AE43B9" w:rsidRPr="005873E3" w:rsidRDefault="00AE43B9" w:rsidP="00AE43B9">
      <w:pPr>
        <w:contextualSpacing/>
        <w:rPr>
          <w:rFonts w:ascii="Palatino Linotype" w:eastAsia="MS Mincho" w:hAnsi="Palatino Linotype" w:cstheme="majorBidi"/>
          <w:sz w:val="24"/>
          <w:szCs w:val="24"/>
          <w:lang w:val="es-ES_tradnl" w:eastAsia="es-ES"/>
        </w:rPr>
      </w:pPr>
    </w:p>
    <w:p w:rsidR="00AE43B9" w:rsidRPr="005873E3" w:rsidRDefault="00AE43B9" w:rsidP="00AE43B9">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5873E3">
        <w:rPr>
          <w:rFonts w:ascii="Palatino Linotype" w:eastAsia="MS Mincho" w:hAnsi="Palatino Linotype" w:cstheme="majorBidi"/>
          <w:sz w:val="24"/>
          <w:szCs w:val="24"/>
          <w:lang w:val="es-ES_tradnl" w:eastAsia="es-ES"/>
        </w:rPr>
        <w:t xml:space="preserve">Consecuentemente, en términos del artículo </w:t>
      </w:r>
      <w:r w:rsidRPr="005873E3">
        <w:rPr>
          <w:rFonts w:ascii="Palatino Linotype" w:eastAsia="MS Mincho" w:hAnsi="Palatino Linotype" w:cstheme="majorBidi"/>
          <w:b/>
          <w:sz w:val="24"/>
          <w:szCs w:val="24"/>
          <w:lang w:val="es-ES_tradnl" w:eastAsia="es-ES"/>
        </w:rPr>
        <w:t>186 fracción III</w:t>
      </w:r>
      <w:r w:rsidRPr="005873E3">
        <w:rPr>
          <w:rFonts w:ascii="Palatino Linotype" w:eastAsia="MS Mincho" w:hAnsi="Palatino Linotype" w:cstheme="majorBidi"/>
          <w:sz w:val="24"/>
          <w:szCs w:val="24"/>
          <w:lang w:val="es-ES_tradnl" w:eastAsia="es-ES"/>
        </w:rPr>
        <w:t xml:space="preserve"> este Pleno determina </w:t>
      </w:r>
      <w:r w:rsidRPr="005873E3">
        <w:rPr>
          <w:rFonts w:ascii="Palatino Linotype" w:eastAsia="MS Mincho" w:hAnsi="Palatino Linotype" w:cstheme="majorBidi"/>
          <w:b/>
          <w:sz w:val="24"/>
          <w:szCs w:val="24"/>
          <w:lang w:val="es-ES_tradnl" w:eastAsia="es-ES"/>
        </w:rPr>
        <w:t xml:space="preserve">REVOCAR </w:t>
      </w:r>
      <w:r w:rsidRPr="005873E3">
        <w:rPr>
          <w:rFonts w:ascii="Palatino Linotype" w:eastAsia="MS Mincho" w:hAnsi="Palatino Linotype" w:cstheme="majorBidi"/>
          <w:sz w:val="24"/>
          <w:szCs w:val="24"/>
          <w:lang w:val="es-ES_tradnl" w:eastAsia="es-ES"/>
        </w:rPr>
        <w:t xml:space="preserve">la respuesta del presente recurso de revisión, toda vez que </w:t>
      </w:r>
      <w:r w:rsidRPr="005873E3">
        <w:rPr>
          <w:rFonts w:ascii="Palatino Linotype" w:eastAsia="MS Mincho" w:hAnsi="Palatino Linotype" w:cstheme="majorBidi"/>
          <w:sz w:val="24"/>
          <w:szCs w:val="24"/>
          <w:lang w:val="es-ES_tradnl" w:eastAsia="es-ES"/>
        </w:rPr>
        <w:lastRenderedPageBreak/>
        <w:t xml:space="preserve">hubo afectación al derecho de acceso a la información pública establecido constitucionalmente a favor del particular ya que la respuesta resultó incompleta.  </w:t>
      </w:r>
    </w:p>
    <w:p w:rsidR="00AE43B9" w:rsidRPr="005873E3" w:rsidRDefault="00AE43B9" w:rsidP="00AE43B9">
      <w:pPr>
        <w:spacing w:before="240" w:after="360" w:line="360" w:lineRule="auto"/>
        <w:contextualSpacing/>
        <w:jc w:val="both"/>
        <w:rPr>
          <w:rFonts w:ascii="Palatino Linotype" w:eastAsia="MS Mincho" w:hAnsi="Palatino Linotype" w:cs="Arial"/>
          <w:i/>
          <w:sz w:val="24"/>
          <w:szCs w:val="24"/>
          <w:lang w:eastAsia="es-ES"/>
        </w:rPr>
      </w:pPr>
    </w:p>
    <w:p w:rsidR="00CB07B7" w:rsidRPr="005873E3" w:rsidRDefault="00AE43B9" w:rsidP="00CB07B7">
      <w:pPr>
        <w:keepNext/>
        <w:keepLines/>
        <w:numPr>
          <w:ilvl w:val="0"/>
          <w:numId w:val="2"/>
        </w:numPr>
        <w:spacing w:before="240" w:after="0" w:line="360" w:lineRule="auto"/>
        <w:ind w:left="0" w:firstLine="0"/>
        <w:contextualSpacing/>
        <w:jc w:val="both"/>
        <w:outlineLvl w:val="0"/>
        <w:rPr>
          <w:rFonts w:ascii="Palatino Linotype" w:eastAsia="Calibri" w:hAnsi="Palatino Linotype" w:cs="Times New Roman"/>
          <w:b/>
          <w:sz w:val="24"/>
          <w:szCs w:val="24"/>
          <w:lang w:val="es-ES" w:eastAsia="es-ES"/>
        </w:rPr>
      </w:pPr>
      <w:r w:rsidRPr="005873E3">
        <w:rPr>
          <w:rFonts w:ascii="Palatino Linotype" w:eastAsia="MS Mincho" w:hAnsi="Palatino Linotype" w:cstheme="majorBidi"/>
          <w:sz w:val="24"/>
          <w:szCs w:val="24"/>
          <w:lang w:val="es-ES_tradnl" w:eastAsia="es-ES"/>
        </w:rPr>
        <w:t xml:space="preserve">Por lo anteriormente expuesto y fundado este </w:t>
      </w:r>
      <w:r w:rsidRPr="005873E3">
        <w:rPr>
          <w:rFonts w:ascii="Palatino Linotype" w:eastAsia="MS Mincho" w:hAnsi="Palatino Linotype" w:cstheme="majorBidi"/>
          <w:b/>
          <w:sz w:val="24"/>
          <w:szCs w:val="24"/>
          <w:lang w:val="es-ES_tradnl" w:eastAsia="es-ES"/>
        </w:rPr>
        <w:t>ÓRGANO GARANTE</w:t>
      </w:r>
      <w:r w:rsidRPr="005873E3">
        <w:rPr>
          <w:rFonts w:ascii="Palatino Linotype" w:eastAsia="MS Mincho" w:hAnsi="Palatino Linotype" w:cstheme="majorBidi"/>
          <w:sz w:val="24"/>
          <w:szCs w:val="24"/>
          <w:lang w:val="es-ES_tradnl" w:eastAsia="es-ES"/>
        </w:rPr>
        <w:t xml:space="preserve"> emite los siguientes.</w:t>
      </w:r>
      <w:bookmarkStart w:id="13" w:name="_Toc467083028"/>
      <w:bookmarkStart w:id="14" w:name="_Toc34992857"/>
    </w:p>
    <w:p w:rsidR="00AE43B9" w:rsidRPr="005873E3" w:rsidRDefault="00AE43B9" w:rsidP="00AE43B9">
      <w:pPr>
        <w:keepNext/>
        <w:keepLines/>
        <w:spacing w:before="240" w:after="0" w:line="360" w:lineRule="auto"/>
        <w:jc w:val="center"/>
        <w:outlineLvl w:val="0"/>
        <w:rPr>
          <w:rFonts w:ascii="Palatino Linotype" w:eastAsia="Calibri" w:hAnsi="Palatino Linotype" w:cs="Times New Roman"/>
          <w:b/>
          <w:sz w:val="24"/>
          <w:szCs w:val="24"/>
          <w:lang w:val="es-ES" w:eastAsia="es-ES"/>
        </w:rPr>
      </w:pPr>
      <w:r w:rsidRPr="005873E3">
        <w:rPr>
          <w:rFonts w:ascii="Palatino Linotype" w:eastAsia="Calibri" w:hAnsi="Palatino Linotype" w:cs="Times New Roman"/>
          <w:b/>
          <w:sz w:val="24"/>
          <w:szCs w:val="24"/>
          <w:lang w:val="es-ES" w:eastAsia="es-ES"/>
        </w:rPr>
        <w:t>R E S O L U T I V O S</w:t>
      </w:r>
      <w:bookmarkEnd w:id="13"/>
      <w:bookmarkEnd w:id="14"/>
    </w:p>
    <w:p w:rsidR="00AE43B9" w:rsidRPr="005873E3" w:rsidRDefault="00AE43B9" w:rsidP="00AE43B9">
      <w:pPr>
        <w:spacing w:before="240" w:after="360" w:line="360" w:lineRule="auto"/>
        <w:jc w:val="both"/>
        <w:rPr>
          <w:rFonts w:ascii="Palatino Linotype" w:eastAsia="Calibri" w:hAnsi="Palatino Linotype" w:cs="Arial"/>
          <w:bCs/>
          <w:sz w:val="24"/>
          <w:szCs w:val="24"/>
          <w:lang w:val="es-ES" w:eastAsia="es-ES"/>
        </w:rPr>
      </w:pPr>
      <w:bookmarkStart w:id="15" w:name="_Toc452722829"/>
      <w:bookmarkStart w:id="16" w:name="_Toc454373811"/>
      <w:bookmarkStart w:id="17" w:name="_Toc476675991"/>
      <w:r w:rsidRPr="005873E3">
        <w:rPr>
          <w:rFonts w:ascii="Palatino Linotype" w:hAnsi="Palatino Linotype" w:cs="Arial"/>
          <w:b/>
          <w:sz w:val="24"/>
          <w:szCs w:val="24"/>
        </w:rPr>
        <w:t>PRIMERO</w:t>
      </w:r>
      <w:r w:rsidRPr="005873E3">
        <w:rPr>
          <w:rFonts w:ascii="Palatino Linotype" w:eastAsia="Times New Roman" w:hAnsi="Palatino Linotype" w:cs="Arial"/>
          <w:b/>
          <w:sz w:val="24"/>
          <w:szCs w:val="24"/>
          <w:lang w:val="es-ES_tradnl" w:eastAsia="es-ES"/>
        </w:rPr>
        <w:t xml:space="preserve">. </w:t>
      </w:r>
      <w:r w:rsidRPr="005873E3">
        <w:rPr>
          <w:rFonts w:ascii="Palatino Linotype" w:eastAsia="Times New Roman" w:hAnsi="Palatino Linotype" w:cs="Arial"/>
          <w:sz w:val="24"/>
          <w:szCs w:val="24"/>
          <w:lang w:val="es-ES" w:eastAsia="es-ES"/>
        </w:rPr>
        <w:t xml:space="preserve">Resultan fundadas las razones y motivos hechos valer </w:t>
      </w:r>
      <w:r w:rsidRPr="005873E3">
        <w:rPr>
          <w:rFonts w:ascii="Palatino Linotype" w:eastAsia="Calibri" w:hAnsi="Palatino Linotype" w:cs="Arial"/>
          <w:sz w:val="24"/>
          <w:szCs w:val="24"/>
          <w:lang w:val="es-ES" w:eastAsia="es-ES"/>
        </w:rPr>
        <w:t xml:space="preserve">en el recurso de revisión </w:t>
      </w:r>
      <w:r w:rsidRPr="005873E3">
        <w:rPr>
          <w:rFonts w:ascii="Palatino Linotype" w:eastAsia="Times New Roman" w:hAnsi="Palatino Linotype" w:cs="Times New Roman"/>
          <w:b/>
          <w:sz w:val="24"/>
          <w:szCs w:val="24"/>
          <w:lang w:val="es-ES_tradnl" w:eastAsia="es-ES"/>
        </w:rPr>
        <w:t xml:space="preserve">00248/INFOEM/IP/RR/2020 </w:t>
      </w:r>
      <w:r w:rsidRPr="005873E3">
        <w:rPr>
          <w:rFonts w:ascii="Palatino Linotype" w:eastAsia="Times New Roman" w:hAnsi="Palatino Linotype" w:cs="Times New Roman"/>
          <w:sz w:val="24"/>
          <w:szCs w:val="24"/>
          <w:lang w:val="es-ES_tradnl" w:eastAsia="es-ES"/>
        </w:rPr>
        <w:t xml:space="preserve">en términos de los considerandos </w:t>
      </w:r>
      <w:r w:rsidRPr="005873E3">
        <w:rPr>
          <w:rFonts w:ascii="Palatino Linotype" w:eastAsia="Times New Roman" w:hAnsi="Palatino Linotype" w:cs="Times New Roman"/>
          <w:b/>
          <w:sz w:val="24"/>
          <w:szCs w:val="24"/>
          <w:lang w:val="es-ES_tradnl" w:eastAsia="es-ES"/>
        </w:rPr>
        <w:t xml:space="preserve">CUARTO </w:t>
      </w:r>
      <w:r w:rsidRPr="005873E3">
        <w:rPr>
          <w:rFonts w:ascii="Palatino Linotype" w:eastAsia="Times New Roman" w:hAnsi="Palatino Linotype" w:cs="Times New Roman"/>
          <w:sz w:val="24"/>
          <w:szCs w:val="24"/>
          <w:lang w:val="es-ES_tradnl" w:eastAsia="es-ES"/>
        </w:rPr>
        <w:t xml:space="preserve">y </w:t>
      </w:r>
      <w:r w:rsidRPr="005873E3">
        <w:rPr>
          <w:rFonts w:ascii="Palatino Linotype" w:eastAsia="Times New Roman" w:hAnsi="Palatino Linotype" w:cs="Times New Roman"/>
          <w:b/>
          <w:sz w:val="24"/>
          <w:szCs w:val="24"/>
          <w:lang w:val="es-ES_tradnl" w:eastAsia="es-ES"/>
        </w:rPr>
        <w:t xml:space="preserve">QUINTO </w:t>
      </w:r>
      <w:r w:rsidRPr="005873E3">
        <w:rPr>
          <w:rFonts w:ascii="Palatino Linotype" w:eastAsia="Times New Roman" w:hAnsi="Palatino Linotype" w:cs="Times New Roman"/>
          <w:sz w:val="24"/>
          <w:szCs w:val="24"/>
          <w:lang w:val="es-ES_tradnl" w:eastAsia="es-ES"/>
        </w:rPr>
        <w:t>de la presente resolución.</w:t>
      </w:r>
    </w:p>
    <w:p w:rsidR="00AE43B9" w:rsidRPr="005873E3" w:rsidRDefault="00AE43B9" w:rsidP="00AE43B9">
      <w:pPr>
        <w:spacing w:before="240" w:after="240" w:line="360" w:lineRule="auto"/>
        <w:jc w:val="both"/>
        <w:rPr>
          <w:rFonts w:ascii="Palatino Linotype" w:eastAsia="Calibri" w:hAnsi="Palatino Linotype" w:cs="Arial"/>
          <w:b/>
          <w:sz w:val="24"/>
          <w:szCs w:val="24"/>
          <w:lang w:eastAsia="es-ES"/>
        </w:rPr>
      </w:pPr>
      <w:r w:rsidRPr="005873E3">
        <w:rPr>
          <w:rFonts w:ascii="Palatino Linotype" w:eastAsia="Calibri" w:hAnsi="Palatino Linotype" w:cs="Arial"/>
          <w:b/>
          <w:bCs/>
          <w:sz w:val="24"/>
          <w:szCs w:val="24"/>
          <w:lang w:val="es-ES" w:eastAsia="es-ES"/>
        </w:rPr>
        <w:t xml:space="preserve">SEGUNDO. </w:t>
      </w:r>
      <w:r w:rsidRPr="005873E3">
        <w:rPr>
          <w:rFonts w:ascii="Palatino Linotype" w:eastAsia="Calibri" w:hAnsi="Palatino Linotype" w:cs="Arial"/>
          <w:sz w:val="24"/>
          <w:szCs w:val="24"/>
          <w:lang w:val="es-ES" w:eastAsia="es-ES"/>
        </w:rPr>
        <w:t xml:space="preserve">Se </w:t>
      </w:r>
      <w:r w:rsidRPr="005873E3">
        <w:rPr>
          <w:rFonts w:ascii="Palatino Linotype" w:eastAsia="Calibri" w:hAnsi="Palatino Linotype" w:cs="Arial"/>
          <w:b/>
          <w:sz w:val="24"/>
          <w:szCs w:val="24"/>
          <w:lang w:val="es-ES" w:eastAsia="es-ES"/>
        </w:rPr>
        <w:t xml:space="preserve">REVOCA </w:t>
      </w:r>
      <w:r w:rsidRPr="005873E3">
        <w:rPr>
          <w:rFonts w:ascii="Palatino Linotype" w:eastAsia="Calibri" w:hAnsi="Palatino Linotype" w:cs="Arial"/>
          <w:sz w:val="24"/>
          <w:szCs w:val="24"/>
          <w:lang w:val="es-ES" w:eastAsia="es-ES"/>
        </w:rPr>
        <w:t>la respuesta</w:t>
      </w:r>
      <w:r w:rsidRPr="005873E3">
        <w:rPr>
          <w:rFonts w:ascii="Palatino Linotype" w:eastAsia="Calibri" w:hAnsi="Palatino Linotype" w:cs="Arial"/>
          <w:b/>
          <w:sz w:val="24"/>
          <w:szCs w:val="24"/>
          <w:lang w:val="es-ES" w:eastAsia="es-ES"/>
        </w:rPr>
        <w:t xml:space="preserve"> </w:t>
      </w:r>
      <w:r w:rsidRPr="005873E3">
        <w:rPr>
          <w:rFonts w:ascii="Palatino Linotype" w:eastAsia="Calibri" w:hAnsi="Palatino Linotype" w:cs="Arial"/>
          <w:sz w:val="24"/>
          <w:szCs w:val="24"/>
          <w:lang w:val="es-ES" w:eastAsia="es-ES"/>
        </w:rPr>
        <w:t xml:space="preserve">emitida por el </w:t>
      </w:r>
      <w:r w:rsidRPr="005873E3">
        <w:rPr>
          <w:rFonts w:ascii="Palatino Linotype" w:eastAsia="Calibri" w:hAnsi="Palatino Linotype" w:cs="Arial"/>
          <w:b/>
          <w:sz w:val="24"/>
          <w:szCs w:val="24"/>
          <w:lang w:val="es-ES" w:eastAsia="es-ES"/>
        </w:rPr>
        <w:t xml:space="preserve">Ayuntamiento de </w:t>
      </w:r>
      <w:r w:rsidR="00EE00BD" w:rsidRPr="005873E3">
        <w:rPr>
          <w:rFonts w:ascii="Palatino Linotype" w:eastAsia="Calibri" w:hAnsi="Palatino Linotype" w:cs="Arial"/>
          <w:b/>
          <w:sz w:val="24"/>
          <w:szCs w:val="24"/>
          <w:lang w:val="es-ES" w:eastAsia="es-ES"/>
        </w:rPr>
        <w:t xml:space="preserve">Huixquilucan </w:t>
      </w:r>
      <w:r w:rsidRPr="005873E3">
        <w:rPr>
          <w:rFonts w:ascii="Palatino Linotype" w:eastAsia="MS Gothic" w:hAnsi="Palatino Linotype" w:cs="Times New Roman"/>
          <w:sz w:val="24"/>
          <w:szCs w:val="24"/>
        </w:rPr>
        <w:t>y se</w:t>
      </w:r>
      <w:r w:rsidRPr="005873E3">
        <w:rPr>
          <w:rFonts w:ascii="Palatino Linotype" w:eastAsia="MS Gothic" w:hAnsi="Palatino Linotype" w:cs="Times New Roman"/>
          <w:b/>
          <w:sz w:val="24"/>
          <w:szCs w:val="24"/>
        </w:rPr>
        <w:t xml:space="preserve"> ORDENA</w:t>
      </w:r>
      <w:r w:rsidRPr="005873E3">
        <w:rPr>
          <w:rFonts w:ascii="Palatino Linotype" w:eastAsia="Calibri" w:hAnsi="Palatino Linotype" w:cs="Arial"/>
          <w:sz w:val="24"/>
          <w:szCs w:val="24"/>
          <w:lang w:val="es-ES" w:eastAsia="es-ES"/>
        </w:rPr>
        <w:t xml:space="preserve"> entregar la información vía Sistema de Acceso a la Información Mexiquense (SAIMEX), previa búsqueda exhaustiva y razonable, </w:t>
      </w:r>
      <w:r w:rsidR="00F477FC" w:rsidRPr="005873E3">
        <w:rPr>
          <w:rFonts w:ascii="Palatino Linotype" w:eastAsia="Calibri" w:hAnsi="Palatino Linotype" w:cs="Arial"/>
          <w:sz w:val="24"/>
          <w:szCs w:val="24"/>
          <w:lang w:val="es-ES" w:eastAsia="es-ES"/>
        </w:rPr>
        <w:t xml:space="preserve">en términos de los párrafos </w:t>
      </w:r>
      <w:r w:rsidRPr="005873E3">
        <w:rPr>
          <w:rFonts w:ascii="Palatino Linotype" w:eastAsia="Calibri" w:hAnsi="Palatino Linotype" w:cs="Arial"/>
          <w:sz w:val="24"/>
          <w:szCs w:val="24"/>
          <w:lang w:val="es-ES" w:eastAsia="es-ES"/>
        </w:rPr>
        <w:t xml:space="preserve"> </w:t>
      </w:r>
      <w:r w:rsidR="00F477FC" w:rsidRPr="005873E3">
        <w:rPr>
          <w:rFonts w:ascii="Palatino Linotype" w:eastAsia="Calibri" w:hAnsi="Palatino Linotype" w:cs="Arial"/>
          <w:sz w:val="24"/>
          <w:szCs w:val="24"/>
          <w:lang w:val="es-ES" w:eastAsia="es-ES"/>
        </w:rPr>
        <w:t>23 al 35</w:t>
      </w:r>
      <w:r w:rsidRPr="005873E3">
        <w:rPr>
          <w:rFonts w:ascii="Palatino Linotype" w:eastAsia="Calibri" w:hAnsi="Palatino Linotype" w:cs="Arial"/>
          <w:sz w:val="24"/>
          <w:szCs w:val="24"/>
          <w:lang w:val="es-ES" w:eastAsia="es-ES"/>
        </w:rPr>
        <w:t xml:space="preserve"> de esta resolución, en versión pública, lo siguiente</w:t>
      </w:r>
      <w:r w:rsidRPr="005873E3">
        <w:rPr>
          <w:rFonts w:ascii="Palatino Linotype" w:eastAsia="Calibri" w:hAnsi="Palatino Linotype" w:cs="Arial"/>
          <w:sz w:val="24"/>
          <w:szCs w:val="24"/>
          <w:lang w:eastAsia="es-ES"/>
        </w:rPr>
        <w:t>:</w:t>
      </w:r>
    </w:p>
    <w:p w:rsidR="00AE43B9" w:rsidRPr="005873E3" w:rsidRDefault="00EE00BD" w:rsidP="00404864">
      <w:pPr>
        <w:numPr>
          <w:ilvl w:val="0"/>
          <w:numId w:val="4"/>
        </w:numPr>
        <w:spacing w:after="0" w:line="360" w:lineRule="auto"/>
        <w:ind w:left="567" w:right="567" w:firstLine="0"/>
        <w:contextualSpacing/>
        <w:jc w:val="both"/>
        <w:rPr>
          <w:rFonts w:ascii="Palatino Linotype" w:eastAsia="MS Mincho" w:hAnsi="Palatino Linotype" w:cstheme="majorBidi"/>
          <w:b/>
          <w:sz w:val="24"/>
          <w:szCs w:val="24"/>
          <w:lang w:val="es-ES_tradnl" w:eastAsia="es-ES"/>
        </w:rPr>
      </w:pPr>
      <w:r w:rsidRPr="005873E3">
        <w:rPr>
          <w:rFonts w:ascii="Palatino Linotype" w:eastAsia="MS Mincho" w:hAnsi="Palatino Linotype" w:cstheme="majorBidi"/>
          <w:b/>
          <w:i/>
          <w:sz w:val="24"/>
          <w:szCs w:val="24"/>
          <w:lang w:eastAsia="es-ES"/>
        </w:rPr>
        <w:t xml:space="preserve">En formato </w:t>
      </w:r>
      <w:proofErr w:type="spellStart"/>
      <w:r w:rsidRPr="005873E3">
        <w:rPr>
          <w:rFonts w:ascii="Palatino Linotype" w:eastAsia="MS Mincho" w:hAnsi="Palatino Linotype" w:cstheme="majorBidi"/>
          <w:b/>
          <w:i/>
          <w:sz w:val="24"/>
          <w:szCs w:val="24"/>
          <w:lang w:eastAsia="es-ES"/>
        </w:rPr>
        <w:t>pdf</w:t>
      </w:r>
      <w:proofErr w:type="spellEnd"/>
      <w:r w:rsidRPr="005873E3">
        <w:rPr>
          <w:rFonts w:ascii="Palatino Linotype" w:eastAsia="MS Mincho" w:hAnsi="Palatino Linotype" w:cstheme="majorBidi"/>
          <w:b/>
          <w:i/>
          <w:sz w:val="24"/>
          <w:szCs w:val="24"/>
          <w:lang w:eastAsia="es-ES"/>
        </w:rPr>
        <w:t xml:space="preserve"> o en el que se encuentren</w:t>
      </w:r>
      <w:r w:rsidR="00F477FC" w:rsidRPr="005873E3">
        <w:rPr>
          <w:rFonts w:ascii="Palatino Linotype" w:eastAsia="MS Mincho" w:hAnsi="Palatino Linotype" w:cstheme="majorBidi"/>
          <w:b/>
          <w:i/>
          <w:sz w:val="24"/>
          <w:szCs w:val="24"/>
          <w:lang w:eastAsia="es-ES"/>
        </w:rPr>
        <w:t>,</w:t>
      </w:r>
      <w:r w:rsidRPr="005873E3">
        <w:rPr>
          <w:rFonts w:ascii="Palatino Linotype" w:eastAsia="MS Mincho" w:hAnsi="Palatino Linotype" w:cstheme="majorBidi"/>
          <w:b/>
          <w:i/>
          <w:sz w:val="24"/>
          <w:szCs w:val="24"/>
          <w:lang w:eastAsia="es-ES"/>
        </w:rPr>
        <w:t xml:space="preserve"> las constancias que integran el expediente relacionado con la autorización, licencia o permiso, para la construcción de una caseta donde se encuentra una base de taxis, ubicado este en Prolongación Lomas de San Juan, esquina Avenidas Lomas de San Juan, Huixquilucan Estado de México, Código Postal 52768</w:t>
      </w:r>
      <w:r w:rsidR="00AE43B9" w:rsidRPr="005873E3">
        <w:rPr>
          <w:rFonts w:ascii="Palatino Linotype" w:eastAsia="MS Mincho" w:hAnsi="Palatino Linotype" w:cstheme="majorBidi"/>
          <w:b/>
          <w:sz w:val="24"/>
          <w:szCs w:val="24"/>
          <w:lang w:val="es-ES_tradnl" w:eastAsia="es-ES"/>
        </w:rPr>
        <w:t>.</w:t>
      </w:r>
    </w:p>
    <w:p w:rsidR="00AE43B9" w:rsidRPr="005873E3" w:rsidRDefault="00AE43B9" w:rsidP="00AE43B9">
      <w:pPr>
        <w:spacing w:after="0" w:line="360" w:lineRule="auto"/>
        <w:ind w:right="567"/>
        <w:contextualSpacing/>
        <w:jc w:val="both"/>
        <w:rPr>
          <w:rFonts w:ascii="Palatino Linotype" w:eastAsia="MS Mincho" w:hAnsi="Palatino Linotype" w:cstheme="majorBidi"/>
          <w:b/>
          <w:sz w:val="24"/>
          <w:szCs w:val="24"/>
          <w:lang w:val="es-ES_tradnl" w:eastAsia="es-ES"/>
        </w:rPr>
      </w:pPr>
    </w:p>
    <w:p w:rsidR="00AE43B9" w:rsidRPr="005873E3" w:rsidRDefault="00AE43B9" w:rsidP="00404864">
      <w:pPr>
        <w:spacing w:after="0" w:line="360" w:lineRule="auto"/>
        <w:ind w:left="567" w:right="48"/>
        <w:contextualSpacing/>
        <w:jc w:val="both"/>
        <w:rPr>
          <w:rFonts w:ascii="Palatino Linotype" w:eastAsia="MS Mincho" w:hAnsi="Palatino Linotype" w:cstheme="majorBidi"/>
          <w:sz w:val="24"/>
          <w:szCs w:val="24"/>
          <w:lang w:val="es-ES" w:eastAsia="es-ES"/>
        </w:rPr>
      </w:pPr>
      <w:r w:rsidRPr="005873E3">
        <w:rPr>
          <w:rFonts w:ascii="Palatino Linotype" w:eastAsia="MS Mincho" w:hAnsi="Palatino Linotype" w:cstheme="majorBidi"/>
          <w:sz w:val="24"/>
          <w:szCs w:val="24"/>
          <w:lang w:val="es-ES" w:eastAsia="es-ES"/>
        </w:rPr>
        <w:t>Para el caso de que, el</w:t>
      </w:r>
      <w:r w:rsidRPr="005873E3">
        <w:rPr>
          <w:rFonts w:ascii="Palatino Linotype" w:eastAsia="MS Mincho" w:hAnsi="Palatino Linotype" w:cstheme="majorBidi"/>
          <w:b/>
          <w:sz w:val="24"/>
          <w:szCs w:val="24"/>
          <w:lang w:val="es-ES" w:eastAsia="es-ES"/>
        </w:rPr>
        <w:t xml:space="preserve"> SUJETO OBLIGADO </w:t>
      </w:r>
      <w:r w:rsidRPr="005873E3">
        <w:rPr>
          <w:rFonts w:ascii="Palatino Linotype" w:eastAsia="MS Mincho" w:hAnsi="Palatino Linotype" w:cstheme="majorBidi"/>
          <w:sz w:val="24"/>
          <w:szCs w:val="24"/>
          <w:lang w:val="es-ES" w:eastAsia="es-ES"/>
        </w:rPr>
        <w:t xml:space="preserve">no cuente con la información referida en el inciso anterior, este deberá de manifestar de marera precisa y </w:t>
      </w:r>
      <w:r w:rsidRPr="005873E3">
        <w:rPr>
          <w:rFonts w:ascii="Palatino Linotype" w:eastAsia="MS Mincho" w:hAnsi="Palatino Linotype" w:cstheme="majorBidi"/>
          <w:sz w:val="24"/>
          <w:szCs w:val="24"/>
          <w:lang w:val="es-ES" w:eastAsia="es-ES"/>
        </w:rPr>
        <w:lastRenderedPageBreak/>
        <w:t>clara las razones</w:t>
      </w:r>
      <w:r w:rsidRPr="005873E3">
        <w:rPr>
          <w:rFonts w:ascii="Palatino Linotype" w:eastAsia="MS Mincho" w:hAnsi="Palatino Linotype" w:cstheme="majorBidi"/>
          <w:b/>
          <w:sz w:val="24"/>
          <w:szCs w:val="24"/>
          <w:lang w:val="es-ES" w:eastAsia="es-ES"/>
        </w:rPr>
        <w:t xml:space="preserve"> </w:t>
      </w:r>
      <w:r w:rsidRPr="005873E3">
        <w:rPr>
          <w:rFonts w:ascii="Palatino Linotype" w:eastAsia="MS Mincho" w:hAnsi="Palatino Linotype" w:cstheme="majorBidi"/>
          <w:sz w:val="24"/>
          <w:szCs w:val="24"/>
          <w:lang w:val="es-ES" w:eastAsia="es-ES"/>
        </w:rPr>
        <w:t>que expliquen las</w:t>
      </w:r>
      <w:r w:rsidRPr="005873E3">
        <w:rPr>
          <w:rFonts w:ascii="Palatino Linotype" w:eastAsia="MS Mincho" w:hAnsi="Palatino Linotype" w:cstheme="majorBidi"/>
          <w:b/>
          <w:sz w:val="24"/>
          <w:szCs w:val="24"/>
          <w:lang w:val="es-ES" w:eastAsia="es-ES"/>
        </w:rPr>
        <w:t xml:space="preserve"> </w:t>
      </w:r>
      <w:r w:rsidRPr="005873E3">
        <w:rPr>
          <w:rFonts w:ascii="Palatino Linotype" w:eastAsia="MS Mincho" w:hAnsi="Palatino Linotype" w:cstheme="majorBidi"/>
          <w:sz w:val="24"/>
          <w:szCs w:val="24"/>
          <w:lang w:val="es-ES" w:eastAsia="es-ES"/>
        </w:rPr>
        <w:t>causas por las que no se cuente con la información requerida.</w:t>
      </w:r>
    </w:p>
    <w:p w:rsidR="00AE43B9" w:rsidRPr="005873E3" w:rsidRDefault="00AE43B9" w:rsidP="00AE43B9">
      <w:pPr>
        <w:spacing w:after="0" w:line="360" w:lineRule="auto"/>
        <w:ind w:right="48"/>
        <w:contextualSpacing/>
        <w:jc w:val="both"/>
        <w:rPr>
          <w:rFonts w:ascii="Palatino Linotype" w:eastAsia="MS Mincho" w:hAnsi="Palatino Linotype" w:cstheme="majorBidi"/>
          <w:sz w:val="24"/>
          <w:szCs w:val="24"/>
          <w:lang w:val="es-ES_tradnl" w:eastAsia="es-ES"/>
        </w:rPr>
      </w:pPr>
    </w:p>
    <w:p w:rsidR="00AE43B9" w:rsidRPr="005873E3" w:rsidRDefault="00AE43B9" w:rsidP="00AE43B9">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5873E3">
        <w:rPr>
          <w:rFonts w:ascii="Palatino Linotype" w:eastAsia="Calibri" w:hAnsi="Palatino Linotype" w:cs="Arial"/>
          <w:sz w:val="24"/>
          <w:szCs w:val="24"/>
          <w:lang w:val="es-ES" w:eastAsia="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873E3">
        <w:rPr>
          <w:rFonts w:ascii="Palatino Linotype" w:eastAsia="Calibri" w:hAnsi="Palatino Linotype" w:cs="Arial"/>
          <w:b/>
          <w:sz w:val="24"/>
          <w:szCs w:val="24"/>
          <w:lang w:val="es-ES" w:eastAsia="es-ES"/>
        </w:rPr>
        <w:t>RECURRENTE</w:t>
      </w:r>
      <w:r w:rsidRPr="005873E3">
        <w:rPr>
          <w:rFonts w:ascii="Palatino Linotype" w:eastAsia="MS Mincho" w:hAnsi="Palatino Linotype" w:cs="Times New Roman"/>
          <w:b/>
          <w:sz w:val="24"/>
          <w:szCs w:val="24"/>
          <w:lang w:val="es-ES_tradnl" w:eastAsia="es-ES"/>
        </w:rPr>
        <w:t>.</w:t>
      </w:r>
    </w:p>
    <w:p w:rsidR="00AE43B9" w:rsidRPr="005873E3" w:rsidRDefault="00AE43B9" w:rsidP="00AE43B9">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AE43B9" w:rsidRPr="005873E3" w:rsidRDefault="00AE43B9" w:rsidP="00AE43B9">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5873E3">
        <w:rPr>
          <w:rFonts w:ascii="Palatino Linotype" w:eastAsia="Palatino Linotype" w:hAnsi="Palatino Linotype" w:cs="Palatino Linotype"/>
          <w:b/>
          <w:sz w:val="24"/>
          <w:szCs w:val="24"/>
          <w:lang w:val="es-ES_tradnl"/>
        </w:rPr>
        <w:t xml:space="preserve">TERCERO. </w:t>
      </w:r>
      <w:r w:rsidRPr="005873E3">
        <w:rPr>
          <w:rFonts w:ascii="Palatino Linotype" w:eastAsia="Palatino Linotype" w:hAnsi="Palatino Linotype" w:cs="Palatino Linotype"/>
          <w:b/>
          <w:sz w:val="24"/>
          <w:szCs w:val="24"/>
          <w:lang w:val="es-ES_tradnl" w:eastAsia="es-ES"/>
        </w:rPr>
        <w:t xml:space="preserve">Notifíquese </w:t>
      </w:r>
      <w:r w:rsidRPr="005873E3">
        <w:rPr>
          <w:rFonts w:ascii="Palatino Linotype" w:eastAsia="Palatino Linotype" w:hAnsi="Palatino Linotype" w:cs="Palatino Linotype"/>
          <w:sz w:val="24"/>
          <w:szCs w:val="24"/>
          <w:lang w:val="es-ES_tradnl" w:eastAsia="es-ES"/>
        </w:rPr>
        <w:t xml:space="preserve">al Titular de la Unidad de Transparencia del </w:t>
      </w:r>
      <w:r w:rsidRPr="005873E3">
        <w:rPr>
          <w:rFonts w:ascii="Palatino Linotype" w:eastAsia="Palatino Linotype" w:hAnsi="Palatino Linotype" w:cs="Palatino Linotype"/>
          <w:b/>
          <w:sz w:val="24"/>
          <w:szCs w:val="24"/>
          <w:lang w:val="es-ES_tradnl" w:eastAsia="es-ES"/>
        </w:rPr>
        <w:t>SUJETO OBLIGADO</w:t>
      </w:r>
      <w:r w:rsidRPr="005873E3">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5873E3">
        <w:rPr>
          <w:rFonts w:ascii="Palatino Linotype" w:eastAsia="MS Mincho" w:hAnsi="Palatino Linotype" w:cs="Times New Roman"/>
          <w:color w:val="222222"/>
          <w:sz w:val="24"/>
          <w:szCs w:val="24"/>
          <w:shd w:val="clear" w:color="auto" w:fill="FFFFFF"/>
          <w:lang w:val="es-ES_tradnl" w:eastAsia="es-ES"/>
        </w:rPr>
        <w:t xml:space="preserve">vigente, dé cumplimiento a lo ordenado dentro del plazo de </w:t>
      </w:r>
      <w:r w:rsidR="00106CBF">
        <w:rPr>
          <w:rFonts w:ascii="Palatino Linotype" w:eastAsia="MS Mincho" w:hAnsi="Palatino Linotype" w:cs="Times New Roman"/>
          <w:color w:val="222222"/>
          <w:sz w:val="24"/>
          <w:szCs w:val="24"/>
          <w:shd w:val="clear" w:color="auto" w:fill="FFFFFF"/>
          <w:lang w:val="es-ES_tradnl" w:eastAsia="es-ES"/>
        </w:rPr>
        <w:t>veinte</w:t>
      </w:r>
      <w:r w:rsidRPr="005873E3">
        <w:rPr>
          <w:rFonts w:ascii="Palatino Linotype" w:eastAsia="MS Mincho" w:hAnsi="Palatino Linotype" w:cs="Times New Roman"/>
          <w:color w:val="222222"/>
          <w:sz w:val="24"/>
          <w:szCs w:val="24"/>
          <w:shd w:val="clear" w:color="auto" w:fill="FFFFFF"/>
          <w:lang w:val="es-ES_tradnl" w:eastAsia="es-ES"/>
        </w:rPr>
        <w:t xml:space="preserve"> días hábiles, debiendo rendir a este Instituto el informe de cumplimiento de la resolución en un plazo de tres días hábiles posteriores.</w:t>
      </w:r>
    </w:p>
    <w:p w:rsidR="00AE43B9" w:rsidRPr="005873E3" w:rsidRDefault="00AE43B9" w:rsidP="00AE43B9">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AE43B9" w:rsidRPr="005873E3" w:rsidRDefault="00AE43B9" w:rsidP="00AE43B9">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8" w:name="_Toc462307694"/>
      <w:bookmarkStart w:id="19" w:name="_Toc473806819"/>
      <w:bookmarkStart w:id="20" w:name="_Toc477345211"/>
      <w:bookmarkStart w:id="21" w:name="_Toc480987181"/>
      <w:bookmarkStart w:id="22" w:name="_Toc480996314"/>
      <w:bookmarkStart w:id="23" w:name="_Toc485145214"/>
      <w:bookmarkStart w:id="24" w:name="_Toc489442407"/>
      <w:bookmarkStart w:id="25" w:name="_Toc491350213"/>
      <w:bookmarkStart w:id="26" w:name="_Toc491353103"/>
      <w:bookmarkStart w:id="27" w:name="_Toc491868487"/>
      <w:r w:rsidRPr="005873E3">
        <w:rPr>
          <w:rFonts w:ascii="Palatino Linotype" w:eastAsia="MS Gothic" w:hAnsi="Palatino Linotype" w:cs="Times New Roman"/>
          <w:b/>
          <w:sz w:val="24"/>
          <w:szCs w:val="24"/>
        </w:rPr>
        <w:t xml:space="preserve">CUARTO. </w:t>
      </w:r>
      <w:r w:rsidRPr="005873E3">
        <w:rPr>
          <w:rFonts w:ascii="Palatino Linotype" w:eastAsia="MS Gothic" w:hAnsi="Palatino Linotype" w:cs="Times New Roman"/>
          <w:sz w:val="24"/>
          <w:szCs w:val="24"/>
        </w:rPr>
        <w:t xml:space="preserve">Notifíquese </w:t>
      </w:r>
      <w:bookmarkEnd w:id="18"/>
      <w:bookmarkEnd w:id="19"/>
      <w:bookmarkEnd w:id="20"/>
      <w:bookmarkEnd w:id="21"/>
      <w:bookmarkEnd w:id="22"/>
      <w:bookmarkEnd w:id="23"/>
      <w:bookmarkEnd w:id="24"/>
      <w:bookmarkEnd w:id="25"/>
      <w:bookmarkEnd w:id="26"/>
      <w:bookmarkEnd w:id="27"/>
      <w:r w:rsidR="006C089E" w:rsidRPr="006C089E">
        <w:rPr>
          <w:rFonts w:ascii="Palatino Linotype" w:eastAsia="MS Gothic" w:hAnsi="Palatino Linotype" w:cs="Times New Roman"/>
          <w:sz w:val="24"/>
          <w:szCs w:val="24"/>
          <w:highlight w:val="black"/>
        </w:rPr>
        <w:t>-----------------------------------------------</w:t>
      </w:r>
      <w:r w:rsidR="00404864" w:rsidRPr="005873E3">
        <w:rPr>
          <w:rFonts w:ascii="Palatino Linotype" w:eastAsia="MS Mincho" w:hAnsi="Palatino Linotype" w:cs="Times New Roman"/>
          <w:b/>
          <w:sz w:val="24"/>
          <w:szCs w:val="24"/>
          <w:lang w:val="es-ES_tradnl" w:eastAsia="es-ES"/>
        </w:rPr>
        <w:t xml:space="preserve"> </w:t>
      </w:r>
      <w:r w:rsidRPr="005873E3">
        <w:rPr>
          <w:rFonts w:ascii="Palatino Linotype" w:eastAsia="MS Gothic" w:hAnsi="Palatino Linotype" w:cs="Times New Roman"/>
          <w:sz w:val="24"/>
          <w:szCs w:val="24"/>
        </w:rPr>
        <w:t>la presente</w:t>
      </w:r>
      <w:r w:rsidRPr="005873E3">
        <w:rPr>
          <w:rFonts w:ascii="Palatino Linotype" w:eastAsia="Times New Roman" w:hAnsi="Palatino Linotype" w:cs="Times New Roman"/>
          <w:color w:val="222222"/>
          <w:sz w:val="24"/>
          <w:szCs w:val="24"/>
          <w:lang w:val="es-ES" w:eastAsia="es-MX"/>
        </w:rPr>
        <w:t xml:space="preserve"> resolución</w:t>
      </w:r>
      <w:r w:rsidR="00CB07B7" w:rsidRPr="005873E3">
        <w:rPr>
          <w:rFonts w:ascii="Palatino Linotype" w:eastAsia="Times New Roman" w:hAnsi="Palatino Linotype" w:cs="Times New Roman"/>
          <w:color w:val="222222"/>
          <w:sz w:val="24"/>
          <w:szCs w:val="24"/>
          <w:lang w:val="es-ES" w:eastAsia="es-MX"/>
        </w:rPr>
        <w:t xml:space="preserve">. </w:t>
      </w:r>
    </w:p>
    <w:p w:rsidR="00AE43B9" w:rsidRPr="005873E3" w:rsidRDefault="00AE43B9" w:rsidP="00AE43B9">
      <w:pPr>
        <w:spacing w:before="240" w:after="360" w:line="360" w:lineRule="auto"/>
        <w:jc w:val="both"/>
        <w:rPr>
          <w:rFonts w:ascii="Palatino Linotype" w:eastAsia="Times New Roman" w:hAnsi="Palatino Linotype" w:cs="Times New Roman"/>
          <w:color w:val="222222"/>
          <w:sz w:val="24"/>
          <w:szCs w:val="24"/>
          <w:lang w:val="es-ES" w:eastAsia="es-MX"/>
        </w:rPr>
      </w:pPr>
      <w:r w:rsidRPr="005873E3">
        <w:rPr>
          <w:rFonts w:ascii="Palatino Linotype" w:eastAsia="Times New Roman" w:hAnsi="Palatino Linotype" w:cs="Times New Roman"/>
          <w:b/>
          <w:color w:val="222222"/>
          <w:sz w:val="24"/>
          <w:szCs w:val="24"/>
          <w:lang w:val="es-ES" w:eastAsia="es-MX"/>
        </w:rPr>
        <w:t>QUINTO.</w:t>
      </w:r>
      <w:r w:rsidRPr="005873E3">
        <w:rPr>
          <w:rFonts w:ascii="Palatino Linotype" w:eastAsia="Times New Roman" w:hAnsi="Palatino Linotype" w:cs="Times New Roman"/>
          <w:color w:val="222222"/>
          <w:sz w:val="24"/>
          <w:szCs w:val="24"/>
          <w:lang w:val="es-ES" w:eastAsia="es-MX"/>
        </w:rPr>
        <w:t xml:space="preserve"> Se hace del conocimiento</w:t>
      </w:r>
      <w:r w:rsidRPr="005873E3">
        <w:rPr>
          <w:rFonts w:ascii="Palatino Linotype" w:eastAsia="Times New Roman" w:hAnsi="Palatino Linotype" w:cs="Times New Roman"/>
          <w:b/>
          <w:bCs/>
          <w:color w:val="222222"/>
          <w:sz w:val="24"/>
          <w:szCs w:val="24"/>
          <w:lang w:val="es-ES" w:eastAsia="es-ES"/>
        </w:rPr>
        <w:t xml:space="preserve"> </w:t>
      </w:r>
      <w:r w:rsidRPr="005873E3">
        <w:rPr>
          <w:rFonts w:ascii="Palatino Linotype" w:eastAsia="Times New Roman" w:hAnsi="Palatino Linotype" w:cs="Times New Roman"/>
          <w:color w:val="222222"/>
          <w:sz w:val="24"/>
          <w:szCs w:val="24"/>
          <w:lang w:val="es-ES" w:eastAsia="es-MX"/>
        </w:rPr>
        <w:t>de</w:t>
      </w:r>
      <w:r w:rsidRPr="005873E3">
        <w:rPr>
          <w:rFonts w:ascii="Palatino Linotype" w:eastAsia="Times New Roman" w:hAnsi="Palatino Linotype" w:cs="Arial"/>
          <w:sz w:val="24"/>
          <w:szCs w:val="24"/>
          <w:lang w:val="es-ES" w:eastAsia="es-ES"/>
        </w:rPr>
        <w:t>l</w:t>
      </w:r>
      <w:r w:rsidRPr="005873E3">
        <w:rPr>
          <w:rFonts w:ascii="Palatino Linotype" w:eastAsia="Times New Roman" w:hAnsi="Palatino Linotype" w:cs="Arial"/>
          <w:b/>
          <w:sz w:val="24"/>
          <w:szCs w:val="24"/>
          <w:lang w:val="es-ES" w:eastAsia="es-ES"/>
        </w:rPr>
        <w:t xml:space="preserve"> </w:t>
      </w:r>
      <w:r w:rsidR="006C089E" w:rsidRPr="006C089E">
        <w:rPr>
          <w:rFonts w:ascii="Palatino Linotype" w:eastAsia="Times New Roman" w:hAnsi="Palatino Linotype" w:cs="Arial"/>
          <w:b/>
          <w:sz w:val="24"/>
          <w:szCs w:val="24"/>
          <w:highlight w:val="black"/>
          <w:lang w:val="es-ES_tradnl" w:eastAsia="es-ES"/>
        </w:rPr>
        <w:t>-----------------------------------------</w:t>
      </w:r>
      <w:bookmarkStart w:id="28" w:name="_GoBack"/>
      <w:bookmarkEnd w:id="28"/>
      <w:r w:rsidR="00404864" w:rsidRPr="005873E3">
        <w:rPr>
          <w:rFonts w:ascii="Palatino Linotype" w:eastAsia="Times New Roman" w:hAnsi="Palatino Linotype" w:cs="Arial"/>
          <w:b/>
          <w:sz w:val="24"/>
          <w:szCs w:val="24"/>
          <w:lang w:val="es-ES" w:eastAsia="es-ES"/>
        </w:rPr>
        <w:t xml:space="preserve"> </w:t>
      </w:r>
      <w:r w:rsidRPr="005873E3">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5873E3">
        <w:rPr>
          <w:rFonts w:ascii="Palatino Linotype" w:eastAsia="Times New Roman" w:hAnsi="Palatino Linotype" w:cs="Times New Roman"/>
          <w:bCs/>
          <w:color w:val="222222"/>
          <w:sz w:val="24"/>
          <w:szCs w:val="24"/>
          <w:lang w:val="es-ES" w:eastAsia="es-MX"/>
        </w:rPr>
        <w:t>vía juicio de amparo</w:t>
      </w:r>
      <w:r w:rsidRPr="005873E3">
        <w:rPr>
          <w:rFonts w:ascii="Palatino Linotype" w:eastAsia="Times New Roman" w:hAnsi="Palatino Linotype" w:cs="Times New Roman"/>
          <w:color w:val="222222"/>
          <w:sz w:val="24"/>
          <w:szCs w:val="24"/>
          <w:lang w:val="es-ES" w:eastAsia="es-MX"/>
        </w:rPr>
        <w:t> en los términos de las leyes aplicables.</w:t>
      </w:r>
      <w:bookmarkEnd w:id="15"/>
      <w:bookmarkEnd w:id="16"/>
      <w:bookmarkEnd w:id="17"/>
    </w:p>
    <w:p w:rsidR="00AE43B9" w:rsidRPr="005873E3" w:rsidRDefault="00AE43B9" w:rsidP="00AE43B9">
      <w:pPr>
        <w:spacing w:before="240" w:after="360" w:line="360" w:lineRule="auto"/>
        <w:jc w:val="both"/>
        <w:rPr>
          <w:rFonts w:ascii="Palatino Linotype" w:hAnsi="Palatino Linotype" w:cs="Arial"/>
          <w:sz w:val="24"/>
          <w:szCs w:val="24"/>
        </w:rPr>
      </w:pPr>
      <w:r w:rsidRPr="005873E3">
        <w:rPr>
          <w:rFonts w:ascii="Palatino Linotype" w:hAnsi="Palatino Linotype"/>
          <w:sz w:val="24"/>
          <w:szCs w:val="24"/>
        </w:rPr>
        <w:t xml:space="preserve">ASÍ LO RESUELVE, POR UNANIMIDAD DE VOTOS, EL PLENO DEL INSTITUTO DE TRANSPARENCIA, ACCESO A LA INFORMACIÓN PÚBLICA Y </w:t>
      </w:r>
      <w:r w:rsidRPr="005873E3">
        <w:rPr>
          <w:rFonts w:ascii="Palatino Linotype" w:hAnsi="Palatino Linotype"/>
          <w:sz w:val="24"/>
          <w:szCs w:val="24"/>
        </w:rPr>
        <w:lastRenderedPageBreak/>
        <w:t xml:space="preserve">PROTECCIÓN DE DATOS PERSONALES DEL ESTADO DE MÉXICO Y MUNICIPIOS, CONFORMADO POR LOS COMISIONADOS ZULEMA MARTÍNEZ SÁNCHEZ; EVA ABAID YAPUR; JOSÉ GUADALUPE LUNA HERNÁNDEZ, JAVIER MARTÍNEZ CRUZ </w:t>
      </w:r>
      <w:r w:rsidRPr="005873E3">
        <w:rPr>
          <w:rFonts w:ascii="Palatino Linotype" w:eastAsiaTheme="minorEastAsia" w:hAnsi="Palatino Linotype"/>
          <w:sz w:val="24"/>
          <w:szCs w:val="24"/>
          <w:lang w:val="es-ES_tradnl" w:eastAsia="es-ES"/>
        </w:rPr>
        <w:t>Y LUIS GUSTAVO PARRA NORIEGA</w:t>
      </w:r>
      <w:r w:rsidRPr="005873E3">
        <w:rPr>
          <w:rFonts w:ascii="Palatino Linotype" w:hAnsi="Palatino Linotype"/>
          <w:sz w:val="24"/>
          <w:szCs w:val="24"/>
        </w:rPr>
        <w:t xml:space="preserve">; EN LA DÉCIMA SESIÓN ORDINARIA CELEBRADA EL DIECINUEVE (19) DE MARZO DE DOS MIL VEINTE, ANTE EL SECRETARIO TÉCNICO DEL PLENO ALEXIS TAPIA </w:t>
      </w:r>
      <w:r w:rsidR="00462247" w:rsidRPr="005873E3">
        <w:rPr>
          <w:rFonts w:ascii="Palatino Linotype" w:hAnsi="Palatino Linotype"/>
          <w:sz w:val="24"/>
          <w:szCs w:val="24"/>
        </w:rPr>
        <w:t>RAMÍREZ</w:t>
      </w:r>
      <w:r w:rsidRPr="005873E3">
        <w:rPr>
          <w:rFonts w:ascii="Palatino Linotype" w:hAnsi="Palatino Linotype"/>
          <w:sz w:val="24"/>
          <w:szCs w:val="24"/>
        </w:rPr>
        <w:t>.</w:t>
      </w:r>
      <w:r w:rsidRPr="005873E3">
        <w:rPr>
          <w:rFonts w:ascii="Palatino Linotype" w:hAnsi="Palatino Linotype" w:cs="Arial"/>
          <w:sz w:val="24"/>
          <w:szCs w:val="24"/>
        </w:rPr>
        <w:t xml:space="preserve"> </w:t>
      </w:r>
    </w:p>
    <w:tbl>
      <w:tblPr>
        <w:tblW w:w="0" w:type="auto"/>
        <w:tblLook w:val="04A0" w:firstRow="1" w:lastRow="0" w:firstColumn="1" w:lastColumn="0" w:noHBand="0" w:noVBand="1"/>
      </w:tblPr>
      <w:tblGrid>
        <w:gridCol w:w="4348"/>
        <w:gridCol w:w="4349"/>
      </w:tblGrid>
      <w:tr w:rsidR="00AE43B9" w:rsidRPr="005873E3" w:rsidTr="00ED3FCB">
        <w:trPr>
          <w:trHeight w:val="1168"/>
        </w:trPr>
        <w:tc>
          <w:tcPr>
            <w:tcW w:w="8697" w:type="dxa"/>
            <w:gridSpan w:val="2"/>
            <w:vAlign w:val="center"/>
          </w:tcPr>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Zulema Martínez Sánchez</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Comisionada Presidenta</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tc>
      </w:tr>
      <w:tr w:rsidR="00AE43B9" w:rsidRPr="005873E3" w:rsidTr="00ED3FCB">
        <w:trPr>
          <w:trHeight w:val="1395"/>
        </w:trPr>
        <w:tc>
          <w:tcPr>
            <w:tcW w:w="4348" w:type="dxa"/>
            <w:vAlign w:val="center"/>
          </w:tcPr>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 xml:space="preserve">Eva </w:t>
            </w:r>
            <w:proofErr w:type="spellStart"/>
            <w:r w:rsidRPr="005873E3">
              <w:rPr>
                <w:rFonts w:ascii="Palatino Linotype" w:hAnsi="Palatino Linotype"/>
                <w:b/>
                <w:sz w:val="24"/>
                <w:szCs w:val="24"/>
                <w:lang w:val="es-ES_tradnl"/>
              </w:rPr>
              <w:t>Abaid</w:t>
            </w:r>
            <w:proofErr w:type="spellEnd"/>
            <w:r w:rsidRPr="005873E3">
              <w:rPr>
                <w:rFonts w:ascii="Palatino Linotype" w:hAnsi="Palatino Linotype"/>
                <w:b/>
                <w:sz w:val="24"/>
                <w:szCs w:val="24"/>
                <w:lang w:val="es-ES_tradnl"/>
              </w:rPr>
              <w:t xml:space="preserve"> </w:t>
            </w:r>
            <w:proofErr w:type="spellStart"/>
            <w:r w:rsidRPr="005873E3">
              <w:rPr>
                <w:rFonts w:ascii="Palatino Linotype" w:hAnsi="Palatino Linotype"/>
                <w:b/>
                <w:sz w:val="24"/>
                <w:szCs w:val="24"/>
                <w:lang w:val="es-ES_tradnl"/>
              </w:rPr>
              <w:t>Yapur</w:t>
            </w:r>
            <w:proofErr w:type="spellEnd"/>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Comisionada</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tc>
        <w:tc>
          <w:tcPr>
            <w:tcW w:w="4349" w:type="dxa"/>
            <w:vAlign w:val="center"/>
          </w:tcPr>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José Guadalupe Luna Hernández</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Comisionado</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tc>
      </w:tr>
      <w:tr w:rsidR="00AE43B9" w:rsidRPr="005873E3" w:rsidTr="00ED3FCB">
        <w:trPr>
          <w:trHeight w:val="1451"/>
        </w:trPr>
        <w:tc>
          <w:tcPr>
            <w:tcW w:w="4348" w:type="dxa"/>
            <w:vAlign w:val="center"/>
          </w:tcPr>
          <w:p w:rsidR="00AE43B9" w:rsidRPr="005873E3" w:rsidRDefault="00AE43B9" w:rsidP="00462247">
            <w:pPr>
              <w:spacing w:after="0" w:line="240" w:lineRule="auto"/>
              <w:jc w:val="center"/>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Javier Martínez Cruz</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Comisionado</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tc>
        <w:tc>
          <w:tcPr>
            <w:tcW w:w="4349" w:type="dxa"/>
            <w:vAlign w:val="center"/>
          </w:tcPr>
          <w:p w:rsidR="00AE43B9" w:rsidRPr="005873E3" w:rsidRDefault="00AE43B9" w:rsidP="00462247">
            <w:pPr>
              <w:spacing w:after="0" w:line="240" w:lineRule="auto"/>
              <w:jc w:val="center"/>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Luis Gustavo Parra Noriega</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Comisionado</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tc>
      </w:tr>
      <w:tr w:rsidR="00AE43B9" w:rsidRPr="005873E3" w:rsidTr="00ED3FCB">
        <w:trPr>
          <w:trHeight w:val="1263"/>
        </w:trPr>
        <w:tc>
          <w:tcPr>
            <w:tcW w:w="8697" w:type="dxa"/>
            <w:gridSpan w:val="2"/>
            <w:vAlign w:val="center"/>
          </w:tcPr>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rPr>
                <w:rFonts w:ascii="Palatino Linotype" w:hAnsi="Palatino Linotype"/>
                <w:b/>
                <w:sz w:val="24"/>
                <w:szCs w:val="24"/>
                <w:lang w:val="es-ES_tradnl"/>
              </w:rPr>
            </w:pPr>
          </w:p>
          <w:p w:rsidR="00AE43B9" w:rsidRPr="005873E3" w:rsidRDefault="00AE43B9" w:rsidP="00462247">
            <w:pPr>
              <w:spacing w:after="0" w:line="240" w:lineRule="auto"/>
              <w:jc w:val="center"/>
              <w:rPr>
                <w:rFonts w:ascii="Palatino Linotype" w:hAnsi="Palatino Linotype"/>
                <w:b/>
                <w:sz w:val="24"/>
                <w:szCs w:val="24"/>
                <w:lang w:val="es-ES_tradnl"/>
              </w:rPr>
            </w:pPr>
            <w:r w:rsidRPr="005873E3">
              <w:rPr>
                <w:rFonts w:ascii="Palatino Linotype" w:hAnsi="Palatino Linotype"/>
                <w:b/>
                <w:sz w:val="24"/>
                <w:szCs w:val="24"/>
                <w:lang w:val="es-ES_tradnl"/>
              </w:rPr>
              <w:t>Alexis Tapia Ramírez</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Secretario Técnico del Pleno</w:t>
            </w:r>
          </w:p>
          <w:p w:rsidR="00AE43B9" w:rsidRPr="005873E3" w:rsidRDefault="00AE43B9" w:rsidP="00462247">
            <w:pPr>
              <w:spacing w:after="0" w:line="240" w:lineRule="auto"/>
              <w:jc w:val="center"/>
              <w:rPr>
                <w:rFonts w:ascii="Palatino Linotype" w:hAnsi="Palatino Linotype"/>
                <w:sz w:val="24"/>
                <w:szCs w:val="24"/>
                <w:lang w:val="es-ES_tradnl"/>
              </w:rPr>
            </w:pPr>
            <w:r w:rsidRPr="005873E3">
              <w:rPr>
                <w:rFonts w:ascii="Palatino Linotype" w:hAnsi="Palatino Linotype"/>
                <w:sz w:val="24"/>
                <w:szCs w:val="24"/>
                <w:lang w:val="es-ES_tradnl"/>
              </w:rPr>
              <w:t>(Rúbrica)</w:t>
            </w:r>
          </w:p>
          <w:p w:rsidR="00AE43B9" w:rsidRPr="005873E3" w:rsidRDefault="00AE43B9" w:rsidP="00462247">
            <w:pPr>
              <w:spacing w:after="0" w:line="240" w:lineRule="auto"/>
              <w:rPr>
                <w:rFonts w:ascii="Palatino Linotype" w:hAnsi="Palatino Linotype"/>
                <w:sz w:val="24"/>
                <w:szCs w:val="24"/>
                <w:lang w:val="es-ES_tradnl"/>
              </w:rPr>
            </w:pPr>
          </w:p>
        </w:tc>
      </w:tr>
    </w:tbl>
    <w:p w:rsidR="00AE43B9" w:rsidRPr="00650862" w:rsidRDefault="00AE43B9" w:rsidP="00AE43B9">
      <w:pPr>
        <w:rPr>
          <w:rFonts w:ascii="Palatino Linotype" w:hAnsi="Palatino Linotype"/>
          <w:sz w:val="24"/>
          <w:szCs w:val="24"/>
        </w:rPr>
      </w:pPr>
      <w:r w:rsidRPr="005873E3">
        <w:rPr>
          <w:rFonts w:ascii="Palatino Linotype" w:hAnsi="Palatino Linotype"/>
          <w:sz w:val="24"/>
          <w:szCs w:val="24"/>
          <w:lang w:val="es-ES_tradnl"/>
        </w:rPr>
        <w:t xml:space="preserve">Esta hoja corresponde a la resolución de fecha diecinueve (19) de marzo de dos mil veinte, emitida en el recurso de revisión </w:t>
      </w:r>
      <w:r w:rsidRPr="005873E3">
        <w:rPr>
          <w:rFonts w:ascii="Palatino Linotype" w:hAnsi="Palatino Linotype"/>
          <w:b/>
          <w:sz w:val="24"/>
          <w:szCs w:val="24"/>
          <w:lang w:val="es-ES_tradnl"/>
        </w:rPr>
        <w:t>00248/INFOEM/IP/RR/2020</w:t>
      </w:r>
    </w:p>
    <w:p w:rsidR="00BB3E5C" w:rsidRDefault="00BB3E5C"/>
    <w:sectPr w:rsidR="00BB3E5C" w:rsidSect="00ED3FCB">
      <w:headerReference w:type="even" r:id="rId10"/>
      <w:headerReference w:type="default" r:id="rId11"/>
      <w:footerReference w:type="default" r:id="rId12"/>
      <w:headerReference w:type="first" r:id="rId13"/>
      <w:footerReference w:type="first" r:id="rId14"/>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78" w:rsidRDefault="00434078" w:rsidP="00AE43B9">
      <w:pPr>
        <w:spacing w:after="0" w:line="240" w:lineRule="auto"/>
      </w:pPr>
      <w:r>
        <w:separator/>
      </w:r>
    </w:p>
  </w:endnote>
  <w:endnote w:type="continuationSeparator" w:id="0">
    <w:p w:rsidR="00434078" w:rsidRDefault="00434078" w:rsidP="00AE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ED3FCB" w:rsidRPr="00883450" w:rsidRDefault="00ED3FC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C089E">
              <w:rPr>
                <w:rFonts w:ascii="Palatino Linotype" w:hAnsi="Palatino Linotype"/>
                <w:b/>
                <w:bCs/>
                <w:noProof/>
                <w:szCs w:val="20"/>
              </w:rPr>
              <w:t>41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C089E">
              <w:rPr>
                <w:rFonts w:ascii="Palatino Linotype" w:hAnsi="Palatino Linotype"/>
                <w:b/>
                <w:bCs/>
                <w:noProof/>
                <w:szCs w:val="20"/>
              </w:rPr>
              <w:t>41</w:t>
            </w:r>
            <w:r w:rsidRPr="00883450">
              <w:rPr>
                <w:rFonts w:ascii="Palatino Linotype" w:hAnsi="Palatino Linotype"/>
                <w:b/>
                <w:bCs/>
                <w:szCs w:val="20"/>
              </w:rPr>
              <w:fldChar w:fldCharType="end"/>
            </w:r>
          </w:p>
        </w:sdtContent>
      </w:sdt>
    </w:sdtContent>
  </w:sdt>
  <w:p w:rsidR="00ED3FCB" w:rsidRDefault="00ED3F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CB" w:rsidRPr="00883450" w:rsidRDefault="00ED3FCB" w:rsidP="00ED3FC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C089E" w:rsidRPr="006C089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C089E" w:rsidRPr="006C089E">
      <w:rPr>
        <w:rFonts w:ascii="Palatino Linotype" w:hAnsi="Palatino Linotype"/>
        <w:noProof/>
        <w:lang w:val="es-ES"/>
      </w:rPr>
      <w:t>41</w:t>
    </w:r>
    <w:r w:rsidRPr="00883450">
      <w:rPr>
        <w:rFonts w:ascii="Palatino Linotype" w:hAnsi="Palatino Linotype"/>
      </w:rPr>
      <w:fldChar w:fldCharType="end"/>
    </w:r>
  </w:p>
  <w:p w:rsidR="00ED3FCB" w:rsidRPr="00883450" w:rsidRDefault="00ED3FC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78" w:rsidRDefault="00434078" w:rsidP="00AE43B9">
      <w:pPr>
        <w:spacing w:after="0" w:line="240" w:lineRule="auto"/>
      </w:pPr>
      <w:r>
        <w:separator/>
      </w:r>
    </w:p>
  </w:footnote>
  <w:footnote w:type="continuationSeparator" w:id="0">
    <w:p w:rsidR="00434078" w:rsidRDefault="00434078" w:rsidP="00AE43B9">
      <w:pPr>
        <w:spacing w:after="0" w:line="240" w:lineRule="auto"/>
      </w:pPr>
      <w:r>
        <w:continuationSeparator/>
      </w:r>
    </w:p>
  </w:footnote>
  <w:footnote w:id="1">
    <w:p w:rsidR="00ED3FCB" w:rsidRPr="00034B44" w:rsidRDefault="00ED3FCB" w:rsidP="00AE43B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ED3FCB" w:rsidRPr="00034B44" w:rsidRDefault="00ED3FCB" w:rsidP="00AE43B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rsidR="00ED3FCB" w:rsidRPr="00034B44" w:rsidRDefault="00ED3FCB" w:rsidP="00AE43B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ED3FCB" w:rsidRPr="00034B44" w:rsidRDefault="00ED3FCB" w:rsidP="00AE43B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D3FCB" w:rsidRPr="00034B44" w:rsidRDefault="00ED3FCB" w:rsidP="00AE43B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D3FCB" w:rsidRPr="00034B44" w:rsidRDefault="00ED3FCB" w:rsidP="00AE43B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rsidR="00ED3FCB" w:rsidRPr="00034B44" w:rsidRDefault="00ED3FCB" w:rsidP="00AE43B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rsidR="00ED3FCB" w:rsidRPr="00034B44" w:rsidRDefault="00ED3FCB" w:rsidP="00AE43B9">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ED3FCB" w:rsidRPr="00034B44" w:rsidRDefault="00ED3FCB" w:rsidP="00AE43B9">
      <w:pPr>
        <w:pStyle w:val="Textonotapie"/>
        <w:jc w:val="both"/>
        <w:rPr>
          <w:rFonts w:ascii="Palatino Linotype" w:hAnsi="Palatino Linotype"/>
          <w:sz w:val="18"/>
        </w:rPr>
      </w:pPr>
      <w:r w:rsidRPr="00034B44">
        <w:rPr>
          <w:rFonts w:ascii="Palatino Linotype" w:hAnsi="Palatino Linotype"/>
          <w:sz w:val="18"/>
        </w:rPr>
        <w:t xml:space="preserve"> (…)</w:t>
      </w:r>
    </w:p>
    <w:p w:rsidR="00ED3FCB" w:rsidRPr="00034B44" w:rsidRDefault="00ED3FCB" w:rsidP="00AE43B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3F" w:rsidRDefault="006C089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65231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CB" w:rsidRDefault="006C089E" w:rsidP="00ED3FCB">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652314"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r w:rsidR="00ED3FCB">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D3FCB" w:rsidRPr="00EF13C1" w:rsidTr="00ED3FCB">
      <w:trPr>
        <w:trHeight w:val="138"/>
        <w:jc w:val="right"/>
      </w:trPr>
      <w:tc>
        <w:tcPr>
          <w:tcW w:w="2552" w:type="dxa"/>
          <w:vAlign w:val="center"/>
        </w:tcPr>
        <w:p w:rsidR="00ED3FCB" w:rsidRPr="00EF13C1" w:rsidRDefault="00ED3FCB" w:rsidP="00ED3FCB">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ED3FCB" w:rsidRPr="00EF13C1" w:rsidRDefault="00ED3FCB" w:rsidP="00ED3FCB">
          <w:pPr>
            <w:pStyle w:val="Encabezado"/>
            <w:jc w:val="both"/>
            <w:rPr>
              <w:rFonts w:ascii="Palatino Linotype" w:hAnsi="Palatino Linotype"/>
              <w:b/>
              <w:sz w:val="22"/>
              <w:szCs w:val="22"/>
            </w:rPr>
          </w:pPr>
          <w:r>
            <w:rPr>
              <w:rFonts w:ascii="Palatino Linotype" w:hAnsi="Palatino Linotype"/>
              <w:b/>
              <w:sz w:val="22"/>
              <w:szCs w:val="22"/>
            </w:rPr>
            <w:t>000248/INFOEM/IP/RR/2020</w:t>
          </w:r>
        </w:p>
      </w:tc>
    </w:tr>
    <w:tr w:rsidR="00ED3FCB" w:rsidRPr="00EF13C1" w:rsidTr="00ED3FCB">
      <w:trPr>
        <w:trHeight w:val="321"/>
        <w:jc w:val="right"/>
      </w:trPr>
      <w:tc>
        <w:tcPr>
          <w:tcW w:w="2552" w:type="dxa"/>
          <w:vAlign w:val="center"/>
        </w:tcPr>
        <w:p w:rsidR="00ED3FCB" w:rsidRPr="00EF13C1" w:rsidRDefault="00ED3FCB" w:rsidP="00ED3FCB">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ED3FCB" w:rsidRPr="00043A38" w:rsidRDefault="00ED3FCB" w:rsidP="00AE43B9">
          <w:pPr>
            <w:pStyle w:val="Encabezado"/>
            <w:jc w:val="both"/>
            <w:rPr>
              <w:rFonts w:ascii="Palatino Linotype" w:hAnsi="Palatino Linotype"/>
              <w:b/>
              <w:sz w:val="22"/>
              <w:szCs w:val="22"/>
            </w:rPr>
          </w:pPr>
          <w:r w:rsidRPr="00773331">
            <w:rPr>
              <w:rFonts w:ascii="Palatino Linotype" w:hAnsi="Palatino Linotype"/>
              <w:b/>
              <w:bCs/>
              <w:sz w:val="22"/>
              <w:szCs w:val="22"/>
              <w:lang w:val="es-MX"/>
            </w:rPr>
            <w:t xml:space="preserve">Ayuntamiento de </w:t>
          </w:r>
          <w:r>
            <w:rPr>
              <w:rFonts w:ascii="Palatino Linotype" w:hAnsi="Palatino Linotype"/>
              <w:b/>
              <w:bCs/>
              <w:sz w:val="22"/>
              <w:szCs w:val="22"/>
              <w:lang w:val="es-MX"/>
            </w:rPr>
            <w:t>Huixquilucan</w:t>
          </w:r>
        </w:p>
      </w:tc>
    </w:tr>
    <w:tr w:rsidR="00ED3FCB" w:rsidRPr="00EF13C1" w:rsidTr="00ED3FCB">
      <w:trPr>
        <w:trHeight w:val="321"/>
        <w:jc w:val="right"/>
      </w:trPr>
      <w:tc>
        <w:tcPr>
          <w:tcW w:w="2552" w:type="dxa"/>
          <w:vAlign w:val="center"/>
        </w:tcPr>
        <w:p w:rsidR="00ED3FCB" w:rsidRPr="00EF13C1" w:rsidRDefault="00ED3FCB" w:rsidP="00ED3FCB">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ED3FCB" w:rsidRPr="00EF13C1" w:rsidRDefault="00ED3FCB" w:rsidP="00ED3FCB">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ED3FCB" w:rsidRDefault="00ED3FCB" w:rsidP="00ED3F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CB" w:rsidRDefault="006C089E" w:rsidP="00ED3FCB">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652312"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ED3FCB">
      <w:tab/>
    </w:r>
    <w:r w:rsidR="00ED3FCB">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ED3FCB" w:rsidRPr="00182113" w:rsidTr="00ED3FCB">
      <w:trPr>
        <w:trHeight w:val="138"/>
      </w:trPr>
      <w:tc>
        <w:tcPr>
          <w:tcW w:w="2835" w:type="dxa"/>
          <w:vAlign w:val="center"/>
        </w:tcPr>
        <w:p w:rsidR="00ED3FCB" w:rsidRPr="00182113" w:rsidRDefault="00ED3FCB" w:rsidP="00ED3FCB">
          <w:pPr>
            <w:rPr>
              <w:rFonts w:ascii="Palatino Linotype" w:hAnsi="Palatino Linotype"/>
              <w:b/>
            </w:rPr>
          </w:pPr>
          <w:r w:rsidRPr="00182113">
            <w:rPr>
              <w:rFonts w:ascii="Palatino Linotype" w:hAnsi="Palatino Linotype"/>
              <w:b/>
            </w:rPr>
            <w:t>Recurso de revisión:</w:t>
          </w:r>
        </w:p>
      </w:tc>
      <w:tc>
        <w:tcPr>
          <w:tcW w:w="303" w:type="dxa"/>
          <w:vAlign w:val="center"/>
        </w:tcPr>
        <w:p w:rsidR="00ED3FCB" w:rsidRPr="00182113" w:rsidRDefault="00ED3FCB" w:rsidP="00ED3FCB">
          <w:pPr>
            <w:pStyle w:val="Encabezado"/>
            <w:jc w:val="center"/>
            <w:rPr>
              <w:rFonts w:ascii="Palatino Linotype" w:hAnsi="Palatino Linotype"/>
              <w:b/>
            </w:rPr>
          </w:pPr>
        </w:p>
      </w:tc>
      <w:tc>
        <w:tcPr>
          <w:tcW w:w="3894" w:type="dxa"/>
          <w:vAlign w:val="center"/>
        </w:tcPr>
        <w:p w:rsidR="00ED3FCB" w:rsidRPr="00182113" w:rsidRDefault="00ED3FCB" w:rsidP="00ED3FCB">
          <w:pPr>
            <w:pStyle w:val="Encabezado"/>
            <w:jc w:val="both"/>
            <w:rPr>
              <w:rFonts w:ascii="Palatino Linotype" w:hAnsi="Palatino Linotype"/>
              <w:b/>
            </w:rPr>
          </w:pPr>
          <w:r>
            <w:rPr>
              <w:rFonts w:ascii="Palatino Linotype" w:hAnsi="Palatino Linotype" w:cs="Arial"/>
              <w:b/>
              <w:bCs/>
              <w:lang w:eastAsia="es-MX"/>
            </w:rPr>
            <w:t>00248/INFOEM/IP/RR/2020</w:t>
          </w:r>
        </w:p>
      </w:tc>
    </w:tr>
    <w:tr w:rsidR="00ED3FCB" w:rsidRPr="00182113" w:rsidTr="00ED3FCB">
      <w:trPr>
        <w:trHeight w:val="227"/>
      </w:trPr>
      <w:tc>
        <w:tcPr>
          <w:tcW w:w="2835" w:type="dxa"/>
          <w:vAlign w:val="center"/>
        </w:tcPr>
        <w:p w:rsidR="00ED3FCB" w:rsidRPr="00182113" w:rsidRDefault="00ED3FCB" w:rsidP="00ED3FCB">
          <w:pPr>
            <w:rPr>
              <w:rFonts w:ascii="Palatino Linotype" w:hAnsi="Palatino Linotype"/>
              <w:b/>
            </w:rPr>
          </w:pPr>
          <w:r w:rsidRPr="00182113">
            <w:rPr>
              <w:rFonts w:ascii="Palatino Linotype" w:hAnsi="Palatino Linotype"/>
              <w:b/>
            </w:rPr>
            <w:t>Recurrente:</w:t>
          </w:r>
        </w:p>
      </w:tc>
      <w:tc>
        <w:tcPr>
          <w:tcW w:w="303" w:type="dxa"/>
          <w:vAlign w:val="center"/>
        </w:tcPr>
        <w:p w:rsidR="00ED3FCB" w:rsidRPr="00182113" w:rsidRDefault="00ED3FCB" w:rsidP="00ED3FCB">
          <w:pPr>
            <w:pStyle w:val="Encabezado"/>
            <w:jc w:val="center"/>
            <w:rPr>
              <w:rFonts w:ascii="Palatino Linotype" w:hAnsi="Palatino Linotype"/>
              <w:b/>
            </w:rPr>
          </w:pPr>
        </w:p>
      </w:tc>
      <w:tc>
        <w:tcPr>
          <w:tcW w:w="3894" w:type="dxa"/>
          <w:vAlign w:val="center"/>
        </w:tcPr>
        <w:p w:rsidR="00ED3FCB" w:rsidRPr="00D5005A" w:rsidRDefault="006C089E" w:rsidP="00ED3FCB">
          <w:pPr>
            <w:pStyle w:val="Encabezado"/>
            <w:jc w:val="both"/>
            <w:rPr>
              <w:rFonts w:ascii="Palatino Linotype" w:hAnsi="Palatino Linotype"/>
              <w:b/>
              <w:sz w:val="22"/>
              <w:szCs w:val="22"/>
            </w:rPr>
          </w:pPr>
          <w:r w:rsidRPr="006C089E">
            <w:rPr>
              <w:rFonts w:ascii="Palatino Linotype" w:hAnsi="Palatino Linotype"/>
              <w:b/>
              <w:sz w:val="22"/>
              <w:szCs w:val="22"/>
              <w:highlight w:val="black"/>
            </w:rPr>
            <w:t>--------------------------------------------</w:t>
          </w:r>
        </w:p>
      </w:tc>
    </w:tr>
    <w:tr w:rsidR="00ED3FCB" w:rsidRPr="00182113" w:rsidTr="00ED3FCB">
      <w:trPr>
        <w:trHeight w:val="232"/>
      </w:trPr>
      <w:tc>
        <w:tcPr>
          <w:tcW w:w="2835" w:type="dxa"/>
          <w:vAlign w:val="center"/>
        </w:tcPr>
        <w:p w:rsidR="00ED3FCB" w:rsidRPr="00182113" w:rsidRDefault="00ED3FCB" w:rsidP="00ED3FCB">
          <w:pPr>
            <w:rPr>
              <w:rFonts w:ascii="Palatino Linotype" w:hAnsi="Palatino Linotype"/>
              <w:b/>
            </w:rPr>
          </w:pPr>
          <w:r w:rsidRPr="00182113">
            <w:rPr>
              <w:rFonts w:ascii="Palatino Linotype" w:hAnsi="Palatino Linotype"/>
              <w:b/>
            </w:rPr>
            <w:t>Sujeto obligado:</w:t>
          </w:r>
        </w:p>
      </w:tc>
      <w:tc>
        <w:tcPr>
          <w:tcW w:w="303" w:type="dxa"/>
          <w:vAlign w:val="center"/>
        </w:tcPr>
        <w:p w:rsidR="00ED3FCB" w:rsidRPr="00182113" w:rsidRDefault="00ED3FCB" w:rsidP="00ED3FCB">
          <w:pPr>
            <w:pStyle w:val="Encabezado"/>
            <w:jc w:val="center"/>
            <w:rPr>
              <w:rFonts w:ascii="Palatino Linotype" w:hAnsi="Palatino Linotype"/>
              <w:b/>
            </w:rPr>
          </w:pPr>
        </w:p>
      </w:tc>
      <w:tc>
        <w:tcPr>
          <w:tcW w:w="3894" w:type="dxa"/>
          <w:vAlign w:val="center"/>
        </w:tcPr>
        <w:p w:rsidR="00ED3FCB" w:rsidRPr="00182113" w:rsidRDefault="00ED3FCB" w:rsidP="00AE43B9">
          <w:pPr>
            <w:pStyle w:val="Encabezado"/>
            <w:jc w:val="both"/>
            <w:rPr>
              <w:rFonts w:ascii="Palatino Linotype" w:hAnsi="Palatino Linotype"/>
              <w:b/>
            </w:rPr>
          </w:pPr>
          <w:r w:rsidRPr="00773331">
            <w:rPr>
              <w:rFonts w:ascii="Palatino Linotype" w:hAnsi="Palatino Linotype"/>
              <w:b/>
              <w:bCs/>
              <w:lang w:val="es-MX"/>
            </w:rPr>
            <w:t xml:space="preserve">Ayuntamiento de </w:t>
          </w:r>
          <w:r>
            <w:rPr>
              <w:rFonts w:ascii="Palatino Linotype" w:hAnsi="Palatino Linotype"/>
              <w:b/>
              <w:bCs/>
              <w:lang w:val="es-MX"/>
            </w:rPr>
            <w:t>Huixquilucan</w:t>
          </w:r>
        </w:p>
      </w:tc>
    </w:tr>
    <w:tr w:rsidR="00ED3FCB" w:rsidRPr="00182113" w:rsidTr="00ED3FCB">
      <w:trPr>
        <w:trHeight w:val="320"/>
      </w:trPr>
      <w:tc>
        <w:tcPr>
          <w:tcW w:w="2835" w:type="dxa"/>
          <w:vAlign w:val="center"/>
        </w:tcPr>
        <w:p w:rsidR="00ED3FCB" w:rsidRPr="00182113" w:rsidRDefault="00ED3FCB" w:rsidP="00ED3FCB">
          <w:pPr>
            <w:rPr>
              <w:rFonts w:ascii="Palatino Linotype" w:hAnsi="Palatino Linotype"/>
              <w:b/>
            </w:rPr>
          </w:pPr>
          <w:r w:rsidRPr="00182113">
            <w:rPr>
              <w:rFonts w:ascii="Palatino Linotype" w:hAnsi="Palatino Linotype"/>
              <w:b/>
            </w:rPr>
            <w:t>Comisionado ponente:</w:t>
          </w:r>
        </w:p>
      </w:tc>
      <w:tc>
        <w:tcPr>
          <w:tcW w:w="303" w:type="dxa"/>
          <w:vAlign w:val="center"/>
        </w:tcPr>
        <w:p w:rsidR="00ED3FCB" w:rsidRPr="00182113" w:rsidRDefault="00ED3FCB" w:rsidP="00ED3FCB">
          <w:pPr>
            <w:pStyle w:val="Encabezado"/>
            <w:jc w:val="center"/>
            <w:rPr>
              <w:rFonts w:ascii="Palatino Linotype" w:hAnsi="Palatino Linotype"/>
              <w:b/>
            </w:rPr>
          </w:pPr>
        </w:p>
      </w:tc>
      <w:tc>
        <w:tcPr>
          <w:tcW w:w="3894" w:type="dxa"/>
          <w:vAlign w:val="center"/>
        </w:tcPr>
        <w:p w:rsidR="00ED3FCB" w:rsidRPr="00182113" w:rsidRDefault="00ED3FCB" w:rsidP="00ED3FCB">
          <w:pPr>
            <w:pStyle w:val="Encabezado"/>
            <w:jc w:val="both"/>
            <w:rPr>
              <w:rFonts w:ascii="Palatino Linotype" w:hAnsi="Palatino Linotype"/>
              <w:b/>
            </w:rPr>
          </w:pPr>
          <w:r>
            <w:rPr>
              <w:rFonts w:ascii="Palatino Linotype" w:hAnsi="Palatino Linotype"/>
              <w:b/>
            </w:rPr>
            <w:t>José Guadalupe Luna Hernández</w:t>
          </w:r>
        </w:p>
      </w:tc>
    </w:tr>
  </w:tbl>
  <w:p w:rsidR="00ED3FCB" w:rsidRDefault="00ED3F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4C2CF3"/>
    <w:multiLevelType w:val="hybridMultilevel"/>
    <w:tmpl w:val="1EFAB5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481232CA"/>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C61AA3"/>
    <w:multiLevelType w:val="hybridMultilevel"/>
    <w:tmpl w:val="E154D6BE"/>
    <w:lvl w:ilvl="0" w:tplc="87762BA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3B9"/>
    <w:rsid w:val="00106CBF"/>
    <w:rsid w:val="002516B7"/>
    <w:rsid w:val="0026152F"/>
    <w:rsid w:val="0026265C"/>
    <w:rsid w:val="00275943"/>
    <w:rsid w:val="0034776F"/>
    <w:rsid w:val="00404864"/>
    <w:rsid w:val="00426479"/>
    <w:rsid w:val="00430D9A"/>
    <w:rsid w:val="00434078"/>
    <w:rsid w:val="00462247"/>
    <w:rsid w:val="004D3817"/>
    <w:rsid w:val="004D7725"/>
    <w:rsid w:val="005873E3"/>
    <w:rsid w:val="00592BBE"/>
    <w:rsid w:val="006C089E"/>
    <w:rsid w:val="00714308"/>
    <w:rsid w:val="00760585"/>
    <w:rsid w:val="0080653F"/>
    <w:rsid w:val="00817BA0"/>
    <w:rsid w:val="00863801"/>
    <w:rsid w:val="00871C62"/>
    <w:rsid w:val="00A3498A"/>
    <w:rsid w:val="00AB365A"/>
    <w:rsid w:val="00AE43B9"/>
    <w:rsid w:val="00BB3E5C"/>
    <w:rsid w:val="00BC577F"/>
    <w:rsid w:val="00C64B75"/>
    <w:rsid w:val="00C756EE"/>
    <w:rsid w:val="00CB07B7"/>
    <w:rsid w:val="00D53F73"/>
    <w:rsid w:val="00DA1FB2"/>
    <w:rsid w:val="00E21986"/>
    <w:rsid w:val="00E462FB"/>
    <w:rsid w:val="00ED3FCB"/>
    <w:rsid w:val="00EE00BD"/>
    <w:rsid w:val="00F477FC"/>
    <w:rsid w:val="00FF1E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360D342-5D7C-4BDB-8DEC-2C3AD9D9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3B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43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43B9"/>
  </w:style>
  <w:style w:type="paragraph" w:styleId="Piedepgina">
    <w:name w:val="footer"/>
    <w:basedOn w:val="Normal"/>
    <w:link w:val="PiedepginaCar"/>
    <w:uiPriority w:val="99"/>
    <w:unhideWhenUsed/>
    <w:rsid w:val="00AE43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3B9"/>
  </w:style>
  <w:style w:type="table" w:styleId="Tablaconcuadrcula">
    <w:name w:val="Table Grid"/>
    <w:basedOn w:val="Tablanormal"/>
    <w:uiPriority w:val="39"/>
    <w:rsid w:val="00AE43B9"/>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E43B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E43B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AE43B9"/>
    <w:rPr>
      <w:vertAlign w:val="superscript"/>
    </w:rPr>
  </w:style>
  <w:style w:type="character" w:styleId="Hipervnculo">
    <w:name w:val="Hyperlink"/>
    <w:basedOn w:val="Fuentedeprrafopredeter"/>
    <w:uiPriority w:val="99"/>
    <w:unhideWhenUsed/>
    <w:rsid w:val="00AE43B9"/>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E43B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E43B9"/>
  </w:style>
  <w:style w:type="paragraph" w:styleId="TDC1">
    <w:name w:val="toc 1"/>
    <w:basedOn w:val="Normal"/>
    <w:next w:val="Normal"/>
    <w:autoRedefine/>
    <w:uiPriority w:val="39"/>
    <w:unhideWhenUsed/>
    <w:rsid w:val="00AE43B9"/>
    <w:pPr>
      <w:spacing w:after="100"/>
    </w:pPr>
  </w:style>
  <w:style w:type="paragraph" w:styleId="TDC2">
    <w:name w:val="toc 2"/>
    <w:basedOn w:val="Normal"/>
    <w:next w:val="Normal"/>
    <w:autoRedefine/>
    <w:uiPriority w:val="39"/>
    <w:unhideWhenUsed/>
    <w:rsid w:val="00AE43B9"/>
    <w:pPr>
      <w:spacing w:after="100"/>
      <w:ind w:left="220"/>
    </w:pPr>
  </w:style>
  <w:style w:type="paragraph" w:styleId="Textodeglobo">
    <w:name w:val="Balloon Text"/>
    <w:basedOn w:val="Normal"/>
    <w:link w:val="TextodegloboCar"/>
    <w:uiPriority w:val="99"/>
    <w:semiHidden/>
    <w:unhideWhenUsed/>
    <w:rsid w:val="00ED3F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3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41</Pages>
  <Words>8696</Words>
  <Characters>47831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INVITADO ESPECIAL</cp:lastModifiedBy>
  <cp:revision>9</cp:revision>
  <cp:lastPrinted>2020-03-13T17:54:00Z</cp:lastPrinted>
  <dcterms:created xsi:type="dcterms:W3CDTF">2020-03-14T02:32:00Z</dcterms:created>
  <dcterms:modified xsi:type="dcterms:W3CDTF">2020-08-17T19:23:00Z</dcterms:modified>
</cp:coreProperties>
</file>