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EDB" w:rsidRPr="005B7242" w:rsidRDefault="00F66EDB" w:rsidP="00F66EDB">
      <w:pPr>
        <w:spacing w:line="360" w:lineRule="auto"/>
        <w:jc w:val="center"/>
        <w:rPr>
          <w:rFonts w:ascii="Palatino Linotype" w:hAnsi="Palatino Linotype"/>
          <w:b/>
          <w:lang w:val="es-ES"/>
        </w:rPr>
      </w:pPr>
    </w:p>
    <w:p w:rsidR="00F66EDB" w:rsidRPr="006263A3" w:rsidRDefault="00F66EDB" w:rsidP="00F66EDB">
      <w:pPr>
        <w:tabs>
          <w:tab w:val="center" w:pos="4393"/>
          <w:tab w:val="left" w:pos="6750"/>
        </w:tabs>
        <w:spacing w:line="360" w:lineRule="auto"/>
        <w:rPr>
          <w:rFonts w:ascii="Palatino Linotype" w:hAnsi="Palatino Linotype"/>
          <w:b/>
          <w:lang w:val="es-ES"/>
        </w:rPr>
      </w:pPr>
      <w:r>
        <w:rPr>
          <w:rFonts w:ascii="Palatino Linotype" w:hAnsi="Palatino Linotype"/>
          <w:b/>
          <w:lang w:val="es-ES"/>
        </w:rPr>
        <w:tab/>
      </w:r>
      <w:r w:rsidRPr="006263A3">
        <w:rPr>
          <w:rFonts w:ascii="Palatino Linotype" w:hAnsi="Palatino Linotype"/>
          <w:b/>
          <w:lang w:val="es-ES"/>
        </w:rPr>
        <w:t>LÍNEAS ARGUMENTATIVAS.</w:t>
      </w:r>
      <w:r w:rsidRPr="006263A3">
        <w:rPr>
          <w:rFonts w:ascii="Palatino Linotype" w:hAnsi="Palatino Linotype"/>
          <w:b/>
          <w:lang w:val="es-ES"/>
        </w:rPr>
        <w:tab/>
      </w:r>
    </w:p>
    <w:p w:rsidR="00F66EDB" w:rsidRPr="006263A3" w:rsidRDefault="00F66EDB" w:rsidP="00F66EDB">
      <w:pPr>
        <w:spacing w:line="360" w:lineRule="auto"/>
        <w:jc w:val="center"/>
        <w:rPr>
          <w:rFonts w:ascii="Palatino Linotype" w:hAnsi="Palatino Linotype"/>
          <w:b/>
          <w:lang w:val="es-ES"/>
        </w:rPr>
      </w:pPr>
    </w:p>
    <w:p w:rsidR="001D2D5E" w:rsidRPr="006263A3" w:rsidRDefault="001D2D5E" w:rsidP="001D2D5E">
      <w:pPr>
        <w:spacing w:before="240" w:after="240" w:line="360" w:lineRule="auto"/>
        <w:jc w:val="both"/>
        <w:rPr>
          <w:rFonts w:ascii="Palatino Linotype" w:eastAsia="MS Mincho" w:hAnsi="Palatino Linotype" w:cs="Times New Roman"/>
        </w:rPr>
      </w:pPr>
      <w:r w:rsidRPr="006263A3">
        <w:rPr>
          <w:rFonts w:ascii="Palatino Linotype" w:eastAsia="MS Mincho" w:hAnsi="Palatino Linotype" w:cs="Times New Roman"/>
          <w:b/>
        </w:rPr>
        <w:t xml:space="preserve">DERECHO DE ACCESO A LA INFORMACIÓN PÚBLICA. </w:t>
      </w:r>
      <w:r w:rsidRPr="006263A3">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1D2D5E" w:rsidRPr="006263A3" w:rsidRDefault="001D2D5E" w:rsidP="001D2D5E">
      <w:pPr>
        <w:spacing w:before="240" w:after="240" w:line="360" w:lineRule="auto"/>
        <w:jc w:val="both"/>
        <w:rPr>
          <w:rFonts w:ascii="Palatino Linotype" w:hAnsi="Palatino Linotype" w:cs="Arial"/>
        </w:rPr>
      </w:pPr>
      <w:r w:rsidRPr="006263A3">
        <w:rPr>
          <w:rFonts w:ascii="Palatino Linotype" w:eastAsia="Calibri" w:hAnsi="Palatino Linotype" w:cs="Arial"/>
          <w:b/>
          <w:szCs w:val="22"/>
          <w:lang w:val="es-ES" w:eastAsia="es-MX"/>
        </w:rPr>
        <w:t>DE LAS FORMALIDADES LEGALES DE LA CLASIFICACIÓN DE LA INFORMACIÓN.</w:t>
      </w:r>
      <w:r w:rsidRPr="006263A3">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6263A3">
        <w:rPr>
          <w:rFonts w:ascii="Palatino Linotype" w:eastAsia="Calibri" w:hAnsi="Palatino Linotype" w:cs="Arial"/>
          <w:bCs/>
          <w:lang w:val="es-MX" w:eastAsia="en-US"/>
        </w:rPr>
        <w:t xml:space="preserve"> VIII,</w:t>
      </w:r>
      <w:r w:rsidRPr="006263A3">
        <w:rPr>
          <w:rFonts w:ascii="Palatino Linotype" w:eastAsia="Calibri" w:hAnsi="Palatino Linotype" w:cs="Arial"/>
          <w:szCs w:val="22"/>
          <w:lang w:val="es-ES" w:eastAsia="es-MX"/>
        </w:rPr>
        <w:t xml:space="preserve"> 122, 135 </w:t>
      </w:r>
      <w:r w:rsidRPr="006263A3">
        <w:rPr>
          <w:rFonts w:ascii="Palatino Linotype" w:hAnsi="Palatino Linotype" w:cs="Arial"/>
        </w:rPr>
        <w:t>143 y 149, así como los establecido en los Lineamientos Generales en Materia de Clasificación</w:t>
      </w:r>
      <w:r w:rsidRPr="006263A3">
        <w:rPr>
          <w:rFonts w:ascii="Palatino Linotype" w:hAnsi="Palatino Linotype"/>
        </w:rPr>
        <w:t xml:space="preserve"> </w:t>
      </w:r>
      <w:r w:rsidRPr="006263A3">
        <w:rPr>
          <w:rFonts w:ascii="Palatino Linotype" w:hAnsi="Palatino Linotype" w:cs="Arial"/>
        </w:rPr>
        <w:t>y Desclasificación de la Información.</w:t>
      </w:r>
    </w:p>
    <w:p w:rsidR="00F66EDB" w:rsidRPr="006263A3" w:rsidRDefault="00F66EDB" w:rsidP="00F66EDB">
      <w:pPr>
        <w:spacing w:line="360" w:lineRule="auto"/>
        <w:ind w:right="332"/>
        <w:jc w:val="both"/>
        <w:rPr>
          <w:rFonts w:ascii="Palatino Linotype" w:eastAsia="Calibri" w:hAnsi="Palatino Linotype" w:cs="Times New Roman"/>
        </w:rPr>
      </w:pPr>
    </w:p>
    <w:p w:rsidR="00F66EDB" w:rsidRPr="006263A3" w:rsidRDefault="00F66EDB" w:rsidP="00F66EDB">
      <w:pPr>
        <w:spacing w:line="360" w:lineRule="auto"/>
        <w:jc w:val="center"/>
        <w:rPr>
          <w:rFonts w:ascii="Palatino Linotype" w:hAnsi="Palatino Linotype"/>
          <w:b/>
          <w:lang w:val="es-ES"/>
        </w:rPr>
      </w:pPr>
    </w:p>
    <w:p w:rsidR="00F66EDB" w:rsidRPr="006263A3" w:rsidRDefault="00F66EDB" w:rsidP="00F66EDB">
      <w:pPr>
        <w:spacing w:line="360" w:lineRule="auto"/>
        <w:contextualSpacing/>
        <w:jc w:val="both"/>
        <w:rPr>
          <w:rFonts w:ascii="Palatino Linotype" w:hAnsi="Palatino Linotype"/>
          <w:b/>
          <w:lang w:val="es-ES"/>
        </w:rPr>
      </w:pPr>
    </w:p>
    <w:p w:rsidR="00F66EDB" w:rsidRPr="006263A3" w:rsidRDefault="00F66EDB" w:rsidP="00F66EDB">
      <w:pPr>
        <w:spacing w:line="360" w:lineRule="auto"/>
        <w:contextualSpacing/>
        <w:jc w:val="both"/>
        <w:rPr>
          <w:rFonts w:ascii="Palatino Linotype" w:hAnsi="Palatino Linotype"/>
          <w:b/>
          <w:lang w:val="es-ES"/>
        </w:rPr>
      </w:pPr>
    </w:p>
    <w:p w:rsidR="00F66EDB" w:rsidRPr="006263A3" w:rsidRDefault="00F66EDB" w:rsidP="00F66EDB">
      <w:pPr>
        <w:spacing w:line="360" w:lineRule="auto"/>
        <w:rPr>
          <w:rFonts w:ascii="Palatino Linotype" w:eastAsia="Times New Roman" w:hAnsi="Palatino Linotype" w:cs="Times New Roman"/>
          <w:b/>
          <w:u w:val="single"/>
          <w:lang w:val="es-ES"/>
        </w:rPr>
      </w:pPr>
    </w:p>
    <w:p w:rsidR="00F66EDB" w:rsidRPr="006263A3" w:rsidRDefault="00F66EDB" w:rsidP="00F66EDB">
      <w:pPr>
        <w:spacing w:line="360" w:lineRule="auto"/>
        <w:jc w:val="center"/>
        <w:rPr>
          <w:rFonts w:ascii="Palatino Linotype" w:eastAsia="Times New Roman" w:hAnsi="Palatino Linotype" w:cs="Times New Roman"/>
          <w:b/>
          <w:lang w:val="es-ES"/>
        </w:rPr>
      </w:pPr>
      <w:r w:rsidRPr="006263A3">
        <w:rPr>
          <w:rFonts w:ascii="Palatino Linotype" w:eastAsia="Times New Roman" w:hAnsi="Palatino Linotype" w:cs="Times New Roman"/>
          <w:b/>
          <w:lang w:val="es-ES"/>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rsidR="00F66EDB" w:rsidRPr="006263A3" w:rsidRDefault="00F66EDB" w:rsidP="00830715">
          <w:pPr>
            <w:pStyle w:val="TtulodeTDC"/>
            <w:spacing w:before="0" w:line="360" w:lineRule="auto"/>
            <w:ind w:left="142"/>
            <w:rPr>
              <w:szCs w:val="24"/>
              <w:lang w:val="es-ES"/>
            </w:rPr>
          </w:pPr>
        </w:p>
        <w:p w:rsidR="0095763B" w:rsidRPr="006263A3" w:rsidRDefault="00F66EDB" w:rsidP="0095763B">
          <w:pPr>
            <w:pStyle w:val="TDC1"/>
            <w:spacing w:line="360" w:lineRule="auto"/>
            <w:ind w:left="0"/>
            <w:rPr>
              <w:rFonts w:ascii="Palatino Linotype" w:hAnsi="Palatino Linotype"/>
              <w:b/>
              <w:noProof/>
              <w:sz w:val="22"/>
              <w:szCs w:val="22"/>
              <w:lang w:val="es-MX" w:eastAsia="es-MX"/>
            </w:rPr>
          </w:pPr>
          <w:r w:rsidRPr="006263A3">
            <w:rPr>
              <w:rFonts w:ascii="Palatino Linotype" w:hAnsi="Palatino Linotype"/>
              <w:lang w:val="es-ES"/>
            </w:rPr>
            <w:fldChar w:fldCharType="begin"/>
          </w:r>
          <w:r w:rsidRPr="006263A3">
            <w:rPr>
              <w:rFonts w:ascii="Palatino Linotype" w:hAnsi="Palatino Linotype"/>
              <w:lang w:val="es-ES"/>
            </w:rPr>
            <w:instrText xml:space="preserve"> TOC \o "1-3" \h \z \u </w:instrText>
          </w:r>
          <w:r w:rsidRPr="006263A3">
            <w:rPr>
              <w:rFonts w:ascii="Palatino Linotype" w:hAnsi="Palatino Linotype"/>
              <w:lang w:val="es-ES"/>
            </w:rPr>
            <w:fldChar w:fldCharType="separate"/>
          </w:r>
          <w:hyperlink w:anchor="_Toc38629465" w:history="1">
            <w:r w:rsidR="0095763B" w:rsidRPr="006263A3">
              <w:rPr>
                <w:rStyle w:val="Hipervnculo"/>
                <w:rFonts w:ascii="Palatino Linotype" w:hAnsi="Palatino Linotype"/>
                <w:b/>
                <w:noProof/>
                <w:lang w:val="es-ES"/>
              </w:rPr>
              <w:t>ANTECEDENTES</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_Toc38629465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3</w:t>
            </w:r>
            <w:r w:rsidR="0095763B" w:rsidRPr="006263A3">
              <w:rPr>
                <w:rFonts w:ascii="Palatino Linotype" w:hAnsi="Palatino Linotype"/>
                <w:b/>
                <w:noProof/>
                <w:webHidden/>
              </w:rPr>
              <w:fldChar w:fldCharType="end"/>
            </w:r>
          </w:hyperlink>
        </w:p>
        <w:p w:rsidR="0095763B" w:rsidRPr="006263A3" w:rsidRDefault="006051AD" w:rsidP="0095763B">
          <w:pPr>
            <w:pStyle w:val="TDC1"/>
            <w:spacing w:line="360" w:lineRule="auto"/>
            <w:ind w:left="0"/>
            <w:rPr>
              <w:rFonts w:ascii="Palatino Linotype" w:hAnsi="Palatino Linotype"/>
              <w:b/>
              <w:noProof/>
              <w:sz w:val="22"/>
              <w:szCs w:val="22"/>
              <w:lang w:val="es-MX" w:eastAsia="es-MX"/>
            </w:rPr>
          </w:pPr>
          <w:hyperlink w:anchor="_Toc38629466" w:history="1">
            <w:r w:rsidR="0095763B" w:rsidRPr="006263A3">
              <w:rPr>
                <w:rStyle w:val="Hipervnculo"/>
                <w:rFonts w:ascii="Palatino Linotype" w:hAnsi="Palatino Linotype"/>
                <w:b/>
                <w:noProof/>
                <w:lang w:val="es-ES"/>
              </w:rPr>
              <w:t>CONSIDERANDO</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_Toc38629466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13</w:t>
            </w:r>
            <w:r w:rsidR="0095763B" w:rsidRPr="006263A3">
              <w:rPr>
                <w:rFonts w:ascii="Palatino Linotype" w:hAnsi="Palatino Linotype"/>
                <w:b/>
                <w:noProof/>
                <w:webHidden/>
              </w:rPr>
              <w:fldChar w:fldCharType="end"/>
            </w:r>
          </w:hyperlink>
        </w:p>
        <w:p w:rsidR="0095763B" w:rsidRPr="006263A3" w:rsidRDefault="006051AD" w:rsidP="0095763B">
          <w:pPr>
            <w:pStyle w:val="TDC2"/>
            <w:ind w:left="0"/>
            <w:rPr>
              <w:rFonts w:ascii="Palatino Linotype" w:hAnsi="Palatino Linotype"/>
              <w:b/>
              <w:noProof/>
              <w:sz w:val="22"/>
              <w:szCs w:val="22"/>
              <w:lang w:val="es-MX" w:eastAsia="es-MX"/>
            </w:rPr>
          </w:pPr>
          <w:hyperlink w:anchor="_Toc38629467" w:history="1">
            <w:r w:rsidR="0095763B" w:rsidRPr="006263A3">
              <w:rPr>
                <w:rStyle w:val="Hipervnculo"/>
                <w:rFonts w:ascii="Palatino Linotype" w:hAnsi="Palatino Linotype"/>
                <w:b/>
                <w:noProof/>
                <w:lang w:val="es-ES"/>
              </w:rPr>
              <w:t>PRIMERO. De la competencia.</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_Toc38629467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13</w:t>
            </w:r>
            <w:r w:rsidR="0095763B" w:rsidRPr="006263A3">
              <w:rPr>
                <w:rFonts w:ascii="Palatino Linotype" w:hAnsi="Palatino Linotype"/>
                <w:b/>
                <w:noProof/>
                <w:webHidden/>
              </w:rPr>
              <w:fldChar w:fldCharType="end"/>
            </w:r>
          </w:hyperlink>
        </w:p>
        <w:p w:rsidR="0095763B" w:rsidRPr="006263A3" w:rsidRDefault="006051AD" w:rsidP="0095763B">
          <w:pPr>
            <w:pStyle w:val="TDC2"/>
            <w:ind w:left="0"/>
            <w:rPr>
              <w:rFonts w:ascii="Palatino Linotype" w:hAnsi="Palatino Linotype"/>
              <w:b/>
              <w:noProof/>
              <w:sz w:val="22"/>
              <w:szCs w:val="22"/>
              <w:lang w:val="es-MX" w:eastAsia="es-MX"/>
            </w:rPr>
          </w:pPr>
          <w:hyperlink w:anchor="_Toc38629468" w:history="1">
            <w:r w:rsidR="0095763B" w:rsidRPr="006263A3">
              <w:rPr>
                <w:rStyle w:val="Hipervnculo"/>
                <w:rFonts w:ascii="Palatino Linotype" w:hAnsi="Palatino Linotype"/>
                <w:b/>
                <w:noProof/>
                <w:lang w:val="es-ES"/>
              </w:rPr>
              <w:t>SEGUNDO. De la oportunidad y procedencia.</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_Toc38629468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14</w:t>
            </w:r>
            <w:r w:rsidR="0095763B" w:rsidRPr="006263A3">
              <w:rPr>
                <w:rFonts w:ascii="Palatino Linotype" w:hAnsi="Palatino Linotype"/>
                <w:b/>
                <w:noProof/>
                <w:webHidden/>
              </w:rPr>
              <w:fldChar w:fldCharType="end"/>
            </w:r>
          </w:hyperlink>
        </w:p>
        <w:p w:rsidR="0095763B" w:rsidRPr="006263A3" w:rsidRDefault="006051AD" w:rsidP="0095763B">
          <w:pPr>
            <w:pStyle w:val="TDC2"/>
            <w:ind w:left="0"/>
            <w:rPr>
              <w:rFonts w:ascii="Palatino Linotype" w:hAnsi="Palatino Linotype"/>
              <w:b/>
              <w:noProof/>
              <w:sz w:val="22"/>
              <w:szCs w:val="22"/>
              <w:lang w:val="es-MX" w:eastAsia="es-MX"/>
            </w:rPr>
          </w:pPr>
          <w:hyperlink w:anchor="_Toc38629469" w:history="1">
            <w:r w:rsidR="0095763B" w:rsidRPr="006263A3">
              <w:rPr>
                <w:rStyle w:val="Hipervnculo"/>
                <w:rFonts w:ascii="Palatino Linotype" w:eastAsia="MS Gothic" w:hAnsi="Palatino Linotype" w:cs="Times New Roman"/>
                <w:b/>
                <w:noProof/>
                <w:lang w:val="es-ES"/>
              </w:rPr>
              <w:t>TERCERO. Del planteamiento de la Litis.</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_Toc38629469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15</w:t>
            </w:r>
            <w:r w:rsidR="0095763B" w:rsidRPr="006263A3">
              <w:rPr>
                <w:rFonts w:ascii="Palatino Linotype" w:hAnsi="Palatino Linotype"/>
                <w:b/>
                <w:noProof/>
                <w:webHidden/>
              </w:rPr>
              <w:fldChar w:fldCharType="end"/>
            </w:r>
          </w:hyperlink>
        </w:p>
        <w:p w:rsidR="0095763B" w:rsidRPr="006263A3" w:rsidRDefault="006051AD" w:rsidP="0095763B">
          <w:pPr>
            <w:pStyle w:val="TDC2"/>
            <w:ind w:left="0"/>
            <w:rPr>
              <w:rFonts w:ascii="Palatino Linotype" w:hAnsi="Palatino Linotype"/>
              <w:b/>
              <w:noProof/>
              <w:sz w:val="22"/>
              <w:szCs w:val="22"/>
              <w:lang w:val="es-MX" w:eastAsia="es-MX"/>
            </w:rPr>
          </w:pPr>
          <w:hyperlink w:anchor="_Toc38629470" w:history="1">
            <w:r w:rsidR="0095763B" w:rsidRPr="006263A3">
              <w:rPr>
                <w:rStyle w:val="Hipervnculo"/>
                <w:rFonts w:ascii="Palatino Linotype" w:eastAsia="MS Gothic" w:hAnsi="Palatino Linotype" w:cs="Times New Roman"/>
                <w:b/>
                <w:noProof/>
                <w:lang w:val="es-ES"/>
              </w:rPr>
              <w:t>CUARTO. Del estudio y resolución del asunto.</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_Toc38629470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15</w:t>
            </w:r>
            <w:r w:rsidR="0095763B" w:rsidRPr="006263A3">
              <w:rPr>
                <w:rFonts w:ascii="Palatino Linotype" w:hAnsi="Palatino Linotype"/>
                <w:b/>
                <w:noProof/>
                <w:webHidden/>
              </w:rPr>
              <w:fldChar w:fldCharType="end"/>
            </w:r>
          </w:hyperlink>
        </w:p>
        <w:p w:rsidR="0095763B" w:rsidRPr="006263A3" w:rsidRDefault="006051AD" w:rsidP="0095763B">
          <w:pPr>
            <w:pStyle w:val="TDC1"/>
            <w:spacing w:line="360" w:lineRule="auto"/>
            <w:ind w:left="0"/>
            <w:rPr>
              <w:rFonts w:ascii="Palatino Linotype" w:hAnsi="Palatino Linotype"/>
              <w:b/>
              <w:noProof/>
              <w:sz w:val="22"/>
              <w:szCs w:val="22"/>
              <w:lang w:val="es-MX" w:eastAsia="es-MX"/>
            </w:rPr>
          </w:pPr>
          <w:hyperlink w:anchor="_Toc38629471" w:history="1">
            <w:r w:rsidR="0095763B" w:rsidRPr="006263A3">
              <w:rPr>
                <w:rStyle w:val="Hipervnculo"/>
                <w:rFonts w:ascii="Palatino Linotype" w:eastAsia="MS Gothic" w:hAnsi="Palatino Linotype" w:cstheme="majorBidi"/>
                <w:b/>
                <w:i/>
                <w:noProof/>
                <w:lang w:val="es-ES"/>
              </w:rPr>
              <w:t>I. El derecho de acceso a la información pública</w:t>
            </w:r>
            <w:r w:rsidR="0095763B" w:rsidRPr="006263A3">
              <w:rPr>
                <w:rStyle w:val="Hipervnculo"/>
                <w:rFonts w:ascii="Palatino Linotype" w:eastAsia="MS Mincho" w:hAnsi="Palatino Linotype" w:cs="Arial"/>
                <w:b/>
                <w:i/>
                <w:noProof/>
                <w:lang w:val="es-ES" w:eastAsia="es-MX"/>
              </w:rPr>
              <w:t>.</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_Toc38629471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15</w:t>
            </w:r>
            <w:r w:rsidR="0095763B" w:rsidRPr="006263A3">
              <w:rPr>
                <w:rFonts w:ascii="Palatino Linotype" w:hAnsi="Palatino Linotype"/>
                <w:b/>
                <w:noProof/>
                <w:webHidden/>
              </w:rPr>
              <w:fldChar w:fldCharType="end"/>
            </w:r>
          </w:hyperlink>
        </w:p>
        <w:p w:rsidR="0095763B" w:rsidRPr="006263A3" w:rsidRDefault="006051AD" w:rsidP="0095763B">
          <w:pPr>
            <w:pStyle w:val="TDC2"/>
            <w:ind w:left="0"/>
            <w:rPr>
              <w:rFonts w:ascii="Palatino Linotype" w:hAnsi="Palatino Linotype"/>
              <w:b/>
              <w:noProof/>
              <w:sz w:val="22"/>
              <w:szCs w:val="22"/>
              <w:lang w:val="es-MX" w:eastAsia="es-MX"/>
            </w:rPr>
          </w:pPr>
          <w:hyperlink w:anchor="_Toc38629472" w:history="1">
            <w:r w:rsidR="0095763B" w:rsidRPr="006263A3">
              <w:rPr>
                <w:rStyle w:val="Hipervnculo"/>
                <w:rFonts w:ascii="Palatino Linotype" w:eastAsia="MS Mincho" w:hAnsi="Palatino Linotype" w:cstheme="majorBidi"/>
                <w:b/>
                <w:i/>
                <w:noProof/>
                <w:lang w:val="es-ES"/>
              </w:rPr>
              <w:t>II. De la respuesta a la solicitud de la información.</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_Toc38629472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18</w:t>
            </w:r>
            <w:r w:rsidR="0095763B" w:rsidRPr="006263A3">
              <w:rPr>
                <w:rFonts w:ascii="Palatino Linotype" w:hAnsi="Palatino Linotype"/>
                <w:b/>
                <w:noProof/>
                <w:webHidden/>
              </w:rPr>
              <w:fldChar w:fldCharType="end"/>
            </w:r>
          </w:hyperlink>
        </w:p>
        <w:p w:rsidR="0095763B" w:rsidRPr="006263A3" w:rsidRDefault="006051AD" w:rsidP="0095763B">
          <w:pPr>
            <w:pStyle w:val="TDC1"/>
            <w:spacing w:line="360" w:lineRule="auto"/>
            <w:ind w:left="0"/>
            <w:rPr>
              <w:rFonts w:ascii="Palatino Linotype" w:hAnsi="Palatino Linotype"/>
              <w:b/>
              <w:noProof/>
              <w:sz w:val="22"/>
              <w:szCs w:val="22"/>
              <w:lang w:val="es-MX" w:eastAsia="es-MX"/>
            </w:rPr>
          </w:pPr>
          <w:hyperlink w:anchor="_Toc38629473" w:history="1">
            <w:r w:rsidR="0095763B" w:rsidRPr="006263A3">
              <w:rPr>
                <w:rStyle w:val="Hipervnculo"/>
                <w:rFonts w:ascii="Palatino Linotype" w:eastAsia="MS Gothic" w:hAnsi="Palatino Linotype" w:cs="Times New Roman"/>
                <w:b/>
                <w:noProof/>
              </w:rPr>
              <w:t>QUINTO. De la elaboración de la versión pública.</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_Toc38629473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31</w:t>
            </w:r>
            <w:r w:rsidR="0095763B" w:rsidRPr="006263A3">
              <w:rPr>
                <w:rFonts w:ascii="Palatino Linotype" w:hAnsi="Palatino Linotype"/>
                <w:b/>
                <w:noProof/>
                <w:webHidden/>
              </w:rPr>
              <w:fldChar w:fldCharType="end"/>
            </w:r>
          </w:hyperlink>
        </w:p>
        <w:p w:rsidR="0095763B" w:rsidRPr="006263A3" w:rsidRDefault="006051AD" w:rsidP="0095763B">
          <w:pPr>
            <w:pStyle w:val="TDC1"/>
            <w:spacing w:line="360" w:lineRule="auto"/>
            <w:ind w:left="0"/>
            <w:rPr>
              <w:rFonts w:ascii="Palatino Linotype" w:hAnsi="Palatino Linotype"/>
              <w:b/>
              <w:noProof/>
              <w:sz w:val="22"/>
              <w:szCs w:val="22"/>
              <w:lang w:val="es-MX" w:eastAsia="es-MX"/>
            </w:rPr>
          </w:pPr>
          <w:hyperlink w:anchor="_Toc38629479" w:history="1">
            <w:r w:rsidR="0095763B" w:rsidRPr="006263A3">
              <w:rPr>
                <w:rStyle w:val="Hipervnculo"/>
                <w:rFonts w:ascii="Palatino Linotype" w:hAnsi="Palatino Linotype"/>
                <w:b/>
                <w:noProof/>
                <w:lang w:val="es-ES"/>
              </w:rPr>
              <w:t>R E S O L U T I V O S</w:t>
            </w:r>
            <w:r w:rsidR="0095763B" w:rsidRPr="006263A3">
              <w:rPr>
                <w:rFonts w:ascii="Palatino Linotype" w:hAnsi="Palatino Linotype"/>
                <w:b/>
                <w:noProof/>
                <w:webHidden/>
              </w:rPr>
              <w:tab/>
            </w:r>
            <w:r w:rsidR="0095763B" w:rsidRPr="006263A3">
              <w:rPr>
                <w:rFonts w:ascii="Palatino Linotype" w:hAnsi="Palatino Linotype"/>
                <w:b/>
                <w:noProof/>
                <w:webHidden/>
              </w:rPr>
              <w:fldChar w:fldCharType="begin"/>
            </w:r>
            <w:r w:rsidR="0095763B" w:rsidRPr="006263A3">
              <w:rPr>
                <w:rFonts w:ascii="Palatino Linotype" w:hAnsi="Palatino Linotype"/>
                <w:b/>
                <w:noProof/>
                <w:webHidden/>
              </w:rPr>
              <w:instrText xml:space="preserve"> PAGEREF _Toc38629479 \h </w:instrText>
            </w:r>
            <w:r w:rsidR="0095763B" w:rsidRPr="006263A3">
              <w:rPr>
                <w:rFonts w:ascii="Palatino Linotype" w:hAnsi="Palatino Linotype"/>
                <w:b/>
                <w:noProof/>
                <w:webHidden/>
              </w:rPr>
            </w:r>
            <w:r w:rsidR="0095763B" w:rsidRPr="006263A3">
              <w:rPr>
                <w:rFonts w:ascii="Palatino Linotype" w:hAnsi="Palatino Linotype"/>
                <w:b/>
                <w:noProof/>
                <w:webHidden/>
              </w:rPr>
              <w:fldChar w:fldCharType="separate"/>
            </w:r>
            <w:r w:rsidR="0095763B" w:rsidRPr="006263A3">
              <w:rPr>
                <w:rFonts w:ascii="Palatino Linotype" w:hAnsi="Palatino Linotype"/>
                <w:b/>
                <w:noProof/>
                <w:webHidden/>
              </w:rPr>
              <w:t>46</w:t>
            </w:r>
            <w:r w:rsidR="0095763B" w:rsidRPr="006263A3">
              <w:rPr>
                <w:rFonts w:ascii="Palatino Linotype" w:hAnsi="Palatino Linotype"/>
                <w:b/>
                <w:noProof/>
                <w:webHidden/>
              </w:rPr>
              <w:fldChar w:fldCharType="end"/>
            </w:r>
          </w:hyperlink>
        </w:p>
        <w:p w:rsidR="00F66EDB" w:rsidRPr="006263A3" w:rsidRDefault="00F66EDB" w:rsidP="00830715">
          <w:pPr>
            <w:spacing w:line="360" w:lineRule="auto"/>
            <w:rPr>
              <w:rFonts w:ascii="Palatino Linotype" w:hAnsi="Palatino Linotype"/>
              <w:lang w:val="es-ES"/>
            </w:rPr>
          </w:pPr>
          <w:r w:rsidRPr="006263A3">
            <w:rPr>
              <w:rFonts w:ascii="Palatino Linotype" w:hAnsi="Palatino Linotype"/>
              <w:bCs/>
              <w:lang w:val="es-ES"/>
            </w:rPr>
            <w:fldChar w:fldCharType="end"/>
          </w:r>
        </w:p>
      </w:sdtContent>
    </w:sdt>
    <w:p w:rsidR="00F66EDB" w:rsidRPr="006263A3" w:rsidRDefault="00F66EDB" w:rsidP="00F66EDB">
      <w:pPr>
        <w:spacing w:line="360" w:lineRule="auto"/>
        <w:ind w:left="708"/>
        <w:jc w:val="center"/>
        <w:rPr>
          <w:rFonts w:ascii="Palatino Linotype" w:hAnsi="Palatino Linotype"/>
          <w:b/>
          <w:lang w:val="es-ES"/>
        </w:rPr>
      </w:pPr>
    </w:p>
    <w:p w:rsidR="00F66EDB" w:rsidRPr="006263A3" w:rsidRDefault="00F66EDB" w:rsidP="00F66EDB">
      <w:pPr>
        <w:spacing w:line="360" w:lineRule="auto"/>
        <w:ind w:left="708"/>
        <w:jc w:val="center"/>
        <w:rPr>
          <w:rFonts w:ascii="Palatino Linotype" w:hAnsi="Palatino Linotype"/>
          <w:b/>
          <w:lang w:val="es-ES"/>
        </w:rPr>
      </w:pPr>
    </w:p>
    <w:p w:rsidR="00F66EDB" w:rsidRPr="006263A3" w:rsidRDefault="00F66EDB" w:rsidP="00F66EDB">
      <w:pPr>
        <w:spacing w:line="360" w:lineRule="auto"/>
        <w:ind w:left="708"/>
        <w:jc w:val="center"/>
        <w:rPr>
          <w:rFonts w:ascii="Palatino Linotype" w:hAnsi="Palatino Linotype"/>
          <w:b/>
          <w:lang w:val="es-ES"/>
        </w:rPr>
      </w:pPr>
    </w:p>
    <w:p w:rsidR="0025686F" w:rsidRPr="006263A3" w:rsidRDefault="0025686F" w:rsidP="00F66EDB">
      <w:pPr>
        <w:tabs>
          <w:tab w:val="left" w:pos="3465"/>
        </w:tabs>
        <w:spacing w:line="360" w:lineRule="auto"/>
        <w:jc w:val="both"/>
        <w:rPr>
          <w:rFonts w:ascii="Palatino Linotype" w:hAnsi="Palatino Linotype"/>
          <w:lang w:val="es-ES"/>
        </w:rPr>
      </w:pPr>
    </w:p>
    <w:p w:rsidR="0025686F" w:rsidRPr="006263A3" w:rsidRDefault="0025686F" w:rsidP="00F66EDB">
      <w:pPr>
        <w:tabs>
          <w:tab w:val="left" w:pos="3465"/>
        </w:tabs>
        <w:spacing w:line="360" w:lineRule="auto"/>
        <w:jc w:val="both"/>
        <w:rPr>
          <w:rFonts w:ascii="Palatino Linotype" w:hAnsi="Palatino Linotype"/>
          <w:lang w:val="es-ES"/>
        </w:rPr>
      </w:pPr>
    </w:p>
    <w:p w:rsidR="0025686F" w:rsidRPr="006263A3" w:rsidRDefault="0025686F" w:rsidP="00F66EDB">
      <w:pPr>
        <w:tabs>
          <w:tab w:val="left" w:pos="3465"/>
        </w:tabs>
        <w:spacing w:line="360" w:lineRule="auto"/>
        <w:jc w:val="both"/>
        <w:rPr>
          <w:rFonts w:ascii="Palatino Linotype" w:hAnsi="Palatino Linotype"/>
          <w:lang w:val="es-ES"/>
        </w:rPr>
      </w:pPr>
    </w:p>
    <w:p w:rsidR="0025686F" w:rsidRPr="006263A3" w:rsidRDefault="0025686F" w:rsidP="00F66EDB">
      <w:pPr>
        <w:tabs>
          <w:tab w:val="left" w:pos="3465"/>
        </w:tabs>
        <w:spacing w:line="360" w:lineRule="auto"/>
        <w:jc w:val="both"/>
        <w:rPr>
          <w:rFonts w:ascii="Palatino Linotype" w:hAnsi="Palatino Linotype"/>
          <w:lang w:val="es-ES"/>
        </w:rPr>
      </w:pPr>
    </w:p>
    <w:p w:rsidR="00F66EDB" w:rsidRPr="006263A3" w:rsidRDefault="00F66EDB" w:rsidP="00F66EDB">
      <w:pPr>
        <w:tabs>
          <w:tab w:val="left" w:pos="3465"/>
        </w:tabs>
        <w:spacing w:line="360" w:lineRule="auto"/>
        <w:jc w:val="both"/>
        <w:rPr>
          <w:rFonts w:ascii="Palatino Linotype" w:hAnsi="Palatino Linotype"/>
          <w:lang w:val="es-ES"/>
        </w:rPr>
      </w:pPr>
      <w:r w:rsidRPr="006263A3">
        <w:rPr>
          <w:rFonts w:ascii="Palatino Linotype" w:hAnsi="Palatino Linotype"/>
          <w:lang w:val="es-ES"/>
        </w:rPr>
        <w:lastRenderedPageBreak/>
        <w:t xml:space="preserve">Resolución del Pleno del Instituto de Transparencia, Acceso a la Información Pública y Protección de Datos Personales del Estado de México y Municipios, con domicilio en Metepec, Estado de México; de fecha </w:t>
      </w:r>
      <w:r w:rsidR="006263A3" w:rsidRPr="006263A3">
        <w:rPr>
          <w:rFonts w:ascii="Palatino Linotype" w:hAnsi="Palatino Linotype"/>
          <w:sz w:val="22"/>
          <w:szCs w:val="22"/>
        </w:rPr>
        <w:t>diecinueve (19) de agosto de dos mil veinte</w:t>
      </w:r>
      <w:r w:rsidRPr="006263A3">
        <w:rPr>
          <w:rFonts w:ascii="Palatino Linotype" w:hAnsi="Palatino Linotype"/>
          <w:lang w:val="es-ES"/>
        </w:rPr>
        <w:t xml:space="preserve"> </w:t>
      </w:r>
    </w:p>
    <w:p w:rsidR="00F66EDB" w:rsidRPr="006263A3" w:rsidRDefault="00F66EDB" w:rsidP="00F66EDB">
      <w:pPr>
        <w:tabs>
          <w:tab w:val="left" w:pos="3465"/>
        </w:tabs>
        <w:spacing w:line="360" w:lineRule="auto"/>
        <w:jc w:val="both"/>
        <w:rPr>
          <w:rFonts w:ascii="Palatino Linotype" w:hAnsi="Palatino Linotype"/>
          <w:lang w:val="es-ES"/>
        </w:rPr>
      </w:pPr>
    </w:p>
    <w:p w:rsidR="00F66EDB" w:rsidRPr="006263A3" w:rsidRDefault="00F66EDB" w:rsidP="00F66EDB">
      <w:pPr>
        <w:pStyle w:val="Encabezado"/>
        <w:spacing w:line="360" w:lineRule="auto"/>
        <w:jc w:val="both"/>
        <w:rPr>
          <w:rFonts w:ascii="Palatino Linotype" w:hAnsi="Palatino Linotype"/>
          <w:b/>
          <w:lang w:val="es-ES"/>
        </w:rPr>
      </w:pPr>
      <w:r w:rsidRPr="006263A3">
        <w:rPr>
          <w:rFonts w:ascii="Palatino Linotype" w:hAnsi="Palatino Linotype"/>
          <w:b/>
          <w:lang w:val="es-ES"/>
        </w:rPr>
        <w:t>VISTO</w:t>
      </w:r>
      <w:r w:rsidRPr="006263A3">
        <w:rPr>
          <w:rFonts w:ascii="Palatino Linotype" w:hAnsi="Palatino Linotype"/>
          <w:lang w:val="es-ES"/>
        </w:rPr>
        <w:t xml:space="preserve"> el expediente electrónico formado con motivo del recurso de revisión </w:t>
      </w:r>
      <w:r w:rsidR="008E49C5" w:rsidRPr="006263A3">
        <w:rPr>
          <w:rFonts w:ascii="Palatino Linotype" w:hAnsi="Palatino Linotype" w:cs="Arial"/>
          <w:b/>
          <w:bCs/>
          <w:lang w:val="es-ES" w:eastAsia="es-MX"/>
        </w:rPr>
        <w:t>01168</w:t>
      </w:r>
      <w:r w:rsidRPr="006263A3">
        <w:rPr>
          <w:rFonts w:ascii="Palatino Linotype" w:hAnsi="Palatino Linotype" w:cs="Arial"/>
          <w:b/>
          <w:bCs/>
          <w:lang w:val="es-ES" w:eastAsia="es-MX"/>
        </w:rPr>
        <w:t>/INFOEM/IP/RR/2020</w:t>
      </w:r>
      <w:r w:rsidRPr="006263A3">
        <w:rPr>
          <w:rFonts w:ascii="Palatino Linotype" w:hAnsi="Palatino Linotype" w:cs="Arial"/>
          <w:b/>
          <w:bCs/>
          <w:lang w:val="es-ES"/>
        </w:rPr>
        <w:t xml:space="preserve">; </w:t>
      </w:r>
      <w:r w:rsidRPr="006263A3">
        <w:rPr>
          <w:rFonts w:ascii="Palatino Linotype" w:hAnsi="Palatino Linotype"/>
          <w:lang w:val="es-ES"/>
        </w:rPr>
        <w:t>promovido por</w:t>
      </w:r>
      <w:r w:rsidRPr="006263A3">
        <w:rPr>
          <w:rFonts w:ascii="Palatino Linotype" w:hAnsi="Palatino Linotype"/>
          <w:b/>
          <w:lang w:val="es-ES"/>
        </w:rPr>
        <w:t xml:space="preserve"> </w:t>
      </w:r>
      <w:r w:rsidR="00BA109B" w:rsidRPr="00BA109B">
        <w:rPr>
          <w:rFonts w:ascii="Palatino Linotype" w:hAnsi="Palatino Linotype"/>
          <w:b/>
          <w:highlight w:val="black"/>
          <w:lang w:val="es-ES"/>
        </w:rPr>
        <w:t>------------------------</w:t>
      </w:r>
      <w:r w:rsidRPr="006263A3">
        <w:rPr>
          <w:rFonts w:ascii="Palatino Linotype" w:hAnsi="Palatino Linotype"/>
          <w:b/>
          <w:lang w:val="es-ES"/>
        </w:rPr>
        <w:t xml:space="preserve"> </w:t>
      </w:r>
      <w:r w:rsidRPr="006263A3">
        <w:rPr>
          <w:rFonts w:ascii="Palatino Linotype" w:hAnsi="Palatino Linotype" w:cs="Arial"/>
          <w:lang w:val="es-ES"/>
        </w:rPr>
        <w:t xml:space="preserve">en su calidad de </w:t>
      </w:r>
      <w:r w:rsidRPr="006263A3">
        <w:rPr>
          <w:rFonts w:ascii="Palatino Linotype" w:hAnsi="Palatino Linotype" w:cs="Arial"/>
          <w:b/>
          <w:lang w:val="es-ES"/>
        </w:rPr>
        <w:t>RECURRENTE</w:t>
      </w:r>
      <w:r w:rsidRPr="006263A3">
        <w:rPr>
          <w:rFonts w:ascii="Palatino Linotype" w:hAnsi="Palatino Linotype" w:cs="Arial"/>
          <w:lang w:val="es-ES"/>
        </w:rPr>
        <w:t xml:space="preserve">, en contra de la respuesta del </w:t>
      </w:r>
      <w:r w:rsidRPr="006263A3">
        <w:rPr>
          <w:rFonts w:ascii="Palatino Linotype" w:hAnsi="Palatino Linotype"/>
          <w:b/>
          <w:bCs/>
          <w:color w:val="000000"/>
          <w:lang w:val="es-ES"/>
        </w:rPr>
        <w:t>Ayun</w:t>
      </w:r>
      <w:r w:rsidR="008E49C5" w:rsidRPr="006263A3">
        <w:rPr>
          <w:rFonts w:ascii="Palatino Linotype" w:hAnsi="Palatino Linotype"/>
          <w:b/>
          <w:bCs/>
          <w:color w:val="000000"/>
          <w:lang w:val="es-ES"/>
        </w:rPr>
        <w:t>tamiento de Lerma</w:t>
      </w:r>
      <w:r w:rsidRPr="006263A3">
        <w:rPr>
          <w:rFonts w:ascii="Palatino Linotype" w:hAnsi="Palatino Linotype"/>
          <w:b/>
          <w:lang w:val="es-ES"/>
        </w:rPr>
        <w:t xml:space="preserve">, </w:t>
      </w:r>
      <w:r w:rsidRPr="006263A3">
        <w:rPr>
          <w:rFonts w:ascii="Palatino Linotype" w:hAnsi="Palatino Linotype"/>
          <w:lang w:val="es-ES"/>
        </w:rPr>
        <w:t>en lo sucesivo el</w:t>
      </w:r>
      <w:r w:rsidRPr="006263A3">
        <w:rPr>
          <w:rFonts w:ascii="Palatino Linotype" w:hAnsi="Palatino Linotype"/>
          <w:b/>
          <w:lang w:val="es-ES"/>
        </w:rPr>
        <w:t xml:space="preserve"> SUJETO OBLIGADO</w:t>
      </w:r>
      <w:r w:rsidRPr="006263A3">
        <w:rPr>
          <w:rFonts w:ascii="Palatino Linotype" w:hAnsi="Palatino Linotype"/>
          <w:lang w:val="es-ES"/>
        </w:rPr>
        <w:t>, se procede a dictar la presente resolución, con base en los siguientes:</w:t>
      </w:r>
    </w:p>
    <w:p w:rsidR="00F66EDB" w:rsidRPr="006263A3" w:rsidRDefault="00F66EDB" w:rsidP="00F66EDB">
      <w:pPr>
        <w:spacing w:line="360" w:lineRule="auto"/>
        <w:jc w:val="both"/>
        <w:rPr>
          <w:rFonts w:ascii="Palatino Linotype" w:hAnsi="Palatino Linotype"/>
          <w:b/>
          <w:lang w:val="es-ES"/>
        </w:rPr>
      </w:pPr>
    </w:p>
    <w:p w:rsidR="00F66EDB" w:rsidRPr="006263A3" w:rsidRDefault="00F66EDB" w:rsidP="00F66EDB">
      <w:pPr>
        <w:pStyle w:val="Ttulo1"/>
        <w:spacing w:before="0" w:line="360" w:lineRule="auto"/>
        <w:jc w:val="center"/>
        <w:rPr>
          <w:b/>
          <w:szCs w:val="24"/>
          <w:lang w:val="es-ES"/>
        </w:rPr>
      </w:pPr>
      <w:bookmarkStart w:id="0" w:name="_Toc461555884"/>
      <w:bookmarkStart w:id="1" w:name="_Toc466371847"/>
      <w:bookmarkStart w:id="2" w:name="_Toc38629465"/>
      <w:r w:rsidRPr="006263A3">
        <w:rPr>
          <w:b/>
          <w:szCs w:val="24"/>
          <w:lang w:val="es-ES"/>
        </w:rPr>
        <w:t>ANTECEDENTES</w:t>
      </w:r>
      <w:bookmarkEnd w:id="0"/>
      <w:bookmarkEnd w:id="1"/>
      <w:bookmarkEnd w:id="2"/>
    </w:p>
    <w:p w:rsidR="00F66EDB" w:rsidRPr="006263A3" w:rsidRDefault="00F66EDB" w:rsidP="00F66EDB">
      <w:pPr>
        <w:spacing w:line="360" w:lineRule="auto"/>
        <w:rPr>
          <w:rFonts w:ascii="Palatino Linotype" w:hAnsi="Palatino Linotype"/>
          <w:lang w:val="es-ES" w:eastAsia="en-US"/>
        </w:rPr>
      </w:pPr>
    </w:p>
    <w:p w:rsidR="00F66EDB" w:rsidRPr="006263A3" w:rsidRDefault="00F66EDB" w:rsidP="00F66EDB">
      <w:pPr>
        <w:pStyle w:val="Prrafodelista"/>
        <w:numPr>
          <w:ilvl w:val="0"/>
          <w:numId w:val="1"/>
        </w:numPr>
        <w:spacing w:line="360" w:lineRule="auto"/>
        <w:ind w:left="0" w:firstLine="0"/>
        <w:jc w:val="both"/>
        <w:rPr>
          <w:rFonts w:ascii="Palatino Linotype" w:eastAsia="Calibri" w:hAnsi="Palatino Linotype" w:cs="Arial"/>
          <w:lang w:val="es-ES"/>
        </w:rPr>
      </w:pPr>
      <w:r w:rsidRPr="006263A3">
        <w:rPr>
          <w:rFonts w:ascii="Palatino Linotype" w:eastAsia="Calibri" w:hAnsi="Palatino Linotype" w:cs="Arial"/>
          <w:lang w:val="es-ES"/>
        </w:rPr>
        <w:t xml:space="preserve">El día </w:t>
      </w:r>
      <w:r w:rsidR="008E49C5" w:rsidRPr="006263A3">
        <w:rPr>
          <w:rFonts w:ascii="Palatino Linotype" w:eastAsia="Calibri" w:hAnsi="Palatino Linotype" w:cs="Arial"/>
          <w:lang w:val="es-ES"/>
        </w:rPr>
        <w:t>treinta (30) de enero</w:t>
      </w:r>
      <w:r w:rsidRPr="006263A3">
        <w:rPr>
          <w:rFonts w:ascii="Palatino Linotype" w:eastAsia="Calibri" w:hAnsi="Palatino Linotype" w:cs="Arial"/>
          <w:lang w:val="es-ES"/>
        </w:rPr>
        <w:t xml:space="preserve"> de dos mil veinte</w:t>
      </w:r>
      <w:r w:rsidRPr="006263A3">
        <w:rPr>
          <w:rFonts w:ascii="Palatino Linotype" w:hAnsi="Palatino Linotype"/>
          <w:b/>
          <w:lang w:val="es-ES"/>
        </w:rPr>
        <w:t xml:space="preserve">, </w:t>
      </w:r>
      <w:r w:rsidRPr="006263A3">
        <w:rPr>
          <w:rFonts w:ascii="Palatino Linotype" w:eastAsia="Calibri" w:hAnsi="Palatino Linotype" w:cs="Arial"/>
          <w:lang w:val="es-ES"/>
        </w:rPr>
        <w:t xml:space="preserve">se presentó ante el </w:t>
      </w:r>
      <w:r w:rsidRPr="006263A3">
        <w:rPr>
          <w:rFonts w:ascii="Palatino Linotype" w:eastAsia="Calibri" w:hAnsi="Palatino Linotype" w:cs="Arial"/>
          <w:b/>
          <w:lang w:val="es-ES"/>
        </w:rPr>
        <w:t>Sujeto Obligado</w:t>
      </w:r>
      <w:r w:rsidRPr="006263A3">
        <w:rPr>
          <w:rFonts w:ascii="Palatino Linotype" w:eastAsia="Calibri" w:hAnsi="Palatino Linotype" w:cs="Arial"/>
          <w:lang w:val="es-ES"/>
        </w:rPr>
        <w:t xml:space="preserve"> vía Sistema de Acceso a la Información Mexiquense </w:t>
      </w:r>
      <w:r w:rsidRPr="006263A3">
        <w:rPr>
          <w:rFonts w:ascii="Palatino Linotype" w:eastAsia="Calibri" w:hAnsi="Palatino Linotype" w:cs="Arial"/>
          <w:b/>
          <w:lang w:val="es-ES"/>
        </w:rPr>
        <w:t>SAIMEX</w:t>
      </w:r>
      <w:r w:rsidRPr="006263A3">
        <w:rPr>
          <w:rFonts w:ascii="Palatino Linotype" w:eastAsia="Calibri" w:hAnsi="Palatino Linotype" w:cs="Arial"/>
          <w:lang w:val="es-ES"/>
        </w:rPr>
        <w:t xml:space="preserve">, la solicitud de información pública registrada con el número </w:t>
      </w:r>
      <w:r w:rsidR="008E49C5" w:rsidRPr="006263A3">
        <w:rPr>
          <w:rFonts w:ascii="Palatino Linotype" w:hAnsi="Palatino Linotype"/>
          <w:b/>
          <w:bCs/>
        </w:rPr>
        <w:t>00024/LERMA/IP/2020</w:t>
      </w:r>
      <w:r w:rsidRPr="006263A3">
        <w:rPr>
          <w:rFonts w:ascii="Palatino Linotype" w:hAnsi="Palatino Linotype"/>
          <w:b/>
          <w:bCs/>
          <w:color w:val="000000" w:themeColor="text1"/>
          <w:lang w:val="es-ES"/>
        </w:rPr>
        <w:t>,</w:t>
      </w:r>
      <w:r w:rsidRPr="006263A3">
        <w:rPr>
          <w:rFonts w:ascii="Palatino Linotype" w:eastAsia="Calibri" w:hAnsi="Palatino Linotype" w:cs="Arial"/>
          <w:lang w:val="es-ES"/>
        </w:rPr>
        <w:t xml:space="preserve"> mediante la cual se solicitó:</w:t>
      </w:r>
    </w:p>
    <w:p w:rsidR="00F66EDB" w:rsidRPr="006263A3" w:rsidRDefault="00F66EDB" w:rsidP="00F66EDB">
      <w:pPr>
        <w:pStyle w:val="Prrafodelista"/>
        <w:spacing w:line="360" w:lineRule="auto"/>
        <w:ind w:left="360"/>
        <w:jc w:val="both"/>
        <w:rPr>
          <w:rFonts w:ascii="Palatino Linotype" w:hAnsi="Palatino Linotype"/>
          <w:i/>
          <w:color w:val="000000"/>
          <w:lang w:val="es-ES"/>
        </w:rPr>
      </w:pPr>
    </w:p>
    <w:p w:rsidR="00F66EDB" w:rsidRPr="006263A3" w:rsidRDefault="00F66EDB" w:rsidP="00F66EDB">
      <w:pPr>
        <w:spacing w:line="360" w:lineRule="auto"/>
        <w:ind w:left="567" w:right="616"/>
        <w:contextualSpacing/>
        <w:jc w:val="both"/>
        <w:rPr>
          <w:rFonts w:ascii="Palatino Linotype" w:eastAsia="Calibri" w:hAnsi="Palatino Linotype" w:cs="Arial"/>
          <w:i/>
          <w:sz w:val="22"/>
          <w:szCs w:val="22"/>
          <w:lang w:val="es-ES"/>
        </w:rPr>
      </w:pPr>
      <w:r w:rsidRPr="006263A3">
        <w:rPr>
          <w:rFonts w:ascii="Palatino Linotype" w:eastAsia="Calibri" w:hAnsi="Palatino Linotype" w:cs="Arial"/>
          <w:i/>
          <w:sz w:val="22"/>
          <w:szCs w:val="22"/>
          <w:lang w:val="es-ES"/>
        </w:rPr>
        <w:t>“</w:t>
      </w:r>
      <w:r w:rsidR="008E49C5" w:rsidRPr="006263A3">
        <w:rPr>
          <w:rFonts w:ascii="Palatino Linotype" w:hAnsi="Palatino Linotype"/>
          <w:i/>
          <w:color w:val="000000"/>
          <w:sz w:val="22"/>
          <w:szCs w:val="22"/>
        </w:rPr>
        <w:t xml:space="preserve">buenas tardes solicito el </w:t>
      </w:r>
      <w:proofErr w:type="spellStart"/>
      <w:r w:rsidR="008E49C5" w:rsidRPr="006263A3">
        <w:rPr>
          <w:rFonts w:ascii="Palatino Linotype" w:hAnsi="Palatino Linotype"/>
          <w:i/>
          <w:color w:val="000000"/>
          <w:sz w:val="22"/>
          <w:szCs w:val="22"/>
        </w:rPr>
        <w:t>numero</w:t>
      </w:r>
      <w:proofErr w:type="spellEnd"/>
      <w:r w:rsidR="008E49C5" w:rsidRPr="006263A3">
        <w:rPr>
          <w:rFonts w:ascii="Palatino Linotype" w:hAnsi="Palatino Linotype"/>
          <w:i/>
          <w:color w:val="000000"/>
          <w:sz w:val="22"/>
          <w:szCs w:val="22"/>
        </w:rPr>
        <w:t xml:space="preserve"> de </w:t>
      </w:r>
      <w:proofErr w:type="spellStart"/>
      <w:r w:rsidR="008E49C5" w:rsidRPr="006263A3">
        <w:rPr>
          <w:rFonts w:ascii="Palatino Linotype" w:hAnsi="Palatino Linotype"/>
          <w:i/>
          <w:color w:val="000000"/>
          <w:sz w:val="22"/>
          <w:szCs w:val="22"/>
        </w:rPr>
        <w:t>policias</w:t>
      </w:r>
      <w:proofErr w:type="spellEnd"/>
      <w:r w:rsidR="008E49C5" w:rsidRPr="006263A3">
        <w:rPr>
          <w:rFonts w:ascii="Palatino Linotype" w:hAnsi="Palatino Linotype"/>
          <w:i/>
          <w:color w:val="000000"/>
          <w:sz w:val="22"/>
          <w:szCs w:val="22"/>
        </w:rPr>
        <w:t xml:space="preserve"> que cuenta el ayuntamiento actualmente, numero de parque vehicular copia de las </w:t>
      </w:r>
      <w:proofErr w:type="spellStart"/>
      <w:r w:rsidR="008E49C5" w:rsidRPr="006263A3">
        <w:rPr>
          <w:rFonts w:ascii="Palatino Linotype" w:hAnsi="Palatino Linotype"/>
          <w:i/>
          <w:color w:val="000000"/>
          <w:sz w:val="22"/>
          <w:szCs w:val="22"/>
        </w:rPr>
        <w:t>bitacoras</w:t>
      </w:r>
      <w:proofErr w:type="spellEnd"/>
      <w:r w:rsidR="008E49C5" w:rsidRPr="006263A3">
        <w:rPr>
          <w:rFonts w:ascii="Palatino Linotype" w:hAnsi="Palatino Linotype"/>
          <w:i/>
          <w:color w:val="000000"/>
          <w:sz w:val="22"/>
          <w:szCs w:val="22"/>
        </w:rPr>
        <w:t xml:space="preserve"> de gasolina </w:t>
      </w:r>
      <w:proofErr w:type="spellStart"/>
      <w:r w:rsidR="008E49C5" w:rsidRPr="006263A3">
        <w:rPr>
          <w:rFonts w:ascii="Palatino Linotype" w:hAnsi="Palatino Linotype"/>
          <w:i/>
          <w:color w:val="000000"/>
          <w:sz w:val="22"/>
          <w:szCs w:val="22"/>
        </w:rPr>
        <w:t>asi</w:t>
      </w:r>
      <w:proofErr w:type="spellEnd"/>
      <w:r w:rsidR="008E49C5" w:rsidRPr="006263A3">
        <w:rPr>
          <w:rFonts w:ascii="Palatino Linotype" w:hAnsi="Palatino Linotype"/>
          <w:i/>
          <w:color w:val="000000"/>
          <w:sz w:val="22"/>
          <w:szCs w:val="22"/>
        </w:rPr>
        <w:t xml:space="preserve"> como el resguardo debidamente firmado del año 2019. copia de los vales o registros que indican el desglose </w:t>
      </w:r>
      <w:r w:rsidR="008E49C5" w:rsidRPr="006263A3">
        <w:rPr>
          <w:rFonts w:ascii="Palatino Linotype" w:hAnsi="Palatino Linotype"/>
          <w:i/>
          <w:color w:val="000000"/>
          <w:sz w:val="22"/>
          <w:szCs w:val="22"/>
        </w:rPr>
        <w:lastRenderedPageBreak/>
        <w:t xml:space="preserve">de gasolina otorgado al cuerpo colegiado </w:t>
      </w:r>
      <w:proofErr w:type="spellStart"/>
      <w:r w:rsidR="008E49C5" w:rsidRPr="006263A3">
        <w:rPr>
          <w:rFonts w:ascii="Palatino Linotype" w:hAnsi="Palatino Linotype"/>
          <w:i/>
          <w:color w:val="000000"/>
          <w:sz w:val="22"/>
          <w:szCs w:val="22"/>
        </w:rPr>
        <w:t>asi</w:t>
      </w:r>
      <w:proofErr w:type="spellEnd"/>
      <w:r w:rsidR="008E49C5" w:rsidRPr="006263A3">
        <w:rPr>
          <w:rFonts w:ascii="Palatino Linotype" w:hAnsi="Palatino Linotype"/>
          <w:i/>
          <w:color w:val="000000"/>
          <w:sz w:val="22"/>
          <w:szCs w:val="22"/>
        </w:rPr>
        <w:t xml:space="preserve"> como a los titulares de </w:t>
      </w:r>
      <w:proofErr w:type="spellStart"/>
      <w:r w:rsidR="008E49C5" w:rsidRPr="006263A3">
        <w:rPr>
          <w:rFonts w:ascii="Palatino Linotype" w:hAnsi="Palatino Linotype"/>
          <w:i/>
          <w:color w:val="000000"/>
          <w:sz w:val="22"/>
          <w:szCs w:val="22"/>
        </w:rPr>
        <w:t>area</w:t>
      </w:r>
      <w:proofErr w:type="spellEnd"/>
      <w:r w:rsidR="008E49C5" w:rsidRPr="006263A3">
        <w:rPr>
          <w:rFonts w:ascii="Palatino Linotype" w:hAnsi="Palatino Linotype"/>
          <w:i/>
          <w:color w:val="000000"/>
          <w:sz w:val="22"/>
          <w:szCs w:val="22"/>
        </w:rPr>
        <w:t xml:space="preserve"> del año 2019 y de lo que va del año 2020</w:t>
      </w:r>
      <w:r w:rsidRPr="006263A3">
        <w:rPr>
          <w:rFonts w:ascii="Palatino Linotype" w:eastAsia="Calibri" w:hAnsi="Palatino Linotype" w:cs="Arial"/>
          <w:i/>
          <w:sz w:val="22"/>
          <w:szCs w:val="22"/>
          <w:lang w:val="es-ES"/>
        </w:rPr>
        <w:t>” (Sic)</w:t>
      </w:r>
    </w:p>
    <w:p w:rsidR="00F66EDB" w:rsidRPr="006263A3" w:rsidRDefault="00F66EDB" w:rsidP="00F66EDB">
      <w:pPr>
        <w:pStyle w:val="Prrafodelista"/>
        <w:spacing w:line="360" w:lineRule="auto"/>
        <w:ind w:left="0"/>
        <w:jc w:val="both"/>
        <w:rPr>
          <w:rFonts w:ascii="Palatino Linotype" w:hAnsi="Palatino Linotype"/>
          <w:lang w:val="es-ES"/>
        </w:rPr>
      </w:pPr>
    </w:p>
    <w:p w:rsidR="00F66EDB" w:rsidRPr="006263A3" w:rsidRDefault="00F66EDB" w:rsidP="00F66EDB">
      <w:pPr>
        <w:pStyle w:val="Prrafodelista"/>
        <w:numPr>
          <w:ilvl w:val="0"/>
          <w:numId w:val="1"/>
        </w:numPr>
        <w:spacing w:line="360" w:lineRule="auto"/>
        <w:ind w:left="0" w:firstLine="0"/>
        <w:jc w:val="both"/>
        <w:rPr>
          <w:rFonts w:ascii="Palatino Linotype" w:hAnsi="Palatino Linotype"/>
          <w:lang w:val="es-ES"/>
        </w:rPr>
      </w:pPr>
      <w:r w:rsidRPr="006263A3">
        <w:rPr>
          <w:rFonts w:ascii="Palatino Linotype" w:hAnsi="Palatino Linotype"/>
          <w:lang w:val="es-ES"/>
        </w:rPr>
        <w:t xml:space="preserve">Se hace constar que se señaló como modalidad de entrega de la información: a través del Sistema de Acceso a la Información Mexiquense </w:t>
      </w:r>
      <w:r w:rsidRPr="006263A3">
        <w:rPr>
          <w:rFonts w:ascii="Palatino Linotype" w:hAnsi="Palatino Linotype"/>
          <w:b/>
          <w:lang w:val="es-ES"/>
        </w:rPr>
        <w:t>(SAIMEX)</w:t>
      </w:r>
      <w:r w:rsidRPr="006263A3">
        <w:rPr>
          <w:rFonts w:ascii="Palatino Linotype" w:hAnsi="Palatino Linotype"/>
          <w:lang w:val="es-ES"/>
        </w:rPr>
        <w:t>.</w:t>
      </w:r>
    </w:p>
    <w:p w:rsidR="00F66EDB" w:rsidRPr="006263A3" w:rsidRDefault="00F66EDB" w:rsidP="00F66EDB">
      <w:pPr>
        <w:pStyle w:val="Prrafodelista"/>
        <w:spacing w:line="360" w:lineRule="auto"/>
        <w:ind w:left="284"/>
        <w:jc w:val="both"/>
        <w:rPr>
          <w:rFonts w:ascii="Palatino Linotype" w:hAnsi="Palatino Linotype"/>
          <w:lang w:val="es-ES"/>
        </w:rPr>
      </w:pPr>
    </w:p>
    <w:p w:rsidR="00F66EDB" w:rsidRPr="006263A3" w:rsidRDefault="00380694" w:rsidP="00F66EDB">
      <w:pPr>
        <w:pStyle w:val="Prrafodelista"/>
        <w:numPr>
          <w:ilvl w:val="0"/>
          <w:numId w:val="1"/>
        </w:numPr>
        <w:spacing w:line="360" w:lineRule="auto"/>
        <w:ind w:left="0" w:firstLine="0"/>
        <w:jc w:val="both"/>
        <w:rPr>
          <w:rFonts w:ascii="Palatino Linotype" w:hAnsi="Palatino Linotype"/>
          <w:lang w:val="es-ES"/>
        </w:rPr>
      </w:pPr>
      <w:r w:rsidRPr="006263A3">
        <w:rPr>
          <w:rFonts w:ascii="Palatino Linotype" w:eastAsia="Times New Roman" w:hAnsi="Palatino Linotype" w:cs="Arial"/>
          <w:lang w:val="es-ES"/>
        </w:rPr>
        <w:t>El día veintiuno (21</w:t>
      </w:r>
      <w:r w:rsidR="00F66EDB" w:rsidRPr="006263A3">
        <w:rPr>
          <w:rFonts w:ascii="Palatino Linotype" w:eastAsia="Times New Roman" w:hAnsi="Palatino Linotype" w:cs="Arial"/>
          <w:lang w:val="es-ES"/>
        </w:rPr>
        <w:t xml:space="preserve">) de febrero de dos mil veinte, el </w:t>
      </w:r>
      <w:r w:rsidR="00F66EDB" w:rsidRPr="006263A3">
        <w:rPr>
          <w:rFonts w:ascii="Palatino Linotype" w:eastAsia="Times New Roman" w:hAnsi="Palatino Linotype" w:cs="Arial"/>
          <w:b/>
          <w:lang w:val="es-ES"/>
        </w:rPr>
        <w:t>Sujeto Obligado</w:t>
      </w:r>
      <w:r w:rsidR="00F66EDB" w:rsidRPr="006263A3">
        <w:rPr>
          <w:rFonts w:ascii="Palatino Linotype" w:eastAsia="Times New Roman" w:hAnsi="Palatino Linotype" w:cs="Arial"/>
          <w:lang w:val="es-ES"/>
        </w:rPr>
        <w:t xml:space="preserve"> dio respuesta a la solicitud de información en la cual señaló lo siguiente: </w:t>
      </w:r>
    </w:p>
    <w:p w:rsidR="00F66EDB" w:rsidRPr="006263A3" w:rsidRDefault="00F66EDB" w:rsidP="00F66EDB">
      <w:pPr>
        <w:pStyle w:val="Prrafodelista"/>
        <w:spacing w:line="360" w:lineRule="auto"/>
        <w:rPr>
          <w:rFonts w:ascii="Palatino Linotype" w:hAnsi="Palatino Linotype"/>
          <w:lang w:val="es-ES"/>
        </w:rPr>
      </w:pPr>
    </w:p>
    <w:p w:rsidR="00F66EDB" w:rsidRPr="006263A3" w:rsidRDefault="002D2132" w:rsidP="00380694">
      <w:pPr>
        <w:pStyle w:val="Prrafodelista"/>
        <w:spacing w:line="360" w:lineRule="auto"/>
        <w:ind w:left="0"/>
        <w:jc w:val="center"/>
        <w:rPr>
          <w:rFonts w:ascii="Palatino Linotype" w:hAnsi="Palatino Linotype"/>
          <w:lang w:val="es-ES"/>
        </w:rPr>
      </w:pPr>
      <w:r w:rsidRPr="002D2132">
        <w:rPr>
          <w:rFonts w:ascii="Palatino Linotype" w:hAnsi="Palatino Linotype"/>
          <w:noProof/>
          <w:lang w:val="es-MX" w:eastAsia="es-MX"/>
        </w:rPr>
        <w:drawing>
          <wp:inline distT="0" distB="0" distL="0" distR="0">
            <wp:extent cx="5579423" cy="3826649"/>
            <wp:effectExtent l="0" t="0"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182" cy="3827855"/>
                    </a:xfrm>
                    <a:prstGeom prst="rect">
                      <a:avLst/>
                    </a:prstGeom>
                    <a:noFill/>
                    <a:ln>
                      <a:noFill/>
                    </a:ln>
                  </pic:spPr>
                </pic:pic>
              </a:graphicData>
            </a:graphic>
          </wp:inline>
        </w:drawing>
      </w:r>
    </w:p>
    <w:p w:rsidR="00F66EDB" w:rsidRPr="006263A3" w:rsidRDefault="00F66EDB" w:rsidP="00380694">
      <w:pPr>
        <w:pStyle w:val="Prrafodelista"/>
        <w:numPr>
          <w:ilvl w:val="0"/>
          <w:numId w:val="1"/>
        </w:numPr>
        <w:spacing w:line="360" w:lineRule="auto"/>
        <w:ind w:left="0" w:firstLine="0"/>
        <w:jc w:val="both"/>
        <w:rPr>
          <w:rFonts w:ascii="Palatino Linotype" w:hAnsi="Palatino Linotype"/>
          <w:b/>
          <w:i/>
          <w:lang w:val="es-ES"/>
        </w:rPr>
      </w:pPr>
      <w:r w:rsidRPr="006263A3">
        <w:rPr>
          <w:rFonts w:ascii="Palatino Linotype" w:hAnsi="Palatino Linotype"/>
          <w:lang w:val="es-ES"/>
        </w:rPr>
        <w:lastRenderedPageBreak/>
        <w:t>A</w:t>
      </w:r>
      <w:r w:rsidR="00380694" w:rsidRPr="006263A3">
        <w:rPr>
          <w:rFonts w:ascii="Palatino Linotype" w:hAnsi="Palatino Linotype"/>
          <w:lang w:val="es-ES"/>
        </w:rPr>
        <w:t>simismo, anexó a su respuesta los</w:t>
      </w:r>
      <w:r w:rsidRPr="006263A3">
        <w:rPr>
          <w:rFonts w:ascii="Palatino Linotype" w:hAnsi="Palatino Linotype"/>
          <w:lang w:val="es-ES"/>
        </w:rPr>
        <w:t xml:space="preserve"> siguiente</w:t>
      </w:r>
      <w:r w:rsidR="00380694" w:rsidRPr="006263A3">
        <w:rPr>
          <w:rFonts w:ascii="Palatino Linotype" w:hAnsi="Palatino Linotype"/>
          <w:lang w:val="es-ES"/>
        </w:rPr>
        <w:t>s</w:t>
      </w:r>
      <w:r w:rsidRPr="006263A3">
        <w:rPr>
          <w:rFonts w:ascii="Palatino Linotype" w:hAnsi="Palatino Linotype"/>
          <w:lang w:val="es-ES"/>
        </w:rPr>
        <w:t xml:space="preserve"> archivo</w:t>
      </w:r>
      <w:r w:rsidR="00380694" w:rsidRPr="006263A3">
        <w:rPr>
          <w:rFonts w:ascii="Palatino Linotype" w:hAnsi="Palatino Linotype"/>
          <w:lang w:val="es-ES"/>
        </w:rPr>
        <w:t>s:</w:t>
      </w:r>
      <w:r w:rsidRPr="006263A3">
        <w:rPr>
          <w:rFonts w:ascii="Palatino Linotype" w:hAnsi="Palatino Linotype"/>
          <w:lang w:val="es-ES"/>
        </w:rPr>
        <w:t xml:space="preserve"> </w:t>
      </w:r>
    </w:p>
    <w:p w:rsidR="00380694" w:rsidRPr="006263A3" w:rsidRDefault="006051AD" w:rsidP="00981A3B">
      <w:pPr>
        <w:pStyle w:val="Prrafodelista"/>
        <w:numPr>
          <w:ilvl w:val="0"/>
          <w:numId w:val="4"/>
        </w:numPr>
        <w:spacing w:line="360" w:lineRule="auto"/>
        <w:jc w:val="both"/>
        <w:rPr>
          <w:rFonts w:ascii="Palatino Linotype" w:hAnsi="Palatino Linotype"/>
          <w:b/>
          <w:i/>
          <w:lang w:val="es-ES"/>
        </w:rPr>
      </w:pPr>
      <w:hyperlink r:id="rId8" w:tgtFrame="_blank" w:history="1">
        <w:r w:rsidR="00380694" w:rsidRPr="006263A3">
          <w:rPr>
            <w:rStyle w:val="Hipervnculo"/>
            <w:rFonts w:ascii="Palatino Linotype" w:hAnsi="Palatino Linotype" w:cs="Arial"/>
            <w:b/>
            <w:bCs/>
            <w:color w:val="auto"/>
          </w:rPr>
          <w:t>20200221154704475</w:t>
        </w:r>
        <w:proofErr w:type="gramStart"/>
        <w:r w:rsidR="00380694" w:rsidRPr="006263A3">
          <w:rPr>
            <w:rStyle w:val="Hipervnculo"/>
            <w:rFonts w:ascii="Palatino Linotype" w:hAnsi="Palatino Linotype" w:cs="Arial"/>
            <w:b/>
            <w:bCs/>
            <w:color w:val="auto"/>
          </w:rPr>
          <w:t>.pdf</w:t>
        </w:r>
        <w:proofErr w:type="gramEnd"/>
      </w:hyperlink>
      <w:r w:rsidR="004C7398" w:rsidRPr="006263A3">
        <w:rPr>
          <w:rFonts w:ascii="Palatino Linotype" w:hAnsi="Palatino Linotype"/>
        </w:rPr>
        <w:t>: consta de un oficio de dos fojas con  número JPM/011/2020 emitido por la secretaria del ayuntamiento.</w:t>
      </w:r>
    </w:p>
    <w:p w:rsidR="004C7398" w:rsidRPr="006263A3" w:rsidRDefault="002D2132" w:rsidP="004C7398">
      <w:pPr>
        <w:pStyle w:val="Prrafodelista"/>
        <w:spacing w:line="360" w:lineRule="auto"/>
        <w:jc w:val="center"/>
        <w:rPr>
          <w:rFonts w:ascii="Palatino Linotype" w:hAnsi="Palatino Linotype"/>
          <w:b/>
          <w:i/>
          <w:lang w:val="es-ES"/>
        </w:rPr>
      </w:pPr>
      <w:r w:rsidRPr="002D2132">
        <w:rPr>
          <w:rFonts w:ascii="Palatino Linotype" w:hAnsi="Palatino Linotype"/>
          <w:b/>
          <w:i/>
          <w:noProof/>
          <w:lang w:val="es-MX" w:eastAsia="es-MX"/>
        </w:rPr>
        <w:drawing>
          <wp:inline distT="0" distB="0" distL="0" distR="0">
            <wp:extent cx="4487545" cy="557085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545" cy="5570855"/>
                    </a:xfrm>
                    <a:prstGeom prst="rect">
                      <a:avLst/>
                    </a:prstGeom>
                    <a:noFill/>
                    <a:ln>
                      <a:noFill/>
                    </a:ln>
                  </pic:spPr>
                </pic:pic>
              </a:graphicData>
            </a:graphic>
          </wp:inline>
        </w:drawing>
      </w:r>
    </w:p>
    <w:p w:rsidR="00981A3B" w:rsidRPr="006263A3" w:rsidRDefault="006051AD" w:rsidP="00981A3B">
      <w:pPr>
        <w:pStyle w:val="Prrafodelista"/>
        <w:numPr>
          <w:ilvl w:val="0"/>
          <w:numId w:val="4"/>
        </w:numPr>
        <w:spacing w:line="360" w:lineRule="auto"/>
        <w:jc w:val="both"/>
        <w:rPr>
          <w:rFonts w:ascii="Palatino Linotype" w:hAnsi="Palatino Linotype"/>
          <w:b/>
          <w:i/>
          <w:lang w:val="es-ES"/>
        </w:rPr>
      </w:pPr>
      <w:hyperlink r:id="rId10" w:tgtFrame="_blank" w:history="1">
        <w:r w:rsidR="00981A3B" w:rsidRPr="006263A3">
          <w:rPr>
            <w:rStyle w:val="Hipervnculo"/>
            <w:rFonts w:ascii="Palatino Linotype" w:hAnsi="Palatino Linotype" w:cs="Arial"/>
            <w:b/>
            <w:bCs/>
            <w:color w:val="auto"/>
          </w:rPr>
          <w:t>20200221154646683.pdf</w:t>
        </w:r>
      </w:hyperlink>
      <w:r w:rsidR="004C7398" w:rsidRPr="006263A3">
        <w:rPr>
          <w:rFonts w:ascii="Palatino Linotype" w:hAnsi="Palatino Linotype"/>
        </w:rPr>
        <w:t xml:space="preserve">: constan de una foja con número de oficio </w:t>
      </w:r>
      <w:r w:rsidR="004C7398" w:rsidRPr="006263A3">
        <w:rPr>
          <w:rFonts w:ascii="Palatino Linotype" w:hAnsi="Palatino Linotype"/>
          <w:b/>
        </w:rPr>
        <w:t>LER/TM/02/079/2020</w:t>
      </w:r>
    </w:p>
    <w:p w:rsidR="006A3541" w:rsidRPr="006263A3" w:rsidRDefault="006A3541" w:rsidP="004C7398">
      <w:pPr>
        <w:pStyle w:val="Prrafodelista"/>
        <w:spacing w:line="360" w:lineRule="auto"/>
        <w:jc w:val="center"/>
        <w:rPr>
          <w:noProof/>
          <w:lang w:val="es-MX" w:eastAsia="es-MX"/>
        </w:rPr>
      </w:pPr>
    </w:p>
    <w:p w:rsidR="004C7398" w:rsidRPr="006263A3" w:rsidRDefault="004C7398" w:rsidP="004C7398">
      <w:pPr>
        <w:pStyle w:val="Prrafodelista"/>
        <w:spacing w:line="360" w:lineRule="auto"/>
        <w:jc w:val="center"/>
        <w:rPr>
          <w:rFonts w:ascii="Palatino Linotype" w:hAnsi="Palatino Linotype"/>
          <w:b/>
          <w:i/>
          <w:lang w:val="es-ES"/>
        </w:rPr>
      </w:pPr>
      <w:r w:rsidRPr="006263A3">
        <w:rPr>
          <w:noProof/>
          <w:lang w:val="es-MX" w:eastAsia="es-MX"/>
        </w:rPr>
        <w:drawing>
          <wp:inline distT="0" distB="0" distL="0" distR="0" wp14:anchorId="24F7B3B2" wp14:editId="42AC0F1A">
            <wp:extent cx="5438775" cy="5857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76" t="14271" r="32741" b="10426"/>
                    <a:stretch/>
                  </pic:blipFill>
                  <pic:spPr bwMode="auto">
                    <a:xfrm>
                      <a:off x="0" y="0"/>
                      <a:ext cx="5438775" cy="5857875"/>
                    </a:xfrm>
                    <a:prstGeom prst="rect">
                      <a:avLst/>
                    </a:prstGeom>
                    <a:ln>
                      <a:noFill/>
                    </a:ln>
                    <a:extLst>
                      <a:ext uri="{53640926-AAD7-44D8-BBD7-CCE9431645EC}">
                        <a14:shadowObscured xmlns:a14="http://schemas.microsoft.com/office/drawing/2010/main"/>
                      </a:ext>
                    </a:extLst>
                  </pic:spPr>
                </pic:pic>
              </a:graphicData>
            </a:graphic>
          </wp:inline>
        </w:drawing>
      </w:r>
    </w:p>
    <w:p w:rsidR="00981A3B" w:rsidRPr="006263A3" w:rsidRDefault="006051AD" w:rsidP="00981A3B">
      <w:pPr>
        <w:pStyle w:val="Prrafodelista"/>
        <w:numPr>
          <w:ilvl w:val="0"/>
          <w:numId w:val="4"/>
        </w:numPr>
        <w:spacing w:line="360" w:lineRule="auto"/>
        <w:jc w:val="both"/>
        <w:rPr>
          <w:rFonts w:ascii="Palatino Linotype" w:hAnsi="Palatino Linotype"/>
          <w:b/>
          <w:i/>
          <w:lang w:val="es-ES"/>
        </w:rPr>
      </w:pPr>
      <w:hyperlink r:id="rId12" w:tgtFrame="_blank" w:history="1">
        <w:r w:rsidR="00981A3B" w:rsidRPr="006263A3">
          <w:rPr>
            <w:rStyle w:val="Hipervnculo"/>
            <w:rFonts w:ascii="Palatino Linotype" w:hAnsi="Palatino Linotype" w:cs="Arial"/>
            <w:b/>
            <w:bCs/>
            <w:color w:val="auto"/>
          </w:rPr>
          <w:t>20200221154719911.pdf</w:t>
        </w:r>
      </w:hyperlink>
      <w:r w:rsidR="00FD4D8D" w:rsidRPr="006263A3">
        <w:rPr>
          <w:rFonts w:ascii="Palatino Linotype" w:hAnsi="Palatino Linotype"/>
        </w:rPr>
        <w:t xml:space="preserve">: acta </w:t>
      </w:r>
      <w:r w:rsidR="006A3541" w:rsidRPr="006263A3">
        <w:rPr>
          <w:rFonts w:ascii="Palatino Linotype" w:hAnsi="Palatino Linotype"/>
        </w:rPr>
        <w:t>de la segunda sesi</w:t>
      </w:r>
      <w:r w:rsidR="00FD4D8D" w:rsidRPr="006263A3">
        <w:rPr>
          <w:rFonts w:ascii="Palatino Linotype" w:hAnsi="Palatino Linotype"/>
        </w:rPr>
        <w:t>ón ordinaria</w:t>
      </w:r>
      <w:r w:rsidR="006A3541" w:rsidRPr="006263A3">
        <w:rPr>
          <w:rFonts w:ascii="Palatino Linotype" w:hAnsi="Palatino Linotype"/>
        </w:rPr>
        <w:t xml:space="preserve"> del comité de transparencia de Lerma que consta de cuatro fojas como a continuación se puede observar:</w:t>
      </w:r>
    </w:p>
    <w:p w:rsidR="006A3541" w:rsidRPr="006263A3" w:rsidRDefault="00264795" w:rsidP="00264795">
      <w:pPr>
        <w:pStyle w:val="Prrafodelista"/>
        <w:spacing w:line="360" w:lineRule="auto"/>
        <w:jc w:val="center"/>
        <w:rPr>
          <w:rFonts w:ascii="Palatino Linotype" w:hAnsi="Palatino Linotype"/>
          <w:b/>
          <w:i/>
          <w:lang w:val="es-ES"/>
        </w:rPr>
      </w:pPr>
      <w:r w:rsidRPr="006263A3">
        <w:rPr>
          <w:noProof/>
          <w:lang w:val="es-MX" w:eastAsia="es-MX"/>
        </w:rPr>
        <w:drawing>
          <wp:inline distT="0" distB="0" distL="0" distR="0" wp14:anchorId="6B731954" wp14:editId="6F63D674">
            <wp:extent cx="4972050" cy="5857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39" t="13057" r="30864" b="5870"/>
                    <a:stretch/>
                  </pic:blipFill>
                  <pic:spPr bwMode="auto">
                    <a:xfrm>
                      <a:off x="0" y="0"/>
                      <a:ext cx="4972050" cy="5857875"/>
                    </a:xfrm>
                    <a:prstGeom prst="rect">
                      <a:avLst/>
                    </a:prstGeom>
                    <a:ln>
                      <a:noFill/>
                    </a:ln>
                    <a:extLst>
                      <a:ext uri="{53640926-AAD7-44D8-BBD7-CCE9431645EC}">
                        <a14:shadowObscured xmlns:a14="http://schemas.microsoft.com/office/drawing/2010/main"/>
                      </a:ext>
                    </a:extLst>
                  </pic:spPr>
                </pic:pic>
              </a:graphicData>
            </a:graphic>
          </wp:inline>
        </w:drawing>
      </w:r>
    </w:p>
    <w:p w:rsidR="00264795" w:rsidRPr="006263A3" w:rsidRDefault="00264795" w:rsidP="00AD2458">
      <w:pPr>
        <w:pStyle w:val="Prrafodelista"/>
        <w:spacing w:line="360" w:lineRule="auto"/>
        <w:jc w:val="both"/>
        <w:rPr>
          <w:rFonts w:ascii="Palatino Linotype" w:hAnsi="Palatino Linotype"/>
          <w:b/>
          <w:i/>
          <w:lang w:val="es-ES"/>
        </w:rPr>
      </w:pPr>
      <w:r w:rsidRPr="006263A3">
        <w:rPr>
          <w:noProof/>
          <w:lang w:val="es-MX" w:eastAsia="es-MX"/>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6096000" cy="67913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093" t="15182" r="31205" b="6174"/>
                    <a:stretch/>
                  </pic:blipFill>
                  <pic:spPr bwMode="auto">
                    <a:xfrm>
                      <a:off x="0" y="0"/>
                      <a:ext cx="6096000" cy="679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6EDB" w:rsidRPr="006263A3" w:rsidRDefault="00F66EDB" w:rsidP="00F66EDB">
      <w:pPr>
        <w:pStyle w:val="Prrafodelista"/>
        <w:spacing w:line="360" w:lineRule="auto"/>
        <w:ind w:left="0"/>
        <w:jc w:val="both"/>
        <w:rPr>
          <w:rFonts w:ascii="Palatino Linotype" w:hAnsi="Palatino Linotype"/>
          <w:b/>
          <w:i/>
          <w:lang w:val="es-ES"/>
        </w:rPr>
      </w:pPr>
    </w:p>
    <w:p w:rsidR="00264795" w:rsidRPr="006263A3" w:rsidRDefault="00264795" w:rsidP="00264795">
      <w:pPr>
        <w:pStyle w:val="Prrafodelista"/>
        <w:spacing w:line="360" w:lineRule="auto"/>
        <w:ind w:left="0"/>
        <w:jc w:val="center"/>
        <w:rPr>
          <w:rFonts w:ascii="Palatino Linotype" w:hAnsi="Palatino Linotype"/>
          <w:b/>
          <w:i/>
          <w:lang w:val="es-ES"/>
        </w:rPr>
      </w:pPr>
      <w:r w:rsidRPr="006263A3">
        <w:rPr>
          <w:noProof/>
          <w:lang w:val="es-MX" w:eastAsia="es-MX"/>
        </w:rPr>
        <w:drawing>
          <wp:inline distT="0" distB="0" distL="0" distR="0" wp14:anchorId="56BE8C1D" wp14:editId="08497DE5">
            <wp:extent cx="5581650" cy="6467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51" t="13360" r="30693" b="6478"/>
                    <a:stretch/>
                  </pic:blipFill>
                  <pic:spPr bwMode="auto">
                    <a:xfrm>
                      <a:off x="0" y="0"/>
                      <a:ext cx="5581650" cy="6467475"/>
                    </a:xfrm>
                    <a:prstGeom prst="rect">
                      <a:avLst/>
                    </a:prstGeom>
                    <a:ln>
                      <a:noFill/>
                    </a:ln>
                    <a:extLst>
                      <a:ext uri="{53640926-AAD7-44D8-BBD7-CCE9431645EC}">
                        <a14:shadowObscured xmlns:a14="http://schemas.microsoft.com/office/drawing/2010/main"/>
                      </a:ext>
                    </a:extLst>
                  </pic:spPr>
                </pic:pic>
              </a:graphicData>
            </a:graphic>
          </wp:inline>
        </w:drawing>
      </w:r>
    </w:p>
    <w:p w:rsidR="00264795" w:rsidRPr="006263A3" w:rsidRDefault="00264795" w:rsidP="00264795">
      <w:pPr>
        <w:pStyle w:val="Prrafodelista"/>
        <w:spacing w:line="360" w:lineRule="auto"/>
        <w:ind w:left="0"/>
        <w:jc w:val="center"/>
        <w:rPr>
          <w:rFonts w:ascii="Palatino Linotype" w:hAnsi="Palatino Linotype"/>
          <w:b/>
          <w:i/>
          <w:lang w:val="es-ES"/>
        </w:rPr>
      </w:pPr>
      <w:r w:rsidRPr="006263A3">
        <w:rPr>
          <w:noProof/>
          <w:lang w:val="es-MX" w:eastAsia="es-MX"/>
        </w:rPr>
        <w:lastRenderedPageBreak/>
        <w:drawing>
          <wp:inline distT="0" distB="0" distL="0" distR="0" wp14:anchorId="76380BCB" wp14:editId="581CD4C8">
            <wp:extent cx="4914900" cy="4857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63" t="13664" r="32741" b="6478"/>
                    <a:stretch/>
                  </pic:blipFill>
                  <pic:spPr bwMode="auto">
                    <a:xfrm>
                      <a:off x="0" y="0"/>
                      <a:ext cx="4914900" cy="4857750"/>
                    </a:xfrm>
                    <a:prstGeom prst="rect">
                      <a:avLst/>
                    </a:prstGeom>
                    <a:ln>
                      <a:noFill/>
                    </a:ln>
                    <a:extLst>
                      <a:ext uri="{53640926-AAD7-44D8-BBD7-CCE9431645EC}">
                        <a14:shadowObscured xmlns:a14="http://schemas.microsoft.com/office/drawing/2010/main"/>
                      </a:ext>
                    </a:extLst>
                  </pic:spPr>
                </pic:pic>
              </a:graphicData>
            </a:graphic>
          </wp:inline>
        </w:drawing>
      </w:r>
    </w:p>
    <w:p w:rsidR="00F66EDB" w:rsidRPr="006263A3" w:rsidRDefault="00F66EDB" w:rsidP="00F66EDB">
      <w:pPr>
        <w:pStyle w:val="Prrafodelista"/>
        <w:numPr>
          <w:ilvl w:val="0"/>
          <w:numId w:val="1"/>
        </w:numPr>
        <w:spacing w:line="360" w:lineRule="auto"/>
        <w:ind w:left="0" w:firstLine="0"/>
        <w:jc w:val="both"/>
        <w:rPr>
          <w:rFonts w:ascii="Palatino Linotype" w:hAnsi="Palatino Linotype"/>
          <w:b/>
          <w:i/>
          <w:lang w:val="es-ES"/>
        </w:rPr>
      </w:pPr>
      <w:r w:rsidRPr="006263A3">
        <w:rPr>
          <w:rFonts w:ascii="Palatino Linotype" w:hAnsi="Palatino Linotype"/>
          <w:lang w:val="es-ES"/>
        </w:rPr>
        <w:t xml:space="preserve">Posteriormente, en fecha </w:t>
      </w:r>
      <w:r w:rsidR="00AD2458" w:rsidRPr="006263A3">
        <w:rPr>
          <w:rFonts w:ascii="Palatino Linotype" w:hAnsi="Palatino Linotype"/>
          <w:b/>
          <w:lang w:val="es-ES"/>
        </w:rPr>
        <w:t>veintiuno (21</w:t>
      </w:r>
      <w:r w:rsidRPr="006263A3">
        <w:rPr>
          <w:rFonts w:ascii="Palatino Linotype" w:hAnsi="Palatino Linotype"/>
          <w:b/>
          <w:lang w:val="es-ES"/>
        </w:rPr>
        <w:t xml:space="preserve">) de febrero </w:t>
      </w:r>
      <w:r w:rsidRPr="006263A3">
        <w:rPr>
          <w:rFonts w:ascii="Palatino Linotype" w:hAnsi="Palatino Linotype"/>
          <w:lang w:val="es-ES"/>
        </w:rPr>
        <w:t xml:space="preserve"> de dos mil veinte, el particular interpuso recurso de </w:t>
      </w:r>
      <w:r w:rsidRPr="006263A3">
        <w:rPr>
          <w:rFonts w:ascii="Palatino Linotype" w:eastAsia="Times New Roman" w:hAnsi="Palatino Linotype" w:cs="Arial"/>
          <w:lang w:val="es-ES"/>
        </w:rPr>
        <w:t>revisión, en contra de la respuesta anteriormente referida, señalando como:</w:t>
      </w:r>
    </w:p>
    <w:p w:rsidR="00F66EDB" w:rsidRPr="006263A3" w:rsidRDefault="00F66EDB" w:rsidP="00F66EDB">
      <w:pPr>
        <w:pStyle w:val="Prrafodelista"/>
        <w:spacing w:line="360" w:lineRule="auto"/>
        <w:ind w:left="0"/>
        <w:jc w:val="both"/>
        <w:rPr>
          <w:rFonts w:ascii="Palatino Linotype" w:hAnsi="Palatino Linotype"/>
          <w:b/>
          <w:i/>
          <w:lang w:val="es-ES"/>
        </w:rPr>
      </w:pPr>
    </w:p>
    <w:p w:rsidR="00F66EDB" w:rsidRPr="006263A3" w:rsidRDefault="00F66EDB" w:rsidP="00F66EDB">
      <w:pPr>
        <w:pStyle w:val="Prrafodelista"/>
        <w:numPr>
          <w:ilvl w:val="0"/>
          <w:numId w:val="2"/>
        </w:numPr>
        <w:spacing w:line="360" w:lineRule="auto"/>
        <w:ind w:right="616"/>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6263A3">
        <w:rPr>
          <w:rFonts w:ascii="Palatino Linotype" w:eastAsiaTheme="majorEastAsia" w:hAnsi="Palatino Linotype" w:cstheme="majorBidi"/>
          <w:b/>
          <w:lang w:val="es-ES"/>
        </w:rPr>
        <w:t>Acto impugnado</w:t>
      </w:r>
      <w:r w:rsidRPr="006263A3">
        <w:rPr>
          <w:rFonts w:ascii="Palatino Linotype" w:eastAsiaTheme="majorEastAsia" w:hAnsi="Palatino Linotype" w:cstheme="majorBidi"/>
          <w:b/>
          <w:i/>
          <w:lang w:val="es-ES"/>
        </w:rPr>
        <w:t>:</w:t>
      </w:r>
      <w:r w:rsidRPr="006263A3">
        <w:rPr>
          <w:rFonts w:ascii="Palatino Linotype" w:eastAsiaTheme="majorEastAsia" w:hAnsi="Palatino Linotype" w:cstheme="majorBidi"/>
          <w:b/>
          <w:i/>
          <w:sz w:val="22"/>
          <w:szCs w:val="22"/>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6263A3">
        <w:rPr>
          <w:rFonts w:ascii="Palatino Linotype" w:eastAsiaTheme="majorEastAsia" w:hAnsi="Palatino Linotype" w:cstheme="majorBidi"/>
          <w:i/>
          <w:sz w:val="22"/>
          <w:szCs w:val="22"/>
          <w:lang w:val="es-ES"/>
        </w:rPr>
        <w:t>“</w:t>
      </w:r>
      <w:proofErr w:type="spellStart"/>
      <w:r w:rsidR="00EC4BA6" w:rsidRPr="006263A3">
        <w:rPr>
          <w:rFonts w:ascii="Palatino Linotype" w:hAnsi="Palatino Linotype"/>
          <w:i/>
          <w:color w:val="000000"/>
          <w:sz w:val="22"/>
          <w:szCs w:val="22"/>
        </w:rPr>
        <w:t>rspuesta</w:t>
      </w:r>
      <w:proofErr w:type="spellEnd"/>
      <w:r w:rsidR="00EC4BA6" w:rsidRPr="006263A3">
        <w:rPr>
          <w:rFonts w:ascii="Palatino Linotype" w:hAnsi="Palatino Linotype"/>
          <w:i/>
          <w:color w:val="000000"/>
          <w:sz w:val="22"/>
          <w:szCs w:val="22"/>
        </w:rPr>
        <w:t xml:space="preserve"> emitida</w:t>
      </w:r>
      <w:r w:rsidRPr="006263A3">
        <w:rPr>
          <w:rFonts w:ascii="Palatino Linotype" w:hAnsi="Palatino Linotype"/>
          <w:i/>
          <w:color w:val="000000"/>
          <w:sz w:val="22"/>
          <w:szCs w:val="22"/>
        </w:rPr>
        <w:t>.</w:t>
      </w:r>
      <w:r w:rsidRPr="006263A3">
        <w:rPr>
          <w:rFonts w:ascii="Palatino Linotype" w:eastAsiaTheme="majorEastAsia" w:hAnsi="Palatino Linotype" w:cstheme="majorBidi"/>
          <w:i/>
          <w:sz w:val="22"/>
          <w:szCs w:val="22"/>
          <w:lang w:val="es-ES"/>
        </w:rPr>
        <w:t xml:space="preserve">” (Sic) </w:t>
      </w:r>
    </w:p>
    <w:p w:rsidR="00F66EDB" w:rsidRPr="006263A3" w:rsidRDefault="00F66EDB" w:rsidP="00F66EDB">
      <w:pPr>
        <w:spacing w:line="360" w:lineRule="auto"/>
        <w:ind w:left="567" w:right="616"/>
        <w:contextualSpacing/>
        <w:jc w:val="both"/>
        <w:rPr>
          <w:rFonts w:ascii="Palatino Linotype" w:hAnsi="Palatino Linotype" w:cs="Arial"/>
          <w:i/>
          <w:lang w:val="es-ES"/>
        </w:rPr>
      </w:pPr>
    </w:p>
    <w:p w:rsidR="00F66EDB" w:rsidRPr="006263A3" w:rsidRDefault="00F66EDB" w:rsidP="00F66EDB">
      <w:pPr>
        <w:pStyle w:val="Prrafodelista"/>
        <w:numPr>
          <w:ilvl w:val="0"/>
          <w:numId w:val="2"/>
        </w:numPr>
        <w:spacing w:line="360" w:lineRule="auto"/>
        <w:ind w:right="616"/>
        <w:jc w:val="both"/>
        <w:rPr>
          <w:rFonts w:ascii="Palatino Linotype" w:eastAsiaTheme="majorEastAsia" w:hAnsi="Palatino Linotype" w:cstheme="majorBidi"/>
          <w:i/>
          <w:lang w:val="es-ES"/>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6263A3">
        <w:rPr>
          <w:rFonts w:ascii="Palatino Linotype" w:eastAsiaTheme="majorEastAsia" w:hAnsi="Palatino Linotype" w:cstheme="majorBidi"/>
          <w:b/>
          <w:lang w:val="es-ES"/>
        </w:rPr>
        <w:lastRenderedPageBreak/>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263A3">
        <w:rPr>
          <w:rFonts w:ascii="Palatino Linotype" w:eastAsiaTheme="majorEastAsia" w:hAnsi="Palatino Linotype" w:cstheme="majorBidi"/>
          <w:b/>
          <w:lang w:val="es-ES"/>
        </w:rPr>
        <w:t xml:space="preserve">: </w:t>
      </w:r>
      <w:r w:rsidRPr="006263A3">
        <w:rPr>
          <w:rFonts w:ascii="Palatino Linotype" w:eastAsiaTheme="majorEastAsia" w:hAnsi="Palatino Linotype" w:cstheme="majorBidi"/>
          <w:b/>
          <w:i/>
          <w:sz w:val="22"/>
          <w:szCs w:val="22"/>
          <w:lang w:val="es-ES"/>
        </w:rPr>
        <w:t>“</w:t>
      </w:r>
      <w:r w:rsidR="000D77D6" w:rsidRPr="006263A3">
        <w:rPr>
          <w:rFonts w:ascii="Palatino Linotype" w:hAnsi="Palatino Linotype"/>
          <w:i/>
          <w:color w:val="000000"/>
          <w:sz w:val="22"/>
          <w:szCs w:val="22"/>
        </w:rPr>
        <w:t xml:space="preserve">se clasifica la información argumentando que hay </w:t>
      </w:r>
      <w:proofErr w:type="spellStart"/>
      <w:r w:rsidR="000D77D6" w:rsidRPr="006263A3">
        <w:rPr>
          <w:rFonts w:ascii="Palatino Linotype" w:hAnsi="Palatino Linotype"/>
          <w:i/>
          <w:color w:val="000000"/>
          <w:sz w:val="22"/>
          <w:szCs w:val="22"/>
        </w:rPr>
        <w:t>delicuentes</w:t>
      </w:r>
      <w:proofErr w:type="spellEnd"/>
      <w:r w:rsidR="000D77D6" w:rsidRPr="006263A3">
        <w:rPr>
          <w:rFonts w:ascii="Palatino Linotype" w:hAnsi="Palatino Linotype"/>
          <w:i/>
          <w:color w:val="000000"/>
          <w:sz w:val="22"/>
          <w:szCs w:val="22"/>
        </w:rPr>
        <w:t xml:space="preserve"> y que no es posible dar dicha información sin embargo su proyecto de clasificación carece de claridad y apego a derecho toda vez que no existe una ponderación firme en su prueba de daño incluso no existe la misma en su acta de </w:t>
      </w:r>
      <w:proofErr w:type="spellStart"/>
      <w:r w:rsidR="000D77D6" w:rsidRPr="006263A3">
        <w:rPr>
          <w:rFonts w:ascii="Palatino Linotype" w:hAnsi="Palatino Linotype"/>
          <w:i/>
          <w:color w:val="000000"/>
          <w:sz w:val="22"/>
          <w:szCs w:val="22"/>
        </w:rPr>
        <w:t>comite</w:t>
      </w:r>
      <w:proofErr w:type="spellEnd"/>
      <w:r w:rsidR="000D77D6" w:rsidRPr="006263A3">
        <w:rPr>
          <w:rFonts w:ascii="Palatino Linotype" w:hAnsi="Palatino Linotype"/>
          <w:i/>
          <w:color w:val="000000"/>
          <w:sz w:val="22"/>
          <w:szCs w:val="22"/>
        </w:rPr>
        <w:t xml:space="preserve">; se solicita a este pleno capacite de forma detallada a este ayuntamiento que </w:t>
      </w:r>
      <w:proofErr w:type="spellStart"/>
      <w:r w:rsidR="000D77D6" w:rsidRPr="006263A3">
        <w:rPr>
          <w:rFonts w:ascii="Palatino Linotype" w:hAnsi="Palatino Linotype"/>
          <w:i/>
          <w:color w:val="000000"/>
          <w:sz w:val="22"/>
          <w:szCs w:val="22"/>
        </w:rPr>
        <w:t>segun</w:t>
      </w:r>
      <w:proofErr w:type="spellEnd"/>
      <w:r w:rsidR="000D77D6" w:rsidRPr="006263A3">
        <w:rPr>
          <w:rFonts w:ascii="Palatino Linotype" w:hAnsi="Palatino Linotype"/>
          <w:i/>
          <w:color w:val="000000"/>
          <w:sz w:val="22"/>
          <w:szCs w:val="22"/>
        </w:rPr>
        <w:t xml:space="preserve"> se encuentra entre los reelegidos, de lo mencionado se </w:t>
      </w:r>
      <w:proofErr w:type="spellStart"/>
      <w:r w:rsidR="000D77D6" w:rsidRPr="006263A3">
        <w:rPr>
          <w:rFonts w:ascii="Palatino Linotype" w:hAnsi="Palatino Linotype"/>
          <w:i/>
          <w:color w:val="000000"/>
          <w:sz w:val="22"/>
          <w:szCs w:val="22"/>
        </w:rPr>
        <w:t>solicta</w:t>
      </w:r>
      <w:proofErr w:type="spellEnd"/>
      <w:r w:rsidR="000D77D6" w:rsidRPr="006263A3">
        <w:rPr>
          <w:rFonts w:ascii="Palatino Linotype" w:hAnsi="Palatino Linotype"/>
          <w:i/>
          <w:color w:val="000000"/>
          <w:sz w:val="22"/>
          <w:szCs w:val="22"/>
        </w:rPr>
        <w:t xml:space="preserve"> entregue la información y se deje de burlar y causar opacidad a mi derecho fundamental y constitucional</w:t>
      </w:r>
      <w:r w:rsidRPr="006263A3">
        <w:rPr>
          <w:rFonts w:ascii="Palatino Linotype" w:eastAsiaTheme="majorEastAsia" w:hAnsi="Palatino Linotype" w:cstheme="majorBidi"/>
          <w:i/>
          <w:sz w:val="22"/>
          <w:szCs w:val="22"/>
          <w:lang w:val="es-ES"/>
        </w:rPr>
        <w:t>” (Sic)</w:t>
      </w:r>
    </w:p>
    <w:p w:rsidR="00F66EDB" w:rsidRPr="006263A3" w:rsidRDefault="00F66EDB" w:rsidP="00F66EDB">
      <w:pPr>
        <w:spacing w:line="360" w:lineRule="auto"/>
        <w:ind w:left="567" w:right="616"/>
        <w:jc w:val="both"/>
        <w:rPr>
          <w:rFonts w:ascii="Palatino Linotype" w:eastAsiaTheme="majorEastAsia" w:hAnsi="Palatino Linotype" w:cstheme="majorBidi"/>
          <w:i/>
          <w:lang w:val="es-ES"/>
        </w:rPr>
      </w:pPr>
    </w:p>
    <w:p w:rsidR="00F66EDB" w:rsidRPr="006263A3" w:rsidRDefault="00F66EDB" w:rsidP="00F66EDB">
      <w:pPr>
        <w:pStyle w:val="Prrafodelista"/>
        <w:numPr>
          <w:ilvl w:val="0"/>
          <w:numId w:val="1"/>
        </w:numPr>
        <w:spacing w:line="360" w:lineRule="auto"/>
        <w:ind w:left="0" w:firstLine="0"/>
        <w:jc w:val="both"/>
        <w:rPr>
          <w:rFonts w:ascii="Palatino Linotype" w:hAnsi="Palatino Linotype"/>
          <w:i/>
          <w:color w:val="000000"/>
          <w:lang w:val="es-ES"/>
        </w:rPr>
      </w:pPr>
      <w:r w:rsidRPr="006263A3">
        <w:rPr>
          <w:rFonts w:ascii="Palatino Linotype" w:eastAsia="Times New Roman" w:hAnsi="Palatino Linotype" w:cs="Arial"/>
          <w:lang w:val="es-ES"/>
        </w:rPr>
        <w:t xml:space="preserve">Se registró el recurso de revisión bajo el número de expediente </w:t>
      </w:r>
      <w:r w:rsidRPr="006263A3">
        <w:rPr>
          <w:rFonts w:ascii="Palatino Linotype" w:hAnsi="Palatino Linotype" w:cs="Arial"/>
          <w:bCs/>
          <w:lang w:val="es-ES"/>
        </w:rPr>
        <w:t xml:space="preserve">al rubro indicado, asimismo con fundamento en lo dispuesto por el </w:t>
      </w:r>
      <w:r w:rsidRPr="006263A3">
        <w:rPr>
          <w:rFonts w:ascii="Palatino Linotype" w:eastAsia="Calibri" w:hAnsi="Palatino Linotype" w:cs="Arial"/>
          <w:lang w:val="es-ES"/>
        </w:rPr>
        <w:t xml:space="preserve">artículo 185 fracción I de la Ley de Transparencia y Acceso a la Información Pública del Estado de México y Municipios </w:t>
      </w:r>
      <w:r w:rsidRPr="006263A3">
        <w:rPr>
          <w:rFonts w:ascii="Palatino Linotype" w:eastAsia="Times New Roman" w:hAnsi="Palatino Linotype" w:cs="Arial"/>
          <w:lang w:val="es-ES"/>
        </w:rPr>
        <w:t>se turnó al Comisionado José Guadalupe Luna Hernández con el objeto de su análisis.</w:t>
      </w:r>
    </w:p>
    <w:p w:rsidR="00F66EDB" w:rsidRPr="006263A3" w:rsidRDefault="00F66EDB" w:rsidP="00F66EDB">
      <w:pPr>
        <w:pStyle w:val="Prrafodelista"/>
        <w:spacing w:line="360" w:lineRule="auto"/>
        <w:ind w:left="0"/>
        <w:rPr>
          <w:rFonts w:ascii="Palatino Linotype" w:eastAsia="Calibri" w:hAnsi="Palatino Linotype" w:cs="Arial"/>
          <w:lang w:val="es-ES"/>
        </w:rPr>
      </w:pPr>
    </w:p>
    <w:p w:rsidR="00F66EDB" w:rsidRPr="006263A3" w:rsidRDefault="00F66EDB" w:rsidP="00F66EDB">
      <w:pPr>
        <w:pStyle w:val="Prrafodelista"/>
        <w:numPr>
          <w:ilvl w:val="0"/>
          <w:numId w:val="1"/>
        </w:numPr>
        <w:spacing w:line="360" w:lineRule="auto"/>
        <w:ind w:left="0" w:firstLine="0"/>
        <w:jc w:val="both"/>
        <w:rPr>
          <w:rFonts w:ascii="Palatino Linotype" w:hAnsi="Palatino Linotype"/>
          <w:i/>
          <w:color w:val="000000"/>
          <w:lang w:val="es-ES"/>
        </w:rPr>
      </w:pPr>
      <w:r w:rsidRPr="006263A3">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D77D6" w:rsidRPr="006263A3">
        <w:rPr>
          <w:rFonts w:ascii="Palatino Linotype" w:eastAsia="Calibri" w:hAnsi="Palatino Linotype" w:cs="Arial"/>
          <w:b/>
          <w:lang w:val="es-ES"/>
        </w:rPr>
        <w:t xml:space="preserve">veintisiete (27) de febrero </w:t>
      </w:r>
      <w:r w:rsidRPr="006263A3">
        <w:rPr>
          <w:rFonts w:ascii="Palatino Linotype" w:eastAsia="Calibri" w:hAnsi="Palatino Linotype" w:cs="Arial"/>
          <w:b/>
          <w:lang w:val="es-ES"/>
        </w:rPr>
        <w:t xml:space="preserve"> </w:t>
      </w:r>
      <w:r w:rsidRPr="006263A3">
        <w:rPr>
          <w:rFonts w:ascii="Palatino Linotype" w:eastAsia="Calibri" w:hAnsi="Palatino Linotype" w:cs="Arial"/>
          <w:lang w:val="es-ES"/>
        </w:rPr>
        <w:t xml:space="preserve"> de dos mil veinte, se puso a disposición de las partes el expediente electrónico vía Sistema de Acceso a la Información Mexiquense </w:t>
      </w:r>
      <w:r w:rsidRPr="006263A3">
        <w:rPr>
          <w:rFonts w:ascii="Palatino Linotype" w:eastAsia="Calibri" w:hAnsi="Palatino Linotype" w:cs="Arial"/>
          <w:b/>
          <w:lang w:val="es-ES"/>
        </w:rPr>
        <w:t xml:space="preserve">(SAIMEX) </w:t>
      </w:r>
      <w:r w:rsidRPr="006263A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263A3">
        <w:rPr>
          <w:rFonts w:ascii="Palatino Linotype" w:eastAsia="Calibri" w:hAnsi="Palatino Linotype" w:cs="Arial"/>
          <w:b/>
          <w:lang w:val="es-ES"/>
        </w:rPr>
        <w:t>Sujeto Obligado</w:t>
      </w:r>
      <w:r w:rsidRPr="006263A3">
        <w:rPr>
          <w:rFonts w:ascii="Palatino Linotype" w:eastAsia="Calibri" w:hAnsi="Palatino Linotype" w:cs="Arial"/>
          <w:lang w:val="es-ES"/>
        </w:rPr>
        <w:t xml:space="preserve"> presentara el Informe Justificado procedente.    </w:t>
      </w:r>
    </w:p>
    <w:p w:rsidR="00F66EDB" w:rsidRPr="006263A3" w:rsidRDefault="00F66EDB" w:rsidP="00F66EDB">
      <w:pPr>
        <w:pStyle w:val="Prrafodelista"/>
        <w:spacing w:line="360" w:lineRule="auto"/>
        <w:ind w:left="0"/>
        <w:jc w:val="both"/>
        <w:rPr>
          <w:rFonts w:ascii="Palatino Linotype" w:hAnsi="Palatino Linotype"/>
          <w:i/>
          <w:color w:val="000000"/>
          <w:lang w:val="es-ES"/>
        </w:rPr>
      </w:pPr>
    </w:p>
    <w:p w:rsidR="00F66EDB" w:rsidRPr="006263A3" w:rsidRDefault="000D77D6" w:rsidP="00F66EDB">
      <w:pPr>
        <w:pStyle w:val="Prrafodelista"/>
        <w:numPr>
          <w:ilvl w:val="0"/>
          <w:numId w:val="1"/>
        </w:numPr>
        <w:spacing w:line="360" w:lineRule="auto"/>
        <w:ind w:left="0" w:firstLine="0"/>
        <w:jc w:val="both"/>
        <w:rPr>
          <w:rFonts w:ascii="Palatino Linotype" w:hAnsi="Palatino Linotype"/>
          <w:i/>
          <w:color w:val="000000"/>
          <w:lang w:val="es-ES"/>
        </w:rPr>
      </w:pPr>
      <w:r w:rsidRPr="006263A3">
        <w:rPr>
          <w:rFonts w:ascii="Palatino Linotype" w:eastAsia="Calibri" w:hAnsi="Palatino Linotype" w:cs="Arial"/>
          <w:lang w:val="es-ES"/>
        </w:rPr>
        <w:t>Al respecto, ninguna de las partes realizo las manifestaciones que su derecho convinieran.</w:t>
      </w:r>
    </w:p>
    <w:p w:rsidR="00F66EDB" w:rsidRPr="006263A3" w:rsidRDefault="00F66EDB" w:rsidP="00F66EDB">
      <w:pPr>
        <w:pStyle w:val="Prrafodelista"/>
        <w:spacing w:line="360" w:lineRule="auto"/>
        <w:ind w:left="0"/>
        <w:jc w:val="both"/>
        <w:rPr>
          <w:rFonts w:ascii="Palatino Linotype" w:hAnsi="Palatino Linotype"/>
          <w:i/>
          <w:color w:val="000000"/>
          <w:lang w:val="es-ES"/>
        </w:rPr>
      </w:pPr>
    </w:p>
    <w:p w:rsidR="00F66EDB" w:rsidRPr="006263A3" w:rsidRDefault="00F66EDB" w:rsidP="00F66EDB">
      <w:pPr>
        <w:pStyle w:val="Prrafodelista"/>
        <w:numPr>
          <w:ilvl w:val="0"/>
          <w:numId w:val="1"/>
        </w:numPr>
        <w:spacing w:line="360" w:lineRule="auto"/>
        <w:ind w:left="0" w:firstLine="0"/>
        <w:jc w:val="both"/>
        <w:rPr>
          <w:rFonts w:ascii="Palatino Linotype" w:hAnsi="Palatino Linotype"/>
          <w:b/>
          <w:lang w:val="es-ES"/>
        </w:rPr>
      </w:pPr>
      <w:r w:rsidRPr="006263A3">
        <w:rPr>
          <w:rFonts w:ascii="Palatino Linotype" w:hAnsi="Palatino Linotype"/>
          <w:lang w:val="es-ES"/>
        </w:rPr>
        <w:t xml:space="preserve">En </w:t>
      </w:r>
      <w:r w:rsidRPr="006263A3">
        <w:rPr>
          <w:rFonts w:ascii="Palatino Linotype" w:hAnsi="Palatino Linotype" w:cs="Arial"/>
          <w:lang w:val="es-ES"/>
        </w:rPr>
        <w:t xml:space="preserve">fecha </w:t>
      </w:r>
      <w:proofErr w:type="spellStart"/>
      <w:r w:rsidRPr="006263A3">
        <w:rPr>
          <w:rFonts w:ascii="Palatino Linotype" w:hAnsi="Palatino Linotype" w:cs="Arial"/>
          <w:b/>
          <w:lang w:val="es-ES"/>
        </w:rPr>
        <w:t>xxxxxxxxxxxxxxxx</w:t>
      </w:r>
      <w:proofErr w:type="spellEnd"/>
      <w:r w:rsidRPr="006263A3">
        <w:rPr>
          <w:rFonts w:ascii="Palatino Linotype" w:hAnsi="Palatino Linotype" w:cs="Arial"/>
          <w:lang w:val="es-ES"/>
        </w:rPr>
        <w:t xml:space="preserve"> de dos mil veinte por instrucciones del </w:t>
      </w:r>
      <w:r w:rsidRPr="006263A3">
        <w:rPr>
          <w:rFonts w:ascii="Palatino Linotype" w:hAnsi="Palatino Linotype"/>
          <w:lang w:val="es-ES"/>
        </w:rPr>
        <w:t>Comisionado Ponente se decretó el cierre de instrucción,</w:t>
      </w:r>
      <w:r w:rsidRPr="006263A3">
        <w:rPr>
          <w:rFonts w:ascii="Palatino Linotype" w:hAnsi="Palatino Linotype" w:cs="Arial"/>
          <w:lang w:val="es-ES"/>
        </w:rPr>
        <w:t xml:space="preserve"> por lo que se ordenó turnar el expediente a resolución, misma que a continuación se pronuncia.- - - - - - - - - - - - </w:t>
      </w:r>
    </w:p>
    <w:p w:rsidR="00F66EDB" w:rsidRPr="006263A3" w:rsidRDefault="00F66EDB" w:rsidP="00F66EDB">
      <w:pPr>
        <w:pStyle w:val="Prrafodelista"/>
        <w:spacing w:line="360" w:lineRule="auto"/>
        <w:ind w:left="0"/>
        <w:jc w:val="both"/>
        <w:rPr>
          <w:rFonts w:ascii="Palatino Linotype" w:hAnsi="Palatino Linotype" w:cs="Arial"/>
          <w:lang w:val="es-ES"/>
        </w:rPr>
      </w:pPr>
    </w:p>
    <w:p w:rsidR="00F66EDB" w:rsidRPr="006263A3" w:rsidRDefault="00F66EDB" w:rsidP="00F66EDB">
      <w:pPr>
        <w:pStyle w:val="Ttulo1"/>
        <w:spacing w:before="0" w:line="360" w:lineRule="auto"/>
        <w:jc w:val="center"/>
        <w:rPr>
          <w:b/>
          <w:szCs w:val="24"/>
          <w:lang w:val="es-ES"/>
        </w:rPr>
      </w:pPr>
      <w:bookmarkStart w:id="60" w:name="_Toc491791302"/>
      <w:bookmarkStart w:id="61" w:name="_Toc38629466"/>
      <w:r w:rsidRPr="006263A3">
        <w:rPr>
          <w:b/>
          <w:szCs w:val="24"/>
          <w:lang w:val="es-ES"/>
        </w:rPr>
        <w:t>CONSIDERANDO</w:t>
      </w:r>
      <w:bookmarkEnd w:id="60"/>
      <w:bookmarkEnd w:id="61"/>
    </w:p>
    <w:p w:rsidR="00F66EDB" w:rsidRPr="006263A3" w:rsidRDefault="00F66EDB" w:rsidP="00F66EDB">
      <w:pPr>
        <w:spacing w:line="360" w:lineRule="auto"/>
        <w:rPr>
          <w:rFonts w:ascii="Palatino Linotype" w:hAnsi="Palatino Linotype"/>
          <w:lang w:val="es-ES" w:eastAsia="en-US"/>
        </w:rPr>
      </w:pPr>
    </w:p>
    <w:p w:rsidR="00F66EDB" w:rsidRPr="006263A3" w:rsidRDefault="00F66EDB" w:rsidP="00F66EDB">
      <w:pPr>
        <w:pStyle w:val="Ttulo2"/>
        <w:spacing w:before="0" w:line="360" w:lineRule="auto"/>
        <w:rPr>
          <w:rFonts w:ascii="Palatino Linotype" w:hAnsi="Palatino Linotype"/>
          <w:b/>
          <w:color w:val="auto"/>
          <w:sz w:val="24"/>
          <w:szCs w:val="24"/>
          <w:lang w:val="es-ES"/>
        </w:rPr>
      </w:pPr>
      <w:bookmarkStart w:id="62" w:name="_Toc491791303"/>
      <w:bookmarkStart w:id="63" w:name="_Toc38629467"/>
      <w:r w:rsidRPr="006263A3">
        <w:rPr>
          <w:rFonts w:ascii="Palatino Linotype" w:hAnsi="Palatino Linotype"/>
          <w:b/>
          <w:color w:val="auto"/>
          <w:sz w:val="24"/>
          <w:szCs w:val="24"/>
          <w:lang w:val="es-ES"/>
        </w:rPr>
        <w:t>PRIMERO. De la competencia</w:t>
      </w:r>
      <w:bookmarkEnd w:id="62"/>
      <w:r w:rsidRPr="006263A3">
        <w:rPr>
          <w:rFonts w:ascii="Palatino Linotype" w:hAnsi="Palatino Linotype"/>
          <w:b/>
          <w:color w:val="auto"/>
          <w:sz w:val="24"/>
          <w:szCs w:val="24"/>
          <w:lang w:val="es-ES"/>
        </w:rPr>
        <w:t>.</w:t>
      </w:r>
      <w:bookmarkEnd w:id="63"/>
    </w:p>
    <w:p w:rsidR="00F66EDB" w:rsidRPr="006263A3" w:rsidRDefault="00F66EDB" w:rsidP="00F66EDB">
      <w:pPr>
        <w:spacing w:line="360" w:lineRule="auto"/>
        <w:rPr>
          <w:rFonts w:ascii="Palatino Linotype" w:hAnsi="Palatino Linotype"/>
          <w:lang w:val="es-ES" w:eastAsia="en-US"/>
        </w:rPr>
      </w:pPr>
    </w:p>
    <w:p w:rsidR="00F66EDB" w:rsidRPr="006263A3" w:rsidRDefault="00F66EDB" w:rsidP="00F66EDB">
      <w:pPr>
        <w:pStyle w:val="Prrafodelista"/>
        <w:numPr>
          <w:ilvl w:val="0"/>
          <w:numId w:val="1"/>
        </w:numPr>
        <w:spacing w:line="360" w:lineRule="auto"/>
        <w:ind w:left="0" w:firstLine="0"/>
        <w:jc w:val="both"/>
        <w:rPr>
          <w:rFonts w:ascii="Palatino Linotype" w:eastAsia="Calibri" w:hAnsi="Palatino Linotype" w:cs="Times New Roman"/>
          <w:lang w:val="es-ES"/>
        </w:rPr>
      </w:pPr>
      <w:r w:rsidRPr="006263A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6263A3">
        <w:rPr>
          <w:rFonts w:ascii="Palatino Linotype" w:eastAsia="Calibri" w:hAnsi="Palatino Linotype" w:cs="Arial"/>
          <w:lang w:val="es-ES"/>
        </w:rPr>
        <w:t xml:space="preserve">de la Ley de Transparencia y Acceso a la Información Pública del Estado de México y Municipios; y 10, 7, 9 fracciones I y XXIV, y 11 del Reglamento Interior del Instituto </w:t>
      </w:r>
      <w:r w:rsidRPr="006263A3">
        <w:rPr>
          <w:rFonts w:ascii="Palatino Linotype" w:eastAsia="Calibri" w:hAnsi="Palatino Linotype" w:cs="Arial"/>
          <w:lang w:val="es-ES"/>
        </w:rPr>
        <w:lastRenderedPageBreak/>
        <w:t>de Transparencia, Acceso a la Información Pública y Protección de Datos Personales del Estado de México y Municipios.</w:t>
      </w:r>
    </w:p>
    <w:p w:rsidR="00F66EDB" w:rsidRPr="006263A3" w:rsidRDefault="00F66EDB" w:rsidP="00F66EDB">
      <w:pPr>
        <w:pStyle w:val="Prrafodelista"/>
        <w:spacing w:line="360" w:lineRule="auto"/>
        <w:ind w:left="0"/>
        <w:jc w:val="both"/>
        <w:rPr>
          <w:rFonts w:ascii="Palatino Linotype" w:eastAsia="Calibri" w:hAnsi="Palatino Linotype" w:cs="Times New Roman"/>
          <w:lang w:val="es-ES"/>
        </w:rPr>
      </w:pPr>
    </w:p>
    <w:p w:rsidR="00F66EDB" w:rsidRPr="006263A3" w:rsidRDefault="00F66EDB" w:rsidP="00F66EDB">
      <w:pPr>
        <w:pStyle w:val="Ttulo2"/>
        <w:spacing w:before="0" w:line="360" w:lineRule="auto"/>
        <w:rPr>
          <w:rFonts w:ascii="Palatino Linotype" w:hAnsi="Palatino Linotype"/>
          <w:b/>
          <w:color w:val="auto"/>
          <w:sz w:val="24"/>
          <w:szCs w:val="24"/>
          <w:lang w:val="es-ES"/>
        </w:rPr>
      </w:pPr>
      <w:bookmarkStart w:id="64" w:name="_Toc491791304"/>
      <w:bookmarkStart w:id="65" w:name="_Toc38629468"/>
      <w:r w:rsidRPr="006263A3">
        <w:rPr>
          <w:rFonts w:ascii="Palatino Linotype" w:hAnsi="Palatino Linotype"/>
          <w:b/>
          <w:color w:val="auto"/>
          <w:sz w:val="24"/>
          <w:szCs w:val="24"/>
          <w:lang w:val="es-ES"/>
        </w:rPr>
        <w:t>SEGUNDO. De la oportunidad y procedencia.</w:t>
      </w:r>
      <w:bookmarkEnd w:id="64"/>
      <w:bookmarkEnd w:id="65"/>
    </w:p>
    <w:p w:rsidR="00F66EDB" w:rsidRPr="006263A3" w:rsidRDefault="00F66EDB" w:rsidP="00F66EDB">
      <w:pPr>
        <w:spacing w:line="360" w:lineRule="auto"/>
        <w:rPr>
          <w:rFonts w:ascii="Palatino Linotype" w:hAnsi="Palatino Linotype"/>
          <w:lang w:val="es-ES" w:eastAsia="en-US"/>
        </w:rPr>
      </w:pPr>
    </w:p>
    <w:p w:rsidR="00F66EDB" w:rsidRPr="006263A3" w:rsidRDefault="00F66EDB" w:rsidP="00F66EDB">
      <w:pPr>
        <w:pStyle w:val="Prrafodelista"/>
        <w:numPr>
          <w:ilvl w:val="0"/>
          <w:numId w:val="1"/>
        </w:numPr>
        <w:spacing w:line="360" w:lineRule="auto"/>
        <w:ind w:left="0" w:firstLine="0"/>
        <w:jc w:val="both"/>
        <w:rPr>
          <w:rFonts w:ascii="Palatino Linotype" w:eastAsia="Calibri" w:hAnsi="Palatino Linotype" w:cs="Arial"/>
          <w:b/>
          <w:lang w:val="es-ES"/>
        </w:rPr>
      </w:pPr>
      <w:r w:rsidRPr="006263A3">
        <w:rPr>
          <w:rFonts w:ascii="Palatino Linotype" w:eastAsia="Calibri" w:hAnsi="Palatino Linotype" w:cs="Arial"/>
          <w:lang w:val="es-ES"/>
        </w:rPr>
        <w:t xml:space="preserve">El medio de impugnación fue presentado a través del </w:t>
      </w:r>
      <w:r w:rsidRPr="006263A3">
        <w:rPr>
          <w:rFonts w:ascii="Palatino Linotype" w:eastAsia="Calibri" w:hAnsi="Palatino Linotype" w:cs="Arial"/>
          <w:b/>
          <w:lang w:val="es-ES"/>
        </w:rPr>
        <w:t>SAIMEX,</w:t>
      </w:r>
      <w:r w:rsidRPr="006263A3">
        <w:rPr>
          <w:rFonts w:ascii="Palatino Linotype" w:eastAsia="Calibri" w:hAnsi="Palatino Linotype" w:cs="Arial"/>
          <w:lang w:val="es-ES"/>
        </w:rPr>
        <w:t xml:space="preserve"> en el formato previamente aprobado para tal efecto y dentro del plazo legal de quince días hábiles otorgados; siendo así que el </w:t>
      </w:r>
      <w:r w:rsidRPr="006263A3">
        <w:rPr>
          <w:rFonts w:ascii="Palatino Linotype" w:eastAsia="Calibri" w:hAnsi="Palatino Linotype" w:cs="Arial"/>
          <w:b/>
          <w:lang w:val="es-ES"/>
        </w:rPr>
        <w:t>SUJETO OBLIGADO</w:t>
      </w:r>
      <w:r w:rsidRPr="006263A3">
        <w:rPr>
          <w:rFonts w:ascii="Palatino Linotype" w:eastAsia="Calibri" w:hAnsi="Palatino Linotype" w:cs="Arial"/>
          <w:lang w:val="es-ES"/>
        </w:rPr>
        <w:t xml:space="preserve"> entregó su respuesta el </w:t>
      </w:r>
      <w:r w:rsidR="000D77D6" w:rsidRPr="006263A3">
        <w:rPr>
          <w:rFonts w:ascii="Palatino Linotype" w:eastAsia="Calibri" w:hAnsi="Palatino Linotype" w:cs="Arial"/>
          <w:b/>
          <w:lang w:val="es-ES"/>
        </w:rPr>
        <w:t>veintiuno (21</w:t>
      </w:r>
      <w:r w:rsidRPr="006263A3">
        <w:rPr>
          <w:rFonts w:ascii="Palatino Linotype" w:eastAsia="Calibri" w:hAnsi="Palatino Linotype" w:cs="Arial"/>
          <w:b/>
          <w:lang w:val="es-ES"/>
        </w:rPr>
        <w:t xml:space="preserve">) de febrero </w:t>
      </w:r>
      <w:r w:rsidRPr="006263A3">
        <w:rPr>
          <w:rFonts w:ascii="Palatino Linotype" w:eastAsia="Calibri" w:hAnsi="Palatino Linotype" w:cs="Arial"/>
          <w:lang w:val="es-ES"/>
        </w:rPr>
        <w:t xml:space="preserve">dos mil veinte, </w:t>
      </w:r>
      <w:r w:rsidRPr="006263A3">
        <w:rPr>
          <w:rFonts w:ascii="Palatino Linotype" w:hAnsi="Palatino Linotype" w:cs="Arial"/>
          <w:lang w:val="es-ES"/>
        </w:rPr>
        <w:t xml:space="preserve">de tal forma que el plazo para interponer el recurso transcurrió del día </w:t>
      </w:r>
      <w:r w:rsidR="000D77D6" w:rsidRPr="006263A3">
        <w:rPr>
          <w:rFonts w:ascii="Palatino Linotype" w:hAnsi="Palatino Linotype" w:cs="Arial"/>
          <w:b/>
          <w:lang w:val="es-ES"/>
        </w:rPr>
        <w:t>veinticuatro (24</w:t>
      </w:r>
      <w:r w:rsidRPr="006263A3">
        <w:rPr>
          <w:rFonts w:ascii="Palatino Linotype" w:hAnsi="Palatino Linotype" w:cs="Arial"/>
          <w:b/>
          <w:lang w:val="es-ES"/>
        </w:rPr>
        <w:t xml:space="preserve">) de febrero </w:t>
      </w:r>
      <w:r w:rsidRPr="006263A3">
        <w:rPr>
          <w:rFonts w:ascii="Palatino Linotype" w:hAnsi="Palatino Linotype" w:cs="Arial"/>
          <w:lang w:val="es-ES"/>
        </w:rPr>
        <w:t>de dos mil veinte</w:t>
      </w:r>
      <w:r w:rsidRPr="006263A3">
        <w:rPr>
          <w:rFonts w:ascii="Palatino Linotype" w:hAnsi="Palatino Linotype" w:cs="Arial"/>
          <w:b/>
          <w:lang w:val="es-ES"/>
        </w:rPr>
        <w:t xml:space="preserve"> </w:t>
      </w:r>
      <w:r w:rsidRPr="006263A3">
        <w:rPr>
          <w:rFonts w:ascii="Palatino Linotype" w:hAnsi="Palatino Linotype" w:cs="Arial"/>
          <w:lang w:val="es-ES"/>
        </w:rPr>
        <w:t>al</w:t>
      </w:r>
      <w:r w:rsidRPr="006263A3">
        <w:rPr>
          <w:rFonts w:ascii="Palatino Linotype" w:hAnsi="Palatino Linotype" w:cs="Arial"/>
          <w:b/>
          <w:lang w:val="es-ES"/>
        </w:rPr>
        <w:t xml:space="preserve"> </w:t>
      </w:r>
      <w:r w:rsidR="000D77D6" w:rsidRPr="006263A3">
        <w:rPr>
          <w:rFonts w:ascii="Palatino Linotype" w:hAnsi="Palatino Linotype" w:cs="Arial"/>
          <w:b/>
          <w:lang w:val="es-ES"/>
        </w:rPr>
        <w:t>dieciocho (18</w:t>
      </w:r>
      <w:r w:rsidRPr="006263A3">
        <w:rPr>
          <w:rFonts w:ascii="Palatino Linotype" w:hAnsi="Palatino Linotype" w:cs="Arial"/>
          <w:b/>
          <w:lang w:val="es-ES"/>
        </w:rPr>
        <w:t xml:space="preserve">) de marzo </w:t>
      </w:r>
      <w:r w:rsidRPr="006263A3">
        <w:rPr>
          <w:rFonts w:ascii="Palatino Linotype" w:hAnsi="Palatino Linotype" w:cs="Arial"/>
          <w:lang w:val="es-ES"/>
        </w:rPr>
        <w:t>de</w:t>
      </w:r>
      <w:r w:rsidRPr="006263A3">
        <w:rPr>
          <w:rFonts w:ascii="Palatino Linotype" w:eastAsia="Calibri" w:hAnsi="Palatino Linotype" w:cs="Times New Roman"/>
          <w:b/>
          <w:lang w:val="es-ES"/>
        </w:rPr>
        <w:t xml:space="preserve"> </w:t>
      </w:r>
      <w:r w:rsidRPr="006263A3">
        <w:rPr>
          <w:rFonts w:ascii="Palatino Linotype" w:eastAsia="Calibri" w:hAnsi="Palatino Linotype" w:cs="Times New Roman"/>
          <w:lang w:val="es-ES"/>
        </w:rPr>
        <w:t>dos mil veinte</w:t>
      </w:r>
      <w:r w:rsidRPr="006263A3">
        <w:rPr>
          <w:rFonts w:ascii="Palatino Linotype" w:hAnsi="Palatino Linotype" w:cs="Arial"/>
          <w:lang w:val="es-ES"/>
        </w:rPr>
        <w:t xml:space="preserve">; en consecuencia, presentó su inconformidad el </w:t>
      </w:r>
      <w:r w:rsidRPr="006263A3">
        <w:rPr>
          <w:rFonts w:ascii="Palatino Linotype" w:hAnsi="Palatino Linotype" w:cs="Arial"/>
          <w:b/>
          <w:lang w:val="es-ES"/>
        </w:rPr>
        <w:t xml:space="preserve">día </w:t>
      </w:r>
      <w:r w:rsidR="0015378D" w:rsidRPr="006263A3">
        <w:rPr>
          <w:rFonts w:ascii="Palatino Linotype" w:hAnsi="Palatino Linotype" w:cs="Arial"/>
          <w:b/>
          <w:lang w:val="es-ES"/>
        </w:rPr>
        <w:t>veintiuno (21</w:t>
      </w:r>
      <w:r w:rsidRPr="006263A3">
        <w:rPr>
          <w:rFonts w:ascii="Palatino Linotype" w:hAnsi="Palatino Linotype" w:cs="Arial"/>
          <w:b/>
          <w:lang w:val="es-ES"/>
        </w:rPr>
        <w:t xml:space="preserve">) de febrero </w:t>
      </w:r>
      <w:r w:rsidRPr="006263A3">
        <w:rPr>
          <w:rFonts w:ascii="Palatino Linotype" w:hAnsi="Palatino Linotype" w:cs="Arial"/>
          <w:lang w:val="es-ES"/>
        </w:rPr>
        <w:t xml:space="preserve">de dos mil veinte, éste se encuentran dentro de los márgenes temporales previstos en el artículo 178 de la </w:t>
      </w:r>
      <w:r w:rsidRPr="006263A3">
        <w:rPr>
          <w:rFonts w:ascii="Palatino Linotype" w:hAnsi="Palatino Linotype" w:cs="Arial"/>
          <w:b/>
          <w:lang w:val="es-ES"/>
        </w:rPr>
        <w:t>Ley de Transparencia y Acceso a la Información Pública del Estado de México y Municipios</w:t>
      </w:r>
      <w:r w:rsidRPr="006263A3">
        <w:rPr>
          <w:rFonts w:ascii="Palatino Linotype" w:hAnsi="Palatino Linotype" w:cs="Arial"/>
          <w:lang w:val="es-ES"/>
        </w:rPr>
        <w:t>.</w:t>
      </w:r>
    </w:p>
    <w:p w:rsidR="00F66EDB" w:rsidRPr="006263A3" w:rsidRDefault="00F66EDB" w:rsidP="00F66EDB">
      <w:pPr>
        <w:spacing w:line="360" w:lineRule="auto"/>
        <w:rPr>
          <w:rFonts w:ascii="Palatino Linotype" w:eastAsia="Times New Roman" w:hAnsi="Palatino Linotype" w:cs="Arial"/>
          <w:bCs/>
          <w:color w:val="555555"/>
          <w:lang w:val="es-ES" w:eastAsia="es-MX"/>
        </w:rPr>
      </w:pPr>
    </w:p>
    <w:p w:rsidR="00F66EDB" w:rsidRPr="006263A3" w:rsidRDefault="00F66EDB" w:rsidP="00F66EDB">
      <w:pPr>
        <w:pStyle w:val="Prrafodelista"/>
        <w:numPr>
          <w:ilvl w:val="0"/>
          <w:numId w:val="1"/>
        </w:numPr>
        <w:spacing w:line="360" w:lineRule="auto"/>
        <w:ind w:left="0" w:firstLine="0"/>
        <w:jc w:val="both"/>
        <w:rPr>
          <w:rFonts w:ascii="Palatino Linotype" w:hAnsi="Palatino Linotype"/>
          <w:lang w:val="es-ES"/>
        </w:rPr>
      </w:pPr>
      <w:r w:rsidRPr="006263A3">
        <w:rPr>
          <w:rFonts w:ascii="Palatino Linotype" w:eastAsia="Calibri" w:hAnsi="Palatino Linotype" w:cs="Arial"/>
          <w:lang w:val="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F66EDB" w:rsidRPr="006263A3" w:rsidRDefault="00F66EDB" w:rsidP="00F66EDB">
      <w:pPr>
        <w:pStyle w:val="Prrafodelista"/>
        <w:spacing w:line="360" w:lineRule="auto"/>
        <w:ind w:left="0"/>
        <w:jc w:val="both"/>
        <w:rPr>
          <w:rFonts w:ascii="Palatino Linotype" w:hAnsi="Palatino Linotype"/>
          <w:lang w:val="es-ES"/>
        </w:rPr>
      </w:pPr>
    </w:p>
    <w:p w:rsidR="00F66EDB" w:rsidRPr="006263A3" w:rsidRDefault="00F66EDB" w:rsidP="00F66EDB">
      <w:pPr>
        <w:keepNext/>
        <w:keepLines/>
        <w:spacing w:line="360" w:lineRule="auto"/>
        <w:outlineLvl w:val="1"/>
        <w:rPr>
          <w:rFonts w:ascii="Palatino Linotype" w:eastAsia="MS Gothic" w:hAnsi="Palatino Linotype" w:cs="Times New Roman"/>
          <w:b/>
          <w:lang w:val="es-ES"/>
        </w:rPr>
      </w:pPr>
      <w:bookmarkStart w:id="66" w:name="_Toc531795927"/>
      <w:bookmarkStart w:id="67" w:name="_Toc38629469"/>
      <w:r w:rsidRPr="006263A3">
        <w:rPr>
          <w:rFonts w:ascii="Palatino Linotype" w:eastAsia="MS Gothic" w:hAnsi="Palatino Linotype" w:cs="Times New Roman"/>
          <w:b/>
          <w:lang w:val="es-ES"/>
        </w:rPr>
        <w:lastRenderedPageBreak/>
        <w:t>TERCERO. Del planteamiento de la Litis.</w:t>
      </w:r>
      <w:bookmarkEnd w:id="66"/>
      <w:bookmarkEnd w:id="67"/>
    </w:p>
    <w:p w:rsidR="00F66EDB" w:rsidRPr="006263A3" w:rsidRDefault="00F66EDB" w:rsidP="00F66EDB">
      <w:pPr>
        <w:spacing w:line="360" w:lineRule="auto"/>
        <w:rPr>
          <w:rFonts w:ascii="Palatino Linotype" w:eastAsia="MS Mincho" w:hAnsi="Palatino Linotype" w:cstheme="majorBidi"/>
          <w:b/>
          <w:lang w:val="es-ES"/>
        </w:rPr>
      </w:pPr>
    </w:p>
    <w:p w:rsidR="00F66EDB" w:rsidRPr="006263A3" w:rsidRDefault="00F66EDB" w:rsidP="00F66EDB">
      <w:pPr>
        <w:pStyle w:val="Prrafodelista"/>
        <w:numPr>
          <w:ilvl w:val="0"/>
          <w:numId w:val="1"/>
        </w:numPr>
        <w:tabs>
          <w:tab w:val="left" w:pos="0"/>
          <w:tab w:val="left" w:pos="142"/>
        </w:tabs>
        <w:spacing w:line="360" w:lineRule="auto"/>
        <w:ind w:left="0" w:right="49" w:firstLine="0"/>
        <w:jc w:val="both"/>
        <w:rPr>
          <w:rFonts w:ascii="Palatino Linotype" w:eastAsia="Calibri" w:hAnsi="Palatino Linotype" w:cs="Arial"/>
          <w:b/>
          <w:lang w:val="es-ES"/>
        </w:rPr>
      </w:pPr>
      <w:r w:rsidRPr="006263A3">
        <w:rPr>
          <w:rFonts w:ascii="Palatino Linotype" w:eastAsia="MS Mincho" w:hAnsi="Palatino Linotype" w:cs="Times New Roman"/>
          <w:lang w:val="es-ES"/>
        </w:rPr>
        <w:t xml:space="preserve">De </w:t>
      </w:r>
      <w:r w:rsidRPr="006263A3">
        <w:rPr>
          <w:rFonts w:ascii="Palatino Linotype" w:eastAsia="MS Mincho" w:hAnsi="Palatino Linotype" w:cs="Arial"/>
          <w:lang w:val="es-ES"/>
        </w:rPr>
        <w:t xml:space="preserve">las documentales que obran en el expediente integrado con motivo del presente recurso de revisión, es posible considerar que el </w:t>
      </w:r>
      <w:r w:rsidRPr="006263A3">
        <w:rPr>
          <w:rFonts w:ascii="Palatino Linotype" w:eastAsia="MS Mincho" w:hAnsi="Palatino Linotype" w:cs="Arial"/>
          <w:b/>
          <w:lang w:val="es-ES"/>
        </w:rPr>
        <w:t>SUJETO OBLIGADO</w:t>
      </w:r>
      <w:r w:rsidRPr="006263A3">
        <w:rPr>
          <w:rFonts w:ascii="Palatino Linotype" w:eastAsia="MS Mincho" w:hAnsi="Palatino Linotype" w:cs="Arial"/>
          <w:lang w:val="es-ES"/>
        </w:rPr>
        <w:t xml:space="preserve"> proporcionó a una respuesta a la solicitud de información que le fuera presentada; sin embargo, el recurrente presentó su recurso de revisión mediante el cual señala como motivo de inconfo</w:t>
      </w:r>
      <w:r w:rsidR="0015378D" w:rsidRPr="006263A3">
        <w:rPr>
          <w:rFonts w:ascii="Palatino Linotype" w:eastAsia="MS Mincho" w:hAnsi="Palatino Linotype" w:cs="Arial"/>
          <w:lang w:val="es-ES"/>
        </w:rPr>
        <w:t>rmidad, que su proyecto de clasificar la información carece de claridad y apego a derecho, además de que no existe una prueba de daño</w:t>
      </w:r>
      <w:r w:rsidRPr="006263A3">
        <w:rPr>
          <w:rFonts w:ascii="Palatino Linotype" w:eastAsia="MS Mincho" w:hAnsi="Palatino Linotype" w:cs="Arial"/>
          <w:lang w:val="es-ES"/>
        </w:rPr>
        <w:t xml:space="preserve">. </w:t>
      </w:r>
    </w:p>
    <w:p w:rsidR="00F66EDB" w:rsidRPr="006263A3" w:rsidRDefault="00F66EDB" w:rsidP="00F66EDB">
      <w:pPr>
        <w:pStyle w:val="Prrafodelista"/>
        <w:spacing w:line="360" w:lineRule="auto"/>
        <w:ind w:left="0"/>
        <w:jc w:val="both"/>
        <w:rPr>
          <w:rFonts w:ascii="Palatino Linotype" w:eastAsia="Calibri" w:hAnsi="Palatino Linotype" w:cs="Arial"/>
          <w:lang w:val="es-ES"/>
        </w:rPr>
      </w:pPr>
    </w:p>
    <w:p w:rsidR="00F66EDB" w:rsidRPr="006263A3" w:rsidRDefault="00F66EDB" w:rsidP="00F66EDB">
      <w:pPr>
        <w:pStyle w:val="Prrafodelista"/>
        <w:numPr>
          <w:ilvl w:val="0"/>
          <w:numId w:val="1"/>
        </w:numPr>
        <w:spacing w:line="360" w:lineRule="auto"/>
        <w:ind w:left="0" w:firstLine="0"/>
        <w:jc w:val="both"/>
        <w:rPr>
          <w:rFonts w:ascii="Palatino Linotype" w:eastAsia="Calibri" w:hAnsi="Palatino Linotype" w:cs="Arial"/>
          <w:lang w:val="es-ES"/>
        </w:rPr>
      </w:pPr>
      <w:r w:rsidRPr="006263A3">
        <w:rPr>
          <w:rFonts w:ascii="Palatino Linotype" w:eastAsia="Calibri" w:hAnsi="Palatino Linotype" w:cs="Arial"/>
          <w:lang w:val="es-ES"/>
        </w:rPr>
        <w:t xml:space="preserve">En </w:t>
      </w:r>
      <w:r w:rsidRPr="006263A3">
        <w:rPr>
          <w:rFonts w:ascii="Palatino Linotype" w:hAnsi="Palatino Linotype" w:cs="Arial"/>
          <w:lang w:val="es-ES"/>
        </w:rPr>
        <w:t>consecuencia, la Litis del presente asunto, c</w:t>
      </w:r>
      <w:r w:rsidR="0015378D" w:rsidRPr="006263A3">
        <w:rPr>
          <w:rFonts w:ascii="Palatino Linotype" w:hAnsi="Palatino Linotype" w:cs="Arial"/>
          <w:lang w:val="es-ES"/>
        </w:rPr>
        <w:t>orresponde en determina</w:t>
      </w:r>
      <w:r w:rsidR="00FD4D8D" w:rsidRPr="006263A3">
        <w:rPr>
          <w:rFonts w:ascii="Palatino Linotype" w:hAnsi="Palatino Linotype" w:cs="Arial"/>
          <w:lang w:val="es-ES"/>
        </w:rPr>
        <w:t>r: si la información solicitada debió clasificarse</w:t>
      </w:r>
      <w:r w:rsidRPr="006263A3">
        <w:rPr>
          <w:rFonts w:ascii="Palatino Linotype" w:hAnsi="Palatino Linotype" w:cs="Arial"/>
          <w:lang w:val="es-ES"/>
        </w:rPr>
        <w:t>.</w:t>
      </w:r>
    </w:p>
    <w:p w:rsidR="00F66EDB" w:rsidRPr="006263A3" w:rsidRDefault="00F66EDB" w:rsidP="00F66EDB">
      <w:pPr>
        <w:pStyle w:val="Prrafodelista"/>
        <w:spacing w:line="360" w:lineRule="auto"/>
        <w:ind w:left="0"/>
        <w:jc w:val="both"/>
        <w:rPr>
          <w:rFonts w:ascii="Palatino Linotype" w:eastAsia="Calibri" w:hAnsi="Palatino Linotype" w:cs="Arial"/>
          <w:lang w:val="es-ES"/>
        </w:rPr>
      </w:pPr>
    </w:p>
    <w:p w:rsidR="00F66EDB" w:rsidRPr="006263A3" w:rsidRDefault="00F66EDB" w:rsidP="00F66EDB">
      <w:pPr>
        <w:pStyle w:val="Prrafodelista"/>
        <w:numPr>
          <w:ilvl w:val="0"/>
          <w:numId w:val="1"/>
        </w:numPr>
        <w:spacing w:line="360" w:lineRule="auto"/>
        <w:ind w:left="0" w:firstLine="0"/>
        <w:jc w:val="both"/>
        <w:rPr>
          <w:rFonts w:ascii="Palatino Linotype" w:eastAsia="Calibri" w:hAnsi="Palatino Linotype" w:cs="Arial"/>
          <w:lang w:val="es-ES"/>
        </w:rPr>
      </w:pPr>
      <w:r w:rsidRPr="006263A3">
        <w:rPr>
          <w:rFonts w:ascii="Palatino Linotype" w:eastAsia="Calibri" w:hAnsi="Palatino Linotype" w:cs="Arial"/>
          <w:lang w:val="es-ES"/>
        </w:rPr>
        <w:t xml:space="preserve">Estos aspectos centrarán el estudio de la presente resolución para determinar si </w:t>
      </w:r>
      <w:r w:rsidRPr="006263A3">
        <w:rPr>
          <w:rFonts w:ascii="Palatino Linotype" w:eastAsia="MS Mincho" w:hAnsi="Palatino Linotype" w:cs="Arial"/>
          <w:lang w:val="es-ES"/>
        </w:rPr>
        <w:t>se actualiza</w:t>
      </w:r>
      <w:r w:rsidR="00FD4D8D" w:rsidRPr="006263A3">
        <w:rPr>
          <w:rFonts w:ascii="Palatino Linotype" w:eastAsia="MS Mincho" w:hAnsi="Palatino Linotype" w:cs="Arial"/>
          <w:lang w:val="es-ES"/>
        </w:rPr>
        <w:t>n</w:t>
      </w:r>
      <w:r w:rsidRPr="006263A3">
        <w:rPr>
          <w:rFonts w:ascii="Palatino Linotype" w:eastAsia="MS Mincho" w:hAnsi="Palatino Linotype" w:cs="Arial"/>
          <w:lang w:val="es-ES"/>
        </w:rPr>
        <w:t xml:space="preserve"> la</w:t>
      </w:r>
      <w:r w:rsidR="00FD4D8D" w:rsidRPr="006263A3">
        <w:rPr>
          <w:rFonts w:ascii="Palatino Linotype" w:eastAsia="MS Mincho" w:hAnsi="Palatino Linotype" w:cs="Arial"/>
          <w:lang w:val="es-ES"/>
        </w:rPr>
        <w:t>s</w:t>
      </w:r>
      <w:r w:rsidRPr="006263A3">
        <w:rPr>
          <w:rFonts w:ascii="Palatino Linotype" w:eastAsia="MS Mincho" w:hAnsi="Palatino Linotype" w:cs="Arial"/>
          <w:lang w:val="es-ES"/>
        </w:rPr>
        <w:t xml:space="preserve"> hipótesis previstas en la</w:t>
      </w:r>
      <w:r w:rsidR="00FD4D8D" w:rsidRPr="006263A3">
        <w:rPr>
          <w:rFonts w:ascii="Palatino Linotype" w:eastAsia="MS Mincho" w:hAnsi="Palatino Linotype" w:cs="Arial"/>
          <w:lang w:val="es-ES"/>
        </w:rPr>
        <w:t>s</w:t>
      </w:r>
      <w:r w:rsidRPr="006263A3">
        <w:rPr>
          <w:rFonts w:ascii="Palatino Linotype" w:eastAsia="MS Mincho" w:hAnsi="Palatino Linotype" w:cs="Arial"/>
          <w:lang w:val="es-ES"/>
        </w:rPr>
        <w:t xml:space="preserve"> </w:t>
      </w:r>
      <w:r w:rsidR="00FD4D8D" w:rsidRPr="006263A3">
        <w:rPr>
          <w:rFonts w:ascii="Palatino Linotype" w:eastAsia="MS Mincho" w:hAnsi="Palatino Linotype" w:cs="Times New Roman"/>
          <w:b/>
          <w:lang w:val="es-ES"/>
        </w:rPr>
        <w:t>fracciones</w:t>
      </w:r>
      <w:r w:rsidRPr="006263A3">
        <w:rPr>
          <w:rFonts w:ascii="Palatino Linotype" w:eastAsia="MS Mincho" w:hAnsi="Palatino Linotype" w:cs="Times New Roman"/>
          <w:b/>
          <w:lang w:val="es-ES"/>
        </w:rPr>
        <w:t xml:space="preserve"> </w:t>
      </w:r>
      <w:r w:rsidR="00FD4D8D" w:rsidRPr="006263A3">
        <w:rPr>
          <w:rFonts w:ascii="Palatino Linotype" w:eastAsia="MS Mincho" w:hAnsi="Palatino Linotype" w:cs="Times New Roman"/>
          <w:b/>
          <w:lang w:val="es-ES"/>
        </w:rPr>
        <w:t>I y II</w:t>
      </w:r>
      <w:r w:rsidRPr="006263A3">
        <w:rPr>
          <w:rFonts w:ascii="Palatino Linotype" w:eastAsia="MS Mincho" w:hAnsi="Palatino Linotype" w:cs="Times New Roman"/>
          <w:b/>
          <w:lang w:val="es-ES"/>
        </w:rPr>
        <w:t xml:space="preserve"> del artículo 179 de la Ley de Transparencia y Acceso a la Información Pública del Estado de México y Municipio</w:t>
      </w:r>
      <w:r w:rsidRPr="006263A3">
        <w:rPr>
          <w:rFonts w:ascii="Palatino Linotype" w:eastAsia="MS Mincho" w:hAnsi="Palatino Linotype" w:cs="Times New Roman"/>
          <w:lang w:val="es-ES"/>
        </w:rPr>
        <w:t>.</w:t>
      </w:r>
    </w:p>
    <w:p w:rsidR="00FD4D8D" w:rsidRPr="006263A3" w:rsidRDefault="00FD4D8D" w:rsidP="00FD4D8D">
      <w:pPr>
        <w:pStyle w:val="Prrafodelista"/>
        <w:spacing w:line="360" w:lineRule="auto"/>
        <w:ind w:left="0"/>
        <w:jc w:val="both"/>
        <w:rPr>
          <w:rFonts w:ascii="Palatino Linotype" w:eastAsia="Calibri" w:hAnsi="Palatino Linotype" w:cs="Arial"/>
          <w:lang w:val="es-ES"/>
        </w:rPr>
      </w:pPr>
    </w:p>
    <w:p w:rsidR="00F66EDB" w:rsidRPr="006263A3" w:rsidRDefault="00F66EDB" w:rsidP="00F66EDB">
      <w:pPr>
        <w:keepNext/>
        <w:keepLines/>
        <w:spacing w:line="360" w:lineRule="auto"/>
        <w:outlineLvl w:val="1"/>
        <w:rPr>
          <w:rFonts w:ascii="Palatino Linotype" w:eastAsia="MS Gothic" w:hAnsi="Palatino Linotype" w:cs="Times New Roman"/>
          <w:b/>
          <w:lang w:val="es-ES"/>
        </w:rPr>
      </w:pPr>
      <w:bookmarkStart w:id="68" w:name="_Toc531795928"/>
      <w:bookmarkStart w:id="69" w:name="_Toc38629470"/>
      <w:r w:rsidRPr="006263A3">
        <w:rPr>
          <w:rFonts w:ascii="Palatino Linotype" w:eastAsia="MS Gothic" w:hAnsi="Palatino Linotype" w:cs="Times New Roman"/>
          <w:b/>
          <w:lang w:val="es-ES"/>
        </w:rPr>
        <w:t>CUARTO. Del estudio y resolución del asunto.</w:t>
      </w:r>
      <w:bookmarkEnd w:id="68"/>
      <w:bookmarkEnd w:id="69"/>
      <w:r w:rsidRPr="006263A3">
        <w:rPr>
          <w:rFonts w:ascii="Palatino Linotype" w:eastAsia="MS Gothic" w:hAnsi="Palatino Linotype" w:cs="Times New Roman"/>
          <w:b/>
          <w:lang w:val="es-ES"/>
        </w:rPr>
        <w:t xml:space="preserve"> </w:t>
      </w:r>
    </w:p>
    <w:p w:rsidR="00F66EDB" w:rsidRPr="006263A3" w:rsidRDefault="00F66EDB" w:rsidP="00F66EDB">
      <w:pPr>
        <w:spacing w:line="360" w:lineRule="auto"/>
        <w:contextualSpacing/>
        <w:jc w:val="both"/>
        <w:rPr>
          <w:rFonts w:ascii="Palatino Linotype" w:eastAsia="Calibri" w:hAnsi="Palatino Linotype" w:cs="Arial"/>
          <w:b/>
          <w:sz w:val="12"/>
          <w:lang w:val="es-ES"/>
        </w:rPr>
      </w:pPr>
    </w:p>
    <w:p w:rsidR="00F66EDB" w:rsidRPr="006263A3" w:rsidRDefault="00F66EDB" w:rsidP="00F66EDB">
      <w:pPr>
        <w:keepNext/>
        <w:keepLines/>
        <w:spacing w:before="240" w:line="360" w:lineRule="auto"/>
        <w:ind w:left="1080"/>
        <w:outlineLvl w:val="0"/>
        <w:rPr>
          <w:rFonts w:ascii="Palatino Linotype" w:eastAsia="MS Mincho" w:hAnsi="Palatino Linotype" w:cs="Arial"/>
          <w:b/>
          <w:i/>
          <w:lang w:val="es-ES" w:eastAsia="es-MX"/>
        </w:rPr>
      </w:pPr>
      <w:bookmarkStart w:id="70" w:name="_Toc536726461"/>
      <w:bookmarkStart w:id="71" w:name="_Toc34937456"/>
      <w:r w:rsidRPr="006263A3">
        <w:rPr>
          <w:rFonts w:ascii="Palatino Linotype" w:eastAsia="MS Gothic" w:hAnsi="Palatino Linotype" w:cstheme="majorBidi"/>
          <w:b/>
          <w:i/>
          <w:lang w:val="es-ES"/>
        </w:rPr>
        <w:t xml:space="preserve"> </w:t>
      </w:r>
      <w:bookmarkStart w:id="72" w:name="_Toc38629471"/>
      <w:r w:rsidRPr="006263A3">
        <w:rPr>
          <w:rFonts w:ascii="Palatino Linotype" w:eastAsia="MS Gothic" w:hAnsi="Palatino Linotype" w:cstheme="majorBidi"/>
          <w:b/>
          <w:i/>
          <w:lang w:val="es-ES"/>
        </w:rPr>
        <w:t>I. El derecho de acceso a la información pública</w:t>
      </w:r>
      <w:bookmarkEnd w:id="70"/>
      <w:r w:rsidRPr="006263A3">
        <w:rPr>
          <w:rFonts w:ascii="Palatino Linotype" w:eastAsia="MS Mincho" w:hAnsi="Palatino Linotype" w:cs="Arial"/>
          <w:b/>
          <w:i/>
          <w:lang w:val="es-ES" w:eastAsia="es-MX"/>
        </w:rPr>
        <w:t>.</w:t>
      </w:r>
      <w:bookmarkEnd w:id="71"/>
      <w:bookmarkEnd w:id="72"/>
    </w:p>
    <w:p w:rsidR="00F66EDB" w:rsidRPr="006263A3" w:rsidRDefault="00F66EDB" w:rsidP="00F66EDB">
      <w:pPr>
        <w:spacing w:line="360" w:lineRule="auto"/>
        <w:contextualSpacing/>
        <w:rPr>
          <w:rFonts w:ascii="Palatino Linotype" w:eastAsia="MS Mincho" w:hAnsi="Palatino Linotype" w:cs="Arial"/>
          <w:lang w:val="es-ES" w:eastAsia="es-MX"/>
        </w:rPr>
      </w:pPr>
    </w:p>
    <w:p w:rsidR="00F66EDB" w:rsidRPr="006263A3" w:rsidRDefault="00F66EDB" w:rsidP="00F66EDB">
      <w:pPr>
        <w:numPr>
          <w:ilvl w:val="0"/>
          <w:numId w:val="1"/>
        </w:numPr>
        <w:spacing w:line="360" w:lineRule="auto"/>
        <w:ind w:left="0" w:right="34" w:firstLine="0"/>
        <w:contextualSpacing/>
        <w:jc w:val="both"/>
        <w:rPr>
          <w:rFonts w:ascii="Palatino Linotype" w:eastAsia="MS Mincho" w:hAnsi="Palatino Linotype" w:cs="Times New Roman"/>
          <w:lang w:val="es-ES"/>
        </w:rPr>
      </w:pPr>
      <w:r w:rsidRPr="006263A3">
        <w:rPr>
          <w:rFonts w:ascii="Palatino Linotype" w:eastAsia="MS Mincho" w:hAnsi="Palatino Linotype" w:cs="Times New Roman"/>
          <w:lang w:val="es-ES"/>
        </w:rPr>
        <w:lastRenderedPageBreak/>
        <w:t xml:space="preserve">De </w:t>
      </w:r>
      <w:r w:rsidRPr="006263A3">
        <w:rPr>
          <w:rFonts w:ascii="Palatino Linotype" w:eastAsia="Calibri" w:hAnsi="Palatino Linotype" w:cs="Arial"/>
          <w:lang w:val="es-ES"/>
        </w:rPr>
        <w:t>acuerdo</w:t>
      </w:r>
      <w:r w:rsidRPr="006263A3">
        <w:rPr>
          <w:rFonts w:ascii="Palatino Linotype" w:eastAsia="MS Mincho" w:hAnsi="Palatino Linotype" w:cs="Times New Roman"/>
          <w:lang w:val="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F66EDB" w:rsidRPr="006263A3" w:rsidRDefault="00F66EDB" w:rsidP="00F66EDB">
      <w:pPr>
        <w:spacing w:line="360" w:lineRule="auto"/>
        <w:ind w:right="34"/>
        <w:contextualSpacing/>
        <w:jc w:val="both"/>
        <w:rPr>
          <w:rFonts w:ascii="Palatino Linotype" w:eastAsia="MS Mincho" w:hAnsi="Palatino Linotype" w:cs="Times New Roman"/>
          <w:lang w:val="es-ES"/>
        </w:rPr>
      </w:pPr>
    </w:p>
    <w:p w:rsidR="00F66EDB" w:rsidRPr="006263A3" w:rsidRDefault="00F66EDB" w:rsidP="00F66EDB">
      <w:pPr>
        <w:numPr>
          <w:ilvl w:val="0"/>
          <w:numId w:val="1"/>
        </w:numPr>
        <w:spacing w:line="360" w:lineRule="auto"/>
        <w:ind w:left="0" w:right="34" w:firstLine="0"/>
        <w:contextualSpacing/>
        <w:jc w:val="both"/>
        <w:rPr>
          <w:rFonts w:ascii="Palatino Linotype" w:eastAsia="MS Mincho" w:hAnsi="Palatino Linotype" w:cs="Times New Roman"/>
          <w:lang w:val="es-ES"/>
        </w:rPr>
      </w:pPr>
      <w:r w:rsidRPr="006263A3">
        <w:rPr>
          <w:rFonts w:ascii="Palatino Linotype" w:eastAsia="MS Mincho" w:hAnsi="Palatino Linotype" w:cs="Times New Roman"/>
          <w:lang w:val="es-ES"/>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6263A3">
        <w:rPr>
          <w:rFonts w:ascii="Palatino Linotype" w:eastAsia="MS Mincho" w:hAnsi="Palatino Linotype" w:cs="Times New Roman"/>
          <w:lang w:val="es-ES"/>
        </w:rPr>
        <w:lastRenderedPageBreak/>
        <w:t>proteger y garantizar los derechos humanos”, entre los cuales se encuentra dicho derecho.</w:t>
      </w:r>
    </w:p>
    <w:p w:rsidR="00F66EDB" w:rsidRPr="006263A3" w:rsidRDefault="00F66EDB" w:rsidP="00F66EDB">
      <w:pPr>
        <w:spacing w:line="360" w:lineRule="auto"/>
        <w:contextualSpacing/>
        <w:rPr>
          <w:rFonts w:ascii="Palatino Linotype" w:eastAsia="MS Mincho" w:hAnsi="Palatino Linotype" w:cs="Times New Roman"/>
          <w:sz w:val="16"/>
          <w:lang w:val="es-ES"/>
        </w:rPr>
      </w:pPr>
    </w:p>
    <w:p w:rsidR="00F66EDB" w:rsidRPr="006263A3" w:rsidRDefault="00F66EDB" w:rsidP="00F66EDB">
      <w:pPr>
        <w:numPr>
          <w:ilvl w:val="0"/>
          <w:numId w:val="1"/>
        </w:numPr>
        <w:spacing w:line="360" w:lineRule="auto"/>
        <w:ind w:left="0" w:right="34" w:firstLine="0"/>
        <w:contextualSpacing/>
        <w:jc w:val="both"/>
        <w:rPr>
          <w:rFonts w:ascii="Palatino Linotype" w:eastAsia="MS Mincho" w:hAnsi="Palatino Linotype" w:cs="Times New Roman"/>
          <w:lang w:val="es-ES"/>
        </w:rPr>
      </w:pPr>
      <w:r w:rsidRPr="006263A3">
        <w:rPr>
          <w:rFonts w:ascii="Palatino Linotype" w:eastAsia="MS Mincho" w:hAnsi="Palatino Linotype" w:cs="Times New Roman"/>
          <w:lang w:val="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66EDB" w:rsidRPr="006263A3" w:rsidRDefault="00F66EDB" w:rsidP="00F66EDB">
      <w:pPr>
        <w:spacing w:line="360" w:lineRule="auto"/>
        <w:ind w:right="34"/>
        <w:contextualSpacing/>
        <w:jc w:val="both"/>
        <w:rPr>
          <w:rFonts w:ascii="Palatino Linotype" w:eastAsia="MS Mincho" w:hAnsi="Palatino Linotype" w:cs="Times New Roman"/>
          <w:sz w:val="18"/>
          <w:lang w:val="es-ES"/>
        </w:rPr>
      </w:pPr>
    </w:p>
    <w:p w:rsidR="00F66EDB" w:rsidRPr="006263A3" w:rsidRDefault="00F66EDB" w:rsidP="00FD4D8D">
      <w:pPr>
        <w:numPr>
          <w:ilvl w:val="0"/>
          <w:numId w:val="1"/>
        </w:numPr>
        <w:spacing w:line="360" w:lineRule="auto"/>
        <w:ind w:left="0" w:right="34" w:firstLine="0"/>
        <w:contextualSpacing/>
        <w:jc w:val="both"/>
        <w:rPr>
          <w:rFonts w:ascii="Palatino Linotype" w:eastAsia="MS Mincho" w:hAnsi="Palatino Linotype" w:cs="Arial"/>
          <w:lang w:val="es-ES"/>
        </w:rPr>
      </w:pPr>
      <w:r w:rsidRPr="006263A3">
        <w:rPr>
          <w:rFonts w:ascii="Palatino Linotype" w:eastAsia="MS Mincho" w:hAnsi="Palatino Linotype" w:cs="Times New Roman"/>
          <w:lang w:val="es-ES"/>
        </w:rPr>
        <w:t xml:space="preserve">Por su parte el artículo 4 de la Ley de Transparencia del Estado, refiere que la información en posesión de los sujetos obligados es pública y accesible, privilegiando el principio de máxima publicidad; mientras que el artículo 18 de la norma en cuestión determina el deber de documentar todo acto que derive del ejercicio de sus facultades, competencias o funciones considerando tanto la eventual publicidad como la reutilización de la información, el artículo 19 de la misma norma determina el principio de presunción de existencia de la información y los supuestos para aquellos casos en los que, por diversas razones, no se cuente con la información; en tanto que el artículo 162 de la norma referida precisa el deber de turnar la solicitud a las áreas competentes de tener la información para su búsqueda exhaustiva y razonable. </w:t>
      </w:r>
    </w:p>
    <w:p w:rsidR="00F66EDB" w:rsidRPr="006263A3" w:rsidRDefault="00F66EDB" w:rsidP="00F66EDB">
      <w:pPr>
        <w:keepNext/>
        <w:keepLines/>
        <w:spacing w:before="40" w:line="360" w:lineRule="auto"/>
        <w:outlineLvl w:val="1"/>
        <w:rPr>
          <w:rFonts w:ascii="Palatino Linotype" w:eastAsia="MS Mincho" w:hAnsi="Palatino Linotype" w:cstheme="majorBidi"/>
          <w:b/>
          <w:i/>
          <w:lang w:val="es-ES"/>
        </w:rPr>
      </w:pPr>
      <w:bookmarkStart w:id="73" w:name="_Toc34937457"/>
      <w:bookmarkStart w:id="74" w:name="_Toc38629472"/>
      <w:r w:rsidRPr="006263A3">
        <w:rPr>
          <w:rFonts w:ascii="Palatino Linotype" w:eastAsia="MS Mincho" w:hAnsi="Palatino Linotype" w:cstheme="majorBidi"/>
          <w:b/>
          <w:i/>
          <w:lang w:val="es-ES"/>
        </w:rPr>
        <w:lastRenderedPageBreak/>
        <w:t>II. De la respuesta a la solicitud de la información.</w:t>
      </w:r>
      <w:bookmarkEnd w:id="73"/>
      <w:bookmarkEnd w:id="74"/>
    </w:p>
    <w:p w:rsidR="00F66EDB" w:rsidRPr="006263A3" w:rsidRDefault="00F66EDB" w:rsidP="00F66EDB">
      <w:pPr>
        <w:spacing w:line="360" w:lineRule="auto"/>
        <w:ind w:right="49"/>
        <w:contextualSpacing/>
        <w:jc w:val="both"/>
        <w:rPr>
          <w:rFonts w:ascii="Palatino Linotype" w:eastAsia="MS Mincho" w:hAnsi="Palatino Linotype" w:cstheme="majorBidi"/>
          <w:lang w:val="es-ES"/>
        </w:rPr>
      </w:pPr>
    </w:p>
    <w:p w:rsidR="00F66EDB" w:rsidRPr="006263A3" w:rsidRDefault="00F66EDB" w:rsidP="00F66EDB">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Previo al análisis de la fuente obligacional resulta necesario precisar en qué consiste la informació</w:t>
      </w:r>
      <w:r w:rsidR="005C7573" w:rsidRPr="006263A3">
        <w:rPr>
          <w:rFonts w:ascii="Palatino Linotype" w:eastAsia="MS Mincho" w:hAnsi="Palatino Linotype" w:cstheme="majorBidi"/>
          <w:lang w:val="es-ES"/>
        </w:rPr>
        <w:t xml:space="preserve">n requerida por el particular </w:t>
      </w:r>
      <w:r w:rsidR="00DB2388" w:rsidRPr="006263A3">
        <w:rPr>
          <w:rFonts w:ascii="Palatino Linotype" w:eastAsia="MS Mincho" w:hAnsi="Palatino Linotype" w:cstheme="majorBidi"/>
          <w:lang w:val="es-ES"/>
        </w:rPr>
        <w:t>que es</w:t>
      </w:r>
      <w:r w:rsidR="005C7573" w:rsidRPr="006263A3">
        <w:rPr>
          <w:rFonts w:ascii="Palatino Linotype" w:eastAsia="MS Mincho" w:hAnsi="Palatino Linotype" w:cstheme="majorBidi"/>
          <w:lang w:val="es-ES"/>
        </w:rPr>
        <w:t xml:space="preserve"> referida </w:t>
      </w:r>
      <w:r w:rsidRPr="006263A3">
        <w:rPr>
          <w:rFonts w:ascii="Palatino Linotype" w:eastAsia="MS Mincho" w:hAnsi="Palatino Linotype" w:cstheme="majorBidi"/>
          <w:lang w:val="es-ES"/>
        </w:rPr>
        <w:t>en la solicitud, así como la respuesta que se proporcionó</w:t>
      </w:r>
      <w:r w:rsidR="00DB2388" w:rsidRPr="006263A3">
        <w:rPr>
          <w:rFonts w:ascii="Palatino Linotype" w:eastAsia="MS Mincho" w:hAnsi="Palatino Linotype" w:cstheme="majorBidi"/>
          <w:lang w:val="es-ES"/>
        </w:rPr>
        <w:t>.</w:t>
      </w:r>
    </w:p>
    <w:p w:rsidR="00DB2388" w:rsidRPr="006263A3" w:rsidRDefault="00DB2388" w:rsidP="00DB2388">
      <w:pPr>
        <w:spacing w:line="360" w:lineRule="auto"/>
        <w:ind w:right="49"/>
        <w:contextualSpacing/>
        <w:jc w:val="both"/>
        <w:rPr>
          <w:rFonts w:ascii="Palatino Linotype" w:eastAsia="MS Mincho" w:hAnsi="Palatino Linotype" w:cstheme="majorBidi"/>
          <w:lang w:val="es-ES"/>
        </w:rPr>
      </w:pPr>
    </w:p>
    <w:p w:rsidR="00292662" w:rsidRPr="006263A3" w:rsidRDefault="00DB2388" w:rsidP="00DB2388">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6263A3">
        <w:rPr>
          <w:rFonts w:ascii="Palatino Linotype" w:eastAsia="MS Mincho" w:hAnsi="Palatino Linotype" w:cstheme="majorBidi"/>
          <w:lang w:val="es-ES"/>
        </w:rPr>
        <w:t xml:space="preserve">De las constancias que obras en el expediente electrónico SAIMEX el recurrente solicita: </w:t>
      </w:r>
    </w:p>
    <w:p w:rsidR="00292662" w:rsidRPr="006263A3" w:rsidRDefault="00292662" w:rsidP="00292662">
      <w:pPr>
        <w:pStyle w:val="Prrafodelista"/>
        <w:rPr>
          <w:rFonts w:ascii="Palatino Linotype" w:eastAsia="MS Mincho" w:hAnsi="Palatino Linotype" w:cstheme="majorBidi"/>
          <w:i/>
        </w:rPr>
      </w:pPr>
    </w:p>
    <w:p w:rsidR="00DB2388" w:rsidRPr="006263A3" w:rsidRDefault="00292662" w:rsidP="00292662">
      <w:pPr>
        <w:pStyle w:val="Prrafodelista"/>
        <w:numPr>
          <w:ilvl w:val="0"/>
          <w:numId w:val="4"/>
        </w:numPr>
        <w:spacing w:line="360" w:lineRule="auto"/>
        <w:ind w:right="49"/>
        <w:jc w:val="both"/>
        <w:rPr>
          <w:rFonts w:ascii="Palatino Linotype" w:eastAsia="MS Mincho" w:hAnsi="Palatino Linotype" w:cstheme="majorBidi"/>
          <w:lang w:val="es-ES"/>
        </w:rPr>
      </w:pPr>
      <w:r w:rsidRPr="006263A3">
        <w:rPr>
          <w:rFonts w:ascii="Palatino Linotype" w:eastAsia="MS Mincho" w:hAnsi="Palatino Linotype" w:cstheme="majorBidi"/>
        </w:rPr>
        <w:t xml:space="preserve">Número de policías </w:t>
      </w:r>
    </w:p>
    <w:p w:rsidR="00292662" w:rsidRPr="006263A3" w:rsidRDefault="00292662" w:rsidP="00292662">
      <w:pPr>
        <w:pStyle w:val="Prrafodelista"/>
        <w:numPr>
          <w:ilvl w:val="0"/>
          <w:numId w:val="4"/>
        </w:numPr>
        <w:spacing w:line="360" w:lineRule="auto"/>
        <w:ind w:right="49"/>
        <w:jc w:val="both"/>
        <w:rPr>
          <w:rFonts w:ascii="Palatino Linotype" w:eastAsia="MS Mincho" w:hAnsi="Palatino Linotype" w:cstheme="majorBidi"/>
        </w:rPr>
      </w:pPr>
      <w:r w:rsidRPr="006263A3">
        <w:rPr>
          <w:rFonts w:ascii="Palatino Linotype" w:eastAsia="MS Mincho" w:hAnsi="Palatino Linotype" w:cstheme="majorBidi"/>
        </w:rPr>
        <w:t>Numero</w:t>
      </w:r>
      <w:r w:rsidR="00DB2388" w:rsidRPr="006263A3">
        <w:rPr>
          <w:rFonts w:ascii="Palatino Linotype" w:eastAsia="MS Mincho" w:hAnsi="Palatino Linotype" w:cstheme="majorBidi"/>
        </w:rPr>
        <w:t xml:space="preserve"> de parque vehicular </w:t>
      </w:r>
    </w:p>
    <w:p w:rsidR="00292662" w:rsidRPr="006263A3" w:rsidRDefault="00292662" w:rsidP="00292662">
      <w:pPr>
        <w:pStyle w:val="Prrafodelista"/>
        <w:numPr>
          <w:ilvl w:val="0"/>
          <w:numId w:val="4"/>
        </w:numPr>
        <w:spacing w:line="360" w:lineRule="auto"/>
        <w:ind w:right="49"/>
        <w:jc w:val="both"/>
        <w:rPr>
          <w:rFonts w:ascii="Palatino Linotype" w:eastAsia="MS Mincho" w:hAnsi="Palatino Linotype" w:cstheme="majorBidi"/>
        </w:rPr>
      </w:pPr>
      <w:r w:rsidRPr="006263A3">
        <w:rPr>
          <w:rFonts w:ascii="Palatino Linotype" w:eastAsia="MS Mincho" w:hAnsi="Palatino Linotype" w:cstheme="majorBidi"/>
        </w:rPr>
        <w:t>C</w:t>
      </w:r>
      <w:r w:rsidR="00DB2388" w:rsidRPr="006263A3">
        <w:rPr>
          <w:rFonts w:ascii="Palatino Linotype" w:eastAsia="MS Mincho" w:hAnsi="Palatino Linotype" w:cstheme="majorBidi"/>
        </w:rPr>
        <w:t xml:space="preserve">opia de las </w:t>
      </w:r>
      <w:r w:rsidRPr="006263A3">
        <w:rPr>
          <w:rFonts w:ascii="Palatino Linotype" w:eastAsia="MS Mincho" w:hAnsi="Palatino Linotype" w:cstheme="majorBidi"/>
        </w:rPr>
        <w:t>bitácoras</w:t>
      </w:r>
      <w:r w:rsidR="00DB2388" w:rsidRPr="006263A3">
        <w:rPr>
          <w:rFonts w:ascii="Palatino Linotype" w:eastAsia="MS Mincho" w:hAnsi="Palatino Linotype" w:cstheme="majorBidi"/>
        </w:rPr>
        <w:t xml:space="preserve"> de gasolina </w:t>
      </w:r>
      <w:r w:rsidRPr="006263A3">
        <w:rPr>
          <w:rFonts w:ascii="Palatino Linotype" w:eastAsia="MS Mincho" w:hAnsi="Palatino Linotype" w:cstheme="majorBidi"/>
        </w:rPr>
        <w:t>así</w:t>
      </w:r>
      <w:r w:rsidR="00DB2388" w:rsidRPr="006263A3">
        <w:rPr>
          <w:rFonts w:ascii="Palatino Linotype" w:eastAsia="MS Mincho" w:hAnsi="Palatino Linotype" w:cstheme="majorBidi"/>
        </w:rPr>
        <w:t xml:space="preserve"> como el resguardo deb</w:t>
      </w:r>
      <w:r w:rsidRPr="006263A3">
        <w:rPr>
          <w:rFonts w:ascii="Palatino Linotype" w:eastAsia="MS Mincho" w:hAnsi="Palatino Linotype" w:cstheme="majorBidi"/>
        </w:rPr>
        <w:t xml:space="preserve">idamente firmado del año 2019. </w:t>
      </w:r>
    </w:p>
    <w:p w:rsidR="00292662" w:rsidRPr="006263A3" w:rsidRDefault="00292662" w:rsidP="00292662">
      <w:pPr>
        <w:pStyle w:val="Prrafodelista"/>
        <w:numPr>
          <w:ilvl w:val="0"/>
          <w:numId w:val="4"/>
        </w:numPr>
        <w:spacing w:line="360" w:lineRule="auto"/>
        <w:ind w:right="49"/>
        <w:jc w:val="both"/>
        <w:rPr>
          <w:rFonts w:ascii="Palatino Linotype" w:eastAsia="MS Mincho" w:hAnsi="Palatino Linotype" w:cstheme="majorBidi"/>
        </w:rPr>
      </w:pPr>
      <w:r w:rsidRPr="006263A3">
        <w:rPr>
          <w:rFonts w:ascii="Palatino Linotype" w:eastAsia="MS Mincho" w:hAnsi="Palatino Linotype" w:cstheme="majorBidi"/>
        </w:rPr>
        <w:t>C</w:t>
      </w:r>
      <w:r w:rsidR="00DB2388" w:rsidRPr="006263A3">
        <w:rPr>
          <w:rFonts w:ascii="Palatino Linotype" w:eastAsia="MS Mincho" w:hAnsi="Palatino Linotype" w:cstheme="majorBidi"/>
        </w:rPr>
        <w:t>opia de los vales o registros que indican el desglose de gasolina o</w:t>
      </w:r>
      <w:r w:rsidRPr="006263A3">
        <w:rPr>
          <w:rFonts w:ascii="Palatino Linotype" w:eastAsia="MS Mincho" w:hAnsi="Palatino Linotype" w:cstheme="majorBidi"/>
        </w:rPr>
        <w:t>torgado al cuerpo colegiado del año 2019 y lo que va del año 2020.</w:t>
      </w:r>
    </w:p>
    <w:p w:rsidR="00DB2388" w:rsidRPr="006263A3" w:rsidRDefault="00292662" w:rsidP="00292662">
      <w:pPr>
        <w:pStyle w:val="Prrafodelista"/>
        <w:numPr>
          <w:ilvl w:val="0"/>
          <w:numId w:val="4"/>
        </w:numPr>
        <w:spacing w:line="360" w:lineRule="auto"/>
        <w:ind w:right="49"/>
        <w:jc w:val="both"/>
        <w:rPr>
          <w:rFonts w:ascii="Palatino Linotype" w:eastAsia="MS Mincho" w:hAnsi="Palatino Linotype" w:cstheme="majorBidi"/>
          <w:lang w:val="es-ES"/>
        </w:rPr>
      </w:pPr>
      <w:r w:rsidRPr="006263A3">
        <w:rPr>
          <w:rFonts w:ascii="Palatino Linotype" w:eastAsia="MS Mincho" w:hAnsi="Palatino Linotype" w:cstheme="majorBidi"/>
        </w:rPr>
        <w:t xml:space="preserve">Copia de los vales o registros que indican el desglose de gasolina otorgado </w:t>
      </w:r>
      <w:r w:rsidR="00DB2388" w:rsidRPr="006263A3">
        <w:rPr>
          <w:rFonts w:ascii="Palatino Linotype" w:eastAsia="MS Mincho" w:hAnsi="Palatino Linotype" w:cstheme="majorBidi"/>
        </w:rPr>
        <w:t xml:space="preserve">a los titulares de </w:t>
      </w:r>
      <w:r w:rsidRPr="006263A3">
        <w:rPr>
          <w:rFonts w:ascii="Palatino Linotype" w:eastAsia="MS Mincho" w:hAnsi="Palatino Linotype" w:cstheme="majorBidi"/>
        </w:rPr>
        <w:t>área</w:t>
      </w:r>
      <w:r w:rsidR="00DB2388" w:rsidRPr="006263A3">
        <w:rPr>
          <w:rFonts w:ascii="Palatino Linotype" w:eastAsia="MS Mincho" w:hAnsi="Palatino Linotype" w:cstheme="majorBidi"/>
        </w:rPr>
        <w:t xml:space="preserve"> del año 2019 y de lo que va del año 2020</w:t>
      </w:r>
      <w:r w:rsidRPr="006263A3">
        <w:rPr>
          <w:rFonts w:ascii="Palatino Linotype" w:eastAsia="MS Mincho" w:hAnsi="Palatino Linotype" w:cstheme="majorBidi"/>
          <w:lang w:val="es-ES"/>
        </w:rPr>
        <w:t>.</w:t>
      </w:r>
    </w:p>
    <w:p w:rsidR="00292662" w:rsidRPr="006263A3" w:rsidRDefault="00292662" w:rsidP="00292662">
      <w:pPr>
        <w:pStyle w:val="Prrafodelista"/>
        <w:spacing w:line="360" w:lineRule="auto"/>
        <w:ind w:right="49"/>
        <w:jc w:val="both"/>
        <w:rPr>
          <w:rFonts w:ascii="Palatino Linotype" w:eastAsia="MS Mincho" w:hAnsi="Palatino Linotype" w:cstheme="majorBidi"/>
          <w:lang w:val="es-ES"/>
        </w:rPr>
      </w:pPr>
    </w:p>
    <w:p w:rsidR="00496AD2" w:rsidRPr="006263A3" w:rsidRDefault="00496AD2"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En este contexto y a las posturas expuestas por las partes, podemos advertir que nos encontramos ante una negativa de la información, esto referente a la solicitud del particular en el tema del número de policías y del parque vehicular. </w:t>
      </w:r>
      <w:r w:rsidRPr="006263A3">
        <w:rPr>
          <w:rFonts w:ascii="Palatino Linotype" w:eastAsia="MS Mincho" w:hAnsi="Palatino Linotype" w:cstheme="majorBidi"/>
          <w:lang w:val="es-ES"/>
        </w:rPr>
        <w:lastRenderedPageBreak/>
        <w:t>Al respectos el artículo 20 de la Ley de Transparencia y Acceso a la Información Pública del Estado de México y sus Municipios refiere lo siguiente:</w:t>
      </w:r>
    </w:p>
    <w:p w:rsidR="00E7202A" w:rsidRPr="006263A3" w:rsidRDefault="00E7202A" w:rsidP="00E7202A">
      <w:pPr>
        <w:spacing w:line="360" w:lineRule="auto"/>
        <w:ind w:right="49"/>
        <w:contextualSpacing/>
        <w:jc w:val="both"/>
        <w:rPr>
          <w:rFonts w:ascii="Palatino Linotype" w:eastAsia="MS Mincho" w:hAnsi="Palatino Linotype" w:cstheme="majorBidi"/>
          <w:lang w:val="es-ES"/>
        </w:rPr>
      </w:pPr>
    </w:p>
    <w:p w:rsidR="00496AD2" w:rsidRPr="006263A3" w:rsidRDefault="00E7202A" w:rsidP="00E7202A">
      <w:pPr>
        <w:spacing w:line="360" w:lineRule="auto"/>
        <w:ind w:left="851" w:right="565"/>
        <w:contextualSpacing/>
        <w:jc w:val="both"/>
        <w:rPr>
          <w:rFonts w:ascii="Palatino Linotype" w:eastAsia="MS Mincho" w:hAnsi="Palatino Linotype" w:cstheme="majorBidi"/>
          <w:i/>
          <w:sz w:val="22"/>
          <w:szCs w:val="22"/>
          <w:lang w:val="es-ES"/>
        </w:rPr>
      </w:pPr>
      <w:r w:rsidRPr="006263A3">
        <w:rPr>
          <w:rFonts w:ascii="Palatino Linotype" w:hAnsi="Palatino Linotype"/>
          <w:i/>
          <w:sz w:val="22"/>
          <w:szCs w:val="22"/>
        </w:rPr>
        <w:t>“Artículo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496AD2" w:rsidRPr="006263A3" w:rsidRDefault="00496AD2" w:rsidP="00E7202A">
      <w:pPr>
        <w:spacing w:line="360" w:lineRule="auto"/>
        <w:ind w:left="851" w:right="565"/>
        <w:contextualSpacing/>
        <w:jc w:val="both"/>
        <w:rPr>
          <w:rFonts w:ascii="Palatino Linotype" w:eastAsia="MS Mincho" w:hAnsi="Palatino Linotype" w:cstheme="majorBidi"/>
          <w:lang w:val="es-ES"/>
        </w:rPr>
      </w:pPr>
    </w:p>
    <w:p w:rsidR="00E201CA" w:rsidRPr="006263A3" w:rsidRDefault="00A62514"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En este sentido el “Diccionario de Transparencia y Accesos a la Información Pública” según Trujillo, Humberto establece que una negativa de información debe ser fundada y motivada por la autoridad y algunas de las razones pueden ser: </w:t>
      </w:r>
    </w:p>
    <w:p w:rsidR="00E201CA" w:rsidRPr="006263A3" w:rsidRDefault="00E201CA" w:rsidP="00E201CA">
      <w:pPr>
        <w:spacing w:line="360" w:lineRule="auto"/>
        <w:ind w:right="49"/>
        <w:contextualSpacing/>
        <w:jc w:val="both"/>
        <w:rPr>
          <w:rFonts w:ascii="Palatino Linotype" w:eastAsia="MS Mincho" w:hAnsi="Palatino Linotype" w:cstheme="majorBidi"/>
          <w:lang w:val="es-ES"/>
        </w:rPr>
      </w:pPr>
    </w:p>
    <w:p w:rsidR="00E201CA" w:rsidRPr="006263A3" w:rsidRDefault="00E201CA" w:rsidP="00E201CA">
      <w:pPr>
        <w:pStyle w:val="Prrafodelista"/>
        <w:numPr>
          <w:ilvl w:val="0"/>
          <w:numId w:val="7"/>
        </w:numPr>
        <w:spacing w:line="360" w:lineRule="auto"/>
        <w:ind w:right="49"/>
        <w:jc w:val="both"/>
        <w:rPr>
          <w:rFonts w:ascii="Palatino Linotype" w:eastAsia="MS Mincho" w:hAnsi="Palatino Linotype" w:cstheme="majorBidi"/>
          <w:lang w:val="es-ES"/>
        </w:rPr>
      </w:pPr>
      <w:r w:rsidRPr="006263A3">
        <w:rPr>
          <w:rFonts w:ascii="Palatino Linotype" w:eastAsia="MS Mincho" w:hAnsi="Palatino Linotype" w:cstheme="majorBidi"/>
          <w:lang w:val="es-ES"/>
        </w:rPr>
        <w:t>L</w:t>
      </w:r>
      <w:r w:rsidR="00A62514" w:rsidRPr="006263A3">
        <w:rPr>
          <w:rFonts w:ascii="Palatino Linotype" w:eastAsia="MS Mincho" w:hAnsi="Palatino Linotype" w:cstheme="majorBidi"/>
          <w:lang w:val="es-ES"/>
        </w:rPr>
        <w:t>a inexistencia de la informaci</w:t>
      </w:r>
      <w:r w:rsidRPr="006263A3">
        <w:rPr>
          <w:rFonts w:ascii="Palatino Linotype" w:eastAsia="MS Mincho" w:hAnsi="Palatino Linotype" w:cstheme="majorBidi"/>
          <w:lang w:val="es-ES"/>
        </w:rPr>
        <w:t>ón</w:t>
      </w:r>
    </w:p>
    <w:p w:rsidR="00E201CA" w:rsidRPr="006263A3" w:rsidRDefault="00E201CA" w:rsidP="00E201CA">
      <w:pPr>
        <w:pStyle w:val="Prrafodelista"/>
        <w:numPr>
          <w:ilvl w:val="0"/>
          <w:numId w:val="7"/>
        </w:numPr>
        <w:spacing w:line="360" w:lineRule="auto"/>
        <w:ind w:right="49"/>
        <w:jc w:val="both"/>
        <w:rPr>
          <w:rFonts w:ascii="Palatino Linotype" w:eastAsia="MS Mincho" w:hAnsi="Palatino Linotype" w:cstheme="majorBidi"/>
          <w:lang w:val="es-ES"/>
        </w:rPr>
      </w:pPr>
      <w:r w:rsidRPr="006263A3">
        <w:rPr>
          <w:rFonts w:ascii="Palatino Linotype" w:eastAsia="MS Mincho" w:hAnsi="Palatino Linotype" w:cstheme="majorBidi"/>
          <w:lang w:val="es-ES"/>
        </w:rPr>
        <w:t>L</w:t>
      </w:r>
      <w:r w:rsidR="00A62514" w:rsidRPr="006263A3">
        <w:rPr>
          <w:rFonts w:ascii="Palatino Linotype" w:eastAsia="MS Mincho" w:hAnsi="Palatino Linotype" w:cstheme="majorBidi"/>
          <w:lang w:val="es-ES"/>
        </w:rPr>
        <w:t>a inco</w:t>
      </w:r>
      <w:r w:rsidRPr="006263A3">
        <w:rPr>
          <w:rFonts w:ascii="Palatino Linotype" w:eastAsia="MS Mincho" w:hAnsi="Palatino Linotype" w:cstheme="majorBidi"/>
          <w:lang w:val="es-ES"/>
        </w:rPr>
        <w:t>mpetencia del sujeto obligado</w:t>
      </w:r>
    </w:p>
    <w:p w:rsidR="00496AD2" w:rsidRPr="006263A3" w:rsidRDefault="00E201CA" w:rsidP="00E201CA">
      <w:pPr>
        <w:pStyle w:val="Prrafodelista"/>
        <w:numPr>
          <w:ilvl w:val="0"/>
          <w:numId w:val="7"/>
        </w:numPr>
        <w:spacing w:line="360" w:lineRule="auto"/>
        <w:ind w:right="49"/>
        <w:jc w:val="both"/>
        <w:rPr>
          <w:rFonts w:ascii="Palatino Linotype" w:eastAsia="MS Mincho" w:hAnsi="Palatino Linotype" w:cstheme="majorBidi"/>
          <w:lang w:val="es-ES"/>
        </w:rPr>
      </w:pPr>
      <w:r w:rsidRPr="006263A3">
        <w:rPr>
          <w:rFonts w:ascii="Palatino Linotype" w:eastAsia="MS Mincho" w:hAnsi="Palatino Linotype" w:cstheme="majorBidi"/>
          <w:lang w:val="es-ES"/>
        </w:rPr>
        <w:t>L</w:t>
      </w:r>
      <w:r w:rsidR="00A62514" w:rsidRPr="006263A3">
        <w:rPr>
          <w:rFonts w:ascii="Palatino Linotype" w:eastAsia="MS Mincho" w:hAnsi="Palatino Linotype" w:cstheme="majorBidi"/>
          <w:lang w:val="es-ES"/>
        </w:rPr>
        <w:t>a clasificación de la informació</w:t>
      </w:r>
      <w:r w:rsidR="00AD1D93" w:rsidRPr="006263A3">
        <w:rPr>
          <w:rFonts w:ascii="Palatino Linotype" w:eastAsia="MS Mincho" w:hAnsi="Palatino Linotype" w:cstheme="majorBidi"/>
          <w:lang w:val="es-ES"/>
        </w:rPr>
        <w:t xml:space="preserve">n </w:t>
      </w:r>
    </w:p>
    <w:p w:rsidR="00A62514" w:rsidRPr="006263A3" w:rsidRDefault="00A62514" w:rsidP="00A62514">
      <w:pPr>
        <w:spacing w:line="360" w:lineRule="auto"/>
        <w:ind w:right="49"/>
        <w:contextualSpacing/>
        <w:jc w:val="both"/>
        <w:rPr>
          <w:rFonts w:ascii="Palatino Linotype" w:eastAsia="MS Mincho" w:hAnsi="Palatino Linotype" w:cstheme="majorBidi"/>
          <w:lang w:val="es-ES"/>
        </w:rPr>
      </w:pPr>
    </w:p>
    <w:p w:rsidR="00496AD2" w:rsidRPr="006263A3" w:rsidRDefault="006B6121"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 este sentido estamos ante las excepciones a la negativa de acceso a la información como que esta sea inexistente, es decir que el sujeto obligado no cuente</w:t>
      </w:r>
      <w:r w:rsidR="00AD1D93" w:rsidRPr="006263A3">
        <w:rPr>
          <w:rFonts w:ascii="Palatino Linotype" w:eastAsia="MS Mincho" w:hAnsi="Palatino Linotype" w:cstheme="majorBidi"/>
          <w:lang w:val="es-ES"/>
        </w:rPr>
        <w:t xml:space="preserve"> con la información </w:t>
      </w:r>
      <w:r w:rsidRPr="006263A3">
        <w:rPr>
          <w:rFonts w:ascii="Palatino Linotype" w:eastAsia="MS Mincho" w:hAnsi="Palatino Linotype" w:cstheme="majorBidi"/>
          <w:lang w:val="es-ES"/>
        </w:rPr>
        <w:t xml:space="preserve"> en sus archivos tanto públicos como conf</w:t>
      </w:r>
      <w:r w:rsidR="00AD1D93" w:rsidRPr="006263A3">
        <w:rPr>
          <w:rFonts w:ascii="Palatino Linotype" w:eastAsia="MS Mincho" w:hAnsi="Palatino Linotype" w:cstheme="majorBidi"/>
          <w:lang w:val="es-ES"/>
        </w:rPr>
        <w:t xml:space="preserve">idenciales o reservados; que sea incompetente lo que implica la ausencia de atribuciones del sujeto obligado para poseer la información solicitada y que la información sea </w:t>
      </w:r>
      <w:r w:rsidR="00AD1D93" w:rsidRPr="006263A3">
        <w:rPr>
          <w:rFonts w:ascii="Palatino Linotype" w:eastAsia="MS Mincho" w:hAnsi="Palatino Linotype" w:cstheme="majorBidi"/>
          <w:lang w:val="es-ES"/>
        </w:rPr>
        <w:lastRenderedPageBreak/>
        <w:t>clasificada por contener datos que sean considerados como reservados o confidenciales.</w:t>
      </w:r>
    </w:p>
    <w:p w:rsidR="000A029D" w:rsidRPr="006263A3" w:rsidRDefault="000A029D" w:rsidP="000A029D">
      <w:pPr>
        <w:spacing w:line="360" w:lineRule="auto"/>
        <w:ind w:right="49"/>
        <w:contextualSpacing/>
        <w:jc w:val="both"/>
        <w:rPr>
          <w:rFonts w:ascii="Palatino Linotype" w:eastAsia="MS Mincho" w:hAnsi="Palatino Linotype" w:cstheme="majorBidi"/>
          <w:lang w:val="es-ES"/>
        </w:rPr>
      </w:pPr>
    </w:p>
    <w:p w:rsidR="002C641C" w:rsidRPr="006263A3" w:rsidRDefault="000A029D"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Al respecto, el artículo 122 de la Ley de Transparencia y Acceso a la Información Pública del Estado de México y sus Municipios establece que para que se realice la clasificación de información tanto confidencial como reservada, debe realizarse bajo un proceso previsto en las legislaciones acordes y bajo los principios y disposiciones establecidas en la Ley General y que no podrán ser contravenidas.</w:t>
      </w:r>
    </w:p>
    <w:p w:rsidR="002C641C" w:rsidRPr="006263A3" w:rsidRDefault="002C641C" w:rsidP="002C641C">
      <w:pPr>
        <w:pStyle w:val="Prrafodelista"/>
        <w:rPr>
          <w:rFonts w:ascii="Palatino Linotype" w:eastAsia="MS Mincho" w:hAnsi="Palatino Linotype" w:cstheme="majorBidi"/>
          <w:lang w:val="es-ES"/>
        </w:rPr>
      </w:pPr>
    </w:p>
    <w:p w:rsidR="002C641C" w:rsidRPr="006263A3" w:rsidRDefault="002C641C"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w:t>
      </w:r>
      <w:r w:rsidR="00DC438D" w:rsidRPr="006263A3">
        <w:rPr>
          <w:rFonts w:ascii="Palatino Linotype" w:eastAsia="MS Mincho" w:hAnsi="Palatino Linotype" w:cstheme="majorBidi"/>
          <w:lang w:val="es-ES"/>
        </w:rPr>
        <w:t>n este orden de ideas, el artículo 128 de la Ley en comento establece, que es el en caso de actualizarse alguno de los supuestos de clasificación de información, es el comité de transparencia quien debe confirmar, modificar o en su caso revocar dicha pretensión, además de que deberá estar debidamente motivado exponiendo las razones, motivos o circunstancias que lo llevaron a concluir que el supuesto se ajusta a la norma legal invocada.</w:t>
      </w:r>
    </w:p>
    <w:p w:rsidR="00DC438D" w:rsidRPr="006263A3" w:rsidRDefault="00DC438D" w:rsidP="00DC438D">
      <w:pPr>
        <w:pStyle w:val="Prrafodelista"/>
        <w:rPr>
          <w:rFonts w:ascii="Palatino Linotype" w:eastAsia="MS Mincho" w:hAnsi="Palatino Linotype" w:cstheme="majorBidi"/>
          <w:lang w:val="es-ES"/>
        </w:rPr>
      </w:pPr>
    </w:p>
    <w:p w:rsidR="00E02FD4" w:rsidRPr="006263A3" w:rsidRDefault="00DC438D" w:rsidP="00E02FD4">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 nuestro caso concreto y en razón de los pre</w:t>
      </w:r>
      <w:r w:rsidR="00842281" w:rsidRPr="006263A3">
        <w:rPr>
          <w:rFonts w:ascii="Palatino Linotype" w:eastAsia="MS Mincho" w:hAnsi="Palatino Linotype" w:cstheme="majorBidi"/>
          <w:lang w:val="es-ES"/>
        </w:rPr>
        <w:t>ceptos anteriormente aducidos, el SUJETO OBLIGADO pretendió clasificar la informaci</w:t>
      </w:r>
      <w:r w:rsidR="002734AF" w:rsidRPr="006263A3">
        <w:rPr>
          <w:rFonts w:ascii="Palatino Linotype" w:eastAsia="MS Mincho" w:hAnsi="Palatino Linotype" w:cstheme="majorBidi"/>
          <w:lang w:val="es-ES"/>
        </w:rPr>
        <w:t>ón solicitada</w:t>
      </w:r>
      <w:r w:rsidR="005A62DC" w:rsidRPr="006263A3">
        <w:rPr>
          <w:rFonts w:ascii="Palatino Linotype" w:eastAsia="MS Mincho" w:hAnsi="Palatino Linotype" w:cstheme="majorBidi"/>
          <w:lang w:val="es-ES"/>
        </w:rPr>
        <w:t xml:space="preserve">, como se </w:t>
      </w:r>
      <w:r w:rsidR="002734AF" w:rsidRPr="006263A3">
        <w:rPr>
          <w:rFonts w:ascii="Palatino Linotype" w:eastAsia="MS Mincho" w:hAnsi="Palatino Linotype" w:cstheme="majorBidi"/>
          <w:lang w:val="es-ES"/>
        </w:rPr>
        <w:t xml:space="preserve">aprecia a través </w:t>
      </w:r>
      <w:r w:rsidR="00E02FD4" w:rsidRPr="006263A3">
        <w:rPr>
          <w:rFonts w:ascii="Palatino Linotype" w:eastAsia="MS Mincho" w:hAnsi="Palatino Linotype" w:cstheme="majorBidi"/>
          <w:lang w:val="es-ES"/>
        </w:rPr>
        <w:t xml:space="preserve">un oficio con número JPM/011/2020 de la Secretaria del Ayuntamiento Jefatura de Patrimonio Municipal emitida por </w:t>
      </w:r>
      <w:proofErr w:type="spellStart"/>
      <w:r w:rsidR="00E02FD4" w:rsidRPr="006263A3">
        <w:rPr>
          <w:rFonts w:ascii="Palatino Linotype" w:eastAsia="MS Mincho" w:hAnsi="Palatino Linotype" w:cstheme="majorBidi"/>
          <w:lang w:val="es-ES"/>
        </w:rPr>
        <w:t>Crisanta</w:t>
      </w:r>
      <w:proofErr w:type="spellEnd"/>
      <w:r w:rsidR="00E02FD4" w:rsidRPr="006263A3">
        <w:rPr>
          <w:rFonts w:ascii="Palatino Linotype" w:eastAsia="MS Mincho" w:hAnsi="Palatino Linotype" w:cstheme="majorBidi"/>
          <w:lang w:val="es-ES"/>
        </w:rPr>
        <w:t xml:space="preserve"> Barrera </w:t>
      </w:r>
      <w:proofErr w:type="spellStart"/>
      <w:r w:rsidR="00E02FD4" w:rsidRPr="006263A3">
        <w:rPr>
          <w:rFonts w:ascii="Palatino Linotype" w:eastAsia="MS Mincho" w:hAnsi="Palatino Linotype" w:cstheme="majorBidi"/>
          <w:lang w:val="es-ES"/>
        </w:rPr>
        <w:t>Perez</w:t>
      </w:r>
      <w:proofErr w:type="spellEnd"/>
      <w:r w:rsidR="00E02FD4" w:rsidRPr="006263A3">
        <w:rPr>
          <w:rFonts w:ascii="Palatino Linotype" w:eastAsia="MS Mincho" w:hAnsi="Palatino Linotype" w:cstheme="majorBidi"/>
          <w:lang w:val="es-ES"/>
        </w:rPr>
        <w:t xml:space="preserve">  jefa del Departamento de Patrimonio Municipal y dirigida al Licenciado Israel Jacob Arias Cejudo encargado del despacho de la Unidad de Transparencia </w:t>
      </w:r>
      <w:r w:rsidR="00E02FD4" w:rsidRPr="006263A3">
        <w:rPr>
          <w:rFonts w:ascii="Palatino Linotype" w:eastAsia="MS Mincho" w:hAnsi="Palatino Linotype" w:cstheme="majorBidi"/>
          <w:lang w:val="es-ES"/>
        </w:rPr>
        <w:lastRenderedPageBreak/>
        <w:t>y Acceso a la Información, el cual refiere informar sobre el oficio OIC/UTAI/044/2020 de la siguiente forma:</w:t>
      </w:r>
    </w:p>
    <w:p w:rsidR="00E02FD4" w:rsidRPr="006263A3" w:rsidRDefault="00E02FD4" w:rsidP="00E02FD4">
      <w:pPr>
        <w:pStyle w:val="Prrafodelista"/>
        <w:rPr>
          <w:rFonts w:ascii="Palatino Linotype" w:eastAsia="MS Mincho" w:hAnsi="Palatino Linotype" w:cstheme="majorBidi"/>
          <w:lang w:val="es-ES"/>
        </w:rPr>
      </w:pPr>
    </w:p>
    <w:p w:rsidR="00E02FD4" w:rsidRPr="006263A3" w:rsidRDefault="00E02FD4" w:rsidP="00E02FD4">
      <w:pPr>
        <w:spacing w:line="360" w:lineRule="auto"/>
        <w:ind w:right="49"/>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w:t>
      </w:r>
    </w:p>
    <w:p w:rsidR="00E02FD4" w:rsidRPr="006263A3" w:rsidRDefault="00E02FD4" w:rsidP="00E02FD4">
      <w:pPr>
        <w:spacing w:line="360" w:lineRule="auto"/>
        <w:ind w:right="49"/>
        <w:contextualSpacing/>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“Derivado de lo anterior a lo que esta área compete informo lo siguiente que en virtud del parque vehicular de la Dirección de Seguridad Pública (cuerpo colegiado) es delicada y se sabe que en el municipio se encuentran diversos grupos delictivos no se puede proporcionar dicha información lo anterior con base en lo fundado y motivado en las líneas precedentes.</w:t>
      </w:r>
    </w:p>
    <w:p w:rsidR="00E02FD4" w:rsidRPr="006263A3" w:rsidRDefault="00E02FD4" w:rsidP="00E02FD4">
      <w:pPr>
        <w:spacing w:line="360" w:lineRule="auto"/>
        <w:ind w:right="49"/>
        <w:contextualSpacing/>
        <w:jc w:val="center"/>
        <w:rPr>
          <w:rFonts w:ascii="Palatino Linotype" w:eastAsia="MS Mincho" w:hAnsi="Palatino Linotype" w:cstheme="majorBidi"/>
          <w:i/>
          <w:lang w:val="es-ES"/>
        </w:rPr>
      </w:pPr>
      <w:r w:rsidRPr="006263A3">
        <w:rPr>
          <w:rFonts w:ascii="Palatino Linotype" w:eastAsia="MS Mincho" w:hAnsi="Palatino Linotype" w:cstheme="majorBidi"/>
          <w:i/>
          <w:lang w:val="es-ES"/>
        </w:rPr>
        <w:t>LEY DE TRANSPARENCIA Y ACCESO A LA INFORMACIÓN PÚBLICA DEL ESTADO DE MÉXICO Y MUNICIPIOS</w:t>
      </w:r>
    </w:p>
    <w:p w:rsidR="00E02FD4" w:rsidRPr="006263A3" w:rsidRDefault="00E02FD4" w:rsidP="00E02FD4">
      <w:pPr>
        <w:spacing w:line="360" w:lineRule="auto"/>
        <w:ind w:right="49"/>
        <w:contextualSpacing/>
        <w:jc w:val="center"/>
        <w:rPr>
          <w:rFonts w:ascii="Palatino Linotype" w:eastAsia="MS Mincho" w:hAnsi="Palatino Linotype" w:cstheme="majorBidi"/>
          <w:i/>
          <w:lang w:val="es-ES"/>
        </w:rPr>
      </w:pPr>
      <w:r w:rsidRPr="006263A3">
        <w:rPr>
          <w:rFonts w:ascii="Palatino Linotype" w:eastAsia="MS Mincho" w:hAnsi="Palatino Linotype" w:cstheme="majorBidi"/>
          <w:i/>
          <w:lang w:val="es-ES"/>
        </w:rPr>
        <w:t>Articulo 3…</w:t>
      </w:r>
    </w:p>
    <w:p w:rsidR="00E02FD4" w:rsidRPr="006263A3" w:rsidRDefault="00E02FD4" w:rsidP="00E02FD4">
      <w:pPr>
        <w:spacing w:line="360" w:lineRule="auto"/>
        <w:ind w:right="49"/>
        <w:contextualSpacing/>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 xml:space="preserve">XXIV. Información reservada: La clasificada con ese carácter de manera temporal por las disposiciones de esta Ley, cuya divulgación puede causar daño en términos </w:t>
      </w:r>
      <w:proofErr w:type="gramStart"/>
      <w:r w:rsidRPr="006263A3">
        <w:rPr>
          <w:rFonts w:ascii="Palatino Linotype" w:eastAsia="MS Mincho" w:hAnsi="Palatino Linotype" w:cstheme="majorBidi"/>
          <w:i/>
          <w:lang w:val="es-ES"/>
        </w:rPr>
        <w:t>de los establecido</w:t>
      </w:r>
      <w:proofErr w:type="gramEnd"/>
      <w:r w:rsidRPr="006263A3">
        <w:rPr>
          <w:rFonts w:ascii="Palatino Linotype" w:eastAsia="MS Mincho" w:hAnsi="Palatino Linotype" w:cstheme="majorBidi"/>
          <w:i/>
          <w:lang w:val="es-ES"/>
        </w:rPr>
        <w:t xml:space="preserve"> por esta </w:t>
      </w:r>
    </w:p>
    <w:p w:rsidR="00E02FD4" w:rsidRPr="006263A3" w:rsidRDefault="00E02FD4" w:rsidP="00E02FD4">
      <w:pPr>
        <w:spacing w:line="360" w:lineRule="auto"/>
        <w:ind w:right="49"/>
        <w:contextualSpacing/>
        <w:jc w:val="center"/>
        <w:rPr>
          <w:rFonts w:ascii="Palatino Linotype" w:eastAsia="MS Mincho" w:hAnsi="Palatino Linotype" w:cstheme="majorBidi"/>
          <w:i/>
          <w:lang w:val="es-ES"/>
        </w:rPr>
      </w:pPr>
      <w:r w:rsidRPr="006263A3">
        <w:rPr>
          <w:rFonts w:ascii="Palatino Linotype" w:eastAsia="MS Mincho" w:hAnsi="Palatino Linotype" w:cstheme="majorBidi"/>
          <w:i/>
          <w:lang w:val="es-ES"/>
        </w:rPr>
        <w:t>LEY DE SEGURIDAD DEL ESTADO DE MÉXICO</w:t>
      </w:r>
    </w:p>
    <w:p w:rsidR="00E02FD4" w:rsidRPr="006263A3" w:rsidRDefault="00E02FD4" w:rsidP="00E02FD4">
      <w:pPr>
        <w:spacing w:line="360" w:lineRule="auto"/>
        <w:ind w:right="49"/>
        <w:contextualSpacing/>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Artículo 78.-Son autoridades competentes para requerir información para la seguridad pública, las siguientes:</w:t>
      </w:r>
    </w:p>
    <w:p w:rsidR="00E02FD4" w:rsidRPr="006263A3" w:rsidRDefault="00E02FD4" w:rsidP="00E02FD4">
      <w:pPr>
        <w:pStyle w:val="Prrafodelista"/>
        <w:numPr>
          <w:ilvl w:val="0"/>
          <w:numId w:val="5"/>
        </w:numPr>
        <w:spacing w:line="360" w:lineRule="auto"/>
        <w:ind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Las autoridades jurisdiccionales o ministeriales del fuero federal o del fuero común del Estado de México:</w:t>
      </w:r>
    </w:p>
    <w:p w:rsidR="00E02FD4" w:rsidRPr="006263A3" w:rsidRDefault="00E02FD4" w:rsidP="00E02FD4">
      <w:pPr>
        <w:pStyle w:val="Prrafodelista"/>
        <w:numPr>
          <w:ilvl w:val="0"/>
          <w:numId w:val="6"/>
        </w:numPr>
        <w:spacing w:line="360" w:lineRule="auto"/>
        <w:ind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 xml:space="preserve">Que conozcan de la probable comisión de un delito, en todas sus instancias; </w:t>
      </w:r>
    </w:p>
    <w:p w:rsidR="00E02FD4" w:rsidRPr="006263A3" w:rsidRDefault="00E02FD4" w:rsidP="00E02FD4">
      <w:pPr>
        <w:pStyle w:val="Prrafodelista"/>
        <w:numPr>
          <w:ilvl w:val="0"/>
          <w:numId w:val="6"/>
        </w:numPr>
        <w:spacing w:line="360" w:lineRule="auto"/>
        <w:ind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 xml:space="preserve">Especializadas en justicia para adolescentes; y </w:t>
      </w:r>
    </w:p>
    <w:p w:rsidR="00E02FD4" w:rsidRPr="006263A3" w:rsidRDefault="00E02FD4" w:rsidP="00E02FD4">
      <w:pPr>
        <w:pStyle w:val="Prrafodelista"/>
        <w:numPr>
          <w:ilvl w:val="0"/>
          <w:numId w:val="6"/>
        </w:numPr>
        <w:spacing w:line="360" w:lineRule="auto"/>
        <w:ind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Para imponer medidas de protección a las víctimas u ofendidos del delito.</w:t>
      </w:r>
    </w:p>
    <w:p w:rsidR="00E02FD4" w:rsidRPr="006263A3" w:rsidRDefault="00E02FD4" w:rsidP="00E02FD4">
      <w:pPr>
        <w:spacing w:line="360" w:lineRule="auto"/>
        <w:ind w:left="360"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lastRenderedPageBreak/>
        <w:t>De igual forma no se conoce paraqué se requiere la información y se pueda dar mal uso de ella.”</w:t>
      </w:r>
    </w:p>
    <w:p w:rsidR="00E02FD4" w:rsidRPr="006263A3" w:rsidRDefault="00E02FD4" w:rsidP="00741D02">
      <w:pPr>
        <w:spacing w:line="360" w:lineRule="auto"/>
        <w:ind w:left="360" w:right="49"/>
        <w:jc w:val="both"/>
        <w:rPr>
          <w:rFonts w:ascii="Palatino Linotype" w:eastAsia="MS Mincho" w:hAnsi="Palatino Linotype" w:cstheme="majorBidi"/>
          <w:i/>
          <w:lang w:val="es-ES"/>
        </w:rPr>
      </w:pPr>
      <w:r w:rsidRPr="006263A3">
        <w:rPr>
          <w:rFonts w:ascii="Palatino Linotype" w:eastAsia="MS Mincho" w:hAnsi="Palatino Linotype" w:cstheme="majorBidi"/>
          <w:i/>
          <w:lang w:val="es-ES"/>
        </w:rPr>
        <w:t>…</w:t>
      </w:r>
    </w:p>
    <w:p w:rsidR="00E02FD4" w:rsidRPr="006263A3" w:rsidRDefault="00E02FD4" w:rsidP="00E02FD4">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 Aunado a lo anterior, el SUJETO OBLIGADO entrega en respuesta a la solicitud del particular, el Acta referente a la Segunda Sesión Ordinario del Comité de Transparencia del Ayuntamiento de Lerma con número ACT/LERMA/ORD/COMI/2ª/2020 en la cual considera que lo requerido por el particular consiste en información que debe ser clasificada como reservada y en la cual se confirma tal petición del sujeto público habilitado como a continuaci</w:t>
      </w:r>
      <w:r w:rsidR="00741D02" w:rsidRPr="006263A3">
        <w:rPr>
          <w:rFonts w:ascii="Palatino Linotype" w:eastAsia="MS Mincho" w:hAnsi="Palatino Linotype" w:cstheme="majorBidi"/>
          <w:lang w:val="es-ES"/>
        </w:rPr>
        <w:t>ón se puede</w:t>
      </w:r>
      <w:r w:rsidR="00741D02" w:rsidRPr="006263A3">
        <w:rPr>
          <w:noProof/>
          <w:lang w:val="es-MX" w:eastAsia="es-MX"/>
        </w:rPr>
        <w:t xml:space="preserve"> observar:</w:t>
      </w:r>
    </w:p>
    <w:p w:rsidR="00AD1D93" w:rsidRPr="006263A3" w:rsidRDefault="00CE1056" w:rsidP="00741D02">
      <w:pPr>
        <w:spacing w:line="360" w:lineRule="auto"/>
        <w:ind w:right="49"/>
        <w:contextualSpacing/>
        <w:jc w:val="both"/>
        <w:rPr>
          <w:rFonts w:ascii="Palatino Linotype" w:eastAsia="MS Mincho" w:hAnsi="Palatino Linotype" w:cstheme="majorBidi"/>
          <w:lang w:val="es-ES"/>
        </w:rPr>
      </w:pPr>
      <w:r w:rsidRPr="006263A3">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3263265</wp:posOffset>
                </wp:positionH>
                <wp:positionV relativeFrom="paragraph">
                  <wp:posOffset>1238885</wp:posOffset>
                </wp:positionV>
                <wp:extent cx="1552575" cy="238125"/>
                <wp:effectExtent l="19050" t="19050" r="28575" b="28575"/>
                <wp:wrapNone/>
                <wp:docPr id="13" name="Rectángulo redondeado 13"/>
                <wp:cNvGraphicFramePr/>
                <a:graphic xmlns:a="http://schemas.openxmlformats.org/drawingml/2006/main">
                  <a:graphicData uri="http://schemas.microsoft.com/office/word/2010/wordprocessingShape">
                    <wps:wsp>
                      <wps:cNvSpPr/>
                      <wps:spPr>
                        <a:xfrm>
                          <a:off x="0" y="0"/>
                          <a:ext cx="1552575"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9A966" id="Rectángulo redondeado 13" o:spid="_x0000_s1026" style="position:absolute;margin-left:256.95pt;margin-top:97.55pt;width:122.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" filled="f" strokecolor="red" strokeweight="3pt">
                <v:stroke joinstyle="miter"/>
              </v:roundrect>
            </w:pict>
          </mc:Fallback>
        </mc:AlternateContent>
      </w:r>
      <w:r w:rsidR="00741D02" w:rsidRPr="006263A3">
        <w:rPr>
          <w:noProof/>
          <w:lang w:val="es-MX" w:eastAsia="es-MX"/>
        </w:rPr>
        <w:drawing>
          <wp:inline distT="0" distB="0" distL="0" distR="0" wp14:anchorId="09771AF6" wp14:editId="39521487">
            <wp:extent cx="5267325" cy="1485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17" t="14720" r="30523" b="70671"/>
                    <a:stretch/>
                  </pic:blipFill>
                  <pic:spPr bwMode="auto">
                    <a:xfrm>
                      <a:off x="0" y="0"/>
                      <a:ext cx="5267325" cy="1485900"/>
                    </a:xfrm>
                    <a:prstGeom prst="rect">
                      <a:avLst/>
                    </a:prstGeom>
                    <a:ln>
                      <a:noFill/>
                    </a:ln>
                    <a:extLst>
                      <a:ext uri="{53640926-AAD7-44D8-BBD7-CCE9431645EC}">
                        <a14:shadowObscured xmlns:a14="http://schemas.microsoft.com/office/drawing/2010/main"/>
                      </a:ext>
                    </a:extLst>
                  </pic:spPr>
                </pic:pic>
              </a:graphicData>
            </a:graphic>
          </wp:inline>
        </w:drawing>
      </w:r>
    </w:p>
    <w:p w:rsidR="00CE1056" w:rsidRPr="006263A3" w:rsidRDefault="002B7AFD" w:rsidP="00741D02">
      <w:pPr>
        <w:spacing w:line="360" w:lineRule="auto"/>
        <w:ind w:right="49"/>
        <w:contextualSpacing/>
        <w:jc w:val="both"/>
        <w:rPr>
          <w:rFonts w:ascii="Palatino Linotype" w:eastAsia="MS Mincho" w:hAnsi="Palatino Linotype" w:cstheme="majorBidi"/>
          <w:lang w:val="es-ES"/>
        </w:rPr>
      </w:pPr>
      <w:r w:rsidRPr="006263A3">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139065</wp:posOffset>
                </wp:positionH>
                <wp:positionV relativeFrom="paragraph">
                  <wp:posOffset>2846705</wp:posOffset>
                </wp:positionV>
                <wp:extent cx="4191000" cy="285750"/>
                <wp:effectExtent l="19050" t="19050" r="19050" b="19050"/>
                <wp:wrapNone/>
                <wp:docPr id="15" name="Rectángulo redondeado 15"/>
                <wp:cNvGraphicFramePr/>
                <a:graphic xmlns:a="http://schemas.openxmlformats.org/drawingml/2006/main">
                  <a:graphicData uri="http://schemas.microsoft.com/office/word/2010/wordprocessingShape">
                    <wps:wsp>
                      <wps:cNvSpPr/>
                      <wps:spPr>
                        <a:xfrm>
                          <a:off x="0" y="0"/>
                          <a:ext cx="419100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A8AC77" id="Rectángulo redondeado 15" o:spid="_x0000_s1026" style="position:absolute;margin-left:10.95pt;margin-top:224.15pt;width:330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" filled="f" strokecolor="red" strokeweight="3pt">
                <v:stroke joinstyle="miter"/>
              </v:roundrect>
            </w:pict>
          </mc:Fallback>
        </mc:AlternateContent>
      </w:r>
      <w:r w:rsidR="00CE1056" w:rsidRPr="006263A3">
        <w:rPr>
          <w:noProof/>
          <w:lang w:val="es-MX" w:eastAsia="es-MX"/>
        </w:rPr>
        <w:drawing>
          <wp:inline distT="0" distB="0" distL="0" distR="0" wp14:anchorId="12FE7AFB" wp14:editId="47C0A68E">
            <wp:extent cx="5314950" cy="3657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893" t="39598" r="28986" b="6478"/>
                    <a:stretch/>
                  </pic:blipFill>
                  <pic:spPr bwMode="auto">
                    <a:xfrm>
                      <a:off x="0" y="0"/>
                      <a:ext cx="5314950" cy="3657600"/>
                    </a:xfrm>
                    <a:prstGeom prst="rect">
                      <a:avLst/>
                    </a:prstGeom>
                    <a:ln>
                      <a:noFill/>
                    </a:ln>
                    <a:extLst>
                      <a:ext uri="{53640926-AAD7-44D8-BBD7-CCE9431645EC}">
                        <a14:shadowObscured xmlns:a14="http://schemas.microsoft.com/office/drawing/2010/main"/>
                      </a:ext>
                    </a:extLst>
                  </pic:spPr>
                </pic:pic>
              </a:graphicData>
            </a:graphic>
          </wp:inline>
        </w:drawing>
      </w:r>
    </w:p>
    <w:p w:rsidR="00741D02" w:rsidRPr="006263A3" w:rsidRDefault="00741D02" w:rsidP="00741D02">
      <w:pPr>
        <w:spacing w:line="360" w:lineRule="auto"/>
        <w:ind w:right="49"/>
        <w:contextualSpacing/>
        <w:jc w:val="center"/>
        <w:rPr>
          <w:rFonts w:ascii="Palatino Linotype" w:eastAsia="MS Mincho" w:hAnsi="Palatino Linotype" w:cstheme="majorBidi"/>
          <w:lang w:val="es-ES"/>
        </w:rPr>
      </w:pPr>
    </w:p>
    <w:p w:rsidR="00496AD2" w:rsidRPr="006263A3" w:rsidRDefault="00741D02"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Por lo que se advierte, el acta fue emitida para atender la solicitud de información presentada por el </w:t>
      </w:r>
      <w:r w:rsidR="00CE1056" w:rsidRPr="006263A3">
        <w:rPr>
          <w:rFonts w:ascii="Palatino Linotype" w:eastAsia="MS Mincho" w:hAnsi="Palatino Linotype" w:cstheme="majorBidi"/>
          <w:lang w:val="es-ES"/>
        </w:rPr>
        <w:t>RECURRRENTE, asimismo para confirmar la clasificación de la información como confidencial.</w:t>
      </w:r>
      <w:r w:rsidR="00B67F77" w:rsidRPr="006263A3">
        <w:rPr>
          <w:rFonts w:ascii="Palatino Linotype" w:eastAsia="MS Mincho" w:hAnsi="Palatino Linotype" w:cstheme="majorBidi"/>
          <w:lang w:val="es-ES"/>
        </w:rPr>
        <w:t xml:space="preserve"> Al respecto,</w:t>
      </w:r>
      <w:r w:rsidR="009813DB" w:rsidRPr="006263A3">
        <w:rPr>
          <w:rFonts w:ascii="Palatino Linotype" w:eastAsia="MS Mincho" w:hAnsi="Palatino Linotype" w:cstheme="majorBidi"/>
          <w:lang w:val="es-ES"/>
        </w:rPr>
        <w:t xml:space="preserve"> el artículo 131 de la Ley referida establece</w:t>
      </w:r>
      <w:r w:rsidR="00B67F77" w:rsidRPr="006263A3">
        <w:rPr>
          <w:rFonts w:ascii="Palatino Linotype" w:eastAsia="MS Mincho" w:hAnsi="Palatino Linotype" w:cstheme="majorBidi"/>
          <w:lang w:val="es-ES"/>
        </w:rPr>
        <w:t>,</w:t>
      </w:r>
      <w:r w:rsidR="009813DB" w:rsidRPr="006263A3">
        <w:rPr>
          <w:rFonts w:ascii="Palatino Linotype" w:eastAsia="MS Mincho" w:hAnsi="Palatino Linotype" w:cstheme="majorBidi"/>
          <w:lang w:val="es-ES"/>
        </w:rPr>
        <w:t xml:space="preserve"> que los sujetos obligados deberán fundar y motivar debidamente la clasificación de la informaci</w:t>
      </w:r>
      <w:r w:rsidR="00B67F77" w:rsidRPr="006263A3">
        <w:rPr>
          <w:rFonts w:ascii="Palatino Linotype" w:eastAsia="MS Mincho" w:hAnsi="Palatino Linotype" w:cstheme="majorBidi"/>
          <w:lang w:val="es-ES"/>
        </w:rPr>
        <w:t>ón; y los Lineamiento</w:t>
      </w:r>
      <w:r w:rsidR="00B67F77" w:rsidRPr="006263A3">
        <w:t xml:space="preserve"> </w:t>
      </w:r>
      <w:r w:rsidR="00B67F77" w:rsidRPr="006263A3">
        <w:rPr>
          <w:rFonts w:ascii="Palatino Linotype" w:hAnsi="Palatino Linotype"/>
        </w:rPr>
        <w:t>Generales en Materia de Clasificación y Desclasificación de la Información, así como para la Elaboración de Versiones Públicas</w:t>
      </w:r>
      <w:r w:rsidR="00B67F77" w:rsidRPr="006263A3">
        <w:rPr>
          <w:rFonts w:ascii="Palatino Linotype" w:eastAsia="MS Mincho" w:hAnsi="Palatino Linotype" w:cstheme="majorBidi"/>
          <w:lang w:val="es-ES"/>
        </w:rPr>
        <w:t xml:space="preserve"> en su </w:t>
      </w:r>
      <w:r w:rsidR="009813DB" w:rsidRPr="006263A3">
        <w:rPr>
          <w:rFonts w:ascii="Palatino Linotype" w:eastAsia="MS Mincho" w:hAnsi="Palatino Linotype" w:cstheme="majorBidi"/>
          <w:lang w:val="es-ES"/>
        </w:rPr>
        <w:t xml:space="preserve"> Capítulo II establece lo siguiente:</w:t>
      </w:r>
    </w:p>
    <w:p w:rsidR="009813DB" w:rsidRPr="006263A3" w:rsidRDefault="009813DB" w:rsidP="009813DB">
      <w:pPr>
        <w:spacing w:line="360" w:lineRule="auto"/>
        <w:ind w:right="49"/>
        <w:contextualSpacing/>
        <w:jc w:val="both"/>
        <w:rPr>
          <w:rFonts w:ascii="Palatino Linotype" w:eastAsia="MS Mincho" w:hAnsi="Palatino Linotype" w:cstheme="majorBidi"/>
          <w:lang w:val="es-ES"/>
        </w:rPr>
      </w:pPr>
    </w:p>
    <w:p w:rsidR="009813DB" w:rsidRPr="006263A3" w:rsidRDefault="009813DB" w:rsidP="009813DB">
      <w:pPr>
        <w:spacing w:line="360" w:lineRule="auto"/>
        <w:ind w:left="851" w:right="565"/>
        <w:contextualSpacing/>
        <w:jc w:val="both"/>
        <w:rPr>
          <w:rFonts w:ascii="Palatino Linotype" w:hAnsi="Palatino Linotype"/>
          <w:i/>
          <w:sz w:val="22"/>
          <w:szCs w:val="22"/>
        </w:rPr>
      </w:pPr>
      <w:r w:rsidRPr="006263A3">
        <w:rPr>
          <w:rFonts w:ascii="Palatino Linotype" w:hAnsi="Palatino Linotype"/>
          <w:i/>
          <w:sz w:val="22"/>
          <w:szCs w:val="22"/>
        </w:rPr>
        <w:lastRenderedPageBreak/>
        <w:t>“Octavo.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w:t>
      </w:r>
    </w:p>
    <w:p w:rsidR="009813DB" w:rsidRPr="006263A3" w:rsidRDefault="009813DB" w:rsidP="009813DB">
      <w:pPr>
        <w:spacing w:line="360" w:lineRule="auto"/>
        <w:ind w:left="851" w:right="49"/>
        <w:contextualSpacing/>
        <w:jc w:val="both"/>
        <w:rPr>
          <w:rFonts w:ascii="Palatino Linotype" w:eastAsia="MS Mincho" w:hAnsi="Palatino Linotype" w:cstheme="majorBidi"/>
          <w:i/>
          <w:sz w:val="22"/>
          <w:szCs w:val="22"/>
          <w:lang w:val="es-ES"/>
        </w:rPr>
      </w:pPr>
      <w:r w:rsidRPr="006263A3">
        <w:rPr>
          <w:rFonts w:ascii="Palatino Linotype" w:hAnsi="Palatino Linotype"/>
          <w:i/>
          <w:sz w:val="22"/>
          <w:szCs w:val="22"/>
        </w:rPr>
        <w:t>…(Sic)</w:t>
      </w:r>
    </w:p>
    <w:p w:rsidR="00CE1056" w:rsidRPr="006263A3" w:rsidRDefault="00CE1056" w:rsidP="00CE1056">
      <w:pPr>
        <w:spacing w:line="360" w:lineRule="auto"/>
        <w:ind w:right="49"/>
        <w:contextualSpacing/>
        <w:jc w:val="both"/>
        <w:rPr>
          <w:rFonts w:ascii="Palatino Linotype" w:eastAsia="MS Mincho" w:hAnsi="Palatino Linotype" w:cstheme="majorBidi"/>
          <w:lang w:val="es-ES"/>
        </w:rPr>
      </w:pPr>
    </w:p>
    <w:p w:rsidR="00496AD2" w:rsidRPr="006263A3" w:rsidRDefault="00DD6A6D"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 este contexto la Tesis aislada número I. 4º.P.56 P, Octava Época, publicada en el Semanario Judicial de la Federación, Tomo XIV, noviembre de mil novecientos noventa y cuatro, (p. 450), establece los siguiente:</w:t>
      </w:r>
    </w:p>
    <w:p w:rsidR="00DD6A6D" w:rsidRPr="006263A3" w:rsidRDefault="00DD6A6D" w:rsidP="00DD6A6D">
      <w:pPr>
        <w:spacing w:line="360" w:lineRule="auto"/>
        <w:ind w:right="49"/>
        <w:contextualSpacing/>
        <w:jc w:val="both"/>
        <w:rPr>
          <w:rFonts w:ascii="Palatino Linotype" w:eastAsia="MS Mincho" w:hAnsi="Palatino Linotype" w:cstheme="majorBidi"/>
          <w:lang w:val="es-ES"/>
        </w:rPr>
      </w:pPr>
    </w:p>
    <w:p w:rsidR="00DD6A6D" w:rsidRPr="006263A3" w:rsidRDefault="00DD6A6D" w:rsidP="00DD6A6D">
      <w:pPr>
        <w:pStyle w:val="Prrafodelista"/>
        <w:shd w:val="clear" w:color="auto" w:fill="FFFFFF" w:themeFill="background1"/>
        <w:spacing w:line="360" w:lineRule="auto"/>
        <w:ind w:right="567"/>
        <w:jc w:val="both"/>
        <w:rPr>
          <w:rFonts w:ascii="Palatino Linotype" w:hAnsi="Palatino Linotype" w:cs="Tahoma"/>
          <w:i/>
        </w:rPr>
      </w:pPr>
      <w:r w:rsidRPr="006263A3">
        <w:rPr>
          <w:rFonts w:ascii="Palatino Linotype" w:hAnsi="Palatino Linotype" w:cs="Tahoma"/>
          <w:b/>
          <w:i/>
        </w:rPr>
        <w:t xml:space="preserve">“FUNDAMENTACION Y MOTIVACION, CONCEPTO DE. </w:t>
      </w:r>
      <w:r w:rsidRPr="006263A3">
        <w:rPr>
          <w:rFonts w:ascii="Palatino Linotype" w:hAnsi="Palatino Linotype" w:cs="Tahoma"/>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223590" w:rsidRPr="006263A3" w:rsidRDefault="00223590" w:rsidP="00DD6A6D">
      <w:pPr>
        <w:spacing w:line="360" w:lineRule="auto"/>
        <w:ind w:right="49"/>
        <w:contextualSpacing/>
        <w:jc w:val="both"/>
        <w:rPr>
          <w:rFonts w:ascii="Palatino Linotype" w:eastAsia="MS Mincho" w:hAnsi="Palatino Linotype" w:cstheme="majorBidi"/>
          <w:lang w:val="es-ES"/>
        </w:rPr>
      </w:pPr>
    </w:p>
    <w:p w:rsidR="00FB0A72" w:rsidRPr="006263A3" w:rsidRDefault="00FB0A72" w:rsidP="00E374C0">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En este orden de ideas, </w:t>
      </w:r>
      <w:r w:rsidR="00E374C0" w:rsidRPr="006263A3">
        <w:rPr>
          <w:rFonts w:ascii="Palatino Linotype" w:eastAsia="MS Mincho" w:hAnsi="Palatino Linotype" w:cstheme="majorBidi"/>
          <w:lang w:val="es-ES"/>
        </w:rPr>
        <w:t xml:space="preserve">la Ley de Transparencia y Acceso a la Información Pública del Estado de México y sus Municipios establece los supuestos para la </w:t>
      </w:r>
      <w:r w:rsidR="00E374C0" w:rsidRPr="006263A3">
        <w:rPr>
          <w:rFonts w:ascii="Palatino Linotype" w:eastAsia="MS Mincho" w:hAnsi="Palatino Linotype" w:cstheme="majorBidi"/>
          <w:lang w:val="es-ES"/>
        </w:rPr>
        <w:lastRenderedPageBreak/>
        <w:t>clasificación de la información como confidencial, al respecto menciona que no está sujeta a temporalidad y que no se considera confidencial la información que se encuentre en los registros públicos o en fuentes de acceso público:</w:t>
      </w:r>
    </w:p>
    <w:p w:rsidR="006D0C3F" w:rsidRPr="006263A3" w:rsidRDefault="006D0C3F" w:rsidP="006D0C3F">
      <w:pPr>
        <w:spacing w:line="360" w:lineRule="auto"/>
        <w:ind w:right="49"/>
        <w:contextualSpacing/>
        <w:jc w:val="both"/>
        <w:rPr>
          <w:rFonts w:ascii="Palatino Linotype" w:eastAsia="MS Mincho" w:hAnsi="Palatino Linotype" w:cstheme="majorBidi"/>
          <w:lang w:val="es-ES"/>
        </w:rPr>
      </w:pPr>
    </w:p>
    <w:p w:rsidR="006D0C3F" w:rsidRPr="006263A3" w:rsidRDefault="006D0C3F" w:rsidP="006D0C3F">
      <w:pPr>
        <w:spacing w:line="360" w:lineRule="auto"/>
        <w:ind w:right="49"/>
        <w:contextualSpacing/>
        <w:jc w:val="both"/>
        <w:rPr>
          <w:rFonts w:ascii="Palatino Linotype" w:eastAsia="MS Mincho" w:hAnsi="Palatino Linotype" w:cstheme="majorBidi"/>
          <w:i/>
          <w:sz w:val="22"/>
          <w:lang w:val="es-ES"/>
        </w:rPr>
      </w:pPr>
      <w:r w:rsidRPr="006263A3">
        <w:rPr>
          <w:rFonts w:ascii="Palatino Linotype" w:eastAsia="MS Mincho" w:hAnsi="Palatino Linotype" w:cstheme="majorBidi"/>
          <w:i/>
          <w:sz w:val="22"/>
          <w:lang w:val="es-ES"/>
        </w:rPr>
        <w:t>…</w:t>
      </w:r>
    </w:p>
    <w:p w:rsidR="006D0C3F" w:rsidRPr="006263A3" w:rsidRDefault="00E374C0" w:rsidP="00E374C0">
      <w:pPr>
        <w:spacing w:line="360" w:lineRule="auto"/>
        <w:ind w:right="49"/>
        <w:contextualSpacing/>
        <w:jc w:val="both"/>
        <w:rPr>
          <w:rFonts w:ascii="Palatino Linotype" w:hAnsi="Palatino Linotype"/>
          <w:i/>
          <w:sz w:val="22"/>
          <w:szCs w:val="22"/>
        </w:rPr>
      </w:pPr>
      <w:r w:rsidRPr="006263A3">
        <w:rPr>
          <w:rFonts w:ascii="Palatino Linotype" w:hAnsi="Palatino Linotype"/>
          <w:i/>
          <w:sz w:val="22"/>
          <w:szCs w:val="22"/>
        </w:rPr>
        <w:t xml:space="preserve">I. Se refiera a la información privada y los datos personales concernientes a una persona física o </w:t>
      </w:r>
      <w:proofErr w:type="gramStart"/>
      <w:r w:rsidRPr="006263A3">
        <w:rPr>
          <w:rFonts w:ascii="Palatino Linotype" w:hAnsi="Palatino Linotype"/>
          <w:i/>
          <w:sz w:val="22"/>
          <w:szCs w:val="22"/>
        </w:rPr>
        <w:t>jurídico</w:t>
      </w:r>
      <w:proofErr w:type="gramEnd"/>
      <w:r w:rsidRPr="006263A3">
        <w:rPr>
          <w:rFonts w:ascii="Palatino Linotype" w:hAnsi="Palatino Linotype"/>
          <w:i/>
          <w:sz w:val="22"/>
          <w:szCs w:val="22"/>
        </w:rPr>
        <w:t xml:space="preserve"> colectiva identificada o identificable;</w:t>
      </w:r>
    </w:p>
    <w:p w:rsidR="006D0C3F" w:rsidRPr="006263A3" w:rsidRDefault="00E374C0" w:rsidP="00E374C0">
      <w:pPr>
        <w:spacing w:line="360" w:lineRule="auto"/>
        <w:ind w:right="49"/>
        <w:contextualSpacing/>
        <w:jc w:val="both"/>
        <w:rPr>
          <w:rFonts w:ascii="Palatino Linotype" w:hAnsi="Palatino Linotype"/>
          <w:i/>
          <w:sz w:val="22"/>
          <w:szCs w:val="22"/>
        </w:rPr>
      </w:pPr>
      <w:r w:rsidRPr="006263A3">
        <w:rPr>
          <w:rFonts w:ascii="Palatino Linotype" w:hAnsi="Palatino Linotype"/>
          <w:i/>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E374C0" w:rsidRPr="006263A3" w:rsidRDefault="00E374C0" w:rsidP="00E374C0">
      <w:pPr>
        <w:spacing w:line="360" w:lineRule="auto"/>
        <w:ind w:right="49"/>
        <w:contextualSpacing/>
        <w:jc w:val="both"/>
        <w:rPr>
          <w:rFonts w:ascii="Palatino Linotype" w:hAnsi="Palatino Linotype"/>
          <w:i/>
          <w:sz w:val="22"/>
          <w:szCs w:val="22"/>
        </w:rPr>
      </w:pPr>
      <w:r w:rsidRPr="006263A3">
        <w:rPr>
          <w:rFonts w:ascii="Palatino Linotype" w:hAnsi="Palatino Linotype"/>
          <w:i/>
          <w:sz w:val="22"/>
          <w:szCs w:val="22"/>
        </w:rPr>
        <w:t>III. La que presenten los particulares a los sujetos obligados, de conformidad con lo dispuesto por las leyes o los tratados internacionales.</w:t>
      </w:r>
      <w:r w:rsidR="006D0C3F" w:rsidRPr="006263A3">
        <w:rPr>
          <w:rFonts w:ascii="Palatino Linotype" w:hAnsi="Palatino Linotype"/>
          <w:i/>
          <w:sz w:val="22"/>
          <w:szCs w:val="22"/>
        </w:rPr>
        <w:t>” (Sic)</w:t>
      </w:r>
    </w:p>
    <w:p w:rsidR="006D0C3F" w:rsidRPr="006263A3" w:rsidRDefault="006D0C3F" w:rsidP="00E374C0">
      <w:pPr>
        <w:spacing w:line="360" w:lineRule="auto"/>
        <w:ind w:right="49"/>
        <w:contextualSpacing/>
        <w:jc w:val="both"/>
        <w:rPr>
          <w:rFonts w:ascii="Palatino Linotype" w:hAnsi="Palatino Linotype"/>
          <w:i/>
          <w:sz w:val="22"/>
          <w:szCs w:val="22"/>
        </w:rPr>
      </w:pPr>
      <w:r w:rsidRPr="006263A3">
        <w:rPr>
          <w:rFonts w:ascii="Palatino Linotype" w:hAnsi="Palatino Linotype"/>
          <w:i/>
          <w:sz w:val="22"/>
          <w:szCs w:val="22"/>
        </w:rPr>
        <w:t>…</w:t>
      </w:r>
    </w:p>
    <w:p w:rsidR="006D0C3F" w:rsidRPr="006263A3" w:rsidRDefault="006D0C3F" w:rsidP="00E374C0">
      <w:pPr>
        <w:spacing w:line="360" w:lineRule="auto"/>
        <w:ind w:right="49"/>
        <w:contextualSpacing/>
        <w:jc w:val="both"/>
        <w:rPr>
          <w:rFonts w:ascii="Palatino Linotype" w:eastAsia="MS Mincho" w:hAnsi="Palatino Linotype" w:cstheme="majorBidi"/>
          <w:lang w:val="es-ES"/>
        </w:rPr>
      </w:pPr>
    </w:p>
    <w:p w:rsidR="00DD6A6D" w:rsidRPr="006263A3" w:rsidRDefault="006D0C3F" w:rsidP="00153B11">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 el caso concreto, el acuerdo de clasificación emitido por el SUJETO OBLIGADO, no refiere cual es la información que clasifica como confidencial, es decir, a pesar de que cita como fundamento</w:t>
      </w:r>
      <w:r w:rsidR="004450BC" w:rsidRPr="006263A3">
        <w:rPr>
          <w:rFonts w:ascii="Palatino Linotype" w:eastAsia="MS Mincho" w:hAnsi="Palatino Linotype" w:cstheme="majorBidi"/>
          <w:lang w:val="es-ES"/>
        </w:rPr>
        <w:t xml:space="preserve"> legal,</w:t>
      </w:r>
      <w:r w:rsidRPr="006263A3">
        <w:rPr>
          <w:rFonts w:ascii="Palatino Linotype" w:eastAsia="MS Mincho" w:hAnsi="Palatino Linotype" w:cstheme="majorBidi"/>
          <w:lang w:val="es-ES"/>
        </w:rPr>
        <w:t xml:space="preserve"> el artículo 143 de la ley de transparencia</w:t>
      </w:r>
      <w:r w:rsidR="004450BC" w:rsidRPr="006263A3">
        <w:rPr>
          <w:rFonts w:ascii="Palatino Linotype" w:eastAsia="MS Mincho" w:hAnsi="Palatino Linotype" w:cstheme="majorBidi"/>
          <w:lang w:val="es-ES"/>
        </w:rPr>
        <w:t xml:space="preserve"> aplicable,</w:t>
      </w:r>
      <w:r w:rsidRPr="006263A3">
        <w:rPr>
          <w:rFonts w:ascii="Palatino Linotype" w:eastAsia="MS Mincho" w:hAnsi="Palatino Linotype" w:cstheme="majorBidi"/>
          <w:lang w:val="es-ES"/>
        </w:rPr>
        <w:t xml:space="preserve"> no encuadra la información solicitada al precepto legal. Toda ve</w:t>
      </w:r>
      <w:r w:rsidR="00045A01" w:rsidRPr="006263A3">
        <w:rPr>
          <w:rFonts w:ascii="Palatino Linotype" w:eastAsia="MS Mincho" w:hAnsi="Palatino Linotype" w:cstheme="majorBidi"/>
          <w:lang w:val="es-ES"/>
        </w:rPr>
        <w:t xml:space="preserve">z que, en la solicitud de información el particular requiere el número de policías, así como el número de parque vehicular, en ningún </w:t>
      </w:r>
      <w:r w:rsidR="004450BC" w:rsidRPr="006263A3">
        <w:rPr>
          <w:rFonts w:ascii="Palatino Linotype" w:eastAsia="MS Mincho" w:hAnsi="Palatino Linotype" w:cstheme="majorBidi"/>
          <w:lang w:val="es-ES"/>
        </w:rPr>
        <w:t>momento requiere información como lo establece el SUJETO OBLIGADO en el acuerdo de clasificaci</w:t>
      </w:r>
      <w:r w:rsidR="009F792B" w:rsidRPr="006263A3">
        <w:rPr>
          <w:rFonts w:ascii="Palatino Linotype" w:eastAsia="MS Mincho" w:hAnsi="Palatino Linotype" w:cstheme="majorBidi"/>
          <w:lang w:val="es-ES"/>
        </w:rPr>
        <w:t>ón, como se muestra en la siguiente imagen:</w:t>
      </w:r>
    </w:p>
    <w:p w:rsidR="004450BC" w:rsidRPr="006263A3" w:rsidRDefault="004450BC" w:rsidP="004450BC">
      <w:pPr>
        <w:spacing w:line="360" w:lineRule="auto"/>
        <w:ind w:right="49"/>
        <w:contextualSpacing/>
        <w:jc w:val="both"/>
        <w:rPr>
          <w:rFonts w:ascii="Palatino Linotype" w:eastAsia="MS Mincho" w:hAnsi="Palatino Linotype" w:cstheme="majorBidi"/>
          <w:lang w:val="es-ES"/>
        </w:rPr>
      </w:pPr>
      <w:r w:rsidRPr="006263A3">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489021</wp:posOffset>
                </wp:positionH>
                <wp:positionV relativeFrom="paragraph">
                  <wp:posOffset>2127391</wp:posOffset>
                </wp:positionV>
                <wp:extent cx="5181600" cy="1286933"/>
                <wp:effectExtent l="19050" t="19050" r="19050" b="27940"/>
                <wp:wrapNone/>
                <wp:docPr id="17" name="Rectángulo redondeado 17"/>
                <wp:cNvGraphicFramePr/>
                <a:graphic xmlns:a="http://schemas.openxmlformats.org/drawingml/2006/main">
                  <a:graphicData uri="http://schemas.microsoft.com/office/word/2010/wordprocessingShape">
                    <wps:wsp>
                      <wps:cNvSpPr/>
                      <wps:spPr>
                        <a:xfrm>
                          <a:off x="0" y="0"/>
                          <a:ext cx="5181600" cy="128693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5CD67" id="Rectángulo redondeado 17" o:spid="_x0000_s1026" style="position:absolute;margin-left:38.5pt;margin-top:167.5pt;width:408pt;height:10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" filled="f" strokecolor="red" strokeweight="3pt">
                <v:stroke joinstyle="miter"/>
              </v:roundrect>
            </w:pict>
          </mc:Fallback>
        </mc:AlternateContent>
      </w:r>
      <w:r w:rsidRPr="006263A3">
        <w:rPr>
          <w:noProof/>
          <w:lang w:val="es-MX" w:eastAsia="es-MX"/>
        </w:rPr>
        <w:drawing>
          <wp:inline distT="0" distB="0" distL="0" distR="0" wp14:anchorId="471E0CE9" wp14:editId="3887A824">
            <wp:extent cx="6038803" cy="4560711"/>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59" t="33828" r="53264" b="10016"/>
                    <a:stretch/>
                  </pic:blipFill>
                  <pic:spPr bwMode="auto">
                    <a:xfrm>
                      <a:off x="0" y="0"/>
                      <a:ext cx="6073719" cy="4587081"/>
                    </a:xfrm>
                    <a:prstGeom prst="rect">
                      <a:avLst/>
                    </a:prstGeom>
                    <a:ln>
                      <a:noFill/>
                    </a:ln>
                    <a:extLst>
                      <a:ext uri="{53640926-AAD7-44D8-BBD7-CCE9431645EC}">
                        <a14:shadowObscured xmlns:a14="http://schemas.microsoft.com/office/drawing/2010/main"/>
                      </a:ext>
                    </a:extLst>
                  </pic:spPr>
                </pic:pic>
              </a:graphicData>
            </a:graphic>
          </wp:inline>
        </w:drawing>
      </w:r>
    </w:p>
    <w:p w:rsidR="004450BC" w:rsidRPr="006263A3" w:rsidRDefault="004450BC" w:rsidP="004450BC">
      <w:pPr>
        <w:spacing w:line="360" w:lineRule="auto"/>
        <w:ind w:right="49"/>
        <w:contextualSpacing/>
        <w:jc w:val="both"/>
        <w:rPr>
          <w:rFonts w:ascii="Palatino Linotype" w:eastAsia="MS Mincho" w:hAnsi="Palatino Linotype" w:cstheme="majorBidi"/>
          <w:lang w:val="es-ES"/>
        </w:rPr>
      </w:pPr>
    </w:p>
    <w:p w:rsidR="003F3893" w:rsidRPr="006263A3" w:rsidRDefault="004450BC" w:rsidP="0021347F">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w:t>
      </w:r>
      <w:r w:rsidR="00A5065A" w:rsidRPr="006263A3">
        <w:rPr>
          <w:rFonts w:ascii="Palatino Linotype" w:eastAsia="MS Mincho" w:hAnsi="Palatino Linotype" w:cstheme="majorBidi"/>
          <w:lang w:val="es-ES"/>
        </w:rPr>
        <w:t>n ese sentido, y derivado de los preceptos legales antes mencionado, la información solicitada por</w:t>
      </w:r>
      <w:r w:rsidR="009F792B" w:rsidRPr="006263A3">
        <w:rPr>
          <w:rFonts w:ascii="Palatino Linotype" w:eastAsia="MS Mincho" w:hAnsi="Palatino Linotype" w:cstheme="majorBidi"/>
          <w:lang w:val="es-ES"/>
        </w:rPr>
        <w:t xml:space="preserve"> el particular</w:t>
      </w:r>
      <w:r w:rsidR="00A5065A" w:rsidRPr="006263A3">
        <w:rPr>
          <w:rFonts w:ascii="Palatino Linotype" w:eastAsia="MS Mincho" w:hAnsi="Palatino Linotype" w:cstheme="majorBidi"/>
          <w:lang w:val="es-ES"/>
        </w:rPr>
        <w:t xml:space="preserve"> </w:t>
      </w:r>
      <w:r w:rsidR="009F792B" w:rsidRPr="006263A3">
        <w:rPr>
          <w:rFonts w:ascii="Palatino Linotype" w:eastAsia="MS Mincho" w:hAnsi="Palatino Linotype" w:cstheme="majorBidi"/>
          <w:lang w:val="es-ES"/>
        </w:rPr>
        <w:t>n</w:t>
      </w:r>
      <w:r w:rsidR="00A5065A" w:rsidRPr="006263A3">
        <w:rPr>
          <w:rFonts w:ascii="Palatino Linotype" w:eastAsia="MS Mincho" w:hAnsi="Palatino Linotype" w:cstheme="majorBidi"/>
          <w:lang w:val="es-ES"/>
        </w:rPr>
        <w:t>o se refiere a información privada y datos personales concernientes a una persona identificada o identificable</w:t>
      </w:r>
      <w:r w:rsidR="009F792B" w:rsidRPr="006263A3">
        <w:rPr>
          <w:rFonts w:ascii="Palatino Linotype" w:eastAsia="MS Mincho" w:hAnsi="Palatino Linotype" w:cstheme="majorBidi"/>
          <w:lang w:val="es-ES"/>
        </w:rPr>
        <w:t>, n</w:t>
      </w:r>
      <w:r w:rsidR="00A5065A" w:rsidRPr="006263A3">
        <w:rPr>
          <w:rFonts w:ascii="Palatino Linotype" w:eastAsia="MS Mincho" w:hAnsi="Palatino Linotype" w:cstheme="majorBidi"/>
          <w:lang w:val="es-ES"/>
        </w:rPr>
        <w:t xml:space="preserve">o se refiere a un secreto bancario, fiduciario, industrial, comercial, fiscal, bursátil o postal </w:t>
      </w:r>
      <w:r w:rsidR="009F792B" w:rsidRPr="006263A3">
        <w:rPr>
          <w:rFonts w:ascii="Palatino Linotype" w:eastAsia="MS Mincho" w:hAnsi="Palatino Linotype" w:cstheme="majorBidi"/>
          <w:lang w:val="es-ES"/>
        </w:rPr>
        <w:t>que corresponda a un particu</w:t>
      </w:r>
      <w:r w:rsidR="00C95C34" w:rsidRPr="006263A3">
        <w:rPr>
          <w:rFonts w:ascii="Palatino Linotype" w:eastAsia="MS Mincho" w:hAnsi="Palatino Linotype" w:cstheme="majorBidi"/>
          <w:lang w:val="es-ES"/>
        </w:rPr>
        <w:t xml:space="preserve">lar; </w:t>
      </w:r>
      <w:r w:rsidR="009F792B" w:rsidRPr="006263A3">
        <w:rPr>
          <w:rFonts w:ascii="Palatino Linotype" w:eastAsia="MS Mincho" w:hAnsi="Palatino Linotype" w:cstheme="majorBidi"/>
          <w:lang w:val="es-ES"/>
        </w:rPr>
        <w:t xml:space="preserve"> por lo cual</w:t>
      </w:r>
      <w:r w:rsidR="00C95C34" w:rsidRPr="006263A3">
        <w:rPr>
          <w:rFonts w:ascii="Palatino Linotype" w:eastAsia="MS Mincho" w:hAnsi="Palatino Linotype" w:cstheme="majorBidi"/>
          <w:lang w:val="es-ES"/>
        </w:rPr>
        <w:t>,</w:t>
      </w:r>
      <w:r w:rsidR="009F792B" w:rsidRPr="006263A3">
        <w:rPr>
          <w:rFonts w:ascii="Palatino Linotype" w:eastAsia="MS Mincho" w:hAnsi="Palatino Linotype" w:cstheme="majorBidi"/>
          <w:lang w:val="es-ES"/>
        </w:rPr>
        <w:t xml:space="preserve"> no se encuadra en algunos de los supuestos para la clasificación de la información como confidencial.</w:t>
      </w:r>
      <w:r w:rsidR="00C95C34" w:rsidRPr="006263A3">
        <w:rPr>
          <w:rFonts w:ascii="Palatino Linotype" w:eastAsia="MS Mincho" w:hAnsi="Palatino Linotype" w:cstheme="majorBidi"/>
          <w:lang w:val="es-ES"/>
        </w:rPr>
        <w:t xml:space="preserve"> En este sentido, </w:t>
      </w:r>
      <w:r w:rsidR="00C95C34" w:rsidRPr="006263A3">
        <w:rPr>
          <w:rFonts w:ascii="Palatino Linotype" w:eastAsia="MS Mincho" w:hAnsi="Palatino Linotype" w:cstheme="majorBidi"/>
          <w:lang w:val="es-ES"/>
        </w:rPr>
        <w:lastRenderedPageBreak/>
        <w:t xml:space="preserve">el SUJETO OBLIGADO no motiva de forma correcta la clasificación, pues el RECURRENTE solicito el número de policías y número de parque vehicular, lo cual no coincide con los motivos de clasificación. </w:t>
      </w:r>
      <w:r w:rsidR="00E94047" w:rsidRPr="006263A3">
        <w:rPr>
          <w:rFonts w:ascii="Palatino Linotype" w:eastAsia="MS Mincho" w:hAnsi="Palatino Linotype" w:cstheme="majorBidi"/>
          <w:lang w:val="es-ES"/>
        </w:rPr>
        <w:t xml:space="preserve"> </w:t>
      </w:r>
      <w:r w:rsidR="00C95C34" w:rsidRPr="006263A3">
        <w:rPr>
          <w:rFonts w:ascii="Palatino Linotype" w:eastAsia="MS Mincho" w:hAnsi="Palatino Linotype" w:cstheme="majorBidi"/>
          <w:lang w:val="es-ES"/>
        </w:rPr>
        <w:t>Así, se advierte que ni la Dirección de Seguridad Pública, ni el Comité de Transparencia, fun</w:t>
      </w:r>
      <w:r w:rsidR="00E94047" w:rsidRPr="006263A3">
        <w:rPr>
          <w:rFonts w:ascii="Palatino Linotype" w:eastAsia="MS Mincho" w:hAnsi="Palatino Linotype" w:cstheme="majorBidi"/>
          <w:lang w:val="es-ES"/>
        </w:rPr>
        <w:t>damentaron y motivaron de forma</w:t>
      </w:r>
      <w:r w:rsidR="00C95C34" w:rsidRPr="006263A3">
        <w:rPr>
          <w:rFonts w:ascii="Palatino Linotype" w:eastAsia="MS Mincho" w:hAnsi="Palatino Linotype" w:cstheme="majorBidi"/>
          <w:lang w:val="es-ES"/>
        </w:rPr>
        <w:t xml:space="preserve"> correcta la clasificación de información</w:t>
      </w:r>
      <w:r w:rsidR="00E94047" w:rsidRPr="006263A3">
        <w:rPr>
          <w:rFonts w:ascii="Palatino Linotype" w:eastAsia="MS Mincho" w:hAnsi="Palatino Linotype" w:cstheme="majorBidi"/>
          <w:lang w:val="es-ES"/>
        </w:rPr>
        <w:t>.</w:t>
      </w:r>
    </w:p>
    <w:p w:rsidR="003F3893" w:rsidRPr="006263A3" w:rsidRDefault="003F3893" w:rsidP="003F3893">
      <w:pPr>
        <w:pStyle w:val="Prrafodelista"/>
        <w:rPr>
          <w:rFonts w:ascii="Palatino Linotype" w:eastAsia="MS Mincho" w:hAnsi="Palatino Linotype" w:cstheme="majorBidi"/>
          <w:lang w:val="es-ES"/>
        </w:rPr>
      </w:pPr>
    </w:p>
    <w:p w:rsidR="0095763B" w:rsidRPr="006263A3" w:rsidRDefault="0095763B" w:rsidP="0095763B">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De la parte de la solicitud del particular en donde se refiere “</w:t>
      </w:r>
      <w:r w:rsidRPr="006263A3">
        <w:rPr>
          <w:rFonts w:ascii="Palatino Linotype" w:eastAsia="MS Mincho" w:hAnsi="Palatino Linotype" w:cstheme="majorBidi"/>
          <w:i/>
          <w:lang w:val="es-ES"/>
        </w:rPr>
        <w:t>al resguardo debidamente firmado del año dos mil diecinueve”</w:t>
      </w:r>
      <w:r w:rsidRPr="006263A3">
        <w:rPr>
          <w:rFonts w:ascii="Palatino Linotype" w:eastAsia="MS Mincho" w:hAnsi="Palatino Linotype" w:cstheme="majorBidi"/>
          <w:lang w:val="es-ES"/>
        </w:rPr>
        <w:t>, se advierte que no especifica al resguardo de que; sin embargo</w:t>
      </w:r>
      <w:r w:rsidR="00AD426B" w:rsidRPr="006263A3">
        <w:rPr>
          <w:rFonts w:ascii="Palatino Linotype" w:eastAsia="MS Mincho" w:hAnsi="Palatino Linotype" w:cstheme="majorBidi"/>
          <w:lang w:val="es-ES"/>
        </w:rPr>
        <w:t>, ya que solicito</w:t>
      </w:r>
      <w:r w:rsidRPr="006263A3">
        <w:rPr>
          <w:rFonts w:ascii="Palatino Linotype" w:eastAsia="MS Mincho" w:hAnsi="Palatino Linotype" w:cstheme="majorBidi"/>
          <w:lang w:val="es-ES"/>
        </w:rPr>
        <w:t xml:space="preserve"> númer</w:t>
      </w:r>
      <w:r w:rsidR="00AD426B" w:rsidRPr="006263A3">
        <w:rPr>
          <w:rFonts w:ascii="Palatino Linotype" w:eastAsia="MS Mincho" w:hAnsi="Palatino Linotype" w:cstheme="majorBidi"/>
          <w:lang w:val="es-ES"/>
        </w:rPr>
        <w:t>o de parque vehicular entendemos que requiere el resguardo del parque vehi</w:t>
      </w:r>
      <w:r w:rsidR="00020125" w:rsidRPr="006263A3">
        <w:rPr>
          <w:rFonts w:ascii="Palatino Linotype" w:eastAsia="MS Mincho" w:hAnsi="Palatino Linotype" w:cstheme="majorBidi"/>
          <w:lang w:val="es-ES"/>
        </w:rPr>
        <w:t>cular</w:t>
      </w:r>
      <w:r w:rsidR="00AD426B" w:rsidRPr="006263A3">
        <w:rPr>
          <w:rFonts w:ascii="Palatino Linotype" w:eastAsia="MS Mincho" w:hAnsi="Palatino Linotype" w:cstheme="majorBidi"/>
          <w:lang w:val="es-ES"/>
        </w:rPr>
        <w:t>, motivo por el cual, realizaremos la suplencia y ordenaremos la entrega del resguardo del parque vehicular del año dos mil diecinueve.</w:t>
      </w:r>
    </w:p>
    <w:p w:rsidR="0095763B" w:rsidRPr="006263A3" w:rsidRDefault="0095763B" w:rsidP="0095763B">
      <w:pPr>
        <w:pStyle w:val="Prrafodelista"/>
        <w:rPr>
          <w:rFonts w:ascii="Palatino Linotype" w:eastAsia="MS Mincho" w:hAnsi="Palatino Linotype" w:cstheme="majorBidi"/>
          <w:lang w:val="es-ES"/>
        </w:rPr>
      </w:pPr>
    </w:p>
    <w:p w:rsidR="00F9339C" w:rsidRPr="006263A3" w:rsidRDefault="00F45CF0" w:rsidP="00F9339C">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w:t>
      </w:r>
      <w:r w:rsidR="00020125" w:rsidRPr="006263A3">
        <w:rPr>
          <w:rFonts w:ascii="Palatino Linotype" w:eastAsia="MS Mincho" w:hAnsi="Palatino Linotype" w:cstheme="majorBidi"/>
          <w:lang w:val="es-ES"/>
        </w:rPr>
        <w:t xml:space="preserve"> este orden de ideas</w:t>
      </w:r>
      <w:r w:rsidR="003F3893" w:rsidRPr="006263A3">
        <w:rPr>
          <w:rFonts w:ascii="Palatino Linotype" w:eastAsia="MS Mincho" w:hAnsi="Palatino Linotype" w:cstheme="majorBidi"/>
          <w:lang w:val="es-ES"/>
        </w:rPr>
        <w:t xml:space="preserve"> y atendiendo a las legislaciones aplicables al caso, concluimos</w:t>
      </w:r>
      <w:r w:rsidRPr="006263A3">
        <w:rPr>
          <w:rFonts w:ascii="Palatino Linotype" w:eastAsia="MS Mincho" w:hAnsi="Palatino Linotype" w:cstheme="majorBidi"/>
          <w:lang w:val="es-ES"/>
        </w:rPr>
        <w:t xml:space="preserve"> que la información solicitada por el particular no debe ser clasificada como confidencial</w:t>
      </w:r>
      <w:r w:rsidR="003F3893" w:rsidRPr="006263A3">
        <w:rPr>
          <w:rFonts w:ascii="Palatino Linotype" w:eastAsia="MS Mincho" w:hAnsi="Palatino Linotype" w:cstheme="majorBidi"/>
          <w:lang w:val="es-ES"/>
        </w:rPr>
        <w:t>, en todo caso se trata de información que debió ser c</w:t>
      </w:r>
      <w:r w:rsidR="00AD426B" w:rsidRPr="006263A3">
        <w:rPr>
          <w:rFonts w:ascii="Palatino Linotype" w:eastAsia="MS Mincho" w:hAnsi="Palatino Linotype" w:cstheme="majorBidi"/>
          <w:lang w:val="es-ES"/>
        </w:rPr>
        <w:t>lasificada como re</w:t>
      </w:r>
      <w:r w:rsidR="00020125" w:rsidRPr="006263A3">
        <w:rPr>
          <w:rFonts w:ascii="Palatino Linotype" w:eastAsia="MS Mincho" w:hAnsi="Palatino Linotype" w:cstheme="majorBidi"/>
          <w:lang w:val="es-ES"/>
        </w:rPr>
        <w:t>servada, esto referente al tema de parque vehicular, que por su naturaleza pueda contener información como las características de las vehículos de seguridad pública</w:t>
      </w:r>
      <w:r w:rsidR="003F3893" w:rsidRPr="006263A3">
        <w:rPr>
          <w:rFonts w:ascii="Palatino Linotype" w:eastAsia="MS Mincho" w:hAnsi="Palatino Linotype" w:cstheme="majorBidi"/>
          <w:lang w:val="es-ES"/>
        </w:rPr>
        <w:t>. Al respecto, si la información se clasifica como reservada se deben seguir las formalidades que se especifican el siguiente considerando.</w:t>
      </w:r>
    </w:p>
    <w:p w:rsidR="0095763B" w:rsidRPr="006263A3" w:rsidRDefault="0095763B" w:rsidP="0095763B">
      <w:pPr>
        <w:spacing w:line="360" w:lineRule="auto"/>
        <w:ind w:right="49"/>
        <w:contextualSpacing/>
        <w:jc w:val="both"/>
        <w:rPr>
          <w:rFonts w:ascii="Palatino Linotype" w:eastAsia="MS Mincho" w:hAnsi="Palatino Linotype" w:cstheme="majorBidi"/>
          <w:lang w:val="es-ES"/>
        </w:rPr>
      </w:pPr>
    </w:p>
    <w:p w:rsidR="00403CC0" w:rsidRPr="006263A3" w:rsidRDefault="00403CC0" w:rsidP="00403CC0">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lastRenderedPageBreak/>
        <w:t>Ahora bien, en referencia a la solicitud de información sobre las bitácoras de gasolina y de la gasolina otorgada al cuerpo colegiado y a los titulares de área referentes al año 2019 y lo que va del año 2020, el sujeto obligado envió en respuesta</w:t>
      </w:r>
    </w:p>
    <w:p w:rsidR="00403CC0" w:rsidRPr="006263A3" w:rsidRDefault="00403CC0" w:rsidP="00403CC0">
      <w:pPr>
        <w:spacing w:line="360" w:lineRule="auto"/>
        <w:ind w:right="49"/>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 xml:space="preserve">un oficio número LER/TM/02/079/2020 de fecha diecinueve de febrero de dos mil veinte emitido por el tesorero municipal Horacio Ríos Sánchez y remitido al Licenciado Israel Jacob Arias Cejudo encargado del despacho de la Unidad de Transparencia y Acceso a la Información, en el cual manifiesta que hace referencia al oficio OIM/UTAI/0042/2020, en el cual responde que al respecto, le envía en medio magnético las bitácoras de gasolina, así mismo le informa que no se otorga gasolina al cuerpo colegiado, así como a los titulares de área. </w:t>
      </w:r>
    </w:p>
    <w:p w:rsidR="00403CC0" w:rsidRPr="006263A3" w:rsidRDefault="00403CC0" w:rsidP="00403CC0">
      <w:pPr>
        <w:spacing w:line="360" w:lineRule="auto"/>
        <w:ind w:right="49"/>
        <w:contextualSpacing/>
        <w:jc w:val="both"/>
        <w:rPr>
          <w:rFonts w:ascii="Palatino Linotype" w:eastAsia="MS Mincho" w:hAnsi="Palatino Linotype" w:cstheme="majorBidi"/>
          <w:lang w:val="es-ES"/>
        </w:rPr>
      </w:pPr>
    </w:p>
    <w:p w:rsidR="0059078A" w:rsidRPr="006263A3" w:rsidRDefault="0059078A" w:rsidP="00403CC0">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Al respecto podemos observar que de las constancias que obran en el expediente electrónico SAIMEX, no se entregaron las bitácoras de gasolina que se mencionan en el oficio referido, por lo cual, no se tie</w:t>
      </w:r>
      <w:r w:rsidR="00153B11" w:rsidRPr="006263A3">
        <w:rPr>
          <w:rFonts w:ascii="Palatino Linotype" w:eastAsia="MS Mincho" w:hAnsi="Palatino Linotype" w:cstheme="majorBidi"/>
          <w:lang w:val="es-ES"/>
        </w:rPr>
        <w:t>ne por colmado dicha petición y toda vez que el SUJETO OBLIGADO acepta que cuenta con dicha información este órgano G</w:t>
      </w:r>
      <w:r w:rsidR="00776533" w:rsidRPr="006263A3">
        <w:rPr>
          <w:rFonts w:ascii="Palatino Linotype" w:eastAsia="MS Mincho" w:hAnsi="Palatino Linotype" w:cstheme="majorBidi"/>
          <w:lang w:val="es-ES"/>
        </w:rPr>
        <w:t>arante no entrara al estudio</w:t>
      </w:r>
      <w:r w:rsidR="00153B11" w:rsidRPr="006263A3">
        <w:rPr>
          <w:rFonts w:ascii="Palatino Linotype" w:eastAsia="MS Mincho" w:hAnsi="Palatino Linotype" w:cstheme="majorBidi"/>
          <w:lang w:val="es-ES"/>
        </w:rPr>
        <w:t xml:space="preserve"> respecto a la fuente obligacional y deberá </w:t>
      </w:r>
      <w:r w:rsidR="00403CC0" w:rsidRPr="006263A3">
        <w:rPr>
          <w:rFonts w:ascii="Palatino Linotype" w:eastAsia="MS Mincho" w:hAnsi="Palatino Linotype" w:cstheme="majorBidi"/>
          <w:lang w:val="es-ES"/>
        </w:rPr>
        <w:t>entregar lo solicitado por el particular</w:t>
      </w:r>
      <w:r w:rsidR="00776533" w:rsidRPr="006263A3">
        <w:rPr>
          <w:rFonts w:ascii="Palatino Linotype" w:eastAsia="MS Mincho" w:hAnsi="Palatino Linotype" w:cstheme="majorBidi"/>
          <w:lang w:val="es-ES"/>
        </w:rPr>
        <w:t>.</w:t>
      </w:r>
    </w:p>
    <w:p w:rsidR="00153B11" w:rsidRPr="006263A3" w:rsidRDefault="00153B11" w:rsidP="00153B11">
      <w:pPr>
        <w:spacing w:line="360" w:lineRule="auto"/>
        <w:ind w:right="49"/>
        <w:contextualSpacing/>
        <w:jc w:val="both"/>
        <w:rPr>
          <w:rFonts w:ascii="Palatino Linotype" w:eastAsia="MS Mincho" w:hAnsi="Palatino Linotype" w:cstheme="majorBidi"/>
          <w:lang w:val="es-ES"/>
        </w:rPr>
      </w:pPr>
    </w:p>
    <w:p w:rsidR="0033671C" w:rsidRPr="006263A3" w:rsidRDefault="0033671C" w:rsidP="004F67EE">
      <w:pPr>
        <w:pStyle w:val="Prrafodelista"/>
        <w:numPr>
          <w:ilvl w:val="0"/>
          <w:numId w:val="1"/>
        </w:numPr>
        <w:tabs>
          <w:tab w:val="left" w:pos="66"/>
        </w:tabs>
        <w:spacing w:line="360" w:lineRule="auto"/>
        <w:ind w:left="0" w:firstLine="0"/>
        <w:jc w:val="both"/>
        <w:rPr>
          <w:rFonts w:ascii="Palatino Linotype" w:hAnsi="Palatino Linotype"/>
          <w:color w:val="000000"/>
        </w:rPr>
      </w:pPr>
      <w:r w:rsidRPr="006263A3">
        <w:rPr>
          <w:rFonts w:ascii="Palatino Linotype" w:eastAsia="MS Mincho" w:hAnsi="Palatino Linotype" w:cstheme="majorBidi"/>
          <w:lang w:val="es-ES"/>
        </w:rPr>
        <w:t xml:space="preserve"> </w:t>
      </w:r>
      <w:r w:rsidR="0059078A" w:rsidRPr="006263A3">
        <w:rPr>
          <w:rFonts w:ascii="Palatino Linotype" w:eastAsia="MS Mincho" w:hAnsi="Palatino Linotype" w:cstheme="majorBidi"/>
          <w:lang w:val="es-ES"/>
        </w:rPr>
        <w:t xml:space="preserve">Respecto a la solicitud del particular referente al registro que indique el desglose de gasolina entregado al cuerpo colegiado y a los titulares de área del año 2019 y lo que va del año 2020, podemos advertir que </w:t>
      </w:r>
      <w:r w:rsidR="00776533" w:rsidRPr="006263A3">
        <w:rPr>
          <w:rFonts w:ascii="Palatino Linotype" w:eastAsia="MS Mincho" w:hAnsi="Palatino Linotype" w:cstheme="majorBidi"/>
          <w:lang w:val="es-ES"/>
        </w:rPr>
        <w:t>en el oficio referido en el párrafo anterior, el SUEJTO OBLIGADO expo</w:t>
      </w:r>
      <w:r w:rsidR="00497470" w:rsidRPr="006263A3">
        <w:rPr>
          <w:rFonts w:ascii="Palatino Linotype" w:eastAsia="MS Mincho" w:hAnsi="Palatino Linotype" w:cstheme="majorBidi"/>
          <w:lang w:val="es-ES"/>
        </w:rPr>
        <w:t xml:space="preserve">ne a través del servidos público </w:t>
      </w:r>
      <w:r w:rsidR="00497470" w:rsidRPr="006263A3">
        <w:rPr>
          <w:rFonts w:ascii="Palatino Linotype" w:eastAsia="MS Mincho" w:hAnsi="Palatino Linotype" w:cstheme="majorBidi"/>
          <w:lang w:val="es-ES"/>
        </w:rPr>
        <w:lastRenderedPageBreak/>
        <w:t>habilitado Horacio Ríos Sánchez Tesorero Municipal que no se otorga gasolina a ninguna de las áreas</w:t>
      </w:r>
      <w:r w:rsidRPr="006263A3">
        <w:rPr>
          <w:rFonts w:ascii="Palatino Linotype" w:eastAsia="MS Mincho" w:hAnsi="Palatino Linotype" w:cstheme="majorBidi"/>
          <w:lang w:val="es-ES"/>
        </w:rPr>
        <w:t xml:space="preserve"> solicitadas, en ese sentido,</w:t>
      </w:r>
      <w:r w:rsidRPr="006263A3">
        <w:rPr>
          <w:rFonts w:ascii="Palatino Linotype" w:hAnsi="Palatino Linotype" w:cs="Arial"/>
        </w:rPr>
        <w:t xml:space="preserve"> es necesario señalar que éste Órgano Garante no está facultado para pronunciarse sobre la veracidad de la información que los Sujetos Obligados ponen a disposición de los solicitantes; situación que se aleja de las atribuciones de este Instituto </w:t>
      </w:r>
      <w:r w:rsidRPr="006263A3">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r w:rsidR="004F67EE" w:rsidRPr="006263A3">
        <w:rPr>
          <w:rFonts w:ascii="Palatino Linotype" w:hAnsi="Palatino Linotype"/>
          <w:color w:val="000000"/>
        </w:rPr>
        <w:t xml:space="preserve"> </w:t>
      </w:r>
      <w:r w:rsidRPr="006263A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33671C" w:rsidRPr="006263A3" w:rsidRDefault="0033671C" w:rsidP="0033671C">
      <w:pPr>
        <w:pStyle w:val="Default"/>
        <w:spacing w:before="240" w:after="360" w:line="360" w:lineRule="auto"/>
        <w:ind w:left="851" w:right="850"/>
        <w:jc w:val="both"/>
        <w:rPr>
          <w:rFonts w:ascii="Palatino Linotype" w:hAnsi="Palatino Linotype"/>
          <w:i/>
          <w:sz w:val="22"/>
          <w:szCs w:val="20"/>
        </w:rPr>
      </w:pPr>
      <w:r w:rsidRPr="006263A3">
        <w:rPr>
          <w:rFonts w:ascii="Palatino Linotype" w:hAnsi="Palatino Linotype"/>
          <w:i/>
          <w:sz w:val="22"/>
          <w:szCs w:val="20"/>
        </w:rPr>
        <w:t xml:space="preserve">El Instituto Federal de Acceso a la Información y Protección de Datos </w:t>
      </w:r>
      <w:r w:rsidRPr="006263A3">
        <w:rPr>
          <w:rFonts w:ascii="Palatino Linotype" w:hAnsi="Palatino Linotype"/>
          <w:b/>
          <w:i/>
          <w:sz w:val="22"/>
          <w:szCs w:val="20"/>
        </w:rPr>
        <w:t>no cuenta con facultades para pronunciarse respecto de la veracidad de los documentos proporcionados por los sujetos obligados.</w:t>
      </w:r>
      <w:r w:rsidRPr="006263A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6263A3">
        <w:rPr>
          <w:rFonts w:ascii="Palatino Linotype" w:hAnsi="Palatino Linotype"/>
          <w:i/>
          <w:sz w:val="22"/>
          <w:szCs w:val="20"/>
        </w:rPr>
        <w:lastRenderedPageBreak/>
        <w:t>Gubernamental no se prevé una causal que permita al Instituto Federal de Acceso a la Información y Protección de Datos conocer, vía recurso revisión, al respecto.</w:t>
      </w:r>
    </w:p>
    <w:p w:rsidR="0033671C" w:rsidRPr="006263A3" w:rsidRDefault="0033671C" w:rsidP="004F67EE">
      <w:pPr>
        <w:pStyle w:val="Prrafodelista"/>
        <w:numPr>
          <w:ilvl w:val="0"/>
          <w:numId w:val="1"/>
        </w:numPr>
        <w:spacing w:line="360" w:lineRule="auto"/>
        <w:ind w:left="0" w:firstLine="0"/>
        <w:jc w:val="both"/>
        <w:rPr>
          <w:rFonts w:ascii="Palatino Linotype" w:hAnsi="Palatino Linotype" w:cs="Arial"/>
        </w:rPr>
      </w:pPr>
      <w:r w:rsidRPr="006263A3">
        <w:rPr>
          <w:rFonts w:ascii="Palatino Linotype" w:hAnsi="Palatino Linotype" w:cs="Arial"/>
        </w:rPr>
        <w:t xml:space="preserve">Así mismo, la </w:t>
      </w:r>
      <w:r w:rsidRPr="006263A3">
        <w:rPr>
          <w:rFonts w:ascii="Palatino Linotype" w:hAnsi="Palatino Linotype" w:cs="Arial"/>
          <w:b/>
        </w:rPr>
        <w:t>Ley de Transparencia y Acceso a la Información Pública del Estado de México y Municipios</w:t>
      </w:r>
      <w:r w:rsidRPr="006263A3">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33671C" w:rsidRPr="006263A3" w:rsidRDefault="0033671C" w:rsidP="0033671C">
      <w:pPr>
        <w:spacing w:line="360" w:lineRule="auto"/>
        <w:jc w:val="both"/>
        <w:rPr>
          <w:rFonts w:ascii="Palatino Linotype" w:hAnsi="Palatino Linotype" w:cs="Arial"/>
        </w:rPr>
      </w:pPr>
    </w:p>
    <w:p w:rsidR="0033671C" w:rsidRPr="006263A3" w:rsidRDefault="0033671C" w:rsidP="0033671C">
      <w:pPr>
        <w:pStyle w:val="Prrafodelista"/>
        <w:spacing w:line="360" w:lineRule="auto"/>
        <w:ind w:left="851" w:right="902"/>
        <w:jc w:val="both"/>
        <w:rPr>
          <w:rFonts w:ascii="Palatino Linotype" w:hAnsi="Palatino Linotype" w:cs="Arial"/>
          <w:b/>
          <w:i/>
        </w:rPr>
      </w:pPr>
      <w:r w:rsidRPr="006263A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263A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33671C" w:rsidRPr="006263A3" w:rsidRDefault="0033671C" w:rsidP="001D2D5E">
      <w:pPr>
        <w:tabs>
          <w:tab w:val="left" w:pos="0"/>
        </w:tabs>
        <w:spacing w:line="360" w:lineRule="auto"/>
        <w:ind w:right="51"/>
        <w:jc w:val="both"/>
        <w:rPr>
          <w:rFonts w:ascii="Palatino Linotype" w:hAnsi="Palatino Linotype" w:cs="Arial"/>
          <w:noProof/>
          <w:lang w:eastAsia="es-MX"/>
        </w:rPr>
      </w:pPr>
    </w:p>
    <w:p w:rsidR="007F1EB0" w:rsidRPr="006263A3" w:rsidRDefault="0033671C" w:rsidP="0095763B">
      <w:pPr>
        <w:pStyle w:val="Prrafodelista"/>
        <w:numPr>
          <w:ilvl w:val="0"/>
          <w:numId w:val="1"/>
        </w:numPr>
        <w:tabs>
          <w:tab w:val="left" w:pos="0"/>
        </w:tabs>
        <w:spacing w:line="360" w:lineRule="auto"/>
        <w:ind w:left="0" w:right="51" w:firstLine="0"/>
        <w:jc w:val="both"/>
        <w:rPr>
          <w:rFonts w:ascii="Palatino Linotype" w:hAnsi="Palatino Linotype" w:cs="Arial"/>
          <w:noProof/>
          <w:lang w:eastAsia="es-MX"/>
        </w:rPr>
      </w:pPr>
      <w:r w:rsidRPr="006263A3">
        <w:rPr>
          <w:rFonts w:ascii="Palatino Linotype" w:hAnsi="Palatino Linotype" w:cs="Arial"/>
          <w:noProof/>
          <w:lang w:eastAsia="es-MX"/>
        </w:rPr>
        <w:lastRenderedPageBreak/>
        <w:t xml:space="preserve">Numerales que compelen al </w:t>
      </w:r>
      <w:r w:rsidRPr="006263A3">
        <w:rPr>
          <w:rFonts w:ascii="Palatino Linotype" w:hAnsi="Palatino Linotype" w:cs="Arial"/>
          <w:b/>
          <w:noProof/>
          <w:lang w:eastAsia="es-MX"/>
        </w:rPr>
        <w:t>SUJETO OBLIGADO</w:t>
      </w:r>
      <w:r w:rsidRPr="006263A3">
        <w:rPr>
          <w:rFonts w:ascii="Palatino Linotype" w:hAnsi="Palatino Linotype" w:cs="Arial"/>
          <w:noProof/>
          <w:lang w:eastAsia="es-MX"/>
        </w:rPr>
        <w:t xml:space="preserve"> a apegarse en todo momento a los criterios ya expuestos, imipidiendo a este Órgano Colegiado cuestionar la veracidad de la información.</w:t>
      </w:r>
    </w:p>
    <w:p w:rsidR="0095763B" w:rsidRPr="006263A3" w:rsidRDefault="0095763B" w:rsidP="0095763B">
      <w:pPr>
        <w:pStyle w:val="Prrafodelista"/>
        <w:tabs>
          <w:tab w:val="left" w:pos="0"/>
        </w:tabs>
        <w:spacing w:line="360" w:lineRule="auto"/>
        <w:ind w:left="0" w:right="51"/>
        <w:jc w:val="both"/>
        <w:rPr>
          <w:rFonts w:ascii="Palatino Linotype" w:hAnsi="Palatino Linotype" w:cs="Arial"/>
          <w:noProof/>
          <w:lang w:eastAsia="es-MX"/>
        </w:rPr>
      </w:pPr>
    </w:p>
    <w:p w:rsidR="007F1EB0" w:rsidRPr="006263A3" w:rsidRDefault="007F1EB0" w:rsidP="007F1EB0">
      <w:pPr>
        <w:keepNext/>
        <w:keepLines/>
        <w:tabs>
          <w:tab w:val="left" w:pos="0"/>
        </w:tabs>
        <w:spacing w:line="360" w:lineRule="auto"/>
        <w:outlineLvl w:val="0"/>
        <w:rPr>
          <w:rFonts w:ascii="Palatino Linotype" w:eastAsia="MS Gothic" w:hAnsi="Palatino Linotype" w:cs="Times New Roman"/>
          <w:b/>
          <w:szCs w:val="26"/>
        </w:rPr>
      </w:pPr>
      <w:bookmarkStart w:id="75" w:name="_Toc17834037"/>
      <w:bookmarkStart w:id="76" w:name="_Toc29546690"/>
      <w:bookmarkStart w:id="77" w:name="_Toc38629473"/>
      <w:r w:rsidRPr="006263A3">
        <w:rPr>
          <w:rFonts w:ascii="Palatino Linotype" w:eastAsia="MS Gothic" w:hAnsi="Palatino Linotype" w:cs="Times New Roman"/>
          <w:b/>
          <w:szCs w:val="26"/>
        </w:rPr>
        <w:t>QUINTO. De la elaboración de la versión pública.</w:t>
      </w:r>
      <w:bookmarkEnd w:id="75"/>
      <w:bookmarkEnd w:id="76"/>
      <w:bookmarkEnd w:id="77"/>
      <w:r w:rsidRPr="006263A3">
        <w:rPr>
          <w:rFonts w:ascii="Palatino Linotype" w:eastAsia="MS Gothic" w:hAnsi="Palatino Linotype" w:cs="Times New Roman"/>
          <w:b/>
          <w:szCs w:val="26"/>
        </w:rPr>
        <w:t xml:space="preserve"> </w:t>
      </w:r>
    </w:p>
    <w:p w:rsidR="007F1EB0" w:rsidRPr="006263A3" w:rsidRDefault="007F1EB0" w:rsidP="007F1EB0">
      <w:pPr>
        <w:pStyle w:val="Prrafodelista"/>
        <w:tabs>
          <w:tab w:val="left" w:pos="0"/>
        </w:tabs>
        <w:spacing w:line="360" w:lineRule="auto"/>
        <w:ind w:left="0" w:right="49"/>
        <w:jc w:val="both"/>
        <w:rPr>
          <w:rFonts w:ascii="Palatino Linotype" w:eastAsia="MS Mincho" w:hAnsi="Palatino Linotype" w:cs="Times New Roman"/>
          <w:lang w:val="es-ES"/>
        </w:rPr>
      </w:pPr>
    </w:p>
    <w:p w:rsidR="007F1EB0" w:rsidRPr="006263A3" w:rsidRDefault="007F1EB0" w:rsidP="007F1EB0">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263A3">
        <w:rPr>
          <w:rFonts w:ascii="Palatino Linotype" w:eastAsia="Times New Roman" w:hAnsi="Palatino Linotype" w:cs="Arial"/>
          <w:color w:val="000000"/>
        </w:rPr>
        <w:t>Debe destacarse que, debido a la naturaleza de la información solicitada</w:t>
      </w:r>
      <w:r w:rsidRPr="006263A3">
        <w:rPr>
          <w:rFonts w:ascii="Palatino Linotype" w:eastAsia="Times New Roman" w:hAnsi="Palatino Linotype" w:cs="Arial"/>
          <w:b/>
          <w:color w:val="000000"/>
        </w:rPr>
        <w:t xml:space="preserve">, </w:t>
      </w:r>
      <w:r w:rsidRPr="006263A3">
        <w:rPr>
          <w:rFonts w:ascii="Palatino Linotype" w:eastAsia="Times New Roman" w:hAnsi="Palatino Linotype" w:cs="Arial"/>
          <w:color w:val="000000"/>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263A3">
        <w:rPr>
          <w:rFonts w:ascii="Palatino Linotype" w:eastAsia="Times New Roman" w:hAnsi="Palatino Linotype" w:cs="Arial"/>
          <w:b/>
          <w:color w:val="000000"/>
        </w:rPr>
        <w:t>versión pública</w:t>
      </w:r>
      <w:r w:rsidRPr="006263A3">
        <w:rPr>
          <w:rFonts w:ascii="Palatino Linotype" w:eastAsia="Times New Roman" w:hAnsi="Palatino Linotype" w:cs="Arial"/>
          <w:color w:val="000000"/>
        </w:rPr>
        <w:t xml:space="preserve"> del documento por las consideraciones que se estimen pertinentes.</w:t>
      </w:r>
    </w:p>
    <w:p w:rsidR="007F1EB0" w:rsidRPr="006263A3" w:rsidRDefault="007F1EB0" w:rsidP="007F1EB0">
      <w:pPr>
        <w:pStyle w:val="Prrafodelista"/>
        <w:tabs>
          <w:tab w:val="left" w:pos="0"/>
        </w:tabs>
        <w:spacing w:line="360" w:lineRule="auto"/>
        <w:ind w:left="0" w:right="49"/>
        <w:jc w:val="both"/>
        <w:rPr>
          <w:rFonts w:ascii="Palatino Linotype" w:eastAsia="MS Mincho" w:hAnsi="Palatino Linotype" w:cs="Times New Roman"/>
          <w:lang w:val="es-ES"/>
        </w:rPr>
      </w:pPr>
    </w:p>
    <w:p w:rsidR="007F1EB0" w:rsidRPr="006263A3" w:rsidRDefault="007F1EB0" w:rsidP="007F1EB0">
      <w:pPr>
        <w:numPr>
          <w:ilvl w:val="0"/>
          <w:numId w:val="1"/>
        </w:numPr>
        <w:spacing w:line="360" w:lineRule="auto"/>
        <w:ind w:left="0" w:right="49" w:firstLine="0"/>
        <w:contextualSpacing/>
        <w:jc w:val="both"/>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6263A3">
        <w:rPr>
          <w:rFonts w:ascii="Palatino Linotype" w:eastAsia="Times New Roman" w:hAnsi="Palatino Linotype" w:cs="Arial"/>
          <w:b/>
          <w:color w:val="000000"/>
        </w:rPr>
        <w:t>Sujetos Obligados</w:t>
      </w:r>
      <w:r w:rsidRPr="006263A3">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7F1EB0" w:rsidRPr="006263A3" w:rsidRDefault="007F1EB0" w:rsidP="007F1EB0">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6"/>
        <w:gridCol w:w="6941"/>
      </w:tblGrid>
      <w:tr w:rsidR="007F1EB0" w:rsidRPr="006263A3" w:rsidTr="0000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F1EB0" w:rsidRPr="006263A3" w:rsidRDefault="007F1EB0" w:rsidP="0000097E">
            <w:pPr>
              <w:spacing w:line="360" w:lineRule="auto"/>
            </w:pPr>
            <w:r w:rsidRPr="006263A3">
              <w:rPr>
                <w:rFonts w:ascii="Palatino Linotype" w:hAnsi="Palatino Linotype" w:cstheme="majorBidi"/>
                <w:b w:val="0"/>
              </w:rPr>
              <w:t>a) Requisitos previos.</w:t>
            </w:r>
          </w:p>
        </w:tc>
        <w:tc>
          <w:tcPr>
            <w:tcW w:w="6990" w:type="dxa"/>
          </w:tcPr>
          <w:p w:rsidR="007F1EB0" w:rsidRPr="006263A3" w:rsidRDefault="007F1EB0" w:rsidP="0000097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Los artículos 100 y 122 de la Ley Estatal y de la Ley General, respectivamente, señalan que, si los </w:t>
            </w:r>
            <w:r w:rsidRPr="006263A3">
              <w:rPr>
                <w:rFonts w:ascii="Palatino Linotype" w:eastAsia="Times New Roman" w:hAnsi="Palatino Linotype" w:cs="Arial"/>
                <w:b w:val="0"/>
                <w:color w:val="000000"/>
              </w:rPr>
              <w:t>Sujetos Obligados</w:t>
            </w:r>
            <w:r w:rsidRPr="006263A3">
              <w:rPr>
                <w:rFonts w:ascii="Palatino Linotype" w:eastAsia="Times New Roman"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7F1EB0" w:rsidRPr="006263A3" w:rsidRDefault="007F1EB0" w:rsidP="0000097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Al hacerlo tienen que precisar de qué información se trata, señalando el supuesto de clasificación (confidencialidad o reserva).</w:t>
            </w:r>
          </w:p>
          <w:p w:rsidR="007F1EB0" w:rsidRPr="006263A3" w:rsidRDefault="007F1EB0" w:rsidP="0000097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Además, se debe señalar el procedimiento, de los tres que establecen los artículos 132 y 106 de la Ley Estatal y General, respectivamente.</w:t>
            </w:r>
          </w:p>
          <w:p w:rsidR="007F1EB0" w:rsidRPr="006263A3" w:rsidRDefault="007F1EB0" w:rsidP="0000097E">
            <w:pPr>
              <w:spacing w:line="360" w:lineRule="auto"/>
              <w:jc w:val="both"/>
              <w:cnfStyle w:val="100000000000" w:firstRow="1" w:lastRow="0" w:firstColumn="0" w:lastColumn="0" w:oddVBand="0" w:evenVBand="0" w:oddHBand="0" w:evenHBand="0" w:firstRowFirstColumn="0" w:firstRowLastColumn="0" w:lastRowFirstColumn="0" w:lastRowLastColumn="0"/>
            </w:pPr>
            <w:r w:rsidRPr="006263A3">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6263A3">
              <w:rPr>
                <w:rFonts w:ascii="Palatino Linotype" w:eastAsia="Times New Roman" w:hAnsi="Palatino Linotype" w:cs="Arial"/>
                <w:b w:val="0"/>
                <w:color w:val="000000"/>
                <w:u w:val="single"/>
              </w:rPr>
              <w:t xml:space="preserve">no se puede hacer un acuerdo para clasificar de manera general todos los documentos de un expediente o área,  </w:t>
            </w:r>
            <w:r w:rsidRPr="006263A3">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tc>
      </w:tr>
      <w:tr w:rsidR="007F1EB0" w:rsidRPr="006263A3" w:rsidTr="0000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F1EB0" w:rsidRPr="006263A3" w:rsidRDefault="007F1EB0" w:rsidP="0000097E">
            <w:pPr>
              <w:spacing w:line="360" w:lineRule="auto"/>
            </w:pPr>
            <w:r w:rsidRPr="006263A3">
              <w:rPr>
                <w:rFonts w:ascii="Palatino Linotype" w:hAnsi="Palatino Linotype" w:cstheme="majorBidi"/>
                <w:b w:val="0"/>
              </w:rPr>
              <w:lastRenderedPageBreak/>
              <w:t>b) Supuestos de clasificación.</w:t>
            </w:r>
          </w:p>
        </w:tc>
        <w:tc>
          <w:tcPr>
            <w:tcW w:w="6990" w:type="dxa"/>
          </w:tcPr>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F1EB0" w:rsidRPr="006263A3" w:rsidRDefault="007F1EB0" w:rsidP="0000097E">
            <w:pPr>
              <w:spacing w:line="360" w:lineRule="auto"/>
              <w:jc w:val="both"/>
              <w:cnfStyle w:val="000000100000" w:firstRow="0" w:lastRow="0" w:firstColumn="0" w:lastColumn="0" w:oddVBand="0" w:evenVBand="0" w:oddHBand="1" w:evenHBand="0" w:firstRowFirstColumn="0" w:firstRowLastColumn="0" w:lastRowFirstColumn="0" w:lastRowLastColumn="0"/>
            </w:pPr>
            <w:r w:rsidRPr="006263A3">
              <w:rPr>
                <w:rFonts w:ascii="Palatino Linotype" w:eastAsia="Times New Roman" w:hAnsi="Palatino Linotype" w:cs="Arial"/>
                <w:color w:val="000000"/>
              </w:rPr>
              <w:t xml:space="preserve">El </w:t>
            </w:r>
            <w:r w:rsidRPr="006263A3">
              <w:rPr>
                <w:rFonts w:ascii="Palatino Linotype" w:eastAsia="Times New Roman" w:hAnsi="Palatino Linotype" w:cs="Arial"/>
                <w:b/>
                <w:color w:val="000000"/>
              </w:rPr>
              <w:t>Sujeto Obligado</w:t>
            </w:r>
            <w:r w:rsidRPr="006263A3">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F1EB0" w:rsidRPr="006263A3" w:rsidTr="0000097E">
        <w:tc>
          <w:tcPr>
            <w:cnfStyle w:val="001000000000" w:firstRow="0" w:lastRow="0" w:firstColumn="1" w:lastColumn="0" w:oddVBand="0" w:evenVBand="0" w:oddHBand="0" w:evenHBand="0" w:firstRowFirstColumn="0" w:firstRowLastColumn="0" w:lastRowFirstColumn="0" w:lastRowLastColumn="0"/>
            <w:tcW w:w="1838" w:type="dxa"/>
          </w:tcPr>
          <w:p w:rsidR="007F1EB0" w:rsidRPr="006263A3" w:rsidRDefault="007F1EB0" w:rsidP="0000097E">
            <w:pPr>
              <w:spacing w:line="360" w:lineRule="auto"/>
            </w:pPr>
            <w:r w:rsidRPr="006263A3">
              <w:rPr>
                <w:rFonts w:ascii="Palatino Linotype" w:hAnsi="Palatino Linotype" w:cstheme="majorBidi"/>
                <w:b w:val="0"/>
              </w:rPr>
              <w:t xml:space="preserve">c) Formalidades para emitir el </w:t>
            </w:r>
            <w:r w:rsidRPr="006263A3">
              <w:rPr>
                <w:rFonts w:ascii="Palatino Linotype" w:hAnsi="Palatino Linotype" w:cstheme="majorBidi"/>
                <w:b w:val="0"/>
              </w:rPr>
              <w:lastRenderedPageBreak/>
              <w:t>acuerdo de clasificación.</w:t>
            </w:r>
          </w:p>
        </w:tc>
        <w:tc>
          <w:tcPr>
            <w:tcW w:w="6990" w:type="dxa"/>
          </w:tcPr>
          <w:p w:rsidR="007F1EB0" w:rsidRPr="006263A3" w:rsidRDefault="007F1EB0" w:rsidP="0000097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lastRenderedPageBreak/>
              <w:t xml:space="preserve">El Comité de Transparencia, según lo dispuesto en los artículos cuenta con las facultades para aprobar, modificar o revocar la clasificación de la información que haya propuesto. </w:t>
            </w:r>
          </w:p>
          <w:p w:rsidR="007F1EB0" w:rsidRPr="006263A3" w:rsidRDefault="007F1EB0" w:rsidP="0000097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lastRenderedPageBreak/>
              <w:t xml:space="preserve">Es necesario que </w:t>
            </w:r>
            <w:r w:rsidRPr="006263A3">
              <w:rPr>
                <w:rFonts w:ascii="Palatino Linotype" w:eastAsia="Times New Roman" w:hAnsi="Palatino Linotype" w:cs="Arial"/>
                <w:b/>
                <w:color w:val="000000"/>
                <w:u w:val="single"/>
              </w:rPr>
              <w:t>el acto reúna con los requisitos elementales</w:t>
            </w:r>
            <w:r w:rsidRPr="006263A3">
              <w:rPr>
                <w:rFonts w:ascii="Palatino Linotype" w:eastAsia="Times New Roman" w:hAnsi="Palatino Linotype" w:cs="Arial"/>
                <w:color w:val="000000"/>
              </w:rPr>
              <w:t>, entre ellos, que la autoridad que va a emitir el acto de autoridad sea la legalmente facultada para ello.</w:t>
            </w:r>
          </w:p>
          <w:p w:rsidR="007F1EB0" w:rsidRPr="006263A3" w:rsidRDefault="007F1EB0" w:rsidP="0000097E">
            <w:pPr>
              <w:spacing w:line="360" w:lineRule="auto"/>
              <w:jc w:val="both"/>
              <w:cnfStyle w:val="000000000000" w:firstRow="0" w:lastRow="0" w:firstColumn="0" w:lastColumn="0" w:oddVBand="0" w:evenVBand="0" w:oddHBand="0" w:evenHBand="0" w:firstRowFirstColumn="0" w:firstRowLastColumn="0" w:lastRowFirstColumn="0" w:lastRowLastColumn="0"/>
            </w:pPr>
            <w:r w:rsidRPr="006263A3">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F1EB0" w:rsidRPr="006263A3" w:rsidTr="0000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F1EB0" w:rsidRPr="006263A3" w:rsidRDefault="007F1EB0" w:rsidP="0000097E">
            <w:pPr>
              <w:spacing w:line="360" w:lineRule="auto"/>
              <w:rPr>
                <w:b w:val="0"/>
              </w:rPr>
            </w:pPr>
          </w:p>
          <w:p w:rsidR="007F1EB0" w:rsidRPr="006263A3" w:rsidRDefault="007F1EB0" w:rsidP="0000097E">
            <w:pPr>
              <w:spacing w:line="360" w:lineRule="auto"/>
              <w:jc w:val="both"/>
              <w:rPr>
                <w:b w:val="0"/>
              </w:rPr>
            </w:pPr>
            <w:r w:rsidRPr="006263A3">
              <w:rPr>
                <w:rFonts w:ascii="Palatino Linotype" w:eastAsia="Times New Roman" w:hAnsi="Palatino Linotype" w:cs="Arial"/>
                <w:b w:val="0"/>
                <w:color w:val="000000"/>
              </w:rPr>
              <w:t xml:space="preserve">d) Requisitos de fondo del acuerdo de clasificación. </w:t>
            </w:r>
          </w:p>
        </w:tc>
        <w:tc>
          <w:tcPr>
            <w:tcW w:w="6990" w:type="dxa"/>
          </w:tcPr>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263A3">
              <w:rPr>
                <w:rFonts w:ascii="Palatino Linotype" w:eastAsia="Times New Roman" w:hAnsi="Palatino Linotype" w:cs="Arial"/>
                <w:b/>
                <w:color w:val="000000"/>
              </w:rPr>
              <w:t>Sujetos Obligados</w:t>
            </w:r>
            <w:r w:rsidRPr="006263A3">
              <w:rPr>
                <w:rFonts w:ascii="Palatino Linotype" w:eastAsia="Times New Roman" w:hAnsi="Palatino Linotype" w:cs="Arial"/>
                <w:color w:val="000000"/>
              </w:rPr>
              <w:t xml:space="preserve">, por lo que deberán fundar y motivar debidamente la clasificación. </w:t>
            </w:r>
          </w:p>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De lo anterior, se desprende que para una correcta </w:t>
            </w:r>
            <w:r w:rsidRPr="006263A3">
              <w:rPr>
                <w:rFonts w:ascii="Palatino Linotype" w:eastAsia="Times New Roman" w:hAnsi="Palatino Linotype" w:cs="Arial"/>
                <w:b/>
                <w:color w:val="000000"/>
              </w:rPr>
              <w:t>clasificación total o parcial</w:t>
            </w:r>
            <w:r w:rsidRPr="006263A3">
              <w:rPr>
                <w:rFonts w:ascii="Palatino Linotype" w:eastAsia="Times New Roman" w:hAnsi="Palatino Linotype" w:cs="Arial"/>
                <w:color w:val="000000"/>
              </w:rPr>
              <w:t xml:space="preserve">, esto es determinar los datos que se suprimen en </w:t>
            </w:r>
            <w:r w:rsidRPr="006263A3">
              <w:rPr>
                <w:rFonts w:ascii="Palatino Linotype" w:eastAsia="Times New Roman" w:hAnsi="Palatino Linotype" w:cs="Arial"/>
                <w:color w:val="000000"/>
              </w:rPr>
              <w:lastRenderedPageBreak/>
              <w:t>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7F1EB0" w:rsidRPr="006263A3" w:rsidRDefault="007F1EB0" w:rsidP="0000097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Ahora bien, </w:t>
            </w:r>
            <w:r w:rsidRPr="006263A3">
              <w:rPr>
                <w:rFonts w:ascii="Palatino Linotype" w:eastAsia="Times New Roman" w:hAnsi="Palatino Linotype" w:cs="Arial"/>
                <w:b/>
                <w:color w:val="000000"/>
                <w:u w:val="single"/>
              </w:rPr>
              <w:t>para cada caso además de fundar y motivar</w:t>
            </w:r>
            <w:r w:rsidRPr="006263A3">
              <w:rPr>
                <w:rFonts w:ascii="Palatino Linotype" w:eastAsia="Times New Roman" w:hAnsi="Palatino Linotype" w:cs="Arial"/>
                <w:color w:val="000000"/>
              </w:rPr>
              <w:t xml:space="preserve">, se debe identificar con claridad que datos contenidos en las documentales que son susceptibles de suprimirse, por ejemplo; </w:t>
            </w:r>
            <w:r w:rsidRPr="006263A3">
              <w:rPr>
                <w:rFonts w:ascii="Palatino Linotype" w:eastAsia="Times New Roman" w:hAnsi="Palatino Linotype" w:cs="Arial"/>
                <w:color w:val="000000"/>
                <w:lang w:val="es-ES"/>
              </w:rPr>
              <w:t xml:space="preserve">Clave Única de Registro de Población (CURP), Registro Federal de Contribuyentes (R.F.C.), claves de seguros, préstamos o </w:t>
            </w:r>
            <w:r w:rsidRPr="006263A3">
              <w:rPr>
                <w:rFonts w:ascii="Palatino Linotype" w:eastAsia="Times New Roman" w:hAnsi="Palatino Linotype" w:cs="Arial"/>
                <w:color w:val="000000"/>
                <w:lang w:val="es-ES"/>
              </w:rPr>
              <w:lastRenderedPageBreak/>
              <w:t>descuentos personales, secretos bancario, fiduciario, industrial, comercial, fiscal, bursátil y postal, cuya titularidad corresponda a particulares, entre otros.</w:t>
            </w:r>
          </w:p>
        </w:tc>
      </w:tr>
      <w:tr w:rsidR="007F1EB0" w:rsidRPr="006263A3" w:rsidTr="0000097E">
        <w:tc>
          <w:tcPr>
            <w:cnfStyle w:val="001000000000" w:firstRow="0" w:lastRow="0" w:firstColumn="1" w:lastColumn="0" w:oddVBand="0" w:evenVBand="0" w:oddHBand="0" w:evenHBand="0" w:firstRowFirstColumn="0" w:firstRowLastColumn="0" w:lastRowFirstColumn="0" w:lastRowLastColumn="0"/>
            <w:tcW w:w="1838" w:type="dxa"/>
          </w:tcPr>
          <w:p w:rsidR="007F1EB0" w:rsidRPr="006263A3" w:rsidRDefault="007F1EB0" w:rsidP="0000097E">
            <w:pPr>
              <w:spacing w:line="360" w:lineRule="auto"/>
              <w:ind w:right="49"/>
              <w:jc w:val="both"/>
              <w:rPr>
                <w:rFonts w:ascii="Palatino Linotype" w:eastAsia="Times New Roman" w:hAnsi="Palatino Linotype" w:cs="Arial"/>
                <w:color w:val="000000"/>
              </w:rPr>
            </w:pPr>
            <w:r w:rsidRPr="006263A3">
              <w:rPr>
                <w:rFonts w:ascii="Palatino Linotype" w:eastAsia="MS Gothic" w:hAnsi="Palatino Linotype" w:cs="Times New Roman"/>
                <w:b w:val="0"/>
              </w:rPr>
              <w:lastRenderedPageBreak/>
              <w:t xml:space="preserve">e) Condiciones especiales de la clasificación de la información como confidencial. </w:t>
            </w:r>
          </w:p>
          <w:p w:rsidR="007F1EB0" w:rsidRPr="006263A3" w:rsidRDefault="007F1EB0" w:rsidP="0000097E">
            <w:pPr>
              <w:spacing w:line="360" w:lineRule="auto"/>
            </w:pPr>
          </w:p>
        </w:tc>
        <w:tc>
          <w:tcPr>
            <w:tcW w:w="6990" w:type="dxa"/>
          </w:tcPr>
          <w:p w:rsidR="007F1EB0" w:rsidRPr="006263A3" w:rsidRDefault="007F1EB0" w:rsidP="0000097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7F1EB0" w:rsidRPr="006263A3" w:rsidRDefault="007F1EB0" w:rsidP="0000097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263A3">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F1EB0" w:rsidRPr="006263A3" w:rsidRDefault="007F1EB0" w:rsidP="0000097E">
            <w:pPr>
              <w:spacing w:line="360" w:lineRule="auto"/>
              <w:cnfStyle w:val="000000000000" w:firstRow="0" w:lastRow="0" w:firstColumn="0" w:lastColumn="0" w:oddVBand="0" w:evenVBand="0" w:oddHBand="0" w:evenHBand="0" w:firstRowFirstColumn="0" w:firstRowLastColumn="0" w:lastRowFirstColumn="0" w:lastRowLastColumn="0"/>
            </w:pPr>
            <w:r w:rsidRPr="006263A3">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F1EB0" w:rsidRPr="006263A3" w:rsidRDefault="007F1EB0" w:rsidP="007F1EB0">
      <w:bookmarkStart w:id="78" w:name="_Toc12448143"/>
      <w:bookmarkStart w:id="79" w:name="_Toc15487408"/>
    </w:p>
    <w:p w:rsidR="007F1EB0" w:rsidRPr="006263A3" w:rsidRDefault="007F1EB0" w:rsidP="007F1EB0"/>
    <w:p w:rsidR="007F1EB0" w:rsidRPr="006263A3" w:rsidRDefault="007F1EB0" w:rsidP="007F1EB0">
      <w:pPr>
        <w:pStyle w:val="Ttulo1"/>
        <w:numPr>
          <w:ilvl w:val="0"/>
          <w:numId w:val="18"/>
        </w:numPr>
        <w:spacing w:before="0" w:line="360" w:lineRule="auto"/>
        <w:rPr>
          <w:b/>
          <w:color w:val="000000" w:themeColor="text1"/>
          <w:szCs w:val="24"/>
        </w:rPr>
      </w:pPr>
      <w:bookmarkStart w:id="80" w:name="_Toc17834038"/>
      <w:bookmarkStart w:id="81" w:name="_Toc29546691"/>
      <w:bookmarkStart w:id="82" w:name="_Toc38629474"/>
      <w:r w:rsidRPr="006263A3">
        <w:rPr>
          <w:rFonts w:cs="Times New Roman"/>
          <w:b/>
          <w:color w:val="000000" w:themeColor="text1"/>
          <w:szCs w:val="24"/>
          <w:lang w:eastAsia="es-ES_tradnl"/>
        </w:rPr>
        <w:t xml:space="preserve">Del </w:t>
      </w:r>
      <w:r w:rsidRPr="006263A3">
        <w:rPr>
          <w:b/>
          <w:color w:val="000000" w:themeColor="text1"/>
          <w:szCs w:val="24"/>
        </w:rPr>
        <w:t>análisis de los datos susceptibles de ser protegidos.</w:t>
      </w:r>
      <w:bookmarkEnd w:id="78"/>
      <w:bookmarkEnd w:id="79"/>
      <w:bookmarkEnd w:id="80"/>
      <w:bookmarkEnd w:id="81"/>
      <w:bookmarkEnd w:id="82"/>
      <w:r w:rsidRPr="006263A3">
        <w:rPr>
          <w:b/>
          <w:color w:val="000000" w:themeColor="text1"/>
          <w:szCs w:val="24"/>
        </w:rPr>
        <w:t xml:space="preserve"> </w:t>
      </w:r>
    </w:p>
    <w:p w:rsidR="007F1EB0" w:rsidRPr="006263A3" w:rsidRDefault="007F1EB0" w:rsidP="007F1EB0">
      <w:pPr>
        <w:tabs>
          <w:tab w:val="left" w:pos="1134"/>
        </w:tabs>
        <w:spacing w:line="360" w:lineRule="auto"/>
        <w:rPr>
          <w:rFonts w:ascii="Palatino Linotype" w:eastAsia="MS Mincho" w:hAnsi="Palatino Linotype" w:cs="Times New Roman"/>
        </w:rPr>
      </w:pPr>
    </w:p>
    <w:p w:rsidR="007F1EB0" w:rsidRPr="006263A3" w:rsidRDefault="007F1EB0" w:rsidP="007F1EB0">
      <w:pPr>
        <w:numPr>
          <w:ilvl w:val="0"/>
          <w:numId w:val="17"/>
        </w:numPr>
        <w:spacing w:line="360" w:lineRule="auto"/>
        <w:ind w:left="0" w:right="49" w:firstLine="0"/>
        <w:contextualSpacing/>
        <w:jc w:val="both"/>
        <w:rPr>
          <w:rFonts w:ascii="Palatino Linotype" w:eastAsia="Times New Roman" w:hAnsi="Palatino Linotype" w:cs="Arial"/>
          <w:color w:val="000000"/>
        </w:rPr>
      </w:pPr>
      <w:r w:rsidRPr="006263A3">
        <w:rPr>
          <w:rFonts w:ascii="Palatino Linotype" w:eastAsia="Times New Roman" w:hAnsi="Palatino Linotype" w:cs="Arial"/>
          <w:color w:val="000000"/>
        </w:rPr>
        <w:lastRenderedPageBreak/>
        <w:t xml:space="preserve">Bajo lo anterior, es importante analizar los datos personales susceptibles de ser protegido, que pudieran estar contenidos en los </w:t>
      </w:r>
      <w:r w:rsidRPr="006263A3">
        <w:rPr>
          <w:rFonts w:ascii="Palatino Linotype" w:eastAsia="Times New Roman" w:hAnsi="Palatino Linotype" w:cs="Arial"/>
          <w:b/>
          <w:bCs/>
          <w:color w:val="000000"/>
        </w:rPr>
        <w:t xml:space="preserve">recibos de nómina </w:t>
      </w:r>
      <w:r w:rsidRPr="006263A3">
        <w:rPr>
          <w:rFonts w:ascii="Palatino Linotype" w:eastAsia="Times New Roman" w:hAnsi="Palatino Linotype" w:cs="Arial"/>
          <w:color w:val="000000"/>
        </w:rPr>
        <w:t xml:space="preserve">de las personas referidas en la solicitud de información, tales como </w:t>
      </w:r>
      <w:r w:rsidRPr="006263A3">
        <w:rPr>
          <w:rFonts w:ascii="Palatino Linotype" w:eastAsia="Times New Roman" w:hAnsi="Palatino Linotype" w:cs="Arial"/>
          <w:b/>
          <w:bCs/>
          <w:color w:val="000000"/>
        </w:rPr>
        <w:t>Registro Federal de Contribuyentes (RFC</w:t>
      </w:r>
      <w:proofErr w:type="gramStart"/>
      <w:r w:rsidRPr="006263A3">
        <w:rPr>
          <w:rFonts w:ascii="Palatino Linotype" w:eastAsia="Times New Roman" w:hAnsi="Palatino Linotype" w:cs="Arial"/>
          <w:b/>
          <w:bCs/>
          <w:color w:val="000000"/>
        </w:rPr>
        <w:t>)¸</w:t>
      </w:r>
      <w:proofErr w:type="gramEnd"/>
      <w:r w:rsidRPr="006263A3">
        <w:rPr>
          <w:rFonts w:ascii="Palatino Linotype" w:eastAsia="Times New Roman" w:hAnsi="Palatino Linotype" w:cs="Arial"/>
          <w:b/>
          <w:bCs/>
          <w:color w:val="000000"/>
        </w:rPr>
        <w:t xml:space="preserve"> </w:t>
      </w:r>
      <w:r w:rsidRPr="006263A3">
        <w:rPr>
          <w:rFonts w:ascii="Palatino Linotype" w:eastAsia="Times New Roman" w:hAnsi="Palatino Linotype" w:cs="Arial"/>
          <w:color w:val="000000"/>
        </w:rPr>
        <w:t xml:space="preserve">la </w:t>
      </w:r>
      <w:r w:rsidRPr="006263A3">
        <w:rPr>
          <w:rFonts w:ascii="Palatino Linotype" w:eastAsia="Times New Roman" w:hAnsi="Palatino Linotype" w:cs="Arial"/>
          <w:b/>
          <w:bCs/>
          <w:color w:val="000000"/>
        </w:rPr>
        <w:t>Clave Única de Registro de Población (CURP)</w:t>
      </w:r>
      <w:r w:rsidRPr="006263A3">
        <w:rPr>
          <w:rFonts w:ascii="Palatino Linotype" w:eastAsia="Times New Roman" w:hAnsi="Palatino Linotype" w:cs="Arial"/>
          <w:color w:val="000000"/>
        </w:rPr>
        <w:t xml:space="preserve">, la </w:t>
      </w:r>
      <w:r w:rsidRPr="006263A3">
        <w:rPr>
          <w:rFonts w:ascii="Palatino Linotype" w:eastAsia="Times New Roman" w:hAnsi="Palatino Linotype" w:cs="Arial"/>
          <w:b/>
          <w:bCs/>
          <w:color w:val="000000"/>
        </w:rPr>
        <w:t xml:space="preserve">Clave de </w:t>
      </w:r>
      <w:proofErr w:type="spellStart"/>
      <w:r w:rsidRPr="006263A3">
        <w:rPr>
          <w:rFonts w:ascii="Palatino Linotype" w:eastAsia="Times New Roman" w:hAnsi="Palatino Linotype" w:cs="Arial"/>
          <w:b/>
          <w:bCs/>
          <w:color w:val="000000"/>
        </w:rPr>
        <w:t>ISSEMyM</w:t>
      </w:r>
      <w:proofErr w:type="spellEnd"/>
      <w:r w:rsidRPr="006263A3">
        <w:rPr>
          <w:rFonts w:ascii="Palatino Linotype" w:eastAsia="Times New Roman" w:hAnsi="Palatino Linotype" w:cs="Arial"/>
          <w:b/>
          <w:bCs/>
          <w:color w:val="000000"/>
        </w:rPr>
        <w:t xml:space="preserve"> </w:t>
      </w:r>
      <w:r w:rsidRPr="006263A3">
        <w:rPr>
          <w:rFonts w:ascii="Palatino Linotype" w:eastAsia="Times New Roman" w:hAnsi="Palatino Linotype" w:cs="Arial"/>
          <w:color w:val="000000"/>
        </w:rPr>
        <w:t xml:space="preserve">u análogos, </w:t>
      </w:r>
      <w:r w:rsidRPr="006263A3">
        <w:rPr>
          <w:rFonts w:ascii="Palatino Linotype" w:eastAsia="Times New Roman" w:hAnsi="Palatino Linotype" w:cs="Arial"/>
          <w:b/>
          <w:bCs/>
          <w:color w:val="000000"/>
        </w:rPr>
        <w:t xml:space="preserve">préstamos o descuentos </w:t>
      </w:r>
      <w:r w:rsidRPr="006263A3">
        <w:rPr>
          <w:rFonts w:ascii="Palatino Linotype" w:eastAsia="Times New Roman" w:hAnsi="Palatino Linotype" w:cs="Arial"/>
          <w:color w:val="000000"/>
        </w:rPr>
        <w:t xml:space="preserve">realizados al servidor público y la </w:t>
      </w:r>
      <w:r w:rsidRPr="006263A3">
        <w:rPr>
          <w:rFonts w:ascii="Palatino Linotype" w:eastAsia="Times New Roman" w:hAnsi="Palatino Linotype" w:cs="Arial"/>
          <w:b/>
          <w:bCs/>
          <w:color w:val="000000"/>
        </w:rPr>
        <w:t xml:space="preserve">clave interbancaria de depósito. </w:t>
      </w:r>
    </w:p>
    <w:p w:rsidR="007F1EB0" w:rsidRPr="006263A3" w:rsidRDefault="007F1EB0" w:rsidP="007F1EB0">
      <w:pPr>
        <w:spacing w:line="360" w:lineRule="auto"/>
        <w:ind w:right="49"/>
        <w:contextualSpacing/>
        <w:jc w:val="both"/>
        <w:rPr>
          <w:rFonts w:ascii="Palatino Linotype" w:eastAsia="Times New Roman" w:hAnsi="Palatino Linotype" w:cs="Arial"/>
          <w:b/>
          <w:bCs/>
          <w:color w:val="000000"/>
        </w:rPr>
      </w:pPr>
    </w:p>
    <w:p w:rsidR="007F1EB0" w:rsidRPr="006263A3" w:rsidRDefault="007F1EB0" w:rsidP="007F1EB0">
      <w:pPr>
        <w:pStyle w:val="Ttulo1"/>
        <w:numPr>
          <w:ilvl w:val="0"/>
          <w:numId w:val="19"/>
        </w:numPr>
        <w:spacing w:before="0" w:line="360" w:lineRule="auto"/>
        <w:rPr>
          <w:b/>
          <w:color w:val="000000" w:themeColor="text1"/>
          <w:szCs w:val="24"/>
        </w:rPr>
      </w:pPr>
      <w:bookmarkStart w:id="83" w:name="_Toc12448144"/>
      <w:bookmarkStart w:id="84" w:name="_Toc15487409"/>
      <w:bookmarkStart w:id="85" w:name="_Toc17834039"/>
      <w:bookmarkStart w:id="86" w:name="_Toc29546692"/>
      <w:bookmarkStart w:id="87" w:name="_Toc38629475"/>
      <w:r w:rsidRPr="006263A3">
        <w:rPr>
          <w:rFonts w:eastAsia="Times New Roman" w:cs="Arial"/>
          <w:b/>
          <w:bCs/>
          <w:color w:val="000000"/>
        </w:rPr>
        <w:t>Registro Federal de Contribuyentes (RFC)</w:t>
      </w:r>
      <w:bookmarkEnd w:id="83"/>
      <w:bookmarkEnd w:id="84"/>
      <w:bookmarkEnd w:id="85"/>
      <w:bookmarkEnd w:id="86"/>
      <w:bookmarkEnd w:id="87"/>
    </w:p>
    <w:p w:rsidR="007F1EB0" w:rsidRPr="006263A3" w:rsidRDefault="007F1EB0" w:rsidP="007F1EB0">
      <w:pPr>
        <w:spacing w:line="360" w:lineRule="auto"/>
        <w:ind w:right="49"/>
        <w:contextualSpacing/>
        <w:jc w:val="both"/>
        <w:rPr>
          <w:rFonts w:ascii="Palatino Linotype" w:eastAsia="Times New Roman" w:hAnsi="Palatino Linotype" w:cs="Arial"/>
          <w:color w:val="000000"/>
        </w:rPr>
      </w:pPr>
    </w:p>
    <w:p w:rsidR="007F1EB0" w:rsidRPr="006263A3" w:rsidRDefault="007F1EB0" w:rsidP="007F1EB0">
      <w:pPr>
        <w:numPr>
          <w:ilvl w:val="0"/>
          <w:numId w:val="17"/>
        </w:numPr>
        <w:spacing w:line="360" w:lineRule="auto"/>
        <w:ind w:left="0" w:right="49" w:firstLine="0"/>
        <w:contextualSpacing/>
        <w:jc w:val="both"/>
        <w:rPr>
          <w:rFonts w:ascii="Palatino Linotype" w:eastAsia="MS Mincho" w:hAnsi="Palatino Linotype" w:cs="Times New Roman"/>
        </w:rPr>
      </w:pPr>
      <w:r w:rsidRPr="006263A3">
        <w:rPr>
          <w:rFonts w:ascii="Palatino Linotype" w:eastAsia="Times New Roman" w:hAnsi="Palatino Linotype" w:cs="Arial"/>
          <w:color w:val="000000"/>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6263A3">
        <w:rPr>
          <w:rFonts w:ascii="Palatino Linotype" w:eastAsia="Times New Roman" w:hAnsi="Palatino Linotype" w:cs="Arial"/>
          <w:color w:val="000000"/>
        </w:rPr>
        <w:t>homoclave</w:t>
      </w:r>
      <w:proofErr w:type="spellEnd"/>
      <w:r w:rsidRPr="006263A3">
        <w:rPr>
          <w:rFonts w:ascii="Palatino Linotype" w:eastAsia="Times New Roman" w:hAnsi="Palatino Linotype" w:cs="Arial"/>
          <w:color w:val="000000"/>
        </w:rPr>
        <w:t xml:space="preserve"> que es asignada por el Servicio de Administración Tributaria (SAT). </w:t>
      </w:r>
    </w:p>
    <w:p w:rsidR="007F1EB0" w:rsidRPr="006263A3" w:rsidRDefault="007F1EB0" w:rsidP="007F1EB0">
      <w:pPr>
        <w:spacing w:line="360" w:lineRule="auto"/>
        <w:ind w:right="49"/>
        <w:contextualSpacing/>
        <w:jc w:val="both"/>
        <w:rPr>
          <w:rFonts w:ascii="Palatino Linotype" w:eastAsia="MS Mincho" w:hAnsi="Palatino Linotype" w:cs="Times New Roman"/>
        </w:rPr>
      </w:pPr>
    </w:p>
    <w:p w:rsidR="007F1EB0" w:rsidRPr="006263A3" w:rsidRDefault="007F1EB0" w:rsidP="007F1EB0">
      <w:pPr>
        <w:numPr>
          <w:ilvl w:val="0"/>
          <w:numId w:val="17"/>
        </w:numPr>
        <w:spacing w:line="360" w:lineRule="auto"/>
        <w:ind w:left="0" w:right="49" w:firstLine="0"/>
        <w:contextualSpacing/>
        <w:jc w:val="both"/>
        <w:rPr>
          <w:rFonts w:ascii="Palatino Linotype" w:eastAsia="MS Mincho" w:hAnsi="Palatino Linotype" w:cs="Times New Roman"/>
        </w:rPr>
      </w:pPr>
      <w:r w:rsidRPr="006263A3">
        <w:rPr>
          <w:rFonts w:ascii="Palatino Linotype" w:eastAsia="MS Mincho" w:hAnsi="Palatino Linotype" w:cs="Times New Roman"/>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w:t>
      </w:r>
      <w:r w:rsidRPr="006263A3">
        <w:rPr>
          <w:rFonts w:ascii="Palatino Linotype" w:eastAsia="MS Mincho" w:hAnsi="Palatino Linotype" w:cs="Times New Roman"/>
        </w:rPr>
        <w:lastRenderedPageBreak/>
        <w:t xml:space="preserve">fiscales de los contribuyentes, además que identifica como contribuyentes a las personas físicas o morales en nuestro país. </w:t>
      </w:r>
    </w:p>
    <w:p w:rsidR="007F1EB0" w:rsidRPr="006263A3" w:rsidRDefault="007F1EB0" w:rsidP="007F1EB0">
      <w:pPr>
        <w:pStyle w:val="Prrafodelista"/>
        <w:spacing w:line="360" w:lineRule="auto"/>
        <w:rPr>
          <w:rFonts w:ascii="Palatino Linotype" w:eastAsia="MS Mincho" w:hAnsi="Palatino Linotype" w:cs="Times New Roman"/>
        </w:rPr>
      </w:pPr>
    </w:p>
    <w:p w:rsidR="007F1EB0" w:rsidRPr="006263A3" w:rsidRDefault="007F1EB0" w:rsidP="007F1EB0">
      <w:pPr>
        <w:numPr>
          <w:ilvl w:val="0"/>
          <w:numId w:val="17"/>
        </w:numPr>
        <w:spacing w:line="360" w:lineRule="auto"/>
        <w:ind w:left="0" w:right="49" w:firstLine="0"/>
        <w:contextualSpacing/>
        <w:jc w:val="both"/>
        <w:rPr>
          <w:rFonts w:ascii="Palatino Linotype" w:eastAsia="MS Mincho" w:hAnsi="Palatino Linotype" w:cs="Times New Roman"/>
        </w:rPr>
      </w:pPr>
      <w:r w:rsidRPr="006263A3">
        <w:rPr>
          <w:rFonts w:ascii="Palatino Linotype" w:eastAsia="MS Mincho" w:hAnsi="Palatino Linotype" w:cs="Times New Roman"/>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7F1EB0" w:rsidRPr="006263A3" w:rsidRDefault="007F1EB0" w:rsidP="007F1EB0">
      <w:pPr>
        <w:pStyle w:val="Prrafodelista"/>
        <w:spacing w:line="360" w:lineRule="auto"/>
        <w:rPr>
          <w:rFonts w:ascii="Palatino Linotype" w:eastAsia="MS Mincho" w:hAnsi="Palatino Linotype" w:cs="Times New Roman"/>
        </w:rPr>
      </w:pPr>
    </w:p>
    <w:p w:rsidR="007F1EB0" w:rsidRPr="006263A3" w:rsidRDefault="007F1EB0" w:rsidP="007F1EB0">
      <w:pPr>
        <w:numPr>
          <w:ilvl w:val="0"/>
          <w:numId w:val="17"/>
        </w:numPr>
        <w:spacing w:line="360" w:lineRule="auto"/>
        <w:ind w:left="0" w:right="49" w:firstLine="0"/>
        <w:contextualSpacing/>
        <w:jc w:val="both"/>
        <w:rPr>
          <w:rFonts w:ascii="Palatino Linotype" w:eastAsia="MS Mincho" w:hAnsi="Palatino Linotype" w:cs="Times New Roman"/>
        </w:rPr>
      </w:pPr>
      <w:r w:rsidRPr="006263A3">
        <w:rPr>
          <w:rFonts w:ascii="Palatino Linotype" w:eastAsia="MS Mincho" w:hAnsi="Palatino Linotype" w:cs="Times New Roman"/>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7F1EB0" w:rsidRPr="006263A3" w:rsidRDefault="007F1EB0" w:rsidP="007F1EB0">
      <w:pPr>
        <w:pStyle w:val="Prrafodelista"/>
        <w:spacing w:line="360" w:lineRule="auto"/>
        <w:rPr>
          <w:rFonts w:ascii="Palatino Linotype" w:eastAsia="MS Mincho" w:hAnsi="Palatino Linotype" w:cs="Times New Roman"/>
        </w:rPr>
      </w:pPr>
    </w:p>
    <w:p w:rsidR="007F1EB0" w:rsidRPr="006263A3" w:rsidRDefault="007F1EB0" w:rsidP="007F1EB0">
      <w:pPr>
        <w:numPr>
          <w:ilvl w:val="0"/>
          <w:numId w:val="17"/>
        </w:numPr>
        <w:spacing w:line="360" w:lineRule="auto"/>
        <w:ind w:left="0" w:right="49" w:firstLine="0"/>
        <w:contextualSpacing/>
        <w:jc w:val="both"/>
        <w:rPr>
          <w:rFonts w:ascii="Palatino Linotype" w:eastAsia="MS Mincho" w:hAnsi="Palatino Linotype" w:cs="Times New Roman"/>
        </w:rPr>
      </w:pPr>
      <w:r w:rsidRPr="006263A3">
        <w:rPr>
          <w:rFonts w:ascii="Palatino Linotype" w:eastAsia="MS Mincho" w:hAnsi="Palatino Linotype" w:cs="Times New Roman"/>
        </w:rPr>
        <w:t xml:space="preserve">En el mismo sentido, resulta aplicable el Criterio 19/17 emitido por el Instituto Nacional de Transparencia, Acceso a la Información, y Protección de Datos Personales, en el cual se señala lo siguiente; </w:t>
      </w:r>
    </w:p>
    <w:p w:rsidR="007F1EB0" w:rsidRPr="006263A3" w:rsidRDefault="007F1EB0" w:rsidP="007F1EB0">
      <w:pPr>
        <w:pStyle w:val="Prrafodelista"/>
        <w:spacing w:line="360" w:lineRule="auto"/>
        <w:rPr>
          <w:rFonts w:ascii="Palatino Linotype" w:eastAsia="MS Mincho" w:hAnsi="Palatino Linotype" w:cs="Times New Roman"/>
          <w:sz w:val="22"/>
          <w:szCs w:val="22"/>
        </w:rPr>
      </w:pPr>
    </w:p>
    <w:p w:rsidR="007F1EB0" w:rsidRPr="006263A3" w:rsidRDefault="007F1EB0" w:rsidP="007F1EB0">
      <w:pPr>
        <w:shd w:val="clear" w:color="auto" w:fill="FFFFFF" w:themeFill="background1"/>
        <w:spacing w:line="360" w:lineRule="auto"/>
        <w:ind w:left="567" w:right="567"/>
        <w:jc w:val="both"/>
        <w:rPr>
          <w:rFonts w:ascii="Palatino Linotype" w:eastAsia="Calibri" w:hAnsi="Palatino Linotype" w:cs="Tahoma"/>
          <w:bCs/>
          <w:i/>
          <w:iCs/>
          <w:sz w:val="22"/>
          <w:szCs w:val="22"/>
        </w:rPr>
      </w:pPr>
      <w:r w:rsidRPr="006263A3">
        <w:rPr>
          <w:rFonts w:ascii="Palatino Linotype" w:eastAsia="Calibri" w:hAnsi="Palatino Linotype" w:cs="Tahoma"/>
          <w:i/>
          <w:iCs/>
          <w:sz w:val="22"/>
          <w:szCs w:val="22"/>
        </w:rPr>
        <w:t>“</w:t>
      </w:r>
      <w:r w:rsidRPr="006263A3">
        <w:rPr>
          <w:rFonts w:ascii="Palatino Linotype" w:eastAsia="Calibri" w:hAnsi="Palatino Linotype" w:cs="Tahoma"/>
          <w:b/>
          <w:bCs/>
          <w:i/>
          <w:iCs/>
          <w:sz w:val="22"/>
          <w:szCs w:val="22"/>
        </w:rPr>
        <w:t>Registro Federal de Contribuyentes (RFC) de personas físicas.</w:t>
      </w:r>
      <w:r w:rsidRPr="006263A3">
        <w:rPr>
          <w:rFonts w:ascii="Palatino Linotype" w:eastAsia="Calibri"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rsidR="007F1EB0" w:rsidRPr="006263A3" w:rsidRDefault="007F1EB0" w:rsidP="007F1EB0">
      <w:pPr>
        <w:shd w:val="clear" w:color="auto" w:fill="FFFFFF" w:themeFill="background1"/>
        <w:spacing w:line="360" w:lineRule="auto"/>
        <w:ind w:left="567" w:right="567"/>
        <w:jc w:val="both"/>
        <w:rPr>
          <w:rFonts w:ascii="Palatino Linotype" w:eastAsia="Calibri" w:hAnsi="Palatino Linotype" w:cs="Tahoma"/>
          <w:bCs/>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lastRenderedPageBreak/>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Cs/>
        </w:rPr>
      </w:pPr>
    </w:p>
    <w:p w:rsidR="007F1EB0" w:rsidRPr="006263A3" w:rsidRDefault="007F1EB0" w:rsidP="007F1EB0">
      <w:pPr>
        <w:pStyle w:val="Ttulo1"/>
        <w:numPr>
          <w:ilvl w:val="0"/>
          <w:numId w:val="19"/>
        </w:numPr>
        <w:spacing w:before="0" w:line="360" w:lineRule="auto"/>
        <w:rPr>
          <w:rFonts w:eastAsia="Times New Roman" w:cs="Arial"/>
          <w:color w:val="000000"/>
        </w:rPr>
      </w:pPr>
      <w:bookmarkStart w:id="88" w:name="_Toc12448145"/>
      <w:bookmarkStart w:id="89" w:name="_Toc15487410"/>
      <w:bookmarkStart w:id="90" w:name="_Toc17834040"/>
      <w:bookmarkStart w:id="91" w:name="_Toc29546693"/>
      <w:bookmarkStart w:id="92" w:name="_Toc38629476"/>
      <w:r w:rsidRPr="006263A3">
        <w:rPr>
          <w:rFonts w:eastAsia="Times New Roman" w:cs="Arial"/>
          <w:b/>
          <w:bCs/>
          <w:color w:val="000000"/>
        </w:rPr>
        <w:t>Clave Única de Registro de Población (CURP)</w:t>
      </w:r>
      <w:r w:rsidRPr="006263A3">
        <w:rPr>
          <w:rFonts w:eastAsia="Times New Roman" w:cs="Arial"/>
          <w:color w:val="000000"/>
        </w:rPr>
        <w:t>.</w:t>
      </w:r>
      <w:bookmarkEnd w:id="88"/>
      <w:bookmarkEnd w:id="89"/>
      <w:bookmarkEnd w:id="90"/>
      <w:bookmarkEnd w:id="91"/>
      <w:bookmarkEnd w:id="92"/>
    </w:p>
    <w:p w:rsidR="007F1EB0" w:rsidRPr="006263A3" w:rsidRDefault="007F1EB0" w:rsidP="007F1EB0">
      <w:pPr>
        <w:spacing w:line="360" w:lineRule="auto"/>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Cs/>
        </w:rPr>
      </w:pPr>
    </w:p>
    <w:p w:rsidR="007F1EB0" w:rsidRPr="006263A3" w:rsidRDefault="007F1EB0" w:rsidP="007F1EB0">
      <w:pPr>
        <w:tabs>
          <w:tab w:val="left" w:pos="851"/>
        </w:tabs>
        <w:spacing w:line="360" w:lineRule="auto"/>
        <w:ind w:left="284" w:right="49"/>
        <w:contextualSpacing/>
        <w:jc w:val="both"/>
        <w:rPr>
          <w:rFonts w:ascii="Palatino Linotype" w:eastAsia="MS Mincho" w:hAnsi="Palatino Linotype" w:cs="Arial"/>
          <w:iCs/>
        </w:rPr>
      </w:pPr>
      <w:r w:rsidRPr="006263A3">
        <w:rPr>
          <w:noProof/>
          <w:lang w:val="es-MX" w:eastAsia="es-MX"/>
        </w:rPr>
        <w:lastRenderedPageBreak/>
        <w:drawing>
          <wp:inline distT="0" distB="0" distL="0" distR="0" wp14:anchorId="53398F76" wp14:editId="62418BE4">
            <wp:extent cx="5295900" cy="4371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48" t="8269" r="41254" b="18082"/>
                    <a:stretch/>
                  </pic:blipFill>
                  <pic:spPr bwMode="auto">
                    <a:xfrm>
                      <a:off x="0" y="0"/>
                      <a:ext cx="5295900" cy="4371975"/>
                    </a:xfrm>
                    <a:prstGeom prst="rect">
                      <a:avLst/>
                    </a:prstGeom>
                    <a:ln>
                      <a:noFill/>
                    </a:ln>
                    <a:extLst>
                      <a:ext uri="{53640926-AAD7-44D8-BBD7-CCE9431645EC}">
                        <a14:shadowObscured xmlns:a14="http://schemas.microsoft.com/office/drawing/2010/main"/>
                      </a:ext>
                    </a:extLst>
                  </pic:spPr>
                </pic:pic>
              </a:graphicData>
            </a:graphic>
          </wp:inline>
        </w:drawing>
      </w:r>
    </w:p>
    <w:p w:rsidR="007F1EB0" w:rsidRPr="006263A3" w:rsidRDefault="007F1EB0" w:rsidP="007F1EB0">
      <w:pPr>
        <w:tabs>
          <w:tab w:val="left" w:pos="851"/>
        </w:tabs>
        <w:spacing w:line="360" w:lineRule="auto"/>
        <w:ind w:left="284" w:right="49"/>
        <w:contextualSpacing/>
        <w:jc w:val="both"/>
        <w:rPr>
          <w:rFonts w:ascii="Palatino Linotype" w:eastAsia="MS Mincho" w:hAnsi="Palatino Linotype" w:cs="Arial"/>
          <w:iCs/>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Cs/>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t xml:space="preserve">Entre las características de la CURP, se encuentra: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Cs/>
        </w:rPr>
      </w:pP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iCs/>
          <w:sz w:val="22"/>
          <w:szCs w:val="22"/>
        </w:rPr>
      </w:pPr>
      <w:r w:rsidRPr="006263A3">
        <w:rPr>
          <w:rFonts w:ascii="Palatino Linotype" w:eastAsia="MS Mincho" w:hAnsi="Palatino Linotype" w:cs="Arial"/>
          <w:b/>
          <w:bCs/>
          <w:iCs/>
          <w:sz w:val="22"/>
          <w:szCs w:val="22"/>
        </w:rPr>
        <w:t xml:space="preserve">Composición. </w:t>
      </w:r>
      <w:r w:rsidRPr="006263A3">
        <w:rPr>
          <w:rFonts w:ascii="Palatino Linotype" w:eastAsia="MS Mincho" w:hAnsi="Palatino Linotype" w:cs="Arial"/>
          <w:iCs/>
          <w:sz w:val="22"/>
          <w:szCs w:val="22"/>
        </w:rPr>
        <w:t>Alfanumérica.</w:t>
      </w: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iCs/>
          <w:sz w:val="22"/>
          <w:szCs w:val="22"/>
        </w:rPr>
      </w:pPr>
      <w:r w:rsidRPr="006263A3">
        <w:rPr>
          <w:rFonts w:ascii="Palatino Linotype" w:eastAsia="MS Mincho" w:hAnsi="Palatino Linotype" w:cs="Arial"/>
          <w:b/>
          <w:bCs/>
          <w:iCs/>
          <w:sz w:val="22"/>
          <w:szCs w:val="22"/>
        </w:rPr>
        <w:t xml:space="preserve">Longitud. </w:t>
      </w:r>
      <w:r w:rsidRPr="006263A3">
        <w:rPr>
          <w:rFonts w:ascii="Palatino Linotype" w:eastAsia="MS Mincho" w:hAnsi="Palatino Linotype" w:cs="Arial"/>
          <w:iCs/>
          <w:sz w:val="22"/>
          <w:szCs w:val="22"/>
        </w:rPr>
        <w:t xml:space="preserve"> 18 caracteres.</w:t>
      </w: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iCs/>
          <w:sz w:val="22"/>
          <w:szCs w:val="22"/>
        </w:rPr>
      </w:pPr>
      <w:r w:rsidRPr="006263A3">
        <w:rPr>
          <w:rFonts w:ascii="Palatino Linotype" w:eastAsia="MS Mincho" w:hAnsi="Palatino Linotype" w:cs="Arial"/>
          <w:b/>
          <w:bCs/>
          <w:iCs/>
          <w:sz w:val="22"/>
          <w:szCs w:val="22"/>
        </w:rPr>
        <w:t xml:space="preserve">Naturaleza. </w:t>
      </w:r>
      <w:r w:rsidRPr="006263A3">
        <w:rPr>
          <w:rFonts w:ascii="Palatino Linotype" w:eastAsia="MS Mincho" w:hAnsi="Palatino Linotype" w:cs="Arial"/>
          <w:iCs/>
          <w:sz w:val="22"/>
          <w:szCs w:val="22"/>
        </w:rPr>
        <w:t>Biunívoca.</w:t>
      </w: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iCs/>
          <w:sz w:val="22"/>
          <w:szCs w:val="22"/>
        </w:rPr>
      </w:pPr>
      <w:r w:rsidRPr="006263A3">
        <w:rPr>
          <w:rFonts w:ascii="Palatino Linotype" w:eastAsia="MS Mincho" w:hAnsi="Palatino Linotype" w:cs="Arial"/>
          <w:b/>
          <w:bCs/>
          <w:iCs/>
          <w:sz w:val="22"/>
          <w:szCs w:val="22"/>
        </w:rPr>
        <w:t xml:space="preserve">Universalidad. </w:t>
      </w:r>
      <w:r w:rsidRPr="006263A3">
        <w:rPr>
          <w:rFonts w:ascii="Palatino Linotype" w:eastAsia="MS Mincho" w:hAnsi="Palatino Linotype" w:cs="Arial"/>
          <w:iCs/>
          <w:sz w:val="22"/>
          <w:szCs w:val="22"/>
        </w:rPr>
        <w:t>Se asigna a todas las personas que conforman la población.</w:t>
      </w: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b/>
          <w:bCs/>
          <w:iCs/>
          <w:sz w:val="22"/>
          <w:szCs w:val="22"/>
          <w:u w:val="single"/>
        </w:rPr>
      </w:pPr>
      <w:r w:rsidRPr="006263A3">
        <w:rPr>
          <w:rFonts w:ascii="Palatino Linotype" w:eastAsia="MS Mincho" w:hAnsi="Palatino Linotype" w:cs="Arial"/>
          <w:b/>
          <w:bCs/>
          <w:iCs/>
          <w:sz w:val="22"/>
          <w:szCs w:val="22"/>
        </w:rPr>
        <w:t xml:space="preserve">Verificabilidad. </w:t>
      </w:r>
      <w:r w:rsidRPr="006263A3">
        <w:rPr>
          <w:rFonts w:ascii="Palatino Linotype" w:eastAsia="MS Mincho" w:hAnsi="Palatino Linotype" w:cs="Arial"/>
          <w:b/>
          <w:bCs/>
          <w:iCs/>
          <w:sz w:val="22"/>
          <w:szCs w:val="22"/>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7F1EB0" w:rsidRPr="006263A3" w:rsidRDefault="007F1EB0" w:rsidP="007F1EB0">
      <w:pPr>
        <w:tabs>
          <w:tab w:val="left" w:pos="426"/>
          <w:tab w:val="left" w:pos="567"/>
        </w:tabs>
        <w:spacing w:line="360" w:lineRule="auto"/>
        <w:ind w:left="567" w:right="567"/>
        <w:contextualSpacing/>
        <w:jc w:val="both"/>
        <w:rPr>
          <w:rFonts w:ascii="Palatino Linotype" w:eastAsia="MS Mincho" w:hAnsi="Palatino Linotype" w:cs="Arial"/>
          <w:b/>
          <w:bCs/>
          <w:iCs/>
          <w:sz w:val="28"/>
          <w:szCs w:val="28"/>
          <w:u w:val="single"/>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6263A3">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6263A3">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rsidR="007F1EB0" w:rsidRPr="006263A3" w:rsidRDefault="007F1EB0" w:rsidP="007F1EB0">
      <w:pPr>
        <w:pStyle w:val="Prrafodelista"/>
        <w:spacing w:line="360" w:lineRule="auto"/>
        <w:rPr>
          <w:rFonts w:ascii="Palatino Linotype" w:eastAsia="MS Mincho" w:hAnsi="Palatino Linotype" w:cs="Arial"/>
          <w:iCs/>
        </w:rPr>
      </w:pPr>
    </w:p>
    <w:p w:rsidR="007F1EB0" w:rsidRPr="006263A3" w:rsidRDefault="007F1EB0" w:rsidP="007F1EB0">
      <w:pPr>
        <w:shd w:val="clear" w:color="auto" w:fill="FFFFFF" w:themeFill="background1"/>
        <w:spacing w:line="360" w:lineRule="auto"/>
        <w:ind w:left="567" w:right="567"/>
        <w:jc w:val="both"/>
        <w:rPr>
          <w:rFonts w:ascii="Palatino Linotype" w:eastAsia="Calibri" w:hAnsi="Palatino Linotype" w:cs="Tahoma"/>
          <w:bCs/>
          <w:i/>
          <w:iCs/>
          <w:sz w:val="22"/>
          <w:szCs w:val="22"/>
        </w:rPr>
      </w:pPr>
      <w:r w:rsidRPr="006263A3">
        <w:rPr>
          <w:rFonts w:ascii="Palatino Linotype" w:eastAsia="Calibri" w:hAnsi="Palatino Linotype" w:cs="Tahoma"/>
          <w:i/>
          <w:iCs/>
          <w:sz w:val="22"/>
          <w:szCs w:val="22"/>
        </w:rPr>
        <w:t>“</w:t>
      </w:r>
      <w:r w:rsidRPr="006263A3">
        <w:rPr>
          <w:rFonts w:ascii="Palatino Linotype" w:eastAsia="Calibri" w:hAnsi="Palatino Linotype" w:cs="Tahoma"/>
          <w:b/>
          <w:bCs/>
          <w:i/>
          <w:iCs/>
          <w:sz w:val="22"/>
          <w:szCs w:val="22"/>
        </w:rPr>
        <w:t xml:space="preserve">Clave Única de Registro de Población (CURP). </w:t>
      </w:r>
      <w:r w:rsidRPr="006263A3">
        <w:rPr>
          <w:rFonts w:ascii="Palatino Linotype" w:eastAsia="Calibri"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7F1EB0" w:rsidRPr="006263A3" w:rsidRDefault="007F1EB0" w:rsidP="007F1EB0">
      <w:pPr>
        <w:shd w:val="clear" w:color="auto" w:fill="FFFFFF" w:themeFill="background1"/>
        <w:spacing w:line="360" w:lineRule="auto"/>
        <w:ind w:left="567" w:right="567"/>
        <w:jc w:val="both"/>
        <w:rPr>
          <w:rFonts w:ascii="Palatino Linotype" w:eastAsia="Calibri" w:hAnsi="Palatino Linotype" w:cs="Tahoma"/>
          <w:bCs/>
        </w:rPr>
      </w:pPr>
    </w:p>
    <w:p w:rsidR="007F1EB0" w:rsidRPr="006263A3" w:rsidRDefault="007F1EB0" w:rsidP="007F1EB0">
      <w:pPr>
        <w:pStyle w:val="Ttulo1"/>
        <w:numPr>
          <w:ilvl w:val="0"/>
          <w:numId w:val="19"/>
        </w:numPr>
        <w:spacing w:before="0" w:line="360" w:lineRule="auto"/>
        <w:ind w:left="284"/>
        <w:rPr>
          <w:rFonts w:eastAsia="Times New Roman" w:cs="Arial"/>
          <w:b/>
          <w:bCs/>
          <w:color w:val="000000"/>
        </w:rPr>
      </w:pPr>
      <w:bookmarkStart w:id="93" w:name="_Toc12448146"/>
      <w:bookmarkStart w:id="94" w:name="_Toc15487411"/>
      <w:bookmarkStart w:id="95" w:name="_Toc17834041"/>
      <w:bookmarkStart w:id="96" w:name="_Toc29546694"/>
      <w:bookmarkStart w:id="97" w:name="_Toc38629477"/>
      <w:r w:rsidRPr="006263A3">
        <w:rPr>
          <w:rFonts w:eastAsia="Times New Roman" w:cs="Arial"/>
          <w:b/>
          <w:bCs/>
          <w:color w:val="000000"/>
        </w:rPr>
        <w:t>Clave de identificación del Instituto de Seguridad Social del Estado de México y Municipios.</w:t>
      </w:r>
      <w:bookmarkEnd w:id="93"/>
      <w:bookmarkEnd w:id="94"/>
      <w:bookmarkEnd w:id="95"/>
      <w:bookmarkEnd w:id="96"/>
      <w:bookmarkEnd w:id="97"/>
      <w:r w:rsidRPr="006263A3">
        <w:rPr>
          <w:rFonts w:eastAsia="Times New Roman" w:cs="Arial"/>
          <w:b/>
          <w:bCs/>
          <w:color w:val="000000"/>
        </w:rPr>
        <w:t xml:space="preserve"> </w:t>
      </w:r>
    </w:p>
    <w:p w:rsidR="007F1EB0" w:rsidRPr="006263A3" w:rsidRDefault="007F1EB0" w:rsidP="007F1EB0">
      <w:pPr>
        <w:spacing w:line="360" w:lineRule="auto"/>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6263A3">
        <w:rPr>
          <w:rFonts w:ascii="Palatino Linotype" w:eastAsia="MS Mincho" w:hAnsi="Palatino Linotype" w:cs="Arial"/>
          <w:iCs/>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i/>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6263A3">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w:t>
      </w:r>
      <w:r w:rsidRPr="006263A3">
        <w:rPr>
          <w:rFonts w:ascii="Palatino Linotype" w:eastAsia="MS Mincho" w:hAnsi="Palatino Linotype" w:cs="Arial"/>
        </w:rPr>
        <w:lastRenderedPageBreak/>
        <w:t xml:space="preserve">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6263A3">
        <w:rPr>
          <w:rFonts w:ascii="Palatino Linotype" w:eastAsia="MS Mincho" w:hAnsi="Palatino Linotype" w:cs="Arial"/>
        </w:rPr>
        <w:t xml:space="preserve">Entre los elementos que integra la credencial expedida se encuentra la Clave </w:t>
      </w:r>
      <w:proofErr w:type="spellStart"/>
      <w:r w:rsidRPr="006263A3">
        <w:rPr>
          <w:rFonts w:ascii="Palatino Linotype" w:eastAsia="MS Mincho" w:hAnsi="Palatino Linotype" w:cs="Arial"/>
        </w:rPr>
        <w:t>ISSEMyM</w:t>
      </w:r>
      <w:proofErr w:type="spellEnd"/>
      <w:r w:rsidRPr="006263A3">
        <w:rPr>
          <w:rFonts w:ascii="Palatino Linotype" w:eastAsia="MS Mincho" w:hAnsi="Palatino Linotype" w:cs="Arial"/>
        </w:rPr>
        <w:t xml:space="preserve">, la cual permite identificar al servidor público que actualmente labora o laboró en alguna institución pública y que tenga vigente su derecho a recibir las prestaciones.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6263A3">
        <w:rPr>
          <w:rFonts w:ascii="Palatino Linotype" w:eastAsia="MS Mincho" w:hAnsi="Palatino Linotype" w:cs="Arial"/>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7F1EB0" w:rsidRPr="006263A3" w:rsidRDefault="007F1EB0" w:rsidP="007F1EB0">
      <w:pPr>
        <w:pStyle w:val="Prrafodelista"/>
        <w:spacing w:line="360" w:lineRule="auto"/>
        <w:rPr>
          <w:rFonts w:ascii="Palatino Linotype" w:eastAsia="MS Mincho" w:hAnsi="Palatino Linotype" w:cs="Arial"/>
        </w:rPr>
      </w:pPr>
    </w:p>
    <w:p w:rsidR="007F1EB0" w:rsidRPr="006263A3" w:rsidRDefault="007F1EB0" w:rsidP="007F1EB0">
      <w:pPr>
        <w:pStyle w:val="Ttulo1"/>
        <w:numPr>
          <w:ilvl w:val="0"/>
          <w:numId w:val="19"/>
        </w:numPr>
        <w:spacing w:before="0" w:line="360" w:lineRule="auto"/>
        <w:rPr>
          <w:rFonts w:eastAsia="Times New Roman" w:cs="Arial"/>
          <w:b/>
          <w:bCs/>
          <w:color w:val="000000"/>
        </w:rPr>
      </w:pPr>
      <w:bookmarkStart w:id="98" w:name="_Toc12448147"/>
      <w:bookmarkStart w:id="99" w:name="_Toc15487412"/>
      <w:bookmarkStart w:id="100" w:name="_Toc17834042"/>
      <w:bookmarkStart w:id="101" w:name="_Toc29546695"/>
      <w:bookmarkStart w:id="102" w:name="_Toc38629478"/>
      <w:r w:rsidRPr="006263A3">
        <w:rPr>
          <w:rFonts w:eastAsia="Times New Roman" w:cs="Arial"/>
          <w:b/>
          <w:bCs/>
          <w:color w:val="000000"/>
        </w:rPr>
        <w:lastRenderedPageBreak/>
        <w:t>P</w:t>
      </w:r>
      <w:r w:rsidRPr="006263A3">
        <w:rPr>
          <w:rFonts w:eastAsia="Calibri" w:cs="Tahoma"/>
          <w:b/>
          <w:bCs/>
          <w:iCs/>
        </w:rPr>
        <w:t>réstamos o descuentos de carácter personal.</w:t>
      </w:r>
      <w:bookmarkEnd w:id="98"/>
      <w:bookmarkEnd w:id="99"/>
      <w:bookmarkEnd w:id="100"/>
      <w:bookmarkEnd w:id="101"/>
      <w:bookmarkEnd w:id="102"/>
      <w:r w:rsidRPr="006263A3">
        <w:rPr>
          <w:rFonts w:eastAsia="Calibri" w:cs="Tahoma"/>
          <w:b/>
          <w:bCs/>
          <w:iCs/>
        </w:rPr>
        <w:t xml:space="preserve"> </w:t>
      </w:r>
    </w:p>
    <w:p w:rsidR="007F1EB0" w:rsidRPr="006263A3" w:rsidRDefault="007F1EB0" w:rsidP="007F1EB0">
      <w:pPr>
        <w:pStyle w:val="Prrafodelista"/>
        <w:spacing w:line="360" w:lineRule="auto"/>
        <w:rPr>
          <w:rFonts w:ascii="Palatino Linotype" w:eastAsia="MS Mincho" w:hAnsi="Palatino Linotype" w:cs="Arial"/>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6263A3">
        <w:rPr>
          <w:rFonts w:ascii="Palatino Linotype" w:eastAsia="MS Mincho" w:hAnsi="Palatino Linotype" w:cs="Arial"/>
        </w:rPr>
        <w:t xml:space="preserve"> Para entender los límites y alcances de esta restricción, es oportuno traer a colación lo establecido por el artículo 84 de la Ley del Trabajo de los Servidores Públicos del Estado y Municipios, el cual señala que: </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rPr>
      </w:pPr>
    </w:p>
    <w:p w:rsidR="007F1EB0" w:rsidRPr="006263A3" w:rsidRDefault="007F1EB0" w:rsidP="007F1EB0">
      <w:pPr>
        <w:tabs>
          <w:tab w:val="left" w:pos="426"/>
        </w:tabs>
        <w:spacing w:line="360" w:lineRule="auto"/>
        <w:ind w:left="567" w:right="567"/>
        <w:contextualSpacing/>
        <w:jc w:val="both"/>
        <w:rPr>
          <w:rFonts w:ascii="Palatino Linotype" w:hAnsi="Palatino Linotype"/>
          <w:i/>
          <w:iCs/>
          <w:sz w:val="22"/>
          <w:szCs w:val="22"/>
        </w:rPr>
      </w:pPr>
      <w:r w:rsidRPr="006263A3">
        <w:rPr>
          <w:rFonts w:ascii="Palatino Linotype" w:hAnsi="Palatino Linotype"/>
          <w:i/>
          <w:iCs/>
          <w:sz w:val="22"/>
          <w:szCs w:val="22"/>
        </w:rPr>
        <w:t>“</w:t>
      </w:r>
      <w:r w:rsidRPr="006263A3">
        <w:rPr>
          <w:rFonts w:ascii="Palatino Linotype" w:hAnsi="Palatino Linotype"/>
          <w:b/>
          <w:bCs/>
          <w:i/>
          <w:iCs/>
          <w:sz w:val="22"/>
          <w:szCs w:val="22"/>
        </w:rPr>
        <w:t>ARTÍCULO 84.</w:t>
      </w:r>
      <w:r w:rsidRPr="006263A3">
        <w:rPr>
          <w:rFonts w:ascii="Palatino Linotype" w:hAnsi="Palatino Linotype"/>
          <w:i/>
          <w:iCs/>
          <w:sz w:val="22"/>
          <w:szCs w:val="22"/>
        </w:rPr>
        <w:t xml:space="preserve"> Sólo podrán hacerse retenciones, descuentos o deducciones al sueldo de los servidores públicos por concepto de: </w:t>
      </w:r>
    </w:p>
    <w:p w:rsidR="007F1EB0" w:rsidRPr="006263A3" w:rsidRDefault="007F1EB0" w:rsidP="007F1EB0">
      <w:pPr>
        <w:tabs>
          <w:tab w:val="left" w:pos="426"/>
        </w:tabs>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I. Gravámenes fiscales relacionados con el sueldo;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II. Deudas contraídas con las instituciones públicas o dependencias por concepto de anticipos de sueldo, pagos hechos con exceso, errores o pérdidas debidamente comprobados;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III. Cuotas sindicales;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IV. Cuotas de aportación a fondos para la constitución de cooperativas y de cajas de ahorro, siempre que el servidor público hubiese manifestado previamente, de manera expresa, su conformidad;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V. Descuentos ordenados por el Instituto de Seguridad Social del Estado de México y Municipios, con motivo de cuotas y obligaciones contraídas con éste por los servidores públicos;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VI. Obligaciones a cargo del servidor público con las que haya consentido, derivadas de la adquisición o del uso de habitaciones consideradas como de interés social;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VII. Faltas de puntualidad o de asistencia injustificadas;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t xml:space="preserve">VIII. Pensiones alimenticias ordenadas por la autoridad judicial; o </w:t>
      </w:r>
    </w:p>
    <w:p w:rsidR="007F1EB0" w:rsidRPr="006263A3" w:rsidRDefault="007F1EB0" w:rsidP="007F1EB0">
      <w:pPr>
        <w:spacing w:line="360" w:lineRule="auto"/>
        <w:ind w:left="567" w:right="567"/>
        <w:jc w:val="both"/>
        <w:rPr>
          <w:rFonts w:ascii="Palatino Linotype" w:hAnsi="Palatino Linotype"/>
          <w:i/>
          <w:iCs/>
          <w:sz w:val="22"/>
          <w:szCs w:val="22"/>
        </w:rPr>
      </w:pPr>
      <w:r w:rsidRPr="006263A3">
        <w:rPr>
          <w:rFonts w:ascii="Palatino Linotype" w:hAnsi="Palatino Linotype"/>
          <w:i/>
          <w:iCs/>
          <w:sz w:val="22"/>
          <w:szCs w:val="22"/>
        </w:rPr>
        <w:lastRenderedPageBreak/>
        <w:t xml:space="preserve">IX. Cualquier otro convenido con instituciones de servicios y aceptado por el servidor público. </w:t>
      </w:r>
    </w:p>
    <w:p w:rsidR="007F1EB0" w:rsidRPr="006263A3" w:rsidRDefault="007F1EB0" w:rsidP="007F1EB0">
      <w:pPr>
        <w:spacing w:line="360" w:lineRule="auto"/>
        <w:ind w:left="567" w:right="567"/>
        <w:jc w:val="both"/>
        <w:rPr>
          <w:rFonts w:ascii="Palatino Linotype" w:hAnsi="Palatino Linotype"/>
          <w:i/>
          <w:iCs/>
          <w:sz w:val="8"/>
          <w:szCs w:val="8"/>
        </w:rPr>
      </w:pPr>
    </w:p>
    <w:p w:rsidR="007F1EB0" w:rsidRPr="006263A3" w:rsidRDefault="007F1EB0" w:rsidP="007F1EB0">
      <w:pPr>
        <w:spacing w:line="360" w:lineRule="auto"/>
        <w:ind w:left="567" w:right="567"/>
        <w:jc w:val="both"/>
        <w:rPr>
          <w:rFonts w:ascii="Palatino Linotype" w:eastAsia="MS Mincho" w:hAnsi="Palatino Linotype" w:cs="Arial"/>
          <w:i/>
          <w:iCs/>
          <w:sz w:val="22"/>
          <w:szCs w:val="22"/>
        </w:rPr>
      </w:pPr>
      <w:r w:rsidRPr="006263A3">
        <w:rPr>
          <w:rFonts w:ascii="Palatino Linotype" w:hAnsi="Palatino Linotype"/>
          <w:i/>
          <w:iCs/>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F1EB0" w:rsidRPr="006263A3" w:rsidRDefault="007F1EB0" w:rsidP="007F1EB0">
      <w:pPr>
        <w:tabs>
          <w:tab w:val="left" w:pos="0"/>
          <w:tab w:val="left" w:pos="426"/>
        </w:tabs>
        <w:spacing w:line="360" w:lineRule="auto"/>
        <w:ind w:right="49"/>
        <w:contextualSpacing/>
        <w:jc w:val="both"/>
        <w:rPr>
          <w:rFonts w:ascii="Palatino Linotype" w:eastAsia="MS Mincho" w:hAnsi="Palatino Linotype" w:cs="Arial"/>
        </w:rPr>
      </w:pPr>
    </w:p>
    <w:p w:rsidR="007F1EB0" w:rsidRPr="006263A3" w:rsidRDefault="007F1EB0" w:rsidP="007F1EB0">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6263A3">
        <w:rPr>
          <w:rFonts w:ascii="Palatino Linotype" w:eastAsia="MS Mincho" w:hAnsi="Palatino Linotype" w:cs="Arial"/>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rsidR="0095763B" w:rsidRPr="006263A3" w:rsidRDefault="0095763B" w:rsidP="0095763B">
      <w:pPr>
        <w:tabs>
          <w:tab w:val="left" w:pos="0"/>
          <w:tab w:val="left" w:pos="426"/>
        </w:tabs>
        <w:spacing w:line="360" w:lineRule="auto"/>
        <w:ind w:right="49"/>
        <w:contextualSpacing/>
        <w:jc w:val="both"/>
        <w:rPr>
          <w:rFonts w:ascii="Palatino Linotype" w:eastAsia="MS Mincho" w:hAnsi="Palatino Linotype" w:cs="Arial"/>
        </w:rPr>
      </w:pPr>
    </w:p>
    <w:p w:rsidR="0095763B" w:rsidRPr="006263A3" w:rsidRDefault="0095763B" w:rsidP="0095763B">
      <w:pPr>
        <w:numPr>
          <w:ilvl w:val="0"/>
          <w:numId w:val="1"/>
        </w:numPr>
        <w:spacing w:line="360" w:lineRule="auto"/>
        <w:ind w:left="0" w:right="49" w:firstLine="0"/>
        <w:contextualSpacing/>
        <w:jc w:val="both"/>
        <w:rPr>
          <w:rFonts w:ascii="Palatino Linotype" w:eastAsia="MS Mincho" w:hAnsi="Palatino Linotype" w:cstheme="majorBidi"/>
          <w:lang w:val="es-ES"/>
        </w:rPr>
      </w:pPr>
      <w:r w:rsidRPr="006263A3">
        <w:rPr>
          <w:rFonts w:ascii="Palatino Linotype" w:eastAsia="MS Mincho" w:hAnsi="Palatino Linotype" w:cstheme="majorBidi"/>
          <w:lang w:val="es-ES"/>
        </w:rPr>
        <w:t>En conclusión y con fundamento en el artículo 186, fracción III, de la Ley de Transparencia y Acceso a la Información Pública del Estado de México y sus Municipios, este  Órgano Garante considera procedente MODOFICAR la respuesta del sujeto obligado y ordena  entregar en versión pública número de policías, número de parque vehicular, copia de las bitácoras de gasolina del año dos mil diecinueve hasta el treinta de enero de dos mil veinte, así como el resguardo firmado del parque vehicular del año dos mil diecinueve.</w:t>
      </w:r>
    </w:p>
    <w:p w:rsidR="007F1EB0" w:rsidRPr="006263A3" w:rsidRDefault="007F1EB0" w:rsidP="007F1EB0">
      <w:pPr>
        <w:spacing w:line="360" w:lineRule="auto"/>
        <w:contextualSpacing/>
        <w:jc w:val="both"/>
        <w:rPr>
          <w:rFonts w:ascii="Palatino Linotype" w:eastAsia="MS Mincho" w:hAnsi="Palatino Linotype" w:cs="Arial"/>
          <w:i/>
        </w:rPr>
      </w:pPr>
    </w:p>
    <w:p w:rsidR="00F66EDB" w:rsidRPr="006263A3" w:rsidRDefault="007F1EB0" w:rsidP="00F66EDB">
      <w:pPr>
        <w:numPr>
          <w:ilvl w:val="0"/>
          <w:numId w:val="1"/>
        </w:numPr>
        <w:spacing w:line="360" w:lineRule="auto"/>
        <w:ind w:left="0" w:firstLine="0"/>
        <w:contextualSpacing/>
        <w:jc w:val="both"/>
        <w:rPr>
          <w:rFonts w:ascii="Palatino Linotype" w:eastAsia="MS Mincho" w:hAnsi="Palatino Linotype" w:cs="Arial"/>
          <w:i/>
        </w:rPr>
      </w:pPr>
      <w:r w:rsidRPr="006263A3">
        <w:rPr>
          <w:rFonts w:ascii="Palatino Linotype" w:eastAsia="MS Mincho" w:hAnsi="Palatino Linotype" w:cstheme="majorBidi"/>
        </w:rPr>
        <w:t xml:space="preserve">Por lo anteriormente expuesto y fundado este </w:t>
      </w:r>
      <w:r w:rsidRPr="006263A3">
        <w:rPr>
          <w:rFonts w:ascii="Palatino Linotype" w:eastAsia="MS Mincho" w:hAnsi="Palatino Linotype" w:cstheme="majorBidi"/>
          <w:b/>
        </w:rPr>
        <w:t>ÓRGANO GARANTE</w:t>
      </w:r>
      <w:r w:rsidRPr="006263A3">
        <w:rPr>
          <w:rFonts w:ascii="Palatino Linotype" w:eastAsia="MS Mincho" w:hAnsi="Palatino Linotype" w:cstheme="majorBidi"/>
        </w:rPr>
        <w:t xml:space="preserve"> emite los siguientes.</w:t>
      </w:r>
    </w:p>
    <w:p w:rsidR="00477B9C" w:rsidRPr="006263A3" w:rsidRDefault="00477B9C" w:rsidP="00F66EDB">
      <w:pPr>
        <w:spacing w:line="360" w:lineRule="auto"/>
        <w:contextualSpacing/>
        <w:jc w:val="both"/>
        <w:rPr>
          <w:rFonts w:ascii="Palatino Linotype" w:eastAsia="MS Mincho" w:hAnsi="Palatino Linotype" w:cs="Arial"/>
          <w:i/>
          <w:sz w:val="12"/>
          <w:lang w:val="es-ES"/>
        </w:rPr>
      </w:pPr>
    </w:p>
    <w:p w:rsidR="00F66EDB" w:rsidRPr="006263A3" w:rsidRDefault="00F66EDB" w:rsidP="00F66EDB">
      <w:pPr>
        <w:pStyle w:val="Ttulo1"/>
        <w:tabs>
          <w:tab w:val="center" w:pos="4393"/>
          <w:tab w:val="left" w:pos="6286"/>
        </w:tabs>
        <w:spacing w:before="0" w:line="360" w:lineRule="auto"/>
        <w:rPr>
          <w:b/>
          <w:color w:val="000000" w:themeColor="text1"/>
          <w:szCs w:val="24"/>
          <w:lang w:val="es-ES"/>
        </w:rPr>
      </w:pPr>
      <w:bookmarkStart w:id="103" w:name="_Toc466371865"/>
      <w:bookmarkStart w:id="104" w:name="_Toc466377653"/>
      <w:bookmarkStart w:id="105" w:name="_Toc495427547"/>
      <w:bookmarkStart w:id="106" w:name="_Toc535405813"/>
      <w:r w:rsidRPr="006263A3">
        <w:rPr>
          <w:b/>
          <w:color w:val="000000" w:themeColor="text1"/>
          <w:szCs w:val="24"/>
          <w:lang w:val="es-ES"/>
        </w:rPr>
        <w:tab/>
      </w:r>
      <w:bookmarkStart w:id="107" w:name="_Toc38629479"/>
      <w:bookmarkStart w:id="108" w:name="_GoBack"/>
      <w:bookmarkEnd w:id="108"/>
      <w:r w:rsidRPr="006263A3">
        <w:rPr>
          <w:b/>
          <w:color w:val="000000" w:themeColor="text1"/>
          <w:szCs w:val="24"/>
          <w:lang w:val="es-ES"/>
        </w:rPr>
        <w:t>R E S O L U T I V O S</w:t>
      </w:r>
      <w:bookmarkEnd w:id="103"/>
      <w:bookmarkEnd w:id="104"/>
      <w:bookmarkEnd w:id="105"/>
      <w:bookmarkEnd w:id="106"/>
      <w:bookmarkEnd w:id="107"/>
    </w:p>
    <w:p w:rsidR="00F66EDB" w:rsidRPr="006263A3" w:rsidRDefault="00F66EDB" w:rsidP="00F66EDB">
      <w:pPr>
        <w:rPr>
          <w:lang w:val="es-ES" w:eastAsia="en-US"/>
        </w:rPr>
      </w:pPr>
    </w:p>
    <w:p w:rsidR="00F66EDB" w:rsidRPr="006263A3" w:rsidRDefault="00F66EDB" w:rsidP="00F66EDB">
      <w:pPr>
        <w:spacing w:line="360" w:lineRule="auto"/>
        <w:rPr>
          <w:rFonts w:ascii="Palatino Linotype" w:hAnsi="Palatino Linotype"/>
          <w:sz w:val="2"/>
          <w:lang w:val="es-ES" w:eastAsia="en-US"/>
        </w:rPr>
      </w:pPr>
    </w:p>
    <w:p w:rsidR="0064091F" w:rsidRPr="006263A3" w:rsidRDefault="0064091F" w:rsidP="0064091F">
      <w:pPr>
        <w:spacing w:line="360" w:lineRule="auto"/>
        <w:jc w:val="both"/>
        <w:rPr>
          <w:rFonts w:ascii="Palatino Linotype" w:eastAsia="Times New Roman" w:hAnsi="Palatino Linotype" w:cs="Times New Roman"/>
        </w:rPr>
      </w:pPr>
      <w:r w:rsidRPr="006263A3">
        <w:rPr>
          <w:rFonts w:ascii="Palatino Linotype" w:eastAsia="Times New Roman" w:hAnsi="Palatino Linotype" w:cs="Arial"/>
          <w:b/>
        </w:rPr>
        <w:t xml:space="preserve">PRIMERO. </w:t>
      </w:r>
      <w:r w:rsidRPr="006263A3">
        <w:rPr>
          <w:rFonts w:ascii="Palatino Linotype" w:eastAsia="Times New Roman" w:hAnsi="Palatino Linotype" w:cs="Arial"/>
        </w:rPr>
        <w:t>Resultan parcialmente fundadas las</w:t>
      </w:r>
      <w:r w:rsidRPr="006263A3">
        <w:rPr>
          <w:rFonts w:ascii="Palatino Linotype" w:eastAsia="Times New Roman" w:hAnsi="Palatino Linotype" w:cs="Arial"/>
          <w:b/>
        </w:rPr>
        <w:t xml:space="preserve"> </w:t>
      </w:r>
      <w:r w:rsidRPr="006263A3">
        <w:rPr>
          <w:rFonts w:ascii="Palatino Linotype" w:eastAsia="Times New Roman" w:hAnsi="Palatino Linotype" w:cs="Arial"/>
          <w:lang w:val="es-ES"/>
        </w:rPr>
        <w:t xml:space="preserve">razones o motivos de inconformidad hechos valer </w:t>
      </w:r>
      <w:r w:rsidRPr="006263A3">
        <w:rPr>
          <w:rFonts w:ascii="Palatino Linotype" w:eastAsia="Calibri" w:hAnsi="Palatino Linotype" w:cs="Arial"/>
          <w:lang w:val="es-ES"/>
        </w:rPr>
        <w:t xml:space="preserve">en el recurso de revisión </w:t>
      </w:r>
      <w:r w:rsidRPr="006263A3">
        <w:rPr>
          <w:rFonts w:ascii="Palatino Linotype" w:hAnsi="Palatino Linotype" w:cs="Arial"/>
          <w:b/>
          <w:bCs/>
        </w:rPr>
        <w:t>0</w:t>
      </w:r>
      <w:r w:rsidR="00C94241" w:rsidRPr="006263A3">
        <w:rPr>
          <w:rFonts w:ascii="Palatino Linotype" w:hAnsi="Palatino Linotype" w:cs="Arial"/>
          <w:b/>
          <w:bCs/>
        </w:rPr>
        <w:t>1168/INFOEM/IP/RR/2020</w:t>
      </w:r>
      <w:r w:rsidRPr="006263A3">
        <w:rPr>
          <w:rFonts w:ascii="Palatino Linotype" w:hAnsi="Palatino Linotype" w:cs="Arial"/>
          <w:b/>
          <w:bCs/>
        </w:rPr>
        <w:t xml:space="preserve">,  </w:t>
      </w:r>
      <w:r w:rsidRPr="006263A3">
        <w:rPr>
          <w:rFonts w:ascii="Palatino Linotype" w:hAnsi="Palatino Linotype" w:cs="Arial"/>
          <w:bCs/>
        </w:rPr>
        <w:t>en términos de</w:t>
      </w:r>
      <w:r w:rsidR="00F33622" w:rsidRPr="006263A3">
        <w:rPr>
          <w:rFonts w:ascii="Palatino Linotype" w:hAnsi="Palatino Linotype" w:cs="Arial"/>
          <w:bCs/>
        </w:rPr>
        <w:t>l</w:t>
      </w:r>
      <w:r w:rsidRPr="006263A3">
        <w:rPr>
          <w:rFonts w:ascii="Palatino Linotype" w:hAnsi="Palatino Linotype" w:cs="Arial"/>
          <w:bCs/>
        </w:rPr>
        <w:t xml:space="preserve"> </w:t>
      </w:r>
      <w:r w:rsidRPr="006263A3">
        <w:rPr>
          <w:rFonts w:ascii="Palatino Linotype" w:hAnsi="Palatino Linotype" w:cs="Arial"/>
          <w:b/>
          <w:bCs/>
        </w:rPr>
        <w:t>C</w:t>
      </w:r>
      <w:r w:rsidR="00F33622" w:rsidRPr="006263A3">
        <w:rPr>
          <w:rFonts w:ascii="Palatino Linotype" w:hAnsi="Palatino Linotype" w:cs="Arial"/>
          <w:b/>
          <w:bCs/>
        </w:rPr>
        <w:t>onsiderando</w:t>
      </w:r>
      <w:r w:rsidRPr="006263A3">
        <w:rPr>
          <w:rFonts w:ascii="Palatino Linotype" w:hAnsi="Palatino Linotype" w:cs="Arial"/>
          <w:bCs/>
        </w:rPr>
        <w:t xml:space="preserve"> </w:t>
      </w:r>
      <w:r w:rsidR="00F33622" w:rsidRPr="006263A3">
        <w:rPr>
          <w:rFonts w:ascii="Palatino Linotype" w:hAnsi="Palatino Linotype" w:cs="Arial"/>
          <w:b/>
          <w:bCs/>
        </w:rPr>
        <w:t>CUARTO</w:t>
      </w:r>
      <w:r w:rsidR="00C94241" w:rsidRPr="006263A3">
        <w:rPr>
          <w:rFonts w:ascii="Palatino Linotype" w:hAnsi="Palatino Linotype" w:cs="Arial"/>
          <w:b/>
          <w:bCs/>
        </w:rPr>
        <w:t xml:space="preserve"> </w:t>
      </w:r>
      <w:r w:rsidR="00F33622" w:rsidRPr="006263A3">
        <w:rPr>
          <w:rFonts w:ascii="Palatino Linotype" w:hAnsi="Palatino Linotype" w:cs="Arial"/>
          <w:b/>
          <w:bCs/>
        </w:rPr>
        <w:t xml:space="preserve">y QUINTO </w:t>
      </w:r>
      <w:r w:rsidRPr="006263A3">
        <w:rPr>
          <w:rFonts w:ascii="Palatino Linotype" w:hAnsi="Palatino Linotype" w:cs="Arial"/>
          <w:bCs/>
        </w:rPr>
        <w:t>de la presente resolución.</w:t>
      </w:r>
    </w:p>
    <w:p w:rsidR="0064091F" w:rsidRPr="006263A3" w:rsidRDefault="0064091F" w:rsidP="0064091F">
      <w:pPr>
        <w:spacing w:before="240" w:after="240" w:line="360" w:lineRule="auto"/>
        <w:jc w:val="both"/>
        <w:rPr>
          <w:rFonts w:ascii="Palatino Linotype" w:eastAsia="Calibri" w:hAnsi="Palatino Linotype" w:cs="Arial"/>
          <w:b/>
          <w:lang w:val="es-ES"/>
        </w:rPr>
      </w:pPr>
      <w:bookmarkStart w:id="109" w:name="_Toc477891768"/>
      <w:bookmarkStart w:id="110" w:name="_Toc477891858"/>
      <w:bookmarkStart w:id="111" w:name="_Toc481576259"/>
      <w:bookmarkStart w:id="112" w:name="_Toc492590391"/>
      <w:bookmarkStart w:id="113" w:name="_Toc462653937"/>
      <w:bookmarkStart w:id="114" w:name="_Toc453696502"/>
      <w:bookmarkStart w:id="115" w:name="_Toc454301155"/>
      <w:r w:rsidRPr="006263A3">
        <w:rPr>
          <w:rFonts w:ascii="Palatino Linotype" w:hAnsi="Palatino Linotype"/>
          <w:b/>
        </w:rPr>
        <w:t>SEGUNDO.</w:t>
      </w:r>
      <w:r w:rsidRPr="006263A3">
        <w:rPr>
          <w:rStyle w:val="Ttulo2Car"/>
          <w:b/>
        </w:rPr>
        <w:t xml:space="preserve"> </w:t>
      </w:r>
      <w:bookmarkEnd w:id="109"/>
      <w:bookmarkEnd w:id="110"/>
      <w:bookmarkEnd w:id="111"/>
      <w:bookmarkEnd w:id="112"/>
      <w:bookmarkEnd w:id="113"/>
      <w:bookmarkEnd w:id="114"/>
      <w:bookmarkEnd w:id="115"/>
      <w:r w:rsidRPr="006263A3">
        <w:rPr>
          <w:rFonts w:ascii="Palatino Linotype" w:eastAsia="Calibri" w:hAnsi="Palatino Linotype" w:cs="Arial"/>
          <w:lang w:val="es-ES"/>
        </w:rPr>
        <w:t>Se</w:t>
      </w:r>
      <w:r w:rsidRPr="006263A3">
        <w:rPr>
          <w:rFonts w:ascii="Palatino Linotype" w:eastAsia="Calibri" w:hAnsi="Palatino Linotype" w:cs="Arial"/>
          <w:b/>
          <w:lang w:val="es-ES"/>
        </w:rPr>
        <w:t xml:space="preserve"> MODIFICA </w:t>
      </w:r>
      <w:r w:rsidR="00F33622" w:rsidRPr="006263A3">
        <w:rPr>
          <w:rFonts w:ascii="Palatino Linotype" w:eastAsia="Calibri" w:hAnsi="Palatino Linotype" w:cs="Arial"/>
          <w:lang w:val="es-ES"/>
        </w:rPr>
        <w:t>la respuesta emitida por el</w:t>
      </w:r>
      <w:r w:rsidRPr="006263A3">
        <w:rPr>
          <w:rFonts w:ascii="Palatino Linotype" w:eastAsia="Calibri" w:hAnsi="Palatino Linotype" w:cs="Arial"/>
          <w:lang w:val="es-ES"/>
        </w:rPr>
        <w:t xml:space="preserve"> </w:t>
      </w:r>
      <w:r w:rsidR="00F33622" w:rsidRPr="006263A3">
        <w:rPr>
          <w:rFonts w:ascii="Palatino Linotype" w:hAnsi="Palatino Linotype" w:cs="Arial"/>
          <w:b/>
        </w:rPr>
        <w:t>Ayuntamiento de Lerma</w:t>
      </w:r>
      <w:r w:rsidRPr="006263A3">
        <w:rPr>
          <w:rFonts w:ascii="Palatino Linotype" w:eastAsia="Calibri" w:hAnsi="Palatino Linotype" w:cs="Arial"/>
          <w:lang w:val="es-ES"/>
        </w:rPr>
        <w:t xml:space="preserve"> y se</w:t>
      </w:r>
      <w:r w:rsidRPr="006263A3">
        <w:rPr>
          <w:rFonts w:ascii="Palatino Linotype" w:eastAsia="Calibri" w:hAnsi="Palatino Linotype" w:cs="Arial"/>
          <w:b/>
          <w:lang w:val="es-ES"/>
        </w:rPr>
        <w:t xml:space="preserve"> ORDENA </w:t>
      </w:r>
      <w:r w:rsidRPr="006263A3">
        <w:rPr>
          <w:rFonts w:ascii="Palatino Linotype" w:eastAsia="Times New Roman" w:hAnsi="Palatino Linotype" w:cs="Arial"/>
          <w:lang w:val="es-ES"/>
        </w:rPr>
        <w:t>entregar vía Sistema de Acceso a la Información Mexiquense (SAIMEX)</w:t>
      </w:r>
      <w:r w:rsidRPr="006263A3">
        <w:rPr>
          <w:rFonts w:ascii="Palatino Linotype" w:eastAsia="Times New Roman" w:hAnsi="Palatino Linotype" w:cs="Arial"/>
          <w:b/>
          <w:lang w:val="es-ES"/>
        </w:rPr>
        <w:t>,</w:t>
      </w:r>
      <w:r w:rsidRPr="006263A3">
        <w:rPr>
          <w:rFonts w:ascii="Palatino Linotype" w:eastAsia="Times New Roman" w:hAnsi="Palatino Linotype" w:cs="Arial"/>
          <w:lang w:val="es-ES"/>
        </w:rPr>
        <w:t xml:space="preserve"> </w:t>
      </w:r>
      <w:r w:rsidR="009F2B81" w:rsidRPr="006263A3">
        <w:rPr>
          <w:rFonts w:ascii="Palatino Linotype" w:eastAsia="Times New Roman" w:hAnsi="Palatino Linotype" w:cs="Arial"/>
          <w:lang w:val="es-ES"/>
        </w:rPr>
        <w:t xml:space="preserve">previa búsqueda exhaustiva y razonable, </w:t>
      </w:r>
      <w:r w:rsidRPr="006263A3">
        <w:rPr>
          <w:rFonts w:ascii="Palatino Linotype" w:eastAsia="Times New Roman" w:hAnsi="Palatino Linotype" w:cs="Arial"/>
          <w:lang w:val="es-ES"/>
        </w:rPr>
        <w:t>en versión pública,</w:t>
      </w:r>
      <w:r w:rsidR="007F1EB0" w:rsidRPr="006263A3">
        <w:rPr>
          <w:rFonts w:ascii="Palatino Linotype" w:eastAsia="Times New Roman" w:hAnsi="Palatino Linotype" w:cs="Arial"/>
          <w:lang w:val="es-ES"/>
        </w:rPr>
        <w:t xml:space="preserve"> documento donde conste </w:t>
      </w:r>
      <w:r w:rsidRPr="006263A3">
        <w:rPr>
          <w:rFonts w:ascii="Palatino Linotype" w:eastAsia="Times New Roman" w:hAnsi="Palatino Linotype" w:cs="Arial"/>
          <w:lang w:val="es-ES"/>
        </w:rPr>
        <w:t xml:space="preserve"> la siguiente </w:t>
      </w:r>
      <w:r w:rsidRPr="006263A3">
        <w:rPr>
          <w:rFonts w:ascii="Palatino Linotype" w:hAnsi="Palatino Linotype" w:cs="Arial"/>
          <w:bCs/>
        </w:rPr>
        <w:t>información:</w:t>
      </w:r>
    </w:p>
    <w:p w:rsidR="0064091F" w:rsidRPr="006263A3" w:rsidRDefault="007F1EB0" w:rsidP="0064091F">
      <w:pPr>
        <w:pStyle w:val="Prrafodelista"/>
        <w:numPr>
          <w:ilvl w:val="1"/>
          <w:numId w:val="9"/>
        </w:numPr>
        <w:autoSpaceDE w:val="0"/>
        <w:autoSpaceDN w:val="0"/>
        <w:adjustRightInd w:val="0"/>
        <w:spacing w:line="360" w:lineRule="auto"/>
        <w:ind w:left="567" w:right="567"/>
        <w:jc w:val="both"/>
        <w:rPr>
          <w:rFonts w:ascii="Palatino Linotype" w:eastAsia="Calibri" w:hAnsi="Palatino Linotype" w:cs="Arial"/>
          <w:b/>
          <w:sz w:val="22"/>
          <w:lang w:val="es-ES"/>
        </w:rPr>
      </w:pPr>
      <w:r w:rsidRPr="006263A3">
        <w:rPr>
          <w:rFonts w:ascii="Palatino Linotype" w:hAnsi="Palatino Linotype"/>
          <w:b/>
          <w:lang w:val="es-MX" w:eastAsia="en-US"/>
        </w:rPr>
        <w:t>N</w:t>
      </w:r>
      <w:r w:rsidR="009F2B81" w:rsidRPr="006263A3">
        <w:rPr>
          <w:rFonts w:ascii="Palatino Linotype" w:hAnsi="Palatino Linotype"/>
          <w:b/>
          <w:lang w:val="es-MX" w:eastAsia="en-US"/>
        </w:rPr>
        <w:t xml:space="preserve">úmero de </w:t>
      </w:r>
      <w:r w:rsidR="008B02DA" w:rsidRPr="006263A3">
        <w:rPr>
          <w:rFonts w:ascii="Palatino Linotype" w:hAnsi="Palatino Linotype"/>
          <w:b/>
          <w:lang w:val="es-MX" w:eastAsia="en-US"/>
        </w:rPr>
        <w:t xml:space="preserve">elementos de la </w:t>
      </w:r>
      <w:r w:rsidR="00DB3340" w:rsidRPr="006263A3">
        <w:rPr>
          <w:rFonts w:ascii="Palatino Linotype" w:hAnsi="Palatino Linotype"/>
          <w:b/>
          <w:lang w:val="es-MX" w:eastAsia="en-US"/>
        </w:rPr>
        <w:t>D</w:t>
      </w:r>
      <w:r w:rsidR="00821E5F" w:rsidRPr="006263A3">
        <w:rPr>
          <w:rFonts w:ascii="Palatino Linotype" w:hAnsi="Palatino Linotype"/>
          <w:b/>
          <w:lang w:val="es-MX" w:eastAsia="en-US"/>
        </w:rPr>
        <w:t xml:space="preserve">irección de </w:t>
      </w:r>
      <w:r w:rsidR="00DB3340" w:rsidRPr="006263A3">
        <w:rPr>
          <w:rFonts w:ascii="Palatino Linotype" w:hAnsi="Palatino Linotype"/>
          <w:b/>
          <w:lang w:val="es-MX" w:eastAsia="en-US"/>
        </w:rPr>
        <w:t xml:space="preserve">Seguridad Pública </w:t>
      </w:r>
      <w:r w:rsidR="00821E5F" w:rsidRPr="006263A3">
        <w:rPr>
          <w:rFonts w:ascii="Palatino Linotype" w:hAnsi="Palatino Linotype"/>
          <w:b/>
          <w:lang w:val="es-MX" w:eastAsia="en-US"/>
        </w:rPr>
        <w:t>con que cuenta el</w:t>
      </w:r>
      <w:r w:rsidR="002B0817" w:rsidRPr="006263A3">
        <w:rPr>
          <w:rFonts w:ascii="Palatino Linotype" w:hAnsi="Palatino Linotype"/>
          <w:b/>
          <w:lang w:val="es-MX" w:eastAsia="en-US"/>
        </w:rPr>
        <w:t xml:space="preserve"> Municipio de Lerma</w:t>
      </w:r>
      <w:r w:rsidR="009F2B81" w:rsidRPr="006263A3">
        <w:rPr>
          <w:rFonts w:ascii="Palatino Linotype" w:hAnsi="Palatino Linotype"/>
          <w:b/>
          <w:lang w:val="es-MX" w:eastAsia="en-US"/>
        </w:rPr>
        <w:t xml:space="preserve"> al treinta (30) de enero de dos mil veinte</w:t>
      </w:r>
      <w:r w:rsidR="00F33622" w:rsidRPr="006263A3">
        <w:rPr>
          <w:rFonts w:ascii="Palatino Linotype" w:hAnsi="Palatino Linotype"/>
          <w:b/>
          <w:lang w:val="es-MX" w:eastAsia="en-US"/>
        </w:rPr>
        <w:t>.</w:t>
      </w:r>
    </w:p>
    <w:p w:rsidR="00F33622" w:rsidRPr="006263A3" w:rsidRDefault="007F1EB0" w:rsidP="0064091F">
      <w:pPr>
        <w:pStyle w:val="Prrafodelista"/>
        <w:numPr>
          <w:ilvl w:val="1"/>
          <w:numId w:val="9"/>
        </w:numPr>
        <w:autoSpaceDE w:val="0"/>
        <w:autoSpaceDN w:val="0"/>
        <w:adjustRightInd w:val="0"/>
        <w:spacing w:line="360" w:lineRule="auto"/>
        <w:ind w:left="567" w:right="567"/>
        <w:jc w:val="both"/>
        <w:rPr>
          <w:rFonts w:ascii="Palatino Linotype" w:eastAsia="Calibri" w:hAnsi="Palatino Linotype" w:cs="Arial"/>
          <w:b/>
          <w:sz w:val="22"/>
          <w:lang w:val="es-ES"/>
        </w:rPr>
      </w:pPr>
      <w:r w:rsidRPr="006263A3">
        <w:rPr>
          <w:rFonts w:ascii="Palatino Linotype" w:hAnsi="Palatino Linotype"/>
          <w:b/>
          <w:lang w:val="es-MX" w:eastAsia="en-US"/>
        </w:rPr>
        <w:t>N</w:t>
      </w:r>
      <w:r w:rsidR="009F2B81" w:rsidRPr="006263A3">
        <w:rPr>
          <w:rFonts w:ascii="Palatino Linotype" w:hAnsi="Palatino Linotype"/>
          <w:b/>
          <w:lang w:val="es-MX" w:eastAsia="en-US"/>
        </w:rPr>
        <w:t>úmero de vehículos que integran el parque vehi</w:t>
      </w:r>
      <w:r w:rsidR="005C7451" w:rsidRPr="006263A3">
        <w:rPr>
          <w:rFonts w:ascii="Palatino Linotype" w:hAnsi="Palatino Linotype"/>
          <w:b/>
          <w:lang w:val="es-MX" w:eastAsia="en-US"/>
        </w:rPr>
        <w:t>cular a</w:t>
      </w:r>
      <w:r w:rsidR="00BF1F11" w:rsidRPr="006263A3">
        <w:rPr>
          <w:rFonts w:ascii="Palatino Linotype" w:hAnsi="Palatino Linotype"/>
          <w:b/>
          <w:lang w:val="es-MX" w:eastAsia="en-US"/>
        </w:rPr>
        <w:t>l treinta (30) de enero de dos mil veinte.</w:t>
      </w:r>
    </w:p>
    <w:p w:rsidR="00F33622" w:rsidRPr="006263A3" w:rsidRDefault="00F33622" w:rsidP="0064091F">
      <w:pPr>
        <w:pStyle w:val="Prrafodelista"/>
        <w:numPr>
          <w:ilvl w:val="1"/>
          <w:numId w:val="9"/>
        </w:numPr>
        <w:autoSpaceDE w:val="0"/>
        <w:autoSpaceDN w:val="0"/>
        <w:adjustRightInd w:val="0"/>
        <w:spacing w:line="360" w:lineRule="auto"/>
        <w:ind w:left="567" w:right="567"/>
        <w:jc w:val="both"/>
        <w:rPr>
          <w:rFonts w:ascii="Palatino Linotype" w:eastAsia="Calibri" w:hAnsi="Palatino Linotype" w:cs="Arial"/>
          <w:b/>
          <w:sz w:val="22"/>
          <w:lang w:val="es-ES"/>
        </w:rPr>
      </w:pPr>
      <w:r w:rsidRPr="006263A3">
        <w:rPr>
          <w:rFonts w:ascii="Palatino Linotype" w:hAnsi="Palatino Linotype"/>
          <w:b/>
          <w:lang w:val="es-MX" w:eastAsia="en-US"/>
        </w:rPr>
        <w:t xml:space="preserve">Bitácoras de gasolina del </w:t>
      </w:r>
      <w:r w:rsidR="005C7451" w:rsidRPr="006263A3">
        <w:rPr>
          <w:rFonts w:ascii="Palatino Linotype" w:hAnsi="Palatino Linotype"/>
          <w:b/>
          <w:lang w:val="es-MX" w:eastAsia="en-US"/>
        </w:rPr>
        <w:t>uno</w:t>
      </w:r>
      <w:r w:rsidR="007F1EB0" w:rsidRPr="006263A3">
        <w:rPr>
          <w:rFonts w:ascii="Palatino Linotype" w:hAnsi="Palatino Linotype"/>
          <w:b/>
          <w:lang w:val="es-MX" w:eastAsia="en-US"/>
        </w:rPr>
        <w:t xml:space="preserve"> </w:t>
      </w:r>
      <w:r w:rsidR="002B0817" w:rsidRPr="006263A3">
        <w:rPr>
          <w:rFonts w:ascii="Palatino Linotype" w:hAnsi="Palatino Linotype"/>
          <w:b/>
          <w:lang w:val="es-MX" w:eastAsia="en-US"/>
        </w:rPr>
        <w:t>(01) de enero</w:t>
      </w:r>
      <w:r w:rsidR="005C7451" w:rsidRPr="006263A3">
        <w:rPr>
          <w:rFonts w:ascii="Palatino Linotype" w:hAnsi="Palatino Linotype"/>
          <w:b/>
          <w:lang w:val="es-MX" w:eastAsia="en-US"/>
        </w:rPr>
        <w:t xml:space="preserve"> al treinta</w:t>
      </w:r>
      <w:r w:rsidR="00E83086" w:rsidRPr="006263A3">
        <w:rPr>
          <w:rFonts w:ascii="Palatino Linotype" w:hAnsi="Palatino Linotype"/>
          <w:b/>
          <w:lang w:val="es-MX" w:eastAsia="en-US"/>
        </w:rPr>
        <w:t xml:space="preserve"> y uno (31)  de diciembre </w:t>
      </w:r>
      <w:r w:rsidR="00AB1399" w:rsidRPr="006263A3">
        <w:rPr>
          <w:rFonts w:ascii="Palatino Linotype" w:hAnsi="Palatino Linotype"/>
          <w:b/>
          <w:lang w:val="es-MX" w:eastAsia="en-US"/>
        </w:rPr>
        <w:t>de dos mil diecinueve</w:t>
      </w:r>
      <w:r w:rsidR="005C7451" w:rsidRPr="006263A3">
        <w:rPr>
          <w:rFonts w:ascii="Palatino Linotype" w:hAnsi="Palatino Linotype"/>
          <w:b/>
          <w:lang w:val="es-MX" w:eastAsia="en-US"/>
        </w:rPr>
        <w:t>.</w:t>
      </w:r>
    </w:p>
    <w:p w:rsidR="005C7451" w:rsidRPr="006263A3" w:rsidRDefault="007F1EB0" w:rsidP="0064091F">
      <w:pPr>
        <w:pStyle w:val="Prrafodelista"/>
        <w:numPr>
          <w:ilvl w:val="1"/>
          <w:numId w:val="9"/>
        </w:numPr>
        <w:autoSpaceDE w:val="0"/>
        <w:autoSpaceDN w:val="0"/>
        <w:adjustRightInd w:val="0"/>
        <w:spacing w:line="360" w:lineRule="auto"/>
        <w:ind w:left="567" w:right="567"/>
        <w:jc w:val="both"/>
        <w:rPr>
          <w:rFonts w:ascii="Palatino Linotype" w:eastAsia="Calibri" w:hAnsi="Palatino Linotype" w:cs="Arial"/>
          <w:b/>
          <w:sz w:val="22"/>
          <w:lang w:val="es-ES"/>
        </w:rPr>
      </w:pPr>
      <w:r w:rsidRPr="006263A3">
        <w:rPr>
          <w:rFonts w:ascii="Palatino Linotype" w:hAnsi="Palatino Linotype"/>
          <w:b/>
          <w:lang w:val="es-MX" w:eastAsia="en-US"/>
        </w:rPr>
        <w:t>R</w:t>
      </w:r>
      <w:r w:rsidR="005C7451" w:rsidRPr="006263A3">
        <w:rPr>
          <w:rFonts w:ascii="Palatino Linotype" w:hAnsi="Palatino Linotype"/>
          <w:b/>
          <w:lang w:val="es-MX" w:eastAsia="en-US"/>
        </w:rPr>
        <w:t xml:space="preserve">esguardo del parque vehicular del uno </w:t>
      </w:r>
      <w:r w:rsidR="002B0817" w:rsidRPr="006263A3">
        <w:rPr>
          <w:rFonts w:ascii="Palatino Linotype" w:hAnsi="Palatino Linotype"/>
          <w:b/>
          <w:lang w:val="es-MX" w:eastAsia="en-US"/>
        </w:rPr>
        <w:t>(01) de enero</w:t>
      </w:r>
      <w:r w:rsidR="00AB1399" w:rsidRPr="006263A3">
        <w:rPr>
          <w:rFonts w:ascii="Palatino Linotype" w:hAnsi="Palatino Linotype"/>
          <w:b/>
          <w:lang w:val="es-MX" w:eastAsia="en-US"/>
        </w:rPr>
        <w:t xml:space="preserve"> </w:t>
      </w:r>
      <w:r w:rsidR="00BF1F11" w:rsidRPr="006263A3">
        <w:rPr>
          <w:rFonts w:ascii="Palatino Linotype" w:hAnsi="Palatino Linotype"/>
          <w:b/>
          <w:lang w:val="es-MX" w:eastAsia="en-US"/>
        </w:rPr>
        <w:t>al treinta y uno (31</w:t>
      </w:r>
      <w:r w:rsidRPr="006263A3">
        <w:rPr>
          <w:rFonts w:ascii="Palatino Linotype" w:hAnsi="Palatino Linotype"/>
          <w:b/>
          <w:lang w:val="es-MX" w:eastAsia="en-US"/>
        </w:rPr>
        <w:t>) de diciembre de dos mil diecinueve</w:t>
      </w:r>
      <w:r w:rsidR="00BF1F11" w:rsidRPr="006263A3">
        <w:rPr>
          <w:rFonts w:ascii="Palatino Linotype" w:hAnsi="Palatino Linotype"/>
          <w:b/>
          <w:lang w:val="es-MX" w:eastAsia="en-US"/>
        </w:rPr>
        <w:t>.</w:t>
      </w:r>
    </w:p>
    <w:p w:rsidR="0064091F" w:rsidRPr="006263A3" w:rsidRDefault="0064091F" w:rsidP="0064091F">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rsidR="0064091F" w:rsidRPr="006263A3" w:rsidRDefault="0064091F" w:rsidP="0064091F">
      <w:pPr>
        <w:spacing w:line="360" w:lineRule="auto"/>
        <w:jc w:val="both"/>
        <w:rPr>
          <w:rFonts w:ascii="Palatino Linotype" w:eastAsia="Calibri" w:hAnsi="Palatino Linotype" w:cs="Arial"/>
          <w:lang w:val="es-ES"/>
        </w:rPr>
      </w:pPr>
      <w:r w:rsidRPr="006263A3">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64091F" w:rsidRPr="006263A3" w:rsidRDefault="0064091F" w:rsidP="0064091F">
      <w:pPr>
        <w:spacing w:line="360" w:lineRule="auto"/>
        <w:jc w:val="both"/>
        <w:rPr>
          <w:rFonts w:ascii="Palatino Linotype" w:eastAsia="Calibri" w:hAnsi="Palatino Linotype" w:cs="Arial"/>
          <w:lang w:val="es-ES"/>
        </w:rPr>
      </w:pPr>
    </w:p>
    <w:p w:rsidR="0064091F" w:rsidRPr="006263A3" w:rsidRDefault="0064091F" w:rsidP="0064091F">
      <w:pPr>
        <w:tabs>
          <w:tab w:val="left" w:pos="8080"/>
        </w:tabs>
        <w:spacing w:line="360" w:lineRule="auto"/>
        <w:ind w:right="49"/>
        <w:contextualSpacing/>
        <w:jc w:val="both"/>
        <w:rPr>
          <w:rFonts w:ascii="Palatino Linotype" w:eastAsia="Palatino Linotype" w:hAnsi="Palatino Linotype" w:cs="Palatino Linotype"/>
          <w:b/>
        </w:rPr>
      </w:pPr>
      <w:bookmarkStart w:id="116" w:name="_Toc460947013"/>
      <w:r w:rsidRPr="006263A3">
        <w:rPr>
          <w:rFonts w:ascii="Palatino Linotype" w:eastAsia="Palatino Linotype" w:hAnsi="Palatino Linotype" w:cs="Palatino Linotype"/>
          <w:b/>
        </w:rPr>
        <w:t xml:space="preserve">TERCERO. Notifíquese </w:t>
      </w:r>
      <w:r w:rsidRPr="006263A3">
        <w:rPr>
          <w:rFonts w:ascii="Palatino Linotype" w:eastAsia="Palatino Linotype" w:hAnsi="Palatino Linotype" w:cs="Palatino Linotype"/>
        </w:rPr>
        <w:t xml:space="preserve">al Titular de la Unidad de Transparencia del </w:t>
      </w:r>
      <w:r w:rsidRPr="006263A3">
        <w:rPr>
          <w:rFonts w:ascii="Palatino Linotype" w:eastAsia="Palatino Linotype" w:hAnsi="Palatino Linotype" w:cs="Palatino Linotype"/>
          <w:b/>
        </w:rPr>
        <w:t>SUJETO OBLIGADO</w:t>
      </w:r>
      <w:r w:rsidRPr="006263A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263A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4091F" w:rsidRPr="006263A3" w:rsidRDefault="0064091F" w:rsidP="0064091F">
      <w:pPr>
        <w:shd w:val="clear" w:color="auto" w:fill="FFFFFF"/>
        <w:spacing w:line="360" w:lineRule="auto"/>
        <w:jc w:val="both"/>
        <w:rPr>
          <w:rFonts w:ascii="Palatino Linotype" w:eastAsia="Times New Roman" w:hAnsi="Palatino Linotype" w:cs="Arial"/>
          <w:b/>
        </w:rPr>
      </w:pPr>
    </w:p>
    <w:p w:rsidR="0064091F" w:rsidRPr="006263A3" w:rsidRDefault="0064091F" w:rsidP="0064091F">
      <w:pPr>
        <w:shd w:val="clear" w:color="auto" w:fill="FFFFFF"/>
        <w:spacing w:line="360" w:lineRule="auto"/>
        <w:jc w:val="both"/>
        <w:rPr>
          <w:rFonts w:ascii="Palatino Linotype" w:hAnsi="Palatino Linotype"/>
        </w:rPr>
      </w:pPr>
      <w:r w:rsidRPr="006263A3">
        <w:rPr>
          <w:rFonts w:ascii="Palatino Linotype" w:eastAsia="Times New Roman" w:hAnsi="Palatino Linotype" w:cs="Arial"/>
          <w:b/>
        </w:rPr>
        <w:t xml:space="preserve">CUARTO. </w:t>
      </w:r>
      <w:r w:rsidRPr="006263A3">
        <w:rPr>
          <w:rFonts w:ascii="Palatino Linotype" w:eastAsia="Times New Roman" w:hAnsi="Palatino Linotype" w:cs="Times New Roman"/>
          <w:b/>
          <w:bCs/>
          <w:color w:val="222222"/>
          <w:lang w:val="es-ES"/>
        </w:rPr>
        <w:t>Notifíquese a</w:t>
      </w:r>
      <w:r w:rsidRPr="006263A3">
        <w:rPr>
          <w:rFonts w:ascii="Palatino Linotype" w:hAnsi="Palatino Linotype"/>
          <w:b/>
        </w:rPr>
        <w:t xml:space="preserve"> </w:t>
      </w:r>
      <w:r w:rsidR="00F4799B" w:rsidRPr="00F4799B">
        <w:rPr>
          <w:rFonts w:ascii="Palatino Linotype" w:hAnsi="Palatino Linotype"/>
          <w:b/>
          <w:szCs w:val="22"/>
          <w:highlight w:val="black"/>
        </w:rPr>
        <w:t>------------------------------</w:t>
      </w:r>
      <w:r w:rsidRPr="006263A3">
        <w:rPr>
          <w:rFonts w:ascii="Palatino Linotype" w:hAnsi="Palatino Linotype"/>
          <w:b/>
          <w:szCs w:val="22"/>
        </w:rPr>
        <w:t xml:space="preserve"> </w:t>
      </w:r>
      <w:r w:rsidRPr="006263A3">
        <w:rPr>
          <w:rFonts w:ascii="Palatino Linotype" w:hAnsi="Palatino Linotype"/>
        </w:rPr>
        <w:t>la presente reso</w:t>
      </w:r>
      <w:r w:rsidR="00E83086" w:rsidRPr="006263A3">
        <w:rPr>
          <w:rFonts w:ascii="Palatino Linotype" w:hAnsi="Palatino Linotype"/>
        </w:rPr>
        <w:t>lución.</w:t>
      </w:r>
    </w:p>
    <w:p w:rsidR="0064091F" w:rsidRPr="006263A3" w:rsidRDefault="0064091F" w:rsidP="0064091F">
      <w:pPr>
        <w:shd w:val="clear" w:color="auto" w:fill="FFFFFF"/>
        <w:spacing w:line="360" w:lineRule="auto"/>
        <w:jc w:val="both"/>
        <w:rPr>
          <w:rFonts w:ascii="Palatino Linotype" w:hAnsi="Palatino Linotype"/>
        </w:rPr>
      </w:pPr>
    </w:p>
    <w:bookmarkEnd w:id="116"/>
    <w:p w:rsidR="0064091F" w:rsidRDefault="0064091F" w:rsidP="0064091F">
      <w:pPr>
        <w:spacing w:line="360" w:lineRule="auto"/>
        <w:jc w:val="both"/>
        <w:rPr>
          <w:rFonts w:ascii="Palatino Linotype" w:eastAsia="MS Mincho" w:hAnsi="Palatino Linotype" w:cs="Times New Roman"/>
          <w:lang w:val="es-ES"/>
        </w:rPr>
      </w:pPr>
      <w:r w:rsidRPr="006263A3">
        <w:rPr>
          <w:rFonts w:ascii="Palatino Linotype" w:eastAsia="MS Mincho" w:hAnsi="Palatino Linotype" w:cs="Times New Roman"/>
          <w:b/>
          <w:lang w:val="es-MX"/>
        </w:rPr>
        <w:t>QUINTO.</w:t>
      </w:r>
      <w:r w:rsidRPr="006263A3">
        <w:rPr>
          <w:rFonts w:ascii="Palatino Linotype" w:eastAsia="MS Mincho" w:hAnsi="Palatino Linotype" w:cs="Times New Roman"/>
          <w:lang w:val="es-MX"/>
        </w:rPr>
        <w:t xml:space="preserve"> </w:t>
      </w:r>
      <w:r w:rsidRPr="006263A3">
        <w:rPr>
          <w:rFonts w:ascii="Palatino Linotype" w:eastAsia="MS Mincho" w:hAnsi="Palatino Linotype" w:cs="Times New Roman"/>
          <w:lang w:val="es-ES"/>
        </w:rPr>
        <w:t xml:space="preserve">Se hace del conocimiento de </w:t>
      </w:r>
      <w:r w:rsidR="00F4799B" w:rsidRPr="00F4799B">
        <w:rPr>
          <w:rFonts w:ascii="Palatino Linotype" w:hAnsi="Palatino Linotype"/>
          <w:b/>
          <w:szCs w:val="22"/>
          <w:highlight w:val="black"/>
        </w:rPr>
        <w:t>-------------</w:t>
      </w:r>
      <w:r w:rsidR="00F4799B">
        <w:rPr>
          <w:rFonts w:ascii="Palatino Linotype" w:hAnsi="Palatino Linotype"/>
          <w:b/>
          <w:szCs w:val="22"/>
          <w:highlight w:val="black"/>
        </w:rPr>
        <w:t>--</w:t>
      </w:r>
      <w:r w:rsidR="00F4799B" w:rsidRPr="00F4799B">
        <w:rPr>
          <w:rFonts w:ascii="Palatino Linotype" w:hAnsi="Palatino Linotype"/>
          <w:b/>
          <w:szCs w:val="22"/>
          <w:highlight w:val="black"/>
        </w:rPr>
        <w:t>----------</w:t>
      </w:r>
      <w:r w:rsidRPr="006263A3">
        <w:rPr>
          <w:rFonts w:ascii="Palatino Linotype" w:hAnsi="Palatino Linotype"/>
          <w:b/>
          <w:szCs w:val="22"/>
        </w:rPr>
        <w:t xml:space="preserve"> </w:t>
      </w:r>
      <w:r w:rsidRPr="006263A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263A3">
        <w:rPr>
          <w:rFonts w:ascii="Palatino Linotype" w:eastAsia="MS Mincho" w:hAnsi="Palatino Linotype" w:cs="Times New Roman"/>
          <w:bCs/>
          <w:lang w:val="es-ES"/>
        </w:rPr>
        <w:t>vía juicio de amparo</w:t>
      </w:r>
      <w:r w:rsidRPr="006263A3">
        <w:rPr>
          <w:rFonts w:ascii="Palatino Linotype" w:eastAsia="MS Mincho" w:hAnsi="Palatino Linotype" w:cs="Times New Roman"/>
          <w:lang w:val="es-ES"/>
        </w:rPr>
        <w:t> en los términos de las leyes aplicables.</w:t>
      </w:r>
    </w:p>
    <w:p w:rsidR="006263A3" w:rsidRDefault="006263A3" w:rsidP="0064091F">
      <w:pPr>
        <w:spacing w:line="360" w:lineRule="auto"/>
        <w:jc w:val="both"/>
        <w:rPr>
          <w:rFonts w:ascii="Palatino Linotype" w:eastAsia="MS Mincho" w:hAnsi="Palatino Linotype" w:cs="Times New Roman"/>
          <w:lang w:val="es-ES"/>
        </w:rPr>
      </w:pPr>
    </w:p>
    <w:p w:rsidR="006263A3" w:rsidRDefault="006263A3" w:rsidP="006263A3">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rsidR="006263A3" w:rsidRDefault="006263A3" w:rsidP="006263A3">
      <w:pPr>
        <w:tabs>
          <w:tab w:val="left" w:pos="0"/>
        </w:tabs>
        <w:spacing w:line="360" w:lineRule="auto"/>
        <w:ind w:right="49"/>
        <w:jc w:val="both"/>
        <w:rPr>
          <w:rFonts w:ascii="Palatino Linotype" w:hAnsi="Palatino Linotype" w:cs="Arial"/>
          <w:sz w:val="22"/>
        </w:rPr>
      </w:pPr>
    </w:p>
    <w:p w:rsidR="006263A3" w:rsidRDefault="006263A3" w:rsidP="006263A3">
      <w:pPr>
        <w:tabs>
          <w:tab w:val="left" w:pos="0"/>
        </w:tabs>
        <w:spacing w:line="360" w:lineRule="auto"/>
        <w:ind w:right="49"/>
        <w:jc w:val="both"/>
        <w:rPr>
          <w:rFonts w:ascii="Palatino Linotype" w:hAnsi="Palatino Linotype" w:cs="Arial"/>
          <w:sz w:val="22"/>
        </w:rPr>
      </w:pPr>
    </w:p>
    <w:p w:rsidR="006263A3" w:rsidRDefault="006263A3" w:rsidP="006263A3">
      <w:pPr>
        <w:tabs>
          <w:tab w:val="left" w:pos="0"/>
        </w:tabs>
        <w:spacing w:line="360" w:lineRule="auto"/>
        <w:ind w:right="49"/>
        <w:jc w:val="both"/>
        <w:rPr>
          <w:rFonts w:ascii="Palatino Linotype" w:hAnsi="Palatino Linotype" w:cs="Arial"/>
          <w:sz w:val="22"/>
        </w:rPr>
      </w:pPr>
    </w:p>
    <w:tbl>
      <w:tblPr>
        <w:tblW w:w="0" w:type="dxa"/>
        <w:jc w:val="center"/>
        <w:tblLayout w:type="fixed"/>
        <w:tblLook w:val="04A0" w:firstRow="1" w:lastRow="0" w:firstColumn="1" w:lastColumn="0" w:noHBand="0" w:noVBand="1"/>
      </w:tblPr>
      <w:tblGrid>
        <w:gridCol w:w="4905"/>
        <w:gridCol w:w="5013"/>
      </w:tblGrid>
      <w:tr w:rsidR="006263A3" w:rsidTr="006263A3">
        <w:trPr>
          <w:jc w:val="center"/>
        </w:trPr>
        <w:tc>
          <w:tcPr>
            <w:tcW w:w="9918" w:type="dxa"/>
            <w:gridSpan w:val="2"/>
            <w:hideMark/>
          </w:tcPr>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Zulema Martínez Sánchez</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6263A3" w:rsidTr="006263A3">
        <w:trPr>
          <w:jc w:val="center"/>
        </w:trPr>
        <w:tc>
          <w:tcPr>
            <w:tcW w:w="4905" w:type="dxa"/>
          </w:tcPr>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6263A3" w:rsidRDefault="006263A3">
            <w:pPr>
              <w:tabs>
                <w:tab w:val="left" w:pos="0"/>
              </w:tabs>
              <w:spacing w:line="254" w:lineRule="auto"/>
              <w:jc w:val="center"/>
              <w:rPr>
                <w:rFonts w:ascii="Palatino Linotype" w:hAnsi="Palatino Linotype" w:cs="Arial"/>
              </w:rPr>
            </w:pPr>
            <w:r>
              <w:rPr>
                <w:rFonts w:ascii="Palatino Linotype" w:hAnsi="Palatino Linotype" w:cs="Arial"/>
              </w:rPr>
              <w:t>Comisionada</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rsidR="006263A3" w:rsidRDefault="006263A3">
            <w:pPr>
              <w:tabs>
                <w:tab w:val="left" w:pos="0"/>
              </w:tabs>
              <w:spacing w:line="254" w:lineRule="auto"/>
              <w:jc w:val="center"/>
              <w:rPr>
                <w:rFonts w:ascii="Palatino Linotype" w:hAnsi="Palatino Linotype" w:cs="Arial"/>
              </w:rPr>
            </w:pPr>
            <w:r>
              <w:rPr>
                <w:rFonts w:ascii="Palatino Linotype" w:hAnsi="Palatino Linotype" w:cs="Arial"/>
              </w:rPr>
              <w:t>Comisionado</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(Rúbrica)</w:t>
            </w:r>
          </w:p>
          <w:p w:rsidR="006263A3" w:rsidRDefault="006263A3">
            <w:pPr>
              <w:tabs>
                <w:tab w:val="left" w:pos="0"/>
              </w:tabs>
              <w:spacing w:line="254" w:lineRule="auto"/>
              <w:jc w:val="center"/>
              <w:rPr>
                <w:rFonts w:ascii="Palatino Linotype" w:hAnsi="Palatino Linotype" w:cs="Arial"/>
                <w:b/>
              </w:rPr>
            </w:pPr>
          </w:p>
        </w:tc>
      </w:tr>
      <w:tr w:rsidR="006263A3" w:rsidTr="006263A3">
        <w:trPr>
          <w:jc w:val="center"/>
        </w:trPr>
        <w:tc>
          <w:tcPr>
            <w:tcW w:w="4905" w:type="dxa"/>
          </w:tcPr>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rsidR="006263A3" w:rsidRDefault="006263A3">
            <w:pPr>
              <w:tabs>
                <w:tab w:val="left" w:pos="0"/>
              </w:tabs>
              <w:spacing w:line="254" w:lineRule="auto"/>
              <w:jc w:val="center"/>
              <w:rPr>
                <w:rFonts w:ascii="Palatino Linotype" w:hAnsi="Palatino Linotype" w:cs="Arial"/>
              </w:rPr>
            </w:pPr>
            <w:r>
              <w:rPr>
                <w:rFonts w:ascii="Palatino Linotype" w:hAnsi="Palatino Linotype" w:cs="Arial"/>
              </w:rPr>
              <w:t>Comisionado</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rsidR="006263A3" w:rsidRDefault="006263A3">
            <w:pPr>
              <w:tabs>
                <w:tab w:val="left" w:pos="0"/>
              </w:tabs>
              <w:spacing w:line="254" w:lineRule="auto"/>
              <w:jc w:val="center"/>
              <w:rPr>
                <w:rFonts w:ascii="Palatino Linotype" w:hAnsi="Palatino Linotype" w:cs="Arial"/>
              </w:rPr>
            </w:pPr>
            <w:r>
              <w:rPr>
                <w:rFonts w:ascii="Palatino Linotype" w:hAnsi="Palatino Linotype" w:cs="Arial"/>
              </w:rPr>
              <w:t>Comisionado</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6263A3" w:rsidTr="006263A3">
        <w:trPr>
          <w:jc w:val="center"/>
        </w:trPr>
        <w:tc>
          <w:tcPr>
            <w:tcW w:w="9918" w:type="dxa"/>
            <w:gridSpan w:val="2"/>
          </w:tcPr>
          <w:p w:rsidR="006263A3" w:rsidRDefault="006263A3">
            <w:pPr>
              <w:tabs>
                <w:tab w:val="left" w:pos="0"/>
              </w:tabs>
              <w:spacing w:line="254" w:lineRule="auto"/>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rsidR="006263A3" w:rsidRDefault="006263A3">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rsidR="006263A3" w:rsidRDefault="006263A3">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rsidR="006263A3" w:rsidRDefault="006263A3" w:rsidP="006263A3">
      <w:pPr>
        <w:spacing w:line="360" w:lineRule="auto"/>
        <w:jc w:val="both"/>
        <w:rPr>
          <w:rFonts w:ascii="Palatino Linotype" w:eastAsia="MS Mincho" w:hAnsi="Palatino Linotype" w:cs="Times New Roman"/>
          <w:lang w:val="es-ES"/>
        </w:rPr>
      </w:pPr>
    </w:p>
    <w:p w:rsidR="006263A3" w:rsidRDefault="006263A3" w:rsidP="006263A3">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el   recurso de revisión </w:t>
      </w:r>
      <w:r>
        <w:rPr>
          <w:rFonts w:ascii="Palatino Linotype" w:hAnsi="Palatino Linotype" w:cs="Arial"/>
          <w:bCs/>
          <w:sz w:val="22"/>
          <w:szCs w:val="22"/>
        </w:rPr>
        <w:t>01168/INFOEM/IP/RR/2020.</w:t>
      </w:r>
    </w:p>
    <w:p w:rsidR="006263A3" w:rsidRDefault="006263A3" w:rsidP="006263A3">
      <w:pPr>
        <w:spacing w:line="360" w:lineRule="auto"/>
        <w:jc w:val="both"/>
        <w:rPr>
          <w:rFonts w:ascii="Palatino Linotype" w:eastAsia="Calibri" w:hAnsi="Palatino Linotype" w:cs="Arial"/>
          <w:lang w:val="es-ES"/>
        </w:rPr>
      </w:pPr>
    </w:p>
    <w:p w:rsidR="006263A3" w:rsidRPr="006263A3" w:rsidRDefault="006263A3" w:rsidP="0064091F">
      <w:pPr>
        <w:spacing w:line="360" w:lineRule="auto"/>
        <w:jc w:val="both"/>
        <w:rPr>
          <w:rFonts w:ascii="Palatino Linotype" w:eastAsia="MS Mincho" w:hAnsi="Palatino Linotype" w:cs="Times New Roman"/>
          <w:lang w:val="es-ES"/>
        </w:rPr>
      </w:pPr>
    </w:p>
    <w:p w:rsidR="00F66EDB" w:rsidRPr="006263A3" w:rsidRDefault="00F66EDB" w:rsidP="00F66EDB">
      <w:pPr>
        <w:shd w:val="clear" w:color="auto" w:fill="FFFFFF"/>
        <w:spacing w:line="360" w:lineRule="auto"/>
        <w:jc w:val="both"/>
        <w:rPr>
          <w:rFonts w:ascii="Palatino Linotype" w:eastAsia="MS Mincho" w:hAnsi="Palatino Linotype" w:cs="Times New Roman"/>
          <w:lang w:val="es-ES"/>
        </w:rPr>
      </w:pPr>
    </w:p>
    <w:p w:rsidR="00F66EDB" w:rsidRPr="006263A3" w:rsidRDefault="002B0817" w:rsidP="002B0817">
      <w:pPr>
        <w:tabs>
          <w:tab w:val="left" w:pos="3885"/>
        </w:tabs>
        <w:spacing w:line="360" w:lineRule="auto"/>
        <w:jc w:val="both"/>
        <w:rPr>
          <w:rFonts w:ascii="Palatino Linotype" w:eastAsia="MS Mincho" w:hAnsi="Palatino Linotype" w:cs="Times New Roman"/>
          <w:sz w:val="2"/>
          <w:lang w:val="es-ES"/>
        </w:rPr>
      </w:pPr>
      <w:r w:rsidRPr="006263A3">
        <w:rPr>
          <w:rFonts w:ascii="Palatino Linotype" w:eastAsia="MS Mincho" w:hAnsi="Palatino Linotype" w:cs="Times New Roman"/>
          <w:sz w:val="2"/>
          <w:lang w:val="es-ES"/>
        </w:rPr>
        <w:tab/>
      </w:r>
    </w:p>
    <w:p w:rsidR="00F66EDB" w:rsidRDefault="00F66EDB" w:rsidP="00F66EDB"/>
    <w:p w:rsidR="00530EF0" w:rsidRDefault="00530EF0"/>
    <w:sectPr w:rsidR="00530EF0" w:rsidSect="004C7398">
      <w:headerReference w:type="even" r:id="rId21"/>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464" w:rsidRDefault="008F0464" w:rsidP="00F66EDB">
      <w:r>
        <w:separator/>
      </w:r>
    </w:p>
  </w:endnote>
  <w:endnote w:type="continuationSeparator" w:id="0">
    <w:p w:rsidR="008F0464" w:rsidRDefault="008F0464" w:rsidP="00F6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rsidR="0078110D" w:rsidRDefault="0078110D">
            <w:pPr>
              <w:pStyle w:val="Piedepgina"/>
              <w:jc w:val="right"/>
            </w:pPr>
            <w:r>
              <w:rPr>
                <w:lang w:val="es-ES"/>
              </w:rPr>
              <w:t xml:space="preserve">Página </w:t>
            </w:r>
            <w:r>
              <w:rPr>
                <w:b/>
                <w:bCs/>
              </w:rPr>
              <w:fldChar w:fldCharType="begin"/>
            </w:r>
            <w:r>
              <w:rPr>
                <w:b/>
                <w:bCs/>
              </w:rPr>
              <w:instrText>PAGE</w:instrText>
            </w:r>
            <w:r>
              <w:rPr>
                <w:b/>
                <w:bCs/>
              </w:rPr>
              <w:fldChar w:fldCharType="separate"/>
            </w:r>
            <w:r w:rsidR="006051AD">
              <w:rPr>
                <w:b/>
                <w:bCs/>
                <w:noProof/>
              </w:rPr>
              <w:t>46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051AD">
              <w:rPr>
                <w:b/>
                <w:bCs/>
                <w:noProof/>
              </w:rPr>
              <w:t>48</w:t>
            </w:r>
            <w:r>
              <w:rPr>
                <w:b/>
                <w:bCs/>
              </w:rPr>
              <w:fldChar w:fldCharType="end"/>
            </w:r>
          </w:p>
        </w:sdtContent>
      </w:sdt>
    </w:sdtContent>
  </w:sdt>
  <w:p w:rsidR="0078110D" w:rsidRDefault="007811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10D" w:rsidRDefault="0078110D" w:rsidP="004C7398">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51AD" w:rsidRPr="006051AD">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20</w:t>
    </w:r>
  </w:p>
  <w:p w:rsidR="0078110D" w:rsidRPr="00044C3F" w:rsidRDefault="0078110D" w:rsidP="004C7398">
    <w:pPr>
      <w:pStyle w:val="Piedepgina"/>
      <w:rPr>
        <w:rFonts w:ascii="Palatino Linotype" w:hAnsi="Palatino Linotype"/>
        <w:sz w:val="22"/>
        <w:szCs w:val="22"/>
      </w:rPr>
    </w:pPr>
  </w:p>
  <w:p w:rsidR="0078110D" w:rsidRDefault="007811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464" w:rsidRDefault="008F0464" w:rsidP="00F66EDB">
      <w:r>
        <w:separator/>
      </w:r>
    </w:p>
  </w:footnote>
  <w:footnote w:type="continuationSeparator" w:id="0">
    <w:p w:rsidR="008F0464" w:rsidRDefault="008F0464" w:rsidP="00F66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3A3" w:rsidRDefault="006051A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640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10D" w:rsidRDefault="006051AD" w:rsidP="004C7398">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6403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78110D">
      <w:tab/>
    </w:r>
  </w:p>
  <w:p w:rsidR="0078110D" w:rsidRDefault="0078110D">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8110D" w:rsidRPr="00674A46" w:rsidTr="004C7398">
      <w:trPr>
        <w:trHeight w:val="138"/>
      </w:trPr>
      <w:tc>
        <w:tcPr>
          <w:tcW w:w="3544" w:type="dxa"/>
          <w:vAlign w:val="center"/>
        </w:tcPr>
        <w:p w:rsidR="0078110D" w:rsidRPr="00674A46" w:rsidRDefault="0078110D" w:rsidP="004C7398">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4252" w:type="dxa"/>
          <w:vAlign w:val="center"/>
        </w:tcPr>
        <w:p w:rsidR="0078110D" w:rsidRPr="00674A46" w:rsidRDefault="0078110D" w:rsidP="004C7398">
          <w:pPr>
            <w:pStyle w:val="Encabezado"/>
            <w:jc w:val="both"/>
            <w:rPr>
              <w:rFonts w:ascii="Palatino Linotype" w:hAnsi="Palatino Linotype"/>
              <w:b/>
              <w:sz w:val="22"/>
              <w:szCs w:val="22"/>
            </w:rPr>
          </w:pPr>
          <w:r>
            <w:rPr>
              <w:rFonts w:ascii="Palatino Linotype" w:hAnsi="Palatino Linotype" w:cs="Arial"/>
              <w:b/>
              <w:bCs/>
              <w:sz w:val="22"/>
              <w:szCs w:val="22"/>
              <w:lang w:eastAsia="es-MX"/>
            </w:rPr>
            <w:t>01168/INFOEM/IP/RR/2020</w:t>
          </w:r>
        </w:p>
      </w:tc>
    </w:tr>
    <w:tr w:rsidR="0078110D" w:rsidRPr="00674A46" w:rsidTr="004C7398">
      <w:trPr>
        <w:trHeight w:val="233"/>
      </w:trPr>
      <w:tc>
        <w:tcPr>
          <w:tcW w:w="3544" w:type="dxa"/>
          <w:vAlign w:val="center"/>
        </w:tcPr>
        <w:p w:rsidR="0078110D" w:rsidRPr="00674A46" w:rsidRDefault="0078110D" w:rsidP="004C7398">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4252" w:type="dxa"/>
          <w:vAlign w:val="center"/>
        </w:tcPr>
        <w:p w:rsidR="0078110D" w:rsidRPr="00B75F20" w:rsidRDefault="0078110D" w:rsidP="004C7398">
          <w:pPr>
            <w:pStyle w:val="Encabezado"/>
            <w:ind w:right="620"/>
            <w:jc w:val="both"/>
            <w:rPr>
              <w:rFonts w:ascii="Palatino Linotype" w:hAnsi="Palatino Linotype"/>
              <w:b/>
              <w:sz w:val="22"/>
              <w:szCs w:val="22"/>
            </w:rPr>
          </w:pPr>
          <w:r>
            <w:rPr>
              <w:rFonts w:ascii="Palatino Linotype" w:hAnsi="Palatino Linotype"/>
              <w:b/>
              <w:bCs/>
              <w:color w:val="000000"/>
              <w:sz w:val="22"/>
              <w:szCs w:val="22"/>
            </w:rPr>
            <w:t xml:space="preserve">Ayuntamiento de Lerma  </w:t>
          </w:r>
        </w:p>
      </w:tc>
    </w:tr>
    <w:tr w:rsidR="0078110D" w:rsidRPr="00674A46" w:rsidTr="004C7398">
      <w:trPr>
        <w:trHeight w:val="321"/>
      </w:trPr>
      <w:tc>
        <w:tcPr>
          <w:tcW w:w="3544" w:type="dxa"/>
          <w:vAlign w:val="center"/>
        </w:tcPr>
        <w:p w:rsidR="0078110D" w:rsidRPr="00674A46" w:rsidRDefault="0078110D" w:rsidP="004C7398">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4252" w:type="dxa"/>
          <w:vAlign w:val="center"/>
        </w:tcPr>
        <w:p w:rsidR="0078110D" w:rsidRPr="00674A46" w:rsidRDefault="0078110D" w:rsidP="004C739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78110D" w:rsidRDefault="0078110D" w:rsidP="004C739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10D" w:rsidRDefault="006051AD" w:rsidP="004C7398">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6403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8110D">
      <w:tab/>
    </w:r>
  </w:p>
  <w:tbl>
    <w:tblPr>
      <w:tblStyle w:val="Tablaconcuadrcula"/>
      <w:tblW w:w="6668"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78110D" w:rsidRPr="00674A46" w:rsidTr="00F66EDB">
      <w:trPr>
        <w:trHeight w:val="138"/>
      </w:trPr>
      <w:tc>
        <w:tcPr>
          <w:tcW w:w="2557" w:type="dxa"/>
          <w:vAlign w:val="center"/>
        </w:tcPr>
        <w:p w:rsidR="0078110D" w:rsidRPr="00674A46" w:rsidRDefault="0078110D" w:rsidP="00F66EDB">
          <w:pPr>
            <w:jc w:val="right"/>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rsidR="0078110D" w:rsidRPr="00674A46" w:rsidRDefault="0078110D" w:rsidP="00F66EDB">
          <w:pPr>
            <w:pStyle w:val="Encabezado"/>
            <w:rPr>
              <w:rFonts w:ascii="Palatino Linotype" w:hAnsi="Palatino Linotype"/>
              <w:b/>
              <w:sz w:val="22"/>
              <w:szCs w:val="22"/>
            </w:rPr>
          </w:pPr>
          <w:r>
            <w:rPr>
              <w:rFonts w:ascii="Palatino Linotype" w:hAnsi="Palatino Linotype" w:cs="Arial"/>
              <w:b/>
              <w:bCs/>
              <w:sz w:val="22"/>
              <w:szCs w:val="22"/>
              <w:lang w:eastAsia="es-MX"/>
            </w:rPr>
            <w:t>01168/INFOEM/IP/RR/2020</w:t>
          </w:r>
        </w:p>
      </w:tc>
    </w:tr>
    <w:tr w:rsidR="0078110D" w:rsidRPr="00B75F20" w:rsidTr="00F66EDB">
      <w:trPr>
        <w:trHeight w:val="233"/>
      </w:trPr>
      <w:tc>
        <w:tcPr>
          <w:tcW w:w="2557" w:type="dxa"/>
          <w:vAlign w:val="center"/>
        </w:tcPr>
        <w:p w:rsidR="0078110D" w:rsidRPr="00674A46" w:rsidRDefault="0078110D" w:rsidP="00F66EDB">
          <w:pPr>
            <w:jc w:val="right"/>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rsidR="0078110D" w:rsidRPr="00B75F20" w:rsidRDefault="00BA109B" w:rsidP="00F66EDB">
          <w:pPr>
            <w:pStyle w:val="Encabezado"/>
            <w:rPr>
              <w:rFonts w:ascii="Palatino Linotype" w:hAnsi="Palatino Linotype"/>
              <w:b/>
              <w:sz w:val="22"/>
              <w:szCs w:val="22"/>
            </w:rPr>
          </w:pPr>
          <w:r w:rsidRPr="00BA109B">
            <w:rPr>
              <w:rFonts w:ascii="Palatino Linotype" w:hAnsi="Palatino Linotype"/>
              <w:b/>
              <w:sz w:val="22"/>
              <w:szCs w:val="22"/>
              <w:highlight w:val="black"/>
            </w:rPr>
            <w:t>----------------------------------</w:t>
          </w:r>
        </w:p>
      </w:tc>
    </w:tr>
    <w:tr w:rsidR="0078110D" w:rsidRPr="00674A46" w:rsidTr="00F66EDB">
      <w:trPr>
        <w:trHeight w:val="512"/>
      </w:trPr>
      <w:tc>
        <w:tcPr>
          <w:tcW w:w="2557" w:type="dxa"/>
          <w:vAlign w:val="center"/>
        </w:tcPr>
        <w:p w:rsidR="0078110D" w:rsidRPr="00674A46" w:rsidRDefault="0078110D" w:rsidP="00F66EDB">
          <w:pPr>
            <w:jc w:val="right"/>
            <w:rPr>
              <w:rFonts w:ascii="Palatino Linotype" w:hAnsi="Palatino Linotype"/>
              <w:b/>
              <w:sz w:val="22"/>
              <w:szCs w:val="22"/>
            </w:rPr>
          </w:pPr>
          <w:r>
            <w:rPr>
              <w:rFonts w:ascii="Palatino Linotype" w:hAnsi="Palatino Linotype"/>
              <w:b/>
              <w:sz w:val="22"/>
              <w:szCs w:val="22"/>
            </w:rPr>
            <w:t>Sujeto Obligado:</w:t>
          </w:r>
        </w:p>
      </w:tc>
      <w:tc>
        <w:tcPr>
          <w:tcW w:w="4111" w:type="dxa"/>
          <w:vAlign w:val="center"/>
        </w:tcPr>
        <w:p w:rsidR="0078110D" w:rsidRPr="00F66EDB" w:rsidRDefault="0078110D" w:rsidP="00F66EDB">
          <w:pPr>
            <w:pStyle w:val="Encabezado"/>
            <w:ind w:right="606"/>
            <w:jc w:val="both"/>
            <w:rPr>
              <w:rFonts w:ascii="Palatino Linotype" w:hAnsi="Palatino Linotype"/>
              <w:b/>
              <w:bCs/>
              <w:color w:val="000000"/>
              <w:sz w:val="22"/>
              <w:szCs w:val="22"/>
            </w:rPr>
          </w:pPr>
          <w:r>
            <w:rPr>
              <w:rFonts w:ascii="Palatino Linotype" w:hAnsi="Palatino Linotype"/>
              <w:b/>
              <w:bCs/>
              <w:color w:val="000000"/>
              <w:sz w:val="22"/>
              <w:szCs w:val="22"/>
            </w:rPr>
            <w:t>Ayuntamiento de Lerma</w:t>
          </w:r>
        </w:p>
      </w:tc>
    </w:tr>
    <w:tr w:rsidR="0078110D" w:rsidRPr="00674A46" w:rsidTr="00F66EDB">
      <w:trPr>
        <w:trHeight w:val="321"/>
      </w:trPr>
      <w:tc>
        <w:tcPr>
          <w:tcW w:w="2557" w:type="dxa"/>
          <w:vAlign w:val="center"/>
        </w:tcPr>
        <w:p w:rsidR="0078110D" w:rsidRPr="00674A46" w:rsidRDefault="0078110D" w:rsidP="00F66EDB">
          <w:pPr>
            <w:jc w:val="right"/>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rsidR="0078110D" w:rsidRPr="00674A46" w:rsidRDefault="0078110D" w:rsidP="00F66E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78110D" w:rsidRDefault="0078110D" w:rsidP="004C739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5C7328"/>
    <w:multiLevelType w:val="hybridMultilevel"/>
    <w:tmpl w:val="B78ADC88"/>
    <w:lvl w:ilvl="0" w:tplc="A0FEDA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792652"/>
    <w:multiLevelType w:val="hybridMultilevel"/>
    <w:tmpl w:val="3EAEF0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D25C53"/>
    <w:multiLevelType w:val="hybridMultilevel"/>
    <w:tmpl w:val="996E7B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0B489F"/>
    <w:multiLevelType w:val="hybridMultilevel"/>
    <w:tmpl w:val="9698D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952149"/>
    <w:multiLevelType w:val="hybridMultilevel"/>
    <w:tmpl w:val="6010D31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FA6622"/>
    <w:multiLevelType w:val="hybridMultilevel"/>
    <w:tmpl w:val="A4EC7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18"/>
  </w:num>
  <w:num w:numId="5">
    <w:abstractNumId w:val="3"/>
  </w:num>
  <w:num w:numId="6">
    <w:abstractNumId w:val="10"/>
  </w:num>
  <w:num w:numId="7">
    <w:abstractNumId w:val="9"/>
  </w:num>
  <w:num w:numId="8">
    <w:abstractNumId w:val="12"/>
  </w:num>
  <w:num w:numId="9">
    <w:abstractNumId w:val="17"/>
  </w:num>
  <w:num w:numId="10">
    <w:abstractNumId w:val="11"/>
  </w:num>
  <w:num w:numId="11">
    <w:abstractNumId w:val="16"/>
  </w:num>
  <w:num w:numId="12">
    <w:abstractNumId w:val="13"/>
  </w:num>
  <w:num w:numId="13">
    <w:abstractNumId w:val="1"/>
  </w:num>
  <w:num w:numId="14">
    <w:abstractNumId w:val="14"/>
  </w:num>
  <w:num w:numId="15">
    <w:abstractNumId w:val="2"/>
  </w:num>
  <w:num w:numId="16">
    <w:abstractNumId w:val="0"/>
  </w:num>
  <w:num w:numId="17">
    <w:abstractNumId w:val="7"/>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EDB"/>
    <w:rsid w:val="00020125"/>
    <w:rsid w:val="00045A01"/>
    <w:rsid w:val="000A029D"/>
    <w:rsid w:val="000D77D6"/>
    <w:rsid w:val="000F4BD0"/>
    <w:rsid w:val="0015378D"/>
    <w:rsid w:val="00153B11"/>
    <w:rsid w:val="00156837"/>
    <w:rsid w:val="001A103A"/>
    <w:rsid w:val="001D2D5E"/>
    <w:rsid w:val="0021347F"/>
    <w:rsid w:val="00223590"/>
    <w:rsid w:val="002444DD"/>
    <w:rsid w:val="0025686F"/>
    <w:rsid w:val="00264795"/>
    <w:rsid w:val="002734AF"/>
    <w:rsid w:val="00292662"/>
    <w:rsid w:val="002A66CA"/>
    <w:rsid w:val="002B0817"/>
    <w:rsid w:val="002B7AFD"/>
    <w:rsid w:val="002C641C"/>
    <w:rsid w:val="002D2132"/>
    <w:rsid w:val="0033671C"/>
    <w:rsid w:val="00380694"/>
    <w:rsid w:val="003C7C6A"/>
    <w:rsid w:val="003E58BE"/>
    <w:rsid w:val="003F3893"/>
    <w:rsid w:val="00403CC0"/>
    <w:rsid w:val="00441A0C"/>
    <w:rsid w:val="004450BC"/>
    <w:rsid w:val="00477B9C"/>
    <w:rsid w:val="00496AD2"/>
    <w:rsid w:val="00497470"/>
    <w:rsid w:val="004A62B2"/>
    <w:rsid w:val="004C7398"/>
    <w:rsid w:val="004D091D"/>
    <w:rsid w:val="004F67EE"/>
    <w:rsid w:val="0051356E"/>
    <w:rsid w:val="00530EF0"/>
    <w:rsid w:val="0059078A"/>
    <w:rsid w:val="005A62DC"/>
    <w:rsid w:val="005C7451"/>
    <w:rsid w:val="005C7573"/>
    <w:rsid w:val="005D78B6"/>
    <w:rsid w:val="006051AD"/>
    <w:rsid w:val="006263A3"/>
    <w:rsid w:val="0064091F"/>
    <w:rsid w:val="006A3541"/>
    <w:rsid w:val="006B6121"/>
    <w:rsid w:val="006C19EA"/>
    <w:rsid w:val="006D0C3F"/>
    <w:rsid w:val="00741D02"/>
    <w:rsid w:val="00776533"/>
    <w:rsid w:val="0078110D"/>
    <w:rsid w:val="007F1EB0"/>
    <w:rsid w:val="00821E5F"/>
    <w:rsid w:val="00830715"/>
    <w:rsid w:val="00842281"/>
    <w:rsid w:val="008B02DA"/>
    <w:rsid w:val="008E49C5"/>
    <w:rsid w:val="008F0464"/>
    <w:rsid w:val="00933A89"/>
    <w:rsid w:val="0095763B"/>
    <w:rsid w:val="009813DB"/>
    <w:rsid w:val="00981A3B"/>
    <w:rsid w:val="009F2B81"/>
    <w:rsid w:val="009F792B"/>
    <w:rsid w:val="00A17850"/>
    <w:rsid w:val="00A5065A"/>
    <w:rsid w:val="00A62514"/>
    <w:rsid w:val="00A72427"/>
    <w:rsid w:val="00A93FDC"/>
    <w:rsid w:val="00AB1399"/>
    <w:rsid w:val="00AC1BB0"/>
    <w:rsid w:val="00AD1D93"/>
    <w:rsid w:val="00AD2458"/>
    <w:rsid w:val="00AD426B"/>
    <w:rsid w:val="00B67F77"/>
    <w:rsid w:val="00BA109B"/>
    <w:rsid w:val="00BF1F11"/>
    <w:rsid w:val="00C16F6B"/>
    <w:rsid w:val="00C66F7B"/>
    <w:rsid w:val="00C94241"/>
    <w:rsid w:val="00C95C34"/>
    <w:rsid w:val="00CB7C1E"/>
    <w:rsid w:val="00CD1069"/>
    <w:rsid w:val="00CE1056"/>
    <w:rsid w:val="00D353A2"/>
    <w:rsid w:val="00DB2388"/>
    <w:rsid w:val="00DB3340"/>
    <w:rsid w:val="00DC438D"/>
    <w:rsid w:val="00DD6A6D"/>
    <w:rsid w:val="00E02FD4"/>
    <w:rsid w:val="00E201CA"/>
    <w:rsid w:val="00E374C0"/>
    <w:rsid w:val="00E7202A"/>
    <w:rsid w:val="00E83086"/>
    <w:rsid w:val="00E94047"/>
    <w:rsid w:val="00EC4BA6"/>
    <w:rsid w:val="00EF3653"/>
    <w:rsid w:val="00F00E08"/>
    <w:rsid w:val="00F33622"/>
    <w:rsid w:val="00F45CF0"/>
    <w:rsid w:val="00F4799B"/>
    <w:rsid w:val="00F66EDB"/>
    <w:rsid w:val="00F9339C"/>
    <w:rsid w:val="00FB0A72"/>
    <w:rsid w:val="00FD4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69DA6BE-ECE5-414A-A1DF-C69EED93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388"/>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66EDB"/>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F66EDB"/>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6EDB"/>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F66ED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66EDB"/>
    <w:pPr>
      <w:tabs>
        <w:tab w:val="center" w:pos="4252"/>
        <w:tab w:val="right" w:pos="8504"/>
      </w:tabs>
    </w:pPr>
  </w:style>
  <w:style w:type="character" w:customStyle="1" w:styleId="EncabezadoCar">
    <w:name w:val="Encabezado Car"/>
    <w:basedOn w:val="Fuentedeprrafopredeter"/>
    <w:link w:val="Encabezado"/>
    <w:uiPriority w:val="99"/>
    <w:rsid w:val="00F66EDB"/>
    <w:rPr>
      <w:rFonts w:eastAsiaTheme="minorEastAsia"/>
      <w:sz w:val="24"/>
      <w:szCs w:val="24"/>
      <w:lang w:val="es-ES_tradnl" w:eastAsia="es-ES"/>
    </w:rPr>
  </w:style>
  <w:style w:type="paragraph" w:styleId="Piedepgina">
    <w:name w:val="footer"/>
    <w:basedOn w:val="Normal"/>
    <w:link w:val="PiedepginaCar"/>
    <w:uiPriority w:val="99"/>
    <w:unhideWhenUsed/>
    <w:rsid w:val="00F66EDB"/>
    <w:pPr>
      <w:tabs>
        <w:tab w:val="center" w:pos="4252"/>
        <w:tab w:val="right" w:pos="8504"/>
      </w:tabs>
    </w:pPr>
  </w:style>
  <w:style w:type="character" w:customStyle="1" w:styleId="PiedepginaCar">
    <w:name w:val="Pie de página Car"/>
    <w:basedOn w:val="Fuentedeprrafopredeter"/>
    <w:link w:val="Piedepgina"/>
    <w:uiPriority w:val="99"/>
    <w:rsid w:val="00F66EDB"/>
    <w:rPr>
      <w:rFonts w:eastAsiaTheme="minorEastAsia"/>
      <w:sz w:val="24"/>
      <w:szCs w:val="24"/>
      <w:lang w:val="es-ES_tradnl" w:eastAsia="es-ES"/>
    </w:rPr>
  </w:style>
  <w:style w:type="table" w:styleId="Tablaconcuadrcula">
    <w:name w:val="Table Grid"/>
    <w:basedOn w:val="Tablanormal"/>
    <w:uiPriority w:val="39"/>
    <w:rsid w:val="00F66ED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66ED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6EDB"/>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F66EDB"/>
    <w:rPr>
      <w:color w:val="0563C1" w:themeColor="hyperlink"/>
      <w:u w:val="single"/>
    </w:rPr>
  </w:style>
  <w:style w:type="paragraph" w:styleId="TDC1">
    <w:name w:val="toc 1"/>
    <w:basedOn w:val="Normal"/>
    <w:next w:val="Normal"/>
    <w:autoRedefine/>
    <w:uiPriority w:val="39"/>
    <w:unhideWhenUsed/>
    <w:rsid w:val="00F66EDB"/>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66EDB"/>
    <w:pPr>
      <w:tabs>
        <w:tab w:val="right" w:leader="dot" w:pos="9676"/>
      </w:tabs>
      <w:spacing w:line="360" w:lineRule="auto"/>
      <w:ind w:left="142"/>
    </w:pPr>
  </w:style>
  <w:style w:type="paragraph" w:styleId="TtulodeTDC">
    <w:name w:val="TOC Heading"/>
    <w:basedOn w:val="Ttulo1"/>
    <w:next w:val="Normal"/>
    <w:uiPriority w:val="39"/>
    <w:unhideWhenUsed/>
    <w:qFormat/>
    <w:rsid w:val="00F66EDB"/>
    <w:pPr>
      <w:outlineLvl w:val="9"/>
    </w:pPr>
    <w:rPr>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66ED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66EDB"/>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6EDB"/>
    <w:rPr>
      <w:sz w:val="20"/>
      <w:szCs w:val="20"/>
    </w:rPr>
  </w:style>
  <w:style w:type="paragraph" w:styleId="NormalWeb">
    <w:name w:val="Normal (Web)"/>
    <w:basedOn w:val="Normal"/>
    <w:uiPriority w:val="99"/>
    <w:unhideWhenUsed/>
    <w:rsid w:val="00F66EDB"/>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2734AF"/>
    <w:rPr>
      <w:sz w:val="16"/>
      <w:szCs w:val="16"/>
    </w:rPr>
  </w:style>
  <w:style w:type="paragraph" w:styleId="Textocomentario">
    <w:name w:val="annotation text"/>
    <w:basedOn w:val="Normal"/>
    <w:link w:val="TextocomentarioCar"/>
    <w:uiPriority w:val="99"/>
    <w:semiHidden/>
    <w:unhideWhenUsed/>
    <w:rsid w:val="002734AF"/>
    <w:rPr>
      <w:sz w:val="20"/>
      <w:szCs w:val="20"/>
    </w:rPr>
  </w:style>
  <w:style w:type="character" w:customStyle="1" w:styleId="TextocomentarioCar">
    <w:name w:val="Texto comentario Car"/>
    <w:basedOn w:val="Fuentedeprrafopredeter"/>
    <w:link w:val="Textocomentario"/>
    <w:uiPriority w:val="99"/>
    <w:semiHidden/>
    <w:rsid w:val="002734AF"/>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734AF"/>
    <w:rPr>
      <w:b/>
      <w:bCs/>
    </w:rPr>
  </w:style>
  <w:style w:type="character" w:customStyle="1" w:styleId="AsuntodelcomentarioCar">
    <w:name w:val="Asunto del comentario Car"/>
    <w:basedOn w:val="TextocomentarioCar"/>
    <w:link w:val="Asuntodelcomentario"/>
    <w:uiPriority w:val="99"/>
    <w:semiHidden/>
    <w:rsid w:val="002734AF"/>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2734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34AF"/>
    <w:rPr>
      <w:rFonts w:ascii="Segoe UI" w:eastAsiaTheme="minorEastAsia" w:hAnsi="Segoe UI" w:cs="Segoe UI"/>
      <w:sz w:val="18"/>
      <w:szCs w:val="18"/>
      <w:lang w:val="es-ES_tradnl" w:eastAsia="es-ES"/>
    </w:rPr>
  </w:style>
  <w:style w:type="character" w:customStyle="1" w:styleId="apple-converted-space">
    <w:name w:val="apple-converted-space"/>
    <w:basedOn w:val="Fuentedeprrafopredeter"/>
    <w:rsid w:val="0078110D"/>
  </w:style>
  <w:style w:type="table" w:customStyle="1" w:styleId="Tablaconcuadrcula2">
    <w:name w:val="Tabla con cuadrícula2"/>
    <w:basedOn w:val="Tablanormal"/>
    <w:next w:val="Tablaconcuadrcula"/>
    <w:uiPriority w:val="39"/>
    <w:rsid w:val="0078110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71C"/>
    <w:pPr>
      <w:autoSpaceDE w:val="0"/>
      <w:autoSpaceDN w:val="0"/>
      <w:adjustRightInd w:val="0"/>
      <w:spacing w:after="0" w:line="240" w:lineRule="auto"/>
    </w:pPr>
    <w:rPr>
      <w:rFonts w:ascii="Arial" w:hAnsi="Arial" w:cs="Arial"/>
      <w:color w:val="000000"/>
      <w:sz w:val="24"/>
      <w:szCs w:val="24"/>
    </w:rPr>
  </w:style>
  <w:style w:type="table" w:styleId="Tabladecuadrcula6concolores">
    <w:name w:val="Grid Table 6 Colorful"/>
    <w:basedOn w:val="Tablanormal"/>
    <w:uiPriority w:val="51"/>
    <w:rsid w:val="007F1EB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0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87919.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saimex.org.mx/saimex/solicitud/downloadAttach/887921.page"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saimex.org.mx/saimex/solicitud/downloadAttach/887920.pag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48</Pages>
  <Words>7435</Words>
  <Characters>40893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7</cp:revision>
  <dcterms:created xsi:type="dcterms:W3CDTF">2020-07-17T18:28:00Z</dcterms:created>
  <dcterms:modified xsi:type="dcterms:W3CDTF">2020-10-20T03:06:00Z</dcterms:modified>
</cp:coreProperties>
</file>