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AE9A" w14:textId="056BE5E6" w:rsidR="009032D5" w:rsidRPr="007C7D2E" w:rsidRDefault="009032D5" w:rsidP="009032D5">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527A1F">
        <w:rPr>
          <w:rFonts w:ascii="Palatino Linotype" w:hAnsi="Palatino Linotype"/>
        </w:rPr>
        <w:t>dos de septiembre</w:t>
      </w:r>
      <w:r>
        <w:rPr>
          <w:rFonts w:ascii="Palatino Linotype" w:hAnsi="Palatino Linotype"/>
        </w:rPr>
        <w:t xml:space="preserve"> de dos mil veinte</w:t>
      </w:r>
      <w:r w:rsidRPr="007C7D2E">
        <w:rPr>
          <w:rFonts w:ascii="Palatino Linotype" w:hAnsi="Palatino Linotype"/>
        </w:rPr>
        <w:t>.</w:t>
      </w:r>
    </w:p>
    <w:p w14:paraId="3748098F" w14:textId="77777777" w:rsidR="009032D5" w:rsidRPr="00363739" w:rsidRDefault="009032D5" w:rsidP="009032D5">
      <w:pPr>
        <w:pStyle w:val="Sinespaciado"/>
        <w:spacing w:line="360" w:lineRule="auto"/>
        <w:jc w:val="both"/>
        <w:rPr>
          <w:rFonts w:ascii="Palatino Linotype" w:hAnsi="Palatino Linotype"/>
          <w:sz w:val="18"/>
        </w:rPr>
      </w:pPr>
    </w:p>
    <w:p w14:paraId="61A394F4" w14:textId="144D4347" w:rsidR="009032D5" w:rsidRPr="007C7D2E" w:rsidRDefault="009032D5" w:rsidP="009032D5">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sidR="00180276">
        <w:rPr>
          <w:rFonts w:ascii="Palatino Linotype" w:hAnsi="Palatino Linotype"/>
          <w:b/>
        </w:rPr>
        <w:t>01250</w:t>
      </w:r>
      <w:r w:rsidRPr="00EF105E">
        <w:rPr>
          <w:rFonts w:ascii="Palatino Linotype" w:hAnsi="Palatino Linotype"/>
          <w:b/>
        </w:rPr>
        <w:t>/INFOEM/IP/RR/20</w:t>
      </w:r>
      <w:r>
        <w:rPr>
          <w:rFonts w:ascii="Palatino Linotype" w:hAnsi="Palatino Linotype"/>
          <w:b/>
        </w:rPr>
        <w:t>20</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el recurrente </w:t>
      </w:r>
      <w:proofErr w:type="spellStart"/>
      <w:r w:rsidR="001F37E5">
        <w:rPr>
          <w:rFonts w:ascii="Palatino Linotype" w:hAnsi="Palatino Linotype"/>
          <w:b/>
        </w:rPr>
        <w:t>xxxxxxxxxxxxxxxxxxxx</w:t>
      </w:r>
      <w:proofErr w:type="spellEnd"/>
      <w:r w:rsidR="00180276" w:rsidRPr="00180276">
        <w:rPr>
          <w:rFonts w:ascii="Palatino Linotype" w:hAnsi="Palatino Linotype"/>
          <w:b/>
        </w:rPr>
        <w:t xml:space="preserve"> </w:t>
      </w:r>
      <w:r w:rsidR="001F37E5">
        <w:rPr>
          <w:rFonts w:ascii="Palatino Linotype" w:hAnsi="Palatino Linotype"/>
          <w:b/>
        </w:rPr>
        <w:t>xxxxxxxxxxxx</w:t>
      </w:r>
      <w:bookmarkStart w:id="0" w:name="_GoBack"/>
      <w:bookmarkEnd w:id="0"/>
      <w:r>
        <w:rPr>
          <w:rFonts w:ascii="Palatino Linotype" w:hAnsi="Palatino Linotype"/>
        </w:rPr>
        <w:t xml:space="preserve">, </w:t>
      </w:r>
      <w:r w:rsidRPr="007C7D2E">
        <w:rPr>
          <w:rFonts w:ascii="Palatino Linotype" w:hAnsi="Palatino Linotype"/>
        </w:rPr>
        <w:t>en contra de la respuesta de</w:t>
      </w:r>
      <w:r w:rsidR="00180276">
        <w:rPr>
          <w:rFonts w:ascii="Palatino Linotype" w:hAnsi="Palatino Linotype"/>
        </w:rPr>
        <w:t xml:space="preserve">l </w:t>
      </w:r>
      <w:r w:rsidR="00180276" w:rsidRPr="00180276">
        <w:rPr>
          <w:rFonts w:ascii="Palatino Linotype" w:hAnsi="Palatino Linotype"/>
          <w:b/>
        </w:rPr>
        <w:t>Ayuntamiento de Metepec</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5B9644F5" w14:textId="77777777" w:rsidR="009032D5" w:rsidRDefault="009032D5" w:rsidP="009032D5">
      <w:pPr>
        <w:pStyle w:val="Sinespaciado"/>
        <w:spacing w:line="360" w:lineRule="auto"/>
        <w:jc w:val="both"/>
        <w:rPr>
          <w:rFonts w:ascii="Palatino Linotype" w:hAnsi="Palatino Linotype"/>
          <w:sz w:val="20"/>
        </w:rPr>
      </w:pPr>
    </w:p>
    <w:p w14:paraId="2EE04F8F" w14:textId="77777777" w:rsidR="009032D5" w:rsidRPr="00363739" w:rsidRDefault="009032D5" w:rsidP="009032D5">
      <w:pPr>
        <w:pStyle w:val="Sinespaciado"/>
        <w:spacing w:line="360" w:lineRule="auto"/>
        <w:jc w:val="both"/>
        <w:rPr>
          <w:rFonts w:ascii="Palatino Linotype" w:hAnsi="Palatino Linotype"/>
          <w:sz w:val="20"/>
        </w:rPr>
      </w:pPr>
    </w:p>
    <w:p w14:paraId="6E58F1A5" w14:textId="77777777" w:rsidR="009032D5" w:rsidRPr="00D423A8" w:rsidRDefault="009032D5" w:rsidP="009032D5">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14:paraId="653B38D5" w14:textId="77777777" w:rsidR="009032D5" w:rsidRPr="00363739" w:rsidRDefault="009032D5" w:rsidP="009032D5">
      <w:pPr>
        <w:pStyle w:val="Sinespaciado"/>
        <w:spacing w:line="360" w:lineRule="auto"/>
        <w:jc w:val="both"/>
        <w:rPr>
          <w:rFonts w:ascii="Palatino Linotype" w:hAnsi="Palatino Linotype"/>
          <w:b/>
          <w:sz w:val="14"/>
          <w:szCs w:val="23"/>
        </w:rPr>
      </w:pPr>
    </w:p>
    <w:p w14:paraId="2C0020D1" w14:textId="77777777" w:rsidR="009032D5" w:rsidRPr="00D423A8" w:rsidRDefault="009032D5" w:rsidP="009032D5">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1BF7B8CF" w14:textId="4B06DA36" w:rsidR="009032D5" w:rsidRPr="00936FDD" w:rsidRDefault="009032D5" w:rsidP="009032D5">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180276">
        <w:rPr>
          <w:rFonts w:ascii="Palatino Linotype" w:hAnsi="Palatino Linotype"/>
        </w:rPr>
        <w:t>veintinueve de enero</w:t>
      </w:r>
      <w:r>
        <w:rPr>
          <w:rFonts w:ascii="Palatino Linotype" w:hAnsi="Palatino Linotype"/>
        </w:rPr>
        <w:t xml:space="preserve"> de dos mil diecinueve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F64E10">
        <w:rPr>
          <w:rFonts w:ascii="Palatino Linotype" w:hAnsi="Palatino Linotype"/>
          <w:bCs/>
          <w:color w:val="000000" w:themeColor="text1"/>
        </w:rPr>
        <w:t>,</w:t>
      </w:r>
      <w:r w:rsidRPr="00463297">
        <w:rPr>
          <w:rFonts w:ascii="Palatino Linotype" w:hAnsi="Palatino Linotype"/>
          <w:b/>
          <w:bCs/>
          <w:color w:val="000000" w:themeColor="text1"/>
        </w:rPr>
        <w:t xml:space="preserve"> </w:t>
      </w:r>
      <w:r w:rsidR="00180276" w:rsidRPr="00180276">
        <w:rPr>
          <w:rFonts w:ascii="Palatino Linotype" w:hAnsi="Palatino Linotype"/>
          <w:b/>
          <w:bCs/>
          <w:color w:val="000000" w:themeColor="text1"/>
        </w:rPr>
        <w:t>00042/METEPEC/IP/2020</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r w:rsidR="005545E3">
        <w:rPr>
          <w:rFonts w:ascii="Palatino Linotype" w:hAnsi="Palatino Linotype"/>
        </w:rPr>
        <w:t xml:space="preserve"> </w:t>
      </w:r>
    </w:p>
    <w:p w14:paraId="0979B099" w14:textId="77777777" w:rsidR="009032D5" w:rsidRPr="00141D9A" w:rsidRDefault="009032D5" w:rsidP="009032D5">
      <w:pPr>
        <w:pStyle w:val="Sinespaciado"/>
        <w:spacing w:line="360" w:lineRule="auto"/>
        <w:jc w:val="both"/>
        <w:rPr>
          <w:rFonts w:ascii="Palatino Linotype" w:hAnsi="Palatino Linotype"/>
        </w:rPr>
      </w:pPr>
    </w:p>
    <w:p w14:paraId="1C78976E" w14:textId="647FD7DA" w:rsidR="009032D5" w:rsidRDefault="009032D5" w:rsidP="009032D5">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00180276" w:rsidRPr="00180276">
        <w:rPr>
          <w:rFonts w:ascii="Palatino Linotype" w:hAnsi="Palatino Linotype"/>
          <w:i/>
          <w:lang w:val="es-ES_tradnl"/>
        </w:rPr>
        <w:t>Solicito facturas de los consumos de alimentos con facturación a cargo del H. Ayuntamiento de Metepec, de la Décima Regidora, como Décima Tercer Regidora de dicho órgano colegiado. Donde se especifique MONTO NETO, LUGAR, FECHA. Así mismo del personal que labora en dichas regidurías, como sueldo neto.</w:t>
      </w:r>
      <w:r w:rsidRPr="00141D9A">
        <w:rPr>
          <w:rFonts w:ascii="Palatino Linotype" w:hAnsi="Palatino Linotype"/>
          <w:i/>
          <w:lang w:val="es-ES_tradnl"/>
        </w:rPr>
        <w:t>” [Sic]</w:t>
      </w:r>
    </w:p>
    <w:p w14:paraId="59561321" w14:textId="77777777" w:rsidR="009032D5" w:rsidRDefault="009032D5" w:rsidP="009032D5">
      <w:pPr>
        <w:pStyle w:val="Sinespaciado"/>
        <w:spacing w:line="360" w:lineRule="auto"/>
        <w:jc w:val="both"/>
        <w:rPr>
          <w:rFonts w:ascii="Palatino Linotype" w:hAnsi="Palatino Linotype"/>
          <w:i/>
          <w:lang w:val="es-ES_tradnl"/>
        </w:rPr>
      </w:pPr>
    </w:p>
    <w:p w14:paraId="718F6A20" w14:textId="70564098" w:rsidR="009032D5" w:rsidRDefault="009032D5" w:rsidP="009032D5">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14:paraId="25E7474F" w14:textId="1788A608" w:rsidR="009032D5" w:rsidRDefault="009032D5" w:rsidP="009032D5">
      <w:pPr>
        <w:spacing w:after="0" w:line="360" w:lineRule="auto"/>
        <w:jc w:val="both"/>
        <w:rPr>
          <w:rFonts w:ascii="Palatino Linotype" w:hAnsi="Palatino Linotype" w:cs="Arial"/>
          <w:b/>
          <w:sz w:val="28"/>
          <w:szCs w:val="20"/>
        </w:rPr>
      </w:pPr>
      <w:r>
        <w:rPr>
          <w:rFonts w:ascii="Palatino Linotype" w:hAnsi="Palatino Linotype" w:cs="Arial"/>
          <w:b/>
          <w:sz w:val="28"/>
        </w:rPr>
        <w:lastRenderedPageBreak/>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w:t>
      </w:r>
      <w:r>
        <w:rPr>
          <w:rFonts w:ascii="Palatino Linotype" w:hAnsi="Palatino Linotype" w:cs="Arial"/>
          <w:b/>
          <w:sz w:val="28"/>
          <w:szCs w:val="20"/>
        </w:rPr>
        <w:t xml:space="preserve"> </w:t>
      </w:r>
      <w:r w:rsidRPr="004E2A95">
        <w:rPr>
          <w:rFonts w:ascii="Palatino Linotype" w:hAnsi="Palatino Linotype" w:cs="Arial"/>
          <w:b/>
          <w:sz w:val="28"/>
          <w:szCs w:val="20"/>
        </w:rPr>
        <w:t>respuesta del Sujeto Obligado.</w:t>
      </w:r>
    </w:p>
    <w:p w14:paraId="34A77AF1" w14:textId="536F68A2" w:rsidR="009032D5" w:rsidRDefault="009032D5" w:rsidP="009032D5">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 que el día </w:t>
      </w:r>
      <w:r w:rsidR="00180276">
        <w:rPr>
          <w:rFonts w:ascii="Palatino Linotype" w:hAnsi="Palatino Linotype"/>
        </w:rPr>
        <w:t>veinte de febrero</w:t>
      </w:r>
      <w:r w:rsidRPr="00D67FC4">
        <w:rPr>
          <w:rFonts w:ascii="Palatino Linotype" w:hAnsi="Palatino Linotype"/>
        </w:rPr>
        <w:t xml:space="preserve"> de dos mil ve</w:t>
      </w:r>
      <w:r w:rsidR="00282F8A">
        <w:rPr>
          <w:rFonts w:ascii="Palatino Linotype" w:hAnsi="Palatino Linotype"/>
        </w:rPr>
        <w:t>inte</w:t>
      </w:r>
      <w:r w:rsidRPr="00D67FC4">
        <w:rPr>
          <w:rFonts w:ascii="Palatino Linotype" w:hAnsi="Palatino Linotype"/>
        </w:rPr>
        <w:t xml:space="preserve">, el Sujeto Obligado </w:t>
      </w:r>
      <w:r w:rsidRPr="00C35F18">
        <w:rPr>
          <w:rFonts w:ascii="Palatino Linotype" w:hAnsi="Palatino Linotype"/>
        </w:rPr>
        <w:t xml:space="preserve">dio respuesta a la solicitud de información, </w:t>
      </w:r>
      <w:r w:rsidR="009E6217">
        <w:rPr>
          <w:rFonts w:ascii="Palatino Linotype" w:hAnsi="Palatino Linotype"/>
        </w:rPr>
        <w:t>al tenor de</w:t>
      </w:r>
      <w:r>
        <w:rPr>
          <w:rFonts w:ascii="Palatino Linotype" w:hAnsi="Palatino Linotype"/>
        </w:rPr>
        <w:t xml:space="preserve"> lo siguiente:</w:t>
      </w:r>
    </w:p>
    <w:p w14:paraId="18242FD8" w14:textId="77777777" w:rsidR="009032D5" w:rsidRPr="00141D9A" w:rsidRDefault="009032D5" w:rsidP="009032D5">
      <w:pPr>
        <w:pStyle w:val="Sinespaciado"/>
        <w:spacing w:line="360" w:lineRule="auto"/>
        <w:jc w:val="both"/>
        <w:rPr>
          <w:rFonts w:ascii="Palatino Linotype" w:hAnsi="Palatino Linotype" w:cs="Arial"/>
        </w:rPr>
      </w:pPr>
    </w:p>
    <w:p w14:paraId="79B8F25A" w14:textId="77777777" w:rsidR="00180276" w:rsidRPr="003C3A53" w:rsidRDefault="009032D5" w:rsidP="00180276">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p>
    <w:tbl>
      <w:tblPr>
        <w:tblW w:w="7721" w:type="dxa"/>
        <w:jc w:val="center"/>
        <w:tblCellSpacing w:w="0" w:type="dxa"/>
        <w:tblCellMar>
          <w:left w:w="0" w:type="dxa"/>
          <w:right w:w="0" w:type="dxa"/>
        </w:tblCellMar>
        <w:tblLook w:val="04A0" w:firstRow="1" w:lastRow="0" w:firstColumn="1" w:lastColumn="0" w:noHBand="0" w:noVBand="1"/>
      </w:tblPr>
      <w:tblGrid>
        <w:gridCol w:w="7721"/>
      </w:tblGrid>
      <w:tr w:rsidR="00180276" w:rsidRPr="00180276" w14:paraId="0B83E969" w14:textId="77777777" w:rsidTr="00180276">
        <w:trPr>
          <w:trHeight w:val="321"/>
          <w:tblCellSpacing w:w="0" w:type="dxa"/>
          <w:jc w:val="center"/>
        </w:trPr>
        <w:tc>
          <w:tcPr>
            <w:tcW w:w="0" w:type="auto"/>
            <w:vAlign w:val="center"/>
            <w:hideMark/>
          </w:tcPr>
          <w:p w14:paraId="47365C68" w14:textId="77777777" w:rsidR="00180276" w:rsidRPr="00180276" w:rsidRDefault="00180276" w:rsidP="00180276">
            <w:pPr>
              <w:spacing w:after="0" w:line="240" w:lineRule="auto"/>
              <w:jc w:val="right"/>
              <w:rPr>
                <w:rFonts w:ascii="Times New Roman" w:eastAsia="Times New Roman" w:hAnsi="Times New Roman" w:cs="Times New Roman"/>
                <w:sz w:val="24"/>
                <w:szCs w:val="24"/>
                <w:lang w:eastAsia="es-MX"/>
              </w:rPr>
            </w:pPr>
            <w:r w:rsidRPr="00180276">
              <w:rPr>
                <w:rFonts w:ascii="Verdana" w:eastAsia="Times New Roman" w:hAnsi="Verdana" w:cs="Times New Roman"/>
                <w:sz w:val="18"/>
                <w:szCs w:val="18"/>
                <w:lang w:eastAsia="es-MX"/>
              </w:rPr>
              <w:t>Folio de la solicitud: 00042/METEPEC/IP/2020</w:t>
            </w:r>
          </w:p>
        </w:tc>
      </w:tr>
      <w:tr w:rsidR="00180276" w:rsidRPr="00180276" w14:paraId="72BD7B98" w14:textId="77777777" w:rsidTr="00180276">
        <w:trPr>
          <w:trHeight w:val="482"/>
          <w:tblCellSpacing w:w="0" w:type="dxa"/>
          <w:jc w:val="center"/>
        </w:trPr>
        <w:tc>
          <w:tcPr>
            <w:tcW w:w="0" w:type="auto"/>
            <w:vAlign w:val="center"/>
            <w:hideMark/>
          </w:tcPr>
          <w:p w14:paraId="5E9E1CA3" w14:textId="77777777" w:rsidR="00180276" w:rsidRPr="00180276" w:rsidRDefault="00180276" w:rsidP="00180276">
            <w:pPr>
              <w:spacing w:after="0" w:line="240" w:lineRule="auto"/>
              <w:jc w:val="right"/>
              <w:rPr>
                <w:rFonts w:ascii="Times New Roman" w:eastAsia="Times New Roman" w:hAnsi="Times New Roman" w:cs="Times New Roman"/>
                <w:sz w:val="24"/>
                <w:szCs w:val="24"/>
                <w:lang w:eastAsia="es-MX"/>
              </w:rPr>
            </w:pPr>
          </w:p>
        </w:tc>
      </w:tr>
      <w:tr w:rsidR="00180276" w:rsidRPr="00180276" w14:paraId="03526068" w14:textId="77777777" w:rsidTr="00180276">
        <w:trPr>
          <w:trHeight w:val="160"/>
          <w:tblCellSpacing w:w="0" w:type="dxa"/>
          <w:jc w:val="center"/>
        </w:trPr>
        <w:tc>
          <w:tcPr>
            <w:tcW w:w="0" w:type="auto"/>
            <w:vAlign w:val="center"/>
            <w:hideMark/>
          </w:tcPr>
          <w:p w14:paraId="6A3B6303" w14:textId="77777777" w:rsidR="00180276" w:rsidRPr="00180276" w:rsidRDefault="00180276" w:rsidP="00180276">
            <w:pPr>
              <w:spacing w:after="0" w:line="240" w:lineRule="auto"/>
              <w:rPr>
                <w:rFonts w:ascii="Times New Roman" w:eastAsia="Times New Roman" w:hAnsi="Times New Roman" w:cs="Times New Roman"/>
                <w:sz w:val="24"/>
                <w:szCs w:val="24"/>
                <w:lang w:eastAsia="es-MX"/>
              </w:rPr>
            </w:pPr>
            <w:r w:rsidRPr="00180276">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80276" w:rsidRPr="00180276" w14:paraId="32A9C732" w14:textId="77777777" w:rsidTr="00180276">
        <w:trPr>
          <w:trHeight w:val="401"/>
          <w:tblCellSpacing w:w="0" w:type="dxa"/>
          <w:jc w:val="center"/>
        </w:trPr>
        <w:tc>
          <w:tcPr>
            <w:tcW w:w="0" w:type="auto"/>
            <w:vAlign w:val="center"/>
            <w:hideMark/>
          </w:tcPr>
          <w:p w14:paraId="0A4921FE" w14:textId="77777777" w:rsidR="00180276" w:rsidRPr="00180276" w:rsidRDefault="00180276" w:rsidP="00180276">
            <w:pPr>
              <w:spacing w:after="0" w:line="240" w:lineRule="auto"/>
              <w:rPr>
                <w:rFonts w:ascii="Times New Roman" w:eastAsia="Times New Roman" w:hAnsi="Times New Roman" w:cs="Times New Roman"/>
                <w:sz w:val="24"/>
                <w:szCs w:val="24"/>
                <w:lang w:eastAsia="es-MX"/>
              </w:rPr>
            </w:pPr>
          </w:p>
        </w:tc>
      </w:tr>
      <w:tr w:rsidR="00180276" w:rsidRPr="00180276" w14:paraId="0EC4528C" w14:textId="77777777" w:rsidTr="00180276">
        <w:trPr>
          <w:trHeight w:val="160"/>
          <w:tblCellSpacing w:w="0" w:type="dxa"/>
          <w:jc w:val="center"/>
        </w:trPr>
        <w:tc>
          <w:tcPr>
            <w:tcW w:w="0" w:type="auto"/>
            <w:vAlign w:val="center"/>
            <w:hideMark/>
          </w:tcPr>
          <w:p w14:paraId="364BA34B" w14:textId="77777777" w:rsidR="00180276" w:rsidRPr="00180276" w:rsidRDefault="00180276" w:rsidP="00180276">
            <w:pPr>
              <w:spacing w:after="0" w:line="240" w:lineRule="auto"/>
              <w:rPr>
                <w:rFonts w:ascii="Times New Roman" w:eastAsia="Times New Roman" w:hAnsi="Times New Roman" w:cs="Times New Roman"/>
                <w:sz w:val="24"/>
                <w:szCs w:val="24"/>
                <w:lang w:eastAsia="es-MX"/>
              </w:rPr>
            </w:pPr>
            <w:r w:rsidRPr="00180276">
              <w:rPr>
                <w:rFonts w:ascii="Verdana" w:eastAsia="Times New Roman" w:hAnsi="Verdana" w:cs="Times New Roman"/>
                <w:sz w:val="18"/>
                <w:szCs w:val="18"/>
                <w:lang w:eastAsia="es-MX"/>
              </w:rPr>
              <w:t>Se envía respuesta en archivo adjunto. Se hace de su conocimiento el derecho que tiene de acuerdo con lo establecido en los artículos 176, 177 y 178 de la Ley invocada.</w:t>
            </w:r>
          </w:p>
        </w:tc>
      </w:tr>
      <w:tr w:rsidR="00180276" w:rsidRPr="00180276" w14:paraId="2D652694" w14:textId="77777777" w:rsidTr="00180276">
        <w:trPr>
          <w:trHeight w:val="401"/>
          <w:tblCellSpacing w:w="0" w:type="dxa"/>
          <w:jc w:val="center"/>
        </w:trPr>
        <w:tc>
          <w:tcPr>
            <w:tcW w:w="0" w:type="auto"/>
            <w:vAlign w:val="center"/>
            <w:hideMark/>
          </w:tcPr>
          <w:p w14:paraId="1C9F7C02" w14:textId="77777777" w:rsidR="00180276" w:rsidRPr="00180276" w:rsidRDefault="00180276" w:rsidP="00180276">
            <w:pPr>
              <w:spacing w:after="0" w:line="240" w:lineRule="auto"/>
              <w:rPr>
                <w:rFonts w:ascii="Times New Roman" w:eastAsia="Times New Roman" w:hAnsi="Times New Roman" w:cs="Times New Roman"/>
                <w:sz w:val="24"/>
                <w:szCs w:val="24"/>
                <w:lang w:eastAsia="es-MX"/>
              </w:rPr>
            </w:pPr>
          </w:p>
        </w:tc>
      </w:tr>
      <w:tr w:rsidR="00180276" w:rsidRPr="00180276" w14:paraId="53CB1F37" w14:textId="77777777" w:rsidTr="00180276">
        <w:trPr>
          <w:trHeight w:val="160"/>
          <w:tblCellSpacing w:w="0" w:type="dxa"/>
          <w:jc w:val="center"/>
        </w:trPr>
        <w:tc>
          <w:tcPr>
            <w:tcW w:w="0" w:type="auto"/>
            <w:vAlign w:val="center"/>
            <w:hideMark/>
          </w:tcPr>
          <w:p w14:paraId="1C85CB0B" w14:textId="77777777" w:rsidR="00180276" w:rsidRPr="00180276" w:rsidRDefault="00180276" w:rsidP="00180276">
            <w:pPr>
              <w:spacing w:after="0" w:line="240" w:lineRule="auto"/>
              <w:jc w:val="center"/>
              <w:rPr>
                <w:rFonts w:ascii="Times New Roman" w:eastAsia="Times New Roman" w:hAnsi="Times New Roman" w:cs="Times New Roman"/>
                <w:sz w:val="20"/>
                <w:szCs w:val="20"/>
                <w:lang w:eastAsia="es-MX"/>
              </w:rPr>
            </w:pPr>
          </w:p>
        </w:tc>
      </w:tr>
      <w:tr w:rsidR="00180276" w:rsidRPr="00180276" w14:paraId="75645309" w14:textId="77777777" w:rsidTr="00180276">
        <w:trPr>
          <w:trHeight w:val="160"/>
          <w:tblCellSpacing w:w="0" w:type="dxa"/>
          <w:jc w:val="center"/>
        </w:trPr>
        <w:tc>
          <w:tcPr>
            <w:tcW w:w="0" w:type="auto"/>
            <w:vAlign w:val="center"/>
            <w:hideMark/>
          </w:tcPr>
          <w:p w14:paraId="32795FFE" w14:textId="77777777" w:rsidR="00180276" w:rsidRPr="00180276" w:rsidRDefault="00180276" w:rsidP="00180276">
            <w:pPr>
              <w:spacing w:after="0" w:line="240" w:lineRule="auto"/>
              <w:rPr>
                <w:rFonts w:ascii="Times New Roman" w:eastAsia="Times New Roman" w:hAnsi="Times New Roman" w:cs="Times New Roman"/>
                <w:sz w:val="20"/>
                <w:szCs w:val="20"/>
                <w:lang w:eastAsia="es-MX"/>
              </w:rPr>
            </w:pPr>
          </w:p>
        </w:tc>
      </w:tr>
      <w:tr w:rsidR="00180276" w:rsidRPr="00180276" w14:paraId="3827AFD8" w14:textId="77777777" w:rsidTr="00180276">
        <w:trPr>
          <w:trHeight w:val="160"/>
          <w:tblCellSpacing w:w="0" w:type="dxa"/>
          <w:jc w:val="center"/>
        </w:trPr>
        <w:tc>
          <w:tcPr>
            <w:tcW w:w="0" w:type="auto"/>
            <w:vAlign w:val="center"/>
            <w:hideMark/>
          </w:tcPr>
          <w:p w14:paraId="24D27037" w14:textId="77777777" w:rsidR="00180276" w:rsidRPr="00180276" w:rsidRDefault="00180276" w:rsidP="00180276">
            <w:pPr>
              <w:spacing w:after="0" w:line="240" w:lineRule="auto"/>
              <w:rPr>
                <w:rFonts w:ascii="Times New Roman" w:eastAsia="Times New Roman" w:hAnsi="Times New Roman" w:cs="Times New Roman"/>
                <w:sz w:val="24"/>
                <w:szCs w:val="24"/>
                <w:lang w:eastAsia="es-MX"/>
              </w:rPr>
            </w:pPr>
            <w:r w:rsidRPr="00180276">
              <w:rPr>
                <w:rFonts w:ascii="Verdana" w:eastAsia="Times New Roman" w:hAnsi="Verdana" w:cs="Times New Roman"/>
                <w:sz w:val="18"/>
                <w:szCs w:val="18"/>
                <w:lang w:eastAsia="es-MX"/>
              </w:rPr>
              <w:t>ATENTAMENTE</w:t>
            </w:r>
          </w:p>
        </w:tc>
      </w:tr>
      <w:tr w:rsidR="00180276" w:rsidRPr="00180276" w14:paraId="23401DBF" w14:textId="77777777" w:rsidTr="00180276">
        <w:trPr>
          <w:trHeight w:val="241"/>
          <w:tblCellSpacing w:w="0" w:type="dxa"/>
          <w:jc w:val="center"/>
        </w:trPr>
        <w:tc>
          <w:tcPr>
            <w:tcW w:w="0" w:type="auto"/>
            <w:vAlign w:val="center"/>
            <w:hideMark/>
          </w:tcPr>
          <w:p w14:paraId="6591BE58" w14:textId="77777777" w:rsidR="00180276" w:rsidRPr="00180276" w:rsidRDefault="00180276" w:rsidP="00180276">
            <w:pPr>
              <w:spacing w:after="0" w:line="240" w:lineRule="auto"/>
              <w:rPr>
                <w:rFonts w:ascii="Times New Roman" w:eastAsia="Times New Roman" w:hAnsi="Times New Roman" w:cs="Times New Roman"/>
                <w:sz w:val="24"/>
                <w:szCs w:val="24"/>
                <w:lang w:eastAsia="es-MX"/>
              </w:rPr>
            </w:pPr>
          </w:p>
        </w:tc>
      </w:tr>
      <w:tr w:rsidR="00180276" w:rsidRPr="00180276" w14:paraId="4466B911" w14:textId="77777777" w:rsidTr="00180276">
        <w:trPr>
          <w:trHeight w:val="160"/>
          <w:tblCellSpacing w:w="0" w:type="dxa"/>
          <w:jc w:val="center"/>
        </w:trPr>
        <w:tc>
          <w:tcPr>
            <w:tcW w:w="0" w:type="auto"/>
            <w:vAlign w:val="center"/>
            <w:hideMark/>
          </w:tcPr>
          <w:p w14:paraId="6DC1F1D0" w14:textId="77777777" w:rsidR="00180276" w:rsidRPr="00180276" w:rsidRDefault="00180276" w:rsidP="00180276">
            <w:pPr>
              <w:spacing w:after="0" w:line="240" w:lineRule="auto"/>
              <w:rPr>
                <w:rFonts w:ascii="Times New Roman" w:eastAsia="Times New Roman" w:hAnsi="Times New Roman" w:cs="Times New Roman"/>
                <w:sz w:val="24"/>
                <w:szCs w:val="24"/>
                <w:lang w:eastAsia="es-MX"/>
              </w:rPr>
            </w:pPr>
            <w:r w:rsidRPr="00180276">
              <w:rPr>
                <w:rFonts w:ascii="Verdana" w:eastAsia="Times New Roman" w:hAnsi="Verdana" w:cs="Times New Roman"/>
                <w:sz w:val="18"/>
                <w:szCs w:val="18"/>
                <w:lang w:eastAsia="es-MX"/>
              </w:rPr>
              <w:t>Alberto Daniel García Curiel</w:t>
            </w:r>
          </w:p>
        </w:tc>
      </w:tr>
    </w:tbl>
    <w:p w14:paraId="61553E15" w14:textId="41CD3D64" w:rsidR="009032D5" w:rsidRPr="003C3A53" w:rsidRDefault="009032D5" w:rsidP="00180276">
      <w:pPr>
        <w:pStyle w:val="Sinespaciado"/>
        <w:ind w:left="567" w:right="567"/>
        <w:jc w:val="right"/>
        <w:rPr>
          <w:rFonts w:ascii="Palatino Linotype" w:hAnsi="Palatino Linotype" w:cs="Arial"/>
          <w:i/>
          <w:sz w:val="22"/>
          <w:szCs w:val="22"/>
        </w:rPr>
      </w:pPr>
      <w:r w:rsidRPr="003C3A53">
        <w:rPr>
          <w:rFonts w:ascii="Palatino Linotype" w:hAnsi="Palatino Linotype" w:cs="Arial"/>
          <w:i/>
          <w:sz w:val="22"/>
          <w:szCs w:val="22"/>
        </w:rPr>
        <w:t>” (Sic)</w:t>
      </w:r>
    </w:p>
    <w:p w14:paraId="1E3B8B9D" w14:textId="77777777" w:rsidR="009032D5" w:rsidRDefault="009032D5" w:rsidP="009032D5">
      <w:pPr>
        <w:pStyle w:val="Sinespaciado"/>
        <w:ind w:right="567"/>
        <w:jc w:val="both"/>
        <w:rPr>
          <w:rFonts w:ascii="Palatino Linotype" w:hAnsi="Palatino Linotype" w:cs="Arial"/>
          <w:i/>
          <w:sz w:val="22"/>
          <w:szCs w:val="22"/>
        </w:rPr>
      </w:pPr>
    </w:p>
    <w:p w14:paraId="6D67D3A9" w14:textId="77777777" w:rsidR="009032D5" w:rsidRDefault="009032D5" w:rsidP="009032D5">
      <w:pPr>
        <w:pStyle w:val="Sinespaciado"/>
        <w:ind w:right="567"/>
        <w:jc w:val="both"/>
        <w:rPr>
          <w:rFonts w:ascii="Palatino Linotype" w:hAnsi="Palatino Linotype" w:cs="Arial"/>
          <w:i/>
          <w:sz w:val="22"/>
          <w:szCs w:val="22"/>
        </w:rPr>
      </w:pPr>
    </w:p>
    <w:p w14:paraId="1DF647A6" w14:textId="19D7F375" w:rsidR="009032D5" w:rsidRPr="00180276" w:rsidRDefault="009032D5" w:rsidP="009032D5">
      <w:pPr>
        <w:pStyle w:val="Sinespaciado"/>
        <w:spacing w:line="360" w:lineRule="auto"/>
        <w:jc w:val="both"/>
        <w:rPr>
          <w:rFonts w:ascii="Palatino Linotype" w:hAnsi="Palatino Linotype" w:cs="Arial"/>
        </w:rPr>
      </w:pPr>
      <w:r w:rsidRPr="00095CDA">
        <w:rPr>
          <w:rFonts w:ascii="Palatino Linotype" w:hAnsi="Palatino Linotype" w:cs="Arial"/>
        </w:rPr>
        <w:t xml:space="preserve">Adjuntando a su respuesta archivo electrónico denominado </w:t>
      </w:r>
      <w:r>
        <w:rPr>
          <w:rFonts w:ascii="Palatino Linotype" w:hAnsi="Palatino Linotype" w:cs="Arial"/>
        </w:rPr>
        <w:t>“</w:t>
      </w:r>
      <w:r w:rsidR="00180276" w:rsidRPr="00180276">
        <w:rPr>
          <w:rFonts w:ascii="Palatino Linotype" w:hAnsi="Palatino Linotype" w:cs="Arial"/>
          <w:b/>
        </w:rPr>
        <w:t>00042IP2020.pdf</w:t>
      </w:r>
      <w:r>
        <w:rPr>
          <w:rFonts w:ascii="Palatino Linotype" w:hAnsi="Palatino Linotype" w:cs="Arial"/>
        </w:rPr>
        <w:t>”</w:t>
      </w:r>
      <w:r w:rsidRPr="00095CDA">
        <w:rPr>
          <w:rFonts w:ascii="Palatino Linotype" w:hAnsi="Palatino Linotype" w:cs="Arial"/>
        </w:rPr>
        <w:t>, del cual se hará mérito de su estudio más adelante.</w:t>
      </w:r>
    </w:p>
    <w:p w14:paraId="0C2769CC" w14:textId="77777777" w:rsidR="00C81934" w:rsidRDefault="00C81934" w:rsidP="009032D5">
      <w:pPr>
        <w:pStyle w:val="Sinespaciado"/>
        <w:spacing w:line="360" w:lineRule="auto"/>
        <w:jc w:val="both"/>
        <w:rPr>
          <w:rFonts w:ascii="Palatino Linotype" w:hAnsi="Palatino Linotype" w:cs="Arial"/>
          <w:b/>
          <w:sz w:val="26"/>
          <w:szCs w:val="26"/>
        </w:rPr>
      </w:pPr>
    </w:p>
    <w:p w14:paraId="5F127D51" w14:textId="77777777" w:rsidR="009032D5" w:rsidRPr="00D423A8" w:rsidRDefault="009032D5" w:rsidP="009032D5">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14:paraId="38A86350" w14:textId="2D3C7FBE" w:rsidR="009032D5" w:rsidRDefault="009032D5" w:rsidP="009032D5">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4E74C7">
        <w:rPr>
          <w:rFonts w:ascii="Palatino Linotype" w:hAnsi="Palatino Linotype" w:cs="Arial"/>
        </w:rPr>
        <w:t>veinti</w:t>
      </w:r>
      <w:r>
        <w:rPr>
          <w:rFonts w:ascii="Palatino Linotype" w:hAnsi="Palatino Linotype" w:cs="Arial"/>
        </w:rPr>
        <w:t>siete de enero de dos mil veinte,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w:t>
      </w:r>
      <w:r w:rsidRPr="00141D9A">
        <w:rPr>
          <w:rFonts w:ascii="Palatino Linotype" w:hAnsi="Palatino Linotype" w:cs="Arial"/>
        </w:rPr>
        <w:lastRenderedPageBreak/>
        <w:t>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sidR="00C92C66">
        <w:rPr>
          <w:rFonts w:ascii="Palatino Linotype" w:hAnsi="Palatino Linotype" w:cs="Arial"/>
          <w:b/>
        </w:rPr>
        <w:t>01250</w:t>
      </w:r>
      <w:r>
        <w:rPr>
          <w:rFonts w:ascii="Palatino Linotype" w:hAnsi="Palatino Linotype" w:cs="Arial"/>
          <w:b/>
        </w:rPr>
        <w:t>/INFOEM/IP/RR/2020</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14:paraId="2EF6D339" w14:textId="77777777" w:rsidR="009032D5" w:rsidRPr="005B1141" w:rsidRDefault="009032D5" w:rsidP="009032D5">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E11FF68" w14:textId="659ABBE1" w:rsidR="009032D5" w:rsidRDefault="009032D5" w:rsidP="009032D5">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180276" w:rsidRPr="00180276">
        <w:rPr>
          <w:rFonts w:ascii="Palatino Linotype" w:hAnsi="Palatino Linotype" w:cs="Arial"/>
          <w:i/>
        </w:rPr>
        <w:t xml:space="preserve">La unidad de transparencia no solicito a la Dirección de Administración los montos netos de los sueldos, de las personas que </w:t>
      </w:r>
      <w:proofErr w:type="spellStart"/>
      <w:r w:rsidR="00180276" w:rsidRPr="00180276">
        <w:rPr>
          <w:rFonts w:ascii="Palatino Linotype" w:hAnsi="Palatino Linotype" w:cs="Arial"/>
          <w:i/>
        </w:rPr>
        <w:t>que</w:t>
      </w:r>
      <w:proofErr w:type="spellEnd"/>
      <w:r w:rsidR="00180276" w:rsidRPr="00180276">
        <w:rPr>
          <w:rFonts w:ascii="Palatino Linotype" w:hAnsi="Palatino Linotype" w:cs="Arial"/>
          <w:i/>
        </w:rPr>
        <w:t xml:space="preserve"> laboran con la Décima Regidora, como Décima Tercera Regidora. Actuando de forma dolosa</w:t>
      </w:r>
      <w:r w:rsidRPr="005B1141">
        <w:rPr>
          <w:rFonts w:ascii="Palatino Linotype" w:hAnsi="Palatino Linotype" w:cs="Arial"/>
          <w:i/>
        </w:rPr>
        <w:t>” [sic]</w:t>
      </w:r>
    </w:p>
    <w:p w14:paraId="2380207C" w14:textId="77777777" w:rsidR="009032D5" w:rsidRDefault="009032D5" w:rsidP="009032D5">
      <w:pPr>
        <w:spacing w:line="360" w:lineRule="auto"/>
        <w:ind w:left="851" w:right="851"/>
        <w:jc w:val="both"/>
        <w:rPr>
          <w:rFonts w:ascii="Palatino Linotype" w:hAnsi="Palatino Linotype" w:cs="Arial"/>
          <w:i/>
        </w:rPr>
      </w:pPr>
    </w:p>
    <w:p w14:paraId="056AF783" w14:textId="77777777" w:rsidR="009032D5" w:rsidRPr="005B1141" w:rsidRDefault="009032D5" w:rsidP="009032D5">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3A6147C" w14:textId="67DCCB8F" w:rsidR="009032D5" w:rsidRDefault="009032D5" w:rsidP="009032D5">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180276" w:rsidRPr="00180276">
        <w:rPr>
          <w:rFonts w:ascii="Palatino Linotype" w:hAnsi="Palatino Linotype" w:cs="Arial"/>
          <w:i/>
        </w:rPr>
        <w:t xml:space="preserve">La unidad de transparencia no solicito a la Dirección de Administración los montos netos de los sueldos, de las personas que </w:t>
      </w:r>
      <w:proofErr w:type="spellStart"/>
      <w:r w:rsidR="00180276" w:rsidRPr="00180276">
        <w:rPr>
          <w:rFonts w:ascii="Palatino Linotype" w:hAnsi="Palatino Linotype" w:cs="Arial"/>
          <w:i/>
        </w:rPr>
        <w:t>que</w:t>
      </w:r>
      <w:proofErr w:type="spellEnd"/>
      <w:r w:rsidR="00180276" w:rsidRPr="00180276">
        <w:rPr>
          <w:rFonts w:ascii="Palatino Linotype" w:hAnsi="Palatino Linotype" w:cs="Arial"/>
          <w:i/>
        </w:rPr>
        <w:t xml:space="preserve"> laboran con la Décima Regidora, como Décima Tercera Regidora. Actuando de forma dolosa</w:t>
      </w:r>
      <w:r w:rsidRPr="005B1141">
        <w:rPr>
          <w:rFonts w:ascii="Palatino Linotype" w:hAnsi="Palatino Linotype" w:cs="Arial"/>
          <w:i/>
        </w:rPr>
        <w:t>” [Sic]</w:t>
      </w:r>
    </w:p>
    <w:p w14:paraId="456CC638" w14:textId="77777777" w:rsidR="009032D5" w:rsidRDefault="009032D5" w:rsidP="009032D5">
      <w:pPr>
        <w:spacing w:line="240" w:lineRule="auto"/>
        <w:ind w:left="851" w:right="851"/>
        <w:jc w:val="both"/>
        <w:rPr>
          <w:rFonts w:ascii="Palatino Linotype" w:hAnsi="Palatino Linotype" w:cs="Arial"/>
          <w:i/>
        </w:rPr>
      </w:pPr>
    </w:p>
    <w:p w14:paraId="78FD1ED8" w14:textId="77777777" w:rsidR="004E74C7" w:rsidRPr="005B1141" w:rsidRDefault="004E74C7" w:rsidP="009032D5">
      <w:pPr>
        <w:spacing w:line="240" w:lineRule="auto"/>
        <w:ind w:left="851" w:right="851"/>
        <w:jc w:val="both"/>
        <w:rPr>
          <w:rFonts w:ascii="Palatino Linotype" w:hAnsi="Palatino Linotype" w:cs="Arial"/>
          <w:i/>
        </w:rPr>
      </w:pPr>
    </w:p>
    <w:p w14:paraId="21952FC5" w14:textId="77777777" w:rsidR="009032D5" w:rsidRDefault="009032D5" w:rsidP="009032D5">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14:paraId="7356503C" w14:textId="13A4094F" w:rsidR="009032D5" w:rsidRPr="004E2A95" w:rsidRDefault="009032D5" w:rsidP="009032D5">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w:t>
      </w:r>
      <w:r w:rsidR="007911E4">
        <w:rPr>
          <w:rFonts w:ascii="Palatino Linotype" w:hAnsi="Palatino Linotype" w:cs="Arial"/>
          <w:sz w:val="24"/>
          <w:szCs w:val="24"/>
        </w:rPr>
        <w:t>cinco de marzo</w:t>
      </w:r>
      <w:r w:rsidRPr="004E2A95">
        <w:rPr>
          <w:rFonts w:ascii="Palatino Linotype" w:hAnsi="Palatino Linotype" w:cs="Arial"/>
          <w:sz w:val="24"/>
          <w:szCs w:val="24"/>
        </w:rPr>
        <w:t xml:space="preserve"> </w:t>
      </w:r>
      <w:r>
        <w:rPr>
          <w:rFonts w:ascii="Palatino Linotype" w:hAnsi="Palatino Linotype" w:cs="Arial"/>
          <w:sz w:val="24"/>
          <w:szCs w:val="24"/>
        </w:rPr>
        <w:t>de dos mil veinte,</w:t>
      </w:r>
      <w:r w:rsidRPr="004E2A95">
        <w:rPr>
          <w:rFonts w:ascii="Palatino Linotype" w:hAnsi="Palatino Linotype" w:cs="Arial"/>
          <w:sz w:val="24"/>
          <w:szCs w:val="24"/>
        </w:rPr>
        <w:t xml:space="preserve"> determinándose en el</w:t>
      </w:r>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14:paraId="51510C6D" w14:textId="77777777" w:rsidR="009032D5" w:rsidRDefault="009032D5" w:rsidP="009032D5">
      <w:pPr>
        <w:pStyle w:val="Sinespaciado"/>
        <w:spacing w:line="360" w:lineRule="auto"/>
        <w:jc w:val="both"/>
        <w:rPr>
          <w:rFonts w:ascii="Palatino Linotype" w:hAnsi="Palatino Linotype"/>
        </w:rPr>
      </w:pPr>
    </w:p>
    <w:p w14:paraId="2D568A8A" w14:textId="77777777" w:rsidR="009032D5" w:rsidRPr="00141D9A" w:rsidRDefault="009032D5" w:rsidP="009032D5">
      <w:pPr>
        <w:pStyle w:val="Sinespaciado"/>
        <w:spacing w:line="360" w:lineRule="auto"/>
        <w:jc w:val="both"/>
        <w:rPr>
          <w:rFonts w:ascii="Palatino Linotype" w:hAnsi="Palatino Linotype"/>
        </w:rPr>
      </w:pPr>
    </w:p>
    <w:p w14:paraId="6C0D9AE9" w14:textId="77777777" w:rsidR="004E74C7" w:rsidRDefault="004E74C7" w:rsidP="009032D5">
      <w:pPr>
        <w:pStyle w:val="Sinespaciado"/>
        <w:spacing w:line="360" w:lineRule="auto"/>
        <w:jc w:val="both"/>
        <w:rPr>
          <w:rFonts w:ascii="Palatino Linotype" w:hAnsi="Palatino Linotype"/>
          <w:b/>
          <w:sz w:val="26"/>
          <w:szCs w:val="26"/>
        </w:rPr>
      </w:pPr>
    </w:p>
    <w:p w14:paraId="60FCC11F" w14:textId="77777777" w:rsidR="009032D5" w:rsidRDefault="009032D5" w:rsidP="009032D5">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Pr="006E0976">
        <w:rPr>
          <w:rFonts w:ascii="Palatino Linotype" w:hAnsi="Palatino Linotype"/>
          <w:b/>
          <w:sz w:val="26"/>
          <w:szCs w:val="26"/>
        </w:rPr>
        <w:t>TO.  De la etapa de instrucción.</w:t>
      </w:r>
    </w:p>
    <w:p w14:paraId="5B89B26E" w14:textId="77777777" w:rsidR="009032D5" w:rsidRDefault="009032D5" w:rsidP="009032D5">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omitió rendir su informe justificado, así mismo el Recurrente no realizó manifestación alguna.</w:t>
      </w:r>
    </w:p>
    <w:p w14:paraId="4C8EFC94" w14:textId="77777777" w:rsidR="009032D5" w:rsidRDefault="009032D5" w:rsidP="009032D5">
      <w:pPr>
        <w:spacing w:after="0" w:line="360" w:lineRule="auto"/>
        <w:jc w:val="both"/>
        <w:rPr>
          <w:rFonts w:ascii="Palatino Linotype" w:eastAsia="Calibri" w:hAnsi="Palatino Linotype" w:cs="Arial"/>
          <w:sz w:val="24"/>
          <w:szCs w:val="24"/>
        </w:rPr>
      </w:pPr>
    </w:p>
    <w:p w14:paraId="247C92B5" w14:textId="77777777" w:rsidR="004E74C7" w:rsidRDefault="004E74C7" w:rsidP="009032D5">
      <w:pPr>
        <w:spacing w:after="0" w:line="360" w:lineRule="auto"/>
        <w:jc w:val="both"/>
        <w:rPr>
          <w:rFonts w:ascii="Palatino Linotype" w:eastAsia="Calibri" w:hAnsi="Palatino Linotype" w:cs="Arial"/>
          <w:sz w:val="24"/>
          <w:szCs w:val="24"/>
        </w:rPr>
      </w:pPr>
    </w:p>
    <w:p w14:paraId="5A14F488" w14:textId="77777777" w:rsidR="009032D5" w:rsidRPr="006E0976" w:rsidRDefault="009032D5" w:rsidP="009032D5">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14:paraId="70F5E9E2" w14:textId="7B220516" w:rsidR="009032D5" w:rsidRDefault="009032D5" w:rsidP="009032D5">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 xml:space="preserve">ha </w:t>
      </w:r>
      <w:r w:rsidR="007911E4">
        <w:rPr>
          <w:rFonts w:ascii="Palatino Linotype" w:hAnsi="Palatino Linotype"/>
        </w:rPr>
        <w:t>cuatro de agosto</w:t>
      </w:r>
      <w:r>
        <w:rPr>
          <w:rFonts w:ascii="Palatino Linotype" w:hAnsi="Palatino Linotype"/>
        </w:rPr>
        <w:t xml:space="preserv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14:paraId="71E913A0" w14:textId="77777777" w:rsidR="004E74C7" w:rsidRDefault="004E74C7" w:rsidP="009032D5">
      <w:pPr>
        <w:pStyle w:val="Sinespaciado"/>
        <w:spacing w:line="360" w:lineRule="auto"/>
        <w:jc w:val="both"/>
        <w:rPr>
          <w:rFonts w:ascii="Palatino Linotype" w:hAnsi="Palatino Linotype" w:cs="Arial"/>
        </w:rPr>
      </w:pPr>
    </w:p>
    <w:p w14:paraId="15A2D617" w14:textId="77777777" w:rsidR="009032D5" w:rsidRPr="006E0976" w:rsidRDefault="009032D5" w:rsidP="009032D5">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22FBF8AA" w14:textId="77777777" w:rsidR="009032D5" w:rsidRPr="0041374D" w:rsidRDefault="009032D5" w:rsidP="009032D5">
      <w:pPr>
        <w:pStyle w:val="Sinespaciado"/>
        <w:spacing w:line="360" w:lineRule="auto"/>
        <w:jc w:val="both"/>
        <w:rPr>
          <w:rFonts w:ascii="Palatino Linotype" w:hAnsi="Palatino Linotype"/>
          <w:sz w:val="22"/>
          <w:szCs w:val="23"/>
        </w:rPr>
      </w:pPr>
    </w:p>
    <w:p w14:paraId="377F5019" w14:textId="77777777" w:rsidR="009032D5" w:rsidRDefault="009032D5" w:rsidP="009032D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2A30ADB8" w14:textId="77777777" w:rsidR="009032D5" w:rsidRPr="006534A4" w:rsidRDefault="009032D5" w:rsidP="009032D5">
      <w:pPr>
        <w:spacing w:after="0" w:line="360" w:lineRule="auto"/>
        <w:jc w:val="both"/>
        <w:rPr>
          <w:rFonts w:ascii="Palatino Linotype" w:eastAsia="Times New Roman" w:hAnsi="Palatino Linotype" w:cs="Times New Roman"/>
          <w:b/>
          <w:sz w:val="26"/>
          <w:szCs w:val="26"/>
          <w:lang w:eastAsia="es-ES"/>
        </w:rPr>
      </w:pPr>
    </w:p>
    <w:p w14:paraId="28852F22" w14:textId="77777777" w:rsidR="009032D5" w:rsidRDefault="009032D5" w:rsidP="009032D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lastRenderedPageBreak/>
        <w:t>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5836300C" w14:textId="77777777" w:rsidR="009032D5" w:rsidRDefault="009032D5" w:rsidP="009032D5">
      <w:pPr>
        <w:spacing w:after="0" w:line="360" w:lineRule="auto"/>
        <w:jc w:val="both"/>
        <w:rPr>
          <w:rFonts w:ascii="Palatino Linotype" w:eastAsia="Times New Roman" w:hAnsi="Palatino Linotype" w:cs="Times New Roman"/>
          <w:b/>
          <w:sz w:val="26"/>
          <w:szCs w:val="26"/>
          <w:lang w:eastAsia="es-ES"/>
        </w:rPr>
      </w:pPr>
    </w:p>
    <w:p w14:paraId="31DE1E97" w14:textId="0B089408" w:rsidR="009032D5" w:rsidRDefault="007911E4" w:rsidP="009032D5">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SEGUNDO</w:t>
      </w:r>
      <w:r w:rsidR="009032D5" w:rsidRPr="006534A4">
        <w:rPr>
          <w:rFonts w:ascii="Palatino Linotype" w:eastAsia="Times New Roman" w:hAnsi="Palatino Linotype" w:cs="Times New Roman"/>
          <w:b/>
          <w:sz w:val="26"/>
          <w:szCs w:val="26"/>
          <w:lang w:eastAsia="es-ES"/>
        </w:rPr>
        <w:t>.  De las causas de improcedencia.</w:t>
      </w:r>
    </w:p>
    <w:p w14:paraId="314865B7" w14:textId="77777777" w:rsidR="009032D5" w:rsidRPr="006534A4" w:rsidRDefault="009032D5" w:rsidP="009032D5">
      <w:pPr>
        <w:spacing w:after="0" w:line="360" w:lineRule="auto"/>
        <w:jc w:val="both"/>
        <w:rPr>
          <w:rFonts w:ascii="Palatino Linotype" w:eastAsia="Times New Roman" w:hAnsi="Palatino Linotype" w:cs="Times New Roman"/>
          <w:b/>
          <w:sz w:val="26"/>
          <w:szCs w:val="26"/>
          <w:lang w:eastAsia="es-ES"/>
        </w:rPr>
      </w:pPr>
    </w:p>
    <w:p w14:paraId="4172F5AC" w14:textId="77777777" w:rsidR="009032D5" w:rsidRPr="00141D9A" w:rsidRDefault="009032D5" w:rsidP="009032D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47994E" w14:textId="77777777" w:rsidR="009032D5" w:rsidRPr="00141D9A" w:rsidRDefault="009032D5" w:rsidP="009032D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14:paraId="3FD12CAA" w14:textId="77777777" w:rsidR="009032D5" w:rsidRPr="00141D9A" w:rsidRDefault="009032D5" w:rsidP="009032D5">
      <w:pPr>
        <w:spacing w:after="0" w:line="360" w:lineRule="auto"/>
        <w:jc w:val="both"/>
        <w:rPr>
          <w:rFonts w:ascii="Palatino Linotype" w:eastAsia="Times New Roman" w:hAnsi="Palatino Linotype" w:cs="Times New Roman"/>
          <w:sz w:val="24"/>
          <w:szCs w:val="24"/>
          <w:lang w:eastAsia="es-ES"/>
        </w:rPr>
      </w:pPr>
    </w:p>
    <w:p w14:paraId="56AB3BD1" w14:textId="77777777" w:rsidR="009032D5" w:rsidRPr="00141D9A" w:rsidRDefault="009032D5" w:rsidP="009032D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2229466" w14:textId="77777777" w:rsidR="009032D5" w:rsidRDefault="009032D5" w:rsidP="009032D5">
      <w:pPr>
        <w:spacing w:after="0" w:line="360" w:lineRule="auto"/>
        <w:jc w:val="both"/>
        <w:rPr>
          <w:rFonts w:ascii="Palatino Linotype" w:eastAsia="Times New Roman" w:hAnsi="Palatino Linotype" w:cs="Times New Roman"/>
          <w:sz w:val="24"/>
          <w:szCs w:val="24"/>
          <w:lang w:eastAsia="es-ES"/>
        </w:rPr>
      </w:pPr>
    </w:p>
    <w:p w14:paraId="03A3CDDF" w14:textId="69944B8C" w:rsidR="009032D5" w:rsidRDefault="007911E4" w:rsidP="009032D5">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TERCERO</w:t>
      </w:r>
      <w:r w:rsidR="009032D5" w:rsidRPr="006534A4">
        <w:rPr>
          <w:rFonts w:ascii="Palatino Linotype" w:eastAsia="Times New Roman" w:hAnsi="Palatino Linotype" w:cs="Times New Roman"/>
          <w:b/>
          <w:sz w:val="26"/>
          <w:szCs w:val="26"/>
          <w:lang w:eastAsia="es-ES"/>
        </w:rPr>
        <w:t>.</w:t>
      </w:r>
      <w:r w:rsidR="009032D5" w:rsidRPr="006534A4">
        <w:rPr>
          <w:rFonts w:ascii="Palatino Linotype" w:eastAsia="Times New Roman" w:hAnsi="Palatino Linotype" w:cs="Times New Roman"/>
          <w:sz w:val="26"/>
          <w:szCs w:val="26"/>
          <w:lang w:eastAsia="es-ES"/>
        </w:rPr>
        <w:t xml:space="preserve"> </w:t>
      </w:r>
      <w:r w:rsidR="009032D5" w:rsidRPr="006534A4">
        <w:rPr>
          <w:rFonts w:ascii="Palatino Linotype" w:eastAsia="Times New Roman" w:hAnsi="Palatino Linotype" w:cs="Times New Roman"/>
          <w:b/>
          <w:sz w:val="26"/>
          <w:szCs w:val="26"/>
          <w:lang w:eastAsia="es-ES"/>
        </w:rPr>
        <w:t>Estudio y resolución del asunto.</w:t>
      </w:r>
    </w:p>
    <w:p w14:paraId="09B2E048" w14:textId="57E00BC5" w:rsidR="00A21DCC" w:rsidRDefault="009032D5" w:rsidP="009032D5">
      <w:pPr>
        <w:pStyle w:val="Sinespaciado"/>
        <w:spacing w:line="360" w:lineRule="auto"/>
        <w:jc w:val="both"/>
        <w:rPr>
          <w:rFonts w:ascii="Palatino Linotype" w:hAnsi="Palatino Linotype"/>
        </w:rPr>
      </w:pPr>
      <w:r w:rsidRPr="0014447C">
        <w:rPr>
          <w:rFonts w:ascii="Palatino Linotype" w:hAnsi="Palatino Linotype"/>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w:t>
      </w:r>
      <w:r w:rsidR="002E2C17">
        <w:rPr>
          <w:rFonts w:ascii="Palatino Linotype" w:hAnsi="Palatino Linotype"/>
        </w:rPr>
        <w:t xml:space="preserve"> local.</w:t>
      </w:r>
    </w:p>
    <w:p w14:paraId="49306F0A" w14:textId="77777777" w:rsidR="002E2C17" w:rsidRDefault="002E2C17" w:rsidP="009032D5">
      <w:pPr>
        <w:pStyle w:val="Sinespaciado"/>
        <w:spacing w:line="360" w:lineRule="auto"/>
        <w:jc w:val="both"/>
        <w:rPr>
          <w:rFonts w:ascii="Palatino Linotype" w:hAnsi="Palatino Linotype"/>
        </w:rPr>
      </w:pPr>
    </w:p>
    <w:p w14:paraId="2C6012A8" w14:textId="77777777" w:rsidR="002E2C17" w:rsidRPr="00100AEB" w:rsidRDefault="002E2C17" w:rsidP="002E2C17">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 xml:space="preserve">En un primer plano, es necesario retomar y delimitar los requerimientos de la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p>
    <w:p w14:paraId="3E646413" w14:textId="311D1569" w:rsidR="002E2C17" w:rsidRPr="0014447C" w:rsidRDefault="002E2C17" w:rsidP="009E11A8">
      <w:pPr>
        <w:numPr>
          <w:ilvl w:val="0"/>
          <w:numId w:val="9"/>
        </w:numPr>
        <w:autoSpaceDE w:val="0"/>
        <w:autoSpaceDN w:val="0"/>
        <w:adjustRightInd w:val="0"/>
        <w:spacing w:after="0" w:line="360" w:lineRule="auto"/>
        <w:jc w:val="both"/>
        <w:rPr>
          <w:rFonts w:ascii="Palatino Linotype" w:hAnsi="Palatino Linotype"/>
        </w:rPr>
      </w:pPr>
      <w:r>
        <w:rPr>
          <w:rFonts w:ascii="Palatino Linotype" w:eastAsia="Times New Roman" w:hAnsi="Palatino Linotype" w:cs="Arial"/>
          <w:sz w:val="24"/>
          <w:szCs w:val="24"/>
          <w:lang w:val="es-ES" w:eastAsia="es-ES"/>
        </w:rPr>
        <w:t>Facturas de consumo de alimentos a cargo del H. Ayuntamiento de Metepec de la Décima Regidora</w:t>
      </w:r>
      <w:r w:rsidR="009E11A8">
        <w:rPr>
          <w:rFonts w:ascii="Palatino Linotype" w:eastAsia="Times New Roman" w:hAnsi="Palatino Linotype" w:cs="Arial"/>
          <w:sz w:val="24"/>
          <w:szCs w:val="24"/>
          <w:lang w:val="es-ES" w:eastAsia="es-ES"/>
        </w:rPr>
        <w:t>, y Décimo Tercer Regidora, donde se especifique monto neto, lugar, fecha. Así mismo del personal que labora en dichas regidurías, como sueldo neto.</w:t>
      </w:r>
      <w:r w:rsidRPr="00A3739E">
        <w:rPr>
          <w:rFonts w:ascii="Palatino Linotype" w:eastAsia="Times New Roman" w:hAnsi="Palatino Linotype" w:cs="Arial"/>
          <w:sz w:val="24"/>
          <w:szCs w:val="24"/>
          <w:lang w:val="es-ES" w:eastAsia="es-ES"/>
        </w:rPr>
        <w:t xml:space="preserve"> </w:t>
      </w:r>
    </w:p>
    <w:p w14:paraId="3D385413" w14:textId="77777777" w:rsidR="009032D5" w:rsidRDefault="009032D5" w:rsidP="009032D5">
      <w:pPr>
        <w:pStyle w:val="Sinespaciado"/>
        <w:spacing w:line="360" w:lineRule="auto"/>
        <w:jc w:val="both"/>
        <w:rPr>
          <w:rFonts w:ascii="Palatino Linotype" w:hAnsi="Palatino Linotype"/>
        </w:rPr>
      </w:pPr>
    </w:p>
    <w:p w14:paraId="34FE2FB3" w14:textId="77777777" w:rsidR="009032D5" w:rsidRDefault="009032D5" w:rsidP="009032D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Pr="004E2A95">
        <w:rPr>
          <w:rFonts w:ascii="Palatino Linotype" w:hAnsi="Palatino Linotype" w:cs="Arial"/>
          <w:sz w:val="24"/>
          <w:szCs w:val="24"/>
        </w:rPr>
        <w:t xml:space="preserve">lo anterior,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emitió la siguiente respuesta para la solicitud de información</w:t>
      </w:r>
      <w:r w:rsidRPr="004E2A95">
        <w:rPr>
          <w:rFonts w:ascii="Palatino Linotype" w:hAnsi="Palatino Linotype" w:cs="Arial"/>
          <w:sz w:val="24"/>
          <w:szCs w:val="24"/>
        </w:rPr>
        <w:t>:</w:t>
      </w:r>
    </w:p>
    <w:p w14:paraId="04619E24" w14:textId="77777777" w:rsidR="009E11A8" w:rsidRPr="009E11A8" w:rsidRDefault="009032D5" w:rsidP="009E11A8">
      <w:pPr>
        <w:spacing w:after="0" w:line="360" w:lineRule="auto"/>
        <w:jc w:val="both"/>
        <w:rPr>
          <w:rFonts w:ascii="Palatino Linotype" w:hAnsi="Palatino Linotype" w:cs="Arial"/>
          <w:i/>
          <w:sz w:val="24"/>
          <w:szCs w:val="24"/>
        </w:rPr>
      </w:pPr>
      <w:r>
        <w:rPr>
          <w:rFonts w:ascii="Palatino Linotype" w:hAnsi="Palatino Linotype" w:cs="Arial"/>
          <w:i/>
          <w:sz w:val="24"/>
          <w:szCs w:val="24"/>
        </w:rPr>
        <w:t>“…</w:t>
      </w:r>
      <w:r w:rsidR="009E11A8" w:rsidRPr="009E11A8">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FC7CE8" w14:textId="77777777" w:rsidR="009E11A8" w:rsidRPr="009E11A8" w:rsidRDefault="009E11A8" w:rsidP="009E11A8">
      <w:pPr>
        <w:spacing w:after="0" w:line="360" w:lineRule="auto"/>
        <w:jc w:val="both"/>
        <w:rPr>
          <w:rFonts w:ascii="Palatino Linotype" w:hAnsi="Palatino Linotype" w:cs="Arial"/>
          <w:i/>
          <w:sz w:val="24"/>
          <w:szCs w:val="24"/>
        </w:rPr>
      </w:pPr>
      <w:r w:rsidRPr="009E11A8">
        <w:rPr>
          <w:rFonts w:ascii="Palatino Linotype" w:hAnsi="Palatino Linotype" w:cs="Arial"/>
          <w:i/>
          <w:sz w:val="24"/>
          <w:szCs w:val="24"/>
        </w:rPr>
        <w:t>Se envía respuesta en archivo adjunto. Se hace de su conocimiento el derecho que tiene de acuerdo con lo establecido en los artículos 176, 177 y 178 de la Ley invocada.</w:t>
      </w:r>
    </w:p>
    <w:p w14:paraId="0450A21B" w14:textId="77777777" w:rsidR="009E11A8" w:rsidRPr="009E11A8" w:rsidRDefault="009E11A8" w:rsidP="009E11A8">
      <w:pPr>
        <w:spacing w:after="0" w:line="360" w:lineRule="auto"/>
        <w:jc w:val="both"/>
        <w:rPr>
          <w:rFonts w:ascii="Palatino Linotype" w:hAnsi="Palatino Linotype" w:cs="Arial"/>
          <w:i/>
          <w:sz w:val="24"/>
          <w:szCs w:val="24"/>
        </w:rPr>
      </w:pPr>
      <w:r w:rsidRPr="009E11A8">
        <w:rPr>
          <w:rFonts w:ascii="Palatino Linotype" w:hAnsi="Palatino Linotype" w:cs="Arial"/>
          <w:i/>
          <w:sz w:val="24"/>
          <w:szCs w:val="24"/>
        </w:rPr>
        <w:lastRenderedPageBreak/>
        <w:t>ATENTAMENTE</w:t>
      </w:r>
    </w:p>
    <w:p w14:paraId="4A7D4A40" w14:textId="2467A6C6" w:rsidR="009032D5" w:rsidRDefault="009E11A8" w:rsidP="009E11A8">
      <w:pPr>
        <w:spacing w:after="0" w:line="360" w:lineRule="auto"/>
        <w:jc w:val="both"/>
        <w:rPr>
          <w:rFonts w:ascii="Palatino Linotype" w:hAnsi="Palatino Linotype" w:cs="Arial"/>
          <w:i/>
          <w:sz w:val="24"/>
          <w:szCs w:val="24"/>
        </w:rPr>
      </w:pPr>
      <w:r w:rsidRPr="009E11A8">
        <w:rPr>
          <w:rFonts w:ascii="Palatino Linotype" w:hAnsi="Palatino Linotype" w:cs="Arial"/>
          <w:i/>
          <w:sz w:val="24"/>
          <w:szCs w:val="24"/>
        </w:rPr>
        <w:t>Alberto Daniel García Curiel</w:t>
      </w:r>
      <w:r w:rsidR="00C36EDE" w:rsidRPr="00C36EDE">
        <w:rPr>
          <w:rFonts w:ascii="Palatino Linotype" w:hAnsi="Palatino Linotype" w:cs="Arial"/>
          <w:i/>
          <w:sz w:val="24"/>
          <w:szCs w:val="24"/>
        </w:rPr>
        <w:t>” (Sic)</w:t>
      </w:r>
      <w:r w:rsidR="00C36EDE">
        <w:rPr>
          <w:rFonts w:ascii="Palatino Linotype" w:hAnsi="Palatino Linotype" w:cs="Arial"/>
          <w:i/>
          <w:sz w:val="24"/>
          <w:szCs w:val="24"/>
        </w:rPr>
        <w:t>”</w:t>
      </w:r>
    </w:p>
    <w:p w14:paraId="43965D21" w14:textId="77777777" w:rsidR="009032D5" w:rsidRPr="00C52418" w:rsidRDefault="009032D5" w:rsidP="009032D5">
      <w:pPr>
        <w:spacing w:line="360" w:lineRule="auto"/>
        <w:ind w:right="-93"/>
        <w:jc w:val="both"/>
        <w:rPr>
          <w:rFonts w:ascii="Palatino Linotype" w:hAnsi="Palatino Linotype"/>
          <w:sz w:val="24"/>
        </w:rPr>
      </w:pPr>
      <w:r w:rsidRPr="00C52418">
        <w:rPr>
          <w:rFonts w:ascii="Palatino Linotype" w:hAnsi="Palatino Linotype"/>
          <w:sz w:val="24"/>
        </w:rPr>
        <w:t xml:space="preserve">Adjuntando a su respuesta </w:t>
      </w:r>
      <w:r w:rsidR="00C36EDE">
        <w:rPr>
          <w:rFonts w:ascii="Palatino Linotype" w:hAnsi="Palatino Linotype"/>
          <w:sz w:val="24"/>
        </w:rPr>
        <w:t>el</w:t>
      </w:r>
      <w:r w:rsidRPr="00C52418">
        <w:rPr>
          <w:rFonts w:ascii="Palatino Linotype" w:hAnsi="Palatino Linotype"/>
          <w:sz w:val="24"/>
        </w:rPr>
        <w:t xml:space="preserve"> siguiente archivo electrónico:</w:t>
      </w:r>
    </w:p>
    <w:p w14:paraId="7A7F99B2" w14:textId="59C57DE2" w:rsidR="009032D5" w:rsidRPr="00D73AFA" w:rsidRDefault="00E10DA5" w:rsidP="009E11A8">
      <w:pPr>
        <w:pStyle w:val="Prrafodelista"/>
        <w:numPr>
          <w:ilvl w:val="0"/>
          <w:numId w:val="3"/>
        </w:numPr>
        <w:spacing w:line="360" w:lineRule="auto"/>
        <w:ind w:right="-93"/>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85888" behindDoc="0" locked="0" layoutInCell="1" allowOverlap="1" wp14:anchorId="087B3DDE" wp14:editId="01BD1860">
                <wp:simplePos x="0" y="0"/>
                <wp:positionH relativeFrom="column">
                  <wp:posOffset>81915</wp:posOffset>
                </wp:positionH>
                <wp:positionV relativeFrom="paragraph">
                  <wp:posOffset>2089149</wp:posOffset>
                </wp:positionV>
                <wp:extent cx="5886450" cy="54768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886450" cy="54768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1501A9C" id="Conector recto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45pt,164.5pt" to="469.95pt,5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" strokecolor="#5b9bd5 [3204]" strokeweight="1.5pt">
                <v:stroke joinstyle="miter"/>
              </v:line>
            </w:pict>
          </mc:Fallback>
        </mc:AlternateContent>
      </w:r>
      <w:r w:rsidR="009E11A8" w:rsidRPr="009E11A8">
        <w:rPr>
          <w:rFonts w:ascii="Palatino Linotype" w:hAnsi="Palatino Linotype"/>
          <w:b/>
        </w:rPr>
        <w:t>00042IP2020.pdf</w:t>
      </w:r>
      <w:r w:rsidR="009032D5" w:rsidRPr="005939BC">
        <w:rPr>
          <w:rFonts w:ascii="Palatino Linotype" w:hAnsi="Palatino Linotype"/>
          <w:b/>
        </w:rPr>
        <w:t xml:space="preserve">: </w:t>
      </w:r>
      <w:r w:rsidR="009032D5" w:rsidRPr="005939BC">
        <w:rPr>
          <w:rFonts w:ascii="Palatino Linotype" w:hAnsi="Palatino Linotype"/>
        </w:rPr>
        <w:t xml:space="preserve">mismo que contiene oficio por medio del cual </w:t>
      </w:r>
      <w:r w:rsidR="009E11A8">
        <w:rPr>
          <w:rFonts w:ascii="Palatino Linotype" w:hAnsi="Palatino Linotype"/>
        </w:rPr>
        <w:t>el Tesorero Municipal</w:t>
      </w:r>
      <w:r w:rsidR="00D62519">
        <w:rPr>
          <w:rFonts w:ascii="Palatino Linotype" w:hAnsi="Palatino Linotype"/>
        </w:rPr>
        <w:t xml:space="preserve"> le informa al Recurrente que tanto la Décima Regidora y la Décimo Tercera Regidora, como el personal que labora en dichas regidurías, no cuentan con ningún gasto de representación; mientras que los sueldos netos, el responsable de dicha información es la Dirección de Administración,</w:t>
      </w:r>
      <w:r w:rsidR="00C36EDE">
        <w:rPr>
          <w:rFonts w:ascii="Palatino Linotype" w:hAnsi="Palatino Linotype"/>
        </w:rPr>
        <w:t xml:space="preserve"> tal y como se muestra a continuación:</w:t>
      </w:r>
      <w:r w:rsidR="009032D5">
        <w:rPr>
          <w:rFonts w:ascii="Palatino Linotype" w:hAnsi="Palatino Linotype"/>
        </w:rPr>
        <w:t xml:space="preserve"> </w:t>
      </w:r>
    </w:p>
    <w:p w14:paraId="78FB34A6" w14:textId="2BC489F3" w:rsidR="00F1678D" w:rsidRDefault="00D62519" w:rsidP="00F1678D">
      <w:pPr>
        <w:spacing w:after="0" w:line="360" w:lineRule="auto"/>
        <w:jc w:val="center"/>
        <w:rPr>
          <w:rFonts w:ascii="Palatino Linotype" w:hAnsi="Palatino Linotype" w:cs="Arial"/>
          <w:i/>
          <w:sz w:val="24"/>
          <w:szCs w:val="24"/>
        </w:rPr>
      </w:pPr>
      <w:r>
        <w:rPr>
          <w:noProof/>
          <w:lang w:eastAsia="es-MX"/>
        </w:rPr>
        <w:lastRenderedPageBreak/>
        <w:drawing>
          <wp:inline distT="0" distB="0" distL="0" distR="0" wp14:anchorId="32518FF3" wp14:editId="7CF48607">
            <wp:extent cx="5762625" cy="8020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8020050"/>
                    </a:xfrm>
                    <a:prstGeom prst="rect">
                      <a:avLst/>
                    </a:prstGeom>
                    <a:noFill/>
                    <a:ln>
                      <a:noFill/>
                    </a:ln>
                  </pic:spPr>
                </pic:pic>
              </a:graphicData>
            </a:graphic>
          </wp:inline>
        </w:drawing>
      </w:r>
    </w:p>
    <w:p w14:paraId="581FBA64" w14:textId="77056EF3" w:rsidR="009032D5" w:rsidRDefault="009032D5" w:rsidP="009032D5">
      <w:pPr>
        <w:spacing w:line="360" w:lineRule="auto"/>
        <w:ind w:right="142"/>
        <w:jc w:val="both"/>
        <w:rPr>
          <w:rFonts w:ascii="Palatino Linotype" w:hAnsi="Palatino Linotype"/>
          <w:sz w:val="24"/>
          <w:szCs w:val="24"/>
        </w:rPr>
      </w:pPr>
      <w:r w:rsidRPr="00F973C8">
        <w:rPr>
          <w:rFonts w:ascii="Palatino Linotype" w:hAnsi="Palatino Linotype"/>
          <w:sz w:val="24"/>
          <w:szCs w:val="24"/>
          <w:lang w:eastAsia="es-MX"/>
        </w:rPr>
        <w:lastRenderedPageBreak/>
        <w:t>Respecto de sus motivos de inconformidad encontramos que el Recurrente se duele porque</w:t>
      </w:r>
      <w:r>
        <w:rPr>
          <w:rFonts w:ascii="Palatino Linotype" w:hAnsi="Palatino Linotype"/>
          <w:sz w:val="24"/>
          <w:szCs w:val="24"/>
          <w:lang w:eastAsia="es-MX"/>
        </w:rPr>
        <w:t>: “</w:t>
      </w:r>
      <w:r w:rsidR="00D62519">
        <w:rPr>
          <w:rFonts w:ascii="Palatino Linotype" w:hAnsi="Palatino Linotype"/>
          <w:sz w:val="24"/>
          <w:szCs w:val="24"/>
          <w:lang w:eastAsia="es-MX"/>
        </w:rPr>
        <w:t>La unidad de transparencia Dirección de Administración os netos de los sueldos, de las personas que laboran con la Décimo Regidora y la Décimo Tercera Regidora, actuando de forma dolosa</w:t>
      </w:r>
      <w:r>
        <w:rPr>
          <w:rFonts w:ascii="Palatino Linotype" w:hAnsi="Palatino Linotype"/>
          <w:sz w:val="24"/>
          <w:szCs w:val="24"/>
          <w:lang w:eastAsia="es-MX"/>
        </w:rPr>
        <w:t>” (Sic)</w:t>
      </w:r>
      <w:r w:rsidRPr="00F973C8">
        <w:rPr>
          <w:rFonts w:ascii="Palatino Linotype" w:hAnsi="Palatino Linotype"/>
          <w:sz w:val="24"/>
          <w:szCs w:val="24"/>
        </w:rPr>
        <w:t>.</w:t>
      </w:r>
    </w:p>
    <w:p w14:paraId="543E725B" w14:textId="77777777" w:rsidR="00DD6C76" w:rsidRDefault="00DD6C76" w:rsidP="009032D5">
      <w:pPr>
        <w:spacing w:line="360" w:lineRule="auto"/>
        <w:ind w:right="142"/>
        <w:jc w:val="both"/>
        <w:rPr>
          <w:rFonts w:ascii="Palatino Linotype" w:hAnsi="Palatino Linotype"/>
          <w:sz w:val="24"/>
          <w:szCs w:val="24"/>
        </w:rPr>
      </w:pPr>
    </w:p>
    <w:p w14:paraId="7AB5F9B4" w14:textId="77777777" w:rsidR="00DD6C76" w:rsidRPr="00507FE7" w:rsidRDefault="00DD6C76" w:rsidP="00DD6C76">
      <w:pPr>
        <w:pStyle w:val="Sinespaciado"/>
        <w:spacing w:line="360" w:lineRule="auto"/>
        <w:jc w:val="both"/>
        <w:rPr>
          <w:rFonts w:ascii="Palatino Linotype" w:hAnsi="Palatino Linotype"/>
        </w:rPr>
      </w:pPr>
      <w:r w:rsidRPr="00507FE7">
        <w:rPr>
          <w:rFonts w:ascii="Palatino Linotype" w:hAnsi="Palatino Linotype" w:cs="Arial"/>
        </w:rPr>
        <w:t xml:space="preserve">Ahora bien, debido a que </w:t>
      </w:r>
      <w:r>
        <w:rPr>
          <w:rFonts w:ascii="Palatino Linotype" w:hAnsi="Palatino Linotype" w:cs="Arial"/>
        </w:rPr>
        <w:t>el</w:t>
      </w:r>
      <w:r w:rsidRPr="00507FE7">
        <w:rPr>
          <w:rFonts w:ascii="Palatino Linotype" w:hAnsi="Palatino Linotype" w:cs="Arial"/>
        </w:rPr>
        <w:t xml:space="preserve"> Recurrente únicamente impugnó la falta del Sujeto Obligado consistente en que no se le entregó</w:t>
      </w:r>
      <w:r>
        <w:rPr>
          <w:rFonts w:ascii="Palatino Linotype" w:hAnsi="Palatino Linotype" w:cs="Arial"/>
        </w:rPr>
        <w:t xml:space="preserve"> de</w:t>
      </w:r>
      <w:r w:rsidRPr="00507FE7">
        <w:rPr>
          <w:rFonts w:ascii="Palatino Linotype" w:hAnsi="Palatino Linotype" w:cs="Arial"/>
        </w:rPr>
        <w:t xml:space="preserve"> </w:t>
      </w:r>
      <w:r>
        <w:rPr>
          <w:rFonts w:ascii="Palatino Linotype" w:hAnsi="Palatino Linotype" w:cs="Arial"/>
        </w:rPr>
        <w:t>forma completa la información solicitada</w:t>
      </w:r>
      <w:r w:rsidRPr="00507FE7">
        <w:rPr>
          <w:rFonts w:ascii="Palatino Linotype" w:hAnsi="Palatino Linotype" w:cs="Arial"/>
        </w:rPr>
        <w:t xml:space="preserve">, se debe entender que está conforme con la respuesta dada por el Sujeto Obligado respecto al resto de la información requerida en su solicitud de información primigenia, por lo que se considera que </w:t>
      </w:r>
      <w:r>
        <w:rPr>
          <w:rFonts w:ascii="Palatino Linotype" w:hAnsi="Palatino Linotype" w:cs="Arial"/>
        </w:rPr>
        <w:t>el</w:t>
      </w:r>
      <w:r w:rsidRPr="00507FE7">
        <w:rPr>
          <w:rFonts w:ascii="Palatino Linotype" w:hAnsi="Palatino Linotype" w:cs="Arial"/>
        </w:rPr>
        <w:t xml:space="preserve"> Recurrente consintió parcialmente la respuesta. </w:t>
      </w:r>
      <w:r w:rsidRPr="00507FE7">
        <w:rPr>
          <w:rFonts w:ascii="Palatino Linotype" w:hAnsi="Palatino Linotype"/>
        </w:rPr>
        <w:t xml:space="preserve">Lo anterior es así, debido a que cuando </w:t>
      </w:r>
      <w:r>
        <w:rPr>
          <w:rFonts w:ascii="Palatino Linotype" w:hAnsi="Palatino Linotype"/>
        </w:rPr>
        <w:t>el</w:t>
      </w:r>
      <w:r w:rsidRPr="00507FE7">
        <w:rPr>
          <w:rFonts w:ascii="Palatino Linotype" w:hAnsi="Palatino Linotype"/>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23956C4" w14:textId="77777777" w:rsidR="00DD6C76" w:rsidRPr="00507FE7" w:rsidRDefault="00DD6C76" w:rsidP="00DD6C76">
      <w:pPr>
        <w:pStyle w:val="Sinespaciado"/>
        <w:spacing w:line="360" w:lineRule="auto"/>
        <w:jc w:val="both"/>
        <w:rPr>
          <w:rFonts w:ascii="Palatino Linotype" w:hAnsi="Palatino Linotype" w:cs="Arial"/>
        </w:rPr>
      </w:pPr>
    </w:p>
    <w:p w14:paraId="5CC27817" w14:textId="77777777" w:rsidR="00DD6C76" w:rsidRPr="00AA4C6E" w:rsidRDefault="00DD6C76" w:rsidP="00DD6C76">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B85F0DC" w14:textId="77777777" w:rsidR="00DD6C76" w:rsidRPr="00507FE7" w:rsidRDefault="00DD6C76" w:rsidP="00DD6C76">
      <w:pPr>
        <w:pStyle w:val="Sinespaciado"/>
        <w:spacing w:line="360" w:lineRule="auto"/>
        <w:jc w:val="both"/>
        <w:rPr>
          <w:rFonts w:ascii="Palatino Linotype" w:hAnsi="Palatino Linotype"/>
        </w:rPr>
      </w:pPr>
    </w:p>
    <w:p w14:paraId="4C75EDFB" w14:textId="77777777" w:rsidR="00DD6C76" w:rsidRPr="00507FE7" w:rsidRDefault="00DD6C76" w:rsidP="00DD6C76">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633789A7" w14:textId="77777777" w:rsidR="00DD6C76" w:rsidRPr="00507FE7" w:rsidRDefault="00DD6C76" w:rsidP="00DD6C76">
      <w:pPr>
        <w:pStyle w:val="Sinespaciado"/>
        <w:spacing w:line="360" w:lineRule="auto"/>
        <w:jc w:val="both"/>
        <w:rPr>
          <w:rFonts w:ascii="Palatino Linotype" w:hAnsi="Palatino Linotype"/>
        </w:rPr>
      </w:pPr>
    </w:p>
    <w:p w14:paraId="64A8B2D8" w14:textId="77777777" w:rsidR="00DD6C76" w:rsidRPr="00AA4C6E" w:rsidRDefault="00DD6C76" w:rsidP="00DD6C76">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6E1E6E1" w14:textId="77777777" w:rsidR="00DD6C76" w:rsidRDefault="00DD6C76" w:rsidP="009032D5">
      <w:pPr>
        <w:spacing w:line="360" w:lineRule="auto"/>
        <w:ind w:right="142"/>
        <w:jc w:val="both"/>
        <w:rPr>
          <w:rFonts w:ascii="Palatino Linotype" w:hAnsi="Palatino Linotype"/>
          <w:sz w:val="24"/>
          <w:szCs w:val="24"/>
        </w:rPr>
      </w:pPr>
    </w:p>
    <w:p w14:paraId="13631A7C" w14:textId="77777777" w:rsidR="009032D5" w:rsidRDefault="009032D5" w:rsidP="009032D5">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14:paraId="5BFBCB3B" w14:textId="77777777" w:rsidR="009032D5" w:rsidRDefault="009032D5" w:rsidP="009032D5">
      <w:pPr>
        <w:pStyle w:val="Sinespaciado"/>
        <w:spacing w:line="360" w:lineRule="auto"/>
        <w:jc w:val="both"/>
        <w:rPr>
          <w:rFonts w:ascii="Palatino Linotype" w:hAnsi="Palatino Linotype" w:cs="Arial"/>
        </w:rPr>
      </w:pPr>
    </w:p>
    <w:p w14:paraId="65B07B83" w14:textId="77777777" w:rsidR="009032D5" w:rsidRPr="00FE5972" w:rsidRDefault="009032D5" w:rsidP="009032D5">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 xml:space="preserve">es de advertirse lo siguiente: nuestra Carta Magna dispone que para el ejercicio del derecho de acceso a la información los Estados deben observar diversos </w:t>
      </w:r>
      <w:r w:rsidRPr="00FE5972">
        <w:rPr>
          <w:rFonts w:ascii="Palatino Linotype" w:hAnsi="Palatino Linotype"/>
          <w:color w:val="000000"/>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3E7F2BB4" w14:textId="77777777" w:rsidR="009032D5" w:rsidRPr="00FE5972" w:rsidRDefault="009032D5" w:rsidP="009032D5">
      <w:pPr>
        <w:pStyle w:val="Sinespaciado"/>
        <w:spacing w:line="360" w:lineRule="auto"/>
        <w:jc w:val="both"/>
        <w:rPr>
          <w:rFonts w:ascii="Palatino Linotype" w:hAnsi="Palatino Linotype"/>
          <w:color w:val="000000"/>
        </w:rPr>
      </w:pPr>
    </w:p>
    <w:p w14:paraId="2FBC6D70" w14:textId="77777777" w:rsidR="009032D5" w:rsidRPr="004E6B5B" w:rsidRDefault="009032D5" w:rsidP="009032D5">
      <w:pPr>
        <w:pStyle w:val="Sinespaciado"/>
        <w:ind w:left="567" w:right="567"/>
        <w:jc w:val="both"/>
        <w:rPr>
          <w:rFonts w:ascii="Palatino Linotype" w:hAnsi="Palatino Linotype"/>
          <w:b/>
          <w:i/>
        </w:rPr>
      </w:pPr>
      <w:r w:rsidRPr="004E6B5B">
        <w:rPr>
          <w:rFonts w:ascii="Palatino Linotype" w:hAnsi="Palatino Linotype"/>
          <w:b/>
          <w:i/>
        </w:rPr>
        <w:t>Artículo 6</w:t>
      </w:r>
    </w:p>
    <w:p w14:paraId="6ABF1B61" w14:textId="77777777" w:rsidR="009032D5" w:rsidRPr="004E6B5B" w:rsidRDefault="009032D5" w:rsidP="009032D5">
      <w:pPr>
        <w:pStyle w:val="Sinespaciado"/>
        <w:ind w:left="567" w:right="567"/>
        <w:jc w:val="both"/>
        <w:rPr>
          <w:rFonts w:ascii="Palatino Linotype" w:hAnsi="Palatino Linotype"/>
          <w:i/>
        </w:rPr>
      </w:pPr>
      <w:r w:rsidRPr="004E6B5B">
        <w:rPr>
          <w:rFonts w:ascii="Palatino Linotype" w:hAnsi="Palatino Linotype"/>
          <w:i/>
        </w:rPr>
        <w:t>…</w:t>
      </w:r>
    </w:p>
    <w:p w14:paraId="408A5332" w14:textId="77777777" w:rsidR="009032D5" w:rsidRPr="004E6B5B" w:rsidRDefault="009032D5" w:rsidP="009032D5">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5A681C7" w14:textId="77777777" w:rsidR="009032D5" w:rsidRPr="004E6B5B" w:rsidRDefault="009032D5" w:rsidP="009032D5">
      <w:pPr>
        <w:pStyle w:val="Sinespaciado"/>
        <w:ind w:left="567" w:right="567"/>
        <w:jc w:val="both"/>
        <w:rPr>
          <w:rFonts w:ascii="Palatino Linotype" w:hAnsi="Palatino Linotype"/>
          <w:i/>
        </w:rPr>
      </w:pPr>
    </w:p>
    <w:p w14:paraId="2FCD7640" w14:textId="77777777" w:rsidR="009032D5" w:rsidRPr="00FE5972" w:rsidRDefault="009032D5" w:rsidP="009032D5">
      <w:pPr>
        <w:pStyle w:val="Sinespaciado"/>
        <w:numPr>
          <w:ilvl w:val="0"/>
          <w:numId w:val="2"/>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783E4F9C" w14:textId="77777777" w:rsidR="009032D5" w:rsidRPr="00FE5972" w:rsidRDefault="009032D5" w:rsidP="009032D5">
      <w:pPr>
        <w:pStyle w:val="Sinespaciado"/>
        <w:spacing w:line="360" w:lineRule="auto"/>
        <w:jc w:val="both"/>
        <w:rPr>
          <w:rFonts w:ascii="Palatino Linotype" w:hAnsi="Palatino Linotype"/>
        </w:rPr>
      </w:pPr>
    </w:p>
    <w:p w14:paraId="09811620" w14:textId="77777777" w:rsidR="009032D5" w:rsidRPr="00FE5972" w:rsidRDefault="009032D5" w:rsidP="009032D5">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383A863E" w14:textId="77777777" w:rsidR="009032D5" w:rsidRPr="00FE5972" w:rsidRDefault="009032D5" w:rsidP="009032D5">
      <w:pPr>
        <w:pStyle w:val="Sinespaciado"/>
        <w:ind w:left="567" w:right="567"/>
        <w:jc w:val="both"/>
        <w:rPr>
          <w:rFonts w:ascii="Palatino Linotype" w:hAnsi="Palatino Linotype"/>
        </w:rPr>
      </w:pPr>
    </w:p>
    <w:p w14:paraId="383CD057" w14:textId="77777777" w:rsidR="009032D5" w:rsidRPr="006376FA" w:rsidRDefault="009032D5" w:rsidP="009032D5">
      <w:pPr>
        <w:pStyle w:val="Sinespaciado"/>
        <w:ind w:left="567" w:right="567"/>
        <w:jc w:val="both"/>
        <w:rPr>
          <w:rFonts w:ascii="Palatino Linotype" w:hAnsi="Palatino Linotype"/>
          <w:i/>
        </w:rPr>
      </w:pPr>
      <w:r w:rsidRPr="006376FA">
        <w:rPr>
          <w:rFonts w:ascii="Palatino Linotype" w:hAnsi="Palatino Linotype"/>
          <w:b/>
          <w:bCs/>
          <w:i/>
        </w:rPr>
        <w:lastRenderedPageBreak/>
        <w:t xml:space="preserve">Artículo 3.- </w:t>
      </w:r>
      <w:r w:rsidRPr="006376FA">
        <w:rPr>
          <w:rFonts w:ascii="Palatino Linotype" w:hAnsi="Palatino Linotype"/>
          <w:i/>
        </w:rPr>
        <w:t>Para los efectos de la presente Ley se entenderá por:</w:t>
      </w:r>
    </w:p>
    <w:p w14:paraId="10116EF4" w14:textId="77777777" w:rsidR="009032D5" w:rsidRPr="006376FA" w:rsidRDefault="009032D5" w:rsidP="009032D5">
      <w:pPr>
        <w:pStyle w:val="Sinespaciado"/>
        <w:ind w:left="567" w:right="567"/>
        <w:jc w:val="both"/>
        <w:rPr>
          <w:rFonts w:ascii="Palatino Linotype" w:hAnsi="Palatino Linotype"/>
          <w:i/>
        </w:rPr>
      </w:pPr>
      <w:r w:rsidRPr="006376FA">
        <w:rPr>
          <w:rFonts w:ascii="Palatino Linotype" w:hAnsi="Palatino Linotype"/>
          <w:i/>
        </w:rPr>
        <w:t>…</w:t>
      </w:r>
    </w:p>
    <w:p w14:paraId="07DA35D9" w14:textId="77777777" w:rsidR="009032D5" w:rsidRPr="006376FA" w:rsidRDefault="009032D5" w:rsidP="009032D5">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595089F1" w14:textId="77777777" w:rsidR="009032D5" w:rsidRPr="006376FA" w:rsidRDefault="009032D5" w:rsidP="009032D5">
      <w:pPr>
        <w:pStyle w:val="Sinespaciado"/>
        <w:ind w:left="567" w:right="567"/>
        <w:jc w:val="both"/>
        <w:rPr>
          <w:rFonts w:ascii="Palatino Linotype" w:hAnsi="Palatino Linotype"/>
          <w:i/>
        </w:rPr>
      </w:pPr>
    </w:p>
    <w:p w14:paraId="01C8C0AA" w14:textId="77777777" w:rsidR="009032D5" w:rsidRPr="006376FA" w:rsidRDefault="009032D5" w:rsidP="009032D5">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93F2A2" w14:textId="77777777" w:rsidR="009032D5" w:rsidRPr="006376FA" w:rsidRDefault="009032D5" w:rsidP="009032D5">
      <w:pPr>
        <w:pStyle w:val="Sinespaciado"/>
        <w:ind w:left="567" w:right="567"/>
        <w:jc w:val="both"/>
        <w:rPr>
          <w:rFonts w:ascii="Palatino Linotype" w:hAnsi="Palatino Linotype"/>
          <w:bCs/>
          <w:i/>
        </w:rPr>
      </w:pPr>
    </w:p>
    <w:p w14:paraId="7FCFDF28" w14:textId="77777777" w:rsidR="009032D5" w:rsidRPr="006376FA" w:rsidRDefault="009032D5" w:rsidP="009032D5">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B0FC1D" w14:textId="77777777" w:rsidR="009032D5" w:rsidRPr="006376FA" w:rsidRDefault="009032D5" w:rsidP="009032D5">
      <w:pPr>
        <w:pStyle w:val="Sinespaciado"/>
        <w:ind w:left="567" w:right="567"/>
        <w:jc w:val="both"/>
        <w:rPr>
          <w:rFonts w:ascii="Palatino Linotype" w:hAnsi="Palatino Linotype"/>
          <w:bCs/>
          <w:i/>
        </w:rPr>
      </w:pPr>
    </w:p>
    <w:p w14:paraId="74C4C4AA" w14:textId="77777777" w:rsidR="009032D5" w:rsidRPr="006376FA" w:rsidRDefault="009032D5" w:rsidP="009032D5">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BB9AFAF" w14:textId="77777777" w:rsidR="009032D5" w:rsidRPr="006376FA" w:rsidRDefault="009032D5" w:rsidP="009032D5">
      <w:pPr>
        <w:pStyle w:val="Sinespaciado"/>
        <w:ind w:left="567" w:right="567"/>
        <w:jc w:val="both"/>
        <w:rPr>
          <w:rFonts w:ascii="Palatino Linotype" w:hAnsi="Palatino Linotype"/>
          <w:i/>
        </w:rPr>
      </w:pPr>
    </w:p>
    <w:p w14:paraId="5D95A537" w14:textId="77777777" w:rsidR="009032D5" w:rsidRPr="006376FA" w:rsidRDefault="009032D5" w:rsidP="009032D5">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F00440" w14:textId="77777777" w:rsidR="009032D5" w:rsidRPr="006376FA" w:rsidRDefault="009032D5" w:rsidP="009032D5">
      <w:pPr>
        <w:pStyle w:val="Sinespaciado"/>
        <w:ind w:left="567" w:right="567"/>
        <w:jc w:val="both"/>
        <w:rPr>
          <w:rFonts w:ascii="Palatino Linotype" w:hAnsi="Palatino Linotype"/>
          <w:i/>
        </w:rPr>
      </w:pPr>
    </w:p>
    <w:p w14:paraId="22DFD9DA" w14:textId="77777777" w:rsidR="009032D5" w:rsidRPr="004E6B5B" w:rsidRDefault="009032D5" w:rsidP="009032D5">
      <w:pPr>
        <w:pStyle w:val="Sinespaciad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376FA">
        <w:rPr>
          <w:rFonts w:ascii="Palatino Linotype" w:hAnsi="Palatino Linotype"/>
          <w:b/>
          <w:i/>
          <w:u w:val="single"/>
        </w:rPr>
        <w:lastRenderedPageBreak/>
        <w:t>solicitante; no estarán obligados a generarla, resumirla, efectuar cálculos o practicar investigaciones</w:t>
      </w:r>
      <w:r>
        <w:rPr>
          <w:rFonts w:ascii="Palatino Linotype" w:hAnsi="Palatino Linotype"/>
          <w:i/>
        </w:rPr>
        <w:t>.</w:t>
      </w:r>
    </w:p>
    <w:p w14:paraId="00B5486E" w14:textId="77777777" w:rsidR="009032D5" w:rsidRPr="004E6B5B" w:rsidRDefault="009032D5" w:rsidP="009032D5">
      <w:pPr>
        <w:pStyle w:val="Sinespaciado"/>
        <w:spacing w:line="360" w:lineRule="auto"/>
        <w:jc w:val="both"/>
        <w:rPr>
          <w:rFonts w:ascii="Palatino Linotype" w:hAnsi="Palatino Linotype"/>
        </w:rPr>
      </w:pPr>
    </w:p>
    <w:p w14:paraId="45A85B55" w14:textId="77777777" w:rsidR="009032D5" w:rsidRPr="00FE5972" w:rsidRDefault="009032D5" w:rsidP="009032D5">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6C4AEA2" w14:textId="77777777" w:rsidR="009032D5" w:rsidRPr="00FE5972" w:rsidRDefault="009032D5" w:rsidP="009032D5">
      <w:pPr>
        <w:pStyle w:val="Sinespaciado"/>
        <w:spacing w:line="360" w:lineRule="auto"/>
        <w:jc w:val="both"/>
        <w:rPr>
          <w:rFonts w:ascii="Palatino Linotype" w:hAnsi="Palatino Linotype"/>
        </w:rPr>
      </w:pPr>
    </w:p>
    <w:p w14:paraId="226C7198" w14:textId="77777777" w:rsidR="009032D5" w:rsidRPr="00960733" w:rsidRDefault="009032D5" w:rsidP="009032D5">
      <w:pPr>
        <w:pStyle w:val="Sinespaciado"/>
        <w:spacing w:line="360" w:lineRule="auto"/>
        <w:jc w:val="both"/>
        <w:rPr>
          <w:rFonts w:ascii="Palatino Linotype" w:hAnsi="Palatino Linotype"/>
        </w:rPr>
      </w:pPr>
      <w:r w:rsidRPr="00960733">
        <w:rPr>
          <w:rFonts w:ascii="Palatino Linotype" w:hAnsi="Palatino Linotype"/>
        </w:rPr>
        <w:t>En segundo término, es necesario señalar que se omite el estudio de la naturaleza jurídica de la información pública solicitada, toda vez que el Sujeto Obligado puso a disposición del Recurrente la información solicitada en la respuesta a las solicitud de información, de lo que se deduce que existe una aceptación por parte del Sujeto Obligado que genera, administra o posee dicha información, derivada del ejercicio de sus funciones de derecho público.</w:t>
      </w:r>
    </w:p>
    <w:p w14:paraId="354E878C" w14:textId="77777777" w:rsidR="009032D5" w:rsidRPr="00960733" w:rsidRDefault="009032D5" w:rsidP="009032D5">
      <w:pPr>
        <w:pStyle w:val="Sinespaciado"/>
        <w:spacing w:line="360" w:lineRule="auto"/>
        <w:jc w:val="both"/>
        <w:rPr>
          <w:rFonts w:ascii="Palatino Linotype" w:hAnsi="Palatino Linotype"/>
        </w:rPr>
      </w:pPr>
    </w:p>
    <w:p w14:paraId="20B2C999" w14:textId="77777777" w:rsidR="009032D5" w:rsidRDefault="009032D5" w:rsidP="009032D5">
      <w:pPr>
        <w:pStyle w:val="Sinespaciado"/>
        <w:spacing w:line="360" w:lineRule="auto"/>
        <w:jc w:val="both"/>
        <w:rPr>
          <w:rFonts w:ascii="Palatino Linotype" w:hAnsi="Palatino Linotype"/>
        </w:rPr>
      </w:pPr>
      <w:r w:rsidRPr="00960733">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05ECADDB" w14:textId="77777777" w:rsidR="00DD6C76" w:rsidRDefault="00DD6C76" w:rsidP="009032D5">
      <w:pPr>
        <w:pStyle w:val="Sinespaciado"/>
        <w:spacing w:line="360" w:lineRule="auto"/>
        <w:jc w:val="both"/>
        <w:rPr>
          <w:rFonts w:ascii="Palatino Linotype" w:hAnsi="Palatino Linotype"/>
        </w:rPr>
      </w:pPr>
    </w:p>
    <w:p w14:paraId="1824792E" w14:textId="23B07A09" w:rsidR="009032D5" w:rsidRPr="00B527BB" w:rsidRDefault="009032D5" w:rsidP="009032D5">
      <w:pPr>
        <w:pStyle w:val="Sinespaciado"/>
        <w:spacing w:line="360" w:lineRule="auto"/>
        <w:jc w:val="center"/>
        <w:rPr>
          <w:rFonts w:ascii="Palatino Linotype" w:hAnsi="Palatino Linotype"/>
        </w:rPr>
      </w:pPr>
    </w:p>
    <w:p w14:paraId="1DA3CAAC" w14:textId="7E59C0FA" w:rsidR="003A51F4" w:rsidRDefault="009032D5" w:rsidP="009032D5">
      <w:pPr>
        <w:spacing w:line="360" w:lineRule="auto"/>
        <w:jc w:val="both"/>
        <w:rPr>
          <w:rFonts w:ascii="Palatino Linotype" w:hAnsi="Palatino Linotype" w:cs="Arial"/>
          <w:sz w:val="24"/>
        </w:rPr>
      </w:pPr>
      <w:r w:rsidRPr="006D69B9">
        <w:rPr>
          <w:rFonts w:ascii="Palatino Linotype" w:hAnsi="Palatino Linotype"/>
          <w:sz w:val="24"/>
        </w:rPr>
        <w:t xml:space="preserve">Por lo que aunado a lo anterior, es menester señalar que en base a la respuesta emitida por el sujeto obligado donde hace referencia a </w:t>
      </w:r>
      <w:r w:rsidR="00EE0E55">
        <w:rPr>
          <w:rFonts w:ascii="Palatino Linotype" w:hAnsi="Palatino Linotype"/>
          <w:sz w:val="24"/>
        </w:rPr>
        <w:t xml:space="preserve">la información concerniente a la Décimo </w:t>
      </w:r>
      <w:r w:rsidR="00EE0E55">
        <w:rPr>
          <w:rFonts w:ascii="Palatino Linotype" w:hAnsi="Palatino Linotype"/>
          <w:sz w:val="24"/>
        </w:rPr>
        <w:lastRenderedPageBreak/>
        <w:t xml:space="preserve">Regidora y Décimo Tercera Regidora </w:t>
      </w:r>
      <w:r>
        <w:rPr>
          <w:rFonts w:ascii="Palatino Linotype" w:hAnsi="Palatino Linotype" w:cs="Arial"/>
          <w:sz w:val="24"/>
        </w:rPr>
        <w:t xml:space="preserve"> por lo que resultaría ocioso or</w:t>
      </w:r>
      <w:r w:rsidR="00D348B8">
        <w:rPr>
          <w:rFonts w:ascii="Palatino Linotype" w:hAnsi="Palatino Linotype" w:cs="Arial"/>
          <w:sz w:val="24"/>
        </w:rPr>
        <w:t>denar nuevamente la información, sin embargo, dentro de los requerimientos realizados por la unidad de transparencia se observa que la Directora de Administración fue omisa en responder por lo que es dable ordenar de nueva cuenta la información puesto que se puede encontrar dentro de sus atribuciones.</w:t>
      </w:r>
      <w:r w:rsidR="003A51F4">
        <w:rPr>
          <w:rFonts w:ascii="Palatino Linotype" w:hAnsi="Palatino Linotype" w:cs="Arial"/>
          <w:sz w:val="24"/>
        </w:rPr>
        <w:t xml:space="preserve"> Como lo determina el Código de Reglamentación Municipal de Metepec, en su capítulo V, artículo 3.41, el cual especifica lo siguiente:</w:t>
      </w:r>
    </w:p>
    <w:p w14:paraId="0AA6486D" w14:textId="77777777"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CAPÍTULO V</w:t>
      </w:r>
    </w:p>
    <w:p w14:paraId="28353DD0" w14:textId="77777777"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Dirección de Administración</w:t>
      </w:r>
    </w:p>
    <w:p w14:paraId="352F08F1" w14:textId="65BA802C"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Artículo 3.41. La Dirección de Administración es la enc</w:t>
      </w:r>
      <w:r>
        <w:rPr>
          <w:rFonts w:ascii="Palatino Linotype" w:hAnsi="Palatino Linotype" w:cs="Arial"/>
          <w:i/>
          <w:sz w:val="24"/>
        </w:rPr>
        <w:t xml:space="preserve">argada de dar soporte material, </w:t>
      </w:r>
      <w:r w:rsidRPr="003A51F4">
        <w:rPr>
          <w:rFonts w:ascii="Palatino Linotype" w:hAnsi="Palatino Linotype" w:cs="Arial"/>
          <w:i/>
          <w:sz w:val="24"/>
        </w:rPr>
        <w:t>técnico, humano, administrativo, organizacional e informátic</w:t>
      </w:r>
      <w:r>
        <w:rPr>
          <w:rFonts w:ascii="Palatino Linotype" w:hAnsi="Palatino Linotype" w:cs="Arial"/>
          <w:i/>
          <w:sz w:val="24"/>
        </w:rPr>
        <w:t xml:space="preserve">o, que permita a los servidores </w:t>
      </w:r>
      <w:r w:rsidRPr="003A51F4">
        <w:rPr>
          <w:rFonts w:ascii="Palatino Linotype" w:hAnsi="Palatino Linotype" w:cs="Arial"/>
          <w:i/>
          <w:sz w:val="24"/>
        </w:rPr>
        <w:t>públicos de la administración pública municipal, atender la</w:t>
      </w:r>
      <w:r>
        <w:rPr>
          <w:rFonts w:ascii="Palatino Linotype" w:hAnsi="Palatino Linotype" w:cs="Arial"/>
          <w:i/>
          <w:sz w:val="24"/>
        </w:rPr>
        <w:t xml:space="preserve">s demandas ciudadanas y cumplir </w:t>
      </w:r>
      <w:r w:rsidRPr="003A51F4">
        <w:rPr>
          <w:rFonts w:ascii="Palatino Linotype" w:hAnsi="Palatino Linotype" w:cs="Arial"/>
          <w:i/>
          <w:sz w:val="24"/>
        </w:rPr>
        <w:t>con sus atribuciones, así como para optimizar las funciones de la misma.</w:t>
      </w:r>
    </w:p>
    <w:p w14:paraId="6876C5B0" w14:textId="77777777"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Artículo 3.42. La Dirección de Administración tiene a su cargo las siguientes atribuciones:</w:t>
      </w:r>
    </w:p>
    <w:p w14:paraId="23324302" w14:textId="724E48FE"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I. Coordinar y dirigir los sistemas de reclutami</w:t>
      </w:r>
      <w:r>
        <w:rPr>
          <w:rFonts w:ascii="Palatino Linotype" w:hAnsi="Palatino Linotype" w:cs="Arial"/>
          <w:i/>
          <w:sz w:val="24"/>
        </w:rPr>
        <w:t xml:space="preserve">ento, selección, contratación y </w:t>
      </w:r>
      <w:r w:rsidRPr="003A51F4">
        <w:rPr>
          <w:rFonts w:ascii="Palatino Linotype" w:hAnsi="Palatino Linotype" w:cs="Arial"/>
          <w:i/>
          <w:sz w:val="24"/>
        </w:rPr>
        <w:t>desarrollo de personal de las diferentes</w:t>
      </w:r>
      <w:r>
        <w:rPr>
          <w:rFonts w:ascii="Palatino Linotype" w:hAnsi="Palatino Linotype" w:cs="Arial"/>
          <w:i/>
          <w:sz w:val="24"/>
        </w:rPr>
        <w:t xml:space="preserve"> unidades administrativas de la </w:t>
      </w:r>
      <w:r w:rsidRPr="003A51F4">
        <w:rPr>
          <w:rFonts w:ascii="Palatino Linotype" w:hAnsi="Palatino Linotype" w:cs="Arial"/>
          <w:i/>
          <w:sz w:val="24"/>
        </w:rPr>
        <w:t>administración pública municipal;</w:t>
      </w:r>
    </w:p>
    <w:p w14:paraId="395D0DEC" w14:textId="2F8AE4F8"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 xml:space="preserve">II. Emitir los gafetes que acrediten como tal </w:t>
      </w:r>
      <w:r>
        <w:rPr>
          <w:rFonts w:ascii="Palatino Linotype" w:hAnsi="Palatino Linotype" w:cs="Arial"/>
          <w:i/>
          <w:sz w:val="24"/>
        </w:rPr>
        <w:t xml:space="preserve">a los servidores públicos de la </w:t>
      </w:r>
      <w:r w:rsidRPr="003A51F4">
        <w:rPr>
          <w:rFonts w:ascii="Palatino Linotype" w:hAnsi="Palatino Linotype" w:cs="Arial"/>
          <w:i/>
          <w:sz w:val="24"/>
        </w:rPr>
        <w:t xml:space="preserve">administración pública municipal; conforme a la </w:t>
      </w:r>
      <w:r>
        <w:rPr>
          <w:rFonts w:ascii="Palatino Linotype" w:hAnsi="Palatino Linotype" w:cs="Arial"/>
          <w:i/>
          <w:sz w:val="24"/>
        </w:rPr>
        <w:t xml:space="preserve">imagen institucional autorizada </w:t>
      </w:r>
      <w:r w:rsidRPr="003A51F4">
        <w:rPr>
          <w:rFonts w:ascii="Palatino Linotype" w:hAnsi="Palatino Linotype" w:cs="Arial"/>
          <w:i/>
          <w:sz w:val="24"/>
        </w:rPr>
        <w:t>por la Coordinación de Comunicación Social;</w:t>
      </w:r>
    </w:p>
    <w:p w14:paraId="201955E7" w14:textId="6F412FBC"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lastRenderedPageBreak/>
        <w:t>III. Controlar y registrar asistencia, nombramientos, remociones, renuncias,</w:t>
      </w:r>
      <w:r>
        <w:rPr>
          <w:rFonts w:ascii="Palatino Linotype" w:hAnsi="Palatino Linotype" w:cs="Arial"/>
          <w:i/>
          <w:sz w:val="24"/>
        </w:rPr>
        <w:t xml:space="preserve"> </w:t>
      </w:r>
      <w:r w:rsidRPr="003A51F4">
        <w:rPr>
          <w:rFonts w:ascii="Palatino Linotype" w:hAnsi="Palatino Linotype" w:cs="Arial"/>
          <w:i/>
          <w:sz w:val="24"/>
        </w:rPr>
        <w:t>licencias, cambios de adscripción, promocio</w:t>
      </w:r>
      <w:r>
        <w:rPr>
          <w:rFonts w:ascii="Palatino Linotype" w:hAnsi="Palatino Linotype" w:cs="Arial"/>
          <w:i/>
          <w:sz w:val="24"/>
        </w:rPr>
        <w:t xml:space="preserve">nes, incapacidades, vacaciones, </w:t>
      </w:r>
      <w:r w:rsidRPr="003A51F4">
        <w:rPr>
          <w:rFonts w:ascii="Palatino Linotype" w:hAnsi="Palatino Linotype" w:cs="Arial"/>
          <w:i/>
          <w:sz w:val="24"/>
        </w:rPr>
        <w:t>días no laborables y demás incidencias relaciona</w:t>
      </w:r>
      <w:r>
        <w:rPr>
          <w:rFonts w:ascii="Palatino Linotype" w:hAnsi="Palatino Linotype" w:cs="Arial"/>
          <w:i/>
          <w:sz w:val="24"/>
        </w:rPr>
        <w:t xml:space="preserve">das con los servidores públicos </w:t>
      </w:r>
      <w:r w:rsidRPr="003A51F4">
        <w:rPr>
          <w:rFonts w:ascii="Palatino Linotype" w:hAnsi="Palatino Linotype" w:cs="Arial"/>
          <w:i/>
          <w:sz w:val="24"/>
        </w:rPr>
        <w:t>municipales;</w:t>
      </w:r>
    </w:p>
    <w:p w14:paraId="5885F98B" w14:textId="02C811EC"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IV. Llevar a cabo las adquisiciones de bienes, ar</w:t>
      </w:r>
      <w:r>
        <w:rPr>
          <w:rFonts w:ascii="Palatino Linotype" w:hAnsi="Palatino Linotype" w:cs="Arial"/>
          <w:i/>
          <w:sz w:val="24"/>
        </w:rPr>
        <w:t xml:space="preserve">rendamiento de bienes muebles y </w:t>
      </w:r>
      <w:r w:rsidRPr="003A51F4">
        <w:rPr>
          <w:rFonts w:ascii="Palatino Linotype" w:hAnsi="Palatino Linotype" w:cs="Arial"/>
          <w:i/>
          <w:sz w:val="24"/>
        </w:rPr>
        <w:t>la contratación de servicios que requieran las dis</w:t>
      </w:r>
      <w:r>
        <w:rPr>
          <w:rFonts w:ascii="Palatino Linotype" w:hAnsi="Palatino Linotype" w:cs="Arial"/>
          <w:i/>
          <w:sz w:val="24"/>
        </w:rPr>
        <w:t xml:space="preserve">tintas áreas, ajustándose en su </w:t>
      </w:r>
      <w:r w:rsidRPr="003A51F4">
        <w:rPr>
          <w:rFonts w:ascii="Palatino Linotype" w:hAnsi="Palatino Linotype" w:cs="Arial"/>
          <w:i/>
          <w:sz w:val="24"/>
        </w:rPr>
        <w:t>caso a las decisiones del Comité de Adquisici</w:t>
      </w:r>
      <w:r>
        <w:rPr>
          <w:rFonts w:ascii="Palatino Linotype" w:hAnsi="Palatino Linotype" w:cs="Arial"/>
          <w:i/>
          <w:sz w:val="24"/>
        </w:rPr>
        <w:t xml:space="preserve">ones vigilando su cumplimiento, </w:t>
      </w:r>
      <w:r w:rsidRPr="003A51F4">
        <w:rPr>
          <w:rFonts w:ascii="Palatino Linotype" w:hAnsi="Palatino Linotype" w:cs="Arial"/>
          <w:i/>
          <w:sz w:val="24"/>
        </w:rPr>
        <w:t>en estricto apego a las disposiciones legales de la materia;</w:t>
      </w:r>
    </w:p>
    <w:p w14:paraId="2AD2C204" w14:textId="1E588D85" w:rsidR="003A51F4" w:rsidRPr="003A51F4" w:rsidRDefault="003A51F4" w:rsidP="003A51F4">
      <w:pPr>
        <w:spacing w:line="360" w:lineRule="auto"/>
        <w:ind w:left="1134" w:right="283"/>
        <w:jc w:val="both"/>
        <w:rPr>
          <w:rFonts w:ascii="Palatino Linotype" w:hAnsi="Palatino Linotype" w:cs="Arial"/>
          <w:i/>
          <w:sz w:val="24"/>
        </w:rPr>
      </w:pPr>
      <w:r w:rsidRPr="003A51F4">
        <w:rPr>
          <w:rFonts w:ascii="Palatino Linotype" w:hAnsi="Palatino Linotype" w:cs="Arial"/>
          <w:i/>
          <w:sz w:val="24"/>
        </w:rPr>
        <w:t>V. Verificar que se cumplan las disposiciones en</w:t>
      </w:r>
      <w:r>
        <w:rPr>
          <w:rFonts w:ascii="Palatino Linotype" w:hAnsi="Palatino Linotype" w:cs="Arial"/>
          <w:i/>
          <w:sz w:val="24"/>
        </w:rPr>
        <w:t xml:space="preserve"> materia de trabajo seguridad e </w:t>
      </w:r>
      <w:r w:rsidRPr="003A51F4">
        <w:rPr>
          <w:rFonts w:ascii="Palatino Linotype" w:hAnsi="Palatino Linotype" w:cs="Arial"/>
          <w:i/>
          <w:sz w:val="24"/>
        </w:rPr>
        <w:t>higiene laboral, así como de los derechos y obligaciones del personal;</w:t>
      </w:r>
    </w:p>
    <w:p w14:paraId="6562ECAE" w14:textId="6C417188" w:rsidR="00D348B8" w:rsidRPr="00124FA6" w:rsidRDefault="003A51F4" w:rsidP="00124FA6">
      <w:pPr>
        <w:pStyle w:val="Sinespaciado"/>
        <w:spacing w:before="240" w:after="160" w:line="360" w:lineRule="auto"/>
        <w:ind w:left="851" w:right="851"/>
        <w:jc w:val="both"/>
        <w:rPr>
          <w:rFonts w:ascii="Palatino Linotype" w:hAnsi="Palatino Linotype"/>
          <w:b/>
          <w:i/>
          <w:sz w:val="22"/>
          <w:szCs w:val="22"/>
        </w:rPr>
      </w:pPr>
      <w:r w:rsidRPr="003A51F4">
        <w:rPr>
          <w:rFonts w:ascii="Palatino Linotype" w:hAnsi="Palatino Linotype" w:cs="Arial"/>
          <w:i/>
        </w:rPr>
        <w:t>VI. Coordinar la integración del catálogo general de proveed</w:t>
      </w:r>
      <w:r>
        <w:rPr>
          <w:rFonts w:ascii="Palatino Linotype" w:hAnsi="Palatino Linotype" w:cs="Arial"/>
          <w:i/>
        </w:rPr>
        <w:t xml:space="preserve">ores para identificar de </w:t>
      </w:r>
      <w:r w:rsidRPr="003A51F4">
        <w:rPr>
          <w:rFonts w:ascii="Palatino Linotype" w:hAnsi="Palatino Linotype" w:cs="Arial"/>
          <w:i/>
        </w:rPr>
        <w:t>manera ágil la prestación de los servicios</w:t>
      </w:r>
      <w:r>
        <w:rPr>
          <w:rFonts w:ascii="Palatino Linotype" w:hAnsi="Palatino Linotype" w:cs="Arial"/>
          <w:i/>
        </w:rPr>
        <w:t xml:space="preserve"> en cuanto a oportunidad, menor </w:t>
      </w:r>
      <w:r w:rsidRPr="003A51F4">
        <w:rPr>
          <w:rFonts w:ascii="Palatino Linotype" w:hAnsi="Palatino Linotype" w:cs="Arial"/>
          <w:i/>
        </w:rPr>
        <w:t>impacto ambiental, calidad y precio;</w:t>
      </w:r>
      <w:r w:rsidRPr="003A51F4">
        <w:rPr>
          <w:rFonts w:ascii="Palatino Linotype" w:hAnsi="Palatino Linotype" w:cs="Arial"/>
          <w:i/>
        </w:rPr>
        <w:cr/>
      </w:r>
      <w:r w:rsidRPr="00101582">
        <w:rPr>
          <w:rFonts w:ascii="Palatino Linotype" w:hAnsi="Palatino Linotype"/>
          <w:i/>
          <w:sz w:val="22"/>
          <w:szCs w:val="22"/>
        </w:rPr>
        <w:t xml:space="preserve">(…)” </w:t>
      </w:r>
      <w:r w:rsidRPr="00101582">
        <w:rPr>
          <w:rFonts w:ascii="Palatino Linotype" w:hAnsi="Palatino Linotype"/>
          <w:b/>
          <w:i/>
          <w:sz w:val="22"/>
          <w:szCs w:val="22"/>
        </w:rPr>
        <w:t>[Sic]</w:t>
      </w:r>
    </w:p>
    <w:p w14:paraId="1F1EB737" w14:textId="2D85F875" w:rsidR="00D348B8" w:rsidRPr="00854307" w:rsidRDefault="00D348B8" w:rsidP="00D348B8">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decir, </w:t>
      </w:r>
      <w:r w:rsidR="00124FA6">
        <w:rPr>
          <w:rFonts w:ascii="Palatino Linotype" w:hAnsi="Palatino Linotype" w:cs="Arial"/>
          <w:sz w:val="24"/>
          <w:szCs w:val="24"/>
        </w:rPr>
        <w:t xml:space="preserve">que a pesar de que </w:t>
      </w:r>
      <w:r w:rsidRPr="00854307">
        <w:rPr>
          <w:rFonts w:ascii="Palatino Linotype" w:hAnsi="Palatino Linotype" w:cs="Arial"/>
          <w:sz w:val="24"/>
          <w:szCs w:val="24"/>
        </w:rPr>
        <w:t xml:space="preserve">se generó algún requerimiento o tramite interno por parte de la Titular de la Unidad de Transparencia que se haya dirigido a alguna otra dependencia del ayuntamiento, </w:t>
      </w:r>
      <w:r w:rsidR="00124FA6">
        <w:rPr>
          <w:rFonts w:ascii="Palatino Linotype" w:hAnsi="Palatino Linotype" w:cs="Arial"/>
          <w:sz w:val="24"/>
          <w:szCs w:val="24"/>
        </w:rPr>
        <w:t>ésta fue omisa en responderlo, por lo que es dable ordenar la búsqueda exhaustiva de la información y en caso de que no se posea bastará con hacerlo del conocimiento del particular.</w:t>
      </w:r>
    </w:p>
    <w:p w14:paraId="6FA7D439" w14:textId="77777777" w:rsidR="00D348B8" w:rsidRDefault="00D348B8" w:rsidP="009032D5">
      <w:pPr>
        <w:spacing w:line="360" w:lineRule="auto"/>
        <w:jc w:val="both"/>
        <w:rPr>
          <w:rFonts w:ascii="Palatino Linotype" w:hAnsi="Palatino Linotype"/>
          <w:sz w:val="24"/>
        </w:rPr>
      </w:pPr>
    </w:p>
    <w:p w14:paraId="11D76C73" w14:textId="09FA905F" w:rsidR="007A1E16" w:rsidRPr="00BE7E8D" w:rsidRDefault="007A1E16" w:rsidP="007A1E16">
      <w:pPr>
        <w:spacing w:line="360" w:lineRule="auto"/>
        <w:jc w:val="both"/>
        <w:rPr>
          <w:rFonts w:ascii="Palatino Linotype" w:hAnsi="Palatino Linotype"/>
          <w:noProof/>
          <w:sz w:val="24"/>
        </w:rPr>
      </w:pPr>
      <w:r w:rsidRPr="00BE7E8D">
        <w:rPr>
          <w:rFonts w:ascii="Palatino Linotype" w:hAnsi="Palatino Linotype"/>
          <w:noProof/>
          <w:sz w:val="24"/>
        </w:rPr>
        <w:t xml:space="preserve">En atención a  lo anterior, es preciso señalar que </w:t>
      </w:r>
      <w:r w:rsidR="000B4C23">
        <w:rPr>
          <w:rFonts w:ascii="Palatino Linotype" w:hAnsi="Palatino Linotype"/>
          <w:noProof/>
          <w:sz w:val="24"/>
        </w:rPr>
        <w:t>el Particular pretende conocer los sueldos netos del personal que labora con las Redigoras antes mencionadas;</w:t>
      </w:r>
      <w:r w:rsidRPr="00BE7E8D">
        <w:rPr>
          <w:rFonts w:ascii="Palatino Linotype" w:hAnsi="Palatino Linotype"/>
          <w:noProof/>
          <w:sz w:val="24"/>
        </w:rPr>
        <w:t xml:space="preserve"> por lo que, </w:t>
      </w:r>
      <w:r w:rsidRPr="00BE7E8D">
        <w:rPr>
          <w:rFonts w:ascii="Palatino Linotype" w:hAnsi="Palatino Linotype"/>
          <w:noProof/>
          <w:sz w:val="24"/>
        </w:rPr>
        <w:lastRenderedPageBreak/>
        <w:t>el Suje</w:t>
      </w:r>
      <w:r w:rsidR="00105A8A" w:rsidRPr="00BE7E8D">
        <w:rPr>
          <w:rFonts w:ascii="Palatino Linotype" w:hAnsi="Palatino Linotype"/>
          <w:noProof/>
          <w:sz w:val="24"/>
        </w:rPr>
        <w:t>to</w:t>
      </w:r>
      <w:r w:rsidRPr="00BE7E8D">
        <w:rPr>
          <w:rFonts w:ascii="Palatino Linotype" w:hAnsi="Palatino Linotype"/>
          <w:noProof/>
          <w:sz w:val="24"/>
        </w:rPr>
        <w:t xml:space="preserve"> Obligado debio realizar una busqueda exhaustiva y razonable en todas las areas competentes, a fin de enregar la documentacion correspondiente.</w:t>
      </w:r>
    </w:p>
    <w:p w14:paraId="10682FD4" w14:textId="77777777" w:rsidR="007A1E16" w:rsidRPr="00BE7E8D" w:rsidRDefault="007A1E16" w:rsidP="007A1E16">
      <w:pPr>
        <w:spacing w:line="360" w:lineRule="auto"/>
        <w:jc w:val="both"/>
        <w:rPr>
          <w:rFonts w:ascii="Palatino Linotype" w:hAnsi="Palatino Linotype"/>
          <w:noProof/>
          <w:sz w:val="24"/>
        </w:rPr>
      </w:pPr>
    </w:p>
    <w:p w14:paraId="07FF8666" w14:textId="4D3540D3" w:rsidR="007A1E16" w:rsidRPr="00BE7E8D" w:rsidRDefault="007A1E16" w:rsidP="007A1E16">
      <w:pPr>
        <w:spacing w:line="360" w:lineRule="auto"/>
        <w:jc w:val="both"/>
        <w:rPr>
          <w:rFonts w:ascii="Palatino Linotype" w:hAnsi="Palatino Linotype"/>
          <w:noProof/>
          <w:sz w:val="24"/>
        </w:rPr>
      </w:pPr>
      <w:r w:rsidRPr="00BE7E8D">
        <w:rPr>
          <w:rFonts w:ascii="Palatino Linotype" w:hAnsi="Palatino Linotype"/>
          <w:noProof/>
          <w:sz w:val="24"/>
        </w:rPr>
        <w:t>Asi mismo,</w:t>
      </w:r>
      <w:r w:rsidRPr="00BE7E8D">
        <w:rPr>
          <w:rFonts w:ascii="Palatino Linotype" w:eastAsia="Calibri" w:hAnsi="Palatino Linotype" w:cs="Tahoma"/>
          <w:iCs/>
          <w:sz w:val="24"/>
          <w:lang w:eastAsia="es-ES_tradnl"/>
        </w:rPr>
        <w:t xml:space="preserve"> es preciso señalar que de las constancias que integra </w:t>
      </w:r>
      <w:r w:rsidR="00105A8A" w:rsidRPr="00BE7E8D">
        <w:rPr>
          <w:rFonts w:ascii="Palatino Linotype" w:eastAsia="Calibri" w:hAnsi="Palatino Linotype" w:cs="Tahoma"/>
          <w:iCs/>
          <w:sz w:val="24"/>
          <w:lang w:eastAsia="es-ES_tradnl"/>
        </w:rPr>
        <w:t>el expediente de</w:t>
      </w:r>
      <w:r w:rsidRPr="00BE7E8D">
        <w:rPr>
          <w:rFonts w:ascii="Palatino Linotype" w:eastAsia="Calibri" w:hAnsi="Palatino Linotype" w:cs="Tahoma"/>
          <w:iCs/>
          <w:sz w:val="24"/>
          <w:lang w:eastAsia="es-ES_tradnl"/>
        </w:rPr>
        <w:t xml:space="preserve">l </w:t>
      </w:r>
      <w:r w:rsidR="00105A8A" w:rsidRPr="00BE7E8D">
        <w:rPr>
          <w:rFonts w:ascii="Palatino Linotype" w:eastAsia="Calibri" w:hAnsi="Palatino Linotype" w:cs="Tahoma"/>
          <w:iCs/>
          <w:sz w:val="24"/>
          <w:lang w:eastAsia="es-ES_tradnl"/>
        </w:rPr>
        <w:t xml:space="preserve">presente </w:t>
      </w:r>
      <w:r w:rsidRPr="00BE7E8D">
        <w:rPr>
          <w:rFonts w:ascii="Palatino Linotype" w:eastAsia="Calibri" w:hAnsi="Palatino Linotype" w:cs="Tahoma"/>
          <w:iCs/>
          <w:sz w:val="24"/>
          <w:lang w:eastAsia="es-ES_tradnl"/>
        </w:rPr>
        <w:t>Recurso de Revisión</w:t>
      </w:r>
      <w:r w:rsidR="00105A8A" w:rsidRPr="00BE7E8D">
        <w:rPr>
          <w:rFonts w:ascii="Palatino Linotype" w:eastAsia="Calibri" w:hAnsi="Palatino Linotype" w:cs="Tahoma"/>
          <w:iCs/>
          <w:sz w:val="24"/>
          <w:lang w:eastAsia="es-ES_tradnl"/>
        </w:rPr>
        <w:t>,</w:t>
      </w:r>
      <w:r w:rsidRPr="00BE7E8D">
        <w:rPr>
          <w:rFonts w:ascii="Palatino Linotype" w:hAnsi="Palatino Linotype"/>
          <w:noProof/>
          <w:sz w:val="24"/>
        </w:rPr>
        <w:t xml:space="preserve"> se advierte que</w:t>
      </w:r>
      <w:r w:rsidR="000B4C23">
        <w:rPr>
          <w:rFonts w:ascii="Palatino Linotype" w:hAnsi="Palatino Linotype"/>
          <w:noProof/>
          <w:sz w:val="24"/>
        </w:rPr>
        <w:t xml:space="preserve"> se realizó un requerimiento a la Dirección de Administración</w:t>
      </w:r>
      <w:r w:rsidRPr="00BE7E8D">
        <w:rPr>
          <w:rFonts w:ascii="Palatino Linotype" w:hAnsi="Palatino Linotype"/>
          <w:noProof/>
          <w:sz w:val="24"/>
        </w:rPr>
        <w:t xml:space="preserve"> </w:t>
      </w:r>
      <w:r w:rsidR="000B4C23">
        <w:rPr>
          <w:rFonts w:ascii="Palatino Linotype" w:hAnsi="Palatino Linotype"/>
          <w:noProof/>
          <w:sz w:val="24"/>
        </w:rPr>
        <w:t>mismo que no fue respondido, por lo tanto no fue  realizada</w:t>
      </w:r>
      <w:r w:rsidRPr="00BE7E8D">
        <w:rPr>
          <w:rFonts w:ascii="Palatino Linotype" w:hAnsi="Palatino Linotype"/>
          <w:noProof/>
          <w:sz w:val="24"/>
        </w:rPr>
        <w:t xml:space="preserve"> una busqueda exhustiva y r</w:t>
      </w:r>
      <w:r w:rsidR="000C0846">
        <w:rPr>
          <w:rFonts w:ascii="Palatino Linotype" w:hAnsi="Palatino Linotype"/>
          <w:noProof/>
          <w:sz w:val="24"/>
        </w:rPr>
        <w:t>azonable en todas las áreas com</w:t>
      </w:r>
      <w:r w:rsidRPr="00BE7E8D">
        <w:rPr>
          <w:rFonts w:ascii="Palatino Linotype" w:hAnsi="Palatino Linotype"/>
          <w:noProof/>
          <w:sz w:val="24"/>
        </w:rPr>
        <w:t xml:space="preserve">pententes; sin que en las constancias de las actuaciones se observen elementos para acreditar la busqueda exhaustiva y razonable de conformidad con lo dispuesto por el artículo 162 de la </w:t>
      </w:r>
      <w:r w:rsidRPr="00BE7E8D">
        <w:rPr>
          <w:rFonts w:ascii="Palatino Linotype" w:eastAsia="Calibri" w:hAnsi="Palatino Linotype" w:cs="Tahoma"/>
          <w:bCs/>
          <w:noProof/>
          <w:sz w:val="24"/>
        </w:rPr>
        <w:t>Ley de Transparencia y Acceso a la Información Pública del Estado de México y Municipios</w:t>
      </w:r>
      <w:r w:rsidRPr="00BE7E8D">
        <w:rPr>
          <w:rFonts w:ascii="Palatino Linotype" w:hAnsi="Palatino Linotype"/>
          <w:noProof/>
          <w:sz w:val="24"/>
        </w:rPr>
        <w:t>.</w:t>
      </w:r>
    </w:p>
    <w:p w14:paraId="09285D5E" w14:textId="25CE2474" w:rsidR="00A35433" w:rsidRDefault="00A35433" w:rsidP="00A35433">
      <w:pPr>
        <w:spacing w:line="360" w:lineRule="auto"/>
        <w:jc w:val="both"/>
        <w:rPr>
          <w:rFonts w:ascii="Palatino Linotype" w:hAnsi="Palatino Linotype"/>
          <w:noProof/>
          <w:sz w:val="24"/>
        </w:rPr>
      </w:pPr>
      <w:r>
        <w:rPr>
          <w:rFonts w:ascii="Palatino Linotype" w:hAnsi="Palatino Linotype"/>
          <w:sz w:val="24"/>
          <w:szCs w:val="24"/>
        </w:rPr>
        <w:t xml:space="preserve">Así, en primer lugar debemos establecer que la información que solicita el ahora Recurrente se refiere al sueldo neto del personal que trabaja con la Décimo Regidora, así como con la Décimo Tercera Regidora, por lo tanto es menester establecer que </w:t>
      </w:r>
      <w:r w:rsidRPr="003D51BE">
        <w:rPr>
          <w:rFonts w:ascii="Palatino Linotype" w:eastAsia="MS Mincho" w:hAnsi="Palatino Linotype" w:cs="Times New Roman"/>
          <w:sz w:val="24"/>
          <w:szCs w:val="24"/>
          <w:lang w:val="es-ES_tradnl" w:eastAsia="es-ES"/>
        </w:rPr>
        <w:t xml:space="preserve">los </w:t>
      </w:r>
      <w:r w:rsidRPr="00C26EB4">
        <w:rPr>
          <w:rFonts w:ascii="Palatino Linotype" w:eastAsia="MS Mincho" w:hAnsi="Palatino Linotype" w:cs="Times New Roman"/>
          <w:sz w:val="24"/>
          <w:szCs w:val="24"/>
          <w:lang w:eastAsia="es-ES"/>
        </w:rPr>
        <w:t>Lineamientos para la</w:t>
      </w:r>
      <w:r>
        <w:rPr>
          <w:rFonts w:ascii="Palatino Linotype" w:eastAsia="MS Mincho" w:hAnsi="Palatino Linotype" w:cs="Times New Roman"/>
          <w:sz w:val="24"/>
          <w:szCs w:val="24"/>
          <w:lang w:eastAsia="es-ES"/>
        </w:rPr>
        <w:t xml:space="preserve"> Entrega</w:t>
      </w:r>
      <w:r w:rsidRPr="00C26EB4">
        <w:rPr>
          <w:rFonts w:ascii="Palatino Linotype" w:eastAsia="MS Mincho" w:hAnsi="Palatino Linotype" w:cs="Times New Roman"/>
          <w:sz w:val="24"/>
          <w:szCs w:val="24"/>
          <w:lang w:eastAsia="es-ES"/>
        </w:rPr>
        <w:t xml:space="preserve"> del Informe Mensual </w:t>
      </w:r>
      <w:r>
        <w:rPr>
          <w:rFonts w:ascii="Palatino Linotype" w:eastAsia="MS Mincho" w:hAnsi="Palatino Linotype" w:cs="Times New Roman"/>
          <w:sz w:val="24"/>
          <w:szCs w:val="24"/>
          <w:lang w:eastAsia="es-ES"/>
        </w:rPr>
        <w:t>de los Poderes Públicos, Organismos Auxiliares y Organismos Autónomos del Estado de México 2020</w:t>
      </w:r>
      <w:r w:rsidRPr="003D51BE">
        <w:rPr>
          <w:rFonts w:ascii="Palatino Linotype" w:eastAsia="MS Mincho" w:hAnsi="Palatino Linotype" w:cs="Times New Roman"/>
          <w:sz w:val="24"/>
          <w:szCs w:val="24"/>
          <w:lang w:val="es-ES_tradnl" w:eastAsia="es-ES"/>
        </w:rPr>
        <w:t>, emitidos por el Órgano Superior de Fiscalización del Estado de México, contienen los formatos e información que debe ser proporcionada para la integración de los informes mensuales que se entregan a éste,</w:t>
      </w:r>
      <w:r>
        <w:rPr>
          <w:rFonts w:ascii="Palatino Linotype" w:eastAsia="MS Mincho" w:hAnsi="Palatino Linotype" w:cs="Times New Roman"/>
          <w:sz w:val="24"/>
          <w:szCs w:val="24"/>
          <w:lang w:val="es-ES_tradnl" w:eastAsia="es-ES"/>
        </w:rPr>
        <w:t xml:space="preserve"> los cuales están conformados por 6 discos </w:t>
      </w:r>
      <w:r w:rsidRPr="00562749">
        <w:rPr>
          <w:rFonts w:ascii="Palatino Linotype" w:eastAsia="MS Mincho" w:hAnsi="Palatino Linotype" w:cs="Times New Roman"/>
          <w:sz w:val="24"/>
          <w:szCs w:val="24"/>
          <w:lang w:val="es-ES_tradnl" w:eastAsia="es-ES"/>
        </w:rPr>
        <w:t>que se d</w:t>
      </w:r>
      <w:r>
        <w:rPr>
          <w:rFonts w:ascii="Palatino Linotype" w:eastAsia="MS Mincho" w:hAnsi="Palatino Linotype" w:cs="Times New Roman"/>
          <w:sz w:val="24"/>
          <w:szCs w:val="24"/>
          <w:lang w:val="es-ES_tradnl" w:eastAsia="es-ES"/>
        </w:rPr>
        <w:t>eberán entregar dentro de los veinte</w:t>
      </w:r>
      <w:r w:rsidRPr="00562749">
        <w:rPr>
          <w:rFonts w:ascii="Palatino Linotype" w:eastAsia="MS Mincho" w:hAnsi="Palatino Linotype" w:cs="Times New Roman"/>
          <w:sz w:val="24"/>
          <w:szCs w:val="24"/>
          <w:lang w:val="es-ES_tradnl" w:eastAsia="es-ES"/>
        </w:rPr>
        <w:t xml:space="preserve"> días hábiles siguientes terminado </w:t>
      </w:r>
      <w:r>
        <w:rPr>
          <w:rFonts w:ascii="Palatino Linotype" w:eastAsia="MS Mincho" w:hAnsi="Palatino Linotype" w:cs="Times New Roman"/>
          <w:sz w:val="24"/>
          <w:szCs w:val="24"/>
          <w:lang w:val="es-ES_tradnl" w:eastAsia="es-ES"/>
        </w:rPr>
        <w:t>cada</w:t>
      </w:r>
      <w:r w:rsidRPr="00562749">
        <w:rPr>
          <w:rFonts w:ascii="Palatino Linotype" w:eastAsia="MS Mincho" w:hAnsi="Palatino Linotype" w:cs="Times New Roman"/>
          <w:sz w:val="24"/>
          <w:szCs w:val="24"/>
          <w:lang w:val="es-ES_tradnl" w:eastAsia="es-ES"/>
        </w:rPr>
        <w:t xml:space="preserve"> mes</w:t>
      </w:r>
      <w:r>
        <w:rPr>
          <w:rFonts w:ascii="Palatino Linotype" w:eastAsia="MS Mincho" w:hAnsi="Palatino Linotype" w:cs="Times New Roman"/>
          <w:sz w:val="24"/>
          <w:szCs w:val="24"/>
          <w:lang w:val="es-ES_tradnl" w:eastAsia="es-ES"/>
        </w:rPr>
        <w:t>,</w:t>
      </w:r>
      <w:r w:rsidRPr="003D51BE">
        <w:rPr>
          <w:rFonts w:ascii="Palatino Linotype" w:eastAsia="MS Mincho" w:hAnsi="Palatino Linotype" w:cs="Times New Roman"/>
          <w:sz w:val="24"/>
          <w:szCs w:val="24"/>
          <w:lang w:val="es-ES_tradnl" w:eastAsia="es-ES"/>
        </w:rPr>
        <w:t xml:space="preserve"> siendo </w:t>
      </w:r>
      <w:r>
        <w:rPr>
          <w:rFonts w:ascii="Palatino Linotype" w:eastAsia="MS Mincho" w:hAnsi="Palatino Linotype" w:cs="Times New Roman"/>
          <w:sz w:val="24"/>
          <w:szCs w:val="24"/>
          <w:lang w:val="es-ES_tradnl" w:eastAsia="es-ES"/>
        </w:rPr>
        <w:t xml:space="preserve">parte de la información, la relativa al </w:t>
      </w:r>
      <w:r w:rsidR="000E620B">
        <w:rPr>
          <w:rFonts w:ascii="Palatino Linotype" w:eastAsia="MS Mincho" w:hAnsi="Palatino Linotype" w:cs="Times New Roman"/>
          <w:sz w:val="24"/>
          <w:szCs w:val="24"/>
          <w:lang w:val="es-ES_tradnl" w:eastAsia="es-ES"/>
        </w:rPr>
        <w:t>Sueldo Neto</w:t>
      </w:r>
      <w:r>
        <w:rPr>
          <w:rFonts w:ascii="Palatino Linotype" w:eastAsia="MS Mincho" w:hAnsi="Palatino Linotype" w:cs="Times New Roman"/>
          <w:sz w:val="24"/>
          <w:szCs w:val="24"/>
          <w:lang w:val="es-ES_tradnl" w:eastAsia="es-ES"/>
        </w:rPr>
        <w:t>, el cual</w:t>
      </w:r>
      <w:r w:rsidRPr="003D51BE">
        <w:rPr>
          <w:rFonts w:ascii="Palatino Linotype" w:eastAsia="MS Mincho" w:hAnsi="Palatino Linotype" w:cs="Times New Roman"/>
          <w:sz w:val="24"/>
          <w:szCs w:val="24"/>
          <w:lang w:val="es-ES_tradnl" w:eastAsia="es-ES"/>
        </w:rPr>
        <w:t xml:space="preserve"> se encuentr</w:t>
      </w:r>
      <w:r>
        <w:rPr>
          <w:rFonts w:ascii="Palatino Linotype" w:eastAsia="MS Mincho" w:hAnsi="Palatino Linotype" w:cs="Times New Roman"/>
          <w:sz w:val="24"/>
          <w:szCs w:val="24"/>
          <w:lang w:val="es-ES_tradnl" w:eastAsia="es-ES"/>
        </w:rPr>
        <w:t>a contenido dentro del Disco 4 “Información de Nómina”,</w:t>
      </w:r>
      <w:r w:rsidRPr="003D51BE">
        <w:rPr>
          <w:rFonts w:ascii="Palatino Linotype" w:eastAsia="MS Mincho" w:hAnsi="Palatino Linotype" w:cs="Times New Roman"/>
          <w:sz w:val="24"/>
          <w:szCs w:val="24"/>
          <w:lang w:val="es-ES_tradnl" w:eastAsia="es-ES"/>
        </w:rPr>
        <w:t xml:space="preserve"> de tal manera que, dichos formatos constituyen un soporte documental de que la inf</w:t>
      </w:r>
      <w:r>
        <w:rPr>
          <w:rFonts w:ascii="Palatino Linotype" w:eastAsia="MS Mincho" w:hAnsi="Palatino Linotype" w:cs="Times New Roman"/>
          <w:sz w:val="24"/>
          <w:szCs w:val="24"/>
          <w:lang w:val="es-ES_tradnl" w:eastAsia="es-ES"/>
        </w:rPr>
        <w:t xml:space="preserve">ormación solicitada por el </w:t>
      </w:r>
      <w:r>
        <w:rPr>
          <w:rFonts w:ascii="Palatino Linotype" w:eastAsia="MS Mincho" w:hAnsi="Palatino Linotype" w:cs="Times New Roman"/>
          <w:sz w:val="24"/>
          <w:szCs w:val="24"/>
          <w:lang w:val="es-ES_tradnl" w:eastAsia="es-ES"/>
        </w:rPr>
        <w:lastRenderedPageBreak/>
        <w:t xml:space="preserve">hoy </w:t>
      </w:r>
      <w:r w:rsidRPr="002512C2">
        <w:rPr>
          <w:rFonts w:ascii="Palatino Linotype" w:eastAsia="MS Mincho" w:hAnsi="Palatino Linotype" w:cs="Times New Roman"/>
          <w:b/>
          <w:sz w:val="24"/>
          <w:szCs w:val="24"/>
          <w:lang w:val="es-ES_tradnl" w:eastAsia="es-ES"/>
        </w:rPr>
        <w:t>Recurrente</w:t>
      </w:r>
      <w:r w:rsidRPr="003D51BE">
        <w:rPr>
          <w:rFonts w:ascii="Palatino Linotype" w:eastAsia="MS Mincho" w:hAnsi="Palatino Linotype" w:cs="Times New Roman"/>
          <w:sz w:val="24"/>
          <w:szCs w:val="24"/>
          <w:lang w:val="es-ES_tradnl" w:eastAsia="es-ES"/>
        </w:rPr>
        <w:t xml:space="preserve"> obra en los archivos del </w:t>
      </w:r>
      <w:r w:rsidRPr="002512C2">
        <w:rPr>
          <w:rFonts w:ascii="Palatino Linotype" w:eastAsia="MS Mincho" w:hAnsi="Palatino Linotype" w:cs="Times New Roman"/>
          <w:b/>
          <w:sz w:val="24"/>
          <w:szCs w:val="24"/>
          <w:lang w:val="es-ES_tradnl" w:eastAsia="es-ES"/>
        </w:rPr>
        <w:t>Sujeto Obligado</w:t>
      </w:r>
      <w:r w:rsidRPr="003D51BE">
        <w:rPr>
          <w:rFonts w:ascii="Palatino Linotype" w:eastAsia="MS Mincho" w:hAnsi="Palatino Linotype" w:cs="Times New Roman"/>
          <w:sz w:val="24"/>
          <w:szCs w:val="24"/>
          <w:lang w:val="es-ES_tradnl" w:eastAsia="es-ES"/>
        </w:rPr>
        <w:t>, como se advierte a continuación:</w:t>
      </w:r>
    </w:p>
    <w:p w14:paraId="4CD963C3" w14:textId="17280DE0" w:rsidR="00A35433" w:rsidRDefault="000E620B" w:rsidP="00A35433">
      <w:pPr>
        <w:spacing w:line="360" w:lineRule="auto"/>
        <w:jc w:val="both"/>
        <w:rPr>
          <w:rFonts w:ascii="Palatino Linotype" w:hAnsi="Palatino Linotype"/>
          <w:noProof/>
          <w:sz w:val="24"/>
        </w:rPr>
      </w:pPr>
      <w:r>
        <w:rPr>
          <w:rFonts w:ascii="Palatino Linotype" w:hAnsi="Palatino Linotype"/>
          <w:noProof/>
          <w:sz w:val="24"/>
          <w:lang w:eastAsia="es-MX"/>
        </w:rPr>
        <w:drawing>
          <wp:inline distT="0" distB="0" distL="0" distR="0" wp14:anchorId="399F278B" wp14:editId="0C1EDD9A">
            <wp:extent cx="5753100" cy="1581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581150"/>
                    </a:xfrm>
                    <a:prstGeom prst="rect">
                      <a:avLst/>
                    </a:prstGeom>
                    <a:noFill/>
                    <a:ln>
                      <a:noFill/>
                    </a:ln>
                  </pic:spPr>
                </pic:pic>
              </a:graphicData>
            </a:graphic>
          </wp:inline>
        </w:drawing>
      </w:r>
    </w:p>
    <w:p w14:paraId="23F39392" w14:textId="1FEDDD0B" w:rsidR="00DC6EB3" w:rsidRDefault="00DC6EB3" w:rsidP="00A35433">
      <w:pPr>
        <w:spacing w:line="360" w:lineRule="auto"/>
        <w:jc w:val="both"/>
        <w:rPr>
          <w:rFonts w:ascii="Palatino Linotype" w:hAnsi="Palatino Linotype"/>
          <w:noProof/>
          <w:sz w:val="24"/>
        </w:rPr>
      </w:pPr>
      <w:r>
        <w:rPr>
          <w:rFonts w:ascii="Palatino Linotype" w:hAnsi="Palatino Linotype"/>
          <w:noProof/>
          <w:sz w:val="24"/>
          <w:lang w:eastAsia="es-MX"/>
        </w:rPr>
        <w:drawing>
          <wp:inline distT="0" distB="0" distL="0" distR="0" wp14:anchorId="6126BFB9" wp14:editId="1108F6B9">
            <wp:extent cx="5762625" cy="25336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533650"/>
                    </a:xfrm>
                    <a:prstGeom prst="rect">
                      <a:avLst/>
                    </a:prstGeom>
                    <a:noFill/>
                    <a:ln>
                      <a:noFill/>
                    </a:ln>
                  </pic:spPr>
                </pic:pic>
              </a:graphicData>
            </a:graphic>
          </wp:inline>
        </w:drawing>
      </w:r>
    </w:p>
    <w:p w14:paraId="6169697D" w14:textId="0CC599B3" w:rsidR="007A1E16" w:rsidRDefault="00DC6EB3" w:rsidP="00A35433">
      <w:pPr>
        <w:spacing w:line="360" w:lineRule="auto"/>
        <w:jc w:val="both"/>
        <w:rPr>
          <w:rFonts w:ascii="Palatino Linotype" w:hAnsi="Palatino Linotype" w:cs="Tahoma"/>
          <w:sz w:val="24"/>
        </w:rPr>
      </w:pPr>
      <w:r>
        <w:rPr>
          <w:rFonts w:ascii="Palatino Linotype" w:hAnsi="Palatino Linotype" w:cs="Tahoma"/>
          <w:noProof/>
          <w:sz w:val="24"/>
          <w:lang w:eastAsia="es-MX"/>
        </w:rPr>
        <w:lastRenderedPageBreak/>
        <mc:AlternateContent>
          <mc:Choice Requires="wps">
            <w:drawing>
              <wp:anchor distT="0" distB="0" distL="114300" distR="114300" simplePos="0" relativeHeight="251683840" behindDoc="0" locked="0" layoutInCell="1" allowOverlap="1" wp14:anchorId="13A6277F" wp14:editId="2A0A3741">
                <wp:simplePos x="0" y="0"/>
                <wp:positionH relativeFrom="column">
                  <wp:posOffset>-146685</wp:posOffset>
                </wp:positionH>
                <wp:positionV relativeFrom="paragraph">
                  <wp:posOffset>3401694</wp:posOffset>
                </wp:positionV>
                <wp:extent cx="6267450" cy="3971925"/>
                <wp:effectExtent l="0" t="0" r="19050" b="28575"/>
                <wp:wrapNone/>
                <wp:docPr id="16" name="Conector recto 16"/>
                <wp:cNvGraphicFramePr/>
                <a:graphic xmlns:a="http://schemas.openxmlformats.org/drawingml/2006/main">
                  <a:graphicData uri="http://schemas.microsoft.com/office/word/2010/wordprocessingShape">
                    <wps:wsp>
                      <wps:cNvCnPr/>
                      <wps:spPr>
                        <a:xfrm>
                          <a:off x="0" y="0"/>
                          <a:ext cx="6267450" cy="39719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E36C848" id="Conector recto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55pt,267.85pt" to="481.95pt,5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" strokecolor="#5b9bd5 [3204]" strokeweight="1.5pt">
                <v:stroke joinstyle="miter"/>
              </v:line>
            </w:pict>
          </mc:Fallback>
        </mc:AlternateContent>
      </w:r>
      <w:r w:rsidR="00A35433" w:rsidRPr="00BE7E8D">
        <w:rPr>
          <w:rFonts w:ascii="Palatino Linotype" w:hAnsi="Palatino Linotype" w:cs="Tahoma"/>
          <w:sz w:val="24"/>
        </w:rPr>
        <w:t xml:space="preserve"> </w:t>
      </w:r>
      <w:r>
        <w:rPr>
          <w:rFonts w:ascii="Palatino Linotype" w:hAnsi="Palatino Linotype" w:cs="Tahoma"/>
          <w:noProof/>
          <w:sz w:val="24"/>
          <w:lang w:eastAsia="es-MX"/>
        </w:rPr>
        <w:drawing>
          <wp:inline distT="0" distB="0" distL="0" distR="0" wp14:anchorId="68F95561" wp14:editId="0855F862">
            <wp:extent cx="5753100" cy="2990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990850"/>
                    </a:xfrm>
                    <a:prstGeom prst="rect">
                      <a:avLst/>
                    </a:prstGeom>
                    <a:noFill/>
                    <a:ln>
                      <a:noFill/>
                    </a:ln>
                  </pic:spPr>
                </pic:pic>
              </a:graphicData>
            </a:graphic>
          </wp:inline>
        </w:drawing>
      </w:r>
    </w:p>
    <w:p w14:paraId="118B9196" w14:textId="3D93B7BE" w:rsidR="00DC6EB3" w:rsidRDefault="00DC6EB3" w:rsidP="00A35433">
      <w:pPr>
        <w:spacing w:line="360" w:lineRule="auto"/>
        <w:jc w:val="both"/>
        <w:rPr>
          <w:rFonts w:ascii="Palatino Linotype" w:hAnsi="Palatino Linotype" w:cs="Tahoma"/>
          <w:sz w:val="24"/>
        </w:rPr>
      </w:pPr>
      <w:r>
        <w:rPr>
          <w:rFonts w:ascii="Palatino Linotype" w:hAnsi="Palatino Linotype" w:cs="Tahoma"/>
          <w:noProof/>
          <w:sz w:val="24"/>
          <w:lang w:eastAsia="es-MX"/>
        </w:rPr>
        <w:lastRenderedPageBreak/>
        <w:drawing>
          <wp:inline distT="0" distB="0" distL="0" distR="0" wp14:anchorId="3F6359B9" wp14:editId="70B07C0B">
            <wp:extent cx="5762625" cy="67056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6705600"/>
                    </a:xfrm>
                    <a:prstGeom prst="rect">
                      <a:avLst/>
                    </a:prstGeom>
                    <a:noFill/>
                    <a:ln>
                      <a:noFill/>
                    </a:ln>
                  </pic:spPr>
                </pic:pic>
              </a:graphicData>
            </a:graphic>
          </wp:inline>
        </w:drawing>
      </w:r>
    </w:p>
    <w:p w14:paraId="64F68E41" w14:textId="0B9B6776" w:rsidR="00DC6EB3" w:rsidRDefault="00DC6EB3" w:rsidP="00A35433">
      <w:pPr>
        <w:spacing w:line="360" w:lineRule="auto"/>
        <w:jc w:val="both"/>
        <w:rPr>
          <w:rFonts w:ascii="Palatino Linotype" w:hAnsi="Palatino Linotype" w:cs="Tahoma"/>
          <w:sz w:val="24"/>
        </w:rPr>
      </w:pPr>
      <w:r>
        <w:rPr>
          <w:rFonts w:ascii="Palatino Linotype" w:hAnsi="Palatino Linotype" w:cs="Tahoma"/>
          <w:noProof/>
          <w:sz w:val="24"/>
          <w:lang w:eastAsia="es-MX"/>
        </w:rPr>
        <w:lastRenderedPageBreak/>
        <mc:AlternateContent>
          <mc:Choice Requires="wps">
            <w:drawing>
              <wp:anchor distT="0" distB="0" distL="114300" distR="114300" simplePos="0" relativeHeight="251684864" behindDoc="0" locked="0" layoutInCell="1" allowOverlap="1" wp14:anchorId="63DCCBD8" wp14:editId="2A76DF23">
                <wp:simplePos x="0" y="0"/>
                <wp:positionH relativeFrom="column">
                  <wp:posOffset>-156211</wp:posOffset>
                </wp:positionH>
                <wp:positionV relativeFrom="paragraph">
                  <wp:posOffset>3620770</wp:posOffset>
                </wp:positionV>
                <wp:extent cx="6200775" cy="3695700"/>
                <wp:effectExtent l="0" t="0" r="28575" b="19050"/>
                <wp:wrapNone/>
                <wp:docPr id="19" name="Conector recto 19"/>
                <wp:cNvGraphicFramePr/>
                <a:graphic xmlns:a="http://schemas.openxmlformats.org/drawingml/2006/main">
                  <a:graphicData uri="http://schemas.microsoft.com/office/word/2010/wordprocessingShape">
                    <wps:wsp>
                      <wps:cNvCnPr/>
                      <wps:spPr>
                        <a:xfrm>
                          <a:off x="0" y="0"/>
                          <a:ext cx="6200775" cy="36957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3670D8B" id="Conector recto 1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3pt,285.1pt" to="475.95pt,5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" strokecolor="#5b9bd5 [3204]" strokeweight="1.5pt">
                <v:stroke joinstyle="miter"/>
              </v:line>
            </w:pict>
          </mc:Fallback>
        </mc:AlternateContent>
      </w:r>
      <w:r>
        <w:rPr>
          <w:rFonts w:ascii="Palatino Linotype" w:hAnsi="Palatino Linotype" w:cs="Tahoma"/>
          <w:noProof/>
          <w:sz w:val="24"/>
          <w:lang w:eastAsia="es-MX"/>
        </w:rPr>
        <w:drawing>
          <wp:inline distT="0" distB="0" distL="0" distR="0" wp14:anchorId="6B826FED" wp14:editId="29260896">
            <wp:extent cx="5753100" cy="3581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81400"/>
                    </a:xfrm>
                    <a:prstGeom prst="rect">
                      <a:avLst/>
                    </a:prstGeom>
                    <a:noFill/>
                    <a:ln>
                      <a:noFill/>
                    </a:ln>
                  </pic:spPr>
                </pic:pic>
              </a:graphicData>
            </a:graphic>
          </wp:inline>
        </w:drawing>
      </w:r>
    </w:p>
    <w:p w14:paraId="33822E0A" w14:textId="3E57B1F1" w:rsidR="00BE7E8D" w:rsidRDefault="00BE7E8D" w:rsidP="00B7482E">
      <w:pPr>
        <w:spacing w:line="360" w:lineRule="auto"/>
        <w:jc w:val="both"/>
        <w:rPr>
          <w:rFonts w:ascii="Palatino Linotype" w:hAnsi="Palatino Linotype" w:cs="Tahoma"/>
          <w:noProof/>
          <w:sz w:val="24"/>
          <w:lang w:eastAsia="es-MX"/>
        </w:rPr>
      </w:pPr>
    </w:p>
    <w:p w14:paraId="45524A16" w14:textId="77777777" w:rsidR="00B7482E" w:rsidRDefault="00B7482E" w:rsidP="00B7482E">
      <w:pPr>
        <w:spacing w:line="360" w:lineRule="auto"/>
        <w:jc w:val="both"/>
        <w:rPr>
          <w:rFonts w:ascii="Palatino Linotype" w:hAnsi="Palatino Linotype" w:cs="Tahoma"/>
          <w:noProof/>
          <w:sz w:val="24"/>
          <w:lang w:eastAsia="es-MX"/>
        </w:rPr>
      </w:pPr>
    </w:p>
    <w:p w14:paraId="7F4A80F6" w14:textId="77777777" w:rsidR="00B7482E" w:rsidRDefault="00B7482E" w:rsidP="00B7482E">
      <w:pPr>
        <w:spacing w:line="360" w:lineRule="auto"/>
        <w:jc w:val="both"/>
        <w:rPr>
          <w:rFonts w:ascii="Palatino Linotype" w:hAnsi="Palatino Linotype" w:cs="Tahoma"/>
          <w:noProof/>
          <w:sz w:val="24"/>
          <w:lang w:eastAsia="es-MX"/>
        </w:rPr>
      </w:pPr>
    </w:p>
    <w:p w14:paraId="68425BD8" w14:textId="77777777" w:rsidR="00B7482E" w:rsidRDefault="00B7482E" w:rsidP="00B7482E">
      <w:pPr>
        <w:spacing w:line="360" w:lineRule="auto"/>
        <w:jc w:val="both"/>
        <w:rPr>
          <w:rFonts w:ascii="Palatino Linotype" w:hAnsi="Palatino Linotype" w:cs="Tahoma"/>
          <w:noProof/>
          <w:sz w:val="24"/>
          <w:lang w:eastAsia="es-MX"/>
        </w:rPr>
      </w:pPr>
    </w:p>
    <w:p w14:paraId="54CA5EAF" w14:textId="77777777" w:rsidR="00B7482E" w:rsidRDefault="00B7482E" w:rsidP="00B7482E">
      <w:pPr>
        <w:spacing w:line="360" w:lineRule="auto"/>
        <w:jc w:val="both"/>
        <w:rPr>
          <w:rFonts w:ascii="Palatino Linotype" w:hAnsi="Palatino Linotype" w:cs="Tahoma"/>
          <w:noProof/>
          <w:sz w:val="24"/>
          <w:lang w:eastAsia="es-MX"/>
        </w:rPr>
      </w:pPr>
    </w:p>
    <w:p w14:paraId="729F4B05" w14:textId="77777777" w:rsidR="00B7482E" w:rsidRDefault="00B7482E" w:rsidP="00B7482E">
      <w:pPr>
        <w:spacing w:line="360" w:lineRule="auto"/>
        <w:jc w:val="both"/>
        <w:rPr>
          <w:rFonts w:ascii="Palatino Linotype" w:hAnsi="Palatino Linotype" w:cs="Tahoma"/>
          <w:noProof/>
          <w:sz w:val="24"/>
          <w:lang w:eastAsia="es-MX"/>
        </w:rPr>
      </w:pPr>
    </w:p>
    <w:p w14:paraId="640DEAC9" w14:textId="77777777" w:rsidR="00B7482E" w:rsidRDefault="00B7482E" w:rsidP="00B7482E">
      <w:pPr>
        <w:spacing w:line="360" w:lineRule="auto"/>
        <w:jc w:val="both"/>
        <w:rPr>
          <w:rFonts w:ascii="Palatino Linotype" w:hAnsi="Palatino Linotype" w:cs="Tahoma"/>
          <w:noProof/>
          <w:sz w:val="24"/>
          <w:lang w:eastAsia="es-MX"/>
        </w:rPr>
      </w:pPr>
    </w:p>
    <w:p w14:paraId="04F5177C" w14:textId="77777777" w:rsidR="00B7482E" w:rsidRDefault="00B7482E" w:rsidP="00B7482E">
      <w:pPr>
        <w:spacing w:line="360" w:lineRule="auto"/>
        <w:jc w:val="both"/>
        <w:rPr>
          <w:rFonts w:ascii="Palatino Linotype" w:hAnsi="Palatino Linotype" w:cs="Tahoma"/>
          <w:noProof/>
          <w:sz w:val="24"/>
          <w:lang w:eastAsia="es-MX"/>
        </w:rPr>
      </w:pPr>
    </w:p>
    <w:p w14:paraId="4992AA31" w14:textId="77777777" w:rsidR="00B7482E" w:rsidRPr="00B7482E" w:rsidRDefault="00B7482E" w:rsidP="00B7482E">
      <w:pPr>
        <w:spacing w:line="360" w:lineRule="auto"/>
        <w:jc w:val="both"/>
        <w:rPr>
          <w:rFonts w:ascii="Palatino Linotype" w:hAnsi="Palatino Linotype" w:cs="Tahoma"/>
          <w:sz w:val="24"/>
        </w:rPr>
      </w:pPr>
    </w:p>
    <w:p w14:paraId="3878C0A9" w14:textId="5E39770D" w:rsidR="008746A4" w:rsidRDefault="008746A4" w:rsidP="008746A4">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Acorde a lo anterior es claro que el Sujeto Obligado cuenta con la información solicitada, puesto que entrega mensualmente las dos nominas correspondientes a las dos quincenas de cada mes, al Órgano Superior de Fiscalización del Estado de México, por ende es dable ordenar se entregue la nómina de</w:t>
      </w:r>
      <w:r w:rsidR="00B7482E">
        <w:rPr>
          <w:rFonts w:ascii="Palatino Linotype" w:hAnsi="Palatino Linotype"/>
          <w:sz w:val="24"/>
          <w:szCs w:val="24"/>
          <w:lang w:eastAsia="es-MX"/>
        </w:rPr>
        <w:t xml:space="preserve">l personal que se encuentra a cargo de la Décimo Regidora, así como de la Décimo Tercera Regidora </w:t>
      </w:r>
      <w:r w:rsidR="00F53B52">
        <w:rPr>
          <w:rFonts w:ascii="Palatino Linotype" w:hAnsi="Palatino Linotype"/>
          <w:sz w:val="24"/>
          <w:szCs w:val="24"/>
          <w:lang w:eastAsia="es-MX"/>
        </w:rPr>
        <w:t xml:space="preserve">correspondiente a la primera y segunda quincena de enero </w:t>
      </w:r>
      <w:r>
        <w:rPr>
          <w:rFonts w:ascii="Palatino Linotype" w:hAnsi="Palatino Linotype"/>
          <w:sz w:val="24"/>
          <w:szCs w:val="24"/>
          <w:lang w:eastAsia="es-MX"/>
        </w:rPr>
        <w:t>añ</w:t>
      </w:r>
      <w:r w:rsidR="003B6052">
        <w:rPr>
          <w:rFonts w:ascii="Palatino Linotype" w:hAnsi="Palatino Linotype"/>
          <w:sz w:val="24"/>
          <w:szCs w:val="24"/>
          <w:lang w:eastAsia="es-MX"/>
        </w:rPr>
        <w:t xml:space="preserve">o </w:t>
      </w:r>
      <w:r w:rsidR="00B7482E">
        <w:rPr>
          <w:rFonts w:ascii="Palatino Linotype" w:hAnsi="Palatino Linotype"/>
          <w:sz w:val="24"/>
          <w:szCs w:val="24"/>
          <w:lang w:eastAsia="es-MX"/>
        </w:rPr>
        <w:t>dos mil veinte</w:t>
      </w:r>
      <w:r w:rsidR="003B6052">
        <w:rPr>
          <w:rFonts w:ascii="Palatino Linotype" w:hAnsi="Palatino Linotype"/>
          <w:sz w:val="24"/>
          <w:szCs w:val="24"/>
          <w:lang w:eastAsia="es-MX"/>
        </w:rPr>
        <w:t>, lo que para ello</w:t>
      </w:r>
      <w:r>
        <w:rPr>
          <w:rFonts w:ascii="Palatino Linotype" w:hAnsi="Palatino Linotype"/>
          <w:sz w:val="24"/>
          <w:szCs w:val="24"/>
          <w:lang w:eastAsia="es-MX"/>
        </w:rPr>
        <w:t xml:space="preserve"> existe un documento es especifico, el cual se muestra a continuación:</w:t>
      </w:r>
    </w:p>
    <w:p w14:paraId="0B83E4FF" w14:textId="77777777" w:rsidR="008746A4" w:rsidRDefault="008746A4" w:rsidP="008746A4">
      <w:pPr>
        <w:pStyle w:val="Sinespaciado"/>
        <w:spacing w:line="360" w:lineRule="auto"/>
        <w:jc w:val="center"/>
        <w:rPr>
          <w:rFonts w:ascii="Palatino Linotype" w:hAnsi="Palatino Linotype"/>
        </w:rPr>
      </w:pPr>
    </w:p>
    <w:p w14:paraId="5DF4B6B1" w14:textId="77777777" w:rsidR="008746A4" w:rsidRDefault="008746A4" w:rsidP="008746A4">
      <w:pPr>
        <w:pStyle w:val="Sinespaciado"/>
        <w:spacing w:line="360" w:lineRule="auto"/>
        <w:jc w:val="center"/>
        <w:rPr>
          <w:rFonts w:ascii="Palatino Linotype" w:hAnsi="Palatino Linotype"/>
        </w:rPr>
      </w:pPr>
      <w:r>
        <w:rPr>
          <w:noProof/>
          <w:lang w:eastAsia="es-MX"/>
        </w:rPr>
        <w:drawing>
          <wp:inline distT="0" distB="0" distL="0" distR="0" wp14:anchorId="11C895E4" wp14:editId="572B13FC">
            <wp:extent cx="5727940" cy="4189095"/>
            <wp:effectExtent l="0" t="0" r="635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10119D03" w14:textId="77777777" w:rsidR="008746A4" w:rsidRDefault="008746A4" w:rsidP="008746A4">
      <w:pPr>
        <w:widowControl w:val="0"/>
        <w:autoSpaceDE w:val="0"/>
        <w:autoSpaceDN w:val="0"/>
        <w:adjustRightInd w:val="0"/>
        <w:spacing w:after="0" w:line="360" w:lineRule="auto"/>
        <w:jc w:val="both"/>
        <w:rPr>
          <w:rFonts w:ascii="Palatino Linotype" w:hAnsi="Palatino Linotype" w:cs="Arial"/>
          <w:sz w:val="24"/>
          <w:szCs w:val="24"/>
        </w:rPr>
      </w:pPr>
    </w:p>
    <w:p w14:paraId="0EC14779" w14:textId="77777777" w:rsidR="008746A4" w:rsidRDefault="008746A4" w:rsidP="008746A4">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De lo anterior se desprende que en la nómina general se encuentra toda la información que los sujetos obligados están constreñidos a hacer pública, como son la </w:t>
      </w:r>
      <w:r w:rsidRPr="00F53B52">
        <w:rPr>
          <w:rFonts w:ascii="Palatino Linotype" w:hAnsi="Palatino Linotype" w:cs="Arial"/>
          <w:b/>
          <w:color w:val="000000" w:themeColor="text1"/>
          <w:sz w:val="24"/>
          <w:szCs w:val="24"/>
          <w:u w:val="single"/>
        </w:rPr>
        <w:t>remuneración bruta y neta</w:t>
      </w:r>
      <w:r>
        <w:rPr>
          <w:rFonts w:ascii="Palatino Linotype" w:hAnsi="Palatino Linotype" w:cs="Arial"/>
          <w:color w:val="000000" w:themeColor="text1"/>
          <w:sz w:val="24"/>
          <w:szCs w:val="24"/>
        </w:rPr>
        <w:t xml:space="preserve"> de todas las </w:t>
      </w:r>
      <w:r w:rsidRPr="00E566FE">
        <w:rPr>
          <w:rFonts w:ascii="Palatino Linotype" w:hAnsi="Palatino Linotype" w:cs="Arial"/>
          <w:color w:val="000000" w:themeColor="text1"/>
          <w:sz w:val="24"/>
          <w:szCs w:val="24"/>
        </w:rPr>
        <w:t>percepciones, deducciones</w:t>
      </w:r>
      <w:r>
        <w:rPr>
          <w:rFonts w:ascii="Palatino Linotype" w:hAnsi="Palatino Linotype" w:cs="Arial"/>
          <w:color w:val="000000" w:themeColor="text1"/>
          <w:sz w:val="24"/>
          <w:szCs w:val="24"/>
        </w:rPr>
        <w:t xml:space="preserve">, incluyendo nombre, cargo, categoría, departamento, sueldos, </w:t>
      </w:r>
      <w:r w:rsidRPr="00E566FE">
        <w:rPr>
          <w:rFonts w:ascii="Palatino Linotype" w:hAnsi="Palatino Linotype" w:cs="Arial"/>
          <w:color w:val="000000" w:themeColor="text1"/>
          <w:sz w:val="24"/>
          <w:szCs w:val="24"/>
        </w:rPr>
        <w:t>dietas,</w:t>
      </w:r>
      <w:r>
        <w:rPr>
          <w:rFonts w:ascii="Palatino Linotype" w:hAnsi="Palatino Linotype" w:cs="Arial"/>
          <w:color w:val="000000" w:themeColor="text1"/>
          <w:sz w:val="24"/>
          <w:szCs w:val="24"/>
        </w:rPr>
        <w:t xml:space="preserve"> prestaciones, </w:t>
      </w:r>
      <w:r w:rsidRPr="00F53B52">
        <w:rPr>
          <w:rFonts w:ascii="Palatino Linotype" w:hAnsi="Palatino Linotype" w:cs="Arial"/>
          <w:color w:val="000000" w:themeColor="text1"/>
          <w:sz w:val="24"/>
          <w:szCs w:val="24"/>
        </w:rPr>
        <w:t xml:space="preserve">gratificaciones, </w:t>
      </w:r>
      <w:r>
        <w:rPr>
          <w:rFonts w:ascii="Palatino Linotype" w:hAnsi="Palatino Linotype" w:cs="Arial"/>
          <w:color w:val="000000" w:themeColor="text1"/>
          <w:sz w:val="24"/>
          <w:szCs w:val="24"/>
        </w:rPr>
        <w:t xml:space="preserve">primas, bonos, estímulos, ingresos, y sistemas de compensación, señalando de dicha remuneración. </w:t>
      </w:r>
    </w:p>
    <w:p w14:paraId="763EA92B" w14:textId="77777777" w:rsidR="00582FA1" w:rsidRDefault="00582FA1" w:rsidP="008746A4">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14:paraId="27DF9618" w14:textId="77777777" w:rsidR="008746A4" w:rsidRDefault="008746A4" w:rsidP="007A1E16">
      <w:pPr>
        <w:shd w:val="clear" w:color="auto" w:fill="FFFFFF" w:themeFill="background1"/>
        <w:spacing w:line="360" w:lineRule="auto"/>
        <w:ind w:right="-28"/>
        <w:jc w:val="both"/>
        <w:rPr>
          <w:rFonts w:ascii="Palatino Linotype" w:eastAsia="Calibri" w:hAnsi="Palatino Linotype" w:cs="Tahoma"/>
          <w:bCs/>
        </w:rPr>
      </w:pPr>
    </w:p>
    <w:p w14:paraId="5D06D0A1" w14:textId="77777777" w:rsidR="003350C6" w:rsidRDefault="003350C6" w:rsidP="003350C6">
      <w:pPr>
        <w:pStyle w:val="Prrafodelista"/>
        <w:numPr>
          <w:ilvl w:val="0"/>
          <w:numId w:val="7"/>
        </w:numPr>
        <w:spacing w:line="360" w:lineRule="auto"/>
        <w:jc w:val="both"/>
        <w:rPr>
          <w:rFonts w:ascii="Palatino Linotype" w:hAnsi="Palatino Linotype" w:cs="Arial"/>
          <w:b/>
          <w:i/>
          <w:sz w:val="28"/>
        </w:rPr>
      </w:pPr>
      <w:r w:rsidRPr="00516F24">
        <w:rPr>
          <w:rFonts w:ascii="Palatino Linotype" w:hAnsi="Palatino Linotype" w:cs="Arial"/>
          <w:b/>
          <w:i/>
          <w:sz w:val="28"/>
        </w:rPr>
        <w:t>De la Versión pública</w:t>
      </w:r>
    </w:p>
    <w:p w14:paraId="697E9AF6" w14:textId="77777777" w:rsidR="003350C6" w:rsidRPr="00516F24" w:rsidRDefault="003350C6" w:rsidP="003350C6">
      <w:pPr>
        <w:pStyle w:val="Prrafodelista"/>
        <w:spacing w:line="360" w:lineRule="auto"/>
        <w:ind w:left="720"/>
        <w:jc w:val="both"/>
        <w:rPr>
          <w:rFonts w:ascii="Palatino Linotype" w:hAnsi="Palatino Linotype" w:cs="Arial"/>
          <w:b/>
          <w:i/>
          <w:sz w:val="28"/>
        </w:rPr>
      </w:pPr>
    </w:p>
    <w:p w14:paraId="390BAD7A" w14:textId="77777777" w:rsidR="003350C6" w:rsidRPr="00884F29" w:rsidRDefault="003350C6" w:rsidP="003350C6">
      <w:pPr>
        <w:spacing w:after="120" w:line="360" w:lineRule="auto"/>
        <w:ind w:right="49"/>
        <w:contextualSpacing/>
        <w:jc w:val="both"/>
        <w:rPr>
          <w:rFonts w:ascii="Palatino Linotype" w:eastAsia="MS Mincho" w:hAnsi="Palatino Linotype" w:cs="Arial"/>
          <w:color w:val="000000"/>
          <w:sz w:val="24"/>
        </w:rPr>
      </w:pPr>
      <w:r w:rsidRPr="00884F29">
        <w:rPr>
          <w:rFonts w:ascii="Palatino Linotype" w:eastAsia="MS Mincho" w:hAnsi="Palatino Linotype" w:cs="Arial"/>
          <w:color w:val="000000"/>
          <w:sz w:val="24"/>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84F29">
        <w:rPr>
          <w:rFonts w:ascii="Palatino Linotype" w:eastAsia="MS Mincho" w:hAnsi="Palatino Linotype" w:cs="Arial"/>
          <w:b/>
          <w:color w:val="000000"/>
          <w:sz w:val="24"/>
        </w:rPr>
        <w:t>versión pública</w:t>
      </w:r>
      <w:r w:rsidRPr="00884F29">
        <w:rPr>
          <w:rFonts w:ascii="Palatino Linotype" w:eastAsia="MS Mincho" w:hAnsi="Palatino Linotype" w:cs="Arial"/>
          <w:color w:val="000000"/>
          <w:sz w:val="24"/>
        </w:rPr>
        <w:t xml:space="preserve"> del documento por las consideraciones que se estimen pertinentes</w:t>
      </w:r>
      <w:r>
        <w:rPr>
          <w:rFonts w:ascii="Palatino Linotype" w:eastAsia="MS Mincho" w:hAnsi="Palatino Linotype" w:cs="Arial"/>
          <w:color w:val="000000"/>
          <w:sz w:val="24"/>
        </w:rPr>
        <w:t>.</w:t>
      </w:r>
    </w:p>
    <w:p w14:paraId="100B008F" w14:textId="77777777" w:rsidR="003350C6" w:rsidRPr="00884F29" w:rsidRDefault="003350C6" w:rsidP="003350C6">
      <w:pPr>
        <w:ind w:left="720"/>
        <w:contextualSpacing/>
        <w:rPr>
          <w:rFonts w:ascii="Palatino Linotype" w:eastAsia="MS Mincho" w:hAnsi="Palatino Linotype" w:cs="Times New Roman"/>
          <w:sz w:val="24"/>
        </w:rPr>
      </w:pPr>
    </w:p>
    <w:p w14:paraId="11211C42" w14:textId="77777777" w:rsidR="003350C6" w:rsidRDefault="003350C6" w:rsidP="003350C6">
      <w:pPr>
        <w:spacing w:after="120" w:line="360" w:lineRule="auto"/>
        <w:ind w:right="49"/>
        <w:contextualSpacing/>
        <w:jc w:val="both"/>
        <w:rPr>
          <w:rFonts w:ascii="Palatino Linotype" w:eastAsia="MS Mincho" w:hAnsi="Palatino Linotype" w:cs="Arial"/>
          <w:color w:val="000000"/>
          <w:sz w:val="24"/>
        </w:rPr>
      </w:pPr>
      <w:r w:rsidRPr="00884F29">
        <w:rPr>
          <w:rFonts w:ascii="Palatino Linotype" w:eastAsia="MS Mincho" w:hAnsi="Palatino Linotype" w:cs="Arial"/>
          <w:color w:val="000000"/>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84F29">
        <w:rPr>
          <w:rFonts w:ascii="Palatino Linotype" w:eastAsia="MS Mincho" w:hAnsi="Palatino Linotype" w:cs="Times New Roman"/>
          <w:sz w:val="24"/>
          <w:vertAlign w:val="superscript"/>
        </w:rPr>
        <w:footnoteReference w:id="2"/>
      </w:r>
      <w:r w:rsidRPr="00884F29">
        <w:rPr>
          <w:rFonts w:ascii="Palatino Linotype" w:eastAsia="MS Mincho" w:hAnsi="Palatino Linotype" w:cs="Arial"/>
          <w:color w:val="000000"/>
          <w:sz w:val="24"/>
        </w:rPr>
        <w:t xml:space="preserve"> aunque cualquier límite o restricción, </w:t>
      </w:r>
      <w:r w:rsidRPr="00884F29">
        <w:rPr>
          <w:rFonts w:ascii="Palatino Linotype" w:eastAsia="MS Mincho" w:hAnsi="Palatino Linotype" w:cs="Arial"/>
          <w:color w:val="000000"/>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84F29">
        <w:rPr>
          <w:rFonts w:ascii="Palatino Linotype" w:eastAsia="MS Mincho" w:hAnsi="Palatino Linotype" w:cs="Times New Roman"/>
          <w:sz w:val="24"/>
          <w:vertAlign w:val="superscript"/>
        </w:rPr>
        <w:footnoteReference w:id="3"/>
      </w:r>
      <w:r w:rsidRPr="00884F29">
        <w:rPr>
          <w:rFonts w:ascii="Palatino Linotype" w:eastAsia="MS Mincho" w:hAnsi="Palatino Linotype" w:cs="Arial"/>
          <w:color w:val="000000"/>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E45CD32" w14:textId="77777777" w:rsidR="003350C6" w:rsidRDefault="003350C6" w:rsidP="003350C6">
      <w:pPr>
        <w:spacing w:after="120" w:line="360" w:lineRule="auto"/>
        <w:ind w:right="49"/>
        <w:contextualSpacing/>
        <w:jc w:val="both"/>
        <w:rPr>
          <w:rFonts w:ascii="Palatino Linotype" w:eastAsia="MS Mincho" w:hAnsi="Palatino Linotype" w:cs="Arial"/>
          <w:color w:val="000000"/>
          <w:sz w:val="24"/>
        </w:rPr>
      </w:pPr>
    </w:p>
    <w:p w14:paraId="16DDBA01" w14:textId="77777777" w:rsidR="003350C6" w:rsidRPr="00480775" w:rsidRDefault="003350C6" w:rsidP="003350C6">
      <w:pPr>
        <w:pStyle w:val="Sinespaciado"/>
        <w:spacing w:line="360" w:lineRule="auto"/>
        <w:jc w:val="both"/>
        <w:rPr>
          <w:rFonts w:ascii="Palatino Linotype" w:hAnsi="Palatino Linotype"/>
        </w:rPr>
      </w:pPr>
      <w:r w:rsidRPr="00480775">
        <w:rPr>
          <w:rFonts w:ascii="Palatino Linotype" w:hAnsi="Palatino Linotype"/>
          <w:bCs/>
        </w:rPr>
        <w:t>A este respecto, los</w:t>
      </w:r>
      <w:r w:rsidRPr="00480775">
        <w:rPr>
          <w:rFonts w:ascii="Palatino Linotype" w:hAnsi="Palatino Linotype"/>
        </w:rPr>
        <w:t xml:space="preserve"> artículos 3, fracciones IX, XX, XXI y XLV; 51 y 52 de la Ley de Transparencia y Acceso a la Información Pública del Estado de México y Municipios establecen:</w:t>
      </w:r>
    </w:p>
    <w:p w14:paraId="53356CBD" w14:textId="77777777" w:rsidR="003350C6" w:rsidRPr="00480775" w:rsidRDefault="003350C6" w:rsidP="003350C6">
      <w:pPr>
        <w:pStyle w:val="Sinespaciado"/>
        <w:spacing w:line="360" w:lineRule="auto"/>
        <w:jc w:val="both"/>
        <w:rPr>
          <w:rFonts w:ascii="Palatino Linotype" w:hAnsi="Palatino Linotype"/>
          <w:b/>
          <w:bCs/>
          <w:i/>
          <w:noProof/>
        </w:rPr>
      </w:pPr>
    </w:p>
    <w:p w14:paraId="4399673A" w14:textId="77777777" w:rsidR="003350C6" w:rsidRPr="0074147C" w:rsidRDefault="003350C6" w:rsidP="003350C6">
      <w:pPr>
        <w:pStyle w:val="Sinespaciado"/>
        <w:ind w:left="567" w:right="567"/>
        <w:jc w:val="both"/>
        <w:rPr>
          <w:rFonts w:ascii="Palatino Linotype" w:hAnsi="Palatino Linotype"/>
          <w:i/>
          <w:sz w:val="22"/>
          <w:szCs w:val="22"/>
        </w:rPr>
      </w:pPr>
      <w:r w:rsidRPr="0074147C">
        <w:rPr>
          <w:rFonts w:ascii="Palatino Linotype" w:hAnsi="Palatino Linotype" w:cs="Arial"/>
          <w:b/>
          <w:bCs/>
          <w:i/>
          <w:noProof/>
          <w:sz w:val="22"/>
          <w:szCs w:val="22"/>
        </w:rPr>
        <w:t>“</w:t>
      </w:r>
      <w:r w:rsidRPr="0074147C">
        <w:rPr>
          <w:rFonts w:ascii="Palatino Linotype" w:hAnsi="Palatino Linotype" w:cs="Arial"/>
          <w:b/>
          <w:bCs/>
          <w:i/>
          <w:sz w:val="22"/>
          <w:szCs w:val="22"/>
          <w:lang w:eastAsia="es-MX"/>
        </w:rPr>
        <w:t>Artículo</w:t>
      </w:r>
      <w:r w:rsidRPr="0074147C">
        <w:rPr>
          <w:rFonts w:ascii="Palatino Linotype" w:hAnsi="Palatino Linotype" w:cs="Arial"/>
          <w:b/>
          <w:bCs/>
          <w:i/>
          <w:sz w:val="22"/>
          <w:szCs w:val="22"/>
        </w:rPr>
        <w:t xml:space="preserve"> 3. </w:t>
      </w:r>
      <w:r w:rsidRPr="0074147C">
        <w:rPr>
          <w:rFonts w:ascii="Palatino Linotype" w:hAnsi="Palatino Linotype"/>
          <w:i/>
          <w:sz w:val="22"/>
          <w:szCs w:val="22"/>
        </w:rPr>
        <w:t xml:space="preserve">Para los efectos de la presente Ley se entenderá por: </w:t>
      </w:r>
    </w:p>
    <w:p w14:paraId="6F19EA5E" w14:textId="77777777" w:rsidR="003350C6" w:rsidRPr="0074147C" w:rsidRDefault="003350C6" w:rsidP="003350C6">
      <w:pPr>
        <w:pStyle w:val="Sinespaciado"/>
        <w:ind w:left="567" w:right="567"/>
        <w:jc w:val="both"/>
        <w:rPr>
          <w:rFonts w:ascii="Palatino Linotype" w:hAnsi="Palatino Linotype"/>
          <w:i/>
          <w:sz w:val="22"/>
          <w:szCs w:val="22"/>
        </w:rPr>
      </w:pPr>
    </w:p>
    <w:p w14:paraId="5041113B" w14:textId="77777777" w:rsidR="003350C6" w:rsidRPr="0074147C" w:rsidRDefault="003350C6" w:rsidP="003350C6">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lastRenderedPageBreak/>
        <w:t>IX.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 xml:space="preserve">Datos personales: </w:t>
      </w:r>
      <w:r w:rsidRPr="0074147C">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6B3EF2A7" w14:textId="77777777" w:rsidR="003350C6" w:rsidRPr="0074147C" w:rsidRDefault="003350C6" w:rsidP="003350C6">
      <w:pPr>
        <w:pStyle w:val="Sinespaciado"/>
        <w:ind w:left="567" w:right="567"/>
        <w:jc w:val="both"/>
        <w:rPr>
          <w:rFonts w:ascii="Palatino Linotype" w:hAnsi="Palatino Linotype" w:cs="Arial"/>
          <w:i/>
          <w:sz w:val="22"/>
          <w:szCs w:val="22"/>
        </w:rPr>
      </w:pPr>
    </w:p>
    <w:p w14:paraId="68EFD1EC" w14:textId="77777777" w:rsidR="003350C6" w:rsidRPr="0074147C" w:rsidRDefault="003350C6" w:rsidP="003350C6">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clasificada:</w:t>
      </w:r>
      <w:r w:rsidRPr="0074147C">
        <w:rPr>
          <w:rFonts w:ascii="Palatino Linotype" w:hAnsi="Palatino Linotype" w:cs="Arial"/>
          <w:i/>
          <w:sz w:val="22"/>
          <w:szCs w:val="22"/>
        </w:rPr>
        <w:t xml:space="preserve"> Aquella considerada por la presente Ley como reservada o confidencial; </w:t>
      </w:r>
    </w:p>
    <w:p w14:paraId="5355423F" w14:textId="77777777" w:rsidR="003350C6" w:rsidRPr="0074147C" w:rsidRDefault="003350C6" w:rsidP="003350C6">
      <w:pPr>
        <w:pStyle w:val="Sinespaciado"/>
        <w:ind w:left="567" w:right="567"/>
        <w:jc w:val="both"/>
        <w:rPr>
          <w:rFonts w:ascii="Palatino Linotype" w:hAnsi="Palatino Linotype" w:cs="Arial"/>
          <w:i/>
          <w:sz w:val="22"/>
          <w:szCs w:val="22"/>
        </w:rPr>
      </w:pPr>
    </w:p>
    <w:p w14:paraId="08DB39DD" w14:textId="77777777" w:rsidR="003350C6" w:rsidRPr="0074147C" w:rsidRDefault="003350C6" w:rsidP="003350C6">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XXI.</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confidencial</w:t>
      </w:r>
      <w:r w:rsidRPr="007414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4797FE" w14:textId="77777777" w:rsidR="003350C6" w:rsidRPr="0074147C" w:rsidRDefault="003350C6" w:rsidP="003350C6">
      <w:pPr>
        <w:pStyle w:val="Sinespaciado"/>
        <w:ind w:left="567" w:right="567"/>
        <w:jc w:val="both"/>
        <w:rPr>
          <w:rFonts w:ascii="Palatino Linotype" w:hAnsi="Palatino Linotype" w:cs="Arial"/>
          <w:i/>
          <w:sz w:val="22"/>
          <w:szCs w:val="22"/>
        </w:rPr>
      </w:pPr>
    </w:p>
    <w:p w14:paraId="1E9EDAC5" w14:textId="77777777" w:rsidR="003350C6" w:rsidRPr="0074147C" w:rsidRDefault="003350C6" w:rsidP="003350C6">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XLV. Versión pública:</w:t>
      </w:r>
      <w:r w:rsidRPr="0074147C">
        <w:rPr>
          <w:rFonts w:ascii="Palatino Linotype" w:hAnsi="Palatino Linotype" w:cs="Arial"/>
          <w:i/>
          <w:sz w:val="22"/>
          <w:szCs w:val="22"/>
        </w:rPr>
        <w:t xml:space="preserve"> Documento en el que se elimine, suprime o borra la información clasificada como reservada o confidencial para permitir su acceso. </w:t>
      </w:r>
    </w:p>
    <w:p w14:paraId="4F3B75D5" w14:textId="77777777" w:rsidR="003350C6" w:rsidRPr="0074147C" w:rsidRDefault="003350C6" w:rsidP="003350C6">
      <w:pPr>
        <w:pStyle w:val="Sinespaciado"/>
        <w:ind w:left="567" w:right="567"/>
        <w:jc w:val="both"/>
        <w:rPr>
          <w:rFonts w:ascii="Palatino Linotype" w:hAnsi="Palatino Linotype" w:cs="Arial"/>
          <w:i/>
          <w:sz w:val="22"/>
          <w:szCs w:val="22"/>
        </w:rPr>
      </w:pPr>
    </w:p>
    <w:p w14:paraId="3724440C" w14:textId="77777777" w:rsidR="003350C6" w:rsidRPr="0074147C" w:rsidRDefault="003350C6" w:rsidP="003350C6">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Artículo 51.</w:t>
      </w:r>
      <w:r w:rsidRPr="007414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47C">
        <w:rPr>
          <w:rFonts w:ascii="Palatino Linotype" w:hAnsi="Palatino Linotype" w:cs="Arial"/>
          <w:b/>
          <w:i/>
          <w:sz w:val="22"/>
          <w:szCs w:val="22"/>
        </w:rPr>
        <w:t xml:space="preserve">y tendrá la responsabilidad de verificar en cada caso que la misma no sea confidencial o reservada. </w:t>
      </w:r>
      <w:r w:rsidRPr="007414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55347C5" w14:textId="77777777" w:rsidR="003350C6" w:rsidRPr="0074147C" w:rsidRDefault="003350C6" w:rsidP="003350C6">
      <w:pPr>
        <w:pStyle w:val="Sinespaciado"/>
        <w:ind w:left="567" w:right="567"/>
        <w:jc w:val="both"/>
        <w:rPr>
          <w:rFonts w:ascii="Palatino Linotype" w:hAnsi="Palatino Linotype" w:cs="Arial"/>
          <w:i/>
          <w:sz w:val="22"/>
          <w:szCs w:val="22"/>
        </w:rPr>
      </w:pPr>
    </w:p>
    <w:p w14:paraId="66F50803" w14:textId="77777777" w:rsidR="003350C6" w:rsidRPr="00BC181D" w:rsidRDefault="003350C6" w:rsidP="003350C6">
      <w:pPr>
        <w:pStyle w:val="Sinespaciado"/>
        <w:ind w:left="567" w:right="567"/>
        <w:jc w:val="both"/>
        <w:rPr>
          <w:rFonts w:cs="Arial"/>
          <w:bCs/>
          <w:noProof/>
        </w:rPr>
      </w:pPr>
      <w:r w:rsidRPr="0074147C">
        <w:rPr>
          <w:rFonts w:ascii="Palatino Linotype" w:hAnsi="Palatino Linotype" w:cs="Arial"/>
          <w:b/>
          <w:i/>
          <w:sz w:val="22"/>
          <w:szCs w:val="22"/>
        </w:rPr>
        <w:t>Artículo 52.</w:t>
      </w:r>
      <w:r w:rsidRPr="007414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4147C">
        <w:rPr>
          <w:rFonts w:ascii="Palatino Linotype" w:hAnsi="Palatino Linotype" w:cs="Arial"/>
          <w:bCs/>
          <w:i/>
          <w:noProof/>
          <w:sz w:val="22"/>
          <w:szCs w:val="22"/>
        </w:rPr>
        <w:t>”</w:t>
      </w:r>
    </w:p>
    <w:p w14:paraId="614144D0" w14:textId="77777777" w:rsidR="003350C6" w:rsidRPr="0074147C" w:rsidRDefault="003350C6" w:rsidP="003350C6">
      <w:pPr>
        <w:pStyle w:val="Sinespaciado"/>
        <w:spacing w:line="360" w:lineRule="auto"/>
        <w:jc w:val="both"/>
        <w:rPr>
          <w:rFonts w:ascii="Palatino Linotype" w:hAnsi="Palatino Linotype"/>
        </w:rPr>
      </w:pPr>
    </w:p>
    <w:p w14:paraId="1FF9C4B8" w14:textId="77777777" w:rsidR="003350C6" w:rsidRPr="0074147C" w:rsidRDefault="003350C6" w:rsidP="003350C6">
      <w:pPr>
        <w:pStyle w:val="Sinespaciado"/>
        <w:spacing w:line="360" w:lineRule="auto"/>
        <w:jc w:val="both"/>
        <w:rPr>
          <w:rFonts w:ascii="Palatino Linotype" w:eastAsia="Arial Unicode MS" w:hAnsi="Palatino Linotype" w:cs="Arial"/>
          <w:i/>
          <w:sz w:val="22"/>
        </w:rPr>
      </w:pPr>
      <w:r w:rsidRPr="0074147C">
        <w:rPr>
          <w:rFonts w:ascii="Palatino Linotype" w:hAnsi="Palatino Linotype"/>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w:t>
      </w:r>
      <w:r>
        <w:rPr>
          <w:rFonts w:ascii="Palatino Linotype" w:hAnsi="Palatino Linotype"/>
        </w:rPr>
        <w:t>erá estar justificado en la Ley.</w:t>
      </w:r>
      <w:r w:rsidRPr="0074147C">
        <w:rPr>
          <w:rFonts w:ascii="Palatino Linotype" w:hAnsi="Palatino Linotype"/>
        </w:rPr>
        <w:t xml:space="preserve"> </w:t>
      </w:r>
    </w:p>
    <w:p w14:paraId="4BFC8290" w14:textId="77777777" w:rsidR="003350C6" w:rsidRPr="0074147C" w:rsidRDefault="003350C6" w:rsidP="003350C6">
      <w:pPr>
        <w:spacing w:after="0" w:line="360" w:lineRule="auto"/>
        <w:jc w:val="both"/>
        <w:rPr>
          <w:rFonts w:ascii="Palatino Linotype" w:eastAsia="Arial Unicode MS" w:hAnsi="Palatino Linotype"/>
        </w:rPr>
      </w:pPr>
    </w:p>
    <w:p w14:paraId="31299F3C" w14:textId="77777777" w:rsidR="003350C6" w:rsidRPr="001210DA" w:rsidRDefault="003350C6" w:rsidP="003350C6">
      <w:pPr>
        <w:spacing w:after="0" w:line="360" w:lineRule="auto"/>
        <w:jc w:val="both"/>
        <w:rPr>
          <w:rFonts w:ascii="Palatino Linotype" w:hAnsi="Palatino Linotype"/>
          <w:sz w:val="24"/>
        </w:rPr>
      </w:pPr>
      <w:r w:rsidRPr="001210DA">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4CEA13B" w14:textId="77777777" w:rsidR="003350C6" w:rsidRPr="001210DA" w:rsidRDefault="003350C6" w:rsidP="003350C6">
      <w:pPr>
        <w:spacing w:after="0" w:line="360" w:lineRule="auto"/>
        <w:jc w:val="both"/>
        <w:rPr>
          <w:rFonts w:ascii="Palatino Linotype" w:hAnsi="Palatino Linotype"/>
          <w:sz w:val="24"/>
        </w:rPr>
      </w:pPr>
    </w:p>
    <w:p w14:paraId="260C2582" w14:textId="77777777" w:rsidR="003350C6" w:rsidRPr="001210DA" w:rsidRDefault="003350C6" w:rsidP="003350C6">
      <w:pPr>
        <w:spacing w:after="0" w:line="360" w:lineRule="auto"/>
        <w:jc w:val="both"/>
        <w:rPr>
          <w:rFonts w:ascii="Palatino Linotype" w:eastAsia="Arial Unicode MS" w:hAnsi="Palatino Linotype"/>
          <w:sz w:val="24"/>
          <w:lang w:val="es-ES"/>
        </w:rPr>
      </w:pPr>
      <w:r w:rsidRPr="001210D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210DA">
        <w:rPr>
          <w:rFonts w:ascii="Palatino Linotype" w:eastAsia="Arial Unicode MS" w:hAnsi="Palatino Linotype"/>
          <w:color w:val="000000"/>
          <w:sz w:val="24"/>
          <w:lang w:eastAsia="es-MX"/>
        </w:rPr>
        <w:t>el Sujeto Obligado</w:t>
      </w:r>
      <w:r w:rsidRPr="001210DA">
        <w:rPr>
          <w:rFonts w:ascii="Palatino Linotype" w:eastAsia="Arial Unicode MS" w:hAnsi="Palatino Linotype"/>
          <w:sz w:val="24"/>
          <w:lang w:val="es-ES"/>
        </w:rPr>
        <w:t xml:space="preserve">, en ese contexto, todo dato personal susceptible de clasificación debe ser protegido. </w:t>
      </w:r>
    </w:p>
    <w:p w14:paraId="3B07B43C" w14:textId="77777777" w:rsidR="003350C6" w:rsidRPr="0074147C" w:rsidRDefault="003350C6" w:rsidP="003350C6">
      <w:pPr>
        <w:pStyle w:val="Sinespaciado"/>
        <w:spacing w:line="360" w:lineRule="auto"/>
        <w:jc w:val="both"/>
        <w:rPr>
          <w:rFonts w:ascii="Palatino Linotype" w:hAnsi="Palatino Linotype"/>
          <w:lang w:val="es-ES"/>
        </w:rPr>
      </w:pPr>
      <w:r>
        <w:rPr>
          <w:rFonts w:ascii="Palatino Linotype" w:hAnsi="Palatino Linotype"/>
          <w:lang w:val="es-ES_tradnl"/>
        </w:rPr>
        <w:t>Cl</w:t>
      </w:r>
      <w:r w:rsidRPr="0074147C">
        <w:rPr>
          <w:rFonts w:ascii="Palatino Linotype" w:hAnsi="Palatino Linotype"/>
          <w:lang w:val="es-ES_tradnl"/>
        </w:rPr>
        <w:t xml:space="preserve">asificación que tiene que efectuar mediante las formalidades que la Ley impone, es decir, </w:t>
      </w:r>
      <w:r w:rsidRPr="0074147C">
        <w:rPr>
          <w:rFonts w:ascii="Palatino Linotype" w:hAnsi="Palatino Linotype"/>
          <w:lang w:val="es-ES"/>
        </w:rPr>
        <w:t xml:space="preserve">resulta necesario que el Comité de Transparencia </w:t>
      </w:r>
      <w:r>
        <w:rPr>
          <w:rFonts w:ascii="Palatino Linotype" w:hAnsi="Palatino Linotype"/>
          <w:lang w:val="es-ES"/>
        </w:rPr>
        <w:t>d</w:t>
      </w:r>
      <w:r>
        <w:rPr>
          <w:rFonts w:ascii="Palatino Linotype" w:hAnsi="Palatino Linotype"/>
          <w:lang w:val="es-ES_tradnl"/>
        </w:rPr>
        <w:t>el</w:t>
      </w:r>
      <w:r w:rsidRPr="00DF5266">
        <w:rPr>
          <w:rFonts w:ascii="Palatino Linotype" w:hAnsi="Palatino Linotype"/>
          <w:lang w:val="es-ES_tradnl"/>
        </w:rPr>
        <w:t xml:space="preserve"> </w:t>
      </w:r>
      <w:r w:rsidRPr="00CA46E1">
        <w:rPr>
          <w:rFonts w:ascii="Palatino Linotype" w:hAnsi="Palatino Linotype"/>
          <w:b/>
          <w:lang w:val="es-ES_tradnl"/>
        </w:rPr>
        <w:t>sujeto obligado</w:t>
      </w:r>
      <w:r w:rsidRPr="0074147C">
        <w:rPr>
          <w:rFonts w:ascii="Palatino Linotype" w:hAnsi="Palatino Linotype"/>
          <w:lang w:val="es-ES_tradnl"/>
        </w:rPr>
        <w:t xml:space="preserve"> </w:t>
      </w:r>
      <w:r w:rsidRPr="0074147C">
        <w:rPr>
          <w:rFonts w:ascii="Palatino Linotype" w:hAnsi="Palatino Linotype"/>
          <w:lang w:val="es-ES"/>
        </w:rPr>
        <w:t>emita el Acuerdo de Clasificación correspondiente</w:t>
      </w:r>
      <w:r w:rsidRPr="0074147C">
        <w:rPr>
          <w:rFonts w:ascii="Palatino Linotype" w:hAnsi="Palatino Linotype"/>
          <w:lang w:val="es-ES_tradnl"/>
        </w:rPr>
        <w:t xml:space="preserve"> debidamente fundado y motivado, </w:t>
      </w:r>
      <w:r w:rsidRPr="0074147C">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w:t>
      </w:r>
      <w:r>
        <w:rPr>
          <w:rFonts w:ascii="Palatino Linotype" w:hAnsi="Palatino Linotype"/>
          <w:lang w:val="es-ES"/>
        </w:rPr>
        <w:t xml:space="preserve"> </w:t>
      </w:r>
      <w:r w:rsidRPr="0074147C">
        <w:rPr>
          <w:rFonts w:ascii="Palatino Linotype" w:hAnsi="Palatino Linotype"/>
          <w:lang w:val="es-ES"/>
        </w:rPr>
        <w:t xml:space="preserve">Información, así como para la Elaboración de Versiones Públicas, publicados en el Diario Oficial de la Federación en fecha quince de abril del año dos mil dieciséis, </w:t>
      </w:r>
      <w:r w:rsidRPr="0074147C">
        <w:rPr>
          <w:rFonts w:ascii="Palatino Linotype" w:hAnsi="Palatino Linotype"/>
          <w:lang w:val="es-ES"/>
        </w:rPr>
        <w:lastRenderedPageBreak/>
        <w:t>mediante Acuerdo del Consejo Nacional del Sistema Nacional de Transparencia, Acceso a la Información Pública y Protección de Datos Personales.</w:t>
      </w:r>
    </w:p>
    <w:p w14:paraId="319A2AA1" w14:textId="77777777" w:rsidR="003350C6" w:rsidRPr="0074147C" w:rsidRDefault="003350C6" w:rsidP="003350C6">
      <w:pPr>
        <w:pStyle w:val="Sinespaciado"/>
        <w:spacing w:line="360" w:lineRule="auto"/>
        <w:jc w:val="both"/>
        <w:rPr>
          <w:rFonts w:ascii="Palatino Linotype" w:hAnsi="Palatino Linotype"/>
          <w:lang w:val="es-ES"/>
        </w:rPr>
      </w:pPr>
    </w:p>
    <w:p w14:paraId="02622B3F" w14:textId="77777777" w:rsidR="003350C6" w:rsidRPr="0074147C" w:rsidRDefault="003350C6" w:rsidP="003350C6">
      <w:pPr>
        <w:pStyle w:val="Sinespaciado"/>
        <w:spacing w:line="360" w:lineRule="auto"/>
        <w:jc w:val="both"/>
        <w:rPr>
          <w:rFonts w:ascii="Palatino Linotype" w:hAnsi="Palatino Linotype"/>
          <w:lang w:val="es-ES"/>
        </w:rPr>
      </w:pPr>
      <w:r w:rsidRPr="0074147C">
        <w:rPr>
          <w:rFonts w:ascii="Palatino Linotype" w:hAnsi="Palatino Linotype"/>
          <w:lang w:val="es-ES"/>
        </w:rPr>
        <w:t xml:space="preserve">En caso específico, de los documentos solicitados </w:t>
      </w:r>
      <w:r>
        <w:rPr>
          <w:rFonts w:ascii="Palatino Linotype" w:hAnsi="Palatino Linotype"/>
          <w:lang w:val="es-ES"/>
        </w:rPr>
        <w:t xml:space="preserve">pudieran </w:t>
      </w:r>
      <w:r w:rsidRPr="0074147C">
        <w:rPr>
          <w:rFonts w:ascii="Palatino Linotype" w:hAnsi="Palatino Linotype"/>
          <w:lang w:val="es-ES"/>
        </w:rPr>
        <w:t>obra</w:t>
      </w:r>
      <w:r>
        <w:rPr>
          <w:rFonts w:ascii="Palatino Linotype" w:hAnsi="Palatino Linotype"/>
          <w:lang w:val="es-ES"/>
        </w:rPr>
        <w:t>r</w:t>
      </w:r>
      <w:r w:rsidRPr="0074147C">
        <w:rPr>
          <w:rFonts w:ascii="Palatino Linotype" w:hAnsi="Palatino Linotype"/>
          <w:lang w:val="es-ES"/>
        </w:rPr>
        <w:t xml:space="preserve"> datos que son considerados confidenciales, cuyo acceso debe ser restringido, los cuales deben testarse al momento de la elaboración de versiones públicas, como es el caso del </w:t>
      </w:r>
      <w:r w:rsidRPr="0074147C">
        <w:rPr>
          <w:rFonts w:ascii="Palatino Linotype" w:hAnsi="Palatino Linotype"/>
          <w:b/>
          <w:lang w:val="es-ES"/>
        </w:rPr>
        <w:t>Registro Federal de Contribuyentes</w:t>
      </w:r>
      <w:r w:rsidRPr="0074147C">
        <w:rPr>
          <w:rFonts w:ascii="Palatino Linotype" w:hAnsi="Palatino Linotype"/>
          <w:lang w:val="es-ES"/>
        </w:rPr>
        <w:t xml:space="preserve"> (RFC), la </w:t>
      </w:r>
      <w:r w:rsidRPr="0074147C">
        <w:rPr>
          <w:rFonts w:ascii="Palatino Linotype" w:hAnsi="Palatino Linotype"/>
          <w:b/>
          <w:lang w:val="es-ES"/>
        </w:rPr>
        <w:t>Clave Única de Registro de Población</w:t>
      </w:r>
      <w:r w:rsidRPr="0074147C">
        <w:rPr>
          <w:rFonts w:ascii="Palatino Linotype" w:hAnsi="Palatino Linotype"/>
          <w:lang w:val="es-ES"/>
        </w:rPr>
        <w:t xml:space="preserve"> (CURP), la </w:t>
      </w:r>
      <w:r w:rsidRPr="0074147C">
        <w:rPr>
          <w:rFonts w:ascii="Palatino Linotype" w:hAnsi="Palatino Linotype"/>
          <w:b/>
          <w:lang w:val="es-ES"/>
        </w:rPr>
        <w:t>Clave de cualquier tipo de seguridad social</w:t>
      </w:r>
      <w:r w:rsidRPr="0074147C">
        <w:rPr>
          <w:rFonts w:ascii="Palatino Linotype" w:hAnsi="Palatino Linotype"/>
          <w:lang w:val="es-ES"/>
        </w:rPr>
        <w:t xml:space="preserve"> (ISSEMYM, u otros), así como, </w:t>
      </w:r>
      <w:r w:rsidRPr="0074147C">
        <w:rPr>
          <w:rFonts w:ascii="Palatino Linotype" w:hAnsi="Palatino Linotype"/>
          <w:b/>
          <w:lang w:val="es-ES"/>
        </w:rPr>
        <w:t xml:space="preserve">Cadenas Originales </w:t>
      </w:r>
      <w:r w:rsidRPr="0074147C">
        <w:rPr>
          <w:rFonts w:ascii="Palatino Linotype" w:hAnsi="Palatino Linotype"/>
          <w:lang w:val="es-ES"/>
        </w:rPr>
        <w:t>y</w:t>
      </w:r>
      <w:r w:rsidRPr="0074147C">
        <w:rPr>
          <w:rFonts w:ascii="Palatino Linotype" w:hAnsi="Palatino Linotype"/>
          <w:b/>
          <w:lang w:val="es-ES"/>
        </w:rPr>
        <w:t xml:space="preserve"> Sellos Digitales</w:t>
      </w:r>
      <w:r>
        <w:rPr>
          <w:rFonts w:ascii="Palatino Linotype" w:hAnsi="Palatino Linotype"/>
          <w:b/>
          <w:lang w:val="es-ES"/>
        </w:rPr>
        <w:t xml:space="preserve"> </w:t>
      </w:r>
      <w:r w:rsidRPr="0074147C">
        <w:rPr>
          <w:rFonts w:ascii="Palatino Linotype" w:hAnsi="Palatino Linotype"/>
          <w:b/>
          <w:lang w:val="es-ES"/>
        </w:rPr>
        <w:t xml:space="preserve">Códigos Bidimensionales </w:t>
      </w:r>
      <w:r w:rsidRPr="0074147C">
        <w:rPr>
          <w:rFonts w:ascii="Palatino Linotype" w:hAnsi="Palatino Linotype"/>
          <w:lang w:val="es-ES"/>
        </w:rPr>
        <w:t>y los denominados</w:t>
      </w:r>
      <w:r w:rsidRPr="0074147C">
        <w:rPr>
          <w:rFonts w:ascii="Palatino Linotype" w:hAnsi="Palatino Linotype"/>
          <w:b/>
          <w:lang w:val="es-ES"/>
        </w:rPr>
        <w:t xml:space="preserve"> Códigos QR.</w:t>
      </w:r>
    </w:p>
    <w:p w14:paraId="0B21D1AD" w14:textId="77777777" w:rsidR="003350C6" w:rsidRPr="00A3673B" w:rsidRDefault="003350C6" w:rsidP="003350C6">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r>
        <w:rPr>
          <w:rFonts w:ascii="Palatino Linotype" w:eastAsia="Times New Roman" w:hAnsi="Palatino Linotype" w:cs="Arial"/>
          <w:sz w:val="24"/>
          <w:szCs w:val="24"/>
          <w:lang w:eastAsia="es-MX"/>
        </w:rPr>
        <w:t xml:space="preserve">, cuyo trámite de inscripción </w:t>
      </w:r>
      <w:r w:rsidRPr="00A3673B">
        <w:rPr>
          <w:rFonts w:ascii="Palatino Linotype" w:eastAsia="Times New Roman" w:hAnsi="Palatino Linotype" w:cs="Arial"/>
          <w:sz w:val="24"/>
          <w:szCs w:val="24"/>
          <w:lang w:eastAsia="es-MX"/>
        </w:rPr>
        <w:t>en el registro</w:t>
      </w:r>
      <w:r>
        <w:rPr>
          <w:rFonts w:ascii="Palatino Linotype" w:eastAsia="Times New Roman" w:hAnsi="Palatino Linotype" w:cs="Arial"/>
          <w:sz w:val="24"/>
          <w:szCs w:val="24"/>
          <w:lang w:eastAsia="es-MX"/>
        </w:rPr>
        <w:t xml:space="preserve">, lo hacen </w:t>
      </w:r>
      <w:r w:rsidRPr="00A3673B">
        <w:rPr>
          <w:rFonts w:ascii="Palatino Linotype" w:eastAsia="Times New Roman" w:hAnsi="Palatino Linotype" w:cs="Arial"/>
          <w:sz w:val="24"/>
          <w:szCs w:val="24"/>
          <w:lang w:eastAsia="es-MX"/>
        </w:rPr>
        <w:t>con el propósito de realizar (mediante esa clave de identificación) operaciones o actividades de naturaleza fiscal, la cual, les permite hacer identificable respecto de una situación fiscal determinada.</w:t>
      </w:r>
    </w:p>
    <w:p w14:paraId="2B759FC2" w14:textId="77777777" w:rsidR="003350C6" w:rsidRPr="00A3673B" w:rsidRDefault="003350C6" w:rsidP="003350C6">
      <w:pPr>
        <w:spacing w:after="0" w:line="360" w:lineRule="auto"/>
        <w:ind w:right="-91"/>
        <w:jc w:val="both"/>
        <w:rPr>
          <w:rFonts w:ascii="Palatino Linotype" w:eastAsia="Times New Roman" w:hAnsi="Palatino Linotype" w:cs="Arial"/>
          <w:sz w:val="24"/>
          <w:szCs w:val="24"/>
          <w:lang w:eastAsia="es-MX"/>
        </w:rPr>
      </w:pPr>
    </w:p>
    <w:p w14:paraId="5A7EB201" w14:textId="77777777" w:rsidR="003350C6" w:rsidRPr="00A3673B" w:rsidRDefault="003350C6" w:rsidP="003350C6">
      <w:pPr>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497FA778" w14:textId="77777777" w:rsidR="003350C6" w:rsidRPr="00A3673B" w:rsidRDefault="003350C6" w:rsidP="003350C6">
      <w:pPr>
        <w:spacing w:after="0" w:line="360" w:lineRule="auto"/>
        <w:ind w:right="-91"/>
        <w:jc w:val="both"/>
        <w:rPr>
          <w:rFonts w:ascii="Palatino Linotype" w:eastAsia="Times New Roman" w:hAnsi="Palatino Linotype" w:cs="Arial"/>
          <w:sz w:val="24"/>
          <w:szCs w:val="24"/>
          <w:lang w:eastAsia="es-MX"/>
        </w:rPr>
      </w:pPr>
    </w:p>
    <w:p w14:paraId="41487352" w14:textId="77777777" w:rsidR="003350C6" w:rsidRPr="00A3673B" w:rsidRDefault="003350C6" w:rsidP="003350C6">
      <w:pPr>
        <w:spacing w:after="0" w:line="240" w:lineRule="auto"/>
        <w:ind w:left="567" w:right="567"/>
        <w:jc w:val="both"/>
        <w:rPr>
          <w:rFonts w:ascii="Palatino Linotype" w:eastAsia="Times New Roman" w:hAnsi="Palatino Linotype" w:cs="Arial"/>
          <w:b/>
          <w:bCs/>
          <w:i/>
        </w:rPr>
      </w:pPr>
      <w:r w:rsidRPr="00A3673B">
        <w:rPr>
          <w:rFonts w:ascii="Palatino Linotype" w:eastAsia="Times New Roman" w:hAnsi="Palatino Linotype" w:cs="Arial"/>
          <w:bCs/>
          <w:i/>
        </w:rPr>
        <w:t>“</w:t>
      </w:r>
      <w:r w:rsidRPr="00A3673B">
        <w:rPr>
          <w:rFonts w:ascii="Palatino Linotype" w:eastAsia="Times New Roman" w:hAnsi="Palatino Linotype" w:cs="Arial"/>
          <w:b/>
          <w:bCs/>
          <w:i/>
        </w:rPr>
        <w:t xml:space="preserve">Registro Federal de Contribuyentes (RFC) de personas físicas. </w:t>
      </w:r>
      <w:r w:rsidRPr="00A3673B">
        <w:rPr>
          <w:rFonts w:ascii="Palatino Linotype" w:eastAsia="Times New Roman" w:hAnsi="Palatino Linotype" w:cs="Arial"/>
          <w:bCs/>
          <w:i/>
        </w:rPr>
        <w:t xml:space="preserve">El RFC es una clave de carácter fiscal, </w:t>
      </w:r>
      <w:proofErr w:type="gramStart"/>
      <w:r w:rsidRPr="00A3673B">
        <w:rPr>
          <w:rFonts w:ascii="Palatino Linotype" w:eastAsia="Times New Roman" w:hAnsi="Palatino Linotype" w:cs="Arial"/>
          <w:bCs/>
          <w:i/>
        </w:rPr>
        <w:t>única</w:t>
      </w:r>
      <w:proofErr w:type="gramEnd"/>
      <w:r w:rsidRPr="00A3673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37CEAA2" w14:textId="77777777" w:rsidR="003350C6" w:rsidRPr="00A3673B" w:rsidRDefault="003350C6" w:rsidP="003350C6">
      <w:pPr>
        <w:spacing w:after="0" w:line="240" w:lineRule="auto"/>
        <w:ind w:left="567" w:right="567"/>
        <w:jc w:val="both"/>
        <w:rPr>
          <w:rFonts w:ascii="Palatino Linotype" w:eastAsia="Times New Roman" w:hAnsi="Palatino Linotype" w:cs="Arial"/>
          <w:b/>
          <w:bCs/>
          <w:i/>
        </w:rPr>
      </w:pPr>
    </w:p>
    <w:p w14:paraId="3A41F429" w14:textId="77777777" w:rsidR="003350C6" w:rsidRPr="00A3673B" w:rsidRDefault="003350C6" w:rsidP="003350C6">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Resoluciones:</w:t>
      </w:r>
    </w:p>
    <w:p w14:paraId="0F40A24A" w14:textId="77777777" w:rsidR="003350C6" w:rsidRPr="00A3673B" w:rsidRDefault="003350C6" w:rsidP="003350C6">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lastRenderedPageBreak/>
        <w:t>•</w:t>
      </w:r>
      <w:r w:rsidRPr="00A3673B">
        <w:rPr>
          <w:rFonts w:ascii="Palatino Linotype" w:eastAsia="Times New Roman" w:hAnsi="Palatino Linotype" w:cs="Arial"/>
          <w:bCs/>
          <w:i/>
          <w:sz w:val="20"/>
        </w:rPr>
        <w:tab/>
        <w:t>RRA 0189/17. Morena. 08 de febrero de 2017. Por unanimidad. Comisionado Ponente Joel Salas Suárez.</w:t>
      </w:r>
    </w:p>
    <w:p w14:paraId="3D9E98BF" w14:textId="77777777" w:rsidR="003350C6" w:rsidRPr="00A3673B" w:rsidRDefault="003350C6" w:rsidP="003350C6">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A3673B">
        <w:rPr>
          <w:rFonts w:ascii="Palatino Linotype" w:eastAsia="Times New Roman" w:hAnsi="Palatino Linotype" w:cs="Arial"/>
          <w:bCs/>
          <w:i/>
          <w:sz w:val="20"/>
        </w:rPr>
        <w:t>Rosendoevgueni</w:t>
      </w:r>
      <w:proofErr w:type="spellEnd"/>
      <w:r w:rsidRPr="00A3673B">
        <w:rPr>
          <w:rFonts w:ascii="Palatino Linotype" w:eastAsia="Times New Roman" w:hAnsi="Palatino Linotype" w:cs="Arial"/>
          <w:bCs/>
          <w:i/>
          <w:sz w:val="20"/>
        </w:rPr>
        <w:t xml:space="preserve"> Monterrey </w:t>
      </w:r>
      <w:proofErr w:type="spellStart"/>
      <w:r w:rsidRPr="00A3673B">
        <w:rPr>
          <w:rFonts w:ascii="Palatino Linotype" w:eastAsia="Times New Roman" w:hAnsi="Palatino Linotype" w:cs="Arial"/>
          <w:bCs/>
          <w:i/>
          <w:sz w:val="20"/>
        </w:rPr>
        <w:t>Chepov</w:t>
      </w:r>
      <w:proofErr w:type="spellEnd"/>
      <w:r w:rsidRPr="00A3673B">
        <w:rPr>
          <w:rFonts w:ascii="Palatino Linotype" w:eastAsia="Times New Roman" w:hAnsi="Palatino Linotype" w:cs="Arial"/>
          <w:bCs/>
          <w:i/>
          <w:sz w:val="20"/>
        </w:rPr>
        <w:t xml:space="preserve">. </w:t>
      </w:r>
    </w:p>
    <w:p w14:paraId="0856A325" w14:textId="77777777" w:rsidR="003350C6" w:rsidRPr="00A3673B" w:rsidRDefault="003350C6" w:rsidP="003350C6">
      <w:pPr>
        <w:spacing w:after="0" w:line="240" w:lineRule="auto"/>
        <w:ind w:left="567" w:right="567"/>
        <w:jc w:val="both"/>
        <w:rPr>
          <w:rFonts w:ascii="Palatino Linotype" w:eastAsia="Times New Roman" w:hAnsi="Palatino Linotype" w:cs="Arial"/>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3673B">
        <w:rPr>
          <w:rFonts w:ascii="Palatino Linotype" w:eastAsia="Times New Roman" w:hAnsi="Palatino Linotype" w:cs="Arial"/>
          <w:i/>
          <w:sz w:val="20"/>
        </w:rPr>
        <w:t>”</w:t>
      </w:r>
    </w:p>
    <w:p w14:paraId="7EBD680D" w14:textId="77777777" w:rsidR="003350C6" w:rsidRPr="00A3673B" w:rsidRDefault="003350C6" w:rsidP="003350C6">
      <w:pPr>
        <w:autoSpaceDE w:val="0"/>
        <w:autoSpaceDN w:val="0"/>
        <w:adjustRightInd w:val="0"/>
        <w:spacing w:after="0" w:line="360" w:lineRule="auto"/>
        <w:ind w:left="567" w:right="850"/>
        <w:jc w:val="both"/>
        <w:rPr>
          <w:rFonts w:ascii="Palatino Linotype" w:eastAsia="Times New Roman" w:hAnsi="Palatino Linotype" w:cs="Arial"/>
          <w:i/>
        </w:rPr>
      </w:pPr>
    </w:p>
    <w:p w14:paraId="434DC1F8" w14:textId="77777777" w:rsidR="003350C6" w:rsidRPr="00A3673B" w:rsidRDefault="003350C6" w:rsidP="003350C6">
      <w:pPr>
        <w:spacing w:after="0" w:line="360" w:lineRule="auto"/>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A3673B">
        <w:rPr>
          <w:rFonts w:ascii="Palatino Linotype" w:eastAsia="Times New Roman" w:hAnsi="Palatino Linotype" w:cs="Arial"/>
          <w:sz w:val="24"/>
          <w:szCs w:val="24"/>
          <w:lang w:eastAsia="es-MX"/>
        </w:rPr>
        <w:t>homoclave</w:t>
      </w:r>
      <w:proofErr w:type="spellEnd"/>
      <w:r w:rsidRPr="00A3673B">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19171BB1" w14:textId="77777777" w:rsidR="003350C6" w:rsidRPr="001C23F7" w:rsidRDefault="003350C6" w:rsidP="003350C6">
      <w:pPr>
        <w:pStyle w:val="Sinespaciado"/>
        <w:spacing w:line="360" w:lineRule="auto"/>
        <w:jc w:val="both"/>
        <w:rPr>
          <w:rFonts w:ascii="Palatino Linotype" w:hAnsi="Palatino Linotype"/>
          <w:lang w:eastAsia="es-MX"/>
        </w:rPr>
      </w:pPr>
    </w:p>
    <w:p w14:paraId="268E0B8D" w14:textId="77777777" w:rsidR="003350C6" w:rsidRPr="001C23F7" w:rsidRDefault="003350C6" w:rsidP="003350C6">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 xml:space="preserve">Por cuanto hace a la </w:t>
      </w:r>
      <w:r w:rsidRPr="001C23F7">
        <w:rPr>
          <w:rFonts w:ascii="Palatino Linotype" w:hAnsi="Palatino Linotype"/>
          <w:b/>
          <w:lang w:val="es-ES"/>
        </w:rPr>
        <w:t xml:space="preserve">Clave Única de Registro de Población, </w:t>
      </w:r>
      <w:r w:rsidRPr="001C23F7">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25DE72E" w14:textId="77777777" w:rsidR="003350C6" w:rsidRPr="001C23F7" w:rsidRDefault="003350C6" w:rsidP="003350C6">
      <w:pPr>
        <w:pStyle w:val="Sinespaciado"/>
        <w:spacing w:line="360" w:lineRule="auto"/>
        <w:jc w:val="both"/>
        <w:rPr>
          <w:rFonts w:ascii="Palatino Linotype" w:hAnsi="Palatino Linotype"/>
          <w:lang w:val="es-ES" w:eastAsia="es-MX"/>
        </w:rPr>
      </w:pPr>
    </w:p>
    <w:p w14:paraId="577AAA13" w14:textId="77777777" w:rsidR="003350C6" w:rsidRPr="001C23F7" w:rsidRDefault="003350C6" w:rsidP="003350C6">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Lo anterior, tiene sustento en los artículos 86 y 91 de la Ley General de Población, la cual señala lo siguiente:</w:t>
      </w:r>
    </w:p>
    <w:p w14:paraId="17DB76FE" w14:textId="77777777" w:rsidR="003350C6" w:rsidRPr="001C23F7" w:rsidRDefault="003350C6" w:rsidP="003350C6">
      <w:pPr>
        <w:pStyle w:val="Sinespaciado"/>
        <w:spacing w:line="360" w:lineRule="auto"/>
        <w:jc w:val="both"/>
        <w:rPr>
          <w:rFonts w:ascii="Palatino Linotype" w:hAnsi="Palatino Linotype"/>
          <w:lang w:val="es-ES" w:eastAsia="es-MX"/>
        </w:rPr>
      </w:pPr>
    </w:p>
    <w:p w14:paraId="5970AAD0" w14:textId="77777777" w:rsidR="003350C6" w:rsidRPr="00BC181D" w:rsidRDefault="003350C6" w:rsidP="003350C6">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86. </w:t>
      </w:r>
      <w:r w:rsidRPr="00BC18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5255E4C6" w14:textId="77777777" w:rsidR="003350C6" w:rsidRPr="00BC181D" w:rsidRDefault="003350C6" w:rsidP="003350C6">
      <w:pPr>
        <w:spacing w:after="0"/>
        <w:ind w:left="709" w:right="757"/>
        <w:jc w:val="both"/>
        <w:rPr>
          <w:rFonts w:ascii="Palatino Linotype" w:hAnsi="Palatino Linotype" w:cs="Arial"/>
          <w:i/>
          <w:lang w:val="es-ES" w:eastAsia="es-MX"/>
        </w:rPr>
      </w:pPr>
    </w:p>
    <w:p w14:paraId="44365965" w14:textId="77777777" w:rsidR="003350C6" w:rsidRPr="00BC181D" w:rsidRDefault="003350C6" w:rsidP="003350C6">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91. </w:t>
      </w:r>
      <w:r w:rsidRPr="00BC18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74104CE2" w14:textId="77777777" w:rsidR="003350C6" w:rsidRPr="00E2283D" w:rsidRDefault="003350C6" w:rsidP="003350C6">
      <w:pPr>
        <w:pStyle w:val="Sinespaciado"/>
        <w:spacing w:line="360" w:lineRule="auto"/>
        <w:jc w:val="both"/>
        <w:rPr>
          <w:rFonts w:ascii="Palatino Linotype" w:hAnsi="Palatino Linotype"/>
          <w:lang w:val="es-ES" w:eastAsia="es-MX"/>
        </w:rPr>
      </w:pPr>
    </w:p>
    <w:p w14:paraId="30626819" w14:textId="77777777" w:rsidR="003350C6" w:rsidRPr="00E2283D" w:rsidRDefault="003350C6" w:rsidP="003350C6">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A40536F" w14:textId="77777777" w:rsidR="003350C6" w:rsidRPr="00E2283D" w:rsidRDefault="003350C6" w:rsidP="003350C6">
      <w:pPr>
        <w:pStyle w:val="Sinespaciado"/>
        <w:spacing w:line="360" w:lineRule="auto"/>
        <w:jc w:val="both"/>
        <w:rPr>
          <w:rFonts w:ascii="Palatino Linotype" w:hAnsi="Palatino Linotype"/>
          <w:lang w:val="es-ES" w:eastAsia="es-MX"/>
        </w:rPr>
      </w:pPr>
    </w:p>
    <w:p w14:paraId="20CDA6B0" w14:textId="77777777" w:rsidR="003350C6" w:rsidRPr="00E2283D" w:rsidRDefault="003350C6" w:rsidP="003350C6">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14:paraId="0C806DDB" w14:textId="77777777" w:rsidR="003350C6" w:rsidRPr="00BC181D" w:rsidRDefault="003350C6" w:rsidP="003350C6">
      <w:pPr>
        <w:spacing w:after="0" w:line="360" w:lineRule="auto"/>
        <w:jc w:val="both"/>
        <w:rPr>
          <w:rFonts w:ascii="Palatino Linotype" w:hAnsi="Palatino Linotype" w:cs="Arial"/>
          <w:lang w:val="es-ES" w:eastAsia="es-MX"/>
        </w:rPr>
      </w:pPr>
    </w:p>
    <w:p w14:paraId="36031BB6" w14:textId="77777777" w:rsidR="003350C6" w:rsidRPr="00E2283D" w:rsidRDefault="003350C6" w:rsidP="003350C6">
      <w:pPr>
        <w:pStyle w:val="Sinespaciado"/>
        <w:ind w:left="567" w:right="616"/>
        <w:jc w:val="both"/>
        <w:rPr>
          <w:rFonts w:ascii="Palatino Linotype" w:hAnsi="Palatino Linotype"/>
          <w:i/>
          <w:sz w:val="22"/>
          <w:szCs w:val="22"/>
          <w:lang w:val="es-ES" w:eastAsia="es-MX"/>
        </w:rPr>
      </w:pPr>
      <w:r w:rsidRPr="00E2283D">
        <w:rPr>
          <w:rFonts w:ascii="Palatino Linotype" w:hAnsi="Palatino Linotype"/>
          <w:b/>
          <w:i/>
          <w:sz w:val="22"/>
          <w:szCs w:val="22"/>
          <w:lang w:val="es-ES" w:eastAsia="es-MX"/>
        </w:rPr>
        <w:t>Clave Única de Registro de Población (CURP)</w:t>
      </w:r>
      <w:r w:rsidRPr="00E2283D">
        <w:rPr>
          <w:rFonts w:ascii="Palatino Linotype" w:hAnsi="Palatino Linotype"/>
          <w:i/>
          <w:sz w:val="22"/>
          <w:szCs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04AF4F4" w14:textId="77777777" w:rsidR="003350C6" w:rsidRPr="00413D0F" w:rsidRDefault="003350C6" w:rsidP="003350C6">
      <w:pPr>
        <w:spacing w:after="0" w:line="360" w:lineRule="auto"/>
        <w:ind w:right="616"/>
        <w:jc w:val="both"/>
        <w:rPr>
          <w:rFonts w:ascii="Palatino Linotype" w:hAnsi="Palatino Linotype" w:cs="Arial"/>
          <w:bCs/>
          <w:lang w:val="es-ES" w:eastAsia="es-MX"/>
        </w:rPr>
      </w:pPr>
    </w:p>
    <w:p w14:paraId="46A3F454" w14:textId="77777777" w:rsidR="003350C6" w:rsidRPr="00E2283D" w:rsidRDefault="003350C6" w:rsidP="003350C6">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E2283D">
        <w:rPr>
          <w:rFonts w:ascii="Palatino Linotype" w:hAnsi="Palatino Linotype"/>
          <w:lang w:val="es-ES"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1AE1237E" w14:textId="77777777" w:rsidR="003350C6" w:rsidRPr="00E2283D" w:rsidRDefault="003350C6" w:rsidP="003350C6">
      <w:pPr>
        <w:pStyle w:val="Sinespaciado"/>
        <w:spacing w:line="360" w:lineRule="auto"/>
        <w:jc w:val="both"/>
        <w:rPr>
          <w:rFonts w:ascii="Palatino Linotype" w:hAnsi="Palatino Linotype"/>
          <w:lang w:val="es-ES" w:eastAsia="es-MX"/>
        </w:rPr>
      </w:pPr>
    </w:p>
    <w:p w14:paraId="4A1B5E9B" w14:textId="77777777" w:rsidR="003350C6" w:rsidRPr="00E2283D" w:rsidRDefault="003350C6" w:rsidP="003350C6">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Por cuanto hace a la </w:t>
      </w:r>
      <w:r w:rsidRPr="00E2283D">
        <w:rPr>
          <w:rFonts w:ascii="Palatino Linotype" w:hAnsi="Palatino Linotype"/>
          <w:b/>
          <w:lang w:val="es-ES"/>
        </w:rPr>
        <w:t>Clave de cualquier tipo de seguridad social</w:t>
      </w:r>
      <w:r w:rsidRPr="00E2283D">
        <w:rPr>
          <w:rFonts w:ascii="Palatino Linotype" w:hAnsi="Palatino Linotype"/>
          <w:lang w:val="es-ES"/>
        </w:rPr>
        <w:t xml:space="preserve"> (ISSEMYM, u otros), está integrado por una </w:t>
      </w:r>
      <w:r w:rsidRPr="00E2283D">
        <w:rPr>
          <w:rFonts w:ascii="Palatino Linotype" w:hAnsi="Palatino Linotype"/>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2283D">
        <w:rPr>
          <w:rFonts w:ascii="Palatino Linotype" w:hAnsi="Palatino Linotype"/>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2283D">
        <w:rPr>
          <w:rFonts w:ascii="Palatino Linotype" w:eastAsia="Arial Unicode MS" w:hAnsi="Palatino Linotype"/>
          <w:lang w:val="es-ES"/>
        </w:rPr>
        <w:t>4 fracción XI de la Ley de Protección de Datos Personales en Posesión de Sujetos Obligados del Estado de México y Municipios</w:t>
      </w:r>
      <w:r w:rsidRPr="00E2283D">
        <w:rPr>
          <w:rFonts w:ascii="Palatino Linotype" w:hAnsi="Palatino Linotype"/>
          <w:lang w:val="es-ES" w:eastAsia="es-MX"/>
        </w:rPr>
        <w:t>.</w:t>
      </w:r>
    </w:p>
    <w:p w14:paraId="1709453D" w14:textId="77777777" w:rsidR="003350C6" w:rsidRPr="00E2283D" w:rsidRDefault="003350C6" w:rsidP="003350C6">
      <w:pPr>
        <w:pStyle w:val="Sinespaciado"/>
        <w:spacing w:line="360" w:lineRule="auto"/>
        <w:jc w:val="both"/>
        <w:rPr>
          <w:rFonts w:ascii="Palatino Linotype" w:hAnsi="Palatino Linotype"/>
          <w:lang w:val="es-ES" w:eastAsia="es-MX"/>
        </w:rPr>
      </w:pPr>
    </w:p>
    <w:p w14:paraId="59B20256" w14:textId="77777777" w:rsidR="003350C6" w:rsidRPr="00031AE6" w:rsidRDefault="003350C6" w:rsidP="003350C6">
      <w:pPr>
        <w:pStyle w:val="Sinespaciado"/>
        <w:spacing w:line="360" w:lineRule="auto"/>
        <w:jc w:val="both"/>
        <w:rPr>
          <w:rFonts w:ascii="Palatino Linotype" w:hAnsi="Palatino Linotype"/>
        </w:rPr>
      </w:pPr>
      <w:r w:rsidRPr="00031AE6">
        <w:rPr>
          <w:rFonts w:ascii="Palatino Linotype" w:eastAsia="Arial Unicode MS" w:hAnsi="Palatino Linotype"/>
        </w:rPr>
        <w:t xml:space="preserve">En ese sentido, </w:t>
      </w:r>
      <w:r w:rsidRPr="00031AE6">
        <w:rPr>
          <w:rFonts w:ascii="Palatino Linotype" w:hAnsi="Palatino Linotype"/>
        </w:rPr>
        <w:t xml:space="preserve">las </w:t>
      </w:r>
      <w:r w:rsidRPr="00031AE6">
        <w:rPr>
          <w:rFonts w:ascii="Palatino Linotype" w:hAnsi="Palatino Linotype"/>
          <w:b/>
        </w:rPr>
        <w:t xml:space="preserve">Cadenas Originales </w:t>
      </w:r>
      <w:r w:rsidRPr="00031AE6">
        <w:rPr>
          <w:rFonts w:ascii="Palatino Linotype" w:hAnsi="Palatino Linotype"/>
        </w:rPr>
        <w:t xml:space="preserve">y </w:t>
      </w:r>
      <w:r w:rsidRPr="00031AE6">
        <w:rPr>
          <w:rFonts w:ascii="Palatino Linotype" w:hAnsi="Palatino Linotype"/>
          <w:b/>
        </w:rPr>
        <w:t>Sellos</w:t>
      </w:r>
      <w:r w:rsidRPr="00031AE6">
        <w:rPr>
          <w:rFonts w:ascii="Palatino Linotype" w:hAnsi="Palatino Linotype"/>
        </w:rPr>
        <w:t xml:space="preserve"> </w:t>
      </w:r>
      <w:r w:rsidRPr="00031AE6">
        <w:rPr>
          <w:rFonts w:ascii="Palatino Linotype" w:hAnsi="Palatino Linotype"/>
          <w:b/>
        </w:rPr>
        <w:t>Digitales</w:t>
      </w:r>
      <w:r w:rsidRPr="00031AE6">
        <w:rPr>
          <w:rFonts w:ascii="Palatino Linotype" w:hAnsi="Palatino Linotype"/>
        </w:rPr>
        <w:t xml:space="preserve">, forman parte del </w:t>
      </w:r>
      <w:r w:rsidRPr="00031AE6">
        <w:rPr>
          <w:rFonts w:ascii="Palatino Linotype" w:hAnsi="Palatino Linotype"/>
          <w:lang w:val="es-ES_tradnl"/>
        </w:rPr>
        <w:t xml:space="preserve">certificado de sello digital, los cuales </w:t>
      </w:r>
      <w:r w:rsidRPr="00031AE6">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031AE6">
        <w:rPr>
          <w:rFonts w:ascii="Palatino Linotype" w:hAnsi="Palatino Linotype"/>
          <w:b/>
        </w:rPr>
        <w:t xml:space="preserve">vinculación </w:t>
      </w:r>
      <w:r w:rsidRPr="00031AE6">
        <w:rPr>
          <w:rFonts w:ascii="Palatino Linotype" w:hAnsi="Palatino Linotype"/>
        </w:rPr>
        <w:t xml:space="preserve">entre la </w:t>
      </w:r>
      <w:r w:rsidRPr="00031AE6">
        <w:rPr>
          <w:rFonts w:ascii="Palatino Linotype" w:hAnsi="Palatino Linotype"/>
          <w:b/>
        </w:rPr>
        <w:t>identidad de un sujeto o entidad</w:t>
      </w:r>
      <w:r w:rsidRPr="00031AE6">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31AE6">
        <w:rPr>
          <w:rFonts w:ascii="Palatino Linotype" w:hAnsi="Palatino Linotype"/>
          <w:b/>
        </w:rPr>
        <w:t>para acreditar la autoría de los comprobantes fiscales digitales</w:t>
      </w:r>
      <w:r w:rsidRPr="00031AE6">
        <w:rPr>
          <w:rFonts w:ascii="Palatino Linotype" w:hAnsi="Palatino Linotype"/>
        </w:rPr>
        <w:t>. En ese tenor se transcriben los artículos señalados con antelación para mejor ilustración:</w:t>
      </w:r>
    </w:p>
    <w:p w14:paraId="1D107A88" w14:textId="77777777" w:rsidR="003350C6" w:rsidRPr="00031AE6" w:rsidRDefault="003350C6" w:rsidP="003350C6">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lastRenderedPageBreak/>
        <w:t>“</w:t>
      </w:r>
      <w:r w:rsidRPr="008A5F13">
        <w:rPr>
          <w:rFonts w:ascii="Palatino Linotype" w:hAnsi="Palatino Linotype"/>
          <w:b/>
          <w:i/>
          <w:noProof/>
          <w:sz w:val="22"/>
          <w:szCs w:val="22"/>
        </w:rPr>
        <w:t>Artículo 17-G.-</w:t>
      </w:r>
      <w:r w:rsidRPr="00031AE6">
        <w:rPr>
          <w:rFonts w:ascii="Palatino Linotype" w:hAnsi="Palatino Linotype"/>
          <w:i/>
          <w:noProof/>
          <w:sz w:val="22"/>
          <w:szCs w:val="22"/>
        </w:rPr>
        <w:t xml:space="preserve"> Los certificados que emita el Servicio de Administración Tributaria para ser considerados válidos deberán contener los datos siguientes: </w:t>
      </w:r>
    </w:p>
    <w:p w14:paraId="1C396C5B" w14:textId="77777777" w:rsidR="003350C6" w:rsidRPr="00031AE6" w:rsidRDefault="003350C6" w:rsidP="003350C6">
      <w:pPr>
        <w:pStyle w:val="Sinespaciado"/>
        <w:ind w:left="567" w:right="616"/>
        <w:jc w:val="both"/>
        <w:rPr>
          <w:rFonts w:ascii="Palatino Linotype" w:hAnsi="Palatino Linotype"/>
          <w:i/>
          <w:noProof/>
          <w:sz w:val="22"/>
          <w:szCs w:val="22"/>
        </w:rPr>
      </w:pPr>
    </w:p>
    <w:p w14:paraId="61FE9455" w14:textId="77777777" w:rsidR="003350C6" w:rsidRDefault="003350C6" w:rsidP="003350C6">
      <w:pPr>
        <w:pStyle w:val="Sinespaciado"/>
        <w:numPr>
          <w:ilvl w:val="0"/>
          <w:numId w:val="8"/>
        </w:numPr>
        <w:ind w:right="616"/>
        <w:jc w:val="both"/>
        <w:rPr>
          <w:rFonts w:ascii="Palatino Linotype" w:hAnsi="Palatino Linotype"/>
          <w:i/>
          <w:noProof/>
          <w:sz w:val="22"/>
          <w:szCs w:val="22"/>
        </w:rPr>
      </w:pPr>
      <w:r w:rsidRPr="00031AE6">
        <w:rPr>
          <w:rFonts w:ascii="Palatino Linotype" w:hAnsi="Palatino Linotype"/>
          <w:i/>
          <w:noProof/>
          <w:sz w:val="22"/>
          <w:szCs w:val="22"/>
        </w:rPr>
        <w:t>La mención de que se expiden como tales. Tratándose de certificados de sellos digitales, se deberán especificar las limitantes que tengan para su uso.</w:t>
      </w:r>
    </w:p>
    <w:p w14:paraId="7E8D6056" w14:textId="77777777" w:rsidR="003350C6" w:rsidRPr="00031AE6" w:rsidRDefault="003350C6" w:rsidP="003350C6">
      <w:pPr>
        <w:pStyle w:val="Sinespaciado"/>
        <w:ind w:left="1422" w:right="616"/>
        <w:jc w:val="both"/>
        <w:rPr>
          <w:rFonts w:ascii="Palatino Linotype" w:hAnsi="Palatino Linotype"/>
          <w:i/>
          <w:noProof/>
          <w:sz w:val="22"/>
          <w:szCs w:val="22"/>
        </w:rPr>
      </w:pPr>
    </w:p>
    <w:p w14:paraId="10B5ACD2" w14:textId="77777777" w:rsidR="003350C6" w:rsidRPr="00031AE6" w:rsidRDefault="003350C6" w:rsidP="003350C6">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Artículo 29.</w:t>
      </w:r>
      <w:r w:rsidRPr="00031AE6">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4B3A538" w14:textId="77777777" w:rsidR="003350C6" w:rsidRPr="00031AE6" w:rsidRDefault="003350C6" w:rsidP="003350C6">
      <w:pPr>
        <w:pStyle w:val="Sinespaciado"/>
        <w:ind w:left="567" w:right="616"/>
        <w:jc w:val="both"/>
        <w:rPr>
          <w:rFonts w:ascii="Palatino Linotype" w:hAnsi="Palatino Linotype"/>
          <w:i/>
          <w:noProof/>
          <w:sz w:val="22"/>
          <w:szCs w:val="22"/>
        </w:rPr>
      </w:pPr>
    </w:p>
    <w:p w14:paraId="1AD62046" w14:textId="77777777" w:rsidR="003350C6" w:rsidRPr="00031AE6" w:rsidRDefault="003350C6" w:rsidP="003350C6">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Los contribuyentes a que se refiere el párrafo anterior deberán cumplir con las obligaciones siguientes:</w:t>
      </w:r>
    </w:p>
    <w:p w14:paraId="23A0E97C" w14:textId="77777777" w:rsidR="003350C6" w:rsidRPr="00031AE6" w:rsidRDefault="003350C6" w:rsidP="003350C6">
      <w:pPr>
        <w:pStyle w:val="Sinespaciado"/>
        <w:ind w:left="567" w:right="616"/>
        <w:jc w:val="both"/>
        <w:rPr>
          <w:rFonts w:ascii="Palatino Linotype" w:hAnsi="Palatino Linotype"/>
          <w:i/>
          <w:noProof/>
          <w:sz w:val="22"/>
          <w:szCs w:val="22"/>
        </w:rPr>
      </w:pPr>
    </w:p>
    <w:p w14:paraId="6F29FB88" w14:textId="77777777" w:rsidR="003350C6" w:rsidRPr="00031AE6" w:rsidRDefault="003350C6" w:rsidP="003350C6">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w:t>
      </w:r>
    </w:p>
    <w:p w14:paraId="38A3872B" w14:textId="77777777" w:rsidR="003350C6" w:rsidRPr="00031AE6" w:rsidRDefault="003350C6" w:rsidP="003350C6">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Tramitar ante el Servicio de Administración Tributaria el certificado para el uso de los sellos digitales.</w:t>
      </w:r>
    </w:p>
    <w:p w14:paraId="748552B6" w14:textId="77777777" w:rsidR="003350C6" w:rsidRPr="00031AE6" w:rsidRDefault="003350C6" w:rsidP="003350C6">
      <w:pPr>
        <w:pStyle w:val="Sinespaciado"/>
        <w:ind w:left="567" w:right="616"/>
        <w:jc w:val="both"/>
        <w:rPr>
          <w:rFonts w:ascii="Palatino Linotype" w:hAnsi="Palatino Linotype"/>
          <w:i/>
          <w:noProof/>
          <w:sz w:val="22"/>
          <w:szCs w:val="22"/>
        </w:rPr>
      </w:pPr>
    </w:p>
    <w:p w14:paraId="39C30502" w14:textId="77777777" w:rsidR="003350C6" w:rsidRPr="00BC181D" w:rsidRDefault="003350C6" w:rsidP="003350C6">
      <w:pPr>
        <w:pStyle w:val="Sinespaciado"/>
        <w:ind w:left="567" w:right="616"/>
        <w:jc w:val="both"/>
        <w:rPr>
          <w:noProof/>
        </w:rPr>
      </w:pPr>
      <w:r w:rsidRPr="00031AE6">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9A3DEFE" w14:textId="77777777" w:rsidR="003350C6" w:rsidRPr="00031AE6" w:rsidRDefault="003350C6" w:rsidP="003350C6">
      <w:pPr>
        <w:pStyle w:val="Sinespaciado"/>
        <w:spacing w:line="360" w:lineRule="auto"/>
        <w:jc w:val="both"/>
        <w:rPr>
          <w:rFonts w:ascii="Palatino Linotype" w:hAnsi="Palatino Linotype"/>
          <w:lang w:eastAsia="es-MX"/>
        </w:rPr>
      </w:pPr>
    </w:p>
    <w:p w14:paraId="6EAE71C4" w14:textId="77777777" w:rsidR="003350C6" w:rsidRPr="00031AE6" w:rsidRDefault="003350C6" w:rsidP="003350C6">
      <w:pPr>
        <w:pStyle w:val="Sinespaciado"/>
        <w:spacing w:line="360" w:lineRule="auto"/>
        <w:jc w:val="both"/>
        <w:rPr>
          <w:rFonts w:ascii="Palatino Linotype" w:hAnsi="Palatino Linotype"/>
        </w:rPr>
      </w:pPr>
      <w:r w:rsidRPr="00031AE6">
        <w:rPr>
          <w:rFonts w:ascii="Palatino Linotype" w:hAnsi="Palatino Linotype"/>
        </w:rPr>
        <w:t xml:space="preserve">Por lo que hace a los </w:t>
      </w:r>
      <w:r w:rsidRPr="00031AE6">
        <w:rPr>
          <w:rFonts w:ascii="Palatino Linotype" w:hAnsi="Palatino Linotype"/>
          <w:b/>
        </w:rPr>
        <w:t>Códigos Bidimensionales</w:t>
      </w:r>
      <w:r w:rsidRPr="00031AE6">
        <w:rPr>
          <w:rFonts w:ascii="Palatino Linotype" w:hAnsi="Palatino Linotype"/>
        </w:rPr>
        <w:t xml:space="preserve"> y los denominados </w:t>
      </w:r>
      <w:r w:rsidRPr="00031AE6">
        <w:rPr>
          <w:rFonts w:ascii="Palatino Linotype" w:hAnsi="Palatino Linotype"/>
          <w:b/>
        </w:rPr>
        <w:t>Códigos QR</w:t>
      </w:r>
      <w:r w:rsidRPr="00031AE6">
        <w:rPr>
          <w:rFonts w:ascii="Palatino Linotype" w:hAnsi="Palatino Linotype"/>
        </w:rPr>
        <w:t xml:space="preserve">, se trata </w:t>
      </w:r>
      <w:r w:rsidRPr="00031AE6">
        <w:rPr>
          <w:rFonts w:ascii="Palatino Linotype" w:hAnsi="Palatino Linotype"/>
          <w:lang w:val="es-ES_tradnl"/>
        </w:rPr>
        <w:t>de</w:t>
      </w:r>
      <w:r w:rsidRPr="00031AE6">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31AE6">
        <w:rPr>
          <w:rFonts w:ascii="Palatino Linotype" w:hAnsi="Palatino Linotype"/>
          <w:lang w:eastAsia="es-MX"/>
        </w:rPr>
        <w:t>datos</w:t>
      </w:r>
      <w:r w:rsidRPr="00031AE6">
        <w:rPr>
          <w:rFonts w:ascii="Palatino Linotype" w:hAnsi="Palatino Linotype"/>
        </w:rPr>
        <w:t xml:space="preserve"> personales como lo son el </w:t>
      </w:r>
      <w:r w:rsidRPr="00031AE6">
        <w:rPr>
          <w:rFonts w:ascii="Palatino Linotype" w:hAnsi="Palatino Linotype"/>
          <w:b/>
        </w:rPr>
        <w:lastRenderedPageBreak/>
        <w:t>Registro Federal de Contribuyentes</w:t>
      </w:r>
      <w:r w:rsidRPr="00031AE6">
        <w:rPr>
          <w:rFonts w:ascii="Palatino Linotype" w:hAnsi="Palatino Linotype"/>
        </w:rPr>
        <w:t xml:space="preserve"> (RFC) y la </w:t>
      </w:r>
      <w:r w:rsidRPr="00031AE6">
        <w:rPr>
          <w:rFonts w:ascii="Palatino Linotype" w:hAnsi="Palatino Linotype"/>
          <w:b/>
        </w:rPr>
        <w:t>Clave Única de Registro de Población</w:t>
      </w:r>
      <w:r w:rsidRPr="00031AE6">
        <w:rPr>
          <w:rFonts w:ascii="Palatino Linotype" w:hAnsi="Palatino Linotype"/>
        </w:rPr>
        <w:t xml:space="preserve"> (CURP), por lo cual, deberán ser protegidos.</w:t>
      </w:r>
    </w:p>
    <w:p w14:paraId="354F4E96" w14:textId="77777777" w:rsidR="003350C6" w:rsidRPr="00031AE6" w:rsidRDefault="003350C6" w:rsidP="003350C6">
      <w:pPr>
        <w:pStyle w:val="Sinespaciado"/>
        <w:spacing w:line="360" w:lineRule="auto"/>
        <w:jc w:val="both"/>
        <w:rPr>
          <w:rFonts w:ascii="Palatino Linotype" w:hAnsi="Palatino Linotype"/>
          <w:lang w:val="es-ES"/>
        </w:rPr>
      </w:pPr>
    </w:p>
    <w:p w14:paraId="3E869700" w14:textId="77777777" w:rsidR="003350C6" w:rsidRPr="00031AE6" w:rsidRDefault="003350C6" w:rsidP="003350C6">
      <w:pPr>
        <w:pStyle w:val="Sinespaciado"/>
        <w:spacing w:line="360" w:lineRule="auto"/>
        <w:jc w:val="both"/>
        <w:rPr>
          <w:rFonts w:ascii="Palatino Linotype" w:hAnsi="Palatino Linotype"/>
          <w:lang w:eastAsia="es-MX"/>
        </w:rPr>
      </w:pPr>
      <w:r w:rsidRPr="00031AE6">
        <w:rPr>
          <w:rFonts w:ascii="Palatino Linotype" w:hAnsi="Palatino Linotype"/>
          <w:lang w:val="es-ES_tradnl"/>
        </w:rPr>
        <w:t>Por ende, en el presente caso</w:t>
      </w:r>
      <w:r w:rsidRPr="00DF511A">
        <w:rPr>
          <w:rFonts w:ascii="Palatino Linotype" w:hAnsi="Palatino Linotype"/>
          <w:lang w:val="es-ES_tradnl"/>
        </w:rPr>
        <w:t xml:space="preserv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val="es-ES_tradnl"/>
        </w:rPr>
        <w:t xml:space="preserve">debe </w:t>
      </w:r>
      <w:r w:rsidRPr="00031AE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eastAsia="es-MX"/>
        </w:rPr>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w:t>
      </w:r>
      <w:r>
        <w:rPr>
          <w:rFonts w:ascii="Palatino Linotype" w:hAnsi="Palatino Linotype"/>
          <w:lang w:eastAsia="es-MX"/>
        </w:rPr>
        <w:t>d</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C5BB1EB" w14:textId="77777777" w:rsidR="003350C6" w:rsidRPr="00031AE6" w:rsidRDefault="003350C6" w:rsidP="003350C6">
      <w:pPr>
        <w:pStyle w:val="Sinespaciado"/>
        <w:spacing w:line="360" w:lineRule="auto"/>
        <w:jc w:val="both"/>
        <w:rPr>
          <w:rFonts w:ascii="Palatino Linotype" w:hAnsi="Palatino Linotype"/>
          <w:lang w:eastAsia="es-MX"/>
        </w:rPr>
      </w:pPr>
    </w:p>
    <w:p w14:paraId="74C552D1" w14:textId="77777777" w:rsidR="003350C6" w:rsidRPr="00031AE6" w:rsidRDefault="003350C6" w:rsidP="003350C6">
      <w:pPr>
        <w:pStyle w:val="Sinespaciado"/>
        <w:spacing w:line="360" w:lineRule="auto"/>
        <w:jc w:val="both"/>
        <w:rPr>
          <w:rFonts w:ascii="Palatino Linotype" w:eastAsia="Calibri" w:hAnsi="Palatino Linotype"/>
        </w:rPr>
      </w:pPr>
      <w:r w:rsidRPr="00031AE6">
        <w:rPr>
          <w:rFonts w:ascii="Palatino Linotype" w:eastAsia="Calibri" w:hAnsi="Palatino Linotype"/>
        </w:rPr>
        <w:t xml:space="preserve">Así, es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eastAsia="Calibri" w:hAnsi="Palatino Linotype"/>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031AE6">
        <w:rPr>
          <w:rFonts w:ascii="Palatino Linotype" w:eastAsia="Calibri" w:hAnsi="Palatino Linotype"/>
        </w:rPr>
        <w:lastRenderedPageBreak/>
        <w:t>información se debe señalar el artículo, fracción, inciso, párrafo o numeral de la Ley que expresamente le otorga el carácter de confidencial.</w:t>
      </w:r>
    </w:p>
    <w:p w14:paraId="510722F2" w14:textId="77777777" w:rsidR="003350C6" w:rsidRPr="00031AE6" w:rsidRDefault="003350C6" w:rsidP="003350C6">
      <w:pPr>
        <w:pStyle w:val="Sinespaciado"/>
        <w:spacing w:line="360" w:lineRule="auto"/>
        <w:jc w:val="both"/>
        <w:rPr>
          <w:rFonts w:ascii="Palatino Linotype" w:eastAsia="Calibri" w:hAnsi="Palatino Linotype"/>
        </w:rPr>
      </w:pPr>
    </w:p>
    <w:p w14:paraId="19D4840B" w14:textId="77777777" w:rsidR="003350C6" w:rsidRPr="00031AE6" w:rsidRDefault="003350C6" w:rsidP="003350C6">
      <w:pPr>
        <w:pStyle w:val="Sinespaciado"/>
        <w:spacing w:line="360" w:lineRule="auto"/>
        <w:jc w:val="both"/>
        <w:rPr>
          <w:rFonts w:ascii="Palatino Linotype" w:hAnsi="Palatino Linotype"/>
        </w:rPr>
      </w:pPr>
      <w:r w:rsidRPr="00031AE6">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DA6394" w14:textId="77777777" w:rsidR="003350C6" w:rsidRPr="00031AE6" w:rsidRDefault="003350C6" w:rsidP="003350C6">
      <w:pPr>
        <w:pStyle w:val="Sinespaciado"/>
        <w:spacing w:line="360" w:lineRule="auto"/>
        <w:jc w:val="both"/>
        <w:rPr>
          <w:rFonts w:ascii="Palatino Linotype" w:hAnsi="Palatino Linotype"/>
        </w:rPr>
      </w:pPr>
    </w:p>
    <w:p w14:paraId="3D2AE67A"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 xml:space="preserve">“Artículo 49. </w:t>
      </w:r>
      <w:r w:rsidRPr="008A5F13">
        <w:rPr>
          <w:rFonts w:ascii="Palatino Linotype" w:hAnsi="Palatino Linotype"/>
          <w:i/>
          <w:sz w:val="22"/>
          <w:szCs w:val="22"/>
          <w:lang w:eastAsia="es-MX"/>
        </w:rPr>
        <w:t>Los Comités de Transparencia tendrán las siguientes atribuciones:</w:t>
      </w:r>
    </w:p>
    <w:p w14:paraId="31D8BBA0"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VIII.</w:t>
      </w:r>
      <w:r w:rsidRPr="008A5F13">
        <w:rPr>
          <w:rFonts w:ascii="Palatino Linotype" w:hAnsi="Palatino Linotype"/>
          <w:i/>
          <w:sz w:val="22"/>
          <w:szCs w:val="22"/>
          <w:lang w:eastAsia="es-MX"/>
        </w:rPr>
        <w:t xml:space="preserve"> Aprobar, modificar o revocar la clasificación de la información;</w:t>
      </w:r>
    </w:p>
    <w:p w14:paraId="62A2B2C7" w14:textId="77777777" w:rsidR="003350C6" w:rsidRPr="008A5F13" w:rsidRDefault="003350C6" w:rsidP="003350C6">
      <w:pPr>
        <w:pStyle w:val="Sinespaciado"/>
        <w:ind w:left="567" w:right="567"/>
        <w:jc w:val="both"/>
        <w:rPr>
          <w:rFonts w:ascii="Palatino Linotype" w:hAnsi="Palatino Linotype"/>
          <w:i/>
          <w:sz w:val="22"/>
          <w:szCs w:val="22"/>
          <w:lang w:eastAsia="es-MX"/>
        </w:rPr>
      </w:pPr>
    </w:p>
    <w:p w14:paraId="16B16B57"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Artículo 132.</w:t>
      </w:r>
      <w:r w:rsidRPr="008A5F13">
        <w:rPr>
          <w:rFonts w:ascii="Palatino Linotype" w:hAnsi="Palatino Linotype"/>
          <w:i/>
          <w:sz w:val="22"/>
          <w:szCs w:val="22"/>
          <w:lang w:eastAsia="es-MX"/>
        </w:rPr>
        <w:t xml:space="preserve"> La clasificación de la información se llevará a cabo en el momento en que:</w:t>
      </w:r>
    </w:p>
    <w:p w14:paraId="2F6FA36D"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68DD56A0"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14:paraId="0E5123A7"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14:paraId="59D163E1" w14:textId="77777777" w:rsidR="003350C6" w:rsidRPr="008A5F13" w:rsidRDefault="003350C6" w:rsidP="003350C6">
      <w:pPr>
        <w:pStyle w:val="Sinespaciado"/>
        <w:ind w:left="567" w:right="567"/>
        <w:jc w:val="both"/>
        <w:rPr>
          <w:rFonts w:ascii="Palatino Linotype" w:hAnsi="Palatino Linotype"/>
          <w:b/>
          <w:i/>
          <w:sz w:val="22"/>
          <w:szCs w:val="22"/>
          <w:lang w:eastAsia="es-MX"/>
        </w:rPr>
      </w:pPr>
      <w:r w:rsidRPr="008A5F13">
        <w:rPr>
          <w:rFonts w:ascii="Palatino Linotype" w:hAnsi="Palatino Linotype"/>
          <w:i/>
          <w:sz w:val="22"/>
          <w:szCs w:val="22"/>
          <w:lang w:eastAsia="es-MX"/>
        </w:rPr>
        <w:t>III. Se generen versiones públicas para dar cumplimiento a las obligaciones de transparencia previstas en esta Ley.</w:t>
      </w:r>
      <w:r w:rsidRPr="008A5F13">
        <w:rPr>
          <w:rFonts w:ascii="Palatino Linotype" w:hAnsi="Palatino Linotype"/>
          <w:b/>
          <w:i/>
          <w:sz w:val="22"/>
          <w:szCs w:val="22"/>
          <w:lang w:eastAsia="es-MX"/>
        </w:rPr>
        <w:t>”</w:t>
      </w:r>
    </w:p>
    <w:p w14:paraId="50F1A101"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60BA7D47"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“Segundo.-</w:t>
      </w:r>
      <w:r w:rsidRPr="008A5F13">
        <w:rPr>
          <w:rFonts w:ascii="Palatino Linotype" w:hAnsi="Palatino Linotype"/>
          <w:i/>
          <w:sz w:val="22"/>
          <w:szCs w:val="22"/>
          <w:lang w:eastAsia="es-MX"/>
        </w:rPr>
        <w:t xml:space="preserve"> Para efectos de los presentes Lineamientos Generales, se entenderá por:</w:t>
      </w:r>
    </w:p>
    <w:p w14:paraId="6D64E56E"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52C2A898"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XVIII.</w:t>
      </w:r>
      <w:r w:rsidRPr="008A5F13">
        <w:rPr>
          <w:rFonts w:ascii="Palatino Linotype" w:hAnsi="Palatino Linotype"/>
          <w:i/>
          <w:sz w:val="22"/>
          <w:szCs w:val="22"/>
          <w:lang w:eastAsia="es-MX"/>
        </w:rPr>
        <w:t xml:space="preserve"> </w:t>
      </w:r>
      <w:r w:rsidRPr="008A5F13">
        <w:rPr>
          <w:rFonts w:ascii="Palatino Linotype" w:hAnsi="Palatino Linotype"/>
          <w:b/>
          <w:i/>
          <w:sz w:val="22"/>
          <w:szCs w:val="22"/>
          <w:lang w:eastAsia="es-MX"/>
        </w:rPr>
        <w:t>Versión pública:</w:t>
      </w:r>
      <w:r w:rsidRPr="008A5F1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0CA9DF9"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Cuarto.</w:t>
      </w:r>
      <w:r w:rsidRPr="008A5F1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8A5F13">
        <w:rPr>
          <w:rFonts w:ascii="Palatino Linotype" w:hAnsi="Palatino Linotype"/>
          <w:i/>
          <w:sz w:val="22"/>
          <w:szCs w:val="22"/>
          <w:lang w:eastAsia="es-MX"/>
        </w:rPr>
        <w:lastRenderedPageBreak/>
        <w:t>lineamientos, así como en aquellas disposiciones legales aplicables a la materia en el ámbito de sus respectivas competencias, en tanto estas últimas no contravengan lo dispuesto en la Ley General.</w:t>
      </w:r>
    </w:p>
    <w:p w14:paraId="481B0943"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14:paraId="503F24D5"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2174E2E3"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Quinto.</w:t>
      </w:r>
      <w:r w:rsidRPr="008A5F1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30DA56"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1934CDBE"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Sexto.</w:t>
      </w:r>
      <w:r w:rsidRPr="008A5F1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9C5A3DA"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14:paraId="4E2BB404"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7DA5E4C7"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Séptimo.</w:t>
      </w:r>
      <w:r w:rsidRPr="008A5F13">
        <w:rPr>
          <w:rFonts w:ascii="Palatino Linotype" w:hAnsi="Palatino Linotype"/>
          <w:i/>
          <w:sz w:val="22"/>
          <w:szCs w:val="22"/>
          <w:lang w:eastAsia="es-MX"/>
        </w:rPr>
        <w:t xml:space="preserve"> La clasificación de la información se llevará a cabo en el momento en que:</w:t>
      </w:r>
    </w:p>
    <w:p w14:paraId="604692A3"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14:paraId="0E746A3C"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231C2C4E"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14:paraId="0ADC8222"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48790501"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III.</w:t>
      </w:r>
      <w:r w:rsidRPr="008A5F1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14:paraId="65C1C91C"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564D1787"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668C8682"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Octavo.</w:t>
      </w:r>
      <w:r w:rsidRPr="008A5F1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8111BB8"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3612A4E"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14:paraId="41A09840" w14:textId="77777777" w:rsidR="003350C6" w:rsidRPr="008A5F13" w:rsidRDefault="003350C6" w:rsidP="003350C6">
      <w:pPr>
        <w:pStyle w:val="Sinespaciado"/>
        <w:ind w:left="567" w:right="567"/>
        <w:jc w:val="both"/>
        <w:rPr>
          <w:rFonts w:ascii="Palatino Linotype" w:hAnsi="Palatino Linotype"/>
          <w:i/>
          <w:sz w:val="22"/>
          <w:szCs w:val="22"/>
          <w:lang w:eastAsia="es-MX"/>
        </w:rPr>
      </w:pPr>
    </w:p>
    <w:p w14:paraId="48FDA5A4"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5C86EFA"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14:paraId="355643F7"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497A17B9"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Noveno.</w:t>
      </w:r>
      <w:r w:rsidRPr="008A5F1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ECE880"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7AA05D99"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Décimo.</w:t>
      </w:r>
      <w:r w:rsidRPr="008A5F1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33B462" w14:textId="77777777" w:rsidR="003350C6" w:rsidRPr="008A5F13" w:rsidRDefault="003350C6" w:rsidP="003350C6">
      <w:pPr>
        <w:pStyle w:val="Sinespaciado"/>
        <w:ind w:left="567" w:right="567"/>
        <w:jc w:val="both"/>
        <w:rPr>
          <w:rFonts w:ascii="Palatino Linotype" w:hAnsi="Palatino Linotype"/>
          <w:i/>
          <w:sz w:val="22"/>
          <w:szCs w:val="22"/>
          <w:lang w:eastAsia="es-MX"/>
        </w:rPr>
      </w:pPr>
    </w:p>
    <w:p w14:paraId="5B9C12E7" w14:textId="77777777" w:rsidR="003350C6" w:rsidRPr="008A5F13" w:rsidRDefault="003350C6" w:rsidP="003350C6">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14:paraId="0D8E1923" w14:textId="77777777" w:rsidR="003350C6" w:rsidRPr="008A5F13" w:rsidRDefault="003350C6" w:rsidP="003350C6">
      <w:pPr>
        <w:pStyle w:val="Sinespaciado"/>
        <w:ind w:left="567" w:right="567"/>
        <w:jc w:val="both"/>
        <w:rPr>
          <w:rFonts w:ascii="Palatino Linotype" w:hAnsi="Palatino Linotype"/>
          <w:b/>
          <w:i/>
          <w:sz w:val="22"/>
          <w:szCs w:val="22"/>
          <w:lang w:eastAsia="es-MX"/>
        </w:rPr>
      </w:pPr>
    </w:p>
    <w:p w14:paraId="1F6718CD" w14:textId="77777777" w:rsidR="003350C6" w:rsidRPr="008A5F13" w:rsidRDefault="003350C6" w:rsidP="003350C6">
      <w:pPr>
        <w:pStyle w:val="Sinespaciado"/>
        <w:ind w:left="567" w:right="567"/>
        <w:jc w:val="both"/>
        <w:rPr>
          <w:rFonts w:ascii="Palatino Linotype" w:hAnsi="Palatino Linotype"/>
          <w:b/>
          <w:lang w:eastAsia="es-MX"/>
        </w:rPr>
      </w:pPr>
      <w:r w:rsidRPr="008A5F13">
        <w:rPr>
          <w:rFonts w:ascii="Palatino Linotype" w:hAnsi="Palatino Linotype"/>
          <w:b/>
          <w:i/>
          <w:sz w:val="22"/>
          <w:szCs w:val="22"/>
          <w:lang w:eastAsia="es-MX"/>
        </w:rPr>
        <w:t>Décimo primero.</w:t>
      </w:r>
      <w:r w:rsidRPr="008A5F1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F13">
        <w:rPr>
          <w:rFonts w:ascii="Palatino Linotype" w:hAnsi="Palatino Linotype"/>
          <w:b/>
          <w:i/>
          <w:sz w:val="22"/>
          <w:szCs w:val="22"/>
          <w:lang w:eastAsia="es-MX"/>
        </w:rPr>
        <w:t>”</w:t>
      </w:r>
    </w:p>
    <w:p w14:paraId="512F3615" w14:textId="77777777" w:rsidR="003350C6" w:rsidRPr="00BC181D" w:rsidRDefault="003350C6" w:rsidP="003350C6">
      <w:pPr>
        <w:spacing w:after="0" w:line="360" w:lineRule="auto"/>
        <w:jc w:val="both"/>
        <w:rPr>
          <w:rFonts w:ascii="Palatino Linotype" w:hAnsi="Palatino Linotype" w:cs="Arial"/>
          <w:i/>
          <w:lang w:eastAsia="es-MX"/>
        </w:rPr>
      </w:pPr>
    </w:p>
    <w:p w14:paraId="1B3A93A8" w14:textId="77777777" w:rsidR="003350C6" w:rsidRPr="00031AE6" w:rsidRDefault="003350C6" w:rsidP="003350C6">
      <w:pPr>
        <w:pStyle w:val="Sinespaciado"/>
        <w:spacing w:line="360" w:lineRule="auto"/>
        <w:jc w:val="both"/>
        <w:rPr>
          <w:rFonts w:ascii="Palatino Linotype" w:hAnsi="Palatino Linotype"/>
        </w:rPr>
      </w:pPr>
      <w:r w:rsidRPr="00031AE6">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031AE6">
        <w:rPr>
          <w:rFonts w:ascii="Palatino Linotype" w:hAnsi="Palatino Linotype"/>
        </w:rPr>
        <w:lastRenderedPageBreak/>
        <w:t xml:space="preserve">Acuerdo fundado y motivado en el que </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13F4735" w14:textId="77777777" w:rsidR="003350C6" w:rsidRPr="00031AE6" w:rsidRDefault="003350C6" w:rsidP="003350C6">
      <w:pPr>
        <w:pStyle w:val="Sinespaciado"/>
        <w:spacing w:line="360" w:lineRule="auto"/>
        <w:jc w:val="both"/>
        <w:rPr>
          <w:rFonts w:ascii="Palatino Linotype" w:hAnsi="Palatino Linotype"/>
        </w:rPr>
      </w:pPr>
    </w:p>
    <w:p w14:paraId="639B986A" w14:textId="77777777" w:rsidR="003350C6" w:rsidRPr="00031AE6" w:rsidRDefault="003350C6" w:rsidP="003350C6">
      <w:pPr>
        <w:pStyle w:val="Sinespaciado"/>
        <w:spacing w:line="360" w:lineRule="auto"/>
        <w:jc w:val="both"/>
        <w:rPr>
          <w:rFonts w:ascii="Palatino Linotype" w:hAnsi="Palatino Linotype"/>
        </w:rPr>
      </w:pPr>
      <w:r w:rsidRPr="00031AE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63330461" w14:textId="77777777" w:rsidR="003350C6" w:rsidRPr="00031AE6" w:rsidRDefault="003350C6" w:rsidP="003350C6">
      <w:pPr>
        <w:pStyle w:val="Sinespaciado"/>
        <w:spacing w:line="360" w:lineRule="auto"/>
        <w:jc w:val="both"/>
        <w:rPr>
          <w:rFonts w:ascii="Palatino Linotype" w:hAnsi="Palatino Linotype"/>
        </w:rPr>
      </w:pPr>
    </w:p>
    <w:p w14:paraId="373BF054" w14:textId="77777777" w:rsidR="003350C6" w:rsidRPr="00031AE6" w:rsidRDefault="003350C6" w:rsidP="003350C6">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14:paraId="117FA05C" w14:textId="77777777" w:rsidR="003350C6" w:rsidRPr="00031AE6" w:rsidRDefault="003350C6" w:rsidP="003350C6">
      <w:pPr>
        <w:pStyle w:val="Sinespaciado"/>
        <w:spacing w:line="360" w:lineRule="auto"/>
        <w:jc w:val="both"/>
        <w:rPr>
          <w:rFonts w:ascii="Palatino Linotype" w:hAnsi="Palatino Linotype"/>
        </w:rPr>
      </w:pPr>
    </w:p>
    <w:p w14:paraId="683794BA" w14:textId="77777777" w:rsidR="003350C6" w:rsidRPr="00031AE6" w:rsidRDefault="003350C6" w:rsidP="003350C6">
      <w:pPr>
        <w:pStyle w:val="Sinespaciado"/>
        <w:ind w:left="567" w:right="567"/>
        <w:jc w:val="both"/>
        <w:rPr>
          <w:rFonts w:ascii="Palatino Linotype" w:hAnsi="Palatino Linotype"/>
          <w:i/>
          <w:sz w:val="22"/>
          <w:szCs w:val="22"/>
        </w:rPr>
      </w:pPr>
      <w:r w:rsidRPr="00031AE6">
        <w:rPr>
          <w:rFonts w:ascii="Palatino Linotype" w:hAnsi="Palatino Linotype"/>
          <w:b/>
          <w:i/>
          <w:sz w:val="22"/>
          <w:szCs w:val="22"/>
        </w:rPr>
        <w:t xml:space="preserve">FUNDAMENTACIÓN Y MOTIVACIÓN. </w:t>
      </w: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14:paraId="3751A353" w14:textId="77777777" w:rsidR="003350C6" w:rsidRPr="00031AE6" w:rsidRDefault="003350C6" w:rsidP="003350C6">
      <w:pPr>
        <w:pStyle w:val="Sinespaciado"/>
        <w:spacing w:line="360" w:lineRule="auto"/>
        <w:jc w:val="both"/>
        <w:rPr>
          <w:rFonts w:ascii="Palatino Linotype" w:hAnsi="Palatino Linotype"/>
        </w:rPr>
      </w:pPr>
    </w:p>
    <w:p w14:paraId="51F37560" w14:textId="77777777" w:rsidR="003350C6" w:rsidRDefault="003350C6" w:rsidP="003350C6">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3EAD5FF" w14:textId="77777777" w:rsidR="003350C6" w:rsidRPr="00031AE6" w:rsidRDefault="003350C6" w:rsidP="003350C6">
      <w:pPr>
        <w:pStyle w:val="Sinespaciado"/>
        <w:spacing w:line="360" w:lineRule="auto"/>
        <w:jc w:val="both"/>
        <w:rPr>
          <w:rFonts w:ascii="Palatino Linotype" w:hAnsi="Palatino Linotype"/>
        </w:rPr>
      </w:pPr>
    </w:p>
    <w:p w14:paraId="63203D40" w14:textId="77777777" w:rsidR="003350C6" w:rsidRPr="00031AE6" w:rsidRDefault="003350C6" w:rsidP="003350C6">
      <w:pPr>
        <w:pStyle w:val="Sinespaciado"/>
        <w:spacing w:line="360" w:lineRule="auto"/>
        <w:jc w:val="both"/>
        <w:rPr>
          <w:rFonts w:ascii="Palatino Linotype" w:hAnsi="Palatino Linotype"/>
        </w:rPr>
      </w:pPr>
      <w:r w:rsidRPr="00031AE6">
        <w:rPr>
          <w:rFonts w:ascii="Palatino Linotype" w:hAnsi="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6DAA121" w14:textId="77777777" w:rsidR="003350C6" w:rsidRPr="00031AE6" w:rsidRDefault="003350C6" w:rsidP="003350C6">
      <w:pPr>
        <w:pStyle w:val="Sinespaciado"/>
        <w:ind w:left="567" w:right="567"/>
        <w:jc w:val="both"/>
        <w:rPr>
          <w:rFonts w:ascii="Palatino Linotype" w:hAnsi="Palatino Linotype"/>
          <w:i/>
          <w:sz w:val="22"/>
          <w:szCs w:val="22"/>
        </w:rPr>
      </w:pPr>
      <w:r w:rsidRPr="00DF511A">
        <w:rPr>
          <w:rFonts w:ascii="Palatino Linotype" w:hAnsi="Palatino Linotype"/>
          <w:b/>
          <w:i/>
          <w:sz w:val="22"/>
          <w:szCs w:val="22"/>
        </w:rPr>
        <w:t>FUNDAMENTACIÓN</w:t>
      </w:r>
      <w:r>
        <w:rPr>
          <w:rFonts w:ascii="Palatino Linotype" w:hAnsi="Palatino Linotype"/>
          <w:b/>
          <w:i/>
          <w:sz w:val="22"/>
          <w:szCs w:val="22"/>
        </w:rPr>
        <w:t xml:space="preserve"> </w:t>
      </w:r>
      <w:r w:rsidRPr="00DF511A">
        <w:rPr>
          <w:rFonts w:ascii="Palatino Linotype" w:hAnsi="Palatino Linotype"/>
          <w:b/>
          <w:i/>
          <w:sz w:val="22"/>
          <w:szCs w:val="22"/>
        </w:rPr>
        <w:t>Y</w:t>
      </w:r>
      <w:r>
        <w:rPr>
          <w:rFonts w:ascii="Palatino Linotype" w:hAnsi="Palatino Linotype"/>
          <w:b/>
          <w:i/>
          <w:sz w:val="22"/>
          <w:szCs w:val="22"/>
        </w:rPr>
        <w:t xml:space="preserve">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14:paraId="6C6469DE" w14:textId="77777777" w:rsidR="003350C6" w:rsidRDefault="003350C6" w:rsidP="003350C6">
      <w:pPr>
        <w:pStyle w:val="Sinespaciado"/>
        <w:spacing w:line="360" w:lineRule="auto"/>
        <w:jc w:val="both"/>
        <w:rPr>
          <w:rFonts w:ascii="Palatino Linotype" w:hAnsi="Palatino Linotype"/>
        </w:rPr>
      </w:pPr>
    </w:p>
    <w:p w14:paraId="633E65A7" w14:textId="77777777" w:rsidR="003350C6" w:rsidRPr="00A725E6" w:rsidRDefault="003350C6" w:rsidP="003350C6">
      <w:pPr>
        <w:pStyle w:val="Sinespaciado"/>
        <w:spacing w:line="360" w:lineRule="auto"/>
        <w:jc w:val="both"/>
        <w:rPr>
          <w:rFonts w:ascii="Palatino Linotype" w:hAnsi="Palatino Linotype"/>
        </w:rPr>
      </w:pPr>
    </w:p>
    <w:p w14:paraId="6BCEA92F" w14:textId="77777777" w:rsidR="003350C6" w:rsidRPr="00A725E6" w:rsidRDefault="003350C6" w:rsidP="003350C6">
      <w:pPr>
        <w:pStyle w:val="Sinespaciado"/>
        <w:spacing w:line="360" w:lineRule="auto"/>
        <w:jc w:val="both"/>
        <w:rPr>
          <w:rFonts w:ascii="Palatino Linotype" w:hAnsi="Palatino Linotype"/>
        </w:rPr>
      </w:pPr>
      <w:r w:rsidRPr="00A725E6">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23D5107" w14:textId="77777777" w:rsidR="003350C6" w:rsidRPr="00A725E6" w:rsidRDefault="003350C6" w:rsidP="003350C6">
      <w:pPr>
        <w:pStyle w:val="Sinespaciado"/>
        <w:spacing w:line="360" w:lineRule="auto"/>
        <w:jc w:val="both"/>
        <w:rPr>
          <w:rFonts w:ascii="Palatino Linotype" w:hAnsi="Palatino Linotype"/>
        </w:rPr>
      </w:pPr>
    </w:p>
    <w:p w14:paraId="355A7B8B" w14:textId="77777777" w:rsidR="003350C6" w:rsidRPr="00A725E6" w:rsidRDefault="003350C6" w:rsidP="003350C6">
      <w:pPr>
        <w:pStyle w:val="Sinespaciado"/>
        <w:spacing w:line="360" w:lineRule="auto"/>
        <w:jc w:val="both"/>
        <w:rPr>
          <w:rFonts w:ascii="Palatino Linotype" w:hAnsi="Palatino Linotype"/>
          <w:lang w:val="es-ES"/>
        </w:rPr>
      </w:pPr>
      <w:r w:rsidRPr="00A725E6">
        <w:rPr>
          <w:rFonts w:ascii="Palatino Linotype" w:hAnsi="Palatino Linotype"/>
          <w:lang w:val="es-ES"/>
        </w:rPr>
        <w:t>Por lo tanto, la entrega de documentos en su versión pública debe acompañarse necesariamente del Acuerdo del Comité de Transparencia d</w:t>
      </w:r>
      <w:r>
        <w:rPr>
          <w:rFonts w:ascii="Palatino Linotype" w:hAnsi="Palatino Linotype"/>
          <w:lang w:val="es-ES"/>
        </w:rPr>
        <w:t>el Sujeto Obligado</w:t>
      </w:r>
      <w:r w:rsidRPr="00A725E6">
        <w:rPr>
          <w:rFonts w:ascii="Palatino Linotype" w:hAnsi="Palatino Linotype"/>
          <w:b/>
          <w:lang w:val="es-ES"/>
        </w:rPr>
        <w:t xml:space="preserve"> </w:t>
      </w:r>
      <w:r w:rsidRPr="00A725E6">
        <w:rPr>
          <w:rFonts w:ascii="Palatino Linotype" w:hAnsi="Palatino Linotype"/>
          <w:lang w:val="es-ES"/>
        </w:rPr>
        <w:t xml:space="preserve">que la </w:t>
      </w:r>
      <w:r w:rsidRPr="00A725E6">
        <w:rPr>
          <w:rFonts w:ascii="Palatino Linotype" w:hAnsi="Palatino Linotype"/>
          <w:lang w:val="es-ES"/>
        </w:rPr>
        <w:lastRenderedPageBreak/>
        <w:t xml:space="preserve">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8A5F13">
        <w:rPr>
          <w:rFonts w:ascii="Palatino Linotype" w:hAnsi="Palatino Linotype"/>
          <w:lang w:val="es-ES"/>
        </w:rPr>
        <w:t>derecho de acceso a la información del solicitante.</w:t>
      </w:r>
    </w:p>
    <w:p w14:paraId="6B426307" w14:textId="77777777" w:rsidR="00BE7E8D" w:rsidRDefault="00BE7E8D" w:rsidP="007A1E16">
      <w:pPr>
        <w:shd w:val="clear" w:color="auto" w:fill="FFFFFF" w:themeFill="background1"/>
        <w:spacing w:line="360" w:lineRule="auto"/>
        <w:ind w:right="-28"/>
        <w:jc w:val="both"/>
        <w:rPr>
          <w:rFonts w:ascii="Palatino Linotype" w:eastAsia="Calibri" w:hAnsi="Palatino Linotype" w:cs="Tahoma"/>
          <w:bCs/>
        </w:rPr>
      </w:pPr>
    </w:p>
    <w:p w14:paraId="6CDDF415" w14:textId="15AFDF4E" w:rsidR="009032D5" w:rsidRPr="00AC5BF2" w:rsidRDefault="009032D5" w:rsidP="009032D5">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F53B52" w:rsidRPr="00F53B52">
        <w:rPr>
          <w:rFonts w:ascii="Palatino Linotype" w:hAnsi="Palatino Linotype" w:cs="Arial"/>
          <w:b/>
          <w:sz w:val="24"/>
        </w:rPr>
        <w:t>00042/METEPEC/IP/2020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19E9C33D" w14:textId="77777777" w:rsidR="009032D5" w:rsidRDefault="009032D5" w:rsidP="009032D5">
      <w:pPr>
        <w:pStyle w:val="Sinespaciado"/>
        <w:spacing w:line="360" w:lineRule="auto"/>
        <w:jc w:val="both"/>
        <w:rPr>
          <w:rFonts w:ascii="Palatino Linotype" w:hAnsi="Palatino Linotype"/>
        </w:rPr>
      </w:pPr>
    </w:p>
    <w:p w14:paraId="37F3CD82" w14:textId="77777777" w:rsidR="00A21DCC" w:rsidRDefault="00A21DCC" w:rsidP="009032D5">
      <w:pPr>
        <w:pStyle w:val="Sinespaciado"/>
        <w:spacing w:line="360" w:lineRule="auto"/>
        <w:jc w:val="both"/>
        <w:rPr>
          <w:rFonts w:ascii="Palatino Linotype" w:hAnsi="Palatino Linotype"/>
        </w:rPr>
      </w:pPr>
    </w:p>
    <w:p w14:paraId="1F1FBF9B" w14:textId="77777777" w:rsidR="009032D5" w:rsidRDefault="009032D5" w:rsidP="009032D5">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20066CCF" w14:textId="77777777" w:rsidR="00A21DCC" w:rsidRDefault="00A21DCC" w:rsidP="009032D5">
      <w:pPr>
        <w:pStyle w:val="Sinespaciado"/>
        <w:spacing w:line="360" w:lineRule="auto"/>
        <w:jc w:val="both"/>
        <w:rPr>
          <w:rFonts w:ascii="Palatino Linotype" w:hAnsi="Palatino Linotype"/>
        </w:rPr>
      </w:pPr>
    </w:p>
    <w:p w14:paraId="31891053" w14:textId="77777777" w:rsidR="00D92154" w:rsidRDefault="00D92154" w:rsidP="009032D5">
      <w:pPr>
        <w:pStyle w:val="Sinespaciado"/>
        <w:spacing w:line="360" w:lineRule="auto"/>
        <w:jc w:val="both"/>
        <w:rPr>
          <w:rFonts w:ascii="Palatino Linotype" w:hAnsi="Palatino Linotype"/>
        </w:rPr>
      </w:pPr>
    </w:p>
    <w:p w14:paraId="724412CC" w14:textId="77777777" w:rsidR="009032D5" w:rsidRPr="00350442" w:rsidRDefault="009032D5" w:rsidP="009032D5">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892035D" w14:textId="77777777" w:rsidR="009032D5" w:rsidRPr="00350442" w:rsidRDefault="009032D5" w:rsidP="009032D5">
      <w:pPr>
        <w:pStyle w:val="Sinespaciado"/>
        <w:spacing w:line="360" w:lineRule="auto"/>
        <w:jc w:val="both"/>
        <w:rPr>
          <w:rFonts w:ascii="Palatino Linotype" w:hAnsi="Palatino Linotype"/>
          <w:b/>
          <w:bCs/>
          <w:spacing w:val="60"/>
          <w:lang w:val="es-ES_tradnl"/>
        </w:rPr>
      </w:pPr>
    </w:p>
    <w:p w14:paraId="5497C5F3" w14:textId="201AF4F1" w:rsidR="009032D5" w:rsidRPr="00D22D43" w:rsidRDefault="009032D5" w:rsidP="009032D5">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lastRenderedPageBreak/>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las solicitud de información </w:t>
      </w:r>
      <w:r w:rsidR="00F53B52" w:rsidRPr="00F53B52">
        <w:rPr>
          <w:rFonts w:ascii="Palatino Linotype" w:hAnsi="Palatino Linotype" w:cs="Arial"/>
          <w:b/>
        </w:rPr>
        <w:t>00042/METEPEC/IP/2020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9E63A6">
        <w:rPr>
          <w:rFonts w:ascii="Palatino Linotype" w:hAnsi="Palatino Linotype" w:cs="Arial"/>
        </w:rPr>
        <w:t xml:space="preserve">parcialmente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5D91D9D6" w14:textId="77777777" w:rsidR="009032D5" w:rsidRPr="004E2A95" w:rsidRDefault="009032D5" w:rsidP="009032D5">
      <w:pPr>
        <w:tabs>
          <w:tab w:val="left" w:pos="8647"/>
        </w:tabs>
        <w:spacing w:after="0" w:line="360" w:lineRule="auto"/>
        <w:jc w:val="both"/>
        <w:rPr>
          <w:rFonts w:ascii="Palatino Linotype" w:hAnsi="Palatino Linotype" w:cs="Arial"/>
          <w:sz w:val="24"/>
          <w:szCs w:val="24"/>
        </w:rPr>
      </w:pPr>
    </w:p>
    <w:p w14:paraId="3F5EC96C" w14:textId="77777777" w:rsidR="009032D5" w:rsidRDefault="009032D5" w:rsidP="009032D5">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al recurrente a través del SAIMEX,</w:t>
      </w:r>
      <w:r>
        <w:rPr>
          <w:rFonts w:ascii="Palatino Linotype" w:hAnsi="Palatino Linotype"/>
          <w:lang w:val="es-ES_tradnl"/>
        </w:rPr>
        <w:t xml:space="preserve"> </w:t>
      </w:r>
      <w:r w:rsidR="0070649B">
        <w:rPr>
          <w:rFonts w:ascii="Palatino Linotype" w:hAnsi="Palatino Linotype"/>
          <w:lang w:val="es-ES_tradnl"/>
        </w:rPr>
        <w:t>de ser procedente en versión pública, de</w:t>
      </w:r>
      <w:r>
        <w:rPr>
          <w:rFonts w:ascii="Palatino Linotype" w:hAnsi="Palatino Linotype"/>
          <w:lang w:val="es-ES_tradnl"/>
        </w:rPr>
        <w:t xml:space="preserve"> los documentos donde conste:</w:t>
      </w:r>
    </w:p>
    <w:p w14:paraId="3262168B" w14:textId="77777777" w:rsidR="009032D5" w:rsidRDefault="009032D5" w:rsidP="009032D5">
      <w:pPr>
        <w:pStyle w:val="Sinespaciado"/>
        <w:spacing w:line="360" w:lineRule="auto"/>
        <w:jc w:val="both"/>
        <w:rPr>
          <w:rFonts w:ascii="Palatino Linotype" w:hAnsi="Palatino Linotype"/>
          <w:lang w:val="es-ES_tradnl"/>
        </w:rPr>
      </w:pPr>
    </w:p>
    <w:p w14:paraId="07997327" w14:textId="646BC1DA" w:rsidR="00124FA6" w:rsidRDefault="00124FA6" w:rsidP="00D5277C">
      <w:pPr>
        <w:pStyle w:val="Sinespaciado"/>
        <w:numPr>
          <w:ilvl w:val="0"/>
          <w:numId w:val="4"/>
        </w:numPr>
        <w:spacing w:line="360" w:lineRule="auto"/>
        <w:jc w:val="both"/>
        <w:rPr>
          <w:rFonts w:ascii="Palatino Linotype" w:hAnsi="Palatino Linotype"/>
          <w:lang w:val="es-ES_tradnl"/>
        </w:rPr>
      </w:pPr>
      <w:r>
        <w:rPr>
          <w:rFonts w:ascii="Palatino Linotype" w:hAnsi="Palatino Linotype"/>
          <w:lang w:val="es-ES_tradnl"/>
        </w:rPr>
        <w:t>Facturas de consumo de alimentos de la Dé</w:t>
      </w:r>
      <w:r w:rsidR="006409DA">
        <w:rPr>
          <w:rFonts w:ascii="Palatino Linotype" w:hAnsi="Palatino Linotype"/>
          <w:lang w:val="es-ES_tradnl"/>
        </w:rPr>
        <w:t>cimo y Décimo Tercera Regidoras, del primero de enero de dos mil diecinueve al veintinueve de enero de dos mil veinte.</w:t>
      </w:r>
    </w:p>
    <w:p w14:paraId="55775E70" w14:textId="0A179A2F" w:rsidR="009032D5" w:rsidRPr="00B522D1" w:rsidRDefault="00E10DA5" w:rsidP="00D5277C">
      <w:pPr>
        <w:pStyle w:val="Sinespaciado"/>
        <w:numPr>
          <w:ilvl w:val="0"/>
          <w:numId w:val="4"/>
        </w:numPr>
        <w:spacing w:line="360" w:lineRule="auto"/>
        <w:jc w:val="both"/>
        <w:rPr>
          <w:rFonts w:ascii="Palatino Linotype" w:hAnsi="Palatino Linotype"/>
          <w:lang w:val="es-ES_tradnl"/>
        </w:rPr>
      </w:pPr>
      <w:r>
        <w:rPr>
          <w:rFonts w:ascii="Palatino Linotype" w:hAnsi="Palatino Linotype"/>
          <w:lang w:val="es-ES_tradnl"/>
        </w:rPr>
        <w:t>Recibo de nómina o</w:t>
      </w:r>
      <w:r w:rsidR="003B6052">
        <w:rPr>
          <w:rFonts w:ascii="Palatino Linotype" w:hAnsi="Palatino Linotype"/>
          <w:lang w:val="es-ES_tradnl"/>
        </w:rPr>
        <w:t xml:space="preserve"> </w:t>
      </w:r>
      <w:r w:rsidR="00895A4B" w:rsidRPr="00FA10D4">
        <w:rPr>
          <w:rFonts w:ascii="Palatino Linotype" w:hAnsi="Palatino Linotype"/>
          <w:color w:val="000000"/>
        </w:rPr>
        <w:t>Comprobantes Digitales por Internet</w:t>
      </w:r>
      <w:r>
        <w:rPr>
          <w:rFonts w:ascii="Palatino Linotype" w:hAnsi="Palatino Linotype"/>
          <w:color w:val="000000"/>
        </w:rPr>
        <w:t xml:space="preserve"> (CFDI)</w:t>
      </w:r>
      <w:r w:rsidR="00895A4B" w:rsidRPr="00FA10D4">
        <w:rPr>
          <w:rFonts w:ascii="Palatino Linotype" w:hAnsi="Palatino Linotype"/>
          <w:color w:val="000000"/>
        </w:rPr>
        <w:t xml:space="preserve"> </w:t>
      </w:r>
      <w:r w:rsidR="00B522D1">
        <w:rPr>
          <w:rFonts w:ascii="Palatino Linotype" w:hAnsi="Palatino Linotype"/>
          <w:lang w:val="es-ES_tradnl"/>
        </w:rPr>
        <w:t>de</w:t>
      </w:r>
      <w:r w:rsidR="00B522D1" w:rsidRPr="00B522D1">
        <w:rPr>
          <w:rFonts w:ascii="Palatino Linotype" w:hAnsi="Palatino Linotype"/>
          <w:lang w:val="es-ES_tradnl"/>
        </w:rPr>
        <w:t xml:space="preserve">l </w:t>
      </w:r>
      <w:r w:rsidR="00F53B52">
        <w:rPr>
          <w:rFonts w:ascii="Palatino Linotype" w:hAnsi="Palatino Linotype"/>
          <w:lang w:val="es-ES_tradnl"/>
        </w:rPr>
        <w:t>personal que labora con la Décimo Regidora, así como el personal que labora con la Décimo Tercera Regidora,</w:t>
      </w:r>
      <w:r w:rsidR="00B522D1" w:rsidRPr="00B522D1">
        <w:rPr>
          <w:rFonts w:ascii="Palatino Linotype" w:hAnsi="Palatino Linotype"/>
          <w:lang w:val="es-ES_tradnl"/>
        </w:rPr>
        <w:t xml:space="preserve"> correspon</w:t>
      </w:r>
      <w:r w:rsidR="00F53B52">
        <w:rPr>
          <w:rFonts w:ascii="Palatino Linotype" w:hAnsi="Palatino Linotype"/>
          <w:lang w:val="es-ES_tradnl"/>
        </w:rPr>
        <w:t>diente a</w:t>
      </w:r>
      <w:r w:rsidR="008658C2">
        <w:rPr>
          <w:rFonts w:ascii="Palatino Linotype" w:hAnsi="Palatino Linotype"/>
          <w:lang w:val="es-ES_tradnl"/>
        </w:rPr>
        <w:t xml:space="preserve"> la primera y segunda quincena de enero de dos mil veinte</w:t>
      </w:r>
      <w:r w:rsidR="00B522D1" w:rsidRPr="00B522D1">
        <w:rPr>
          <w:rFonts w:ascii="Palatino Linotype" w:hAnsi="Palatino Linotype"/>
          <w:lang w:val="es-ES_tradnl"/>
        </w:rPr>
        <w:t>.</w:t>
      </w:r>
      <w:r w:rsidR="009032D5" w:rsidRPr="00B522D1">
        <w:rPr>
          <w:rFonts w:ascii="Palatino Linotype" w:hAnsi="Palatino Linotype"/>
          <w:lang w:val="es-ES_tradnl"/>
        </w:rPr>
        <w:t xml:space="preserve">  </w:t>
      </w:r>
    </w:p>
    <w:p w14:paraId="36F041A6" w14:textId="77777777" w:rsidR="0070649B" w:rsidRDefault="0070649B" w:rsidP="0070649B">
      <w:pPr>
        <w:pStyle w:val="Sinespaciado"/>
        <w:spacing w:line="360" w:lineRule="auto"/>
        <w:ind w:left="720"/>
        <w:jc w:val="both"/>
        <w:rPr>
          <w:rFonts w:ascii="Palatino Linotype" w:hAnsi="Palatino Linotype"/>
          <w:lang w:val="es-ES_tradnl"/>
        </w:rPr>
      </w:pPr>
    </w:p>
    <w:p w14:paraId="3A134CCE" w14:textId="77777777" w:rsidR="003350C6" w:rsidRDefault="003350C6" w:rsidP="003350C6">
      <w:pPr>
        <w:spacing w:before="240" w:after="240" w:line="360" w:lineRule="auto"/>
        <w:jc w:val="both"/>
        <w:rPr>
          <w:rFonts w:ascii="Palatino Linotype" w:hAnsi="Palatino Linotype" w:cs="Segoe UI"/>
          <w:i/>
        </w:rPr>
      </w:pPr>
      <w:r w:rsidRPr="003350C6">
        <w:rPr>
          <w:rFonts w:ascii="Palatino Linotype" w:hAnsi="Palatino Linotype" w:cs="Segoe UI"/>
          <w:i/>
        </w:rPr>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14:paraId="428FA90C" w14:textId="7FC52837" w:rsidR="00124FA6" w:rsidRPr="00124FA6" w:rsidRDefault="00124FA6" w:rsidP="00124FA6">
      <w:pPr>
        <w:spacing w:line="360" w:lineRule="auto"/>
        <w:jc w:val="both"/>
        <w:rPr>
          <w:rFonts w:ascii="Palatino Linotype" w:hAnsi="Palatino Linotype" w:cs="Tahoma"/>
          <w:bCs/>
          <w:i/>
        </w:rPr>
      </w:pPr>
      <w:r w:rsidRPr="0021052B">
        <w:rPr>
          <w:rFonts w:ascii="Palatino Linotype" w:hAnsi="Palatino Linotype" w:cs="Tahoma"/>
          <w:bCs/>
          <w:i/>
        </w:rPr>
        <w:lastRenderedPageBreak/>
        <w:t>En el supuesto</w:t>
      </w:r>
      <w:r w:rsidRPr="00537BEE">
        <w:rPr>
          <w:rFonts w:ascii="Palatino Linotype" w:hAnsi="Palatino Linotype" w:cs="Tahoma"/>
          <w:bCs/>
          <w:i/>
        </w:rPr>
        <w:t>, que no se cuente</w:t>
      </w:r>
      <w:r>
        <w:rPr>
          <w:rFonts w:ascii="Palatino Linotype" w:hAnsi="Palatino Linotype" w:cs="Tahoma"/>
          <w:bCs/>
          <w:i/>
        </w:rPr>
        <w:t xml:space="preserve"> con las facturas de consumo de alimentos de </w:t>
      </w:r>
      <w:proofErr w:type="gramStart"/>
      <w:r>
        <w:rPr>
          <w:rFonts w:ascii="Palatino Linotype" w:hAnsi="Palatino Linotype" w:cs="Tahoma"/>
          <w:bCs/>
          <w:i/>
        </w:rPr>
        <w:t>la</w:t>
      </w:r>
      <w:proofErr w:type="gramEnd"/>
      <w:r>
        <w:rPr>
          <w:rFonts w:ascii="Palatino Linotype" w:hAnsi="Palatino Linotype" w:cs="Tahoma"/>
          <w:bCs/>
          <w:i/>
        </w:rPr>
        <w:t xml:space="preserve"> décimo y décimo tercera regidoras</w:t>
      </w:r>
      <w:r w:rsidRPr="0021052B">
        <w:rPr>
          <w:rFonts w:ascii="Palatino Linotype" w:hAnsi="Palatino Linotype" w:cs="Tahoma"/>
          <w:bCs/>
          <w:i/>
        </w:rPr>
        <w:t xml:space="preserve"> deberá hacerlo del conocimiento del ahora Recurrente, en términos del artículo 19, párrafo segundo de la Ley de la materia.</w:t>
      </w:r>
    </w:p>
    <w:p w14:paraId="117649F7" w14:textId="77777777" w:rsidR="0070649B" w:rsidRPr="003350C6" w:rsidRDefault="0070649B" w:rsidP="003350C6">
      <w:pPr>
        <w:spacing w:before="240" w:after="240" w:line="360" w:lineRule="auto"/>
        <w:jc w:val="both"/>
        <w:rPr>
          <w:rFonts w:ascii="Palatino Linotype" w:hAnsi="Palatino Linotype" w:cs="Segoe UI"/>
          <w:i/>
        </w:rPr>
      </w:pPr>
    </w:p>
    <w:p w14:paraId="02003504" w14:textId="77777777" w:rsidR="009032D5" w:rsidRDefault="009032D5" w:rsidP="009032D5">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CFE9B57" w14:textId="77777777" w:rsidR="009032D5" w:rsidRPr="00AD68DE" w:rsidRDefault="009032D5" w:rsidP="009032D5">
      <w:pPr>
        <w:spacing w:after="0" w:line="360" w:lineRule="auto"/>
        <w:jc w:val="both"/>
        <w:rPr>
          <w:rFonts w:ascii="Palatino Linotype" w:hAnsi="Palatino Linotype" w:cs="Arial"/>
          <w:bCs/>
          <w:sz w:val="24"/>
          <w:szCs w:val="24"/>
        </w:rPr>
      </w:pPr>
    </w:p>
    <w:p w14:paraId="2E9A3DFD" w14:textId="421500BF" w:rsidR="009032D5" w:rsidRDefault="009032D5" w:rsidP="00DB43BE">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00DB43BE">
        <w:rPr>
          <w:rFonts w:ascii="Palatino Linotype" w:hAnsi="Palatino Linotype" w:cs="Arial"/>
          <w:b/>
          <w:bCs/>
          <w:sz w:val="24"/>
          <w:szCs w:val="24"/>
        </w:rPr>
        <w:t xml:space="preserve">, </w:t>
      </w:r>
      <w:r w:rsidR="00DB43BE" w:rsidRPr="00DB43BE">
        <w:rPr>
          <w:rFonts w:ascii="Palatino Linotype" w:hAnsi="Palatino Linotype" w:cs="Arial"/>
          <w:bCs/>
          <w:sz w:val="24"/>
          <w:szCs w:val="24"/>
        </w:rPr>
        <w:t>proporcionado por el recurrente</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6E48D42C" w14:textId="77777777" w:rsidR="009032D5" w:rsidRPr="006409DA" w:rsidRDefault="009032D5" w:rsidP="009032D5">
      <w:pPr>
        <w:spacing w:after="0" w:line="360" w:lineRule="auto"/>
        <w:jc w:val="both"/>
        <w:rPr>
          <w:rFonts w:ascii="Palatino Linotype" w:hAnsi="Palatino Linotype" w:cs="Arial"/>
          <w:bCs/>
          <w:szCs w:val="24"/>
        </w:rPr>
      </w:pPr>
    </w:p>
    <w:p w14:paraId="5CE883A2" w14:textId="7F43354C" w:rsidR="00DB43BE" w:rsidRPr="006409DA" w:rsidRDefault="009032D5" w:rsidP="008658C2">
      <w:pPr>
        <w:spacing w:after="0" w:line="360" w:lineRule="auto"/>
        <w:jc w:val="both"/>
        <w:rPr>
          <w:rFonts w:ascii="Palatino Linotype" w:hAnsi="Palatino Linotype"/>
          <w:sz w:val="18"/>
          <w:szCs w:val="24"/>
        </w:rPr>
      </w:pPr>
      <w:r w:rsidRPr="006409DA">
        <w:rPr>
          <w:rFonts w:ascii="Palatino Linotype" w:hAnsi="Palatino Linotype"/>
          <w:sz w:val="18"/>
          <w:szCs w:val="24"/>
        </w:rPr>
        <w:t>ASÍ LO RESUELVE, POR UNANIMIDAD DE VOTOS, EL PLENO DEL</w:t>
      </w:r>
      <w:r w:rsidRPr="006409DA">
        <w:rPr>
          <w:rFonts w:ascii="Palatino Linotype" w:eastAsia="Arial Unicode MS" w:hAnsi="Palatino Linotype"/>
          <w:sz w:val="18"/>
          <w:szCs w:val="24"/>
        </w:rPr>
        <w:t xml:space="preserve"> INSTITUTO DE TRANSPARENCIA, ACCESO A LA INFORMACIÓN PÚBLICA Y PROTECCIÓN DE DATOS PERSONALES DEL ESTADO DE MÉXICO Y MUNICIPIOS</w:t>
      </w:r>
      <w:r w:rsidRPr="006409DA">
        <w:rPr>
          <w:rFonts w:ascii="Palatino Linotype" w:hAnsi="Palatino Linotype"/>
          <w:sz w:val="18"/>
          <w:szCs w:val="24"/>
        </w:rPr>
        <w:t xml:space="preserve">, CONFORMADO POR LOS COMISIONADOS ZULEMA </w:t>
      </w:r>
      <w:r w:rsidRPr="006409DA">
        <w:rPr>
          <w:rFonts w:ascii="Palatino Linotype" w:eastAsia="Arial Unicode MS" w:hAnsi="Palatino Linotype"/>
          <w:sz w:val="18"/>
          <w:szCs w:val="24"/>
        </w:rPr>
        <w:t>MARTÍNEZ SÁNCHEZ, EVA ABAID YAPUR, JOSÉ GUADALUPE LUNA HERNÁNDEZ</w:t>
      </w:r>
      <w:r w:rsidR="00EC3FF2" w:rsidRPr="006409DA">
        <w:rPr>
          <w:rFonts w:ascii="Palatino Linotype" w:eastAsia="Arial Unicode MS" w:hAnsi="Palatino Linotype"/>
          <w:sz w:val="18"/>
          <w:szCs w:val="24"/>
        </w:rPr>
        <w:t xml:space="preserve"> (EMITIENDO VOTO PARTICULAR)</w:t>
      </w:r>
      <w:r w:rsidRPr="006409DA">
        <w:rPr>
          <w:rFonts w:ascii="Palatino Linotype" w:eastAsia="Arial Unicode MS" w:hAnsi="Palatino Linotype"/>
          <w:sz w:val="18"/>
          <w:szCs w:val="24"/>
        </w:rPr>
        <w:t>, JAVIER MARTÍNEZ CRUZ</w:t>
      </w:r>
      <w:r w:rsidRPr="006409DA">
        <w:rPr>
          <w:sz w:val="18"/>
          <w:szCs w:val="24"/>
        </w:rPr>
        <w:t xml:space="preserve"> </w:t>
      </w:r>
      <w:r w:rsidRPr="006409DA">
        <w:rPr>
          <w:rFonts w:ascii="Palatino Linotype" w:eastAsia="Arial Unicode MS" w:hAnsi="Palatino Linotype"/>
          <w:sz w:val="18"/>
          <w:szCs w:val="24"/>
        </w:rPr>
        <w:t>Y LUIS GUSTAVO PARRA NORIEGA</w:t>
      </w:r>
      <w:r w:rsidR="00EC3FF2" w:rsidRPr="006409DA">
        <w:rPr>
          <w:rFonts w:ascii="Palatino Linotype" w:eastAsia="Arial Unicode MS" w:hAnsi="Palatino Linotype"/>
          <w:sz w:val="18"/>
          <w:szCs w:val="24"/>
        </w:rPr>
        <w:t xml:space="preserve"> (AUSENCIA JUSTIFICADA)</w:t>
      </w:r>
      <w:r w:rsidRPr="006409DA">
        <w:rPr>
          <w:rFonts w:ascii="Palatino Linotype" w:eastAsia="Arial Unicode MS" w:hAnsi="Palatino Linotype"/>
          <w:sz w:val="18"/>
          <w:szCs w:val="24"/>
        </w:rPr>
        <w:t>, EN LA</w:t>
      </w:r>
      <w:r w:rsidR="00EC3FF2" w:rsidRPr="006409DA">
        <w:rPr>
          <w:rFonts w:ascii="Palatino Linotype" w:eastAsia="Arial Unicode MS" w:hAnsi="Palatino Linotype"/>
          <w:sz w:val="18"/>
          <w:szCs w:val="24"/>
        </w:rPr>
        <w:t xml:space="preserve"> DÉCIMO SEXTA</w:t>
      </w:r>
      <w:r w:rsidR="00E90161" w:rsidRPr="006409DA">
        <w:rPr>
          <w:rFonts w:ascii="Palatino Linotype" w:eastAsia="Arial Unicode MS" w:hAnsi="Palatino Linotype"/>
          <w:sz w:val="18"/>
          <w:szCs w:val="24"/>
        </w:rPr>
        <w:t xml:space="preserve"> </w:t>
      </w:r>
      <w:r w:rsidRPr="006409DA">
        <w:rPr>
          <w:rFonts w:ascii="Palatino Linotype" w:eastAsia="Arial Unicode MS" w:hAnsi="Palatino Linotype"/>
          <w:sz w:val="18"/>
          <w:szCs w:val="24"/>
        </w:rPr>
        <w:t>SESIÓN ORDINARIA</w:t>
      </w:r>
      <w:r w:rsidR="00E90161" w:rsidRPr="006409DA">
        <w:rPr>
          <w:rFonts w:ascii="Palatino Linotype" w:hAnsi="Palatino Linotype"/>
          <w:sz w:val="18"/>
          <w:szCs w:val="24"/>
        </w:rPr>
        <w:t xml:space="preserve"> CELEBRADA EL </w:t>
      </w:r>
      <w:r w:rsidR="00EC3FF2" w:rsidRPr="006409DA">
        <w:rPr>
          <w:rFonts w:ascii="Palatino Linotype" w:hAnsi="Palatino Linotype"/>
          <w:sz w:val="18"/>
          <w:szCs w:val="24"/>
        </w:rPr>
        <w:t>DOS DE SEPTIEMBRE</w:t>
      </w:r>
      <w:r w:rsidR="00E90161" w:rsidRPr="006409DA">
        <w:rPr>
          <w:rFonts w:ascii="Palatino Linotype" w:hAnsi="Palatino Linotype"/>
          <w:sz w:val="18"/>
          <w:szCs w:val="24"/>
        </w:rPr>
        <w:t xml:space="preserve"> D</w:t>
      </w:r>
      <w:r w:rsidRPr="006409DA">
        <w:rPr>
          <w:rFonts w:ascii="Palatino Linotype" w:hAnsi="Palatino Linotype"/>
          <w:sz w:val="18"/>
          <w:szCs w:val="24"/>
        </w:rPr>
        <w:t>E DOS MIL VEINTE, ANTE EL SECRETARIO TÉCNICO D</w:t>
      </w:r>
      <w:r w:rsidR="006409DA" w:rsidRPr="006409DA">
        <w:rPr>
          <w:rFonts w:ascii="Palatino Linotype" w:hAnsi="Palatino Linotype"/>
          <w:sz w:val="18"/>
          <w:szCs w:val="24"/>
        </w:rPr>
        <w:t>EL PLENO, ALEXIS TAPIA RAMÍREZ.</w:t>
      </w:r>
      <w:r w:rsidR="008658C2" w:rsidRPr="006409DA">
        <w:rPr>
          <w:rFonts w:ascii="Palatino Linotype" w:hAnsi="Palatino Linotype"/>
          <w:sz w:val="18"/>
          <w:szCs w:val="24"/>
        </w:rPr>
        <w:t xml:space="preserve"> </w:t>
      </w:r>
    </w:p>
    <w:p w14:paraId="579A9A11" w14:textId="676A38FB" w:rsidR="00895A4B" w:rsidRPr="006409DA" w:rsidRDefault="00895A4B" w:rsidP="00DB43BE">
      <w:pPr>
        <w:spacing w:after="0" w:line="240" w:lineRule="auto"/>
        <w:jc w:val="both"/>
        <w:rPr>
          <w:rFonts w:ascii="Palatino Linotype" w:hAnsi="Palatino Linotype"/>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32D5" w:rsidRPr="006149F1" w14:paraId="290A6DB8" w14:textId="77777777" w:rsidTr="003350C6">
        <w:tc>
          <w:tcPr>
            <w:tcW w:w="9062" w:type="dxa"/>
            <w:gridSpan w:val="2"/>
          </w:tcPr>
          <w:p w14:paraId="611573BD" w14:textId="77777777" w:rsidR="009032D5" w:rsidRDefault="009032D5" w:rsidP="003350C6">
            <w:pPr>
              <w:pStyle w:val="Sinespaciado"/>
              <w:jc w:val="center"/>
              <w:rPr>
                <w:rFonts w:ascii="Palatino Linotype" w:hAnsi="Palatino Linotype"/>
                <w:b/>
              </w:rPr>
            </w:pPr>
            <w:r>
              <w:rPr>
                <w:rFonts w:ascii="Palatino Linotype" w:hAnsi="Palatino Linotype"/>
              </w:rPr>
              <w:lastRenderedPageBreak/>
              <w:t xml:space="preserve"> </w:t>
            </w:r>
          </w:p>
          <w:p w14:paraId="0F05F347" w14:textId="77777777" w:rsidR="009032D5" w:rsidRDefault="009032D5" w:rsidP="003350C6">
            <w:pPr>
              <w:pStyle w:val="Sinespaciado"/>
              <w:jc w:val="center"/>
              <w:rPr>
                <w:rFonts w:ascii="Palatino Linotype" w:hAnsi="Palatino Linotype"/>
                <w:b/>
              </w:rPr>
            </w:pPr>
          </w:p>
          <w:p w14:paraId="7252A78F" w14:textId="77777777" w:rsidR="00895A4B" w:rsidRDefault="00895A4B" w:rsidP="003350C6">
            <w:pPr>
              <w:pStyle w:val="Sinespaciado"/>
              <w:jc w:val="center"/>
              <w:rPr>
                <w:rFonts w:ascii="Palatino Linotype" w:hAnsi="Palatino Linotype"/>
                <w:b/>
              </w:rPr>
            </w:pPr>
          </w:p>
          <w:p w14:paraId="67F2FEB3" w14:textId="77777777" w:rsidR="009032D5" w:rsidRPr="006149F1" w:rsidRDefault="009032D5" w:rsidP="003350C6">
            <w:pPr>
              <w:pStyle w:val="Sinespaciado"/>
              <w:jc w:val="center"/>
              <w:rPr>
                <w:rFonts w:ascii="Palatino Linotype" w:hAnsi="Palatino Linotype"/>
                <w:b/>
              </w:rPr>
            </w:pPr>
            <w:r w:rsidRPr="006149F1">
              <w:rPr>
                <w:rFonts w:ascii="Palatino Linotype" w:hAnsi="Palatino Linotype"/>
                <w:b/>
              </w:rPr>
              <w:t>Zulema Martínez Sánchez</w:t>
            </w:r>
          </w:p>
          <w:p w14:paraId="70220CA4" w14:textId="77777777" w:rsidR="009032D5" w:rsidRDefault="009032D5" w:rsidP="003350C6">
            <w:pPr>
              <w:pStyle w:val="Sinespaciado"/>
              <w:jc w:val="center"/>
              <w:rPr>
                <w:rFonts w:ascii="Palatino Linotype" w:hAnsi="Palatino Linotype"/>
              </w:rPr>
            </w:pPr>
            <w:r w:rsidRPr="006149F1">
              <w:rPr>
                <w:rFonts w:ascii="Palatino Linotype" w:hAnsi="Palatino Linotype"/>
              </w:rPr>
              <w:t>Comisionada Presidenta</w:t>
            </w:r>
          </w:p>
          <w:p w14:paraId="654BD3D5" w14:textId="77777777" w:rsidR="009032D5" w:rsidRPr="009A47B7" w:rsidRDefault="009032D5" w:rsidP="003350C6">
            <w:pPr>
              <w:pStyle w:val="Sinespaciado"/>
              <w:jc w:val="center"/>
              <w:rPr>
                <w:rFonts w:ascii="Palatino Linotype" w:hAnsi="Palatino Linotype"/>
                <w:b/>
              </w:rPr>
            </w:pPr>
            <w:r>
              <w:rPr>
                <w:rFonts w:ascii="Palatino Linotype" w:hAnsi="Palatino Linotype"/>
                <w:b/>
              </w:rPr>
              <w:t>(Rúbrica)</w:t>
            </w:r>
          </w:p>
        </w:tc>
      </w:tr>
      <w:tr w:rsidR="009032D5" w:rsidRPr="006149F1" w14:paraId="548A1D2A" w14:textId="77777777" w:rsidTr="003350C6">
        <w:tc>
          <w:tcPr>
            <w:tcW w:w="4531" w:type="dxa"/>
          </w:tcPr>
          <w:p w14:paraId="101FEF6F" w14:textId="77777777" w:rsidR="009032D5" w:rsidRPr="006149F1" w:rsidRDefault="009032D5" w:rsidP="003350C6">
            <w:pPr>
              <w:pStyle w:val="Sinespaciado"/>
              <w:jc w:val="both"/>
              <w:rPr>
                <w:rFonts w:ascii="Palatino Linotype" w:hAnsi="Palatino Linotype"/>
                <w:b/>
              </w:rPr>
            </w:pPr>
          </w:p>
          <w:p w14:paraId="343122A8" w14:textId="77777777" w:rsidR="009032D5" w:rsidRPr="006149F1" w:rsidRDefault="009032D5" w:rsidP="003350C6">
            <w:pPr>
              <w:pStyle w:val="Sinespaciado"/>
              <w:jc w:val="both"/>
              <w:rPr>
                <w:rFonts w:ascii="Palatino Linotype" w:hAnsi="Palatino Linotype"/>
                <w:b/>
              </w:rPr>
            </w:pPr>
          </w:p>
          <w:p w14:paraId="5C0B5CBF" w14:textId="77777777" w:rsidR="009032D5" w:rsidRPr="006149F1" w:rsidRDefault="009032D5" w:rsidP="003350C6">
            <w:pPr>
              <w:pStyle w:val="Sinespaciado"/>
              <w:jc w:val="both"/>
              <w:rPr>
                <w:rFonts w:ascii="Palatino Linotype" w:hAnsi="Palatino Linotype"/>
                <w:b/>
              </w:rPr>
            </w:pPr>
          </w:p>
          <w:p w14:paraId="3AF203CC" w14:textId="77777777" w:rsidR="009032D5" w:rsidRDefault="009032D5" w:rsidP="003350C6">
            <w:pPr>
              <w:pStyle w:val="Sinespaciado"/>
              <w:jc w:val="both"/>
              <w:rPr>
                <w:rFonts w:ascii="Palatino Linotype" w:hAnsi="Palatino Linotype"/>
                <w:b/>
              </w:rPr>
            </w:pPr>
          </w:p>
          <w:p w14:paraId="71887EF9" w14:textId="77777777" w:rsidR="009032D5" w:rsidRPr="006149F1" w:rsidRDefault="009032D5" w:rsidP="003350C6">
            <w:pPr>
              <w:pStyle w:val="Sinespaciado"/>
              <w:jc w:val="both"/>
              <w:rPr>
                <w:rFonts w:ascii="Palatino Linotype" w:hAnsi="Palatino Linotype"/>
                <w:b/>
              </w:rPr>
            </w:pPr>
          </w:p>
          <w:p w14:paraId="1C7C1CCE" w14:textId="77777777" w:rsidR="009032D5" w:rsidRPr="006149F1" w:rsidRDefault="009032D5" w:rsidP="003350C6">
            <w:pPr>
              <w:pStyle w:val="Sinespaciado"/>
              <w:jc w:val="center"/>
              <w:rPr>
                <w:rFonts w:ascii="Palatino Linotype" w:hAnsi="Palatino Linotype"/>
                <w:b/>
              </w:rPr>
            </w:pPr>
            <w:bookmarkStart w:id="1" w:name="_Hlk12008780"/>
            <w:r w:rsidRPr="006149F1">
              <w:rPr>
                <w:rFonts w:ascii="Palatino Linotype" w:hAnsi="Palatino Linotype"/>
                <w:b/>
              </w:rPr>
              <w:t>Eva Abaid Yapur</w:t>
            </w:r>
            <w:bookmarkEnd w:id="1"/>
          </w:p>
          <w:p w14:paraId="6069D889" w14:textId="77777777" w:rsidR="009032D5" w:rsidRPr="006149F1" w:rsidRDefault="009032D5" w:rsidP="003350C6">
            <w:pPr>
              <w:pStyle w:val="Sinespaciado"/>
              <w:jc w:val="center"/>
              <w:rPr>
                <w:rFonts w:ascii="Palatino Linotype" w:hAnsi="Palatino Linotype"/>
              </w:rPr>
            </w:pPr>
            <w:r w:rsidRPr="006149F1">
              <w:rPr>
                <w:rFonts w:ascii="Palatino Linotype" w:hAnsi="Palatino Linotype"/>
              </w:rPr>
              <w:t>Comisionada</w:t>
            </w:r>
          </w:p>
          <w:p w14:paraId="57A4E778" w14:textId="77777777" w:rsidR="009032D5" w:rsidRPr="006149F1" w:rsidRDefault="009032D5" w:rsidP="003350C6">
            <w:pPr>
              <w:pStyle w:val="Sinespaciado"/>
              <w:jc w:val="center"/>
              <w:rPr>
                <w:rFonts w:ascii="Palatino Linotype" w:hAnsi="Palatino Linotype"/>
              </w:rPr>
            </w:pPr>
            <w:r>
              <w:rPr>
                <w:rFonts w:ascii="Palatino Linotype" w:hAnsi="Palatino Linotype"/>
                <w:b/>
              </w:rPr>
              <w:t>(Rúbrica)</w:t>
            </w:r>
          </w:p>
        </w:tc>
        <w:tc>
          <w:tcPr>
            <w:tcW w:w="4531" w:type="dxa"/>
          </w:tcPr>
          <w:p w14:paraId="6C50CF6B" w14:textId="77777777" w:rsidR="009032D5" w:rsidRPr="006149F1" w:rsidRDefault="009032D5" w:rsidP="003350C6">
            <w:pPr>
              <w:pStyle w:val="Sinespaciado"/>
              <w:jc w:val="both"/>
              <w:rPr>
                <w:rFonts w:ascii="Palatino Linotype" w:hAnsi="Palatino Linotype"/>
                <w:b/>
              </w:rPr>
            </w:pPr>
          </w:p>
          <w:p w14:paraId="73321A21" w14:textId="77777777" w:rsidR="009032D5" w:rsidRPr="006149F1" w:rsidRDefault="009032D5" w:rsidP="003350C6">
            <w:pPr>
              <w:pStyle w:val="Sinespaciado"/>
              <w:jc w:val="both"/>
              <w:rPr>
                <w:rFonts w:ascii="Palatino Linotype" w:hAnsi="Palatino Linotype"/>
                <w:b/>
              </w:rPr>
            </w:pPr>
          </w:p>
          <w:p w14:paraId="6421514F" w14:textId="77777777" w:rsidR="009032D5" w:rsidRDefault="009032D5" w:rsidP="003350C6">
            <w:pPr>
              <w:pStyle w:val="Sinespaciado"/>
              <w:jc w:val="both"/>
              <w:rPr>
                <w:rFonts w:ascii="Palatino Linotype" w:hAnsi="Palatino Linotype"/>
                <w:b/>
              </w:rPr>
            </w:pPr>
          </w:p>
          <w:p w14:paraId="6D391E23" w14:textId="77777777" w:rsidR="009032D5" w:rsidRPr="006149F1" w:rsidRDefault="009032D5" w:rsidP="003350C6">
            <w:pPr>
              <w:pStyle w:val="Sinespaciado"/>
              <w:jc w:val="both"/>
              <w:rPr>
                <w:rFonts w:ascii="Palatino Linotype" w:hAnsi="Palatino Linotype"/>
                <w:b/>
              </w:rPr>
            </w:pPr>
          </w:p>
          <w:p w14:paraId="434607C5" w14:textId="77777777" w:rsidR="009032D5" w:rsidRPr="006149F1" w:rsidRDefault="009032D5" w:rsidP="003350C6">
            <w:pPr>
              <w:pStyle w:val="Sinespaciado"/>
              <w:jc w:val="both"/>
              <w:rPr>
                <w:rFonts w:ascii="Palatino Linotype" w:hAnsi="Palatino Linotype"/>
                <w:b/>
              </w:rPr>
            </w:pPr>
          </w:p>
          <w:p w14:paraId="70A4EF7F" w14:textId="77777777" w:rsidR="009032D5" w:rsidRPr="006149F1" w:rsidRDefault="009032D5" w:rsidP="003350C6">
            <w:pPr>
              <w:pStyle w:val="Sinespaciado"/>
              <w:jc w:val="center"/>
              <w:rPr>
                <w:rFonts w:ascii="Palatino Linotype" w:hAnsi="Palatino Linotype"/>
                <w:b/>
              </w:rPr>
            </w:pPr>
            <w:r w:rsidRPr="006149F1">
              <w:rPr>
                <w:rFonts w:ascii="Palatino Linotype" w:hAnsi="Palatino Linotype"/>
                <w:b/>
              </w:rPr>
              <w:t>José Guadalupe Luna Hernández</w:t>
            </w:r>
          </w:p>
          <w:p w14:paraId="0284E0AA" w14:textId="77777777" w:rsidR="009032D5" w:rsidRPr="006149F1" w:rsidRDefault="009032D5" w:rsidP="003350C6">
            <w:pPr>
              <w:pStyle w:val="Sinespaciado"/>
              <w:jc w:val="center"/>
              <w:rPr>
                <w:rFonts w:ascii="Palatino Linotype" w:hAnsi="Palatino Linotype"/>
              </w:rPr>
            </w:pPr>
            <w:r w:rsidRPr="006149F1">
              <w:rPr>
                <w:rFonts w:ascii="Palatino Linotype" w:hAnsi="Palatino Linotype"/>
              </w:rPr>
              <w:t>Comisionado</w:t>
            </w:r>
          </w:p>
          <w:p w14:paraId="3EAB813F" w14:textId="77777777" w:rsidR="009032D5" w:rsidRPr="006149F1" w:rsidRDefault="009032D5" w:rsidP="003350C6">
            <w:pPr>
              <w:pStyle w:val="Sinespaciado"/>
              <w:jc w:val="center"/>
              <w:rPr>
                <w:rFonts w:ascii="Palatino Linotype" w:hAnsi="Palatino Linotype"/>
              </w:rPr>
            </w:pPr>
            <w:r>
              <w:rPr>
                <w:rFonts w:ascii="Palatino Linotype" w:hAnsi="Palatino Linotype"/>
                <w:b/>
              </w:rPr>
              <w:t>(Rúbrica)</w:t>
            </w:r>
          </w:p>
        </w:tc>
      </w:tr>
      <w:tr w:rsidR="009032D5" w:rsidRPr="006149F1" w14:paraId="55ECA1B5" w14:textId="77777777" w:rsidTr="003350C6">
        <w:tc>
          <w:tcPr>
            <w:tcW w:w="4531" w:type="dxa"/>
          </w:tcPr>
          <w:p w14:paraId="518DA57B" w14:textId="77777777" w:rsidR="009032D5" w:rsidRDefault="009032D5" w:rsidP="003350C6">
            <w:pPr>
              <w:pStyle w:val="Sinespaciado"/>
              <w:jc w:val="center"/>
              <w:rPr>
                <w:rFonts w:ascii="Palatino Linotype" w:hAnsi="Palatino Linotype"/>
                <w:b/>
              </w:rPr>
            </w:pPr>
          </w:p>
          <w:p w14:paraId="421235A0" w14:textId="77777777" w:rsidR="009032D5" w:rsidRDefault="009032D5" w:rsidP="003350C6">
            <w:pPr>
              <w:pStyle w:val="Sinespaciado"/>
              <w:jc w:val="center"/>
              <w:rPr>
                <w:rFonts w:ascii="Palatino Linotype" w:hAnsi="Palatino Linotype"/>
                <w:b/>
              </w:rPr>
            </w:pPr>
          </w:p>
          <w:p w14:paraId="4FA02213" w14:textId="77777777" w:rsidR="009032D5" w:rsidRDefault="009032D5" w:rsidP="003350C6">
            <w:pPr>
              <w:pStyle w:val="Sinespaciado"/>
              <w:jc w:val="center"/>
              <w:rPr>
                <w:rFonts w:ascii="Palatino Linotype" w:hAnsi="Palatino Linotype"/>
                <w:b/>
              </w:rPr>
            </w:pPr>
          </w:p>
          <w:p w14:paraId="4D4822C5" w14:textId="77777777" w:rsidR="009032D5" w:rsidRDefault="009032D5" w:rsidP="003350C6">
            <w:pPr>
              <w:pStyle w:val="Sinespaciado"/>
              <w:jc w:val="center"/>
              <w:rPr>
                <w:rFonts w:ascii="Palatino Linotype" w:hAnsi="Palatino Linotype"/>
                <w:b/>
              </w:rPr>
            </w:pPr>
          </w:p>
          <w:p w14:paraId="636AC0AC" w14:textId="77777777" w:rsidR="009032D5" w:rsidRDefault="009032D5" w:rsidP="003350C6">
            <w:pPr>
              <w:pStyle w:val="Sinespaciado"/>
              <w:jc w:val="center"/>
              <w:rPr>
                <w:rFonts w:ascii="Palatino Linotype" w:hAnsi="Palatino Linotype"/>
                <w:b/>
              </w:rPr>
            </w:pPr>
          </w:p>
          <w:p w14:paraId="116E6FE9" w14:textId="77777777" w:rsidR="009032D5" w:rsidRPr="006149F1" w:rsidRDefault="009032D5" w:rsidP="003350C6">
            <w:pPr>
              <w:pStyle w:val="Sinespaciado"/>
              <w:jc w:val="center"/>
              <w:rPr>
                <w:rFonts w:ascii="Palatino Linotype" w:hAnsi="Palatino Linotype"/>
                <w:b/>
              </w:rPr>
            </w:pPr>
            <w:r w:rsidRPr="006149F1">
              <w:rPr>
                <w:rFonts w:ascii="Palatino Linotype" w:hAnsi="Palatino Linotype"/>
                <w:b/>
              </w:rPr>
              <w:t>Javier Martínez Cruz</w:t>
            </w:r>
          </w:p>
          <w:p w14:paraId="54C806EC" w14:textId="77777777" w:rsidR="009032D5" w:rsidRPr="006149F1" w:rsidRDefault="009032D5" w:rsidP="003350C6">
            <w:pPr>
              <w:pStyle w:val="Sinespaciado"/>
              <w:jc w:val="center"/>
              <w:rPr>
                <w:rFonts w:ascii="Palatino Linotype" w:hAnsi="Palatino Linotype"/>
              </w:rPr>
            </w:pPr>
            <w:r w:rsidRPr="006149F1">
              <w:rPr>
                <w:rFonts w:ascii="Palatino Linotype" w:hAnsi="Palatino Linotype"/>
              </w:rPr>
              <w:t>Comisionado</w:t>
            </w:r>
          </w:p>
          <w:p w14:paraId="18BE7E4D" w14:textId="77777777" w:rsidR="009032D5" w:rsidRPr="006149F1" w:rsidRDefault="009032D5" w:rsidP="003350C6">
            <w:pPr>
              <w:pStyle w:val="Sinespaciado"/>
              <w:jc w:val="center"/>
              <w:rPr>
                <w:rFonts w:ascii="Palatino Linotype" w:hAnsi="Palatino Linotype"/>
                <w:b/>
              </w:rPr>
            </w:pPr>
            <w:r>
              <w:rPr>
                <w:rFonts w:ascii="Palatino Linotype" w:hAnsi="Palatino Linotype"/>
                <w:b/>
              </w:rPr>
              <w:t>(Rúbrica)</w:t>
            </w:r>
          </w:p>
        </w:tc>
        <w:tc>
          <w:tcPr>
            <w:tcW w:w="4531" w:type="dxa"/>
          </w:tcPr>
          <w:p w14:paraId="5F001F65" w14:textId="77777777" w:rsidR="009032D5" w:rsidRDefault="009032D5" w:rsidP="003350C6">
            <w:pPr>
              <w:pStyle w:val="Sinespaciado"/>
              <w:jc w:val="center"/>
              <w:rPr>
                <w:rFonts w:ascii="Palatino Linotype" w:hAnsi="Palatino Linotype"/>
                <w:b/>
              </w:rPr>
            </w:pPr>
          </w:p>
          <w:p w14:paraId="22C15436" w14:textId="77777777" w:rsidR="009032D5" w:rsidRDefault="009032D5" w:rsidP="003350C6">
            <w:pPr>
              <w:pStyle w:val="Sinespaciado"/>
              <w:jc w:val="center"/>
              <w:rPr>
                <w:rFonts w:ascii="Palatino Linotype" w:hAnsi="Palatino Linotype"/>
                <w:b/>
              </w:rPr>
            </w:pPr>
          </w:p>
          <w:p w14:paraId="6DC87262" w14:textId="77777777" w:rsidR="009032D5" w:rsidRDefault="009032D5" w:rsidP="003350C6">
            <w:pPr>
              <w:pStyle w:val="Sinespaciado"/>
              <w:jc w:val="center"/>
              <w:rPr>
                <w:rFonts w:ascii="Palatino Linotype" w:hAnsi="Palatino Linotype"/>
                <w:b/>
              </w:rPr>
            </w:pPr>
          </w:p>
          <w:p w14:paraId="3DD9007B" w14:textId="77777777" w:rsidR="009032D5" w:rsidRDefault="009032D5" w:rsidP="003350C6">
            <w:pPr>
              <w:pStyle w:val="Sinespaciado"/>
              <w:jc w:val="center"/>
              <w:rPr>
                <w:rFonts w:ascii="Palatino Linotype" w:hAnsi="Palatino Linotype"/>
                <w:b/>
              </w:rPr>
            </w:pPr>
          </w:p>
          <w:p w14:paraId="48F4314B" w14:textId="77777777" w:rsidR="009032D5" w:rsidRDefault="009032D5" w:rsidP="003350C6">
            <w:pPr>
              <w:pStyle w:val="Sinespaciado"/>
              <w:jc w:val="center"/>
              <w:rPr>
                <w:rFonts w:ascii="Palatino Linotype" w:hAnsi="Palatino Linotype"/>
                <w:b/>
              </w:rPr>
            </w:pPr>
          </w:p>
          <w:p w14:paraId="5B13F671" w14:textId="77777777" w:rsidR="009032D5" w:rsidRDefault="009032D5" w:rsidP="003350C6">
            <w:pPr>
              <w:pStyle w:val="Sinespaciado"/>
              <w:jc w:val="center"/>
              <w:rPr>
                <w:rFonts w:ascii="Palatino Linotype" w:hAnsi="Palatino Linotype"/>
                <w:b/>
              </w:rPr>
            </w:pPr>
            <w:r>
              <w:rPr>
                <w:rFonts w:ascii="Palatino Linotype" w:hAnsi="Palatino Linotype"/>
                <w:b/>
              </w:rPr>
              <w:t>Luis Gustavo Parra Noriega</w:t>
            </w:r>
          </w:p>
          <w:p w14:paraId="27E231FB" w14:textId="77777777" w:rsidR="009032D5" w:rsidRDefault="009032D5" w:rsidP="003350C6">
            <w:pPr>
              <w:pStyle w:val="Sinespaciado"/>
              <w:jc w:val="center"/>
              <w:rPr>
                <w:rFonts w:ascii="Palatino Linotype" w:hAnsi="Palatino Linotype"/>
              </w:rPr>
            </w:pPr>
            <w:r>
              <w:rPr>
                <w:rFonts w:ascii="Palatino Linotype" w:hAnsi="Palatino Linotype"/>
              </w:rPr>
              <w:t>Comisionado</w:t>
            </w:r>
          </w:p>
          <w:p w14:paraId="2BA4375C" w14:textId="245D5B77" w:rsidR="009032D5" w:rsidRPr="00F91340" w:rsidRDefault="00527A1F" w:rsidP="003350C6">
            <w:pPr>
              <w:pStyle w:val="Sinespaciado"/>
              <w:jc w:val="center"/>
              <w:rPr>
                <w:rFonts w:ascii="Palatino Linotype" w:hAnsi="Palatino Linotype"/>
              </w:rPr>
            </w:pPr>
            <w:r>
              <w:rPr>
                <w:rFonts w:ascii="Palatino Linotype" w:hAnsi="Palatino Linotype"/>
                <w:b/>
              </w:rPr>
              <w:t>(Ausencia justificada</w:t>
            </w:r>
            <w:r w:rsidR="009032D5">
              <w:rPr>
                <w:rFonts w:ascii="Palatino Linotype" w:hAnsi="Palatino Linotype"/>
                <w:b/>
              </w:rPr>
              <w:t>)</w:t>
            </w:r>
          </w:p>
        </w:tc>
      </w:tr>
      <w:tr w:rsidR="009032D5" w:rsidRPr="006149F1" w14:paraId="7753E169" w14:textId="77777777" w:rsidTr="003350C6">
        <w:tc>
          <w:tcPr>
            <w:tcW w:w="9062" w:type="dxa"/>
            <w:gridSpan w:val="2"/>
          </w:tcPr>
          <w:p w14:paraId="72047C0F" w14:textId="77777777" w:rsidR="009032D5" w:rsidRPr="006149F1" w:rsidRDefault="009032D5" w:rsidP="003350C6">
            <w:pPr>
              <w:pStyle w:val="Sinespaciado"/>
              <w:jc w:val="both"/>
              <w:rPr>
                <w:rFonts w:ascii="Palatino Linotype" w:hAnsi="Palatino Linotype"/>
                <w:b/>
              </w:rPr>
            </w:pPr>
          </w:p>
          <w:p w14:paraId="31184D73" w14:textId="77777777" w:rsidR="009032D5" w:rsidRPr="006149F1" w:rsidRDefault="009032D5" w:rsidP="003350C6">
            <w:pPr>
              <w:pStyle w:val="Sinespaciado"/>
              <w:jc w:val="both"/>
              <w:rPr>
                <w:rFonts w:ascii="Palatino Linotype" w:hAnsi="Palatino Linotype"/>
                <w:b/>
              </w:rPr>
            </w:pPr>
          </w:p>
          <w:p w14:paraId="0C601450" w14:textId="77777777" w:rsidR="009032D5" w:rsidRDefault="009032D5" w:rsidP="003350C6">
            <w:pPr>
              <w:pStyle w:val="Sinespaciado"/>
              <w:jc w:val="both"/>
              <w:rPr>
                <w:rFonts w:ascii="Palatino Linotype" w:hAnsi="Palatino Linotype"/>
                <w:b/>
              </w:rPr>
            </w:pPr>
          </w:p>
          <w:p w14:paraId="5CF80B3D" w14:textId="77777777" w:rsidR="009032D5" w:rsidRPr="006149F1" w:rsidRDefault="009032D5" w:rsidP="003350C6">
            <w:pPr>
              <w:pStyle w:val="Sinespaciado"/>
              <w:jc w:val="both"/>
              <w:rPr>
                <w:rFonts w:ascii="Palatino Linotype" w:hAnsi="Palatino Linotype"/>
                <w:b/>
              </w:rPr>
            </w:pPr>
          </w:p>
          <w:p w14:paraId="32D41C9F" w14:textId="77777777" w:rsidR="009032D5" w:rsidRDefault="009032D5" w:rsidP="003350C6">
            <w:pPr>
              <w:pStyle w:val="Sinespaciado"/>
              <w:jc w:val="both"/>
              <w:rPr>
                <w:rFonts w:ascii="Palatino Linotype" w:hAnsi="Palatino Linotype"/>
                <w:b/>
              </w:rPr>
            </w:pPr>
          </w:p>
          <w:p w14:paraId="0E5AC41A" w14:textId="77777777" w:rsidR="009032D5" w:rsidRPr="006149F1" w:rsidRDefault="009032D5" w:rsidP="003350C6">
            <w:pPr>
              <w:pStyle w:val="Sinespaciado"/>
              <w:jc w:val="center"/>
              <w:rPr>
                <w:rFonts w:ascii="Palatino Linotype" w:hAnsi="Palatino Linotype"/>
                <w:b/>
              </w:rPr>
            </w:pPr>
            <w:r w:rsidRPr="006149F1">
              <w:rPr>
                <w:rFonts w:ascii="Palatino Linotype" w:hAnsi="Palatino Linotype"/>
                <w:b/>
              </w:rPr>
              <w:t>Alexis Tapia Ramírez</w:t>
            </w:r>
          </w:p>
          <w:p w14:paraId="4B21BFBC" w14:textId="77777777" w:rsidR="009032D5" w:rsidRPr="00FC23CE" w:rsidRDefault="009032D5" w:rsidP="003350C6">
            <w:pPr>
              <w:pStyle w:val="Sinespaciado"/>
              <w:jc w:val="center"/>
              <w:rPr>
                <w:rFonts w:ascii="Palatino Linotype" w:hAnsi="Palatino Linotype"/>
              </w:rPr>
            </w:pPr>
            <w:r w:rsidRPr="00FC23CE">
              <w:rPr>
                <w:rFonts w:ascii="Palatino Linotype" w:hAnsi="Palatino Linotype"/>
              </w:rPr>
              <w:t>Secretario Técnico del Pleno</w:t>
            </w:r>
          </w:p>
          <w:p w14:paraId="68C5622A" w14:textId="77777777" w:rsidR="009032D5" w:rsidRPr="006149F1" w:rsidRDefault="009032D5" w:rsidP="003350C6">
            <w:pPr>
              <w:pStyle w:val="Sinespaciado"/>
              <w:jc w:val="center"/>
              <w:rPr>
                <w:rFonts w:ascii="Palatino Linotype" w:hAnsi="Palatino Linotype"/>
              </w:rPr>
            </w:pPr>
            <w:r>
              <w:rPr>
                <w:rFonts w:ascii="Palatino Linotype" w:hAnsi="Palatino Linotype"/>
                <w:b/>
              </w:rPr>
              <w:t>(Rúbrica)</w:t>
            </w:r>
          </w:p>
        </w:tc>
      </w:tr>
    </w:tbl>
    <w:p w14:paraId="67FB7885" w14:textId="77777777" w:rsidR="009032D5" w:rsidRDefault="009032D5" w:rsidP="009032D5">
      <w:pPr>
        <w:spacing w:after="0" w:line="276" w:lineRule="auto"/>
        <w:jc w:val="both"/>
        <w:rPr>
          <w:rFonts w:ascii="Palatino Linotype" w:hAnsi="Palatino Linotype" w:cs="Arial"/>
          <w:sz w:val="18"/>
          <w:szCs w:val="18"/>
        </w:rPr>
      </w:pPr>
    </w:p>
    <w:p w14:paraId="354B7E6D" w14:textId="77777777" w:rsidR="009032D5" w:rsidRDefault="009032D5" w:rsidP="009032D5">
      <w:pPr>
        <w:spacing w:after="0" w:line="276" w:lineRule="auto"/>
        <w:jc w:val="both"/>
        <w:rPr>
          <w:rFonts w:ascii="Palatino Linotype" w:hAnsi="Palatino Linotype" w:cs="Arial"/>
          <w:sz w:val="18"/>
          <w:szCs w:val="18"/>
        </w:rPr>
      </w:pPr>
    </w:p>
    <w:p w14:paraId="2C3DFBF5" w14:textId="718E085D" w:rsidR="009032D5" w:rsidRPr="003A6585" w:rsidRDefault="009032D5" w:rsidP="009032D5">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 xml:space="preserve">de a la resolución de fecha </w:t>
      </w:r>
      <w:r w:rsidR="00527A1F">
        <w:rPr>
          <w:rFonts w:ascii="Palatino Linotype" w:hAnsi="Palatino Linotype" w:cs="Arial"/>
          <w:sz w:val="16"/>
          <w:szCs w:val="16"/>
        </w:rPr>
        <w:t>dos de septiembre</w:t>
      </w:r>
      <w:r w:rsidR="00E90161">
        <w:rPr>
          <w:rFonts w:ascii="Palatino Linotype" w:hAnsi="Palatino Linotype" w:cs="Arial"/>
          <w:sz w:val="16"/>
          <w:szCs w:val="16"/>
        </w:rPr>
        <w:t xml:space="preserve"> </w:t>
      </w:r>
      <w:r>
        <w:rPr>
          <w:rFonts w:ascii="Palatino Linotype" w:hAnsi="Palatino Linotype" w:cs="Arial"/>
          <w:sz w:val="16"/>
          <w:szCs w:val="16"/>
        </w:rPr>
        <w:t xml:space="preserve">de dos mil </w:t>
      </w:r>
      <w:r w:rsidRPr="003A6585">
        <w:rPr>
          <w:rFonts w:ascii="Palatino Linotype" w:hAnsi="Palatino Linotype" w:cs="Arial"/>
          <w:sz w:val="16"/>
          <w:szCs w:val="16"/>
        </w:rPr>
        <w:t>ve</w:t>
      </w:r>
      <w:r>
        <w:rPr>
          <w:rFonts w:ascii="Palatino Linotype" w:hAnsi="Palatino Linotype" w:cs="Arial"/>
          <w:sz w:val="16"/>
          <w:szCs w:val="16"/>
        </w:rPr>
        <w:t>inte</w:t>
      </w:r>
      <w:r w:rsidRPr="003A6585">
        <w:rPr>
          <w:rFonts w:ascii="Palatino Linotype" w:hAnsi="Palatino Linotype" w:cs="Arial"/>
          <w:sz w:val="16"/>
          <w:szCs w:val="16"/>
        </w:rPr>
        <w:t xml:space="preser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sidR="008658C2">
        <w:rPr>
          <w:rFonts w:ascii="Palatino Linotype" w:hAnsi="Palatino Linotype" w:cs="Arial"/>
          <w:sz w:val="16"/>
          <w:szCs w:val="16"/>
        </w:rPr>
        <w:t>012</w:t>
      </w:r>
      <w:r w:rsidR="006B6051">
        <w:rPr>
          <w:rFonts w:ascii="Palatino Linotype" w:hAnsi="Palatino Linotype" w:cs="Arial"/>
          <w:sz w:val="16"/>
          <w:szCs w:val="16"/>
        </w:rPr>
        <w:t>5</w:t>
      </w:r>
      <w:r w:rsidR="008658C2">
        <w:rPr>
          <w:rFonts w:ascii="Palatino Linotype" w:hAnsi="Palatino Linotype" w:cs="Arial"/>
          <w:sz w:val="16"/>
          <w:szCs w:val="16"/>
        </w:rPr>
        <w:t>0</w:t>
      </w:r>
      <w:r>
        <w:rPr>
          <w:rFonts w:ascii="Palatino Linotype" w:hAnsi="Palatino Linotype" w:cs="Arial"/>
          <w:sz w:val="16"/>
          <w:szCs w:val="16"/>
        </w:rPr>
        <w:t>/INFOEM/IP/RR/2020.</w:t>
      </w:r>
    </w:p>
    <w:p w14:paraId="4561C86E" w14:textId="7CBEF265" w:rsidR="009032D5" w:rsidRPr="00E90161" w:rsidRDefault="008658C2" w:rsidP="00E90161">
      <w:pPr>
        <w:spacing w:after="0" w:line="276" w:lineRule="auto"/>
        <w:jc w:val="both"/>
        <w:rPr>
          <w:rFonts w:ascii="Palatino Linotype" w:hAnsi="Palatino Linotype" w:cs="Arial"/>
          <w:sz w:val="16"/>
          <w:szCs w:val="16"/>
        </w:rPr>
      </w:pPr>
      <w:r>
        <w:rPr>
          <w:rFonts w:ascii="Palatino Linotype" w:hAnsi="Palatino Linotype" w:cs="Arial"/>
          <w:sz w:val="16"/>
          <w:szCs w:val="16"/>
        </w:rPr>
        <w:t>ZMS/OSAM/FJJC</w:t>
      </w:r>
    </w:p>
    <w:sectPr w:rsidR="009032D5" w:rsidRPr="00E90161" w:rsidSect="003350C6">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465E9" w14:textId="77777777" w:rsidR="00FD78A0" w:rsidRDefault="00FD78A0" w:rsidP="009032D5">
      <w:pPr>
        <w:spacing w:after="0" w:line="240" w:lineRule="auto"/>
      </w:pPr>
      <w:r>
        <w:separator/>
      </w:r>
    </w:p>
  </w:endnote>
  <w:endnote w:type="continuationSeparator" w:id="0">
    <w:p w14:paraId="09725FF6" w14:textId="77777777" w:rsidR="00FD78A0" w:rsidRDefault="00FD78A0" w:rsidP="009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1DCE1" w14:textId="77777777" w:rsidR="00180276" w:rsidRPr="000B69FA" w:rsidRDefault="00180276" w:rsidP="003350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37E5">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37E5">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154F" w14:textId="77777777" w:rsidR="00180276" w:rsidRPr="000B69FA" w:rsidRDefault="00180276" w:rsidP="003350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37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37E5">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A9DAF" w14:textId="77777777" w:rsidR="00FD78A0" w:rsidRDefault="00FD78A0" w:rsidP="009032D5">
      <w:pPr>
        <w:spacing w:after="0" w:line="240" w:lineRule="auto"/>
      </w:pPr>
      <w:r>
        <w:separator/>
      </w:r>
    </w:p>
  </w:footnote>
  <w:footnote w:type="continuationSeparator" w:id="0">
    <w:p w14:paraId="5467AF8D" w14:textId="77777777" w:rsidR="00FD78A0" w:rsidRDefault="00FD78A0" w:rsidP="009032D5">
      <w:pPr>
        <w:spacing w:after="0" w:line="240" w:lineRule="auto"/>
      </w:pPr>
      <w:r>
        <w:continuationSeparator/>
      </w:r>
    </w:p>
  </w:footnote>
  <w:footnote w:id="1">
    <w:p w14:paraId="227F99D0" w14:textId="77777777" w:rsidR="00180276" w:rsidRPr="00615B4B" w:rsidRDefault="00180276" w:rsidP="009032D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43C8726" w14:textId="77777777" w:rsidR="00180276" w:rsidRPr="00615B4B" w:rsidRDefault="00180276" w:rsidP="009032D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1197453" w14:textId="77777777" w:rsidR="00180276" w:rsidRPr="00034B44" w:rsidRDefault="00180276" w:rsidP="003350C6">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89084D7" w14:textId="77777777" w:rsidR="00180276" w:rsidRPr="00034B44" w:rsidRDefault="00180276" w:rsidP="003350C6">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5B453380" w14:textId="77777777" w:rsidR="00180276" w:rsidRPr="00034B44" w:rsidRDefault="00180276" w:rsidP="003350C6">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B7C7" w14:textId="77777777" w:rsidR="00180276" w:rsidRDefault="001F37E5">
    <w:pPr>
      <w:pStyle w:val="Encabezado"/>
    </w:pPr>
    <w:r>
      <w:rPr>
        <w:noProof/>
        <w:lang w:val="es-MX" w:eastAsia="es-MX"/>
      </w:rPr>
      <w:pict w14:anchorId="109DE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6825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A8424" w14:textId="77777777" w:rsidR="00180276" w:rsidRDefault="001F37E5">
    <w:pPr>
      <w:pStyle w:val="Encabezado"/>
    </w:pPr>
    <w:r>
      <w:rPr>
        <w:noProof/>
        <w:lang w:val="es-MX" w:eastAsia="es-MX"/>
      </w:rPr>
      <w:pict w14:anchorId="157C0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68252" o:spid="_x0000_s2051" type="#_x0000_t75" style="position:absolute;margin-left:-83.35pt;margin-top:-138.65pt;width:609.4pt;height:793.75pt;z-index:-251656192;mso-position-horizontal-relative:margin;mso-position-vertical-relative:margin" o:allowincell="f">
          <v:imagedata r:id="rId1" o:title="logo infoem"/>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180276" w14:paraId="002AE4A7" w14:textId="77777777" w:rsidTr="003350C6">
      <w:trPr>
        <w:trHeight w:val="414"/>
      </w:trPr>
      <w:tc>
        <w:tcPr>
          <w:tcW w:w="6359" w:type="dxa"/>
          <w:hideMark/>
        </w:tcPr>
        <w:p w14:paraId="231C2FFF" w14:textId="77777777" w:rsidR="00180276" w:rsidRDefault="00180276" w:rsidP="003350C6">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0B6A1817" w14:textId="2F06FA9A" w:rsidR="00180276" w:rsidRPr="00F4453F" w:rsidRDefault="006409DA" w:rsidP="008078A8">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8658C2">
            <w:rPr>
              <w:rFonts w:ascii="Palatino Linotype" w:eastAsia="Times New Roman" w:hAnsi="Palatino Linotype" w:cs="Times New Roman"/>
              <w:b/>
              <w:lang w:val="es-ES_tradnl" w:eastAsia="es-ES"/>
            </w:rPr>
            <w:t>1250</w:t>
          </w:r>
          <w:r w:rsidR="00180276" w:rsidRPr="00F4453F">
            <w:rPr>
              <w:rFonts w:ascii="Palatino Linotype" w:eastAsia="Times New Roman" w:hAnsi="Palatino Linotype" w:cs="Times New Roman"/>
              <w:b/>
              <w:lang w:val="es-ES_tradnl" w:eastAsia="es-ES"/>
            </w:rPr>
            <w:t>/INFOEM/IP/RR/</w:t>
          </w:r>
          <w:r w:rsidR="00180276">
            <w:rPr>
              <w:rFonts w:ascii="Palatino Linotype" w:eastAsia="Times New Roman" w:hAnsi="Palatino Linotype" w:cs="Times New Roman"/>
              <w:b/>
              <w:color w:val="000000" w:themeColor="text1"/>
              <w:lang w:val="es-ES_tradnl" w:eastAsia="es-ES"/>
            </w:rPr>
            <w:t>2020</w:t>
          </w:r>
          <w:r w:rsidR="00180276" w:rsidRPr="009F5FF6">
            <w:rPr>
              <w:rFonts w:ascii="Palatino Linotype" w:eastAsia="Times New Roman" w:hAnsi="Palatino Linotype" w:cs="Times New Roman"/>
              <w:b/>
              <w:color w:val="FF0000"/>
              <w:lang w:val="es-ES_tradnl" w:eastAsia="es-ES"/>
            </w:rPr>
            <w:t xml:space="preserve"> </w:t>
          </w:r>
        </w:p>
      </w:tc>
    </w:tr>
    <w:tr w:rsidR="00180276" w14:paraId="53018997" w14:textId="77777777" w:rsidTr="003350C6">
      <w:trPr>
        <w:trHeight w:val="441"/>
      </w:trPr>
      <w:tc>
        <w:tcPr>
          <w:tcW w:w="6359" w:type="dxa"/>
          <w:hideMark/>
        </w:tcPr>
        <w:p w14:paraId="08929A49" w14:textId="77777777" w:rsidR="00180276" w:rsidRDefault="00180276" w:rsidP="003350C6">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7B359E29" w14:textId="37FE75A7" w:rsidR="00180276" w:rsidRDefault="008658C2" w:rsidP="008658C2">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Metepec</w:t>
          </w:r>
          <w:r w:rsidR="00180276">
            <w:rPr>
              <w:rFonts w:ascii="Palatino Linotype" w:hAnsi="Palatino Linotype" w:cs="Arial"/>
              <w:szCs w:val="20"/>
            </w:rPr>
            <w:t xml:space="preserve">                                                                        </w:t>
          </w:r>
        </w:p>
      </w:tc>
    </w:tr>
    <w:tr w:rsidR="00180276" w14:paraId="2E07AF57" w14:textId="77777777" w:rsidTr="003350C6">
      <w:trPr>
        <w:trHeight w:val="625"/>
      </w:trPr>
      <w:tc>
        <w:tcPr>
          <w:tcW w:w="6359" w:type="dxa"/>
          <w:hideMark/>
        </w:tcPr>
        <w:p w14:paraId="7D083666" w14:textId="77777777" w:rsidR="00180276" w:rsidRDefault="00180276" w:rsidP="003350C6">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3F1BF15F" w14:textId="77777777" w:rsidR="00180276" w:rsidRDefault="00180276" w:rsidP="003350C6">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77DE70AC" w14:textId="77777777" w:rsidR="00180276" w:rsidRDefault="0018027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180276" w:rsidRPr="00633CD9" w14:paraId="036924BB" w14:textId="77777777" w:rsidTr="003350C6">
      <w:trPr>
        <w:trHeight w:val="227"/>
      </w:trPr>
      <w:tc>
        <w:tcPr>
          <w:tcW w:w="6380" w:type="dxa"/>
          <w:hideMark/>
        </w:tcPr>
        <w:p w14:paraId="25C08240" w14:textId="77777777" w:rsidR="00180276" w:rsidRDefault="00180276" w:rsidP="003350C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65518506" w14:textId="28601B31" w:rsidR="00180276" w:rsidRPr="00B4142F" w:rsidRDefault="00180276" w:rsidP="008078A8">
          <w:pPr>
            <w:spacing w:after="120" w:line="256" w:lineRule="auto"/>
            <w:ind w:left="-486" w:right="214"/>
            <w:jc w:val="right"/>
            <w:rPr>
              <w:rFonts w:ascii="Palatino Linotype" w:hAnsi="Palatino Linotype" w:cs="Arial"/>
              <w:szCs w:val="20"/>
            </w:rPr>
          </w:pPr>
          <w:r>
            <w:rPr>
              <w:rFonts w:ascii="Palatino Linotype" w:hAnsi="Palatino Linotype" w:cs="Arial"/>
              <w:szCs w:val="20"/>
            </w:rPr>
            <w:t>01250</w:t>
          </w:r>
          <w:r w:rsidRPr="00F870F0">
            <w:rPr>
              <w:rFonts w:ascii="Palatino Linotype" w:hAnsi="Palatino Linotype" w:cs="Arial"/>
              <w:szCs w:val="20"/>
            </w:rPr>
            <w:t>/INFOEM/IP/RR/20</w:t>
          </w:r>
          <w:r>
            <w:rPr>
              <w:rFonts w:ascii="Palatino Linotype" w:hAnsi="Palatino Linotype" w:cs="Arial"/>
              <w:szCs w:val="20"/>
            </w:rPr>
            <w:t>20</w:t>
          </w:r>
        </w:p>
      </w:tc>
    </w:tr>
    <w:tr w:rsidR="00180276" w:rsidRPr="00633CD9" w14:paraId="230BDE07" w14:textId="77777777" w:rsidTr="003350C6">
      <w:trPr>
        <w:trHeight w:val="196"/>
      </w:trPr>
      <w:tc>
        <w:tcPr>
          <w:tcW w:w="6380" w:type="dxa"/>
          <w:hideMark/>
        </w:tcPr>
        <w:p w14:paraId="73B2BC79" w14:textId="77777777" w:rsidR="00180276" w:rsidRDefault="00180276" w:rsidP="003350C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2AF5640C" w14:textId="7429CE6C" w:rsidR="00180276" w:rsidRPr="00840752" w:rsidRDefault="001F37E5" w:rsidP="003350C6">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xxxxxxxxxxxxxxxxxxxxxxxxxx</w:t>
          </w:r>
          <w:proofErr w:type="spellEnd"/>
        </w:p>
      </w:tc>
    </w:tr>
    <w:tr w:rsidR="00180276" w:rsidRPr="00633CD9" w14:paraId="24D42A5C" w14:textId="77777777" w:rsidTr="003350C6">
      <w:trPr>
        <w:trHeight w:val="242"/>
      </w:trPr>
      <w:tc>
        <w:tcPr>
          <w:tcW w:w="6380" w:type="dxa"/>
          <w:hideMark/>
        </w:tcPr>
        <w:p w14:paraId="195178D4" w14:textId="77777777" w:rsidR="00180276" w:rsidRDefault="00180276" w:rsidP="003350C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5951F07" w14:textId="65DEEC35" w:rsidR="00180276" w:rsidRDefault="00180276" w:rsidP="008078A8">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Metepec</w:t>
          </w:r>
        </w:p>
      </w:tc>
    </w:tr>
    <w:tr w:rsidR="00180276" w14:paraId="2D4CAD4D" w14:textId="77777777" w:rsidTr="003350C6">
      <w:trPr>
        <w:trHeight w:val="342"/>
      </w:trPr>
      <w:tc>
        <w:tcPr>
          <w:tcW w:w="6380" w:type="dxa"/>
          <w:hideMark/>
        </w:tcPr>
        <w:p w14:paraId="7A69C497" w14:textId="77777777" w:rsidR="00180276" w:rsidRDefault="00180276" w:rsidP="003350C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46A7C566" w14:textId="77777777" w:rsidR="00180276" w:rsidRDefault="00180276" w:rsidP="003350C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A1353E" w14:textId="77777777" w:rsidR="00180276" w:rsidRDefault="001F37E5">
    <w:pPr>
      <w:pStyle w:val="Encabezado"/>
    </w:pPr>
    <w:r>
      <w:rPr>
        <w:noProof/>
        <w:lang w:val="es-MX" w:eastAsia="es-MX"/>
      </w:rPr>
      <w:pict w14:anchorId="51256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68250" o:spid="_x0000_s2049" type="#_x0000_t75" style="position:absolute;margin-left:-84.85pt;margin-top:-150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60BBF"/>
    <w:multiLevelType w:val="hybridMultilevel"/>
    <w:tmpl w:val="B248E4DE"/>
    <w:lvl w:ilvl="0" w:tplc="7C30E0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E27A0D"/>
    <w:multiLevelType w:val="hybridMultilevel"/>
    <w:tmpl w:val="2BC0B8AA"/>
    <w:lvl w:ilvl="0" w:tplc="6F86FA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425DE5"/>
    <w:multiLevelType w:val="hybridMultilevel"/>
    <w:tmpl w:val="F4B8F8AA"/>
    <w:lvl w:ilvl="0" w:tplc="EC6218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6E410BDB"/>
    <w:multiLevelType w:val="hybridMultilevel"/>
    <w:tmpl w:val="BC98B90A"/>
    <w:lvl w:ilvl="0" w:tplc="3E7EDF86">
      <w:start w:val="1"/>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7"/>
  </w:num>
  <w:num w:numId="2">
    <w:abstractNumId w:val="5"/>
  </w:num>
  <w:num w:numId="3">
    <w:abstractNumId w:val="2"/>
  </w:num>
  <w:num w:numId="4">
    <w:abstractNumId w:val="4"/>
  </w:num>
  <w:num w:numId="5">
    <w:abstractNumId w:val="6"/>
  </w:num>
  <w:num w:numId="6">
    <w:abstractNumId w:val="10"/>
  </w:num>
  <w:num w:numId="7">
    <w:abstractNumId w:val="1"/>
  </w:num>
  <w:num w:numId="8">
    <w:abstractNumId w:val="3"/>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D5"/>
    <w:rsid w:val="00016A21"/>
    <w:rsid w:val="00030CE7"/>
    <w:rsid w:val="00036A53"/>
    <w:rsid w:val="000A4E37"/>
    <w:rsid w:val="000B4C23"/>
    <w:rsid w:val="000C0846"/>
    <w:rsid w:val="000E620B"/>
    <w:rsid w:val="00105A8A"/>
    <w:rsid w:val="00124FA6"/>
    <w:rsid w:val="00136493"/>
    <w:rsid w:val="00180276"/>
    <w:rsid w:val="00181FA4"/>
    <w:rsid w:val="001F37E5"/>
    <w:rsid w:val="002113B4"/>
    <w:rsid w:val="00266339"/>
    <w:rsid w:val="00282F8A"/>
    <w:rsid w:val="002A3109"/>
    <w:rsid w:val="002E2C17"/>
    <w:rsid w:val="003350C6"/>
    <w:rsid w:val="003A51F4"/>
    <w:rsid w:val="003B6052"/>
    <w:rsid w:val="003C196E"/>
    <w:rsid w:val="00447897"/>
    <w:rsid w:val="004B1914"/>
    <w:rsid w:val="004D761E"/>
    <w:rsid w:val="004E74C7"/>
    <w:rsid w:val="00527A1F"/>
    <w:rsid w:val="005545E3"/>
    <w:rsid w:val="00566BE4"/>
    <w:rsid w:val="00582FA1"/>
    <w:rsid w:val="005C4B4E"/>
    <w:rsid w:val="005D7E55"/>
    <w:rsid w:val="00633148"/>
    <w:rsid w:val="006409DA"/>
    <w:rsid w:val="006B6051"/>
    <w:rsid w:val="006C7B02"/>
    <w:rsid w:val="0070649B"/>
    <w:rsid w:val="0073395A"/>
    <w:rsid w:val="007911E4"/>
    <w:rsid w:val="007A1E16"/>
    <w:rsid w:val="008078A8"/>
    <w:rsid w:val="008658C2"/>
    <w:rsid w:val="008746A4"/>
    <w:rsid w:val="00895A4B"/>
    <w:rsid w:val="009032D5"/>
    <w:rsid w:val="009E11A8"/>
    <w:rsid w:val="009E48CA"/>
    <w:rsid w:val="009E6217"/>
    <w:rsid w:val="009F5FF6"/>
    <w:rsid w:val="00A21DCC"/>
    <w:rsid w:val="00A35433"/>
    <w:rsid w:val="00A84E9A"/>
    <w:rsid w:val="00B52024"/>
    <w:rsid w:val="00B522D1"/>
    <w:rsid w:val="00B67643"/>
    <w:rsid w:val="00B7482E"/>
    <w:rsid w:val="00B8625B"/>
    <w:rsid w:val="00B94094"/>
    <w:rsid w:val="00BE7E8D"/>
    <w:rsid w:val="00C36EDE"/>
    <w:rsid w:val="00C81934"/>
    <w:rsid w:val="00C92C66"/>
    <w:rsid w:val="00CA287B"/>
    <w:rsid w:val="00CE6F65"/>
    <w:rsid w:val="00D348B8"/>
    <w:rsid w:val="00D5277C"/>
    <w:rsid w:val="00D62519"/>
    <w:rsid w:val="00D92154"/>
    <w:rsid w:val="00DA2654"/>
    <w:rsid w:val="00DB43BE"/>
    <w:rsid w:val="00DC6EB3"/>
    <w:rsid w:val="00DD1D7A"/>
    <w:rsid w:val="00DD6C76"/>
    <w:rsid w:val="00E10DA5"/>
    <w:rsid w:val="00E90161"/>
    <w:rsid w:val="00EC3FF2"/>
    <w:rsid w:val="00EE0E55"/>
    <w:rsid w:val="00EF3562"/>
    <w:rsid w:val="00F1678D"/>
    <w:rsid w:val="00F53B52"/>
    <w:rsid w:val="00F616AC"/>
    <w:rsid w:val="00FB3ADB"/>
    <w:rsid w:val="00FD78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64E81"/>
  <w15:chartTrackingRefBased/>
  <w15:docId w15:val="{D785D726-BD41-46E2-9B60-F21A5ECC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32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032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032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32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32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032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032D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032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32D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032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032D5"/>
    <w:rPr>
      <w:color w:val="0563C1" w:themeColor="hyperlink"/>
      <w:u w:val="single"/>
    </w:rPr>
  </w:style>
  <w:style w:type="paragraph" w:styleId="Sinespaciado">
    <w:name w:val="No Spacing"/>
    <w:aliases w:val="Francesa,INAI"/>
    <w:link w:val="SinespaciadoCar"/>
    <w:uiPriority w:val="1"/>
    <w:qFormat/>
    <w:rsid w:val="009032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32D5"/>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03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F5FF6"/>
    <w:rPr>
      <w:sz w:val="16"/>
      <w:szCs w:val="16"/>
    </w:rPr>
  </w:style>
  <w:style w:type="paragraph" w:styleId="Textocomentario">
    <w:name w:val="annotation text"/>
    <w:basedOn w:val="Normal"/>
    <w:link w:val="TextocomentarioCar"/>
    <w:uiPriority w:val="99"/>
    <w:semiHidden/>
    <w:unhideWhenUsed/>
    <w:rsid w:val="009F5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5FF6"/>
    <w:rPr>
      <w:sz w:val="20"/>
      <w:szCs w:val="20"/>
    </w:rPr>
  </w:style>
  <w:style w:type="paragraph" w:styleId="Asuntodelcomentario">
    <w:name w:val="annotation subject"/>
    <w:basedOn w:val="Textocomentario"/>
    <w:next w:val="Textocomentario"/>
    <w:link w:val="AsuntodelcomentarioCar"/>
    <w:uiPriority w:val="99"/>
    <w:semiHidden/>
    <w:unhideWhenUsed/>
    <w:rsid w:val="009F5FF6"/>
    <w:rPr>
      <w:b/>
      <w:bCs/>
    </w:rPr>
  </w:style>
  <w:style w:type="character" w:customStyle="1" w:styleId="AsuntodelcomentarioCar">
    <w:name w:val="Asunto del comentario Car"/>
    <w:basedOn w:val="TextocomentarioCar"/>
    <w:link w:val="Asuntodelcomentario"/>
    <w:uiPriority w:val="99"/>
    <w:semiHidden/>
    <w:rsid w:val="009F5FF6"/>
    <w:rPr>
      <w:b/>
      <w:bCs/>
      <w:sz w:val="20"/>
      <w:szCs w:val="20"/>
    </w:rPr>
  </w:style>
  <w:style w:type="paragraph" w:styleId="Textodeglobo">
    <w:name w:val="Balloon Text"/>
    <w:basedOn w:val="Normal"/>
    <w:link w:val="TextodegloboCar"/>
    <w:uiPriority w:val="99"/>
    <w:semiHidden/>
    <w:unhideWhenUsed/>
    <w:rsid w:val="009F5F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5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1939">
      <w:bodyDiv w:val="1"/>
      <w:marLeft w:val="0"/>
      <w:marRight w:val="0"/>
      <w:marTop w:val="0"/>
      <w:marBottom w:val="0"/>
      <w:divBdr>
        <w:top w:val="none" w:sz="0" w:space="0" w:color="auto"/>
        <w:left w:val="none" w:sz="0" w:space="0" w:color="auto"/>
        <w:bottom w:val="none" w:sz="0" w:space="0" w:color="auto"/>
        <w:right w:val="none" w:sz="0" w:space="0" w:color="auto"/>
      </w:divBdr>
    </w:div>
    <w:div w:id="1349987250">
      <w:bodyDiv w:val="1"/>
      <w:marLeft w:val="0"/>
      <w:marRight w:val="0"/>
      <w:marTop w:val="0"/>
      <w:marBottom w:val="0"/>
      <w:divBdr>
        <w:top w:val="none" w:sz="0" w:space="0" w:color="auto"/>
        <w:left w:val="none" w:sz="0" w:space="0" w:color="auto"/>
        <w:bottom w:val="none" w:sz="0" w:space="0" w:color="auto"/>
        <w:right w:val="none" w:sz="0" w:space="0" w:color="auto"/>
      </w:divBdr>
    </w:div>
    <w:div w:id="1545562957">
      <w:bodyDiv w:val="1"/>
      <w:marLeft w:val="0"/>
      <w:marRight w:val="0"/>
      <w:marTop w:val="0"/>
      <w:marBottom w:val="0"/>
      <w:divBdr>
        <w:top w:val="none" w:sz="0" w:space="0" w:color="auto"/>
        <w:left w:val="none" w:sz="0" w:space="0" w:color="auto"/>
        <w:bottom w:val="none" w:sz="0" w:space="0" w:color="auto"/>
        <w:right w:val="none" w:sz="0" w:space="0" w:color="auto"/>
      </w:divBdr>
    </w:div>
    <w:div w:id="188012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41</Pages>
  <Words>8424</Words>
  <Characters>46337</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Karina Soto Calderon</dc:creator>
  <cp:keywords/>
  <dc:description/>
  <cp:lastModifiedBy>USUARIO</cp:lastModifiedBy>
  <cp:revision>7</cp:revision>
  <dcterms:created xsi:type="dcterms:W3CDTF">2020-08-19T17:20:00Z</dcterms:created>
  <dcterms:modified xsi:type="dcterms:W3CDTF">2021-05-14T02:05:00Z</dcterms:modified>
</cp:coreProperties>
</file>