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B6" w:rsidRPr="00F80B96" w:rsidRDefault="00AA74B6" w:rsidP="00AA74B6">
      <w:pPr>
        <w:spacing w:line="360" w:lineRule="auto"/>
        <w:jc w:val="both"/>
        <w:rPr>
          <w:rFonts w:ascii="Palatino Linotype" w:hAnsi="Palatino Linotype"/>
          <w:color w:val="000000" w:themeColor="text1"/>
        </w:rPr>
      </w:pPr>
      <w:r w:rsidRPr="00F80B9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0730C">
        <w:rPr>
          <w:rFonts w:ascii="Palatino Linotype" w:hAnsi="Palatino Linotype"/>
          <w:color w:val="000000" w:themeColor="text1"/>
        </w:rPr>
        <w:t xml:space="preserve">diecisiete </w:t>
      </w:r>
      <w:r>
        <w:rPr>
          <w:rFonts w:ascii="Palatino Linotype" w:hAnsi="Palatino Linotype"/>
          <w:color w:val="000000" w:themeColor="text1"/>
        </w:rPr>
        <w:t>de febrero de dos mil veintiuno</w:t>
      </w:r>
      <w:r w:rsidRPr="00F80B96">
        <w:rPr>
          <w:rFonts w:ascii="Palatino Linotype" w:hAnsi="Palatino Linotype"/>
          <w:color w:val="000000" w:themeColor="text1"/>
        </w:rPr>
        <w:t>.</w:t>
      </w:r>
    </w:p>
    <w:p w:rsidR="00AA74B6" w:rsidRPr="00F80B96" w:rsidRDefault="00AA74B6" w:rsidP="00AA74B6">
      <w:pPr>
        <w:spacing w:line="360" w:lineRule="auto"/>
        <w:jc w:val="both"/>
        <w:rPr>
          <w:rFonts w:ascii="Palatino Linotype" w:hAnsi="Palatino Linotype"/>
          <w:color w:val="000000" w:themeColor="text1"/>
        </w:rPr>
      </w:pPr>
    </w:p>
    <w:p w:rsidR="00AA74B6" w:rsidRPr="004E3266" w:rsidRDefault="00EB5259" w:rsidP="00AA74B6">
      <w:pPr>
        <w:spacing w:line="360" w:lineRule="auto"/>
        <w:jc w:val="both"/>
        <w:rPr>
          <w:rFonts w:ascii="Palatino Linotype" w:hAnsi="Palatino Linotype" w:cs="Arial"/>
        </w:rPr>
      </w:pPr>
      <w:r w:rsidRPr="00EB5259">
        <w:rPr>
          <w:rFonts w:ascii="Palatino Linotype" w:hAnsi="Palatino Linotype"/>
          <w:b/>
          <w:color w:val="000000" w:themeColor="text1"/>
        </w:rPr>
        <w:t xml:space="preserve">VISTOS </w:t>
      </w:r>
      <w:r w:rsidRPr="00EB5259">
        <w:rPr>
          <w:rFonts w:ascii="Palatino Linotype" w:hAnsi="Palatino Linotype"/>
          <w:color w:val="000000" w:themeColor="text1"/>
        </w:rPr>
        <w:t xml:space="preserve">los expedientes electrónicos formados con motivo de los recursos de revisión números </w:t>
      </w:r>
      <w:r w:rsidR="00BC0735">
        <w:rPr>
          <w:rFonts w:ascii="Palatino Linotype" w:hAnsi="Palatino Linotype" w:cs="Arial"/>
          <w:b/>
        </w:rPr>
        <w:t>02805</w:t>
      </w:r>
      <w:r w:rsidR="00BC0735" w:rsidRPr="006463DD">
        <w:rPr>
          <w:rFonts w:ascii="Palatino Linotype" w:hAnsi="Palatino Linotype" w:cs="Arial"/>
          <w:b/>
        </w:rPr>
        <w:t>/INFOEM/IP/RR/2020</w:t>
      </w:r>
      <w:r w:rsidR="00BC0735">
        <w:rPr>
          <w:rFonts w:ascii="Palatino Linotype" w:hAnsi="Palatino Linotype" w:cs="Arial"/>
          <w:b/>
        </w:rPr>
        <w:t>,</w:t>
      </w:r>
      <w:r w:rsidR="00BC0735" w:rsidRPr="006315EA">
        <w:rPr>
          <w:rFonts w:ascii="Palatino Linotype" w:hAnsi="Palatino Linotype" w:cs="Arial"/>
          <w:b/>
        </w:rPr>
        <w:t xml:space="preserve"> </w:t>
      </w:r>
      <w:r w:rsidR="00BC0735">
        <w:rPr>
          <w:rFonts w:ascii="Palatino Linotype" w:hAnsi="Palatino Linotype" w:cs="Arial"/>
          <w:b/>
        </w:rPr>
        <w:t>02827</w:t>
      </w:r>
      <w:r w:rsidR="00BC0735" w:rsidRPr="006463DD">
        <w:rPr>
          <w:rFonts w:ascii="Palatino Linotype" w:hAnsi="Palatino Linotype" w:cs="Arial"/>
          <w:b/>
        </w:rPr>
        <w:t>/INFOEM/IP/RR/2020</w:t>
      </w:r>
      <w:r w:rsidR="00BC0735">
        <w:rPr>
          <w:rFonts w:ascii="Palatino Linotype" w:hAnsi="Palatino Linotype" w:cs="Arial"/>
          <w:b/>
        </w:rPr>
        <w:t xml:space="preserve"> 02828</w:t>
      </w:r>
      <w:r w:rsidR="00BC0735" w:rsidRPr="006463DD">
        <w:rPr>
          <w:rFonts w:ascii="Palatino Linotype" w:hAnsi="Palatino Linotype" w:cs="Arial"/>
          <w:b/>
        </w:rPr>
        <w:t>/INFOEM/IP/RR/2020</w:t>
      </w:r>
      <w:r w:rsidR="00BC0735">
        <w:rPr>
          <w:rFonts w:ascii="Palatino Linotype" w:hAnsi="Palatino Linotype" w:cs="Arial"/>
          <w:b/>
        </w:rPr>
        <w:t xml:space="preserve"> 02829</w:t>
      </w:r>
      <w:r w:rsidR="00BC0735" w:rsidRPr="006463DD">
        <w:rPr>
          <w:rFonts w:ascii="Palatino Linotype" w:hAnsi="Palatino Linotype" w:cs="Arial"/>
          <w:b/>
        </w:rPr>
        <w:t>/INFOEM/IP/RR/2020</w:t>
      </w:r>
      <w:r w:rsidR="00BC0735">
        <w:rPr>
          <w:rFonts w:ascii="Palatino Linotype" w:hAnsi="Palatino Linotype" w:cs="Arial"/>
          <w:b/>
        </w:rPr>
        <w:t xml:space="preserve"> y 02830</w:t>
      </w:r>
      <w:r w:rsidR="00BC0735" w:rsidRPr="006463DD">
        <w:rPr>
          <w:rFonts w:ascii="Palatino Linotype" w:hAnsi="Palatino Linotype" w:cs="Arial"/>
          <w:b/>
        </w:rPr>
        <w:t>/INFOEM/IP/RR/2020</w:t>
      </w:r>
      <w:r w:rsidR="00BC0735">
        <w:rPr>
          <w:rFonts w:ascii="Palatino Linotype" w:hAnsi="Palatino Linotype"/>
          <w:color w:val="000000" w:themeColor="text1"/>
        </w:rPr>
        <w:t>, interpuestos por la</w:t>
      </w:r>
      <w:r w:rsidRPr="00EB5259">
        <w:rPr>
          <w:rFonts w:ascii="Palatino Linotype" w:hAnsi="Palatino Linotype"/>
          <w:color w:val="000000" w:themeColor="text1"/>
        </w:rPr>
        <w:t xml:space="preserve"> </w:t>
      </w:r>
      <w:r w:rsidRPr="00EB5259">
        <w:rPr>
          <w:rFonts w:ascii="Palatino Linotype" w:hAnsi="Palatino Linotype"/>
          <w:b/>
          <w:color w:val="000000" w:themeColor="text1"/>
        </w:rPr>
        <w:t xml:space="preserve">C. </w:t>
      </w:r>
      <w:proofErr w:type="spellStart"/>
      <w:r w:rsidR="00D84DC8">
        <w:rPr>
          <w:rFonts w:ascii="Palatino Linotype" w:hAnsi="Palatino Linotype" w:cs="Arial"/>
          <w:b/>
        </w:rPr>
        <w:t>xxxxxxxxxxxxxxxxxxxxxxxxxxxxxx</w:t>
      </w:r>
      <w:proofErr w:type="spellEnd"/>
      <w:r w:rsidRPr="00EB5259">
        <w:rPr>
          <w:rFonts w:ascii="Palatino Linotype" w:hAnsi="Palatino Linotype"/>
          <w:color w:val="000000" w:themeColor="text1"/>
        </w:rPr>
        <w:t xml:space="preserve">, en lo sucesivo </w:t>
      </w:r>
      <w:r w:rsidRPr="00EF56F9">
        <w:rPr>
          <w:rFonts w:ascii="Palatino Linotype" w:hAnsi="Palatino Linotype"/>
          <w:b/>
          <w:color w:val="000000" w:themeColor="text1"/>
        </w:rPr>
        <w:t>el recurrente</w:t>
      </w:r>
      <w:r w:rsidRPr="00EB5259">
        <w:rPr>
          <w:rFonts w:ascii="Palatino Linotype" w:hAnsi="Palatino Linotype"/>
          <w:color w:val="000000" w:themeColor="text1"/>
        </w:rPr>
        <w:t xml:space="preserve">, en contra de las respuestas del </w:t>
      </w:r>
      <w:r w:rsidRPr="00EF56F9">
        <w:rPr>
          <w:rFonts w:ascii="Palatino Linotype" w:hAnsi="Palatino Linotype"/>
          <w:b/>
          <w:color w:val="000000" w:themeColor="text1"/>
        </w:rPr>
        <w:t>Ayuntamiento de Ixtapan de la Sal</w:t>
      </w:r>
      <w:r w:rsidRPr="00EB5259">
        <w:rPr>
          <w:rFonts w:ascii="Palatino Linotype" w:hAnsi="Palatino Linotype"/>
          <w:color w:val="000000" w:themeColor="text1"/>
        </w:rPr>
        <w:t xml:space="preserve">, en lo subsecuente el </w:t>
      </w:r>
      <w:r w:rsidRPr="00EF56F9">
        <w:rPr>
          <w:rFonts w:ascii="Palatino Linotype" w:hAnsi="Palatino Linotype"/>
          <w:b/>
          <w:color w:val="000000" w:themeColor="text1"/>
        </w:rPr>
        <w:t>sujeto obligado</w:t>
      </w:r>
      <w:r w:rsidRPr="00EB5259">
        <w:rPr>
          <w:rFonts w:ascii="Palatino Linotype" w:hAnsi="Palatino Linotype"/>
          <w:color w:val="000000" w:themeColor="text1"/>
        </w:rPr>
        <w:t>, se procede a dictar la presente resolución</w:t>
      </w:r>
      <w:r w:rsidR="00AA74B6">
        <w:rPr>
          <w:rFonts w:ascii="Palatino Linotype" w:hAnsi="Palatino Linotype"/>
          <w:color w:val="000000" w:themeColor="text1"/>
        </w:rPr>
        <w:t xml:space="preserve">, </w:t>
      </w:r>
      <w:r w:rsidR="00AA74B6" w:rsidRPr="004E3266">
        <w:rPr>
          <w:rStyle w:val="Ninguno"/>
          <w:rFonts w:ascii="Palatino Linotype" w:eastAsia="Palatino Linotype" w:hAnsi="Palatino Linotype" w:cs="Palatino Linotype"/>
        </w:rPr>
        <w:t xml:space="preserve">en cumplimiento al fallo emitido en fecha </w:t>
      </w:r>
      <w:r w:rsidR="00AE67AC">
        <w:rPr>
          <w:rStyle w:val="Ninguno"/>
          <w:rFonts w:ascii="Palatino Linotype" w:eastAsia="Palatino Linotype" w:hAnsi="Palatino Linotype" w:cs="Palatino Linotype"/>
        </w:rPr>
        <w:t>veinte</w:t>
      </w:r>
      <w:r w:rsidR="00AA74B6">
        <w:rPr>
          <w:rStyle w:val="Ninguno"/>
          <w:rFonts w:ascii="Palatino Linotype" w:eastAsia="Palatino Linotype" w:hAnsi="Palatino Linotype" w:cs="Palatino Linotype"/>
        </w:rPr>
        <w:t xml:space="preserve"> de </w:t>
      </w:r>
      <w:r w:rsidR="00AE67AC">
        <w:rPr>
          <w:rStyle w:val="Ninguno"/>
          <w:rFonts w:ascii="Palatino Linotype" w:eastAsia="Palatino Linotype" w:hAnsi="Palatino Linotype" w:cs="Palatino Linotype"/>
        </w:rPr>
        <w:t>enero de dos mil veintiuno</w:t>
      </w:r>
      <w:r w:rsidR="00AA74B6" w:rsidRPr="004E3266">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AA74B6" w:rsidRPr="004E3266">
        <w:rPr>
          <w:rStyle w:val="Ninguno"/>
          <w:rFonts w:ascii="Palatino Linotype" w:eastAsia="Palatino Linotype" w:hAnsi="Palatino Linotype" w:cs="Palatino Linotype"/>
          <w:b/>
        </w:rPr>
        <w:t>Órgano Garante Nacional</w:t>
      </w:r>
      <w:r w:rsidR="00AA74B6" w:rsidRPr="004E3266">
        <w:rPr>
          <w:rStyle w:val="Ninguno"/>
          <w:rFonts w:ascii="Palatino Linotype" w:eastAsia="Palatino Linotype" w:hAnsi="Palatino Linotype" w:cs="Palatino Linotype"/>
        </w:rPr>
        <w:t xml:space="preserve">, correspondiente al Recurso de Inconformidad número </w:t>
      </w:r>
      <w:r w:rsidR="00AE67AC">
        <w:rPr>
          <w:rStyle w:val="Ninguno"/>
          <w:rFonts w:ascii="Palatino Linotype" w:eastAsia="Palatino Linotype" w:hAnsi="Palatino Linotype" w:cs="Palatino Linotype"/>
          <w:b/>
        </w:rPr>
        <w:t>RIA 0231</w:t>
      </w:r>
      <w:r w:rsidR="00AA74B6" w:rsidRPr="00736812">
        <w:rPr>
          <w:rStyle w:val="Ninguno"/>
          <w:rFonts w:ascii="Palatino Linotype" w:eastAsia="Palatino Linotype" w:hAnsi="Palatino Linotype" w:cs="Palatino Linotype"/>
          <w:b/>
        </w:rPr>
        <w:t>/20</w:t>
      </w:r>
      <w:r w:rsidR="00AA74B6" w:rsidRPr="004E3266">
        <w:rPr>
          <w:rStyle w:val="Ninguno"/>
          <w:rFonts w:ascii="Palatino Linotype" w:eastAsia="Palatino Linotype" w:hAnsi="Palatino Linotype" w:cs="Palatino Linotype"/>
        </w:rPr>
        <w:t xml:space="preserve">, </w:t>
      </w:r>
      <w:r w:rsidR="00AA74B6" w:rsidRPr="004E3266">
        <w:rPr>
          <w:rFonts w:ascii="Palatino Linotype" w:hAnsi="Palatino Linotype" w:cs="Arial"/>
        </w:rPr>
        <w:t>con base en lo siguiente:</w:t>
      </w:r>
    </w:p>
    <w:p w:rsidR="00AA74B6" w:rsidRDefault="00AA74B6" w:rsidP="00AA74B6">
      <w:pPr>
        <w:spacing w:line="360" w:lineRule="auto"/>
        <w:jc w:val="both"/>
        <w:rPr>
          <w:rFonts w:ascii="Palatino Linotype" w:hAnsi="Palatino Linotype"/>
          <w:color w:val="000000" w:themeColor="text1"/>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RESULTANDO</w:t>
      </w:r>
    </w:p>
    <w:p w:rsidR="00AA74B6" w:rsidRPr="00F80B96" w:rsidRDefault="00AA74B6" w:rsidP="00AA74B6">
      <w:pPr>
        <w:jc w:val="center"/>
        <w:rPr>
          <w:rFonts w:ascii="Palatino Linotype" w:hAnsi="Palatino Linotype"/>
          <w:b/>
          <w:bCs/>
          <w:color w:val="000000" w:themeColor="text1"/>
          <w:spacing w:val="40"/>
        </w:rPr>
      </w:pPr>
    </w:p>
    <w:p w:rsidR="00AE67AC" w:rsidRPr="006315EA" w:rsidRDefault="00AE67AC" w:rsidP="00AE67AC">
      <w:pPr>
        <w:spacing w:line="360" w:lineRule="auto"/>
        <w:jc w:val="both"/>
        <w:rPr>
          <w:rFonts w:ascii="Palatino Linotype" w:hAnsi="Palatino Linotype"/>
        </w:rPr>
      </w:pPr>
      <w:r w:rsidRPr="006315EA">
        <w:rPr>
          <w:rFonts w:ascii="Palatino Linotype" w:hAnsi="Palatino Linotype" w:cs="Arial"/>
          <w:b/>
          <w:sz w:val="28"/>
        </w:rPr>
        <w:t>PRIMERO.</w:t>
      </w:r>
      <w:r w:rsidRPr="006315EA">
        <w:rPr>
          <w:rFonts w:ascii="Palatino Linotype" w:hAnsi="Palatino Linotype" w:cs="Arial"/>
        </w:rPr>
        <w:t xml:space="preserve"> </w:t>
      </w:r>
      <w:r w:rsidRPr="006315EA">
        <w:rPr>
          <w:rFonts w:ascii="Palatino Linotype" w:hAnsi="Palatino Linotype"/>
          <w:b/>
          <w:sz w:val="28"/>
          <w:szCs w:val="28"/>
        </w:rPr>
        <w:t>De las Solicitudes de Información.</w:t>
      </w:r>
    </w:p>
    <w:p w:rsidR="00AE67AC" w:rsidRPr="006315EA" w:rsidRDefault="00AE67AC" w:rsidP="00AE67AC">
      <w:pPr>
        <w:spacing w:line="360" w:lineRule="auto"/>
        <w:jc w:val="both"/>
        <w:rPr>
          <w:rFonts w:ascii="Palatino Linotype" w:hAnsi="Palatino Linotype" w:cs="Arial"/>
        </w:rPr>
      </w:pPr>
      <w:r w:rsidRPr="006315EA">
        <w:rPr>
          <w:rFonts w:ascii="Palatino Linotype" w:hAnsi="Palatino Linotype" w:cs="Arial"/>
        </w:rPr>
        <w:t xml:space="preserve">Con fecha </w:t>
      </w:r>
      <w:r>
        <w:rPr>
          <w:rFonts w:ascii="Palatino Linotype" w:hAnsi="Palatino Linotype" w:cs="Arial"/>
        </w:rPr>
        <w:t>cinco de junio</w:t>
      </w:r>
      <w:r w:rsidRPr="006315EA">
        <w:rPr>
          <w:rFonts w:ascii="Palatino Linotype" w:hAnsi="Palatino Linotype" w:cs="Arial"/>
        </w:rPr>
        <w:t xml:space="preserve"> de dos mil veinte, </w:t>
      </w:r>
      <w:r w:rsidRPr="006315EA">
        <w:rPr>
          <w:rFonts w:ascii="Palatino Linotype" w:hAnsi="Palatino Linotype" w:cs="Arial"/>
          <w:b/>
        </w:rPr>
        <w:t>el recurrente</w:t>
      </w:r>
      <w:r w:rsidRPr="006315EA">
        <w:rPr>
          <w:rFonts w:ascii="Palatino Linotype" w:hAnsi="Palatino Linotype" w:cs="Arial"/>
        </w:rPr>
        <w:t xml:space="preserve">, presentó a través del Sistema de Acceso a la Información Mexiquense </w:t>
      </w:r>
      <w:r w:rsidRPr="006315EA">
        <w:rPr>
          <w:rFonts w:ascii="Palatino Linotype" w:hAnsi="Palatino Linotype" w:cs="Arial"/>
          <w:b/>
        </w:rPr>
        <w:t>(SAIMEX)</w:t>
      </w:r>
      <w:r w:rsidRPr="006315EA">
        <w:rPr>
          <w:rFonts w:ascii="Palatino Linotype" w:hAnsi="Palatino Linotype" w:cs="Arial"/>
        </w:rPr>
        <w:t xml:space="preserve"> ante </w:t>
      </w:r>
      <w:r w:rsidRPr="006315EA">
        <w:rPr>
          <w:rFonts w:ascii="Palatino Linotype" w:hAnsi="Palatino Linotype" w:cs="Arial"/>
          <w:b/>
        </w:rPr>
        <w:t>el sujeto obligado</w:t>
      </w:r>
      <w:r w:rsidRPr="006315EA">
        <w:rPr>
          <w:rFonts w:ascii="Palatino Linotype" w:hAnsi="Palatino Linotype" w:cs="Arial"/>
        </w:rPr>
        <w:t>, las solicitudes de acceso a la información pública, registradas bajo los números de expediente</w:t>
      </w:r>
      <w:r w:rsidRPr="006315EA">
        <w:rPr>
          <w:rFonts w:ascii="Palatino Linotype" w:hAnsi="Palatino Linotype" w:cs="Arial"/>
          <w:b/>
        </w:rPr>
        <w:t xml:space="preserve"> </w:t>
      </w:r>
      <w:r w:rsidRPr="00A445AA">
        <w:rPr>
          <w:rFonts w:ascii="Palatino Linotype" w:hAnsi="Palatino Linotype" w:cs="Arial"/>
          <w:b/>
        </w:rPr>
        <w:t>00873/IXTASAL/IP/2020</w:t>
      </w:r>
      <w:r>
        <w:rPr>
          <w:rFonts w:ascii="Palatino Linotype" w:hAnsi="Palatino Linotype" w:cs="Arial"/>
          <w:b/>
        </w:rPr>
        <w:t>,</w:t>
      </w:r>
      <w:r w:rsidRPr="006315EA">
        <w:rPr>
          <w:rFonts w:ascii="Palatino Linotype" w:hAnsi="Palatino Linotype" w:cs="Arial"/>
          <w:b/>
        </w:rPr>
        <w:t xml:space="preserve"> </w:t>
      </w:r>
      <w:r w:rsidRPr="00A445AA">
        <w:rPr>
          <w:rFonts w:ascii="Palatino Linotype" w:hAnsi="Palatino Linotype" w:cs="Arial"/>
          <w:b/>
        </w:rPr>
        <w:t>00874/IXTASAL/IP/2020</w:t>
      </w:r>
      <w:r>
        <w:rPr>
          <w:rFonts w:ascii="Palatino Linotype" w:hAnsi="Palatino Linotype" w:cs="Arial"/>
          <w:b/>
        </w:rPr>
        <w:t xml:space="preserve"> </w:t>
      </w:r>
      <w:r w:rsidRPr="00A445AA">
        <w:rPr>
          <w:rFonts w:ascii="Palatino Linotype" w:hAnsi="Palatino Linotype" w:cs="Arial"/>
          <w:b/>
        </w:rPr>
        <w:lastRenderedPageBreak/>
        <w:t>00875/IXTASAL/IP/2020</w:t>
      </w:r>
      <w:r>
        <w:rPr>
          <w:rFonts w:ascii="Palatino Linotype" w:hAnsi="Palatino Linotype" w:cs="Arial"/>
          <w:b/>
        </w:rPr>
        <w:t xml:space="preserve"> </w:t>
      </w:r>
      <w:r w:rsidRPr="00A445AA">
        <w:rPr>
          <w:rFonts w:ascii="Palatino Linotype" w:hAnsi="Palatino Linotype" w:cs="Arial"/>
          <w:b/>
        </w:rPr>
        <w:t>00876/IXTASAL/IP/2020</w:t>
      </w:r>
      <w:r>
        <w:rPr>
          <w:rFonts w:ascii="Palatino Linotype" w:hAnsi="Palatino Linotype" w:cs="Arial"/>
          <w:b/>
        </w:rPr>
        <w:t xml:space="preserve"> y </w:t>
      </w:r>
      <w:r w:rsidRPr="00A445AA">
        <w:rPr>
          <w:rFonts w:ascii="Palatino Linotype" w:hAnsi="Palatino Linotype" w:cs="Arial"/>
          <w:b/>
        </w:rPr>
        <w:t>00895/IXTASAL/IP/2020</w:t>
      </w:r>
      <w:r w:rsidRPr="006315EA">
        <w:rPr>
          <w:rFonts w:ascii="Palatino Linotype" w:hAnsi="Palatino Linotype" w:cs="Arial"/>
          <w:lang w:eastAsia="es-MX"/>
        </w:rPr>
        <w:t>,</w:t>
      </w:r>
      <w:r w:rsidRPr="006315EA">
        <w:rPr>
          <w:rFonts w:ascii="Palatino Linotype" w:hAnsi="Palatino Linotype" w:cs="Arial"/>
          <w:b/>
          <w:lang w:eastAsia="es-MX"/>
        </w:rPr>
        <w:t xml:space="preserve"> </w:t>
      </w:r>
      <w:r w:rsidRPr="006315EA">
        <w:rPr>
          <w:rFonts w:ascii="Palatino Linotype" w:hAnsi="Palatino Linotype" w:cs="Arial"/>
        </w:rPr>
        <w:t>mediante las cuales solicitó información en el tenor siguiente:</w:t>
      </w:r>
    </w:p>
    <w:p w:rsidR="00AE67AC" w:rsidRPr="006315EA" w:rsidRDefault="00AE67AC" w:rsidP="00AE67AC">
      <w:pPr>
        <w:pStyle w:val="Sinespaciado"/>
        <w:rPr>
          <w:rFonts w:ascii="Palatino Linotype" w:hAnsi="Palatino Linotype"/>
        </w:rPr>
      </w:pPr>
    </w:p>
    <w:p w:rsidR="00AE67AC" w:rsidRPr="006315EA" w:rsidRDefault="00AE67AC" w:rsidP="00AE67AC">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A445AA">
        <w:rPr>
          <w:rFonts w:ascii="Palatino Linotype" w:hAnsi="Palatino Linotype" w:cs="Arial"/>
          <w:b/>
        </w:rPr>
        <w:t>00873/IXTASAL/IP/2020</w:t>
      </w:r>
    </w:p>
    <w:p w:rsidR="00AE67AC" w:rsidRPr="006315EA" w:rsidRDefault="00AE67AC" w:rsidP="00AE67AC">
      <w:pPr>
        <w:jc w:val="both"/>
        <w:rPr>
          <w:rFonts w:ascii="Palatino Linotype" w:hAnsi="Palatino Linotype" w:cs="Arial"/>
        </w:rPr>
      </w:pPr>
    </w:p>
    <w:p w:rsidR="00AE67AC" w:rsidRPr="006315EA" w:rsidRDefault="00AE67AC" w:rsidP="00AE67AC">
      <w:pPr>
        <w:ind w:left="567" w:right="567"/>
        <w:jc w:val="both"/>
        <w:rPr>
          <w:rFonts w:ascii="Palatino Linotype" w:hAnsi="Palatino Linotype"/>
          <w:i/>
          <w:color w:val="000000"/>
        </w:rPr>
      </w:pPr>
      <w:r w:rsidRPr="006315EA">
        <w:rPr>
          <w:rFonts w:ascii="Palatino Linotype" w:hAnsi="Palatino Linotype"/>
          <w:i/>
          <w:lang w:val="es-ES_tradnl"/>
        </w:rPr>
        <w:t>“</w:t>
      </w:r>
      <w:r w:rsidRPr="00080A9B">
        <w:rPr>
          <w:rFonts w:ascii="Palatino Linotype" w:hAnsi="Palatino Linotype"/>
          <w:i/>
          <w:lang w:eastAsia="es-MX"/>
        </w:rPr>
        <w:t>Los servicios que ofrecen el ayuntamiento, sistema municipal DIF e IMCUFIDE, señalando los requisitos para acceder a ellos, así como los tiempos de respuesta.</w:t>
      </w:r>
      <w:r w:rsidRPr="006315EA">
        <w:rPr>
          <w:rFonts w:ascii="Palatino Linotype" w:hAnsi="Palatino Linotype"/>
          <w:i/>
          <w:lang w:val="es-ES_tradnl"/>
        </w:rPr>
        <w:t>” [Sic]</w:t>
      </w:r>
    </w:p>
    <w:p w:rsidR="00AE67AC" w:rsidRPr="006315EA" w:rsidRDefault="00AE67AC" w:rsidP="00AE67AC">
      <w:pPr>
        <w:ind w:left="567" w:right="567"/>
        <w:jc w:val="both"/>
        <w:rPr>
          <w:rFonts w:ascii="Palatino Linotype" w:hAnsi="Palatino Linotype"/>
          <w:i/>
          <w:lang w:val="es-ES_tradnl"/>
        </w:rPr>
      </w:pPr>
    </w:p>
    <w:p w:rsidR="00AE67AC" w:rsidRPr="006315EA" w:rsidRDefault="00AE67AC" w:rsidP="00AE67AC">
      <w:pPr>
        <w:jc w:val="both"/>
        <w:rPr>
          <w:rFonts w:ascii="Palatino Linotype" w:hAnsi="Palatino Linotype" w:cs="Arial"/>
          <w:b/>
          <w:i/>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A445AA">
        <w:rPr>
          <w:rFonts w:ascii="Palatino Linotype" w:hAnsi="Palatino Linotype" w:cs="Arial"/>
          <w:b/>
        </w:rPr>
        <w:t>00874/IXTASAL/IP/2020</w:t>
      </w:r>
    </w:p>
    <w:p w:rsidR="00AE67AC" w:rsidRPr="006315EA" w:rsidRDefault="00AE67AC" w:rsidP="00AE67AC">
      <w:pPr>
        <w:jc w:val="both"/>
        <w:rPr>
          <w:rFonts w:ascii="Palatino Linotype" w:hAnsi="Palatino Linotype" w:cs="Arial"/>
          <w:i/>
        </w:rPr>
      </w:pPr>
    </w:p>
    <w:p w:rsidR="00AE67AC" w:rsidRDefault="00AE67AC" w:rsidP="00AE67AC">
      <w:pPr>
        <w:ind w:left="567" w:right="567"/>
        <w:jc w:val="both"/>
        <w:rPr>
          <w:rFonts w:ascii="Palatino Linotype" w:hAnsi="Palatino Linotype"/>
          <w:i/>
          <w:lang w:val="es-ES_tradnl"/>
        </w:rPr>
      </w:pPr>
      <w:r w:rsidRPr="006315EA">
        <w:rPr>
          <w:rFonts w:ascii="Palatino Linotype" w:hAnsi="Palatino Linotype"/>
          <w:i/>
          <w:lang w:val="es-ES_tradnl"/>
        </w:rPr>
        <w:t>“</w:t>
      </w:r>
      <w:r w:rsidRPr="00080A9B">
        <w:rPr>
          <w:rFonts w:ascii="Palatino Linotype" w:hAnsi="Palatino Linotype"/>
          <w:i/>
          <w:color w:val="000000"/>
        </w:rPr>
        <w:t xml:space="preserve">Los servicios que ofrecieron durante 2019 </w:t>
      </w:r>
      <w:bookmarkStart w:id="0" w:name="_GoBack"/>
      <w:bookmarkEnd w:id="0"/>
      <w:r w:rsidRPr="00080A9B">
        <w:rPr>
          <w:rFonts w:ascii="Palatino Linotype" w:hAnsi="Palatino Linotype"/>
          <w:i/>
          <w:color w:val="000000"/>
        </w:rPr>
        <w:t>en señalando los requisitos para acceder a ellos, así como los tiempos de respuesta en el ayuntamiento, sistema municipal DIF e IMCUFIDE.</w:t>
      </w:r>
      <w:r w:rsidRPr="006315EA">
        <w:rPr>
          <w:rFonts w:ascii="Palatino Linotype" w:hAnsi="Palatino Linotype"/>
          <w:i/>
          <w:lang w:val="es-ES_tradnl"/>
        </w:rPr>
        <w:t>” [Sic]</w:t>
      </w:r>
    </w:p>
    <w:p w:rsidR="00AE67AC" w:rsidRDefault="00AE67AC" w:rsidP="00AE67AC">
      <w:pPr>
        <w:ind w:right="567"/>
        <w:jc w:val="both"/>
        <w:rPr>
          <w:rFonts w:ascii="Palatino Linotype" w:hAnsi="Palatino Linotype"/>
          <w:i/>
          <w:lang w:val="es-ES_tradnl"/>
        </w:rPr>
      </w:pPr>
    </w:p>
    <w:p w:rsidR="00AE67AC" w:rsidRDefault="00AE67AC" w:rsidP="00AE67AC">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A445AA">
        <w:rPr>
          <w:rFonts w:ascii="Palatino Linotype" w:hAnsi="Palatino Linotype" w:cs="Arial"/>
          <w:b/>
        </w:rPr>
        <w:t>00875/IXTASAL/IP/2020</w:t>
      </w:r>
    </w:p>
    <w:p w:rsidR="00AE67AC" w:rsidRDefault="00AE67AC" w:rsidP="00AE67AC">
      <w:pPr>
        <w:jc w:val="both"/>
        <w:rPr>
          <w:rFonts w:ascii="Palatino Linotype" w:hAnsi="Palatino Linotype" w:cs="Arial"/>
          <w:b/>
        </w:rPr>
      </w:pPr>
    </w:p>
    <w:p w:rsidR="00AE67AC" w:rsidRDefault="00AE67AC" w:rsidP="00AE67AC">
      <w:pPr>
        <w:ind w:left="567"/>
        <w:jc w:val="both"/>
        <w:rPr>
          <w:rFonts w:ascii="Palatino Linotype" w:hAnsi="Palatino Linotype"/>
          <w:i/>
          <w:lang w:val="es-ES_tradnl"/>
        </w:rPr>
      </w:pPr>
      <w:r w:rsidRPr="006315EA">
        <w:rPr>
          <w:rFonts w:ascii="Palatino Linotype" w:hAnsi="Palatino Linotype"/>
          <w:i/>
          <w:lang w:val="es-ES_tradnl"/>
        </w:rPr>
        <w:t>“</w:t>
      </w:r>
      <w:r w:rsidRPr="006F7D1F">
        <w:rPr>
          <w:rFonts w:ascii="Palatino Linotype" w:hAnsi="Palatino Linotype"/>
          <w:i/>
          <w:color w:val="000000"/>
        </w:rPr>
        <w:t>Los trámites, requisitos y formatos que ofrecieron durante 2019, así como los tiempos de respuesta del ayuntamiento, DIF e IMCUFIDE.</w:t>
      </w:r>
      <w:r w:rsidRPr="006315EA">
        <w:rPr>
          <w:rFonts w:ascii="Palatino Linotype" w:hAnsi="Palatino Linotype"/>
          <w:i/>
          <w:lang w:val="es-ES_tradnl"/>
        </w:rPr>
        <w:t>” [Sic]</w:t>
      </w:r>
    </w:p>
    <w:p w:rsidR="00AE67AC" w:rsidRDefault="00AE67AC" w:rsidP="00AE67AC">
      <w:pPr>
        <w:jc w:val="both"/>
        <w:rPr>
          <w:rFonts w:ascii="Palatino Linotype" w:hAnsi="Palatino Linotype"/>
          <w:i/>
          <w:lang w:val="es-ES_tradnl"/>
        </w:rPr>
      </w:pPr>
    </w:p>
    <w:p w:rsidR="00AE67AC" w:rsidRDefault="00AE67AC" w:rsidP="00AE67AC">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A445AA">
        <w:rPr>
          <w:rFonts w:ascii="Palatino Linotype" w:hAnsi="Palatino Linotype" w:cs="Arial"/>
          <w:b/>
        </w:rPr>
        <w:t>00876/IXTASAL/IP/2020</w:t>
      </w:r>
    </w:p>
    <w:p w:rsidR="00AE67AC" w:rsidRDefault="00AE67AC" w:rsidP="00AE67AC">
      <w:pPr>
        <w:jc w:val="both"/>
        <w:rPr>
          <w:rFonts w:ascii="Palatino Linotype" w:hAnsi="Palatino Linotype" w:cs="Arial"/>
          <w:b/>
        </w:rPr>
      </w:pPr>
    </w:p>
    <w:p w:rsidR="00AE67AC" w:rsidRDefault="00AE67AC" w:rsidP="00AE67AC">
      <w:pPr>
        <w:ind w:left="567"/>
        <w:jc w:val="both"/>
        <w:rPr>
          <w:rFonts w:ascii="Palatino Linotype" w:hAnsi="Palatino Linotype"/>
          <w:i/>
          <w:lang w:val="es-ES_tradnl"/>
        </w:rPr>
      </w:pPr>
      <w:r w:rsidRPr="006315EA">
        <w:rPr>
          <w:rFonts w:ascii="Palatino Linotype" w:hAnsi="Palatino Linotype"/>
          <w:i/>
          <w:lang w:val="es-ES_tradnl"/>
        </w:rPr>
        <w:t>“</w:t>
      </w:r>
      <w:r w:rsidRPr="006F7D1F">
        <w:rPr>
          <w:rFonts w:ascii="Palatino Linotype" w:hAnsi="Palatino Linotype"/>
          <w:i/>
          <w:color w:val="000000"/>
        </w:rPr>
        <w:t>Los trámites, requisitos y formatos que ofrecen durante 2020, así como los tiempos de respuesta del ayuntamiento, DIF e IMCUFIDE.</w:t>
      </w:r>
      <w:r w:rsidRPr="006315EA">
        <w:rPr>
          <w:rFonts w:ascii="Palatino Linotype" w:hAnsi="Palatino Linotype"/>
          <w:i/>
          <w:lang w:val="es-ES_tradnl"/>
        </w:rPr>
        <w:t>” [Sic]</w:t>
      </w:r>
    </w:p>
    <w:p w:rsidR="00AE67AC" w:rsidRDefault="00AE67AC" w:rsidP="00AE67AC">
      <w:pPr>
        <w:ind w:left="567"/>
        <w:jc w:val="both"/>
        <w:rPr>
          <w:rFonts w:ascii="Palatino Linotype" w:hAnsi="Palatino Linotype" w:cs="Arial"/>
          <w:b/>
        </w:rPr>
      </w:pPr>
    </w:p>
    <w:p w:rsidR="00AE67AC" w:rsidRDefault="00AE67AC" w:rsidP="00AE67AC">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A445AA">
        <w:rPr>
          <w:rFonts w:ascii="Palatino Linotype" w:hAnsi="Palatino Linotype" w:cs="Arial"/>
          <w:b/>
        </w:rPr>
        <w:t>00895/IXTASAL/IP/2020</w:t>
      </w:r>
    </w:p>
    <w:p w:rsidR="00AE67AC" w:rsidRDefault="00AE67AC" w:rsidP="00AE67AC">
      <w:pPr>
        <w:jc w:val="both"/>
        <w:rPr>
          <w:rFonts w:ascii="Palatino Linotype" w:hAnsi="Palatino Linotype" w:cs="Arial"/>
          <w:b/>
        </w:rPr>
      </w:pPr>
    </w:p>
    <w:p w:rsidR="00AE67AC" w:rsidRDefault="00AE67AC" w:rsidP="00AE67AC">
      <w:pPr>
        <w:ind w:left="567"/>
        <w:jc w:val="both"/>
        <w:rPr>
          <w:rFonts w:ascii="Palatino Linotype" w:hAnsi="Palatino Linotype" w:cs="Arial"/>
          <w:b/>
        </w:rPr>
      </w:pPr>
      <w:r w:rsidRPr="006315EA">
        <w:rPr>
          <w:rFonts w:ascii="Palatino Linotype" w:hAnsi="Palatino Linotype"/>
          <w:i/>
          <w:lang w:val="es-ES_tradnl"/>
        </w:rPr>
        <w:t>“</w:t>
      </w:r>
      <w:r w:rsidRPr="006F7D1F">
        <w:rPr>
          <w:rFonts w:ascii="Palatino Linotype" w:hAnsi="Palatino Linotype"/>
          <w:i/>
          <w:color w:val="000000"/>
        </w:rPr>
        <w:t>La relación de servicios y trámites que presta la sindicatura municipal con costo, requisitos y tiempos de respuesta.</w:t>
      </w:r>
      <w:r w:rsidRPr="006315EA">
        <w:rPr>
          <w:rFonts w:ascii="Palatino Linotype" w:hAnsi="Palatino Linotype"/>
          <w:i/>
          <w:lang w:val="es-ES_tradnl"/>
        </w:rPr>
        <w:t>” [Sic]</w:t>
      </w:r>
    </w:p>
    <w:p w:rsidR="00AE67AC" w:rsidRDefault="00AE67AC" w:rsidP="00AE67AC">
      <w:pPr>
        <w:jc w:val="both"/>
        <w:rPr>
          <w:rFonts w:ascii="Palatino Linotype" w:hAnsi="Palatino Linotype" w:cs="Arial"/>
          <w:b/>
        </w:rPr>
      </w:pPr>
    </w:p>
    <w:p w:rsidR="00AE67AC" w:rsidRPr="006315EA" w:rsidRDefault="00AE67AC" w:rsidP="00AE67AC">
      <w:pPr>
        <w:jc w:val="both"/>
        <w:rPr>
          <w:rFonts w:ascii="Palatino Linotype" w:hAnsi="Palatino Linotype" w:cs="Arial"/>
          <w:b/>
          <w:i/>
        </w:rPr>
      </w:pPr>
    </w:p>
    <w:p w:rsidR="00AE67AC" w:rsidRDefault="00AE67AC" w:rsidP="00AE67AC">
      <w:pPr>
        <w:spacing w:line="360" w:lineRule="auto"/>
        <w:jc w:val="both"/>
        <w:rPr>
          <w:rFonts w:ascii="Palatino Linotype" w:hAnsi="Palatino Linotype"/>
          <w:lang w:val="es-ES_tradnl"/>
        </w:rPr>
      </w:pPr>
      <w:r w:rsidRPr="006315EA">
        <w:rPr>
          <w:rFonts w:ascii="Palatino Linotype" w:hAnsi="Palatino Linotype"/>
          <w:b/>
          <w:lang w:val="es-ES_tradnl"/>
        </w:rPr>
        <w:t>MODALIDAD DE ENTREGA:</w:t>
      </w:r>
      <w:r w:rsidRPr="006315EA">
        <w:rPr>
          <w:rFonts w:ascii="Palatino Linotype" w:hAnsi="Palatino Linotype"/>
          <w:lang w:val="es-ES_tradnl"/>
        </w:rPr>
        <w:t xml:space="preserve"> A través del </w:t>
      </w:r>
      <w:r w:rsidRPr="006315EA">
        <w:rPr>
          <w:rFonts w:ascii="Palatino Linotype" w:hAnsi="Palatino Linotype"/>
          <w:b/>
          <w:lang w:val="es-ES_tradnl"/>
        </w:rPr>
        <w:t>SAIMEX</w:t>
      </w:r>
      <w:r w:rsidRPr="006315EA">
        <w:rPr>
          <w:rFonts w:ascii="Palatino Linotype" w:hAnsi="Palatino Linotype"/>
          <w:lang w:val="es-ES_tradnl"/>
        </w:rPr>
        <w:t>, en todos los casos.</w:t>
      </w:r>
    </w:p>
    <w:p w:rsidR="00B05F46" w:rsidRDefault="00B05F46" w:rsidP="00AE4BEF">
      <w:pPr>
        <w:spacing w:line="360" w:lineRule="auto"/>
        <w:jc w:val="both"/>
        <w:rPr>
          <w:rFonts w:ascii="Palatino Linotype" w:hAnsi="Palatino Linotype" w:cs="Arial"/>
          <w:b/>
          <w:sz w:val="28"/>
        </w:rPr>
      </w:pP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lastRenderedPageBreak/>
        <w:t xml:space="preserve">SEGUNDO. </w:t>
      </w:r>
      <w:r w:rsidRPr="006315EA">
        <w:rPr>
          <w:rFonts w:ascii="Palatino Linotype" w:hAnsi="Palatino Linotype" w:cs="Arial"/>
          <w:b/>
          <w:sz w:val="28"/>
          <w:szCs w:val="20"/>
        </w:rPr>
        <w:t>De las respuestas del Sujeto Obligado.</w:t>
      </w:r>
    </w:p>
    <w:p w:rsidR="00E23C1F" w:rsidRPr="006315EA" w:rsidRDefault="00E23C1F" w:rsidP="00E23C1F">
      <w:pPr>
        <w:spacing w:line="360" w:lineRule="auto"/>
        <w:jc w:val="both"/>
        <w:rPr>
          <w:rFonts w:ascii="Palatino Linotype" w:hAnsi="Palatino Linotype" w:cs="Arial"/>
          <w:b/>
          <w:sz w:val="28"/>
        </w:rPr>
      </w:pPr>
      <w:r w:rsidRPr="006315EA">
        <w:rPr>
          <w:rFonts w:ascii="Palatino Linotype" w:hAnsi="Palatino Linotype" w:cs="Arial"/>
        </w:rPr>
        <w:t xml:space="preserve">En el expediente electrónico </w:t>
      </w:r>
      <w:r w:rsidRPr="006315EA">
        <w:rPr>
          <w:rFonts w:ascii="Palatino Linotype" w:hAnsi="Palatino Linotype" w:cs="Arial"/>
          <w:b/>
        </w:rPr>
        <w:t>SAIMEX</w:t>
      </w:r>
      <w:r>
        <w:rPr>
          <w:rFonts w:ascii="Palatino Linotype" w:hAnsi="Palatino Linotype" w:cs="Arial"/>
        </w:rPr>
        <w:t>, se aprecia que el día veintiocho</w:t>
      </w:r>
      <w:r w:rsidRPr="006315EA">
        <w:rPr>
          <w:rFonts w:ascii="Palatino Linotype" w:hAnsi="Palatino Linotype" w:cs="Arial"/>
        </w:rPr>
        <w:t xml:space="preserve"> de julio de dos mil veinte, </w:t>
      </w:r>
      <w:r w:rsidRPr="006315EA">
        <w:rPr>
          <w:rFonts w:ascii="Palatino Linotype" w:hAnsi="Palatino Linotype" w:cs="Arial"/>
          <w:b/>
        </w:rPr>
        <w:t>el sujeto obligado</w:t>
      </w:r>
      <w:r w:rsidRPr="006315EA">
        <w:rPr>
          <w:rFonts w:ascii="Palatino Linotype" w:hAnsi="Palatino Linotype" w:cs="Arial"/>
        </w:rPr>
        <w:t xml:space="preserve"> dio respuesta a las solicitudes de información </w:t>
      </w:r>
      <w:r>
        <w:rPr>
          <w:rFonts w:ascii="Palatino Linotype" w:hAnsi="Palatino Linotype" w:cs="Arial"/>
        </w:rPr>
        <w:t>en los términos siguientes:</w:t>
      </w:r>
    </w:p>
    <w:p w:rsidR="00E23C1F" w:rsidRDefault="00E23C1F" w:rsidP="00E23C1F">
      <w:pPr>
        <w:spacing w:line="276" w:lineRule="auto"/>
        <w:ind w:right="567"/>
        <w:jc w:val="both"/>
        <w:rPr>
          <w:rFonts w:ascii="Palatino Linotype" w:hAnsi="Palatino Linotype" w:cs="Arial"/>
        </w:rPr>
      </w:pPr>
    </w:p>
    <w:p w:rsidR="00E23C1F" w:rsidRPr="003D7172" w:rsidRDefault="00E23C1F" w:rsidP="00E23C1F">
      <w:pPr>
        <w:pStyle w:val="Prrafodelista"/>
        <w:numPr>
          <w:ilvl w:val="0"/>
          <w:numId w:val="2"/>
        </w:numPr>
        <w:spacing w:line="276" w:lineRule="auto"/>
        <w:ind w:left="426" w:right="567"/>
        <w:jc w:val="both"/>
        <w:rPr>
          <w:rFonts w:ascii="Palatino Linotype" w:hAnsi="Palatino Linotype" w:cs="Arial"/>
        </w:rPr>
      </w:pPr>
      <w:r w:rsidRPr="003D7172">
        <w:rPr>
          <w:rFonts w:ascii="Palatino Linotype" w:hAnsi="Palatino Linotype" w:cs="Arial"/>
        </w:rPr>
        <w:t>Respecto de las solicitudes de información</w:t>
      </w:r>
      <w:r>
        <w:rPr>
          <w:rFonts w:ascii="Palatino Linotype" w:hAnsi="Palatino Linotype" w:cs="Arial"/>
          <w:b/>
        </w:rPr>
        <w:t xml:space="preserve"> </w:t>
      </w:r>
      <w:r>
        <w:rPr>
          <w:rFonts w:ascii="Palatino Linotype" w:hAnsi="Palatino Linotype" w:cs="Arial"/>
        </w:rPr>
        <w:t>responde</w:t>
      </w:r>
      <w:r w:rsidRPr="003D7172">
        <w:rPr>
          <w:rFonts w:ascii="Palatino Linotype" w:hAnsi="Palatino Linotype" w:cs="Arial"/>
          <w:b/>
        </w:rPr>
        <w:t xml:space="preserve"> </w:t>
      </w:r>
      <w:r w:rsidRPr="003D7172">
        <w:rPr>
          <w:rFonts w:ascii="Palatino Linotype" w:hAnsi="Palatino Linotype" w:cs="Arial"/>
        </w:rPr>
        <w:t>en los mismos términos, por lo que en obvio de repeticiones innecesarias se cita una sola ocasión:</w:t>
      </w:r>
    </w:p>
    <w:p w:rsidR="00E23C1F" w:rsidRPr="006315EA" w:rsidRDefault="00E23C1F" w:rsidP="00E23C1F">
      <w:pPr>
        <w:spacing w:line="276" w:lineRule="auto"/>
        <w:ind w:right="567"/>
        <w:jc w:val="both"/>
        <w:rPr>
          <w:rFonts w:ascii="Palatino Linotype" w:hAnsi="Palatino Linotype" w:cs="Arial"/>
        </w:rPr>
      </w:pPr>
    </w:p>
    <w:p w:rsidR="00E23C1F" w:rsidRDefault="00E23C1F" w:rsidP="00E23C1F">
      <w:pPr>
        <w:ind w:left="567" w:right="567"/>
        <w:jc w:val="both"/>
        <w:rPr>
          <w:rFonts w:ascii="Palatino Linotype" w:hAnsi="Palatino Linotype"/>
          <w:i/>
          <w:color w:val="000000"/>
        </w:rPr>
      </w:pPr>
      <w:r>
        <w:rPr>
          <w:rFonts w:ascii="Palatino Linotype" w:hAnsi="Palatino Linotype"/>
          <w:i/>
          <w:lang w:val="es-ES_tradnl"/>
        </w:rPr>
        <w:t>“</w:t>
      </w:r>
      <w:r w:rsidRPr="006F7D1F">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i/>
          <w:color w:val="000000"/>
        </w:rPr>
        <w:t>” Sic</w:t>
      </w:r>
    </w:p>
    <w:p w:rsidR="00E23C1F" w:rsidRDefault="007F6298" w:rsidP="007F6298">
      <w:pPr>
        <w:tabs>
          <w:tab w:val="left" w:pos="6257"/>
        </w:tabs>
        <w:ind w:left="567" w:right="567"/>
        <w:jc w:val="both"/>
        <w:rPr>
          <w:rFonts w:ascii="Palatino Linotype" w:hAnsi="Palatino Linotype"/>
          <w:lang w:val="es-ES_tradnl"/>
        </w:rPr>
      </w:pPr>
      <w:r>
        <w:rPr>
          <w:rFonts w:ascii="Palatino Linotype" w:hAnsi="Palatino Linotype"/>
          <w:lang w:val="es-ES_tradnl"/>
        </w:rPr>
        <w:tab/>
      </w:r>
    </w:p>
    <w:p w:rsidR="00E23C1F" w:rsidRDefault="00E23C1F" w:rsidP="00E23C1F">
      <w:pPr>
        <w:ind w:left="567" w:right="567"/>
        <w:jc w:val="both"/>
        <w:rPr>
          <w:rFonts w:ascii="Palatino Linotype" w:hAnsi="Palatino Linotype"/>
          <w:lang w:val="es-ES_tradnl"/>
        </w:rPr>
      </w:pPr>
    </w:p>
    <w:p w:rsidR="00AE4BEF" w:rsidRDefault="00E23C1F" w:rsidP="00E23C1F">
      <w:pPr>
        <w:pStyle w:val="Sinespaciado"/>
        <w:spacing w:line="360" w:lineRule="auto"/>
        <w:jc w:val="both"/>
        <w:rPr>
          <w:rFonts w:ascii="Palatino Linotype" w:hAnsi="Palatino Linotype"/>
          <w:lang w:val="es-ES_tradnl"/>
        </w:rPr>
      </w:pPr>
      <w:r>
        <w:rPr>
          <w:rFonts w:ascii="Palatino Linotype" w:hAnsi="Palatino Linotype"/>
          <w:lang w:val="es-ES_tradnl"/>
        </w:rPr>
        <w:t>S</w:t>
      </w:r>
      <w:r w:rsidRPr="006315EA">
        <w:rPr>
          <w:rFonts w:ascii="Palatino Linotype" w:hAnsi="Palatino Linotype"/>
          <w:lang w:val="es-ES_tradnl"/>
        </w:rPr>
        <w:t xml:space="preserve">e advierte que el </w:t>
      </w:r>
      <w:r w:rsidRPr="006315EA">
        <w:rPr>
          <w:rFonts w:ascii="Palatino Linotype" w:hAnsi="Palatino Linotype"/>
          <w:b/>
          <w:lang w:val="es-ES_tradnl"/>
        </w:rPr>
        <w:t>sujeto obligado</w:t>
      </w:r>
      <w:r w:rsidRPr="006315EA">
        <w:rPr>
          <w:rFonts w:ascii="Palatino Linotype" w:hAnsi="Palatino Linotype"/>
          <w:lang w:val="es-ES_tradnl"/>
        </w:rPr>
        <w:t xml:space="preserve"> adjuntando a dichas respuestas, el archivo electrónico denominado </w:t>
      </w:r>
      <w:r>
        <w:rPr>
          <w:rFonts w:ascii="Palatino Linotype" w:hAnsi="Palatino Linotype"/>
          <w:i/>
          <w:lang w:val="es-ES_tradnl"/>
        </w:rPr>
        <w:t>“</w:t>
      </w:r>
      <w:r w:rsidRPr="0072533D">
        <w:rPr>
          <w:rFonts w:ascii="Palatino Linotype" w:hAnsi="Palatino Linotype"/>
          <w:i/>
          <w:lang w:val="es-ES_tradnl"/>
        </w:rPr>
        <w:t>IXTASAL-CT-0016EXT-2020.pdf</w:t>
      </w:r>
      <w:r w:rsidRPr="006315EA">
        <w:rPr>
          <w:rFonts w:ascii="Palatino Linotype" w:hAnsi="Palatino Linotype"/>
          <w:i/>
          <w:lang w:val="es-ES_tradnl"/>
        </w:rPr>
        <w:t>”</w:t>
      </w:r>
      <w:r w:rsidRPr="006315EA">
        <w:rPr>
          <w:rFonts w:ascii="Palatino Linotype" w:hAnsi="Palatino Linotype"/>
          <w:lang w:val="es-ES_tradnl"/>
        </w:rPr>
        <w:t>; el cual, no se inserta por ser del conocimiento de las partes, sin embargo, será motivo de estudio en el Considerando correspondiente.</w:t>
      </w:r>
    </w:p>
    <w:p w:rsidR="00E23C1F" w:rsidRDefault="00E23C1F" w:rsidP="00AE4BEF">
      <w:pPr>
        <w:pStyle w:val="Sinespaciado"/>
        <w:spacing w:line="360" w:lineRule="auto"/>
        <w:jc w:val="both"/>
        <w:rPr>
          <w:rFonts w:ascii="Palatino Linotype" w:hAnsi="Palatino Linotype"/>
          <w:lang w:val="es-ES_tradnl"/>
        </w:rPr>
      </w:pP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TERCERO. </w:t>
      </w:r>
      <w:r w:rsidRPr="006315EA">
        <w:rPr>
          <w:rFonts w:ascii="Palatino Linotype" w:hAnsi="Palatino Linotype"/>
          <w:b/>
          <w:sz w:val="28"/>
        </w:rPr>
        <w:t>De</w:t>
      </w:r>
      <w:r>
        <w:rPr>
          <w:rFonts w:ascii="Palatino Linotype" w:hAnsi="Palatino Linotype"/>
          <w:b/>
          <w:sz w:val="28"/>
        </w:rPr>
        <w:t xml:space="preserve"> </w:t>
      </w:r>
      <w:r w:rsidRPr="006315EA">
        <w:rPr>
          <w:rFonts w:ascii="Palatino Linotype" w:hAnsi="Palatino Linotype"/>
          <w:b/>
          <w:sz w:val="28"/>
        </w:rPr>
        <w:t>l</w:t>
      </w:r>
      <w:r>
        <w:rPr>
          <w:rFonts w:ascii="Palatino Linotype" w:hAnsi="Palatino Linotype"/>
          <w:b/>
          <w:sz w:val="28"/>
        </w:rPr>
        <w:t>a interposición de los</w:t>
      </w:r>
      <w:r w:rsidRPr="006315EA">
        <w:rPr>
          <w:rFonts w:ascii="Palatino Linotype" w:hAnsi="Palatino Linotype"/>
          <w:b/>
          <w:sz w:val="28"/>
        </w:rPr>
        <w:t xml:space="preserve"> recurso</w:t>
      </w:r>
      <w:r>
        <w:rPr>
          <w:rFonts w:ascii="Palatino Linotype" w:hAnsi="Palatino Linotype"/>
          <w:b/>
          <w:sz w:val="28"/>
        </w:rPr>
        <w:t>s</w:t>
      </w:r>
      <w:r w:rsidRPr="006315EA">
        <w:rPr>
          <w:rFonts w:ascii="Palatino Linotype" w:hAnsi="Palatino Linotype"/>
          <w:b/>
          <w:sz w:val="28"/>
        </w:rPr>
        <w:t xml:space="preserve"> de revisión.</w:t>
      </w:r>
    </w:p>
    <w:p w:rsidR="00AE4BEF" w:rsidRPr="006315EA" w:rsidRDefault="00AE4BEF" w:rsidP="00AE4BEF">
      <w:pPr>
        <w:spacing w:line="360" w:lineRule="auto"/>
        <w:jc w:val="both"/>
        <w:rPr>
          <w:rFonts w:ascii="Palatino Linotype" w:hAnsi="Palatino Linotype" w:cs="Arial"/>
        </w:rPr>
      </w:pPr>
      <w:r>
        <w:rPr>
          <w:rFonts w:ascii="Palatino Linotype" w:hAnsi="Palatino Linotype" w:cs="Arial"/>
        </w:rPr>
        <w:lastRenderedPageBreak/>
        <w:t xml:space="preserve">Inconforme con las respuestas, </w:t>
      </w:r>
      <w:r w:rsidRPr="006315EA">
        <w:rPr>
          <w:rFonts w:ascii="Palatino Linotype" w:hAnsi="Palatino Linotype" w:cs="Arial"/>
          <w:b/>
        </w:rPr>
        <w:t xml:space="preserve">el </w:t>
      </w:r>
      <w:r w:rsidRPr="00F66200">
        <w:rPr>
          <w:rFonts w:ascii="Palatino Linotype" w:hAnsi="Palatino Linotype" w:cs="Arial"/>
          <w:b/>
        </w:rPr>
        <w:t xml:space="preserve">recurrente </w:t>
      </w:r>
      <w:r w:rsidRPr="00F66200">
        <w:rPr>
          <w:rFonts w:ascii="Palatino Linotype" w:hAnsi="Palatino Linotype" w:cs="Arial"/>
        </w:rPr>
        <w:t>interpuso los recursos</w:t>
      </w:r>
      <w:r>
        <w:rPr>
          <w:rFonts w:ascii="Palatino Linotype" w:hAnsi="Palatino Linotype" w:cs="Arial"/>
        </w:rPr>
        <w:t xml:space="preserve"> de revisión, en fecha dieciséis</w:t>
      </w:r>
      <w:r w:rsidRPr="00F66200">
        <w:rPr>
          <w:rFonts w:ascii="Palatino Linotype" w:hAnsi="Palatino Linotype" w:cs="Arial"/>
        </w:rPr>
        <w:t xml:space="preserve"> de agosto de dos mil veinte, los cuales</w:t>
      </w:r>
      <w:r w:rsidRPr="006315EA">
        <w:rPr>
          <w:rFonts w:ascii="Palatino Linotype" w:hAnsi="Palatino Linotype" w:cs="Arial"/>
        </w:rPr>
        <w:t xml:space="preserve"> fueron registrados</w:t>
      </w:r>
      <w:r w:rsidRPr="006315EA">
        <w:rPr>
          <w:rFonts w:ascii="Palatino Linotype" w:hAnsi="Palatino Linotype" w:cs="Arial"/>
          <w:b/>
        </w:rPr>
        <w:t xml:space="preserve"> </w:t>
      </w:r>
      <w:r w:rsidRPr="006315EA">
        <w:rPr>
          <w:rFonts w:ascii="Palatino Linotype" w:hAnsi="Palatino Linotype" w:cs="Arial"/>
        </w:rPr>
        <w:t xml:space="preserve">en el sistema electrónico con los expedientes números </w:t>
      </w:r>
      <w:r w:rsidR="00E23C1F">
        <w:rPr>
          <w:rFonts w:ascii="Palatino Linotype" w:hAnsi="Palatino Linotype" w:cs="Arial"/>
          <w:b/>
        </w:rPr>
        <w:t>02805</w:t>
      </w:r>
      <w:r w:rsidR="00E23C1F" w:rsidRPr="006463DD">
        <w:rPr>
          <w:rFonts w:ascii="Palatino Linotype" w:hAnsi="Palatino Linotype" w:cs="Arial"/>
          <w:b/>
        </w:rPr>
        <w:t>/INFOEM/IP/RR/2020</w:t>
      </w:r>
      <w:r w:rsidR="00E23C1F">
        <w:rPr>
          <w:rFonts w:ascii="Palatino Linotype" w:hAnsi="Palatino Linotype" w:cs="Arial"/>
          <w:b/>
        </w:rPr>
        <w:t>,</w:t>
      </w:r>
      <w:r w:rsidR="00E23C1F" w:rsidRPr="006315EA">
        <w:rPr>
          <w:rFonts w:ascii="Palatino Linotype" w:hAnsi="Palatino Linotype" w:cs="Arial"/>
          <w:b/>
        </w:rPr>
        <w:t xml:space="preserve"> </w:t>
      </w:r>
      <w:r w:rsidR="00E23C1F">
        <w:rPr>
          <w:rFonts w:ascii="Palatino Linotype" w:hAnsi="Palatino Linotype" w:cs="Arial"/>
          <w:b/>
        </w:rPr>
        <w:t>02827</w:t>
      </w:r>
      <w:r w:rsidR="00E23C1F" w:rsidRPr="006463DD">
        <w:rPr>
          <w:rFonts w:ascii="Palatino Linotype" w:hAnsi="Palatino Linotype" w:cs="Arial"/>
          <w:b/>
        </w:rPr>
        <w:t>/INFOEM/IP/RR/2020</w:t>
      </w:r>
      <w:r w:rsidR="00E23C1F">
        <w:rPr>
          <w:rFonts w:ascii="Palatino Linotype" w:hAnsi="Palatino Linotype" w:cs="Arial"/>
          <w:b/>
        </w:rPr>
        <w:t xml:space="preserve"> 02828</w:t>
      </w:r>
      <w:r w:rsidR="00E23C1F" w:rsidRPr="006463DD">
        <w:rPr>
          <w:rFonts w:ascii="Palatino Linotype" w:hAnsi="Palatino Linotype" w:cs="Arial"/>
          <w:b/>
        </w:rPr>
        <w:t>/INFOEM/IP/RR/2020</w:t>
      </w:r>
      <w:r w:rsidR="00E23C1F">
        <w:rPr>
          <w:rFonts w:ascii="Palatino Linotype" w:hAnsi="Palatino Linotype" w:cs="Arial"/>
          <w:b/>
        </w:rPr>
        <w:t xml:space="preserve"> 02829</w:t>
      </w:r>
      <w:r w:rsidR="00E23C1F" w:rsidRPr="006463DD">
        <w:rPr>
          <w:rFonts w:ascii="Palatino Linotype" w:hAnsi="Palatino Linotype" w:cs="Arial"/>
          <w:b/>
        </w:rPr>
        <w:t>/INFOEM/IP/RR/2020</w:t>
      </w:r>
      <w:r w:rsidR="00E23C1F">
        <w:rPr>
          <w:rFonts w:ascii="Palatino Linotype" w:hAnsi="Palatino Linotype" w:cs="Arial"/>
          <w:b/>
        </w:rPr>
        <w:t xml:space="preserve"> y 02830</w:t>
      </w:r>
      <w:r w:rsidR="00E23C1F" w:rsidRPr="006463DD">
        <w:rPr>
          <w:rFonts w:ascii="Palatino Linotype" w:hAnsi="Palatino Linotype" w:cs="Arial"/>
          <w:b/>
        </w:rPr>
        <w:t>/INFOEM/IP/RR/2020</w:t>
      </w:r>
      <w:r w:rsidRPr="006315EA">
        <w:rPr>
          <w:rFonts w:ascii="Palatino Linotype" w:hAnsi="Palatino Linotype" w:cs="Arial"/>
        </w:rPr>
        <w:t>, en los cuales arguye como acto impugnado y manifestaciones, las mismas en cada recurso de revisión, por lo que en obvio de repeticiones innecesarias se insertan una sola ocasión:</w:t>
      </w:r>
    </w:p>
    <w:p w:rsidR="00AE4BEF" w:rsidRPr="006315EA" w:rsidRDefault="00AE4BEF" w:rsidP="00AE4BEF">
      <w:pPr>
        <w:spacing w:line="360" w:lineRule="auto"/>
        <w:jc w:val="both"/>
        <w:rPr>
          <w:rFonts w:ascii="Palatino Linotype" w:hAnsi="Palatino Linotype" w:cs="Arial"/>
          <w:b/>
        </w:rPr>
      </w:pPr>
    </w:p>
    <w:p w:rsidR="00AE4BEF" w:rsidRPr="006315EA" w:rsidRDefault="00AE4BEF" w:rsidP="00AE4BEF">
      <w:pPr>
        <w:pStyle w:val="Prrafodelista"/>
        <w:numPr>
          <w:ilvl w:val="0"/>
          <w:numId w:val="1"/>
        </w:numPr>
        <w:spacing w:line="360" w:lineRule="auto"/>
        <w:jc w:val="both"/>
        <w:rPr>
          <w:rFonts w:ascii="Palatino Linotype" w:hAnsi="Palatino Linotype" w:cs="Arial"/>
          <w:b/>
          <w:sz w:val="28"/>
        </w:rPr>
      </w:pPr>
      <w:r w:rsidRPr="006315EA">
        <w:rPr>
          <w:rFonts w:ascii="Palatino Linotype" w:hAnsi="Palatino Linotype" w:cs="Arial"/>
          <w:b/>
          <w:sz w:val="28"/>
        </w:rPr>
        <w:t>Acto Impugnado:</w:t>
      </w:r>
    </w:p>
    <w:p w:rsidR="00AE4BEF" w:rsidRPr="00F66200" w:rsidRDefault="00AE4BEF" w:rsidP="00AE4BEF">
      <w:pPr>
        <w:pStyle w:val="Prrafodelista"/>
        <w:ind w:left="720"/>
        <w:jc w:val="both"/>
        <w:rPr>
          <w:rFonts w:ascii="Palatino Linotype" w:hAnsi="Palatino Linotype" w:cs="Arial"/>
        </w:rPr>
      </w:pPr>
    </w:p>
    <w:p w:rsidR="00AE4BEF" w:rsidRPr="006315EA" w:rsidRDefault="00AE4BEF" w:rsidP="00AE4BEF">
      <w:pPr>
        <w:ind w:left="567" w:right="567"/>
        <w:jc w:val="both"/>
        <w:rPr>
          <w:rFonts w:ascii="Palatino Linotype" w:hAnsi="Palatino Linotype" w:cs="Arial"/>
          <w:i/>
        </w:rPr>
      </w:pPr>
      <w:r w:rsidRPr="006315EA">
        <w:rPr>
          <w:rFonts w:ascii="Palatino Linotype" w:hAnsi="Palatino Linotype" w:cs="Arial"/>
          <w:i/>
        </w:rPr>
        <w:t>“</w:t>
      </w:r>
      <w:r w:rsidRPr="00882AAE">
        <w:rPr>
          <w:rFonts w:ascii="Palatino Linotype" w:hAnsi="Palatino Linotype" w:cs="Arial"/>
          <w:i/>
        </w:rPr>
        <w:t>La arbitraria respuesta e indebida acta del comité de transparencia.</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rsidR="00AE4BEF" w:rsidRPr="006315EA" w:rsidRDefault="00AE4BEF" w:rsidP="00AE4BEF">
      <w:pPr>
        <w:jc w:val="both"/>
        <w:rPr>
          <w:rFonts w:ascii="Palatino Linotype" w:hAnsi="Palatino Linotype" w:cs="Arial"/>
        </w:rPr>
      </w:pPr>
    </w:p>
    <w:p w:rsidR="00AE4BEF" w:rsidRPr="006315EA" w:rsidRDefault="00AE4BEF" w:rsidP="00AE4BEF">
      <w:pPr>
        <w:pStyle w:val="Prrafodelista"/>
        <w:numPr>
          <w:ilvl w:val="0"/>
          <w:numId w:val="1"/>
        </w:numPr>
        <w:spacing w:line="360" w:lineRule="auto"/>
        <w:jc w:val="both"/>
        <w:rPr>
          <w:rFonts w:ascii="Palatino Linotype" w:hAnsi="Palatino Linotype" w:cs="Arial"/>
          <w:sz w:val="28"/>
        </w:rPr>
      </w:pPr>
      <w:r w:rsidRPr="006315EA">
        <w:rPr>
          <w:rFonts w:ascii="Palatino Linotype" w:hAnsi="Palatino Linotype" w:cs="Arial"/>
          <w:b/>
          <w:sz w:val="28"/>
        </w:rPr>
        <w:t>Razones o Motivos de Inconformidad</w:t>
      </w:r>
      <w:r w:rsidRPr="006315EA">
        <w:rPr>
          <w:rFonts w:ascii="Palatino Linotype" w:hAnsi="Palatino Linotype" w:cs="Arial"/>
          <w:sz w:val="28"/>
        </w:rPr>
        <w:t xml:space="preserve">: </w:t>
      </w:r>
    </w:p>
    <w:p w:rsidR="00AE4BEF" w:rsidRPr="006315EA" w:rsidRDefault="00AE4BEF" w:rsidP="00AE4BEF">
      <w:pPr>
        <w:jc w:val="both"/>
        <w:rPr>
          <w:rFonts w:ascii="Palatino Linotype" w:hAnsi="Palatino Linotype" w:cs="Arial"/>
        </w:rPr>
      </w:pPr>
    </w:p>
    <w:p w:rsidR="00AE4BEF" w:rsidRPr="00882AAE" w:rsidRDefault="00AE4BEF" w:rsidP="00AE4BEF">
      <w:pPr>
        <w:pStyle w:val="Prrafodelista"/>
        <w:ind w:left="567" w:right="567"/>
        <w:jc w:val="both"/>
        <w:rPr>
          <w:rFonts w:ascii="Palatino Linotype" w:hAnsi="Palatino Linotype" w:cs="Arial"/>
          <w:i/>
        </w:rPr>
      </w:pPr>
      <w:r w:rsidRPr="006315EA">
        <w:rPr>
          <w:rFonts w:ascii="Palatino Linotype" w:hAnsi="Palatino Linotype" w:cs="Arial"/>
          <w:i/>
        </w:rPr>
        <w:t>“</w:t>
      </w:r>
      <w:r w:rsidRPr="00882AAE">
        <w:rPr>
          <w:rFonts w:ascii="Palatino Linotype" w:hAnsi="Palatino Linotype" w:cs="Arial"/>
          <w:i/>
        </w:rPr>
        <w:t xml:space="preserve">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w:t>
      </w:r>
      <w:r w:rsidRPr="00882AAE">
        <w:rPr>
          <w:rFonts w:ascii="Palatino Linotype" w:hAnsi="Palatino Linotype" w:cs="Arial"/>
          <w:i/>
        </w:rPr>
        <w:lastRenderedPageBreak/>
        <w:t xml:space="preserve">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Pr="00882AAE">
        <w:rPr>
          <w:rFonts w:ascii="Palatino Linotype" w:hAnsi="Palatino Linotype" w:cs="Arial"/>
          <w:i/>
        </w:rPr>
        <w:t>checador</w:t>
      </w:r>
      <w:proofErr w:type="spellEnd"/>
      <w:r w:rsidRPr="00882AAE">
        <w:rPr>
          <w:rFonts w:ascii="Palatino Linotype" w:hAnsi="Palatino Linotype" w:cs="Arial"/>
          <w:i/>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rsidR="00AE4BEF" w:rsidRPr="006315EA" w:rsidRDefault="00AE4BEF" w:rsidP="00AE4BEF">
      <w:pPr>
        <w:spacing w:line="360" w:lineRule="auto"/>
        <w:jc w:val="both"/>
        <w:rPr>
          <w:rFonts w:ascii="Palatino Linotype" w:hAnsi="Palatino Linotype" w:cs="Arial"/>
          <w:b/>
        </w:rPr>
      </w:pPr>
    </w:p>
    <w:p w:rsidR="00AE4BEF" w:rsidRPr="006315EA" w:rsidRDefault="00AE4BEF" w:rsidP="00AE4BEF">
      <w:pPr>
        <w:spacing w:line="360" w:lineRule="auto"/>
        <w:jc w:val="both"/>
        <w:rPr>
          <w:rFonts w:ascii="Palatino Linotype" w:hAnsi="Palatino Linotype" w:cs="Arial"/>
          <w:b/>
        </w:rPr>
      </w:pPr>
      <w:r w:rsidRPr="006315EA">
        <w:rPr>
          <w:rFonts w:ascii="Palatino Linotype" w:hAnsi="Palatino Linotype" w:cs="Arial"/>
          <w:b/>
          <w:sz w:val="28"/>
        </w:rPr>
        <w:t>CUARTO</w:t>
      </w:r>
      <w:r w:rsidRPr="006315EA">
        <w:rPr>
          <w:rFonts w:ascii="Palatino Linotype" w:hAnsi="Palatino Linotype" w:cs="Arial"/>
          <w:b/>
        </w:rPr>
        <w:t xml:space="preserve">. </w:t>
      </w:r>
      <w:r w:rsidRPr="006315EA">
        <w:rPr>
          <w:rFonts w:ascii="Palatino Linotype" w:hAnsi="Palatino Linotype" w:cs="Arial"/>
          <w:b/>
          <w:sz w:val="28"/>
          <w:szCs w:val="28"/>
        </w:rPr>
        <w:t>Del turno del recurso de revisión.</w:t>
      </w:r>
    </w:p>
    <w:p w:rsidR="00E23C1F" w:rsidRDefault="00E23C1F" w:rsidP="00E23C1F">
      <w:pPr>
        <w:spacing w:line="360" w:lineRule="auto"/>
        <w:jc w:val="both"/>
        <w:rPr>
          <w:rFonts w:ascii="Palatino Linotype" w:hAnsi="Palatino Linotype" w:cs="Arial"/>
        </w:rPr>
      </w:pPr>
      <w:r w:rsidRPr="006315EA">
        <w:rPr>
          <w:rFonts w:ascii="Palatino Linotype" w:hAnsi="Palatino Linotype" w:cs="Arial"/>
        </w:rPr>
        <w:t xml:space="preserve">Los medios de impugnación le fueron turnados a los Comisionados </w:t>
      </w:r>
      <w:r w:rsidRPr="006315EA">
        <w:rPr>
          <w:rFonts w:ascii="Palatino Linotype" w:hAnsi="Palatino Linotype" w:cs="Arial"/>
          <w:b/>
        </w:rPr>
        <w:t>Zulema Martínez Sánchez</w:t>
      </w:r>
      <w:r w:rsidRPr="006315EA">
        <w:rPr>
          <w:rFonts w:ascii="Palatino Linotype" w:hAnsi="Palatino Linotype" w:cs="Arial"/>
        </w:rPr>
        <w:t xml:space="preserve">, </w:t>
      </w:r>
      <w:r>
        <w:rPr>
          <w:rFonts w:ascii="Palatino Linotype" w:hAnsi="Palatino Linotype" w:cs="Arial"/>
          <w:b/>
        </w:rPr>
        <w:t>Eva Abaid Yapur</w:t>
      </w:r>
      <w:r w:rsidRPr="006315EA">
        <w:rPr>
          <w:rFonts w:ascii="Palatino Linotype" w:hAnsi="Palatino Linotype" w:cs="Arial"/>
        </w:rPr>
        <w:t>,</w:t>
      </w:r>
      <w:r>
        <w:rPr>
          <w:rFonts w:ascii="Palatino Linotype" w:hAnsi="Palatino Linotype" w:cs="Arial"/>
        </w:rPr>
        <w:t xml:space="preserve"> </w:t>
      </w:r>
      <w:r>
        <w:rPr>
          <w:rFonts w:ascii="Palatino Linotype" w:hAnsi="Palatino Linotype" w:cs="Arial"/>
          <w:b/>
        </w:rPr>
        <w:t>Javier Martínez Cruz y José Guadalupe Luna Hernández</w:t>
      </w:r>
      <w:r w:rsidRPr="006315EA">
        <w:rPr>
          <w:rFonts w:ascii="Palatino Linotype" w:hAnsi="Palatino Linotype" w:cs="Arial"/>
        </w:rPr>
        <w:t xml:space="preserve"> respectivamente, por medio del sistema electrónico SAIMEX, en términos del arábigo 185, fracción I, de la Ley de Transparencia y Acceso a la información Pública del Estado de México y Municipios, de los cuales recayeron acuerdos de admisión en fecha veintisiete de agosto de dos mil veinte, determinándose en ellos, un plazo de siete días para que las partes manifestaran lo que a su derecho corresponda en términos del numeral ya citado.</w:t>
      </w:r>
    </w:p>
    <w:p w:rsidR="00AE4BEF" w:rsidRPr="006315EA" w:rsidRDefault="00AE4BEF" w:rsidP="00AE4BEF">
      <w:pPr>
        <w:spacing w:line="360" w:lineRule="auto"/>
        <w:jc w:val="both"/>
        <w:rPr>
          <w:rFonts w:ascii="Palatino Linotype" w:hAnsi="Palatino Linotype" w:cs="Arial"/>
        </w:rPr>
      </w:pPr>
    </w:p>
    <w:p w:rsidR="00AE4BEF" w:rsidRPr="006315EA" w:rsidRDefault="00AE4BEF" w:rsidP="00AE4BEF">
      <w:pPr>
        <w:rPr>
          <w:rFonts w:ascii="Palatino Linotype" w:hAnsi="Palatino Linotype"/>
          <w:sz w:val="2"/>
        </w:rPr>
      </w:pPr>
    </w:p>
    <w:p w:rsidR="00AE4BEF" w:rsidRPr="006315EA" w:rsidRDefault="00AE4BEF" w:rsidP="00AE4BEF">
      <w:pPr>
        <w:pStyle w:val="Prrafodelista"/>
        <w:spacing w:line="360" w:lineRule="auto"/>
        <w:ind w:left="0"/>
        <w:jc w:val="both"/>
        <w:rPr>
          <w:rFonts w:ascii="Palatino Linotype" w:hAnsi="Palatino Linotype" w:cs="Arial"/>
          <w:b/>
          <w:sz w:val="28"/>
          <w:szCs w:val="28"/>
        </w:rPr>
      </w:pPr>
      <w:r w:rsidRPr="006315EA">
        <w:rPr>
          <w:rFonts w:ascii="Palatino Linotype" w:hAnsi="Palatino Linotype" w:cs="Arial"/>
          <w:b/>
          <w:color w:val="000000" w:themeColor="text1"/>
          <w:sz w:val="28"/>
        </w:rPr>
        <w:t>QUINTO</w:t>
      </w:r>
      <w:r w:rsidRPr="006315EA">
        <w:rPr>
          <w:rFonts w:ascii="Palatino Linotype" w:hAnsi="Palatino Linotype" w:cs="Arial"/>
          <w:b/>
          <w:color w:val="000000" w:themeColor="text1"/>
          <w:sz w:val="28"/>
          <w:szCs w:val="28"/>
        </w:rPr>
        <w:t xml:space="preserve">. </w:t>
      </w:r>
      <w:r w:rsidRPr="006315EA">
        <w:rPr>
          <w:rFonts w:ascii="Palatino Linotype" w:hAnsi="Palatino Linotype" w:cs="Arial"/>
          <w:b/>
          <w:sz w:val="28"/>
          <w:szCs w:val="28"/>
        </w:rPr>
        <w:t>De la acumulación.</w:t>
      </w:r>
    </w:p>
    <w:p w:rsidR="00E23C1F" w:rsidRPr="006315EA" w:rsidRDefault="00E23C1F" w:rsidP="00E23C1F">
      <w:pPr>
        <w:pStyle w:val="Prrafodelista"/>
        <w:spacing w:line="360" w:lineRule="auto"/>
        <w:ind w:left="0"/>
        <w:jc w:val="both"/>
        <w:rPr>
          <w:rFonts w:ascii="Palatino Linotype" w:hAnsi="Palatino Linotype" w:cs="Arial"/>
        </w:rPr>
      </w:pPr>
      <w:r w:rsidRPr="006315EA">
        <w:rPr>
          <w:rFonts w:ascii="Palatino Linotype" w:hAnsi="Palatino Linotype" w:cs="Arial"/>
        </w:rPr>
        <w:t>Posteriormente por acuerdo del Pleno del</w:t>
      </w:r>
      <w:r>
        <w:rPr>
          <w:rFonts w:ascii="Palatino Linotype" w:hAnsi="Palatino Linotype" w:cs="Arial"/>
        </w:rPr>
        <w:t xml:space="preserve"> Instituto, en la Décima Sexta Sesión de Pleno de fecha dos</w:t>
      </w:r>
      <w:r w:rsidRPr="006315EA">
        <w:rPr>
          <w:rFonts w:ascii="Palatino Linotype" w:hAnsi="Palatino Linotype" w:cs="Arial"/>
        </w:rPr>
        <w:t xml:space="preserve"> de septiembre del año en curso, se determinó acumular los recursos de </w:t>
      </w:r>
      <w:r w:rsidRPr="006315EA">
        <w:rPr>
          <w:rFonts w:ascii="Palatino Linotype" w:hAnsi="Palatino Linotype" w:cs="Arial"/>
        </w:rPr>
        <w:lastRenderedPageBreak/>
        <w:t>revisión en estudio, ya que existe identidad del solicitante, del sujeto obligado y similitud de causas y objeto de solicitud.</w:t>
      </w:r>
    </w:p>
    <w:p w:rsidR="00AE4BEF" w:rsidRPr="006315EA" w:rsidRDefault="00AE4BEF" w:rsidP="00AE4BEF">
      <w:pPr>
        <w:pStyle w:val="Sinespaciado"/>
        <w:rPr>
          <w:rFonts w:ascii="Palatino Linotype" w:hAnsi="Palatino Linotype"/>
        </w:rPr>
      </w:pPr>
    </w:p>
    <w:p w:rsidR="00AE4BEF" w:rsidRPr="006315EA" w:rsidRDefault="00AE4BEF" w:rsidP="00AE4BEF">
      <w:pPr>
        <w:spacing w:line="360" w:lineRule="auto"/>
        <w:jc w:val="both"/>
        <w:rPr>
          <w:rFonts w:ascii="Palatino Linotype" w:hAnsi="Palatino Linotype"/>
        </w:rPr>
      </w:pPr>
      <w:r w:rsidRPr="006315E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AE4BEF" w:rsidRPr="006315EA" w:rsidRDefault="00AE4BEF" w:rsidP="00AE4BEF">
      <w:pPr>
        <w:pStyle w:val="Sinespaciado"/>
        <w:rPr>
          <w:rFonts w:ascii="Palatino Linotype" w:hAnsi="Palatino Linotype"/>
        </w:rPr>
      </w:pPr>
    </w:p>
    <w:p w:rsidR="00AE4BEF" w:rsidRPr="006315EA" w:rsidRDefault="00AE4BEF" w:rsidP="00AE4BEF">
      <w:pPr>
        <w:ind w:left="567" w:right="567"/>
        <w:jc w:val="both"/>
        <w:rPr>
          <w:rFonts w:ascii="Palatino Linotype" w:hAnsi="Palatino Linotype"/>
          <w:i/>
        </w:rPr>
      </w:pPr>
      <w:r w:rsidRPr="006315EA">
        <w:rPr>
          <w:rFonts w:ascii="Palatino Linotype" w:hAnsi="Palatino Linotype"/>
          <w:i/>
        </w:rPr>
        <w:t>“</w:t>
      </w:r>
      <w:r w:rsidRPr="006315EA">
        <w:rPr>
          <w:rFonts w:ascii="Palatino Linotype" w:hAnsi="Palatino Linotype"/>
          <w:b/>
          <w:i/>
        </w:rPr>
        <w:t>Artículo 195.</w:t>
      </w:r>
      <w:r w:rsidRPr="006315EA">
        <w:rPr>
          <w:rFonts w:ascii="Palatino Linotype" w:hAnsi="Palatino Linotype"/>
          <w:i/>
        </w:rPr>
        <w:t xml:space="preserve"> En la tramitación del recurso de revisión se aplicarán supletoriamente las disposiciones contenidas en el </w:t>
      </w:r>
      <w:r w:rsidRPr="006315EA">
        <w:rPr>
          <w:rFonts w:ascii="Palatino Linotype" w:hAnsi="Palatino Linotype"/>
          <w:b/>
          <w:i/>
          <w:u w:val="single"/>
        </w:rPr>
        <w:t>Código de Procedimientos Administrativos del Estado de México</w:t>
      </w:r>
      <w:r w:rsidRPr="006315EA">
        <w:rPr>
          <w:rFonts w:ascii="Palatino Linotype" w:hAnsi="Palatino Linotype"/>
          <w:i/>
        </w:rPr>
        <w:t>.”</w:t>
      </w:r>
    </w:p>
    <w:p w:rsidR="00AE4BEF" w:rsidRPr="006315EA" w:rsidRDefault="00AE4BEF" w:rsidP="00AE4BEF">
      <w:pPr>
        <w:ind w:left="567" w:right="567"/>
        <w:jc w:val="both"/>
        <w:rPr>
          <w:rFonts w:ascii="Palatino Linotype" w:hAnsi="Palatino Linotype"/>
          <w:i/>
        </w:rPr>
      </w:pPr>
    </w:p>
    <w:p w:rsidR="00AE4BEF" w:rsidRPr="006315EA" w:rsidRDefault="00AE4BEF" w:rsidP="00AE4BEF">
      <w:pPr>
        <w:ind w:left="567" w:right="567"/>
        <w:jc w:val="both"/>
        <w:rPr>
          <w:rFonts w:ascii="Palatino Linotype" w:hAnsi="Palatino Linotype"/>
          <w:i/>
        </w:rPr>
      </w:pPr>
      <w:r w:rsidRPr="006315EA">
        <w:rPr>
          <w:rFonts w:ascii="Palatino Linotype" w:hAnsi="Palatino Linotype"/>
          <w:i/>
        </w:rPr>
        <w:t>“</w:t>
      </w:r>
      <w:r w:rsidRPr="006315EA">
        <w:rPr>
          <w:rFonts w:ascii="Palatino Linotype" w:hAnsi="Palatino Linotype"/>
          <w:b/>
          <w:i/>
        </w:rPr>
        <w:t>Artículo 18.</w:t>
      </w:r>
      <w:r w:rsidRPr="006315EA">
        <w:rPr>
          <w:rFonts w:ascii="Palatino Linotype" w:hAnsi="Palatino Linotype"/>
          <w:i/>
        </w:rPr>
        <w:t xml:space="preserve"> </w:t>
      </w:r>
      <w:r w:rsidRPr="006315EA">
        <w:rPr>
          <w:rFonts w:ascii="Palatino Linotype" w:hAnsi="Palatino Linotype"/>
          <w:b/>
          <w:i/>
          <w:u w:val="single"/>
        </w:rPr>
        <w:t>La autoridad administrativa</w:t>
      </w:r>
      <w:r w:rsidRPr="006315EA">
        <w:rPr>
          <w:rFonts w:ascii="Palatino Linotype" w:hAnsi="Palatino Linotype"/>
          <w:i/>
        </w:rPr>
        <w:t xml:space="preserve"> o el Tribunal </w:t>
      </w:r>
      <w:r w:rsidRPr="006315EA">
        <w:rPr>
          <w:rFonts w:ascii="Palatino Linotype" w:hAnsi="Palatino Linotype"/>
          <w:b/>
          <w:i/>
          <w:u w:val="single"/>
        </w:rPr>
        <w:t>acordarán la acumulación</w:t>
      </w:r>
      <w:r w:rsidRPr="006315EA">
        <w:rPr>
          <w:rFonts w:ascii="Palatino Linotype" w:hAnsi="Palatino Linotype"/>
          <w:i/>
        </w:rPr>
        <w:t xml:space="preserve"> de los expedientes del procedimiento y proceso administrativo que ante ellos se sigan</w:t>
      </w:r>
      <w:r w:rsidRPr="006315EA">
        <w:rPr>
          <w:rFonts w:ascii="Palatino Linotype" w:hAnsi="Palatino Linotype"/>
          <w:b/>
          <w:i/>
          <w:u w:val="single"/>
        </w:rPr>
        <w:t>, de oficio</w:t>
      </w:r>
      <w:r w:rsidRPr="006315EA">
        <w:rPr>
          <w:rFonts w:ascii="Palatino Linotype" w:hAnsi="Palatino Linotype"/>
          <w:i/>
        </w:rPr>
        <w:t xml:space="preserve"> o a petición de parte, </w:t>
      </w:r>
      <w:r w:rsidRPr="006315EA">
        <w:rPr>
          <w:rFonts w:ascii="Palatino Linotype" w:hAnsi="Palatino Linotype"/>
          <w:b/>
          <w:i/>
          <w:u w:val="single"/>
        </w:rPr>
        <w:t>cuando las partes o los actos administrativos sean iguales, se trate de actos conexos o resulte conveniente el trámite unificado de los asuntos</w:t>
      </w:r>
      <w:r w:rsidRPr="006315EA">
        <w:rPr>
          <w:rFonts w:ascii="Palatino Linotype" w:hAnsi="Palatino Linotype"/>
          <w:i/>
        </w:rPr>
        <w:t>, para evitar la emisión de resoluciones contradictorias. La misma regla se aplicará, en lo conducente, para la separación de los expedientes.”</w:t>
      </w:r>
    </w:p>
    <w:p w:rsidR="00AE4BEF" w:rsidRPr="006315EA" w:rsidRDefault="00AE4BEF" w:rsidP="00AE4BEF">
      <w:pPr>
        <w:spacing w:line="360" w:lineRule="auto"/>
        <w:jc w:val="both"/>
        <w:rPr>
          <w:rFonts w:ascii="Palatino Linotype" w:hAnsi="Palatino Linotype" w:cs="Arial"/>
        </w:rPr>
      </w:pPr>
    </w:p>
    <w:p w:rsidR="009D25FC" w:rsidRPr="00017511" w:rsidRDefault="00B05F46" w:rsidP="009D25FC">
      <w:pPr>
        <w:spacing w:line="360" w:lineRule="auto"/>
        <w:jc w:val="both"/>
        <w:rPr>
          <w:rFonts w:ascii="Palatino Linotype" w:hAnsi="Palatino Linotype" w:cs="Arial"/>
          <w:b/>
          <w:sz w:val="28"/>
        </w:rPr>
      </w:pPr>
      <w:r>
        <w:rPr>
          <w:rFonts w:ascii="Palatino Linotype" w:hAnsi="Palatino Linotype" w:cs="Arial"/>
          <w:b/>
          <w:sz w:val="28"/>
        </w:rPr>
        <w:t>SÉXTO</w:t>
      </w:r>
      <w:r w:rsidR="009D25FC" w:rsidRPr="00017511">
        <w:rPr>
          <w:rFonts w:ascii="Palatino Linotype" w:hAnsi="Palatino Linotype" w:cs="Arial"/>
          <w:b/>
          <w:sz w:val="28"/>
        </w:rPr>
        <w:t>. De la ampliación del término para resolver.</w:t>
      </w:r>
    </w:p>
    <w:p w:rsidR="009D25FC" w:rsidRDefault="009D25FC" w:rsidP="009D25FC">
      <w:pPr>
        <w:spacing w:line="360" w:lineRule="auto"/>
        <w:jc w:val="both"/>
        <w:rPr>
          <w:rFonts w:ascii="Palatino Linotype" w:hAnsi="Palatino Linotype" w:cs="Arial"/>
        </w:rPr>
      </w:pPr>
      <w:r w:rsidRPr="00017511">
        <w:rPr>
          <w:rFonts w:ascii="Palatino Linotype" w:hAnsi="Palatino Linotype" w:cs="Arial"/>
        </w:rPr>
        <w:t>En fecha seis de octubre de dos mil veinte, se amplió el término para resolver el recurso de revisión en términos del artículo 181 párrafo tercero de la Ley de Transparencia y Acceso a la Información Pública del Estado de México y Municipios por un plazo de quince días hábiles.</w:t>
      </w:r>
    </w:p>
    <w:p w:rsidR="009D25FC" w:rsidRDefault="009D25FC" w:rsidP="009D25FC">
      <w:pPr>
        <w:spacing w:line="360" w:lineRule="auto"/>
        <w:jc w:val="both"/>
        <w:rPr>
          <w:rFonts w:ascii="Palatino Linotype" w:hAnsi="Palatino Linotype" w:cs="Arial"/>
        </w:rPr>
      </w:pPr>
    </w:p>
    <w:p w:rsidR="009D25FC" w:rsidRPr="00915450" w:rsidRDefault="00B05F46" w:rsidP="009D25FC">
      <w:pPr>
        <w:spacing w:line="360" w:lineRule="auto"/>
        <w:jc w:val="both"/>
        <w:rPr>
          <w:rFonts w:ascii="Palatino Linotype" w:hAnsi="Palatino Linotype" w:cs="Arial"/>
          <w:b/>
        </w:rPr>
      </w:pPr>
      <w:r>
        <w:rPr>
          <w:rFonts w:ascii="Palatino Linotype" w:hAnsi="Palatino Linotype" w:cs="Arial"/>
          <w:b/>
          <w:sz w:val="26"/>
          <w:szCs w:val="26"/>
        </w:rPr>
        <w:t>SÉPTIMO</w:t>
      </w:r>
      <w:r w:rsidR="009D25FC" w:rsidRPr="00915450">
        <w:rPr>
          <w:rFonts w:ascii="Palatino Linotype" w:hAnsi="Palatino Linotype" w:cs="Arial"/>
          <w:b/>
          <w:sz w:val="26"/>
          <w:szCs w:val="26"/>
        </w:rPr>
        <w:t xml:space="preserve">. </w:t>
      </w:r>
      <w:r w:rsidR="009D25FC" w:rsidRPr="004A2669">
        <w:rPr>
          <w:rFonts w:ascii="Palatino Linotype" w:hAnsi="Palatino Linotype" w:cs="Arial"/>
          <w:b/>
          <w:sz w:val="26"/>
          <w:szCs w:val="26"/>
        </w:rPr>
        <w:t>Resolución del recurso de revisión</w:t>
      </w:r>
    </w:p>
    <w:p w:rsidR="009D25FC" w:rsidRDefault="009D25FC" w:rsidP="009D25FC">
      <w:pPr>
        <w:pStyle w:val="Prrafodelista"/>
        <w:spacing w:line="360" w:lineRule="auto"/>
        <w:ind w:left="0"/>
        <w:jc w:val="both"/>
        <w:rPr>
          <w:rFonts w:ascii="Palatino Linotype" w:hAnsi="Palatino Linotype"/>
        </w:rPr>
      </w:pPr>
      <w:r w:rsidRPr="004E3266">
        <w:rPr>
          <w:rStyle w:val="Ninguno"/>
          <w:rFonts w:ascii="Palatino Linotype" w:eastAsia="Palatino Linotype" w:hAnsi="Palatino Linotype" w:cs="Palatino Linotype"/>
        </w:rPr>
        <w:lastRenderedPageBreak/>
        <w:t xml:space="preserve">En fecha </w:t>
      </w:r>
      <w:r>
        <w:rPr>
          <w:rStyle w:val="Ninguno"/>
          <w:rFonts w:ascii="Palatino Linotype" w:eastAsia="Palatino Linotype" w:hAnsi="Palatino Linotype" w:cs="Palatino Linotype"/>
        </w:rPr>
        <w:t>catorce de octubre de dos mil veinte</w:t>
      </w:r>
      <w:r w:rsidRPr="004E3266">
        <w:rPr>
          <w:rStyle w:val="Ninguno"/>
          <w:rFonts w:ascii="Palatino Linotype" w:eastAsia="Palatino Linotype" w:hAnsi="Palatino Linotype" w:cs="Palatino Linotype"/>
        </w:rPr>
        <w:t xml:space="preserve">, en la </w:t>
      </w:r>
      <w:r>
        <w:rPr>
          <w:rStyle w:val="Ninguno"/>
          <w:rFonts w:ascii="Palatino Linotype" w:eastAsia="Palatino Linotype" w:hAnsi="Palatino Linotype" w:cs="Palatino Linotype"/>
        </w:rPr>
        <w:t>Vigésima</w:t>
      </w:r>
      <w:r w:rsidRPr="004E3266">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 xml:space="preserve">Segunda </w:t>
      </w:r>
      <w:r w:rsidRPr="004E3266">
        <w:rPr>
          <w:rStyle w:val="Ninguno"/>
          <w:rFonts w:ascii="Palatino Linotype" w:eastAsia="Palatino Linotype" w:hAnsi="Palatino Linotype" w:cs="Palatino Linotype"/>
        </w:rPr>
        <w:t xml:space="preserve">Sesión Ordinaria, el Pleno del Instituto de Transparencia, Acceso a la Información Pública y Protección de </w:t>
      </w:r>
      <w:r w:rsidRPr="000F740E">
        <w:rPr>
          <w:rStyle w:val="Ninguno"/>
          <w:rFonts w:ascii="Palatino Linotype" w:eastAsia="Palatino Linotype" w:hAnsi="Palatino Linotype" w:cs="Palatino Linotype"/>
        </w:rPr>
        <w:t>Datos Personales del Estado de México y Municipios, aprobó, por mayoría de votos, la resolución dictada en</w:t>
      </w:r>
      <w:r w:rsidRPr="000F740E">
        <w:rPr>
          <w:rFonts w:ascii="Palatino Linotype" w:hAnsi="Palatino Linotype"/>
        </w:rPr>
        <w:t xml:space="preserve"> el recurso de revisión </w:t>
      </w:r>
      <w:r>
        <w:rPr>
          <w:rFonts w:ascii="Palatino Linotype" w:hAnsi="Palatino Linotype" w:cs="Arial"/>
          <w:b/>
        </w:rPr>
        <w:t>02805</w:t>
      </w:r>
      <w:r w:rsidRPr="006463DD">
        <w:rPr>
          <w:rFonts w:ascii="Palatino Linotype" w:hAnsi="Palatino Linotype" w:cs="Arial"/>
          <w:b/>
        </w:rPr>
        <w:t>/INFOEM/IP/RR/2020</w:t>
      </w:r>
      <w:r>
        <w:rPr>
          <w:rFonts w:ascii="Palatino Linotype" w:hAnsi="Palatino Linotype" w:cs="Arial"/>
          <w:b/>
        </w:rPr>
        <w:t>,</w:t>
      </w:r>
      <w:r w:rsidRPr="006315EA">
        <w:rPr>
          <w:rFonts w:ascii="Palatino Linotype" w:hAnsi="Palatino Linotype" w:cs="Arial"/>
          <w:b/>
        </w:rPr>
        <w:t xml:space="preserve"> </w:t>
      </w:r>
      <w:r>
        <w:rPr>
          <w:rFonts w:ascii="Palatino Linotype" w:hAnsi="Palatino Linotype" w:cs="Arial"/>
          <w:b/>
        </w:rPr>
        <w:t>02827</w:t>
      </w:r>
      <w:r w:rsidRPr="006463DD">
        <w:rPr>
          <w:rFonts w:ascii="Palatino Linotype" w:hAnsi="Palatino Linotype" w:cs="Arial"/>
          <w:b/>
        </w:rPr>
        <w:t>/INFOEM/IP/RR/2020</w:t>
      </w:r>
      <w:r>
        <w:rPr>
          <w:rFonts w:ascii="Palatino Linotype" w:hAnsi="Palatino Linotype" w:cs="Arial"/>
          <w:b/>
        </w:rPr>
        <w:t xml:space="preserve"> 02828</w:t>
      </w:r>
      <w:r w:rsidRPr="006463DD">
        <w:rPr>
          <w:rFonts w:ascii="Palatino Linotype" w:hAnsi="Palatino Linotype" w:cs="Arial"/>
          <w:b/>
        </w:rPr>
        <w:t>/INFOEM/IP/RR/2020</w:t>
      </w:r>
      <w:r>
        <w:rPr>
          <w:rFonts w:ascii="Palatino Linotype" w:hAnsi="Palatino Linotype" w:cs="Arial"/>
          <w:b/>
        </w:rPr>
        <w:t xml:space="preserve"> 02829</w:t>
      </w:r>
      <w:r w:rsidRPr="006463DD">
        <w:rPr>
          <w:rFonts w:ascii="Palatino Linotype" w:hAnsi="Palatino Linotype" w:cs="Arial"/>
          <w:b/>
        </w:rPr>
        <w:t>/INFOEM/IP/RR/2020</w:t>
      </w:r>
      <w:r>
        <w:rPr>
          <w:rFonts w:ascii="Palatino Linotype" w:hAnsi="Palatino Linotype" w:cs="Arial"/>
          <w:b/>
        </w:rPr>
        <w:t xml:space="preserve"> y 02830</w:t>
      </w:r>
      <w:r w:rsidRPr="006463DD">
        <w:rPr>
          <w:rFonts w:ascii="Palatino Linotype" w:hAnsi="Palatino Linotype" w:cs="Arial"/>
          <w:b/>
        </w:rPr>
        <w:t>/INFOEM/IP/RR/2020</w:t>
      </w:r>
      <w:r w:rsidRPr="004E3266">
        <w:rPr>
          <w:rFonts w:ascii="Palatino Linotype" w:hAnsi="Palatino Linotype" w:cs="Arial"/>
          <w:b/>
          <w:bCs/>
          <w:spacing w:val="-20"/>
        </w:rPr>
        <w:t>,</w:t>
      </w:r>
      <w:r w:rsidRPr="004E3266">
        <w:rPr>
          <w:rFonts w:ascii="Palatino Linotype" w:hAnsi="Palatino Linotype"/>
        </w:rPr>
        <w:t xml:space="preserve"> en la cual se determinó lo siguiente:</w:t>
      </w:r>
    </w:p>
    <w:p w:rsidR="00AA74B6" w:rsidRDefault="00AA74B6" w:rsidP="00AA74B6">
      <w:pPr>
        <w:pStyle w:val="Prrafodelista"/>
        <w:spacing w:line="360" w:lineRule="auto"/>
        <w:ind w:left="0"/>
        <w:jc w:val="both"/>
        <w:rPr>
          <w:rFonts w:ascii="Palatino Linotype" w:hAnsi="Palatino Linotype"/>
          <w:vertAlign w:val="superscript"/>
        </w:rPr>
      </w:pPr>
    </w:p>
    <w:p w:rsidR="009D25FC" w:rsidRPr="009D25FC" w:rsidRDefault="00AA74B6" w:rsidP="009D25FC">
      <w:pPr>
        <w:widowControl w:val="0"/>
        <w:autoSpaceDE w:val="0"/>
        <w:autoSpaceDN w:val="0"/>
        <w:adjustRightInd w:val="0"/>
        <w:ind w:left="851" w:right="899"/>
        <w:jc w:val="both"/>
        <w:rPr>
          <w:rFonts w:ascii="Palatino Linotype" w:hAnsi="Palatino Linotype" w:cs="Arial"/>
          <w:i/>
          <w:color w:val="000000" w:themeColor="text1"/>
          <w:szCs w:val="22"/>
        </w:rPr>
      </w:pPr>
      <w:r>
        <w:rPr>
          <w:rFonts w:ascii="Palatino Linotype" w:hAnsi="Palatino Linotype" w:cs="Arial"/>
          <w:b/>
          <w:i/>
          <w:color w:val="000000" w:themeColor="text1"/>
          <w:sz w:val="22"/>
          <w:szCs w:val="22"/>
        </w:rPr>
        <w:t>“</w:t>
      </w:r>
      <w:r w:rsidR="009D25FC" w:rsidRPr="009D25FC">
        <w:rPr>
          <w:rFonts w:ascii="Palatino Linotype" w:hAnsi="Palatino Linotype" w:cs="Arial"/>
          <w:i/>
          <w:color w:val="000000" w:themeColor="text1"/>
          <w:szCs w:val="22"/>
        </w:rPr>
        <w:t>PRIMERO. Se CONFIRMAN las respuestas del sujeto obligado a las solicitudes de información 00873/IXTASAL/IP/2020, 00874/IXTASAL/IP/2020 00875/IXTASAL/IP/2020 00876/IXTASAL/IP/2020 y 00895/IXTASAL/IP/2020, por resultar infundadas las razones o motivos de inconformidad hechos valer por el recurrente, en términos del Considerando CUARTO de esta resolución.</w:t>
      </w:r>
    </w:p>
    <w:p w:rsidR="009D25FC" w:rsidRPr="009D25FC" w:rsidRDefault="009D25FC" w:rsidP="009D25FC">
      <w:pPr>
        <w:widowControl w:val="0"/>
        <w:autoSpaceDE w:val="0"/>
        <w:autoSpaceDN w:val="0"/>
        <w:adjustRightInd w:val="0"/>
        <w:ind w:left="851" w:right="899"/>
        <w:jc w:val="both"/>
        <w:rPr>
          <w:rFonts w:ascii="Palatino Linotype" w:hAnsi="Palatino Linotype" w:cs="Arial"/>
          <w:i/>
          <w:color w:val="000000" w:themeColor="text1"/>
          <w:szCs w:val="22"/>
        </w:rPr>
      </w:pPr>
    </w:p>
    <w:p w:rsidR="009D25FC" w:rsidRPr="009D25FC" w:rsidRDefault="009D25FC" w:rsidP="009D25FC">
      <w:pPr>
        <w:widowControl w:val="0"/>
        <w:autoSpaceDE w:val="0"/>
        <w:autoSpaceDN w:val="0"/>
        <w:adjustRightInd w:val="0"/>
        <w:ind w:left="851" w:right="899"/>
        <w:jc w:val="both"/>
        <w:rPr>
          <w:rFonts w:ascii="Palatino Linotype" w:hAnsi="Palatino Linotype" w:cs="Arial"/>
          <w:i/>
          <w:color w:val="000000" w:themeColor="text1"/>
          <w:szCs w:val="22"/>
        </w:rPr>
      </w:pPr>
      <w:r w:rsidRPr="009D25FC">
        <w:rPr>
          <w:rFonts w:ascii="Palatino Linotype" w:hAnsi="Palatino Linotype" w:cs="Arial"/>
          <w:i/>
          <w:color w:val="000000" w:themeColor="text1"/>
          <w:szCs w:val="22"/>
        </w:rPr>
        <w:t>SEGUNDO. NOTIFÍQUESE la presente resolución vía SAIMEX, al Titular de la Unidad de Transparencia del sujeto obligado.</w:t>
      </w:r>
    </w:p>
    <w:p w:rsidR="009D25FC" w:rsidRDefault="009D25FC" w:rsidP="009D25FC">
      <w:pPr>
        <w:widowControl w:val="0"/>
        <w:autoSpaceDE w:val="0"/>
        <w:autoSpaceDN w:val="0"/>
        <w:adjustRightInd w:val="0"/>
        <w:ind w:left="851" w:right="899"/>
        <w:jc w:val="both"/>
        <w:rPr>
          <w:rFonts w:ascii="Palatino Linotype" w:hAnsi="Palatino Linotype" w:cs="Arial"/>
          <w:i/>
          <w:color w:val="000000" w:themeColor="text1"/>
          <w:szCs w:val="22"/>
        </w:rPr>
      </w:pPr>
    </w:p>
    <w:p w:rsidR="00AA74B6" w:rsidRPr="004E3266" w:rsidRDefault="009D25FC" w:rsidP="009D25FC">
      <w:pPr>
        <w:widowControl w:val="0"/>
        <w:autoSpaceDE w:val="0"/>
        <w:autoSpaceDN w:val="0"/>
        <w:adjustRightInd w:val="0"/>
        <w:ind w:left="851" w:right="899"/>
        <w:jc w:val="both"/>
        <w:rPr>
          <w:rFonts w:ascii="Palatino Linotype" w:hAnsi="Palatino Linotype"/>
          <w:color w:val="222222"/>
          <w:lang w:eastAsia="es-ES_tradnl"/>
        </w:rPr>
      </w:pPr>
      <w:r w:rsidRPr="009D25FC">
        <w:rPr>
          <w:rFonts w:ascii="Palatino Linotype" w:hAnsi="Palatino Linotype" w:cs="Arial"/>
          <w:i/>
          <w:color w:val="000000" w:themeColor="text1"/>
          <w:szCs w:val="22"/>
        </w:rPr>
        <w:t>TERCERO. NOTIFÍQUESE al recurrente 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r w:rsidR="00AA74B6" w:rsidRPr="004E3266">
        <w:rPr>
          <w:rFonts w:ascii="Palatino Linotype" w:hAnsi="Palatino Linotype"/>
          <w:i/>
          <w:color w:val="222222"/>
          <w:sz w:val="22"/>
          <w:szCs w:val="22"/>
          <w:lang w:eastAsia="es-ES_tradnl"/>
        </w:rPr>
        <w:t>” (Sic)</w:t>
      </w:r>
    </w:p>
    <w:p w:rsidR="0014741A" w:rsidRDefault="0014741A" w:rsidP="0014741A">
      <w:pPr>
        <w:spacing w:line="360" w:lineRule="auto"/>
        <w:jc w:val="both"/>
        <w:rPr>
          <w:rFonts w:ascii="Palatino Linotype" w:hAnsi="Palatino Linotype" w:cs="Arial"/>
          <w:b/>
          <w:sz w:val="26"/>
          <w:szCs w:val="26"/>
        </w:rPr>
      </w:pPr>
    </w:p>
    <w:p w:rsidR="00AA74B6" w:rsidRPr="00867955" w:rsidRDefault="00B05F46" w:rsidP="0014741A">
      <w:pPr>
        <w:spacing w:line="360" w:lineRule="auto"/>
        <w:jc w:val="both"/>
        <w:rPr>
          <w:rStyle w:val="Ninguno"/>
          <w:rFonts w:ascii="Palatino Linotype" w:eastAsia="Palatino Linotype" w:hAnsi="Palatino Linotype" w:cs="Palatino Linotype"/>
          <w:b/>
          <w:sz w:val="26"/>
          <w:szCs w:val="26"/>
        </w:rPr>
      </w:pPr>
      <w:r>
        <w:rPr>
          <w:rFonts w:ascii="Palatino Linotype" w:hAnsi="Palatino Linotype" w:cs="Arial"/>
          <w:b/>
          <w:sz w:val="26"/>
          <w:szCs w:val="26"/>
        </w:rPr>
        <w:t>OCTAVO</w:t>
      </w:r>
      <w:r w:rsidR="0014741A" w:rsidRPr="00867955">
        <w:rPr>
          <w:rFonts w:ascii="Palatino Linotype" w:hAnsi="Palatino Linotype" w:cs="Arial"/>
          <w:b/>
          <w:sz w:val="26"/>
          <w:szCs w:val="26"/>
        </w:rPr>
        <w:t xml:space="preserve">. Recurso de Inconformidad </w:t>
      </w:r>
      <w:r w:rsidR="00AA74B6" w:rsidRPr="00867955">
        <w:rPr>
          <w:rStyle w:val="Ninguno"/>
          <w:rFonts w:ascii="Palatino Linotype" w:eastAsia="Palatino Linotype" w:hAnsi="Palatino Linotype" w:cs="Palatino Linotype"/>
          <w:b/>
          <w:sz w:val="26"/>
          <w:szCs w:val="26"/>
        </w:rPr>
        <w:t xml:space="preserve"> </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0E1735">
        <w:rPr>
          <w:rStyle w:val="Ninguno"/>
          <w:rFonts w:ascii="Palatino Linotype" w:eastAsia="Palatino Linotype" w:hAnsi="Palatino Linotype" w:cs="Palatino Linotype"/>
        </w:rPr>
        <w:t xml:space="preserve">En fecha </w:t>
      </w:r>
      <w:r w:rsidR="00BD66D2">
        <w:rPr>
          <w:rStyle w:val="Ninguno"/>
          <w:rFonts w:ascii="Palatino Linotype" w:eastAsia="Palatino Linotype" w:hAnsi="Palatino Linotype" w:cs="Palatino Linotype"/>
        </w:rPr>
        <w:t>veintisiete</w:t>
      </w:r>
      <w:r w:rsidRPr="000E1735">
        <w:rPr>
          <w:rStyle w:val="Ninguno"/>
          <w:rFonts w:ascii="Palatino Linotype" w:eastAsia="Palatino Linotype" w:hAnsi="Palatino Linotype" w:cs="Palatino Linotype"/>
        </w:rPr>
        <w:t xml:space="preserve"> de octubre de dos mil veinte, </w:t>
      </w:r>
      <w:r w:rsidR="008255B1">
        <w:rPr>
          <w:rStyle w:val="Ninguno"/>
          <w:rFonts w:ascii="Palatino Linotype" w:eastAsia="Palatino Linotype" w:hAnsi="Palatino Linotype" w:cs="Palatino Linotype"/>
          <w:b/>
        </w:rPr>
        <w:t>EL RECURRENTE</w:t>
      </w:r>
      <w:r w:rsidRPr="000E1735">
        <w:rPr>
          <w:rStyle w:val="Ninguno"/>
          <w:rFonts w:ascii="Palatino Linotype" w:eastAsia="Palatino Linotype" w:hAnsi="Palatino Linotype" w:cs="Palatino Linotype"/>
          <w:b/>
        </w:rPr>
        <w:t xml:space="preserve"> </w:t>
      </w:r>
      <w:r w:rsidRPr="000E1735">
        <w:rPr>
          <w:rStyle w:val="Ninguno"/>
          <w:rFonts w:ascii="Palatino Linotype" w:eastAsia="Palatino Linotype" w:hAnsi="Palatino Linotype" w:cs="Palatino Linotype"/>
        </w:rPr>
        <w:t>interpuso el recurso de inconformidad, al que se le asign</w:t>
      </w:r>
      <w:r w:rsidR="00123402">
        <w:rPr>
          <w:rStyle w:val="Ninguno"/>
          <w:rFonts w:ascii="Palatino Linotype" w:eastAsia="Palatino Linotype" w:hAnsi="Palatino Linotype" w:cs="Palatino Linotype"/>
        </w:rPr>
        <w:t>aron el</w:t>
      </w:r>
      <w:r w:rsidRPr="000E1735">
        <w:rPr>
          <w:rStyle w:val="Ninguno"/>
          <w:rFonts w:ascii="Palatino Linotype" w:eastAsia="Palatino Linotype" w:hAnsi="Palatino Linotype" w:cs="Palatino Linotype"/>
        </w:rPr>
        <w:t xml:space="preserve"> número de expediente </w:t>
      </w:r>
      <w:r w:rsidRPr="000E1735">
        <w:rPr>
          <w:rStyle w:val="Ninguno"/>
          <w:rFonts w:ascii="Palatino Linotype" w:eastAsia="Palatino Linotype" w:hAnsi="Palatino Linotype" w:cs="Palatino Linotype"/>
          <w:b/>
        </w:rPr>
        <w:t>RIA 0</w:t>
      </w:r>
      <w:r w:rsidR="00123402">
        <w:rPr>
          <w:rStyle w:val="Ninguno"/>
          <w:rFonts w:ascii="Palatino Linotype" w:eastAsia="Palatino Linotype" w:hAnsi="Palatino Linotype" w:cs="Palatino Linotype"/>
          <w:b/>
        </w:rPr>
        <w:t>2</w:t>
      </w:r>
      <w:r w:rsidR="00BD66D2">
        <w:rPr>
          <w:rStyle w:val="Ninguno"/>
          <w:rFonts w:ascii="Palatino Linotype" w:eastAsia="Palatino Linotype" w:hAnsi="Palatino Linotype" w:cs="Palatino Linotype"/>
          <w:b/>
        </w:rPr>
        <w:t>31</w:t>
      </w:r>
      <w:r w:rsidRPr="000E1735">
        <w:rPr>
          <w:rStyle w:val="Ninguno"/>
          <w:rFonts w:ascii="Palatino Linotype" w:eastAsia="Palatino Linotype" w:hAnsi="Palatino Linotype" w:cs="Palatino Linotype"/>
          <w:b/>
        </w:rPr>
        <w:t>/20</w:t>
      </w:r>
      <w:r w:rsidRPr="000E1735">
        <w:rPr>
          <w:rStyle w:val="Ninguno"/>
          <w:rFonts w:ascii="Palatino Linotype" w:eastAsia="Palatino Linotype" w:hAnsi="Palatino Linotype" w:cs="Palatino Linotype"/>
        </w:rPr>
        <w:t xml:space="preserve">, siendo turnado </w:t>
      </w:r>
      <w:r>
        <w:rPr>
          <w:rStyle w:val="Ninguno"/>
          <w:rFonts w:ascii="Palatino Linotype" w:eastAsia="Palatino Linotype" w:hAnsi="Palatino Linotype" w:cs="Palatino Linotype"/>
        </w:rPr>
        <w:t>a</w:t>
      </w:r>
      <w:r w:rsidR="00867955">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l</w:t>
      </w:r>
      <w:r w:rsidR="00867955">
        <w:rPr>
          <w:rStyle w:val="Ninguno"/>
          <w:rFonts w:ascii="Palatino Linotype" w:eastAsia="Palatino Linotype" w:hAnsi="Palatino Linotype" w:cs="Palatino Linotype"/>
        </w:rPr>
        <w:t>a Comisionada</w:t>
      </w:r>
      <w:r>
        <w:rPr>
          <w:rStyle w:val="Ninguno"/>
          <w:rFonts w:ascii="Palatino Linotype" w:eastAsia="Palatino Linotype" w:hAnsi="Palatino Linotype" w:cs="Palatino Linotype"/>
        </w:rPr>
        <w:t xml:space="preserve"> </w:t>
      </w:r>
      <w:r w:rsidR="00BD66D2" w:rsidRPr="00BD66D2">
        <w:rPr>
          <w:rStyle w:val="Ninguno"/>
          <w:rFonts w:ascii="Palatino Linotype" w:eastAsia="Palatino Linotype" w:hAnsi="Palatino Linotype" w:cs="Palatino Linotype"/>
        </w:rPr>
        <w:t>Blanca Lilia Ibarra Cadena</w:t>
      </w:r>
      <w:r w:rsidRPr="000E1735">
        <w:rPr>
          <w:rStyle w:val="Ninguno"/>
          <w:rFonts w:ascii="Palatino Linotype" w:eastAsia="Palatino Linotype" w:hAnsi="Palatino Linotype" w:cs="Palatino Linotype"/>
        </w:rPr>
        <w:t>.</w:t>
      </w:r>
    </w:p>
    <w:p w:rsidR="00AA74B6" w:rsidRPr="00867955" w:rsidRDefault="00B05F46"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6"/>
          <w:szCs w:val="26"/>
        </w:rPr>
      </w:pPr>
      <w:r>
        <w:rPr>
          <w:rStyle w:val="Ninguno"/>
          <w:rFonts w:ascii="Palatino Linotype" w:eastAsia="Palatino Linotype" w:hAnsi="Palatino Linotype" w:cs="Palatino Linotype"/>
          <w:b/>
          <w:sz w:val="26"/>
          <w:szCs w:val="26"/>
        </w:rPr>
        <w:lastRenderedPageBreak/>
        <w:t>NOVENO</w:t>
      </w:r>
      <w:r w:rsidR="0014741A" w:rsidRPr="00867955">
        <w:rPr>
          <w:rStyle w:val="Ninguno"/>
          <w:rFonts w:ascii="Palatino Linotype" w:eastAsia="Palatino Linotype" w:hAnsi="Palatino Linotype" w:cs="Palatino Linotype"/>
          <w:b/>
          <w:sz w:val="26"/>
          <w:szCs w:val="26"/>
        </w:rPr>
        <w:t>.</w:t>
      </w:r>
      <w:r w:rsidR="00AA74B6" w:rsidRPr="00867955">
        <w:rPr>
          <w:rStyle w:val="Ninguno"/>
          <w:rFonts w:ascii="Palatino Linotype" w:eastAsia="Palatino Linotype" w:hAnsi="Palatino Linotype" w:cs="Palatino Linotype"/>
          <w:sz w:val="26"/>
          <w:szCs w:val="26"/>
        </w:rPr>
        <w:t xml:space="preserve"> </w:t>
      </w:r>
      <w:r w:rsidR="00AA74B6" w:rsidRPr="00867955">
        <w:rPr>
          <w:rStyle w:val="Ninguno"/>
          <w:rFonts w:ascii="Palatino Linotype" w:eastAsia="Palatino Linotype" w:hAnsi="Palatino Linotype" w:cs="Palatino Linotype"/>
          <w:b/>
          <w:sz w:val="26"/>
          <w:szCs w:val="26"/>
        </w:rPr>
        <w:t>Resolución del Recurso de Inconformidad</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 xml:space="preserve">En fecha </w:t>
      </w:r>
      <w:r w:rsidR="00867955">
        <w:rPr>
          <w:rStyle w:val="Ninguno"/>
          <w:rFonts w:ascii="Palatino Linotype" w:eastAsia="Palatino Linotype" w:hAnsi="Palatino Linotype" w:cs="Palatino Linotype"/>
        </w:rPr>
        <w:t>dieciséis</w:t>
      </w:r>
      <w:r>
        <w:rPr>
          <w:rStyle w:val="Ninguno"/>
          <w:rFonts w:ascii="Palatino Linotype" w:eastAsia="Palatino Linotype" w:hAnsi="Palatino Linotype" w:cs="Palatino Linotype"/>
        </w:rPr>
        <w:t xml:space="preserve"> de diciembre de dos mil veinte</w:t>
      </w:r>
      <w:r w:rsidRPr="004E3266">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el Comisionado</w:t>
      </w:r>
      <w:r w:rsidRPr="004E3266">
        <w:rPr>
          <w:rStyle w:val="Ninguno"/>
          <w:rFonts w:ascii="Palatino Linotype" w:eastAsia="Palatino Linotype" w:hAnsi="Palatino Linotype" w:cs="Palatino Linotype"/>
        </w:rPr>
        <w:t xml:space="preserve"> Ponente sometió a la consideración del Pleno del </w:t>
      </w:r>
      <w:r w:rsidRPr="008A51AD">
        <w:rPr>
          <w:rStyle w:val="Ninguno"/>
          <w:rFonts w:ascii="Palatino Linotype" w:eastAsia="Palatino Linotype" w:hAnsi="Palatino Linotype" w:cs="Palatino Linotype"/>
          <w:b/>
        </w:rPr>
        <w:t>Órgano Garante Nacional</w:t>
      </w:r>
      <w:r w:rsidRPr="004E3266">
        <w:rPr>
          <w:rStyle w:val="Ninguno"/>
          <w:rFonts w:ascii="Palatino Linotype" w:eastAsia="Palatino Linotype" w:hAnsi="Palatino Linotype" w:cs="Palatino Linotype"/>
        </w:rPr>
        <w:t xml:space="preserve">, el proyecto de resolución correspondiente, el cual fue aprobado por </w:t>
      </w:r>
      <w:r>
        <w:rPr>
          <w:rStyle w:val="Ninguno"/>
          <w:rFonts w:ascii="Palatino Linotype" w:eastAsia="Palatino Linotype" w:hAnsi="Palatino Linotype" w:cs="Palatino Linotype"/>
        </w:rPr>
        <w:t xml:space="preserve">Unanimidad de Votos, en los siguientes términos: </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p>
    <w:p w:rsidR="000B47BD" w:rsidRPr="000B47BD" w:rsidRDefault="00AA74B6" w:rsidP="000B47BD">
      <w:pPr>
        <w:widowControl w:val="0"/>
        <w:autoSpaceDE w:val="0"/>
        <w:autoSpaceDN w:val="0"/>
        <w:adjustRightInd w:val="0"/>
        <w:ind w:left="851" w:right="899"/>
        <w:jc w:val="both"/>
        <w:rPr>
          <w:rFonts w:ascii="Palatino Linotype" w:hAnsi="Palatino Linotype"/>
          <w:b/>
          <w:bCs/>
          <w:i/>
          <w:sz w:val="22"/>
          <w:szCs w:val="22"/>
        </w:rPr>
      </w:pPr>
      <w:r>
        <w:rPr>
          <w:rFonts w:ascii="Palatino Linotype" w:hAnsi="Palatino Linotype"/>
          <w:b/>
          <w:bCs/>
          <w:i/>
          <w:sz w:val="22"/>
          <w:szCs w:val="22"/>
        </w:rPr>
        <w:t>“</w:t>
      </w:r>
      <w:r w:rsidR="000B47BD" w:rsidRPr="000B47BD">
        <w:rPr>
          <w:rFonts w:ascii="Palatino Linotype" w:hAnsi="Palatino Linotype"/>
          <w:b/>
          <w:bCs/>
          <w:i/>
          <w:sz w:val="22"/>
          <w:szCs w:val="22"/>
        </w:rPr>
        <w:t>PRIMERO. Con fundamento en el artículo 170, fracción III de la Ley General de</w:t>
      </w:r>
      <w:r w:rsidR="000B47BD">
        <w:rPr>
          <w:rFonts w:ascii="Palatino Linotype" w:hAnsi="Palatino Linotype"/>
          <w:b/>
          <w:bCs/>
          <w:i/>
          <w:sz w:val="22"/>
          <w:szCs w:val="22"/>
        </w:rPr>
        <w:t xml:space="preserve"> </w:t>
      </w:r>
      <w:r w:rsidR="000B47BD" w:rsidRPr="000B47BD">
        <w:rPr>
          <w:rFonts w:ascii="Palatino Linotype" w:hAnsi="Palatino Linotype"/>
          <w:b/>
          <w:bCs/>
          <w:i/>
          <w:sz w:val="22"/>
          <w:szCs w:val="22"/>
        </w:rPr>
        <w:t>Transparencia y Acceso a la Información Pública, se REVOCA la resolución emitida</w:t>
      </w:r>
      <w:r w:rsidR="000B47BD">
        <w:rPr>
          <w:rFonts w:ascii="Palatino Linotype" w:hAnsi="Palatino Linotype"/>
          <w:b/>
          <w:bCs/>
          <w:i/>
          <w:sz w:val="22"/>
          <w:szCs w:val="22"/>
        </w:rPr>
        <w:t xml:space="preserve"> </w:t>
      </w:r>
      <w:r w:rsidR="000B47BD" w:rsidRPr="000B47BD">
        <w:rPr>
          <w:rFonts w:ascii="Palatino Linotype" w:hAnsi="Palatino Linotype"/>
          <w:b/>
          <w:bCs/>
          <w:i/>
          <w:sz w:val="22"/>
          <w:szCs w:val="22"/>
        </w:rPr>
        <w:t>por el órgano garante local de acuerdo con lo señalado en las Consideraciones Tercera</w:t>
      </w:r>
      <w:r w:rsidR="000B47BD">
        <w:rPr>
          <w:rFonts w:ascii="Palatino Linotype" w:hAnsi="Palatino Linotype"/>
          <w:b/>
          <w:bCs/>
          <w:i/>
          <w:sz w:val="22"/>
          <w:szCs w:val="22"/>
        </w:rPr>
        <w:t xml:space="preserve"> </w:t>
      </w:r>
      <w:r w:rsidR="000B47BD" w:rsidRPr="000B47BD">
        <w:rPr>
          <w:rFonts w:ascii="Palatino Linotype" w:hAnsi="Palatino Linotype"/>
          <w:b/>
          <w:bCs/>
          <w:i/>
          <w:sz w:val="22"/>
          <w:szCs w:val="22"/>
        </w:rPr>
        <w:t>y Cuarta de la presente resolución.</w:t>
      </w:r>
    </w:p>
    <w:p w:rsidR="000B47BD"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0B47BD" w:rsidRPr="000B47BD"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t>SEGUNDO. Con fundamento en el artículo 172 de la Ley General de Transparencia y</w:t>
      </w:r>
      <w:r>
        <w:rPr>
          <w:rFonts w:ascii="Palatino Linotype" w:hAnsi="Palatino Linotype"/>
          <w:b/>
          <w:bCs/>
          <w:i/>
          <w:sz w:val="22"/>
          <w:szCs w:val="22"/>
        </w:rPr>
        <w:t xml:space="preserve"> </w:t>
      </w:r>
      <w:r w:rsidRPr="000B47BD">
        <w:rPr>
          <w:rFonts w:ascii="Palatino Linotype" w:hAnsi="Palatino Linotype"/>
          <w:b/>
          <w:bCs/>
          <w:i/>
          <w:sz w:val="22"/>
          <w:szCs w:val="22"/>
        </w:rPr>
        <w:t>Acceso a la Información Pública, el órgano garante local, contará con un plazo máximo</w:t>
      </w:r>
      <w:r>
        <w:rPr>
          <w:rFonts w:ascii="Palatino Linotype" w:hAnsi="Palatino Linotype"/>
          <w:b/>
          <w:bCs/>
          <w:i/>
          <w:sz w:val="22"/>
          <w:szCs w:val="22"/>
        </w:rPr>
        <w:t xml:space="preserve"> </w:t>
      </w:r>
      <w:r w:rsidRPr="000B47BD">
        <w:rPr>
          <w:rFonts w:ascii="Palatino Linotype" w:hAnsi="Palatino Linotype"/>
          <w:b/>
          <w:bCs/>
          <w:i/>
          <w:sz w:val="22"/>
          <w:szCs w:val="22"/>
        </w:rPr>
        <w:t>de quince días hábiles, contados a partir del día hábil siguiente al de su notificación,</w:t>
      </w:r>
      <w:r>
        <w:rPr>
          <w:rFonts w:ascii="Palatino Linotype" w:hAnsi="Palatino Linotype"/>
          <w:b/>
          <w:bCs/>
          <w:i/>
          <w:sz w:val="22"/>
          <w:szCs w:val="22"/>
        </w:rPr>
        <w:t xml:space="preserve"> </w:t>
      </w:r>
      <w:r w:rsidRPr="000B47BD">
        <w:rPr>
          <w:rFonts w:ascii="Palatino Linotype" w:hAnsi="Palatino Linotype"/>
          <w:b/>
          <w:bCs/>
          <w:i/>
          <w:sz w:val="22"/>
          <w:szCs w:val="22"/>
        </w:rPr>
        <w:t>para dar cumplimiento al presente recurso de inconformidad.</w:t>
      </w:r>
    </w:p>
    <w:p w:rsidR="0094021E"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t>En términos del artículo 173 de la Ley General de Transparencia y Acceso a la</w:t>
      </w:r>
      <w:r>
        <w:rPr>
          <w:rFonts w:ascii="Palatino Linotype" w:hAnsi="Palatino Linotype"/>
          <w:b/>
          <w:bCs/>
          <w:i/>
          <w:sz w:val="22"/>
          <w:szCs w:val="22"/>
        </w:rPr>
        <w:t xml:space="preserve"> </w:t>
      </w:r>
      <w:r w:rsidRPr="000B47BD">
        <w:rPr>
          <w:rFonts w:ascii="Palatino Linotype" w:hAnsi="Palatino Linotype"/>
          <w:b/>
          <w:bCs/>
          <w:i/>
          <w:sz w:val="22"/>
          <w:szCs w:val="22"/>
        </w:rPr>
        <w:t>Información Pública, el Organismo Garante Local deberá informar a este Instituto</w:t>
      </w:r>
      <w:r>
        <w:rPr>
          <w:rFonts w:ascii="Palatino Linotype" w:hAnsi="Palatino Linotype"/>
          <w:b/>
          <w:bCs/>
          <w:i/>
          <w:sz w:val="22"/>
          <w:szCs w:val="22"/>
        </w:rPr>
        <w:t xml:space="preserve"> </w:t>
      </w:r>
      <w:r w:rsidRPr="000B47BD">
        <w:rPr>
          <w:rFonts w:ascii="Palatino Linotype" w:hAnsi="Palatino Linotype"/>
          <w:b/>
          <w:bCs/>
          <w:i/>
          <w:sz w:val="22"/>
          <w:szCs w:val="22"/>
        </w:rPr>
        <w:t>sobre el cumplimiento de esta resolución.</w:t>
      </w:r>
    </w:p>
    <w:p w:rsidR="000B47BD" w:rsidRPr="0094021E"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0B47BD" w:rsidRPr="000B47BD"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t>TERCERO. Se instruye a la Secretaría Técnica del Pleno, para que, a través de la</w:t>
      </w:r>
      <w:r>
        <w:rPr>
          <w:rFonts w:ascii="Palatino Linotype" w:hAnsi="Palatino Linotype"/>
          <w:b/>
          <w:bCs/>
          <w:i/>
          <w:sz w:val="22"/>
          <w:szCs w:val="22"/>
        </w:rPr>
        <w:t xml:space="preserve"> </w:t>
      </w:r>
      <w:r w:rsidRPr="000B47BD">
        <w:rPr>
          <w:rFonts w:ascii="Palatino Linotype" w:hAnsi="Palatino Linotype"/>
          <w:b/>
          <w:bCs/>
          <w:i/>
          <w:sz w:val="22"/>
          <w:szCs w:val="22"/>
        </w:rPr>
        <w:t>Dirección General de Cumplimientos y Responsabilidades de este Instituto, verifique</w:t>
      </w:r>
      <w:r>
        <w:rPr>
          <w:rFonts w:ascii="Palatino Linotype" w:hAnsi="Palatino Linotype"/>
          <w:b/>
          <w:bCs/>
          <w:i/>
          <w:sz w:val="22"/>
          <w:szCs w:val="22"/>
        </w:rPr>
        <w:t xml:space="preserve"> </w:t>
      </w:r>
      <w:r w:rsidRPr="000B47BD">
        <w:rPr>
          <w:rFonts w:ascii="Palatino Linotype" w:hAnsi="Palatino Linotype"/>
          <w:b/>
          <w:bCs/>
          <w:i/>
          <w:sz w:val="22"/>
          <w:szCs w:val="22"/>
        </w:rPr>
        <w:t>que se cumpla la presente resolución y dé el seguimiento que corresponda, con</w:t>
      </w:r>
      <w:r>
        <w:rPr>
          <w:rFonts w:ascii="Palatino Linotype" w:hAnsi="Palatino Linotype"/>
          <w:b/>
          <w:bCs/>
          <w:i/>
          <w:sz w:val="22"/>
          <w:szCs w:val="22"/>
        </w:rPr>
        <w:t xml:space="preserve"> </w:t>
      </w:r>
      <w:r w:rsidRPr="000B47BD">
        <w:rPr>
          <w:rFonts w:ascii="Palatino Linotype" w:hAnsi="Palatino Linotype"/>
          <w:b/>
          <w:bCs/>
          <w:i/>
          <w:sz w:val="22"/>
          <w:szCs w:val="22"/>
        </w:rPr>
        <w:t>fundamento en los artículos 41, fracción XI, 170, último párrafo, 196, 197 y 198 de la</w:t>
      </w:r>
      <w:r>
        <w:rPr>
          <w:rFonts w:ascii="Palatino Linotype" w:hAnsi="Palatino Linotype"/>
          <w:b/>
          <w:bCs/>
          <w:i/>
          <w:sz w:val="22"/>
          <w:szCs w:val="22"/>
        </w:rPr>
        <w:t xml:space="preserve"> </w:t>
      </w:r>
      <w:r w:rsidRPr="000B47BD">
        <w:rPr>
          <w:rFonts w:ascii="Palatino Linotype" w:hAnsi="Palatino Linotype"/>
          <w:b/>
          <w:bCs/>
          <w:i/>
          <w:sz w:val="22"/>
          <w:szCs w:val="22"/>
        </w:rPr>
        <w:t>Ley General de Transparencia y Acceso a la Información Pública.</w:t>
      </w:r>
    </w:p>
    <w:p w:rsidR="000B47BD"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0B47BD" w:rsidRPr="000B47BD"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t>CUARTO. Se hace del conocimiento de la parte recurrente que, en caso de encontrarse</w:t>
      </w:r>
      <w:r>
        <w:rPr>
          <w:rFonts w:ascii="Palatino Linotype" w:hAnsi="Palatino Linotype"/>
          <w:b/>
          <w:bCs/>
          <w:i/>
          <w:sz w:val="22"/>
          <w:szCs w:val="22"/>
        </w:rPr>
        <w:t xml:space="preserve"> </w:t>
      </w:r>
      <w:r w:rsidRPr="000B47BD">
        <w:rPr>
          <w:rFonts w:ascii="Palatino Linotype" w:hAnsi="Palatino Linotype"/>
          <w:b/>
          <w:bCs/>
          <w:i/>
          <w:sz w:val="22"/>
          <w:szCs w:val="22"/>
        </w:rPr>
        <w:t>insatisfecha con la presente resolución, le asiste el derecho de impugnarla ante el</w:t>
      </w:r>
      <w:r>
        <w:rPr>
          <w:rFonts w:ascii="Palatino Linotype" w:hAnsi="Palatino Linotype"/>
          <w:b/>
          <w:bCs/>
          <w:i/>
          <w:sz w:val="22"/>
          <w:szCs w:val="22"/>
        </w:rPr>
        <w:t xml:space="preserve"> </w:t>
      </w:r>
      <w:r w:rsidRPr="000B47BD">
        <w:rPr>
          <w:rFonts w:ascii="Palatino Linotype" w:hAnsi="Palatino Linotype"/>
          <w:b/>
          <w:bCs/>
          <w:i/>
          <w:sz w:val="22"/>
          <w:szCs w:val="22"/>
        </w:rPr>
        <w:t>Poder Judicial de la Federación.</w:t>
      </w:r>
    </w:p>
    <w:p w:rsidR="000B47BD"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0B47BD" w:rsidRPr="000B47BD"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t>QUINTO. Notifíquese la presente resolución a la parte recurrente a través del medio</w:t>
      </w:r>
      <w:r>
        <w:rPr>
          <w:rFonts w:ascii="Palatino Linotype" w:hAnsi="Palatino Linotype"/>
          <w:b/>
          <w:bCs/>
          <w:i/>
          <w:sz w:val="22"/>
          <w:szCs w:val="22"/>
        </w:rPr>
        <w:t xml:space="preserve"> </w:t>
      </w:r>
      <w:r w:rsidRPr="000B47BD">
        <w:rPr>
          <w:rFonts w:ascii="Palatino Linotype" w:hAnsi="Palatino Linotype"/>
          <w:b/>
          <w:bCs/>
          <w:i/>
          <w:sz w:val="22"/>
          <w:szCs w:val="22"/>
        </w:rPr>
        <w:t>señalado para tales efectos y al órgano garante local.</w:t>
      </w:r>
    </w:p>
    <w:p w:rsidR="000B47BD" w:rsidRPr="000B47BD"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lastRenderedPageBreak/>
        <w:t>SEXTO. Se pone a disposición de la parte recurrente para su atención el teléfono 01</w:t>
      </w:r>
      <w:r>
        <w:rPr>
          <w:rFonts w:ascii="Palatino Linotype" w:hAnsi="Palatino Linotype"/>
          <w:b/>
          <w:bCs/>
          <w:i/>
          <w:sz w:val="22"/>
          <w:szCs w:val="22"/>
        </w:rPr>
        <w:t xml:space="preserve"> </w:t>
      </w:r>
      <w:r w:rsidRPr="000B47BD">
        <w:rPr>
          <w:rFonts w:ascii="Palatino Linotype" w:hAnsi="Palatino Linotype"/>
          <w:b/>
          <w:bCs/>
          <w:i/>
          <w:sz w:val="22"/>
          <w:szCs w:val="22"/>
        </w:rPr>
        <w:t>800 TELINAI (835 4324) y el correo electrónico vigilancia@inai.org.mx para que</w:t>
      </w:r>
      <w:r>
        <w:rPr>
          <w:rFonts w:ascii="Palatino Linotype" w:hAnsi="Palatino Linotype"/>
          <w:b/>
          <w:bCs/>
          <w:i/>
          <w:sz w:val="22"/>
          <w:szCs w:val="22"/>
        </w:rPr>
        <w:t xml:space="preserve"> </w:t>
      </w:r>
      <w:r w:rsidRPr="000B47BD">
        <w:rPr>
          <w:rFonts w:ascii="Palatino Linotype" w:hAnsi="Palatino Linotype"/>
          <w:b/>
          <w:bCs/>
          <w:i/>
          <w:sz w:val="22"/>
          <w:szCs w:val="22"/>
        </w:rPr>
        <w:t>comunique a este Instituto cualquier incumplimiento a la presente resolución.</w:t>
      </w:r>
    </w:p>
    <w:p w:rsidR="000B47BD"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0B47BD" w:rsidRPr="000B47BD" w:rsidRDefault="000B47BD" w:rsidP="000B47BD">
      <w:pPr>
        <w:widowControl w:val="0"/>
        <w:autoSpaceDE w:val="0"/>
        <w:autoSpaceDN w:val="0"/>
        <w:adjustRightInd w:val="0"/>
        <w:ind w:left="851" w:right="899"/>
        <w:jc w:val="both"/>
        <w:rPr>
          <w:rFonts w:ascii="Palatino Linotype" w:hAnsi="Palatino Linotype"/>
          <w:b/>
          <w:bCs/>
          <w:i/>
          <w:sz w:val="22"/>
          <w:szCs w:val="22"/>
        </w:rPr>
      </w:pPr>
      <w:r w:rsidRPr="000B47BD">
        <w:rPr>
          <w:rFonts w:ascii="Palatino Linotype" w:hAnsi="Palatino Linotype"/>
          <w:b/>
          <w:bCs/>
          <w:i/>
          <w:sz w:val="22"/>
          <w:szCs w:val="22"/>
        </w:rPr>
        <w:t>SÉPTIMO. Se instruye al Secretario Técnico del Pleno que, con fundamento en lo</w:t>
      </w:r>
      <w:r>
        <w:rPr>
          <w:rFonts w:ascii="Palatino Linotype" w:hAnsi="Palatino Linotype"/>
          <w:b/>
          <w:bCs/>
          <w:i/>
          <w:sz w:val="22"/>
          <w:szCs w:val="22"/>
        </w:rPr>
        <w:t xml:space="preserve"> </w:t>
      </w:r>
      <w:r w:rsidRPr="000B47BD">
        <w:rPr>
          <w:rFonts w:ascii="Palatino Linotype" w:hAnsi="Palatino Linotype"/>
          <w:b/>
          <w:bCs/>
          <w:i/>
          <w:sz w:val="22"/>
          <w:szCs w:val="22"/>
        </w:rPr>
        <w:t>dispuesto en el artículo 45, fracción IV, de la Ley Federal de Transparencia y Acceso</w:t>
      </w:r>
      <w:r>
        <w:rPr>
          <w:rFonts w:ascii="Palatino Linotype" w:hAnsi="Palatino Linotype"/>
          <w:b/>
          <w:bCs/>
          <w:i/>
          <w:sz w:val="22"/>
          <w:szCs w:val="22"/>
        </w:rPr>
        <w:t xml:space="preserve"> </w:t>
      </w:r>
      <w:r w:rsidRPr="000B47BD">
        <w:rPr>
          <w:rFonts w:ascii="Palatino Linotype" w:hAnsi="Palatino Linotype"/>
          <w:b/>
          <w:bCs/>
          <w:i/>
          <w:sz w:val="22"/>
          <w:szCs w:val="22"/>
        </w:rPr>
        <w:t>a la Información Pública, expida certificación de la presente resolución, para proceder</w:t>
      </w:r>
      <w:r>
        <w:rPr>
          <w:rFonts w:ascii="Palatino Linotype" w:hAnsi="Palatino Linotype"/>
          <w:b/>
          <w:bCs/>
          <w:i/>
          <w:sz w:val="22"/>
          <w:szCs w:val="22"/>
        </w:rPr>
        <w:t xml:space="preserve"> </w:t>
      </w:r>
      <w:r w:rsidRPr="000B47BD">
        <w:rPr>
          <w:rFonts w:ascii="Palatino Linotype" w:hAnsi="Palatino Linotype"/>
          <w:b/>
          <w:bCs/>
          <w:i/>
          <w:sz w:val="22"/>
          <w:szCs w:val="22"/>
        </w:rPr>
        <w:t>a su ejecución.</w:t>
      </w:r>
    </w:p>
    <w:p w:rsidR="000B47BD" w:rsidRDefault="000B47BD" w:rsidP="000B47BD">
      <w:pPr>
        <w:widowControl w:val="0"/>
        <w:autoSpaceDE w:val="0"/>
        <w:autoSpaceDN w:val="0"/>
        <w:adjustRightInd w:val="0"/>
        <w:ind w:left="851" w:right="899"/>
        <w:jc w:val="both"/>
        <w:rPr>
          <w:rFonts w:ascii="Palatino Linotype" w:hAnsi="Palatino Linotype"/>
          <w:b/>
          <w:bCs/>
          <w:i/>
          <w:sz w:val="22"/>
          <w:szCs w:val="22"/>
        </w:rPr>
      </w:pPr>
    </w:p>
    <w:p w:rsidR="00AA74B6" w:rsidRDefault="000B47BD" w:rsidP="000B47BD">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sidRPr="000B47BD">
        <w:rPr>
          <w:rFonts w:ascii="Palatino Linotype" w:hAnsi="Palatino Linotype"/>
          <w:b/>
          <w:bCs/>
          <w:i/>
          <w:sz w:val="22"/>
          <w:szCs w:val="22"/>
        </w:rPr>
        <w:t>OCTAVO. Háganse las anotaciones correspondientes en los registros respectivos.</w:t>
      </w:r>
      <w:r w:rsidR="00AA74B6">
        <w:rPr>
          <w:rFonts w:ascii="Palatino Linotype" w:eastAsiaTheme="minorEastAsia" w:hAnsi="Palatino Linotype" w:cs="Arial"/>
          <w:i/>
          <w:color w:val="000000"/>
          <w:sz w:val="22"/>
          <w:szCs w:val="22"/>
        </w:rPr>
        <w:t>” (</w:t>
      </w:r>
      <w:proofErr w:type="gramStart"/>
      <w:r w:rsidR="00AA74B6">
        <w:rPr>
          <w:rFonts w:ascii="Palatino Linotype" w:eastAsiaTheme="minorEastAsia" w:hAnsi="Palatino Linotype" w:cs="Arial"/>
          <w:i/>
          <w:color w:val="000000"/>
          <w:sz w:val="22"/>
          <w:szCs w:val="22"/>
        </w:rPr>
        <w:t>sic</w:t>
      </w:r>
      <w:proofErr w:type="gramEnd"/>
      <w:r w:rsidR="00AA74B6">
        <w:rPr>
          <w:rFonts w:ascii="Palatino Linotype" w:eastAsiaTheme="minorEastAsia" w:hAnsi="Palatino Linotype" w:cs="Arial"/>
          <w:i/>
          <w:color w:val="000000"/>
          <w:sz w:val="22"/>
          <w:szCs w:val="22"/>
        </w:rPr>
        <w:t xml:space="preserve">) </w:t>
      </w:r>
    </w:p>
    <w:p w:rsidR="00AA74B6" w:rsidRPr="004E3266" w:rsidRDefault="00AA74B6" w:rsidP="00AA74B6">
      <w:pPr>
        <w:widowControl w:val="0"/>
        <w:autoSpaceDE w:val="0"/>
        <w:autoSpaceDN w:val="0"/>
        <w:adjustRightInd w:val="0"/>
        <w:ind w:left="851" w:right="899"/>
        <w:jc w:val="both"/>
        <w:rPr>
          <w:rFonts w:ascii="Palatino Linotype" w:hAnsi="Palatino Linotype" w:cs="Arial"/>
          <w:i/>
          <w:sz w:val="22"/>
          <w:szCs w:val="22"/>
        </w:rPr>
      </w:pPr>
    </w:p>
    <w:p w:rsidR="00AA74B6" w:rsidRDefault="00B05F46"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DÉCIMO</w:t>
      </w:r>
      <w:r w:rsidR="00AA74B6">
        <w:rPr>
          <w:rStyle w:val="Ninguno"/>
          <w:rFonts w:ascii="Palatino Linotype" w:eastAsia="Palatino Linotype" w:hAnsi="Palatino Linotype" w:cs="Palatino Linotype"/>
          <w:b/>
          <w:sz w:val="28"/>
          <w:szCs w:val="28"/>
        </w:rPr>
        <w:t xml:space="preserve">. </w:t>
      </w:r>
      <w:r w:rsidR="00AA74B6" w:rsidRPr="005E0C05">
        <w:rPr>
          <w:rStyle w:val="Ninguno"/>
          <w:rFonts w:ascii="Palatino Linotype" w:eastAsia="Palatino Linotype" w:hAnsi="Palatino Linotype" w:cs="Palatino Linotype"/>
          <w:b/>
          <w:sz w:val="28"/>
          <w:szCs w:val="28"/>
        </w:rPr>
        <w:t>Cumplimiento al Recurso de Inconformidad</w:t>
      </w:r>
    </w:p>
    <w:p w:rsidR="00AA74B6" w:rsidRPr="004E3266" w:rsidRDefault="00AA74B6" w:rsidP="00AA74B6">
      <w:pPr>
        <w:pStyle w:val="Prrafodelista"/>
        <w:spacing w:after="24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En virtud de lo dispuesto por el artículo 172 de la Ley General de Transparencia y Acceso a la Información Pública, y a fin de dar cumplimiento a lo instruido por el Órgano Garante Nacional, se deja sin efectos la resolución recaída a</w:t>
      </w:r>
      <w:r>
        <w:rPr>
          <w:rStyle w:val="Ninguno"/>
          <w:rFonts w:ascii="Palatino Linotype" w:eastAsia="Palatino Linotype" w:hAnsi="Palatino Linotype" w:cs="Palatino Linotype"/>
        </w:rPr>
        <w:t>l</w:t>
      </w:r>
      <w:r w:rsidRPr="004E3266">
        <w:rPr>
          <w:rStyle w:val="Ninguno"/>
          <w:rFonts w:ascii="Palatino Linotype" w:eastAsia="Palatino Linotype" w:hAnsi="Palatino Linotype" w:cs="Palatino Linotype"/>
        </w:rPr>
        <w:t xml:space="preserve"> recurso de revisión 0</w:t>
      </w:r>
      <w:r w:rsidR="00A93EA9">
        <w:rPr>
          <w:rStyle w:val="Ninguno"/>
          <w:rFonts w:ascii="Palatino Linotype" w:eastAsia="Palatino Linotype" w:hAnsi="Palatino Linotype" w:cs="Palatino Linotype"/>
        </w:rPr>
        <w:t>2805</w:t>
      </w:r>
      <w:r w:rsidRPr="004E3266">
        <w:rPr>
          <w:rStyle w:val="Ninguno"/>
          <w:rFonts w:ascii="Palatino Linotype" w:eastAsia="Palatino Linotype" w:hAnsi="Palatino Linotype" w:cs="Palatino Linotype"/>
        </w:rPr>
        <w:t>/INFOEM/IP/RR/20</w:t>
      </w:r>
      <w:r>
        <w:rPr>
          <w:rStyle w:val="Ninguno"/>
          <w:rFonts w:ascii="Palatino Linotype" w:eastAsia="Palatino Linotype" w:hAnsi="Palatino Linotype" w:cs="Palatino Linotype"/>
        </w:rPr>
        <w:t>20</w:t>
      </w:r>
      <w:r w:rsidRPr="004E3266">
        <w:rPr>
          <w:rStyle w:val="Ninguno"/>
          <w:rFonts w:ascii="Palatino Linotype" w:eastAsia="Palatino Linotype" w:hAnsi="Palatino Linotype" w:cs="Palatino Linotype"/>
        </w:rPr>
        <w:t xml:space="preserve"> </w:t>
      </w:r>
      <w:r w:rsidR="00D24D02">
        <w:rPr>
          <w:rStyle w:val="Ninguno"/>
          <w:rFonts w:ascii="Palatino Linotype" w:eastAsia="Palatino Linotype" w:hAnsi="Palatino Linotype" w:cs="Palatino Linotype"/>
        </w:rPr>
        <w:t xml:space="preserve">y acumulados, </w:t>
      </w:r>
      <w:r w:rsidRPr="004E3266">
        <w:rPr>
          <w:rStyle w:val="Ninguno"/>
          <w:rFonts w:ascii="Palatino Linotype" w:eastAsia="Palatino Linotype" w:hAnsi="Palatino Linotype" w:cs="Palatino Linotype"/>
        </w:rPr>
        <w:t xml:space="preserve">de fecha </w:t>
      </w:r>
      <w:r w:rsidR="00A93EA9">
        <w:rPr>
          <w:rStyle w:val="Ninguno"/>
          <w:rFonts w:ascii="Palatino Linotype" w:eastAsia="Palatino Linotype" w:hAnsi="Palatino Linotype" w:cs="Palatino Linotype"/>
        </w:rPr>
        <w:t>veintiuno</w:t>
      </w:r>
      <w:r w:rsidR="00D24D02">
        <w:rPr>
          <w:rStyle w:val="Ninguno"/>
          <w:rFonts w:ascii="Palatino Linotype" w:eastAsia="Palatino Linotype" w:hAnsi="Palatino Linotype" w:cs="Palatino Linotype"/>
        </w:rPr>
        <w:t xml:space="preserve"> de octubre</w:t>
      </w:r>
      <w:r>
        <w:rPr>
          <w:rStyle w:val="Ninguno"/>
          <w:rFonts w:ascii="Palatino Linotype" w:eastAsia="Palatino Linotype" w:hAnsi="Palatino Linotype" w:cs="Palatino Linotype"/>
        </w:rPr>
        <w:t xml:space="preserve"> de dos mil veinte</w:t>
      </w:r>
      <w:r w:rsidRPr="004E3266">
        <w:rPr>
          <w:rStyle w:val="Ninguno"/>
          <w:rFonts w:ascii="Palatino Linotype" w:eastAsia="Palatino Linotype" w:hAnsi="Palatino Linotype" w:cs="Palatino Linotype"/>
        </w:rPr>
        <w:t xml:space="preserve"> y en su lugar se dicta la presente resolución, de conformidad con lo siguiente</w:t>
      </w:r>
      <w:r>
        <w:rPr>
          <w:rStyle w:val="Ninguno"/>
          <w:rFonts w:ascii="Palatino Linotype" w:eastAsia="Palatino Linotype" w:hAnsi="Palatino Linotype" w:cs="Palatino Linotype"/>
        </w:rPr>
        <w:t>:</w:t>
      </w:r>
    </w:p>
    <w:p w:rsidR="00AA74B6" w:rsidRPr="00F80B96" w:rsidRDefault="00AA74B6" w:rsidP="00AA74B6">
      <w:pPr>
        <w:jc w:val="both"/>
        <w:rPr>
          <w:rFonts w:ascii="Palatino Linotype" w:hAnsi="Palatino Linotype"/>
          <w:b/>
          <w:color w:val="000000" w:themeColor="text1"/>
          <w:sz w:val="28"/>
          <w:szCs w:val="28"/>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CONSIDERANDO</w:t>
      </w:r>
    </w:p>
    <w:p w:rsidR="00AA74B6" w:rsidRPr="00F80B96" w:rsidRDefault="00AA74B6" w:rsidP="00AA74B6">
      <w:pPr>
        <w:jc w:val="center"/>
        <w:rPr>
          <w:rFonts w:ascii="Palatino Linotype" w:hAnsi="Palatino Linotype"/>
          <w:b/>
          <w:bCs/>
          <w:color w:val="000000" w:themeColor="text1"/>
          <w:spacing w:val="40"/>
          <w:sz w:val="28"/>
        </w:rPr>
      </w:pPr>
    </w:p>
    <w:p w:rsidR="00AA74B6" w:rsidRDefault="00140DF0" w:rsidP="00140DF0">
      <w:pPr>
        <w:spacing w:line="360" w:lineRule="auto"/>
        <w:jc w:val="both"/>
        <w:rPr>
          <w:rFonts w:ascii="Palatino Linotype" w:hAnsi="Palatino Linotype" w:cs="Arial"/>
        </w:rPr>
      </w:pPr>
      <w:r w:rsidRPr="006315EA">
        <w:rPr>
          <w:rFonts w:ascii="Palatino Linotype" w:hAnsi="Palatino Linotype" w:cs="Arial"/>
          <w:b/>
          <w:sz w:val="28"/>
        </w:rPr>
        <w:t>PRIMERO.</w:t>
      </w:r>
      <w:r w:rsidRPr="006315EA">
        <w:rPr>
          <w:rFonts w:ascii="Palatino Linotype" w:hAnsi="Palatino Linotype" w:cs="Arial"/>
          <w:b/>
        </w:rPr>
        <w:t xml:space="preserve"> </w:t>
      </w:r>
      <w:r w:rsidRPr="00140DF0">
        <w:rPr>
          <w:rFonts w:ascii="Palatino Linotype" w:hAnsi="Palatino Linotype" w:cs="Arial"/>
          <w:b/>
          <w:szCs w:val="28"/>
        </w:rPr>
        <w:t>De la competencia</w:t>
      </w:r>
      <w:r w:rsidRPr="00140DF0">
        <w:rPr>
          <w:rFonts w:ascii="Palatino Linotype" w:hAnsi="Palatino Linotype" w:cs="Arial"/>
          <w:szCs w:val="28"/>
        </w:rPr>
        <w:t>.</w:t>
      </w:r>
      <w:r>
        <w:rPr>
          <w:rFonts w:ascii="Palatino Linotype" w:hAnsi="Palatino Linotype" w:cs="Arial"/>
          <w:sz w:val="28"/>
          <w:szCs w:val="28"/>
        </w:rPr>
        <w:t xml:space="preserve"> </w:t>
      </w:r>
      <w:r w:rsidR="00AA74B6" w:rsidRPr="00BE3D5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AA74B6">
        <w:rPr>
          <w:rFonts w:ascii="Palatino Linotype" w:hAnsi="Palatino Linotype"/>
        </w:rPr>
        <w:t>vigésimo noveno</w:t>
      </w:r>
      <w:r w:rsidR="00AA74B6" w:rsidRPr="00BE3D55">
        <w:rPr>
          <w:rFonts w:ascii="Palatino Linotype" w:hAnsi="Palatino Linotype"/>
        </w:rPr>
        <w:t xml:space="preserve">, </w:t>
      </w:r>
      <w:r w:rsidR="00AA74B6">
        <w:rPr>
          <w:rFonts w:ascii="Palatino Linotype" w:hAnsi="Palatino Linotype"/>
        </w:rPr>
        <w:t>trigésimo</w:t>
      </w:r>
      <w:r w:rsidR="00AA74B6" w:rsidRPr="00BE3D55">
        <w:rPr>
          <w:rFonts w:ascii="Palatino Linotype" w:hAnsi="Palatino Linotype"/>
        </w:rPr>
        <w:t xml:space="preserve"> </w:t>
      </w:r>
      <w:r w:rsidR="00AA74B6">
        <w:rPr>
          <w:rFonts w:ascii="Palatino Linotype" w:hAnsi="Palatino Linotype"/>
        </w:rPr>
        <w:t>y trigésimo primero</w:t>
      </w:r>
      <w:r w:rsidR="00AA74B6" w:rsidRPr="00BE3D55">
        <w:rPr>
          <w:rFonts w:ascii="Palatino Linotype" w:hAnsi="Palatino Linotype"/>
        </w:rPr>
        <w:t xml:space="preserve">, fracciones IV y V de la Constitución Política del Estado Libre y Soberano de </w:t>
      </w:r>
      <w:r w:rsidR="00AA74B6" w:rsidRPr="00BE3D55">
        <w:rPr>
          <w:rFonts w:ascii="Palatino Linotype" w:hAnsi="Palatino Linotype"/>
        </w:rPr>
        <w:lastRenderedPageBreak/>
        <w:t>México; 2 fracción II, 13, 29, 36, fracciones I y II, 176, 178, 179, 181 párrafo tercero y 185 de la Ley de Transparencia y Acceso a la Información Pública del Estado de México y Municipios</w:t>
      </w:r>
      <w:r w:rsidR="00AA74B6" w:rsidRPr="00BE3D55">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00AA74B6">
        <w:rPr>
          <w:rFonts w:ascii="Palatino Linotype" w:hAnsi="Palatino Linotype" w:cs="Arial"/>
        </w:rPr>
        <w:t>Municipios.</w:t>
      </w:r>
    </w:p>
    <w:p w:rsidR="00AA74B6" w:rsidRDefault="00AA74B6" w:rsidP="00AA74B6">
      <w:pPr>
        <w:spacing w:line="360" w:lineRule="auto"/>
        <w:ind w:right="50"/>
        <w:jc w:val="both"/>
        <w:rPr>
          <w:rFonts w:ascii="Palatino Linotype" w:hAnsi="Palatino Linotype" w:cs="Arial"/>
        </w:rPr>
      </w:pPr>
    </w:p>
    <w:p w:rsidR="00AA74B6" w:rsidRDefault="00AA74B6" w:rsidP="00AA74B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55600">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A74B6" w:rsidRDefault="00AA74B6" w:rsidP="00AA74B6">
      <w:pPr>
        <w:spacing w:line="360" w:lineRule="auto"/>
        <w:ind w:right="50"/>
        <w:jc w:val="both"/>
        <w:rPr>
          <w:rFonts w:ascii="Palatino Linotype" w:hAnsi="Palatino Linotype"/>
          <w:color w:val="000000" w:themeColor="text1"/>
        </w:rPr>
      </w:pPr>
    </w:p>
    <w:p w:rsidR="00AA74B6" w:rsidRPr="00F80B96" w:rsidRDefault="00AA74B6" w:rsidP="00AA74B6">
      <w:pPr>
        <w:spacing w:line="360" w:lineRule="auto"/>
        <w:jc w:val="both"/>
        <w:rPr>
          <w:rFonts w:ascii="Palatino Linotype" w:hAnsi="Palatino Linotype" w:cs="Arial"/>
          <w:b/>
          <w:snapToGrid w:val="0"/>
          <w:color w:val="000000" w:themeColor="text1"/>
        </w:rPr>
      </w:pPr>
      <w:r w:rsidRPr="00F80B96">
        <w:rPr>
          <w:rFonts w:ascii="Palatino Linotype" w:hAnsi="Palatino Linotype" w:cs="Arial"/>
          <w:b/>
          <w:color w:val="000000" w:themeColor="text1"/>
          <w:sz w:val="28"/>
        </w:rPr>
        <w:t>SEGUNDO</w:t>
      </w:r>
      <w:r w:rsidRPr="00F80B96">
        <w:rPr>
          <w:rFonts w:ascii="Palatino Linotype" w:hAnsi="Palatino Linotype" w:cs="Arial"/>
          <w:b/>
          <w:color w:val="000000" w:themeColor="text1"/>
        </w:rPr>
        <w:t xml:space="preserve">. Interés. </w:t>
      </w:r>
      <w:r w:rsidRPr="00F80B96">
        <w:rPr>
          <w:rFonts w:ascii="Palatino Linotype" w:hAnsi="Palatino Linotype" w:cs="Arial"/>
          <w:bCs/>
          <w:color w:val="000000" w:themeColor="text1"/>
        </w:rPr>
        <w:t xml:space="preserve">El recurso de revisión fue interpuesto por parte legítima, en atención a que se presentó por </w:t>
      </w:r>
      <w:r w:rsidR="008255B1">
        <w:rPr>
          <w:rFonts w:ascii="Palatino Linotype" w:hAnsi="Palatino Linotype" w:cs="Arial"/>
          <w:b/>
          <w:bCs/>
          <w:color w:val="000000" w:themeColor="text1"/>
        </w:rPr>
        <w:t>EL RECURRENTE</w:t>
      </w:r>
      <w:r w:rsidRPr="00F80B96">
        <w:rPr>
          <w:rFonts w:ascii="Palatino Linotype" w:hAnsi="Palatino Linotype" w:cs="Arial"/>
          <w:b/>
          <w:bCs/>
          <w:color w:val="000000" w:themeColor="text1"/>
        </w:rPr>
        <w:t>,</w:t>
      </w:r>
      <w:r w:rsidRPr="00F80B96">
        <w:rPr>
          <w:rFonts w:ascii="Palatino Linotype" w:hAnsi="Palatino Linotype" w:cs="Arial"/>
          <w:bCs/>
          <w:color w:val="000000" w:themeColor="text1"/>
        </w:rPr>
        <w:t xml:space="preserve"> quien es la misma persona que formuló la solicitud de acceso a la información pública al </w:t>
      </w:r>
      <w:r w:rsidRPr="00F80B96">
        <w:rPr>
          <w:rFonts w:ascii="Palatino Linotype" w:hAnsi="Palatino Linotype" w:cs="Arial"/>
          <w:b/>
          <w:bCs/>
          <w:color w:val="000000" w:themeColor="text1"/>
        </w:rPr>
        <w:t>SUJETO OBLIGADO.</w:t>
      </w:r>
    </w:p>
    <w:p w:rsidR="00AA74B6" w:rsidRPr="00F80B96" w:rsidRDefault="00AA74B6" w:rsidP="00AA74B6">
      <w:pPr>
        <w:spacing w:line="360" w:lineRule="auto"/>
        <w:jc w:val="both"/>
        <w:rPr>
          <w:rFonts w:ascii="Palatino Linotype" w:hAnsi="Palatino Linotype" w:cs="Arial"/>
          <w:b/>
          <w:color w:val="000000" w:themeColor="text1"/>
          <w:szCs w:val="28"/>
        </w:rPr>
      </w:pPr>
    </w:p>
    <w:p w:rsidR="00AA74B6" w:rsidRPr="00F80B96" w:rsidRDefault="00AA74B6" w:rsidP="00AA74B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t xml:space="preserve">TERCERO. </w:t>
      </w:r>
      <w:r w:rsidRPr="00F80B96">
        <w:rPr>
          <w:rFonts w:ascii="Palatino Linotype" w:hAnsi="Palatino Linotype" w:cs="Arial"/>
          <w:b/>
          <w:color w:val="000000" w:themeColor="text1"/>
        </w:rPr>
        <w:t xml:space="preserve">Oportunidad. </w:t>
      </w:r>
      <w:r w:rsidRPr="00F80B96">
        <w:rPr>
          <w:rFonts w:ascii="Palatino Linotype" w:hAnsi="Palatino Linotype" w:cs="Arial"/>
          <w:color w:val="000000" w:themeColor="text1"/>
        </w:rPr>
        <w:t xml:space="preserve">El recurso de revisión fue interpuesto dentro del plazo de quince días hábiles contados a partir del día siguiente al en que </w:t>
      </w:r>
      <w:r w:rsidR="008255B1">
        <w:rPr>
          <w:rFonts w:ascii="Palatino Linotype" w:hAnsi="Palatino Linotype" w:cs="Arial"/>
          <w:b/>
          <w:color w:val="000000" w:themeColor="text1"/>
        </w:rPr>
        <w:t>EL RECURRENTE</w:t>
      </w:r>
      <w:r w:rsidRPr="00F80B96">
        <w:rPr>
          <w:rFonts w:ascii="Palatino Linotype" w:hAnsi="Palatino Linotype" w:cs="Arial"/>
          <w:b/>
          <w:color w:val="000000" w:themeColor="text1"/>
        </w:rPr>
        <w:t xml:space="preserve"> </w:t>
      </w:r>
      <w:r w:rsidRPr="00F80B96">
        <w:rPr>
          <w:rFonts w:ascii="Palatino Linotype" w:hAnsi="Palatino Linotype" w:cs="Arial"/>
          <w:color w:val="000000" w:themeColor="text1"/>
        </w:rPr>
        <w:t xml:space="preserve">tuvo conocimiento de la respuesta impugnada, tal y como lo prevé el artículo 178 de </w:t>
      </w:r>
      <w:r w:rsidRPr="00F80B96">
        <w:rPr>
          <w:rFonts w:ascii="Palatino Linotype" w:hAnsi="Palatino Linotype" w:cs="Arial"/>
          <w:color w:val="000000" w:themeColor="text1"/>
        </w:rPr>
        <w:lastRenderedPageBreak/>
        <w:t xml:space="preserve">la Ley de Transparencia y Acceso a la Información Pública del Estado de México y Municipios, que establece: </w:t>
      </w:r>
    </w:p>
    <w:p w:rsidR="00AA74B6" w:rsidRPr="00F80B96" w:rsidRDefault="00AA74B6" w:rsidP="00AA74B6">
      <w:pPr>
        <w:ind w:left="851" w:right="902"/>
        <w:jc w:val="both"/>
        <w:rPr>
          <w:rFonts w:ascii="Palatino Linotype" w:eastAsiaTheme="minorEastAsia" w:hAnsi="Palatino Linotype" w:cs="Arial"/>
          <w:color w:val="000000" w:themeColor="text1"/>
          <w:szCs w:val="20"/>
          <w:lang w:val="es-ES_tradnl"/>
        </w:rPr>
      </w:pP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b/>
          <w:i/>
          <w:color w:val="000000" w:themeColor="text1"/>
          <w:sz w:val="22"/>
          <w:szCs w:val="22"/>
          <w:lang w:val="es-ES_tradnl"/>
        </w:rPr>
        <w:t>“Artículo 178.</w:t>
      </w:r>
      <w:r w:rsidRPr="00F80B96">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F80B96">
        <w:rPr>
          <w:rFonts w:ascii="Palatino Linotype" w:eastAsiaTheme="minorEastAsia" w:hAnsi="Palatino Linotype" w:cs="Arial"/>
          <w:b/>
          <w:i/>
          <w:color w:val="000000" w:themeColor="text1"/>
          <w:sz w:val="22"/>
          <w:szCs w:val="22"/>
          <w:lang w:val="es-ES_tradnl"/>
        </w:rPr>
        <w:t>”</w:t>
      </w:r>
    </w:p>
    <w:p w:rsidR="00AA74B6" w:rsidRPr="00F80B96" w:rsidRDefault="00AA74B6" w:rsidP="00AA74B6">
      <w:pPr>
        <w:ind w:left="851" w:right="902"/>
        <w:jc w:val="both"/>
        <w:rPr>
          <w:rFonts w:ascii="Palatino Linotype" w:eastAsiaTheme="minorEastAsia" w:hAnsi="Palatino Linotype" w:cs="Arial"/>
          <w:color w:val="000000" w:themeColor="text1"/>
          <w:szCs w:val="20"/>
          <w:lang w:val="es-ES_tradnl"/>
        </w:rPr>
      </w:pPr>
    </w:p>
    <w:p w:rsidR="00AA74B6" w:rsidRPr="00F80B96" w:rsidRDefault="00AA74B6" w:rsidP="00AA74B6">
      <w:pPr>
        <w:spacing w:line="360" w:lineRule="auto"/>
        <w:jc w:val="both"/>
        <w:rPr>
          <w:rFonts w:ascii="Palatino Linotype" w:hAnsi="Palatino Linotype" w:cs="Arial"/>
          <w:color w:val="000000" w:themeColor="text1"/>
        </w:rPr>
      </w:pPr>
      <w:r w:rsidRPr="00F80B96">
        <w:rPr>
          <w:rFonts w:ascii="Palatino Linotype" w:eastAsiaTheme="minorEastAsia" w:hAnsi="Palatino Linotype" w:cs="Arial"/>
          <w:color w:val="000000" w:themeColor="text1"/>
          <w:lang w:val="es-ES_tradnl"/>
        </w:rPr>
        <w:t xml:space="preserve">En efecto, atendiendo a que </w:t>
      </w:r>
      <w:r w:rsidRPr="00F80B96">
        <w:rPr>
          <w:rFonts w:ascii="Palatino Linotype" w:eastAsiaTheme="minorEastAsia" w:hAnsi="Palatino Linotype" w:cs="Arial"/>
          <w:b/>
          <w:color w:val="000000" w:themeColor="text1"/>
          <w:lang w:val="es-ES_tradnl"/>
        </w:rPr>
        <w:t>EL SUJETO OBLIGADO</w:t>
      </w:r>
      <w:r w:rsidRPr="00F80B96">
        <w:rPr>
          <w:rFonts w:ascii="Palatino Linotype" w:eastAsiaTheme="minorEastAsia" w:hAnsi="Palatino Linotype" w:cs="Arial"/>
          <w:color w:val="000000" w:themeColor="text1"/>
          <w:lang w:val="es-ES_tradnl"/>
        </w:rPr>
        <w:t xml:space="preserve"> notificó la respuesta a la solicitud de información pública el </w:t>
      </w:r>
      <w:r w:rsidR="00A93EA9">
        <w:rPr>
          <w:rFonts w:ascii="Palatino Linotype" w:eastAsiaTheme="minorEastAsia" w:hAnsi="Palatino Linotype" w:cs="Arial"/>
          <w:b/>
          <w:color w:val="000000" w:themeColor="text1"/>
          <w:lang w:val="es-ES_tradnl"/>
        </w:rPr>
        <w:t>veintiocho</w:t>
      </w:r>
      <w:r w:rsidRPr="00F80B96">
        <w:rPr>
          <w:rFonts w:ascii="Palatino Linotype" w:eastAsiaTheme="minorEastAsia" w:hAnsi="Palatino Linotype" w:cs="Arial"/>
          <w:b/>
          <w:color w:val="000000" w:themeColor="text1"/>
          <w:lang w:val="es-ES_tradnl"/>
        </w:rPr>
        <w:t xml:space="preserve"> de julio de dos mil veinte; </w:t>
      </w:r>
      <w:r w:rsidRPr="00F80B96">
        <w:rPr>
          <w:rFonts w:ascii="Palatino Linotype" w:hAnsi="Palatino Linotype" w:cs="Arial"/>
          <w:color w:val="000000" w:themeColor="text1"/>
        </w:rPr>
        <w:t xml:space="preserve">en consecuencia, el plazo de quince días hábiles que el artículo 178 de la ley de la materia otorga a </w:t>
      </w:r>
      <w:r w:rsidR="008255B1">
        <w:rPr>
          <w:rFonts w:ascii="Palatino Linotype" w:hAnsi="Palatino Linotype" w:cs="Arial"/>
          <w:b/>
          <w:color w:val="000000" w:themeColor="text1"/>
        </w:rPr>
        <w:t>EL RECURRENTE</w:t>
      </w:r>
      <w:r w:rsidRPr="00F80B96">
        <w:rPr>
          <w:rFonts w:ascii="Palatino Linotype" w:hAnsi="Palatino Linotype" w:cs="Arial"/>
          <w:color w:val="000000" w:themeColor="text1"/>
        </w:rPr>
        <w:t xml:space="preserve"> para presentar el recurso de revisión, transcurrió del</w:t>
      </w:r>
      <w:r w:rsidRPr="00F80B96">
        <w:rPr>
          <w:rFonts w:ascii="Palatino Linotype" w:hAnsi="Palatino Linotype" w:cs="Arial"/>
          <w:b/>
          <w:color w:val="000000" w:themeColor="text1"/>
        </w:rPr>
        <w:t xml:space="preserve"> cuatro</w:t>
      </w:r>
      <w:r w:rsidR="0014644E">
        <w:rPr>
          <w:rFonts w:ascii="Palatino Linotype" w:hAnsi="Palatino Linotype" w:cs="Arial"/>
          <w:b/>
          <w:color w:val="000000" w:themeColor="text1"/>
        </w:rPr>
        <w:t xml:space="preserve"> al veinticuatro</w:t>
      </w:r>
      <w:r w:rsidRPr="00F80B96">
        <w:rPr>
          <w:rFonts w:ascii="Palatino Linotype" w:hAnsi="Palatino Linotype" w:cs="Arial"/>
          <w:b/>
          <w:color w:val="000000" w:themeColor="text1"/>
        </w:rPr>
        <w:t xml:space="preserve"> de agosto de dos mil veinte</w:t>
      </w:r>
      <w:r w:rsidRPr="00F80B96">
        <w:rPr>
          <w:rFonts w:ascii="Palatino Linotype" w:hAnsi="Palatino Linotype" w:cs="Arial"/>
          <w:color w:val="000000" w:themeColor="text1"/>
        </w:rPr>
        <w:t xml:space="preserve">, sin contemplar en el cómputo los días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Pr="00F80B96">
        <w:rPr>
          <w:rFonts w:ascii="Palatino Linotype" w:hAnsi="Palatino Linotype"/>
          <w:color w:val="000000" w:themeColor="text1"/>
        </w:rPr>
        <w:t xml:space="preserve">los días veinte, veintiuno, veintidós, veintitrés, veinticuatro, veintisiete, veintiocho, veintinueve, treinta y treinta y uno de julio por corresponder al primer periodo vacacional en términos del </w:t>
      </w:r>
      <w:r w:rsidRPr="00F80B96">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w:t>
      </w:r>
      <w:r w:rsidRPr="00F80B96">
        <w:rPr>
          <w:rFonts w:ascii="Palatino Linotype" w:hAnsi="Palatino Linotype" w:cs="Arial"/>
          <w:color w:val="000000" w:themeColor="text1"/>
        </w:rPr>
        <w:lastRenderedPageBreak/>
        <w:t xml:space="preserve">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rsidR="00AA74B6" w:rsidRPr="00F80B96" w:rsidRDefault="00AA74B6" w:rsidP="00AA74B6">
      <w:pPr>
        <w:spacing w:line="360" w:lineRule="auto"/>
        <w:jc w:val="both"/>
        <w:rPr>
          <w:rFonts w:ascii="Palatino Linotype" w:eastAsiaTheme="minorEastAsia" w:hAnsi="Palatino Linotype" w:cs="Arial"/>
          <w:lang w:val="es-ES_tradnl"/>
        </w:rPr>
      </w:pPr>
    </w:p>
    <w:p w:rsidR="00AA74B6" w:rsidRPr="00F80B96" w:rsidRDefault="00AA74B6" w:rsidP="00AA74B6">
      <w:pPr>
        <w:spacing w:line="360" w:lineRule="auto"/>
        <w:jc w:val="both"/>
        <w:rPr>
          <w:rFonts w:ascii="Palatino Linotype" w:eastAsiaTheme="minorEastAsia" w:hAnsi="Palatino Linotype" w:cs="Arial"/>
          <w:color w:val="000000" w:themeColor="text1"/>
          <w:lang w:val="es-ES_tradnl"/>
        </w:rPr>
      </w:pPr>
      <w:r w:rsidRPr="00F80B96">
        <w:rPr>
          <w:rFonts w:ascii="Palatino Linotype" w:eastAsiaTheme="minorEastAsia" w:hAnsi="Palatino Linotype" w:cs="Arial"/>
          <w:color w:val="000000" w:themeColor="text1"/>
          <w:lang w:val="es-ES_tradnl"/>
        </w:rPr>
        <w:t>En ese tenor, si el recurso de revisión que nos ocupa, se interpuso el</w:t>
      </w:r>
      <w:r w:rsidRPr="00F80B96">
        <w:rPr>
          <w:rFonts w:ascii="Palatino Linotype" w:eastAsiaTheme="minorEastAsia" w:hAnsi="Palatino Linotype" w:cs="Arial"/>
          <w:b/>
          <w:color w:val="000000" w:themeColor="text1"/>
          <w:lang w:val="es-ES_tradnl"/>
        </w:rPr>
        <w:t xml:space="preserve"> </w:t>
      </w:r>
      <w:r w:rsidR="00A93EA9">
        <w:rPr>
          <w:rFonts w:ascii="Palatino Linotype" w:eastAsiaTheme="minorEastAsia" w:hAnsi="Palatino Linotype" w:cs="Arial"/>
          <w:b/>
          <w:color w:val="000000" w:themeColor="text1"/>
          <w:lang w:val="es-ES_tradnl"/>
        </w:rPr>
        <w:t>dieciocho</w:t>
      </w:r>
      <w:r w:rsidRPr="00F80B96">
        <w:rPr>
          <w:rFonts w:ascii="Palatino Linotype" w:eastAsiaTheme="minorEastAsia" w:hAnsi="Palatino Linotype" w:cs="Arial"/>
          <w:b/>
          <w:color w:val="000000" w:themeColor="text1"/>
          <w:lang w:val="es-ES_tradnl"/>
        </w:rPr>
        <w:t xml:space="preserve"> de agosto de dos mil veinte,</w:t>
      </w:r>
      <w:r w:rsidRPr="00F80B96">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AA74B6" w:rsidRPr="00F80B96" w:rsidRDefault="00AA74B6" w:rsidP="00AA74B6">
      <w:pPr>
        <w:spacing w:line="360" w:lineRule="auto"/>
        <w:jc w:val="both"/>
        <w:rPr>
          <w:rFonts w:ascii="Palatino Linotype" w:eastAsiaTheme="minorEastAsia" w:hAnsi="Palatino Linotype" w:cs="Arial"/>
          <w:color w:val="000000" w:themeColor="text1"/>
          <w:lang w:val="es-ES_tradnl"/>
        </w:rPr>
      </w:pPr>
    </w:p>
    <w:p w:rsidR="00AA74B6" w:rsidRPr="00F80B96" w:rsidRDefault="00AA74B6" w:rsidP="00AA74B6">
      <w:pPr>
        <w:autoSpaceDE w:val="0"/>
        <w:autoSpaceDN w:val="0"/>
        <w:adjustRightInd w:val="0"/>
        <w:spacing w:line="360" w:lineRule="auto"/>
        <w:ind w:right="49"/>
        <w:jc w:val="both"/>
        <w:rPr>
          <w:rFonts w:ascii="Palatino Linotype" w:hAnsi="Palatino Linotype" w:cs="Arial"/>
          <w:b/>
          <w:color w:val="000000" w:themeColor="text1"/>
        </w:rPr>
      </w:pPr>
      <w:r w:rsidRPr="00F80B96">
        <w:rPr>
          <w:rFonts w:ascii="Palatino Linotype" w:hAnsi="Palatino Linotype" w:cs="Arial"/>
          <w:b/>
          <w:color w:val="000000" w:themeColor="text1"/>
          <w:sz w:val="28"/>
          <w:szCs w:val="28"/>
        </w:rPr>
        <w:t>CUARTO</w:t>
      </w:r>
      <w:r w:rsidRPr="00F80B96">
        <w:rPr>
          <w:rFonts w:ascii="Palatino Linotype" w:hAnsi="Palatino Linotype"/>
          <w:b/>
          <w:color w:val="000000" w:themeColor="text1"/>
          <w:sz w:val="28"/>
          <w:szCs w:val="28"/>
        </w:rPr>
        <w:t>.</w:t>
      </w:r>
      <w:r w:rsidRPr="00F80B96">
        <w:rPr>
          <w:rFonts w:ascii="Palatino Linotype" w:hAnsi="Palatino Linotype"/>
          <w:b/>
          <w:color w:val="000000" w:themeColor="text1"/>
        </w:rPr>
        <w:t xml:space="preserve"> Procedibilidad. </w:t>
      </w:r>
      <w:r w:rsidRPr="00F80B96">
        <w:rPr>
          <w:rFonts w:ascii="Palatino Linotype" w:hAnsi="Palatino Linotype" w:cs="Arial"/>
          <w:color w:val="000000" w:themeColor="text1"/>
        </w:rPr>
        <w:t>Del análisis efectuado se advierte que resulta procedente la interposición de</w:t>
      </w:r>
      <w:r>
        <w:rPr>
          <w:rFonts w:ascii="Palatino Linotype" w:hAnsi="Palatino Linotype" w:cs="Arial"/>
          <w:color w:val="000000" w:themeColor="text1"/>
        </w:rPr>
        <w:t xml:space="preserve">l </w:t>
      </w:r>
      <w:r w:rsidRPr="00F80B96">
        <w:rPr>
          <w:rFonts w:ascii="Palatino Linotype" w:hAnsi="Palatino Linotype" w:cs="Arial"/>
          <w:color w:val="000000" w:themeColor="text1"/>
        </w:rPr>
        <w:t xml:space="preserve">recurso y se concluye la acreditación plena de todos y cada uno de los elementos formales exigidos por el artículo 180 de la </w:t>
      </w:r>
      <w:r w:rsidRPr="00F80B96">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F80B96">
        <w:rPr>
          <w:rFonts w:ascii="Palatino Linotype" w:hAnsi="Palatino Linotype"/>
          <w:b/>
          <w:color w:val="000000" w:themeColor="text1"/>
        </w:rPr>
        <w:t>EL SAIMEX.</w:t>
      </w:r>
    </w:p>
    <w:p w:rsidR="00AA74B6" w:rsidRPr="00F80B96" w:rsidRDefault="00AA74B6" w:rsidP="00AA74B6">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rsidR="00AA74B6" w:rsidRPr="00F80B96" w:rsidRDefault="00AA74B6" w:rsidP="00AA74B6">
      <w:pPr>
        <w:spacing w:line="360" w:lineRule="auto"/>
        <w:jc w:val="both"/>
        <w:rPr>
          <w:rFonts w:ascii="Palatino Linotype" w:hAnsi="Palatino Linotype" w:cs="Arial"/>
          <w:color w:val="000000" w:themeColor="text1"/>
        </w:rPr>
      </w:pPr>
      <w:r w:rsidRPr="001B49CC">
        <w:rPr>
          <w:rFonts w:ascii="Palatino Linotype" w:hAnsi="Palatino Linotype" w:cs="Arial"/>
          <w:b/>
          <w:color w:val="000000" w:themeColor="text1"/>
          <w:sz w:val="28"/>
          <w:szCs w:val="28"/>
        </w:rPr>
        <w:t>QUINTO</w:t>
      </w:r>
      <w:r w:rsidRPr="001B49CC">
        <w:rPr>
          <w:rFonts w:ascii="Palatino Linotype" w:hAnsi="Palatino Linotype" w:cs="Arial"/>
          <w:b/>
          <w:color w:val="000000" w:themeColor="text1"/>
        </w:rPr>
        <w:t xml:space="preserve">. </w:t>
      </w:r>
      <w:r w:rsidRPr="001B49CC">
        <w:rPr>
          <w:rFonts w:ascii="Palatino Linotype" w:eastAsiaTheme="minorEastAsia" w:hAnsi="Palatino Linotype" w:cs="Arial"/>
          <w:b/>
          <w:color w:val="000000" w:themeColor="text1"/>
          <w:lang w:val="es-ES_tradnl"/>
        </w:rPr>
        <w:t>Estudio y resolución del asunto</w:t>
      </w:r>
      <w:r w:rsidRPr="001B49CC">
        <w:rPr>
          <w:rFonts w:ascii="Palatino Linotype" w:eastAsiaTheme="minorEastAsia" w:hAnsi="Palatino Linotype" w:cstheme="minorBidi"/>
          <w:b/>
          <w:color w:val="000000" w:themeColor="text1"/>
          <w:lang w:val="es-ES_tradnl"/>
        </w:rPr>
        <w:t xml:space="preserve">. </w:t>
      </w:r>
      <w:r w:rsidRPr="001B49CC">
        <w:rPr>
          <w:rFonts w:ascii="Palatino Linotype" w:hAnsi="Palatino Linotype" w:cs="Arial"/>
          <w:color w:val="000000" w:themeColor="text1"/>
        </w:rPr>
        <w:t>Una vez determinada la vía sobre la que</w:t>
      </w:r>
      <w:r w:rsidRPr="00F80B96">
        <w:rPr>
          <w:rFonts w:ascii="Palatino Linotype" w:hAnsi="Palatino Linotype" w:cs="Arial"/>
          <w:color w:val="000000" w:themeColor="text1"/>
        </w:rPr>
        <w:t xml:space="preserve"> versará el presente recurso, y previa revisión del expediente electrónico formado en </w:t>
      </w:r>
      <w:r w:rsidRPr="00F80B96">
        <w:rPr>
          <w:rFonts w:ascii="Palatino Linotype" w:hAnsi="Palatino Linotype" w:cs="Arial"/>
          <w:b/>
          <w:color w:val="000000" w:themeColor="text1"/>
        </w:rPr>
        <w:t>EL SAIMEX</w:t>
      </w:r>
      <w:r w:rsidRPr="00F80B9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F80B96">
        <w:rPr>
          <w:rFonts w:ascii="Palatino Linotype" w:hAnsi="Palatino Linotype" w:cs="Arial"/>
          <w:color w:val="000000" w:themeColor="text1"/>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AA74B6" w:rsidRPr="00F80B96" w:rsidRDefault="00AA74B6" w:rsidP="00AA74B6">
      <w:pPr>
        <w:spacing w:line="360" w:lineRule="auto"/>
        <w:jc w:val="both"/>
        <w:rPr>
          <w:rFonts w:ascii="Palatino Linotype" w:hAnsi="Palatino Linotype" w:cs="Arial"/>
          <w:color w:val="000000" w:themeColor="text1"/>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Primeramente, se precisa que se obvia el análisis de la competencia por parte del </w:t>
      </w:r>
      <w:r w:rsidRPr="00F80B96">
        <w:rPr>
          <w:rFonts w:ascii="Palatino Linotype" w:hAnsi="Palatino Linotype"/>
          <w:b/>
          <w:bCs/>
          <w:color w:val="000000" w:themeColor="text1"/>
          <w:lang w:eastAsia="es-MX"/>
        </w:rPr>
        <w:t>SUJETO OBLIGADO</w:t>
      </w:r>
      <w:r w:rsidRPr="00F80B9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rsidR="00AA74B6" w:rsidRPr="00F80B96" w:rsidRDefault="00AA74B6" w:rsidP="00AA74B6">
      <w:pPr>
        <w:spacing w:line="360" w:lineRule="auto"/>
        <w:jc w:val="both"/>
        <w:rPr>
          <w:rFonts w:ascii="Palatino Linotype" w:hAnsi="Palatino Linotype"/>
          <w:color w:val="000000" w:themeColor="text1"/>
          <w:lang w:eastAsia="es-MX"/>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En efecto, el hecho de que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A74B6" w:rsidRPr="00F80B96" w:rsidRDefault="00AA74B6" w:rsidP="00AA74B6">
      <w:pPr>
        <w:jc w:val="both"/>
        <w:rPr>
          <w:rFonts w:ascii="Palatino Linotype" w:hAnsi="Palatino Linotype"/>
          <w:color w:val="000000" w:themeColor="text1"/>
          <w:lang w:eastAsia="es-MX"/>
        </w:rPr>
      </w:pPr>
    </w:p>
    <w:p w:rsidR="00AA74B6" w:rsidRPr="00F80B96" w:rsidRDefault="00AA74B6" w:rsidP="00AA74B6">
      <w:pPr>
        <w:tabs>
          <w:tab w:val="left" w:pos="8222"/>
        </w:tabs>
        <w:ind w:left="851" w:right="899"/>
        <w:jc w:val="both"/>
        <w:rPr>
          <w:rFonts w:ascii="Palatino Linotype" w:hAnsi="Palatino Linotype"/>
          <w:color w:val="000000" w:themeColor="text1"/>
          <w:lang w:eastAsia="es-MX"/>
        </w:rPr>
      </w:pPr>
      <w:r w:rsidRPr="00F80B96">
        <w:rPr>
          <w:rFonts w:ascii="Palatino Linotype" w:hAnsi="Palatino Linotype"/>
          <w:i/>
          <w:iCs/>
          <w:color w:val="000000" w:themeColor="text1"/>
          <w:sz w:val="22"/>
          <w:szCs w:val="22"/>
          <w:lang w:eastAsia="es-MX"/>
        </w:rPr>
        <w:t>“</w:t>
      </w:r>
      <w:r w:rsidRPr="00F80B96">
        <w:rPr>
          <w:rFonts w:ascii="Palatino Linotype" w:hAnsi="Palatino Linotype"/>
          <w:b/>
          <w:bCs/>
          <w:i/>
          <w:iCs/>
          <w:color w:val="000000" w:themeColor="text1"/>
          <w:sz w:val="22"/>
          <w:szCs w:val="22"/>
          <w:lang w:eastAsia="es-MX"/>
        </w:rPr>
        <w:t>Artículo 12.</w:t>
      </w:r>
      <w:r w:rsidRPr="00F80B9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rsidR="00AA74B6" w:rsidRPr="00F80B96" w:rsidRDefault="00AA74B6" w:rsidP="00AA74B6">
      <w:pPr>
        <w:tabs>
          <w:tab w:val="left" w:pos="8222"/>
        </w:tabs>
        <w:ind w:left="851" w:right="899"/>
        <w:jc w:val="both"/>
        <w:rPr>
          <w:rFonts w:ascii="Palatino Linotype" w:hAnsi="Palatino Linotype"/>
          <w:i/>
          <w:iCs/>
          <w:color w:val="000000" w:themeColor="text1"/>
          <w:sz w:val="22"/>
          <w:szCs w:val="22"/>
          <w:lang w:eastAsia="es-MX"/>
        </w:rPr>
      </w:pPr>
      <w:r w:rsidRPr="00F80B96">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A74B6" w:rsidRPr="00F80B96" w:rsidRDefault="00AA74B6" w:rsidP="00AA74B6">
      <w:pPr>
        <w:shd w:val="clear" w:color="auto" w:fill="FFFFFF"/>
        <w:ind w:left="851" w:right="902"/>
        <w:jc w:val="both"/>
        <w:rPr>
          <w:rFonts w:ascii="Palatino Linotype" w:hAnsi="Palatino Linotype"/>
          <w:color w:val="000000" w:themeColor="text1"/>
          <w:lang w:eastAsia="es-MX"/>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xml:space="preserve">; sin </w:t>
      </w:r>
      <w:r w:rsidRPr="00F80B96">
        <w:rPr>
          <w:rFonts w:ascii="Palatino Linotype" w:hAnsi="Palatino Linotype"/>
          <w:color w:val="000000" w:themeColor="text1"/>
          <w:lang w:eastAsia="es-MX"/>
        </w:rPr>
        <w:lastRenderedPageBreak/>
        <w:t>embargo, en aquellos casos en que éste la asume, a nada práctico nos conduciría su estudio, motivo por el cual, se actualiza el supuesto jurídico, previsto en el artículo 12 de la Ley de la materia, anteriormente referido.</w:t>
      </w:r>
    </w:p>
    <w:p w:rsidR="00AA74B6" w:rsidRPr="00F80B96" w:rsidRDefault="00AA74B6" w:rsidP="00AA74B6">
      <w:pPr>
        <w:spacing w:line="360" w:lineRule="auto"/>
        <w:jc w:val="both"/>
        <w:rPr>
          <w:rFonts w:ascii="Palatino Linotype" w:eastAsia="Arial Unicode MS" w:hAnsi="Palatino Linotype" w:cs="Arial"/>
          <w:color w:val="000000" w:themeColor="text1"/>
        </w:rPr>
      </w:pPr>
    </w:p>
    <w:p w:rsidR="00AA74B6" w:rsidRPr="00202D3C" w:rsidRDefault="00AA74B6" w:rsidP="00202D3C">
      <w:pPr>
        <w:spacing w:line="360" w:lineRule="auto"/>
        <w:jc w:val="both"/>
        <w:rPr>
          <w:rFonts w:ascii="Palatino Linotype" w:hAnsi="Palatino Linotype"/>
          <w:color w:val="000000" w:themeColor="text1"/>
          <w:lang w:val="es-ES"/>
        </w:rPr>
      </w:pPr>
      <w:r w:rsidRPr="00F80B96">
        <w:rPr>
          <w:rFonts w:ascii="Palatino Linotype" w:eastAsiaTheme="minorEastAsia" w:hAnsi="Palatino Linotype" w:cs="Arial"/>
          <w:color w:val="000000" w:themeColor="text1"/>
          <w:lang w:val="es-ES_tradnl"/>
        </w:rPr>
        <w:t>Una vez precisado lo anterior, se procede a analizar las documentales que integran el expediente electrónico</w:t>
      </w:r>
      <w:r>
        <w:rPr>
          <w:rFonts w:ascii="Palatino Linotype" w:eastAsiaTheme="minorEastAsia" w:hAnsi="Palatino Linotype" w:cs="Arial"/>
          <w:color w:val="000000" w:themeColor="text1"/>
          <w:lang w:val="es-ES_tradnl"/>
        </w:rPr>
        <w:t>;</w:t>
      </w:r>
      <w:r w:rsidRPr="00F80B96">
        <w:rPr>
          <w:rFonts w:ascii="Palatino Linotype" w:eastAsiaTheme="minorEastAsia" w:hAnsi="Palatino Linotype" w:cs="Arial"/>
          <w:color w:val="000000" w:themeColor="text1"/>
          <w:lang w:val="es-ES_tradnl"/>
        </w:rPr>
        <w:t xml:space="preserve"> </w:t>
      </w:r>
      <w:r w:rsidRPr="00F80B96">
        <w:rPr>
          <w:rFonts w:ascii="Palatino Linotype" w:hAnsi="Palatino Linotype" w:cs="Arial"/>
          <w:color w:val="000000" w:themeColor="text1"/>
          <w:lang w:val="es-ES"/>
        </w:rPr>
        <w:t>atento a ello</w:t>
      </w:r>
      <w:r w:rsidR="0014644E">
        <w:rPr>
          <w:rFonts w:ascii="Palatino Linotype" w:hAnsi="Palatino Linotype" w:cs="Arial"/>
          <w:color w:val="000000" w:themeColor="text1"/>
          <w:lang w:val="es-ES"/>
        </w:rPr>
        <w:t>, es conveniente recordar que el</w:t>
      </w:r>
      <w:r w:rsidRPr="00F80B96">
        <w:rPr>
          <w:rFonts w:ascii="Palatino Linotype" w:hAnsi="Palatino Linotype" w:cs="Arial"/>
          <w:color w:val="000000" w:themeColor="text1"/>
          <w:lang w:val="es-ES"/>
        </w:rPr>
        <w:t xml:space="preserve"> particular </w:t>
      </w:r>
      <w:r w:rsidRPr="00F80B96">
        <w:rPr>
          <w:rFonts w:ascii="Palatino Linotype" w:hAnsi="Palatino Linotype"/>
          <w:color w:val="000000" w:themeColor="text1"/>
          <w:lang w:val="es-ES"/>
        </w:rPr>
        <w:t xml:space="preserve">mediante el ejercicio del derecho de acceso a la información solicitó medularmente </w:t>
      </w:r>
      <w:r w:rsidR="00535F3D" w:rsidRPr="00080A9B">
        <w:rPr>
          <w:rFonts w:ascii="Palatino Linotype" w:hAnsi="Palatino Linotype"/>
          <w:i/>
          <w:color w:val="000000"/>
        </w:rPr>
        <w:t>Los servicios que ofrecieron durante 2019</w:t>
      </w:r>
      <w:r w:rsidR="00535F3D">
        <w:rPr>
          <w:rFonts w:ascii="Palatino Linotype" w:hAnsi="Palatino Linotype"/>
          <w:i/>
          <w:color w:val="000000"/>
        </w:rPr>
        <w:t xml:space="preserve"> y 2020</w:t>
      </w:r>
      <w:r w:rsidR="00535F3D" w:rsidRPr="00080A9B">
        <w:rPr>
          <w:rFonts w:ascii="Palatino Linotype" w:hAnsi="Palatino Linotype"/>
          <w:i/>
          <w:color w:val="000000"/>
        </w:rPr>
        <w:t xml:space="preserve"> </w:t>
      </w:r>
      <w:r w:rsidR="00535F3D" w:rsidRPr="006751DA">
        <w:rPr>
          <w:rFonts w:ascii="Palatino Linotype" w:hAnsi="Palatino Linotype"/>
          <w:i/>
          <w:color w:val="000000"/>
        </w:rPr>
        <w:t>señalando los requisitos para acceder a ellos, así como los tiempos de respuesta en el ayuntamiento, sistema municipal DIF e IMCUFIDE, Los trámites, requisitos y formatos que ofrecieron durante 2019 y 2020, así como los tiempos de respuesta del ayuntamiento, DIF e IMCUFIDE y la relación de servicios y trámites que presta la sindicatura municipal con costo, requisitos y tiempos de respuesta</w:t>
      </w:r>
      <w:r>
        <w:rPr>
          <w:rFonts w:ascii="Palatino Linotype" w:hAnsi="Palatino Linotype"/>
          <w:color w:val="000000" w:themeColor="text1"/>
          <w:lang w:val="es-ES"/>
        </w:rPr>
        <w:t>;</w:t>
      </w:r>
      <w:r w:rsidRPr="00F80B96">
        <w:rPr>
          <w:rFonts w:ascii="Palatino Linotype" w:hAnsi="Palatino Linotype"/>
          <w:color w:val="000000" w:themeColor="text1"/>
          <w:lang w:val="es-ES"/>
        </w:rPr>
        <w:t xml:space="preserve"> al respecto, </w:t>
      </w:r>
      <w:r w:rsidRPr="00F80B96">
        <w:rPr>
          <w:rFonts w:ascii="Palatino Linotype" w:hAnsi="Palatino Linotype"/>
          <w:b/>
          <w:color w:val="000000" w:themeColor="text1"/>
          <w:lang w:val="es-ES"/>
        </w:rPr>
        <w:t xml:space="preserve">EL SUJETO OBLIGADO </w:t>
      </w:r>
      <w:r w:rsidRPr="00F80B96">
        <w:rPr>
          <w:rFonts w:ascii="Palatino Linotype" w:hAnsi="Palatino Linotype"/>
          <w:color w:val="000000" w:themeColor="text1"/>
          <w:lang w:val="es-ES"/>
        </w:rPr>
        <w:t xml:space="preserve">mediante respuesta adjuntó </w:t>
      </w:r>
      <w:r w:rsidRPr="00272B02">
        <w:rPr>
          <w:rFonts w:ascii="Palatino Linotype" w:hAnsi="Palatino Linotype"/>
          <w:color w:val="000000" w:themeColor="text1"/>
        </w:rPr>
        <w:t xml:space="preserve">Acta de la </w:t>
      </w:r>
      <w:r w:rsidR="005F7939">
        <w:rPr>
          <w:rFonts w:ascii="Palatino Linotype" w:hAnsi="Palatino Linotype"/>
          <w:color w:val="000000" w:themeColor="text1"/>
        </w:rPr>
        <w:t>décima sexta</w:t>
      </w:r>
      <w:r w:rsidRPr="00272B02">
        <w:rPr>
          <w:rFonts w:ascii="Palatino Linotype" w:hAnsi="Palatino Linotype"/>
          <w:color w:val="000000" w:themeColor="text1"/>
        </w:rPr>
        <w:t xml:space="preserve"> Sesión Extraordinaria del Comité d</w:t>
      </w:r>
      <w:r>
        <w:rPr>
          <w:rFonts w:ascii="Palatino Linotype" w:hAnsi="Palatino Linotype"/>
          <w:color w:val="000000" w:themeColor="text1"/>
        </w:rPr>
        <w:t>e T</w:t>
      </w:r>
      <w:r w:rsidR="005F7939">
        <w:rPr>
          <w:rFonts w:ascii="Palatino Linotype" w:hAnsi="Palatino Linotype"/>
          <w:color w:val="000000" w:themeColor="text1"/>
        </w:rPr>
        <w:t>ransparencia, de fecha nueve de julio</w:t>
      </w:r>
      <w:r w:rsidRPr="00272B02">
        <w:rPr>
          <w:rFonts w:ascii="Palatino Linotype" w:hAnsi="Palatino Linotype"/>
          <w:color w:val="000000" w:themeColor="text1"/>
        </w:rPr>
        <w:t xml:space="preserve"> de dos mil veinte, por medio de la cual el Comité de Transparencia aprobó el cambio de modalidad de las solicitudes materia del presente asunto.</w:t>
      </w:r>
    </w:p>
    <w:p w:rsidR="00AA74B6" w:rsidRPr="00F80B96" w:rsidRDefault="00AA74B6" w:rsidP="00AA74B6">
      <w:pPr>
        <w:spacing w:line="360" w:lineRule="auto"/>
        <w:jc w:val="both"/>
        <w:rPr>
          <w:rFonts w:ascii="Palatino Linotype" w:hAnsi="Palatino Linotype"/>
          <w:color w:val="000000" w:themeColor="text1"/>
          <w:lang w:val="es-ES" w:eastAsia="es-MX"/>
        </w:rPr>
      </w:pPr>
    </w:p>
    <w:p w:rsidR="00AA74B6" w:rsidRPr="00F80B96" w:rsidRDefault="00AA74B6" w:rsidP="00AA74B6">
      <w:pPr>
        <w:widowControl w:val="0"/>
        <w:tabs>
          <w:tab w:val="left" w:pos="1701"/>
        </w:tabs>
        <w:autoSpaceDE w:val="0"/>
        <w:autoSpaceDN w:val="0"/>
        <w:adjustRightInd w:val="0"/>
        <w:spacing w:line="360" w:lineRule="auto"/>
        <w:jc w:val="both"/>
        <w:rPr>
          <w:rFonts w:ascii="Palatino Linotype" w:hAnsi="Palatino Linotype"/>
        </w:rPr>
      </w:pPr>
      <w:r w:rsidRPr="00F80B96">
        <w:rPr>
          <w:rFonts w:ascii="Palatino Linotype" w:hAnsi="Palatino Linotype" w:cs="Arial"/>
        </w:rPr>
        <w:t xml:space="preserve">Siendo así que, ante el cambio de modalidad ofrecida por </w:t>
      </w:r>
      <w:r w:rsidRPr="00F80B96">
        <w:rPr>
          <w:rFonts w:ascii="Palatino Linotype" w:hAnsi="Palatino Linotype" w:cs="Arial"/>
          <w:b/>
        </w:rPr>
        <w:t>EL SUJETO OBLIGADO</w:t>
      </w:r>
      <w:r w:rsidRPr="00F80B96">
        <w:rPr>
          <w:rFonts w:ascii="Palatino Linotype" w:hAnsi="Palatino Linotype" w:cs="Arial"/>
        </w:rPr>
        <w:t>,</w:t>
      </w:r>
      <w:r w:rsidRPr="00F80B96">
        <w:rPr>
          <w:rFonts w:ascii="Palatino Linotype" w:hAnsi="Palatino Linotype" w:cs="Arial"/>
          <w:b/>
        </w:rPr>
        <w:t xml:space="preserve"> </w:t>
      </w:r>
      <w:r w:rsidR="00202D3C">
        <w:rPr>
          <w:rFonts w:ascii="Palatino Linotype" w:hAnsi="Palatino Linotype" w:cs="Arial"/>
        </w:rPr>
        <w:t>el</w:t>
      </w:r>
      <w:r w:rsidRPr="00F80B96">
        <w:rPr>
          <w:rFonts w:ascii="Palatino Linotype" w:hAnsi="Palatino Linotype" w:cs="Arial"/>
        </w:rPr>
        <w:t xml:space="preserve"> particular </w:t>
      </w:r>
      <w:r w:rsidRPr="00F80B96">
        <w:rPr>
          <w:rFonts w:ascii="Palatino Linotype" w:hAnsi="Palatino Linotype"/>
        </w:rPr>
        <w:t xml:space="preserve">interpuso el recurso de revisión que nos ocupan. </w:t>
      </w:r>
    </w:p>
    <w:p w:rsidR="00AA74B6" w:rsidRPr="00F80B96" w:rsidRDefault="00AA74B6" w:rsidP="00AA74B6">
      <w:pPr>
        <w:spacing w:line="360" w:lineRule="auto"/>
        <w:jc w:val="both"/>
        <w:rPr>
          <w:rFonts w:ascii="Palatino Linotype" w:hAnsi="Palatino Linotype" w:cs="Arial"/>
          <w:color w:val="000000" w:themeColor="text1"/>
        </w:rPr>
      </w:pPr>
    </w:p>
    <w:p w:rsidR="00AA74B6" w:rsidRDefault="00AA74B6" w:rsidP="00AA74B6">
      <w:pPr>
        <w:spacing w:line="360" w:lineRule="auto"/>
        <w:jc w:val="both"/>
        <w:rPr>
          <w:rFonts w:ascii="Palatino Linotype" w:hAnsi="Palatino Linotype" w:cs="Arial"/>
          <w:lang w:val="es-ES"/>
        </w:rPr>
      </w:pPr>
      <w:r w:rsidRPr="00F80B96">
        <w:rPr>
          <w:rFonts w:ascii="Palatino Linotype" w:hAnsi="Palatino Linotype" w:cs="Arial"/>
          <w:lang w:val="es-ES"/>
        </w:rPr>
        <w:t>Es así que, tomando como base la</w:t>
      </w:r>
      <w:r>
        <w:rPr>
          <w:rFonts w:ascii="Palatino Linotype" w:hAnsi="Palatino Linotype" w:cs="Arial"/>
          <w:lang w:val="es-ES"/>
        </w:rPr>
        <w:t xml:space="preserve"> solicitud</w:t>
      </w:r>
      <w:r w:rsidRPr="00F80B96">
        <w:rPr>
          <w:rFonts w:ascii="Palatino Linotype" w:hAnsi="Palatino Linotype" w:cs="Arial"/>
          <w:lang w:val="es-ES"/>
        </w:rPr>
        <w:t xml:space="preserve"> de información, la respuesta del</w:t>
      </w:r>
      <w:r w:rsidRPr="00F80B96">
        <w:rPr>
          <w:rFonts w:ascii="Palatino Linotype" w:hAnsi="Palatino Linotype" w:cs="Arial"/>
          <w:b/>
          <w:lang w:val="es-ES"/>
        </w:rPr>
        <w:t xml:space="preserve"> SUJETO OBLIGADO</w:t>
      </w:r>
      <w:r w:rsidRPr="00F80B96">
        <w:rPr>
          <w:rFonts w:ascii="Palatino Linotype" w:hAnsi="Palatino Linotype" w:cs="Arial"/>
          <w:lang w:val="es-ES"/>
        </w:rPr>
        <w:t xml:space="preserve"> y los motivos de inconformidad del escrito de interposición del presente </w:t>
      </w:r>
      <w:r w:rsidRPr="00F80B96">
        <w:rPr>
          <w:rFonts w:ascii="Palatino Linotype" w:hAnsi="Palatino Linotype" w:cs="Arial"/>
          <w:lang w:val="es-ES"/>
        </w:rPr>
        <w:lastRenderedPageBreak/>
        <w:t>recurso, el estudio se circunscribe a determinar la procedencia o no del cambio en la modalidad de entrega de la información.</w:t>
      </w:r>
    </w:p>
    <w:p w:rsidR="00456B55" w:rsidRPr="00F80B96" w:rsidRDefault="00456B55" w:rsidP="00AA74B6">
      <w:pPr>
        <w:spacing w:line="360" w:lineRule="auto"/>
        <w:jc w:val="both"/>
        <w:rPr>
          <w:rFonts w:ascii="Palatino Linotype" w:hAnsi="Palatino Linotype" w:cs="Arial"/>
          <w:lang w:val="es-ES"/>
        </w:rPr>
      </w:pPr>
    </w:p>
    <w:p w:rsidR="00AA74B6" w:rsidRDefault="00AA74B6" w:rsidP="00AA74B6">
      <w:pPr>
        <w:spacing w:line="360" w:lineRule="auto"/>
        <w:jc w:val="both"/>
        <w:rPr>
          <w:rFonts w:ascii="Palatino Linotype" w:hAnsi="Palatino Linotype" w:cs="Arial"/>
          <w:lang w:val="es-ES"/>
        </w:rPr>
      </w:pPr>
      <w:r w:rsidRPr="00B3778C">
        <w:rPr>
          <w:rFonts w:ascii="Palatino Linotype" w:hAnsi="Palatino Linotype" w:cs="Arial"/>
          <w:lang w:val="es-ES"/>
        </w:rPr>
        <w:t>Por lo anterior, es conveniente traer a contexto lo dispuesto en los artículos 155, fracción</w:t>
      </w:r>
      <w:r>
        <w:rPr>
          <w:rFonts w:ascii="Palatino Linotype" w:hAnsi="Palatino Linotype" w:cs="Arial"/>
          <w:lang w:val="es-ES"/>
        </w:rPr>
        <w:t xml:space="preserve"> V, 158, 160 y 164 de la</w:t>
      </w:r>
      <w:r w:rsidRPr="00E45467">
        <w:rPr>
          <w:rFonts w:ascii="Palatino Linotype" w:hAnsi="Palatino Linotype" w:cs="Arial"/>
          <w:lang w:val="es-ES"/>
        </w:rPr>
        <w:t xml:space="preserve"> Ley de Transparencia y Acceso a la Información Pública del Estado de México y Municipios, los cuales establecen lo siguiente: </w:t>
      </w:r>
    </w:p>
    <w:p w:rsidR="00AA74B6" w:rsidRDefault="00AA74B6" w:rsidP="00AA74B6">
      <w:pPr>
        <w:spacing w:line="360" w:lineRule="auto"/>
        <w:jc w:val="both"/>
        <w:rPr>
          <w:rFonts w:ascii="Palatino Linotype" w:hAnsi="Palatino Linotype" w:cs="Arial"/>
          <w:lang w:val="es-ES"/>
        </w:rPr>
      </w:pP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w:t>
      </w:r>
      <w:r w:rsidRPr="00886AF1">
        <w:rPr>
          <w:rFonts w:ascii="Palatino Linotype" w:hAnsi="Palatino Linotype" w:cs="Arial"/>
          <w:b/>
          <w:i/>
          <w:iCs/>
          <w:sz w:val="22"/>
          <w:szCs w:val="22"/>
          <w:lang w:val="es-ES"/>
        </w:rPr>
        <w:t xml:space="preserve">Artículo 155. </w:t>
      </w:r>
      <w:r w:rsidRPr="00886AF1">
        <w:rPr>
          <w:rFonts w:ascii="Palatino Linotype" w:hAnsi="Palatino Linotype" w:cs="Arial"/>
          <w:b/>
          <w:i/>
          <w:iCs/>
          <w:sz w:val="22"/>
          <w:szCs w:val="22"/>
          <w:u w:val="single"/>
          <w:lang w:val="es-ES"/>
        </w:rPr>
        <w:t>Para presentar una solicitud por escrito, no se podrán exigir mayores requisitos que los siguientes</w:t>
      </w:r>
      <w:r w:rsidRPr="00886AF1">
        <w:rPr>
          <w:rFonts w:ascii="Palatino Linotype" w:hAnsi="Palatino Linotype" w:cs="Arial"/>
          <w:i/>
          <w:iCs/>
          <w:sz w:val="22"/>
          <w:szCs w:val="22"/>
          <w:lang w:val="es-ES"/>
        </w:rPr>
        <w:t xml:space="preserve">: </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b/>
          <w:i/>
          <w:iCs/>
          <w:sz w:val="22"/>
          <w:szCs w:val="22"/>
          <w:lang w:val="es-ES"/>
        </w:rPr>
        <w:t xml:space="preserve">V. </w:t>
      </w:r>
      <w:r w:rsidRPr="00886AF1">
        <w:rPr>
          <w:rFonts w:ascii="Palatino Linotype" w:hAnsi="Palatino Linotype" w:cs="Arial"/>
          <w:b/>
          <w:i/>
          <w:iCs/>
          <w:sz w:val="22"/>
          <w:szCs w:val="22"/>
          <w:u w:val="single"/>
          <w:lang w:val="es-ES"/>
        </w:rPr>
        <w:t>La modalidad en la que prefiere se otorgue el acceso a la información, la cual podrá ser</w:t>
      </w:r>
      <w:r w:rsidRPr="00886AF1">
        <w:rPr>
          <w:rFonts w:ascii="Palatino Linotype" w:hAnsi="Palatino Linotype" w:cs="Arial"/>
          <w:i/>
          <w:iCs/>
          <w:sz w:val="22"/>
          <w:szCs w:val="22"/>
          <w:lang w:val="es-ES"/>
        </w:rPr>
        <w:t xml:space="preserve"> verbal, siempre y cuando sea para fines de orientación, mediante consulta directa, </w:t>
      </w:r>
      <w:r w:rsidRPr="00886AF1">
        <w:rPr>
          <w:rFonts w:ascii="Palatino Linotype" w:hAnsi="Palatino Linotype" w:cs="Arial"/>
          <w:b/>
          <w:i/>
          <w:iCs/>
          <w:sz w:val="22"/>
          <w:szCs w:val="22"/>
          <w:u w:val="single"/>
          <w:lang w:val="es-ES"/>
        </w:rPr>
        <w:t>mediante la expedición de copias</w:t>
      </w:r>
      <w:r w:rsidRPr="00886AF1">
        <w:rPr>
          <w:rFonts w:ascii="Palatino Linotype" w:hAnsi="Palatino Linotype" w:cs="Arial"/>
          <w:i/>
          <w:iCs/>
          <w:sz w:val="22"/>
          <w:szCs w:val="22"/>
          <w:lang w:val="es-ES"/>
        </w:rPr>
        <w:t xml:space="preserve"> simples o </w:t>
      </w:r>
      <w:r w:rsidRPr="00886AF1">
        <w:rPr>
          <w:rFonts w:ascii="Palatino Linotype" w:hAnsi="Palatino Linotype" w:cs="Arial"/>
          <w:b/>
          <w:i/>
          <w:iCs/>
          <w:sz w:val="22"/>
          <w:szCs w:val="22"/>
          <w:u w:val="single"/>
          <w:lang w:val="es-ES"/>
        </w:rPr>
        <w:t>certificadas</w:t>
      </w:r>
      <w:r w:rsidRPr="00886AF1">
        <w:rPr>
          <w:rFonts w:ascii="Palatino Linotype" w:hAnsi="Palatino Linotype" w:cs="Arial"/>
          <w:i/>
          <w:iCs/>
          <w:sz w:val="22"/>
          <w:szCs w:val="22"/>
          <w:lang w:val="es-ES"/>
        </w:rPr>
        <w:t xml:space="preserve"> o la reproducción en cualquier otro medio, incluidos los electrónicos. </w:t>
      </w:r>
    </w:p>
    <w:p w:rsidR="00AA74B6" w:rsidRDefault="00AA74B6" w:rsidP="00AA74B6">
      <w:pPr>
        <w:ind w:left="709" w:right="709"/>
        <w:jc w:val="both"/>
        <w:rPr>
          <w:rFonts w:ascii="Palatino Linotype" w:hAnsi="Palatino Linotype" w:cs="Arial"/>
          <w:b/>
          <w:i/>
          <w:iCs/>
          <w:sz w:val="22"/>
          <w:szCs w:val="22"/>
          <w:lang w:val="es-ES"/>
        </w:rPr>
      </w:pPr>
      <w:r>
        <w:rPr>
          <w:rFonts w:ascii="Palatino Linotype" w:hAnsi="Palatino Linotype" w:cs="Arial"/>
          <w:b/>
          <w:i/>
          <w:iCs/>
          <w:sz w:val="22"/>
          <w:szCs w:val="22"/>
          <w:lang w:val="es-ES"/>
        </w:rPr>
        <w:t>…</w:t>
      </w:r>
    </w:p>
    <w:p w:rsidR="00AA74B6" w:rsidRDefault="00AA74B6" w:rsidP="00AA74B6">
      <w:pPr>
        <w:ind w:left="709" w:right="709"/>
        <w:jc w:val="both"/>
        <w:rPr>
          <w:rFonts w:ascii="Palatino Linotype" w:hAnsi="Palatino Linotype" w:cs="Arial"/>
          <w:b/>
          <w:i/>
          <w:iCs/>
          <w:sz w:val="22"/>
          <w:szCs w:val="22"/>
          <w:lang w:val="es-ES"/>
        </w:rPr>
      </w:pP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b/>
          <w:i/>
          <w:iCs/>
          <w:sz w:val="22"/>
          <w:szCs w:val="22"/>
          <w:lang w:val="es-ES"/>
        </w:rPr>
        <w:t xml:space="preserve">Artículo 158. </w:t>
      </w:r>
      <w:r w:rsidRPr="00E45467">
        <w:rPr>
          <w:rFonts w:ascii="Palatino Linotype" w:hAnsi="Palatino Linotype" w:cs="Arial"/>
          <w:i/>
          <w:iCs/>
          <w:sz w:val="22"/>
          <w:szCs w:val="22"/>
          <w:lang w:val="es-ES"/>
        </w:rPr>
        <w:t>De manera excepcional, cuando de forma fundada y motivada así lo determine el sujeto obligado, en aquellos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casos en que la información solicitada que ya se encuentre en su posesión implique análisis, estudio o procesamiento de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documentos cuya entrega o reproducción sobrepase las capacidades técnicas administrativas y humanas del sujeto</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obligado para cumplir con la solicitud, en los plazos establecidos para dichos efectos, se podrá poner a disposición del</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solicitante los documentos en consulta directa, salvo la información clasificada.</w:t>
      </w: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i/>
          <w:iCs/>
          <w:sz w:val="22"/>
          <w:szCs w:val="22"/>
          <w:lang w:val="es-ES"/>
        </w:rPr>
        <w:t>En todo caso, se facilitará su copia simple o certificada, así como su reproducción por cualquier medio disponible en las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instalaciones del sujeto obligado o que, en su caso, aporte el solicitante.</w:t>
      </w:r>
    </w:p>
    <w:p w:rsidR="00AA74B6" w:rsidRDefault="00AA74B6" w:rsidP="00AA74B6">
      <w:pPr>
        <w:ind w:left="709" w:right="709"/>
        <w:jc w:val="both"/>
        <w:rPr>
          <w:rFonts w:ascii="Palatino Linotype" w:hAnsi="Palatino Linotype" w:cs="Arial"/>
          <w:b/>
          <w:i/>
          <w:iCs/>
          <w:sz w:val="22"/>
          <w:szCs w:val="22"/>
          <w:lang w:val="es-ES"/>
        </w:rPr>
      </w:pPr>
    </w:p>
    <w:p w:rsidR="00AA74B6"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b/>
          <w:i/>
          <w:iCs/>
          <w:sz w:val="22"/>
          <w:szCs w:val="22"/>
          <w:lang w:val="es-ES"/>
        </w:rPr>
        <w:t>Artículo 160.</w:t>
      </w:r>
      <w:r w:rsidRPr="00E45467">
        <w:rPr>
          <w:rFonts w:ascii="Palatino Linotype" w:hAnsi="Palatino Linotype" w:cs="Arial"/>
          <w:i/>
          <w:iCs/>
          <w:sz w:val="22"/>
          <w:szCs w:val="22"/>
          <w:lang w:val="es-ES"/>
        </w:rPr>
        <w:t xml:space="preserve"> Los sujetos obligados deberán otorgar acceso a los documentos que se encuentren en sus archivos o que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estén obligados a documentar de acuerdo con sus facultades, competencias o funciones en el formato que el solicitante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manifieste, de entre aquellos formatos existentes, conforme a las características físicas de la información o del lugar donde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se encuentre así lo permita.</w:t>
      </w: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i/>
          <w:iCs/>
          <w:sz w:val="22"/>
          <w:szCs w:val="22"/>
          <w:lang w:val="es-ES"/>
        </w:rPr>
        <w:t>En caso que la información solicitada consista en bases de datos se deberá privilegiar la entrega de la misma en formatos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abiertos.</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b/>
          <w:i/>
          <w:iCs/>
          <w:sz w:val="22"/>
          <w:szCs w:val="22"/>
          <w:lang w:val="es-ES"/>
        </w:rPr>
        <w:lastRenderedPageBreak/>
        <w:t xml:space="preserve">Artículo 164. </w:t>
      </w:r>
      <w:r w:rsidRPr="00886AF1">
        <w:rPr>
          <w:rFonts w:ascii="Palatino Linotype" w:hAnsi="Palatino Linotype" w:cs="Arial"/>
          <w:b/>
          <w:i/>
          <w:iCs/>
          <w:sz w:val="22"/>
          <w:szCs w:val="22"/>
          <w:u w:val="single"/>
          <w:lang w:val="es-ES"/>
        </w:rPr>
        <w:t>El acceso se dará en la modalidad de entrega</w:t>
      </w:r>
      <w:r w:rsidRPr="00886AF1">
        <w:rPr>
          <w:rFonts w:ascii="Palatino Linotype" w:hAnsi="Palatino Linotype" w:cs="Arial"/>
          <w:i/>
          <w:iCs/>
          <w:sz w:val="22"/>
          <w:szCs w:val="22"/>
          <w:lang w:val="es-ES"/>
        </w:rPr>
        <w:t xml:space="preserve"> y, en su caso, de envío </w:t>
      </w:r>
      <w:r w:rsidRPr="00886AF1">
        <w:rPr>
          <w:rFonts w:ascii="Palatino Linotype" w:hAnsi="Palatino Linotype" w:cs="Arial"/>
          <w:b/>
          <w:i/>
          <w:iCs/>
          <w:sz w:val="22"/>
          <w:szCs w:val="22"/>
          <w:u w:val="single"/>
          <w:lang w:val="es-ES"/>
        </w:rPr>
        <w:t>elegidos por el solicitante</w:t>
      </w:r>
      <w:r w:rsidRPr="00886AF1">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 xml:space="preserve">En cualquier caso, se deberá fundar y motivar la necesidad de ofrecer otras modalidades.” </w:t>
      </w:r>
    </w:p>
    <w:p w:rsidR="00AA74B6" w:rsidRPr="00886AF1" w:rsidRDefault="00AA74B6" w:rsidP="00AA74B6">
      <w:pPr>
        <w:ind w:left="709" w:right="709"/>
        <w:jc w:val="both"/>
        <w:rPr>
          <w:rFonts w:ascii="Palatino Linotype" w:hAnsi="Palatino Linotype" w:cs="Arial"/>
          <w:sz w:val="22"/>
          <w:lang w:eastAsia="es-MX"/>
        </w:rPr>
      </w:pPr>
      <w:r w:rsidRPr="00886AF1">
        <w:rPr>
          <w:rFonts w:ascii="Palatino Linotype" w:hAnsi="Palatino Linotype" w:cs="Arial"/>
          <w:sz w:val="22"/>
          <w:lang w:eastAsia="es-MX"/>
        </w:rPr>
        <w:t>(Énfasis añadido)</w:t>
      </w:r>
    </w:p>
    <w:p w:rsidR="00AA74B6" w:rsidRDefault="00AA74B6" w:rsidP="00AA74B6">
      <w:pPr>
        <w:spacing w:line="360" w:lineRule="auto"/>
        <w:jc w:val="both"/>
        <w:rPr>
          <w:rFonts w:ascii="Palatino Linotype" w:hAnsi="Palatino Linotype" w:cs="Arial"/>
          <w:lang w:val="es-ES"/>
        </w:rPr>
      </w:pPr>
    </w:p>
    <w:p w:rsidR="00AA74B6" w:rsidRPr="00872BAB" w:rsidRDefault="00AA74B6" w:rsidP="00AA74B6">
      <w:pPr>
        <w:spacing w:line="360" w:lineRule="auto"/>
        <w:jc w:val="both"/>
        <w:rPr>
          <w:rFonts w:ascii="Palatino Linotype" w:hAnsi="Palatino Linotype"/>
        </w:rPr>
      </w:pPr>
      <w:r w:rsidRPr="00872BAB">
        <w:rPr>
          <w:rFonts w:ascii="Palatino Linotype" w:hAnsi="Palatino Linotype"/>
        </w:rPr>
        <w:t>Derivado de lo anterior, se desprende que, en las solicitudes de información, los</w:t>
      </w:r>
      <w:r>
        <w:rPr>
          <w:rFonts w:ascii="Palatino Linotype" w:hAnsi="Palatino Linotype"/>
        </w:rPr>
        <w:t xml:space="preserve"> </w:t>
      </w:r>
      <w:r w:rsidRPr="00872BAB">
        <w:rPr>
          <w:rFonts w:ascii="Palatino Linotype" w:hAnsi="Palatino Linotype"/>
        </w:rPr>
        <w:t>particulares deberán indicar la modalidad en la que prefieren se otorgue el acceso</w:t>
      </w:r>
      <w:r>
        <w:rPr>
          <w:rFonts w:ascii="Palatino Linotype" w:hAnsi="Palatino Linotype"/>
        </w:rPr>
        <w:t xml:space="preserve"> </w:t>
      </w:r>
      <w:r w:rsidRPr="00872BAB">
        <w:rPr>
          <w:rFonts w:ascii="Palatino Linotype" w:hAnsi="Palatino Linotype"/>
        </w:rPr>
        <w:t>a la información de interés, la cual podrá ser verbal, siempre y cuando sea para</w:t>
      </w:r>
      <w:r>
        <w:rPr>
          <w:rFonts w:ascii="Palatino Linotype" w:hAnsi="Palatino Linotype"/>
        </w:rPr>
        <w:t xml:space="preserve"> </w:t>
      </w:r>
      <w:r w:rsidRPr="00872BAB">
        <w:rPr>
          <w:rFonts w:ascii="Palatino Linotype" w:hAnsi="Palatino Linotype"/>
        </w:rPr>
        <w:t>fines de orientación, mediante consulta directa, mediante la expedición de copias</w:t>
      </w:r>
      <w:r>
        <w:rPr>
          <w:rFonts w:ascii="Palatino Linotype" w:hAnsi="Palatino Linotype"/>
        </w:rPr>
        <w:t xml:space="preserve"> </w:t>
      </w:r>
      <w:r w:rsidRPr="00872BAB">
        <w:rPr>
          <w:rFonts w:ascii="Palatino Linotype" w:hAnsi="Palatino Linotype"/>
        </w:rPr>
        <w:t xml:space="preserve">simples o certificadas o bien, la reproducción en </w:t>
      </w:r>
      <w:r w:rsidRPr="00872BAB">
        <w:rPr>
          <w:rFonts w:ascii="Palatino Linotype" w:hAnsi="Palatino Linotype"/>
          <w:b/>
        </w:rPr>
        <w:t>cualquier otro medio, incluidos los electrónicos</w:t>
      </w:r>
      <w:r w:rsidRPr="00872BAB">
        <w:rPr>
          <w:rFonts w:ascii="Palatino Linotype" w:hAnsi="Palatino Linotype"/>
        </w:rPr>
        <w:t>.</w:t>
      </w:r>
    </w:p>
    <w:p w:rsidR="00AA74B6" w:rsidRDefault="00AA74B6" w:rsidP="00AA74B6">
      <w:pPr>
        <w:autoSpaceDE w:val="0"/>
        <w:autoSpaceDN w:val="0"/>
        <w:adjustRightInd w:val="0"/>
        <w:rPr>
          <w:rFonts w:ascii="Arial" w:eastAsiaTheme="minorEastAsia" w:hAnsi="Arial" w:cs="Arial"/>
        </w:rPr>
      </w:pPr>
    </w:p>
    <w:p w:rsidR="00AA74B6" w:rsidRDefault="00AA74B6" w:rsidP="00AA74B6">
      <w:pPr>
        <w:spacing w:line="360" w:lineRule="auto"/>
        <w:jc w:val="both"/>
        <w:rPr>
          <w:rFonts w:ascii="Palatino Linotype" w:hAnsi="Palatino Linotype"/>
        </w:rPr>
      </w:pPr>
      <w:r w:rsidRPr="00872BAB">
        <w:rPr>
          <w:rFonts w:ascii="Palatino Linotype" w:hAnsi="Palatino Linotype"/>
        </w:rPr>
        <w:t xml:space="preserve">De manera excepcional, </w:t>
      </w:r>
      <w:r w:rsidRPr="00B3778C">
        <w:rPr>
          <w:rFonts w:ascii="Palatino Linotype" w:hAnsi="Palatino Linotype"/>
          <w:b/>
        </w:rPr>
        <w:t xml:space="preserve">cuando de forma fundada y motivada así lo determine el sujeto obligado, </w:t>
      </w:r>
      <w:r w:rsidRPr="00872BAB">
        <w:rPr>
          <w:rFonts w:ascii="Palatino Linotype" w:hAnsi="Palatino Linotype"/>
        </w:rPr>
        <w:t>en aquellos casos en que la información solicitada implique análisis,</w:t>
      </w:r>
      <w:r>
        <w:rPr>
          <w:rFonts w:ascii="Palatino Linotype" w:hAnsi="Palatino Linotype"/>
        </w:rPr>
        <w:t xml:space="preserve"> </w:t>
      </w:r>
      <w:r w:rsidRPr="00872BAB">
        <w:rPr>
          <w:rFonts w:ascii="Palatino Linotype" w:hAnsi="Palatino Linotype"/>
        </w:rPr>
        <w:t>estudio o procesamiento de documentos cuya entrega o reproducción sobrepase</w:t>
      </w:r>
      <w:r>
        <w:rPr>
          <w:rFonts w:ascii="Palatino Linotype" w:hAnsi="Palatino Linotype"/>
        </w:rPr>
        <w:t xml:space="preserve"> </w:t>
      </w:r>
      <w:r w:rsidRPr="00872BAB">
        <w:rPr>
          <w:rFonts w:ascii="Palatino Linotype" w:hAnsi="Palatino Linotype"/>
        </w:rPr>
        <w:t>las capacidades técnicas administrativas y humanas del sujeto obligado para</w:t>
      </w:r>
      <w:r>
        <w:rPr>
          <w:rFonts w:ascii="Palatino Linotype" w:hAnsi="Palatino Linotype"/>
        </w:rPr>
        <w:t xml:space="preserve"> </w:t>
      </w:r>
      <w:r w:rsidRPr="00872BAB">
        <w:rPr>
          <w:rFonts w:ascii="Palatino Linotype" w:hAnsi="Palatino Linotype"/>
        </w:rPr>
        <w:t>cumplir con la solicitud, en los plazos establecidos para dichos efectos, se podrá</w:t>
      </w:r>
      <w:r>
        <w:rPr>
          <w:rFonts w:ascii="Palatino Linotype" w:hAnsi="Palatino Linotype"/>
        </w:rPr>
        <w:t xml:space="preserve"> </w:t>
      </w:r>
      <w:r w:rsidRPr="00872BAB">
        <w:rPr>
          <w:rFonts w:ascii="Palatino Linotype" w:hAnsi="Palatino Linotype"/>
        </w:rPr>
        <w:t>poner a disposición del solicitante los documentos en consulta directa, salvo la</w:t>
      </w:r>
      <w:r>
        <w:rPr>
          <w:rFonts w:ascii="Palatino Linotype" w:hAnsi="Palatino Linotype"/>
        </w:rPr>
        <w:t xml:space="preserve"> </w:t>
      </w:r>
      <w:r w:rsidRPr="00872BAB">
        <w:rPr>
          <w:rFonts w:ascii="Palatino Linotype" w:hAnsi="Palatino Linotype"/>
        </w:rPr>
        <w:t>información clasificada.</w:t>
      </w:r>
    </w:p>
    <w:p w:rsidR="00AA74B6" w:rsidRPr="00872BAB"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Los sujetos obligados deberán otorgar acceso a los documentos que se encuentren</w:t>
      </w:r>
      <w:r>
        <w:rPr>
          <w:rFonts w:ascii="Palatino Linotype" w:hAnsi="Palatino Linotype"/>
        </w:rPr>
        <w:t xml:space="preserve"> </w:t>
      </w:r>
      <w:r w:rsidRPr="00872BAB">
        <w:rPr>
          <w:rFonts w:ascii="Palatino Linotype" w:hAnsi="Palatino Linotype"/>
        </w:rPr>
        <w:t>en sus archivos o que estén obligados a documentar de acuerdo con sus facultades,</w:t>
      </w:r>
      <w:r>
        <w:rPr>
          <w:rFonts w:ascii="Palatino Linotype" w:hAnsi="Palatino Linotype"/>
        </w:rPr>
        <w:t xml:space="preserve"> </w:t>
      </w:r>
      <w:r w:rsidRPr="00872BAB">
        <w:rPr>
          <w:rFonts w:ascii="Palatino Linotype" w:hAnsi="Palatino Linotype"/>
        </w:rPr>
        <w:t>competencias o funciones en el formato que el solicitante manifieste, de entre</w:t>
      </w:r>
      <w:r>
        <w:rPr>
          <w:rFonts w:ascii="Palatino Linotype" w:hAnsi="Palatino Linotype"/>
        </w:rPr>
        <w:t xml:space="preserve"> </w:t>
      </w:r>
      <w:r w:rsidRPr="00872BAB">
        <w:rPr>
          <w:rFonts w:ascii="Palatino Linotype" w:hAnsi="Palatino Linotype"/>
        </w:rPr>
        <w:t>aquellos formatos existentes, conforme a las características físicas de la información</w:t>
      </w:r>
      <w:r>
        <w:rPr>
          <w:rFonts w:ascii="Palatino Linotype" w:hAnsi="Palatino Linotype"/>
        </w:rPr>
        <w:t xml:space="preserve"> </w:t>
      </w:r>
      <w:r w:rsidRPr="00872BAB">
        <w:rPr>
          <w:rFonts w:ascii="Palatino Linotype" w:hAnsi="Palatino Linotype"/>
        </w:rPr>
        <w:t>o del lugar donde se encuentre así lo permita.</w:t>
      </w:r>
      <w:r>
        <w:rPr>
          <w:rFonts w:ascii="Palatino Linotype" w:hAnsi="Palatino Linotype"/>
        </w:rPr>
        <w:t xml:space="preserve"> </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b/>
        </w:rPr>
      </w:pPr>
      <w:r w:rsidRPr="00872BAB">
        <w:rPr>
          <w:rFonts w:ascii="Palatino Linotype" w:hAnsi="Palatino Linotype"/>
        </w:rPr>
        <w:t>Asimismo, el sujeto obligado se apegará en la medida de lo posible a la modalidad</w:t>
      </w:r>
      <w:r>
        <w:rPr>
          <w:rFonts w:ascii="Palatino Linotype" w:hAnsi="Palatino Linotype"/>
        </w:rPr>
        <w:t xml:space="preserve"> </w:t>
      </w:r>
      <w:r w:rsidRPr="00872BAB">
        <w:rPr>
          <w:rFonts w:ascii="Palatino Linotype" w:hAnsi="Palatino Linotype"/>
        </w:rPr>
        <w:t xml:space="preserve">de entrega y, en su caso, de envío elegidos por el solicitante. </w:t>
      </w:r>
      <w:r w:rsidRPr="00872BAB">
        <w:rPr>
          <w:rFonts w:ascii="Palatino Linotype" w:hAnsi="Palatino Linotype"/>
          <w:b/>
        </w:rPr>
        <w:t xml:space="preserve">Cuando la información no pueda entregarse o enviarse en la modalidad solicitada, el sujeto obligado deberá ofrecer otra u otras modalidades de entrega fundando y motivando la necesidad de </w:t>
      </w:r>
      <w:r w:rsidRPr="00B3778C">
        <w:rPr>
          <w:rFonts w:ascii="Palatino Linotype" w:hAnsi="Palatino Linotype"/>
          <w:b/>
        </w:rPr>
        <w:t>ofrecer otras modalidades.</w:t>
      </w:r>
    </w:p>
    <w:p w:rsidR="00AA74B6" w:rsidRDefault="00AA74B6" w:rsidP="00AA74B6">
      <w:pPr>
        <w:spacing w:line="360" w:lineRule="auto"/>
        <w:jc w:val="both"/>
        <w:rPr>
          <w:rFonts w:ascii="Palatino Linotype" w:hAnsi="Palatino Linotype"/>
          <w:b/>
        </w:rPr>
      </w:pPr>
    </w:p>
    <w:p w:rsidR="00AA74B6" w:rsidRDefault="00AA74B6" w:rsidP="00AA74B6">
      <w:pPr>
        <w:spacing w:line="360" w:lineRule="auto"/>
        <w:jc w:val="both"/>
        <w:rPr>
          <w:rFonts w:ascii="Palatino Linotype" w:hAnsi="Palatino Linotype"/>
        </w:rPr>
      </w:pPr>
      <w:r>
        <w:rPr>
          <w:rFonts w:ascii="Palatino Linotype" w:hAnsi="Palatino Linotype"/>
        </w:rPr>
        <w:t>Es así que</w:t>
      </w:r>
      <w:r w:rsidRPr="00872BAB">
        <w:rPr>
          <w:rFonts w:ascii="Palatino Linotype" w:hAnsi="Palatino Linotype"/>
        </w:rPr>
        <w:t>,</w:t>
      </w:r>
      <w:r>
        <w:rPr>
          <w:rFonts w:ascii="Palatino Linotype" w:hAnsi="Palatino Linotype"/>
        </w:rPr>
        <w:t xml:space="preserve"> del análisis realizado a las documentales que integra la respuesta a la solicitud de información, se puede advertir que </w:t>
      </w:r>
      <w:r>
        <w:rPr>
          <w:rFonts w:ascii="Palatino Linotype" w:hAnsi="Palatino Linotype"/>
          <w:b/>
        </w:rPr>
        <w:t xml:space="preserve">EL SUJETO OBLIGADO </w:t>
      </w:r>
      <w:r w:rsidRPr="00B3778C">
        <w:rPr>
          <w:rFonts w:ascii="Palatino Linotype" w:hAnsi="Palatino Linotype"/>
        </w:rPr>
        <w:t>no fundó adecuadamente</w:t>
      </w:r>
      <w:r>
        <w:rPr>
          <w:rFonts w:ascii="Palatino Linotype" w:hAnsi="Palatino Linotype"/>
        </w:rPr>
        <w:t xml:space="preserve"> </w:t>
      </w:r>
      <w:r w:rsidRPr="00B3778C">
        <w:rPr>
          <w:rFonts w:ascii="Palatino Linotype" w:hAnsi="Palatino Linotype"/>
        </w:rPr>
        <w:t>ni motivó válidamente la imposibilidad de entregar la información solicitada en formato</w:t>
      </w:r>
      <w:r>
        <w:rPr>
          <w:rFonts w:ascii="Palatino Linotype" w:hAnsi="Palatino Linotype"/>
        </w:rPr>
        <w:t xml:space="preserve"> </w:t>
      </w:r>
      <w:r w:rsidRPr="00B3778C">
        <w:rPr>
          <w:rFonts w:ascii="Palatino Linotype" w:hAnsi="Palatino Linotype"/>
        </w:rPr>
        <w:t>electrónico a través de</w:t>
      </w:r>
      <w:r>
        <w:rPr>
          <w:rFonts w:ascii="Palatino Linotype" w:hAnsi="Palatino Linotype"/>
        </w:rPr>
        <w:t xml:space="preserve">l </w:t>
      </w:r>
      <w:r>
        <w:rPr>
          <w:rFonts w:ascii="Palatino Linotype" w:hAnsi="Palatino Linotype"/>
          <w:b/>
        </w:rPr>
        <w:t>SAIMEX</w:t>
      </w:r>
      <w:r w:rsidRPr="00B3778C">
        <w:rPr>
          <w:rFonts w:ascii="Palatino Linotype" w:hAnsi="Palatino Linotype"/>
        </w:rPr>
        <w:t xml:space="preserve">, pues </w:t>
      </w:r>
      <w:r>
        <w:rPr>
          <w:rFonts w:ascii="Palatino Linotype" w:hAnsi="Palatino Linotype"/>
        </w:rPr>
        <w:t xml:space="preserve">únicamente se limitó a </w:t>
      </w:r>
      <w:r w:rsidRPr="00B3778C">
        <w:rPr>
          <w:rFonts w:ascii="Palatino Linotype" w:hAnsi="Palatino Linotype"/>
        </w:rPr>
        <w:t>comunic</w:t>
      </w:r>
      <w:r>
        <w:rPr>
          <w:rFonts w:ascii="Palatino Linotype" w:hAnsi="Palatino Linotype"/>
        </w:rPr>
        <w:t>ar</w:t>
      </w:r>
      <w:r w:rsidRPr="00B3778C">
        <w:rPr>
          <w:rFonts w:ascii="Palatino Linotype" w:hAnsi="Palatino Linotype"/>
        </w:rPr>
        <w:t xml:space="preserve"> la</w:t>
      </w:r>
      <w:r>
        <w:rPr>
          <w:rFonts w:ascii="Palatino Linotype" w:hAnsi="Palatino Linotype"/>
        </w:rPr>
        <w:t xml:space="preserve"> </w:t>
      </w:r>
      <w:r w:rsidRPr="00B3778C">
        <w:rPr>
          <w:rFonts w:ascii="Palatino Linotype" w:hAnsi="Palatino Linotype"/>
        </w:rPr>
        <w:t>entrega de la información en consulta directa, al considerar la falta de personal</w:t>
      </w:r>
      <w:r>
        <w:rPr>
          <w:rFonts w:ascii="Palatino Linotype" w:hAnsi="Palatino Linotype"/>
        </w:rPr>
        <w:t xml:space="preserve">, omitiendo con ello ofrecer </w:t>
      </w:r>
      <w:r w:rsidRPr="00B3778C">
        <w:rPr>
          <w:rFonts w:ascii="Palatino Linotype" w:hAnsi="Palatino Linotype"/>
        </w:rPr>
        <w:t>otras modalidades de reproducción que se apegaran en la medida de lo posible a</w:t>
      </w:r>
      <w:r>
        <w:rPr>
          <w:rFonts w:ascii="Palatino Linotype" w:hAnsi="Palatino Linotype"/>
        </w:rPr>
        <w:t xml:space="preserve"> </w:t>
      </w:r>
      <w:r w:rsidRPr="00B3778C">
        <w:rPr>
          <w:rFonts w:ascii="Palatino Linotype" w:hAnsi="Palatino Linotype"/>
        </w:rPr>
        <w:t>la elegida por el particular, lo que no justifica la omisión de ofrecer otras modalidades.</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En tales consideraciones, lo manifestado por el sujeto obligado en el sentido de la</w:t>
      </w:r>
      <w:r>
        <w:rPr>
          <w:rFonts w:ascii="Palatino Linotype" w:hAnsi="Palatino Linotype"/>
        </w:rPr>
        <w:t xml:space="preserve"> </w:t>
      </w:r>
      <w:r w:rsidRPr="00872BAB">
        <w:rPr>
          <w:rFonts w:ascii="Palatino Linotype" w:hAnsi="Palatino Linotype"/>
        </w:rPr>
        <w:t>imposibilidad material y humana para atender la modalidad de entrega requerida,</w:t>
      </w:r>
      <w:r>
        <w:rPr>
          <w:rFonts w:ascii="Palatino Linotype" w:hAnsi="Palatino Linotype"/>
        </w:rPr>
        <w:t xml:space="preserve"> </w:t>
      </w:r>
      <w:r w:rsidRPr="00872BAB">
        <w:rPr>
          <w:rFonts w:ascii="Palatino Linotype" w:hAnsi="Palatino Linotype"/>
        </w:rPr>
        <w:t>se estima que resulta violatorio del derecho de acceso a la información de la parte</w:t>
      </w:r>
      <w:r>
        <w:rPr>
          <w:rFonts w:ascii="Palatino Linotype" w:hAnsi="Palatino Linotype"/>
        </w:rPr>
        <w:t xml:space="preserve"> </w:t>
      </w:r>
      <w:r>
        <w:rPr>
          <w:rFonts w:ascii="Palatino Linotype" w:hAnsi="Palatino Linotype"/>
          <w:b/>
        </w:rPr>
        <w:t xml:space="preserve">RECURRENTE; </w:t>
      </w:r>
      <w:r w:rsidRPr="00872BAB">
        <w:rPr>
          <w:rFonts w:ascii="Palatino Linotype" w:hAnsi="Palatino Linotype"/>
        </w:rPr>
        <w:t>toda vez que</w:t>
      </w:r>
      <w:r>
        <w:rPr>
          <w:rFonts w:ascii="Palatino Linotype" w:hAnsi="Palatino Linotype"/>
        </w:rPr>
        <w:t>,</w:t>
      </w:r>
      <w:r w:rsidRPr="00872BAB">
        <w:rPr>
          <w:rFonts w:ascii="Palatino Linotype" w:hAnsi="Palatino Linotype"/>
        </w:rPr>
        <w:t xml:space="preserve"> no se dio el trámite correspondiente a su solicitud de</w:t>
      </w:r>
      <w:r>
        <w:rPr>
          <w:rFonts w:ascii="Palatino Linotype" w:hAnsi="Palatino Linotype"/>
        </w:rPr>
        <w:t xml:space="preserve"> </w:t>
      </w:r>
      <w:r w:rsidRPr="00872BAB">
        <w:rPr>
          <w:rFonts w:ascii="Palatino Linotype" w:hAnsi="Palatino Linotype"/>
        </w:rPr>
        <w:t>información.</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lastRenderedPageBreak/>
        <w:t xml:space="preserve">En ese sentido, se considera que no resulta válido el impedimento referido por </w:t>
      </w:r>
      <w:r>
        <w:rPr>
          <w:rFonts w:ascii="Palatino Linotype" w:hAnsi="Palatino Linotype"/>
          <w:b/>
        </w:rPr>
        <w:t>EL SUJETO OBLIGADO</w:t>
      </w:r>
      <w:r w:rsidRPr="00872BAB">
        <w:rPr>
          <w:rFonts w:ascii="Palatino Linotype" w:hAnsi="Palatino Linotype"/>
        </w:rPr>
        <w:t>, pues el hecho de que derivado del brote mundial</w:t>
      </w:r>
      <w:r>
        <w:rPr>
          <w:rFonts w:ascii="Palatino Linotype" w:hAnsi="Palatino Linotype"/>
        </w:rPr>
        <w:t xml:space="preserve"> </w:t>
      </w:r>
      <w:r w:rsidRPr="00872BAB">
        <w:rPr>
          <w:rFonts w:ascii="Palatino Linotype" w:hAnsi="Palatino Linotype"/>
        </w:rPr>
        <w:t>de COVID-19, fuera necesario desarrollar sus actividades fundamentales con el</w:t>
      </w:r>
      <w:r>
        <w:rPr>
          <w:rFonts w:ascii="Palatino Linotype" w:hAnsi="Palatino Linotype"/>
        </w:rPr>
        <w:t xml:space="preserve"> </w:t>
      </w:r>
      <w:r w:rsidRPr="00872BAB">
        <w:rPr>
          <w:rFonts w:ascii="Palatino Linotype" w:hAnsi="Palatino Linotype"/>
        </w:rPr>
        <w:t>personal mínimo e indispensable, no justifica un cambio de modalidad en la entrega</w:t>
      </w:r>
      <w:r>
        <w:rPr>
          <w:rFonts w:ascii="Palatino Linotype" w:hAnsi="Palatino Linotype"/>
        </w:rPr>
        <w:t xml:space="preserve"> </w:t>
      </w:r>
      <w:r w:rsidRPr="00872BAB">
        <w:rPr>
          <w:rFonts w:ascii="Palatino Linotype" w:hAnsi="Palatino Linotype"/>
        </w:rPr>
        <w:t>de la información, ya que atendiendo a las causas extraordinarias que enfrenta el</w:t>
      </w:r>
      <w:r>
        <w:rPr>
          <w:rFonts w:ascii="Palatino Linotype" w:hAnsi="Palatino Linotype"/>
        </w:rPr>
        <w:t xml:space="preserve"> </w:t>
      </w:r>
      <w:r w:rsidRPr="00872BAB">
        <w:rPr>
          <w:rFonts w:ascii="Palatino Linotype" w:hAnsi="Palatino Linotype"/>
        </w:rPr>
        <w:t>país, resultaba procedente analizar, en primer lugar, la ampliación del plazo para</w:t>
      </w:r>
      <w:r>
        <w:rPr>
          <w:rFonts w:ascii="Palatino Linotype" w:hAnsi="Palatino Linotype"/>
        </w:rPr>
        <w:t xml:space="preserve"> </w:t>
      </w:r>
      <w:r w:rsidRPr="00872BAB">
        <w:rPr>
          <w:rFonts w:ascii="Palatino Linotype" w:hAnsi="Palatino Linotype"/>
        </w:rPr>
        <w:t>dar atención a la solicitud de información, respetando en todo momento la</w:t>
      </w:r>
      <w:r>
        <w:rPr>
          <w:rFonts w:ascii="Palatino Linotype" w:hAnsi="Palatino Linotype"/>
        </w:rPr>
        <w:t xml:space="preserve"> </w:t>
      </w:r>
      <w:r w:rsidRPr="00872BAB">
        <w:rPr>
          <w:rFonts w:ascii="Palatino Linotype" w:hAnsi="Palatino Linotype"/>
        </w:rPr>
        <w:t>modalidad de entrega preferida por la particular.</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Es decir, si bien no se desconoce que los sujetos obligados puedan llevar a cabo</w:t>
      </w:r>
      <w:r>
        <w:rPr>
          <w:rFonts w:ascii="Palatino Linotype" w:hAnsi="Palatino Linotype"/>
        </w:rPr>
        <w:t xml:space="preserve"> </w:t>
      </w:r>
      <w:r w:rsidRPr="00872BAB">
        <w:rPr>
          <w:rFonts w:ascii="Palatino Linotype" w:hAnsi="Palatino Linotype"/>
        </w:rPr>
        <w:t>diversas acciones para mitigar el riesgo de contagio de COVID-19, lo cierto es que</w:t>
      </w:r>
      <w:r>
        <w:rPr>
          <w:rFonts w:ascii="Palatino Linotype" w:hAnsi="Palatino Linotype"/>
        </w:rPr>
        <w:t xml:space="preserve"> </w:t>
      </w:r>
      <w:r w:rsidRPr="00872BAB">
        <w:rPr>
          <w:rFonts w:ascii="Palatino Linotype" w:hAnsi="Palatino Linotype"/>
        </w:rPr>
        <w:t>ello no los exime de dar cumplimiento a las disposiciones de las leyes de la materia;</w:t>
      </w:r>
      <w:r>
        <w:rPr>
          <w:rFonts w:ascii="Palatino Linotype" w:hAnsi="Palatino Linotype"/>
        </w:rPr>
        <w:t xml:space="preserve"> </w:t>
      </w:r>
      <w:r w:rsidRPr="00872BAB">
        <w:rPr>
          <w:rFonts w:ascii="Palatino Linotype" w:hAnsi="Palatino Linotype"/>
        </w:rPr>
        <w:t>por lo que deben realizar todas las gestiones necesarias a efecto de garantizar el</w:t>
      </w:r>
      <w:r>
        <w:rPr>
          <w:rFonts w:ascii="Palatino Linotype" w:hAnsi="Palatino Linotype"/>
        </w:rPr>
        <w:t xml:space="preserve"> </w:t>
      </w:r>
      <w:r w:rsidRPr="00872BAB">
        <w:rPr>
          <w:rFonts w:ascii="Palatino Linotype" w:hAnsi="Palatino Linotype"/>
        </w:rPr>
        <w:t>derecho de acceso a la información de los particulares.</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eastAsiaTheme="minorEastAsia" w:hAnsi="Palatino Linotype" w:cs="Arial"/>
        </w:rPr>
      </w:pPr>
      <w:r>
        <w:rPr>
          <w:rFonts w:ascii="Palatino Linotype" w:eastAsiaTheme="minorEastAsia" w:hAnsi="Palatino Linotype" w:cs="Arial"/>
        </w:rPr>
        <w:t>Es así que</w:t>
      </w:r>
      <w:r w:rsidRPr="00872BAB">
        <w:rPr>
          <w:rFonts w:ascii="Palatino Linotype" w:eastAsiaTheme="minorEastAsia" w:hAnsi="Palatino Linotype" w:cs="Arial"/>
        </w:rPr>
        <w:t xml:space="preserve">, </w:t>
      </w:r>
      <w:r>
        <w:rPr>
          <w:rFonts w:ascii="Palatino Linotype" w:eastAsiaTheme="minorEastAsia" w:hAnsi="Palatino Linotype" w:cs="Arial"/>
        </w:rPr>
        <w:t xml:space="preserve">la respuesta otorgada por </w:t>
      </w:r>
      <w:r>
        <w:rPr>
          <w:rFonts w:ascii="Palatino Linotype" w:eastAsiaTheme="minorEastAsia" w:hAnsi="Palatino Linotype" w:cs="Arial"/>
          <w:b/>
        </w:rPr>
        <w:t xml:space="preserve">EL SUJETO OBLIGADO </w:t>
      </w:r>
      <w:r w:rsidRPr="00872BAB">
        <w:rPr>
          <w:rFonts w:ascii="Palatino Linotype" w:eastAsiaTheme="minorEastAsia" w:hAnsi="Palatino Linotype" w:cs="Arial"/>
        </w:rPr>
        <w:t>no puede</w:t>
      </w:r>
      <w:r>
        <w:rPr>
          <w:rFonts w:ascii="Palatino Linotype" w:eastAsiaTheme="minorEastAsia" w:hAnsi="Palatino Linotype" w:cs="Arial"/>
        </w:rPr>
        <w:t xml:space="preserve"> </w:t>
      </w:r>
      <w:r w:rsidRPr="00872BAB">
        <w:rPr>
          <w:rFonts w:ascii="Palatino Linotype" w:eastAsiaTheme="minorEastAsia" w:hAnsi="Palatino Linotype" w:cs="Arial"/>
        </w:rPr>
        <w:t>validarse en sus términos</w:t>
      </w:r>
      <w:r w:rsidRPr="00872BAB">
        <w:rPr>
          <w:rFonts w:ascii="Palatino Linotype" w:eastAsiaTheme="minorEastAsia" w:hAnsi="Palatino Linotype" w:cs="Arial"/>
          <w:b/>
          <w:bCs/>
        </w:rPr>
        <w:t xml:space="preserve">, </w:t>
      </w:r>
      <w:r w:rsidRPr="00872BAB">
        <w:rPr>
          <w:rFonts w:ascii="Palatino Linotype" w:eastAsiaTheme="minorEastAsia" w:hAnsi="Palatino Linotype" w:cs="Arial"/>
        </w:rPr>
        <w:t>aunado a que no ofreció la totalidad de opciones</w:t>
      </w:r>
      <w:r>
        <w:rPr>
          <w:rFonts w:ascii="Palatino Linotype" w:eastAsiaTheme="minorEastAsia" w:hAnsi="Palatino Linotype" w:cs="Arial"/>
        </w:rPr>
        <w:t xml:space="preserve"> c</w:t>
      </w:r>
      <w:r w:rsidRPr="00872BAB">
        <w:rPr>
          <w:rFonts w:ascii="Palatino Linotype" w:eastAsiaTheme="minorEastAsia" w:hAnsi="Palatino Linotype" w:cs="Arial"/>
        </w:rPr>
        <w:t>ontempladas dentro de la Ley de la materia, como lo son copia simple y certificada,</w:t>
      </w:r>
      <w:r>
        <w:rPr>
          <w:rFonts w:ascii="Palatino Linotype" w:eastAsiaTheme="minorEastAsia" w:hAnsi="Palatino Linotype" w:cs="Arial"/>
        </w:rPr>
        <w:t xml:space="preserve"> </w:t>
      </w:r>
      <w:r w:rsidRPr="00872BAB">
        <w:rPr>
          <w:rFonts w:ascii="Palatino Linotype" w:eastAsiaTheme="minorEastAsia" w:hAnsi="Palatino Linotype" w:cs="Arial"/>
        </w:rPr>
        <w:t>así como el envío de la información mediante correo certificado, pues se limitó a</w:t>
      </w:r>
      <w:r>
        <w:rPr>
          <w:rFonts w:ascii="Palatino Linotype" w:eastAsiaTheme="minorEastAsia" w:hAnsi="Palatino Linotype" w:cs="Arial"/>
        </w:rPr>
        <w:t xml:space="preserve"> </w:t>
      </w:r>
      <w:r w:rsidRPr="00872BAB">
        <w:rPr>
          <w:rFonts w:ascii="Palatino Linotype" w:eastAsiaTheme="minorEastAsia" w:hAnsi="Palatino Linotype" w:cs="Arial"/>
        </w:rPr>
        <w:t>ofrecer únicamente la consulta directa.</w:t>
      </w:r>
    </w:p>
    <w:p w:rsidR="00AA74B6" w:rsidRDefault="00AA74B6" w:rsidP="00AA74B6">
      <w:pPr>
        <w:tabs>
          <w:tab w:val="left" w:pos="2040"/>
        </w:tabs>
        <w:spacing w:line="360" w:lineRule="auto"/>
        <w:jc w:val="both"/>
        <w:rPr>
          <w:rFonts w:ascii="Palatino Linotype" w:hAnsi="Palatino Linotype" w:cs="Arial"/>
          <w:lang w:val="es-ES"/>
        </w:rPr>
      </w:pPr>
    </w:p>
    <w:p w:rsidR="00AA74B6" w:rsidRDefault="00AA74B6" w:rsidP="00AA74B6">
      <w:pPr>
        <w:spacing w:line="360" w:lineRule="auto"/>
        <w:jc w:val="both"/>
        <w:rPr>
          <w:rFonts w:ascii="Palatino Linotype" w:hAnsi="Palatino Linotype"/>
        </w:rPr>
      </w:pPr>
      <w:r w:rsidRPr="00B3778C">
        <w:rPr>
          <w:rFonts w:ascii="Palatino Linotype" w:hAnsi="Palatino Linotype"/>
        </w:rPr>
        <w:t>E</w:t>
      </w:r>
      <w:r>
        <w:rPr>
          <w:rFonts w:ascii="Palatino Linotype" w:hAnsi="Palatino Linotype"/>
        </w:rPr>
        <w:t xml:space="preserve">n consecuencia, este Órgano Garante determina ordenar al </w:t>
      </w:r>
      <w:r>
        <w:rPr>
          <w:rFonts w:ascii="Palatino Linotype" w:hAnsi="Palatino Linotype"/>
          <w:b/>
        </w:rPr>
        <w:t xml:space="preserve">SUJETO OBLIGADO </w:t>
      </w:r>
      <w:r>
        <w:rPr>
          <w:rFonts w:ascii="Palatino Linotype" w:hAnsi="Palatino Linotype"/>
        </w:rPr>
        <w:t xml:space="preserve">haga entrega </w:t>
      </w:r>
      <w:r w:rsidR="005A44B6">
        <w:rPr>
          <w:rFonts w:ascii="Palatino Linotype" w:hAnsi="Palatino Linotype"/>
        </w:rPr>
        <w:t>de “</w:t>
      </w:r>
      <w:r w:rsidR="00456B55" w:rsidRPr="00456B55">
        <w:rPr>
          <w:rFonts w:ascii="Palatino Linotype" w:hAnsi="Palatino Linotype"/>
          <w:i/>
        </w:rPr>
        <w:t xml:space="preserve">Los servicios que ofrecieron durante 2019 y 2020 señalando los requisitos </w:t>
      </w:r>
      <w:r w:rsidR="00456B55" w:rsidRPr="00456B55">
        <w:rPr>
          <w:rFonts w:ascii="Palatino Linotype" w:hAnsi="Palatino Linotype"/>
          <w:i/>
        </w:rPr>
        <w:lastRenderedPageBreak/>
        <w:t>para acceder a ellos, así como los tiempos de respuesta en el ayuntamiento, sistema municipal DIF e IMCUFIDE, Los trámites, requisitos y formatos que ofrecieron durante 2019 y 2020, así como los tiempos de respuesta del ayuntamiento, DIF e IMCUFIDE y la relación de servicios y trámites que presta la sindicatura municipal con costo, re</w:t>
      </w:r>
      <w:r w:rsidR="00456B55">
        <w:rPr>
          <w:rFonts w:ascii="Palatino Linotype" w:hAnsi="Palatino Linotype"/>
          <w:i/>
        </w:rPr>
        <w:t>quisitos y tiempos de respuesta</w:t>
      </w:r>
      <w:r w:rsidRPr="00CE2A40">
        <w:rPr>
          <w:rFonts w:ascii="Palatino Linotype" w:hAnsi="Palatino Linotype" w:cs="Arial"/>
          <w:i/>
          <w:color w:val="000000" w:themeColor="text1"/>
          <w:sz w:val="22"/>
          <w:szCs w:val="22"/>
        </w:rPr>
        <w:t>”</w:t>
      </w:r>
      <w:r>
        <w:rPr>
          <w:rFonts w:ascii="Palatino Linotype" w:hAnsi="Palatino Linotype" w:cs="Arial"/>
          <w:i/>
          <w:color w:val="000000" w:themeColor="text1"/>
          <w:sz w:val="22"/>
          <w:szCs w:val="22"/>
        </w:rPr>
        <w:t xml:space="preserve">, </w:t>
      </w:r>
      <w:r w:rsidRPr="00B3778C">
        <w:rPr>
          <w:rFonts w:ascii="Palatino Linotype" w:hAnsi="Palatino Linotype"/>
        </w:rPr>
        <w:t xml:space="preserve"> en todas las modalidades</w:t>
      </w:r>
      <w:r>
        <w:rPr>
          <w:rFonts w:ascii="Palatino Linotype" w:hAnsi="Palatino Linotype"/>
        </w:rPr>
        <w:t xml:space="preserve"> </w:t>
      </w:r>
      <w:r w:rsidRPr="00B3778C">
        <w:rPr>
          <w:rFonts w:ascii="Palatino Linotype" w:hAnsi="Palatino Linotype"/>
        </w:rPr>
        <w:t>autorizadas por la Ley local en la materia, entre las que deberá incluir la expedición</w:t>
      </w:r>
      <w:r>
        <w:rPr>
          <w:rFonts w:ascii="Palatino Linotype" w:hAnsi="Palatino Linotype"/>
        </w:rPr>
        <w:t xml:space="preserve"> </w:t>
      </w:r>
      <w:r w:rsidRPr="00B3778C">
        <w:rPr>
          <w:rFonts w:ascii="Palatino Linotype" w:hAnsi="Palatino Linotype"/>
        </w:rPr>
        <w:t>de copias simples y certificadas, así como la opción de envío, comunicando los</w:t>
      </w:r>
      <w:r>
        <w:rPr>
          <w:rFonts w:ascii="Palatino Linotype" w:hAnsi="Palatino Linotype"/>
        </w:rPr>
        <w:t xml:space="preserve"> </w:t>
      </w:r>
      <w:r w:rsidRPr="00B3778C">
        <w:rPr>
          <w:rFonts w:ascii="Palatino Linotype" w:hAnsi="Palatino Linotype"/>
        </w:rPr>
        <w:t>costos que tales conceptos generen, así como la inclusión de la modalidad ya</w:t>
      </w:r>
      <w:r>
        <w:rPr>
          <w:rFonts w:ascii="Palatino Linotype" w:hAnsi="Palatino Linotype"/>
        </w:rPr>
        <w:t xml:space="preserve"> </w:t>
      </w:r>
      <w:r w:rsidRPr="00B3778C">
        <w:rPr>
          <w:rFonts w:ascii="Palatino Linotype" w:hAnsi="Palatino Linotype"/>
        </w:rPr>
        <w:t>otorgada (consulta directa).</w:t>
      </w:r>
    </w:p>
    <w:p w:rsidR="00456B55" w:rsidRPr="00B3778C" w:rsidRDefault="00456B55" w:rsidP="00AA74B6">
      <w:pPr>
        <w:spacing w:line="360" w:lineRule="auto"/>
        <w:jc w:val="both"/>
        <w:rPr>
          <w:rFonts w:ascii="Palatino Linotype" w:hAnsi="Palatino Linotype"/>
        </w:rPr>
      </w:pPr>
    </w:p>
    <w:p w:rsidR="00AA74B6" w:rsidRPr="001E2DBF" w:rsidRDefault="00AA74B6" w:rsidP="00AA74B6">
      <w:pPr>
        <w:autoSpaceDE w:val="0"/>
        <w:autoSpaceDN w:val="0"/>
        <w:adjustRightInd w:val="0"/>
        <w:spacing w:line="360" w:lineRule="auto"/>
        <w:ind w:right="-91"/>
        <w:jc w:val="both"/>
        <w:rPr>
          <w:rFonts w:ascii="Palatino Linotype" w:hAnsi="Palatino Linotype" w:cs="Arial"/>
          <w:lang w:eastAsia="es-CO"/>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Pr>
          <w:rFonts w:ascii="Palatino Linotype" w:hAnsi="Palatino Linotype"/>
          <w:lang w:val="es-ES"/>
        </w:rPr>
        <w:t>vigésimo noveno, trigésimo y trigésimo primero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rsidR="00AA74B6" w:rsidRDefault="00AA74B6" w:rsidP="00AA74B6">
      <w:pPr>
        <w:autoSpaceDE w:val="0"/>
        <w:autoSpaceDN w:val="0"/>
        <w:adjustRightInd w:val="0"/>
        <w:spacing w:line="360" w:lineRule="auto"/>
        <w:ind w:right="899"/>
        <w:jc w:val="both"/>
        <w:rPr>
          <w:rFonts w:ascii="Palatino Linotype" w:hAnsi="Palatino Linotype"/>
          <w:i/>
          <w:sz w:val="22"/>
          <w:szCs w:val="22"/>
          <w:lang w:val="es-ES"/>
        </w:rPr>
      </w:pPr>
    </w:p>
    <w:p w:rsidR="00AA74B6" w:rsidRPr="00171962" w:rsidRDefault="00AA74B6" w:rsidP="00AA74B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1962">
        <w:rPr>
          <w:rFonts w:ascii="Palatino Linotype" w:hAnsi="Palatino Linotype" w:cs="Arial"/>
          <w:color w:val="000000" w:themeColor="text1"/>
        </w:rPr>
        <w:t xml:space="preserve">En razón de lo anteriormente expuesto, este Instituto estima que las razones o motivos de inconformidad hechos valer por </w:t>
      </w:r>
      <w:r w:rsidR="008255B1">
        <w:rPr>
          <w:rFonts w:ascii="Palatino Linotype" w:hAnsi="Palatino Linotype" w:cs="Arial"/>
          <w:b/>
          <w:color w:val="000000" w:themeColor="text1"/>
        </w:rPr>
        <w:t>EL RECURRENTE</w:t>
      </w:r>
      <w:r w:rsidRPr="00171962">
        <w:rPr>
          <w:rFonts w:ascii="Palatino Linotype" w:hAnsi="Palatino Linotype" w:cs="Arial"/>
          <w:color w:val="000000" w:themeColor="text1"/>
        </w:rPr>
        <w:t xml:space="preserve"> devienen </w:t>
      </w:r>
      <w:r w:rsidRPr="00171962">
        <w:rPr>
          <w:rFonts w:ascii="Palatino Linotype" w:hAnsi="Palatino Linotype" w:cs="Arial"/>
          <w:b/>
          <w:color w:val="000000" w:themeColor="text1"/>
        </w:rPr>
        <w:t>fundadas</w:t>
      </w:r>
      <w:r w:rsidRPr="00171962">
        <w:rPr>
          <w:rFonts w:ascii="Palatino Linotype" w:hAnsi="Palatino Linotype" w:cs="Arial"/>
          <w:color w:val="000000" w:themeColor="text1"/>
        </w:rPr>
        <w:t xml:space="preserve"> y suficientes para </w:t>
      </w:r>
      <w:r>
        <w:rPr>
          <w:rFonts w:ascii="Palatino Linotype" w:hAnsi="Palatino Linotype" w:cs="Arial"/>
          <w:b/>
          <w:color w:val="000000" w:themeColor="text1"/>
        </w:rPr>
        <w:t>REVOCAR</w:t>
      </w:r>
      <w:r w:rsidRPr="00171962">
        <w:rPr>
          <w:rFonts w:ascii="Palatino Linotype" w:hAnsi="Palatino Linotype" w:cs="Arial"/>
          <w:color w:val="000000" w:themeColor="text1"/>
        </w:rPr>
        <w:t xml:space="preserve"> la respuesta del </w:t>
      </w:r>
      <w:r w:rsidRPr="00171962">
        <w:rPr>
          <w:rFonts w:ascii="Palatino Linotype" w:hAnsi="Palatino Linotype" w:cs="Arial"/>
          <w:b/>
          <w:color w:val="000000" w:themeColor="text1"/>
        </w:rPr>
        <w:t>SUJETO OBLIGADO</w:t>
      </w:r>
      <w:r w:rsidRPr="00171962">
        <w:rPr>
          <w:rFonts w:ascii="Palatino Linotype" w:hAnsi="Palatino Linotype" w:cs="Arial"/>
          <w:color w:val="000000" w:themeColor="text1"/>
        </w:rPr>
        <w:t xml:space="preserve"> y ordenarle haga entrega de la información descrita en el presente Considerando.</w:t>
      </w:r>
    </w:p>
    <w:p w:rsidR="00AA74B6" w:rsidRPr="001E2DBF" w:rsidRDefault="00AA74B6" w:rsidP="00AA74B6">
      <w:pPr>
        <w:autoSpaceDE w:val="0"/>
        <w:autoSpaceDN w:val="0"/>
        <w:adjustRightInd w:val="0"/>
        <w:spacing w:line="360" w:lineRule="auto"/>
        <w:ind w:right="899"/>
        <w:jc w:val="both"/>
        <w:rPr>
          <w:rFonts w:ascii="Palatino Linotype" w:hAnsi="Palatino Linotype"/>
          <w:i/>
          <w:sz w:val="22"/>
          <w:szCs w:val="22"/>
          <w:lang w:val="es-ES"/>
        </w:rPr>
      </w:pPr>
    </w:p>
    <w:p w:rsidR="00AA74B6" w:rsidRPr="004849A2" w:rsidRDefault="00AA74B6" w:rsidP="00AA74B6">
      <w:pPr>
        <w:widowControl w:val="0"/>
        <w:autoSpaceDE w:val="0"/>
        <w:autoSpaceDN w:val="0"/>
        <w:adjustRightInd w:val="0"/>
        <w:spacing w:line="360" w:lineRule="auto"/>
        <w:jc w:val="both"/>
        <w:rPr>
          <w:rFonts w:ascii="Palatino Linotype" w:eastAsia="Calibri" w:hAnsi="Palatino Linotype" w:cs="Arial"/>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Pr>
          <w:rFonts w:ascii="Palatino Linotype" w:hAnsi="Palatino Linotype"/>
          <w:lang w:val="es-ES"/>
        </w:rPr>
        <w:t>vigésimo noveno, trigésimo y trigésimo primero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w:t>
      </w:r>
      <w:r w:rsidRPr="004849A2">
        <w:rPr>
          <w:rFonts w:ascii="Palatino Linotype" w:eastAsia="Calibri" w:hAnsi="Palatino Linotype" w:cs="Arial"/>
        </w:rPr>
        <w:lastRenderedPageBreak/>
        <w:t xml:space="preserve">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rsidR="00AA74B6" w:rsidRPr="00F80B96" w:rsidRDefault="00AA74B6" w:rsidP="00AA74B6">
      <w:pPr>
        <w:widowControl w:val="0"/>
        <w:autoSpaceDE w:val="0"/>
        <w:autoSpaceDN w:val="0"/>
        <w:adjustRightInd w:val="0"/>
        <w:spacing w:line="360" w:lineRule="auto"/>
        <w:jc w:val="both"/>
        <w:rPr>
          <w:rFonts w:ascii="Palatino Linotype" w:eastAsia="Calibri" w:hAnsi="Palatino Linotype" w:cs="Arial"/>
          <w:color w:val="000000" w:themeColor="text1"/>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RESUELVE</w:t>
      </w:r>
    </w:p>
    <w:p w:rsidR="00AA74B6" w:rsidRDefault="00AA74B6" w:rsidP="00AA74B6">
      <w:pPr>
        <w:jc w:val="center"/>
        <w:rPr>
          <w:rFonts w:ascii="Palatino Linotype" w:hAnsi="Palatino Linotype"/>
          <w:b/>
          <w:bCs/>
          <w:color w:val="000000" w:themeColor="text1"/>
          <w:spacing w:val="40"/>
          <w:sz w:val="28"/>
        </w:rPr>
      </w:pPr>
    </w:p>
    <w:p w:rsidR="00AA74B6" w:rsidRPr="004E3266" w:rsidRDefault="00AA74B6" w:rsidP="00AA74B6">
      <w:pPr>
        <w:spacing w:before="100" w:beforeAutospacing="1" w:after="100" w:afterAutospacing="1" w:line="360" w:lineRule="auto"/>
        <w:ind w:right="49"/>
        <w:jc w:val="both"/>
        <w:rPr>
          <w:rFonts w:ascii="Palatino Linotype" w:hAnsi="Palatino Linotype" w:cs="Arial"/>
        </w:rPr>
      </w:pPr>
      <w:r w:rsidRPr="004E3266">
        <w:rPr>
          <w:rFonts w:ascii="Palatino Linotype" w:hAnsi="Palatino Linotype" w:cs="Arial"/>
          <w:b/>
          <w:sz w:val="28"/>
          <w:szCs w:val="28"/>
        </w:rPr>
        <w:t>PRIMERO.</w:t>
      </w:r>
      <w:r w:rsidRPr="004E3266">
        <w:rPr>
          <w:rFonts w:ascii="Palatino Linotype" w:hAnsi="Palatino Linotype" w:cs="Arial"/>
        </w:rPr>
        <w:t xml:space="preserve"> Se deja sin efectos la Resolución de fecha </w:t>
      </w:r>
      <w:r w:rsidR="00456B55">
        <w:rPr>
          <w:rFonts w:ascii="Palatino Linotype" w:hAnsi="Palatino Linotype" w:cs="Arial"/>
        </w:rPr>
        <w:t>veintiuno</w:t>
      </w:r>
      <w:r w:rsidR="009F330D">
        <w:rPr>
          <w:rFonts w:ascii="Palatino Linotype" w:hAnsi="Palatino Linotype" w:cs="Arial"/>
        </w:rPr>
        <w:t xml:space="preserve"> de octubre</w:t>
      </w:r>
      <w:r>
        <w:rPr>
          <w:rFonts w:ascii="Palatino Linotype" w:hAnsi="Palatino Linotype" w:cs="Arial"/>
        </w:rPr>
        <w:t xml:space="preserve"> de dos mil veinte</w:t>
      </w:r>
      <w:r w:rsidRPr="004E3266">
        <w:rPr>
          <w:rFonts w:ascii="Palatino Linotype" w:hAnsi="Palatino Linotype" w:cs="Arial"/>
        </w:rPr>
        <w:t xml:space="preserve">, aprobada por mayoría de los integrantes del Pleno de éste Instituto, en la </w:t>
      </w:r>
      <w:r w:rsidR="00E248C2">
        <w:rPr>
          <w:rFonts w:ascii="Palatino Linotype" w:hAnsi="Palatino Linotype" w:cs="Arial"/>
        </w:rPr>
        <w:t>Vigésima Tercera</w:t>
      </w:r>
      <w:r>
        <w:rPr>
          <w:rFonts w:ascii="Palatino Linotype" w:hAnsi="Palatino Linotype" w:cs="Arial"/>
        </w:rPr>
        <w:t xml:space="preserve"> </w:t>
      </w:r>
      <w:r w:rsidRPr="004E3266">
        <w:rPr>
          <w:rFonts w:ascii="Palatino Linotype" w:hAnsi="Palatino Linotype" w:cs="Arial"/>
        </w:rPr>
        <w:t>Sesión Ordinaria.</w:t>
      </w:r>
    </w:p>
    <w:p w:rsidR="00AA74B6" w:rsidRDefault="00AA74B6" w:rsidP="00AA74B6">
      <w:pPr>
        <w:jc w:val="center"/>
        <w:rPr>
          <w:rFonts w:ascii="Palatino Linotype" w:hAnsi="Palatino Linotype"/>
          <w:b/>
          <w:bCs/>
          <w:color w:val="000000" w:themeColor="text1"/>
          <w:spacing w:val="40"/>
          <w:sz w:val="28"/>
        </w:rPr>
      </w:pPr>
    </w:p>
    <w:p w:rsidR="00AA74B6" w:rsidRPr="000A69A5" w:rsidRDefault="00AA74B6" w:rsidP="00AA74B6">
      <w:pPr>
        <w:spacing w:line="360" w:lineRule="auto"/>
        <w:jc w:val="both"/>
        <w:rPr>
          <w:rFonts w:ascii="Palatino Linotype" w:hAnsi="Palatino Linotype" w:cs="Arial"/>
          <w:lang w:val="es-ES"/>
        </w:rPr>
      </w:pPr>
      <w:r>
        <w:rPr>
          <w:rFonts w:ascii="Palatino Linotype" w:hAnsi="Palatino Linotype" w:cs="Arial"/>
          <w:b/>
          <w:sz w:val="28"/>
          <w:szCs w:val="28"/>
          <w:lang w:val="es-ES"/>
        </w:rPr>
        <w:t>SEGUNDO</w:t>
      </w:r>
      <w:r w:rsidRPr="000A69A5">
        <w:rPr>
          <w:rFonts w:ascii="Palatino Linotype" w:hAnsi="Palatino Linotype" w:cs="Arial"/>
          <w:sz w:val="28"/>
          <w:szCs w:val="28"/>
          <w:lang w:val="es-ES"/>
        </w:rPr>
        <w:t>.</w:t>
      </w:r>
      <w:r w:rsidRPr="000A69A5">
        <w:rPr>
          <w:rFonts w:ascii="Palatino Linotype" w:hAnsi="Palatino Linotype" w:cs="Arial"/>
          <w:lang w:val="es-ES"/>
        </w:rPr>
        <w:t xml:space="preserve"> Resultan </w:t>
      </w:r>
      <w:r w:rsidRPr="000A69A5">
        <w:rPr>
          <w:rFonts w:ascii="Palatino Linotype" w:hAnsi="Palatino Linotype" w:cs="Arial"/>
          <w:b/>
          <w:lang w:val="es-ES"/>
        </w:rPr>
        <w:t>fundadas</w:t>
      </w:r>
      <w:r w:rsidRPr="000A69A5">
        <w:rPr>
          <w:rFonts w:ascii="Palatino Linotype" w:hAnsi="Palatino Linotype" w:cs="Arial"/>
          <w:lang w:val="es-ES"/>
        </w:rPr>
        <w:t xml:space="preserve"> las razones o motivos de inconformidad planteadas por </w:t>
      </w:r>
      <w:r w:rsidR="008255B1">
        <w:rPr>
          <w:rFonts w:ascii="Palatino Linotype" w:hAnsi="Palatino Linotype" w:cs="Arial"/>
          <w:b/>
          <w:lang w:val="es-ES"/>
        </w:rPr>
        <w:t>EL RECURRENTE</w:t>
      </w:r>
      <w:r w:rsidRPr="000A69A5">
        <w:rPr>
          <w:rFonts w:ascii="Palatino Linotype" w:hAnsi="Palatino Linotype" w:cs="Arial"/>
          <w:lang w:val="es-ES"/>
        </w:rPr>
        <w:t xml:space="preserve">, en términos del Considerando </w:t>
      </w:r>
      <w:r w:rsidRPr="00E248C2">
        <w:rPr>
          <w:rFonts w:ascii="Palatino Linotype" w:hAnsi="Palatino Linotype" w:cs="Arial"/>
          <w:b/>
          <w:lang w:val="es-ES"/>
        </w:rPr>
        <w:t>QUINTO</w:t>
      </w:r>
      <w:r w:rsidRPr="000A69A5">
        <w:rPr>
          <w:rFonts w:ascii="Palatino Linotype" w:hAnsi="Palatino Linotype" w:cs="Arial"/>
          <w:lang w:val="es-ES"/>
        </w:rPr>
        <w:t xml:space="preserve"> de la presente resolución.</w:t>
      </w:r>
    </w:p>
    <w:p w:rsidR="00AA74B6" w:rsidRPr="000A69A5" w:rsidRDefault="00AA74B6" w:rsidP="00AA74B6">
      <w:pPr>
        <w:spacing w:line="360" w:lineRule="auto"/>
        <w:jc w:val="both"/>
        <w:rPr>
          <w:rFonts w:ascii="Palatino Linotype" w:hAnsi="Palatino Linotype" w:cs="Arial"/>
          <w:lang w:val="es-ES"/>
        </w:rPr>
      </w:pPr>
    </w:p>
    <w:p w:rsidR="00AA74B6" w:rsidRPr="000A69A5" w:rsidRDefault="00AA74B6" w:rsidP="00E248C2">
      <w:pPr>
        <w:spacing w:line="360" w:lineRule="auto"/>
        <w:jc w:val="both"/>
        <w:rPr>
          <w:rFonts w:ascii="Palatino Linotype" w:hAnsi="Palatino Linotype"/>
          <w:shd w:val="clear" w:color="auto" w:fill="FFFFFF"/>
        </w:rPr>
      </w:pPr>
      <w:r>
        <w:rPr>
          <w:rFonts w:ascii="Palatino Linotype" w:hAnsi="Palatino Linotype" w:cs="Arial"/>
          <w:b/>
          <w:color w:val="000000" w:themeColor="text1"/>
          <w:sz w:val="28"/>
          <w:szCs w:val="28"/>
          <w:lang w:val="es-ES"/>
        </w:rPr>
        <w:t>TERCERO</w:t>
      </w:r>
      <w:r w:rsidRPr="000A69A5">
        <w:rPr>
          <w:rFonts w:ascii="Palatino Linotype" w:hAnsi="Palatino Linotype" w:cs="Arial"/>
          <w:color w:val="000000" w:themeColor="text1"/>
          <w:sz w:val="28"/>
          <w:szCs w:val="28"/>
          <w:lang w:val="es-ES"/>
        </w:rPr>
        <w:t>.</w:t>
      </w:r>
      <w:r w:rsidRPr="000A69A5">
        <w:rPr>
          <w:rFonts w:ascii="Palatino Linotype" w:hAnsi="Palatino Linotype" w:cs="Arial"/>
          <w:color w:val="000000" w:themeColor="text1"/>
          <w:lang w:val="es-ES"/>
        </w:rPr>
        <w:t xml:space="preserve"> </w:t>
      </w:r>
      <w:r w:rsidRPr="000A69A5">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REVOCA</w:t>
      </w:r>
      <w:r w:rsidRPr="000A69A5">
        <w:rPr>
          <w:rFonts w:ascii="Palatino Linotype" w:eastAsia="Calibri" w:hAnsi="Palatino Linotype" w:cs="Arial"/>
          <w:b/>
          <w:color w:val="000000" w:themeColor="text1"/>
        </w:rPr>
        <w:t xml:space="preserve"> </w:t>
      </w:r>
      <w:r w:rsidRPr="000A69A5">
        <w:rPr>
          <w:rFonts w:ascii="Palatino Linotype" w:eastAsia="Calibri" w:hAnsi="Palatino Linotype" w:cs="Arial"/>
          <w:color w:val="000000" w:themeColor="text1"/>
        </w:rPr>
        <w:t xml:space="preserve">la respuesta proporcionada por </w:t>
      </w:r>
      <w:r w:rsidRPr="000A69A5">
        <w:rPr>
          <w:rFonts w:ascii="Palatino Linotype" w:eastAsia="Calibri" w:hAnsi="Palatino Linotype" w:cs="Arial"/>
          <w:b/>
          <w:color w:val="000000" w:themeColor="text1"/>
        </w:rPr>
        <w:t xml:space="preserve">EL SUJETO OBLIGADO </w:t>
      </w:r>
      <w:r w:rsidRPr="000A69A5">
        <w:rPr>
          <w:rFonts w:ascii="Palatino Linotype" w:eastAsia="Calibri" w:hAnsi="Palatino Linotype" w:cs="Arial"/>
          <w:color w:val="000000" w:themeColor="text1"/>
        </w:rPr>
        <w:t xml:space="preserve">y se </w:t>
      </w:r>
      <w:r w:rsidRPr="000A69A5">
        <w:rPr>
          <w:rFonts w:ascii="Palatino Linotype" w:eastAsia="Calibri" w:hAnsi="Palatino Linotype" w:cs="Arial"/>
          <w:b/>
          <w:color w:val="000000" w:themeColor="text1"/>
        </w:rPr>
        <w:t xml:space="preserve">ordena </w:t>
      </w:r>
      <w:r w:rsidRPr="000A69A5">
        <w:rPr>
          <w:rFonts w:ascii="Palatino Linotype" w:eastAsia="Calibri" w:hAnsi="Palatino Linotype" w:cs="Arial"/>
          <w:color w:val="000000" w:themeColor="text1"/>
        </w:rPr>
        <w:t>atienda la</w:t>
      </w:r>
      <w:r w:rsidR="00CD00B0">
        <w:rPr>
          <w:rFonts w:ascii="Palatino Linotype" w:eastAsia="Calibri" w:hAnsi="Palatino Linotype" w:cs="Arial"/>
          <w:color w:val="000000" w:themeColor="text1"/>
        </w:rPr>
        <w:t>s</w:t>
      </w:r>
      <w:r w:rsidRPr="000A69A5">
        <w:rPr>
          <w:rFonts w:ascii="Palatino Linotype" w:eastAsia="Calibri" w:hAnsi="Palatino Linotype" w:cs="Arial"/>
          <w:color w:val="000000" w:themeColor="text1"/>
        </w:rPr>
        <w:t xml:space="preserve"> solicitud</w:t>
      </w:r>
      <w:r w:rsidR="00CD00B0">
        <w:rPr>
          <w:rFonts w:ascii="Palatino Linotype" w:eastAsia="Calibri" w:hAnsi="Palatino Linotype" w:cs="Arial"/>
          <w:color w:val="000000" w:themeColor="text1"/>
        </w:rPr>
        <w:t>es</w:t>
      </w:r>
      <w:r w:rsidRPr="000A69A5">
        <w:rPr>
          <w:rFonts w:ascii="Palatino Linotype" w:eastAsia="Calibri" w:hAnsi="Palatino Linotype" w:cs="Arial"/>
          <w:color w:val="000000" w:themeColor="text1"/>
        </w:rPr>
        <w:t xml:space="preserve"> de información </w:t>
      </w:r>
      <w:r w:rsidR="00E248C2" w:rsidRPr="00E248C2">
        <w:rPr>
          <w:rFonts w:ascii="Palatino Linotype" w:hAnsi="Palatino Linotype" w:cs="Arial"/>
          <w:b/>
          <w:color w:val="000000" w:themeColor="text1"/>
        </w:rPr>
        <w:t>00873/IXTASAL/IP/2020, 00874/IXTASAL/IP/2020</w:t>
      </w:r>
      <w:r w:rsidR="00E248C2">
        <w:rPr>
          <w:rFonts w:ascii="Palatino Linotype" w:hAnsi="Palatino Linotype" w:cs="Arial"/>
          <w:b/>
          <w:color w:val="000000" w:themeColor="text1"/>
        </w:rPr>
        <w:t xml:space="preserve">, </w:t>
      </w:r>
      <w:r w:rsidR="00E248C2" w:rsidRPr="00E248C2">
        <w:rPr>
          <w:rFonts w:ascii="Palatino Linotype" w:hAnsi="Palatino Linotype" w:cs="Arial"/>
          <w:b/>
          <w:color w:val="000000" w:themeColor="text1"/>
        </w:rPr>
        <w:t>00875/IXTASAL/IP/2020</w:t>
      </w:r>
      <w:r w:rsidR="00E248C2">
        <w:rPr>
          <w:rFonts w:ascii="Palatino Linotype" w:hAnsi="Palatino Linotype" w:cs="Arial"/>
          <w:b/>
          <w:color w:val="000000" w:themeColor="text1"/>
        </w:rPr>
        <w:t>,</w:t>
      </w:r>
      <w:r w:rsidR="00E248C2" w:rsidRPr="00E248C2">
        <w:rPr>
          <w:rFonts w:ascii="Palatino Linotype" w:hAnsi="Palatino Linotype" w:cs="Arial"/>
          <w:b/>
          <w:color w:val="000000" w:themeColor="text1"/>
        </w:rPr>
        <w:t xml:space="preserve"> 00876/IXTASAL/IP/2020 y 00895/IXTASAL/IP/2020</w:t>
      </w:r>
      <w:r w:rsidRPr="000A69A5">
        <w:rPr>
          <w:rFonts w:ascii="Palatino Linotype" w:hAnsi="Palatino Linotype" w:cs="Arial"/>
          <w:color w:val="000000" w:themeColor="text1"/>
        </w:rPr>
        <w:t xml:space="preserve">, en términos del Considerando </w:t>
      </w:r>
      <w:r w:rsidRPr="000A69A5">
        <w:rPr>
          <w:rFonts w:ascii="Palatino Linotype" w:hAnsi="Palatino Linotype" w:cs="Arial"/>
          <w:b/>
          <w:color w:val="000000" w:themeColor="text1"/>
        </w:rPr>
        <w:t>QUINTO</w:t>
      </w:r>
      <w:r w:rsidRPr="000A69A5">
        <w:rPr>
          <w:rFonts w:ascii="Palatino Linotype" w:hAnsi="Palatino Linotype" w:cs="Arial"/>
          <w:color w:val="000000" w:themeColor="text1"/>
        </w:rPr>
        <w:t xml:space="preserve"> </w:t>
      </w:r>
      <w:r w:rsidRPr="000A69A5">
        <w:rPr>
          <w:rFonts w:ascii="Palatino Linotype" w:hAnsi="Palatino Linotype" w:cs="Arial"/>
          <w:color w:val="000000" w:themeColor="text1"/>
          <w:lang w:val="es-ES"/>
        </w:rPr>
        <w:t xml:space="preserve">de la presente resolución, </w:t>
      </w:r>
      <w:r w:rsidRPr="000A69A5">
        <w:rPr>
          <w:rFonts w:ascii="Palatino Linotype" w:hAnsi="Palatino Linotype" w:cs="Arial"/>
          <w:lang w:val="es-ES"/>
        </w:rPr>
        <w:t>y haga entrega a</w:t>
      </w:r>
      <w:r>
        <w:rPr>
          <w:rFonts w:ascii="Palatino Linotype" w:hAnsi="Palatino Linotype" w:cs="Arial"/>
          <w:lang w:val="es-ES"/>
        </w:rPr>
        <w:t xml:space="preserve"> </w:t>
      </w:r>
      <w:r w:rsidR="008255B1">
        <w:rPr>
          <w:rFonts w:ascii="Palatino Linotype" w:hAnsi="Palatino Linotype" w:cs="Arial"/>
          <w:b/>
          <w:lang w:val="es-ES"/>
        </w:rPr>
        <w:t>EL RECURRENTE</w:t>
      </w:r>
      <w:r w:rsidRPr="000A69A5">
        <w:rPr>
          <w:rFonts w:ascii="Palatino Linotype" w:hAnsi="Palatino Linotype" w:cs="Arial"/>
          <w:lang w:val="es-ES"/>
        </w:rPr>
        <w:t xml:space="preserve">, vía </w:t>
      </w:r>
      <w:r w:rsidR="00CD00B0" w:rsidRPr="000A69A5">
        <w:rPr>
          <w:rFonts w:ascii="Palatino Linotype" w:hAnsi="Palatino Linotype" w:cs="Arial"/>
          <w:b/>
          <w:lang w:val="es-ES"/>
        </w:rPr>
        <w:t>SAIMEX</w:t>
      </w:r>
      <w:r w:rsidR="00CD00B0" w:rsidRPr="000A69A5">
        <w:rPr>
          <w:rFonts w:ascii="Palatino Linotype" w:hAnsi="Palatino Linotype" w:cs="Arial"/>
          <w:lang w:val="es-ES"/>
        </w:rPr>
        <w:t>,</w:t>
      </w:r>
      <w:r>
        <w:rPr>
          <w:rFonts w:ascii="Palatino Linotype" w:hAnsi="Palatino Linotype" w:cs="Arial"/>
          <w:b/>
          <w:lang w:val="es-ES"/>
        </w:rPr>
        <w:t xml:space="preserve"> </w:t>
      </w:r>
      <w:r w:rsidRPr="00A9474F">
        <w:rPr>
          <w:rFonts w:ascii="Palatino Linotype" w:hAnsi="Palatino Linotype" w:cs="Arial"/>
          <w:lang w:val="es-ES"/>
        </w:rPr>
        <w:t>de</w:t>
      </w:r>
      <w:r>
        <w:rPr>
          <w:rFonts w:ascii="Palatino Linotype" w:hAnsi="Palatino Linotype" w:cs="Arial"/>
          <w:b/>
          <w:lang w:val="es-ES"/>
        </w:rPr>
        <w:t xml:space="preserve"> </w:t>
      </w:r>
      <w:r w:rsidRPr="000A69A5">
        <w:rPr>
          <w:rFonts w:ascii="Palatino Linotype" w:hAnsi="Palatino Linotype" w:cs="Arial"/>
          <w:lang w:val="es-ES"/>
        </w:rPr>
        <w:t>lo siguiente:</w:t>
      </w:r>
    </w:p>
    <w:p w:rsidR="00AA74B6" w:rsidRPr="000A69A5" w:rsidRDefault="00AA74B6" w:rsidP="00AA74B6">
      <w:pPr>
        <w:spacing w:line="276" w:lineRule="auto"/>
        <w:jc w:val="both"/>
        <w:rPr>
          <w:rFonts w:ascii="Palatino Linotype" w:hAnsi="Palatino Linotype" w:cs="Arial"/>
          <w:sz w:val="22"/>
          <w:szCs w:val="22"/>
          <w:lang w:val="es-ES"/>
        </w:rPr>
      </w:pPr>
    </w:p>
    <w:p w:rsidR="006751DA" w:rsidRDefault="00AA74B6" w:rsidP="006751DA">
      <w:pPr>
        <w:spacing w:line="276" w:lineRule="auto"/>
        <w:ind w:left="709" w:right="899"/>
        <w:jc w:val="both"/>
        <w:rPr>
          <w:rFonts w:ascii="Palatino Linotype" w:hAnsi="Palatino Linotype"/>
          <w:i/>
          <w:color w:val="000000"/>
        </w:rPr>
      </w:pPr>
      <w:r w:rsidRPr="000A69A5">
        <w:rPr>
          <w:rFonts w:ascii="Palatino Linotype" w:hAnsi="Palatino Linotype"/>
          <w:i/>
          <w:sz w:val="22"/>
          <w:szCs w:val="22"/>
        </w:rPr>
        <w:t>“</w:t>
      </w:r>
      <w:r w:rsidR="00535F3D" w:rsidRPr="00080A9B">
        <w:rPr>
          <w:rFonts w:ascii="Palatino Linotype" w:hAnsi="Palatino Linotype"/>
          <w:i/>
          <w:color w:val="000000"/>
        </w:rPr>
        <w:t>Los servicios que ofrecieron durante 2019</w:t>
      </w:r>
      <w:r w:rsidR="00535F3D">
        <w:rPr>
          <w:rFonts w:ascii="Palatino Linotype" w:hAnsi="Palatino Linotype"/>
          <w:i/>
          <w:color w:val="000000"/>
        </w:rPr>
        <w:t xml:space="preserve"> y 2020</w:t>
      </w:r>
      <w:r w:rsidR="00535F3D" w:rsidRPr="00080A9B">
        <w:rPr>
          <w:rFonts w:ascii="Palatino Linotype" w:hAnsi="Palatino Linotype"/>
          <w:i/>
          <w:color w:val="000000"/>
        </w:rPr>
        <w:t xml:space="preserve"> señalando los requisitos para acceder a ellos, así como los tiempos de respuesta en el ayuntamiento, sistema municipal DIF e IMCUFIDE</w:t>
      </w:r>
      <w:r w:rsidR="006751DA">
        <w:rPr>
          <w:rFonts w:ascii="Palatino Linotype" w:hAnsi="Palatino Linotype"/>
          <w:i/>
          <w:color w:val="000000"/>
        </w:rPr>
        <w:t>;</w:t>
      </w:r>
    </w:p>
    <w:p w:rsidR="006751DA" w:rsidRDefault="006751DA" w:rsidP="006751DA">
      <w:pPr>
        <w:spacing w:line="276" w:lineRule="auto"/>
        <w:ind w:left="709" w:right="899"/>
        <w:jc w:val="both"/>
        <w:rPr>
          <w:rFonts w:ascii="Palatino Linotype" w:hAnsi="Palatino Linotype"/>
          <w:i/>
          <w:color w:val="000000"/>
        </w:rPr>
      </w:pPr>
    </w:p>
    <w:p w:rsidR="006751DA" w:rsidRDefault="00535F3D" w:rsidP="006751DA">
      <w:pPr>
        <w:spacing w:line="276" w:lineRule="auto"/>
        <w:ind w:left="709" w:right="899"/>
        <w:jc w:val="both"/>
        <w:rPr>
          <w:rFonts w:ascii="Palatino Linotype" w:hAnsi="Palatino Linotype"/>
          <w:i/>
          <w:color w:val="000000"/>
        </w:rPr>
      </w:pPr>
      <w:r w:rsidRPr="006F7D1F">
        <w:rPr>
          <w:rFonts w:ascii="Palatino Linotype" w:hAnsi="Palatino Linotype"/>
          <w:i/>
          <w:color w:val="000000"/>
        </w:rPr>
        <w:t>Los trámites, requisitos y formatos que ofrecieron durante 2019</w:t>
      </w:r>
      <w:r>
        <w:rPr>
          <w:rFonts w:ascii="Palatino Linotype" w:hAnsi="Palatino Linotype"/>
          <w:i/>
          <w:color w:val="000000"/>
        </w:rPr>
        <w:t xml:space="preserve"> y 2020</w:t>
      </w:r>
      <w:r w:rsidRPr="006F7D1F">
        <w:rPr>
          <w:rFonts w:ascii="Palatino Linotype" w:hAnsi="Palatino Linotype"/>
          <w:i/>
          <w:color w:val="000000"/>
        </w:rPr>
        <w:t>, así como los tiempos de respuesta del ayuntamiento, DIF e IMCUFIDE</w:t>
      </w:r>
      <w:r>
        <w:rPr>
          <w:rFonts w:ascii="Palatino Linotype" w:hAnsi="Palatino Linotype"/>
          <w:i/>
          <w:color w:val="000000"/>
        </w:rPr>
        <w:t xml:space="preserve"> y</w:t>
      </w:r>
      <w:r w:rsidR="006751DA">
        <w:rPr>
          <w:rFonts w:ascii="Palatino Linotype" w:hAnsi="Palatino Linotype"/>
          <w:i/>
          <w:color w:val="000000"/>
        </w:rPr>
        <w:t>;</w:t>
      </w:r>
    </w:p>
    <w:p w:rsidR="006751DA" w:rsidRDefault="00535F3D" w:rsidP="006751DA">
      <w:pPr>
        <w:spacing w:line="276" w:lineRule="auto"/>
        <w:ind w:left="709" w:right="899"/>
        <w:jc w:val="both"/>
        <w:rPr>
          <w:rFonts w:ascii="Palatino Linotype" w:hAnsi="Palatino Linotype"/>
          <w:i/>
          <w:color w:val="000000"/>
        </w:rPr>
      </w:pPr>
      <w:r>
        <w:rPr>
          <w:rFonts w:ascii="Palatino Linotype" w:hAnsi="Palatino Linotype"/>
          <w:i/>
          <w:color w:val="000000"/>
        </w:rPr>
        <w:lastRenderedPageBreak/>
        <w:t xml:space="preserve"> </w:t>
      </w:r>
    </w:p>
    <w:p w:rsidR="00AA74B6" w:rsidRDefault="006751DA" w:rsidP="006751DA">
      <w:pPr>
        <w:spacing w:line="276" w:lineRule="auto"/>
        <w:ind w:left="709" w:right="899"/>
        <w:jc w:val="both"/>
        <w:rPr>
          <w:rFonts w:ascii="Palatino Linotype" w:hAnsi="Palatino Linotype"/>
          <w:i/>
          <w:sz w:val="22"/>
          <w:szCs w:val="22"/>
        </w:rPr>
      </w:pPr>
      <w:r>
        <w:rPr>
          <w:rFonts w:ascii="Palatino Linotype" w:hAnsi="Palatino Linotype"/>
          <w:i/>
          <w:color w:val="000000"/>
        </w:rPr>
        <w:t>L</w:t>
      </w:r>
      <w:r w:rsidR="00535F3D" w:rsidRPr="006F7D1F">
        <w:rPr>
          <w:rFonts w:ascii="Palatino Linotype" w:hAnsi="Palatino Linotype"/>
          <w:i/>
          <w:color w:val="000000"/>
        </w:rPr>
        <w:t>a relación de servicios y trámites que presta la sindicatura municipal con costo, requisitos y tiempos de respuesta</w:t>
      </w:r>
      <w:r>
        <w:rPr>
          <w:rFonts w:ascii="Palatino Linotype" w:hAnsi="Palatino Linotype"/>
          <w:i/>
          <w:color w:val="000000"/>
        </w:rPr>
        <w:t xml:space="preserve"> correspondiente al ejercicio fiscal 2020. </w:t>
      </w:r>
    </w:p>
    <w:p w:rsidR="00AA74B6" w:rsidRDefault="00AA74B6" w:rsidP="00AA74B6">
      <w:pPr>
        <w:spacing w:line="276" w:lineRule="auto"/>
        <w:ind w:left="709" w:right="899"/>
        <w:jc w:val="both"/>
        <w:rPr>
          <w:rFonts w:ascii="Palatino Linotype" w:hAnsi="Palatino Linotype"/>
          <w:i/>
          <w:sz w:val="22"/>
          <w:szCs w:val="22"/>
        </w:rPr>
      </w:pPr>
    </w:p>
    <w:p w:rsidR="00AA74B6" w:rsidRDefault="00AA74B6" w:rsidP="00AA74B6">
      <w:pPr>
        <w:spacing w:line="276" w:lineRule="auto"/>
        <w:ind w:left="709" w:right="899"/>
        <w:jc w:val="both"/>
        <w:rPr>
          <w:rFonts w:ascii="Palatino Linotype" w:hAnsi="Palatino Linotype"/>
          <w:i/>
          <w:sz w:val="22"/>
          <w:szCs w:val="22"/>
        </w:rPr>
      </w:pPr>
      <w:r>
        <w:rPr>
          <w:rFonts w:ascii="Palatino Linotype" w:hAnsi="Palatino Linotype"/>
          <w:i/>
          <w:sz w:val="22"/>
          <w:szCs w:val="22"/>
        </w:rPr>
        <w:t xml:space="preserve">Para el caso de que exista </w:t>
      </w:r>
      <w:r w:rsidRPr="00DE457F">
        <w:rPr>
          <w:rFonts w:ascii="Palatino Linotype" w:hAnsi="Palatino Linotype"/>
          <w:i/>
          <w:sz w:val="22"/>
          <w:szCs w:val="22"/>
        </w:rPr>
        <w:t>impedimento</w:t>
      </w:r>
      <w:r>
        <w:rPr>
          <w:rFonts w:ascii="Palatino Linotype" w:hAnsi="Palatino Linotype"/>
          <w:i/>
          <w:sz w:val="22"/>
          <w:szCs w:val="22"/>
        </w:rPr>
        <w:t xml:space="preserve"> justificado para respetar la modalidad entrega,</w:t>
      </w:r>
      <w:r w:rsidRPr="00DE457F">
        <w:rPr>
          <w:rFonts w:ascii="Palatino Linotype" w:hAnsi="Palatino Linotype"/>
          <w:i/>
          <w:sz w:val="22"/>
          <w:szCs w:val="22"/>
        </w:rPr>
        <w:t xml:space="preserve"> por el tipo de documento del que se trata, </w:t>
      </w:r>
      <w:r>
        <w:rPr>
          <w:rFonts w:ascii="Palatino Linotype" w:hAnsi="Palatino Linotype"/>
          <w:b/>
          <w:i/>
          <w:sz w:val="22"/>
          <w:szCs w:val="22"/>
        </w:rPr>
        <w:t xml:space="preserve">EL SUJETO OBLIGADO </w:t>
      </w:r>
      <w:r>
        <w:rPr>
          <w:rFonts w:ascii="Palatino Linotype" w:hAnsi="Palatino Linotype"/>
          <w:i/>
          <w:sz w:val="22"/>
          <w:szCs w:val="22"/>
        </w:rPr>
        <w:t xml:space="preserve">deberá </w:t>
      </w:r>
      <w:r w:rsidRPr="00DE457F">
        <w:rPr>
          <w:rFonts w:ascii="Palatino Linotype" w:hAnsi="Palatino Linotype"/>
          <w:b/>
          <w:i/>
          <w:sz w:val="22"/>
          <w:szCs w:val="22"/>
        </w:rPr>
        <w:t>ofrecer otros medios electrónicos</w:t>
      </w:r>
      <w:r>
        <w:rPr>
          <w:rFonts w:ascii="Palatino Linotype" w:hAnsi="Palatino Linotype"/>
          <w:i/>
          <w:sz w:val="22"/>
          <w:szCs w:val="22"/>
        </w:rPr>
        <w:t xml:space="preserve"> -</w:t>
      </w:r>
      <w:r w:rsidRPr="00DE457F">
        <w:rPr>
          <w:rFonts w:ascii="Palatino Linotype" w:hAnsi="Palatino Linotype"/>
          <w:i/>
          <w:sz w:val="22"/>
          <w:szCs w:val="22"/>
        </w:rPr>
        <w:t xml:space="preserve">tales como habilitar una liga electrónica para que descargue los archivos; enviar la información a su cuenta de correo electrónico; concederle el acceso en disco compacto, con la posibilidad de envío mediante correo certificado, previo pago del costo del CD y del envío; </w:t>
      </w:r>
      <w:r>
        <w:rPr>
          <w:rFonts w:ascii="Palatino Linotype" w:hAnsi="Palatino Linotype"/>
          <w:i/>
          <w:sz w:val="22"/>
          <w:szCs w:val="22"/>
        </w:rPr>
        <w:t>o en su caso d</w:t>
      </w:r>
      <w:r w:rsidRPr="00DE457F">
        <w:rPr>
          <w:rFonts w:ascii="Palatino Linotype" w:hAnsi="Palatino Linotype"/>
          <w:i/>
          <w:sz w:val="22"/>
          <w:szCs w:val="22"/>
        </w:rPr>
        <w:t>arle la posibilidad de obtenerla de manera gratuita si ella misma aporta el CD o la USB en la que se le proporcionarán los archivos electrónicos</w:t>
      </w:r>
      <w:r>
        <w:rPr>
          <w:rFonts w:ascii="Palatino Linotype" w:hAnsi="Palatino Linotype"/>
          <w:i/>
          <w:sz w:val="22"/>
          <w:szCs w:val="22"/>
        </w:rPr>
        <w:t>.</w:t>
      </w:r>
      <w:r w:rsidRPr="00DE457F">
        <w:rPr>
          <w:rFonts w:ascii="Palatino Linotype" w:hAnsi="Palatino Linotype"/>
          <w:i/>
          <w:sz w:val="22"/>
          <w:szCs w:val="22"/>
        </w:rPr>
        <w:t xml:space="preserve"> </w:t>
      </w:r>
    </w:p>
    <w:p w:rsidR="00AA74B6" w:rsidRDefault="00AA74B6" w:rsidP="00AA74B6">
      <w:pPr>
        <w:spacing w:line="276" w:lineRule="auto"/>
        <w:ind w:left="709" w:right="899"/>
        <w:jc w:val="both"/>
        <w:rPr>
          <w:rFonts w:ascii="Palatino Linotype" w:hAnsi="Palatino Linotype"/>
          <w:i/>
          <w:sz w:val="22"/>
          <w:szCs w:val="22"/>
        </w:rPr>
      </w:pPr>
    </w:p>
    <w:p w:rsidR="00AA74B6" w:rsidRDefault="00AA74B6" w:rsidP="00AA74B6">
      <w:pPr>
        <w:spacing w:line="276" w:lineRule="auto"/>
        <w:ind w:left="709" w:right="899"/>
        <w:jc w:val="both"/>
        <w:rPr>
          <w:rFonts w:ascii="Palatino Linotype" w:hAnsi="Palatino Linotype"/>
          <w:i/>
          <w:sz w:val="22"/>
          <w:szCs w:val="22"/>
        </w:rPr>
      </w:pPr>
      <w:r>
        <w:rPr>
          <w:rFonts w:ascii="Palatino Linotype" w:hAnsi="Palatino Linotype"/>
          <w:i/>
          <w:sz w:val="22"/>
          <w:szCs w:val="22"/>
        </w:rPr>
        <w:t>Para el caso de que acredite el cambio de modalidad electrónico, deberá indicar el procedimiento para acceder a la información.</w:t>
      </w:r>
      <w:r w:rsidRPr="000A69A5">
        <w:rPr>
          <w:rFonts w:ascii="Palatino Linotype" w:hAnsi="Palatino Linotype"/>
          <w:i/>
          <w:sz w:val="22"/>
          <w:szCs w:val="22"/>
        </w:rPr>
        <w:t>”</w:t>
      </w:r>
    </w:p>
    <w:p w:rsidR="00E75909" w:rsidRDefault="00E75909" w:rsidP="00AA74B6">
      <w:pPr>
        <w:spacing w:line="276" w:lineRule="auto"/>
        <w:ind w:left="709" w:right="899"/>
        <w:jc w:val="both"/>
        <w:rPr>
          <w:rFonts w:ascii="Palatino Linotype" w:hAnsi="Palatino Linotype"/>
          <w:i/>
          <w:sz w:val="22"/>
          <w:szCs w:val="22"/>
        </w:rPr>
      </w:pPr>
    </w:p>
    <w:p w:rsidR="00AA74B6" w:rsidRPr="000A69A5" w:rsidRDefault="00AA74B6" w:rsidP="00AA74B6">
      <w:pPr>
        <w:jc w:val="both"/>
        <w:rPr>
          <w:rFonts w:ascii="Palatino Linotype" w:hAnsi="Palatino Linotype"/>
          <w:b/>
          <w:color w:val="222222"/>
          <w:sz w:val="28"/>
          <w:szCs w:val="28"/>
          <w:shd w:val="clear" w:color="auto" w:fill="FFFFFF"/>
        </w:rPr>
      </w:pPr>
    </w:p>
    <w:p w:rsidR="00AA74B6" w:rsidRPr="000A69A5" w:rsidRDefault="00AA74B6" w:rsidP="00AA74B6">
      <w:pPr>
        <w:spacing w:line="360" w:lineRule="auto"/>
        <w:jc w:val="both"/>
        <w:rPr>
          <w:rFonts w:ascii="Palatino Linotype" w:hAnsi="Palatino Linotype"/>
          <w:color w:val="000000" w:themeColor="text1"/>
          <w:shd w:val="clear" w:color="auto" w:fill="FFFFFF"/>
        </w:rPr>
      </w:pPr>
      <w:r>
        <w:rPr>
          <w:rFonts w:ascii="Palatino Linotype" w:hAnsi="Palatino Linotype"/>
          <w:b/>
          <w:color w:val="000000" w:themeColor="text1"/>
          <w:sz w:val="28"/>
          <w:szCs w:val="28"/>
          <w:shd w:val="clear" w:color="auto" w:fill="FFFFFF"/>
        </w:rPr>
        <w:t>CUARTO</w:t>
      </w:r>
      <w:r w:rsidRPr="000A69A5">
        <w:rPr>
          <w:rFonts w:ascii="Palatino Linotype" w:hAnsi="Palatino Linotype"/>
          <w:b/>
          <w:color w:val="000000" w:themeColor="text1"/>
          <w:sz w:val="28"/>
          <w:szCs w:val="28"/>
          <w:shd w:val="clear" w:color="auto" w:fill="FFFFFF"/>
        </w:rPr>
        <w:t>.</w:t>
      </w:r>
      <w:r w:rsidRPr="000A69A5">
        <w:rPr>
          <w:rFonts w:ascii="Palatino Linotype" w:hAnsi="Palatino Linotype"/>
          <w:b/>
          <w:color w:val="000000" w:themeColor="text1"/>
          <w:shd w:val="clear" w:color="auto" w:fill="FFFFFF"/>
        </w:rPr>
        <w:t> </w:t>
      </w:r>
      <w:r w:rsidRPr="000A69A5">
        <w:rPr>
          <w:rFonts w:ascii="Palatino Linotype" w:hAnsi="Palatino Linotype"/>
          <w:b/>
          <w:color w:val="000000" w:themeColor="text1"/>
          <w:lang w:eastAsia="es-ES_tradnl"/>
        </w:rPr>
        <w:t>Notifíquese</w:t>
      </w:r>
      <w:r w:rsidRPr="000A69A5">
        <w:rPr>
          <w:rFonts w:ascii="Palatino Linotype" w:hAnsi="Palatino Linotype"/>
          <w:color w:val="000000" w:themeColor="text1"/>
          <w:lang w:eastAsia="es-ES_tradnl"/>
        </w:rPr>
        <w:t xml:space="preserve"> </w:t>
      </w:r>
      <w:r w:rsidRPr="000A69A5">
        <w:rPr>
          <w:rFonts w:ascii="Palatino Linotype" w:hAnsi="Palatino Linotype"/>
          <w:color w:val="000000" w:themeColor="text1"/>
          <w:shd w:val="clear" w:color="auto" w:fill="FFFFFF"/>
        </w:rPr>
        <w:t>al Titular de la Unidad de Transparencia del</w:t>
      </w:r>
      <w:r w:rsidRPr="000A69A5">
        <w:rPr>
          <w:rFonts w:ascii="Palatino Linotype" w:hAnsi="Palatino Linotype"/>
          <w:b/>
          <w:color w:val="000000" w:themeColor="text1"/>
          <w:shd w:val="clear" w:color="auto" w:fill="FFFFFF"/>
        </w:rPr>
        <w:t> SUJETO OBLIGADO</w:t>
      </w:r>
      <w:r w:rsidRPr="000A69A5">
        <w:rPr>
          <w:rFonts w:ascii="Palatino Linotype" w:hAnsi="Palatino Linotype"/>
          <w:color w:val="000000" w:themeColor="text1"/>
          <w:shd w:val="clear" w:color="auto" w:fill="FFFFFF"/>
        </w:rPr>
        <w:t xml:space="preserve">, para que conforme a los artículos 186, último párrafo y 189, párrafo segundo de la Ley de </w:t>
      </w:r>
      <w:r w:rsidRPr="000A69A5">
        <w:rPr>
          <w:rFonts w:ascii="Palatino Linotype" w:hAnsi="Palatino Linotype" w:cs="Arial"/>
          <w:color w:val="000000" w:themeColor="text1"/>
        </w:rPr>
        <w:t>Transparencia</w:t>
      </w:r>
      <w:r w:rsidRPr="000A69A5">
        <w:rPr>
          <w:rFonts w:ascii="Palatino Linotype" w:hAnsi="Palatino Linotype"/>
          <w:color w:val="000000" w:themeColor="text1"/>
          <w:shd w:val="clear" w:color="auto" w:fill="FFFFFF"/>
        </w:rPr>
        <w:t xml:space="preserve"> y Acceso a la Información Pública del Estado de México y Municipios, dé </w:t>
      </w:r>
      <w:r w:rsidRPr="000A69A5">
        <w:rPr>
          <w:rFonts w:ascii="Palatino Linotype" w:hAnsi="Palatino Linotype" w:cs="Arial"/>
          <w:color w:val="000000" w:themeColor="text1"/>
        </w:rPr>
        <w:t>cumplimiento</w:t>
      </w:r>
      <w:r w:rsidRPr="000A69A5">
        <w:rPr>
          <w:rFonts w:ascii="Palatino Linotype" w:hAnsi="Palatino Linotype"/>
          <w:color w:val="000000" w:themeColor="text1"/>
          <w:shd w:val="clear" w:color="auto" w:fill="FFFFFF"/>
        </w:rPr>
        <w:t xml:space="preserve"> a lo ordenado dentro del plazo de </w:t>
      </w:r>
      <w:r w:rsidR="00B05F46" w:rsidRPr="005A107C">
        <w:rPr>
          <w:rFonts w:ascii="Palatino Linotype" w:hAnsi="Palatino Linotype"/>
          <w:color w:val="000000" w:themeColor="text1"/>
          <w:shd w:val="clear" w:color="auto" w:fill="FFFFFF"/>
        </w:rPr>
        <w:t>veinte</w:t>
      </w:r>
      <w:r w:rsidRPr="005A107C">
        <w:rPr>
          <w:rFonts w:ascii="Palatino Linotype" w:hAnsi="Palatino Linotype"/>
          <w:color w:val="000000" w:themeColor="text1"/>
          <w:shd w:val="clear" w:color="auto" w:fill="FFFFFF"/>
        </w:rPr>
        <w:t xml:space="preserve"> días</w:t>
      </w:r>
      <w:r w:rsidRPr="000A69A5">
        <w:rPr>
          <w:rFonts w:ascii="Palatino Linotype" w:hAnsi="Palatino Linotype"/>
          <w:color w:val="000000" w:themeColor="text1"/>
          <w:shd w:val="clear" w:color="auto" w:fill="FFFFFF"/>
        </w:rPr>
        <w:t xml:space="preserve"> hábiles, debiendo </w:t>
      </w:r>
      <w:r w:rsidRPr="000A69A5">
        <w:rPr>
          <w:rFonts w:ascii="Palatino Linotype" w:hAnsi="Palatino Linotype" w:cs="Arial"/>
          <w:color w:val="000000" w:themeColor="text1"/>
        </w:rPr>
        <w:t>informar</w:t>
      </w:r>
      <w:r w:rsidRPr="000A69A5">
        <w:rPr>
          <w:rFonts w:ascii="Palatino Linotype" w:hAnsi="Palatino Linotype"/>
          <w:color w:val="000000" w:themeColor="text1"/>
          <w:shd w:val="clear" w:color="auto" w:fill="FFFFFF"/>
        </w:rPr>
        <w:t xml:space="preserve"> a este Instituto en un plazo </w:t>
      </w:r>
      <w:r w:rsidRPr="000A69A5">
        <w:rPr>
          <w:rFonts w:ascii="Palatino Linotype" w:hAnsi="Palatino Linotype"/>
          <w:color w:val="000000" w:themeColor="text1"/>
          <w:lang w:eastAsia="es-ES_tradnl"/>
        </w:rPr>
        <w:t>de</w:t>
      </w:r>
      <w:r w:rsidRPr="000A69A5">
        <w:rPr>
          <w:rFonts w:ascii="Palatino Linotype" w:hAnsi="Palatino Linotype"/>
          <w:color w:val="000000" w:themeColor="text1"/>
          <w:shd w:val="clear" w:color="auto" w:fill="FFFFFF"/>
        </w:rPr>
        <w:t xml:space="preserve"> tres días hábiles siguientes sobre el cumplimiento dado a la presente resolución.</w:t>
      </w:r>
    </w:p>
    <w:p w:rsidR="00AA74B6" w:rsidRPr="000A69A5" w:rsidRDefault="00AA74B6" w:rsidP="00AA74B6">
      <w:pPr>
        <w:spacing w:line="360" w:lineRule="auto"/>
        <w:ind w:right="49"/>
        <w:jc w:val="both"/>
        <w:rPr>
          <w:rFonts w:ascii="Palatino Linotype" w:hAnsi="Palatino Linotype"/>
          <w:b/>
          <w:color w:val="000000" w:themeColor="text1"/>
          <w:shd w:val="clear" w:color="auto" w:fill="FFFFFF"/>
        </w:rPr>
      </w:pPr>
    </w:p>
    <w:p w:rsidR="00AA74B6" w:rsidRPr="000A69A5" w:rsidRDefault="00AA74B6" w:rsidP="00AA74B6">
      <w:pPr>
        <w:spacing w:line="360" w:lineRule="auto"/>
        <w:ind w:right="49"/>
        <w:jc w:val="both"/>
        <w:rPr>
          <w:rFonts w:ascii="Palatino Linotype" w:hAnsi="Palatino Linotype"/>
          <w:color w:val="000000" w:themeColor="text1"/>
          <w:shd w:val="clear" w:color="auto" w:fill="FFFFFF"/>
          <w:lang w:eastAsia="es-MX"/>
        </w:rPr>
      </w:pPr>
      <w:r>
        <w:rPr>
          <w:rFonts w:ascii="Palatino Linotype" w:hAnsi="Palatino Linotype" w:cs="Arial"/>
          <w:b/>
          <w:bCs/>
          <w:color w:val="000000" w:themeColor="text1"/>
          <w:sz w:val="28"/>
          <w:lang w:eastAsia="es-MX"/>
        </w:rPr>
        <w:t>QUINTO</w:t>
      </w:r>
      <w:r w:rsidRPr="000A69A5">
        <w:rPr>
          <w:rFonts w:ascii="Palatino Linotype" w:hAnsi="Palatino Linotype" w:cs="Arial"/>
          <w:b/>
          <w:bCs/>
          <w:color w:val="000000" w:themeColor="text1"/>
          <w:sz w:val="28"/>
          <w:lang w:eastAsia="es-MX"/>
        </w:rPr>
        <w:t xml:space="preserve">. </w:t>
      </w:r>
      <w:r w:rsidRPr="000A69A5">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0A69A5">
        <w:rPr>
          <w:rFonts w:ascii="Palatino Linotype" w:hAnsi="Palatino Linotype"/>
          <w:b/>
          <w:color w:val="000000" w:themeColor="text1"/>
          <w:shd w:val="clear" w:color="auto" w:fill="FFFFFF"/>
          <w:lang w:eastAsia="es-MX"/>
        </w:rPr>
        <w:t>SUJETO OBLIGADO</w:t>
      </w:r>
      <w:r w:rsidRPr="000A69A5">
        <w:rPr>
          <w:rFonts w:ascii="Palatino Linotype" w:hAnsi="Palatino Linotype"/>
          <w:color w:val="000000" w:themeColor="text1"/>
          <w:shd w:val="clear" w:color="auto" w:fill="FFFFFF"/>
          <w:lang w:eastAsia="es-MX"/>
        </w:rPr>
        <w:t xml:space="preserve"> que, en caso de negarse a cumplir la presente resolución o hacerlo de </w:t>
      </w:r>
      <w:r w:rsidRPr="000A69A5">
        <w:rPr>
          <w:rFonts w:ascii="Palatino Linotype" w:hAnsi="Palatino Linotype"/>
          <w:color w:val="000000" w:themeColor="text1"/>
          <w:shd w:val="clear" w:color="auto" w:fill="FFFFFF"/>
          <w:lang w:eastAsia="es-MX"/>
        </w:rPr>
        <w:lastRenderedPageBreak/>
        <w:t>manera parcial se actuará de conformidad con lo previsto en los artículos 213, 214, 216 y 217 de dicha Ley.</w:t>
      </w:r>
    </w:p>
    <w:p w:rsidR="00AA74B6" w:rsidRPr="000A69A5" w:rsidRDefault="00AA74B6" w:rsidP="00AA74B6">
      <w:pPr>
        <w:spacing w:line="360" w:lineRule="auto"/>
        <w:ind w:right="49"/>
        <w:jc w:val="both"/>
        <w:rPr>
          <w:rFonts w:ascii="Palatino Linotype" w:hAnsi="Palatino Linotype"/>
          <w:color w:val="000000" w:themeColor="text1"/>
          <w:shd w:val="clear" w:color="auto" w:fill="FFFFFF"/>
          <w:lang w:eastAsia="es-MX"/>
        </w:rPr>
      </w:pPr>
    </w:p>
    <w:p w:rsidR="00AA74B6" w:rsidRPr="000A69A5" w:rsidRDefault="00AA74B6" w:rsidP="00AA74B6">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SEXTO</w:t>
      </w:r>
      <w:r w:rsidRPr="000A69A5">
        <w:rPr>
          <w:rFonts w:ascii="Palatino Linotype" w:hAnsi="Palatino Linotype" w:cs="Arial"/>
          <w:b/>
          <w:bCs/>
          <w:color w:val="000000" w:themeColor="text1"/>
          <w:sz w:val="28"/>
          <w:lang w:eastAsia="es-MX"/>
        </w:rPr>
        <w:t>.</w:t>
      </w:r>
      <w:r w:rsidRPr="000A69A5">
        <w:rPr>
          <w:rFonts w:ascii="Palatino Linotype" w:hAnsi="Palatino Linotype"/>
          <w:color w:val="000000" w:themeColor="text1"/>
          <w:szCs w:val="17"/>
          <w:lang w:eastAsia="es-ES_tradnl"/>
        </w:rPr>
        <w:t xml:space="preserve"> </w:t>
      </w:r>
      <w:r w:rsidRPr="000A69A5">
        <w:rPr>
          <w:rFonts w:ascii="Palatino Linotype" w:hAnsi="Palatino Linotype"/>
          <w:b/>
          <w:color w:val="000000" w:themeColor="text1"/>
          <w:szCs w:val="17"/>
          <w:lang w:eastAsia="es-ES_tradnl"/>
        </w:rPr>
        <w:t>Notifíquese</w:t>
      </w:r>
      <w:r w:rsidRPr="000A69A5">
        <w:rPr>
          <w:rFonts w:ascii="Palatino Linotype" w:hAnsi="Palatino Linotype"/>
          <w:color w:val="000000" w:themeColor="text1"/>
          <w:szCs w:val="17"/>
          <w:lang w:eastAsia="es-ES_tradnl"/>
        </w:rPr>
        <w:t xml:space="preserve"> a </w:t>
      </w:r>
      <w:r w:rsidR="008255B1">
        <w:rPr>
          <w:rFonts w:ascii="Palatino Linotype" w:hAnsi="Palatino Linotype"/>
          <w:b/>
          <w:color w:val="000000" w:themeColor="text1"/>
          <w:szCs w:val="17"/>
          <w:lang w:eastAsia="es-ES_tradnl"/>
        </w:rPr>
        <w:t>EL RECURRENTE</w:t>
      </w:r>
      <w:r w:rsidRPr="000A69A5">
        <w:rPr>
          <w:rFonts w:ascii="Palatino Linotype" w:hAnsi="Palatino Linotype"/>
          <w:color w:val="000000" w:themeColor="text1"/>
          <w:szCs w:val="17"/>
          <w:lang w:eastAsia="es-ES_tradnl"/>
        </w:rPr>
        <w:t xml:space="preserve"> la presente resolución</w:t>
      </w:r>
      <w:r w:rsidRPr="000A69A5">
        <w:rPr>
          <w:rFonts w:ascii="Palatino Linotype" w:hAnsi="Palatino Linotype" w:cs="Arial"/>
          <w:color w:val="000000" w:themeColor="text1"/>
        </w:rPr>
        <w:t>.</w:t>
      </w:r>
    </w:p>
    <w:p w:rsidR="00AA74B6" w:rsidRPr="000A69A5" w:rsidRDefault="00AA74B6" w:rsidP="00AA74B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AA74B6" w:rsidRPr="000A69A5" w:rsidRDefault="00AA74B6" w:rsidP="00AA74B6">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SÉPTIMO</w:t>
      </w:r>
      <w:r w:rsidRPr="000A69A5">
        <w:rPr>
          <w:rFonts w:ascii="Palatino Linotype" w:hAnsi="Palatino Linotype" w:cs="Arial"/>
          <w:b/>
          <w:bCs/>
          <w:color w:val="000000" w:themeColor="text1"/>
          <w:sz w:val="28"/>
          <w:lang w:eastAsia="es-MX"/>
        </w:rPr>
        <w:t>.</w:t>
      </w:r>
      <w:r w:rsidRPr="000A69A5">
        <w:rPr>
          <w:rFonts w:ascii="Palatino Linotype" w:hAnsi="Palatino Linotype"/>
          <w:color w:val="000000" w:themeColor="text1"/>
          <w:szCs w:val="17"/>
          <w:lang w:eastAsia="es-ES_tradnl"/>
        </w:rPr>
        <w:t xml:space="preserve"> </w:t>
      </w:r>
      <w:r w:rsidRPr="000A69A5">
        <w:rPr>
          <w:rFonts w:ascii="Palatino Linotype" w:hAnsi="Palatino Linotype"/>
          <w:b/>
          <w:color w:val="000000" w:themeColor="text1"/>
          <w:szCs w:val="17"/>
          <w:lang w:eastAsia="es-ES_tradnl"/>
        </w:rPr>
        <w:t>Hágase del conocimiento</w:t>
      </w:r>
      <w:r w:rsidRPr="000A69A5">
        <w:rPr>
          <w:rFonts w:ascii="Palatino Linotype" w:hAnsi="Palatino Linotype"/>
          <w:color w:val="000000" w:themeColor="text1"/>
          <w:szCs w:val="17"/>
          <w:lang w:eastAsia="es-ES_tradnl"/>
        </w:rPr>
        <w:t xml:space="preserve"> a </w:t>
      </w:r>
      <w:r w:rsidR="008255B1">
        <w:rPr>
          <w:rFonts w:ascii="Palatino Linotype" w:hAnsi="Palatino Linotype"/>
          <w:b/>
          <w:color w:val="000000" w:themeColor="text1"/>
          <w:szCs w:val="17"/>
          <w:lang w:eastAsia="es-ES_tradnl"/>
        </w:rPr>
        <w:t>EL RECURRENTE</w:t>
      </w:r>
      <w:r w:rsidRPr="000A69A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A74B6" w:rsidRPr="000A69A5" w:rsidRDefault="00AA74B6" w:rsidP="00AA74B6">
      <w:pPr>
        <w:spacing w:line="360" w:lineRule="auto"/>
        <w:ind w:right="49"/>
        <w:jc w:val="both"/>
        <w:rPr>
          <w:rFonts w:ascii="Palatino Linotype" w:hAnsi="Palatino Linotype"/>
          <w:color w:val="000000" w:themeColor="text1"/>
          <w:szCs w:val="17"/>
          <w:lang w:eastAsia="es-ES_tradnl"/>
        </w:rPr>
      </w:pPr>
    </w:p>
    <w:p w:rsidR="00AA74B6" w:rsidRDefault="00AA74B6" w:rsidP="00AA74B6">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OCTAVO</w:t>
      </w:r>
      <w:r w:rsidRPr="000A69A5">
        <w:rPr>
          <w:rFonts w:ascii="Palatino Linotype" w:hAnsi="Palatino Linotype"/>
          <w:color w:val="000000" w:themeColor="text1"/>
          <w:szCs w:val="17"/>
          <w:lang w:eastAsia="es-ES_tradnl"/>
        </w:rPr>
        <w:t xml:space="preserve">. </w:t>
      </w:r>
      <w:r w:rsidRPr="00844487">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A74B6" w:rsidRDefault="00AA74B6" w:rsidP="00AA74B6">
      <w:pPr>
        <w:spacing w:line="360" w:lineRule="auto"/>
        <w:ind w:right="49"/>
        <w:jc w:val="both"/>
        <w:rPr>
          <w:rFonts w:ascii="Palatino Linotype" w:hAnsi="Palatino Linotype"/>
          <w:color w:val="000000" w:themeColor="text1"/>
          <w:szCs w:val="17"/>
          <w:lang w:eastAsia="es-ES_tradnl"/>
        </w:rPr>
      </w:pPr>
    </w:p>
    <w:p w:rsidR="00AA74B6" w:rsidRDefault="00AA74B6" w:rsidP="00AA74B6">
      <w:pPr>
        <w:spacing w:line="360" w:lineRule="auto"/>
        <w:ind w:right="49"/>
        <w:jc w:val="both"/>
        <w:rPr>
          <w:rFonts w:ascii="Palatino Linotype" w:hAnsi="Palatino Linotype"/>
          <w:color w:val="222222"/>
          <w:lang w:eastAsia="es-ES_tradnl"/>
        </w:rPr>
      </w:pPr>
      <w:r w:rsidRPr="002F1B72">
        <w:rPr>
          <w:rFonts w:ascii="Palatino Linotype" w:hAnsi="Palatino Linotype"/>
          <w:b/>
          <w:color w:val="222222"/>
          <w:sz w:val="28"/>
          <w:szCs w:val="28"/>
          <w:lang w:eastAsia="es-ES_tradnl"/>
        </w:rPr>
        <w:t>NOVENO</w:t>
      </w:r>
      <w:r>
        <w:rPr>
          <w:rFonts w:ascii="Palatino Linotype" w:hAnsi="Palatino Linotype"/>
          <w:b/>
          <w:color w:val="222222"/>
          <w:lang w:eastAsia="es-ES_tradnl"/>
        </w:rPr>
        <w:t xml:space="preserve">. </w:t>
      </w:r>
      <w:r w:rsidRPr="004E3266">
        <w:rPr>
          <w:rFonts w:ascii="Palatino Linotype" w:hAnsi="Palatino Linotype"/>
          <w:b/>
          <w:color w:val="222222"/>
          <w:lang w:eastAsia="es-ES_tradnl"/>
        </w:rPr>
        <w:t>Notifíquese</w:t>
      </w:r>
      <w:r w:rsidRPr="004E3266">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 </w:t>
      </w:r>
      <w:r w:rsidR="00E248C2">
        <w:rPr>
          <w:rFonts w:ascii="Palatino Linotype" w:hAnsi="Palatino Linotype"/>
          <w:b/>
          <w:color w:val="222222"/>
          <w:lang w:eastAsia="es-ES_tradnl"/>
        </w:rPr>
        <w:t>231</w:t>
      </w:r>
      <w:r w:rsidRPr="00A16895">
        <w:rPr>
          <w:rFonts w:ascii="Palatino Linotype" w:hAnsi="Palatino Linotype"/>
          <w:b/>
          <w:color w:val="222222"/>
          <w:lang w:eastAsia="es-ES_tradnl"/>
        </w:rPr>
        <w:t>/20</w:t>
      </w:r>
      <w:r w:rsidRPr="004E3266">
        <w:rPr>
          <w:rFonts w:ascii="Palatino Linotype" w:hAnsi="Palatino Linotype"/>
          <w:color w:val="222222"/>
          <w:lang w:eastAsia="es-ES_tradnl"/>
        </w:rPr>
        <w:t>, en términos del artículo 173 de la Ley General de Transparencia y Acceso a la Información Pública.</w:t>
      </w:r>
    </w:p>
    <w:p w:rsidR="00AA74B6" w:rsidRPr="004847D8" w:rsidRDefault="00AA74B6" w:rsidP="00AA74B6">
      <w:pPr>
        <w:spacing w:line="360" w:lineRule="auto"/>
        <w:ind w:right="49"/>
        <w:jc w:val="both"/>
        <w:rPr>
          <w:rFonts w:ascii="Palatino Linotype" w:hAnsi="Palatino Linotype"/>
          <w:color w:val="000000" w:themeColor="text1"/>
          <w:szCs w:val="17"/>
          <w:lang w:eastAsia="es-ES_tradnl"/>
        </w:rPr>
      </w:pPr>
    </w:p>
    <w:p w:rsidR="00AA74B6" w:rsidRPr="004847D8" w:rsidRDefault="0030730C" w:rsidP="00AA74B6">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ASÍ LO RESUELVE, POR UNANIMIDAD</w:t>
      </w:r>
      <w:r w:rsidR="00AA74B6" w:rsidRPr="004847D8">
        <w:rPr>
          <w:rFonts w:ascii="Palatino Linotype" w:hAnsi="Palatino Linotype" w:cs="Arial"/>
          <w:color w:val="000000" w:themeColor="text1"/>
          <w:lang w:val="es-ES"/>
        </w:rPr>
        <w:t xml:space="preserve"> DE VOTOS EL PLENO DEL</w:t>
      </w:r>
      <w:r w:rsidR="00AA74B6" w:rsidRPr="004847D8">
        <w:rPr>
          <w:rFonts w:ascii="Palatino Linotype" w:eastAsia="Arial Unicode MS" w:hAnsi="Palatino Linotype" w:cs="Arial"/>
          <w:color w:val="000000" w:themeColor="text1"/>
          <w:lang w:val="es-ES"/>
        </w:rPr>
        <w:t xml:space="preserve"> INSTITUTO DE </w:t>
      </w:r>
      <w:r w:rsidR="00AA74B6" w:rsidRPr="004847D8">
        <w:rPr>
          <w:rFonts w:ascii="Palatino Linotype" w:hAnsi="Palatino Linotype"/>
          <w:color w:val="000000" w:themeColor="text1"/>
          <w:lang w:val="es-ES" w:eastAsia="en-US"/>
        </w:rPr>
        <w:t>TRANSPARENCIA</w:t>
      </w:r>
      <w:r w:rsidR="00AA74B6"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00AA74B6" w:rsidRPr="004847D8">
        <w:rPr>
          <w:rFonts w:ascii="Palatino Linotype" w:hAnsi="Palatino Linotype" w:cs="Arial"/>
          <w:color w:val="000000" w:themeColor="text1"/>
          <w:lang w:val="es-ES"/>
        </w:rPr>
        <w:t xml:space="preserve">, </w:t>
      </w:r>
      <w:r w:rsidR="00AA74B6" w:rsidRPr="004847D8">
        <w:rPr>
          <w:rFonts w:ascii="Palatino Linotype" w:hAnsi="Palatino Linotype" w:cs="Arial"/>
          <w:color w:val="000000" w:themeColor="text1"/>
          <w:lang w:val="es-ES"/>
        </w:rPr>
        <w:lastRenderedPageBreak/>
        <w:t xml:space="preserve">CONFORMADO POR LOS COMISIONADOS ZULEMA MARTÍNEZ SÁNCHEZ; EVA ABAID YAPUR; JOSÉ GUADALUPE LUNA HERNÁNDEZ, JAVIER MARTÍNEZ CRUZ Y LUIS GUSTAVO PARRA NORIEGA; </w:t>
      </w:r>
      <w:r w:rsidR="00AA74B6" w:rsidRPr="004847D8">
        <w:rPr>
          <w:rFonts w:ascii="Palatino Linotype" w:hAnsi="Palatino Linotype" w:cs="Arial"/>
          <w:color w:val="000000" w:themeColor="text1"/>
          <w:shd w:val="clear" w:color="auto" w:fill="FFFFFF" w:themeFill="background1"/>
          <w:lang w:val="es-ES"/>
        </w:rPr>
        <w:t xml:space="preserve">EN LA </w:t>
      </w:r>
      <w:r w:rsidRPr="0030730C">
        <w:rPr>
          <w:rFonts w:ascii="Palatino Linotype" w:hAnsi="Palatino Linotype" w:cs="Arial"/>
          <w:color w:val="000000" w:themeColor="text1"/>
          <w:shd w:val="clear" w:color="auto" w:fill="FFFFFF" w:themeFill="background1"/>
          <w:lang w:val="es-ES"/>
        </w:rPr>
        <w:t>QUINTA</w:t>
      </w:r>
      <w:r w:rsidR="00AA74B6" w:rsidRPr="0030730C">
        <w:rPr>
          <w:rFonts w:ascii="Palatino Linotype" w:hAnsi="Palatino Linotype" w:cs="Arial"/>
          <w:color w:val="000000" w:themeColor="text1"/>
          <w:shd w:val="clear" w:color="auto" w:fill="FFFFFF" w:themeFill="background1"/>
          <w:lang w:val="es-ES"/>
        </w:rPr>
        <w:t xml:space="preserve"> </w:t>
      </w:r>
      <w:r w:rsidR="00AA74B6" w:rsidRPr="0030730C">
        <w:rPr>
          <w:rFonts w:ascii="Palatino Linotype" w:hAnsi="Palatino Linotype" w:cs="Arial"/>
          <w:color w:val="000000" w:themeColor="text1"/>
          <w:lang w:val="es-ES"/>
        </w:rPr>
        <w:t xml:space="preserve">SESIÓN ORDINARIA CELEBRADA EL </w:t>
      </w:r>
      <w:r w:rsidRPr="0030730C">
        <w:rPr>
          <w:rFonts w:ascii="Palatino Linotype" w:hAnsi="Palatino Linotype" w:cs="Arial"/>
          <w:color w:val="000000" w:themeColor="text1"/>
          <w:lang w:val="es-ES"/>
        </w:rPr>
        <w:t>DIECISIETE</w:t>
      </w:r>
      <w:r w:rsidR="00AA74B6" w:rsidRPr="0030730C">
        <w:rPr>
          <w:rFonts w:ascii="Palatino Linotype" w:hAnsi="Palatino Linotype" w:cs="Arial"/>
          <w:color w:val="000000" w:themeColor="text1"/>
          <w:lang w:val="es-ES"/>
        </w:rPr>
        <w:t xml:space="preserve"> DE FEBRERO DE DOS MIL VEINTIUNO</w:t>
      </w:r>
      <w:r w:rsidR="00AA74B6" w:rsidRPr="004847D8">
        <w:rPr>
          <w:rFonts w:ascii="Palatino Linotype" w:hAnsi="Palatino Linotype" w:cs="Arial"/>
          <w:color w:val="000000" w:themeColor="text1"/>
          <w:lang w:val="es-ES"/>
        </w:rPr>
        <w:t xml:space="preserve">, ANTE EL SECRETARIO TÉCNICO DEL PLENO, </w:t>
      </w:r>
      <w:r w:rsidR="00AA74B6" w:rsidRPr="004847D8">
        <w:rPr>
          <w:rFonts w:ascii="Palatino Linotype" w:eastAsia="Arial Unicode MS" w:hAnsi="Palatino Linotype" w:cs="Arial"/>
          <w:color w:val="000000" w:themeColor="text1"/>
          <w:lang w:val="es-ES"/>
        </w:rPr>
        <w:t>ALEXIS</w:t>
      </w:r>
      <w:r w:rsidR="00AA74B6" w:rsidRPr="004847D8">
        <w:rPr>
          <w:rFonts w:ascii="Palatino Linotype" w:hAnsi="Palatino Linotype" w:cs="Arial"/>
          <w:color w:val="000000" w:themeColor="text1"/>
          <w:lang w:val="es-ES"/>
        </w:rPr>
        <w:t xml:space="preserve"> TAPIA RAMÍREZ.</w:t>
      </w:r>
      <w:r w:rsidR="00E248C2">
        <w:rPr>
          <w:rFonts w:ascii="Palatino Linotype" w:hAnsi="Palatino Linotype" w:cs="Arial"/>
          <w:color w:val="000000" w:themeColor="text1"/>
          <w:lang w:val="es-ES"/>
        </w:rPr>
        <w:t>-----------------------------------------------------------------------------------------------------------------------------------------------------------------------------------------------------------------------------------------------------------------------------------------------------------------------------------------------------------------------------------------------------------------------------------------------------------------------------------------------------------------------------------------------------------------------------------------------------------------------------------------------------------------------------------------------------------------------------------------------------------------------------------------------------------------------------------------------------------------------------------------------------------------------------------------------------------------------------------------------------------------------------------------------------------------------------------------------------------------------------------------------------------------------------------------------------------------------------------------------------------------------------------------------------------------------------------------------------------------------------------------------------------------------------------------------------------------------------------------------------------------------------------------------------------------------------------------------------------------------------------------------------------------------------------------------------------------------------------------------------------------------------------------------------------------------------------------------------------------------------------------------------------------------------------------------------------------------------------------------------------------------------------------------------------------------------------------------------------------------------</w:t>
      </w:r>
      <w:r>
        <w:rPr>
          <w:rFonts w:ascii="Palatino Linotype" w:hAnsi="Palatino Linotype" w:cs="Arial"/>
          <w:color w:val="000000" w:themeColor="text1"/>
          <w:lang w:val="es-ES"/>
        </w:rPr>
        <w:t>------------------</w:t>
      </w:r>
    </w:p>
    <w:tbl>
      <w:tblPr>
        <w:tblW w:w="10368" w:type="dxa"/>
        <w:jc w:val="center"/>
        <w:tblLayout w:type="fixed"/>
        <w:tblLook w:val="04A0" w:firstRow="1" w:lastRow="0" w:firstColumn="1" w:lastColumn="0" w:noHBand="0" w:noVBand="1"/>
      </w:tblPr>
      <w:tblGrid>
        <w:gridCol w:w="10368"/>
      </w:tblGrid>
      <w:tr w:rsidR="00AA74B6" w:rsidRPr="004847D8" w:rsidTr="00665A1F">
        <w:trPr>
          <w:jc w:val="center"/>
        </w:trPr>
        <w:tc>
          <w:tcPr>
            <w:tcW w:w="10368" w:type="dxa"/>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AA74B6" w:rsidRPr="004847D8" w:rsidTr="00665A1F">
              <w:trPr>
                <w:jc w:val="center"/>
              </w:trPr>
              <w:tc>
                <w:tcPr>
                  <w:tcW w:w="10365" w:type="dxa"/>
                  <w:gridSpan w:val="2"/>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 Presidenta</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AA74B6" w:rsidRPr="004847D8" w:rsidTr="00665A1F">
              <w:trPr>
                <w:jc w:val="center"/>
              </w:trPr>
              <w:tc>
                <w:tcPr>
                  <w:tcW w:w="5182"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Eva Abaid Yapur</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AA74B6" w:rsidRPr="004847D8" w:rsidTr="00665A1F">
              <w:trPr>
                <w:jc w:val="center"/>
              </w:trPr>
              <w:tc>
                <w:tcPr>
                  <w:tcW w:w="5182"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AA74B6" w:rsidRPr="004847D8" w:rsidTr="00665A1F">
              <w:trPr>
                <w:jc w:val="center"/>
              </w:trPr>
              <w:tc>
                <w:tcPr>
                  <w:tcW w:w="10365" w:type="dxa"/>
                  <w:gridSpan w:val="2"/>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Default="00AA74B6" w:rsidP="00665A1F">
                  <w:pPr>
                    <w:jc w:val="center"/>
                    <w:rPr>
                      <w:rFonts w:ascii="Palatino Linotype" w:eastAsiaTheme="minorEastAsia" w:hAnsi="Palatino Linotype" w:cs="Arial"/>
                      <w:b/>
                      <w:color w:val="000000" w:themeColor="text1"/>
                      <w:lang w:val="es-ES_tradnl"/>
                    </w:rPr>
                  </w:pPr>
                </w:p>
                <w:p w:rsidR="00834042" w:rsidRPr="004847D8" w:rsidRDefault="00834042"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Secretario Técnico del Pleno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p w:rsidR="00AA74B6" w:rsidRDefault="00AA74B6"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AA74B6"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tc>
            </w:tr>
          </w:tbl>
          <w:p w:rsidR="00AA74B6" w:rsidRPr="004847D8" w:rsidRDefault="00AA74B6" w:rsidP="00665A1F">
            <w:pPr>
              <w:jc w:val="center"/>
              <w:rPr>
                <w:rFonts w:ascii="Palatino Linotype" w:eastAsiaTheme="minorEastAsia" w:hAnsi="Palatino Linotype" w:cs="Arial"/>
                <w:b/>
                <w:color w:val="000000" w:themeColor="text1"/>
                <w:lang w:val="es-ES_tradnl"/>
              </w:rPr>
            </w:pPr>
          </w:p>
        </w:tc>
      </w:tr>
    </w:tbl>
    <w:p w:rsidR="00AA74B6" w:rsidRPr="004847D8" w:rsidRDefault="005A107C" w:rsidP="00AA74B6">
      <w:pPr>
        <w:jc w:val="both"/>
        <w:rPr>
          <w:rFonts w:ascii="Palatino Linotype" w:eastAsiaTheme="minorEastAsia" w:hAnsi="Palatino Linotype" w:cs="Arial"/>
          <w:color w:val="000000" w:themeColor="text1"/>
          <w:sz w:val="20"/>
          <w:szCs w:val="20"/>
          <w:lang w:val="es-ES_tradnl"/>
        </w:rPr>
      </w:pPr>
      <w:r w:rsidRPr="005A107C">
        <w:rPr>
          <w:rFonts w:ascii="Palatino Linotype" w:eastAsiaTheme="minorEastAsia" w:hAnsi="Palatino Linotype" w:cs="Arial"/>
          <w:color w:val="000000" w:themeColor="text1"/>
          <w:sz w:val="20"/>
          <w:szCs w:val="20"/>
          <w:lang w:val="es-ES_tradnl"/>
        </w:rPr>
        <w:t>Esta hoja corresponde a la resolución de fecha diecisiete de febrero de dos mil veintiuno, emitida en el recurso de revisión número 02805/INFOEM/IP/RR/2020 y acumulados, en cumplimiento a la resolución del recurso de inconformidad RIA 0231/20, emitida por el Pleno del Instituto Nacional</w:t>
      </w:r>
      <w:proofErr w:type="gramStart"/>
      <w:r w:rsidRPr="005A107C">
        <w:rPr>
          <w:rFonts w:ascii="Palatino Linotype" w:eastAsiaTheme="minorEastAsia" w:hAnsi="Palatino Linotype" w:cs="Arial"/>
          <w:color w:val="000000" w:themeColor="text1"/>
          <w:sz w:val="20"/>
          <w:szCs w:val="20"/>
          <w:lang w:val="es-ES_tradnl"/>
        </w:rPr>
        <w:t>.</w:t>
      </w:r>
      <w:r w:rsidR="00AA74B6" w:rsidRPr="004847D8">
        <w:rPr>
          <w:rFonts w:ascii="Palatino Linotype" w:eastAsiaTheme="minorEastAsia" w:hAnsi="Palatino Linotype" w:cs="Arial"/>
          <w:color w:val="000000" w:themeColor="text1"/>
          <w:sz w:val="20"/>
          <w:szCs w:val="20"/>
          <w:lang w:val="es-ES_tradnl"/>
        </w:rPr>
        <w:t>.</w:t>
      </w:r>
      <w:proofErr w:type="gramEnd"/>
    </w:p>
    <w:p w:rsidR="00984655" w:rsidRPr="00E248C2" w:rsidRDefault="00834042" w:rsidP="00E248C2">
      <w:pPr>
        <w:jc w:val="both"/>
        <w:rPr>
          <w:rFonts w:ascii="Palatino Linotype" w:hAnsi="Palatino Linotype"/>
          <w:color w:val="000000" w:themeColor="text1"/>
        </w:rPr>
      </w:pPr>
      <w:r>
        <w:rPr>
          <w:rFonts w:ascii="Palatino Linotype" w:eastAsiaTheme="minorEastAsia" w:hAnsi="Palatino Linotype" w:cs="Arial"/>
          <w:color w:val="000000" w:themeColor="text1"/>
          <w:sz w:val="20"/>
          <w:szCs w:val="20"/>
          <w:lang w:val="es-ES_tradnl"/>
        </w:rPr>
        <w:t>ZMS/OSAM</w:t>
      </w:r>
      <w:r w:rsidR="0030730C">
        <w:rPr>
          <w:rFonts w:ascii="Palatino Linotype" w:eastAsiaTheme="minorEastAsia" w:hAnsi="Palatino Linotype" w:cs="Arial"/>
          <w:color w:val="000000" w:themeColor="text1"/>
          <w:sz w:val="20"/>
          <w:szCs w:val="20"/>
          <w:lang w:val="es-ES_tradnl"/>
        </w:rPr>
        <w:t>/RDPG</w:t>
      </w:r>
    </w:p>
    <w:sectPr w:rsidR="00984655" w:rsidRPr="00E248C2" w:rsidSect="006957B1">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A4" w:rsidRDefault="00BF16A4" w:rsidP="00AA74B6">
      <w:r>
        <w:separator/>
      </w:r>
    </w:p>
  </w:endnote>
  <w:endnote w:type="continuationSeparator" w:id="0">
    <w:p w:rsidR="00BF16A4" w:rsidRDefault="00BF16A4" w:rsidP="00AA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4679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4DC8">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4DC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4679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4D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4DC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A4" w:rsidRDefault="00BF16A4" w:rsidP="00AA74B6">
      <w:r>
        <w:separator/>
      </w:r>
    </w:p>
  </w:footnote>
  <w:footnote w:type="continuationSeparator" w:id="0">
    <w:p w:rsidR="00BF16A4" w:rsidRDefault="00BF16A4" w:rsidP="00AA7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76C" w:rsidRDefault="00BF16A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4996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BF16A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4997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534" w:type="dxa"/>
      <w:tblInd w:w="-142" w:type="dxa"/>
      <w:tblLayout w:type="fixed"/>
      <w:tblLook w:val="04A0" w:firstRow="1" w:lastRow="0" w:firstColumn="1" w:lastColumn="0" w:noHBand="0" w:noVBand="1"/>
    </w:tblPr>
    <w:tblGrid>
      <w:gridCol w:w="2694"/>
      <w:gridCol w:w="2977"/>
      <w:gridCol w:w="3863"/>
    </w:tblGrid>
    <w:tr w:rsidR="0094021E" w:rsidRPr="008F2CCC" w:rsidTr="002A1A25">
      <w:tc>
        <w:tcPr>
          <w:tcW w:w="2694" w:type="dxa"/>
          <w:vMerge w:val="restart"/>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rsidR="0094021E" w:rsidRPr="008F2CCC" w:rsidRDefault="00BC0735" w:rsidP="0094021E">
          <w:pPr>
            <w:jc w:val="both"/>
            <w:rPr>
              <w:rFonts w:ascii="Palatino Linotype" w:hAnsi="Palatino Linotype"/>
              <w:b/>
              <w:sz w:val="22"/>
              <w:szCs w:val="22"/>
              <w:lang w:val="es-ES_tradnl"/>
            </w:rPr>
          </w:pPr>
          <w:r>
            <w:rPr>
              <w:rFonts w:ascii="Palatino Linotype" w:hAnsi="Palatino Linotype"/>
              <w:b/>
              <w:sz w:val="22"/>
              <w:szCs w:val="22"/>
              <w:lang w:val="es-ES_tradnl"/>
            </w:rPr>
            <w:t>02805</w:t>
          </w:r>
          <w:r w:rsidR="0094021E" w:rsidRPr="004D2BB7">
            <w:rPr>
              <w:rFonts w:ascii="Palatino Linotype" w:hAnsi="Palatino Linotype"/>
              <w:b/>
              <w:sz w:val="22"/>
              <w:szCs w:val="22"/>
              <w:lang w:val="es-ES_tradnl"/>
            </w:rPr>
            <w:t>/INFOEM/IP/RR/2020 y acumulado</w:t>
          </w:r>
          <w:r>
            <w:rPr>
              <w:rFonts w:ascii="Palatino Linotype" w:hAnsi="Palatino Linotype"/>
              <w:b/>
              <w:sz w:val="22"/>
              <w:szCs w:val="22"/>
              <w:lang w:val="es-ES_tradnl"/>
            </w:rPr>
            <w:t>s</w:t>
          </w:r>
        </w:p>
      </w:tc>
    </w:tr>
    <w:tr w:rsidR="0094021E" w:rsidRPr="008F2CCC" w:rsidTr="002A1A25">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rsidR="0094021E" w:rsidRPr="00457BB8" w:rsidRDefault="00BC0735" w:rsidP="0094021E">
          <w:pPr>
            <w:jc w:val="both"/>
            <w:rPr>
              <w:rFonts w:ascii="Palatino Linotype" w:hAnsi="Palatino Linotype"/>
              <w:b/>
              <w:sz w:val="22"/>
              <w:szCs w:val="22"/>
              <w:lang w:val="es-ES_tradnl"/>
            </w:rPr>
          </w:pPr>
          <w:r>
            <w:rPr>
              <w:rFonts w:ascii="Palatino Linotype" w:hAnsi="Palatino Linotype"/>
              <w:b/>
              <w:sz w:val="22"/>
              <w:szCs w:val="22"/>
              <w:lang w:val="es-ES_tradnl"/>
            </w:rPr>
            <w:t>RIA 231</w:t>
          </w:r>
          <w:r w:rsidR="0094021E">
            <w:rPr>
              <w:rFonts w:ascii="Palatino Linotype" w:hAnsi="Palatino Linotype"/>
              <w:b/>
              <w:sz w:val="22"/>
              <w:szCs w:val="22"/>
              <w:lang w:val="es-ES_tradnl"/>
            </w:rPr>
            <w:t xml:space="preserve">/20 </w:t>
          </w:r>
        </w:p>
      </w:tc>
    </w:tr>
    <w:tr w:rsidR="0094021E" w:rsidRPr="008F2CCC" w:rsidTr="002A1A25">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rsidR="0094021E" w:rsidRPr="00D41D47" w:rsidRDefault="0094021E" w:rsidP="0094021E">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94021E" w:rsidRPr="008F2CCC" w:rsidTr="002A1A25">
      <w:trPr>
        <w:trHeight w:val="228"/>
      </w:trPr>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rsidR="0094021E" w:rsidRPr="00664658" w:rsidRDefault="00D24D02" w:rsidP="0094021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rsidR="004D3EC6" w:rsidRPr="0010196A" w:rsidRDefault="00BF16A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BF16A4">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4996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tbl>
    <w:tblPr>
      <w:tblW w:w="10490" w:type="dxa"/>
      <w:tblInd w:w="-1276" w:type="dxa"/>
      <w:tblLayout w:type="fixed"/>
      <w:tblLook w:val="04A0" w:firstRow="1" w:lastRow="0" w:firstColumn="1" w:lastColumn="0" w:noHBand="0" w:noVBand="1"/>
    </w:tblPr>
    <w:tblGrid>
      <w:gridCol w:w="3686"/>
      <w:gridCol w:w="2977"/>
      <w:gridCol w:w="3827"/>
    </w:tblGrid>
    <w:tr w:rsidR="004D3EC6" w:rsidRPr="008F2CCC" w:rsidTr="002A1A25">
      <w:tc>
        <w:tcPr>
          <w:tcW w:w="3686" w:type="dxa"/>
          <w:vMerge w:val="restart"/>
          <w:shd w:val="clear" w:color="auto" w:fill="auto"/>
        </w:tcPr>
        <w:p w:rsidR="004D3EC6" w:rsidRPr="008F2CCC" w:rsidRDefault="00BF16A4"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4D3EC6" w:rsidRPr="008F2CCC" w:rsidRDefault="00BC0735" w:rsidP="00BC0735">
          <w:pPr>
            <w:jc w:val="both"/>
            <w:rPr>
              <w:rFonts w:ascii="Palatino Linotype" w:hAnsi="Palatino Linotype"/>
              <w:b/>
              <w:sz w:val="22"/>
              <w:szCs w:val="22"/>
              <w:lang w:val="es-ES_tradnl"/>
            </w:rPr>
          </w:pPr>
          <w:r>
            <w:rPr>
              <w:rFonts w:ascii="Palatino Linotype" w:hAnsi="Palatino Linotype"/>
              <w:b/>
              <w:sz w:val="22"/>
              <w:szCs w:val="22"/>
              <w:lang w:val="es-ES_tradnl"/>
            </w:rPr>
            <w:t>02805</w:t>
          </w:r>
          <w:r w:rsidR="004D2BB7" w:rsidRPr="004D2BB7">
            <w:rPr>
              <w:rFonts w:ascii="Palatino Linotype" w:hAnsi="Palatino Linotype"/>
              <w:b/>
              <w:sz w:val="22"/>
              <w:szCs w:val="22"/>
              <w:lang w:val="es-ES_tradnl"/>
            </w:rPr>
            <w:t>/INFOEM/IP/RR/2020 y acumulado</w:t>
          </w:r>
          <w:r>
            <w:rPr>
              <w:rFonts w:ascii="Palatino Linotype" w:hAnsi="Palatino Linotype"/>
              <w:b/>
              <w:sz w:val="22"/>
              <w:szCs w:val="22"/>
              <w:lang w:val="es-ES_tradnl"/>
            </w:rPr>
            <w:t>s.</w:t>
          </w:r>
        </w:p>
      </w:tc>
    </w:tr>
    <w:tr w:rsidR="004D3EC6" w:rsidRPr="008F2CCC" w:rsidTr="002A1A25">
      <w:tc>
        <w:tcPr>
          <w:tcW w:w="3686" w:type="dxa"/>
          <w:vMerge/>
          <w:shd w:val="clear" w:color="auto" w:fill="auto"/>
        </w:tcPr>
        <w:p w:rsidR="004D3EC6" w:rsidRPr="008F2CCC" w:rsidRDefault="00BF16A4"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D606B">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rsidR="004D3EC6" w:rsidRDefault="00BC0735" w:rsidP="00EB5259">
          <w:pPr>
            <w:jc w:val="both"/>
            <w:rPr>
              <w:rFonts w:ascii="Palatino Linotype" w:hAnsi="Palatino Linotype"/>
              <w:b/>
              <w:sz w:val="22"/>
              <w:szCs w:val="22"/>
              <w:lang w:val="es-ES_tradnl"/>
            </w:rPr>
          </w:pPr>
          <w:r>
            <w:rPr>
              <w:rFonts w:ascii="Palatino Linotype" w:hAnsi="Palatino Linotype"/>
              <w:b/>
              <w:sz w:val="22"/>
              <w:szCs w:val="22"/>
              <w:lang w:val="es-ES_tradnl"/>
            </w:rPr>
            <w:t>RIA 231</w:t>
          </w:r>
          <w:r w:rsidR="00467991">
            <w:rPr>
              <w:rFonts w:ascii="Palatino Linotype" w:hAnsi="Palatino Linotype"/>
              <w:b/>
              <w:sz w:val="22"/>
              <w:szCs w:val="22"/>
              <w:lang w:val="es-ES_tradnl"/>
            </w:rPr>
            <w:t xml:space="preserve">/20 </w:t>
          </w:r>
        </w:p>
      </w:tc>
    </w:tr>
    <w:tr w:rsidR="004D3EC6" w:rsidRPr="008F2CCC" w:rsidTr="002A1A25">
      <w:tc>
        <w:tcPr>
          <w:tcW w:w="3686" w:type="dxa"/>
          <w:vMerge/>
          <w:shd w:val="clear" w:color="auto" w:fill="auto"/>
        </w:tcPr>
        <w:p w:rsidR="004D3EC6" w:rsidRPr="008F2CCC" w:rsidRDefault="00BF16A4"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4D3EC6" w:rsidRPr="008F2CCC" w:rsidRDefault="00D84DC8"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4D3EC6" w:rsidRPr="008F2CCC" w:rsidTr="002A1A25">
      <w:trPr>
        <w:trHeight w:val="228"/>
      </w:trPr>
      <w:tc>
        <w:tcPr>
          <w:tcW w:w="3686" w:type="dxa"/>
          <w:vMerge/>
          <w:shd w:val="clear" w:color="auto" w:fill="auto"/>
        </w:tcPr>
        <w:p w:rsidR="004D3EC6" w:rsidRPr="008F2CCC" w:rsidRDefault="00BF16A4" w:rsidP="00E37C88">
          <w:pPr>
            <w:rPr>
              <w:rFonts w:ascii="Palatino Linotype" w:hAnsi="Palatino Linotype"/>
              <w:b/>
              <w:sz w:val="22"/>
              <w:szCs w:val="22"/>
              <w:lang w:val="es-ES_tradnl"/>
            </w:rPr>
          </w:pPr>
        </w:p>
      </w:tc>
      <w:tc>
        <w:tcPr>
          <w:tcW w:w="2977" w:type="dxa"/>
          <w:shd w:val="clear" w:color="auto" w:fill="auto"/>
        </w:tcPr>
        <w:p w:rsidR="004D3EC6" w:rsidRPr="008F2CCC" w:rsidRDefault="004679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4D3EC6" w:rsidRPr="00DC41C8" w:rsidRDefault="00467991"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4D3EC6" w:rsidRPr="008F2CCC" w:rsidTr="002A1A25">
      <w:tc>
        <w:tcPr>
          <w:tcW w:w="3686" w:type="dxa"/>
          <w:vMerge/>
          <w:shd w:val="clear" w:color="auto" w:fill="auto"/>
        </w:tcPr>
        <w:p w:rsidR="004D3EC6" w:rsidRPr="008F2CCC" w:rsidRDefault="00BF16A4"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4D3EC6" w:rsidRPr="008F2CCC" w:rsidRDefault="00EB5259" w:rsidP="003C718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rsidR="004D3EC6" w:rsidRPr="0010196A" w:rsidRDefault="00BF16A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92991"/>
    <w:multiLevelType w:val="hybridMultilevel"/>
    <w:tmpl w:val="B7AEF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B6"/>
    <w:rsid w:val="000333E7"/>
    <w:rsid w:val="000B47BD"/>
    <w:rsid w:val="0011783D"/>
    <w:rsid w:val="00123402"/>
    <w:rsid w:val="00140DF0"/>
    <w:rsid w:val="0014644E"/>
    <w:rsid w:val="0014741A"/>
    <w:rsid w:val="00202D3C"/>
    <w:rsid w:val="0024188E"/>
    <w:rsid w:val="0030730C"/>
    <w:rsid w:val="00397588"/>
    <w:rsid w:val="003F075E"/>
    <w:rsid w:val="00456B55"/>
    <w:rsid w:val="00467991"/>
    <w:rsid w:val="004A2669"/>
    <w:rsid w:val="004A4EF9"/>
    <w:rsid w:val="004D2BB7"/>
    <w:rsid w:val="00535F3D"/>
    <w:rsid w:val="005A107C"/>
    <w:rsid w:val="005A44B6"/>
    <w:rsid w:val="005F7939"/>
    <w:rsid w:val="006751DA"/>
    <w:rsid w:val="007F6298"/>
    <w:rsid w:val="008255B1"/>
    <w:rsid w:val="00834042"/>
    <w:rsid w:val="00867955"/>
    <w:rsid w:val="0094021E"/>
    <w:rsid w:val="009D25FC"/>
    <w:rsid w:val="009F330D"/>
    <w:rsid w:val="00A3401D"/>
    <w:rsid w:val="00A93EA9"/>
    <w:rsid w:val="00AA74B6"/>
    <w:rsid w:val="00AE4BEF"/>
    <w:rsid w:val="00AE67AC"/>
    <w:rsid w:val="00B05F46"/>
    <w:rsid w:val="00BC0735"/>
    <w:rsid w:val="00BD66D2"/>
    <w:rsid w:val="00BF16A4"/>
    <w:rsid w:val="00C55E63"/>
    <w:rsid w:val="00CD00B0"/>
    <w:rsid w:val="00D0576C"/>
    <w:rsid w:val="00D24D02"/>
    <w:rsid w:val="00D84DC8"/>
    <w:rsid w:val="00E23C1F"/>
    <w:rsid w:val="00E248C2"/>
    <w:rsid w:val="00E75909"/>
    <w:rsid w:val="00EB5259"/>
    <w:rsid w:val="00EC43A5"/>
    <w:rsid w:val="00EF56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9C7C5D3-260F-4967-9906-3EB44E1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B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A74B6"/>
    <w:rPr>
      <w:rFonts w:eastAsiaTheme="minorEastAsia"/>
      <w:sz w:val="24"/>
      <w:szCs w:val="24"/>
      <w:lang w:val="es-ES_tradnl" w:eastAsia="es-ES"/>
    </w:rPr>
  </w:style>
  <w:style w:type="paragraph" w:styleId="Piedepgina">
    <w:name w:val="footer"/>
    <w:basedOn w:val="Normal"/>
    <w:link w:val="Piedepgina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A74B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A74B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A74B6"/>
    <w:rPr>
      <w:rFonts w:ascii="Times New Roman" w:eastAsia="Times New Roman" w:hAnsi="Times New Roman" w:cs="Times New Roman"/>
      <w:sz w:val="24"/>
      <w:szCs w:val="24"/>
      <w:lang w:eastAsia="es-ES"/>
    </w:rPr>
  </w:style>
  <w:style w:type="paragraph" w:customStyle="1" w:styleId="Default">
    <w:name w:val="Default"/>
    <w:rsid w:val="00AA74B6"/>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AA74B6"/>
    <w:rPr>
      <w:lang w:val="es-ES_tradnl"/>
    </w:rPr>
  </w:style>
  <w:style w:type="paragraph" w:styleId="Sinespaciado">
    <w:name w:val="No Spacing"/>
    <w:aliases w:val="Francesa,INAI"/>
    <w:link w:val="SinespaciadoCar"/>
    <w:uiPriority w:val="1"/>
    <w:qFormat/>
    <w:rsid w:val="00AE4B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4BEF"/>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23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24</Pages>
  <Words>5848</Words>
  <Characters>32169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2021-02-12T03:25:00Z</dcterms:created>
  <dcterms:modified xsi:type="dcterms:W3CDTF">2021-04-06T23:43:00Z</dcterms:modified>
</cp:coreProperties>
</file>